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573D" w:rsidRDefault="0050573D">
      <w:pPr>
        <w:widowControl w:val="0"/>
        <w:pBdr>
          <w:top w:val="nil"/>
          <w:left w:val="nil"/>
          <w:bottom w:val="nil"/>
          <w:right w:val="nil"/>
          <w:between w:val="nil"/>
        </w:pBdr>
        <w:spacing w:line="276" w:lineRule="auto"/>
      </w:pPr>
    </w:p>
    <w:p w:rsidR="0050573D" w:rsidRDefault="0050573D">
      <w:pPr>
        <w:widowControl w:val="0"/>
        <w:pBdr>
          <w:top w:val="nil"/>
          <w:left w:val="nil"/>
          <w:bottom w:val="nil"/>
          <w:right w:val="nil"/>
          <w:between w:val="nil"/>
        </w:pBdr>
        <w:spacing w:line="276" w:lineRule="auto"/>
      </w:pPr>
    </w:p>
    <w:p w:rsidR="0050573D" w:rsidRDefault="0050573D">
      <w:pPr>
        <w:widowControl w:val="0"/>
        <w:pBdr>
          <w:top w:val="nil"/>
          <w:left w:val="nil"/>
          <w:bottom w:val="nil"/>
          <w:right w:val="nil"/>
          <w:between w:val="nil"/>
        </w:pBdr>
        <w:spacing w:line="276" w:lineRule="auto"/>
      </w:pPr>
    </w:p>
    <w:p w:rsidR="0050573D" w:rsidRDefault="0050573D">
      <w:pPr>
        <w:widowControl w:val="0"/>
        <w:pBdr>
          <w:top w:val="nil"/>
          <w:left w:val="nil"/>
          <w:bottom w:val="nil"/>
          <w:right w:val="nil"/>
          <w:between w:val="nil"/>
        </w:pBdr>
        <w:spacing w:line="276" w:lineRule="auto"/>
      </w:pPr>
    </w:p>
    <w:p w:rsidR="00127755" w:rsidRPr="001E1B45" w:rsidRDefault="00127755" w:rsidP="00127755">
      <w:pPr>
        <w:spacing w:line="360" w:lineRule="auto"/>
        <w:jc w:val="both"/>
        <w:rPr>
          <w:rFonts w:ascii="Palatino Linotype" w:eastAsia="Palatino Linotype" w:hAnsi="Palatino Linotype" w:cs="Palatino Linotype"/>
        </w:rPr>
      </w:pPr>
      <w:r w:rsidRPr="001E1B45">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w:t>
      </w:r>
      <w:r>
        <w:rPr>
          <w:rFonts w:ascii="Palatino Linotype" w:eastAsia="Palatino Linotype" w:hAnsi="Palatino Linotype" w:cs="Palatino Linotype"/>
        </w:rPr>
        <w:t>celebrada el</w:t>
      </w:r>
      <w:r w:rsidRPr="001E1B45">
        <w:rPr>
          <w:rFonts w:ascii="Palatino Linotype" w:eastAsia="Palatino Linotype" w:hAnsi="Palatino Linotype" w:cs="Palatino Linotype"/>
        </w:rPr>
        <w:t xml:space="preserve"> quince de junio de dos mil veintidós. </w:t>
      </w:r>
    </w:p>
    <w:p w:rsidR="0050573D" w:rsidRDefault="0050573D">
      <w:pPr>
        <w:spacing w:line="360" w:lineRule="auto"/>
        <w:jc w:val="both"/>
        <w:rPr>
          <w:rFonts w:ascii="Palatino Linotype" w:eastAsia="Palatino Linotype" w:hAnsi="Palatino Linotype" w:cs="Palatino Linotype"/>
        </w:rPr>
      </w:pPr>
    </w:p>
    <w:p w:rsidR="0050573D" w:rsidRDefault="00253FF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VISTO</w:t>
      </w:r>
      <w:r>
        <w:rPr>
          <w:rFonts w:ascii="Palatino Linotype" w:eastAsia="Palatino Linotype" w:hAnsi="Palatino Linotype" w:cs="Palatino Linotype"/>
        </w:rPr>
        <w:t xml:space="preserve"> el expediente formado con motivo del Recurso de Revisión </w:t>
      </w:r>
      <w:r>
        <w:rPr>
          <w:rFonts w:ascii="Palatino Linotype" w:eastAsia="Palatino Linotype" w:hAnsi="Palatino Linotype" w:cs="Palatino Linotype"/>
          <w:b/>
        </w:rPr>
        <w:t xml:space="preserve">05307/INFOEM/IP/RR/2022, </w:t>
      </w:r>
      <w:r>
        <w:rPr>
          <w:rFonts w:ascii="Palatino Linotype" w:eastAsia="Palatino Linotype" w:hAnsi="Palatino Linotype" w:cs="Palatino Linotype"/>
        </w:rPr>
        <w:t xml:space="preserve">promovido por el C. </w:t>
      </w:r>
      <w:bookmarkStart w:id="0" w:name="_GoBack"/>
      <w:r w:rsidR="00656E3D">
        <w:rPr>
          <w:rFonts w:ascii="Palatino Linotype" w:eastAsia="Palatino Linotype" w:hAnsi="Palatino Linotype" w:cs="Palatino Linotype"/>
          <w:b/>
        </w:rPr>
        <w:t>XXXXX XXXXXX XXXXXXXXX</w:t>
      </w:r>
      <w:bookmarkEnd w:id="0"/>
      <w:r>
        <w:rPr>
          <w:rFonts w:ascii="Palatino Linotype" w:eastAsia="Palatino Linotype" w:hAnsi="Palatino Linotype" w:cs="Palatino Linotype"/>
          <w:b/>
        </w:rPr>
        <w:t>,</w:t>
      </w:r>
      <w:r>
        <w:rPr>
          <w:rFonts w:ascii="Palatino Linotype" w:eastAsia="Palatino Linotype" w:hAnsi="Palatino Linotype" w:cs="Palatino Linotype"/>
        </w:rPr>
        <w:t xml:space="preserve"> a quien en lo sucesivo se le denominara como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en contra de la respuesta del </w:t>
      </w:r>
      <w:r>
        <w:rPr>
          <w:rFonts w:ascii="Palatino Linotype" w:eastAsia="Palatino Linotype" w:hAnsi="Palatino Linotype" w:cs="Palatino Linotype"/>
          <w:b/>
        </w:rPr>
        <w:t xml:space="preserve">Ayuntamiento de Coatepec Harinas, </w:t>
      </w:r>
      <w:r>
        <w:rPr>
          <w:rFonts w:ascii="Palatino Linotype" w:eastAsia="Palatino Linotype" w:hAnsi="Palatino Linotype" w:cs="Palatino Linotype"/>
        </w:rPr>
        <w:t xml:space="preserve">en lo subsecuente se le denominará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se procede a dictar la presente resolución con base en lo siguiente:</w:t>
      </w:r>
    </w:p>
    <w:p w:rsidR="0050573D" w:rsidRDefault="0050573D">
      <w:pPr>
        <w:spacing w:line="360" w:lineRule="auto"/>
        <w:jc w:val="both"/>
        <w:rPr>
          <w:rFonts w:ascii="Palatino Linotype" w:eastAsia="Palatino Linotype" w:hAnsi="Palatino Linotype" w:cs="Palatino Linotype"/>
          <w:b/>
        </w:rPr>
      </w:pPr>
    </w:p>
    <w:p w:rsidR="0050573D" w:rsidRDefault="00253FF0">
      <w:pPr>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ANTECEDENTES</w:t>
      </w:r>
    </w:p>
    <w:p w:rsidR="0050573D" w:rsidRDefault="0050573D">
      <w:pPr>
        <w:rPr>
          <w:rFonts w:ascii="Palatino Linotype" w:eastAsia="Palatino Linotype" w:hAnsi="Palatino Linotype" w:cs="Palatino Linotype"/>
          <w:b/>
        </w:rPr>
      </w:pPr>
    </w:p>
    <w:p w:rsidR="0050573D" w:rsidRDefault="00253FF0">
      <w:pPr>
        <w:spacing w:line="360" w:lineRule="auto"/>
        <w:jc w:val="both"/>
        <w:rPr>
          <w:rFonts w:ascii="Palatino Linotype" w:eastAsia="Palatino Linotype" w:hAnsi="Palatino Linotype" w:cs="Palatino Linotype"/>
          <w:b/>
          <w:sz w:val="28"/>
          <w:szCs w:val="28"/>
        </w:rPr>
      </w:pPr>
      <w:bookmarkStart w:id="1" w:name="_heading=h.gjdgxs" w:colFirst="0" w:colLast="0"/>
      <w:bookmarkEnd w:id="1"/>
      <w:r>
        <w:rPr>
          <w:rFonts w:ascii="Palatino Linotype" w:eastAsia="Palatino Linotype" w:hAnsi="Palatino Linotype" w:cs="Palatino Linotype"/>
          <w:b/>
          <w:sz w:val="28"/>
          <w:szCs w:val="28"/>
        </w:rPr>
        <w:t>I.</w:t>
      </w:r>
      <w:r>
        <w:rPr>
          <w:rFonts w:ascii="Palatino Linotype" w:eastAsia="Palatino Linotype" w:hAnsi="Palatino Linotype" w:cs="Palatino Linotype"/>
          <w:b/>
        </w:rPr>
        <w:t xml:space="preserve"> </w:t>
      </w:r>
      <w:r>
        <w:rPr>
          <w:rFonts w:ascii="Palatino Linotype" w:eastAsia="Palatino Linotype" w:hAnsi="Palatino Linotype" w:cs="Palatino Linotype"/>
          <w:b/>
          <w:sz w:val="28"/>
          <w:szCs w:val="28"/>
        </w:rPr>
        <w:t>De la Solicitud de Información</w:t>
      </w:r>
    </w:p>
    <w:p w:rsidR="0050573D" w:rsidRDefault="00253FF0">
      <w:pPr>
        <w:spacing w:line="360" w:lineRule="auto"/>
        <w:jc w:val="both"/>
        <w:rPr>
          <w:rFonts w:ascii="Palatino Linotype" w:eastAsia="Palatino Linotype" w:hAnsi="Palatino Linotype" w:cs="Palatino Linotype"/>
          <w:i/>
          <w:sz w:val="20"/>
          <w:szCs w:val="20"/>
        </w:rPr>
      </w:pPr>
      <w:bookmarkStart w:id="2" w:name="_heading=h.ifuj3wtxm21l" w:colFirst="0" w:colLast="0"/>
      <w:bookmarkEnd w:id="2"/>
      <w:r>
        <w:rPr>
          <w:rFonts w:ascii="Palatino Linotype" w:eastAsia="Palatino Linotype" w:hAnsi="Palatino Linotype" w:cs="Palatino Linotype"/>
        </w:rPr>
        <w:t xml:space="preserve"> En fecha catorce de febrero de dos mil veintidós,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presentó a través del Sistema de Acceso a la Información Mexiquense, en lo subsecuente </w:t>
      </w:r>
      <w:r>
        <w:rPr>
          <w:rFonts w:ascii="Palatino Linotype" w:eastAsia="Palatino Linotype" w:hAnsi="Palatino Linotype" w:cs="Palatino Linotype"/>
          <w:b/>
        </w:rPr>
        <w:t>EL SAIMEX</w:t>
      </w:r>
      <w:r>
        <w:rPr>
          <w:rFonts w:ascii="Palatino Linotype" w:eastAsia="Palatino Linotype" w:hAnsi="Palatino Linotype" w:cs="Palatino Linotype"/>
        </w:rPr>
        <w:t xml:space="preserve"> ante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la solicitud de acceso a la información pública, a la que se le asignó el número de expediente </w:t>
      </w:r>
      <w:r>
        <w:rPr>
          <w:rFonts w:ascii="Palatino Linotype" w:eastAsia="Palatino Linotype" w:hAnsi="Palatino Linotype" w:cs="Palatino Linotype"/>
          <w:b/>
        </w:rPr>
        <w:t xml:space="preserve">00020/COATHAR/IP/2022, </w:t>
      </w:r>
      <w:r>
        <w:rPr>
          <w:rFonts w:ascii="Palatino Linotype" w:eastAsia="Palatino Linotype" w:hAnsi="Palatino Linotype" w:cs="Palatino Linotype"/>
        </w:rPr>
        <w:t>requirió, lo siguiente:</w:t>
      </w:r>
    </w:p>
    <w:p w:rsidR="0050573D" w:rsidRDefault="00253FF0">
      <w:pPr>
        <w:ind w:left="850" w:right="899"/>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lastRenderedPageBreak/>
        <w:t>“Monto de las percepciones mensuales del presidente (a) municipal, síndico (a) y regidores del ayuntamiento, además del tesorero (desglosado por sueldo bruto, gratificaciones, bonos, primas, deducciones, sueldo neto). Copia del talón de pago o recibo de pago al presidente o presidenta municipal.” (sic)</w:t>
      </w:r>
    </w:p>
    <w:p w:rsidR="0050573D" w:rsidRDefault="0050573D">
      <w:pPr>
        <w:tabs>
          <w:tab w:val="left" w:pos="851"/>
        </w:tabs>
        <w:ind w:right="901"/>
        <w:jc w:val="both"/>
        <w:rPr>
          <w:rFonts w:ascii="Palatino Linotype" w:eastAsia="Palatino Linotype" w:hAnsi="Palatino Linotype" w:cs="Palatino Linotype"/>
          <w:sz w:val="22"/>
          <w:szCs w:val="22"/>
        </w:rPr>
      </w:pPr>
    </w:p>
    <w:p w:rsidR="0050573D" w:rsidRDefault="00253FF0">
      <w:pPr>
        <w:widowControl w:val="0"/>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MODALIDAD DE ENTREGA: </w:t>
      </w:r>
      <w:r>
        <w:rPr>
          <w:rFonts w:ascii="Palatino Linotype" w:eastAsia="Palatino Linotype" w:hAnsi="Palatino Linotype" w:cs="Palatino Linotype"/>
        </w:rPr>
        <w:t xml:space="preserve">Vía </w:t>
      </w:r>
      <w:r>
        <w:rPr>
          <w:rFonts w:ascii="Palatino Linotype" w:eastAsia="Palatino Linotype" w:hAnsi="Palatino Linotype" w:cs="Palatino Linotype"/>
          <w:b/>
        </w:rPr>
        <w:t>SAIMEX.</w:t>
      </w:r>
    </w:p>
    <w:p w:rsidR="0050573D" w:rsidRDefault="0050573D">
      <w:pPr>
        <w:widowControl w:val="0"/>
        <w:spacing w:line="360" w:lineRule="auto"/>
        <w:jc w:val="both"/>
        <w:rPr>
          <w:rFonts w:ascii="Palatino Linotype" w:eastAsia="Palatino Linotype" w:hAnsi="Palatino Linotype" w:cs="Palatino Linotype"/>
          <w:b/>
        </w:rPr>
      </w:pPr>
    </w:p>
    <w:p w:rsidR="0050573D" w:rsidRDefault="00253FF0">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 xml:space="preserve">II. De la Solicitud de Aclaración </w:t>
      </w:r>
    </w:p>
    <w:p w:rsidR="0050573D" w:rsidRDefault="00253FF0">
      <w:pPr>
        <w:pBdr>
          <w:top w:val="nil"/>
          <w:left w:val="nil"/>
          <w:bottom w:val="nil"/>
          <w:right w:val="nil"/>
          <w:between w:val="nil"/>
        </w:pBd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fecha quince de febrero de dos mil veintidós,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realizó un requerimiento de aclaración, complementación o corrección de datos de la solicitud notificada en términos de lo establecido por el artículo 159 de la Ley de Transparencia y Acceso a la Información Pública del Estado de México y Municipios y la cual fue del tenor siguiente: </w:t>
      </w:r>
    </w:p>
    <w:p w:rsidR="0050573D" w:rsidRDefault="00253FF0">
      <w:pPr>
        <w:pBdr>
          <w:top w:val="nil"/>
          <w:left w:val="nil"/>
          <w:bottom w:val="nil"/>
          <w:right w:val="nil"/>
          <w:between w:val="nil"/>
        </w:pBd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“Con fundamento en el articulo 159 de la Ley de Transparencia y Acceso a la Información Pública del Estado de México y Municipios, se le requiere para que dentro del plazo de diez días hábiles realice lo siguiente:</w:t>
      </w:r>
    </w:p>
    <w:p w:rsidR="0050573D" w:rsidRDefault="0050573D">
      <w:pPr>
        <w:pBdr>
          <w:top w:val="nil"/>
          <w:left w:val="nil"/>
          <w:bottom w:val="nil"/>
          <w:right w:val="nil"/>
          <w:between w:val="nil"/>
        </w:pBdr>
        <w:ind w:left="850" w:right="899"/>
        <w:jc w:val="both"/>
        <w:rPr>
          <w:rFonts w:ascii="Palatino Linotype" w:eastAsia="Palatino Linotype" w:hAnsi="Palatino Linotype" w:cs="Palatino Linotype"/>
          <w:i/>
          <w:sz w:val="22"/>
          <w:szCs w:val="22"/>
        </w:rPr>
      </w:pPr>
    </w:p>
    <w:p w:rsidR="0050573D" w:rsidRDefault="00253FF0">
      <w:pPr>
        <w:pBdr>
          <w:top w:val="nil"/>
          <w:left w:val="nil"/>
          <w:bottom w:val="nil"/>
          <w:right w:val="nil"/>
          <w:between w:val="nil"/>
        </w:pBd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Se hace de su conocimiento con fundamento en el Articulo 159 de la Ley de Transparencia y Acceso a la Información del Estado de México y Municipios; de que para continuar con el tramite de su solicitud, es necesario, complemente, corrija o amplié, los siguientes datos:</w:t>
      </w:r>
    </w:p>
    <w:p w:rsidR="0050573D" w:rsidRDefault="0050573D">
      <w:pPr>
        <w:pBdr>
          <w:top w:val="nil"/>
          <w:left w:val="nil"/>
          <w:bottom w:val="nil"/>
          <w:right w:val="nil"/>
          <w:between w:val="nil"/>
        </w:pBdr>
        <w:ind w:left="850" w:right="899"/>
        <w:jc w:val="both"/>
        <w:rPr>
          <w:rFonts w:ascii="Palatino Linotype" w:eastAsia="Palatino Linotype" w:hAnsi="Palatino Linotype" w:cs="Palatino Linotype"/>
          <w:i/>
          <w:sz w:val="22"/>
          <w:szCs w:val="22"/>
        </w:rPr>
      </w:pPr>
    </w:p>
    <w:p w:rsidR="0050573D" w:rsidRDefault="00253FF0">
      <w:pPr>
        <w:pBdr>
          <w:top w:val="nil"/>
          <w:left w:val="nil"/>
          <w:bottom w:val="nil"/>
          <w:right w:val="nil"/>
          <w:between w:val="nil"/>
        </w:pBd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 (Sic)</w:t>
      </w:r>
    </w:p>
    <w:p w:rsidR="0050573D" w:rsidRDefault="0050573D">
      <w:pPr>
        <w:pBdr>
          <w:top w:val="nil"/>
          <w:left w:val="nil"/>
          <w:bottom w:val="nil"/>
          <w:right w:val="nil"/>
          <w:between w:val="nil"/>
        </w:pBdr>
        <w:ind w:left="850" w:right="899"/>
        <w:jc w:val="both"/>
        <w:rPr>
          <w:rFonts w:ascii="Palatino Linotype" w:eastAsia="Palatino Linotype" w:hAnsi="Palatino Linotype" w:cs="Palatino Linotype"/>
        </w:rPr>
      </w:pPr>
    </w:p>
    <w:p w:rsidR="0050573D" w:rsidRDefault="00253FF0">
      <w:pPr>
        <w:pBdr>
          <w:top w:val="nil"/>
          <w:left w:val="nil"/>
          <w:bottom w:val="nil"/>
          <w:right w:val="nil"/>
          <w:between w:val="nil"/>
        </w:pBd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Posteriormente, en fecha seis de marzo de dos mil veintidós el particular desahogó el requerimiento de aclaración, señalando lo que a continuación se muestra: </w:t>
      </w:r>
    </w:p>
    <w:p w:rsidR="0050573D" w:rsidRDefault="00253FF0">
      <w:pPr>
        <w:pBdr>
          <w:top w:val="nil"/>
          <w:left w:val="nil"/>
          <w:bottom w:val="nil"/>
          <w:right w:val="nil"/>
          <w:between w:val="nil"/>
        </w:pBd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“La información solicitada corresponde al ejercicio fiscal 2022. Los meses enero y febrero.” (Sic)</w:t>
      </w:r>
    </w:p>
    <w:p w:rsidR="0050573D" w:rsidRDefault="0050573D">
      <w:pPr>
        <w:pBdr>
          <w:top w:val="nil"/>
          <w:left w:val="nil"/>
          <w:bottom w:val="nil"/>
          <w:right w:val="nil"/>
          <w:between w:val="nil"/>
        </w:pBdr>
        <w:ind w:right="899"/>
        <w:jc w:val="both"/>
        <w:rPr>
          <w:rFonts w:ascii="Palatino Linotype" w:eastAsia="Palatino Linotype" w:hAnsi="Palatino Linotype" w:cs="Palatino Linotype"/>
          <w:i/>
          <w:sz w:val="22"/>
          <w:szCs w:val="22"/>
        </w:rPr>
      </w:pPr>
    </w:p>
    <w:p w:rsidR="0050573D" w:rsidRDefault="00253FF0">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III. Respuesta del Sujeto Obligado</w:t>
      </w:r>
    </w:p>
    <w:p w:rsidR="0050573D" w:rsidRDefault="00253FF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las constancias que obran en el expediente electrónico del SAIMEX se observa que en fecha veinticuatro de marzo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dio respuesta a la solicitud de acceso a la información pública en los términos siguientes: </w:t>
      </w:r>
    </w:p>
    <w:p w:rsidR="0050573D" w:rsidRDefault="00253FF0">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“Con fundamento en los artículos 1, 4, 12, 23 fracción IV, 24 último párrafo, 50, 51, 53, 55, 56, 57, 59, 92, 155, 159, 169, 173, de la ley de transparencia y acceso a l información pública del Estado de México y municipios, compete a este ayuntamiento conocer y resolver la presente solicitud de acceso a la información.”(Sic)</w:t>
      </w:r>
    </w:p>
    <w:p w:rsidR="0050573D" w:rsidRDefault="0050573D">
      <w:pPr>
        <w:spacing w:line="360" w:lineRule="auto"/>
        <w:jc w:val="both"/>
        <w:rPr>
          <w:rFonts w:ascii="Palatino Linotype" w:eastAsia="Palatino Linotype" w:hAnsi="Palatino Linotype" w:cs="Palatino Linotype"/>
        </w:rPr>
      </w:pPr>
    </w:p>
    <w:p w:rsidR="0050573D" w:rsidRDefault="00253FF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Adjuntando a su respuesta dos documentos el primero de nombre “</w:t>
      </w:r>
      <w:r>
        <w:rPr>
          <w:rFonts w:ascii="Palatino Linotype" w:eastAsia="Palatino Linotype" w:hAnsi="Palatino Linotype" w:cs="Palatino Linotype"/>
          <w:i/>
        </w:rPr>
        <w:t>respuesta solicitud 00020-COATHAR-IP-2022 No.107.pdf</w:t>
      </w:r>
      <w:r>
        <w:rPr>
          <w:rFonts w:ascii="Palatino Linotype" w:eastAsia="Palatino Linotype" w:hAnsi="Palatino Linotype" w:cs="Palatino Linotype"/>
        </w:rPr>
        <w:t xml:space="preserve">” el cual contiene el oficio número </w:t>
      </w:r>
      <w:r>
        <w:rPr>
          <w:rFonts w:ascii="Palatino Linotype" w:eastAsia="Palatino Linotype" w:hAnsi="Palatino Linotype" w:cs="Palatino Linotype"/>
          <w:i/>
        </w:rPr>
        <w:t>PMCH / UTAI / 107/ 2022</w:t>
      </w:r>
      <w:r>
        <w:rPr>
          <w:rFonts w:ascii="Palatino Linotype" w:eastAsia="Palatino Linotype" w:hAnsi="Palatino Linotype" w:cs="Palatino Linotype"/>
        </w:rPr>
        <w:t xml:space="preserve"> firmado por el Titular de la Unidad de Transparencia dando contestación formal a la solicitud de información. </w:t>
      </w:r>
    </w:p>
    <w:p w:rsidR="0050573D" w:rsidRDefault="0050573D">
      <w:pPr>
        <w:spacing w:line="360" w:lineRule="auto"/>
        <w:jc w:val="both"/>
        <w:rPr>
          <w:rFonts w:ascii="Palatino Linotype" w:eastAsia="Palatino Linotype" w:hAnsi="Palatino Linotype" w:cs="Palatino Linotype"/>
        </w:rPr>
      </w:pPr>
    </w:p>
    <w:p w:rsidR="0050573D" w:rsidRDefault="00253FF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El segundo corresponde al denominado  “</w:t>
      </w:r>
      <w:r>
        <w:rPr>
          <w:rFonts w:ascii="Palatino Linotype" w:eastAsia="Palatino Linotype" w:hAnsi="Palatino Linotype" w:cs="Palatino Linotype"/>
          <w:i/>
        </w:rPr>
        <w:t xml:space="preserve">SEGUNDA ACTA EXTRAORDINARIA.pdf” </w:t>
      </w:r>
      <w:r>
        <w:rPr>
          <w:rFonts w:ascii="Palatino Linotype" w:eastAsia="Palatino Linotype" w:hAnsi="Palatino Linotype" w:cs="Palatino Linotype"/>
        </w:rPr>
        <w:t xml:space="preserve">que como su nombre lo indica contiene el Acta de la Segunda Sesión Extraordinaria del Comité de Transparencia del Ayuntamiento de Coatepec Harinas de fecha veintidós de marzo, mediante la cual se aprobó la versión pública y la determinación del costo por el procesamiento de la información solicitada.  </w:t>
      </w:r>
    </w:p>
    <w:p w:rsidR="0050573D" w:rsidRDefault="0050573D">
      <w:pPr>
        <w:spacing w:line="360" w:lineRule="auto"/>
        <w:jc w:val="both"/>
        <w:rPr>
          <w:rFonts w:ascii="Palatino Linotype" w:eastAsia="Palatino Linotype" w:hAnsi="Palatino Linotype" w:cs="Palatino Linotype"/>
        </w:rPr>
      </w:pPr>
    </w:p>
    <w:p w:rsidR="0050573D" w:rsidRDefault="00253FF0">
      <w:pPr>
        <w:spacing w:line="360" w:lineRule="auto"/>
        <w:ind w:left="720"/>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rsidR="0050573D" w:rsidRDefault="00127755">
      <w:pPr>
        <w:widowControl w:val="0"/>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lastRenderedPageBreak/>
        <w:t xml:space="preserve">IV. </w:t>
      </w:r>
      <w:r w:rsidR="00253FF0">
        <w:rPr>
          <w:rFonts w:ascii="Palatino Linotype" w:eastAsia="Palatino Linotype" w:hAnsi="Palatino Linotype" w:cs="Palatino Linotype"/>
          <w:b/>
          <w:sz w:val="28"/>
          <w:szCs w:val="28"/>
        </w:rPr>
        <w:t>Del Recurso de Revisión</w:t>
      </w:r>
      <w:r w:rsidR="00253FF0">
        <w:rPr>
          <w:rFonts w:ascii="Palatino Linotype" w:eastAsia="Palatino Linotype" w:hAnsi="Palatino Linotype" w:cs="Palatino Linotype"/>
          <w:b/>
        </w:rPr>
        <w:t>.</w:t>
      </w:r>
    </w:p>
    <w:p w:rsidR="0050573D" w:rsidRDefault="00253FF0">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Inconforme con la respuesta del</w:t>
      </w:r>
      <w:r>
        <w:rPr>
          <w:rFonts w:ascii="Palatino Linotype" w:eastAsia="Palatino Linotype" w:hAnsi="Palatino Linotype" w:cs="Palatino Linotype"/>
          <w:b/>
        </w:rPr>
        <w:t xml:space="preserve"> SUJETO OBLIGADO</w:t>
      </w:r>
      <w:r>
        <w:rPr>
          <w:rFonts w:ascii="Palatino Linotype" w:eastAsia="Palatino Linotype" w:hAnsi="Palatino Linotype" w:cs="Palatino Linotype"/>
        </w:rPr>
        <w:t xml:space="preserve">, el primero de abril de dos mil veintidós,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interpuso el Recurso de Revisión. El cual fue registrado en </w:t>
      </w:r>
      <w:r>
        <w:rPr>
          <w:rFonts w:ascii="Palatino Linotype" w:eastAsia="Palatino Linotype" w:hAnsi="Palatino Linotype" w:cs="Palatino Linotype"/>
          <w:b/>
        </w:rPr>
        <w:t>EL SAIMEX</w:t>
      </w:r>
      <w:r>
        <w:rPr>
          <w:rFonts w:ascii="Palatino Linotype" w:eastAsia="Palatino Linotype" w:hAnsi="Palatino Linotype" w:cs="Palatino Linotype"/>
        </w:rPr>
        <w:t xml:space="preserve"> y se le asignó el número de expediente </w:t>
      </w:r>
      <w:r>
        <w:rPr>
          <w:rFonts w:ascii="Palatino Linotype" w:eastAsia="Palatino Linotype" w:hAnsi="Palatino Linotype" w:cs="Palatino Linotype"/>
          <w:b/>
        </w:rPr>
        <w:t xml:space="preserve">05307/INFOEM/IP/RR/2022, </w:t>
      </w:r>
      <w:r>
        <w:rPr>
          <w:rFonts w:ascii="Palatino Linotype" w:eastAsia="Palatino Linotype" w:hAnsi="Palatino Linotype" w:cs="Palatino Linotype"/>
        </w:rPr>
        <w:t xml:space="preserve">donde los motivos de agravio del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fueron los siguientes:</w:t>
      </w:r>
    </w:p>
    <w:p w:rsidR="0050573D" w:rsidRDefault="0050573D">
      <w:pPr>
        <w:widowControl w:val="0"/>
        <w:spacing w:line="360" w:lineRule="auto"/>
        <w:jc w:val="both"/>
        <w:rPr>
          <w:rFonts w:ascii="Palatino Linotype" w:eastAsia="Palatino Linotype" w:hAnsi="Palatino Linotype" w:cs="Palatino Linotype"/>
        </w:rPr>
      </w:pPr>
    </w:p>
    <w:p w:rsidR="0050573D" w:rsidRDefault="00253FF0">
      <w:pPr>
        <w:spacing w:line="360" w:lineRule="auto"/>
        <w:ind w:left="-57" w:right="-57"/>
        <w:jc w:val="both"/>
        <w:rPr>
          <w:rFonts w:ascii="Palatino Linotype" w:eastAsia="Palatino Linotype" w:hAnsi="Palatino Linotype" w:cs="Palatino Linotype"/>
          <w:b/>
          <w:u w:val="single"/>
        </w:rPr>
      </w:pPr>
      <w:r>
        <w:rPr>
          <w:rFonts w:ascii="Palatino Linotype" w:eastAsia="Palatino Linotype" w:hAnsi="Palatino Linotype" w:cs="Palatino Linotype"/>
          <w:b/>
          <w:u w:val="single"/>
        </w:rPr>
        <w:t>Acto Impugnado:</w:t>
      </w:r>
      <w:r>
        <w:rPr>
          <w:b/>
          <w:u w:val="single"/>
        </w:rPr>
        <w:t xml:space="preserve"> </w:t>
      </w:r>
    </w:p>
    <w:p w:rsidR="0050573D" w:rsidRDefault="00253FF0">
      <w:pPr>
        <w:tabs>
          <w:tab w:val="left" w:pos="709"/>
        </w:tabs>
        <w:spacing w:before="66"/>
        <w:ind w:left="850" w:right="899"/>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“Han fijado una tarifa para acceder a esta la información que solicito, pese a que es pública y de oficio”(sic)</w:t>
      </w:r>
    </w:p>
    <w:p w:rsidR="0050573D" w:rsidRDefault="0050573D">
      <w:pPr>
        <w:tabs>
          <w:tab w:val="left" w:pos="709"/>
        </w:tabs>
        <w:spacing w:before="66"/>
        <w:ind w:left="850" w:right="899"/>
        <w:rPr>
          <w:rFonts w:ascii="Palatino Linotype" w:eastAsia="Palatino Linotype" w:hAnsi="Palatino Linotype" w:cs="Palatino Linotype"/>
          <w:i/>
          <w:sz w:val="20"/>
          <w:szCs w:val="20"/>
        </w:rPr>
      </w:pPr>
    </w:p>
    <w:p w:rsidR="0050573D" w:rsidRDefault="00253FF0">
      <w:pPr>
        <w:tabs>
          <w:tab w:val="left" w:pos="709"/>
        </w:tabs>
        <w:spacing w:before="66"/>
        <w:rPr>
          <w:rFonts w:ascii="Palatino Linotype" w:eastAsia="Palatino Linotype" w:hAnsi="Palatino Linotype" w:cs="Palatino Linotype"/>
          <w:b/>
          <w:u w:val="single"/>
        </w:rPr>
      </w:pPr>
      <w:r>
        <w:rPr>
          <w:rFonts w:ascii="Palatino Linotype" w:eastAsia="Palatino Linotype" w:hAnsi="Palatino Linotype" w:cs="Palatino Linotype"/>
          <w:b/>
          <w:u w:val="single"/>
        </w:rPr>
        <w:t>Razones o motivos de la inconformidad:</w:t>
      </w:r>
    </w:p>
    <w:p w:rsidR="0050573D" w:rsidRDefault="0050573D">
      <w:pPr>
        <w:tabs>
          <w:tab w:val="left" w:pos="709"/>
        </w:tabs>
        <w:spacing w:before="66"/>
        <w:rPr>
          <w:rFonts w:ascii="Palatino Linotype" w:eastAsia="Palatino Linotype" w:hAnsi="Palatino Linotype" w:cs="Palatino Linotype"/>
        </w:rPr>
      </w:pPr>
    </w:p>
    <w:p w:rsidR="0050573D" w:rsidRDefault="00253FF0">
      <w:pPr>
        <w:ind w:left="850" w:right="899"/>
        <w:jc w:val="both"/>
        <w:rPr>
          <w:rFonts w:ascii="Palatino Linotype" w:eastAsia="Palatino Linotype" w:hAnsi="Palatino Linotype" w:cs="Palatino Linotype"/>
          <w:b/>
        </w:rPr>
      </w:pPr>
      <w:r>
        <w:rPr>
          <w:rFonts w:ascii="Palatino Linotype" w:eastAsia="Palatino Linotype" w:hAnsi="Palatino Linotype" w:cs="Palatino Linotype"/>
          <w:i/>
          <w:sz w:val="22"/>
          <w:szCs w:val="22"/>
        </w:rPr>
        <w:t>“Para poder acceder a la información han fijado un costo de más de 800 pesos, cuando lo que solicito es información pública de oficio” (sic)</w:t>
      </w:r>
    </w:p>
    <w:p w:rsidR="0050573D" w:rsidRDefault="0050573D">
      <w:pPr>
        <w:spacing w:line="360" w:lineRule="auto"/>
        <w:jc w:val="both"/>
        <w:rPr>
          <w:rFonts w:ascii="Palatino Linotype" w:eastAsia="Palatino Linotype" w:hAnsi="Palatino Linotype" w:cs="Palatino Linotype"/>
        </w:rPr>
      </w:pPr>
    </w:p>
    <w:p w:rsidR="0050573D" w:rsidRDefault="00253FF0">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 xml:space="preserve">V. Del turno del Recurso de Revisión. </w:t>
      </w:r>
    </w:p>
    <w:p w:rsidR="0050573D" w:rsidRDefault="00253FF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primero de abril de dos mil veintidós, el recurso del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la </w:t>
      </w:r>
      <w:r>
        <w:rPr>
          <w:rFonts w:ascii="Palatino Linotype" w:eastAsia="Palatino Linotype" w:hAnsi="Palatino Linotype" w:cs="Palatino Linotype"/>
          <w:b/>
        </w:rPr>
        <w:t>Comisionada Sharon Cristina Morales Martínez</w:t>
      </w:r>
      <w:r>
        <w:rPr>
          <w:rFonts w:ascii="Palatino Linotype" w:eastAsia="Palatino Linotype" w:hAnsi="Palatino Linotype" w:cs="Palatino Linotype"/>
        </w:rPr>
        <w:t>; a efecto de decretar su admisión o desechamiento.</w:t>
      </w:r>
    </w:p>
    <w:p w:rsidR="0050573D" w:rsidRDefault="0050573D">
      <w:pPr>
        <w:spacing w:line="360" w:lineRule="auto"/>
        <w:jc w:val="both"/>
        <w:rPr>
          <w:rFonts w:ascii="Palatino Linotype" w:eastAsia="Palatino Linotype" w:hAnsi="Palatino Linotype" w:cs="Palatino Linotype"/>
        </w:rPr>
      </w:pPr>
    </w:p>
    <w:p w:rsidR="0050573D" w:rsidRDefault="0050573D">
      <w:pPr>
        <w:spacing w:line="360" w:lineRule="auto"/>
        <w:jc w:val="both"/>
        <w:rPr>
          <w:rFonts w:ascii="Palatino Linotype" w:eastAsia="Palatino Linotype" w:hAnsi="Palatino Linotype" w:cs="Palatino Linotype"/>
        </w:rPr>
      </w:pPr>
    </w:p>
    <w:p w:rsidR="0050573D" w:rsidRDefault="00253FF0">
      <w:pPr>
        <w:tabs>
          <w:tab w:val="center" w:pos="4252"/>
          <w:tab w:val="right" w:pos="8504"/>
        </w:tabs>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a) Admisión del Recurso de Revisión</w:t>
      </w:r>
    </w:p>
    <w:p w:rsidR="0050573D" w:rsidRDefault="00253FF0">
      <w:pPr>
        <w:tabs>
          <w:tab w:val="center" w:pos="4252"/>
          <w:tab w:val="right" w:pos="8504"/>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las constancias que obran en el expediente electrónico del</w:t>
      </w:r>
      <w:r>
        <w:rPr>
          <w:rFonts w:ascii="Palatino Linotype" w:eastAsia="Palatino Linotype" w:hAnsi="Palatino Linotype" w:cs="Palatino Linotype"/>
          <w:b/>
        </w:rPr>
        <w:t xml:space="preserve"> SAIMEX</w:t>
      </w:r>
      <w:r>
        <w:rPr>
          <w:rFonts w:ascii="Palatino Linotype" w:eastAsia="Palatino Linotype" w:hAnsi="Palatino Linotype" w:cs="Palatino Linotype"/>
        </w:rPr>
        <w:t xml:space="preserve">, se advierte que en fecha cuatro de abril de dos mil veintidós, se acordó la admisión a trámite del Recurso de Revisión que nos ocupa; así como la integración del expediente respectivo, mismo que se puso a disposición de las partes, para que en un plazo máximo de siete días hábiles </w:t>
      </w:r>
      <w:r>
        <w:rPr>
          <w:rFonts w:ascii="Palatino Linotype" w:eastAsia="Palatino Linotype" w:hAnsi="Palatino Linotype" w:cs="Palatino Linotype"/>
          <w:b/>
        </w:rPr>
        <w:t xml:space="preserve">EL RECURRENTE </w:t>
      </w:r>
      <w:r>
        <w:rPr>
          <w:rFonts w:ascii="Palatino Linotype" w:eastAsia="Palatino Linotype" w:hAnsi="Palatino Linotype" w:cs="Palatino Linotype"/>
        </w:rPr>
        <w:t xml:space="preserve">manifestara lo que a su derecho conviniera, a efecto de presentar pruebas y alegatos; así como, para que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rindiera el correspondiente</w:t>
      </w:r>
      <w:r>
        <w:rPr>
          <w:rFonts w:ascii="Palatino Linotype" w:eastAsia="Palatino Linotype" w:hAnsi="Palatino Linotype" w:cs="Palatino Linotype"/>
          <w:b/>
        </w:rPr>
        <w:t xml:space="preserve"> </w:t>
      </w:r>
      <w:r>
        <w:rPr>
          <w:rFonts w:ascii="Palatino Linotype" w:eastAsia="Palatino Linotype" w:hAnsi="Palatino Linotype" w:cs="Palatino Linotype"/>
        </w:rPr>
        <w:t>Informe Justificado; lo anterior, conforme a lo dispuesto por el artículo 185 de la Ley de Transparencia y Acceso a la Información Pública del Estado de México y Municipios.</w:t>
      </w:r>
    </w:p>
    <w:p w:rsidR="0050573D" w:rsidRDefault="0050573D">
      <w:pPr>
        <w:tabs>
          <w:tab w:val="center" w:pos="4252"/>
          <w:tab w:val="right" w:pos="8504"/>
        </w:tabs>
        <w:spacing w:line="360" w:lineRule="auto"/>
        <w:jc w:val="both"/>
        <w:rPr>
          <w:rFonts w:ascii="Palatino Linotype" w:eastAsia="Palatino Linotype" w:hAnsi="Palatino Linotype" w:cs="Palatino Linotype"/>
        </w:rPr>
      </w:pPr>
    </w:p>
    <w:p w:rsidR="0050573D" w:rsidRDefault="00253FF0">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b) Informe Justificado</w:t>
      </w:r>
    </w:p>
    <w:p w:rsidR="0050573D" w:rsidRDefault="00253FF0">
      <w:pPr>
        <w:widowControl w:val="0"/>
        <w:tabs>
          <w:tab w:val="left" w:pos="0"/>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Conforme a las constancias que obran en el expediente del </w:t>
      </w:r>
      <w:r>
        <w:rPr>
          <w:rFonts w:ascii="Palatino Linotype" w:eastAsia="Palatino Linotype" w:hAnsi="Palatino Linotype" w:cs="Palatino Linotype"/>
          <w:b/>
        </w:rPr>
        <w:t>SAIMEX,</w:t>
      </w:r>
      <w:r>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 </w:t>
      </w:r>
      <w:r>
        <w:rPr>
          <w:rFonts w:ascii="Palatino Linotype" w:eastAsia="Palatino Linotype" w:hAnsi="Palatino Linotype" w:cs="Palatino Linotype"/>
          <w:b/>
        </w:rPr>
        <w:t>EL</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no presentó manifestaciones que a su derecho convinieran. </w:t>
      </w:r>
    </w:p>
    <w:p w:rsidR="0050573D" w:rsidRDefault="0050573D">
      <w:pPr>
        <w:widowControl w:val="0"/>
        <w:tabs>
          <w:tab w:val="left" w:pos="0"/>
        </w:tabs>
        <w:spacing w:line="360" w:lineRule="auto"/>
        <w:jc w:val="both"/>
        <w:rPr>
          <w:rFonts w:ascii="Palatino Linotype" w:eastAsia="Palatino Linotype" w:hAnsi="Palatino Linotype" w:cs="Palatino Linotype"/>
        </w:rPr>
      </w:pPr>
    </w:p>
    <w:p w:rsidR="0050573D" w:rsidRDefault="00253FF0">
      <w:pPr>
        <w:widowControl w:val="0"/>
        <w:tabs>
          <w:tab w:val="left" w:pos="0"/>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su parte,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rindió su Informe Justificado, el cual fue puesto a disposición del particular para que realizara las manifestaciones que estimara necesarias y de cuyo contenido se advierte el oficio número  PMCH / UTAI / 147/ 2022 donde el Titular de la Unidad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modificó su </w:t>
      </w:r>
      <w:r>
        <w:rPr>
          <w:rFonts w:ascii="Palatino Linotype" w:eastAsia="Palatino Linotype" w:hAnsi="Palatino Linotype" w:cs="Palatino Linotype"/>
        </w:rPr>
        <w:lastRenderedPageBreak/>
        <w:t xml:space="preserve">respuesta primigenia toda vez que no se requiere ninguna cuota ahí mencionada toda vez que la información solicitada corresponde a información pública de oficio y por tanto remitió un enlace su portal de información pública de oficio mexiquense donde se encuentra la información publicada. </w:t>
      </w:r>
    </w:p>
    <w:p w:rsidR="0050573D" w:rsidRDefault="0050573D">
      <w:pPr>
        <w:widowControl w:val="0"/>
        <w:tabs>
          <w:tab w:val="left" w:pos="0"/>
        </w:tabs>
        <w:spacing w:line="360" w:lineRule="auto"/>
        <w:jc w:val="both"/>
        <w:rPr>
          <w:rFonts w:ascii="Palatino Linotype" w:eastAsia="Palatino Linotype" w:hAnsi="Palatino Linotype" w:cs="Palatino Linotype"/>
        </w:rPr>
      </w:pPr>
    </w:p>
    <w:p w:rsidR="0050573D" w:rsidRDefault="00253FF0">
      <w:pPr>
        <w:widowControl w:val="0"/>
        <w:tabs>
          <w:tab w:val="left" w:pos="0"/>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Asimismo refiere con motivo del recibo o talón de pago que el particular solicitó una copia del mismo por lo que dicho documento si necesita de reproducción y conlleva un costo  </w:t>
      </w:r>
    </w:p>
    <w:p w:rsidR="0050573D" w:rsidRDefault="0050573D">
      <w:pPr>
        <w:widowControl w:val="0"/>
        <w:tabs>
          <w:tab w:val="left" w:pos="0"/>
        </w:tabs>
        <w:spacing w:line="360" w:lineRule="auto"/>
        <w:jc w:val="both"/>
        <w:rPr>
          <w:rFonts w:ascii="Palatino Linotype" w:eastAsia="Palatino Linotype" w:hAnsi="Palatino Linotype" w:cs="Palatino Linotype"/>
        </w:rPr>
      </w:pPr>
    </w:p>
    <w:p w:rsidR="0050573D" w:rsidRDefault="00253FF0">
      <w:pPr>
        <w:widowControl w:val="0"/>
        <w:tabs>
          <w:tab w:val="left" w:pos="0"/>
        </w:tabs>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c) De la ampliación </w:t>
      </w:r>
    </w:p>
    <w:p w:rsidR="0050573D" w:rsidRDefault="00253FF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fecha veintiséis de mayo de dos mil veintidós, se notificó el acuerdo de ampliación de plazo para resolver el presente Recurso de Revisión, previsto en el artículo 181, tercer párrafo de la Ley de Transparencia y Acceso a la Información Pública del Estado de México y Municipios.</w:t>
      </w:r>
    </w:p>
    <w:p w:rsidR="0050573D" w:rsidRDefault="0050573D">
      <w:pPr>
        <w:spacing w:line="360" w:lineRule="auto"/>
        <w:jc w:val="both"/>
        <w:rPr>
          <w:rFonts w:ascii="Palatino Linotype" w:eastAsia="Palatino Linotype" w:hAnsi="Palatino Linotype" w:cs="Palatino Linotype"/>
        </w:rPr>
      </w:pPr>
    </w:p>
    <w:p w:rsidR="0050573D" w:rsidRDefault="00253FF0">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d) Cierre de Instrucción</w:t>
      </w:r>
    </w:p>
    <w:p w:rsidR="0050573D" w:rsidRDefault="00253FF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una vez analizado el estado procesal que guarda el expediente, en fecha catorce de junio de dos mil veintidós, la </w:t>
      </w:r>
      <w:r>
        <w:rPr>
          <w:rFonts w:ascii="Palatino Linotype" w:eastAsia="Palatino Linotype" w:hAnsi="Palatino Linotype" w:cs="Palatino Linotype"/>
          <w:b/>
        </w:rPr>
        <w:t xml:space="preserve">Comisionada Sharon Cristina Morales Martínez </w:t>
      </w:r>
      <w:r>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del Estado de México y Municipios;  y,</w:t>
      </w:r>
    </w:p>
    <w:p w:rsidR="0050573D" w:rsidRDefault="00253FF0">
      <w:pPr>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lastRenderedPageBreak/>
        <w:t>CONSIDERANDO</w:t>
      </w:r>
    </w:p>
    <w:p w:rsidR="0050573D" w:rsidRDefault="0050573D">
      <w:pPr>
        <w:jc w:val="center"/>
        <w:rPr>
          <w:rFonts w:ascii="Palatino Linotype" w:eastAsia="Palatino Linotype" w:hAnsi="Palatino Linotype" w:cs="Palatino Linotype"/>
          <w:b/>
          <w:sz w:val="28"/>
          <w:szCs w:val="28"/>
        </w:rPr>
      </w:pPr>
    </w:p>
    <w:p w:rsidR="0050573D" w:rsidRDefault="00253FF0">
      <w:pPr>
        <w:widowControl w:val="0"/>
        <w:tabs>
          <w:tab w:val="left" w:pos="1701"/>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PRIMERO.</w:t>
      </w:r>
      <w:r>
        <w:rPr>
          <w:rFonts w:ascii="Palatino Linotype" w:eastAsia="Palatino Linotype" w:hAnsi="Palatino Linotype" w:cs="Palatino Linotype"/>
          <w:b/>
        </w:rPr>
        <w:t xml:space="preserve"> Competencia</w:t>
      </w:r>
      <w:r>
        <w:rPr>
          <w:rFonts w:ascii="Palatino Linotype" w:eastAsia="Palatino Linotype" w:hAnsi="Palatino Linotype" w:cs="Palatino Linotype"/>
        </w:rPr>
        <w:t>.</w:t>
      </w:r>
      <w:r>
        <w:rPr>
          <w:rFonts w:ascii="Palatino Linotype" w:eastAsia="Palatino Linotype" w:hAnsi="Palatino Linotype" w:cs="Palatino Linotype"/>
          <w:b/>
        </w:rPr>
        <w:t xml:space="preserve"> </w:t>
      </w:r>
    </w:p>
    <w:p w:rsidR="0050573D" w:rsidRDefault="00253FF0">
      <w:pPr>
        <w:widowControl w:val="0"/>
        <w:tabs>
          <w:tab w:val="left" w:pos="1701"/>
        </w:tabs>
        <w:spacing w:line="360" w:lineRule="auto"/>
        <w:jc w:val="both"/>
        <w:rPr>
          <w:rFonts w:ascii="Palatino Linotype" w:eastAsia="Palatino Linotype" w:hAnsi="Palatino Linotype" w:cs="Palatino Linotype"/>
        </w:rPr>
      </w:pPr>
      <w:bookmarkStart w:id="3" w:name="_heading=h.3znysh7" w:colFirst="0" w:colLast="0"/>
      <w:bookmarkEnd w:id="3"/>
      <w:r>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rsidR="0050573D" w:rsidRDefault="0050573D">
      <w:pPr>
        <w:spacing w:line="360" w:lineRule="auto"/>
        <w:jc w:val="both"/>
        <w:rPr>
          <w:rFonts w:ascii="Palatino Linotype" w:eastAsia="Palatino Linotype" w:hAnsi="Palatino Linotype" w:cs="Palatino Linotype"/>
          <w:b/>
          <w:sz w:val="28"/>
          <w:szCs w:val="28"/>
        </w:rPr>
      </w:pPr>
    </w:p>
    <w:p w:rsidR="0050573D" w:rsidRDefault="00253FF0">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t>SEGUNDO</w:t>
      </w:r>
      <w:r>
        <w:rPr>
          <w:rFonts w:ascii="Palatino Linotype" w:eastAsia="Palatino Linotype" w:hAnsi="Palatino Linotype" w:cs="Palatino Linotype"/>
          <w:b/>
        </w:rPr>
        <w:t xml:space="preserve">. Interés. </w:t>
      </w:r>
    </w:p>
    <w:p w:rsidR="0050573D" w:rsidRDefault="00253FF0">
      <w:pPr>
        <w:spacing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rPr>
        <w:t>El</w:t>
      </w:r>
      <w:r>
        <w:rPr>
          <w:rFonts w:ascii="Palatino Linotype" w:eastAsia="Palatino Linotype" w:hAnsi="Palatino Linotype" w:cs="Palatino Linotype"/>
          <w:color w:val="000000"/>
        </w:rPr>
        <w:t xml:space="preserve"> Recurso de Revisión materia del presente estudio fue interpuesto por parte legítima, en atención a que se presentó por </w:t>
      </w:r>
      <w:r>
        <w:rPr>
          <w:rFonts w:ascii="Palatino Linotype" w:eastAsia="Palatino Linotype" w:hAnsi="Palatino Linotype" w:cs="Palatino Linotype"/>
          <w:b/>
        </w:rPr>
        <w:t>EL</w:t>
      </w:r>
      <w:r>
        <w:rPr>
          <w:rFonts w:ascii="Palatino Linotype" w:eastAsia="Palatino Linotype" w:hAnsi="Palatino Linotype" w:cs="Palatino Linotype"/>
          <w:b/>
          <w:color w:val="000000"/>
        </w:rPr>
        <w:t xml:space="preserve"> RECURRENTE,</w:t>
      </w:r>
      <w:r>
        <w:rPr>
          <w:rFonts w:ascii="Palatino Linotype" w:eastAsia="Palatino Linotype" w:hAnsi="Palatino Linotype" w:cs="Palatino Linotype"/>
          <w:color w:val="000000"/>
        </w:rPr>
        <w:t xml:space="preserve"> quien es la misma persona que formuló la solicitud de acceso a la información pública al </w:t>
      </w:r>
      <w:r>
        <w:rPr>
          <w:rFonts w:ascii="Palatino Linotype" w:eastAsia="Palatino Linotype" w:hAnsi="Palatino Linotype" w:cs="Palatino Linotype"/>
          <w:b/>
          <w:color w:val="000000"/>
        </w:rPr>
        <w:t xml:space="preserve">SUJETO OBLIGADO, </w:t>
      </w:r>
      <w:r>
        <w:rPr>
          <w:rFonts w:ascii="Palatino Linotype" w:eastAsia="Palatino Linotype" w:hAnsi="Palatino Linotype" w:cs="Palatino Linotype"/>
          <w:color w:val="000000"/>
        </w:rPr>
        <w:t xml:space="preserve">pues para ello, es necesario que el particular ingrese al </w:t>
      </w:r>
      <w:r>
        <w:rPr>
          <w:rFonts w:ascii="Palatino Linotype" w:eastAsia="Palatino Linotype" w:hAnsi="Palatino Linotype" w:cs="Palatino Linotype"/>
          <w:b/>
          <w:color w:val="000000"/>
        </w:rPr>
        <w:t xml:space="preserve">SAIMEX </w:t>
      </w:r>
      <w:r>
        <w:rPr>
          <w:rFonts w:ascii="Palatino Linotype" w:eastAsia="Palatino Linotype" w:hAnsi="Palatino Linotype" w:cs="Palatino Linotype"/>
          <w:color w:val="000000"/>
        </w:rPr>
        <w:t>mediante la utilización de su clave de usuario y contraseña.</w:t>
      </w:r>
    </w:p>
    <w:p w:rsidR="0050573D" w:rsidRDefault="0050573D">
      <w:pPr>
        <w:tabs>
          <w:tab w:val="center" w:pos="4252"/>
          <w:tab w:val="right" w:pos="8504"/>
        </w:tabs>
        <w:spacing w:line="360" w:lineRule="auto"/>
        <w:ind w:left="-57"/>
        <w:jc w:val="both"/>
        <w:rPr>
          <w:rFonts w:ascii="Palatino Linotype" w:eastAsia="Palatino Linotype" w:hAnsi="Palatino Linotype" w:cs="Palatino Linotype"/>
          <w:b/>
          <w:sz w:val="28"/>
          <w:szCs w:val="28"/>
        </w:rPr>
      </w:pPr>
    </w:p>
    <w:p w:rsidR="0050573D" w:rsidRDefault="00253FF0">
      <w:pPr>
        <w:tabs>
          <w:tab w:val="center" w:pos="4252"/>
          <w:tab w:val="right" w:pos="8504"/>
        </w:tabs>
        <w:spacing w:line="360" w:lineRule="auto"/>
        <w:ind w:left="-57"/>
        <w:jc w:val="both"/>
        <w:rPr>
          <w:rFonts w:ascii="Palatino Linotype" w:eastAsia="Palatino Linotype" w:hAnsi="Palatino Linotype" w:cs="Palatino Linotype"/>
          <w:color w:val="000000"/>
        </w:rPr>
      </w:pPr>
      <w:r>
        <w:rPr>
          <w:rFonts w:ascii="Palatino Linotype" w:eastAsia="Palatino Linotype" w:hAnsi="Palatino Linotype" w:cs="Palatino Linotype"/>
          <w:b/>
          <w:sz w:val="28"/>
          <w:szCs w:val="28"/>
        </w:rPr>
        <w:lastRenderedPageBreak/>
        <w:t>TERCERO.</w:t>
      </w:r>
      <w:r>
        <w:rPr>
          <w:rFonts w:ascii="Palatino Linotype" w:eastAsia="Palatino Linotype" w:hAnsi="Palatino Linotype" w:cs="Palatino Linotype"/>
        </w:rPr>
        <w:t xml:space="preserve"> </w:t>
      </w:r>
      <w:r>
        <w:rPr>
          <w:rFonts w:ascii="Palatino Linotype" w:eastAsia="Palatino Linotype" w:hAnsi="Palatino Linotype" w:cs="Palatino Linotype"/>
          <w:b/>
          <w:color w:val="000000"/>
        </w:rPr>
        <w:t>Oportunidad</w:t>
      </w:r>
      <w:r>
        <w:rPr>
          <w:rFonts w:ascii="Palatino Linotype" w:eastAsia="Palatino Linotype" w:hAnsi="Palatino Linotype" w:cs="Palatino Linotype"/>
          <w:color w:val="000000"/>
        </w:rPr>
        <w:t xml:space="preserve">. </w:t>
      </w:r>
    </w:p>
    <w:p w:rsidR="0050573D" w:rsidRDefault="00253FF0">
      <w:pPr>
        <w:widowControl w:val="0"/>
        <w:tabs>
          <w:tab w:val="left" w:pos="1701"/>
        </w:tabs>
        <w:spacing w:line="360" w:lineRule="auto"/>
        <w:ind w:right="49"/>
        <w:jc w:val="both"/>
        <w:rPr>
          <w:rFonts w:ascii="Palatino Linotype" w:eastAsia="Palatino Linotype" w:hAnsi="Palatino Linotype" w:cs="Palatino Linotype"/>
          <w:b/>
        </w:rPr>
      </w:pPr>
      <w:r>
        <w:rPr>
          <w:rFonts w:ascii="Palatino Linotype" w:eastAsia="Palatino Linotype" w:hAnsi="Palatino Linotype" w:cs="Palatino Linotype"/>
        </w:rPr>
        <w:t xml:space="preserve">El Recurso de Revisión fue interpuesto dentro del plazo de quince días hábiles, contados a partir del día siguiente al que </w:t>
      </w:r>
      <w:r>
        <w:rPr>
          <w:rFonts w:ascii="Palatino Linotype" w:eastAsia="Palatino Linotype" w:hAnsi="Palatino Linotype" w:cs="Palatino Linotype"/>
          <w:b/>
        </w:rPr>
        <w:t xml:space="preserve">EL RECURRENTE </w:t>
      </w:r>
      <w:r>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rsidR="0050573D" w:rsidRDefault="0050573D">
      <w:pPr>
        <w:ind w:left="720" w:right="709"/>
        <w:jc w:val="both"/>
        <w:rPr>
          <w:rFonts w:ascii="Palatino Linotype" w:eastAsia="Palatino Linotype" w:hAnsi="Palatino Linotype" w:cs="Palatino Linotype"/>
          <w:i/>
          <w:sz w:val="22"/>
          <w:szCs w:val="22"/>
        </w:rPr>
      </w:pPr>
    </w:p>
    <w:p w:rsidR="0050573D" w:rsidRDefault="00253FF0">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178.</w:t>
      </w:r>
      <w:r>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50573D" w:rsidRDefault="0050573D">
      <w:pPr>
        <w:ind w:left="851" w:right="899"/>
        <w:jc w:val="both"/>
        <w:rPr>
          <w:rFonts w:ascii="Palatino Linotype" w:eastAsia="Palatino Linotype" w:hAnsi="Palatino Linotype" w:cs="Palatino Linotype"/>
          <w:i/>
          <w:sz w:val="22"/>
          <w:szCs w:val="22"/>
        </w:rPr>
      </w:pPr>
    </w:p>
    <w:p w:rsidR="0050573D" w:rsidRDefault="00253FF0">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50573D" w:rsidRDefault="0050573D">
      <w:pPr>
        <w:ind w:left="851" w:right="899"/>
        <w:jc w:val="both"/>
        <w:rPr>
          <w:rFonts w:ascii="Palatino Linotype" w:eastAsia="Palatino Linotype" w:hAnsi="Palatino Linotype" w:cs="Palatino Linotype"/>
          <w:i/>
          <w:sz w:val="22"/>
          <w:szCs w:val="22"/>
        </w:rPr>
      </w:pPr>
    </w:p>
    <w:p w:rsidR="0050573D" w:rsidRDefault="00253FF0">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rsidR="0050573D" w:rsidRDefault="0050573D">
      <w:pPr>
        <w:ind w:left="720" w:right="709"/>
        <w:jc w:val="both"/>
        <w:rPr>
          <w:rFonts w:ascii="Palatino Linotype" w:eastAsia="Palatino Linotype" w:hAnsi="Palatino Linotype" w:cs="Palatino Linotype"/>
          <w:i/>
          <w:sz w:val="22"/>
          <w:szCs w:val="22"/>
        </w:rPr>
      </w:pPr>
    </w:p>
    <w:p w:rsidR="0050573D" w:rsidRDefault="00253FF0">
      <w:pPr>
        <w:spacing w:line="360" w:lineRule="auto"/>
        <w:jc w:val="both"/>
        <w:rPr>
          <w:rFonts w:ascii="Palatino Linotype" w:eastAsia="Palatino Linotype" w:hAnsi="Palatino Linotype" w:cs="Palatino Linotype"/>
        </w:rPr>
      </w:pPr>
      <w:bookmarkStart w:id="4" w:name="_heading=h.2et92p0" w:colFirst="0" w:colLast="0"/>
      <w:bookmarkEnd w:id="4"/>
      <w:r>
        <w:rPr>
          <w:rFonts w:ascii="Palatino Linotype" w:eastAsia="Palatino Linotype" w:hAnsi="Palatino Linotype" w:cs="Palatino Linotype"/>
        </w:rPr>
        <w:t xml:space="preserve">En esa tesitura, atendiendo a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notificó la respuesta a la solicitud de acceso a la información pública el día</w:t>
      </w:r>
      <w:r>
        <w:rPr>
          <w:rFonts w:ascii="Palatino Linotype" w:eastAsia="Palatino Linotype" w:hAnsi="Palatino Linotype" w:cs="Palatino Linotype"/>
          <w:b/>
        </w:rPr>
        <w:t xml:space="preserve"> veinticuatro de marzo de dos mil veintidós</w:t>
      </w:r>
      <w:r>
        <w:rPr>
          <w:rFonts w:ascii="Palatino Linotype" w:eastAsia="Palatino Linotype" w:hAnsi="Palatino Linotype" w:cs="Palatino Linotype"/>
        </w:rPr>
        <w:t xml:space="preserve">; así, el plazo de quince días hábiles que el artículo 178 de la Ley de la materia otorga al </w:t>
      </w:r>
      <w:r>
        <w:rPr>
          <w:rFonts w:ascii="Palatino Linotype" w:eastAsia="Palatino Linotype" w:hAnsi="Palatino Linotype" w:cs="Palatino Linotype"/>
          <w:b/>
        </w:rPr>
        <w:t xml:space="preserve"> RECURRENTE</w:t>
      </w:r>
      <w:r>
        <w:rPr>
          <w:rFonts w:ascii="Palatino Linotype" w:eastAsia="Palatino Linotype" w:hAnsi="Palatino Linotype" w:cs="Palatino Linotype"/>
        </w:rPr>
        <w:t xml:space="preserve"> para presentar el respectivo Recurso de Revisión, transcurrió del</w:t>
      </w:r>
      <w:r>
        <w:rPr>
          <w:rFonts w:ascii="Palatino Linotype" w:eastAsia="Palatino Linotype" w:hAnsi="Palatino Linotype" w:cs="Palatino Linotype"/>
          <w:b/>
        </w:rPr>
        <w:t xml:space="preserve"> veinticinco de marzo al veinte de abril de dos mil veintidós, </w:t>
      </w:r>
      <w:r>
        <w:rPr>
          <w:rFonts w:ascii="Palatino Linotype" w:eastAsia="Palatino Linotype" w:hAnsi="Palatino Linotype" w:cs="Palatino Linotype"/>
        </w:rPr>
        <w:t xml:space="preserve">sin contemplar en el cómputo los días veintiséis y veintisiete de marzo, así como dos, tres, nueve y diez de abril de dos mil veintidós por corresponder a sábados y domingos, considerados como </w:t>
      </w:r>
      <w:r>
        <w:rPr>
          <w:rFonts w:ascii="Palatino Linotype" w:eastAsia="Palatino Linotype" w:hAnsi="Palatino Linotype" w:cs="Palatino Linotype"/>
        </w:rPr>
        <w:lastRenderedPageBreak/>
        <w:t>días inhábiles, en términos del artículo 3, fracción X de la Ley de Transparencia y Acceso a la Información Pública del Estado de México y Municipios. Excluyendo del plazo también el periodo comprendido del once al quince de abril por ser considerado como día inhábiles por periodo vacacional 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veintiuno</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w:t>
      </w:r>
    </w:p>
    <w:p w:rsidR="0050573D" w:rsidRDefault="0050573D">
      <w:pPr>
        <w:spacing w:line="360" w:lineRule="auto"/>
        <w:jc w:val="both"/>
        <w:rPr>
          <w:rFonts w:ascii="Palatino Linotype" w:eastAsia="Palatino Linotype" w:hAnsi="Palatino Linotype" w:cs="Palatino Linotype"/>
        </w:rPr>
      </w:pPr>
      <w:bookmarkStart w:id="5" w:name="_heading=h.orkc3o7h9xbv" w:colFirst="0" w:colLast="0"/>
      <w:bookmarkEnd w:id="5"/>
    </w:p>
    <w:p w:rsidR="0050573D" w:rsidRDefault="00253FF0">
      <w:pPr>
        <w:spacing w:line="360" w:lineRule="auto"/>
        <w:ind w:left="-5" w:hanging="10"/>
        <w:jc w:val="both"/>
        <w:rPr>
          <w:rFonts w:ascii="Palatino Linotype" w:eastAsia="Palatino Linotype" w:hAnsi="Palatino Linotype" w:cs="Palatino Linotype"/>
        </w:rPr>
      </w:pPr>
      <w:r>
        <w:rPr>
          <w:rFonts w:ascii="Palatino Linotype" w:eastAsia="Palatino Linotype" w:hAnsi="Palatino Linotype" w:cs="Palatino Linotype"/>
        </w:rPr>
        <w:t xml:space="preserve">En ese tenor, se advierte que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presentó el medio de impugnación, el día uno de abril de dos mil veintidós, por lo cual su presentación se considera oportuna en términos de lo establecido por el artículo 178, de la Ley de Transparencia y Acceso a la Información Pública del Estado de México y Municipios. </w:t>
      </w:r>
    </w:p>
    <w:p w:rsidR="0050573D" w:rsidRDefault="0050573D">
      <w:pPr>
        <w:spacing w:line="360" w:lineRule="auto"/>
        <w:ind w:right="49"/>
        <w:jc w:val="both"/>
        <w:rPr>
          <w:rFonts w:ascii="Palatino Linotype" w:eastAsia="Palatino Linotype" w:hAnsi="Palatino Linotype" w:cs="Palatino Linotype"/>
        </w:rPr>
      </w:pPr>
    </w:p>
    <w:p w:rsidR="0050573D" w:rsidRDefault="00253FF0">
      <w:pPr>
        <w:spacing w:line="360" w:lineRule="auto"/>
        <w:ind w:right="49"/>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t>CUARTO</w:t>
      </w:r>
      <w:r>
        <w:rPr>
          <w:rFonts w:ascii="Palatino Linotype" w:eastAsia="Palatino Linotype" w:hAnsi="Palatino Linotype" w:cs="Palatino Linotype"/>
          <w:b/>
        </w:rPr>
        <w:t xml:space="preserve">. Procedibilidad. </w:t>
      </w:r>
    </w:p>
    <w:p w:rsidR="0050573D" w:rsidRDefault="00253FF0">
      <w:pPr>
        <w:spacing w:line="360" w:lineRule="auto"/>
        <w:jc w:val="both"/>
        <w:rPr>
          <w:rFonts w:ascii="Palatino Linotype" w:eastAsia="Palatino Linotype" w:hAnsi="Palatino Linotype" w:cs="Palatino Linotype"/>
        </w:rPr>
      </w:pPr>
      <w:bookmarkStart w:id="6" w:name="_heading=h.tyjcwt" w:colFirst="0" w:colLast="0"/>
      <w:bookmarkEnd w:id="6"/>
      <w:r>
        <w:rPr>
          <w:rFonts w:ascii="Palatino Linotype" w:eastAsia="Palatino Linotype" w:hAnsi="Palatino Linotype" w:cs="Palatino Linotype"/>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w:t>
      </w:r>
    </w:p>
    <w:p w:rsidR="0050573D" w:rsidRDefault="0050573D">
      <w:pPr>
        <w:spacing w:line="360" w:lineRule="auto"/>
        <w:jc w:val="both"/>
        <w:rPr>
          <w:rFonts w:ascii="Palatino Linotype" w:eastAsia="Palatino Linotype" w:hAnsi="Palatino Linotype" w:cs="Palatino Linotype"/>
        </w:rPr>
      </w:pPr>
    </w:p>
    <w:p w:rsidR="0050573D" w:rsidRDefault="00253FF0">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180</w:t>
      </w:r>
      <w:r>
        <w:rPr>
          <w:rFonts w:ascii="Palatino Linotype" w:eastAsia="Palatino Linotype" w:hAnsi="Palatino Linotype" w:cs="Palatino Linotype"/>
          <w:i/>
          <w:sz w:val="22"/>
          <w:szCs w:val="22"/>
        </w:rPr>
        <w:t>. El recurso de revisión contendrá:</w:t>
      </w:r>
    </w:p>
    <w:p w:rsidR="0050573D" w:rsidRDefault="0050573D">
      <w:pPr>
        <w:ind w:left="851" w:right="899"/>
        <w:jc w:val="both"/>
        <w:rPr>
          <w:rFonts w:ascii="Palatino Linotype" w:eastAsia="Palatino Linotype" w:hAnsi="Palatino Linotype" w:cs="Palatino Linotype"/>
          <w:i/>
          <w:sz w:val="22"/>
          <w:szCs w:val="22"/>
        </w:rPr>
      </w:pPr>
    </w:p>
    <w:p w:rsidR="0050573D" w:rsidRDefault="00253FF0">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El sujeto obligado ante la cual se presentó la solicitud;</w:t>
      </w:r>
    </w:p>
    <w:p w:rsidR="0050573D" w:rsidRDefault="00253FF0">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El nombre del solicitante que recurre o de su representante y, en su caso, del tercero interesado, así como la dirección o medio que señale para recibir notificaciones;</w:t>
      </w:r>
    </w:p>
    <w:p w:rsidR="0050573D" w:rsidRDefault="00253FF0">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El número de folio de respuesta de la solicitud de acceso;</w:t>
      </w:r>
    </w:p>
    <w:p w:rsidR="0050573D" w:rsidRDefault="00253FF0">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IV</w:t>
      </w:r>
      <w:r>
        <w:rPr>
          <w:rFonts w:ascii="Palatino Linotype" w:eastAsia="Palatino Linotype" w:hAnsi="Palatino Linotype" w:cs="Palatino Linotype"/>
          <w:i/>
          <w:sz w:val="22"/>
          <w:szCs w:val="22"/>
        </w:rPr>
        <w:t>. La fecha en que fue notificada la respuesta al solicitante o tuvo conocimiento del acto reclamado, o de presentación de la solicitud, en caso de falta de respuesta;</w:t>
      </w:r>
    </w:p>
    <w:p w:rsidR="0050573D" w:rsidRDefault="00253FF0">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w:t>
      </w:r>
      <w:r>
        <w:rPr>
          <w:rFonts w:ascii="Palatino Linotype" w:eastAsia="Palatino Linotype" w:hAnsi="Palatino Linotype" w:cs="Palatino Linotype"/>
          <w:i/>
          <w:sz w:val="22"/>
          <w:szCs w:val="22"/>
        </w:rPr>
        <w:t>. El acto que se recurre;</w:t>
      </w:r>
    </w:p>
    <w:p w:rsidR="0050573D" w:rsidRDefault="00253FF0">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w:t>
      </w:r>
      <w:r>
        <w:rPr>
          <w:rFonts w:ascii="Palatino Linotype" w:eastAsia="Palatino Linotype" w:hAnsi="Palatino Linotype" w:cs="Palatino Linotype"/>
          <w:i/>
          <w:sz w:val="22"/>
          <w:szCs w:val="22"/>
        </w:rPr>
        <w:t>. Las razones o motivos de inconformidad;</w:t>
      </w:r>
    </w:p>
    <w:p w:rsidR="0050573D" w:rsidRDefault="00253FF0">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w:t>
      </w:r>
      <w:r>
        <w:rPr>
          <w:rFonts w:ascii="Palatino Linotype" w:eastAsia="Palatino Linotype" w:hAnsi="Palatino Linotype" w:cs="Palatino Linotype"/>
          <w:i/>
          <w:sz w:val="22"/>
          <w:szCs w:val="22"/>
        </w:rPr>
        <w:t>. La copia de la respuesta que se impugna y, en su caso, de la notificación correspondiente, en el caso de respuesta de la solicitud; y</w:t>
      </w:r>
    </w:p>
    <w:p w:rsidR="0050573D" w:rsidRDefault="00253FF0">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w:t>
      </w:r>
      <w:r>
        <w:rPr>
          <w:rFonts w:ascii="Palatino Linotype" w:eastAsia="Palatino Linotype" w:hAnsi="Palatino Linotype" w:cs="Palatino Linotype"/>
          <w:i/>
          <w:sz w:val="22"/>
          <w:szCs w:val="22"/>
        </w:rPr>
        <w:t xml:space="preserve"> Firma del recurrente, en su caso, cuando se presente por escrito, requisito sin el cual se dará trámite al recurso.</w:t>
      </w:r>
    </w:p>
    <w:p w:rsidR="0050573D" w:rsidRDefault="00253FF0">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Adicionalmente, se podrán anexar las pruebas y demás elementos que considere procedentes someter a juicio del Instituto.</w:t>
      </w:r>
    </w:p>
    <w:p w:rsidR="0050573D" w:rsidRDefault="00253FF0">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ningún caso será necesario que el particular ratifique el recurso de revisión interpuesto.</w:t>
      </w:r>
    </w:p>
    <w:p w:rsidR="0050573D" w:rsidRDefault="00253FF0">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caso de que el recurso se interponga de manera electrónica no será indispensable que contengan los requisitos establecidos en las fracciones II, IV, VII y VIII.”</w:t>
      </w:r>
    </w:p>
    <w:p w:rsidR="0050573D" w:rsidRDefault="0050573D">
      <w:pPr>
        <w:spacing w:line="360" w:lineRule="auto"/>
        <w:ind w:right="49"/>
        <w:jc w:val="both"/>
        <w:rPr>
          <w:rFonts w:ascii="Palatino Linotype" w:eastAsia="Palatino Linotype" w:hAnsi="Palatino Linotype" w:cs="Palatino Linotype"/>
        </w:rPr>
      </w:pPr>
    </w:p>
    <w:p w:rsidR="0050573D" w:rsidRDefault="00253FF0">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t>QUINTO</w:t>
      </w:r>
      <w:r>
        <w:rPr>
          <w:rFonts w:ascii="Palatino Linotype" w:eastAsia="Palatino Linotype" w:hAnsi="Palatino Linotype" w:cs="Palatino Linotype"/>
          <w:b/>
        </w:rPr>
        <w:t xml:space="preserve">. Estudio y resolución del asunto. </w:t>
      </w:r>
    </w:p>
    <w:p w:rsidR="0050573D" w:rsidRDefault="00253FF0">
      <w:pPr>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primera instancia es importante precisar que de las constancias que obran en el expediente electrónico del SAIMEX se aprecia que en el caso que nos ocupa se actualiza la hipótesis de procedibilidad prevista en la fracción X, del artículo 179 de la Ley de Transparencia y Acceso a la Información Pública del Estado de México y Municipios, el cual a la letra dice:</w:t>
      </w:r>
    </w:p>
    <w:p w:rsidR="0050573D" w:rsidRDefault="00253FF0">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179.</w:t>
      </w:r>
      <w:r>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rsidR="0050573D" w:rsidRDefault="00253FF0">
      <w:pPr>
        <w:ind w:left="851" w:right="90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p>
    <w:p w:rsidR="0050573D" w:rsidRDefault="00253FF0">
      <w:pPr>
        <w:ind w:left="851" w:right="90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lastRenderedPageBreak/>
        <w:t>X. Los costos o tiempos de entrega de la información;</w:t>
      </w:r>
    </w:p>
    <w:p w:rsidR="0050573D" w:rsidRDefault="00253FF0">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w:t>
      </w:r>
    </w:p>
    <w:p w:rsidR="0050573D" w:rsidRDefault="00253FF0">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rsidR="0050573D" w:rsidRDefault="0050573D">
      <w:pPr>
        <w:ind w:left="851" w:right="901"/>
        <w:jc w:val="both"/>
        <w:rPr>
          <w:rFonts w:ascii="Palatino Linotype" w:eastAsia="Palatino Linotype" w:hAnsi="Palatino Linotype" w:cs="Palatino Linotype"/>
          <w:i/>
          <w:sz w:val="22"/>
          <w:szCs w:val="22"/>
        </w:rPr>
      </w:pPr>
    </w:p>
    <w:p w:rsidR="0050573D" w:rsidRDefault="00253FF0">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Lo anterior toda vez que como ya fue establecido en los antecedentes del presente asunto,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solicitó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lo siguiente: </w:t>
      </w:r>
    </w:p>
    <w:p w:rsidR="0050573D" w:rsidRDefault="00253FF0">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rPr>
        <w:t>“</w:t>
      </w:r>
      <w:r>
        <w:rPr>
          <w:rFonts w:ascii="Palatino Linotype" w:eastAsia="Palatino Linotype" w:hAnsi="Palatino Linotype" w:cs="Palatino Linotype"/>
          <w:i/>
        </w:rPr>
        <w:t>Monto de las percepciones mensuales del presidente (a) municipal, síndico (a) y regidores del ayuntamiento, además del tesorero (desglosado por sueldo bruto, gratificaciones, bonos, primas, deducciones, sueldo neto). Copia del talón de pago o recibo de pago al presidente o presidenta municipal.”(Sic)</w:t>
      </w:r>
    </w:p>
    <w:p w:rsidR="0050573D" w:rsidRDefault="0050573D">
      <w:pPr>
        <w:spacing w:line="360" w:lineRule="auto"/>
        <w:ind w:right="49"/>
        <w:jc w:val="both"/>
        <w:rPr>
          <w:rFonts w:ascii="Palatino Linotype" w:eastAsia="Palatino Linotype" w:hAnsi="Palatino Linotype" w:cs="Palatino Linotype"/>
        </w:rPr>
      </w:pPr>
    </w:p>
    <w:p w:rsidR="0050573D" w:rsidRDefault="00253FF0">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Aclarando que la información requerida corresponde los meses enero y febrero del año 2022. </w:t>
      </w:r>
    </w:p>
    <w:p w:rsidR="0050573D" w:rsidRDefault="0050573D">
      <w:pPr>
        <w:spacing w:line="360" w:lineRule="auto"/>
        <w:ind w:right="49"/>
        <w:jc w:val="both"/>
        <w:rPr>
          <w:rFonts w:ascii="Palatino Linotype" w:eastAsia="Palatino Linotype" w:hAnsi="Palatino Linotype" w:cs="Palatino Linotype"/>
        </w:rPr>
      </w:pPr>
    </w:p>
    <w:p w:rsidR="0050573D" w:rsidRDefault="00253FF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Posteriormente,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dio respuesta a la solicitud de acceso a la información pública en los términos siguientes: </w:t>
      </w:r>
    </w:p>
    <w:p w:rsidR="0050573D" w:rsidRDefault="00253FF0">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“Con fundamento en los artículos 1, 4, 12, 23 fracción IV, 24 último párrafo, 50, 51, 53, 55, 56, 57, 59, 92, 155, 159, 169, 173, de la ley de transparencia y acceso a l información pública del Estado de México y municipios, compete a este ayuntamiento conocer y resolver la presente solicitud de acceso a la información.”(Sic)</w:t>
      </w:r>
    </w:p>
    <w:p w:rsidR="0050573D" w:rsidRDefault="0050573D">
      <w:pPr>
        <w:spacing w:line="360" w:lineRule="auto"/>
        <w:jc w:val="both"/>
        <w:rPr>
          <w:rFonts w:ascii="Palatino Linotype" w:eastAsia="Palatino Linotype" w:hAnsi="Palatino Linotype" w:cs="Palatino Linotype"/>
        </w:rPr>
      </w:pPr>
    </w:p>
    <w:p w:rsidR="0050573D" w:rsidRDefault="00253FF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Adjuntando a su respuesta dos documentos el primero de nombre “</w:t>
      </w:r>
      <w:r>
        <w:rPr>
          <w:rFonts w:ascii="Palatino Linotype" w:eastAsia="Palatino Linotype" w:hAnsi="Palatino Linotype" w:cs="Palatino Linotype"/>
          <w:i/>
        </w:rPr>
        <w:t>respuesta solicitud 00020-COATHAR-IP-2022 No.107.pdf</w:t>
      </w:r>
      <w:r>
        <w:rPr>
          <w:rFonts w:ascii="Palatino Linotype" w:eastAsia="Palatino Linotype" w:hAnsi="Palatino Linotype" w:cs="Palatino Linotype"/>
        </w:rPr>
        <w:t xml:space="preserve">” el cual contiene el oficio número </w:t>
      </w:r>
      <w:r>
        <w:rPr>
          <w:rFonts w:ascii="Palatino Linotype" w:eastAsia="Palatino Linotype" w:hAnsi="Palatino Linotype" w:cs="Palatino Linotype"/>
          <w:i/>
        </w:rPr>
        <w:t>PMCH / UTAI / 107/ 2022</w:t>
      </w:r>
      <w:r>
        <w:rPr>
          <w:rFonts w:ascii="Palatino Linotype" w:eastAsia="Palatino Linotype" w:hAnsi="Palatino Linotype" w:cs="Palatino Linotype"/>
        </w:rPr>
        <w:t xml:space="preserve"> firmado por el Titular de la Unidad de Transparencia dando contestación formal a la solicitud de información. </w:t>
      </w:r>
    </w:p>
    <w:p w:rsidR="0050573D" w:rsidRDefault="0050573D">
      <w:pPr>
        <w:spacing w:line="360" w:lineRule="auto"/>
        <w:jc w:val="both"/>
        <w:rPr>
          <w:rFonts w:ascii="Palatino Linotype" w:eastAsia="Palatino Linotype" w:hAnsi="Palatino Linotype" w:cs="Palatino Linotype"/>
        </w:rPr>
      </w:pPr>
    </w:p>
    <w:p w:rsidR="0050573D" w:rsidRDefault="00253FF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El segundo corresponde al denominado  “</w:t>
      </w:r>
      <w:r>
        <w:rPr>
          <w:rFonts w:ascii="Palatino Linotype" w:eastAsia="Palatino Linotype" w:hAnsi="Palatino Linotype" w:cs="Palatino Linotype"/>
          <w:i/>
        </w:rPr>
        <w:t xml:space="preserve">SEGUNDA ACTA EXTRAORDINARIA.pdf” </w:t>
      </w:r>
      <w:r>
        <w:rPr>
          <w:rFonts w:ascii="Palatino Linotype" w:eastAsia="Palatino Linotype" w:hAnsi="Palatino Linotype" w:cs="Palatino Linotype"/>
        </w:rPr>
        <w:t xml:space="preserve">que como su nombre lo indica contiene el Acta de la Segunda Sesión Extraordinaria del Comité de Transparencia del Ayuntamiento de Coatepec Harinas de fecha veintidós de marzo, mediante la cual se aprobó la versión pública y la determinación del costo por el procesamiento de la información solicitada.  </w:t>
      </w:r>
    </w:p>
    <w:p w:rsidR="0050573D" w:rsidRDefault="0050573D">
      <w:pPr>
        <w:spacing w:line="360" w:lineRule="auto"/>
        <w:jc w:val="both"/>
        <w:rPr>
          <w:rFonts w:ascii="Palatino Linotype" w:eastAsia="Palatino Linotype" w:hAnsi="Palatino Linotype" w:cs="Palatino Linotype"/>
        </w:rPr>
      </w:pPr>
    </w:p>
    <w:p w:rsidR="0050573D" w:rsidRDefault="00253FF0">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Inconforme con dicha respuesta el ahora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interpuso el presente medio de impugnación señalando que la información solicitada corresponde información pública de oficio y no debería acarrear costo alguno. </w:t>
      </w:r>
    </w:p>
    <w:p w:rsidR="0050573D" w:rsidRDefault="0050573D">
      <w:pPr>
        <w:spacing w:line="360" w:lineRule="auto"/>
        <w:ind w:right="49"/>
        <w:jc w:val="both"/>
        <w:rPr>
          <w:rFonts w:ascii="Palatino Linotype" w:eastAsia="Palatino Linotype" w:hAnsi="Palatino Linotype" w:cs="Palatino Linotype"/>
        </w:rPr>
      </w:pPr>
    </w:p>
    <w:p w:rsidR="0050573D" w:rsidRDefault="00253FF0">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Una vez precisado lo anterior, se advierte que en un acto posterior dentro de la etapa de manifestaciones,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 xml:space="preserve">remitió su Informe Justificado en el cual solicita modificar su respuesta inicial relativo al cobro de la documentación con respecto de las remuneraciones ya que como fue referido por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es información pública de oficio y se encuentra disponible para su consulta en el enlace: </w:t>
      </w:r>
      <w:hyperlink r:id="rId8">
        <w:r>
          <w:rPr>
            <w:rFonts w:ascii="Palatino Linotype" w:eastAsia="Palatino Linotype" w:hAnsi="Palatino Linotype" w:cs="Palatino Linotype"/>
            <w:color w:val="1155CC"/>
            <w:u w:val="single"/>
          </w:rPr>
          <w:t>https://www.ipomex.org.mx/ipo3/lgt/indice/COATEPEC/art_92_viii.web</w:t>
        </w:r>
      </w:hyperlink>
      <w:r>
        <w:rPr>
          <w:rFonts w:ascii="Palatino Linotype" w:eastAsia="Palatino Linotype" w:hAnsi="Palatino Linotype" w:cs="Palatino Linotype"/>
        </w:rPr>
        <w:t xml:space="preserve"> como se puede apreciar de la captura de pantalla que se inserta a continuación: </w:t>
      </w:r>
    </w:p>
    <w:p w:rsidR="0050573D" w:rsidRDefault="00253FF0">
      <w:pPr>
        <w:spacing w:line="360" w:lineRule="auto"/>
        <w:ind w:right="49"/>
        <w:jc w:val="center"/>
        <w:rPr>
          <w:rFonts w:ascii="Palatino Linotype" w:eastAsia="Palatino Linotype" w:hAnsi="Palatino Linotype" w:cs="Palatino Linotype"/>
        </w:rPr>
      </w:pPr>
      <w:r>
        <w:rPr>
          <w:rFonts w:ascii="Palatino Linotype" w:eastAsia="Palatino Linotype" w:hAnsi="Palatino Linotype" w:cs="Palatino Linotype"/>
          <w:noProof/>
        </w:rPr>
        <w:lastRenderedPageBreak/>
        <w:drawing>
          <wp:inline distT="114300" distB="114300" distL="114300" distR="114300">
            <wp:extent cx="5241980" cy="4110083"/>
            <wp:effectExtent l="0" t="0" r="0" b="0"/>
            <wp:docPr id="285"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9"/>
                    <a:srcRect/>
                    <a:stretch>
                      <a:fillRect/>
                    </a:stretch>
                  </pic:blipFill>
                  <pic:spPr>
                    <a:xfrm>
                      <a:off x="0" y="0"/>
                      <a:ext cx="5241980" cy="4110083"/>
                    </a:xfrm>
                    <a:prstGeom prst="rect">
                      <a:avLst/>
                    </a:prstGeom>
                    <a:ln/>
                  </pic:spPr>
                </pic:pic>
              </a:graphicData>
            </a:graphic>
          </wp:inline>
        </w:drawing>
      </w:r>
    </w:p>
    <w:p w:rsidR="0050573D" w:rsidRDefault="0050573D">
      <w:pPr>
        <w:spacing w:line="360" w:lineRule="auto"/>
        <w:ind w:right="49"/>
        <w:jc w:val="both"/>
        <w:rPr>
          <w:rFonts w:ascii="Palatino Linotype" w:eastAsia="Palatino Linotype" w:hAnsi="Palatino Linotype" w:cs="Palatino Linotype"/>
        </w:rPr>
      </w:pPr>
    </w:p>
    <w:p w:rsidR="0050573D" w:rsidRDefault="00253FF0">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En lo que respecta al talón de pago o recibo de pago, indica que el mismo particular requirió copia, por lo que para su reproducción es necesario cubrir un costo previo a su entrega. </w:t>
      </w:r>
    </w:p>
    <w:p w:rsidR="0050573D" w:rsidRDefault="0050573D">
      <w:pPr>
        <w:spacing w:line="360" w:lineRule="auto"/>
        <w:ind w:right="49"/>
        <w:jc w:val="both"/>
        <w:rPr>
          <w:rFonts w:ascii="Palatino Linotype" w:eastAsia="Palatino Linotype" w:hAnsi="Palatino Linotype" w:cs="Palatino Linotype"/>
        </w:rPr>
      </w:pPr>
    </w:p>
    <w:p w:rsidR="0050573D" w:rsidRDefault="00253FF0">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Atendiendo a lo anterior, lo procedente es analizar el conjunto de las constancias que obran en el expediente electrónico del SAIMEX para determinar si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atendió el derecho de acceso a la información del particular. </w:t>
      </w:r>
    </w:p>
    <w:p w:rsidR="0050573D" w:rsidRDefault="00253FF0">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lastRenderedPageBreak/>
        <w:t>En primer lugar, se tiene que el particular solicitó el monto de las percepciones mensuales del presidente municipal, síndico y regidores del ayuntamiento, además del tesorero (desglosado por sueldo bruto, gratificaciones, bonos, primas, deducciones, sueldo neto) Así como el recibo de pago del Presidente municipal para los meses de enero y febrero de dos mil veintidós</w:t>
      </w:r>
    </w:p>
    <w:p w:rsidR="0050573D" w:rsidRDefault="0050573D">
      <w:pPr>
        <w:spacing w:line="360" w:lineRule="auto"/>
        <w:ind w:right="49"/>
        <w:jc w:val="both"/>
        <w:rPr>
          <w:rFonts w:ascii="Palatino Linotype" w:eastAsia="Palatino Linotype" w:hAnsi="Palatino Linotype" w:cs="Palatino Linotype"/>
        </w:rPr>
      </w:pPr>
    </w:p>
    <w:p w:rsidR="0050573D" w:rsidRDefault="00253FF0">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Como ya quedó señalado,</w:t>
      </w:r>
      <w:r>
        <w:rPr>
          <w:rFonts w:ascii="Palatino Linotype" w:eastAsia="Palatino Linotype" w:hAnsi="Palatino Linotype" w:cs="Palatino Linotype"/>
          <w:b/>
        </w:rPr>
        <w:t xml:space="preserve"> EL SUJETO OBLIGADO </w:t>
      </w:r>
      <w:r>
        <w:rPr>
          <w:rFonts w:ascii="Palatino Linotype" w:eastAsia="Palatino Linotype" w:hAnsi="Palatino Linotype" w:cs="Palatino Linotype"/>
        </w:rPr>
        <w:t xml:space="preserve">modificó su primera respuesta tendiente al cobro y señaló mediante su Informe Justificado que la información se encuentra publicada en su portal de IPOMEX, de manera que esta Ponencia consultó dicho enlace encontrando lo siguiente: </w:t>
      </w:r>
    </w:p>
    <w:p w:rsidR="0050573D" w:rsidRDefault="00253FF0">
      <w:pPr>
        <w:spacing w:line="360" w:lineRule="auto"/>
        <w:ind w:right="49"/>
        <w:jc w:val="center"/>
        <w:rPr>
          <w:rFonts w:ascii="Palatino Linotype" w:eastAsia="Palatino Linotype" w:hAnsi="Palatino Linotype" w:cs="Palatino Linotype"/>
        </w:rPr>
      </w:pPr>
      <w:r>
        <w:rPr>
          <w:rFonts w:ascii="Palatino Linotype" w:eastAsia="Palatino Linotype" w:hAnsi="Palatino Linotype" w:cs="Palatino Linotype"/>
          <w:noProof/>
        </w:rPr>
        <w:drawing>
          <wp:inline distT="114300" distB="114300" distL="114300" distR="114300">
            <wp:extent cx="4514850" cy="2952750"/>
            <wp:effectExtent l="0" t="0" r="0" b="0"/>
            <wp:docPr id="287"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0"/>
                    <a:srcRect/>
                    <a:stretch>
                      <a:fillRect/>
                    </a:stretch>
                  </pic:blipFill>
                  <pic:spPr>
                    <a:xfrm>
                      <a:off x="0" y="0"/>
                      <a:ext cx="4514850" cy="2952750"/>
                    </a:xfrm>
                    <a:prstGeom prst="rect">
                      <a:avLst/>
                    </a:prstGeom>
                    <a:ln/>
                  </pic:spPr>
                </pic:pic>
              </a:graphicData>
            </a:graphic>
          </wp:inline>
        </w:drawing>
      </w:r>
    </w:p>
    <w:p w:rsidR="0050573D" w:rsidRDefault="00253FF0">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Como se puede apreciar de la imagen anterior, el enlace redirecciona al apartado de remuneraciones donde se encuentran los ejercicios del 2019 a 2022. </w:t>
      </w:r>
    </w:p>
    <w:p w:rsidR="0050573D" w:rsidRDefault="00253FF0">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el listado correspondiente al ejercicio fiscal 2022 se puede observar la estructura orgánica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 la cual resaltan las figuras de la presidencia municipal, sindicatura, regidurías y tesorería municipal. Se inserta captura de pantalla para mayor referencia: </w:t>
      </w:r>
    </w:p>
    <w:p w:rsidR="0050573D" w:rsidRDefault="00253FF0">
      <w:pPr>
        <w:spacing w:line="360" w:lineRule="auto"/>
        <w:ind w:right="49"/>
        <w:jc w:val="center"/>
        <w:rPr>
          <w:rFonts w:ascii="Palatino Linotype" w:eastAsia="Palatino Linotype" w:hAnsi="Palatino Linotype" w:cs="Palatino Linotype"/>
        </w:rPr>
      </w:pPr>
      <w:r>
        <w:rPr>
          <w:rFonts w:ascii="Palatino Linotype" w:eastAsia="Palatino Linotype" w:hAnsi="Palatino Linotype" w:cs="Palatino Linotype"/>
          <w:noProof/>
        </w:rPr>
        <w:drawing>
          <wp:inline distT="114300" distB="114300" distL="114300" distR="114300">
            <wp:extent cx="4506152" cy="4533797"/>
            <wp:effectExtent l="0" t="0" r="0" b="0"/>
            <wp:docPr id="286"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1"/>
                    <a:srcRect t="6377"/>
                    <a:stretch>
                      <a:fillRect/>
                    </a:stretch>
                  </pic:blipFill>
                  <pic:spPr>
                    <a:xfrm>
                      <a:off x="0" y="0"/>
                      <a:ext cx="4506152" cy="4533797"/>
                    </a:xfrm>
                    <a:prstGeom prst="rect">
                      <a:avLst/>
                    </a:prstGeom>
                    <a:ln/>
                  </pic:spPr>
                </pic:pic>
              </a:graphicData>
            </a:graphic>
          </wp:inline>
        </w:drawing>
      </w:r>
    </w:p>
    <w:p w:rsidR="0050573D" w:rsidRDefault="00253FF0">
      <w:pPr>
        <w:spacing w:line="360" w:lineRule="auto"/>
        <w:ind w:right="49"/>
        <w:jc w:val="center"/>
        <w:rPr>
          <w:rFonts w:ascii="Palatino Linotype" w:eastAsia="Palatino Linotype" w:hAnsi="Palatino Linotype" w:cs="Palatino Linotype"/>
        </w:rPr>
      </w:pPr>
      <w:r>
        <w:rPr>
          <w:rFonts w:ascii="Palatino Linotype" w:eastAsia="Palatino Linotype" w:hAnsi="Palatino Linotype" w:cs="Palatino Linotype"/>
          <w:noProof/>
        </w:rPr>
        <w:drawing>
          <wp:inline distT="114300" distB="114300" distL="114300" distR="114300">
            <wp:extent cx="4533900" cy="876300"/>
            <wp:effectExtent l="0" t="0" r="0" b="0"/>
            <wp:docPr id="289"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2"/>
                    <a:srcRect/>
                    <a:stretch>
                      <a:fillRect/>
                    </a:stretch>
                  </pic:blipFill>
                  <pic:spPr>
                    <a:xfrm>
                      <a:off x="0" y="0"/>
                      <a:ext cx="4533900" cy="876300"/>
                    </a:xfrm>
                    <a:prstGeom prst="rect">
                      <a:avLst/>
                    </a:prstGeom>
                    <a:ln/>
                  </pic:spPr>
                </pic:pic>
              </a:graphicData>
            </a:graphic>
          </wp:inline>
        </w:drawing>
      </w:r>
    </w:p>
    <w:p w:rsidR="0050573D" w:rsidRDefault="00253FF0">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Dentro de cada una de estas se encuentran los registros de los servidores públicos que integran las diferentes áreas mencionadas, indicando el ejercicio que se reporta, el periodo que abarca, el puesto, nombre del servidor público y monto bruto y neto mensual que recibe de remuneración: </w:t>
      </w:r>
    </w:p>
    <w:p w:rsidR="0050573D" w:rsidRDefault="00253FF0">
      <w:pPr>
        <w:spacing w:line="360" w:lineRule="auto"/>
        <w:ind w:right="49"/>
        <w:jc w:val="center"/>
        <w:rPr>
          <w:rFonts w:ascii="Palatino Linotype" w:eastAsia="Palatino Linotype" w:hAnsi="Palatino Linotype" w:cs="Palatino Linotype"/>
        </w:rPr>
      </w:pPr>
      <w:r>
        <w:rPr>
          <w:rFonts w:ascii="Palatino Linotype" w:eastAsia="Palatino Linotype" w:hAnsi="Palatino Linotype" w:cs="Palatino Linotype"/>
          <w:noProof/>
        </w:rPr>
        <w:drawing>
          <wp:inline distT="114300" distB="114300" distL="114300" distR="114300">
            <wp:extent cx="4871403" cy="2672886"/>
            <wp:effectExtent l="0" t="0" r="0" b="0"/>
            <wp:docPr id="28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3"/>
                    <a:srcRect/>
                    <a:stretch>
                      <a:fillRect/>
                    </a:stretch>
                  </pic:blipFill>
                  <pic:spPr>
                    <a:xfrm>
                      <a:off x="0" y="0"/>
                      <a:ext cx="4871403" cy="2672886"/>
                    </a:xfrm>
                    <a:prstGeom prst="rect">
                      <a:avLst/>
                    </a:prstGeom>
                    <a:ln/>
                  </pic:spPr>
                </pic:pic>
              </a:graphicData>
            </a:graphic>
          </wp:inline>
        </w:drawing>
      </w:r>
    </w:p>
    <w:p w:rsidR="0050573D" w:rsidRDefault="00253FF0">
      <w:pPr>
        <w:spacing w:line="360" w:lineRule="auto"/>
        <w:ind w:right="49"/>
        <w:jc w:val="center"/>
        <w:rPr>
          <w:rFonts w:ascii="Palatino Linotype" w:eastAsia="Palatino Linotype" w:hAnsi="Palatino Linotype" w:cs="Palatino Linotype"/>
        </w:rPr>
      </w:pPr>
      <w:r>
        <w:rPr>
          <w:rFonts w:ascii="Palatino Linotype" w:eastAsia="Palatino Linotype" w:hAnsi="Palatino Linotype" w:cs="Palatino Linotype"/>
          <w:noProof/>
        </w:rPr>
        <w:drawing>
          <wp:inline distT="114300" distB="114300" distL="114300" distR="114300">
            <wp:extent cx="4895215" cy="2630826"/>
            <wp:effectExtent l="0" t="0" r="0" b="0"/>
            <wp:docPr id="29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4"/>
                    <a:srcRect/>
                    <a:stretch>
                      <a:fillRect/>
                    </a:stretch>
                  </pic:blipFill>
                  <pic:spPr>
                    <a:xfrm>
                      <a:off x="0" y="0"/>
                      <a:ext cx="4895215" cy="2630826"/>
                    </a:xfrm>
                    <a:prstGeom prst="rect">
                      <a:avLst/>
                    </a:prstGeom>
                    <a:ln/>
                  </pic:spPr>
                </pic:pic>
              </a:graphicData>
            </a:graphic>
          </wp:inline>
        </w:drawing>
      </w:r>
    </w:p>
    <w:p w:rsidR="0050573D" w:rsidRDefault="00253FF0">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Así pues , de  la información remitida se puede apreciar que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 xml:space="preserve">dio respuesta con respecto de los rubros relativos al monto neto y bruto de la percepción mensual de los servidores públicos mencionados en la solicitud de información,  </w:t>
      </w:r>
    </w:p>
    <w:p w:rsidR="0050573D" w:rsidRDefault="0050573D">
      <w:pPr>
        <w:spacing w:line="360" w:lineRule="auto"/>
        <w:ind w:right="49"/>
        <w:jc w:val="both"/>
        <w:rPr>
          <w:rFonts w:ascii="Palatino Linotype" w:eastAsia="Palatino Linotype" w:hAnsi="Palatino Linotype" w:cs="Palatino Linotype"/>
        </w:rPr>
      </w:pPr>
    </w:p>
    <w:p w:rsidR="0050573D" w:rsidRDefault="00253FF0">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No obstante, en lo referente a las gratificaciones, bonos, primas y  deducciones se aprecia que los registros de IPOMEX indican lo que a continuación se muestra: </w:t>
      </w:r>
    </w:p>
    <w:p w:rsidR="0050573D" w:rsidRDefault="00253FF0">
      <w:pPr>
        <w:spacing w:line="360" w:lineRule="auto"/>
        <w:ind w:right="49"/>
        <w:jc w:val="center"/>
        <w:rPr>
          <w:rFonts w:ascii="Palatino Linotype" w:eastAsia="Palatino Linotype" w:hAnsi="Palatino Linotype" w:cs="Palatino Linotype"/>
        </w:rPr>
      </w:pPr>
      <w:r>
        <w:rPr>
          <w:rFonts w:ascii="Palatino Linotype" w:eastAsia="Palatino Linotype" w:hAnsi="Palatino Linotype" w:cs="Palatino Linotype"/>
          <w:noProof/>
        </w:rPr>
        <w:drawing>
          <wp:inline distT="114300" distB="114300" distL="114300" distR="114300">
            <wp:extent cx="4876800" cy="4095796"/>
            <wp:effectExtent l="0" t="0" r="0" b="0"/>
            <wp:docPr id="29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5"/>
                    <a:srcRect b="16341"/>
                    <a:stretch>
                      <a:fillRect/>
                    </a:stretch>
                  </pic:blipFill>
                  <pic:spPr>
                    <a:xfrm>
                      <a:off x="0" y="0"/>
                      <a:ext cx="4876800" cy="4095796"/>
                    </a:xfrm>
                    <a:prstGeom prst="rect">
                      <a:avLst/>
                    </a:prstGeom>
                    <a:ln/>
                  </pic:spPr>
                </pic:pic>
              </a:graphicData>
            </a:graphic>
          </wp:inline>
        </w:drawing>
      </w:r>
    </w:p>
    <w:p w:rsidR="0050573D" w:rsidRDefault="00253FF0">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Sin que se aprecie registro alguno en dichos rubros, por lo cual, es necesario traer a colación que el artículo 147 de la Constitución Política del Estado Libre y Soberano de México, que establece que los trabajadores al servicio del Estado, como los miembros de los Ayuntamientos, recibirán una remuneración adecuada e irrenunciable por el desempeño de su empleo, cargo o comisión que será determinada en el presupuesto de egresos que corresponda. </w:t>
      </w:r>
    </w:p>
    <w:p w:rsidR="0050573D" w:rsidRDefault="0050573D">
      <w:pPr>
        <w:spacing w:line="360" w:lineRule="auto"/>
        <w:jc w:val="both"/>
        <w:rPr>
          <w:rFonts w:ascii="Palatino Linotype" w:eastAsia="Palatino Linotype" w:hAnsi="Palatino Linotype" w:cs="Palatino Linotype"/>
        </w:rPr>
      </w:pPr>
    </w:p>
    <w:p w:rsidR="0050573D" w:rsidRDefault="00253FF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orden de ideas, el artículo 3°, fracción XXXII, del Código Financiero del Estado de México y Municipios establece que la remuneración consiste en los pagos hechos por concepto de sueldo, </w:t>
      </w:r>
      <w:r>
        <w:rPr>
          <w:rFonts w:ascii="Palatino Linotype" w:eastAsia="Palatino Linotype" w:hAnsi="Palatino Linotype" w:cs="Palatino Linotype"/>
          <w:b/>
        </w:rPr>
        <w:t xml:space="preserve">compensaciones, gratificaciones, </w:t>
      </w:r>
      <w:r>
        <w:rPr>
          <w:rFonts w:ascii="Palatino Linotype" w:eastAsia="Palatino Linotype" w:hAnsi="Palatino Linotype" w:cs="Palatino Linotype"/>
        </w:rPr>
        <w:t>habitación,</w:t>
      </w:r>
      <w:r>
        <w:rPr>
          <w:rFonts w:ascii="Palatino Linotype" w:eastAsia="Palatino Linotype" w:hAnsi="Palatino Linotype" w:cs="Palatino Linotype"/>
          <w:b/>
        </w:rPr>
        <w:t xml:space="preserve"> primas,</w:t>
      </w:r>
      <w:r>
        <w:rPr>
          <w:rFonts w:ascii="Palatino Linotype" w:eastAsia="Palatino Linotype" w:hAnsi="Palatino Linotype" w:cs="Palatino Linotype"/>
        </w:rPr>
        <w:t xml:space="preserve"> comisiones, prestaciones, en especie y cualquier otra percepción o prestación que se entregue al servidor por su trabajo.</w:t>
      </w:r>
    </w:p>
    <w:p w:rsidR="0050573D" w:rsidRDefault="0050573D">
      <w:pPr>
        <w:spacing w:line="360" w:lineRule="auto"/>
        <w:jc w:val="both"/>
        <w:rPr>
          <w:rFonts w:ascii="Palatino Linotype" w:eastAsia="Palatino Linotype" w:hAnsi="Palatino Linotype" w:cs="Palatino Linotype"/>
        </w:rPr>
      </w:pPr>
    </w:p>
    <w:p w:rsidR="0050573D" w:rsidRDefault="00253FF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el artículo 95, fracción IV de la Ley Orgánica Municipal del Estado de México, que establece lo siguiente:</w:t>
      </w:r>
    </w:p>
    <w:p w:rsidR="0050573D" w:rsidRDefault="00253FF0">
      <w:pPr>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95</w:t>
      </w:r>
      <w:r>
        <w:rPr>
          <w:rFonts w:ascii="Palatino Linotype" w:eastAsia="Palatino Linotype" w:hAnsi="Palatino Linotype" w:cs="Palatino Linotype"/>
          <w:i/>
          <w:sz w:val="22"/>
          <w:szCs w:val="22"/>
        </w:rPr>
        <w:t>.- Son atribuciones del tesorero municipal:</w:t>
      </w:r>
    </w:p>
    <w:p w:rsidR="0050573D" w:rsidRDefault="00253FF0">
      <w:pPr>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50573D" w:rsidRDefault="00253FF0">
      <w:pPr>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IV. Llevar los registros contables, financieros y administrativos de los ingresos, egresos, e inventarios</w:t>
      </w:r>
      <w:r>
        <w:rPr>
          <w:rFonts w:ascii="Palatino Linotype" w:eastAsia="Palatino Linotype" w:hAnsi="Palatino Linotype" w:cs="Palatino Linotype"/>
          <w:i/>
          <w:sz w:val="22"/>
          <w:szCs w:val="22"/>
        </w:rPr>
        <w:t>;</w:t>
      </w:r>
    </w:p>
    <w:p w:rsidR="0050573D" w:rsidRDefault="00253FF0">
      <w:pPr>
        <w:widowControl w:val="0"/>
        <w:tabs>
          <w:tab w:val="left" w:pos="1701"/>
          <w:tab w:val="left" w:pos="1843"/>
        </w:tabs>
        <w:spacing w:before="36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el supuesto normativo en cita prevé al área de Tesorería Municipal como la principal responsable de conocer las erogaciones que haga lleve a cabo el Municipio y en ese sentido debemos traer a contexto ahora el contenido de los artículos 1, 2 y 220-K fracciones II y IV y último párrafo de la Ley del Trabajo de los Servidores Públicos </w:t>
      </w:r>
      <w:r>
        <w:rPr>
          <w:rFonts w:ascii="Palatino Linotype" w:eastAsia="Palatino Linotype" w:hAnsi="Palatino Linotype" w:cs="Palatino Linotype"/>
        </w:rPr>
        <w:lastRenderedPageBreak/>
        <w:t>del Estado y Municipios, que establecen lo siguiente:</w:t>
      </w:r>
    </w:p>
    <w:p w:rsidR="0050573D" w:rsidRDefault="00253FF0">
      <w:pPr>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w:t>
      </w:r>
      <w:r>
        <w:rPr>
          <w:rFonts w:ascii="Palatino Linotype" w:eastAsia="Palatino Linotype" w:hAnsi="Palatino Linotype" w:cs="Palatino Linotype"/>
          <w:i/>
          <w:sz w:val="22"/>
          <w:szCs w:val="22"/>
        </w:rPr>
        <w:t xml:space="preserve"> Esta ley es de orden público e interés social y tiene por objeto regular las relaciones de trabajo, comprendidas entre los poderes públicos del Estado y los Municipios y sus respectivos servidores públicos.</w:t>
      </w:r>
    </w:p>
    <w:p w:rsidR="0050573D" w:rsidRDefault="00253FF0">
      <w:pPr>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Igualmente, </w:t>
      </w:r>
      <w:r>
        <w:rPr>
          <w:rFonts w:ascii="Palatino Linotype" w:eastAsia="Palatino Linotype" w:hAnsi="Palatino Linotype" w:cs="Palatino Linotype"/>
          <w:b/>
          <w:i/>
          <w:sz w:val="22"/>
          <w:szCs w:val="22"/>
        </w:rPr>
        <w:t>se regulan por esta ley las relaciones de trabajo entre</w:t>
      </w:r>
      <w:r>
        <w:rPr>
          <w:rFonts w:ascii="Palatino Linotype" w:eastAsia="Palatino Linotype" w:hAnsi="Palatino Linotype" w:cs="Palatino Linotype"/>
          <w:i/>
          <w:sz w:val="22"/>
          <w:szCs w:val="22"/>
        </w:rPr>
        <w:t xml:space="preserve"> los tribunales administrativos, los organismos descentralizados, fideicomisos de carácter estatal y municipal y </w:t>
      </w:r>
      <w:r>
        <w:rPr>
          <w:rFonts w:ascii="Palatino Linotype" w:eastAsia="Palatino Linotype" w:hAnsi="Palatino Linotype" w:cs="Palatino Linotype"/>
          <w:b/>
          <w:i/>
          <w:sz w:val="22"/>
          <w:szCs w:val="22"/>
        </w:rPr>
        <w:t>los órganos autónomos que sus leyes de creación así lo determinen y sus servidores públicos.</w:t>
      </w:r>
    </w:p>
    <w:p w:rsidR="0050573D" w:rsidRDefault="00253FF0">
      <w:pPr>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El Estado o los municipios pueden asumir, mediante convenio de sustitución, la responsabilidad de las relaciones de trabajo, cuando se trate de organismos descentralizados, fideicomisos de carácter estatal y municipal, que tengan como objeto la prestación de servicios públicos, de fomento educativo, científico, médico, de vivienda, cultural o de asistencia social, se regularán conforme a esta ley, considerando las modalidades y términos específicos que se señalen en los convenios respectivos.</w:t>
      </w:r>
    </w:p>
    <w:p w:rsidR="0050573D" w:rsidRDefault="0050573D">
      <w:pPr>
        <w:ind w:left="851" w:right="616"/>
        <w:jc w:val="both"/>
        <w:rPr>
          <w:rFonts w:ascii="Palatino Linotype" w:eastAsia="Palatino Linotype" w:hAnsi="Palatino Linotype" w:cs="Palatino Linotype"/>
          <w:i/>
          <w:sz w:val="22"/>
          <w:szCs w:val="22"/>
        </w:rPr>
      </w:pPr>
    </w:p>
    <w:p w:rsidR="0050573D" w:rsidRDefault="00253FF0">
      <w:pPr>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2.</w:t>
      </w:r>
      <w:r>
        <w:rPr>
          <w:rFonts w:ascii="Palatino Linotype" w:eastAsia="Palatino Linotype" w:hAnsi="Palatino Linotype" w:cs="Palatino Linotype"/>
          <w:i/>
          <w:sz w:val="22"/>
          <w:szCs w:val="22"/>
        </w:rPr>
        <w:t xml:space="preserve"> Son sujetos de esta ley los servidores públicos y las instituciones públicas. </w:t>
      </w:r>
    </w:p>
    <w:p w:rsidR="0050573D" w:rsidRDefault="00253FF0">
      <w:pPr>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50573D" w:rsidRDefault="00253FF0">
      <w:pPr>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220 K.-</w:t>
      </w:r>
      <w:r>
        <w:rPr>
          <w:rFonts w:ascii="Palatino Linotype" w:eastAsia="Palatino Linotype" w:hAnsi="Palatino Linotype" w:cs="Palatino Linotype"/>
          <w:i/>
          <w:sz w:val="22"/>
          <w:szCs w:val="22"/>
        </w:rPr>
        <w:t xml:space="preserve"> La institución o dependencia pública tiene la obligación de conservar y exhibir en el proceso los documentos que a continuación se precisan:</w:t>
      </w:r>
    </w:p>
    <w:p w:rsidR="0050573D" w:rsidRDefault="00253FF0">
      <w:pPr>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50573D" w:rsidRDefault="00253FF0">
      <w:pPr>
        <w:ind w:left="851"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II. Recibos de pagos de salarios o las constancias documentales del pago de salario cuando sea por depósito o mediante información electrónica;</w:t>
      </w:r>
    </w:p>
    <w:p w:rsidR="0050573D" w:rsidRDefault="00253FF0">
      <w:pPr>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50573D" w:rsidRDefault="00253FF0">
      <w:pPr>
        <w:ind w:left="851"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IV. Recibos o las constancias de depósito o del medio de información magnética o electrónica que sean utilizadas para el pago de salarios, prima vacacional, aguinaldo y demás prestaciones establecidas en la presente ley; y</w:t>
      </w:r>
    </w:p>
    <w:p w:rsidR="0050573D" w:rsidRDefault="00253FF0">
      <w:pPr>
        <w:ind w:left="851"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Los documentos</w:t>
      </w:r>
      <w:r>
        <w:rPr>
          <w:rFonts w:ascii="Palatino Linotype" w:eastAsia="Palatino Linotype" w:hAnsi="Palatino Linotype" w:cs="Palatino Linotype"/>
          <w:i/>
          <w:sz w:val="22"/>
          <w:szCs w:val="22"/>
        </w:rPr>
        <w:t xml:space="preserve"> señalados en la fracción I de este artículo, </w:t>
      </w:r>
      <w:r>
        <w:rPr>
          <w:rFonts w:ascii="Palatino Linotype" w:eastAsia="Palatino Linotype" w:hAnsi="Palatino Linotype" w:cs="Palatino Linotype"/>
          <w:b/>
          <w:i/>
          <w:sz w:val="22"/>
          <w:szCs w:val="22"/>
        </w:rPr>
        <w:t>deberán conservarse</w:t>
      </w:r>
      <w:r>
        <w:rPr>
          <w:rFonts w:ascii="Palatino Linotype" w:eastAsia="Palatino Linotype" w:hAnsi="Palatino Linotype" w:cs="Palatino Linotype"/>
          <w:i/>
          <w:sz w:val="22"/>
          <w:szCs w:val="22"/>
        </w:rPr>
        <w:t xml:space="preserve"> mientras dure la relación laboral y hasta un año después; </w:t>
      </w:r>
      <w:r>
        <w:rPr>
          <w:rFonts w:ascii="Palatino Linotype" w:eastAsia="Palatino Linotype" w:hAnsi="Palatino Linotype" w:cs="Palatino Linotype"/>
          <w:b/>
          <w:i/>
          <w:sz w:val="22"/>
          <w:szCs w:val="22"/>
        </w:rPr>
        <w:t>los señalados por las fracciones II</w:t>
      </w:r>
      <w:r>
        <w:rPr>
          <w:rFonts w:ascii="Palatino Linotype" w:eastAsia="Palatino Linotype" w:hAnsi="Palatino Linotype" w:cs="Palatino Linotype"/>
          <w:i/>
          <w:sz w:val="22"/>
          <w:szCs w:val="22"/>
        </w:rPr>
        <w:t xml:space="preserve">, III, IV </w:t>
      </w:r>
      <w:r>
        <w:rPr>
          <w:rFonts w:ascii="Palatino Linotype" w:eastAsia="Palatino Linotype" w:hAnsi="Palatino Linotype" w:cs="Palatino Linotype"/>
          <w:b/>
          <w:i/>
          <w:sz w:val="22"/>
          <w:szCs w:val="22"/>
        </w:rPr>
        <w:t>durante el último año y un año después de que se extinga la relación laboral</w:t>
      </w:r>
      <w:r>
        <w:rPr>
          <w:rFonts w:ascii="Palatino Linotype" w:eastAsia="Palatino Linotype" w:hAnsi="Palatino Linotype" w:cs="Palatino Linotype"/>
          <w:i/>
          <w:sz w:val="22"/>
          <w:szCs w:val="22"/>
        </w:rPr>
        <w:t xml:space="preserve">, y </w:t>
      </w:r>
      <w:r>
        <w:rPr>
          <w:rFonts w:ascii="Palatino Linotype" w:eastAsia="Palatino Linotype" w:hAnsi="Palatino Linotype" w:cs="Palatino Linotype"/>
          <w:b/>
          <w:i/>
          <w:sz w:val="22"/>
          <w:szCs w:val="22"/>
        </w:rPr>
        <w:t>los mencionados en la fracción V, conforme lo señalen las leyes que los rijan.</w:t>
      </w:r>
    </w:p>
    <w:p w:rsidR="0050573D" w:rsidRDefault="00253FF0">
      <w:pPr>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Los documentos y constancias aquí señalados, la institución o dependencia podrá conservarlos por medio de los sistemas de digitalización o de información magnética o </w:t>
      </w:r>
      <w:r>
        <w:rPr>
          <w:rFonts w:ascii="Palatino Linotype" w:eastAsia="Palatino Linotype" w:hAnsi="Palatino Linotype" w:cs="Palatino Linotype"/>
          <w:i/>
          <w:sz w:val="22"/>
          <w:szCs w:val="22"/>
        </w:rPr>
        <w:lastRenderedPageBreak/>
        <w:t>electrónica o cualquier medio descubierto por la ciencia y las constancias expedidas por el encargado del área de personal de éstas, harán prueba plena.</w:t>
      </w:r>
    </w:p>
    <w:p w:rsidR="0050573D" w:rsidRDefault="00253FF0">
      <w:pPr>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El incumplimiento por lo dispuesto por este artículo, establecerá la presunción de ser ciertos los hechos que el actor exprese en su demanda, en relación con tales documentos, salvo prueba en contrario.” (Sic)</w:t>
      </w:r>
    </w:p>
    <w:p w:rsidR="0050573D" w:rsidRDefault="0050573D">
      <w:pPr>
        <w:ind w:left="851" w:right="616"/>
        <w:jc w:val="both"/>
        <w:rPr>
          <w:rFonts w:ascii="Palatino Linotype" w:eastAsia="Palatino Linotype" w:hAnsi="Palatino Linotype" w:cs="Palatino Linotype"/>
          <w:i/>
          <w:sz w:val="22"/>
          <w:szCs w:val="22"/>
        </w:rPr>
      </w:pPr>
    </w:p>
    <w:p w:rsidR="0050573D" w:rsidRDefault="00253FF0">
      <w:pPr>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rsidR="0050573D" w:rsidRDefault="00253FF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Lo anterior es así, ya que las relaciones de trabajo entre servidores públicos y las instituciones públicas o dependencias públicas del Estado de México, se deben regir por el ordenamiento legal antes citado, el cual mandata a las instituciones públicas, incluyendo los municipios, el conservar los recibos o constancias de pago de salarios, prima vacacional, aguinaldo y demás prestaciones legales en que se haya realizado el pago, es decir, en efectivo, cheque, depósito, transferencia u otra, debiendo conservar dicha documentación durante el último año y un año después de que se extingue la relación laboral a través de los sistemas de digitalización o de información magnética o electrónica. </w:t>
      </w:r>
    </w:p>
    <w:p w:rsidR="0050573D" w:rsidRDefault="00253FF0">
      <w:pPr>
        <w:spacing w:before="240" w:after="240" w:line="360" w:lineRule="auto"/>
        <w:jc w:val="both"/>
        <w:rPr>
          <w:rFonts w:ascii="Palatino Linotype" w:eastAsia="Palatino Linotype" w:hAnsi="Palatino Linotype" w:cs="Palatino Linotype"/>
          <w:highlight w:val="white"/>
        </w:rPr>
      </w:pPr>
      <w:r>
        <w:rPr>
          <w:rFonts w:ascii="Palatino Linotype" w:eastAsia="Palatino Linotype" w:hAnsi="Palatino Linotype" w:cs="Palatino Linotype"/>
        </w:rPr>
        <w:t>Máxime que todos los servidores públicos tienen el derecho de recibir remuneraciones irrenunciables por el desempeño de un empleo, cargo o comisión, en función de las responsabilidades asumidas, las cuales abarcan el sueldo, compensaciones, gratificaciones, habitación, primas, comisiones, prestaciones en especie y cualquier otra percepción entregada con motivo del cargo desempeñado; remuneraciones que según el texto constitucional serán públicas.</w:t>
      </w:r>
      <w:r>
        <w:rPr>
          <w:rFonts w:ascii="Palatino Linotype" w:eastAsia="Palatino Linotype" w:hAnsi="Palatino Linotype" w:cs="Palatino Linotype"/>
          <w:highlight w:val="white"/>
        </w:rPr>
        <w:t xml:space="preserve"> </w:t>
      </w:r>
    </w:p>
    <w:p w:rsidR="0050573D" w:rsidRDefault="00253FF0">
      <w:pPr>
        <w:tabs>
          <w:tab w:val="left" w:pos="851"/>
        </w:tabs>
        <w:spacing w:before="240" w:after="240" w:line="360" w:lineRule="auto"/>
        <w:jc w:val="both"/>
        <w:rPr>
          <w:rFonts w:ascii="Palatino Linotype" w:eastAsia="Palatino Linotype" w:hAnsi="Palatino Linotype" w:cs="Palatino Linotype"/>
          <w:highlight w:val="white"/>
        </w:rPr>
      </w:pPr>
      <w:r>
        <w:rPr>
          <w:rFonts w:ascii="Palatino Linotype" w:eastAsia="Palatino Linotype" w:hAnsi="Palatino Linotype" w:cs="Palatino Linotype"/>
          <w:highlight w:val="white"/>
        </w:rPr>
        <w:lastRenderedPageBreak/>
        <w:t xml:space="preserve">Sirve de apoyo a lo anterior por analogía, los criterios 01/2003 y 002/2003 emitidos por el Comité de Acceso a la Información y Protección de Datos Personales de la Suprema Corte de Justicia de la Nación que a continuación se citan: </w:t>
      </w:r>
    </w:p>
    <w:p w:rsidR="0050573D" w:rsidRDefault="00253FF0">
      <w:pPr>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Criterio 01/2003.</w:t>
      </w:r>
    </w:p>
    <w:p w:rsidR="0050573D" w:rsidRDefault="00253FF0">
      <w:pPr>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INGRESOS DE LOS SERVIDORES PÚBLICOS. CONSTITUYEN INFORMACIÓN PÚBLICA AÚN CUANDO SU DIFUSIÓN PUEDE AFECTAR LA VIDA O LA SEGURIDAD DE AQUELLOS</w:t>
      </w:r>
      <w:r>
        <w:rPr>
          <w:rFonts w:ascii="Palatino Linotype" w:eastAsia="Palatino Linotype" w:hAnsi="Palatino Linotype" w:cs="Palatino Linotype"/>
          <w:i/>
          <w:sz w:val="22"/>
          <w:szCs w:val="22"/>
        </w:rPr>
        <w:t>.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p>
    <w:p w:rsidR="0050573D" w:rsidRDefault="0050573D">
      <w:pPr>
        <w:ind w:left="851" w:right="616"/>
        <w:jc w:val="both"/>
        <w:rPr>
          <w:rFonts w:ascii="Palatino Linotype" w:eastAsia="Palatino Linotype" w:hAnsi="Palatino Linotype" w:cs="Palatino Linotype"/>
          <w:i/>
          <w:sz w:val="22"/>
          <w:szCs w:val="22"/>
        </w:rPr>
      </w:pPr>
    </w:p>
    <w:p w:rsidR="0050573D" w:rsidRDefault="00253FF0">
      <w:pPr>
        <w:ind w:left="851"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Criterio 02/2003.</w:t>
      </w:r>
    </w:p>
    <w:p w:rsidR="0050573D" w:rsidRDefault="0050573D">
      <w:pPr>
        <w:ind w:left="851" w:right="616"/>
        <w:jc w:val="both"/>
        <w:rPr>
          <w:rFonts w:ascii="Palatino Linotype" w:eastAsia="Palatino Linotype" w:hAnsi="Palatino Linotype" w:cs="Palatino Linotype"/>
          <w:b/>
          <w:i/>
          <w:sz w:val="22"/>
          <w:szCs w:val="22"/>
        </w:rPr>
      </w:pPr>
    </w:p>
    <w:p w:rsidR="0050573D" w:rsidRDefault="00253FF0">
      <w:pPr>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“INGRESOS DE LOS SERVIDORES PÚBLICOS, SON INFORMACIÓN PÚBLICA AÚN CUANDO CONSTITUYEN DATOS PERSONALES QUE SE REFIEREN AL PATRIMONIO DE AQUÉLLOS</w:t>
      </w:r>
      <w:r>
        <w:rPr>
          <w:rFonts w:ascii="Palatino Linotype" w:eastAsia="Palatino Linotype" w:hAnsi="Palatino Linotype" w:cs="Palatino Linotype"/>
          <w:i/>
          <w:sz w:val="22"/>
          <w:szCs w:val="22"/>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 para su difusión no se requiere consentimiento de aquellos, lo que deriva del hecho de que en términos de los previsto en el citado ordenamiento deben ponerse a disposición del público a través de medios remotos o locales de comunicación electrónica, tanto el </w:t>
      </w:r>
      <w:r>
        <w:rPr>
          <w:rFonts w:ascii="Palatino Linotype" w:eastAsia="Palatino Linotype" w:hAnsi="Palatino Linotype" w:cs="Palatino Linotype"/>
          <w:i/>
          <w:sz w:val="22"/>
          <w:szCs w:val="22"/>
        </w:rPr>
        <w:lastRenderedPageBreak/>
        <w:t>directorio de servidores públicos como las remuneraciones mensuales por puesto incluso el sistema de compensación…”</w:t>
      </w:r>
    </w:p>
    <w:p w:rsidR="0050573D" w:rsidRDefault="0050573D">
      <w:pPr>
        <w:ind w:left="851" w:right="616"/>
        <w:jc w:val="both"/>
        <w:rPr>
          <w:rFonts w:ascii="Palatino Linotype" w:eastAsia="Palatino Linotype" w:hAnsi="Palatino Linotype" w:cs="Palatino Linotype"/>
          <w:i/>
          <w:sz w:val="22"/>
          <w:szCs w:val="22"/>
        </w:rPr>
      </w:pPr>
    </w:p>
    <w:p w:rsidR="0050573D" w:rsidRDefault="0050573D">
      <w:pPr>
        <w:tabs>
          <w:tab w:val="left" w:pos="851"/>
        </w:tabs>
        <w:spacing w:line="360" w:lineRule="auto"/>
        <w:jc w:val="both"/>
        <w:rPr>
          <w:rFonts w:ascii="Palatino Linotype" w:eastAsia="Palatino Linotype" w:hAnsi="Palatino Linotype" w:cs="Palatino Linotype"/>
        </w:rPr>
      </w:pPr>
    </w:p>
    <w:p w:rsidR="0050573D" w:rsidRDefault="00253FF0">
      <w:pPr>
        <w:tabs>
          <w:tab w:val="left" w:pos="851"/>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debe precisarse que la obligación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para generar, administrar y poseer la información detallada se encuentra prevista en los Lineamientos para la Integración del Informe Trimestral de los Sujetos de Fiscalización </w:t>
      </w:r>
      <w:r>
        <w:rPr>
          <w:rFonts w:ascii="Palatino Linotype" w:eastAsia="Palatino Linotype" w:hAnsi="Palatino Linotype" w:cs="Palatino Linotype"/>
          <w:b/>
        </w:rPr>
        <w:t>MUNICIPALES</w:t>
      </w:r>
      <w:r>
        <w:rPr>
          <w:rFonts w:ascii="Palatino Linotype" w:eastAsia="Palatino Linotype" w:hAnsi="Palatino Linotype" w:cs="Palatino Linotype"/>
        </w:rPr>
        <w:t> para el Ejercicio 2022, emitidos por el Órgano Superior de Fiscalización del Estado de México, (los cuales definen los criterios, formatos, documentación necesaria para presentar los informes trimestrales por parte de los Sujetos Obligados; homologar la información y eficientar la  fiscalización; su contenido se divide en: presentación, objetivo, marco legal de actuación, disposiciones generales, disposiciones específicas, procedimiento para la fiscalización del informe trimestral, así como el proceso para su integración que debe presentar todo Sujeto Obligado; en este último, se detalla la información y respecto al tema que interesa, resulta conveniente señalar el contenido del módulo 4, sirviendo de sustento la captura de pantalla siguiente:</w:t>
      </w:r>
    </w:p>
    <w:p w:rsidR="0050573D" w:rsidRDefault="00253FF0">
      <w:pPr>
        <w:tabs>
          <w:tab w:val="left" w:pos="851"/>
        </w:tabs>
        <w:spacing w:line="360" w:lineRule="auto"/>
        <w:jc w:val="center"/>
        <w:rPr>
          <w:rFonts w:ascii="Palatino Linotype" w:eastAsia="Palatino Linotype" w:hAnsi="Palatino Linotype" w:cs="Palatino Linotype"/>
        </w:rPr>
      </w:pPr>
      <w:r>
        <w:rPr>
          <w:rFonts w:ascii="Palatino Linotype" w:eastAsia="Palatino Linotype" w:hAnsi="Palatino Linotype" w:cs="Palatino Linotype"/>
          <w:noProof/>
        </w:rPr>
        <w:lastRenderedPageBreak/>
        <w:drawing>
          <wp:inline distT="0" distB="0" distL="0" distR="0">
            <wp:extent cx="4905375" cy="2900408"/>
            <wp:effectExtent l="0" t="0" r="0" b="0"/>
            <wp:docPr id="29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6"/>
                    <a:srcRect l="27823" t="34942" r="17888" b="12707"/>
                    <a:stretch>
                      <a:fillRect/>
                    </a:stretch>
                  </pic:blipFill>
                  <pic:spPr>
                    <a:xfrm>
                      <a:off x="0" y="0"/>
                      <a:ext cx="4905375" cy="2900408"/>
                    </a:xfrm>
                    <a:prstGeom prst="rect">
                      <a:avLst/>
                    </a:prstGeom>
                    <a:ln/>
                  </pic:spPr>
                </pic:pic>
              </a:graphicData>
            </a:graphic>
          </wp:inline>
        </w:drawing>
      </w:r>
    </w:p>
    <w:p w:rsidR="0050573D" w:rsidRDefault="0050573D">
      <w:pPr>
        <w:tabs>
          <w:tab w:val="left" w:pos="851"/>
        </w:tabs>
        <w:spacing w:line="360" w:lineRule="auto"/>
        <w:jc w:val="center"/>
        <w:rPr>
          <w:rFonts w:ascii="Palatino Linotype" w:eastAsia="Palatino Linotype" w:hAnsi="Palatino Linotype" w:cs="Palatino Linotype"/>
        </w:rPr>
      </w:pPr>
    </w:p>
    <w:p w:rsidR="0050573D" w:rsidRDefault="00253FF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consecuencia, resulta procedente ordenar la entrega del soporte documental donde consten las  gratificaciones, bonos, primas y  deducciones de los servidores públicos precisados en la solicitud de información en los meses de enero y febrero de dos mil veintidós. </w:t>
      </w:r>
    </w:p>
    <w:p w:rsidR="0050573D" w:rsidRDefault="0050573D">
      <w:pPr>
        <w:spacing w:line="360" w:lineRule="auto"/>
        <w:jc w:val="both"/>
        <w:rPr>
          <w:rFonts w:ascii="Palatino Linotype" w:eastAsia="Palatino Linotype" w:hAnsi="Palatino Linotype" w:cs="Palatino Linotype"/>
        </w:rPr>
      </w:pPr>
    </w:p>
    <w:p w:rsidR="0050573D" w:rsidRDefault="00253FF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lo relativo al cobro por la reproducción de los recibos de pago del Presidente Municipal referido por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 xml:space="preserve">en respuesta y trificado en el Informe Justificado, es procedente mencionar que el ejercicio del derecho de acceso a la información, conlleva la observancia de  principios rectores que fungen como parámetros fundamentales para permitir el ejercicio de la garantía que posee toda persona para atraerse de información, informar y ser informada, estableciéndose de </w:t>
      </w:r>
      <w:r>
        <w:rPr>
          <w:rFonts w:ascii="Palatino Linotype" w:eastAsia="Palatino Linotype" w:hAnsi="Palatino Linotype" w:cs="Palatino Linotype"/>
        </w:rPr>
        <w:lastRenderedPageBreak/>
        <w:t>manera genérica, los principios de acceso universal, de máxima publicidad, de</w:t>
      </w:r>
      <w:r>
        <w:rPr>
          <w:rFonts w:ascii="Palatino Linotype" w:eastAsia="Palatino Linotype" w:hAnsi="Palatino Linotype" w:cs="Palatino Linotype"/>
          <w:b/>
          <w:i/>
        </w:rPr>
        <w:t xml:space="preserve"> gratuidad</w:t>
      </w:r>
      <w:r>
        <w:rPr>
          <w:rFonts w:ascii="Palatino Linotype" w:eastAsia="Palatino Linotype" w:hAnsi="Palatino Linotype" w:cs="Palatino Linotype"/>
        </w:rPr>
        <w:t>, de certeza, de celeridad, de objetividad,  entre otros.</w:t>
      </w:r>
    </w:p>
    <w:p w:rsidR="0050573D" w:rsidRDefault="00253FF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a través del principio de gratuidad del acceso a la información pública, se busca que el mayor número posible de personas pueda ejercer el derecho fundamental de acceso a la información, con la finalidad de que la condición económica de las personas, no constituya un obstáculo para el ejercicio de acceso a la información, o bien y en virtud de la modalidad de acceso a la información solicitada, su costo represente una barrera fácilmente franqueable.</w:t>
      </w:r>
    </w:p>
    <w:p w:rsidR="0050573D" w:rsidRDefault="00253FF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razón de este principio, se instituye que la consulta de documentos o información en el sitio donde se encontrare no tendrá costo alguno; asimismo, los costos por obtener información no podrán ser superiores a la suma del costo de los materiales utilizados para la </w:t>
      </w:r>
      <w:r>
        <w:rPr>
          <w:rFonts w:ascii="Palatino Linotype" w:eastAsia="Palatino Linotype" w:hAnsi="Palatino Linotype" w:cs="Palatino Linotype"/>
          <w:b/>
          <w:i/>
        </w:rPr>
        <w:t xml:space="preserve">reproducción </w:t>
      </w:r>
      <w:r>
        <w:rPr>
          <w:rFonts w:ascii="Palatino Linotype" w:eastAsia="Palatino Linotype" w:hAnsi="Palatino Linotype" w:cs="Palatino Linotype"/>
        </w:rPr>
        <w:t xml:space="preserve">de la información, y en su caso del costo de </w:t>
      </w:r>
      <w:r>
        <w:rPr>
          <w:rFonts w:ascii="Palatino Linotype" w:eastAsia="Palatino Linotype" w:hAnsi="Palatino Linotype" w:cs="Palatino Linotype"/>
          <w:b/>
          <w:i/>
        </w:rPr>
        <w:t>envío</w:t>
      </w:r>
      <w:r>
        <w:rPr>
          <w:rFonts w:ascii="Palatino Linotype" w:eastAsia="Palatino Linotype" w:hAnsi="Palatino Linotype" w:cs="Palatino Linotype"/>
        </w:rPr>
        <w:t>, finalmente, conlleva implícitamente un esfuerzo por parte de los Sujetos Obligados para reducir los costos de entrega de la información.</w:t>
      </w:r>
    </w:p>
    <w:p w:rsidR="0050573D" w:rsidRDefault="00253FF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Atento a lo anterior, nuestra Carta Magna, así como la Constitución Política de nuestro Estado, contemplan el ejercicio del derecho de acceso a la información bajo el principio de gratuidad, garantizando la protección a un derecho fundamental que tienen dimensión social, al ser un condicionante necesario para el funcionamiento de una sociedad democrática, por lo que cualquier afectación a éste exige una justificación y </w:t>
      </w:r>
      <w:r>
        <w:rPr>
          <w:rFonts w:ascii="Palatino Linotype" w:eastAsia="Palatino Linotype" w:hAnsi="Palatino Linotype" w:cs="Palatino Linotype"/>
        </w:rPr>
        <w:lastRenderedPageBreak/>
        <w:t>jamás puede tener efectos recaudatorios, al menos que la reproducción de la información sea en fotocopias, respaldos informativos, entre otros.</w:t>
      </w:r>
    </w:p>
    <w:p w:rsidR="0050573D" w:rsidRDefault="00253FF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otra parte, la Ley de Transparencia y Acceso a la Información Pública del Estado de México y Municipios, que tiene entre sus objetivos el de proveer lo necesario para garantizar a toda persona el derecho de acceso a la información pública, a través de procedimientos sencillos, expeditos, oportunos y </w:t>
      </w:r>
      <w:r>
        <w:rPr>
          <w:rFonts w:ascii="Palatino Linotype" w:eastAsia="Palatino Linotype" w:hAnsi="Palatino Linotype" w:cs="Palatino Linotype"/>
          <w:b/>
          <w:i/>
        </w:rPr>
        <w:t>gratuitos</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 refiere en los artículos 17 y 150, que la búsqueda y acceso a la información es gratuita y </w:t>
      </w:r>
      <w:r>
        <w:rPr>
          <w:rFonts w:ascii="Palatino Linotype" w:eastAsia="Palatino Linotype" w:hAnsi="Palatino Linotype" w:cs="Palatino Linotype"/>
          <w:b/>
          <w:i/>
        </w:rPr>
        <w:t>sólo se cubrirá en su caso, los gastos de reproducción</w:t>
      </w:r>
      <w:r>
        <w:rPr>
          <w:rFonts w:ascii="Palatino Linotype" w:eastAsia="Palatino Linotype" w:hAnsi="Palatino Linotype" w:cs="Palatino Linotype"/>
        </w:rPr>
        <w:t xml:space="preserve">, </w:t>
      </w:r>
      <w:r>
        <w:rPr>
          <w:rFonts w:ascii="Palatino Linotype" w:eastAsia="Palatino Linotype" w:hAnsi="Palatino Linotype" w:cs="Palatino Linotype"/>
          <w:b/>
          <w:i/>
          <w:u w:val="single"/>
        </w:rPr>
        <w:t>por la modalidad de entrega solicitada</w:t>
      </w:r>
      <w:r>
        <w:rPr>
          <w:rFonts w:ascii="Palatino Linotype" w:eastAsia="Palatino Linotype" w:hAnsi="Palatino Linotype" w:cs="Palatino Linotype"/>
          <w:u w:val="single"/>
        </w:rPr>
        <w:t xml:space="preserve">, </w:t>
      </w:r>
      <w:r>
        <w:rPr>
          <w:rFonts w:ascii="Palatino Linotype" w:eastAsia="Palatino Linotype" w:hAnsi="Palatino Linotype" w:cs="Palatino Linotype"/>
          <w:b/>
          <w:i/>
          <w:u w:val="single"/>
        </w:rPr>
        <w:t>o por él envió</w:t>
      </w:r>
      <w:r>
        <w:rPr>
          <w:rFonts w:ascii="Palatino Linotype" w:eastAsia="Palatino Linotype" w:hAnsi="Palatino Linotype" w:cs="Palatino Linotype"/>
          <w:u w:val="single"/>
        </w:rPr>
        <w:t xml:space="preserve"> </w:t>
      </w:r>
      <w:r>
        <w:rPr>
          <w:rFonts w:ascii="Palatino Linotype" w:eastAsia="Palatino Linotype" w:hAnsi="Palatino Linotype" w:cs="Palatino Linotype"/>
        </w:rPr>
        <w:t xml:space="preserve">de conformidad con los derechos, productos y aprovechamientos establecidos en la legislación aplicable, en razón de que el procedimiento de acceso a la información es la garantía primaria del derecho en cuestión y </w:t>
      </w:r>
      <w:r>
        <w:rPr>
          <w:rFonts w:ascii="Palatino Linotype" w:eastAsia="Palatino Linotype" w:hAnsi="Palatino Linotype" w:cs="Palatino Linotype"/>
          <w:i/>
        </w:rPr>
        <w:t>se rige por los principios de simplicidad, rapidez, gratuidad,</w:t>
      </w:r>
      <w:r>
        <w:rPr>
          <w:rFonts w:ascii="Palatino Linotype" w:eastAsia="Palatino Linotype" w:hAnsi="Palatino Linotype" w:cs="Palatino Linotype"/>
        </w:rPr>
        <w:t xml:space="preserve"> auxilio y orientación a los particulares, en virtud de que constituye el primer paso para integrar activamente a la ciudadanía en la acción gubernamental, toda vez que con la información proporcionada por medio de las políticas de transparencia, los ciudadanos son participes de las acciones realizadas por los entes públicos, lo que favorece la rendición de cuentas.</w:t>
      </w:r>
    </w:p>
    <w:p w:rsidR="0050573D" w:rsidRDefault="00253FF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este tenor, por regla general la entrega de la información que se solicite en ejercicio del derecho de acceso a la información pública, deberá ser en congruencia con el principio de gratuidad y solamente en casos excepcionales se procederá al cobro para la entrega de la información, lo cual ocurrirá  </w:t>
      </w:r>
      <w:r>
        <w:rPr>
          <w:rFonts w:ascii="Palatino Linotype" w:eastAsia="Palatino Linotype" w:hAnsi="Palatino Linotype" w:cs="Palatino Linotype"/>
          <w:b/>
          <w:i/>
        </w:rPr>
        <w:t>en caso de que se tenga que generar un gasto por la reproducción, por el envío, o por la modalidad de entrega solicitada,</w:t>
      </w:r>
      <w:r>
        <w:rPr>
          <w:rFonts w:ascii="Palatino Linotype" w:eastAsia="Palatino Linotype" w:hAnsi="Palatino Linotype" w:cs="Palatino Linotype"/>
        </w:rPr>
        <w:t xml:space="preserve"> </w:t>
      </w:r>
      <w:r>
        <w:rPr>
          <w:rFonts w:ascii="Palatino Linotype" w:eastAsia="Palatino Linotype" w:hAnsi="Palatino Linotype" w:cs="Palatino Linotype"/>
        </w:rPr>
        <w:lastRenderedPageBreak/>
        <w:t>supuestos que encuadran con lo  establecido en los artículos 9 fracción III, 17, 165, 174, 175 de la Ley de Acceso a la Información Pública del Estado de México y Municipios, así como el artículo 4.22 de su Reglamento.</w:t>
      </w:r>
    </w:p>
    <w:p w:rsidR="0050573D" w:rsidRDefault="00253FF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el diverso 174 de la ley en comento señala los casos en los cuales deberán cubrirse los costos por la entrega de la información de los cuales se advierten los siguientes:</w:t>
      </w:r>
    </w:p>
    <w:p w:rsidR="0050573D" w:rsidRDefault="00253FF0">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 Artículo 174. En caso de existir costos para obtener la información</w:t>
      </w:r>
      <w:r>
        <w:rPr>
          <w:rFonts w:ascii="Palatino Linotype" w:eastAsia="Palatino Linotype" w:hAnsi="Palatino Linotype" w:cs="Palatino Linotype"/>
          <w:i/>
          <w:sz w:val="22"/>
          <w:szCs w:val="22"/>
        </w:rPr>
        <w:t xml:space="preserve"> deberán cubrirse de manera previa a la entrega y </w:t>
      </w:r>
      <w:r>
        <w:rPr>
          <w:rFonts w:ascii="Palatino Linotype" w:eastAsia="Palatino Linotype" w:hAnsi="Palatino Linotype" w:cs="Palatino Linotype"/>
          <w:b/>
          <w:i/>
          <w:sz w:val="22"/>
          <w:szCs w:val="22"/>
        </w:rPr>
        <w:t>no podrán ser superiores a la suma de</w:t>
      </w:r>
      <w:r>
        <w:rPr>
          <w:rFonts w:ascii="Palatino Linotype" w:eastAsia="Palatino Linotype" w:hAnsi="Palatino Linotype" w:cs="Palatino Linotype"/>
          <w:i/>
          <w:sz w:val="22"/>
          <w:szCs w:val="22"/>
        </w:rPr>
        <w:t>:</w:t>
      </w:r>
    </w:p>
    <w:p w:rsidR="0050573D" w:rsidRDefault="0050573D">
      <w:pPr>
        <w:spacing w:before="120" w:after="120"/>
        <w:ind w:left="851" w:right="902"/>
        <w:jc w:val="both"/>
        <w:rPr>
          <w:rFonts w:ascii="Palatino Linotype" w:eastAsia="Palatino Linotype" w:hAnsi="Palatino Linotype" w:cs="Palatino Linotype"/>
          <w:i/>
          <w:sz w:val="22"/>
          <w:szCs w:val="22"/>
        </w:rPr>
      </w:pPr>
    </w:p>
    <w:p w:rsidR="0050573D" w:rsidRDefault="00253FF0">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El costo de los materiales utilizados en la reproducción</w:t>
      </w:r>
      <w:r>
        <w:rPr>
          <w:rFonts w:ascii="Palatino Linotype" w:eastAsia="Palatino Linotype" w:hAnsi="Palatino Linotype" w:cs="Palatino Linotype"/>
          <w:i/>
          <w:sz w:val="22"/>
          <w:szCs w:val="22"/>
        </w:rPr>
        <w:t xml:space="preserve"> de la información;</w:t>
      </w:r>
    </w:p>
    <w:p w:rsidR="0050573D" w:rsidRDefault="00253FF0">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El costo de envío</w:t>
      </w:r>
      <w:r>
        <w:rPr>
          <w:rFonts w:ascii="Palatino Linotype" w:eastAsia="Palatino Linotype" w:hAnsi="Palatino Linotype" w:cs="Palatino Linotype"/>
          <w:i/>
          <w:sz w:val="22"/>
          <w:szCs w:val="22"/>
        </w:rPr>
        <w:t>, en su caso; y</w:t>
      </w:r>
    </w:p>
    <w:p w:rsidR="0050573D" w:rsidRDefault="00253FF0">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El pago de la certificación de los documentos</w:t>
      </w:r>
      <w:r>
        <w:rPr>
          <w:rFonts w:ascii="Palatino Linotype" w:eastAsia="Palatino Linotype" w:hAnsi="Palatino Linotype" w:cs="Palatino Linotype"/>
          <w:i/>
          <w:sz w:val="22"/>
          <w:szCs w:val="22"/>
        </w:rPr>
        <w:t>, cuando proceda.</w:t>
      </w:r>
    </w:p>
    <w:p w:rsidR="0050573D" w:rsidRDefault="00253FF0">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Las cuotas de los derechos aplicables deberán establecerse, en su caso, en el </w:t>
      </w:r>
      <w:r>
        <w:rPr>
          <w:rFonts w:ascii="Palatino Linotype" w:eastAsia="Palatino Linotype" w:hAnsi="Palatino Linotype" w:cs="Palatino Linotype"/>
          <w:b/>
          <w:i/>
          <w:sz w:val="22"/>
          <w:szCs w:val="22"/>
        </w:rPr>
        <w:t>Código Financiero del Estado de México y Municipios</w:t>
      </w:r>
      <w:r>
        <w:rPr>
          <w:rFonts w:ascii="Palatino Linotype" w:eastAsia="Palatino Linotype" w:hAnsi="Palatino Linotype" w:cs="Palatino Linotype"/>
          <w:i/>
          <w:sz w:val="22"/>
          <w:szCs w:val="22"/>
        </w:rPr>
        <w:t xml:space="preserve"> y demás disposiciones jurídicas aplicables, las cuales se publicarán en los sitios de internet de los sujetos obligados…” </w:t>
      </w:r>
    </w:p>
    <w:p w:rsidR="0050573D" w:rsidRDefault="0050573D">
      <w:pPr>
        <w:spacing w:before="120" w:after="120"/>
        <w:ind w:left="1134" w:right="902"/>
        <w:jc w:val="both"/>
        <w:rPr>
          <w:rFonts w:ascii="Palatino Linotype" w:eastAsia="Palatino Linotype" w:hAnsi="Palatino Linotype" w:cs="Palatino Linotype"/>
          <w:i/>
          <w:sz w:val="22"/>
          <w:szCs w:val="22"/>
        </w:rPr>
      </w:pPr>
    </w:p>
    <w:p w:rsidR="0050573D" w:rsidRDefault="00253FF0">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En efecto, de los preceptos citados se desprende que Ley de la Materia estableció el cobró de derechos para la entrega de la información, con el objeto de que se cubran los costos de los materiales utilizados en la reproducción de la información, el costo por él envió de la misma o el pago por la certificación; sin embargo, en el caso que nos ocupa, no se estima que se actualice alguno de los supuestos previstos en la norma, toda vez que la solicitante requirió la información a través del sistema SAIMEX, por lo tanto no </w:t>
      </w:r>
      <w:r>
        <w:rPr>
          <w:rFonts w:ascii="Palatino Linotype" w:eastAsia="Palatino Linotype" w:hAnsi="Palatino Linotype" w:cs="Palatino Linotype"/>
        </w:rPr>
        <w:lastRenderedPageBreak/>
        <w:t xml:space="preserve">se le está requiriendo al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que expida copias simples, certificadas o que reproduzca la información, que ya asumió poseer, en cualquier otro medio físico, sino que proporcione la información de manera electrónica, en otras palabras, con la finalidad de satisfacer la solicitud, </w:t>
      </w:r>
      <w:r>
        <w:rPr>
          <w:rFonts w:ascii="Palatino Linotype" w:eastAsia="Palatino Linotype" w:hAnsi="Palatino Linotype" w:cs="Palatino Linotype"/>
          <w:b/>
        </w:rPr>
        <w:t xml:space="preserve">no es necesario que el Sujeto Obligado realice una reproducción física de la información que conserva, ya que esta obra de forma digital dentro de sus archivos debido al cumplimiento de sus facultades y obligaciones. </w:t>
      </w:r>
    </w:p>
    <w:p w:rsidR="0050573D" w:rsidRDefault="00253FF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Como ya quedó precisado dentro de la presente resolución,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cuenta con las facultades para administrar los documentos a través del cual se puede atender la solicitud materia del requerimiento en formato digital, por lo cual no opera el cobro de la reproducción del mismo ya que el solicitante la requirió vía SAIMEX  como se puede observar a continuación: </w:t>
      </w:r>
    </w:p>
    <w:p w:rsidR="0050573D" w:rsidRDefault="00253FF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rPr>
        <w:drawing>
          <wp:inline distT="114300" distB="114300" distL="114300" distR="114300">
            <wp:extent cx="5791835" cy="1955800"/>
            <wp:effectExtent l="0" t="0" r="0" b="0"/>
            <wp:docPr id="292"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7"/>
                    <a:srcRect/>
                    <a:stretch>
                      <a:fillRect/>
                    </a:stretch>
                  </pic:blipFill>
                  <pic:spPr>
                    <a:xfrm>
                      <a:off x="0" y="0"/>
                      <a:ext cx="5791835" cy="1955800"/>
                    </a:xfrm>
                    <a:prstGeom prst="rect">
                      <a:avLst/>
                    </a:prstGeom>
                    <a:ln/>
                  </pic:spPr>
                </pic:pic>
              </a:graphicData>
            </a:graphic>
          </wp:inline>
        </w:drawing>
      </w:r>
    </w:p>
    <w:p w:rsidR="0050573D" w:rsidRDefault="00253FF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consecuencia, con la finalidad de garantizar el pleno ejercicio del derecho de acceso a la información pública, este Instituto considera pertinente ordenar al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haga entrega del talón de pago o recibo de pago al presidente municipal </w:t>
      </w:r>
      <w:r>
        <w:rPr>
          <w:rFonts w:ascii="Palatino Linotype" w:eastAsia="Palatino Linotype" w:hAnsi="Palatino Linotype" w:cs="Palatino Linotype"/>
        </w:rPr>
        <w:lastRenderedPageBreak/>
        <w:t xml:space="preserve">correspondiente a los meses de enero y febrero de dos mil veintidós, sin costo y en </w:t>
      </w:r>
      <w:r>
        <w:rPr>
          <w:rFonts w:ascii="Palatino Linotype" w:eastAsia="Palatino Linotype" w:hAnsi="Palatino Linotype" w:cs="Palatino Linotype"/>
          <w:b/>
        </w:rPr>
        <w:t>versión pública</w:t>
      </w:r>
      <w:r>
        <w:rPr>
          <w:rFonts w:ascii="Palatino Linotype" w:eastAsia="Palatino Linotype" w:hAnsi="Palatino Linotype" w:cs="Palatino Linotype"/>
        </w:rPr>
        <w:t>.</w:t>
      </w:r>
    </w:p>
    <w:p w:rsidR="0050573D" w:rsidRDefault="00253FF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Respecto de la documentación con la cual se podría colmar la solicitud de información, resulta oportuno observar lo dispuesto en los artículos 3, fracciones IX, XX, XXI y XLV; 4, 91, 143, 51 y 137 de la Ley de Transparencia y Acceso a la Información Pública del Estado de México y Municipios, de los cuales se desprende que el derecho de acceso a la información pública tiene como limitante el respeto a la intimidad y a la vida privada de las personas, por lo que la entrega de la información, en caso de contener datos personales, deberá ser en versión pública en la que se suprima aquella información relacionada con la vida privada de los servidores públicos.</w:t>
      </w:r>
    </w:p>
    <w:p w:rsidR="0050573D" w:rsidRDefault="00253FF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este sentido,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 el artículo 38 de la Ley de Protección de Datos Personales en Posesión de Sujetos Obligados del Estado de México y Municipios. </w:t>
      </w:r>
    </w:p>
    <w:p w:rsidR="0050573D" w:rsidRDefault="0050573D">
      <w:pPr>
        <w:spacing w:before="240" w:after="240" w:line="360" w:lineRule="auto"/>
        <w:jc w:val="both"/>
        <w:rPr>
          <w:rFonts w:ascii="Palatino Linotype" w:eastAsia="Palatino Linotype" w:hAnsi="Palatino Linotype" w:cs="Palatino Linotype"/>
        </w:rPr>
      </w:pPr>
    </w:p>
    <w:p w:rsidR="0050573D" w:rsidRDefault="00253FF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este modo, en armonía entre los principios constitucionales de máxima publicidad y de protección de datos personales, la Ley permite la elaboración de versiones públicas </w:t>
      </w:r>
      <w:r>
        <w:rPr>
          <w:rFonts w:ascii="Palatino Linotype" w:eastAsia="Palatino Linotype" w:hAnsi="Palatino Linotype" w:cs="Palatino Linotype"/>
        </w:rPr>
        <w:lastRenderedPageBreak/>
        <w:t>en las que se suprima aquella información relacionada con la vida privada de los particulares y de los servidores públicos.</w:t>
      </w:r>
    </w:p>
    <w:p w:rsidR="0050573D" w:rsidRDefault="00253FF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el caso específico, es criterio reiterado de este Instituto que además de los datos especificados en la Ley de Transparencia y Acceso a la Información Pública del Estado de México y Municipios, se consideran confidenciales y por tanto deben testarse al momento de la elaboración de versiones públicas el </w:t>
      </w:r>
      <w:r>
        <w:rPr>
          <w:rFonts w:ascii="Palatino Linotype" w:eastAsia="Palatino Linotype" w:hAnsi="Palatino Linotype" w:cs="Palatino Linotype"/>
          <w:b/>
        </w:rPr>
        <w:t>Registro Federal de Contribuyentes</w:t>
      </w:r>
      <w:r>
        <w:rPr>
          <w:rFonts w:ascii="Palatino Linotype" w:eastAsia="Palatino Linotype" w:hAnsi="Palatino Linotype" w:cs="Palatino Linotype"/>
        </w:rPr>
        <w:t xml:space="preserve"> (RFC), la </w:t>
      </w:r>
      <w:r>
        <w:rPr>
          <w:rFonts w:ascii="Palatino Linotype" w:eastAsia="Palatino Linotype" w:hAnsi="Palatino Linotype" w:cs="Palatino Linotype"/>
          <w:b/>
        </w:rPr>
        <w:t>Clave Única de Registro de Población</w:t>
      </w:r>
      <w:r>
        <w:rPr>
          <w:rFonts w:ascii="Palatino Linotype" w:eastAsia="Palatino Linotype" w:hAnsi="Palatino Linotype" w:cs="Palatino Linotype"/>
        </w:rPr>
        <w:t xml:space="preserve"> (CURP) y la </w:t>
      </w:r>
      <w:r>
        <w:rPr>
          <w:rFonts w:ascii="Palatino Linotype" w:eastAsia="Palatino Linotype" w:hAnsi="Palatino Linotype" w:cs="Palatino Linotype"/>
          <w:b/>
        </w:rPr>
        <w:t>Clave de cualquier tipo de seguridad social</w:t>
      </w:r>
      <w:r>
        <w:rPr>
          <w:rFonts w:ascii="Palatino Linotype" w:eastAsia="Palatino Linotype" w:hAnsi="Palatino Linotype" w:cs="Palatino Linotype"/>
        </w:rPr>
        <w:t xml:space="preserve"> (ISSEMYM, u otros), y los que de manera sucinta se analizan a continuación, entre otros.</w:t>
      </w:r>
    </w:p>
    <w:p w:rsidR="0050573D" w:rsidRDefault="00253FF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cuanto al RFC, este constituye un dato personal, ya que para su obtención es necesario acreditar ante la autoridad fiscal previamente la identidad de la persona, su fecha de nacimiento, entre otros aspectos.</w:t>
      </w:r>
    </w:p>
    <w:p w:rsidR="0050573D" w:rsidRDefault="00253FF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50573D" w:rsidRDefault="00253FF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Lo anterior es compartido por el Instituto Nacional de Transparencia, Acceso a la Información y Protección de Datos (INAI) a través del Criterio 19/17, el cual es del tenor literal siguiente:</w:t>
      </w:r>
    </w:p>
    <w:p w:rsidR="0050573D" w:rsidRDefault="00253FF0">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“Registro Federal de Contribuyentes (RFC) de personas físicas. </w:t>
      </w:r>
      <w:r>
        <w:rPr>
          <w:rFonts w:ascii="Palatino Linotype" w:eastAsia="Palatino Linotype" w:hAnsi="Palatino Linotype" w:cs="Palatino Linotype"/>
          <w:i/>
          <w:sz w:val="22"/>
          <w:szCs w:val="22"/>
        </w:rPr>
        <w:t>El RFC es una clave de carácter fiscal, única e irrepetible, que permite identificar al titular, su edad y fecha de nacimiento, por lo que es un dato personal de carácter confidencial.” (Sic).</w:t>
      </w:r>
    </w:p>
    <w:p w:rsidR="0050573D" w:rsidRDefault="0050573D">
      <w:pPr>
        <w:ind w:left="851" w:right="902"/>
        <w:jc w:val="both"/>
        <w:rPr>
          <w:rFonts w:ascii="Arial" w:eastAsia="Arial" w:hAnsi="Arial" w:cs="Arial"/>
          <w:sz w:val="22"/>
          <w:szCs w:val="22"/>
        </w:rPr>
      </w:pPr>
    </w:p>
    <w:p w:rsidR="0050573D" w:rsidRDefault="00253FF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50573D" w:rsidRDefault="00253FF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50573D" w:rsidRDefault="00253FF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Argumento que es compartido por el Instituto Nacional de Transparencia, Acceso a la Información y Protección de Datos (INAI)</w:t>
      </w:r>
      <w:r>
        <w:rPr>
          <w:rFonts w:ascii="Palatino Linotype" w:eastAsia="Palatino Linotype" w:hAnsi="Palatino Linotype" w:cs="Palatino Linotype"/>
          <w:b/>
        </w:rPr>
        <w:t xml:space="preserve">, conforme al </w:t>
      </w:r>
      <w:r>
        <w:rPr>
          <w:rFonts w:ascii="Palatino Linotype" w:eastAsia="Palatino Linotype" w:hAnsi="Palatino Linotype" w:cs="Palatino Linotype"/>
        </w:rPr>
        <w:t xml:space="preserve">criterio número 18/17, el cual refiere: </w:t>
      </w:r>
    </w:p>
    <w:p w:rsidR="0050573D" w:rsidRDefault="00253FF0">
      <w:pPr>
        <w:ind w:left="851" w:right="902"/>
        <w:jc w:val="both"/>
        <w:rPr>
          <w:rFonts w:ascii="Arial" w:eastAsia="Arial" w:hAnsi="Arial" w:cs="Arial"/>
          <w:b/>
          <w:sz w:val="22"/>
          <w:szCs w:val="22"/>
        </w:rPr>
      </w:pPr>
      <w:r>
        <w:rPr>
          <w:rFonts w:ascii="Palatino Linotype" w:eastAsia="Palatino Linotype" w:hAnsi="Palatino Linotype" w:cs="Palatino Linotype"/>
          <w:b/>
          <w:i/>
          <w:sz w:val="22"/>
          <w:szCs w:val="22"/>
        </w:rPr>
        <w:t xml:space="preserve">“Clave Única de Registro de Población (CURP). </w:t>
      </w:r>
      <w:r>
        <w:rPr>
          <w:rFonts w:ascii="Palatino Linotype" w:eastAsia="Palatino Linotype" w:hAnsi="Palatino Linotype" w:cs="Palatino Linotype"/>
          <w:i/>
          <w:sz w:val="22"/>
          <w:szCs w:val="22"/>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w:t>
      </w:r>
      <w:r>
        <w:rPr>
          <w:rFonts w:ascii="Palatino Linotype" w:eastAsia="Palatino Linotype" w:hAnsi="Palatino Linotype" w:cs="Palatino Linotype"/>
          <w:i/>
          <w:sz w:val="22"/>
          <w:szCs w:val="22"/>
        </w:rPr>
        <w:lastRenderedPageBreak/>
        <w:t>persona física del resto de los habitantes del país, por lo que la CURP está considerada como información confidencial.” (Sic)</w:t>
      </w:r>
    </w:p>
    <w:p w:rsidR="0050573D" w:rsidRDefault="00253FF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otra parte y respecto a la clave de seguridad social y en su caso clave o número del servidor público –trabajador-, en virtud de que su divulgación no aporta a la transparencia o a la rendición de cuentas y sí provoca una transgresión a la vida privada e intimidad de la persona, esta información también resulta ser de carácter confidencial; siendo aplicable como orientador el criterio número 15/10 emitido por el entonces Instituto Federal de Transparencia y Acceso a la Información (INAI, cuyo texto y sentido literal es el siguiente:</w:t>
      </w:r>
    </w:p>
    <w:p w:rsidR="0050573D" w:rsidRDefault="00253FF0">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“El número de ficha de identificación única de los trabajadores es información de carácter confidencial.</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i/>
          <w:sz w:val="22"/>
          <w:szCs w:val="22"/>
          <w:u w:val="single"/>
        </w:rPr>
        <w:t>En los casos en que el número de trabajador o ficha de identificación única constituya un elemento por medio del cual los trabajadores puedan acceder a un sistema de datos o información de la dependencia o entidad, para hacer uso de diversos servicios, como la presentación de consultas relacionadas con su situación laboral particular</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i/>
          <w:sz w:val="22"/>
          <w:szCs w:val="22"/>
          <w:u w:val="single"/>
        </w:rPr>
        <w:t>dicha información es susceptible de clasificarse con el carácter de confidencial</w:t>
      </w:r>
      <w:r>
        <w:rPr>
          <w:rFonts w:ascii="Palatino Linotype" w:eastAsia="Palatino Linotype" w:hAnsi="Palatino Linotype" w:cs="Palatino Linotype"/>
          <w:i/>
          <w:sz w:val="22"/>
          <w:szCs w:val="22"/>
        </w:rPr>
        <w:t>, en términos de lo establecido en el artículo 18, fracción II de la Ley Federal de Transparencia y Acceso a la Información Pública Gubernamental, en virtud de que a través de la misma es posible conocer información personal de su titular.” (Sic)</w:t>
      </w:r>
    </w:p>
    <w:p w:rsidR="0050573D" w:rsidRDefault="0050573D">
      <w:pPr>
        <w:ind w:left="851" w:right="902"/>
        <w:jc w:val="both"/>
        <w:rPr>
          <w:rFonts w:ascii="Palatino Linotype" w:eastAsia="Palatino Linotype" w:hAnsi="Palatino Linotype" w:cs="Palatino Linotype"/>
          <w:i/>
          <w:sz w:val="22"/>
          <w:szCs w:val="22"/>
        </w:rPr>
      </w:pPr>
    </w:p>
    <w:p w:rsidR="0050573D" w:rsidRDefault="00253FF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Por cuanto hace a las deducciones,</w:t>
      </w:r>
      <w:r>
        <w:rPr>
          <w:rFonts w:ascii="Palatino Linotype" w:eastAsia="Palatino Linotype" w:hAnsi="Palatino Linotype" w:cs="Palatino Linotype"/>
        </w:rPr>
        <w:t xml:space="preserve"> para entender los límites y alcances de esta restricción, es oportuno recurrir al artículo 84 de la Ley del Trabajo de los Servidores Públicos del Estado y Municipios:</w:t>
      </w:r>
    </w:p>
    <w:p w:rsidR="0050573D" w:rsidRDefault="00253FF0">
      <w:pPr>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“ARTÍCULO 84. </w:t>
      </w:r>
      <w:r>
        <w:rPr>
          <w:rFonts w:ascii="Palatino Linotype" w:eastAsia="Palatino Linotype" w:hAnsi="Palatino Linotype" w:cs="Palatino Linotype"/>
          <w:i/>
          <w:sz w:val="22"/>
          <w:szCs w:val="22"/>
        </w:rPr>
        <w:t>Sólo podrán hacerse retenciones, descuentos o deducciones al sueldo de los servidores públicos por concepto de:</w:t>
      </w:r>
    </w:p>
    <w:p w:rsidR="0050573D" w:rsidRDefault="00253FF0">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 Gravámenes fiscales relacionados con el sueldo;</w:t>
      </w:r>
    </w:p>
    <w:p w:rsidR="0050573D" w:rsidRDefault="00253FF0">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II. Deudas contraídas con las instituciones públicas o dependencias por concepto de anticipos de sueldo, pagos hechos con exceso, errores o pérdidas debidamente comprobados;</w:t>
      </w:r>
    </w:p>
    <w:p w:rsidR="0050573D" w:rsidRDefault="00253FF0">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 Cuotas sindicales;</w:t>
      </w:r>
    </w:p>
    <w:p w:rsidR="0050573D" w:rsidRDefault="00253FF0">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IV. Cuotas de aportación a fondos para la constitución de cooperativas y de cajas de ahorro, siempre que el servidor público hubiese manifestado previamente, de manera expresa, su conformidad;</w:t>
      </w:r>
    </w:p>
    <w:p w:rsidR="0050573D" w:rsidRDefault="00253FF0">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 Descuentos ordenados por el Instituto de Seguridad Social del Estado de México y Municipios, con motivo de cuotas y obligaciones contraídas con éste por los servidores públicos;</w:t>
      </w:r>
    </w:p>
    <w:p w:rsidR="0050573D" w:rsidRDefault="00253FF0">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 Obligaciones a cargo del servidor público con las que haya consentido, derivadas de la adquisición o del uso de habitaciones consideradas como de interés social;</w:t>
      </w:r>
    </w:p>
    <w:p w:rsidR="0050573D" w:rsidRDefault="00253FF0">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 Faltas de puntualidad o de asistencia injustificadas;</w:t>
      </w:r>
    </w:p>
    <w:p w:rsidR="0050573D" w:rsidRDefault="00253FF0">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 Pensiones alimenticias ordenadas por la autoridad judicial;</w:t>
      </w:r>
      <w:r>
        <w:rPr>
          <w:rFonts w:ascii="Palatino Linotype" w:eastAsia="Palatino Linotype" w:hAnsi="Palatino Linotype" w:cs="Palatino Linotype"/>
          <w:i/>
          <w:sz w:val="22"/>
          <w:szCs w:val="22"/>
        </w:rPr>
        <w:t xml:space="preserve"> o</w:t>
      </w:r>
    </w:p>
    <w:p w:rsidR="0050573D" w:rsidRDefault="00253FF0">
      <w:pPr>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IX. Cualquier otro convenido con instituciones de servicios y aceptado por el servidor público.</w:t>
      </w:r>
    </w:p>
    <w:p w:rsidR="0050573D" w:rsidRDefault="00253FF0">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(Sic)</w:t>
      </w:r>
    </w:p>
    <w:p w:rsidR="0050573D" w:rsidRDefault="00253FF0">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Como se puede observar, la Ley del Trabajo de mérito establece claramente cuáles son esos descuentos o gravámenes que directamente se relacionan con las obligaciones adquiridas como servidores públicos y aquéllos que únicamente inciden en su vida privada. </w:t>
      </w:r>
      <w:r>
        <w:rPr>
          <w:rFonts w:ascii="Palatino Linotype" w:eastAsia="Palatino Linotype" w:hAnsi="Palatino Linotype" w:cs="Palatino Linotype"/>
          <w:b/>
        </w:rPr>
        <w:t>De este modo, descuentos por pensiones alimenticias o créditos adquiridos con instituciones privadas que no se relacionen con el gasto público, son información que debe clasificarse como confidencial.</w:t>
      </w:r>
    </w:p>
    <w:p w:rsidR="0050573D" w:rsidRDefault="00253FF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Por lo anterior, es procedente ordenar la entrega del Acuerdo del Comité de Transparencia por el que se clasificó la información ordenada, es decir, deberá emitir el acuerdo correspondiente de manera fundada y motivada, mediante el cual testó y/o disoció aquellos elementos señalados en la presente resolución, en el entendido de que debe ser pública toda la demás información relacionada que no encuadre en los conceptos anteriores.</w:t>
      </w:r>
    </w:p>
    <w:p w:rsidR="0050573D" w:rsidRDefault="00253FF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esta manera,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50573D" w:rsidRDefault="00253FF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Entonces,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debe seguir el procedimiento legal establecido para su declaración, es decir, es necesario que el Comité de Transparencia emita un acuerdo de clasificación que cumpla con las formalidades previstas en los artículos 137, </w:t>
      </w:r>
      <w:r>
        <w:rPr>
          <w:rFonts w:ascii="Palatino Linotype" w:eastAsia="Palatino Linotype" w:hAnsi="Palatino Linotype" w:cs="Palatino Linotype"/>
        </w:rPr>
        <w:lastRenderedPageBreak/>
        <w:t>143 y 149 de la Ley de Transparencia y Acceso a la Información Pública del Estado de México y Municipios, que son del siguiente tenor:</w:t>
      </w:r>
    </w:p>
    <w:p w:rsidR="0050573D" w:rsidRDefault="00253FF0">
      <w:pPr>
        <w:ind w:left="851" w:right="851"/>
        <w:jc w:val="both"/>
        <w:rPr>
          <w:rFonts w:ascii="Palatino Linotype" w:eastAsia="Palatino Linotype" w:hAnsi="Palatino Linotype" w:cs="Palatino Linotype"/>
          <w:i/>
          <w:sz w:val="21"/>
          <w:szCs w:val="21"/>
        </w:rPr>
      </w:pPr>
      <w:r>
        <w:rPr>
          <w:rFonts w:ascii="Palatino Linotype" w:eastAsia="Palatino Linotype" w:hAnsi="Palatino Linotype" w:cs="Palatino Linotype"/>
          <w:i/>
          <w:sz w:val="21"/>
          <w:szCs w:val="21"/>
        </w:rPr>
        <w:t>“</w:t>
      </w:r>
      <w:r>
        <w:rPr>
          <w:rFonts w:ascii="Palatino Linotype" w:eastAsia="Palatino Linotype" w:hAnsi="Palatino Linotype" w:cs="Palatino Linotype"/>
          <w:b/>
          <w:i/>
          <w:sz w:val="21"/>
          <w:szCs w:val="21"/>
        </w:rPr>
        <w:t>Artículo 137.</w:t>
      </w:r>
      <w:r>
        <w:rPr>
          <w:rFonts w:ascii="Palatino Linotype" w:eastAsia="Palatino Linotype" w:hAnsi="Palatino Linotype" w:cs="Palatino Linotype"/>
          <w:i/>
          <w:sz w:val="21"/>
          <w:szCs w:val="21"/>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50573D" w:rsidRDefault="00253FF0">
      <w:pPr>
        <w:ind w:left="851" w:right="851"/>
        <w:jc w:val="both"/>
        <w:rPr>
          <w:rFonts w:ascii="Palatino Linotype" w:eastAsia="Palatino Linotype" w:hAnsi="Palatino Linotype" w:cs="Palatino Linotype"/>
          <w:i/>
          <w:sz w:val="21"/>
          <w:szCs w:val="21"/>
        </w:rPr>
      </w:pPr>
      <w:r>
        <w:rPr>
          <w:rFonts w:ascii="Palatino Linotype" w:eastAsia="Palatino Linotype" w:hAnsi="Palatino Linotype" w:cs="Palatino Linotype"/>
          <w:b/>
          <w:i/>
          <w:sz w:val="21"/>
          <w:szCs w:val="21"/>
        </w:rPr>
        <w:t>Artículo 143.</w:t>
      </w:r>
      <w:r>
        <w:rPr>
          <w:rFonts w:ascii="Palatino Linotype" w:eastAsia="Palatino Linotype" w:hAnsi="Palatino Linotype" w:cs="Palatino Linotype"/>
          <w:i/>
          <w:sz w:val="21"/>
          <w:szCs w:val="21"/>
        </w:rPr>
        <w:t xml:space="preserve"> Para los efectos de esta Ley se considera información confidencial, la clasificada como tal, de manera permanente, por su naturaleza, cuando:</w:t>
      </w:r>
    </w:p>
    <w:p w:rsidR="0050573D" w:rsidRDefault="00253FF0">
      <w:pPr>
        <w:ind w:left="851" w:right="851"/>
        <w:jc w:val="both"/>
        <w:rPr>
          <w:rFonts w:ascii="Palatino Linotype" w:eastAsia="Palatino Linotype" w:hAnsi="Palatino Linotype" w:cs="Palatino Linotype"/>
          <w:i/>
          <w:sz w:val="21"/>
          <w:szCs w:val="21"/>
        </w:rPr>
      </w:pPr>
      <w:r>
        <w:rPr>
          <w:rFonts w:ascii="Palatino Linotype" w:eastAsia="Palatino Linotype" w:hAnsi="Palatino Linotype" w:cs="Palatino Linotype"/>
          <w:b/>
          <w:i/>
          <w:sz w:val="21"/>
          <w:szCs w:val="21"/>
        </w:rPr>
        <w:t>I.</w:t>
      </w:r>
      <w:r>
        <w:rPr>
          <w:rFonts w:ascii="Palatino Linotype" w:eastAsia="Palatino Linotype" w:hAnsi="Palatino Linotype" w:cs="Palatino Linotype"/>
          <w:i/>
          <w:sz w:val="21"/>
          <w:szCs w:val="21"/>
        </w:rPr>
        <w:t xml:space="preserve"> Se refiera a la información privada y los datos personales concernientes a una persona física o jurídico colectiva identificada o identificable; </w:t>
      </w:r>
    </w:p>
    <w:p w:rsidR="0050573D" w:rsidRDefault="00253FF0">
      <w:pPr>
        <w:ind w:left="851" w:right="851"/>
        <w:jc w:val="both"/>
        <w:rPr>
          <w:rFonts w:ascii="Palatino Linotype" w:eastAsia="Palatino Linotype" w:hAnsi="Palatino Linotype" w:cs="Palatino Linotype"/>
          <w:i/>
          <w:sz w:val="21"/>
          <w:szCs w:val="21"/>
        </w:rPr>
      </w:pPr>
      <w:r>
        <w:rPr>
          <w:rFonts w:ascii="Palatino Linotype" w:eastAsia="Palatino Linotype" w:hAnsi="Palatino Linotype" w:cs="Palatino Linotype"/>
          <w:b/>
          <w:i/>
          <w:sz w:val="21"/>
          <w:szCs w:val="21"/>
        </w:rPr>
        <w:t>II.</w:t>
      </w:r>
      <w:r>
        <w:rPr>
          <w:rFonts w:ascii="Palatino Linotype" w:eastAsia="Palatino Linotype" w:hAnsi="Palatino Linotype" w:cs="Palatino Linotype"/>
          <w:i/>
          <w:sz w:val="21"/>
          <w:szCs w:val="21"/>
        </w:rPr>
        <w:t xml:space="preserve"> Los secretos bancario, fiduciario, industrial, comercial, fiscal, bursátil y postal, cuya titularidad corresponda a particulares, sujetos de derecho internacional o a sujetos obligados cuando no involucren el ejercicio de recursos públicos; y </w:t>
      </w:r>
    </w:p>
    <w:p w:rsidR="0050573D" w:rsidRDefault="00253FF0">
      <w:pPr>
        <w:ind w:left="851" w:right="851"/>
        <w:jc w:val="both"/>
        <w:rPr>
          <w:rFonts w:ascii="Palatino Linotype" w:eastAsia="Palatino Linotype" w:hAnsi="Palatino Linotype" w:cs="Palatino Linotype"/>
          <w:i/>
          <w:sz w:val="21"/>
          <w:szCs w:val="21"/>
        </w:rPr>
      </w:pPr>
      <w:r>
        <w:rPr>
          <w:rFonts w:ascii="Palatino Linotype" w:eastAsia="Palatino Linotype" w:hAnsi="Palatino Linotype" w:cs="Palatino Linotype"/>
          <w:b/>
          <w:i/>
          <w:sz w:val="21"/>
          <w:szCs w:val="21"/>
        </w:rPr>
        <w:t>III.</w:t>
      </w:r>
      <w:r>
        <w:rPr>
          <w:rFonts w:ascii="Palatino Linotype" w:eastAsia="Palatino Linotype" w:hAnsi="Palatino Linotype" w:cs="Palatino Linotype"/>
          <w:i/>
          <w:sz w:val="21"/>
          <w:szCs w:val="21"/>
        </w:rPr>
        <w:t xml:space="preserve"> La que presenten los particulares a los sujetos obligados, de conformidad con lo dispuesto por las leyes o los tratados internacionales. </w:t>
      </w:r>
    </w:p>
    <w:p w:rsidR="0050573D" w:rsidRDefault="00253FF0">
      <w:pPr>
        <w:ind w:left="851" w:right="851"/>
        <w:jc w:val="both"/>
        <w:rPr>
          <w:rFonts w:ascii="Palatino Linotype" w:eastAsia="Palatino Linotype" w:hAnsi="Palatino Linotype" w:cs="Palatino Linotype"/>
          <w:i/>
          <w:sz w:val="21"/>
          <w:szCs w:val="21"/>
        </w:rPr>
      </w:pPr>
      <w:r>
        <w:rPr>
          <w:rFonts w:ascii="Palatino Linotype" w:eastAsia="Palatino Linotype" w:hAnsi="Palatino Linotype" w:cs="Palatino Linotype"/>
          <w:i/>
          <w:sz w:val="21"/>
          <w:szCs w:val="21"/>
        </w:rPr>
        <w:t xml:space="preserve">La información confidencial no estará sujeta a temporalidad alguna y sólo podrán tener acceso a ella los titulares de la misma, sus representantes y los servidores públicos facultados para ello. </w:t>
      </w:r>
    </w:p>
    <w:p w:rsidR="0050573D" w:rsidRDefault="00253FF0">
      <w:pPr>
        <w:ind w:left="851" w:right="851"/>
        <w:jc w:val="both"/>
        <w:rPr>
          <w:rFonts w:ascii="Palatino Linotype" w:eastAsia="Palatino Linotype" w:hAnsi="Palatino Linotype" w:cs="Palatino Linotype"/>
          <w:i/>
          <w:sz w:val="21"/>
          <w:szCs w:val="21"/>
        </w:rPr>
      </w:pPr>
      <w:r>
        <w:rPr>
          <w:rFonts w:ascii="Palatino Linotype" w:eastAsia="Palatino Linotype" w:hAnsi="Palatino Linotype" w:cs="Palatino Linotype"/>
          <w:i/>
          <w:sz w:val="21"/>
          <w:szCs w:val="21"/>
        </w:rPr>
        <w:t>No se considerará confidencial la información que se encuentre en los registros públicos o en fuentes de acceso público, ni tampoco la que sea considerada por la presente ley como información pública.</w:t>
      </w:r>
    </w:p>
    <w:p w:rsidR="0050573D" w:rsidRDefault="00253FF0">
      <w:pPr>
        <w:ind w:left="851" w:right="851"/>
        <w:jc w:val="both"/>
        <w:rPr>
          <w:rFonts w:ascii="Palatino Linotype" w:eastAsia="Palatino Linotype" w:hAnsi="Palatino Linotype" w:cs="Palatino Linotype"/>
          <w:i/>
          <w:sz w:val="21"/>
          <w:szCs w:val="21"/>
        </w:rPr>
      </w:pPr>
      <w:r>
        <w:rPr>
          <w:rFonts w:ascii="Palatino Linotype" w:eastAsia="Palatino Linotype" w:hAnsi="Palatino Linotype" w:cs="Palatino Linotype"/>
          <w:b/>
          <w:i/>
          <w:sz w:val="21"/>
          <w:szCs w:val="21"/>
        </w:rPr>
        <w:t>Artículo 149.</w:t>
      </w:r>
      <w:r>
        <w:rPr>
          <w:rFonts w:ascii="Palatino Linotype" w:eastAsia="Palatino Linotype" w:hAnsi="Palatino Linotype" w:cs="Palatino Linotype"/>
          <w:i/>
          <w:sz w:val="21"/>
          <w:szCs w:val="21"/>
        </w:rPr>
        <w:t xml:space="preserve"> El acuerdo que clasifique la información como confidencial deberá contener un razonamiento lógico en el que demuestre que la información se encuentra en alguna o algunas de las hipótesis previstas en la presente Ley.” (Sic)</w:t>
      </w:r>
    </w:p>
    <w:p w:rsidR="0050573D" w:rsidRDefault="0050573D">
      <w:pPr>
        <w:spacing w:after="240"/>
        <w:ind w:left="567"/>
        <w:jc w:val="both"/>
        <w:rPr>
          <w:rFonts w:ascii="Palatino Linotype" w:eastAsia="Palatino Linotype" w:hAnsi="Palatino Linotype" w:cs="Palatino Linotype"/>
        </w:rPr>
      </w:pPr>
    </w:p>
    <w:p w:rsidR="0050573D" w:rsidRDefault="00253FF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los servidores públicos.</w:t>
      </w:r>
    </w:p>
    <w:p w:rsidR="0050573D" w:rsidRDefault="00253FF0">
      <w:pPr>
        <w:spacing w:before="240" w:after="36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Asimismo, deberá observar lo que para tal efecto señalen los Lineamientos Generales en Materia de Clasificación y Desclasificación de la Información, así como para la elaboración de Versiones Públicas, que fueron expedidos por el Consejo Nacional del Sistema Nacional de Transparencia, Acceso a la Información Pública y Protección de Datos Personales, que dicen:</w:t>
      </w:r>
    </w:p>
    <w:p w:rsidR="0050573D" w:rsidRDefault="00253FF0">
      <w:pPr>
        <w:ind w:left="851" w:right="851"/>
        <w:jc w:val="both"/>
        <w:rPr>
          <w:rFonts w:ascii="Arial" w:eastAsia="Arial" w:hAnsi="Arial" w:cs="Arial"/>
          <w:sz w:val="22"/>
          <w:szCs w:val="22"/>
        </w:rPr>
      </w:pPr>
      <w:r>
        <w:rPr>
          <w:rFonts w:ascii="Palatino Linotype" w:eastAsia="Palatino Linotype" w:hAnsi="Palatino Linotype" w:cs="Palatino Linotype"/>
          <w:b/>
          <w:i/>
          <w:sz w:val="22"/>
          <w:szCs w:val="22"/>
        </w:rPr>
        <w:t>“Cuarto.</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i/>
          <w:sz w:val="22"/>
          <w:szCs w:val="22"/>
          <w:u w:val="single"/>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Pr>
          <w:rFonts w:ascii="Palatino Linotype" w:eastAsia="Palatino Linotype" w:hAnsi="Palatino Linotype" w:cs="Palatino Linotype"/>
          <w:i/>
          <w:sz w:val="22"/>
          <w:szCs w:val="22"/>
        </w:rPr>
        <w:t>, en tanto estas últimas no contravengan lo dispuesto en la Ley General.</w:t>
      </w:r>
    </w:p>
    <w:p w:rsidR="0050573D" w:rsidRDefault="00253FF0">
      <w:pPr>
        <w:shd w:val="clear" w:color="auto" w:fill="FFFFFF"/>
        <w:ind w:left="851" w:right="851"/>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rsidR="0050573D" w:rsidRDefault="00253FF0">
      <w:pPr>
        <w:shd w:val="clear" w:color="auto" w:fill="FFFFFF"/>
        <w:ind w:left="851" w:right="851"/>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w:t>
      </w:r>
    </w:p>
    <w:p w:rsidR="0050573D" w:rsidRDefault="00253FF0">
      <w:pPr>
        <w:shd w:val="clear" w:color="auto" w:fill="FFFFFF"/>
        <w:ind w:left="851" w:right="851"/>
        <w:jc w:val="both"/>
        <w:rPr>
          <w:rFonts w:ascii="Palatino Linotype" w:eastAsia="Palatino Linotype" w:hAnsi="Palatino Linotype" w:cs="Palatino Linotype"/>
          <w:sz w:val="22"/>
          <w:szCs w:val="22"/>
        </w:rPr>
      </w:pPr>
      <w:r>
        <w:rPr>
          <w:rFonts w:ascii="Palatino Linotype" w:eastAsia="Palatino Linotype" w:hAnsi="Palatino Linotype" w:cs="Palatino Linotype"/>
          <w:b/>
          <w:i/>
          <w:sz w:val="22"/>
          <w:szCs w:val="22"/>
        </w:rPr>
        <w:t xml:space="preserve">Quinto. </w:t>
      </w:r>
      <w:r>
        <w:rPr>
          <w:rFonts w:ascii="Palatino Linotype" w:eastAsia="Palatino Linotype" w:hAnsi="Palatino Linotype" w:cs="Palatino Linotype"/>
          <w:i/>
          <w:sz w:val="22"/>
          <w:szCs w:val="22"/>
          <w:u w:val="single"/>
        </w:rPr>
        <w:t>La carga de la prueba para justificar toda negativa de acceso a la información, por actualizarse cualquiera de los supuestos de clasificación previstos en la Ley General</w:t>
      </w:r>
      <w:r>
        <w:rPr>
          <w:rFonts w:ascii="Palatino Linotype" w:eastAsia="Palatino Linotype" w:hAnsi="Palatino Linotype" w:cs="Palatino Linotype"/>
          <w:i/>
          <w:sz w:val="22"/>
          <w:szCs w:val="22"/>
        </w:rPr>
        <w:t>, la Ley Federal </w:t>
      </w:r>
      <w:r>
        <w:rPr>
          <w:rFonts w:ascii="Palatino Linotype" w:eastAsia="Palatino Linotype" w:hAnsi="Palatino Linotype" w:cs="Palatino Linotype"/>
          <w:i/>
          <w:sz w:val="22"/>
          <w:szCs w:val="22"/>
          <w:u w:val="single"/>
        </w:rPr>
        <w:t>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Pr>
          <w:rFonts w:ascii="Palatino Linotype" w:eastAsia="Palatino Linotype" w:hAnsi="Palatino Linotype" w:cs="Palatino Linotype"/>
          <w:i/>
          <w:sz w:val="22"/>
          <w:szCs w:val="22"/>
        </w:rPr>
        <w:t>, observando lo dispuesto en la Ley General y las demás disposiciones aplicables en la materia.</w:t>
      </w:r>
    </w:p>
    <w:p w:rsidR="0050573D" w:rsidRDefault="0050573D">
      <w:pPr>
        <w:shd w:val="clear" w:color="auto" w:fill="FFFFFF"/>
        <w:ind w:left="851" w:right="851"/>
        <w:jc w:val="both"/>
        <w:rPr>
          <w:rFonts w:ascii="Palatino Linotype" w:eastAsia="Palatino Linotype" w:hAnsi="Palatino Linotype" w:cs="Palatino Linotype"/>
          <w:b/>
          <w:i/>
          <w:sz w:val="22"/>
          <w:szCs w:val="22"/>
        </w:rPr>
      </w:pPr>
    </w:p>
    <w:p w:rsidR="0050573D" w:rsidRDefault="00253FF0">
      <w:pPr>
        <w:shd w:val="clear" w:color="auto" w:fill="FFFFFF"/>
        <w:ind w:left="851" w:right="851"/>
        <w:jc w:val="both"/>
        <w:rPr>
          <w:rFonts w:ascii="Palatino Linotype" w:eastAsia="Palatino Linotype" w:hAnsi="Palatino Linotype" w:cs="Palatino Linotype"/>
          <w:sz w:val="22"/>
          <w:szCs w:val="22"/>
        </w:rPr>
      </w:pPr>
      <w:r>
        <w:rPr>
          <w:rFonts w:ascii="Palatino Linotype" w:eastAsia="Palatino Linotype" w:hAnsi="Palatino Linotype" w:cs="Palatino Linotype"/>
          <w:b/>
          <w:i/>
          <w:sz w:val="22"/>
          <w:szCs w:val="22"/>
        </w:rPr>
        <w:t xml:space="preserve">Octavo. </w:t>
      </w:r>
      <w:r>
        <w:rPr>
          <w:rFonts w:ascii="Palatino Linotype" w:eastAsia="Palatino Linotype" w:hAnsi="Palatino Linotype" w:cs="Palatino Linotype"/>
          <w:i/>
          <w:sz w:val="22"/>
          <w:szCs w:val="22"/>
          <w:u w:val="single"/>
        </w:rPr>
        <w:t>Para fundar la clasificación de la información se debe señalar el artículo, fracción, inciso, párrafo o numeral de la ley o tratado internacional suscrito por el Estado mexicano que expresamente le otorga el carácter de reservada o confidencial</w:t>
      </w:r>
      <w:r>
        <w:rPr>
          <w:rFonts w:ascii="Palatino Linotype" w:eastAsia="Palatino Linotype" w:hAnsi="Palatino Linotype" w:cs="Palatino Linotype"/>
          <w:i/>
          <w:sz w:val="22"/>
          <w:szCs w:val="22"/>
        </w:rPr>
        <w:t>.</w:t>
      </w:r>
    </w:p>
    <w:p w:rsidR="0050573D" w:rsidRDefault="00253FF0">
      <w:pPr>
        <w:shd w:val="clear" w:color="auto" w:fill="FFFFFF"/>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u w:val="single"/>
        </w:rPr>
        <w:t>Para motivar la clasificación se deberán señalar las razones o circunstancias especiales que lo llevaron a concluir que el caso particular se ajusta al supuesto previsto por la norma legal invocada como fundamento.</w:t>
      </w:r>
      <w:r>
        <w:rPr>
          <w:rFonts w:ascii="Palatino Linotype" w:eastAsia="Palatino Linotype" w:hAnsi="Palatino Linotype" w:cs="Palatino Linotype"/>
          <w:i/>
          <w:sz w:val="22"/>
          <w:szCs w:val="22"/>
        </w:rPr>
        <w:t>” (Sic)</w:t>
      </w:r>
    </w:p>
    <w:p w:rsidR="0050573D" w:rsidRDefault="0050573D">
      <w:pPr>
        <w:shd w:val="clear" w:color="auto" w:fill="FFFFFF"/>
        <w:ind w:left="851" w:right="851"/>
        <w:jc w:val="both"/>
        <w:rPr>
          <w:rFonts w:ascii="Palatino Linotype" w:eastAsia="Palatino Linotype" w:hAnsi="Palatino Linotype" w:cs="Palatino Linotype"/>
          <w:i/>
          <w:sz w:val="21"/>
          <w:szCs w:val="21"/>
        </w:rPr>
      </w:pPr>
    </w:p>
    <w:p w:rsidR="0050573D" w:rsidRDefault="00253FF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Por lo tanto, la entrega de documentos en su versión pública debe acompañarse necesariamente del Acuerdo del Comité de Transparencia que la sustente, en el que se expongan los fundamentos y razonamientos que llevaron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50573D" w:rsidRDefault="00253FF0">
      <w:pPr>
        <w:spacing w:line="360" w:lineRule="auto"/>
        <w:jc w:val="both"/>
        <w:rPr>
          <w:rFonts w:ascii="Palatino Linotype" w:eastAsia="Palatino Linotype" w:hAnsi="Palatino Linotype" w:cs="Palatino Linotype"/>
        </w:rPr>
      </w:pPr>
      <w:bookmarkStart w:id="7" w:name="_heading=h.ba50id1aq30d" w:colFirst="0" w:colLast="0"/>
      <w:bookmarkEnd w:id="7"/>
      <w:r>
        <w:rPr>
          <w:rFonts w:ascii="Palatino Linotype" w:eastAsia="Palatino Linotype" w:hAnsi="Palatino Linotype" w:cs="Palatino Linotype"/>
        </w:rPr>
        <w:t>Expuesto todo lo anterior</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en términos de lo dispuesto en el artículo 186, fracción III de la Ley de Transparencia y Acceso a la Información Pública del Estado de México y Municipios, el Pleno de este Instituto, estima que las razones o motivos de inconformidad hechos valer por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resultan </w:t>
      </w:r>
      <w:r>
        <w:rPr>
          <w:rFonts w:ascii="Palatino Linotype" w:eastAsia="Palatino Linotype" w:hAnsi="Palatino Linotype" w:cs="Palatino Linotype"/>
          <w:b/>
        </w:rPr>
        <w:t>fundadas</w:t>
      </w:r>
      <w:r>
        <w:rPr>
          <w:rFonts w:ascii="Palatino Linotype" w:eastAsia="Palatino Linotype" w:hAnsi="Palatino Linotype" w:cs="Palatino Linotype"/>
        </w:rPr>
        <w:t xml:space="preserve"> y se ordena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haga en versión pública y sin costo de: </w:t>
      </w:r>
    </w:p>
    <w:p w:rsidR="0050573D" w:rsidRDefault="0050573D">
      <w:pPr>
        <w:spacing w:line="360" w:lineRule="auto"/>
        <w:jc w:val="both"/>
        <w:rPr>
          <w:rFonts w:ascii="Palatino Linotype" w:eastAsia="Palatino Linotype" w:hAnsi="Palatino Linotype" w:cs="Palatino Linotype"/>
        </w:rPr>
      </w:pPr>
    </w:p>
    <w:p w:rsidR="0050573D" w:rsidRDefault="00253FF0">
      <w:pPr>
        <w:numPr>
          <w:ilvl w:val="0"/>
          <w:numId w:val="2"/>
        </w:numPr>
        <w:spacing w:line="360" w:lineRule="auto"/>
        <w:jc w:val="both"/>
        <w:rPr>
          <w:rFonts w:ascii="Palatino Linotype" w:eastAsia="Palatino Linotype" w:hAnsi="Palatino Linotype" w:cs="Palatino Linotype"/>
        </w:rPr>
      </w:pPr>
      <w:bookmarkStart w:id="8" w:name="_heading=h.g7pm4tcqp3i7" w:colFirst="0" w:colLast="0"/>
      <w:bookmarkEnd w:id="8"/>
      <w:r>
        <w:rPr>
          <w:rFonts w:ascii="Palatino Linotype" w:eastAsia="Palatino Linotype" w:hAnsi="Palatino Linotype" w:cs="Palatino Linotype"/>
        </w:rPr>
        <w:t>El soporte documental donde consten las  gratificaciones, bonos, primas y  deducciones de los servidores públicos precisados en la solicitud de información del mes de enero de dos mil veintidós</w:t>
      </w:r>
    </w:p>
    <w:p w:rsidR="0050573D" w:rsidRDefault="0050573D">
      <w:pPr>
        <w:spacing w:line="360" w:lineRule="auto"/>
        <w:ind w:left="720"/>
        <w:jc w:val="both"/>
        <w:rPr>
          <w:rFonts w:ascii="Palatino Linotype" w:eastAsia="Palatino Linotype" w:hAnsi="Palatino Linotype" w:cs="Palatino Linotype"/>
        </w:rPr>
      </w:pPr>
    </w:p>
    <w:p w:rsidR="0050573D" w:rsidRDefault="00253FF0">
      <w:pPr>
        <w:numPr>
          <w:ilvl w:val="0"/>
          <w:numId w:val="2"/>
        </w:numPr>
        <w:spacing w:line="360" w:lineRule="auto"/>
        <w:jc w:val="both"/>
        <w:rPr>
          <w:rFonts w:ascii="Palatino Linotype" w:eastAsia="Palatino Linotype" w:hAnsi="Palatino Linotype" w:cs="Palatino Linotype"/>
        </w:rPr>
      </w:pPr>
      <w:bookmarkStart w:id="9" w:name="_heading=h.ugfa3v7mt5aa" w:colFirst="0" w:colLast="0"/>
      <w:bookmarkEnd w:id="9"/>
      <w:r>
        <w:rPr>
          <w:rFonts w:ascii="Palatino Linotype" w:eastAsia="Palatino Linotype" w:hAnsi="Palatino Linotype" w:cs="Palatino Linotype"/>
        </w:rPr>
        <w:lastRenderedPageBreak/>
        <w:t>El talón o recibo de pago del Presidente Municipal correspondiente al mes de enero de dos mil veintidós.</w:t>
      </w:r>
    </w:p>
    <w:p w:rsidR="0050573D" w:rsidRDefault="0050573D">
      <w:pPr>
        <w:spacing w:line="360" w:lineRule="auto"/>
        <w:jc w:val="both"/>
        <w:rPr>
          <w:rFonts w:ascii="Palatino Linotype" w:eastAsia="Palatino Linotype" w:hAnsi="Palatino Linotype" w:cs="Palatino Linotype"/>
        </w:rPr>
      </w:pPr>
      <w:bookmarkStart w:id="10" w:name="_heading=h.ti2da2ifaxa6" w:colFirst="0" w:colLast="0"/>
      <w:bookmarkEnd w:id="10"/>
    </w:p>
    <w:p w:rsidR="0050573D" w:rsidRDefault="00253FF0">
      <w:pPr>
        <w:spacing w:line="360" w:lineRule="auto"/>
        <w:jc w:val="both"/>
        <w:rPr>
          <w:rFonts w:ascii="Palatino Linotype" w:eastAsia="Palatino Linotype" w:hAnsi="Palatino Linotype" w:cs="Palatino Linotype"/>
        </w:rPr>
      </w:pPr>
      <w:bookmarkStart w:id="11" w:name="_heading=h.qkr8lpbjispw" w:colFirst="0" w:colLast="0"/>
      <w:bookmarkEnd w:id="11"/>
      <w:r>
        <w:rPr>
          <w:rFonts w:ascii="Palatino Linotype" w:eastAsia="Palatino Linotype" w:hAnsi="Palatino Linotype" w:cs="Palatino Linotype"/>
        </w:rPr>
        <w:t xml:space="preserve">La temporalidad con razón de que si bien el solicitante requirió al misma de los meses de enero y febrero, la solicitud materia del presente recurso fue presentada el día catorce de enero de dos mil veintidós, por lo tanto, únicamente se pueden ordenar las dos quincenas del mes de enero puesto que corresponde a la información generada por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en términos del artículo 12 de la Ley de Transparencia y Acceso a la Información Pública del Estado de México y municipios </w:t>
      </w:r>
    </w:p>
    <w:p w:rsidR="0050573D" w:rsidRDefault="00253FF0">
      <w:pPr>
        <w:shd w:val="clear" w:color="auto" w:fill="FFFFFF"/>
        <w:jc w:val="both"/>
      </w:pPr>
      <w:r>
        <w:rPr>
          <w:rFonts w:ascii="Palatino Linotype" w:eastAsia="Palatino Linotype" w:hAnsi="Palatino Linotype" w:cs="Palatino Linotype"/>
          <w:sz w:val="22"/>
          <w:szCs w:val="22"/>
        </w:rPr>
        <w:t> </w:t>
      </w:r>
    </w:p>
    <w:p w:rsidR="0050573D" w:rsidRDefault="00253FF0">
      <w:pPr>
        <w:spacing w:line="360" w:lineRule="auto"/>
        <w:jc w:val="both"/>
        <w:rPr>
          <w:rFonts w:ascii="Palatino Linotype" w:eastAsia="Palatino Linotype" w:hAnsi="Palatino Linotype" w:cs="Palatino Linotype"/>
        </w:rPr>
      </w:pPr>
      <w:bookmarkStart w:id="12" w:name="_heading=h.5n8wysaobgd3" w:colFirst="0" w:colLast="0"/>
      <w:bookmarkEnd w:id="12"/>
      <w:r>
        <w:rPr>
          <w:rFonts w:ascii="Palatino Linotype" w:eastAsia="Palatino Linotype" w:hAnsi="Palatino Linotype" w:cs="Palatino Linotype"/>
        </w:rPr>
        <w:t>Así, con fundamento en lo previsto 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rsidR="0050573D" w:rsidRDefault="0050573D">
      <w:pPr>
        <w:spacing w:line="360" w:lineRule="auto"/>
        <w:jc w:val="both"/>
        <w:rPr>
          <w:rFonts w:ascii="Palatino Linotype" w:eastAsia="Palatino Linotype" w:hAnsi="Palatino Linotype" w:cs="Palatino Linotype"/>
        </w:rPr>
      </w:pPr>
      <w:bookmarkStart w:id="13" w:name="_heading=h.e6bd547pfjig" w:colFirst="0" w:colLast="0"/>
      <w:bookmarkEnd w:id="13"/>
    </w:p>
    <w:p w:rsidR="0050573D" w:rsidRDefault="00253FF0">
      <w:pPr>
        <w:spacing w:line="360" w:lineRule="auto"/>
        <w:jc w:val="center"/>
        <w:rPr>
          <w:rFonts w:ascii="Palatino Linotype" w:eastAsia="Palatino Linotype" w:hAnsi="Palatino Linotype" w:cs="Palatino Linotype"/>
          <w:b/>
          <w:sz w:val="26"/>
          <w:szCs w:val="26"/>
        </w:rPr>
      </w:pPr>
      <w:r>
        <w:rPr>
          <w:rFonts w:ascii="Palatino Linotype" w:eastAsia="Palatino Linotype" w:hAnsi="Palatino Linotype" w:cs="Palatino Linotype"/>
          <w:b/>
          <w:sz w:val="26"/>
          <w:szCs w:val="26"/>
        </w:rPr>
        <w:t>RESUELVE</w:t>
      </w:r>
    </w:p>
    <w:p w:rsidR="0050573D" w:rsidRDefault="0050573D">
      <w:pPr>
        <w:spacing w:line="360" w:lineRule="auto"/>
        <w:jc w:val="center"/>
        <w:rPr>
          <w:rFonts w:ascii="Palatino Linotype" w:eastAsia="Palatino Linotype" w:hAnsi="Palatino Linotype" w:cs="Palatino Linotype"/>
          <w:b/>
          <w:sz w:val="26"/>
          <w:szCs w:val="26"/>
        </w:rPr>
      </w:pPr>
    </w:p>
    <w:p w:rsidR="0050573D" w:rsidRDefault="00253FF0">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PRIMERO.</w:t>
      </w:r>
      <w:r>
        <w:rPr>
          <w:rFonts w:ascii="Palatino Linotype" w:eastAsia="Palatino Linotype" w:hAnsi="Palatino Linotype" w:cs="Palatino Linotype"/>
        </w:rPr>
        <w:t xml:space="preserve"> Resultan </w:t>
      </w:r>
      <w:r>
        <w:rPr>
          <w:rFonts w:ascii="Palatino Linotype" w:eastAsia="Palatino Linotype" w:hAnsi="Palatino Linotype" w:cs="Palatino Linotype"/>
          <w:b/>
        </w:rPr>
        <w:t>Fundados</w:t>
      </w:r>
      <w:r>
        <w:rPr>
          <w:rFonts w:ascii="Palatino Linotype" w:eastAsia="Palatino Linotype" w:hAnsi="Palatino Linotype" w:cs="Palatino Linotype"/>
        </w:rPr>
        <w:t xml:space="preserve"> los motivos de inconformidad hechos valer por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en el recurso de revisión </w:t>
      </w:r>
      <w:r>
        <w:rPr>
          <w:rFonts w:ascii="Palatino Linotype" w:eastAsia="Palatino Linotype" w:hAnsi="Palatino Linotype" w:cs="Palatino Linotype"/>
          <w:b/>
        </w:rPr>
        <w:t>05307/INFOEM/IP/RR/2022</w:t>
      </w:r>
      <w:r>
        <w:rPr>
          <w:rFonts w:ascii="Palatino Linotype" w:eastAsia="Palatino Linotype" w:hAnsi="Palatino Linotype" w:cs="Palatino Linotype"/>
        </w:rPr>
        <w:t xml:space="preserve">, en términos del considerando </w:t>
      </w:r>
      <w:r>
        <w:rPr>
          <w:rFonts w:ascii="Palatino Linotype" w:eastAsia="Palatino Linotype" w:hAnsi="Palatino Linotype" w:cs="Palatino Linotype"/>
          <w:b/>
        </w:rPr>
        <w:t>QUINTO</w:t>
      </w:r>
      <w:r>
        <w:rPr>
          <w:rFonts w:ascii="Palatino Linotype" w:eastAsia="Palatino Linotype" w:hAnsi="Palatino Linotype" w:cs="Palatino Linotype"/>
        </w:rPr>
        <w:t>.</w:t>
      </w:r>
    </w:p>
    <w:p w:rsidR="0050573D" w:rsidRDefault="0050573D">
      <w:pPr>
        <w:spacing w:line="360" w:lineRule="auto"/>
        <w:ind w:right="49"/>
        <w:jc w:val="both"/>
        <w:rPr>
          <w:rFonts w:ascii="Palatino Linotype" w:eastAsia="Palatino Linotype" w:hAnsi="Palatino Linotype" w:cs="Palatino Linotype"/>
        </w:rPr>
      </w:pPr>
    </w:p>
    <w:p w:rsidR="0050573D" w:rsidRDefault="00253FF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SEGUNDO. </w:t>
      </w:r>
      <w:r>
        <w:rPr>
          <w:rFonts w:ascii="Palatino Linotype" w:eastAsia="Palatino Linotype" w:hAnsi="Palatino Linotype" w:cs="Palatino Linotype"/>
        </w:rPr>
        <w:t xml:space="preserve">Se </w:t>
      </w:r>
      <w:r w:rsidRPr="00ED4E96">
        <w:rPr>
          <w:rFonts w:ascii="Palatino Linotype" w:eastAsia="Palatino Linotype" w:hAnsi="Palatino Linotype" w:cs="Palatino Linotype"/>
          <w:b/>
        </w:rPr>
        <w:t>REVOCA</w:t>
      </w:r>
      <w:r>
        <w:rPr>
          <w:rFonts w:ascii="Palatino Linotype" w:eastAsia="Palatino Linotype" w:hAnsi="Palatino Linotype" w:cs="Palatino Linotype"/>
        </w:rPr>
        <w:t xml:space="preserve">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la solicitud de información que dio origen al presente recurso y se </w:t>
      </w:r>
      <w:r>
        <w:rPr>
          <w:rFonts w:ascii="Palatino Linotype" w:eastAsia="Palatino Linotype" w:hAnsi="Palatino Linotype" w:cs="Palatino Linotype"/>
          <w:b/>
        </w:rPr>
        <w:t xml:space="preserve">ORDENA </w:t>
      </w:r>
      <w:r>
        <w:rPr>
          <w:rFonts w:ascii="Palatino Linotype" w:eastAsia="Palatino Linotype" w:hAnsi="Palatino Linotype" w:cs="Palatino Linotype"/>
        </w:rPr>
        <w:t xml:space="preserve">que en términos del Considerando </w:t>
      </w:r>
      <w:r>
        <w:rPr>
          <w:rFonts w:ascii="Palatino Linotype" w:eastAsia="Palatino Linotype" w:hAnsi="Palatino Linotype" w:cs="Palatino Linotype"/>
          <w:b/>
        </w:rPr>
        <w:t>Quinto</w:t>
      </w:r>
      <w:r>
        <w:rPr>
          <w:rFonts w:ascii="Palatino Linotype" w:eastAsia="Palatino Linotype" w:hAnsi="Palatino Linotype" w:cs="Palatino Linotype"/>
        </w:rPr>
        <w:t xml:space="preserve"> haga entrega al Recurrente mediante el Sistema de Acceso a la Información Mexiquense </w:t>
      </w:r>
      <w:r>
        <w:rPr>
          <w:rFonts w:ascii="Palatino Linotype" w:eastAsia="Palatino Linotype" w:hAnsi="Palatino Linotype" w:cs="Palatino Linotype"/>
          <w:b/>
        </w:rPr>
        <w:t xml:space="preserve">(SAIMEX), </w:t>
      </w:r>
      <w:r>
        <w:rPr>
          <w:rFonts w:ascii="Palatino Linotype" w:eastAsia="Palatino Linotype" w:hAnsi="Palatino Linotype" w:cs="Palatino Linotype"/>
        </w:rPr>
        <w:t>en versión pública y sin costo de lo siguiente:</w:t>
      </w:r>
    </w:p>
    <w:p w:rsidR="0050573D" w:rsidRDefault="0050573D">
      <w:pPr>
        <w:spacing w:line="360" w:lineRule="auto"/>
        <w:jc w:val="both"/>
        <w:rPr>
          <w:rFonts w:ascii="Palatino Linotype" w:eastAsia="Palatino Linotype" w:hAnsi="Palatino Linotype" w:cs="Palatino Linotype"/>
        </w:rPr>
      </w:pPr>
    </w:p>
    <w:p w:rsidR="0050573D" w:rsidRPr="00ED4E96" w:rsidRDefault="00253FF0">
      <w:pPr>
        <w:numPr>
          <w:ilvl w:val="0"/>
          <w:numId w:val="1"/>
        </w:numPr>
        <w:tabs>
          <w:tab w:val="left" w:pos="709"/>
        </w:tabs>
        <w:ind w:right="899"/>
        <w:jc w:val="both"/>
        <w:rPr>
          <w:rFonts w:ascii="Palatino Linotype" w:eastAsia="Palatino Linotype" w:hAnsi="Palatino Linotype" w:cs="Palatino Linotype"/>
          <w:i/>
          <w:sz w:val="22"/>
          <w:szCs w:val="22"/>
        </w:rPr>
      </w:pPr>
      <w:r w:rsidRPr="00ED4E96">
        <w:rPr>
          <w:rFonts w:ascii="Palatino Linotype" w:eastAsia="Palatino Linotype" w:hAnsi="Palatino Linotype" w:cs="Palatino Linotype"/>
          <w:i/>
          <w:sz w:val="22"/>
          <w:szCs w:val="22"/>
        </w:rPr>
        <w:t>El soporte documental donde consten las  gratificaciones, bonos, primas y  deducciones de los servidores públicos precisados en</w:t>
      </w:r>
      <w:r w:rsidR="00111917" w:rsidRPr="00ED4E96">
        <w:rPr>
          <w:rFonts w:ascii="Palatino Linotype" w:eastAsia="Palatino Linotype" w:hAnsi="Palatino Linotype" w:cs="Palatino Linotype"/>
          <w:i/>
          <w:sz w:val="22"/>
          <w:szCs w:val="22"/>
        </w:rPr>
        <w:t xml:space="preserve"> la solicitud de información del primero al treinta y uno de enero </w:t>
      </w:r>
      <w:r w:rsidRPr="00ED4E96">
        <w:rPr>
          <w:rFonts w:ascii="Palatino Linotype" w:eastAsia="Palatino Linotype" w:hAnsi="Palatino Linotype" w:cs="Palatino Linotype"/>
          <w:i/>
          <w:sz w:val="22"/>
          <w:szCs w:val="22"/>
        </w:rPr>
        <w:t>de enero de dos mil veintidós</w:t>
      </w:r>
    </w:p>
    <w:p w:rsidR="0050573D" w:rsidRDefault="0050573D">
      <w:pPr>
        <w:tabs>
          <w:tab w:val="left" w:pos="709"/>
        </w:tabs>
        <w:ind w:left="1440" w:right="899"/>
        <w:jc w:val="both"/>
        <w:rPr>
          <w:rFonts w:ascii="Palatino Linotype" w:eastAsia="Palatino Linotype" w:hAnsi="Palatino Linotype" w:cs="Palatino Linotype"/>
          <w:i/>
          <w:sz w:val="22"/>
          <w:szCs w:val="22"/>
        </w:rPr>
      </w:pPr>
    </w:p>
    <w:p w:rsidR="0050573D" w:rsidRDefault="00253FF0">
      <w:pPr>
        <w:numPr>
          <w:ilvl w:val="0"/>
          <w:numId w:val="1"/>
        </w:numPr>
        <w:tabs>
          <w:tab w:val="left" w:pos="709"/>
        </w:tabs>
        <w:ind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El talón o recibo de pago del Presidente Municipal correspondiente al mes de enero de dos mil veintidós.</w:t>
      </w:r>
    </w:p>
    <w:p w:rsidR="0050573D" w:rsidRDefault="00253FF0">
      <w:pPr>
        <w:tabs>
          <w:tab w:val="left" w:pos="709"/>
        </w:tabs>
        <w:ind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w:t>
      </w:r>
    </w:p>
    <w:p w:rsidR="0050573D" w:rsidRDefault="00253FF0">
      <w:pPr>
        <w:tabs>
          <w:tab w:val="left" w:pos="709"/>
        </w:tabs>
        <w:ind w:left="850" w:right="899"/>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Debiendo notificar al </w:t>
      </w:r>
      <w:r>
        <w:rPr>
          <w:rFonts w:ascii="Palatino Linotype" w:eastAsia="Palatino Linotype" w:hAnsi="Palatino Linotype" w:cs="Palatino Linotype"/>
          <w:b/>
          <w:i/>
          <w:sz w:val="20"/>
          <w:szCs w:val="20"/>
        </w:rPr>
        <w:t>RECURRENTE</w:t>
      </w:r>
      <w:r>
        <w:rPr>
          <w:rFonts w:ascii="Palatino Linotype" w:eastAsia="Palatino Linotype" w:hAnsi="Palatino Linotype" w:cs="Palatino Linotype"/>
          <w:i/>
          <w:sz w:val="20"/>
          <w:szCs w:val="20"/>
        </w:rPr>
        <w:t xml:space="preserve"> el Acuerdo de Clasificación de la información que emita el Comité de Transparencia con motivo de la versión pública.</w:t>
      </w:r>
    </w:p>
    <w:p w:rsidR="0050573D" w:rsidRDefault="0050573D">
      <w:pPr>
        <w:tabs>
          <w:tab w:val="left" w:pos="709"/>
        </w:tabs>
        <w:ind w:right="899"/>
        <w:jc w:val="both"/>
        <w:rPr>
          <w:rFonts w:ascii="Palatino Linotype" w:eastAsia="Palatino Linotype" w:hAnsi="Palatino Linotype" w:cs="Palatino Linotype"/>
          <w:i/>
          <w:sz w:val="20"/>
          <w:szCs w:val="20"/>
        </w:rPr>
      </w:pPr>
    </w:p>
    <w:p w:rsidR="0050573D" w:rsidRDefault="0050573D">
      <w:pPr>
        <w:spacing w:line="360" w:lineRule="auto"/>
        <w:jc w:val="both"/>
        <w:rPr>
          <w:rFonts w:ascii="Palatino Linotype" w:eastAsia="Palatino Linotype" w:hAnsi="Palatino Linotype" w:cs="Palatino Linotype"/>
        </w:rPr>
      </w:pPr>
    </w:p>
    <w:p w:rsidR="0050573D" w:rsidRDefault="00253FF0">
      <w:pPr>
        <w:spacing w:line="360" w:lineRule="auto"/>
        <w:jc w:val="both"/>
        <w:rPr>
          <w:rFonts w:ascii="Palatino Linotype" w:eastAsia="Palatino Linotype" w:hAnsi="Palatino Linotype" w:cs="Palatino Linotype"/>
        </w:rPr>
      </w:pPr>
      <w:bookmarkStart w:id="14" w:name="_heading=h.1fob9te" w:colFirst="0" w:colLast="0"/>
      <w:bookmarkEnd w:id="14"/>
      <w:r>
        <w:rPr>
          <w:rFonts w:ascii="Palatino Linotype" w:eastAsia="Palatino Linotype" w:hAnsi="Palatino Linotype" w:cs="Palatino Linotype"/>
          <w:b/>
        </w:rPr>
        <w:t>TERCERO. Notifíquese</w:t>
      </w:r>
      <w:r>
        <w:rPr>
          <w:rFonts w:ascii="Palatino Linotype" w:eastAsia="Palatino Linotype" w:hAnsi="Palatino Linotype" w:cs="Palatino Linotype"/>
          <w:b/>
          <w:i/>
        </w:rPr>
        <w:t xml:space="preserve"> </w:t>
      </w:r>
      <w:r>
        <w:rPr>
          <w:rFonts w:ascii="Palatino Linotype" w:eastAsia="Palatino Linotype" w:hAnsi="Palatino Linotype" w:cs="Palatino Linotype"/>
        </w:rPr>
        <w:t>al Titular de la Unidad de Transparencia del</w:t>
      </w:r>
      <w:r>
        <w:rPr>
          <w:rFonts w:ascii="Palatino Linotype" w:eastAsia="Palatino Linotype" w:hAnsi="Palatino Linotype" w:cs="Palatino Linotype"/>
          <w:b/>
        </w:rPr>
        <w:t xml:space="preserve"> </w:t>
      </w:r>
      <w:r>
        <w:rPr>
          <w:rFonts w:ascii="Palatino Linotype" w:eastAsia="Palatino Linotype" w:hAnsi="Palatino Linotype" w:cs="Palatino Linotype"/>
        </w:rPr>
        <w:t>Sujeto Obligado por medio del Sistema de Acceso a la Información Mexiquense (</w:t>
      </w:r>
      <w:r>
        <w:rPr>
          <w:rFonts w:ascii="Palatino Linotype" w:eastAsia="Palatino Linotype" w:hAnsi="Palatino Linotype" w:cs="Palatino Linotype"/>
          <w:b/>
        </w:rPr>
        <w:t>SAIMEX),</w:t>
      </w:r>
      <w:r>
        <w:rPr>
          <w:rFonts w:ascii="Palatino Linotype" w:eastAsia="Palatino Linotype" w:hAnsi="Palatino Linotype" w:cs="Palatino Linotype"/>
        </w:rPr>
        <w:t xml:space="preserve">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50573D" w:rsidRDefault="0050573D">
      <w:pPr>
        <w:spacing w:line="360" w:lineRule="auto"/>
        <w:jc w:val="both"/>
        <w:rPr>
          <w:rFonts w:ascii="Palatino Linotype" w:eastAsia="Palatino Linotype" w:hAnsi="Palatino Linotype" w:cs="Palatino Linotype"/>
        </w:rPr>
      </w:pPr>
    </w:p>
    <w:p w:rsidR="0050573D" w:rsidRDefault="00253FF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w:t>
      </w:r>
      <w:r>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w:t>
      </w:r>
      <w:r>
        <w:rPr>
          <w:rFonts w:ascii="Palatino Linotype" w:eastAsia="Palatino Linotype" w:hAnsi="Palatino Linotype" w:cs="Palatino Linotype"/>
        </w:rPr>
        <w:lastRenderedPageBreak/>
        <w:t>el Sujeto Obligado, de manera fundada y motivada, podrá solicitar una ampliación de plazo para el cumplimiento de la presente resolución.</w:t>
      </w:r>
    </w:p>
    <w:p w:rsidR="0050573D" w:rsidRDefault="0050573D">
      <w:pPr>
        <w:spacing w:line="360" w:lineRule="auto"/>
        <w:jc w:val="both"/>
        <w:rPr>
          <w:rFonts w:ascii="Palatino Linotype" w:eastAsia="Palatino Linotype" w:hAnsi="Palatino Linotype" w:cs="Palatino Linotype"/>
          <w:b/>
        </w:rPr>
      </w:pPr>
    </w:p>
    <w:p w:rsidR="0050573D" w:rsidRDefault="00253FF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QUINTO. Notifíquese </w:t>
      </w:r>
      <w:r>
        <w:rPr>
          <w:rFonts w:ascii="Palatino Linotype" w:eastAsia="Palatino Linotype" w:hAnsi="Palatino Linotype" w:cs="Palatino Linotype"/>
        </w:rPr>
        <w:t xml:space="preserve">la presente resolución al Recurrente mediante el Sistema de Acceso a la Información Mexiquense </w:t>
      </w:r>
      <w:r>
        <w:rPr>
          <w:rFonts w:ascii="Palatino Linotype" w:eastAsia="Palatino Linotype" w:hAnsi="Palatino Linotype" w:cs="Palatino Linotype"/>
          <w:b/>
        </w:rPr>
        <w:t>(SAIMEX)</w:t>
      </w:r>
      <w:r>
        <w:rPr>
          <w:rFonts w:ascii="Palatino Linotype" w:eastAsia="Palatino Linotype" w:hAnsi="Palatino Linotype" w:cs="Palatino Linotype"/>
        </w:rPr>
        <w:t xml:space="preserve"> y hágase de su conocimiento que, de conformidad con lo establecido en el artículo 196 de la Ley de Transparencia y Acceso a la Información Pública del Estado de México y Municipios, podrá promover el Juicio de Amparo en los términos de las leyes aplicables.</w:t>
      </w:r>
    </w:p>
    <w:p w:rsidR="0050573D" w:rsidRDefault="0050573D">
      <w:pPr>
        <w:spacing w:line="360" w:lineRule="auto"/>
        <w:jc w:val="both"/>
        <w:rPr>
          <w:rFonts w:ascii="Palatino Linotype" w:eastAsia="Palatino Linotype" w:hAnsi="Palatino Linotype" w:cs="Palatino Linotype"/>
        </w:rPr>
      </w:pPr>
    </w:p>
    <w:p w:rsidR="00127755" w:rsidRDefault="00127755" w:rsidP="00127755">
      <w:pPr>
        <w:widowControl w:val="0"/>
        <w:autoSpaceDE w:val="0"/>
        <w:autoSpaceDN w:val="0"/>
        <w:adjustRightInd w:val="0"/>
        <w:spacing w:line="360" w:lineRule="auto"/>
        <w:contextualSpacing/>
        <w:jc w:val="both"/>
        <w:rPr>
          <w:rFonts w:ascii="Palatino Linotype" w:hAnsi="Palatino Linotype" w:cs="Arial"/>
          <w:color w:val="000000" w:themeColor="text1"/>
        </w:rPr>
      </w:pPr>
      <w:bookmarkStart w:id="15" w:name="_heading=h.30j0zll" w:colFirst="0" w:colLast="0"/>
      <w:bookmarkEnd w:id="15"/>
      <w:r>
        <w:rPr>
          <w:rFonts w:ascii="Palatino Linotype" w:hAnsi="Palatino Linotype" w:cs="Arial"/>
          <w:color w:val="000000" w:themeColor="text1"/>
        </w:rPr>
        <w:t xml:space="preserve">ASÍ LO RESUELVE, POR </w:t>
      </w:r>
      <w:r w:rsidRPr="00DC4B41">
        <w:rPr>
          <w:rFonts w:ascii="Palatino Linotype" w:hAnsi="Palatino Linotype" w:cs="Arial"/>
          <w:color w:val="000000" w:themeColor="text1"/>
        </w:rPr>
        <w:t>UNANIMIDAD</w:t>
      </w:r>
      <w:r w:rsidRPr="00984657">
        <w:rPr>
          <w:rFonts w:ascii="Palatino Linotype" w:hAnsi="Palatino Linotype" w:cs="Arial"/>
          <w:color w:val="000000" w:themeColor="text1"/>
        </w:rPr>
        <w:t xml:space="preserve"> DE VOTOS EL PLENO DEL INSTITUTO DE TRANSPARENCIA, ACCESO A LA </w:t>
      </w:r>
      <w:r>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hAnsi="Palatino Linotype" w:cs="Arial"/>
          <w:color w:val="000000" w:themeColor="text1"/>
        </w:rPr>
        <w:t>VIGÉSIMA SEGUNDA</w:t>
      </w:r>
      <w:r w:rsidRPr="00522485">
        <w:rPr>
          <w:rFonts w:ascii="Palatino Linotype" w:hAnsi="Palatino Linotype" w:cs="Arial"/>
          <w:color w:val="000000" w:themeColor="text1"/>
        </w:rPr>
        <w:t xml:space="preserve"> SESIÓN ORDINARIA CELEBRADA EL </w:t>
      </w:r>
      <w:r>
        <w:rPr>
          <w:rFonts w:ascii="Palatino Linotype" w:hAnsi="Palatino Linotype" w:cs="Arial"/>
          <w:color w:val="000000" w:themeColor="text1"/>
        </w:rPr>
        <w:t>QUINCE</w:t>
      </w:r>
      <w:r w:rsidRPr="00522485">
        <w:rPr>
          <w:rFonts w:ascii="Palatino Linotype" w:hAnsi="Palatino Linotype" w:cs="Arial"/>
          <w:color w:val="000000" w:themeColor="text1"/>
          <w:lang w:val="es-419"/>
        </w:rPr>
        <w:t xml:space="preserve"> DE </w:t>
      </w:r>
      <w:r>
        <w:rPr>
          <w:rFonts w:ascii="Palatino Linotype" w:hAnsi="Palatino Linotype" w:cs="Arial"/>
          <w:color w:val="000000" w:themeColor="text1"/>
        </w:rPr>
        <w:t>JUNIO</w:t>
      </w:r>
      <w:r w:rsidRPr="00522485">
        <w:rPr>
          <w:rFonts w:ascii="Palatino Linotype" w:hAnsi="Palatino Linotype" w:cs="Arial"/>
          <w:color w:val="000000" w:themeColor="text1"/>
        </w:rPr>
        <w:t xml:space="preserve"> DE DOS MIL VEINTIDÓS</w:t>
      </w:r>
      <w:r w:rsidRPr="00984657">
        <w:rPr>
          <w:rFonts w:ascii="Palatino Linotype" w:hAnsi="Palatino Linotype" w:cs="Arial"/>
          <w:color w:val="000000" w:themeColor="text1"/>
        </w:rPr>
        <w:t xml:space="preserve">, ANTE EL SECRETARIO TÉCNICO DEL PLENO, ALEXIS TAPIA RAMÍREZ. </w:t>
      </w:r>
    </w:p>
    <w:p w:rsidR="0050573D" w:rsidRDefault="00253FF0">
      <w:pPr>
        <w:spacing w:line="360" w:lineRule="auto"/>
        <w:jc w:val="both"/>
        <w:rPr>
          <w:rFonts w:ascii="Palatino Linotype" w:eastAsia="Palatino Linotype" w:hAnsi="Palatino Linotype" w:cs="Palatino Linotype"/>
          <w:sz w:val="14"/>
          <w:szCs w:val="14"/>
        </w:rPr>
      </w:pPr>
      <w:r>
        <w:rPr>
          <w:rFonts w:ascii="Palatino Linotype" w:eastAsia="Palatino Linotype" w:hAnsi="Palatino Linotype" w:cs="Palatino Linotype"/>
          <w:sz w:val="14"/>
          <w:szCs w:val="14"/>
        </w:rPr>
        <w:t>SCMM/BLA/DEMF/PMRE</w:t>
      </w:r>
    </w:p>
    <w:p w:rsidR="0050573D" w:rsidRDefault="00253FF0">
      <w:pPr>
        <w:rPr>
          <w:rFonts w:ascii="Palatino Linotype" w:eastAsia="Palatino Linotype" w:hAnsi="Palatino Linotype" w:cs="Palatino Linotype"/>
        </w:rPr>
      </w:pPr>
      <w:r>
        <w:br w:type="page"/>
      </w:r>
    </w:p>
    <w:p w:rsidR="0050573D" w:rsidRDefault="0050573D">
      <w:pPr>
        <w:spacing w:line="360" w:lineRule="auto"/>
        <w:jc w:val="both"/>
        <w:rPr>
          <w:rFonts w:ascii="Palatino Linotype" w:eastAsia="Palatino Linotype" w:hAnsi="Palatino Linotype" w:cs="Palatino Linotype"/>
        </w:rPr>
      </w:pPr>
    </w:p>
    <w:p w:rsidR="0050573D" w:rsidRDefault="0050573D">
      <w:pPr>
        <w:spacing w:line="360" w:lineRule="auto"/>
        <w:jc w:val="both"/>
        <w:rPr>
          <w:rFonts w:ascii="Palatino Linotype" w:eastAsia="Palatino Linotype" w:hAnsi="Palatino Linotype" w:cs="Palatino Linotype"/>
        </w:rPr>
      </w:pPr>
    </w:p>
    <w:p w:rsidR="0050573D" w:rsidRDefault="0050573D">
      <w:pPr>
        <w:spacing w:line="360" w:lineRule="auto"/>
        <w:jc w:val="both"/>
        <w:rPr>
          <w:rFonts w:ascii="Palatino Linotype" w:eastAsia="Palatino Linotype" w:hAnsi="Palatino Linotype" w:cs="Palatino Linotype"/>
        </w:rPr>
      </w:pPr>
    </w:p>
    <w:p w:rsidR="0050573D" w:rsidRDefault="0050573D">
      <w:pPr>
        <w:spacing w:line="360" w:lineRule="auto"/>
        <w:jc w:val="both"/>
        <w:rPr>
          <w:rFonts w:ascii="Palatino Linotype" w:eastAsia="Palatino Linotype" w:hAnsi="Palatino Linotype" w:cs="Palatino Linotype"/>
        </w:rPr>
      </w:pPr>
    </w:p>
    <w:p w:rsidR="0050573D" w:rsidRDefault="0050573D">
      <w:pPr>
        <w:spacing w:line="360" w:lineRule="auto"/>
        <w:jc w:val="both"/>
        <w:rPr>
          <w:rFonts w:ascii="Palatino Linotype" w:eastAsia="Palatino Linotype" w:hAnsi="Palatino Linotype" w:cs="Palatino Linotype"/>
        </w:rPr>
      </w:pPr>
    </w:p>
    <w:p w:rsidR="0050573D" w:rsidRDefault="0050573D">
      <w:pPr>
        <w:spacing w:line="360" w:lineRule="auto"/>
        <w:jc w:val="both"/>
        <w:rPr>
          <w:rFonts w:ascii="Palatino Linotype" w:eastAsia="Palatino Linotype" w:hAnsi="Palatino Linotype" w:cs="Palatino Linotype"/>
        </w:rPr>
      </w:pPr>
    </w:p>
    <w:p w:rsidR="0050573D" w:rsidRDefault="0050573D">
      <w:pPr>
        <w:spacing w:line="360" w:lineRule="auto"/>
        <w:jc w:val="both"/>
        <w:rPr>
          <w:rFonts w:ascii="Palatino Linotype" w:eastAsia="Palatino Linotype" w:hAnsi="Palatino Linotype" w:cs="Palatino Linotype"/>
        </w:rPr>
      </w:pPr>
    </w:p>
    <w:p w:rsidR="0050573D" w:rsidRDefault="0050573D">
      <w:pPr>
        <w:spacing w:line="360" w:lineRule="auto"/>
        <w:jc w:val="both"/>
        <w:rPr>
          <w:rFonts w:ascii="Palatino Linotype" w:eastAsia="Palatino Linotype" w:hAnsi="Palatino Linotype" w:cs="Palatino Linotype"/>
        </w:rPr>
      </w:pPr>
    </w:p>
    <w:p w:rsidR="0050573D" w:rsidRDefault="0050573D">
      <w:pPr>
        <w:spacing w:line="360" w:lineRule="auto"/>
        <w:jc w:val="both"/>
        <w:rPr>
          <w:rFonts w:ascii="Palatino Linotype" w:eastAsia="Palatino Linotype" w:hAnsi="Palatino Linotype" w:cs="Palatino Linotype"/>
        </w:rPr>
      </w:pPr>
    </w:p>
    <w:p w:rsidR="0050573D" w:rsidRDefault="0050573D">
      <w:pPr>
        <w:spacing w:line="360" w:lineRule="auto"/>
        <w:jc w:val="both"/>
        <w:rPr>
          <w:rFonts w:ascii="Palatino Linotype" w:eastAsia="Palatino Linotype" w:hAnsi="Palatino Linotype" w:cs="Palatino Linotype"/>
        </w:rPr>
      </w:pPr>
    </w:p>
    <w:p w:rsidR="0050573D" w:rsidRDefault="0050573D">
      <w:pPr>
        <w:spacing w:line="360" w:lineRule="auto"/>
        <w:jc w:val="both"/>
        <w:rPr>
          <w:rFonts w:ascii="Palatino Linotype" w:eastAsia="Palatino Linotype" w:hAnsi="Palatino Linotype" w:cs="Palatino Linotype"/>
        </w:rPr>
      </w:pPr>
    </w:p>
    <w:p w:rsidR="0050573D" w:rsidRDefault="0050573D">
      <w:pPr>
        <w:spacing w:line="360" w:lineRule="auto"/>
        <w:jc w:val="both"/>
        <w:rPr>
          <w:rFonts w:ascii="Palatino Linotype" w:eastAsia="Palatino Linotype" w:hAnsi="Palatino Linotype" w:cs="Palatino Linotype"/>
        </w:rPr>
      </w:pPr>
    </w:p>
    <w:p w:rsidR="0050573D" w:rsidRDefault="0050573D">
      <w:pPr>
        <w:spacing w:line="360" w:lineRule="auto"/>
        <w:jc w:val="both"/>
        <w:rPr>
          <w:rFonts w:ascii="Palatino Linotype" w:eastAsia="Palatino Linotype" w:hAnsi="Palatino Linotype" w:cs="Palatino Linotype"/>
        </w:rPr>
      </w:pPr>
    </w:p>
    <w:p w:rsidR="0050573D" w:rsidRDefault="0050573D">
      <w:pPr>
        <w:spacing w:line="360" w:lineRule="auto"/>
        <w:jc w:val="both"/>
        <w:rPr>
          <w:rFonts w:ascii="Palatino Linotype" w:eastAsia="Palatino Linotype" w:hAnsi="Palatino Linotype" w:cs="Palatino Linotype"/>
        </w:rPr>
      </w:pPr>
    </w:p>
    <w:p w:rsidR="0050573D" w:rsidRDefault="0050573D">
      <w:pPr>
        <w:spacing w:line="360" w:lineRule="auto"/>
        <w:jc w:val="both"/>
        <w:rPr>
          <w:rFonts w:ascii="Palatino Linotype" w:eastAsia="Palatino Linotype" w:hAnsi="Palatino Linotype" w:cs="Palatino Linotype"/>
        </w:rPr>
      </w:pPr>
    </w:p>
    <w:p w:rsidR="0050573D" w:rsidRDefault="0050573D">
      <w:pPr>
        <w:spacing w:line="360" w:lineRule="auto"/>
        <w:jc w:val="both"/>
        <w:rPr>
          <w:rFonts w:ascii="Palatino Linotype" w:eastAsia="Palatino Linotype" w:hAnsi="Palatino Linotype" w:cs="Palatino Linotype"/>
        </w:rPr>
      </w:pPr>
    </w:p>
    <w:p w:rsidR="0050573D" w:rsidRDefault="0050573D">
      <w:pPr>
        <w:spacing w:line="360" w:lineRule="auto"/>
        <w:jc w:val="both"/>
        <w:rPr>
          <w:rFonts w:ascii="Palatino Linotype" w:eastAsia="Palatino Linotype" w:hAnsi="Palatino Linotype" w:cs="Palatino Linotype"/>
        </w:rPr>
      </w:pPr>
    </w:p>
    <w:p w:rsidR="0050573D" w:rsidRDefault="0050573D">
      <w:pPr>
        <w:spacing w:line="360" w:lineRule="auto"/>
        <w:jc w:val="both"/>
        <w:rPr>
          <w:rFonts w:ascii="Palatino Linotype" w:eastAsia="Palatino Linotype" w:hAnsi="Palatino Linotype" w:cs="Palatino Linotype"/>
        </w:rPr>
      </w:pPr>
    </w:p>
    <w:sectPr w:rsidR="0050573D">
      <w:headerReference w:type="even" r:id="rId18"/>
      <w:headerReference w:type="default" r:id="rId19"/>
      <w:footerReference w:type="default" r:id="rId20"/>
      <w:headerReference w:type="first" r:id="rId21"/>
      <w:footerReference w:type="first" r:id="rId22"/>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3864" w:rsidRDefault="007F3864">
      <w:r>
        <w:separator/>
      </w:r>
    </w:p>
  </w:endnote>
  <w:endnote w:type="continuationSeparator" w:id="0">
    <w:p w:rsidR="007F3864" w:rsidRDefault="007F3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20B0600040502020204"/>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panose1 w:val="020B0604020202020204"/>
    <w:charset w:val="01"/>
    <w:family w:val="roman"/>
    <w:pitch w:val="variable"/>
  </w:font>
  <w:font w:name="DejaVu Sans">
    <w:panose1 w:val="020B0604020202020204"/>
    <w:charset w:val="00"/>
    <w:family w:val="roman"/>
    <w:notTrueType/>
    <w:pitch w:val="default"/>
  </w:font>
  <w:font w:name="Lohit Hindi">
    <w:panose1 w:val="020B0604020202020204"/>
    <w:charset w:val="00"/>
    <w:family w:val="roman"/>
    <w:notTrueType/>
    <w:pitch w:val="default"/>
  </w:font>
  <w:font w:name="Helvetica">
    <w:panose1 w:val="00000000000000000000"/>
    <w:charset w:val="00"/>
    <w:family w:val="swiss"/>
    <w:notTrueType/>
    <w:pitch w:val="variable"/>
    <w:sig w:usb0="00000003" w:usb1="00000000" w:usb2="00000000" w:usb3="00000000" w:csb0="00000001" w:csb1="00000000"/>
  </w:font>
  <w:font w:name="palatino">
    <w:altName w:val="Book Antiqua"/>
    <w:panose1 w:val="00000000000000000000"/>
    <w:charset w:val="00"/>
    <w:family w:val="auto"/>
    <w:pitch w:val="variable"/>
    <w:sig w:usb0="A00002FF" w:usb1="7800205A" w:usb2="14600000" w:usb3="00000000" w:csb0="00000193"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573D" w:rsidRDefault="00253FF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ED4E96">
      <w:rPr>
        <w:rFonts w:ascii="Palatino Linotype" w:eastAsia="Palatino Linotype" w:hAnsi="Palatino Linotype" w:cs="Palatino Linotype"/>
        <w:noProof/>
        <w:color w:val="000000"/>
        <w:sz w:val="22"/>
        <w:szCs w:val="22"/>
      </w:rPr>
      <w:t>39</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ED4E96">
      <w:rPr>
        <w:rFonts w:ascii="Palatino Linotype" w:eastAsia="Palatino Linotype" w:hAnsi="Palatino Linotype" w:cs="Palatino Linotype"/>
        <w:noProof/>
        <w:color w:val="000000"/>
        <w:sz w:val="22"/>
        <w:szCs w:val="22"/>
      </w:rPr>
      <w:t>40</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573D" w:rsidRDefault="00253FF0">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ED4E96">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ED4E96">
      <w:rPr>
        <w:rFonts w:ascii="Palatino Linotype" w:eastAsia="Palatino Linotype" w:hAnsi="Palatino Linotype" w:cs="Palatino Linotype"/>
        <w:noProof/>
        <w:color w:val="000000"/>
        <w:sz w:val="22"/>
        <w:szCs w:val="22"/>
      </w:rPr>
      <w:t>40</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3864" w:rsidRDefault="007F3864">
      <w:r>
        <w:separator/>
      </w:r>
    </w:p>
  </w:footnote>
  <w:footnote w:type="continuationSeparator" w:id="0">
    <w:p w:rsidR="007F3864" w:rsidRDefault="007F3864">
      <w:r>
        <w:continuationSeparator/>
      </w:r>
    </w:p>
  </w:footnote>
  <w:footnote w:id="1">
    <w:p w:rsidR="0050573D" w:rsidRDefault="00253FF0">
      <w:pPr>
        <w:rPr>
          <w:rFonts w:ascii="Palatino Linotype" w:eastAsia="Palatino Linotype" w:hAnsi="Palatino Linotype" w:cs="Palatino Linotype"/>
          <w:i/>
          <w:sz w:val="18"/>
          <w:szCs w:val="18"/>
        </w:rPr>
      </w:pPr>
      <w:r>
        <w:rPr>
          <w:vertAlign w:val="superscript"/>
        </w:rPr>
        <w:footnoteRef/>
      </w:r>
      <w:r>
        <w:rPr>
          <w:rFonts w:ascii="Cambria" w:eastAsia="Cambria" w:hAnsi="Cambria" w:cs="Cambria"/>
          <w:sz w:val="20"/>
          <w:szCs w:val="20"/>
        </w:rPr>
        <w:t xml:space="preserve"> </w:t>
      </w:r>
      <w:r>
        <w:rPr>
          <w:rFonts w:ascii="Palatino Linotype" w:eastAsia="Palatino Linotype" w:hAnsi="Palatino Linotype" w:cs="Palatino Linotype"/>
          <w:i/>
          <w:sz w:val="18"/>
          <w:szCs w:val="18"/>
        </w:rPr>
        <w:t>https://legislacion.edomex.gob.mx/sites/legislacion.edomex.gob.mx/files/files/pdf/gct/2021/diciembre/dic221/dic221q.pdf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573D" w:rsidRDefault="007F3864">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RESOLUCIÓN" style="position:absolute;margin-left:0;margin-top:0;width:540pt;height:10in;z-index:-251657728;mso-wrap-edited:f;mso-width-percent:0;mso-height-percent:0;mso-position-horizontal:center;mso-position-horizontal-relative:margin;mso-position-vertical:center;mso-position-vertical-relative:margin;mso-width-percent:0;mso-height-percent:0">
          <v:imagedata r:id="rId1" o:title="image4"/>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573D" w:rsidRDefault="007F3864">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RESOLUCIÓN" style="position:absolute;margin-left:0;margin-top:0;width:540pt;height:10in;z-index:-251659776;mso-wrap-edited:f;mso-width-percent:0;mso-height-percent:0;mso-position-horizontal:center;mso-position-horizontal-relative:margin;mso-position-vertical:center;mso-position-vertical-relative:margin;mso-width-percent:0;mso-height-percent:0">
          <v:imagedata r:id="rId1" o:title="image4"/>
          <w10:wrap anchorx="margin" anchory="margin"/>
        </v:shape>
      </w:pict>
    </w:r>
  </w:p>
  <w:tbl>
    <w:tblPr>
      <w:tblStyle w:val="afffff6"/>
      <w:tblW w:w="9534" w:type="dxa"/>
      <w:tblInd w:w="-142" w:type="dxa"/>
      <w:tblLayout w:type="fixed"/>
      <w:tblLook w:val="0400" w:firstRow="0" w:lastRow="0" w:firstColumn="0" w:lastColumn="0" w:noHBand="0" w:noVBand="1"/>
    </w:tblPr>
    <w:tblGrid>
      <w:gridCol w:w="3261"/>
      <w:gridCol w:w="2551"/>
      <w:gridCol w:w="3722"/>
    </w:tblGrid>
    <w:tr w:rsidR="0050573D">
      <w:tc>
        <w:tcPr>
          <w:tcW w:w="3261" w:type="dxa"/>
          <w:vMerge w:val="restart"/>
        </w:tcPr>
        <w:p w:rsidR="0050573D" w:rsidRDefault="00253FF0">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extent cx="1692162" cy="852673"/>
                <wp:effectExtent l="0" t="0" r="0" b="0"/>
                <wp:docPr id="29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rsidR="0050573D" w:rsidRDefault="00253FF0">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rsidR="0050573D" w:rsidRDefault="00253FF0">
          <w:pPr>
            <w:jc w:val="both"/>
            <w:rPr>
              <w:rFonts w:ascii="Palatino Linotype" w:eastAsia="Palatino Linotype" w:hAnsi="Palatino Linotype" w:cs="Palatino Linotype"/>
              <w:b/>
            </w:rPr>
          </w:pPr>
          <w:r>
            <w:rPr>
              <w:rFonts w:ascii="Palatino Linotype" w:eastAsia="Palatino Linotype" w:hAnsi="Palatino Linotype" w:cs="Palatino Linotype"/>
              <w:b/>
            </w:rPr>
            <w:t>05307/INFOEM/IP/RR/2022</w:t>
          </w:r>
        </w:p>
      </w:tc>
    </w:tr>
    <w:tr w:rsidR="0050573D">
      <w:tc>
        <w:tcPr>
          <w:tcW w:w="3261" w:type="dxa"/>
          <w:vMerge/>
        </w:tcPr>
        <w:p w:rsidR="0050573D" w:rsidRDefault="0050573D">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rsidR="0050573D" w:rsidRDefault="00253FF0">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rsidR="0050573D" w:rsidRDefault="00253FF0">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Ayuntamiento de Coatepec Harinas </w:t>
          </w:r>
        </w:p>
      </w:tc>
    </w:tr>
    <w:tr w:rsidR="0050573D">
      <w:trPr>
        <w:trHeight w:val="790"/>
      </w:trPr>
      <w:tc>
        <w:tcPr>
          <w:tcW w:w="3261" w:type="dxa"/>
          <w:vMerge/>
        </w:tcPr>
        <w:p w:rsidR="0050573D" w:rsidRDefault="0050573D">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rsidR="0050573D" w:rsidRDefault="00253FF0">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rsidR="0050573D" w:rsidRDefault="00253FF0">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rsidR="0050573D" w:rsidRDefault="0050573D">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573D" w:rsidRDefault="007F3864">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RESOLUCIÓN" style="position:absolute;margin-left:0;margin-top:0;width:540pt;height:10in;z-index:-251658752;mso-wrap-edited:f;mso-width-percent:0;mso-height-percent:0;mso-position-horizontal:center;mso-position-horizontal-relative:margin;mso-position-vertical:center;mso-position-vertical-relative:margin;mso-width-percent:0;mso-height-percent:0">
          <v:imagedata r:id="rId1" o:title="image4"/>
          <w10:wrap anchorx="margin" anchory="margin"/>
        </v:shape>
      </w:pict>
    </w:r>
  </w:p>
  <w:tbl>
    <w:tblPr>
      <w:tblStyle w:val="afffff7"/>
      <w:tblW w:w="9900" w:type="dxa"/>
      <w:tblInd w:w="-833" w:type="dxa"/>
      <w:tblLayout w:type="fixed"/>
      <w:tblLook w:val="0400" w:firstRow="0" w:lastRow="0" w:firstColumn="0" w:lastColumn="0" w:noHBand="0" w:noVBand="1"/>
    </w:tblPr>
    <w:tblGrid>
      <w:gridCol w:w="3805"/>
      <w:gridCol w:w="3000"/>
      <w:gridCol w:w="3095"/>
    </w:tblGrid>
    <w:tr w:rsidR="0050573D">
      <w:tc>
        <w:tcPr>
          <w:tcW w:w="3805" w:type="dxa"/>
          <w:vMerge w:val="restart"/>
          <w:shd w:val="clear" w:color="auto" w:fill="auto"/>
        </w:tcPr>
        <w:p w:rsidR="0050573D" w:rsidRDefault="00253FF0">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extent cx="1692162" cy="852673"/>
                <wp:effectExtent l="0" t="0" r="0" b="0"/>
                <wp:docPr id="29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3000" w:type="dxa"/>
          <w:shd w:val="clear" w:color="auto" w:fill="auto"/>
        </w:tcPr>
        <w:p w:rsidR="0050573D" w:rsidRDefault="00253FF0">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rsidR="0050573D" w:rsidRDefault="00253FF0">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05307/INFOEM/IP/RR/2022 </w:t>
          </w:r>
        </w:p>
      </w:tc>
    </w:tr>
    <w:tr w:rsidR="0050573D">
      <w:tc>
        <w:tcPr>
          <w:tcW w:w="3805" w:type="dxa"/>
          <w:vMerge/>
          <w:shd w:val="clear" w:color="auto" w:fill="auto"/>
        </w:tcPr>
        <w:p w:rsidR="0050573D" w:rsidRDefault="0050573D">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rsidR="0050573D" w:rsidRDefault="00253FF0">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rsidR="0050573D" w:rsidRDefault="00656E3D">
          <w:pPr>
            <w:jc w:val="both"/>
            <w:rPr>
              <w:rFonts w:ascii="Palatino Linotype" w:eastAsia="Palatino Linotype" w:hAnsi="Palatino Linotype" w:cs="Palatino Linotype"/>
              <w:b/>
            </w:rPr>
          </w:pPr>
          <w:r>
            <w:rPr>
              <w:rFonts w:ascii="Palatino Linotype" w:eastAsia="Palatino Linotype" w:hAnsi="Palatino Linotype" w:cs="Palatino Linotype"/>
              <w:b/>
            </w:rPr>
            <w:t>XXXXX XXXXXX XXXXXXXXX</w:t>
          </w:r>
        </w:p>
      </w:tc>
    </w:tr>
    <w:tr w:rsidR="0050573D">
      <w:trPr>
        <w:trHeight w:val="228"/>
      </w:trPr>
      <w:tc>
        <w:tcPr>
          <w:tcW w:w="3805" w:type="dxa"/>
          <w:vMerge/>
          <w:shd w:val="clear" w:color="auto" w:fill="auto"/>
        </w:tcPr>
        <w:p w:rsidR="0050573D" w:rsidRDefault="0050573D">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rsidR="0050573D" w:rsidRDefault="00253FF0">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rsidR="0050573D" w:rsidRDefault="00253FF0">
          <w:pPr>
            <w:jc w:val="both"/>
            <w:rPr>
              <w:rFonts w:ascii="Palatino Linotype" w:eastAsia="Palatino Linotype" w:hAnsi="Palatino Linotype" w:cs="Palatino Linotype"/>
              <w:b/>
            </w:rPr>
          </w:pPr>
          <w:r>
            <w:rPr>
              <w:rFonts w:ascii="Palatino Linotype" w:eastAsia="Palatino Linotype" w:hAnsi="Palatino Linotype" w:cs="Palatino Linotype"/>
              <w:b/>
            </w:rPr>
            <w:t>Ayuntamiento de Coatepec Harinas</w:t>
          </w:r>
        </w:p>
      </w:tc>
    </w:tr>
    <w:tr w:rsidR="0050573D">
      <w:tc>
        <w:tcPr>
          <w:tcW w:w="3805" w:type="dxa"/>
          <w:vMerge/>
          <w:shd w:val="clear" w:color="auto" w:fill="auto"/>
        </w:tcPr>
        <w:p w:rsidR="0050573D" w:rsidRDefault="0050573D">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rsidR="0050573D" w:rsidRDefault="00253FF0">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rsidR="0050573D" w:rsidRDefault="00253FF0">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rsidR="0050573D" w:rsidRDefault="0050573D">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DC3C97"/>
    <w:multiLevelType w:val="multilevel"/>
    <w:tmpl w:val="6FF46C9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4F51485"/>
    <w:multiLevelType w:val="multilevel"/>
    <w:tmpl w:val="E5DA9166"/>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73D"/>
    <w:rsid w:val="00111917"/>
    <w:rsid w:val="00127755"/>
    <w:rsid w:val="00253FF0"/>
    <w:rsid w:val="0050573D"/>
    <w:rsid w:val="00656E3D"/>
    <w:rsid w:val="007F3864"/>
    <w:rsid w:val="00ED4E9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AF840D39-D5FA-475F-AC8B-6B2FD8BB3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2895"/>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table" w:customStyle="1" w:styleId="TableNormalf5">
    <w:name w:val="Table Normal"/>
    <w:tblPr>
      <w:tblCellMar>
        <w:top w:w="0" w:type="dxa"/>
        <w:left w:w="0" w:type="dxa"/>
        <w:bottom w:w="0" w:type="dxa"/>
        <w:right w:w="0" w:type="dxa"/>
      </w:tblCellMar>
    </w:tblPr>
  </w:style>
  <w:style w:type="table" w:customStyle="1" w:styleId="TableNormalf6">
    <w:name w:val="Table Normal"/>
    <w:tblPr>
      <w:tblCellMar>
        <w:top w:w="0" w:type="dxa"/>
        <w:left w:w="0" w:type="dxa"/>
        <w:bottom w:w="0" w:type="dxa"/>
        <w:right w:w="0" w:type="dxa"/>
      </w:tblCellMar>
    </w:tblPr>
  </w:style>
  <w:style w:type="table" w:customStyle="1" w:styleId="TableNormalf7">
    <w:name w:val="Table Normal"/>
    <w:tblPr>
      <w:tblCellMar>
        <w:top w:w="0" w:type="dxa"/>
        <w:left w:w="0" w:type="dxa"/>
        <w:bottom w:w="0" w:type="dxa"/>
        <w:right w:w="0" w:type="dxa"/>
      </w:tblCellMar>
    </w:tblPr>
  </w:style>
  <w:style w:type="table" w:customStyle="1" w:styleId="TableNormalf8">
    <w:name w:val="Table Normal"/>
    <w:tblPr>
      <w:tblCellMar>
        <w:top w:w="0" w:type="dxa"/>
        <w:left w:w="0" w:type="dxa"/>
        <w:bottom w:w="0" w:type="dxa"/>
        <w:right w:w="0" w:type="dxa"/>
      </w:tblCellMar>
    </w:tblPr>
  </w:style>
  <w:style w:type="table" w:customStyle="1" w:styleId="TableNormalf9">
    <w:name w:val="Table Normal"/>
    <w:tblPr>
      <w:tblCellMar>
        <w:top w:w="0" w:type="dxa"/>
        <w:left w:w="0" w:type="dxa"/>
        <w:bottom w:w="0" w:type="dxa"/>
        <w:right w:w="0" w:type="dxa"/>
      </w:tblCellMar>
    </w:tblPr>
  </w:style>
  <w:style w:type="table" w:customStyle="1" w:styleId="TableNormalfa">
    <w:name w:val="Table Normal"/>
    <w:tblPr>
      <w:tblCellMar>
        <w:top w:w="0" w:type="dxa"/>
        <w:left w:w="0" w:type="dxa"/>
        <w:bottom w:w="0" w:type="dxa"/>
        <w:right w:w="0" w:type="dxa"/>
      </w:tblCellMar>
    </w:tblPr>
  </w:style>
  <w:style w:type="table" w:customStyle="1" w:styleId="TableNormalfb">
    <w:name w:val="Table Normal"/>
    <w:tblPr>
      <w:tblCellMar>
        <w:top w:w="0" w:type="dxa"/>
        <w:left w:w="0" w:type="dxa"/>
        <w:bottom w:w="0" w:type="dxa"/>
        <w:right w:w="0" w:type="dxa"/>
      </w:tblCellMar>
    </w:tblPr>
  </w:style>
  <w:style w:type="table" w:customStyle="1" w:styleId="TableNormalfc">
    <w:name w:val="Table Normal"/>
    <w:tblPr>
      <w:tblCellMar>
        <w:top w:w="0" w:type="dxa"/>
        <w:left w:w="0" w:type="dxa"/>
        <w:bottom w:w="0" w:type="dxa"/>
        <w:right w:w="0" w:type="dxa"/>
      </w:tblCellMar>
    </w:tblPr>
  </w:style>
  <w:style w:type="table" w:customStyle="1" w:styleId="TableNormalfd">
    <w:name w:val="Table Normal"/>
    <w:tblPr>
      <w:tblCellMar>
        <w:top w:w="0" w:type="dxa"/>
        <w:left w:w="0" w:type="dxa"/>
        <w:bottom w:w="0" w:type="dxa"/>
        <w:right w:w="0" w:type="dxa"/>
      </w:tblCellMar>
    </w:tblPr>
  </w:style>
  <w:style w:type="table" w:customStyle="1" w:styleId="TableNormalfe">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fe"/>
    <w:tblPr>
      <w:tblStyleRowBandSize w:val="1"/>
      <w:tblStyleColBandSize w:val="1"/>
      <w:tblCellMar>
        <w:top w:w="100" w:type="dxa"/>
        <w:left w:w="100" w:type="dxa"/>
        <w:bottom w:w="100" w:type="dxa"/>
        <w:right w:w="100" w:type="dxa"/>
      </w:tblCellMar>
    </w:tblPr>
  </w:style>
  <w:style w:type="table" w:customStyle="1" w:styleId="a0">
    <w:basedOn w:val="TableNormalfe"/>
    <w:tblPr>
      <w:tblStyleRowBandSize w:val="1"/>
      <w:tblStyleColBandSize w:val="1"/>
      <w:tblCellMar>
        <w:left w:w="115" w:type="dxa"/>
        <w:right w:w="115" w:type="dxa"/>
      </w:tblCellMar>
    </w:tblPr>
  </w:style>
  <w:style w:type="table" w:customStyle="1" w:styleId="a1">
    <w:basedOn w:val="TableNormalfe"/>
    <w:tblPr>
      <w:tblStyleRowBandSize w:val="1"/>
      <w:tblStyleColBandSize w:val="1"/>
      <w:tblCellMar>
        <w:left w:w="115" w:type="dxa"/>
        <w:right w:w="115" w:type="dxa"/>
      </w:tblCellMar>
    </w:tblPr>
  </w:style>
  <w:style w:type="table" w:customStyle="1" w:styleId="a2">
    <w:basedOn w:val="TableNormalfe"/>
    <w:tblPr>
      <w:tblStyleRowBandSize w:val="1"/>
      <w:tblStyleColBandSize w:val="1"/>
      <w:tblCellMar>
        <w:left w:w="115" w:type="dxa"/>
        <w:right w:w="115" w:type="dxa"/>
      </w:tblCellMar>
    </w:tblPr>
  </w:style>
  <w:style w:type="table" w:customStyle="1" w:styleId="a3">
    <w:basedOn w:val="TableNormalfe"/>
    <w:tblPr>
      <w:tblStyleRowBandSize w:val="1"/>
      <w:tblStyleColBandSize w:val="1"/>
      <w:tblCellMar>
        <w:left w:w="115" w:type="dxa"/>
        <w:right w:w="115" w:type="dxa"/>
      </w:tblCellMar>
    </w:tblPr>
  </w:style>
  <w:style w:type="table" w:customStyle="1" w:styleId="a4">
    <w:basedOn w:val="TableNormalfe"/>
    <w:tblPr>
      <w:tblStyleRowBandSize w:val="1"/>
      <w:tblStyleColBandSize w:val="1"/>
      <w:tblCellMar>
        <w:left w:w="115" w:type="dxa"/>
        <w:right w:w="115" w:type="dxa"/>
      </w:tblCellMar>
    </w:tblPr>
  </w:style>
  <w:style w:type="table" w:customStyle="1" w:styleId="a5">
    <w:basedOn w:val="TableNormalfe"/>
    <w:rPr>
      <w:rFonts w:ascii="Arial" w:eastAsia="Arial" w:hAnsi="Arial" w:cs="Arial"/>
      <w:sz w:val="22"/>
      <w:szCs w:val="22"/>
    </w:rPr>
    <w:tblPr>
      <w:tblStyleRowBandSize w:val="1"/>
      <w:tblStyleColBandSize w:val="1"/>
      <w:tblCellMar>
        <w:left w:w="115" w:type="dxa"/>
        <w:right w:w="115" w:type="dxa"/>
      </w:tblCellMar>
    </w:tblPr>
  </w:style>
  <w:style w:type="table" w:customStyle="1" w:styleId="a6">
    <w:basedOn w:val="TableNormalfe"/>
    <w:tblPr>
      <w:tblStyleRowBandSize w:val="1"/>
      <w:tblStyleColBandSize w:val="1"/>
      <w:tblCellMar>
        <w:left w:w="115" w:type="dxa"/>
        <w:right w:w="115" w:type="dxa"/>
      </w:tblCellMar>
    </w:tblPr>
  </w:style>
  <w:style w:type="table" w:customStyle="1" w:styleId="a7">
    <w:basedOn w:val="TableNormalfe"/>
    <w:tblPr>
      <w:tblStyleRowBandSize w:val="1"/>
      <w:tblStyleColBandSize w:val="1"/>
      <w:tblCellMar>
        <w:left w:w="115" w:type="dxa"/>
        <w:right w:w="115" w:type="dxa"/>
      </w:tblCellMar>
    </w:tblPr>
  </w:style>
  <w:style w:type="table" w:customStyle="1" w:styleId="a8">
    <w:basedOn w:val="TableNormalfe"/>
    <w:rPr>
      <w:rFonts w:ascii="Arial" w:eastAsia="Arial" w:hAnsi="Arial" w:cs="Arial"/>
      <w:sz w:val="22"/>
      <w:szCs w:val="22"/>
    </w:rPr>
    <w:tblPr>
      <w:tblStyleRowBandSize w:val="1"/>
      <w:tblStyleColBandSize w:val="1"/>
      <w:tblCellMar>
        <w:left w:w="115" w:type="dxa"/>
        <w:right w:w="115" w:type="dxa"/>
      </w:tblCellMar>
    </w:tblPr>
  </w:style>
  <w:style w:type="table" w:customStyle="1" w:styleId="a9">
    <w:basedOn w:val="TableNormalfe"/>
    <w:rPr>
      <w:rFonts w:ascii="Arial" w:eastAsia="Arial" w:hAnsi="Arial" w:cs="Arial"/>
      <w:sz w:val="22"/>
      <w:szCs w:val="22"/>
    </w:rPr>
    <w:tblPr>
      <w:tblStyleRowBandSize w:val="1"/>
      <w:tblStyleColBandSize w:val="1"/>
      <w:tblCellMar>
        <w:left w:w="115" w:type="dxa"/>
        <w:right w:w="115" w:type="dxa"/>
      </w:tblCellMar>
    </w:tblPr>
  </w:style>
  <w:style w:type="table" w:customStyle="1" w:styleId="aa">
    <w:basedOn w:val="TableNormalfb"/>
    <w:rPr>
      <w:rFonts w:ascii="Arial" w:eastAsia="Arial" w:hAnsi="Arial" w:cs="Arial"/>
      <w:sz w:val="22"/>
      <w:szCs w:val="22"/>
    </w:rPr>
    <w:tblPr>
      <w:tblStyleRowBandSize w:val="1"/>
      <w:tblStyleColBandSize w:val="1"/>
      <w:tblCellMar>
        <w:left w:w="115" w:type="dxa"/>
        <w:right w:w="115" w:type="dxa"/>
      </w:tblCellMar>
    </w:tblPr>
  </w:style>
  <w:style w:type="table" w:customStyle="1" w:styleId="ab">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3">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4">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5">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6">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7">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8">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9">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a">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b">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c">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d">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e">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0">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1">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2">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3">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4">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5">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6">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7">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8">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9">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a">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b">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c">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d">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e">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0">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1">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2">
    <w:basedOn w:val="TableNormald"/>
    <w:tblPr>
      <w:tblStyleRowBandSize w:val="1"/>
      <w:tblStyleColBandSize w:val="1"/>
      <w:tblCellMar>
        <w:left w:w="115" w:type="dxa"/>
        <w:right w:w="115" w:type="dxa"/>
      </w:tblCellMar>
    </w:tblPr>
  </w:style>
  <w:style w:type="table" w:customStyle="1" w:styleId="afff3">
    <w:basedOn w:val="TableNormald"/>
    <w:tblPr>
      <w:tblStyleRowBandSize w:val="1"/>
      <w:tblStyleColBandSize w:val="1"/>
      <w:tblCellMar>
        <w:top w:w="100" w:type="dxa"/>
        <w:left w:w="100" w:type="dxa"/>
        <w:bottom w:w="100" w:type="dxa"/>
        <w:right w:w="100" w:type="dxa"/>
      </w:tblCellMar>
    </w:tblPr>
  </w:style>
  <w:style w:type="table" w:customStyle="1" w:styleId="afff4">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5">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6">
    <w:basedOn w:val="TableNormald"/>
    <w:tblPr>
      <w:tblStyleRowBandSize w:val="1"/>
      <w:tblStyleColBandSize w:val="1"/>
      <w:tblCellMar>
        <w:top w:w="100" w:type="dxa"/>
        <w:left w:w="100" w:type="dxa"/>
        <w:bottom w:w="100" w:type="dxa"/>
        <w:right w:w="100" w:type="dxa"/>
      </w:tblCellMar>
    </w:tblPr>
  </w:style>
  <w:style w:type="table" w:customStyle="1" w:styleId="afff7">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8">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9">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a">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b">
    <w:basedOn w:val="TableNormald"/>
    <w:rPr>
      <w:rFonts w:ascii="Arial" w:eastAsia="Arial" w:hAnsi="Arial" w:cs="Arial"/>
      <w:sz w:val="22"/>
      <w:szCs w:val="22"/>
    </w:rPr>
    <w:tblPr>
      <w:tblStyleRowBandSize w:val="1"/>
      <w:tblStyleColBandSize w:val="1"/>
      <w:tblCellMar>
        <w:left w:w="115" w:type="dxa"/>
        <w:right w:w="115" w:type="dxa"/>
      </w:tblCellMar>
    </w:tblPr>
  </w:style>
  <w:style w:type="table" w:customStyle="1" w:styleId="afffc">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d">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e">
    <w:basedOn w:val="TableNormald"/>
    <w:rPr>
      <w:rFonts w:ascii="Arial" w:eastAsia="Arial" w:hAnsi="Arial" w:cs="Arial"/>
      <w:sz w:val="22"/>
      <w:szCs w:val="22"/>
    </w:rPr>
    <w:tblPr>
      <w:tblStyleRowBandSize w:val="1"/>
      <w:tblStyleColBandSize w:val="1"/>
      <w:tblCellMar>
        <w:left w:w="108" w:type="dxa"/>
        <w:right w:w="108" w:type="dxa"/>
      </w:tblCellMar>
    </w:tblPr>
  </w:style>
  <w:style w:type="table" w:customStyle="1" w:styleId="affff">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0">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1">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2">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3">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4">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5">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6">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7">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8">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9">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a">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b">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c">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d">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e">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0">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1">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2">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3">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4">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5">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6">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7">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COATEPEC/art_92_viii.web" TargetMode="Externa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header2.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jpeg"/></Relationships>
</file>

<file path=word/_rels/header3.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pvgFddAfBWL+WCrGX/Mtj2/exw==">AMUW2mUziyp0TTHZZloqVahPT78Mze9fU8zaL0/+7PafPDDPvgHhyTRcn1TUN51G2VvhYLhVyPK6rApdCAKsPwgwZMCyk8d4jQOY887yUHHtCqzHyF9QLuVD4YqMjQ0cvfsNRv3J7uWXhRL5gq5f8+s4aSXSOFme7/hVw9fCsxo59w+TbLUhzvh/SU84ZTye1KFgIXifBdjTayMcZY1IMS9R+ZsUNF3wV4aYg4u2KLEDijscec2Xu3DdLWsuNKds2rCHh5oXA2FCJocL/tVYLLyBMmUy1xGvSnSINxBsRLgM/FizVnrI6IwJ/9zfpnP1lVgZn69AP8lAkYdoqZDtLyZDKzTs3ATjCRtVl5PjGpxnqEXME/4rmcsZxFfL1p3jlQBy6qWfIeK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40</Pages>
  <Words>8214</Words>
  <Characters>45181</Characters>
  <Application>Microsoft Office Word</Application>
  <DocSecurity>0</DocSecurity>
  <Lines>376</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Microsoft Office User</cp:lastModifiedBy>
  <cp:revision>5</cp:revision>
  <cp:lastPrinted>2022-06-17T16:32:00Z</cp:lastPrinted>
  <dcterms:created xsi:type="dcterms:W3CDTF">2022-06-10T04:30:00Z</dcterms:created>
  <dcterms:modified xsi:type="dcterms:W3CDTF">2022-06-29T18:52:00Z</dcterms:modified>
</cp:coreProperties>
</file>