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CB5CD" w14:textId="7A900690" w:rsidR="00EE235C" w:rsidRPr="003B7CA5" w:rsidRDefault="00EE235C" w:rsidP="00EE235C">
      <w:pPr>
        <w:spacing w:line="360" w:lineRule="auto"/>
        <w:jc w:val="both"/>
        <w:rPr>
          <w:rFonts w:ascii="Palatino Linotype" w:hAnsi="Palatino Linotype" w:cs="Tahoma"/>
          <w:bCs/>
          <w:sz w:val="22"/>
          <w:szCs w:val="22"/>
        </w:rPr>
      </w:pPr>
      <w:r w:rsidRPr="003B7CA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21359" w:rsidRPr="003B7CA5">
        <w:rPr>
          <w:rFonts w:ascii="Palatino Linotype" w:hAnsi="Palatino Linotype" w:cs="Tahoma"/>
          <w:bCs/>
          <w:sz w:val="22"/>
          <w:szCs w:val="22"/>
        </w:rPr>
        <w:t>tres</w:t>
      </w:r>
      <w:r w:rsidRPr="003B7CA5">
        <w:rPr>
          <w:rFonts w:ascii="Palatino Linotype" w:hAnsi="Palatino Linotype" w:cs="Tahoma"/>
          <w:bCs/>
          <w:sz w:val="22"/>
          <w:szCs w:val="22"/>
        </w:rPr>
        <w:t xml:space="preserve"> de </w:t>
      </w:r>
      <w:r w:rsidR="00521359" w:rsidRPr="003B7CA5">
        <w:rPr>
          <w:rFonts w:ascii="Palatino Linotype" w:hAnsi="Palatino Linotype" w:cs="Tahoma"/>
          <w:bCs/>
          <w:sz w:val="22"/>
          <w:szCs w:val="22"/>
        </w:rPr>
        <w:t>agosto</w:t>
      </w:r>
      <w:r w:rsidRPr="003B7CA5">
        <w:rPr>
          <w:rFonts w:ascii="Palatino Linotype" w:hAnsi="Palatino Linotype" w:cs="Tahoma"/>
          <w:bCs/>
          <w:sz w:val="22"/>
          <w:szCs w:val="22"/>
        </w:rPr>
        <w:t xml:space="preserve"> de dos mil </w:t>
      </w:r>
      <w:r w:rsidR="00B11A07" w:rsidRPr="003B7CA5">
        <w:rPr>
          <w:rFonts w:ascii="Palatino Linotype" w:hAnsi="Palatino Linotype" w:cs="Tahoma"/>
          <w:bCs/>
          <w:sz w:val="22"/>
          <w:szCs w:val="22"/>
        </w:rPr>
        <w:t>veintidós</w:t>
      </w:r>
      <w:r w:rsidRPr="003B7CA5">
        <w:rPr>
          <w:rFonts w:ascii="Palatino Linotype" w:hAnsi="Palatino Linotype" w:cs="Tahoma"/>
          <w:bCs/>
          <w:sz w:val="22"/>
          <w:szCs w:val="22"/>
        </w:rPr>
        <w:t>.</w:t>
      </w:r>
    </w:p>
    <w:p w14:paraId="79571B0A" w14:textId="77777777" w:rsidR="00EE235C" w:rsidRPr="003B7CA5" w:rsidRDefault="00EE235C" w:rsidP="00EE235C">
      <w:pPr>
        <w:spacing w:line="360" w:lineRule="auto"/>
        <w:rPr>
          <w:rFonts w:ascii="Palatino Linotype" w:hAnsi="Palatino Linotype" w:cs="Tahoma"/>
          <w:bCs/>
          <w:sz w:val="22"/>
          <w:szCs w:val="22"/>
        </w:rPr>
      </w:pPr>
    </w:p>
    <w:p w14:paraId="1DB536DC" w14:textId="0E173FE9" w:rsidR="00EE235C" w:rsidRPr="003B7CA5" w:rsidRDefault="00EE235C" w:rsidP="00EE235C">
      <w:pPr>
        <w:spacing w:line="360" w:lineRule="auto"/>
        <w:jc w:val="both"/>
        <w:rPr>
          <w:rFonts w:ascii="Palatino Linotype" w:hAnsi="Palatino Linotype" w:cs="Tahoma"/>
          <w:bCs/>
          <w:color w:val="0D0D0D" w:themeColor="text1" w:themeTint="F2"/>
          <w:sz w:val="22"/>
          <w:szCs w:val="22"/>
        </w:rPr>
      </w:pPr>
      <w:r w:rsidRPr="003B7CA5">
        <w:rPr>
          <w:rFonts w:ascii="Palatino Linotype" w:hAnsi="Palatino Linotype" w:cs="Tahoma"/>
          <w:b/>
          <w:bCs/>
          <w:color w:val="0D0D0D" w:themeColor="text1" w:themeTint="F2"/>
          <w:sz w:val="22"/>
          <w:szCs w:val="22"/>
        </w:rPr>
        <w:t xml:space="preserve">VISTO </w:t>
      </w:r>
      <w:r w:rsidRPr="003B7CA5">
        <w:rPr>
          <w:rFonts w:ascii="Palatino Linotype" w:hAnsi="Palatino Linotype" w:cs="Tahoma"/>
          <w:bCs/>
          <w:color w:val="0D0D0D" w:themeColor="text1" w:themeTint="F2"/>
          <w:sz w:val="22"/>
          <w:szCs w:val="22"/>
        </w:rPr>
        <w:t xml:space="preserve">el expediente conformado con motivo del Recurso de Revisión </w:t>
      </w:r>
      <w:r w:rsidR="00521359" w:rsidRPr="003B7CA5">
        <w:rPr>
          <w:rFonts w:ascii="Palatino Linotype" w:hAnsi="Palatino Linotype" w:cs="Tahoma"/>
          <w:bCs/>
          <w:color w:val="0D0D0D" w:themeColor="text1" w:themeTint="F2"/>
          <w:sz w:val="22"/>
          <w:szCs w:val="22"/>
        </w:rPr>
        <w:t>05196/INFOEM/IP/RR/2022</w:t>
      </w:r>
      <w:r w:rsidRPr="003B7CA5">
        <w:rPr>
          <w:rFonts w:ascii="Palatino Linotype" w:hAnsi="Palatino Linotype" w:cs="Tahoma"/>
          <w:bCs/>
          <w:color w:val="0D0D0D" w:themeColor="text1" w:themeTint="F2"/>
          <w:sz w:val="22"/>
          <w:szCs w:val="22"/>
        </w:rPr>
        <w:t xml:space="preserve">, interpuesto </w:t>
      </w:r>
      <w:r w:rsidR="00D90961" w:rsidRPr="003B7CA5">
        <w:rPr>
          <w:rFonts w:ascii="Palatino Linotype" w:hAnsi="Palatino Linotype" w:cs="Tahoma"/>
          <w:bCs/>
          <w:color w:val="0D0D0D" w:themeColor="text1" w:themeTint="F2"/>
          <w:sz w:val="22"/>
          <w:szCs w:val="22"/>
        </w:rPr>
        <w:t>el</w:t>
      </w:r>
      <w:r w:rsidRPr="003B7CA5">
        <w:rPr>
          <w:rFonts w:ascii="Palatino Linotype" w:hAnsi="Palatino Linotype" w:cs="Tahoma"/>
          <w:bCs/>
          <w:color w:val="0D0D0D" w:themeColor="text1" w:themeTint="F2"/>
          <w:sz w:val="22"/>
          <w:szCs w:val="22"/>
        </w:rPr>
        <w:t xml:space="preserve"> Recurrente o Particular, en contra de la respuesta del Sujeto Obligado </w:t>
      </w:r>
      <w:r w:rsidR="00521359" w:rsidRPr="003B7CA5">
        <w:rPr>
          <w:rFonts w:ascii="Palatino Linotype" w:eastAsia="Calibri" w:hAnsi="Palatino Linotype" w:cs="Tahoma"/>
          <w:bCs/>
          <w:sz w:val="22"/>
          <w:szCs w:val="22"/>
          <w:lang w:eastAsia="en-US"/>
        </w:rPr>
        <w:t>Ayuntamiento de Texcoco</w:t>
      </w:r>
      <w:r w:rsidRPr="003B7CA5">
        <w:rPr>
          <w:rFonts w:ascii="Palatino Linotype" w:eastAsia="Calibri" w:hAnsi="Palatino Linotype" w:cs="Tahoma"/>
          <w:bCs/>
          <w:sz w:val="22"/>
          <w:szCs w:val="22"/>
          <w:lang w:eastAsia="en-US"/>
        </w:rPr>
        <w:t xml:space="preserve"> </w:t>
      </w:r>
      <w:r w:rsidRPr="003B7CA5">
        <w:rPr>
          <w:rFonts w:ascii="Palatino Linotype" w:hAnsi="Palatino Linotype" w:cs="Tahoma"/>
          <w:bCs/>
          <w:color w:val="0D0D0D" w:themeColor="text1" w:themeTint="F2"/>
          <w:sz w:val="22"/>
          <w:szCs w:val="22"/>
        </w:rPr>
        <w:t>se emite la presente Resolución, con base en los Antecedentes y C</w:t>
      </w:r>
      <w:r w:rsidRPr="003B7CA5">
        <w:rPr>
          <w:rFonts w:ascii="Palatino Linotype" w:hAnsi="Palatino Linotype" w:cs="Tahoma"/>
          <w:bCs/>
          <w:sz w:val="22"/>
          <w:szCs w:val="22"/>
        </w:rPr>
        <w:t xml:space="preserve">onsiderandos que se exponen a continuación: </w:t>
      </w:r>
    </w:p>
    <w:p w14:paraId="4C0662DF" w14:textId="77777777" w:rsidR="00EE235C" w:rsidRPr="003B7CA5" w:rsidRDefault="00EE235C" w:rsidP="00EE235C">
      <w:pPr>
        <w:spacing w:line="360" w:lineRule="auto"/>
        <w:jc w:val="both"/>
        <w:rPr>
          <w:rFonts w:ascii="Palatino Linotype" w:hAnsi="Palatino Linotype" w:cs="Tahoma"/>
          <w:sz w:val="22"/>
          <w:szCs w:val="22"/>
        </w:rPr>
      </w:pPr>
      <w:r w:rsidRPr="003B7CA5">
        <w:rPr>
          <w:rFonts w:ascii="Palatino Linotype" w:hAnsi="Palatino Linotype" w:cs="Tahoma"/>
          <w:sz w:val="22"/>
          <w:szCs w:val="22"/>
        </w:rPr>
        <w:t xml:space="preserve"> </w:t>
      </w:r>
    </w:p>
    <w:p w14:paraId="2C0BF3C2" w14:textId="77777777" w:rsidR="00EE235C" w:rsidRPr="003B7CA5" w:rsidRDefault="00EE235C" w:rsidP="00EE235C">
      <w:pPr>
        <w:tabs>
          <w:tab w:val="center" w:pos="4522"/>
          <w:tab w:val="left" w:pos="7245"/>
        </w:tabs>
        <w:spacing w:line="360" w:lineRule="auto"/>
        <w:jc w:val="center"/>
        <w:rPr>
          <w:rFonts w:ascii="Palatino Linotype" w:hAnsi="Palatino Linotype" w:cs="Tahoma"/>
          <w:b/>
          <w:sz w:val="22"/>
          <w:szCs w:val="22"/>
        </w:rPr>
      </w:pPr>
      <w:r w:rsidRPr="003B7CA5">
        <w:rPr>
          <w:rFonts w:ascii="Palatino Linotype" w:hAnsi="Palatino Linotype" w:cs="Tahoma"/>
          <w:b/>
          <w:sz w:val="22"/>
          <w:szCs w:val="22"/>
        </w:rPr>
        <w:t>ANTECEDENTES</w:t>
      </w:r>
    </w:p>
    <w:p w14:paraId="61931EC9" w14:textId="77777777" w:rsidR="00EE235C" w:rsidRPr="003B7CA5" w:rsidRDefault="00EE235C" w:rsidP="00EE235C">
      <w:pPr>
        <w:pStyle w:val="Prrafodelista"/>
        <w:tabs>
          <w:tab w:val="left" w:pos="567"/>
        </w:tabs>
        <w:spacing w:line="360" w:lineRule="auto"/>
        <w:ind w:left="0"/>
        <w:contextualSpacing w:val="0"/>
        <w:jc w:val="both"/>
        <w:rPr>
          <w:rFonts w:ascii="Palatino Linotype" w:hAnsi="Palatino Linotype" w:cs="Tahoma"/>
          <w:szCs w:val="22"/>
        </w:rPr>
      </w:pPr>
    </w:p>
    <w:p w14:paraId="6410DF88" w14:textId="77777777" w:rsidR="00EE235C" w:rsidRPr="003B7CA5" w:rsidRDefault="00EE235C" w:rsidP="00EE235C">
      <w:pPr>
        <w:pStyle w:val="Prrafodelista"/>
        <w:tabs>
          <w:tab w:val="left" w:pos="567"/>
        </w:tabs>
        <w:spacing w:line="360" w:lineRule="auto"/>
        <w:ind w:left="0"/>
        <w:contextualSpacing w:val="0"/>
        <w:jc w:val="both"/>
        <w:rPr>
          <w:rFonts w:ascii="Palatino Linotype" w:hAnsi="Palatino Linotype" w:cs="Tahoma"/>
          <w:b/>
          <w:szCs w:val="22"/>
        </w:rPr>
      </w:pPr>
      <w:r w:rsidRPr="003B7CA5">
        <w:rPr>
          <w:rFonts w:ascii="Palatino Linotype" w:hAnsi="Palatino Linotype" w:cs="Tahoma"/>
          <w:b/>
          <w:szCs w:val="22"/>
        </w:rPr>
        <w:t xml:space="preserve">I. Presentación de la solicitud de información. </w:t>
      </w:r>
    </w:p>
    <w:p w14:paraId="765C4E6D" w14:textId="77777777" w:rsidR="00EE235C" w:rsidRPr="003B7CA5" w:rsidRDefault="00EE235C" w:rsidP="00EE235C">
      <w:pPr>
        <w:pStyle w:val="Prrafodelista"/>
        <w:tabs>
          <w:tab w:val="left" w:pos="567"/>
        </w:tabs>
        <w:spacing w:line="360" w:lineRule="auto"/>
        <w:ind w:left="0"/>
        <w:contextualSpacing w:val="0"/>
        <w:jc w:val="both"/>
        <w:rPr>
          <w:rFonts w:ascii="Palatino Linotype" w:hAnsi="Palatino Linotype" w:cs="Tahoma"/>
          <w:b/>
          <w:szCs w:val="22"/>
        </w:rPr>
      </w:pPr>
    </w:p>
    <w:p w14:paraId="4E39ACA0" w14:textId="0E8BCEEC" w:rsidR="00EE235C" w:rsidRPr="003B7CA5" w:rsidRDefault="00EE235C" w:rsidP="00EE235C">
      <w:pPr>
        <w:pStyle w:val="Prrafodelista"/>
        <w:tabs>
          <w:tab w:val="left" w:pos="567"/>
        </w:tabs>
        <w:spacing w:line="360" w:lineRule="auto"/>
        <w:ind w:left="0"/>
        <w:contextualSpacing w:val="0"/>
        <w:jc w:val="both"/>
        <w:rPr>
          <w:rFonts w:ascii="Palatino Linotype" w:hAnsi="Palatino Linotype" w:cs="Tahoma"/>
          <w:szCs w:val="22"/>
        </w:rPr>
      </w:pPr>
      <w:r w:rsidRPr="003B7CA5">
        <w:rPr>
          <w:rFonts w:ascii="Palatino Linotype" w:hAnsi="Palatino Linotype" w:cs="Tahoma"/>
          <w:szCs w:val="22"/>
        </w:rPr>
        <w:t xml:space="preserve">El </w:t>
      </w:r>
      <w:r w:rsidR="005140CF" w:rsidRPr="003B7CA5">
        <w:rPr>
          <w:rFonts w:ascii="Palatino Linotype" w:hAnsi="Palatino Linotype" w:cs="Tahoma"/>
          <w:szCs w:val="22"/>
        </w:rPr>
        <w:t>siete</w:t>
      </w:r>
      <w:r w:rsidRPr="003B7CA5">
        <w:rPr>
          <w:rFonts w:ascii="Palatino Linotype" w:hAnsi="Palatino Linotype" w:cs="Tahoma"/>
          <w:szCs w:val="22"/>
        </w:rPr>
        <w:t xml:space="preserve"> de </w:t>
      </w:r>
      <w:r w:rsidR="005140CF" w:rsidRPr="003B7CA5">
        <w:rPr>
          <w:rFonts w:ascii="Palatino Linotype" w:hAnsi="Palatino Linotype" w:cs="Tahoma"/>
          <w:szCs w:val="22"/>
        </w:rPr>
        <w:t>marzo</w:t>
      </w:r>
      <w:r w:rsidRPr="003B7CA5">
        <w:rPr>
          <w:rFonts w:ascii="Palatino Linotype" w:hAnsi="Palatino Linotype" w:cs="Tahoma"/>
          <w:szCs w:val="22"/>
        </w:rPr>
        <w:t xml:space="preserve"> de dos mil </w:t>
      </w:r>
      <w:r w:rsidR="00BC4D91" w:rsidRPr="003B7CA5">
        <w:rPr>
          <w:rFonts w:ascii="Palatino Linotype" w:hAnsi="Palatino Linotype" w:cs="Tahoma"/>
          <w:szCs w:val="22"/>
        </w:rPr>
        <w:t>veintidós</w:t>
      </w:r>
      <w:r w:rsidRPr="003B7CA5">
        <w:rPr>
          <w:rFonts w:ascii="Palatino Linotype" w:hAnsi="Palatino Linotype" w:cs="Tahoma"/>
          <w:szCs w:val="22"/>
        </w:rPr>
        <w:t xml:space="preserve">, el Particular presentó solicitud de acceso a la información pública a través del Sistema de Acceso a la Información Mexiquense </w:t>
      </w:r>
      <w:r w:rsidRPr="003B7CA5">
        <w:rPr>
          <w:rFonts w:ascii="Palatino Linotype" w:hAnsi="Palatino Linotype" w:cs="Tahoma"/>
          <w:szCs w:val="22"/>
          <w:lang w:val="es-ES"/>
        </w:rPr>
        <w:t>(SAIMEX)</w:t>
      </w:r>
      <w:r w:rsidRPr="003B7CA5">
        <w:rPr>
          <w:rFonts w:ascii="Palatino Linotype" w:hAnsi="Palatino Linotype" w:cs="Tahoma"/>
          <w:szCs w:val="22"/>
        </w:rPr>
        <w:t xml:space="preserve">, ante </w:t>
      </w:r>
      <w:r w:rsidR="00D90961" w:rsidRPr="003B7CA5">
        <w:rPr>
          <w:rFonts w:ascii="Palatino Linotype" w:hAnsi="Palatino Linotype" w:cs="Tahoma"/>
          <w:szCs w:val="22"/>
        </w:rPr>
        <w:t xml:space="preserve">la </w:t>
      </w:r>
      <w:r w:rsidR="00521359" w:rsidRPr="003B7CA5">
        <w:rPr>
          <w:rFonts w:ascii="Palatino Linotype" w:hAnsi="Palatino Linotype" w:cs="Tahoma"/>
          <w:szCs w:val="22"/>
        </w:rPr>
        <w:t>Ayuntamiento de Texcoc</w:t>
      </w:r>
      <w:r w:rsidR="00711ECB" w:rsidRPr="003B7CA5">
        <w:rPr>
          <w:rFonts w:ascii="Palatino Linotype" w:hAnsi="Palatino Linotype" w:cs="Tahoma"/>
          <w:szCs w:val="22"/>
        </w:rPr>
        <w:t xml:space="preserve">o, </w:t>
      </w:r>
      <w:r w:rsidRPr="003B7CA5">
        <w:rPr>
          <w:rFonts w:ascii="Palatino Linotype" w:hAnsi="Palatino Linotype" w:cs="Tahoma"/>
          <w:szCs w:val="22"/>
        </w:rPr>
        <w:t xml:space="preserve">misma que fue registrada con el número de folio </w:t>
      </w:r>
      <w:r w:rsidR="005140CF" w:rsidRPr="003B7CA5">
        <w:rPr>
          <w:rFonts w:ascii="Palatino Linotype" w:hAnsi="Palatino Linotype" w:cs="Tahoma"/>
          <w:bCs/>
          <w:szCs w:val="22"/>
        </w:rPr>
        <w:t>00132/TEXCOCO/IP/2022</w:t>
      </w:r>
      <w:r w:rsidRPr="003B7CA5">
        <w:rPr>
          <w:rFonts w:ascii="Palatino Linotype" w:hAnsi="Palatino Linotype" w:cs="Tahoma"/>
          <w:bCs/>
          <w:szCs w:val="22"/>
        </w:rPr>
        <w:t>,</w:t>
      </w:r>
      <w:r w:rsidRPr="003B7CA5">
        <w:rPr>
          <w:rFonts w:ascii="Palatino Linotype" w:hAnsi="Palatino Linotype" w:cs="Tahoma"/>
          <w:b/>
          <w:bCs/>
          <w:szCs w:val="22"/>
        </w:rPr>
        <w:t xml:space="preserve"> </w:t>
      </w:r>
      <w:r w:rsidRPr="003B7CA5">
        <w:rPr>
          <w:rFonts w:ascii="Palatino Linotype" w:hAnsi="Palatino Linotype" w:cs="Tahoma"/>
          <w:szCs w:val="22"/>
        </w:rPr>
        <w:t>mediante la cual requirió:</w:t>
      </w:r>
    </w:p>
    <w:p w14:paraId="15A047E0" w14:textId="77777777" w:rsidR="00EE235C" w:rsidRPr="003B7CA5" w:rsidRDefault="00EE235C" w:rsidP="00EE235C">
      <w:pPr>
        <w:pStyle w:val="Prrafodelista"/>
        <w:tabs>
          <w:tab w:val="left" w:pos="567"/>
        </w:tabs>
        <w:spacing w:line="360" w:lineRule="auto"/>
        <w:ind w:left="0"/>
        <w:contextualSpacing w:val="0"/>
        <w:jc w:val="both"/>
        <w:rPr>
          <w:rFonts w:ascii="Palatino Linotype" w:hAnsi="Palatino Linotype" w:cs="Tahoma"/>
          <w:szCs w:val="22"/>
        </w:rPr>
      </w:pPr>
    </w:p>
    <w:p w14:paraId="0FD8DF47" w14:textId="71E08595" w:rsidR="005830F8" w:rsidRPr="003B7CA5" w:rsidRDefault="00EE235C" w:rsidP="005830F8">
      <w:pPr>
        <w:tabs>
          <w:tab w:val="left" w:pos="4667"/>
        </w:tabs>
        <w:spacing w:line="360" w:lineRule="auto"/>
        <w:ind w:left="567" w:right="567"/>
        <w:jc w:val="both"/>
        <w:rPr>
          <w:rFonts w:ascii="Palatino Linotype" w:hAnsi="Palatino Linotype" w:cs="Tahoma"/>
          <w:b/>
          <w:bCs/>
        </w:rPr>
      </w:pPr>
      <w:r w:rsidRPr="003B7CA5">
        <w:rPr>
          <w:rFonts w:ascii="Palatino Linotype" w:hAnsi="Palatino Linotype" w:cs="Tahoma"/>
          <w:b/>
          <w:bCs/>
        </w:rPr>
        <w:t>DESCRIPCIÓN CLARA Y PRECISA DE LA INFORMACIÓN SOLICITADA</w:t>
      </w:r>
    </w:p>
    <w:p w14:paraId="4C3F9C9A" w14:textId="12C27F16" w:rsidR="006B46EF" w:rsidRPr="003B7CA5" w:rsidRDefault="00A05E4B" w:rsidP="00EE235C">
      <w:pPr>
        <w:tabs>
          <w:tab w:val="left" w:pos="4667"/>
        </w:tabs>
        <w:spacing w:line="360" w:lineRule="auto"/>
        <w:ind w:left="567" w:right="567"/>
        <w:jc w:val="both"/>
        <w:rPr>
          <w:rFonts w:ascii="Palatino Linotype" w:hAnsi="Palatino Linotype" w:cs="Tahoma"/>
          <w:bCs/>
          <w:i/>
        </w:rPr>
      </w:pPr>
      <w:r w:rsidRPr="003B7CA5">
        <w:rPr>
          <w:rFonts w:ascii="Palatino Linotype" w:hAnsi="Palatino Linotype" w:cs="Tahoma"/>
          <w:bCs/>
          <w:i/>
        </w:rPr>
        <w:t xml:space="preserve">solicito la siguiente información sobre los residuos sólidos de su municipio: 1. Número de vehículos con los que cuenta el municipio para la recolección de residuos sólidos urbanos. 2. ¿Cuál es el porcentaje de cobertura de recolección con este parque vehicular municipal? 3. ¿Se cuenta con alguna concesión, convenio o acuerdo con particulares para la recolección de residuos sólidos urbanos? 4. En caso de ser afirmativa la pregunta anterior ¿Cuál es el porcentaje de cobertura de recolección de estos privados? 5. ¿Existen recolectores particulares independientes al municipio? 6. ¿Cuál es el porcentaje de cobertura de recolección de los particulares independientes? 7. El municipio ¿cuenta con estación de transferencia para los residuos sólidos urbanos? favor de proporcionar su ubicación 8. En caso de contar con estación de transferencia, ¿la operación de esta </w:t>
      </w:r>
      <w:r w:rsidRPr="003B7CA5">
        <w:rPr>
          <w:rFonts w:ascii="Palatino Linotype" w:hAnsi="Palatino Linotype" w:cs="Tahoma"/>
          <w:bCs/>
          <w:i/>
        </w:rPr>
        <w:lastRenderedPageBreak/>
        <w:t>infraestructura es municipal o privada? 9. Por último, favor de proporcionar el plan/programa de residuos sólidos de su municipio o en su defecto el reglamento.</w:t>
      </w:r>
    </w:p>
    <w:p w14:paraId="4A921CC6" w14:textId="77777777" w:rsidR="00A05E4B" w:rsidRPr="003B7CA5" w:rsidRDefault="00A05E4B" w:rsidP="00EE235C">
      <w:pPr>
        <w:tabs>
          <w:tab w:val="left" w:pos="4667"/>
        </w:tabs>
        <w:spacing w:line="360" w:lineRule="auto"/>
        <w:ind w:left="567" w:right="567"/>
        <w:jc w:val="both"/>
        <w:rPr>
          <w:rFonts w:ascii="Palatino Linotype" w:hAnsi="Palatino Linotype" w:cs="Tahoma"/>
          <w:b/>
          <w:bCs/>
          <w:szCs w:val="22"/>
        </w:rPr>
      </w:pPr>
    </w:p>
    <w:p w14:paraId="1EE71C80" w14:textId="77777777" w:rsidR="00EE235C" w:rsidRPr="003B7CA5" w:rsidRDefault="00EE235C" w:rsidP="00EE235C">
      <w:pPr>
        <w:tabs>
          <w:tab w:val="left" w:pos="4667"/>
        </w:tabs>
        <w:spacing w:line="360" w:lineRule="auto"/>
        <w:ind w:left="567" w:right="567"/>
        <w:jc w:val="both"/>
        <w:rPr>
          <w:rFonts w:ascii="Palatino Linotype" w:hAnsi="Palatino Linotype" w:cs="Tahoma"/>
          <w:bCs/>
          <w:szCs w:val="22"/>
        </w:rPr>
      </w:pPr>
      <w:r w:rsidRPr="003B7CA5">
        <w:rPr>
          <w:rFonts w:ascii="Palatino Linotype" w:hAnsi="Palatino Linotype" w:cs="Tahoma"/>
          <w:b/>
          <w:bCs/>
          <w:szCs w:val="22"/>
        </w:rPr>
        <w:t>MODALIDAD DE ENTREGA</w:t>
      </w:r>
    </w:p>
    <w:p w14:paraId="4DD66828" w14:textId="0966332A" w:rsidR="0082781F" w:rsidRPr="003B7CA5" w:rsidRDefault="00EE235C" w:rsidP="00BC4D91">
      <w:pPr>
        <w:tabs>
          <w:tab w:val="left" w:pos="4667"/>
        </w:tabs>
        <w:spacing w:line="360" w:lineRule="auto"/>
        <w:ind w:left="567" w:right="567"/>
        <w:jc w:val="both"/>
        <w:rPr>
          <w:rFonts w:ascii="Palatino Linotype" w:hAnsi="Palatino Linotype" w:cs="Tahoma"/>
          <w:bCs/>
          <w:i/>
          <w:szCs w:val="22"/>
        </w:rPr>
      </w:pPr>
      <w:r w:rsidRPr="003B7CA5">
        <w:rPr>
          <w:rFonts w:ascii="Palatino Linotype" w:hAnsi="Palatino Linotype" w:cs="Tahoma"/>
          <w:bCs/>
          <w:i/>
          <w:szCs w:val="22"/>
        </w:rPr>
        <w:t>A través del SAIMEX.</w:t>
      </w:r>
    </w:p>
    <w:p w14:paraId="3B75AF86" w14:textId="77777777" w:rsidR="006B46EF" w:rsidRPr="003B7CA5" w:rsidRDefault="006B46EF" w:rsidP="00BC4D91">
      <w:pPr>
        <w:tabs>
          <w:tab w:val="left" w:pos="4667"/>
        </w:tabs>
        <w:spacing w:line="360" w:lineRule="auto"/>
        <w:ind w:left="567" w:right="567"/>
        <w:jc w:val="both"/>
        <w:rPr>
          <w:rFonts w:ascii="Palatino Linotype" w:hAnsi="Palatino Linotype" w:cs="Tahoma"/>
          <w:bCs/>
          <w:i/>
          <w:szCs w:val="22"/>
        </w:rPr>
      </w:pPr>
    </w:p>
    <w:p w14:paraId="50701244" w14:textId="7D543221" w:rsidR="0082781F" w:rsidRPr="003B7CA5" w:rsidRDefault="000532F0" w:rsidP="0082781F">
      <w:pPr>
        <w:spacing w:line="360" w:lineRule="auto"/>
        <w:jc w:val="both"/>
        <w:rPr>
          <w:rFonts w:ascii="Palatino Linotype" w:eastAsia="Calibri" w:hAnsi="Palatino Linotype" w:cs="Tahoma"/>
          <w:b/>
          <w:bCs/>
          <w:sz w:val="22"/>
          <w:szCs w:val="22"/>
          <w:lang w:eastAsia="en-US"/>
        </w:rPr>
      </w:pPr>
      <w:r w:rsidRPr="003B7CA5">
        <w:rPr>
          <w:rFonts w:ascii="Palatino Linotype" w:hAnsi="Palatino Linotype" w:cs="Tahoma"/>
          <w:b/>
          <w:bCs/>
          <w:sz w:val="22"/>
          <w:szCs w:val="24"/>
        </w:rPr>
        <w:t>II</w:t>
      </w:r>
      <w:r w:rsidR="0082781F" w:rsidRPr="003B7CA5">
        <w:rPr>
          <w:rFonts w:ascii="Palatino Linotype" w:hAnsi="Palatino Linotype" w:cs="Tahoma"/>
          <w:b/>
          <w:bCs/>
          <w:szCs w:val="22"/>
        </w:rPr>
        <w:t xml:space="preserve">. </w:t>
      </w:r>
      <w:r w:rsidR="0082781F" w:rsidRPr="003B7CA5">
        <w:rPr>
          <w:rFonts w:ascii="Palatino Linotype" w:eastAsia="Calibri" w:hAnsi="Palatino Linotype" w:cs="Tahoma"/>
          <w:b/>
          <w:sz w:val="22"/>
          <w:szCs w:val="22"/>
          <w:lang w:eastAsia="en-US"/>
        </w:rPr>
        <w:t>Respuesta</w:t>
      </w:r>
      <w:r w:rsidR="0082781F" w:rsidRPr="003B7CA5">
        <w:rPr>
          <w:rFonts w:ascii="Palatino Linotype" w:eastAsia="Calibri" w:hAnsi="Palatino Linotype" w:cs="Tahoma"/>
          <w:b/>
          <w:bCs/>
          <w:sz w:val="22"/>
          <w:szCs w:val="22"/>
          <w:lang w:eastAsia="en-US"/>
        </w:rPr>
        <w:t xml:space="preserve"> del Sujeto Obligado.</w:t>
      </w:r>
      <w:r w:rsidRPr="003B7CA5">
        <w:rPr>
          <w:rFonts w:ascii="Palatino Linotype" w:eastAsia="Calibri" w:hAnsi="Palatino Linotype" w:cs="Tahoma"/>
          <w:b/>
          <w:bCs/>
          <w:sz w:val="22"/>
          <w:szCs w:val="22"/>
          <w:lang w:eastAsia="en-US"/>
        </w:rPr>
        <w:t xml:space="preserve"> </w:t>
      </w:r>
    </w:p>
    <w:p w14:paraId="7679992F" w14:textId="77777777" w:rsidR="0082781F" w:rsidRPr="003B7CA5" w:rsidRDefault="0082781F" w:rsidP="0082781F">
      <w:pPr>
        <w:spacing w:line="360" w:lineRule="auto"/>
        <w:jc w:val="both"/>
        <w:rPr>
          <w:rFonts w:ascii="Palatino Linotype" w:eastAsia="Calibri" w:hAnsi="Palatino Linotype" w:cs="Tahoma"/>
          <w:b/>
          <w:bCs/>
          <w:sz w:val="22"/>
          <w:szCs w:val="22"/>
          <w:lang w:eastAsia="en-US"/>
        </w:rPr>
      </w:pPr>
    </w:p>
    <w:p w14:paraId="3C6296D9" w14:textId="4F189A10" w:rsidR="0082781F" w:rsidRPr="003B7CA5" w:rsidRDefault="0082781F" w:rsidP="002B6E84">
      <w:pPr>
        <w:autoSpaceDE w:val="0"/>
        <w:autoSpaceDN w:val="0"/>
        <w:adjustRightInd w:val="0"/>
        <w:spacing w:line="360" w:lineRule="auto"/>
        <w:ind w:right="-28"/>
        <w:jc w:val="both"/>
        <w:rPr>
          <w:rFonts w:ascii="Palatino Linotype" w:hAnsi="Palatino Linotype" w:cs="Tahoma"/>
          <w:bCs/>
          <w:sz w:val="22"/>
          <w:szCs w:val="22"/>
          <w:lang w:val="es-ES"/>
        </w:rPr>
      </w:pPr>
      <w:r w:rsidRPr="003B7CA5">
        <w:rPr>
          <w:rFonts w:ascii="Palatino Linotype" w:hAnsi="Palatino Linotype" w:cs="Tahoma"/>
          <w:bCs/>
          <w:sz w:val="22"/>
          <w:szCs w:val="22"/>
          <w:lang w:val="es-ES"/>
        </w:rPr>
        <w:t xml:space="preserve">En fecha </w:t>
      </w:r>
      <w:r w:rsidR="006B46EF" w:rsidRPr="003B7CA5">
        <w:rPr>
          <w:rFonts w:ascii="Palatino Linotype" w:hAnsi="Palatino Linotype" w:cs="Tahoma"/>
          <w:bCs/>
          <w:sz w:val="22"/>
          <w:szCs w:val="22"/>
          <w:lang w:val="es-ES"/>
        </w:rPr>
        <w:t>diez</w:t>
      </w:r>
      <w:r w:rsidRPr="003B7CA5">
        <w:rPr>
          <w:rFonts w:ascii="Palatino Linotype" w:hAnsi="Palatino Linotype" w:cs="Tahoma"/>
          <w:bCs/>
          <w:sz w:val="22"/>
          <w:szCs w:val="22"/>
          <w:lang w:val="es-ES"/>
        </w:rPr>
        <w:t xml:space="preserve"> de </w:t>
      </w:r>
      <w:r w:rsidR="006B46EF" w:rsidRPr="003B7CA5">
        <w:rPr>
          <w:rFonts w:ascii="Palatino Linotype" w:hAnsi="Palatino Linotype" w:cs="Tahoma"/>
          <w:bCs/>
          <w:sz w:val="22"/>
          <w:szCs w:val="22"/>
          <w:lang w:val="es-ES"/>
        </w:rPr>
        <w:t>febrero</w:t>
      </w:r>
      <w:r w:rsidRPr="003B7CA5">
        <w:rPr>
          <w:rFonts w:ascii="Palatino Linotype" w:hAnsi="Palatino Linotype" w:cs="Tahoma"/>
          <w:bCs/>
          <w:sz w:val="22"/>
          <w:szCs w:val="22"/>
          <w:lang w:val="es-ES"/>
        </w:rPr>
        <w:t xml:space="preserve"> de dos mil </w:t>
      </w:r>
      <w:r w:rsidR="00BC4D91" w:rsidRPr="003B7CA5">
        <w:rPr>
          <w:rFonts w:ascii="Palatino Linotype" w:hAnsi="Palatino Linotype" w:cs="Tahoma"/>
          <w:bCs/>
          <w:sz w:val="22"/>
          <w:szCs w:val="22"/>
          <w:lang w:val="es-ES"/>
        </w:rPr>
        <w:t>veintidós</w:t>
      </w:r>
      <w:r w:rsidRPr="003B7CA5">
        <w:rPr>
          <w:rFonts w:ascii="Palatino Linotype" w:hAnsi="Palatino Linotype" w:cs="Tahoma"/>
          <w:bCs/>
          <w:sz w:val="22"/>
          <w:szCs w:val="22"/>
          <w:lang w:val="es-ES"/>
        </w:rPr>
        <w:t>, el Sujeto Obligado a través del Titular de la Unidad de Transparencia, notificó la respuesta a la solicitud de acceso</w:t>
      </w:r>
      <w:r w:rsidR="00825D84" w:rsidRPr="003B7CA5">
        <w:rPr>
          <w:rFonts w:ascii="Palatino Linotype" w:hAnsi="Palatino Linotype" w:cs="Tahoma"/>
          <w:bCs/>
          <w:sz w:val="22"/>
          <w:szCs w:val="22"/>
          <w:lang w:val="es-ES"/>
        </w:rPr>
        <w:t xml:space="preserve"> </w:t>
      </w:r>
      <w:r w:rsidRPr="003B7CA5">
        <w:rPr>
          <w:rFonts w:ascii="Palatino Linotype" w:hAnsi="Palatino Linotype" w:cs="Tahoma"/>
          <w:bCs/>
          <w:sz w:val="22"/>
          <w:szCs w:val="22"/>
          <w:lang w:val="es-ES"/>
        </w:rPr>
        <w:t>en los siguientes términos:</w:t>
      </w:r>
      <w:r w:rsidR="00CF2067" w:rsidRPr="003B7CA5">
        <w:rPr>
          <w:rFonts w:ascii="Palatino Linotype" w:hAnsi="Palatino Linotype" w:cs="Tahoma"/>
          <w:bCs/>
          <w:sz w:val="22"/>
          <w:szCs w:val="22"/>
          <w:lang w:val="es-ES"/>
        </w:rPr>
        <w:t xml:space="preserve"> </w:t>
      </w:r>
    </w:p>
    <w:p w14:paraId="321D3C54" w14:textId="3E2EAA0E" w:rsidR="0082781F" w:rsidRPr="003B7CA5" w:rsidRDefault="0082781F" w:rsidP="0082781F">
      <w:pPr>
        <w:autoSpaceDE w:val="0"/>
        <w:autoSpaceDN w:val="0"/>
        <w:adjustRightInd w:val="0"/>
        <w:spacing w:line="360" w:lineRule="auto"/>
        <w:ind w:right="539"/>
        <w:jc w:val="both"/>
        <w:rPr>
          <w:rFonts w:ascii="Palatino Linotype" w:hAnsi="Palatino Linotype" w:cs="Tahoma"/>
          <w:b/>
          <w:bCs/>
          <w:szCs w:val="22"/>
        </w:rPr>
      </w:pPr>
    </w:p>
    <w:p w14:paraId="29C6CF25" w14:textId="50D3F1C8" w:rsidR="00673C0F" w:rsidRPr="003B7CA5" w:rsidRDefault="00A05E4B" w:rsidP="0082781F">
      <w:pPr>
        <w:autoSpaceDE w:val="0"/>
        <w:autoSpaceDN w:val="0"/>
        <w:adjustRightInd w:val="0"/>
        <w:spacing w:line="360" w:lineRule="auto"/>
        <w:ind w:left="567" w:right="539"/>
        <w:jc w:val="both"/>
        <w:rPr>
          <w:rFonts w:ascii="Palatino Linotype" w:hAnsi="Palatino Linotype" w:cs="Tahoma"/>
          <w:i/>
          <w:iCs/>
          <w:szCs w:val="22"/>
        </w:rPr>
      </w:pPr>
      <w:r w:rsidRPr="003B7CA5">
        <w:rPr>
          <w:rFonts w:ascii="Palatino Linotype" w:hAnsi="Palatino Linotype" w:cs="Tahoma"/>
          <w:i/>
          <w:iCs/>
          <w:szCs w:val="22"/>
        </w:rPr>
        <w:t>Se adjunta información correspondiente a su atenta solicitud.</w:t>
      </w:r>
    </w:p>
    <w:p w14:paraId="6DEF63EA" w14:textId="77777777" w:rsidR="00A05E4B" w:rsidRPr="003B7CA5" w:rsidRDefault="00A05E4B" w:rsidP="0082781F">
      <w:pPr>
        <w:autoSpaceDE w:val="0"/>
        <w:autoSpaceDN w:val="0"/>
        <w:adjustRightInd w:val="0"/>
        <w:spacing w:line="360" w:lineRule="auto"/>
        <w:ind w:left="567" w:right="539"/>
        <w:jc w:val="both"/>
        <w:rPr>
          <w:rFonts w:ascii="Palatino Linotype" w:hAnsi="Palatino Linotype" w:cs="Tahoma"/>
          <w:i/>
          <w:iCs/>
          <w:szCs w:val="22"/>
        </w:rPr>
      </w:pPr>
    </w:p>
    <w:p w14:paraId="6D9EEF72" w14:textId="315D7483" w:rsidR="0082781F" w:rsidRPr="003B7CA5" w:rsidRDefault="00673C0F" w:rsidP="0082781F">
      <w:pPr>
        <w:autoSpaceDE w:val="0"/>
        <w:autoSpaceDN w:val="0"/>
        <w:adjustRightInd w:val="0"/>
        <w:spacing w:line="360" w:lineRule="auto"/>
        <w:ind w:right="539"/>
        <w:jc w:val="both"/>
        <w:rPr>
          <w:rFonts w:ascii="Palatino Linotype" w:hAnsi="Palatino Linotype" w:cs="Tahoma"/>
          <w:sz w:val="22"/>
          <w:szCs w:val="24"/>
        </w:rPr>
      </w:pPr>
      <w:r w:rsidRPr="003B7CA5">
        <w:rPr>
          <w:rFonts w:ascii="Palatino Linotype" w:hAnsi="Palatino Linotype" w:cs="Tahoma"/>
          <w:sz w:val="22"/>
          <w:szCs w:val="24"/>
        </w:rPr>
        <w:t xml:space="preserve">Al escrito anterior, el Sujeto Obligado adjuntó lo siguiente: </w:t>
      </w:r>
    </w:p>
    <w:p w14:paraId="3046337A" w14:textId="1031AEDB" w:rsidR="0082781F" w:rsidRPr="003B7CA5" w:rsidRDefault="0082781F" w:rsidP="0082781F">
      <w:pPr>
        <w:autoSpaceDE w:val="0"/>
        <w:autoSpaceDN w:val="0"/>
        <w:adjustRightInd w:val="0"/>
        <w:spacing w:line="360" w:lineRule="auto"/>
        <w:ind w:right="539"/>
        <w:jc w:val="both"/>
        <w:rPr>
          <w:rFonts w:ascii="Palatino Linotype" w:hAnsi="Palatino Linotype" w:cs="Tahoma"/>
          <w:sz w:val="22"/>
          <w:szCs w:val="24"/>
        </w:rPr>
      </w:pPr>
    </w:p>
    <w:p w14:paraId="09FFF5E2" w14:textId="443652B7" w:rsidR="00D809BE" w:rsidRPr="003B7CA5" w:rsidRDefault="00A05E4B" w:rsidP="002C2491">
      <w:pPr>
        <w:pStyle w:val="Prrafodelista"/>
        <w:numPr>
          <w:ilvl w:val="0"/>
          <w:numId w:val="3"/>
        </w:numPr>
        <w:autoSpaceDE w:val="0"/>
        <w:autoSpaceDN w:val="0"/>
        <w:adjustRightInd w:val="0"/>
        <w:spacing w:line="360" w:lineRule="auto"/>
        <w:ind w:left="567" w:right="539" w:hanging="11"/>
        <w:jc w:val="both"/>
        <w:rPr>
          <w:rFonts w:ascii="Palatino Linotype" w:hAnsi="Palatino Linotype" w:cs="Tahoma"/>
          <w:szCs w:val="22"/>
        </w:rPr>
      </w:pPr>
      <w:r w:rsidRPr="003B7CA5">
        <w:rPr>
          <w:rFonts w:ascii="Palatino Linotype" w:hAnsi="Palatino Linotype"/>
          <w:b/>
          <w:bCs/>
        </w:rPr>
        <w:t>ANEXO SOL 132 REGLAMENTO DE LIMPIA.pdf</w:t>
      </w:r>
      <w:r w:rsidR="0082781F" w:rsidRPr="003B7CA5">
        <w:rPr>
          <w:rFonts w:ascii="Palatino Linotype" w:hAnsi="Palatino Linotype"/>
          <w:b/>
          <w:bCs/>
          <w:szCs w:val="22"/>
        </w:rPr>
        <w:t>;</w:t>
      </w:r>
      <w:r w:rsidR="0082781F" w:rsidRPr="003B7CA5">
        <w:rPr>
          <w:rFonts w:ascii="Palatino Linotype" w:hAnsi="Palatino Linotype"/>
          <w:szCs w:val="22"/>
        </w:rPr>
        <w:t xml:space="preserve"> </w:t>
      </w:r>
      <w:r w:rsidR="00B665B0" w:rsidRPr="003B7CA5">
        <w:rPr>
          <w:rFonts w:ascii="Palatino Linotype" w:hAnsi="Palatino Linotype"/>
          <w:szCs w:val="22"/>
        </w:rPr>
        <w:t>D</w:t>
      </w:r>
      <w:r w:rsidRPr="003B7CA5">
        <w:rPr>
          <w:rFonts w:ascii="Palatino Linotype" w:hAnsi="Palatino Linotype"/>
          <w:szCs w:val="22"/>
        </w:rPr>
        <w:t xml:space="preserve">ocumento que consta de cinco fojas, mismas que a decir del Sujeto Obligado, corresponde al Reglamento de </w:t>
      </w:r>
      <w:r w:rsidR="00B665B0" w:rsidRPr="003B7CA5">
        <w:rPr>
          <w:rFonts w:ascii="Palatino Linotype" w:hAnsi="Palatino Linotype"/>
          <w:szCs w:val="22"/>
        </w:rPr>
        <w:t xml:space="preserve">la Subdirección de </w:t>
      </w:r>
      <w:r w:rsidRPr="003B7CA5">
        <w:rPr>
          <w:rFonts w:ascii="Palatino Linotype" w:hAnsi="Palatino Linotype"/>
          <w:szCs w:val="22"/>
        </w:rPr>
        <w:t>Limpia</w:t>
      </w:r>
      <w:r w:rsidR="00B665B0" w:rsidRPr="003B7CA5">
        <w:rPr>
          <w:rFonts w:ascii="Palatino Linotype" w:hAnsi="Palatino Linotype"/>
          <w:szCs w:val="22"/>
        </w:rPr>
        <w:t>.</w:t>
      </w:r>
    </w:p>
    <w:p w14:paraId="73100C45" w14:textId="77777777" w:rsidR="00B665B0" w:rsidRPr="003B7CA5" w:rsidRDefault="00B665B0" w:rsidP="00B665B0">
      <w:pPr>
        <w:pStyle w:val="Prrafodelista"/>
        <w:autoSpaceDE w:val="0"/>
        <w:autoSpaceDN w:val="0"/>
        <w:adjustRightInd w:val="0"/>
        <w:spacing w:line="360" w:lineRule="auto"/>
        <w:ind w:left="567" w:right="539"/>
        <w:jc w:val="both"/>
        <w:rPr>
          <w:rFonts w:ascii="Palatino Linotype" w:hAnsi="Palatino Linotype" w:cs="Tahoma"/>
          <w:szCs w:val="22"/>
        </w:rPr>
      </w:pPr>
    </w:p>
    <w:p w14:paraId="20637C7B" w14:textId="2D99CD19" w:rsidR="00B665B0" w:rsidRPr="003B7CA5" w:rsidRDefault="00B665B0" w:rsidP="002C2491">
      <w:pPr>
        <w:pStyle w:val="Prrafodelista"/>
        <w:numPr>
          <w:ilvl w:val="0"/>
          <w:numId w:val="3"/>
        </w:numPr>
        <w:autoSpaceDE w:val="0"/>
        <w:autoSpaceDN w:val="0"/>
        <w:adjustRightInd w:val="0"/>
        <w:spacing w:line="360" w:lineRule="auto"/>
        <w:ind w:left="567" w:right="539" w:hanging="11"/>
        <w:jc w:val="both"/>
        <w:rPr>
          <w:rFonts w:ascii="Palatino Linotype" w:hAnsi="Palatino Linotype" w:cs="Tahoma"/>
          <w:b/>
          <w:bCs/>
          <w:szCs w:val="22"/>
        </w:rPr>
      </w:pPr>
      <w:r w:rsidRPr="003B7CA5">
        <w:rPr>
          <w:rFonts w:ascii="Palatino Linotype" w:hAnsi="Palatino Linotype" w:cs="Tahoma"/>
          <w:b/>
          <w:bCs/>
          <w:szCs w:val="22"/>
        </w:rPr>
        <w:t xml:space="preserve">SOLICITUD 132-2022.pdf; </w:t>
      </w:r>
      <w:r w:rsidRPr="003B7CA5">
        <w:rPr>
          <w:rFonts w:ascii="Palatino Linotype" w:hAnsi="Palatino Linotype" w:cs="Tahoma"/>
          <w:szCs w:val="22"/>
        </w:rPr>
        <w:t>Oficio sin número, signado por el Titular de la Unidad de Transparencia del Sujeto Obligado, por medio del cual, atiende cada uno de los cuestionamientos del Particular, en los términos siguientes:</w:t>
      </w:r>
    </w:p>
    <w:p w14:paraId="30A96186" w14:textId="77777777" w:rsidR="00B665B0" w:rsidRPr="003B7CA5" w:rsidRDefault="00B665B0" w:rsidP="00B665B0">
      <w:pPr>
        <w:pStyle w:val="Prrafodelista"/>
        <w:rPr>
          <w:rFonts w:ascii="Palatino Linotype" w:hAnsi="Palatino Linotype" w:cs="Tahoma"/>
          <w:b/>
          <w:bCs/>
          <w:szCs w:val="22"/>
        </w:rPr>
      </w:pPr>
    </w:p>
    <w:p w14:paraId="1D51CF74" w14:textId="66904518" w:rsidR="00B665B0" w:rsidRPr="003B7CA5" w:rsidRDefault="00B665B0" w:rsidP="002C2491">
      <w:pPr>
        <w:pStyle w:val="Prrafodelista"/>
        <w:numPr>
          <w:ilvl w:val="0"/>
          <w:numId w:val="5"/>
        </w:numPr>
        <w:autoSpaceDE w:val="0"/>
        <w:autoSpaceDN w:val="0"/>
        <w:adjustRightInd w:val="0"/>
        <w:spacing w:line="360" w:lineRule="auto"/>
        <w:ind w:right="539"/>
        <w:jc w:val="both"/>
        <w:rPr>
          <w:rFonts w:ascii="Palatino Linotype" w:hAnsi="Palatino Linotype"/>
          <w:i/>
          <w:iCs/>
        </w:rPr>
      </w:pPr>
      <w:r w:rsidRPr="003B7CA5">
        <w:rPr>
          <w:rFonts w:ascii="Palatino Linotype" w:hAnsi="Palatino Linotype"/>
          <w:i/>
          <w:iCs/>
        </w:rPr>
        <w:t xml:space="preserve">¿Número de vehículos con los que cuenta el municipio para la recolección de residuos sólidos urbanos? </w:t>
      </w:r>
    </w:p>
    <w:p w14:paraId="7257B86D" w14:textId="2A4B142D" w:rsidR="00B665B0" w:rsidRPr="003B7CA5" w:rsidRDefault="00B665B0" w:rsidP="00B665B0">
      <w:pPr>
        <w:pStyle w:val="Prrafodelista"/>
        <w:autoSpaceDE w:val="0"/>
        <w:autoSpaceDN w:val="0"/>
        <w:adjustRightInd w:val="0"/>
        <w:spacing w:line="360" w:lineRule="auto"/>
        <w:ind w:left="927" w:right="539"/>
        <w:jc w:val="both"/>
        <w:rPr>
          <w:rFonts w:ascii="Palatino Linotype" w:hAnsi="Palatino Linotype"/>
          <w:i/>
          <w:iCs/>
        </w:rPr>
      </w:pPr>
      <w:r w:rsidRPr="003B7CA5">
        <w:rPr>
          <w:rFonts w:ascii="Palatino Linotype" w:hAnsi="Palatino Linotype"/>
          <w:i/>
          <w:iCs/>
        </w:rPr>
        <w:t xml:space="preserve">R: 15 Unidades recolectoras de residuos sólidos. </w:t>
      </w:r>
    </w:p>
    <w:p w14:paraId="7F91338A"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2. ¿Cuál es el porcentaje de cobertura de recolección con este parque vehicular municipal? </w:t>
      </w:r>
    </w:p>
    <w:p w14:paraId="381B253F"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lastRenderedPageBreak/>
        <w:t xml:space="preserve">R: 1,000 Toneladas al día aproximadamente </w:t>
      </w:r>
    </w:p>
    <w:p w14:paraId="73ECFF98"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3. ¿Se cuenta con alguna concesión, convenio o acuerdo con particulares para la recolección de residuos sólidos urbanos? </w:t>
      </w:r>
    </w:p>
    <w:p w14:paraId="416DB19B"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R: No, no existe convenio alguno </w:t>
      </w:r>
    </w:p>
    <w:p w14:paraId="3C76FA87"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4. En caso de ser afirmativa la pregunta anterior ¿Cuál es el porcentaje de cobertura de recolección de estos privados? </w:t>
      </w:r>
    </w:p>
    <w:p w14:paraId="356C3AAC"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R: No existe información dado que el H. Ayuntamiento de Texcoco no mantiene concesión, convenio o acuerdo con particulares para la recolección de residuos sólidos urbanos lo anterior, conforme al Artículo 12 que a la letra sostiene lo siguiente; de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le hace saber que la información que se adjunta, se entrega previo a una búsqueda exhaustiva y de acuerdo a la información que obra en los archivos del área responsable en brindar la información, misma que se compone de un análisis. </w:t>
      </w:r>
    </w:p>
    <w:p w14:paraId="4F48D2E1"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5. ¿Existen recolectores particulares independientes al municipio? </w:t>
      </w:r>
    </w:p>
    <w:p w14:paraId="1842F1FD"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R: Si </w:t>
      </w:r>
    </w:p>
    <w:p w14:paraId="49541219"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6. ¿Cuál es el porcentaje de cobertura de recolección de los particulares independientes? </w:t>
      </w:r>
    </w:p>
    <w:p w14:paraId="7B976C6F"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R: El 20% del territorio del Municipio de Texcoco. </w:t>
      </w:r>
    </w:p>
    <w:p w14:paraId="432377B4"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7. El municipio ¿cuenta con estación de transferencia para los residuos sólidos urbanos? favor de proporcionar su ubicación </w:t>
      </w:r>
    </w:p>
    <w:p w14:paraId="12086E4C"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R: No, el Municipio no cuenta con citada estación de transferencia. </w:t>
      </w:r>
    </w:p>
    <w:p w14:paraId="7A31551C"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8. En caso de contar con estación de transferencia, ¿la operación de esta infraestructura es municipal o privada? </w:t>
      </w:r>
    </w:p>
    <w:p w14:paraId="43886F8A"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R: El H. Ayuntamiento de Texcoco no cuenta con estación de transferencia, por tanto; no existen operación de este tipo y conforme al Artículo 12 que a la letra sostiene lo siguiente; de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w:t>
      </w:r>
      <w:r w:rsidRPr="003B7CA5">
        <w:rPr>
          <w:rFonts w:ascii="Palatino Linotype" w:hAnsi="Palatino Linotype"/>
          <w:i/>
          <w:iCs/>
        </w:rPr>
        <w:lastRenderedPageBreak/>
        <w:t xml:space="preserve">a generarla, resumirla, efectuar cálculos o practicar investigaciones.” Se le hace saber que la información que se adjunta, se entrega previo a una búsqueda exhaustiva y de acuerdo a la información que obra en los archivos del área responsable en brindar la información, misma que se compone de un análisis. </w:t>
      </w:r>
    </w:p>
    <w:p w14:paraId="7FD5C723"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9. Por último, favor de proporcionar el plan/programa de residuos sólidos de su municipio o en su defecto el reglamento. </w:t>
      </w:r>
    </w:p>
    <w:p w14:paraId="005DFC6C" w14:textId="642BCFF5"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R: En el mismo orden de ideas, se adjunta información en formato PDF.</w:t>
      </w:r>
    </w:p>
    <w:p w14:paraId="6F3269E6" w14:textId="7C157D6F"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p>
    <w:p w14:paraId="5083FCCE"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No omito mencionar que; el Sistema de Acceso a la Información Mexiquense es para proporcionar Información Pública de Oficio contenida en los documentos que los Sujetos Obligados posean, archiven, generen o administren y como Sujetos Obligados este H. Ayuntamiento buscaremos en todo momento que la información generada sea regida por los principios de Máxima Publicidad, Certeza, Legalidad, Transparencia e Imparcialidad, se otorgaran las medidas pertinentes para asegurar el acceso a la información pública a todas las personas con la normatividad aplicable para sus excepciones. </w:t>
      </w:r>
    </w:p>
    <w:p w14:paraId="26D6F210"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p>
    <w:p w14:paraId="183E7EF6" w14:textId="77777777" w:rsidR="00B665B0" w:rsidRPr="003B7CA5" w:rsidRDefault="00B665B0" w:rsidP="00B665B0">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La obligación de proporcionar información no comprende el procesamiento de la misma, ni presentarla conforme al interés del solicitante; no estarán obligados a generarla, resumirla, efectuar cálculos o practicar investigaciones. Como Sujetos Obligados este H. Ayuntamiento buscará en todo momento que la información generada sea regida por los principios de Máxima Publicidad, Certeza, Legalidad, Transparencia e Imparcialidad, se otorgarán las medidas.</w:t>
      </w:r>
    </w:p>
    <w:p w14:paraId="0C53CC2D" w14:textId="77777777" w:rsidR="00D809BE" w:rsidRPr="003B7CA5" w:rsidRDefault="00D809BE" w:rsidP="00D809BE">
      <w:pPr>
        <w:autoSpaceDE w:val="0"/>
        <w:autoSpaceDN w:val="0"/>
        <w:adjustRightInd w:val="0"/>
        <w:spacing w:line="360" w:lineRule="auto"/>
        <w:ind w:right="539"/>
        <w:jc w:val="both"/>
        <w:rPr>
          <w:rFonts w:ascii="Palatino Linotype" w:hAnsi="Palatino Linotype" w:cs="Tahoma"/>
          <w:b/>
          <w:szCs w:val="22"/>
        </w:rPr>
      </w:pPr>
    </w:p>
    <w:p w14:paraId="5F790ECA" w14:textId="56B22C21" w:rsidR="00EE235C" w:rsidRPr="003B7CA5" w:rsidRDefault="00EE235C" w:rsidP="00D809BE">
      <w:pPr>
        <w:autoSpaceDE w:val="0"/>
        <w:autoSpaceDN w:val="0"/>
        <w:adjustRightInd w:val="0"/>
        <w:spacing w:line="360" w:lineRule="auto"/>
        <w:ind w:right="539"/>
        <w:jc w:val="both"/>
        <w:rPr>
          <w:rFonts w:ascii="Palatino Linotype" w:hAnsi="Palatino Linotype" w:cs="Tahoma"/>
          <w:sz w:val="22"/>
          <w:szCs w:val="24"/>
        </w:rPr>
      </w:pPr>
      <w:r w:rsidRPr="003B7CA5">
        <w:rPr>
          <w:rFonts w:ascii="Palatino Linotype" w:hAnsi="Palatino Linotype" w:cs="Tahoma"/>
          <w:b/>
          <w:sz w:val="22"/>
          <w:szCs w:val="24"/>
        </w:rPr>
        <w:t xml:space="preserve">III. Interposición del Recurso de Revisión. </w:t>
      </w:r>
      <w:r w:rsidRPr="003B7CA5">
        <w:rPr>
          <w:rFonts w:ascii="Palatino Linotype" w:hAnsi="Palatino Linotype" w:cs="Tahoma"/>
          <w:sz w:val="22"/>
          <w:szCs w:val="24"/>
        </w:rPr>
        <w:tab/>
      </w:r>
    </w:p>
    <w:p w14:paraId="42394076" w14:textId="77777777" w:rsidR="00EE235C" w:rsidRPr="003B7CA5" w:rsidRDefault="00EE235C" w:rsidP="00EE235C">
      <w:pPr>
        <w:autoSpaceDE w:val="0"/>
        <w:autoSpaceDN w:val="0"/>
        <w:adjustRightInd w:val="0"/>
        <w:spacing w:line="360" w:lineRule="auto"/>
        <w:jc w:val="both"/>
        <w:rPr>
          <w:rFonts w:ascii="Palatino Linotype" w:hAnsi="Palatino Linotype" w:cs="Tahoma"/>
          <w:b/>
          <w:sz w:val="22"/>
          <w:szCs w:val="22"/>
        </w:rPr>
      </w:pPr>
    </w:p>
    <w:p w14:paraId="0662C20E" w14:textId="49DBF41C" w:rsidR="00D809BE" w:rsidRPr="003B7CA5" w:rsidRDefault="005B0A05" w:rsidP="005830F8">
      <w:pPr>
        <w:spacing w:line="360" w:lineRule="auto"/>
        <w:jc w:val="both"/>
        <w:rPr>
          <w:rFonts w:ascii="Palatino Linotype" w:hAnsi="Palatino Linotype" w:cs="Tahoma"/>
          <w:sz w:val="22"/>
          <w:szCs w:val="22"/>
          <w:lang w:val="es-ES"/>
        </w:rPr>
      </w:pPr>
      <w:r w:rsidRPr="003B7CA5">
        <w:rPr>
          <w:rFonts w:ascii="Palatino Linotype" w:hAnsi="Palatino Linotype" w:cs="Tahoma"/>
          <w:sz w:val="22"/>
          <w:szCs w:val="22"/>
        </w:rPr>
        <w:t xml:space="preserve">Con fecha </w:t>
      </w:r>
      <w:r w:rsidR="00106A89" w:rsidRPr="003B7CA5">
        <w:rPr>
          <w:rFonts w:ascii="Palatino Linotype" w:hAnsi="Palatino Linotype" w:cs="Tahoma"/>
          <w:sz w:val="22"/>
          <w:szCs w:val="22"/>
        </w:rPr>
        <w:t>veintinueve</w:t>
      </w:r>
      <w:r w:rsidRPr="003B7CA5">
        <w:rPr>
          <w:rFonts w:ascii="Palatino Linotype" w:hAnsi="Palatino Linotype" w:cs="Tahoma"/>
          <w:sz w:val="22"/>
          <w:szCs w:val="22"/>
        </w:rPr>
        <w:t xml:space="preserve"> de </w:t>
      </w:r>
      <w:r w:rsidR="00106A89" w:rsidRPr="003B7CA5">
        <w:rPr>
          <w:rFonts w:ascii="Palatino Linotype" w:hAnsi="Palatino Linotype" w:cs="Tahoma"/>
          <w:sz w:val="22"/>
          <w:szCs w:val="22"/>
        </w:rPr>
        <w:t>marzo</w:t>
      </w:r>
      <w:r w:rsidRPr="003B7CA5">
        <w:rPr>
          <w:rFonts w:ascii="Palatino Linotype" w:hAnsi="Palatino Linotype" w:cs="Tahoma"/>
          <w:sz w:val="22"/>
          <w:szCs w:val="22"/>
        </w:rPr>
        <w:t xml:space="preserve"> de dos mil </w:t>
      </w:r>
      <w:r w:rsidR="00BC4D91" w:rsidRPr="003B7CA5">
        <w:rPr>
          <w:rFonts w:ascii="Palatino Linotype" w:hAnsi="Palatino Linotype" w:cs="Tahoma"/>
          <w:sz w:val="22"/>
          <w:szCs w:val="22"/>
        </w:rPr>
        <w:t>veintidós</w:t>
      </w:r>
      <w:r w:rsidRPr="003B7CA5">
        <w:rPr>
          <w:rFonts w:ascii="Palatino Linotype" w:hAnsi="Palatino Linotype" w:cs="Tahoma"/>
          <w:sz w:val="22"/>
          <w:szCs w:val="22"/>
        </w:rPr>
        <w:t xml:space="preserve">, </w:t>
      </w:r>
      <w:r w:rsidR="00F96F4F" w:rsidRPr="003B7CA5">
        <w:rPr>
          <w:rFonts w:ascii="Palatino Linotype" w:hAnsi="Palatino Linotype" w:cs="Tahoma"/>
          <w:sz w:val="22"/>
          <w:szCs w:val="22"/>
        </w:rPr>
        <w:t xml:space="preserve">se recibió en este Instituto, a través del </w:t>
      </w:r>
      <w:r w:rsidR="00F96F4F" w:rsidRPr="003B7CA5">
        <w:rPr>
          <w:rFonts w:ascii="Palatino Linotype" w:hAnsi="Palatino Linotype" w:cs="Tahoma"/>
          <w:sz w:val="22"/>
          <w:szCs w:val="22"/>
          <w:lang w:val="es-ES"/>
        </w:rPr>
        <w:t>Sistema de Acceso a la Información Mexiquense (SAIMEX)</w:t>
      </w:r>
      <w:r w:rsidR="00F96F4F" w:rsidRPr="003B7CA5">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14:paraId="4B91CC21" w14:textId="77777777" w:rsidR="00EE235C" w:rsidRPr="003B7CA5" w:rsidRDefault="00EE235C" w:rsidP="00EE235C">
      <w:pPr>
        <w:tabs>
          <w:tab w:val="left" w:pos="4667"/>
        </w:tabs>
        <w:spacing w:line="360" w:lineRule="auto"/>
        <w:ind w:left="567" w:right="567"/>
        <w:jc w:val="both"/>
        <w:rPr>
          <w:rFonts w:ascii="Palatino Linotype" w:hAnsi="Palatino Linotype" w:cs="Tahoma"/>
          <w:b/>
          <w:bCs/>
        </w:rPr>
      </w:pPr>
      <w:r w:rsidRPr="003B7CA5">
        <w:rPr>
          <w:rFonts w:ascii="Palatino Linotype" w:hAnsi="Palatino Linotype" w:cs="Tahoma"/>
          <w:b/>
          <w:bCs/>
        </w:rPr>
        <w:lastRenderedPageBreak/>
        <w:t>ACTO IMPUGNADO</w:t>
      </w:r>
    </w:p>
    <w:p w14:paraId="16752354" w14:textId="5A2CE482" w:rsidR="00106A89" w:rsidRPr="003B7CA5" w:rsidRDefault="00106A89" w:rsidP="00EE235C">
      <w:pPr>
        <w:autoSpaceDE w:val="0"/>
        <w:autoSpaceDN w:val="0"/>
        <w:adjustRightInd w:val="0"/>
        <w:spacing w:line="360" w:lineRule="auto"/>
        <w:ind w:left="567" w:right="567"/>
        <w:jc w:val="both"/>
        <w:rPr>
          <w:rFonts w:ascii="Palatino Linotype" w:hAnsi="Palatino Linotype"/>
          <w:i/>
          <w:szCs w:val="14"/>
          <w:lang w:eastAsia="es-MX"/>
        </w:rPr>
      </w:pPr>
      <w:r w:rsidRPr="003B7CA5">
        <w:rPr>
          <w:rFonts w:ascii="Palatino Linotype" w:hAnsi="Palatino Linotype"/>
          <w:i/>
          <w:szCs w:val="14"/>
          <w:lang w:eastAsia="es-MX"/>
        </w:rPr>
        <w:t>LA RESPUESTA QUE ME PROPORCIONAN CARECE DE LEGALIDAD, YA QUE ME CONTESTA UN SUPUESTO SERVIDOR PUBLICO HACIÉNDOSE PASAR POR EL TITULAR DE LA UNIDAD DE TRANSPARENCIA Y ME ENVÍA UN ESCRITO QUE NI SIQUIERA ESTA FIRMADO NI SELLADO, ADEMAS ME HACE REFERENCIA A UN OFICIO REMITIDO POR LA DIRECCIÓN DE SERVICIOS PÚBLICOS, MEDIANTE EL CUAL DAN RESPUESTA A MI PETICIÓN, SIN QUE SE ANEXE DICHO OFICIO. EN CONCLUSIÓN NO ES CLARA LA RESPUESTA QUE ME PROPORCIONAN YA QUE DARÍA POR ENTENDIDO QUE EL SUPUESTO TITULAR DE TRANSPARENCIA ES A SU VEZ QUIEN FUNGE COMO DIRECTOR DE SERVICIOS PÚBLICOS, YA QUE ME CONTESTA COMO SI LA UNIDAD DE TRANSPARENCIA TUVIERA DENTRO DE SUS ARCHIVOS LA INFORMACIÓN QUE PETICIONO, Y NO ACREDITAN SU CALIDAD DE SERVIDOR PUBLICO, YA QUE REITERO ME ENVIAN UNA RESPUESTA SIN FIRMA Y SELLO.</w:t>
      </w:r>
    </w:p>
    <w:p w14:paraId="07473E46" w14:textId="77777777" w:rsidR="00106A89" w:rsidRPr="003B7CA5" w:rsidRDefault="00106A89" w:rsidP="00EE235C">
      <w:pPr>
        <w:autoSpaceDE w:val="0"/>
        <w:autoSpaceDN w:val="0"/>
        <w:adjustRightInd w:val="0"/>
        <w:spacing w:line="360" w:lineRule="auto"/>
        <w:ind w:left="567" w:right="567"/>
        <w:jc w:val="both"/>
        <w:rPr>
          <w:rFonts w:ascii="Palatino Linotype" w:hAnsi="Palatino Linotype" w:cs="Tahoma"/>
          <w:i/>
        </w:rPr>
      </w:pPr>
    </w:p>
    <w:p w14:paraId="5124EE31" w14:textId="77777777" w:rsidR="00EE235C" w:rsidRPr="003B7CA5" w:rsidRDefault="00EE235C" w:rsidP="00EE235C">
      <w:pPr>
        <w:autoSpaceDE w:val="0"/>
        <w:autoSpaceDN w:val="0"/>
        <w:adjustRightInd w:val="0"/>
        <w:spacing w:line="360" w:lineRule="auto"/>
        <w:ind w:left="567" w:right="567"/>
        <w:jc w:val="both"/>
        <w:rPr>
          <w:rFonts w:ascii="Palatino Linotype" w:hAnsi="Palatino Linotype" w:cs="Tahoma"/>
          <w:b/>
        </w:rPr>
      </w:pPr>
      <w:r w:rsidRPr="003B7CA5">
        <w:rPr>
          <w:rFonts w:ascii="Palatino Linotype" w:hAnsi="Palatino Linotype" w:cs="Tahoma"/>
          <w:b/>
        </w:rPr>
        <w:t>RAZONES O MOTIVOS DE LA INCONFORMIDAD</w:t>
      </w:r>
    </w:p>
    <w:p w14:paraId="574639FA" w14:textId="100FCAE2" w:rsidR="007E43AE" w:rsidRPr="003B7CA5" w:rsidRDefault="00106A89" w:rsidP="00EE235C">
      <w:pPr>
        <w:spacing w:line="360" w:lineRule="auto"/>
        <w:ind w:left="567" w:right="539"/>
        <w:jc w:val="both"/>
        <w:rPr>
          <w:rFonts w:ascii="Palatino Linotype" w:hAnsi="Palatino Linotype" w:cs="Tahoma"/>
          <w:i/>
        </w:rPr>
      </w:pPr>
      <w:r w:rsidRPr="003B7CA5">
        <w:rPr>
          <w:rFonts w:ascii="Palatino Linotype" w:hAnsi="Palatino Linotype" w:cs="Tahoma"/>
          <w:i/>
        </w:rPr>
        <w:t>NO VALIDAD QUIEN EN REALIDAD PROPORCIONA LA INFORMACION, YA QUE NO ME ENVIAN EL OFICIO REMITIDO POR LA DIRECCION DE SERVICIOS PUBLICOS.</w:t>
      </w:r>
    </w:p>
    <w:p w14:paraId="7A6F0495" w14:textId="77777777" w:rsidR="00106A89" w:rsidRPr="003B7CA5" w:rsidRDefault="00106A89" w:rsidP="00EE235C">
      <w:pPr>
        <w:spacing w:line="360" w:lineRule="auto"/>
        <w:ind w:left="567" w:right="539"/>
        <w:jc w:val="both"/>
        <w:rPr>
          <w:rFonts w:ascii="Palatino Linotype" w:hAnsi="Palatino Linotype" w:cs="Tahoma"/>
          <w:i/>
        </w:rPr>
      </w:pPr>
    </w:p>
    <w:p w14:paraId="59C4B046" w14:textId="77777777" w:rsidR="00EE235C" w:rsidRPr="003B7CA5" w:rsidRDefault="00EE235C" w:rsidP="00EE235C">
      <w:pPr>
        <w:spacing w:line="360" w:lineRule="auto"/>
        <w:jc w:val="both"/>
        <w:rPr>
          <w:rFonts w:ascii="Palatino Linotype" w:eastAsia="Batang" w:hAnsi="Palatino Linotype" w:cs="Tahoma"/>
          <w:b/>
          <w:bCs/>
          <w:sz w:val="22"/>
          <w:szCs w:val="22"/>
        </w:rPr>
      </w:pPr>
      <w:r w:rsidRPr="003B7CA5">
        <w:rPr>
          <w:rFonts w:ascii="Palatino Linotype" w:hAnsi="Palatino Linotype" w:cs="Tahoma"/>
          <w:b/>
          <w:sz w:val="22"/>
          <w:szCs w:val="22"/>
        </w:rPr>
        <w:t xml:space="preserve">IV. </w:t>
      </w:r>
      <w:r w:rsidRPr="003B7CA5">
        <w:rPr>
          <w:rFonts w:ascii="Palatino Linotype" w:eastAsia="Batang" w:hAnsi="Palatino Linotype" w:cs="Tahoma"/>
          <w:b/>
          <w:bCs/>
          <w:sz w:val="22"/>
          <w:szCs w:val="22"/>
        </w:rPr>
        <w:t xml:space="preserve">Trámite del </w:t>
      </w:r>
      <w:r w:rsidRPr="003B7CA5">
        <w:rPr>
          <w:rFonts w:ascii="Palatino Linotype" w:hAnsi="Palatino Linotype" w:cs="Tahoma"/>
          <w:b/>
          <w:sz w:val="22"/>
          <w:szCs w:val="22"/>
        </w:rPr>
        <w:t xml:space="preserve">Recurso de Revisión </w:t>
      </w:r>
      <w:r w:rsidRPr="003B7CA5">
        <w:rPr>
          <w:rFonts w:ascii="Palatino Linotype" w:eastAsia="Batang" w:hAnsi="Palatino Linotype" w:cs="Tahoma"/>
          <w:b/>
          <w:bCs/>
          <w:sz w:val="22"/>
          <w:szCs w:val="22"/>
        </w:rPr>
        <w:t>ante el Instituto.</w:t>
      </w:r>
    </w:p>
    <w:p w14:paraId="69AB5DE5" w14:textId="77777777" w:rsidR="00EE235C" w:rsidRPr="003B7CA5" w:rsidRDefault="00EE235C" w:rsidP="00EE235C">
      <w:pPr>
        <w:spacing w:line="360" w:lineRule="auto"/>
        <w:jc w:val="both"/>
        <w:rPr>
          <w:rFonts w:ascii="Palatino Linotype" w:eastAsia="Batang" w:hAnsi="Palatino Linotype" w:cs="Tahoma"/>
          <w:b/>
          <w:bCs/>
          <w:sz w:val="22"/>
          <w:szCs w:val="22"/>
        </w:rPr>
      </w:pPr>
    </w:p>
    <w:p w14:paraId="6E3E0CAE" w14:textId="77777777" w:rsidR="00EE235C" w:rsidRPr="003B7CA5" w:rsidRDefault="00EE235C" w:rsidP="00EE235C">
      <w:pPr>
        <w:spacing w:line="360" w:lineRule="auto"/>
        <w:jc w:val="both"/>
        <w:rPr>
          <w:rFonts w:ascii="Palatino Linotype" w:eastAsia="Batang" w:hAnsi="Palatino Linotype" w:cs="Tahoma"/>
          <w:b/>
          <w:bCs/>
          <w:sz w:val="22"/>
          <w:szCs w:val="22"/>
        </w:rPr>
      </w:pPr>
      <w:r w:rsidRPr="003B7CA5">
        <w:rPr>
          <w:rFonts w:ascii="Palatino Linotype" w:eastAsia="Batang" w:hAnsi="Palatino Linotype" w:cs="Tahoma"/>
          <w:b/>
          <w:bCs/>
          <w:sz w:val="22"/>
          <w:szCs w:val="22"/>
        </w:rPr>
        <w:t xml:space="preserve">a) Turno del </w:t>
      </w:r>
      <w:r w:rsidRPr="003B7CA5">
        <w:rPr>
          <w:rFonts w:ascii="Palatino Linotype" w:hAnsi="Palatino Linotype" w:cs="Tahoma"/>
          <w:b/>
          <w:sz w:val="22"/>
          <w:szCs w:val="22"/>
        </w:rPr>
        <w:t>Recurso de Revisión</w:t>
      </w:r>
      <w:r w:rsidRPr="003B7CA5">
        <w:rPr>
          <w:rFonts w:ascii="Palatino Linotype" w:eastAsia="Batang" w:hAnsi="Palatino Linotype" w:cs="Tahoma"/>
          <w:b/>
          <w:bCs/>
          <w:sz w:val="22"/>
          <w:szCs w:val="22"/>
        </w:rPr>
        <w:t>.</w:t>
      </w:r>
    </w:p>
    <w:p w14:paraId="5D795E07" w14:textId="77777777" w:rsidR="00EE235C" w:rsidRPr="003B7CA5" w:rsidRDefault="00EE235C" w:rsidP="00EE235C">
      <w:pPr>
        <w:spacing w:line="360" w:lineRule="auto"/>
        <w:jc w:val="both"/>
        <w:rPr>
          <w:rFonts w:ascii="Palatino Linotype" w:eastAsia="Batang" w:hAnsi="Palatino Linotype" w:cs="Tahoma"/>
          <w:b/>
          <w:bCs/>
          <w:sz w:val="22"/>
          <w:szCs w:val="22"/>
        </w:rPr>
      </w:pPr>
    </w:p>
    <w:p w14:paraId="14192543" w14:textId="161C2A78" w:rsidR="00EE235C" w:rsidRPr="003B7CA5" w:rsidRDefault="00EE235C" w:rsidP="00EE235C">
      <w:pPr>
        <w:spacing w:line="360" w:lineRule="auto"/>
        <w:jc w:val="both"/>
        <w:rPr>
          <w:rFonts w:ascii="Palatino Linotype" w:eastAsia="Batang" w:hAnsi="Palatino Linotype" w:cs="Tahoma"/>
          <w:bCs/>
          <w:sz w:val="22"/>
          <w:szCs w:val="22"/>
        </w:rPr>
      </w:pPr>
      <w:r w:rsidRPr="003B7CA5">
        <w:rPr>
          <w:rFonts w:ascii="Palatino Linotype" w:eastAsia="Batang" w:hAnsi="Palatino Linotype" w:cs="Tahoma"/>
          <w:bCs/>
          <w:sz w:val="22"/>
          <w:szCs w:val="22"/>
        </w:rPr>
        <w:t xml:space="preserve">El </w:t>
      </w:r>
      <w:r w:rsidR="00106A89" w:rsidRPr="003B7CA5">
        <w:rPr>
          <w:rFonts w:ascii="Palatino Linotype" w:eastAsia="Batang" w:hAnsi="Palatino Linotype" w:cs="Tahoma"/>
          <w:bCs/>
          <w:sz w:val="22"/>
          <w:szCs w:val="22"/>
        </w:rPr>
        <w:t>veintinueve</w:t>
      </w:r>
      <w:r w:rsidRPr="003B7CA5">
        <w:rPr>
          <w:rFonts w:ascii="Palatino Linotype" w:eastAsia="Batang" w:hAnsi="Palatino Linotype" w:cs="Tahoma"/>
          <w:bCs/>
          <w:sz w:val="22"/>
          <w:szCs w:val="22"/>
        </w:rPr>
        <w:t xml:space="preserve"> de </w:t>
      </w:r>
      <w:r w:rsidR="00106A89" w:rsidRPr="003B7CA5">
        <w:rPr>
          <w:rFonts w:ascii="Palatino Linotype" w:eastAsia="Batang" w:hAnsi="Palatino Linotype" w:cs="Tahoma"/>
          <w:bCs/>
          <w:sz w:val="22"/>
          <w:szCs w:val="22"/>
        </w:rPr>
        <w:t>marzo</w:t>
      </w:r>
      <w:r w:rsidRPr="003B7CA5">
        <w:rPr>
          <w:rFonts w:ascii="Palatino Linotype" w:eastAsia="Batang" w:hAnsi="Palatino Linotype" w:cs="Tahoma"/>
          <w:bCs/>
          <w:sz w:val="22"/>
          <w:szCs w:val="22"/>
        </w:rPr>
        <w:t xml:space="preserve"> de dos mil </w:t>
      </w:r>
      <w:r w:rsidR="00BC4D91" w:rsidRPr="003B7CA5">
        <w:rPr>
          <w:rFonts w:ascii="Palatino Linotype" w:eastAsia="Batang" w:hAnsi="Palatino Linotype" w:cs="Tahoma"/>
          <w:bCs/>
          <w:sz w:val="22"/>
          <w:szCs w:val="22"/>
        </w:rPr>
        <w:t>veintidós</w:t>
      </w:r>
      <w:r w:rsidRPr="003B7CA5">
        <w:rPr>
          <w:rFonts w:ascii="Palatino Linotype" w:eastAsia="Batang" w:hAnsi="Palatino Linotype" w:cs="Tahoma"/>
          <w:bCs/>
          <w:sz w:val="22"/>
          <w:szCs w:val="22"/>
        </w:rPr>
        <w:t xml:space="preserve">, el </w:t>
      </w:r>
      <w:r w:rsidRPr="003B7CA5">
        <w:rPr>
          <w:rFonts w:ascii="Palatino Linotype" w:hAnsi="Palatino Linotype" w:cs="Tahoma"/>
          <w:sz w:val="22"/>
          <w:szCs w:val="22"/>
          <w:lang w:val="es-ES"/>
        </w:rPr>
        <w:t>Sistema de Acceso a la Información Mexiquense (SAIMEX),</w:t>
      </w:r>
      <w:r w:rsidRPr="003B7CA5">
        <w:rPr>
          <w:rFonts w:ascii="Palatino Linotype" w:eastAsia="Batang" w:hAnsi="Palatino Linotype" w:cs="Tahoma"/>
          <w:bCs/>
          <w:sz w:val="22"/>
          <w:szCs w:val="22"/>
        </w:rPr>
        <w:t xml:space="preserve"> asignó el número de expediente </w:t>
      </w:r>
      <w:r w:rsidR="00521359" w:rsidRPr="003B7CA5">
        <w:rPr>
          <w:rFonts w:ascii="Palatino Linotype" w:eastAsia="Batang" w:hAnsi="Palatino Linotype" w:cs="Tahoma"/>
          <w:b/>
          <w:bCs/>
          <w:sz w:val="22"/>
          <w:szCs w:val="22"/>
        </w:rPr>
        <w:t>05196/INFOEM/IP/RR/2022</w:t>
      </w:r>
      <w:r w:rsidRPr="003B7CA5">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w:t>
      </w:r>
      <w:r w:rsidRPr="003B7CA5">
        <w:rPr>
          <w:rFonts w:ascii="Palatino Linotype" w:eastAsia="Batang" w:hAnsi="Palatino Linotype" w:cs="Tahoma"/>
          <w:bCs/>
          <w:sz w:val="22"/>
          <w:szCs w:val="22"/>
        </w:rPr>
        <w:lastRenderedPageBreak/>
        <w:t xml:space="preserve">artículo 185, fracción I de la Ley de Transparencia y Acceso a la Información Pública del Estado de México y Municipios. </w:t>
      </w:r>
    </w:p>
    <w:p w14:paraId="23B73257" w14:textId="77777777" w:rsidR="00EE235C" w:rsidRPr="003B7CA5" w:rsidRDefault="00EE235C" w:rsidP="00EE235C">
      <w:pPr>
        <w:spacing w:line="360" w:lineRule="auto"/>
        <w:jc w:val="both"/>
        <w:rPr>
          <w:rFonts w:ascii="Palatino Linotype" w:eastAsia="Batang" w:hAnsi="Palatino Linotype" w:cs="Tahoma"/>
          <w:bCs/>
          <w:sz w:val="22"/>
          <w:szCs w:val="22"/>
        </w:rPr>
      </w:pPr>
    </w:p>
    <w:p w14:paraId="4612F385" w14:textId="77777777" w:rsidR="00EE235C" w:rsidRPr="003B7CA5" w:rsidRDefault="00EE235C" w:rsidP="00EE235C">
      <w:pPr>
        <w:spacing w:line="360" w:lineRule="auto"/>
        <w:jc w:val="both"/>
        <w:rPr>
          <w:rFonts w:ascii="Palatino Linotype" w:eastAsia="Batang" w:hAnsi="Palatino Linotype" w:cs="Tahoma"/>
          <w:b/>
          <w:bCs/>
          <w:sz w:val="22"/>
          <w:szCs w:val="22"/>
          <w:lang w:val="es-ES_tradnl"/>
        </w:rPr>
      </w:pPr>
      <w:r w:rsidRPr="003B7CA5">
        <w:rPr>
          <w:rFonts w:ascii="Palatino Linotype" w:eastAsia="Batang" w:hAnsi="Palatino Linotype" w:cs="Tahoma"/>
          <w:b/>
          <w:bCs/>
          <w:sz w:val="22"/>
          <w:szCs w:val="22"/>
        </w:rPr>
        <w:t xml:space="preserve">b) Admisión del </w:t>
      </w:r>
      <w:r w:rsidRPr="003B7CA5">
        <w:rPr>
          <w:rFonts w:ascii="Palatino Linotype" w:hAnsi="Palatino Linotype" w:cs="Tahoma"/>
          <w:b/>
          <w:sz w:val="22"/>
          <w:szCs w:val="22"/>
        </w:rPr>
        <w:t>Recurso de Revisión</w:t>
      </w:r>
      <w:r w:rsidRPr="003B7CA5">
        <w:rPr>
          <w:rFonts w:ascii="Palatino Linotype" w:eastAsia="Batang" w:hAnsi="Palatino Linotype" w:cs="Tahoma"/>
          <w:b/>
          <w:bCs/>
          <w:sz w:val="22"/>
          <w:szCs w:val="22"/>
          <w:lang w:val="es-ES_tradnl"/>
        </w:rPr>
        <w:t xml:space="preserve">. </w:t>
      </w:r>
    </w:p>
    <w:p w14:paraId="60150CD5" w14:textId="77777777" w:rsidR="00EE235C" w:rsidRPr="003B7CA5" w:rsidRDefault="00EE235C" w:rsidP="00EE235C">
      <w:pPr>
        <w:spacing w:line="360" w:lineRule="auto"/>
        <w:jc w:val="both"/>
        <w:rPr>
          <w:rFonts w:ascii="Palatino Linotype" w:eastAsia="Batang" w:hAnsi="Palatino Linotype" w:cs="Tahoma"/>
          <w:b/>
          <w:bCs/>
          <w:sz w:val="22"/>
          <w:szCs w:val="22"/>
          <w:lang w:val="es-ES_tradnl"/>
        </w:rPr>
      </w:pPr>
    </w:p>
    <w:p w14:paraId="229A2737" w14:textId="5A5F9AD5" w:rsidR="00EE235C" w:rsidRPr="003B7CA5" w:rsidRDefault="00EE235C" w:rsidP="00EE235C">
      <w:pPr>
        <w:spacing w:line="360" w:lineRule="auto"/>
        <w:jc w:val="both"/>
        <w:rPr>
          <w:rFonts w:ascii="Palatino Linotype" w:eastAsia="Batang" w:hAnsi="Palatino Linotype" w:cs="Tahoma"/>
          <w:bCs/>
          <w:sz w:val="22"/>
          <w:szCs w:val="22"/>
          <w:lang w:val="es-ES_tradnl"/>
        </w:rPr>
      </w:pPr>
      <w:r w:rsidRPr="003B7CA5">
        <w:rPr>
          <w:rFonts w:ascii="Palatino Linotype" w:eastAsia="Batang" w:hAnsi="Palatino Linotype" w:cs="Tahoma"/>
          <w:bCs/>
          <w:sz w:val="22"/>
          <w:szCs w:val="22"/>
          <w:lang w:val="es-ES_tradnl"/>
        </w:rPr>
        <w:t xml:space="preserve">El </w:t>
      </w:r>
      <w:r w:rsidR="00106A89" w:rsidRPr="003B7CA5">
        <w:rPr>
          <w:rFonts w:ascii="Palatino Linotype" w:eastAsia="Batang" w:hAnsi="Palatino Linotype" w:cs="Tahoma"/>
          <w:bCs/>
          <w:sz w:val="22"/>
          <w:szCs w:val="22"/>
          <w:lang w:val="es-ES_tradnl"/>
        </w:rPr>
        <w:t>primero</w:t>
      </w:r>
      <w:r w:rsidRPr="003B7CA5">
        <w:rPr>
          <w:rFonts w:ascii="Palatino Linotype" w:eastAsia="Batang" w:hAnsi="Palatino Linotype" w:cs="Tahoma"/>
          <w:bCs/>
          <w:sz w:val="22"/>
          <w:szCs w:val="22"/>
          <w:lang w:val="es-ES_tradnl"/>
        </w:rPr>
        <w:t xml:space="preserve"> de </w:t>
      </w:r>
      <w:r w:rsidR="00106A89" w:rsidRPr="003B7CA5">
        <w:rPr>
          <w:rFonts w:ascii="Palatino Linotype" w:eastAsia="Batang" w:hAnsi="Palatino Linotype" w:cs="Tahoma"/>
          <w:bCs/>
          <w:sz w:val="22"/>
          <w:szCs w:val="22"/>
          <w:lang w:val="es-ES_tradnl"/>
        </w:rPr>
        <w:t>abril</w:t>
      </w:r>
      <w:r w:rsidRPr="003B7CA5">
        <w:rPr>
          <w:rFonts w:ascii="Palatino Linotype" w:eastAsia="Batang" w:hAnsi="Palatino Linotype" w:cs="Tahoma"/>
          <w:bCs/>
          <w:sz w:val="22"/>
          <w:szCs w:val="22"/>
          <w:lang w:val="es-ES_tradnl"/>
        </w:rPr>
        <w:t xml:space="preserve"> de dos mil </w:t>
      </w:r>
      <w:r w:rsidR="00BC4D91" w:rsidRPr="003B7CA5">
        <w:rPr>
          <w:rFonts w:ascii="Palatino Linotype" w:eastAsia="Batang" w:hAnsi="Palatino Linotype" w:cs="Tahoma"/>
          <w:bCs/>
          <w:sz w:val="22"/>
          <w:szCs w:val="22"/>
          <w:lang w:val="es-ES_tradnl"/>
        </w:rPr>
        <w:t>veintidós</w:t>
      </w:r>
      <w:r w:rsidRPr="003B7CA5">
        <w:rPr>
          <w:rFonts w:ascii="Palatino Linotype" w:eastAsia="Batang" w:hAnsi="Palatino Linotype" w:cs="Tahoma"/>
          <w:bCs/>
          <w:sz w:val="22"/>
          <w:szCs w:val="22"/>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0EDF28AC" w14:textId="77777777" w:rsidR="00EE235C" w:rsidRPr="003B7CA5" w:rsidRDefault="00EE235C" w:rsidP="00EE235C">
      <w:pPr>
        <w:spacing w:line="360" w:lineRule="auto"/>
        <w:jc w:val="both"/>
        <w:rPr>
          <w:rFonts w:ascii="Palatino Linotype" w:eastAsia="Batang" w:hAnsi="Palatino Linotype" w:cs="Tahoma"/>
          <w:bCs/>
          <w:sz w:val="22"/>
          <w:szCs w:val="22"/>
          <w:lang w:val="es-ES_tradnl"/>
        </w:rPr>
      </w:pPr>
    </w:p>
    <w:p w14:paraId="3D42315A" w14:textId="5E271E82" w:rsidR="008700A9" w:rsidRPr="003B7CA5" w:rsidRDefault="008700A9" w:rsidP="008700A9">
      <w:pPr>
        <w:spacing w:line="360" w:lineRule="auto"/>
        <w:jc w:val="both"/>
        <w:rPr>
          <w:rFonts w:ascii="Palatino Linotype" w:eastAsia="Batang" w:hAnsi="Palatino Linotype" w:cs="Tahoma"/>
          <w:b/>
          <w:sz w:val="22"/>
          <w:szCs w:val="22"/>
        </w:rPr>
      </w:pPr>
      <w:r w:rsidRPr="003B7CA5">
        <w:rPr>
          <w:rFonts w:ascii="Palatino Linotype" w:eastAsia="Batang" w:hAnsi="Palatino Linotype" w:cs="Tahoma"/>
          <w:b/>
          <w:sz w:val="22"/>
          <w:szCs w:val="22"/>
          <w:lang w:val="es-ES_tradnl"/>
        </w:rPr>
        <w:t xml:space="preserve">c) </w:t>
      </w:r>
      <w:r w:rsidR="00106A89" w:rsidRPr="003B7CA5">
        <w:rPr>
          <w:rFonts w:ascii="Palatino Linotype" w:eastAsia="Batang" w:hAnsi="Palatino Linotype" w:cs="Tahoma"/>
          <w:b/>
          <w:sz w:val="22"/>
          <w:szCs w:val="22"/>
        </w:rPr>
        <w:t>Manifestaciones del Particular</w:t>
      </w:r>
    </w:p>
    <w:p w14:paraId="60BF820B" w14:textId="2DECBD22" w:rsidR="00106A89" w:rsidRPr="003B7CA5" w:rsidRDefault="00106A89" w:rsidP="008700A9">
      <w:pPr>
        <w:spacing w:line="360" w:lineRule="auto"/>
        <w:jc w:val="both"/>
        <w:rPr>
          <w:rFonts w:ascii="Palatino Linotype" w:eastAsia="Batang" w:hAnsi="Palatino Linotype" w:cs="Tahoma"/>
          <w:b/>
          <w:sz w:val="22"/>
          <w:szCs w:val="22"/>
        </w:rPr>
      </w:pPr>
    </w:p>
    <w:p w14:paraId="6E2092B9" w14:textId="7E21342E" w:rsidR="00106A89" w:rsidRPr="003B7CA5" w:rsidRDefault="00106A89" w:rsidP="008700A9">
      <w:pPr>
        <w:spacing w:line="360" w:lineRule="auto"/>
        <w:jc w:val="both"/>
        <w:rPr>
          <w:rFonts w:ascii="Palatino Linotype" w:hAnsi="Palatino Linotype"/>
          <w:sz w:val="22"/>
          <w:szCs w:val="22"/>
        </w:rPr>
      </w:pPr>
      <w:r w:rsidRPr="003B7CA5">
        <w:rPr>
          <w:rFonts w:ascii="Palatino Linotype" w:eastAsia="Batang" w:hAnsi="Palatino Linotype" w:cs="Tahoma"/>
          <w:bCs/>
          <w:sz w:val="22"/>
          <w:szCs w:val="22"/>
        </w:rPr>
        <w:t xml:space="preserve">El seis de abril de dos mil veintidós, por medio del Sistema de Acceso a la Información Mexiquense SAIMEX, el Particular rindió manifestaciones por medio del archivo denominado </w:t>
      </w:r>
      <w:hyperlink r:id="rId8" w:history="1">
        <w:r w:rsidRPr="003B7CA5">
          <w:rPr>
            <w:rStyle w:val="Hipervnculo"/>
            <w:rFonts w:ascii="Palatino Linotype" w:hAnsi="Palatino Linotype" w:cs="Arial"/>
            <w:b/>
            <w:bCs/>
            <w:color w:val="auto"/>
            <w:sz w:val="22"/>
            <w:szCs w:val="22"/>
          </w:rPr>
          <w:t>ALEGATOS.docx</w:t>
        </w:r>
      </w:hyperlink>
      <w:r w:rsidRPr="003B7CA5">
        <w:rPr>
          <w:rFonts w:ascii="Palatino Linotype" w:hAnsi="Palatino Linotype"/>
          <w:sz w:val="22"/>
          <w:szCs w:val="22"/>
        </w:rPr>
        <w:t xml:space="preserve">; mismo que en sus términos originales, </w:t>
      </w:r>
      <w:r w:rsidR="009F1CA0" w:rsidRPr="003B7CA5">
        <w:rPr>
          <w:rFonts w:ascii="Palatino Linotype" w:hAnsi="Palatino Linotype"/>
          <w:sz w:val="22"/>
          <w:szCs w:val="22"/>
        </w:rPr>
        <w:t>versa en l</w:t>
      </w:r>
      <w:r w:rsidRPr="003B7CA5">
        <w:rPr>
          <w:rFonts w:ascii="Palatino Linotype" w:hAnsi="Palatino Linotype"/>
          <w:sz w:val="22"/>
          <w:szCs w:val="22"/>
        </w:rPr>
        <w:t xml:space="preserve">o siguiente: </w:t>
      </w:r>
    </w:p>
    <w:p w14:paraId="58D4C71A" w14:textId="75E70689" w:rsidR="00106A89" w:rsidRPr="003B7CA5" w:rsidRDefault="00106A89" w:rsidP="008700A9">
      <w:pPr>
        <w:spacing w:line="360" w:lineRule="auto"/>
        <w:jc w:val="both"/>
        <w:rPr>
          <w:rFonts w:ascii="Palatino Linotype" w:hAnsi="Palatino Linotype"/>
          <w:sz w:val="22"/>
          <w:szCs w:val="22"/>
        </w:rPr>
      </w:pPr>
    </w:p>
    <w:p w14:paraId="64FCCCE3" w14:textId="7CAD2E58" w:rsidR="00106A89" w:rsidRPr="003B7CA5" w:rsidRDefault="00106A89" w:rsidP="00106A89">
      <w:pPr>
        <w:ind w:left="567" w:right="539"/>
        <w:jc w:val="both"/>
        <w:rPr>
          <w:rFonts w:ascii="Palatino Linotype" w:hAnsi="Palatino Linotype"/>
          <w:i/>
          <w:iCs/>
          <w:color w:val="000000"/>
        </w:rPr>
      </w:pPr>
      <w:r w:rsidRPr="003B7CA5">
        <w:rPr>
          <w:rFonts w:ascii="Palatino Linotype" w:hAnsi="Palatino Linotype"/>
          <w:i/>
          <w:iCs/>
          <w:color w:val="000000"/>
        </w:rPr>
        <w:t>LA RESPUESTA QUE ME PROPORCIONAN CARECE DE LEGALIDAD, YA QUE ME CONTESTA UN SUPUESTO SERVIDOR PUBLICO HACIÉNDOSE PASAR POR EL TITULAR DE LA UNIDAD DE TRANSPARENCIA Y ME ENVÍA UN ESCRITO QUE NI SIQUIERA ESTA FIRMADO NI SELLADO, ADEMAS ME HACE REFERENCIA A UN OFICIO REMITIDO POR LA DIRECCIÓN DE SERVICIOS PÚBLICOS, MEDIANTE EL CUAL DAN RESPUESTA A MI PETICIÓN, SIN QUE SE ANEXE DICHO OFICIO.</w:t>
      </w:r>
    </w:p>
    <w:p w14:paraId="514D02D8" w14:textId="77777777" w:rsidR="00106A89" w:rsidRPr="003B7CA5" w:rsidRDefault="00106A89" w:rsidP="00106A89">
      <w:pPr>
        <w:ind w:left="567" w:right="539"/>
        <w:jc w:val="both"/>
        <w:rPr>
          <w:rFonts w:ascii="Palatino Linotype" w:hAnsi="Palatino Linotype"/>
          <w:i/>
          <w:iCs/>
          <w:color w:val="000000"/>
        </w:rPr>
      </w:pPr>
    </w:p>
    <w:p w14:paraId="12730545" w14:textId="77777777" w:rsidR="00106A89" w:rsidRPr="003B7CA5" w:rsidRDefault="00106A89" w:rsidP="00106A89">
      <w:pPr>
        <w:ind w:left="567" w:right="539"/>
        <w:jc w:val="both"/>
        <w:rPr>
          <w:rFonts w:ascii="Palatino Linotype" w:hAnsi="Palatino Linotype"/>
          <w:i/>
          <w:iCs/>
        </w:rPr>
      </w:pPr>
      <w:r w:rsidRPr="003B7CA5">
        <w:rPr>
          <w:rFonts w:ascii="Palatino Linotype" w:hAnsi="Palatino Linotype"/>
          <w:i/>
          <w:iCs/>
          <w:color w:val="000000"/>
        </w:rPr>
        <w:t xml:space="preserve"> EN CONCLUSIÓN NO ES CLARA LA RESPUESTA QUE ME PROPORCIONAN YA QUE DARÍA POR ENTENDIDO QUE EL SUPUESTO TITULAR DE TRANSPARENCIA ES A SU VEZ QUIEN FUNGE COMO DIRECTOR DE SERVICIOS PÚBLICOS, YA QUE ME CONTESTA COMO SI LA UNIDAD DE TRANSPARENCIA TUVIERA DENTRO DE SUS ARCHIVOS LA INFORMACIÓN QUE PETICIONO, Y NO ACREDITAN SU CALIDAD DE </w:t>
      </w:r>
      <w:r w:rsidRPr="003B7CA5">
        <w:rPr>
          <w:rFonts w:ascii="Palatino Linotype" w:hAnsi="Palatino Linotype"/>
          <w:i/>
          <w:iCs/>
          <w:color w:val="000000"/>
        </w:rPr>
        <w:lastRenderedPageBreak/>
        <w:t>SERVIDOR PUBLICO, YA QUE REITERO ME ENVIAN UNA RESPUESTA SIN FIRMA Y SELLO.</w:t>
      </w:r>
    </w:p>
    <w:p w14:paraId="3AF2AAA9" w14:textId="619DD1A6" w:rsidR="00106A89" w:rsidRPr="003B7CA5" w:rsidRDefault="00106A89" w:rsidP="008700A9">
      <w:pPr>
        <w:spacing w:line="360" w:lineRule="auto"/>
        <w:jc w:val="both"/>
        <w:rPr>
          <w:rFonts w:ascii="Palatino Linotype" w:eastAsia="Batang" w:hAnsi="Palatino Linotype" w:cs="Tahoma"/>
          <w:bCs/>
          <w:sz w:val="22"/>
          <w:szCs w:val="22"/>
        </w:rPr>
      </w:pPr>
    </w:p>
    <w:p w14:paraId="717BD5C6" w14:textId="667FE0DA" w:rsidR="00106A89" w:rsidRPr="003B7CA5" w:rsidRDefault="009F1CA0" w:rsidP="008700A9">
      <w:pPr>
        <w:spacing w:line="360" w:lineRule="auto"/>
        <w:jc w:val="both"/>
        <w:rPr>
          <w:rFonts w:ascii="Palatino Linotype" w:eastAsia="Batang" w:hAnsi="Palatino Linotype" w:cs="Tahoma"/>
          <w:b/>
          <w:sz w:val="22"/>
          <w:szCs w:val="22"/>
        </w:rPr>
      </w:pPr>
      <w:r w:rsidRPr="003B7CA5">
        <w:rPr>
          <w:rFonts w:ascii="Palatino Linotype" w:eastAsia="Batang" w:hAnsi="Palatino Linotype" w:cs="Tahoma"/>
          <w:b/>
          <w:sz w:val="22"/>
          <w:szCs w:val="22"/>
        </w:rPr>
        <w:t>d) Informe Justificado</w:t>
      </w:r>
    </w:p>
    <w:p w14:paraId="0E8C9A33" w14:textId="77777777" w:rsidR="00106A89" w:rsidRPr="003B7CA5" w:rsidRDefault="00106A89" w:rsidP="008700A9">
      <w:pPr>
        <w:spacing w:line="360" w:lineRule="auto"/>
        <w:jc w:val="both"/>
        <w:rPr>
          <w:rFonts w:ascii="Palatino Linotype" w:eastAsia="Batang" w:hAnsi="Palatino Linotype" w:cs="Tahoma"/>
          <w:b/>
          <w:sz w:val="22"/>
          <w:szCs w:val="22"/>
        </w:rPr>
      </w:pPr>
    </w:p>
    <w:p w14:paraId="2F6C2F99" w14:textId="792BA82D" w:rsidR="008700A9" w:rsidRPr="003B7CA5" w:rsidRDefault="008700A9" w:rsidP="008700A9">
      <w:pPr>
        <w:spacing w:line="360" w:lineRule="auto"/>
        <w:jc w:val="both"/>
        <w:rPr>
          <w:rFonts w:ascii="Palatino Linotype" w:hAnsi="Palatino Linotype" w:cs="Tahoma"/>
          <w:bCs/>
          <w:sz w:val="22"/>
          <w:szCs w:val="22"/>
          <w:lang w:val="es-ES"/>
        </w:rPr>
      </w:pPr>
      <w:r w:rsidRPr="003B7CA5">
        <w:rPr>
          <w:rFonts w:ascii="Palatino Linotype" w:hAnsi="Palatino Linotype" w:cs="Tahoma"/>
          <w:bCs/>
          <w:sz w:val="22"/>
          <w:szCs w:val="22"/>
          <w:lang w:val="es-ES"/>
        </w:rPr>
        <w:t xml:space="preserve">En fecha </w:t>
      </w:r>
      <w:r w:rsidR="009F1CA0" w:rsidRPr="003B7CA5">
        <w:rPr>
          <w:rFonts w:ascii="Palatino Linotype" w:hAnsi="Palatino Linotype" w:cs="Tahoma"/>
          <w:bCs/>
          <w:sz w:val="22"/>
          <w:szCs w:val="22"/>
          <w:lang w:val="es-ES"/>
        </w:rPr>
        <w:t>diecinueve</w:t>
      </w:r>
      <w:r w:rsidRPr="003B7CA5">
        <w:rPr>
          <w:rFonts w:ascii="Palatino Linotype" w:hAnsi="Palatino Linotype" w:cs="Tahoma"/>
          <w:bCs/>
          <w:sz w:val="22"/>
          <w:szCs w:val="22"/>
          <w:lang w:val="es-ES"/>
        </w:rPr>
        <w:t xml:space="preserve"> de </w:t>
      </w:r>
      <w:r w:rsidR="009F1CA0" w:rsidRPr="003B7CA5">
        <w:rPr>
          <w:rFonts w:ascii="Palatino Linotype" w:hAnsi="Palatino Linotype" w:cs="Tahoma"/>
          <w:bCs/>
          <w:sz w:val="22"/>
          <w:szCs w:val="22"/>
          <w:lang w:val="es-ES"/>
        </w:rPr>
        <w:t>abril</w:t>
      </w:r>
      <w:r w:rsidRPr="003B7CA5">
        <w:rPr>
          <w:rFonts w:ascii="Palatino Linotype" w:hAnsi="Palatino Linotype" w:cs="Tahoma"/>
          <w:bCs/>
          <w:sz w:val="22"/>
          <w:szCs w:val="22"/>
          <w:lang w:val="es-ES"/>
        </w:rPr>
        <w:t xml:space="preserve"> de dos mil veintidós, se recibió a través del Sistema de Acceso a la Información Mexiquense (SAIMEX), el Informe Justificado remitido por el Titular de la Unidad de Transparencia del Sujeto Obligado, a través de lo siguiente:</w:t>
      </w:r>
    </w:p>
    <w:p w14:paraId="4C770F00" w14:textId="77777777" w:rsidR="002E3824" w:rsidRPr="003B7CA5" w:rsidRDefault="002E3824" w:rsidP="008700A9">
      <w:pPr>
        <w:spacing w:line="360" w:lineRule="auto"/>
        <w:jc w:val="both"/>
        <w:rPr>
          <w:rFonts w:ascii="Palatino Linotype" w:hAnsi="Palatino Linotype" w:cs="Tahoma"/>
          <w:b/>
          <w:sz w:val="22"/>
          <w:szCs w:val="22"/>
          <w:lang w:val="es-ES"/>
        </w:rPr>
      </w:pPr>
    </w:p>
    <w:p w14:paraId="77C3E3F7" w14:textId="6E624967" w:rsidR="002E3824" w:rsidRPr="003B7CA5" w:rsidRDefault="009F1CA0" w:rsidP="002C2491">
      <w:pPr>
        <w:pStyle w:val="Prrafodelista"/>
        <w:numPr>
          <w:ilvl w:val="2"/>
          <w:numId w:val="4"/>
        </w:numPr>
        <w:spacing w:line="360" w:lineRule="auto"/>
        <w:ind w:left="567" w:hanging="33"/>
        <w:jc w:val="both"/>
        <w:rPr>
          <w:rFonts w:ascii="Palatino Linotype" w:hAnsi="Palatino Linotype" w:cs="Tahoma"/>
          <w:b/>
          <w:szCs w:val="22"/>
          <w:lang w:val="es-ES"/>
        </w:rPr>
      </w:pPr>
      <w:r w:rsidRPr="003B7CA5">
        <w:rPr>
          <w:rFonts w:ascii="Palatino Linotype" w:hAnsi="Palatino Linotype" w:cs="Tahoma"/>
          <w:b/>
          <w:szCs w:val="22"/>
          <w:lang w:val="es-ES"/>
        </w:rPr>
        <w:t>RECURSO DE REVISIÓN 5196.pdf</w:t>
      </w:r>
      <w:r w:rsidR="002E3824" w:rsidRPr="003B7CA5">
        <w:rPr>
          <w:rFonts w:ascii="Palatino Linotype" w:hAnsi="Palatino Linotype" w:cs="Tahoma"/>
          <w:b/>
          <w:szCs w:val="22"/>
          <w:lang w:val="es-ES"/>
        </w:rPr>
        <w:t xml:space="preserve">; </w:t>
      </w:r>
      <w:r w:rsidR="007A58F3" w:rsidRPr="003B7CA5">
        <w:rPr>
          <w:rFonts w:ascii="Palatino Linotype" w:hAnsi="Palatino Linotype" w:cs="Tahoma"/>
          <w:bCs/>
          <w:szCs w:val="22"/>
          <w:lang w:val="es-ES"/>
        </w:rPr>
        <w:t>Ofici</w:t>
      </w:r>
      <w:r w:rsidRPr="003B7CA5">
        <w:rPr>
          <w:rFonts w:ascii="Palatino Linotype" w:hAnsi="Palatino Linotype" w:cs="Tahoma"/>
          <w:bCs/>
          <w:szCs w:val="22"/>
          <w:lang w:val="es-ES"/>
        </w:rPr>
        <w:t xml:space="preserve">o sin número signado por el Titular de la Unidad de Transparencia, mismo que fue remitido en respuesta y que versa en los mismos términos. </w:t>
      </w:r>
    </w:p>
    <w:p w14:paraId="73BA85C2" w14:textId="110EBDEC" w:rsidR="009F1CA0" w:rsidRPr="003B7CA5" w:rsidRDefault="009F1CA0" w:rsidP="002C2491">
      <w:pPr>
        <w:pStyle w:val="Prrafodelista"/>
        <w:numPr>
          <w:ilvl w:val="0"/>
          <w:numId w:val="3"/>
        </w:numPr>
        <w:autoSpaceDE w:val="0"/>
        <w:autoSpaceDN w:val="0"/>
        <w:adjustRightInd w:val="0"/>
        <w:spacing w:line="360" w:lineRule="auto"/>
        <w:ind w:left="567" w:right="539" w:hanging="11"/>
        <w:jc w:val="both"/>
        <w:rPr>
          <w:rFonts w:ascii="Palatino Linotype" w:hAnsi="Palatino Linotype" w:cs="Tahoma"/>
          <w:szCs w:val="22"/>
        </w:rPr>
      </w:pPr>
      <w:r w:rsidRPr="003B7CA5">
        <w:rPr>
          <w:rFonts w:ascii="Palatino Linotype" w:hAnsi="Palatino Linotype" w:cs="Tahoma"/>
          <w:b/>
          <w:szCs w:val="22"/>
          <w:lang w:val="es-ES"/>
        </w:rPr>
        <w:t xml:space="preserve">ANEXO SOL 132 REGLAMENTO DE LIMPIA.pdf; </w:t>
      </w:r>
      <w:r w:rsidRPr="003B7CA5">
        <w:rPr>
          <w:rFonts w:ascii="Palatino Linotype" w:hAnsi="Palatino Linotype"/>
          <w:szCs w:val="22"/>
        </w:rPr>
        <w:t>Documento que consta de cinco fojas, mismas que a decir del Sujeto Obligado, corresponde al Reglamento de la Subdirección de Limpia, el cual fue remitido desde la respuesta primigenia.</w:t>
      </w:r>
    </w:p>
    <w:p w14:paraId="4BA6D753" w14:textId="502E7955" w:rsidR="009F1CA0" w:rsidRPr="003B7CA5" w:rsidRDefault="009F1CA0" w:rsidP="002C2491">
      <w:pPr>
        <w:pStyle w:val="Prrafodelista"/>
        <w:numPr>
          <w:ilvl w:val="2"/>
          <w:numId w:val="4"/>
        </w:numPr>
        <w:spacing w:line="360" w:lineRule="auto"/>
        <w:ind w:left="567" w:hanging="33"/>
        <w:jc w:val="both"/>
        <w:rPr>
          <w:rFonts w:ascii="Palatino Linotype" w:hAnsi="Palatino Linotype" w:cs="Tahoma"/>
          <w:b/>
          <w:szCs w:val="22"/>
          <w:lang w:val="es-ES"/>
        </w:rPr>
      </w:pPr>
      <w:r w:rsidRPr="003B7CA5">
        <w:rPr>
          <w:rFonts w:ascii="Palatino Linotype" w:hAnsi="Palatino Linotype" w:cs="Tahoma"/>
          <w:b/>
          <w:szCs w:val="22"/>
          <w:lang w:val="es-ES"/>
        </w:rPr>
        <w:t xml:space="preserve">Servicios Públicos Oficio 017.pdf; </w:t>
      </w:r>
      <w:r w:rsidRPr="003B7CA5">
        <w:rPr>
          <w:rFonts w:ascii="Palatino Linotype" w:hAnsi="Palatino Linotype" w:cs="Tahoma"/>
          <w:bCs/>
          <w:szCs w:val="22"/>
          <w:lang w:val="es-ES"/>
        </w:rPr>
        <w:t>Oficio número 1.12.12/DSP/017/2022 signado por el Director de Servicios Públicos, por medio del cual, atiende cada uno de los cuestionamientos del Particular.</w:t>
      </w:r>
    </w:p>
    <w:p w14:paraId="30A59EEE" w14:textId="77777777" w:rsidR="007A58F3" w:rsidRPr="003B7CA5" w:rsidRDefault="007A58F3" w:rsidP="007A58F3">
      <w:pPr>
        <w:spacing w:line="360" w:lineRule="auto"/>
        <w:jc w:val="both"/>
        <w:rPr>
          <w:rFonts w:ascii="Palatino Linotype" w:hAnsi="Palatino Linotype" w:cs="Tahoma"/>
          <w:b/>
          <w:szCs w:val="22"/>
          <w:lang w:val="es-ES"/>
        </w:rPr>
      </w:pPr>
    </w:p>
    <w:p w14:paraId="60D818FC" w14:textId="1466B144" w:rsidR="007A58F3" w:rsidRPr="003B7CA5" w:rsidRDefault="009F1CA0" w:rsidP="007A58F3">
      <w:pPr>
        <w:spacing w:line="360" w:lineRule="auto"/>
        <w:jc w:val="both"/>
        <w:rPr>
          <w:rFonts w:ascii="Palatino Linotype" w:hAnsi="Palatino Linotype" w:cs="Tahoma"/>
          <w:b/>
          <w:sz w:val="22"/>
          <w:szCs w:val="22"/>
        </w:rPr>
      </w:pPr>
      <w:r w:rsidRPr="003B7CA5">
        <w:rPr>
          <w:rFonts w:ascii="Palatino Linotype" w:eastAsia="Calibri" w:hAnsi="Palatino Linotype" w:cs="Tahoma"/>
          <w:b/>
          <w:bCs/>
          <w:sz w:val="22"/>
          <w:szCs w:val="22"/>
          <w:lang w:eastAsia="en-US"/>
        </w:rPr>
        <w:t>e</w:t>
      </w:r>
      <w:r w:rsidR="007A58F3" w:rsidRPr="003B7CA5">
        <w:rPr>
          <w:rFonts w:ascii="Palatino Linotype" w:eastAsia="Calibri" w:hAnsi="Palatino Linotype" w:cs="Tahoma"/>
          <w:b/>
          <w:bCs/>
          <w:sz w:val="22"/>
          <w:szCs w:val="22"/>
          <w:lang w:eastAsia="en-US"/>
        </w:rPr>
        <w:t>)</w:t>
      </w:r>
      <w:r w:rsidR="007A58F3" w:rsidRPr="003B7CA5">
        <w:rPr>
          <w:rFonts w:ascii="Palatino Linotype" w:hAnsi="Palatino Linotype" w:cs="Tahoma"/>
          <w:b/>
          <w:sz w:val="22"/>
          <w:szCs w:val="22"/>
        </w:rPr>
        <w:t xml:space="preserve"> Vista de Informe Justificado: </w:t>
      </w:r>
    </w:p>
    <w:p w14:paraId="5D435C21" w14:textId="77777777" w:rsidR="007A58F3" w:rsidRPr="003B7CA5" w:rsidRDefault="007A58F3" w:rsidP="007A58F3">
      <w:pPr>
        <w:spacing w:line="360" w:lineRule="auto"/>
        <w:jc w:val="both"/>
        <w:rPr>
          <w:rFonts w:ascii="Palatino Linotype" w:hAnsi="Palatino Linotype" w:cs="Tahoma"/>
          <w:b/>
          <w:sz w:val="22"/>
          <w:szCs w:val="22"/>
        </w:rPr>
      </w:pPr>
    </w:p>
    <w:p w14:paraId="1D31F88C" w14:textId="475595F5" w:rsidR="00EE235C" w:rsidRPr="003B7CA5" w:rsidRDefault="007A58F3" w:rsidP="00EE235C">
      <w:pPr>
        <w:spacing w:line="360" w:lineRule="auto"/>
        <w:jc w:val="both"/>
        <w:rPr>
          <w:rFonts w:ascii="Palatino Linotype" w:hAnsi="Palatino Linotype" w:cs="Tahoma"/>
          <w:sz w:val="22"/>
          <w:szCs w:val="22"/>
        </w:rPr>
      </w:pPr>
      <w:r w:rsidRPr="003B7CA5">
        <w:rPr>
          <w:rFonts w:ascii="Palatino Linotype" w:hAnsi="Palatino Linotype" w:cs="Tahoma"/>
          <w:sz w:val="22"/>
          <w:szCs w:val="22"/>
        </w:rPr>
        <w:t xml:space="preserve">En fecha </w:t>
      </w:r>
      <w:r w:rsidR="009F1CA0" w:rsidRPr="003B7CA5">
        <w:rPr>
          <w:rFonts w:ascii="Palatino Linotype" w:hAnsi="Palatino Linotype" w:cs="Tahoma"/>
          <w:sz w:val="22"/>
          <w:szCs w:val="22"/>
        </w:rPr>
        <w:t>veinticinco</w:t>
      </w:r>
      <w:r w:rsidRPr="003B7CA5">
        <w:rPr>
          <w:rFonts w:ascii="Palatino Linotype" w:hAnsi="Palatino Linotype" w:cs="Tahoma"/>
          <w:sz w:val="22"/>
          <w:szCs w:val="22"/>
        </w:rPr>
        <w:t xml:space="preserve"> de </w:t>
      </w:r>
      <w:r w:rsidR="009F1CA0" w:rsidRPr="003B7CA5">
        <w:rPr>
          <w:rFonts w:ascii="Palatino Linotype" w:hAnsi="Palatino Linotype" w:cs="Tahoma"/>
          <w:sz w:val="22"/>
          <w:szCs w:val="22"/>
        </w:rPr>
        <w:t>abril</w:t>
      </w:r>
      <w:r w:rsidRPr="003B7CA5">
        <w:rPr>
          <w:rFonts w:ascii="Palatino Linotype" w:hAnsi="Palatino Linotype" w:cs="Tahoma"/>
          <w:sz w:val="22"/>
          <w:szCs w:val="22"/>
        </w:rPr>
        <w:t xml:space="preserve"> de dos mil veintidós, se dictó acuerdo mediante el cual se puso a la vista del Particular el Informe Justificado del Sujeto Obligado, acto que fue notificado a las partes a través del Sistema de Acceso a la Información Mexiquense (SAIMEX) el mismo día.</w:t>
      </w:r>
    </w:p>
    <w:p w14:paraId="3966C4E0" w14:textId="77777777" w:rsidR="00453126" w:rsidRPr="003B7CA5" w:rsidRDefault="00453126" w:rsidP="00EE235C">
      <w:pPr>
        <w:spacing w:line="360" w:lineRule="auto"/>
        <w:jc w:val="both"/>
        <w:rPr>
          <w:rFonts w:ascii="Palatino Linotype" w:hAnsi="Palatino Linotype" w:cs="Tahoma"/>
          <w:sz w:val="22"/>
          <w:szCs w:val="22"/>
        </w:rPr>
      </w:pPr>
    </w:p>
    <w:p w14:paraId="452406A4" w14:textId="4C7AAA00" w:rsidR="00453126" w:rsidRPr="003B7CA5" w:rsidRDefault="00453126" w:rsidP="00453126">
      <w:pPr>
        <w:tabs>
          <w:tab w:val="left" w:pos="3261"/>
        </w:tabs>
        <w:spacing w:line="360" w:lineRule="auto"/>
        <w:jc w:val="both"/>
        <w:rPr>
          <w:rFonts w:ascii="Palatino Linotype" w:eastAsia="Calibri" w:hAnsi="Palatino Linotype" w:cs="Tahoma"/>
          <w:b/>
          <w:bCs/>
          <w:sz w:val="22"/>
          <w:szCs w:val="22"/>
        </w:rPr>
      </w:pPr>
      <w:r w:rsidRPr="003B7CA5">
        <w:rPr>
          <w:rFonts w:ascii="Palatino Linotype" w:eastAsia="Calibri" w:hAnsi="Palatino Linotype" w:cs="Tahoma"/>
          <w:b/>
          <w:bCs/>
          <w:sz w:val="22"/>
          <w:szCs w:val="22"/>
        </w:rPr>
        <w:t>f) Ampliación de plazo.</w:t>
      </w:r>
    </w:p>
    <w:p w14:paraId="18D89194" w14:textId="77777777" w:rsidR="00453126" w:rsidRPr="003B7CA5" w:rsidRDefault="00453126" w:rsidP="00453126">
      <w:pPr>
        <w:tabs>
          <w:tab w:val="left" w:pos="3261"/>
        </w:tabs>
        <w:spacing w:line="360" w:lineRule="auto"/>
        <w:jc w:val="both"/>
        <w:rPr>
          <w:rFonts w:ascii="Palatino Linotype" w:eastAsia="Calibri" w:hAnsi="Palatino Linotype" w:cs="Tahoma"/>
          <w:b/>
          <w:bCs/>
          <w:sz w:val="22"/>
          <w:szCs w:val="22"/>
        </w:rPr>
      </w:pPr>
    </w:p>
    <w:p w14:paraId="6D4585E2" w14:textId="49B5239C" w:rsidR="00453126" w:rsidRPr="003B7CA5" w:rsidRDefault="00453126" w:rsidP="00453126">
      <w:pPr>
        <w:tabs>
          <w:tab w:val="left" w:pos="3261"/>
        </w:tabs>
        <w:spacing w:line="360" w:lineRule="auto"/>
        <w:jc w:val="both"/>
        <w:rPr>
          <w:rFonts w:ascii="Palatino Linotype" w:eastAsia="Calibri" w:hAnsi="Palatino Linotype" w:cs="Tahoma"/>
          <w:sz w:val="22"/>
          <w:szCs w:val="22"/>
        </w:rPr>
      </w:pPr>
      <w:r w:rsidRPr="003B7CA5">
        <w:rPr>
          <w:rFonts w:ascii="Palatino Linotype" w:eastAsia="Calibri" w:hAnsi="Palatino Linotype" w:cs="Tahoma"/>
          <w:sz w:val="22"/>
          <w:szCs w:val="22"/>
        </w:rPr>
        <w:lastRenderedPageBreak/>
        <w:t>El veinticinco de mayo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1F2E2989" w14:textId="77777777" w:rsidR="00453126" w:rsidRPr="003B7CA5" w:rsidRDefault="00453126" w:rsidP="00453126">
      <w:pPr>
        <w:tabs>
          <w:tab w:val="left" w:pos="3261"/>
        </w:tabs>
        <w:spacing w:line="360" w:lineRule="auto"/>
        <w:jc w:val="both"/>
        <w:rPr>
          <w:rFonts w:ascii="Palatino Linotype" w:eastAsia="Calibri" w:hAnsi="Palatino Linotype" w:cs="Tahoma"/>
          <w:sz w:val="22"/>
          <w:szCs w:val="22"/>
        </w:rPr>
      </w:pPr>
    </w:p>
    <w:p w14:paraId="48FC3F1E"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00E2D48"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0AEBCC4C"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3092860"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15E9728"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D9C0C9"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t xml:space="preserve">En ese sentido, el legislador fijó los términos procesales en las leyes, de manera general, sin que pudiera prever la variada gama de casos que son resueltos por los órganos jurisdiccionales </w:t>
      </w:r>
      <w:r w:rsidRPr="003B7CA5">
        <w:rPr>
          <w:rStyle w:val="eop"/>
          <w:rFonts w:ascii="Palatino Linotype" w:hAnsi="Palatino Linotype" w:cs="Segoe UI"/>
          <w:sz w:val="22"/>
          <w:szCs w:val="22"/>
        </w:rPr>
        <w:lastRenderedPageBreak/>
        <w:t>o cuasi jurisdiccionales, tanto por la complejidad de los hechos, como por el número de casos que conocen.</w:t>
      </w:r>
    </w:p>
    <w:p w14:paraId="30C59E09"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84C8FE5"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14:paraId="1C3908C1"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3118F4E" w14:textId="77777777" w:rsidR="00453126" w:rsidRPr="003B7CA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t>a)  Complejidad del asunto: La complejidad de la prueba, la pluralidad de sujetos procesales, el tiempo transcurrido, las características y contexto del recurso.</w:t>
      </w:r>
    </w:p>
    <w:p w14:paraId="63B39034" w14:textId="77777777" w:rsidR="00453126" w:rsidRPr="003B7CA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t>b)  Actividad Procesal del interesado: Acciones u omisiones del interesado.</w:t>
      </w:r>
    </w:p>
    <w:p w14:paraId="7AB0182B" w14:textId="77777777" w:rsidR="00453126" w:rsidRPr="003B7CA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t>c)  Conducta de la Autoridad: Las Acciones u omisiones realizadas en el procedimiento. Así como si la autoridad actuó con la debida diligencia.</w:t>
      </w:r>
    </w:p>
    <w:p w14:paraId="509C1E6F" w14:textId="77777777" w:rsidR="00453126" w:rsidRPr="003B7CA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t>d) La afectación generada en la situación jurídica de la persona involucrada en el proceso: Violación a sus derechos humanos.</w:t>
      </w:r>
    </w:p>
    <w:p w14:paraId="1048690F" w14:textId="77777777" w:rsidR="00453126" w:rsidRPr="003B7CA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44F32B08"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FC6AFCB"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452C913"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t>Argumento que encuentra sustento en la jurisprudencia P./J. 32/92 emitida por el Pleno de la Suprema Corte de Justicia de la Nación de rubro “</w:t>
      </w:r>
      <w:r w:rsidRPr="003B7CA5">
        <w:rPr>
          <w:rStyle w:val="eop"/>
          <w:rFonts w:ascii="Palatino Linotype" w:hAnsi="Palatino Linotype" w:cs="Segoe UI"/>
          <w:b/>
          <w:bCs/>
          <w:sz w:val="22"/>
          <w:szCs w:val="22"/>
        </w:rPr>
        <w:t xml:space="preserve">TÉRMINOS PROCESALES. PARA DETERMINAR SI UN FUNCIONARIO JUDICIAL ACTUÓ INDEBIDAMENTE POR NO RESPETARLOS SE DEBE ATENDER AL PRESUPUESTO QUE CONSIDERÓ EL </w:t>
      </w:r>
      <w:r w:rsidRPr="003B7CA5">
        <w:rPr>
          <w:rStyle w:val="eop"/>
          <w:rFonts w:ascii="Palatino Linotype" w:hAnsi="Palatino Linotype" w:cs="Segoe UI"/>
          <w:b/>
          <w:bCs/>
          <w:sz w:val="22"/>
          <w:szCs w:val="22"/>
        </w:rPr>
        <w:lastRenderedPageBreak/>
        <w:t>LEGISLADOR AL FIJARLOS Y LAS CARACTERÍSTICAS DEL CASO</w:t>
      </w:r>
      <w:r w:rsidRPr="003B7CA5">
        <w:rPr>
          <w:rStyle w:val="eop"/>
          <w:rFonts w:ascii="Palatino Linotype" w:hAnsi="Palatino Linotype" w:cs="Segoe UI"/>
          <w:sz w:val="22"/>
          <w:szCs w:val="22"/>
        </w:rPr>
        <w:t>.”, visible en la Gaceta del Seminario Judicial de la Federación con el registro digital 205635.</w:t>
      </w:r>
    </w:p>
    <w:p w14:paraId="36F8BEEF"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FC1B947"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5EDCC8F"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ECD55DA"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14:paraId="3663661C"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E5118D0" w14:textId="77777777" w:rsidR="00453126" w:rsidRPr="003B7CA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3B7CA5">
        <w:rPr>
          <w:rStyle w:val="eop"/>
          <w:rFonts w:ascii="Palatino Linotype" w:hAnsi="Palatino Linotype" w:cs="Segoe UI"/>
          <w:b/>
          <w:bCs/>
          <w:sz w:val="20"/>
          <w:szCs w:val="20"/>
        </w:rPr>
        <w:t>“PLAZO RAZONABLE PARA RESOLVER. DIMENSIÓN Y EFECTOS DE ESTE CONCEPTO CUANDO SE ADUCE EXCESIVA CARGA DE TRABAJO.”</w:t>
      </w:r>
      <w:r w:rsidRPr="003B7CA5">
        <w:rPr>
          <w:rStyle w:val="eop"/>
          <w:rFonts w:ascii="Palatino Linotype" w:hAnsi="Palatino Linotype" w:cs="Segoe UI"/>
          <w:sz w:val="20"/>
          <w:szCs w:val="20"/>
        </w:rPr>
        <w:t xml:space="preserve"> consultable en el Seminario Judicial de la Federación y su gaceta, con el registro digital 2002351.</w:t>
      </w:r>
    </w:p>
    <w:p w14:paraId="2831B8D5" w14:textId="77777777" w:rsidR="00453126" w:rsidRPr="003B7CA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14:paraId="168C91FB" w14:textId="77777777" w:rsidR="00453126" w:rsidRPr="003B7CA5" w:rsidRDefault="00453126" w:rsidP="0045312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3B7CA5">
        <w:rPr>
          <w:rStyle w:val="eop"/>
          <w:rFonts w:ascii="Palatino Linotype" w:hAnsi="Palatino Linotype" w:cs="Segoe UI"/>
          <w:b/>
          <w:bCs/>
          <w:sz w:val="20"/>
          <w:szCs w:val="20"/>
        </w:rPr>
        <w:t>“PLAZO RAZONABLE PARA RESOLVER. CONCEPTO Y ELEMENTOS QUE LO INTEGRAN A LA LUZ DEL DERECHO INTERNACIONAL DE LOS DERECHOS HUMANOS</w:t>
      </w:r>
      <w:r w:rsidRPr="003B7CA5">
        <w:rPr>
          <w:rStyle w:val="eop"/>
          <w:rFonts w:ascii="Palatino Linotype" w:hAnsi="Palatino Linotype" w:cs="Segoe UI"/>
          <w:sz w:val="20"/>
          <w:szCs w:val="20"/>
        </w:rPr>
        <w:t>.”, visible en el Seminario Judicial de la Federación y su gaceta, con el registro digital 2002350.</w:t>
      </w:r>
    </w:p>
    <w:p w14:paraId="29C9126B"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1D44A3F" w14:textId="77777777" w:rsidR="00453126" w:rsidRPr="003B7CA5" w:rsidRDefault="00453126" w:rsidP="00453126">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3B7CA5">
        <w:rPr>
          <w:rStyle w:val="eop"/>
          <w:rFonts w:ascii="Palatino Linotype" w:hAnsi="Palatino Linotype" w:cs="Segoe UI"/>
          <w:sz w:val="22"/>
          <w:szCs w:val="22"/>
        </w:rPr>
        <w:lastRenderedPageBreak/>
        <w:t>Por ello, este organismo garante comprometido con la tutela de los derechos humanos confiados, señala que este exceso del plazo legal para resolver el presente asunto, resulta de carácter excepcional.</w:t>
      </w:r>
    </w:p>
    <w:p w14:paraId="6B4E4A8D" w14:textId="77777777" w:rsidR="00453126" w:rsidRPr="003B7CA5" w:rsidRDefault="00453126" w:rsidP="00EE235C">
      <w:pPr>
        <w:spacing w:line="360" w:lineRule="auto"/>
        <w:jc w:val="both"/>
        <w:rPr>
          <w:rFonts w:ascii="Palatino Linotype" w:hAnsi="Palatino Linotype" w:cs="Tahoma"/>
          <w:sz w:val="22"/>
          <w:szCs w:val="22"/>
        </w:rPr>
      </w:pPr>
    </w:p>
    <w:p w14:paraId="2118D001" w14:textId="0AC7B7B3" w:rsidR="00EE235C" w:rsidRPr="003B7CA5" w:rsidRDefault="00453126" w:rsidP="00EE235C">
      <w:pPr>
        <w:spacing w:line="360" w:lineRule="auto"/>
        <w:jc w:val="both"/>
        <w:rPr>
          <w:rFonts w:ascii="Palatino Linotype" w:hAnsi="Palatino Linotype" w:cs="Tahoma"/>
          <w:b/>
          <w:sz w:val="22"/>
          <w:szCs w:val="22"/>
        </w:rPr>
      </w:pPr>
      <w:r w:rsidRPr="003B7CA5">
        <w:rPr>
          <w:rFonts w:ascii="Palatino Linotype" w:hAnsi="Palatino Linotype" w:cs="Tahoma"/>
          <w:b/>
          <w:sz w:val="22"/>
          <w:szCs w:val="22"/>
        </w:rPr>
        <w:t>g</w:t>
      </w:r>
      <w:r w:rsidR="00EE235C" w:rsidRPr="003B7CA5">
        <w:rPr>
          <w:rFonts w:ascii="Palatino Linotype" w:hAnsi="Palatino Linotype" w:cs="Tahoma"/>
          <w:b/>
          <w:sz w:val="22"/>
          <w:szCs w:val="22"/>
        </w:rPr>
        <w:t>) Cierre de instrucción.</w:t>
      </w:r>
    </w:p>
    <w:p w14:paraId="4FF0723B" w14:textId="77777777" w:rsidR="00EE235C" w:rsidRPr="003B7CA5" w:rsidRDefault="00EE235C" w:rsidP="00EE235C">
      <w:pPr>
        <w:spacing w:line="360" w:lineRule="auto"/>
        <w:jc w:val="both"/>
        <w:rPr>
          <w:rFonts w:ascii="Palatino Linotype" w:hAnsi="Palatino Linotype" w:cs="Tahoma"/>
          <w:b/>
          <w:sz w:val="22"/>
          <w:szCs w:val="22"/>
        </w:rPr>
      </w:pPr>
    </w:p>
    <w:p w14:paraId="565B204B" w14:textId="09D66FE4" w:rsidR="00EE235C" w:rsidRPr="003B7CA5" w:rsidRDefault="00EE235C" w:rsidP="00EE235C">
      <w:pPr>
        <w:spacing w:line="360" w:lineRule="auto"/>
        <w:jc w:val="both"/>
        <w:rPr>
          <w:rFonts w:ascii="Palatino Linotype" w:hAnsi="Palatino Linotype" w:cs="Tahoma"/>
          <w:sz w:val="22"/>
          <w:szCs w:val="22"/>
        </w:rPr>
      </w:pPr>
      <w:r w:rsidRPr="003B7CA5">
        <w:rPr>
          <w:rFonts w:ascii="Palatino Linotype" w:hAnsi="Palatino Linotype" w:cs="Tahoma"/>
          <w:sz w:val="22"/>
          <w:szCs w:val="22"/>
        </w:rPr>
        <w:t xml:space="preserve">Con fecha </w:t>
      </w:r>
      <w:r w:rsidR="00453126" w:rsidRPr="003B7CA5">
        <w:rPr>
          <w:rFonts w:ascii="Palatino Linotype" w:hAnsi="Palatino Linotype" w:cs="Tahoma"/>
          <w:sz w:val="22"/>
          <w:szCs w:val="22"/>
        </w:rPr>
        <w:t>catorce</w:t>
      </w:r>
      <w:r w:rsidRPr="003B7CA5">
        <w:rPr>
          <w:rFonts w:ascii="Palatino Linotype" w:hAnsi="Palatino Linotype" w:cs="Tahoma"/>
          <w:sz w:val="22"/>
          <w:szCs w:val="22"/>
        </w:rPr>
        <w:t xml:space="preserve"> de </w:t>
      </w:r>
      <w:r w:rsidR="00453126" w:rsidRPr="003B7CA5">
        <w:rPr>
          <w:rFonts w:ascii="Palatino Linotype" w:hAnsi="Palatino Linotype" w:cs="Tahoma"/>
          <w:sz w:val="22"/>
          <w:szCs w:val="22"/>
        </w:rPr>
        <w:t>julio</w:t>
      </w:r>
      <w:r w:rsidRPr="003B7CA5">
        <w:rPr>
          <w:rFonts w:ascii="Palatino Linotype" w:hAnsi="Palatino Linotype" w:cs="Tahoma"/>
          <w:sz w:val="22"/>
          <w:szCs w:val="22"/>
        </w:rPr>
        <w:t xml:space="preserve"> de dos mil </w:t>
      </w:r>
      <w:r w:rsidR="00BC4D91" w:rsidRPr="003B7CA5">
        <w:rPr>
          <w:rFonts w:ascii="Palatino Linotype" w:hAnsi="Palatino Linotype" w:cs="Tahoma"/>
          <w:sz w:val="22"/>
          <w:szCs w:val="22"/>
        </w:rPr>
        <w:t>veintidós</w:t>
      </w:r>
      <w:r w:rsidRPr="003B7CA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3B7CA5">
        <w:rPr>
          <w:rFonts w:ascii="Palatino Linotype" w:hAnsi="Palatino Linotype" w:cs="Tahoma"/>
          <w:sz w:val="22"/>
          <w:szCs w:val="22"/>
          <w:lang w:val="es-ES"/>
        </w:rPr>
        <w:t>Sistema de Acceso a la Información Mexiquense (SAIMEX)</w:t>
      </w:r>
      <w:r w:rsidRPr="003B7CA5">
        <w:rPr>
          <w:rFonts w:ascii="Palatino Linotype" w:hAnsi="Palatino Linotype" w:cs="Tahoma"/>
          <w:sz w:val="22"/>
          <w:szCs w:val="22"/>
        </w:rPr>
        <w:t>.</w:t>
      </w:r>
    </w:p>
    <w:p w14:paraId="00F2B571" w14:textId="77777777" w:rsidR="00EE235C" w:rsidRPr="003B7CA5" w:rsidRDefault="00EE235C" w:rsidP="00EE235C">
      <w:pPr>
        <w:spacing w:line="360" w:lineRule="auto"/>
        <w:jc w:val="both"/>
        <w:rPr>
          <w:rFonts w:ascii="Palatino Linotype" w:hAnsi="Palatino Linotype" w:cs="Tahoma"/>
          <w:sz w:val="22"/>
          <w:szCs w:val="22"/>
          <w:lang w:val="es-ES"/>
        </w:rPr>
      </w:pPr>
    </w:p>
    <w:p w14:paraId="216F5E2F" w14:textId="3EB895E3" w:rsidR="00EE235C" w:rsidRPr="003B7CA5" w:rsidRDefault="00EE235C" w:rsidP="00EE235C">
      <w:pPr>
        <w:spacing w:line="360" w:lineRule="auto"/>
        <w:jc w:val="both"/>
        <w:rPr>
          <w:rFonts w:ascii="Palatino Linotype" w:hAnsi="Palatino Linotype" w:cs="Tahoma"/>
          <w:color w:val="000000"/>
          <w:sz w:val="22"/>
          <w:szCs w:val="22"/>
        </w:rPr>
      </w:pPr>
      <w:r w:rsidRPr="003B7CA5">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508B0E2B" w14:textId="77777777" w:rsidR="008F2EE5" w:rsidRPr="003B7CA5" w:rsidRDefault="008F2EE5" w:rsidP="00EE235C">
      <w:pPr>
        <w:spacing w:line="360" w:lineRule="auto"/>
        <w:jc w:val="both"/>
        <w:rPr>
          <w:rFonts w:ascii="Palatino Linotype" w:hAnsi="Palatino Linotype" w:cs="Tahoma"/>
          <w:color w:val="000000"/>
          <w:sz w:val="22"/>
          <w:szCs w:val="22"/>
        </w:rPr>
      </w:pPr>
    </w:p>
    <w:p w14:paraId="2F2159D1" w14:textId="37C92030" w:rsidR="00EE235C" w:rsidRPr="003B7CA5" w:rsidRDefault="00EE235C" w:rsidP="00AD13B7">
      <w:pPr>
        <w:spacing w:line="360" w:lineRule="auto"/>
        <w:jc w:val="center"/>
        <w:rPr>
          <w:rFonts w:ascii="Palatino Linotype" w:hAnsi="Palatino Linotype" w:cs="Tahoma"/>
          <w:b/>
          <w:sz w:val="22"/>
          <w:szCs w:val="22"/>
          <w:lang w:val="es-ES"/>
        </w:rPr>
      </w:pPr>
      <w:r w:rsidRPr="003B7CA5">
        <w:rPr>
          <w:rFonts w:ascii="Palatino Linotype" w:hAnsi="Palatino Linotype" w:cs="Tahoma"/>
          <w:b/>
          <w:sz w:val="22"/>
          <w:szCs w:val="22"/>
          <w:lang w:val="es-ES"/>
        </w:rPr>
        <w:t>CONSIDERANDO</w:t>
      </w:r>
      <w:r w:rsidR="008F2EE5" w:rsidRPr="003B7CA5">
        <w:rPr>
          <w:rFonts w:ascii="Palatino Linotype" w:hAnsi="Palatino Linotype" w:cs="Tahoma"/>
          <w:b/>
          <w:sz w:val="22"/>
          <w:szCs w:val="22"/>
          <w:lang w:val="es-ES"/>
        </w:rPr>
        <w:t>S</w:t>
      </w:r>
    </w:p>
    <w:p w14:paraId="1E913590" w14:textId="77777777" w:rsidR="008F2EE5" w:rsidRPr="003B7CA5" w:rsidRDefault="008F2EE5" w:rsidP="00AD13B7">
      <w:pPr>
        <w:spacing w:line="360" w:lineRule="auto"/>
        <w:jc w:val="center"/>
        <w:rPr>
          <w:rFonts w:ascii="Palatino Linotype" w:hAnsi="Palatino Linotype" w:cs="Tahoma"/>
          <w:b/>
          <w:sz w:val="22"/>
          <w:szCs w:val="22"/>
          <w:lang w:val="es-ES"/>
        </w:rPr>
      </w:pPr>
    </w:p>
    <w:p w14:paraId="0F4FF97C" w14:textId="77777777" w:rsidR="00EE235C" w:rsidRPr="003B7CA5" w:rsidRDefault="00EE235C" w:rsidP="00EE235C">
      <w:pPr>
        <w:autoSpaceDE w:val="0"/>
        <w:autoSpaceDN w:val="0"/>
        <w:adjustRightInd w:val="0"/>
        <w:spacing w:line="360" w:lineRule="auto"/>
        <w:jc w:val="both"/>
        <w:rPr>
          <w:rFonts w:ascii="Palatino Linotype" w:hAnsi="Palatino Linotype" w:cs="Tahoma"/>
          <w:b/>
          <w:sz w:val="22"/>
          <w:szCs w:val="22"/>
          <w:lang w:val="es-ES"/>
        </w:rPr>
      </w:pPr>
      <w:r w:rsidRPr="003B7CA5">
        <w:rPr>
          <w:rFonts w:ascii="Palatino Linotype" w:eastAsia="Calibri" w:hAnsi="Palatino Linotype" w:cs="Tahoma"/>
          <w:b/>
          <w:color w:val="000000"/>
          <w:sz w:val="22"/>
          <w:szCs w:val="22"/>
          <w:lang w:val="es-ES" w:eastAsia="es-MX"/>
        </w:rPr>
        <w:t>PRIMERO</w:t>
      </w:r>
      <w:r w:rsidRPr="003B7CA5">
        <w:rPr>
          <w:rFonts w:ascii="Palatino Linotype" w:eastAsia="Calibri" w:hAnsi="Palatino Linotype" w:cs="Tahoma"/>
          <w:color w:val="000000"/>
          <w:sz w:val="22"/>
          <w:szCs w:val="22"/>
          <w:lang w:val="es-ES" w:eastAsia="es-MX"/>
        </w:rPr>
        <w:t xml:space="preserve">. </w:t>
      </w:r>
      <w:r w:rsidRPr="003B7CA5">
        <w:rPr>
          <w:rFonts w:ascii="Palatino Linotype" w:hAnsi="Palatino Linotype" w:cs="Tahoma"/>
          <w:b/>
          <w:sz w:val="22"/>
          <w:szCs w:val="22"/>
          <w:lang w:val="es-ES"/>
        </w:rPr>
        <w:t>Competencia.</w:t>
      </w:r>
    </w:p>
    <w:p w14:paraId="0A22D581" w14:textId="77777777" w:rsidR="00EE235C" w:rsidRPr="003B7CA5" w:rsidRDefault="00EE235C" w:rsidP="00EE235C">
      <w:pPr>
        <w:autoSpaceDE w:val="0"/>
        <w:autoSpaceDN w:val="0"/>
        <w:adjustRightInd w:val="0"/>
        <w:spacing w:line="360" w:lineRule="auto"/>
        <w:jc w:val="both"/>
        <w:rPr>
          <w:rFonts w:ascii="Palatino Linotype" w:hAnsi="Palatino Linotype" w:cs="Tahoma"/>
          <w:b/>
          <w:sz w:val="22"/>
          <w:szCs w:val="22"/>
          <w:lang w:val="es-ES"/>
        </w:rPr>
      </w:pPr>
    </w:p>
    <w:p w14:paraId="3149FD8E" w14:textId="77777777" w:rsidR="0036628C" w:rsidRPr="003B7CA5" w:rsidRDefault="0036628C" w:rsidP="0036628C">
      <w:pPr>
        <w:spacing w:line="360" w:lineRule="auto"/>
        <w:jc w:val="both"/>
        <w:rPr>
          <w:rFonts w:ascii="Palatino Linotype" w:hAnsi="Palatino Linotype" w:cs="Tahoma"/>
          <w:sz w:val="22"/>
          <w:szCs w:val="22"/>
        </w:rPr>
      </w:pPr>
      <w:r w:rsidRPr="003B7CA5">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7E90F4D8" w14:textId="79CEB9AE" w:rsidR="0036628C" w:rsidRPr="003B7CA5" w:rsidRDefault="0036628C" w:rsidP="0036628C">
      <w:pPr>
        <w:spacing w:line="360" w:lineRule="auto"/>
        <w:jc w:val="both"/>
        <w:rPr>
          <w:rFonts w:ascii="Palatino Linotype" w:hAnsi="Palatino Linotype" w:cs="Tahoma"/>
          <w:sz w:val="22"/>
          <w:szCs w:val="22"/>
        </w:rPr>
      </w:pPr>
      <w:r w:rsidRPr="003B7CA5">
        <w:rPr>
          <w:rFonts w:ascii="Palatino Linotype" w:hAnsi="Palatino Linotype" w:cs="Tahoma"/>
          <w:sz w:val="22"/>
          <w:szCs w:val="22"/>
        </w:rPr>
        <w:t xml:space="preserve">los artículos 6°, apartado A de la Constitución Política de los Estados Unidos Mexicanos; 5°, párrafos trigésimo, trigésimo primero y trigésimo segundo, fracciones I, II, III, IV y V de la </w:t>
      </w:r>
      <w:r w:rsidRPr="003B7CA5">
        <w:rPr>
          <w:rFonts w:ascii="Palatino Linotype" w:hAnsi="Palatino Linotype" w:cs="Tahoma"/>
          <w:sz w:val="22"/>
          <w:szCs w:val="22"/>
        </w:rPr>
        <w:lastRenderedPageBreak/>
        <w:t>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921F7F2" w14:textId="77777777" w:rsidR="007809D6" w:rsidRPr="003B7CA5" w:rsidRDefault="007809D6" w:rsidP="00D17825">
      <w:pPr>
        <w:spacing w:line="360" w:lineRule="auto"/>
        <w:jc w:val="both"/>
        <w:rPr>
          <w:rFonts w:ascii="Palatino Linotype" w:hAnsi="Palatino Linotype"/>
          <w:sz w:val="22"/>
        </w:rPr>
      </w:pPr>
    </w:p>
    <w:p w14:paraId="2FCFA477" w14:textId="358EA3DA" w:rsidR="003A3A5A" w:rsidRPr="003B7CA5" w:rsidRDefault="003A3A5A" w:rsidP="003A3A5A">
      <w:pPr>
        <w:spacing w:line="360" w:lineRule="auto"/>
        <w:jc w:val="both"/>
        <w:rPr>
          <w:rFonts w:ascii="Palatino Linotype" w:hAnsi="Palatino Linotype" w:cs="Tahoma"/>
          <w:sz w:val="22"/>
          <w:szCs w:val="22"/>
          <w:shd w:val="clear" w:color="auto" w:fill="FFFFFF"/>
          <w:lang w:val="es-ES"/>
        </w:rPr>
      </w:pPr>
      <w:r w:rsidRPr="003B7CA5">
        <w:rPr>
          <w:rFonts w:ascii="Palatino Linotype" w:hAnsi="Palatino Linotype" w:cs="Tahoma"/>
          <w:b/>
          <w:sz w:val="22"/>
          <w:szCs w:val="22"/>
          <w:shd w:val="clear" w:color="auto" w:fill="FFFFFF"/>
          <w:lang w:val="es-ES"/>
        </w:rPr>
        <w:t>SEGUNDO</w:t>
      </w:r>
      <w:r w:rsidRPr="003B7CA5">
        <w:rPr>
          <w:rFonts w:ascii="Palatino Linotype" w:hAnsi="Palatino Linotype" w:cs="Tahoma"/>
          <w:sz w:val="22"/>
          <w:szCs w:val="22"/>
          <w:shd w:val="clear" w:color="auto" w:fill="FFFFFF"/>
          <w:lang w:val="es-ES"/>
        </w:rPr>
        <w:t xml:space="preserve">. </w:t>
      </w:r>
      <w:r w:rsidR="00236080" w:rsidRPr="003B7CA5">
        <w:rPr>
          <w:rFonts w:ascii="Palatino Linotype" w:eastAsia="Calibri" w:hAnsi="Palatino Linotype" w:cs="Tahoma"/>
          <w:b/>
          <w:color w:val="000000"/>
          <w:sz w:val="22"/>
          <w:szCs w:val="22"/>
          <w:lang w:val="es-ES" w:eastAsia="es-MX"/>
        </w:rPr>
        <w:t>Causales de</w:t>
      </w:r>
      <w:r w:rsidR="00F63079" w:rsidRPr="003B7CA5">
        <w:rPr>
          <w:rFonts w:ascii="Palatino Linotype" w:eastAsia="Calibri" w:hAnsi="Palatino Linotype" w:cs="Tahoma"/>
          <w:b/>
          <w:color w:val="000000"/>
          <w:sz w:val="22"/>
          <w:szCs w:val="22"/>
          <w:lang w:val="es-ES" w:eastAsia="es-MX"/>
        </w:rPr>
        <w:t xml:space="preserve"> improcedencia y sobreseimiento. </w:t>
      </w:r>
    </w:p>
    <w:p w14:paraId="4BE52A0B" w14:textId="77777777" w:rsidR="003A3A5A" w:rsidRPr="003B7CA5" w:rsidRDefault="003A3A5A" w:rsidP="003A3A5A">
      <w:pPr>
        <w:spacing w:line="360" w:lineRule="auto"/>
        <w:jc w:val="both"/>
        <w:rPr>
          <w:rFonts w:ascii="Palatino Linotype" w:hAnsi="Palatino Linotype" w:cs="Tahoma"/>
          <w:sz w:val="22"/>
          <w:szCs w:val="22"/>
          <w:shd w:val="clear" w:color="auto" w:fill="FFFFFF"/>
          <w:lang w:val="es-ES"/>
        </w:rPr>
      </w:pPr>
    </w:p>
    <w:p w14:paraId="05FD495A" w14:textId="77777777" w:rsidR="00771523" w:rsidRPr="003B7CA5" w:rsidRDefault="00771523" w:rsidP="00F63079">
      <w:pPr>
        <w:spacing w:line="360" w:lineRule="auto"/>
        <w:jc w:val="both"/>
        <w:rPr>
          <w:rFonts w:ascii="Palatino Linotype" w:hAnsi="Palatino Linotype"/>
          <w:sz w:val="22"/>
        </w:rPr>
      </w:pPr>
      <w:r w:rsidRPr="003B7CA5">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3B7CA5">
        <w:rPr>
          <w:rFonts w:ascii="Palatino Linotype" w:hAnsi="Palatino Linotype"/>
          <w:b/>
          <w:sz w:val="22"/>
        </w:rPr>
        <w:t>IMPROCEDENCIA</w:t>
      </w:r>
      <w:r w:rsidRPr="003B7CA5">
        <w:rPr>
          <w:rFonts w:ascii="Palatino Linotype" w:hAnsi="Palatino Linotype"/>
          <w:sz w:val="22"/>
        </w:rPr>
        <w:t xml:space="preserve">.” </w:t>
      </w:r>
      <w:r w:rsidRPr="003B7CA5">
        <w:rPr>
          <w:rFonts w:ascii="Palatino Linotype" w:hAnsi="Palatino Linotype"/>
          <w:b/>
          <w:sz w:val="22"/>
        </w:rPr>
        <w:t>(Semanario Judicial de la Federación, Quinta Época, 1985, pág. 262),</w:t>
      </w:r>
      <w:r w:rsidRPr="003B7CA5">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0F3C295" w14:textId="77777777" w:rsidR="00771523" w:rsidRPr="003B7CA5" w:rsidRDefault="00771523" w:rsidP="00F63079">
      <w:pPr>
        <w:spacing w:line="360" w:lineRule="auto"/>
        <w:jc w:val="both"/>
        <w:rPr>
          <w:rFonts w:ascii="Palatino Linotype" w:hAnsi="Palatino Linotype"/>
          <w:sz w:val="22"/>
        </w:rPr>
      </w:pPr>
    </w:p>
    <w:p w14:paraId="4F5948D0" w14:textId="5ADC67DF" w:rsidR="00E31602" w:rsidRPr="003B7CA5" w:rsidRDefault="00E31602" w:rsidP="00E3160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B7CA5">
        <w:rPr>
          <w:rFonts w:ascii="Palatino Linotype" w:eastAsia="Calibri" w:hAnsi="Palatino Linotype" w:cs="Tahoma"/>
          <w:color w:val="000000"/>
          <w:sz w:val="22"/>
          <w:szCs w:val="22"/>
          <w:lang w:eastAsia="es-MX"/>
        </w:rPr>
        <w:t xml:space="preserve">Así, el artículo </w:t>
      </w:r>
      <w:r w:rsidR="007669A0" w:rsidRPr="003B7CA5">
        <w:rPr>
          <w:rFonts w:ascii="Palatino Linotype" w:eastAsia="Calibri" w:hAnsi="Palatino Linotype" w:cs="Tahoma"/>
          <w:color w:val="000000"/>
          <w:sz w:val="22"/>
          <w:szCs w:val="22"/>
          <w:lang w:eastAsia="es-MX"/>
        </w:rPr>
        <w:t>191</w:t>
      </w:r>
      <w:r w:rsidRPr="003B7CA5">
        <w:rPr>
          <w:rFonts w:ascii="Palatino Linotype" w:eastAsia="Calibri" w:hAnsi="Palatino Linotype" w:cs="Tahoma"/>
          <w:color w:val="000000"/>
          <w:sz w:val="22"/>
          <w:szCs w:val="22"/>
          <w:lang w:eastAsia="es-MX"/>
        </w:rPr>
        <w:t xml:space="preserve"> de la </w:t>
      </w:r>
      <w:r w:rsidR="007669A0" w:rsidRPr="003B7CA5">
        <w:rPr>
          <w:rFonts w:ascii="Palatino Linotype" w:hAnsi="Palatino Linotype"/>
          <w:sz w:val="22"/>
        </w:rPr>
        <w:t>Ley de Transparencia y Acceso a la Información Pública del Estado de México y Municipios</w:t>
      </w:r>
      <w:r w:rsidRPr="003B7CA5">
        <w:rPr>
          <w:rFonts w:ascii="Palatino Linotype" w:eastAsia="Calibri" w:hAnsi="Palatino Linotype" w:cs="Tahoma"/>
          <w:color w:val="000000"/>
          <w:sz w:val="22"/>
          <w:szCs w:val="22"/>
          <w:lang w:eastAsia="es-MX"/>
        </w:rPr>
        <w:t>, señala que el Recurso de Revisión podrá ser desechado por improcedente cuando:</w:t>
      </w:r>
    </w:p>
    <w:p w14:paraId="384BE3A9" w14:textId="77777777" w:rsidR="007669A0" w:rsidRPr="003B7CA5" w:rsidRDefault="007669A0" w:rsidP="00E3160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1761F46" w14:textId="77777777" w:rsidR="007669A0" w:rsidRPr="003B7CA5" w:rsidRDefault="007669A0" w:rsidP="0020692D">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I. Sea extemporáneo por haber transcurrido el plazo establecido en la presente Ley, a partir de la respuesta; </w:t>
      </w:r>
    </w:p>
    <w:p w14:paraId="305209A0" w14:textId="77777777" w:rsidR="007669A0" w:rsidRPr="003B7CA5" w:rsidRDefault="007669A0" w:rsidP="0020692D">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II. Se esté tramitando ante el Poder Judicial de la Federación algún recurso o medio de defensa interpuesto por el recurrente; </w:t>
      </w:r>
    </w:p>
    <w:p w14:paraId="2734AA6E" w14:textId="77777777" w:rsidR="007669A0" w:rsidRPr="003B7CA5" w:rsidRDefault="007669A0" w:rsidP="0020692D">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lastRenderedPageBreak/>
        <w:t xml:space="preserve">III. No actualice alguno de los supuestos previstos en la presente Ley; </w:t>
      </w:r>
    </w:p>
    <w:p w14:paraId="4C86E516" w14:textId="77777777" w:rsidR="007669A0" w:rsidRPr="003B7CA5" w:rsidRDefault="007669A0" w:rsidP="0020692D">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i/>
          <w:iCs/>
        </w:rPr>
        <w:t xml:space="preserve">IV. No se haya desahogado la prevención en los términos establecidos en la presente Ley; </w:t>
      </w:r>
    </w:p>
    <w:p w14:paraId="60827885" w14:textId="77777777" w:rsidR="007669A0" w:rsidRPr="003B7CA5" w:rsidRDefault="007669A0" w:rsidP="0020692D">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b/>
          <w:bCs/>
          <w:i/>
          <w:iCs/>
          <w:u w:val="single"/>
        </w:rPr>
        <w:t>V. Se impugne la veracidad de la información proporcionada</w:t>
      </w:r>
      <w:r w:rsidRPr="003B7CA5">
        <w:rPr>
          <w:rFonts w:ascii="Palatino Linotype" w:hAnsi="Palatino Linotype"/>
          <w:i/>
          <w:iCs/>
        </w:rPr>
        <w:t xml:space="preserve">; </w:t>
      </w:r>
    </w:p>
    <w:p w14:paraId="7679DBC4" w14:textId="77777777" w:rsidR="007669A0" w:rsidRPr="003B7CA5" w:rsidRDefault="007669A0" w:rsidP="0020692D">
      <w:pPr>
        <w:autoSpaceDE w:val="0"/>
        <w:autoSpaceDN w:val="0"/>
        <w:adjustRightInd w:val="0"/>
        <w:spacing w:line="360" w:lineRule="auto"/>
        <w:ind w:left="567" w:right="539"/>
        <w:jc w:val="both"/>
        <w:rPr>
          <w:rFonts w:ascii="Palatino Linotype" w:hAnsi="Palatino Linotype"/>
          <w:i/>
          <w:iCs/>
        </w:rPr>
      </w:pPr>
      <w:r w:rsidRPr="003B7CA5">
        <w:rPr>
          <w:rFonts w:ascii="Palatino Linotype" w:hAnsi="Palatino Linotype"/>
          <w:b/>
          <w:bCs/>
          <w:i/>
          <w:iCs/>
          <w:u w:val="single"/>
        </w:rPr>
        <w:t>VI. Se trate de una consulta,</w:t>
      </w:r>
      <w:r w:rsidRPr="003B7CA5">
        <w:rPr>
          <w:rFonts w:ascii="Palatino Linotype" w:hAnsi="Palatino Linotype"/>
          <w:i/>
          <w:iCs/>
        </w:rPr>
        <w:t xml:space="preserve"> o trámite en específico; y </w:t>
      </w:r>
    </w:p>
    <w:p w14:paraId="35E3309B" w14:textId="08566BFF" w:rsidR="007669A0" w:rsidRPr="003B7CA5" w:rsidRDefault="007669A0" w:rsidP="0020692D">
      <w:pPr>
        <w:autoSpaceDE w:val="0"/>
        <w:autoSpaceDN w:val="0"/>
        <w:adjustRightInd w:val="0"/>
        <w:spacing w:line="360" w:lineRule="auto"/>
        <w:ind w:left="567" w:right="539"/>
        <w:jc w:val="both"/>
        <w:rPr>
          <w:rFonts w:ascii="Palatino Linotype" w:eastAsia="Calibri" w:hAnsi="Palatino Linotype" w:cs="Tahoma"/>
          <w:i/>
          <w:iCs/>
          <w:color w:val="000000"/>
          <w:sz w:val="22"/>
          <w:szCs w:val="22"/>
          <w:lang w:eastAsia="es-MX"/>
        </w:rPr>
      </w:pPr>
      <w:r w:rsidRPr="003B7CA5">
        <w:rPr>
          <w:rFonts w:ascii="Palatino Linotype" w:hAnsi="Palatino Linotype"/>
          <w:i/>
          <w:iCs/>
        </w:rPr>
        <w:t>VII. El recurrente amplíe su solicitud en el recurso de revisión, únicamente respecto de los nuevos contenidos.</w:t>
      </w:r>
    </w:p>
    <w:p w14:paraId="44CB6ED7" w14:textId="409880E3" w:rsidR="006C7686" w:rsidRPr="003B7CA5" w:rsidRDefault="006C7686" w:rsidP="00771523">
      <w:pPr>
        <w:spacing w:line="360" w:lineRule="auto"/>
        <w:jc w:val="both"/>
        <w:rPr>
          <w:rFonts w:ascii="Palatino Linotype" w:hAnsi="Palatino Linotype" w:cs="Tahoma"/>
          <w:sz w:val="22"/>
          <w:szCs w:val="22"/>
          <w:shd w:val="clear" w:color="auto" w:fill="FFFFFF"/>
          <w:lang w:val="es-ES"/>
        </w:rPr>
      </w:pPr>
    </w:p>
    <w:p w14:paraId="359567F8" w14:textId="33040FC6" w:rsidR="00C936A0" w:rsidRPr="003B7CA5" w:rsidRDefault="00C936A0" w:rsidP="00D670F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B7CA5">
        <w:rPr>
          <w:rFonts w:ascii="Palatino Linotype" w:eastAsia="Calibri" w:hAnsi="Palatino Linotype" w:cs="Tahoma"/>
          <w:color w:val="000000"/>
          <w:sz w:val="22"/>
          <w:szCs w:val="22"/>
          <w:lang w:eastAsia="es-MX"/>
        </w:rPr>
        <w:t xml:space="preserve">Por lo tanto, este Instituto advierte que en el Recurso de Revisión que nos ocupa, </w:t>
      </w:r>
      <w:r w:rsidR="00674F7B" w:rsidRPr="003B7CA5">
        <w:rPr>
          <w:rFonts w:ascii="Palatino Linotype" w:eastAsia="Calibri" w:hAnsi="Palatino Linotype" w:cs="Tahoma"/>
          <w:color w:val="000000"/>
          <w:sz w:val="22"/>
          <w:szCs w:val="22"/>
          <w:lang w:eastAsia="es-MX"/>
        </w:rPr>
        <w:t>es necesario entrar al estudio de</w:t>
      </w:r>
      <w:r w:rsidRPr="003B7CA5">
        <w:rPr>
          <w:rFonts w:ascii="Palatino Linotype" w:eastAsia="Calibri" w:hAnsi="Palatino Linotype" w:cs="Tahoma"/>
          <w:color w:val="000000"/>
          <w:sz w:val="22"/>
          <w:szCs w:val="22"/>
          <w:lang w:eastAsia="es-MX"/>
        </w:rPr>
        <w:t xml:space="preserve"> la causal de improcedencia contenida en la </w:t>
      </w:r>
      <w:r w:rsidR="00C42F9F" w:rsidRPr="003B7CA5">
        <w:rPr>
          <w:rFonts w:ascii="Palatino Linotype" w:eastAsia="Calibri" w:hAnsi="Palatino Linotype" w:cs="Tahoma"/>
          <w:color w:val="000000"/>
          <w:sz w:val="22"/>
          <w:szCs w:val="22"/>
          <w:lang w:eastAsia="es-MX"/>
        </w:rPr>
        <w:t>fracción</w:t>
      </w:r>
      <w:r w:rsidRPr="003B7CA5">
        <w:rPr>
          <w:rFonts w:ascii="Palatino Linotype" w:eastAsia="Calibri" w:hAnsi="Palatino Linotype" w:cs="Tahoma"/>
          <w:color w:val="000000"/>
          <w:sz w:val="22"/>
          <w:szCs w:val="22"/>
          <w:lang w:eastAsia="es-MX"/>
        </w:rPr>
        <w:t xml:space="preserve"> </w:t>
      </w:r>
      <w:r w:rsidR="00453126" w:rsidRPr="003B7CA5">
        <w:rPr>
          <w:rFonts w:ascii="Palatino Linotype" w:eastAsia="Calibri" w:hAnsi="Palatino Linotype" w:cs="Tahoma"/>
          <w:color w:val="000000"/>
          <w:sz w:val="22"/>
          <w:szCs w:val="22"/>
          <w:lang w:eastAsia="es-MX"/>
        </w:rPr>
        <w:t xml:space="preserve">V y </w:t>
      </w:r>
      <w:r w:rsidR="0057194E" w:rsidRPr="003B7CA5">
        <w:rPr>
          <w:rFonts w:ascii="Palatino Linotype" w:eastAsia="Calibri" w:hAnsi="Palatino Linotype" w:cs="Tahoma"/>
          <w:color w:val="000000"/>
          <w:sz w:val="22"/>
          <w:szCs w:val="22"/>
          <w:lang w:eastAsia="es-MX"/>
        </w:rPr>
        <w:t xml:space="preserve">VI </w:t>
      </w:r>
      <w:r w:rsidRPr="003B7CA5">
        <w:rPr>
          <w:rFonts w:ascii="Palatino Linotype" w:eastAsia="Calibri" w:hAnsi="Palatino Linotype" w:cs="Tahoma"/>
          <w:color w:val="000000"/>
          <w:sz w:val="22"/>
          <w:szCs w:val="22"/>
          <w:lang w:eastAsia="es-MX"/>
        </w:rPr>
        <w:t>del numeral en cita, la</w:t>
      </w:r>
      <w:r w:rsidR="00453126" w:rsidRPr="003B7CA5">
        <w:rPr>
          <w:rFonts w:ascii="Palatino Linotype" w:eastAsia="Calibri" w:hAnsi="Palatino Linotype" w:cs="Tahoma"/>
          <w:color w:val="000000"/>
          <w:sz w:val="22"/>
          <w:szCs w:val="22"/>
          <w:lang w:eastAsia="es-MX"/>
        </w:rPr>
        <w:t>s</w:t>
      </w:r>
      <w:r w:rsidRPr="003B7CA5">
        <w:rPr>
          <w:rFonts w:ascii="Palatino Linotype" w:eastAsia="Calibri" w:hAnsi="Palatino Linotype" w:cs="Tahoma"/>
          <w:color w:val="000000"/>
          <w:sz w:val="22"/>
          <w:szCs w:val="22"/>
          <w:lang w:eastAsia="es-MX"/>
        </w:rPr>
        <w:t xml:space="preserve"> </w:t>
      </w:r>
      <w:r w:rsidR="009F0F08" w:rsidRPr="003B7CA5">
        <w:rPr>
          <w:rFonts w:ascii="Palatino Linotype" w:eastAsia="Calibri" w:hAnsi="Palatino Linotype" w:cs="Tahoma"/>
          <w:color w:val="000000"/>
          <w:sz w:val="22"/>
          <w:szCs w:val="22"/>
          <w:lang w:eastAsia="es-MX"/>
        </w:rPr>
        <w:t>cual</w:t>
      </w:r>
      <w:r w:rsidR="00453126" w:rsidRPr="003B7CA5">
        <w:rPr>
          <w:rFonts w:ascii="Palatino Linotype" w:eastAsia="Calibri" w:hAnsi="Palatino Linotype" w:cs="Tahoma"/>
          <w:color w:val="000000"/>
          <w:sz w:val="22"/>
          <w:szCs w:val="22"/>
          <w:lang w:eastAsia="es-MX"/>
        </w:rPr>
        <w:t>es</w:t>
      </w:r>
      <w:r w:rsidRPr="003B7CA5">
        <w:rPr>
          <w:rFonts w:ascii="Palatino Linotype" w:eastAsia="Calibri" w:hAnsi="Palatino Linotype" w:cs="Tahoma"/>
          <w:color w:val="000000"/>
          <w:sz w:val="22"/>
          <w:szCs w:val="22"/>
          <w:lang w:eastAsia="es-MX"/>
        </w:rPr>
        <w:t xml:space="preserve"> versa</w:t>
      </w:r>
      <w:r w:rsidR="00453126" w:rsidRPr="003B7CA5">
        <w:rPr>
          <w:rFonts w:ascii="Palatino Linotype" w:eastAsia="Calibri" w:hAnsi="Palatino Linotype" w:cs="Tahoma"/>
          <w:color w:val="000000"/>
          <w:sz w:val="22"/>
          <w:szCs w:val="22"/>
          <w:lang w:eastAsia="es-MX"/>
        </w:rPr>
        <w:t>n</w:t>
      </w:r>
      <w:r w:rsidRPr="003B7CA5">
        <w:rPr>
          <w:rFonts w:ascii="Palatino Linotype" w:eastAsia="Calibri" w:hAnsi="Palatino Linotype" w:cs="Tahoma"/>
          <w:color w:val="000000"/>
          <w:sz w:val="22"/>
          <w:szCs w:val="22"/>
          <w:lang w:eastAsia="es-MX"/>
        </w:rPr>
        <w:t xml:space="preserve"> en </w:t>
      </w:r>
      <w:r w:rsidR="0057194E" w:rsidRPr="003B7CA5">
        <w:rPr>
          <w:rFonts w:ascii="Palatino Linotype" w:eastAsia="Calibri" w:hAnsi="Palatino Linotype" w:cs="Tahoma"/>
          <w:color w:val="000000"/>
          <w:sz w:val="22"/>
          <w:szCs w:val="22"/>
          <w:lang w:eastAsia="es-MX"/>
        </w:rPr>
        <w:t xml:space="preserve">que </w:t>
      </w:r>
      <w:r w:rsidR="009F0F08" w:rsidRPr="003B7CA5">
        <w:rPr>
          <w:rFonts w:ascii="Palatino Linotype" w:eastAsia="Calibri" w:hAnsi="Palatino Linotype" w:cs="Tahoma"/>
          <w:color w:val="000000"/>
          <w:sz w:val="22"/>
          <w:szCs w:val="22"/>
          <w:lang w:eastAsia="es-MX"/>
        </w:rPr>
        <w:t xml:space="preserve">lo </w:t>
      </w:r>
      <w:r w:rsidR="00607473" w:rsidRPr="003B7CA5">
        <w:rPr>
          <w:rFonts w:ascii="Palatino Linotype" w:eastAsia="Calibri" w:hAnsi="Palatino Linotype" w:cs="Tahoma"/>
          <w:color w:val="000000"/>
          <w:sz w:val="22"/>
          <w:szCs w:val="22"/>
          <w:lang w:eastAsia="es-MX"/>
        </w:rPr>
        <w:t>requerido</w:t>
      </w:r>
      <w:r w:rsidR="009F0F08" w:rsidRPr="003B7CA5">
        <w:rPr>
          <w:rFonts w:ascii="Palatino Linotype" w:eastAsia="Calibri" w:hAnsi="Palatino Linotype" w:cs="Tahoma"/>
          <w:color w:val="000000"/>
          <w:sz w:val="22"/>
          <w:szCs w:val="22"/>
          <w:lang w:eastAsia="es-MX"/>
        </w:rPr>
        <w:t xml:space="preserve"> por el Particula</w:t>
      </w:r>
      <w:r w:rsidR="00453126" w:rsidRPr="003B7CA5">
        <w:rPr>
          <w:rFonts w:ascii="Palatino Linotype" w:eastAsia="Calibri" w:hAnsi="Palatino Linotype" w:cs="Tahoma"/>
          <w:color w:val="000000"/>
          <w:sz w:val="22"/>
          <w:szCs w:val="22"/>
          <w:lang w:eastAsia="es-MX"/>
        </w:rPr>
        <w:t>r</w:t>
      </w:r>
      <w:r w:rsidR="00770363" w:rsidRPr="003B7CA5">
        <w:rPr>
          <w:rFonts w:ascii="Palatino Linotype" w:eastAsia="Calibri" w:hAnsi="Palatino Linotype" w:cs="Tahoma"/>
          <w:color w:val="000000"/>
          <w:sz w:val="22"/>
          <w:szCs w:val="22"/>
          <w:lang w:eastAsia="es-MX"/>
        </w:rPr>
        <w:t xml:space="preserve"> </w:t>
      </w:r>
      <w:r w:rsidR="009F0F08" w:rsidRPr="003B7CA5">
        <w:rPr>
          <w:rFonts w:ascii="Palatino Linotype" w:eastAsia="Calibri" w:hAnsi="Palatino Linotype" w:cs="Tahoma"/>
          <w:color w:val="000000"/>
          <w:sz w:val="22"/>
          <w:szCs w:val="22"/>
          <w:lang w:eastAsia="es-MX"/>
        </w:rPr>
        <w:t>corresponda</w:t>
      </w:r>
      <w:r w:rsidR="00770363" w:rsidRPr="003B7CA5">
        <w:rPr>
          <w:rFonts w:ascii="Palatino Linotype" w:eastAsia="Calibri" w:hAnsi="Palatino Linotype" w:cs="Tahoma"/>
          <w:color w:val="000000"/>
          <w:sz w:val="22"/>
          <w:szCs w:val="22"/>
          <w:lang w:eastAsia="es-MX"/>
        </w:rPr>
        <w:t xml:space="preserve"> a una consulta</w:t>
      </w:r>
      <w:r w:rsidR="00453126" w:rsidRPr="003B7CA5">
        <w:rPr>
          <w:rFonts w:ascii="Palatino Linotype" w:eastAsia="Calibri" w:hAnsi="Palatino Linotype" w:cs="Tahoma"/>
          <w:color w:val="000000"/>
          <w:sz w:val="22"/>
          <w:szCs w:val="22"/>
          <w:lang w:eastAsia="es-MX"/>
        </w:rPr>
        <w:t>, así como que este último, impugna la veracidad de la información proporcionada</w:t>
      </w:r>
    </w:p>
    <w:p w14:paraId="5B09C98B" w14:textId="77777777" w:rsidR="00453126" w:rsidRPr="003B7CA5" w:rsidRDefault="00453126" w:rsidP="00D670F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704F0E0" w14:textId="1F1F04C1" w:rsidR="00F63079" w:rsidRPr="003B7CA5" w:rsidRDefault="00771523" w:rsidP="00F63079">
      <w:pPr>
        <w:spacing w:line="360" w:lineRule="auto"/>
        <w:jc w:val="both"/>
        <w:rPr>
          <w:rFonts w:ascii="Palatino Linotype" w:hAnsi="Palatino Linotype"/>
          <w:b/>
          <w:sz w:val="22"/>
        </w:rPr>
      </w:pPr>
      <w:r w:rsidRPr="003B7CA5">
        <w:rPr>
          <w:rFonts w:ascii="Palatino Linotype" w:hAnsi="Palatino Linotype"/>
          <w:b/>
          <w:sz w:val="22"/>
        </w:rPr>
        <w:t>Causales de sobreseimiento.</w:t>
      </w:r>
    </w:p>
    <w:p w14:paraId="2E2E99D8" w14:textId="77777777" w:rsidR="00674F7B" w:rsidRPr="003B7CA5" w:rsidRDefault="00674F7B" w:rsidP="00F63079">
      <w:pPr>
        <w:spacing w:line="360" w:lineRule="auto"/>
        <w:jc w:val="both"/>
        <w:rPr>
          <w:rFonts w:ascii="Palatino Linotype" w:hAnsi="Palatino Linotype"/>
          <w:b/>
          <w:sz w:val="22"/>
        </w:rPr>
      </w:pPr>
    </w:p>
    <w:p w14:paraId="433C4859" w14:textId="3B47983D" w:rsidR="00C936A0" w:rsidRPr="003B7CA5" w:rsidRDefault="00C936A0" w:rsidP="00C936A0">
      <w:pPr>
        <w:spacing w:line="360" w:lineRule="auto"/>
        <w:jc w:val="both"/>
        <w:rPr>
          <w:rFonts w:ascii="Palatino Linotype" w:hAnsi="Palatino Linotype" w:cs="Tahoma"/>
          <w:sz w:val="22"/>
          <w:szCs w:val="22"/>
        </w:rPr>
      </w:pPr>
      <w:r w:rsidRPr="003B7CA5">
        <w:rPr>
          <w:rFonts w:ascii="Palatino Linotype" w:hAnsi="Palatino Linotype" w:cs="Tahoma"/>
          <w:sz w:val="22"/>
          <w:szCs w:val="22"/>
        </w:rPr>
        <w:t>Así entonces, en congruencia con el apartado precedente, el artículo 192</w:t>
      </w:r>
      <w:r w:rsidR="009E0A59" w:rsidRPr="003B7CA5">
        <w:rPr>
          <w:rFonts w:ascii="Palatino Linotype" w:hAnsi="Palatino Linotype" w:cs="Tahoma"/>
          <w:sz w:val="22"/>
          <w:szCs w:val="22"/>
        </w:rPr>
        <w:t xml:space="preserve"> </w:t>
      </w:r>
      <w:r w:rsidRPr="003B7CA5">
        <w:rPr>
          <w:rFonts w:ascii="Palatino Linotype" w:hAnsi="Palatino Linotype" w:cs="Tahoma"/>
          <w:sz w:val="22"/>
          <w:szCs w:val="22"/>
        </w:rPr>
        <w:t xml:space="preserve">de la </w:t>
      </w:r>
      <w:r w:rsidRPr="003B7CA5">
        <w:rPr>
          <w:rFonts w:ascii="Palatino Linotype" w:hAnsi="Palatino Linotype"/>
          <w:sz w:val="22"/>
        </w:rPr>
        <w:t>Ley de Transparencia y Acceso a la Información Pública del Estado de México y Municipios</w:t>
      </w:r>
      <w:r w:rsidRPr="003B7CA5">
        <w:rPr>
          <w:rFonts w:ascii="Palatino Linotype" w:hAnsi="Palatino Linotype" w:cs="Tahoma"/>
          <w:sz w:val="22"/>
          <w:szCs w:val="22"/>
        </w:rPr>
        <w:t xml:space="preserve">, señala que el Recurso de Revisión será sobreseído cuando una vez admitido, se actualice alguno de los supuestos siguientes: </w:t>
      </w:r>
    </w:p>
    <w:p w14:paraId="7CB28D95" w14:textId="77777777" w:rsidR="000B56AE" w:rsidRPr="003B7CA5" w:rsidRDefault="000B56AE" w:rsidP="00C936A0">
      <w:pPr>
        <w:spacing w:line="360" w:lineRule="auto"/>
        <w:jc w:val="both"/>
        <w:rPr>
          <w:rFonts w:ascii="Palatino Linotype" w:hAnsi="Palatino Linotype" w:cs="Tahoma"/>
          <w:sz w:val="22"/>
          <w:szCs w:val="22"/>
        </w:rPr>
      </w:pPr>
    </w:p>
    <w:p w14:paraId="0942CDE0" w14:textId="63943A10" w:rsidR="00C936A0" w:rsidRPr="003B7CA5" w:rsidRDefault="00606DAE" w:rsidP="00606DAE">
      <w:pPr>
        <w:spacing w:line="360" w:lineRule="auto"/>
        <w:ind w:left="567" w:right="539"/>
        <w:jc w:val="both"/>
        <w:rPr>
          <w:rFonts w:ascii="Palatino Linotype" w:hAnsi="Palatino Linotype"/>
          <w:i/>
          <w:iCs/>
        </w:rPr>
      </w:pPr>
      <w:r w:rsidRPr="003B7CA5">
        <w:rPr>
          <w:rFonts w:ascii="Palatino Linotype" w:hAnsi="Palatino Linotype"/>
          <w:b/>
          <w:bCs/>
          <w:i/>
          <w:iCs/>
        </w:rPr>
        <w:t>Artículo 192.</w:t>
      </w:r>
      <w:r w:rsidRPr="003B7CA5">
        <w:rPr>
          <w:rFonts w:ascii="Palatino Linotype" w:hAnsi="Palatino Linotype"/>
          <w:i/>
          <w:iCs/>
        </w:rPr>
        <w:t xml:space="preserve"> El recurso será sobreseído, en todo o en parte, cuando una vez admitido, se actualicen alguno de los siguientes supuestos:</w:t>
      </w:r>
    </w:p>
    <w:p w14:paraId="700EFF3C" w14:textId="77777777" w:rsidR="00D670F6" w:rsidRPr="003B7CA5" w:rsidRDefault="00D670F6" w:rsidP="00606DAE">
      <w:pPr>
        <w:spacing w:line="360" w:lineRule="auto"/>
        <w:ind w:left="567" w:right="539"/>
        <w:jc w:val="both"/>
        <w:rPr>
          <w:rFonts w:ascii="Palatino Linotype" w:hAnsi="Palatino Linotype" w:cs="Tahoma"/>
          <w:i/>
          <w:iCs/>
          <w:sz w:val="22"/>
          <w:szCs w:val="22"/>
        </w:rPr>
      </w:pPr>
    </w:p>
    <w:p w14:paraId="2D84F6DD" w14:textId="77777777" w:rsidR="00C936A0" w:rsidRPr="003B7CA5" w:rsidRDefault="00C936A0" w:rsidP="00C936A0">
      <w:pPr>
        <w:spacing w:line="360" w:lineRule="auto"/>
        <w:ind w:left="567" w:right="539"/>
        <w:jc w:val="both"/>
        <w:rPr>
          <w:rFonts w:ascii="Palatino Linotype" w:hAnsi="Palatino Linotype"/>
          <w:i/>
          <w:iCs/>
        </w:rPr>
      </w:pPr>
      <w:r w:rsidRPr="003B7CA5">
        <w:rPr>
          <w:rFonts w:ascii="Palatino Linotype" w:hAnsi="Palatino Linotype"/>
          <w:i/>
          <w:iCs/>
        </w:rPr>
        <w:t xml:space="preserve">I. El recurrente se desista expresamente del recurso; </w:t>
      </w:r>
    </w:p>
    <w:p w14:paraId="1EC38DA9" w14:textId="77777777" w:rsidR="00C936A0" w:rsidRPr="003B7CA5" w:rsidRDefault="00C936A0" w:rsidP="00C936A0">
      <w:pPr>
        <w:spacing w:line="360" w:lineRule="auto"/>
        <w:ind w:left="567" w:right="539"/>
        <w:jc w:val="both"/>
        <w:rPr>
          <w:rFonts w:ascii="Palatino Linotype" w:hAnsi="Palatino Linotype"/>
          <w:i/>
          <w:iCs/>
        </w:rPr>
      </w:pPr>
      <w:r w:rsidRPr="003B7CA5">
        <w:rPr>
          <w:rFonts w:ascii="Palatino Linotype" w:hAnsi="Palatino Linotype"/>
          <w:i/>
          <w:iCs/>
        </w:rPr>
        <w:t xml:space="preserve">II. El recurrente fallezca o, tratándose de personas jurídicas colectivas, se disuelva; </w:t>
      </w:r>
    </w:p>
    <w:p w14:paraId="58A4673D" w14:textId="77777777" w:rsidR="00C936A0" w:rsidRPr="003B7CA5" w:rsidRDefault="00C936A0" w:rsidP="00C936A0">
      <w:pPr>
        <w:spacing w:line="360" w:lineRule="auto"/>
        <w:ind w:left="567" w:right="539"/>
        <w:jc w:val="both"/>
        <w:rPr>
          <w:rFonts w:ascii="Palatino Linotype" w:hAnsi="Palatino Linotype"/>
          <w:i/>
          <w:iCs/>
        </w:rPr>
      </w:pPr>
      <w:r w:rsidRPr="003B7CA5">
        <w:rPr>
          <w:rFonts w:ascii="Palatino Linotype" w:hAnsi="Palatino Linotype"/>
          <w:i/>
          <w:iCs/>
        </w:rPr>
        <w:t xml:space="preserve">III. El sujeto obligado responsable del acto lo modifique o revoque de tal manera que el recurso de revisión quede sin materia; </w:t>
      </w:r>
    </w:p>
    <w:p w14:paraId="0BCEE948" w14:textId="77777777" w:rsidR="00C936A0" w:rsidRPr="003B7CA5" w:rsidRDefault="00C936A0" w:rsidP="00C936A0">
      <w:pPr>
        <w:spacing w:line="360" w:lineRule="auto"/>
        <w:ind w:left="567" w:right="539"/>
        <w:jc w:val="both"/>
        <w:rPr>
          <w:rFonts w:ascii="Palatino Linotype" w:hAnsi="Palatino Linotype"/>
          <w:b/>
          <w:bCs/>
          <w:i/>
          <w:iCs/>
        </w:rPr>
      </w:pPr>
      <w:r w:rsidRPr="003B7CA5">
        <w:rPr>
          <w:rFonts w:ascii="Palatino Linotype" w:hAnsi="Palatino Linotype"/>
          <w:b/>
          <w:bCs/>
          <w:i/>
          <w:iCs/>
        </w:rPr>
        <w:t xml:space="preserve">IV. Admitido el recurso de revisión, aparezca alguna causal de improcedencia en los términos de la presente Ley; y </w:t>
      </w:r>
    </w:p>
    <w:p w14:paraId="080FAA7A" w14:textId="3619834D" w:rsidR="00374D97" w:rsidRPr="003B7CA5" w:rsidRDefault="00C936A0" w:rsidP="00C936A0">
      <w:pPr>
        <w:spacing w:line="360" w:lineRule="auto"/>
        <w:ind w:left="567" w:right="539"/>
        <w:jc w:val="both"/>
        <w:rPr>
          <w:rFonts w:ascii="Palatino Linotype" w:hAnsi="Palatino Linotype"/>
          <w:i/>
          <w:iCs/>
          <w:sz w:val="22"/>
        </w:rPr>
      </w:pPr>
      <w:r w:rsidRPr="003B7CA5">
        <w:rPr>
          <w:rFonts w:ascii="Palatino Linotype" w:hAnsi="Palatino Linotype"/>
          <w:i/>
          <w:iCs/>
        </w:rPr>
        <w:lastRenderedPageBreak/>
        <w:t>V. Cuando por cualquier motivo quede sin materia el recurso.</w:t>
      </w:r>
    </w:p>
    <w:p w14:paraId="23D46C73" w14:textId="3AD95237" w:rsidR="00CF1829" w:rsidRPr="003B7CA5" w:rsidRDefault="00CF1829" w:rsidP="00D17825">
      <w:pPr>
        <w:spacing w:line="360" w:lineRule="auto"/>
        <w:jc w:val="both"/>
        <w:rPr>
          <w:rFonts w:ascii="Palatino Linotype" w:hAnsi="Palatino Linotype" w:cs="Tahoma"/>
          <w:sz w:val="22"/>
          <w:szCs w:val="22"/>
          <w:shd w:val="clear" w:color="auto" w:fill="FFFFFF"/>
        </w:rPr>
      </w:pPr>
    </w:p>
    <w:p w14:paraId="3DE938AF" w14:textId="1C6E7D09" w:rsidR="009F51C8" w:rsidRPr="003B7CA5" w:rsidRDefault="009F51C8" w:rsidP="009F51C8">
      <w:pPr>
        <w:spacing w:line="360" w:lineRule="auto"/>
        <w:jc w:val="both"/>
        <w:rPr>
          <w:rFonts w:ascii="Palatino Linotype" w:hAnsi="Palatino Linotype" w:cs="Tahoma"/>
          <w:sz w:val="22"/>
          <w:szCs w:val="22"/>
        </w:rPr>
      </w:pPr>
      <w:r w:rsidRPr="003B7CA5">
        <w:rPr>
          <w:rFonts w:ascii="Palatino Linotype" w:hAnsi="Palatino Linotype" w:cs="Tahoma"/>
          <w:sz w:val="22"/>
          <w:szCs w:val="22"/>
        </w:rPr>
        <w:t xml:space="preserve">Es de señalar que toda vez que admitido el Recurso de Revisión, se actualiza una causal de sobreseimiento en términos de la Ley, es procedente analizar la causal de la fracción </w:t>
      </w:r>
      <w:r w:rsidRPr="003B7CA5">
        <w:rPr>
          <w:rFonts w:ascii="Palatino Linotype" w:hAnsi="Palatino Linotype" w:cs="Tahoma"/>
          <w:b/>
          <w:sz w:val="22"/>
          <w:szCs w:val="22"/>
        </w:rPr>
        <w:t>IV</w:t>
      </w:r>
      <w:r w:rsidRPr="003B7CA5">
        <w:rPr>
          <w:rFonts w:ascii="Palatino Linotype" w:hAnsi="Palatino Linotype" w:cs="Tahoma"/>
          <w:sz w:val="22"/>
          <w:szCs w:val="22"/>
        </w:rPr>
        <w:t xml:space="preserve"> del artículo en cita. </w:t>
      </w:r>
    </w:p>
    <w:p w14:paraId="3E33E62A" w14:textId="77777777" w:rsidR="00C936A0" w:rsidRPr="003B7CA5" w:rsidRDefault="00C936A0" w:rsidP="00D17825">
      <w:pPr>
        <w:spacing w:line="360" w:lineRule="auto"/>
        <w:jc w:val="both"/>
        <w:rPr>
          <w:rFonts w:ascii="Palatino Linotype" w:hAnsi="Palatino Linotype" w:cs="Tahoma"/>
          <w:sz w:val="22"/>
          <w:szCs w:val="22"/>
          <w:shd w:val="clear" w:color="auto" w:fill="FFFFFF"/>
        </w:rPr>
      </w:pPr>
    </w:p>
    <w:p w14:paraId="0DEB42AD" w14:textId="77777777" w:rsidR="009F51C8" w:rsidRPr="003B7CA5" w:rsidRDefault="009F51C8" w:rsidP="009F51C8">
      <w:pPr>
        <w:spacing w:line="360" w:lineRule="auto"/>
        <w:jc w:val="both"/>
        <w:rPr>
          <w:rFonts w:ascii="Palatino Linotype" w:eastAsia="Calibri" w:hAnsi="Palatino Linotype" w:cs="Tahoma"/>
          <w:b/>
          <w:bCs/>
          <w:color w:val="000000"/>
          <w:sz w:val="22"/>
          <w:szCs w:val="22"/>
          <w:lang w:eastAsia="es-ES_tradnl"/>
        </w:rPr>
      </w:pPr>
      <w:r w:rsidRPr="003B7CA5">
        <w:rPr>
          <w:rFonts w:ascii="Palatino Linotype" w:eastAsia="Calibri" w:hAnsi="Palatino Linotype" w:cs="Tahoma"/>
          <w:b/>
          <w:bCs/>
          <w:color w:val="000000"/>
          <w:sz w:val="22"/>
          <w:szCs w:val="22"/>
          <w:lang w:eastAsia="es-ES_tradnl"/>
        </w:rPr>
        <w:t>TERCERO. Análisis de las causales de sobreseimiento.</w:t>
      </w:r>
    </w:p>
    <w:p w14:paraId="6B2A38CF" w14:textId="77777777" w:rsidR="00236080" w:rsidRPr="003B7CA5" w:rsidRDefault="00236080" w:rsidP="003A3A5A">
      <w:pPr>
        <w:spacing w:line="360" w:lineRule="auto"/>
        <w:jc w:val="both"/>
        <w:rPr>
          <w:rFonts w:ascii="Palatino Linotype" w:hAnsi="Palatino Linotype" w:cs="Tahoma"/>
          <w:b/>
          <w:iCs/>
          <w:sz w:val="22"/>
          <w:szCs w:val="22"/>
          <w:shd w:val="clear" w:color="auto" w:fill="FFFFFF"/>
          <w:lang w:val="es-ES"/>
        </w:rPr>
      </w:pPr>
    </w:p>
    <w:p w14:paraId="43B3F673" w14:textId="2269A69E" w:rsidR="008F2871" w:rsidRPr="003B7CA5" w:rsidRDefault="008F2871" w:rsidP="008F2871">
      <w:pPr>
        <w:spacing w:line="360" w:lineRule="auto"/>
        <w:contextualSpacing/>
        <w:jc w:val="both"/>
        <w:rPr>
          <w:rFonts w:ascii="Palatino Linotype" w:eastAsia="Calibri" w:hAnsi="Palatino Linotype" w:cs="Tahoma"/>
          <w:iCs/>
          <w:sz w:val="22"/>
          <w:szCs w:val="22"/>
          <w:lang w:eastAsia="es-ES_tradnl"/>
        </w:rPr>
      </w:pPr>
      <w:r w:rsidRPr="003B7CA5">
        <w:rPr>
          <w:rFonts w:ascii="Palatino Linotype" w:eastAsia="Calibri" w:hAnsi="Palatino Linotype" w:cs="Tahoma"/>
          <w:bCs/>
          <w:color w:val="000000"/>
          <w:sz w:val="22"/>
          <w:szCs w:val="22"/>
          <w:lang w:eastAsia="es-ES_tradnl"/>
        </w:rPr>
        <w:t xml:space="preserve">Así, con la finalidad de analizar la causal de sobreseimiento precisada por este Instituto en el presente Recurso de Revisión, </w:t>
      </w:r>
      <w:r w:rsidRPr="003B7CA5">
        <w:rPr>
          <w:rFonts w:ascii="Palatino Linotype" w:hAnsi="Palatino Linotype" w:cs="Tahoma"/>
          <w:sz w:val="22"/>
          <w:szCs w:val="22"/>
        </w:rPr>
        <w:t>se realizará la relatoría de las actuaciones contenidas en el expediente electrónico formado en el Sistema de Acceso a la Información Mexiquense (SAIMEX)</w:t>
      </w:r>
      <w:r w:rsidR="00405EF0" w:rsidRPr="003B7CA5">
        <w:rPr>
          <w:rFonts w:ascii="Palatino Linotype" w:hAnsi="Palatino Linotype" w:cs="Tahoma"/>
          <w:sz w:val="22"/>
          <w:szCs w:val="22"/>
        </w:rPr>
        <w:t xml:space="preserve">, esto, </w:t>
      </w:r>
      <w:r w:rsidRPr="003B7CA5">
        <w:rPr>
          <w:rFonts w:ascii="Palatino Linotype" w:eastAsia="Calibri" w:hAnsi="Palatino Linotype" w:cs="Tahoma"/>
          <w:iCs/>
          <w:sz w:val="22"/>
          <w:szCs w:val="22"/>
          <w:lang w:eastAsia="es-ES_tradnl"/>
        </w:rPr>
        <w:t xml:space="preserve">con el propósito de dar claridad en </w:t>
      </w:r>
      <w:r w:rsidR="0074640E" w:rsidRPr="003B7CA5">
        <w:rPr>
          <w:rFonts w:ascii="Palatino Linotype" w:eastAsia="Calibri" w:hAnsi="Palatino Linotype" w:cs="Tahoma"/>
          <w:iCs/>
          <w:sz w:val="22"/>
          <w:szCs w:val="22"/>
          <w:lang w:eastAsia="es-ES_tradnl"/>
        </w:rPr>
        <w:t>el procedimiento de acceso a la información pública.</w:t>
      </w:r>
    </w:p>
    <w:p w14:paraId="6DD10AA2" w14:textId="0791DA4C" w:rsidR="008F2871" w:rsidRPr="003B7CA5" w:rsidRDefault="008F2871" w:rsidP="008F2871">
      <w:pPr>
        <w:spacing w:line="360" w:lineRule="auto"/>
        <w:contextualSpacing/>
        <w:jc w:val="both"/>
        <w:rPr>
          <w:rFonts w:ascii="Palatino Linotype" w:eastAsia="Calibri" w:hAnsi="Palatino Linotype" w:cs="Tahoma"/>
          <w:iCs/>
          <w:sz w:val="22"/>
          <w:szCs w:val="22"/>
          <w:lang w:eastAsia="es-ES_tradnl"/>
        </w:rPr>
      </w:pPr>
    </w:p>
    <w:p w14:paraId="632ED19A" w14:textId="7642B186" w:rsidR="008F2871" w:rsidRPr="003B7CA5" w:rsidRDefault="008F2871" w:rsidP="008F2871">
      <w:pPr>
        <w:spacing w:line="360" w:lineRule="auto"/>
        <w:jc w:val="both"/>
        <w:rPr>
          <w:rFonts w:ascii="Palatino Linotype" w:hAnsi="Palatino Linotype" w:cs="Tahoma"/>
          <w:bCs/>
          <w:color w:val="0D0D0D" w:themeColor="text1" w:themeTint="F2"/>
          <w:sz w:val="22"/>
          <w:szCs w:val="22"/>
        </w:rPr>
      </w:pPr>
      <w:r w:rsidRPr="003B7CA5">
        <w:rPr>
          <w:rFonts w:ascii="Palatino Linotype" w:eastAsia="Calibri" w:hAnsi="Palatino Linotype" w:cs="Tahoma"/>
          <w:bCs/>
          <w:sz w:val="22"/>
          <w:szCs w:val="22"/>
          <w:lang w:eastAsia="en-US"/>
        </w:rPr>
        <w:t>En este sentido,</w:t>
      </w:r>
      <w:r w:rsidR="00922E00" w:rsidRPr="003B7CA5">
        <w:rPr>
          <w:rFonts w:ascii="Palatino Linotype" w:eastAsia="Calibri" w:hAnsi="Palatino Linotype" w:cs="Tahoma"/>
          <w:bCs/>
          <w:sz w:val="22"/>
          <w:szCs w:val="22"/>
          <w:lang w:eastAsia="en-US"/>
        </w:rPr>
        <w:t xml:space="preserve"> </w:t>
      </w:r>
      <w:r w:rsidRPr="003B7CA5">
        <w:rPr>
          <w:rFonts w:ascii="Palatino Linotype" w:eastAsia="Calibri" w:hAnsi="Palatino Linotype" w:cs="Tahoma"/>
          <w:bCs/>
          <w:sz w:val="22"/>
          <w:szCs w:val="22"/>
          <w:lang w:eastAsia="en-US"/>
        </w:rPr>
        <w:t xml:space="preserve">es necesario precisar </w:t>
      </w:r>
      <w:r w:rsidR="00CB310B" w:rsidRPr="003B7CA5">
        <w:rPr>
          <w:rFonts w:ascii="Palatino Linotype" w:eastAsia="Calibri" w:hAnsi="Palatino Linotype" w:cs="Tahoma"/>
          <w:bCs/>
          <w:sz w:val="22"/>
          <w:szCs w:val="22"/>
          <w:lang w:val="es-ES" w:eastAsia="en-US"/>
        </w:rPr>
        <w:t>los alcances del requerimiento de</w:t>
      </w:r>
      <w:r w:rsidR="00922E00" w:rsidRPr="003B7CA5">
        <w:rPr>
          <w:rFonts w:ascii="Palatino Linotype" w:eastAsia="Calibri" w:hAnsi="Palatino Linotype" w:cs="Tahoma"/>
          <w:bCs/>
          <w:sz w:val="22"/>
          <w:szCs w:val="22"/>
          <w:lang w:val="es-ES" w:eastAsia="en-US"/>
        </w:rPr>
        <w:t xml:space="preserve"> acceso a la información pública </w:t>
      </w:r>
      <w:r w:rsidR="00CB310B" w:rsidRPr="003B7CA5">
        <w:rPr>
          <w:rFonts w:ascii="Palatino Linotype" w:eastAsia="Calibri" w:hAnsi="Palatino Linotype" w:cs="Tahoma"/>
          <w:bCs/>
          <w:sz w:val="22"/>
          <w:szCs w:val="22"/>
          <w:lang w:val="es-ES" w:eastAsia="en-US"/>
        </w:rPr>
        <w:t>del Particular</w:t>
      </w:r>
      <w:r w:rsidR="00922E00" w:rsidRPr="003B7CA5">
        <w:rPr>
          <w:rFonts w:ascii="Palatino Linotype" w:eastAsia="Calibri" w:hAnsi="Palatino Linotype" w:cs="Tahoma"/>
          <w:bCs/>
          <w:sz w:val="22"/>
          <w:szCs w:val="22"/>
          <w:lang w:val="es-ES" w:eastAsia="en-US"/>
        </w:rPr>
        <w:t>,</w:t>
      </w:r>
      <w:r w:rsidR="00CB310B" w:rsidRPr="003B7CA5">
        <w:rPr>
          <w:rFonts w:ascii="Palatino Linotype" w:eastAsia="Calibri" w:hAnsi="Palatino Linotype" w:cs="Tahoma"/>
          <w:bCs/>
          <w:sz w:val="22"/>
          <w:szCs w:val="22"/>
          <w:lang w:val="es-ES" w:eastAsia="en-US"/>
        </w:rPr>
        <w:t xml:space="preserve"> </w:t>
      </w:r>
      <w:r w:rsidR="00922E00" w:rsidRPr="003B7CA5">
        <w:rPr>
          <w:rFonts w:ascii="Palatino Linotype" w:eastAsia="Calibri" w:hAnsi="Palatino Linotype" w:cs="Tahoma"/>
          <w:bCs/>
          <w:sz w:val="22"/>
          <w:szCs w:val="22"/>
          <w:lang w:val="es-ES" w:eastAsia="en-US"/>
        </w:rPr>
        <w:t xml:space="preserve">mismos que </w:t>
      </w:r>
      <w:r w:rsidR="00CB310B" w:rsidRPr="003B7CA5">
        <w:rPr>
          <w:rFonts w:ascii="Palatino Linotype" w:eastAsia="Calibri" w:hAnsi="Palatino Linotype" w:cs="Tahoma"/>
          <w:bCs/>
          <w:sz w:val="22"/>
          <w:szCs w:val="22"/>
          <w:lang w:val="es-ES" w:eastAsia="en-US"/>
        </w:rPr>
        <w:t>versan en</w:t>
      </w:r>
      <w:r w:rsidR="00A70B46" w:rsidRPr="003B7CA5">
        <w:rPr>
          <w:rFonts w:ascii="Palatino Linotype" w:hAnsi="Palatino Linotype" w:cs="Tahoma"/>
          <w:bCs/>
          <w:color w:val="0D0D0D" w:themeColor="text1" w:themeTint="F2"/>
          <w:sz w:val="22"/>
          <w:szCs w:val="22"/>
        </w:rPr>
        <w:t xml:space="preserve"> conocer</w:t>
      </w:r>
      <w:r w:rsidR="00901821" w:rsidRPr="003B7CA5">
        <w:rPr>
          <w:rFonts w:ascii="Palatino Linotype" w:hAnsi="Palatino Linotype" w:cs="Tahoma"/>
          <w:bCs/>
          <w:color w:val="0D0D0D" w:themeColor="text1" w:themeTint="F2"/>
          <w:sz w:val="22"/>
          <w:szCs w:val="22"/>
        </w:rPr>
        <w:t xml:space="preserve"> lo siguiente:</w:t>
      </w:r>
    </w:p>
    <w:p w14:paraId="161FD7E8" w14:textId="77777777" w:rsidR="00901821" w:rsidRPr="003B7CA5" w:rsidRDefault="00901821" w:rsidP="008F2871">
      <w:pPr>
        <w:spacing w:line="360" w:lineRule="auto"/>
        <w:jc w:val="both"/>
        <w:rPr>
          <w:rFonts w:ascii="Palatino Linotype" w:hAnsi="Palatino Linotype" w:cs="Tahoma"/>
          <w:bCs/>
          <w:color w:val="0D0D0D" w:themeColor="text1" w:themeTint="F2"/>
          <w:sz w:val="22"/>
          <w:szCs w:val="22"/>
        </w:rPr>
      </w:pPr>
    </w:p>
    <w:p w14:paraId="52091FEC" w14:textId="77A167B9" w:rsidR="00901821" w:rsidRPr="003B7CA5" w:rsidRDefault="00901821" w:rsidP="00BF6C9C">
      <w:pPr>
        <w:pStyle w:val="Prrafodelista"/>
        <w:numPr>
          <w:ilvl w:val="0"/>
          <w:numId w:val="6"/>
        </w:numPr>
        <w:spacing w:line="360" w:lineRule="auto"/>
        <w:ind w:right="539"/>
        <w:jc w:val="both"/>
        <w:rPr>
          <w:rFonts w:ascii="Palatino Linotype" w:hAnsi="Palatino Linotype" w:cs="Tahoma"/>
          <w:bCs/>
          <w:color w:val="0D0D0D" w:themeColor="text1" w:themeTint="F2"/>
          <w:szCs w:val="22"/>
        </w:rPr>
      </w:pPr>
      <w:r w:rsidRPr="003B7CA5">
        <w:rPr>
          <w:rFonts w:ascii="Palatino Linotype" w:hAnsi="Palatino Linotype" w:cs="Tahoma"/>
          <w:bCs/>
          <w:color w:val="0D0D0D" w:themeColor="text1" w:themeTint="F2"/>
          <w:szCs w:val="22"/>
        </w:rPr>
        <w:t>Número de vehículos con los que el Ayuntamiento realiza la recolección de residuos sólidos urbanos.</w:t>
      </w:r>
    </w:p>
    <w:p w14:paraId="426384DB" w14:textId="485D7BD6" w:rsidR="00901821" w:rsidRPr="003B7CA5" w:rsidRDefault="00901821" w:rsidP="00BF6C9C">
      <w:pPr>
        <w:pStyle w:val="Prrafodelista"/>
        <w:numPr>
          <w:ilvl w:val="0"/>
          <w:numId w:val="6"/>
        </w:numPr>
        <w:spacing w:line="360" w:lineRule="auto"/>
        <w:ind w:right="539"/>
        <w:jc w:val="both"/>
        <w:rPr>
          <w:rFonts w:ascii="Palatino Linotype" w:hAnsi="Palatino Linotype" w:cs="Tahoma"/>
          <w:bCs/>
          <w:color w:val="0D0D0D" w:themeColor="text1" w:themeTint="F2"/>
          <w:szCs w:val="22"/>
        </w:rPr>
      </w:pPr>
      <w:r w:rsidRPr="003B7CA5">
        <w:rPr>
          <w:rFonts w:ascii="Palatino Linotype" w:hAnsi="Palatino Linotype" w:cs="Tahoma"/>
          <w:bCs/>
          <w:color w:val="0D0D0D" w:themeColor="text1" w:themeTint="F2"/>
          <w:szCs w:val="22"/>
        </w:rPr>
        <w:t>¿Cuál es el porcentaje de cobertura con los vehículos a su disposición?</w:t>
      </w:r>
    </w:p>
    <w:p w14:paraId="40E9C806" w14:textId="57F09F0B" w:rsidR="00901821" w:rsidRPr="003B7CA5" w:rsidRDefault="00901821" w:rsidP="00BF6C9C">
      <w:pPr>
        <w:pStyle w:val="Prrafodelista"/>
        <w:numPr>
          <w:ilvl w:val="0"/>
          <w:numId w:val="6"/>
        </w:numPr>
        <w:spacing w:line="360" w:lineRule="auto"/>
        <w:ind w:right="539"/>
        <w:jc w:val="both"/>
        <w:rPr>
          <w:rFonts w:ascii="Palatino Linotype" w:hAnsi="Palatino Linotype" w:cs="Tahoma"/>
          <w:bCs/>
          <w:color w:val="0D0D0D" w:themeColor="text1" w:themeTint="F2"/>
          <w:szCs w:val="22"/>
        </w:rPr>
      </w:pPr>
      <w:r w:rsidRPr="003B7CA5">
        <w:rPr>
          <w:rFonts w:ascii="Palatino Linotype" w:hAnsi="Palatino Linotype" w:cs="Tahoma"/>
          <w:bCs/>
          <w:color w:val="0D0D0D" w:themeColor="text1" w:themeTint="F2"/>
          <w:szCs w:val="22"/>
        </w:rPr>
        <w:t>¿Existe alguna concesión emitida por el Ayuntamiento para la recolección de residuos sólidos?</w:t>
      </w:r>
    </w:p>
    <w:p w14:paraId="578D0473" w14:textId="1786FCB0" w:rsidR="00901821" w:rsidRPr="003B7CA5" w:rsidRDefault="00901821" w:rsidP="00BF6C9C">
      <w:pPr>
        <w:pStyle w:val="Prrafodelista"/>
        <w:numPr>
          <w:ilvl w:val="0"/>
          <w:numId w:val="6"/>
        </w:numPr>
        <w:spacing w:line="360" w:lineRule="auto"/>
        <w:ind w:right="539"/>
        <w:jc w:val="both"/>
        <w:rPr>
          <w:rFonts w:ascii="Palatino Linotype" w:hAnsi="Palatino Linotype" w:cs="Tahoma"/>
          <w:bCs/>
          <w:color w:val="0D0D0D" w:themeColor="text1" w:themeTint="F2"/>
          <w:szCs w:val="22"/>
        </w:rPr>
      </w:pPr>
      <w:r w:rsidRPr="003B7CA5">
        <w:rPr>
          <w:rFonts w:ascii="Palatino Linotype" w:hAnsi="Palatino Linotype" w:cs="Tahoma"/>
          <w:bCs/>
          <w:color w:val="0D0D0D" w:themeColor="text1" w:themeTint="F2"/>
          <w:szCs w:val="22"/>
        </w:rPr>
        <w:t xml:space="preserve">De ser </w:t>
      </w:r>
      <w:r w:rsidR="00063C8B" w:rsidRPr="003B7CA5">
        <w:rPr>
          <w:rFonts w:ascii="Palatino Linotype" w:hAnsi="Palatino Linotype" w:cs="Tahoma"/>
          <w:bCs/>
          <w:color w:val="0D0D0D" w:themeColor="text1" w:themeTint="F2"/>
          <w:szCs w:val="22"/>
        </w:rPr>
        <w:t>en sentido positivo la pregunta anterior, ¿</w:t>
      </w:r>
      <w:r w:rsidR="002A5FE8" w:rsidRPr="003B7CA5">
        <w:rPr>
          <w:rFonts w:ascii="Palatino Linotype" w:hAnsi="Palatino Linotype" w:cs="Tahoma"/>
          <w:bCs/>
          <w:color w:val="0D0D0D" w:themeColor="text1" w:themeTint="F2"/>
          <w:szCs w:val="22"/>
        </w:rPr>
        <w:t>Cuál es el p</w:t>
      </w:r>
      <w:r w:rsidR="00063C8B" w:rsidRPr="003B7CA5">
        <w:rPr>
          <w:rFonts w:ascii="Palatino Linotype" w:hAnsi="Palatino Linotype" w:cs="Tahoma"/>
          <w:bCs/>
          <w:color w:val="0D0D0D" w:themeColor="text1" w:themeTint="F2"/>
          <w:szCs w:val="22"/>
        </w:rPr>
        <w:t>orcentaje de cobertura de dicha concesión?</w:t>
      </w:r>
    </w:p>
    <w:p w14:paraId="543BB43C" w14:textId="4708EAF8" w:rsidR="00063C8B" w:rsidRPr="003B7CA5" w:rsidRDefault="00063C8B" w:rsidP="00BF6C9C">
      <w:pPr>
        <w:pStyle w:val="Prrafodelista"/>
        <w:numPr>
          <w:ilvl w:val="0"/>
          <w:numId w:val="6"/>
        </w:numPr>
        <w:spacing w:line="360" w:lineRule="auto"/>
        <w:ind w:right="539"/>
        <w:jc w:val="both"/>
        <w:rPr>
          <w:rFonts w:ascii="Palatino Linotype" w:hAnsi="Palatino Linotype" w:cs="Tahoma"/>
          <w:bCs/>
          <w:color w:val="0D0D0D" w:themeColor="text1" w:themeTint="F2"/>
          <w:szCs w:val="22"/>
        </w:rPr>
      </w:pPr>
      <w:r w:rsidRPr="003B7CA5">
        <w:rPr>
          <w:rFonts w:ascii="Palatino Linotype" w:hAnsi="Palatino Linotype" w:cs="Tahoma"/>
          <w:bCs/>
          <w:color w:val="0D0D0D" w:themeColor="text1" w:themeTint="F2"/>
          <w:szCs w:val="22"/>
        </w:rPr>
        <w:t>¿Dentro del Ayuntamiento se cuenta con recolectores de basura particulares y/o independientes?</w:t>
      </w:r>
    </w:p>
    <w:p w14:paraId="588CBF22" w14:textId="12F73AB4" w:rsidR="00063C8B" w:rsidRPr="003B7CA5" w:rsidRDefault="00063C8B" w:rsidP="00BF6C9C">
      <w:pPr>
        <w:pStyle w:val="Prrafodelista"/>
        <w:numPr>
          <w:ilvl w:val="0"/>
          <w:numId w:val="6"/>
        </w:numPr>
        <w:spacing w:line="360" w:lineRule="auto"/>
        <w:ind w:right="539"/>
        <w:jc w:val="both"/>
        <w:rPr>
          <w:rFonts w:ascii="Palatino Linotype" w:hAnsi="Palatino Linotype" w:cs="Tahoma"/>
          <w:bCs/>
          <w:color w:val="0D0D0D" w:themeColor="text1" w:themeTint="F2"/>
          <w:szCs w:val="22"/>
        </w:rPr>
      </w:pPr>
      <w:r w:rsidRPr="003B7CA5">
        <w:rPr>
          <w:rFonts w:ascii="Palatino Linotype" w:hAnsi="Palatino Linotype" w:cs="Tahoma"/>
          <w:bCs/>
          <w:color w:val="0D0D0D" w:themeColor="text1" w:themeTint="F2"/>
          <w:szCs w:val="22"/>
        </w:rPr>
        <w:lastRenderedPageBreak/>
        <w:t xml:space="preserve">Porcentaje de recolección </w:t>
      </w:r>
      <w:r w:rsidR="002A5FE8" w:rsidRPr="003B7CA5">
        <w:rPr>
          <w:rFonts w:ascii="Palatino Linotype" w:hAnsi="Palatino Linotype" w:cs="Tahoma"/>
          <w:bCs/>
          <w:color w:val="0D0D0D" w:themeColor="text1" w:themeTint="F2"/>
          <w:szCs w:val="22"/>
        </w:rPr>
        <w:t>de aquellos particulares y/o independientes</w:t>
      </w:r>
    </w:p>
    <w:p w14:paraId="34CB4FB7" w14:textId="26368749" w:rsidR="002A5FE8" w:rsidRPr="003B7CA5" w:rsidRDefault="002A5FE8" w:rsidP="00BF6C9C">
      <w:pPr>
        <w:pStyle w:val="Prrafodelista"/>
        <w:numPr>
          <w:ilvl w:val="0"/>
          <w:numId w:val="6"/>
        </w:numPr>
        <w:spacing w:line="360" w:lineRule="auto"/>
        <w:ind w:right="539"/>
        <w:jc w:val="both"/>
        <w:rPr>
          <w:rFonts w:ascii="Palatino Linotype" w:hAnsi="Palatino Linotype" w:cs="Tahoma"/>
          <w:bCs/>
          <w:color w:val="0D0D0D" w:themeColor="text1" w:themeTint="F2"/>
          <w:szCs w:val="22"/>
        </w:rPr>
      </w:pPr>
      <w:r w:rsidRPr="003B7CA5">
        <w:rPr>
          <w:rFonts w:ascii="Palatino Linotype" w:hAnsi="Palatino Linotype" w:cs="Tahoma"/>
          <w:bCs/>
          <w:color w:val="0D0D0D" w:themeColor="text1" w:themeTint="F2"/>
          <w:szCs w:val="22"/>
        </w:rPr>
        <w:t xml:space="preserve">¿El Ayuntamiento cuenta con estación de transferencia para los residuos sólidos urbanos? De ser el caso, señalar su ubicación. </w:t>
      </w:r>
    </w:p>
    <w:p w14:paraId="70C99A8E" w14:textId="25AA3682" w:rsidR="002A5FE8" w:rsidRPr="003B7CA5" w:rsidRDefault="002A5FE8" w:rsidP="00BF6C9C">
      <w:pPr>
        <w:pStyle w:val="Prrafodelista"/>
        <w:numPr>
          <w:ilvl w:val="0"/>
          <w:numId w:val="6"/>
        </w:numPr>
        <w:spacing w:line="360" w:lineRule="auto"/>
        <w:ind w:right="539"/>
        <w:jc w:val="both"/>
        <w:rPr>
          <w:rFonts w:ascii="Palatino Linotype" w:hAnsi="Palatino Linotype" w:cs="Tahoma"/>
          <w:bCs/>
          <w:color w:val="0D0D0D" w:themeColor="text1" w:themeTint="F2"/>
          <w:szCs w:val="22"/>
        </w:rPr>
      </w:pPr>
      <w:r w:rsidRPr="003B7CA5">
        <w:rPr>
          <w:rFonts w:ascii="Palatino Linotype" w:hAnsi="Palatino Linotype" w:cs="Tahoma"/>
          <w:bCs/>
          <w:color w:val="0D0D0D" w:themeColor="text1" w:themeTint="F2"/>
          <w:szCs w:val="22"/>
        </w:rPr>
        <w:t>De resultar en sentido afirmativo el cuestionamiento anterior, ¿la operación de dicha infraestructura es privada o gubernamental?</w:t>
      </w:r>
    </w:p>
    <w:p w14:paraId="43C46056" w14:textId="2CE98C42" w:rsidR="002A5FE8" w:rsidRPr="003B7CA5" w:rsidRDefault="002A5FE8" w:rsidP="00BF6C9C">
      <w:pPr>
        <w:pStyle w:val="Prrafodelista"/>
        <w:numPr>
          <w:ilvl w:val="0"/>
          <w:numId w:val="6"/>
        </w:numPr>
        <w:spacing w:line="360" w:lineRule="auto"/>
        <w:ind w:right="539"/>
        <w:jc w:val="both"/>
        <w:rPr>
          <w:rFonts w:ascii="Palatino Linotype" w:hAnsi="Palatino Linotype" w:cs="Tahoma"/>
          <w:bCs/>
          <w:color w:val="0D0D0D" w:themeColor="text1" w:themeTint="F2"/>
          <w:szCs w:val="22"/>
        </w:rPr>
      </w:pPr>
      <w:r w:rsidRPr="003B7CA5">
        <w:rPr>
          <w:rFonts w:ascii="Palatino Linotype" w:hAnsi="Palatino Linotype" w:cs="Tahoma"/>
          <w:bCs/>
          <w:color w:val="0D0D0D" w:themeColor="text1" w:themeTint="F2"/>
          <w:szCs w:val="22"/>
        </w:rPr>
        <w:t xml:space="preserve">El plan, programa y/o reglamento de residuos sólidos. </w:t>
      </w:r>
    </w:p>
    <w:p w14:paraId="26F51979" w14:textId="77777777" w:rsidR="00405EF0" w:rsidRPr="003B7CA5" w:rsidRDefault="00405EF0" w:rsidP="00BF6C9C">
      <w:pPr>
        <w:spacing w:line="360" w:lineRule="auto"/>
        <w:ind w:right="539"/>
        <w:jc w:val="both"/>
        <w:rPr>
          <w:rFonts w:ascii="Palatino Linotype" w:eastAsia="Calibri" w:hAnsi="Palatino Linotype" w:cs="Tahoma"/>
          <w:b/>
          <w:bCs/>
          <w:sz w:val="22"/>
          <w:szCs w:val="22"/>
          <w:lang w:eastAsia="en-US"/>
        </w:rPr>
      </w:pPr>
    </w:p>
    <w:p w14:paraId="38A92BFA" w14:textId="046A4310" w:rsidR="007D2DBE" w:rsidRPr="003B7CA5" w:rsidRDefault="00C9735E" w:rsidP="000F7ED0">
      <w:pPr>
        <w:tabs>
          <w:tab w:val="left" w:pos="4962"/>
        </w:tabs>
        <w:spacing w:line="360" w:lineRule="auto"/>
        <w:ind w:right="-28"/>
        <w:jc w:val="both"/>
        <w:rPr>
          <w:noProof/>
        </w:rPr>
      </w:pPr>
      <w:r w:rsidRPr="003B7CA5">
        <w:rPr>
          <w:rFonts w:ascii="Palatino Linotype" w:eastAsia="Calibri" w:hAnsi="Palatino Linotype" w:cs="Tahoma"/>
          <w:bCs/>
          <w:iCs/>
          <w:color w:val="000000"/>
          <w:sz w:val="22"/>
          <w:szCs w:val="24"/>
          <w:lang w:eastAsia="es-ES_tradnl"/>
        </w:rPr>
        <w:t xml:space="preserve">Así entonces, el Sujeto Obligado en atención al requerimiento de información, </w:t>
      </w:r>
      <w:r w:rsidR="003C2B3E" w:rsidRPr="003B7CA5">
        <w:rPr>
          <w:rFonts w:ascii="Palatino Linotype" w:eastAsia="Calibri" w:hAnsi="Palatino Linotype" w:cs="Tahoma"/>
          <w:bCs/>
          <w:iCs/>
          <w:color w:val="000000"/>
          <w:sz w:val="22"/>
          <w:szCs w:val="24"/>
          <w:lang w:eastAsia="es-ES_tradnl"/>
        </w:rPr>
        <w:t>dio contestación a cada una de las interrogantes precisadas por e</w:t>
      </w:r>
      <w:r w:rsidR="00DC3BE5" w:rsidRPr="003B7CA5">
        <w:rPr>
          <w:rFonts w:ascii="Palatino Linotype" w:eastAsia="Calibri" w:hAnsi="Palatino Linotype" w:cs="Tahoma"/>
          <w:bCs/>
          <w:iCs/>
          <w:color w:val="000000"/>
          <w:sz w:val="22"/>
          <w:szCs w:val="24"/>
          <w:lang w:eastAsia="es-ES_tradnl"/>
        </w:rPr>
        <w:t>l Particular</w:t>
      </w:r>
      <w:r w:rsidR="00DC3BE5" w:rsidRPr="003B7CA5">
        <w:rPr>
          <w:rFonts w:ascii="Palatino Linotype" w:hAnsi="Palatino Linotype"/>
          <w:sz w:val="22"/>
          <w:szCs w:val="22"/>
        </w:rPr>
        <w:t xml:space="preserve"> </w:t>
      </w:r>
      <w:r w:rsidR="00DD10A4" w:rsidRPr="003B7CA5">
        <w:rPr>
          <w:rFonts w:ascii="Palatino Linotype" w:hAnsi="Palatino Linotype"/>
          <w:sz w:val="22"/>
          <w:szCs w:val="22"/>
        </w:rPr>
        <w:t xml:space="preserve">a través de un oficio sin número signado por el Titular de la Unidad de Transparencia, </w:t>
      </w:r>
      <w:r w:rsidR="00DC3BE5" w:rsidRPr="003B7CA5">
        <w:rPr>
          <w:rFonts w:ascii="Palatino Linotype" w:hAnsi="Palatino Linotype"/>
          <w:sz w:val="22"/>
          <w:szCs w:val="22"/>
        </w:rPr>
        <w:t>en los mismos términos que a continuación se ilustr</w:t>
      </w:r>
      <w:r w:rsidR="000F7ED0" w:rsidRPr="003B7CA5">
        <w:rPr>
          <w:rFonts w:ascii="Palatino Linotype" w:hAnsi="Palatino Linotype"/>
          <w:sz w:val="22"/>
          <w:szCs w:val="22"/>
        </w:rPr>
        <w:t xml:space="preserve">a: </w:t>
      </w:r>
      <w:r w:rsidR="007D2DBE" w:rsidRPr="003B7CA5">
        <w:rPr>
          <w:rFonts w:ascii="Palatino Linotype" w:hAnsi="Palatino Linotype"/>
          <w:sz w:val="22"/>
          <w:szCs w:val="22"/>
        </w:rPr>
        <w:tab/>
      </w:r>
      <w:r w:rsidR="000F7ED0" w:rsidRPr="003B7CA5">
        <w:rPr>
          <w:rFonts w:ascii="Palatino Linotype" w:hAnsi="Palatino Linotype"/>
          <w:sz w:val="22"/>
          <w:szCs w:val="22"/>
        </w:rPr>
        <w:t xml:space="preserve">  </w:t>
      </w:r>
    </w:p>
    <w:p w14:paraId="15B3D29C" w14:textId="77777777" w:rsidR="000F7ED0" w:rsidRPr="003B7CA5" w:rsidRDefault="000F7ED0" w:rsidP="000F7ED0">
      <w:pPr>
        <w:tabs>
          <w:tab w:val="left" w:pos="4962"/>
        </w:tabs>
        <w:spacing w:line="360" w:lineRule="auto"/>
        <w:ind w:right="-28"/>
        <w:jc w:val="both"/>
        <w:rPr>
          <w:noProof/>
        </w:rPr>
      </w:pPr>
    </w:p>
    <w:p w14:paraId="11654736" w14:textId="5A75408D" w:rsidR="000F7ED0" w:rsidRPr="003B7CA5" w:rsidRDefault="00701066" w:rsidP="00701066">
      <w:pPr>
        <w:tabs>
          <w:tab w:val="left" w:pos="4962"/>
        </w:tabs>
        <w:spacing w:line="360" w:lineRule="auto"/>
        <w:ind w:left="567" w:right="-28"/>
        <w:jc w:val="both"/>
        <w:rPr>
          <w:rFonts w:ascii="Palatino Linotype" w:hAnsi="Palatino Linotype"/>
          <w:sz w:val="22"/>
          <w:szCs w:val="22"/>
        </w:rPr>
      </w:pPr>
      <w:r w:rsidRPr="003B7CA5">
        <w:rPr>
          <w:noProof/>
        </w:rPr>
        <w:drawing>
          <wp:inline distT="0" distB="0" distL="0" distR="0" wp14:anchorId="5F3A3B0F" wp14:editId="69FFBA62">
            <wp:extent cx="5025946" cy="4032250"/>
            <wp:effectExtent l="0" t="0" r="381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6924" cy="4041058"/>
                    </a:xfrm>
                    <a:prstGeom prst="rect">
                      <a:avLst/>
                    </a:prstGeom>
                  </pic:spPr>
                </pic:pic>
              </a:graphicData>
            </a:graphic>
          </wp:inline>
        </w:drawing>
      </w:r>
    </w:p>
    <w:p w14:paraId="00AAEFED" w14:textId="1BB67620" w:rsidR="00701066" w:rsidRPr="003B7CA5" w:rsidRDefault="00701066" w:rsidP="00701066">
      <w:pPr>
        <w:tabs>
          <w:tab w:val="left" w:pos="4962"/>
        </w:tabs>
        <w:spacing w:line="360" w:lineRule="auto"/>
        <w:ind w:left="567" w:right="-28"/>
        <w:jc w:val="both"/>
        <w:rPr>
          <w:rFonts w:ascii="Palatino Linotype" w:hAnsi="Palatino Linotype"/>
          <w:sz w:val="22"/>
          <w:szCs w:val="22"/>
        </w:rPr>
      </w:pPr>
      <w:r w:rsidRPr="003B7CA5">
        <w:rPr>
          <w:noProof/>
        </w:rPr>
        <w:lastRenderedPageBreak/>
        <w:drawing>
          <wp:inline distT="0" distB="0" distL="0" distR="0" wp14:anchorId="41DE7C32" wp14:editId="7EAFEEE7">
            <wp:extent cx="5057140" cy="3768596"/>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6831" cy="3783270"/>
                    </a:xfrm>
                    <a:prstGeom prst="rect">
                      <a:avLst/>
                    </a:prstGeom>
                  </pic:spPr>
                </pic:pic>
              </a:graphicData>
            </a:graphic>
          </wp:inline>
        </w:drawing>
      </w:r>
    </w:p>
    <w:p w14:paraId="745D84D5" w14:textId="7B532145" w:rsidR="00701066" w:rsidRPr="003B7CA5" w:rsidRDefault="00F01BB7" w:rsidP="00701066">
      <w:pPr>
        <w:tabs>
          <w:tab w:val="left" w:pos="4962"/>
        </w:tabs>
        <w:spacing w:line="360" w:lineRule="auto"/>
        <w:ind w:left="567" w:right="-28"/>
        <w:jc w:val="both"/>
        <w:rPr>
          <w:rFonts w:ascii="Palatino Linotype" w:hAnsi="Palatino Linotype"/>
          <w:sz w:val="22"/>
          <w:szCs w:val="22"/>
        </w:rPr>
      </w:pPr>
      <w:r w:rsidRPr="003B7CA5">
        <w:rPr>
          <w:noProof/>
        </w:rPr>
        <w:drawing>
          <wp:inline distT="0" distB="0" distL="0" distR="0" wp14:anchorId="3F303D1E" wp14:editId="59DEF9CD">
            <wp:extent cx="5030470" cy="35836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606" cy="3590823"/>
                    </a:xfrm>
                    <a:prstGeom prst="rect">
                      <a:avLst/>
                    </a:prstGeom>
                  </pic:spPr>
                </pic:pic>
              </a:graphicData>
            </a:graphic>
          </wp:inline>
        </w:drawing>
      </w:r>
    </w:p>
    <w:p w14:paraId="67FAC8A9" w14:textId="41F5AC11" w:rsidR="00F01BB7" w:rsidRPr="003B7CA5" w:rsidRDefault="009B4A90" w:rsidP="00701066">
      <w:pPr>
        <w:tabs>
          <w:tab w:val="left" w:pos="4962"/>
        </w:tabs>
        <w:spacing w:line="360" w:lineRule="auto"/>
        <w:ind w:left="567" w:right="-28"/>
        <w:jc w:val="both"/>
        <w:rPr>
          <w:rFonts w:ascii="Palatino Linotype" w:hAnsi="Palatino Linotype"/>
          <w:sz w:val="22"/>
          <w:szCs w:val="22"/>
        </w:rPr>
      </w:pPr>
      <w:r w:rsidRPr="003B7CA5">
        <w:rPr>
          <w:noProof/>
        </w:rPr>
        <w:lastRenderedPageBreak/>
        <w:drawing>
          <wp:inline distT="0" distB="0" distL="0" distR="0" wp14:anchorId="08D6D235" wp14:editId="5F264520">
            <wp:extent cx="5041900" cy="3974732"/>
            <wp:effectExtent l="0" t="0" r="635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1919" cy="3982631"/>
                    </a:xfrm>
                    <a:prstGeom prst="rect">
                      <a:avLst/>
                    </a:prstGeom>
                  </pic:spPr>
                </pic:pic>
              </a:graphicData>
            </a:graphic>
          </wp:inline>
        </w:drawing>
      </w:r>
    </w:p>
    <w:p w14:paraId="6C2BE2B1" w14:textId="2F50ACD7" w:rsidR="00CF241A" w:rsidRPr="003B7CA5" w:rsidRDefault="0009285D" w:rsidP="0009285D">
      <w:pPr>
        <w:tabs>
          <w:tab w:val="left" w:pos="4962"/>
        </w:tabs>
        <w:spacing w:line="360" w:lineRule="auto"/>
        <w:ind w:left="567" w:right="-28"/>
        <w:jc w:val="both"/>
        <w:rPr>
          <w:rFonts w:ascii="Palatino Linotype" w:hAnsi="Palatino Linotype"/>
          <w:sz w:val="22"/>
          <w:szCs w:val="22"/>
        </w:rPr>
      </w:pPr>
      <w:r w:rsidRPr="003B7CA5">
        <w:rPr>
          <w:noProof/>
        </w:rPr>
        <w:drawing>
          <wp:inline distT="0" distB="0" distL="0" distR="0" wp14:anchorId="6DBD9AA2" wp14:editId="7369857B">
            <wp:extent cx="5066720" cy="3366895"/>
            <wp:effectExtent l="0" t="0" r="63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9379" cy="3381952"/>
                    </a:xfrm>
                    <a:prstGeom prst="rect">
                      <a:avLst/>
                    </a:prstGeom>
                  </pic:spPr>
                </pic:pic>
              </a:graphicData>
            </a:graphic>
          </wp:inline>
        </w:drawing>
      </w:r>
    </w:p>
    <w:p w14:paraId="321AB28A" w14:textId="0CCD1D64" w:rsidR="003A5279" w:rsidRPr="003B7CA5" w:rsidRDefault="00A53453" w:rsidP="00C9735E">
      <w:pPr>
        <w:tabs>
          <w:tab w:val="left" w:pos="4962"/>
        </w:tabs>
        <w:spacing w:line="360" w:lineRule="auto"/>
        <w:ind w:right="-28"/>
        <w:jc w:val="both"/>
        <w:rPr>
          <w:rFonts w:ascii="Palatino Linotype" w:eastAsia="Calibri" w:hAnsi="Palatino Linotype" w:cs="Tahoma"/>
          <w:bCs/>
          <w:iCs/>
          <w:color w:val="000000"/>
          <w:sz w:val="22"/>
          <w:szCs w:val="24"/>
          <w:lang w:eastAsia="es-ES_tradnl"/>
        </w:rPr>
      </w:pPr>
      <w:r w:rsidRPr="003B7CA5">
        <w:rPr>
          <w:rFonts w:ascii="Palatino Linotype" w:eastAsia="Calibri" w:hAnsi="Palatino Linotype" w:cs="Tahoma"/>
          <w:bCs/>
          <w:iCs/>
          <w:color w:val="000000"/>
          <w:sz w:val="22"/>
          <w:szCs w:val="24"/>
          <w:lang w:eastAsia="es-ES_tradnl"/>
        </w:rPr>
        <w:lastRenderedPageBreak/>
        <w:t>Aunado a lo anterior, hizo entrega del</w:t>
      </w:r>
      <w:r w:rsidR="005A03F0" w:rsidRPr="003B7CA5">
        <w:rPr>
          <w:rFonts w:ascii="Palatino Linotype" w:eastAsia="Calibri" w:hAnsi="Palatino Linotype" w:cs="Tahoma"/>
          <w:bCs/>
          <w:iCs/>
          <w:color w:val="000000"/>
          <w:sz w:val="22"/>
          <w:szCs w:val="24"/>
          <w:lang w:eastAsia="es-ES_tradnl"/>
        </w:rPr>
        <w:t xml:space="preserve"> extracto del</w:t>
      </w:r>
      <w:r w:rsidRPr="003B7CA5">
        <w:rPr>
          <w:rFonts w:ascii="Palatino Linotype" w:eastAsia="Calibri" w:hAnsi="Palatino Linotype" w:cs="Tahoma"/>
          <w:bCs/>
          <w:iCs/>
          <w:color w:val="000000"/>
          <w:sz w:val="22"/>
          <w:szCs w:val="24"/>
          <w:lang w:eastAsia="es-ES_tradnl"/>
        </w:rPr>
        <w:t xml:space="preserve"> Reglamento </w:t>
      </w:r>
      <w:r w:rsidR="005A03F0" w:rsidRPr="003B7CA5">
        <w:rPr>
          <w:rFonts w:ascii="Palatino Linotype" w:eastAsia="Calibri" w:hAnsi="Palatino Linotype" w:cs="Tahoma"/>
          <w:bCs/>
          <w:iCs/>
          <w:color w:val="000000"/>
          <w:sz w:val="22"/>
          <w:szCs w:val="24"/>
          <w:lang w:eastAsia="es-ES_tradnl"/>
        </w:rPr>
        <w:t>de la Dirección de Servicios Públicos, en donde</w:t>
      </w:r>
      <w:r w:rsidR="004D42DA" w:rsidRPr="003B7CA5">
        <w:rPr>
          <w:rFonts w:ascii="Palatino Linotype" w:eastAsia="Calibri" w:hAnsi="Palatino Linotype" w:cs="Tahoma"/>
          <w:bCs/>
          <w:iCs/>
          <w:color w:val="000000"/>
          <w:sz w:val="22"/>
          <w:szCs w:val="24"/>
          <w:lang w:eastAsia="es-ES_tradnl"/>
        </w:rPr>
        <w:t xml:space="preserve"> medularmente se da cuenta de las funciones de la </w:t>
      </w:r>
      <w:r w:rsidR="00BF44BF" w:rsidRPr="003B7CA5">
        <w:rPr>
          <w:rFonts w:ascii="Palatino Linotype" w:eastAsia="Calibri" w:hAnsi="Palatino Linotype" w:cs="Tahoma"/>
          <w:bCs/>
          <w:iCs/>
          <w:color w:val="000000"/>
          <w:sz w:val="22"/>
          <w:szCs w:val="24"/>
          <w:lang w:eastAsia="es-ES_tradnl"/>
        </w:rPr>
        <w:t>S</w:t>
      </w:r>
      <w:r w:rsidR="004D42DA" w:rsidRPr="003B7CA5">
        <w:rPr>
          <w:rFonts w:ascii="Palatino Linotype" w:eastAsia="Calibri" w:hAnsi="Palatino Linotype" w:cs="Tahoma"/>
          <w:bCs/>
          <w:iCs/>
          <w:color w:val="000000"/>
          <w:sz w:val="22"/>
          <w:szCs w:val="24"/>
          <w:lang w:eastAsia="es-ES_tradnl"/>
        </w:rPr>
        <w:t xml:space="preserve">ubdirección </w:t>
      </w:r>
      <w:r w:rsidR="00BF44BF" w:rsidRPr="003B7CA5">
        <w:rPr>
          <w:rFonts w:ascii="Palatino Linotype" w:eastAsia="Calibri" w:hAnsi="Palatino Linotype" w:cs="Tahoma"/>
          <w:bCs/>
          <w:iCs/>
          <w:color w:val="000000"/>
          <w:sz w:val="22"/>
          <w:szCs w:val="24"/>
          <w:lang w:eastAsia="es-ES_tradnl"/>
        </w:rPr>
        <w:t>de Limpia y Sanidad</w:t>
      </w:r>
      <w:r w:rsidR="0058511D" w:rsidRPr="003B7CA5">
        <w:rPr>
          <w:rFonts w:ascii="Palatino Linotype" w:eastAsia="Calibri" w:hAnsi="Palatino Linotype" w:cs="Tahoma"/>
          <w:bCs/>
          <w:iCs/>
          <w:color w:val="000000"/>
          <w:sz w:val="22"/>
          <w:szCs w:val="24"/>
          <w:lang w:eastAsia="es-ES_tradnl"/>
        </w:rPr>
        <w:t xml:space="preserve"> y </w:t>
      </w:r>
      <w:r w:rsidR="00B71F82" w:rsidRPr="003B7CA5">
        <w:rPr>
          <w:rFonts w:ascii="Palatino Linotype" w:eastAsia="Calibri" w:hAnsi="Palatino Linotype" w:cs="Tahoma"/>
          <w:bCs/>
          <w:iCs/>
          <w:color w:val="000000"/>
          <w:sz w:val="22"/>
          <w:szCs w:val="24"/>
          <w:lang w:eastAsia="es-ES_tradnl"/>
        </w:rPr>
        <w:t>el capítulo correspondiente a la Recolección y Disposición de Residuos Sólidos</w:t>
      </w:r>
      <w:r w:rsidR="0058511D" w:rsidRPr="003B7CA5">
        <w:rPr>
          <w:rFonts w:ascii="Palatino Linotype" w:eastAsia="Calibri" w:hAnsi="Palatino Linotype" w:cs="Tahoma"/>
          <w:bCs/>
          <w:iCs/>
          <w:color w:val="000000"/>
          <w:sz w:val="22"/>
          <w:szCs w:val="24"/>
          <w:lang w:eastAsia="es-ES_tradnl"/>
        </w:rPr>
        <w:t xml:space="preserve">, ente otros. </w:t>
      </w:r>
    </w:p>
    <w:p w14:paraId="47B372B1" w14:textId="77777777" w:rsidR="003A5279" w:rsidRPr="003B7CA5" w:rsidRDefault="003A5279" w:rsidP="00C9735E">
      <w:pPr>
        <w:tabs>
          <w:tab w:val="left" w:pos="4962"/>
        </w:tabs>
        <w:spacing w:line="360" w:lineRule="auto"/>
        <w:ind w:right="-28"/>
        <w:jc w:val="both"/>
        <w:rPr>
          <w:rFonts w:ascii="Palatino Linotype" w:eastAsia="Calibri" w:hAnsi="Palatino Linotype" w:cs="Tahoma"/>
          <w:bCs/>
          <w:iCs/>
          <w:color w:val="000000"/>
          <w:sz w:val="22"/>
          <w:szCs w:val="24"/>
          <w:lang w:eastAsia="es-ES_tradnl"/>
        </w:rPr>
      </w:pPr>
    </w:p>
    <w:p w14:paraId="220D8126" w14:textId="45401D5E" w:rsidR="00D04390" w:rsidRPr="003B7CA5" w:rsidRDefault="0009285D" w:rsidP="00C9735E">
      <w:pPr>
        <w:tabs>
          <w:tab w:val="left" w:pos="4962"/>
        </w:tabs>
        <w:spacing w:line="360" w:lineRule="auto"/>
        <w:ind w:right="-28"/>
        <w:jc w:val="both"/>
        <w:rPr>
          <w:rFonts w:ascii="Palatino Linotype" w:eastAsia="Calibri" w:hAnsi="Palatino Linotype" w:cs="Tahoma"/>
          <w:b/>
          <w:iCs/>
          <w:color w:val="000000"/>
          <w:sz w:val="22"/>
          <w:szCs w:val="24"/>
          <w:lang w:eastAsia="es-ES_tradnl"/>
        </w:rPr>
      </w:pPr>
      <w:r w:rsidRPr="003B7CA5">
        <w:rPr>
          <w:rFonts w:ascii="Palatino Linotype" w:eastAsia="Calibri" w:hAnsi="Palatino Linotype" w:cs="Tahoma"/>
          <w:bCs/>
          <w:iCs/>
          <w:color w:val="000000"/>
          <w:sz w:val="22"/>
          <w:szCs w:val="24"/>
          <w:lang w:eastAsia="es-ES_tradnl"/>
        </w:rPr>
        <w:t>Conforme a la actuación del Sujeto Obligado</w:t>
      </w:r>
      <w:r w:rsidR="00B95597" w:rsidRPr="003B7CA5">
        <w:rPr>
          <w:rFonts w:ascii="Palatino Linotype" w:eastAsia="Calibri" w:hAnsi="Palatino Linotype" w:cs="Tahoma"/>
          <w:bCs/>
          <w:iCs/>
          <w:color w:val="000000"/>
          <w:sz w:val="22"/>
          <w:szCs w:val="24"/>
          <w:lang w:eastAsia="es-ES_tradnl"/>
        </w:rPr>
        <w:t xml:space="preserve">, el ahora Recurrente a través de </w:t>
      </w:r>
      <w:r w:rsidR="000F14B5" w:rsidRPr="003B7CA5">
        <w:rPr>
          <w:rFonts w:ascii="Palatino Linotype" w:eastAsia="Calibri" w:hAnsi="Palatino Linotype" w:cs="Tahoma"/>
          <w:bCs/>
          <w:iCs/>
          <w:color w:val="000000"/>
          <w:sz w:val="22"/>
          <w:szCs w:val="24"/>
          <w:lang w:eastAsia="es-ES_tradnl"/>
        </w:rPr>
        <w:t>la interposición de</w:t>
      </w:r>
      <w:r w:rsidR="003E6953" w:rsidRPr="003B7CA5">
        <w:rPr>
          <w:rFonts w:ascii="Palatino Linotype" w:eastAsia="Calibri" w:hAnsi="Palatino Linotype" w:cs="Tahoma"/>
          <w:bCs/>
          <w:iCs/>
          <w:color w:val="000000"/>
          <w:sz w:val="22"/>
          <w:szCs w:val="24"/>
          <w:lang w:eastAsia="es-ES_tradnl"/>
        </w:rPr>
        <w:t xml:space="preserve">l </w:t>
      </w:r>
      <w:r w:rsidR="000F14B5" w:rsidRPr="003B7CA5">
        <w:rPr>
          <w:rFonts w:ascii="Palatino Linotype" w:eastAsia="Calibri" w:hAnsi="Palatino Linotype" w:cs="Tahoma"/>
          <w:bCs/>
          <w:iCs/>
          <w:color w:val="000000"/>
          <w:sz w:val="22"/>
          <w:szCs w:val="24"/>
          <w:lang w:eastAsia="es-ES_tradnl"/>
        </w:rPr>
        <w:t>medio de defensa</w:t>
      </w:r>
      <w:r w:rsidR="003E6953" w:rsidRPr="003B7CA5">
        <w:rPr>
          <w:rFonts w:ascii="Palatino Linotype" w:eastAsia="Calibri" w:hAnsi="Palatino Linotype" w:cs="Tahoma"/>
          <w:bCs/>
          <w:iCs/>
          <w:color w:val="000000"/>
          <w:sz w:val="22"/>
          <w:szCs w:val="24"/>
          <w:lang w:eastAsia="es-ES_tradnl"/>
        </w:rPr>
        <w:t xml:space="preserve"> que nos ocupa</w:t>
      </w:r>
      <w:r w:rsidR="00B95597" w:rsidRPr="003B7CA5">
        <w:rPr>
          <w:rFonts w:ascii="Palatino Linotype" w:eastAsia="Calibri" w:hAnsi="Palatino Linotype" w:cs="Tahoma"/>
          <w:bCs/>
          <w:iCs/>
          <w:color w:val="000000"/>
          <w:sz w:val="22"/>
          <w:szCs w:val="24"/>
          <w:lang w:eastAsia="es-ES_tradnl"/>
        </w:rPr>
        <w:t xml:space="preserve">, </w:t>
      </w:r>
      <w:r w:rsidR="00B95597" w:rsidRPr="003B7CA5">
        <w:rPr>
          <w:rFonts w:ascii="Palatino Linotype" w:eastAsia="Calibri" w:hAnsi="Palatino Linotype" w:cs="Tahoma"/>
          <w:b/>
          <w:iCs/>
          <w:color w:val="000000"/>
          <w:sz w:val="22"/>
          <w:szCs w:val="24"/>
          <w:lang w:eastAsia="es-ES_tradnl"/>
        </w:rPr>
        <w:t xml:space="preserve">refirió </w:t>
      </w:r>
      <w:r w:rsidR="002A1FB4" w:rsidRPr="003B7CA5">
        <w:rPr>
          <w:rFonts w:ascii="Palatino Linotype" w:eastAsia="Calibri" w:hAnsi="Palatino Linotype" w:cs="Tahoma"/>
          <w:b/>
          <w:iCs/>
          <w:color w:val="000000"/>
          <w:sz w:val="22"/>
          <w:szCs w:val="24"/>
          <w:u w:val="single"/>
          <w:lang w:eastAsia="es-ES_tradnl"/>
        </w:rPr>
        <w:t xml:space="preserve">medularmente </w:t>
      </w:r>
      <w:r w:rsidR="00B95597" w:rsidRPr="003B7CA5">
        <w:rPr>
          <w:rFonts w:ascii="Palatino Linotype" w:eastAsia="Calibri" w:hAnsi="Palatino Linotype" w:cs="Tahoma"/>
          <w:b/>
          <w:iCs/>
          <w:color w:val="000000"/>
          <w:sz w:val="22"/>
          <w:szCs w:val="24"/>
          <w:u w:val="single"/>
          <w:lang w:eastAsia="es-ES_tradnl"/>
        </w:rPr>
        <w:t xml:space="preserve">que </w:t>
      </w:r>
      <w:r w:rsidR="004413A4" w:rsidRPr="003B7CA5">
        <w:rPr>
          <w:rFonts w:ascii="Palatino Linotype" w:eastAsia="Calibri" w:hAnsi="Palatino Linotype" w:cs="Tahoma"/>
          <w:b/>
          <w:iCs/>
          <w:color w:val="000000"/>
          <w:sz w:val="22"/>
          <w:szCs w:val="24"/>
          <w:u w:val="single"/>
          <w:lang w:eastAsia="es-ES_tradnl"/>
        </w:rPr>
        <w:t xml:space="preserve">la </w:t>
      </w:r>
      <w:r w:rsidR="002A1FB4" w:rsidRPr="003B7CA5">
        <w:rPr>
          <w:rFonts w:ascii="Palatino Linotype" w:eastAsia="Calibri" w:hAnsi="Palatino Linotype" w:cs="Tahoma"/>
          <w:b/>
          <w:iCs/>
          <w:color w:val="000000"/>
          <w:sz w:val="22"/>
          <w:szCs w:val="24"/>
          <w:u w:val="single"/>
          <w:lang w:eastAsia="es-ES_tradnl"/>
        </w:rPr>
        <w:t xml:space="preserve">respuesta rendida carece de </w:t>
      </w:r>
      <w:r w:rsidR="00F255CF" w:rsidRPr="003B7CA5">
        <w:rPr>
          <w:rFonts w:ascii="Palatino Linotype" w:eastAsia="Calibri" w:hAnsi="Palatino Linotype" w:cs="Tahoma"/>
          <w:b/>
          <w:iCs/>
          <w:color w:val="000000"/>
          <w:sz w:val="22"/>
          <w:szCs w:val="24"/>
          <w:u w:val="single"/>
          <w:lang w:eastAsia="es-ES_tradnl"/>
        </w:rPr>
        <w:t>legalidad,</w:t>
      </w:r>
      <w:r w:rsidR="00F255CF" w:rsidRPr="003B7CA5">
        <w:rPr>
          <w:rFonts w:ascii="Palatino Linotype" w:eastAsia="Calibri" w:hAnsi="Palatino Linotype" w:cs="Tahoma"/>
          <w:b/>
          <w:iCs/>
          <w:color w:val="000000"/>
          <w:sz w:val="22"/>
          <w:szCs w:val="24"/>
          <w:lang w:eastAsia="es-ES_tradnl"/>
        </w:rPr>
        <w:t xml:space="preserve"> toda vez q</w:t>
      </w:r>
      <w:r w:rsidR="005D3458" w:rsidRPr="003B7CA5">
        <w:rPr>
          <w:rFonts w:ascii="Palatino Linotype" w:eastAsia="Calibri" w:hAnsi="Palatino Linotype" w:cs="Tahoma"/>
          <w:b/>
          <w:iCs/>
          <w:color w:val="000000"/>
          <w:sz w:val="22"/>
          <w:szCs w:val="24"/>
          <w:lang w:eastAsia="es-ES_tradnl"/>
        </w:rPr>
        <w:t xml:space="preserve">ue a su decir, </w:t>
      </w:r>
      <w:r w:rsidR="000A08DD" w:rsidRPr="003B7CA5">
        <w:rPr>
          <w:rFonts w:ascii="Palatino Linotype" w:eastAsia="Calibri" w:hAnsi="Palatino Linotype" w:cs="Tahoma"/>
          <w:b/>
          <w:iCs/>
          <w:color w:val="000000"/>
          <w:sz w:val="22"/>
          <w:szCs w:val="24"/>
          <w:lang w:eastAsia="es-ES_tradnl"/>
        </w:rPr>
        <w:t>el documento se encuentra sin firma y sellos</w:t>
      </w:r>
      <w:r w:rsidR="00B66E19" w:rsidRPr="003B7CA5">
        <w:rPr>
          <w:rFonts w:ascii="Palatino Linotype" w:eastAsia="Calibri" w:hAnsi="Palatino Linotype" w:cs="Tahoma"/>
          <w:b/>
          <w:iCs/>
          <w:color w:val="000000"/>
          <w:sz w:val="22"/>
          <w:szCs w:val="24"/>
          <w:lang w:eastAsia="es-ES_tradnl"/>
        </w:rPr>
        <w:t xml:space="preserve">, además </w:t>
      </w:r>
      <w:r w:rsidR="00E440E4" w:rsidRPr="003B7CA5">
        <w:rPr>
          <w:rFonts w:ascii="Palatino Linotype" w:eastAsia="Calibri" w:hAnsi="Palatino Linotype" w:cs="Tahoma"/>
          <w:b/>
          <w:iCs/>
          <w:color w:val="000000"/>
          <w:sz w:val="22"/>
          <w:szCs w:val="24"/>
          <w:lang w:eastAsia="es-ES_tradnl"/>
        </w:rPr>
        <w:t xml:space="preserve">que </w:t>
      </w:r>
      <w:r w:rsidR="005D3458" w:rsidRPr="003B7CA5">
        <w:rPr>
          <w:rFonts w:ascii="Palatino Linotype" w:eastAsia="Calibri" w:hAnsi="Palatino Linotype" w:cs="Tahoma"/>
          <w:b/>
          <w:iCs/>
          <w:color w:val="000000"/>
          <w:sz w:val="22"/>
          <w:szCs w:val="24"/>
          <w:lang w:eastAsia="es-ES_tradnl"/>
        </w:rPr>
        <w:t>proviene de un supuesto servidor público habilitado que se hace pasar por el Titular de la Unidad de Transparenci</w:t>
      </w:r>
      <w:r w:rsidR="003D6DB5" w:rsidRPr="003B7CA5">
        <w:rPr>
          <w:rFonts w:ascii="Palatino Linotype" w:eastAsia="Calibri" w:hAnsi="Palatino Linotype" w:cs="Tahoma"/>
          <w:b/>
          <w:iCs/>
          <w:color w:val="000000"/>
          <w:sz w:val="22"/>
          <w:szCs w:val="24"/>
          <w:lang w:eastAsia="es-ES_tradnl"/>
        </w:rPr>
        <w:t>a</w:t>
      </w:r>
      <w:r w:rsidR="00BC7E42" w:rsidRPr="003B7CA5">
        <w:rPr>
          <w:rFonts w:ascii="Palatino Linotype" w:eastAsia="Calibri" w:hAnsi="Palatino Linotype" w:cs="Tahoma"/>
          <w:b/>
          <w:iCs/>
          <w:color w:val="000000"/>
          <w:sz w:val="22"/>
          <w:szCs w:val="24"/>
          <w:lang w:eastAsia="es-ES_tradnl"/>
        </w:rPr>
        <w:t>,</w:t>
      </w:r>
      <w:r w:rsidR="000950EE" w:rsidRPr="003B7CA5">
        <w:rPr>
          <w:rFonts w:ascii="Palatino Linotype" w:eastAsia="Calibri" w:hAnsi="Palatino Linotype" w:cs="Tahoma"/>
          <w:b/>
          <w:iCs/>
          <w:color w:val="000000"/>
          <w:sz w:val="22"/>
          <w:szCs w:val="24"/>
          <w:lang w:eastAsia="es-ES_tradnl"/>
        </w:rPr>
        <w:t xml:space="preserve"> aunado a</w:t>
      </w:r>
      <w:r w:rsidR="00BC7E42" w:rsidRPr="003B7CA5">
        <w:rPr>
          <w:rFonts w:ascii="Palatino Linotype" w:eastAsia="Calibri" w:hAnsi="Palatino Linotype" w:cs="Tahoma"/>
          <w:b/>
          <w:iCs/>
          <w:color w:val="000000"/>
          <w:sz w:val="22"/>
          <w:szCs w:val="24"/>
          <w:lang w:eastAsia="es-ES_tradnl"/>
        </w:rPr>
        <w:t xml:space="preserve"> que no se le hace entrega del oficio por el cual la Dirección de Servicios Públicos dio </w:t>
      </w:r>
      <w:r w:rsidR="007F0F36" w:rsidRPr="003B7CA5">
        <w:rPr>
          <w:rFonts w:ascii="Palatino Linotype" w:eastAsia="Calibri" w:hAnsi="Palatino Linotype" w:cs="Tahoma"/>
          <w:b/>
          <w:iCs/>
          <w:color w:val="000000"/>
          <w:sz w:val="22"/>
          <w:szCs w:val="24"/>
          <w:lang w:eastAsia="es-ES_tradnl"/>
        </w:rPr>
        <w:t>contestación</w:t>
      </w:r>
      <w:r w:rsidR="00BC7E42" w:rsidRPr="003B7CA5">
        <w:rPr>
          <w:rFonts w:ascii="Palatino Linotype" w:eastAsia="Calibri" w:hAnsi="Palatino Linotype" w:cs="Tahoma"/>
          <w:b/>
          <w:iCs/>
          <w:color w:val="000000"/>
          <w:sz w:val="22"/>
          <w:szCs w:val="24"/>
          <w:lang w:eastAsia="es-ES_tradnl"/>
        </w:rPr>
        <w:t xml:space="preserve"> a su requerimiento.</w:t>
      </w:r>
    </w:p>
    <w:p w14:paraId="737E95F2" w14:textId="46EFA987" w:rsidR="000C740F" w:rsidRPr="003B7CA5" w:rsidRDefault="000C740F" w:rsidP="00C9735E">
      <w:pPr>
        <w:tabs>
          <w:tab w:val="left" w:pos="4962"/>
        </w:tabs>
        <w:spacing w:line="360" w:lineRule="auto"/>
        <w:ind w:right="-28"/>
        <w:jc w:val="both"/>
        <w:rPr>
          <w:rFonts w:ascii="Palatino Linotype" w:eastAsia="Calibri" w:hAnsi="Palatino Linotype" w:cs="Tahoma"/>
          <w:b/>
          <w:iCs/>
          <w:color w:val="000000"/>
          <w:sz w:val="22"/>
          <w:szCs w:val="24"/>
          <w:lang w:eastAsia="es-ES_tradnl"/>
        </w:rPr>
      </w:pPr>
    </w:p>
    <w:p w14:paraId="00F753D2" w14:textId="6257BE2D" w:rsidR="000C740F" w:rsidRPr="003B7CA5" w:rsidRDefault="000C740F" w:rsidP="000C740F">
      <w:pPr>
        <w:spacing w:line="360" w:lineRule="auto"/>
        <w:jc w:val="both"/>
        <w:rPr>
          <w:rFonts w:ascii="Palatino Linotype" w:hAnsi="Palatino Linotype"/>
          <w:color w:val="222222"/>
          <w:sz w:val="22"/>
          <w:szCs w:val="22"/>
          <w:lang w:eastAsia="es-MX"/>
        </w:rPr>
      </w:pPr>
      <w:r w:rsidRPr="003B7CA5">
        <w:rPr>
          <w:rFonts w:ascii="Palatino Linotype" w:eastAsia="Calibri" w:hAnsi="Palatino Linotype" w:cs="Tahoma"/>
          <w:bCs/>
          <w:iCs/>
          <w:color w:val="000000"/>
          <w:sz w:val="22"/>
          <w:szCs w:val="24"/>
          <w:lang w:eastAsia="es-ES_tradnl"/>
        </w:rPr>
        <w:t>Así las cosas</w:t>
      </w:r>
      <w:r w:rsidRPr="003B7CA5">
        <w:rPr>
          <w:rFonts w:ascii="Palatino Linotype" w:eastAsia="Calibri" w:hAnsi="Palatino Linotype" w:cs="Tahoma"/>
          <w:bCs/>
          <w:iCs/>
          <w:color w:val="000000"/>
          <w:sz w:val="22"/>
          <w:szCs w:val="22"/>
          <w:lang w:eastAsia="es-ES_tradnl"/>
        </w:rPr>
        <w:t xml:space="preserve">, es necesario hacer del conocimiento del Particular que, </w:t>
      </w:r>
      <w:r w:rsidR="001C5521" w:rsidRPr="003B7CA5">
        <w:rPr>
          <w:rFonts w:ascii="Palatino Linotype" w:eastAsia="Calibri" w:hAnsi="Palatino Linotype" w:cs="Tahoma"/>
          <w:bCs/>
          <w:iCs/>
          <w:color w:val="000000"/>
          <w:sz w:val="22"/>
          <w:szCs w:val="22"/>
          <w:lang w:eastAsia="es-ES_tradnl"/>
        </w:rPr>
        <w:t xml:space="preserve">de la simple lectura a su solicitud de acceso, </w:t>
      </w:r>
      <w:r w:rsidRPr="003B7CA5">
        <w:rPr>
          <w:rFonts w:ascii="Palatino Linotype" w:eastAsia="Calibri" w:hAnsi="Palatino Linotype" w:cs="Tahoma"/>
          <w:iCs/>
          <w:sz w:val="22"/>
          <w:szCs w:val="22"/>
          <w:lang w:eastAsia="es-ES_tradnl"/>
        </w:rPr>
        <w:t xml:space="preserve">se logra desprender que para atender dicho rubro, el Sujeto Obligado tendría que elaborar un documento </w:t>
      </w:r>
      <w:r w:rsidRPr="003B7CA5">
        <w:rPr>
          <w:rFonts w:ascii="Palatino Linotype" w:eastAsia="Calibri" w:hAnsi="Palatino Linotype" w:cs="Tahoma"/>
          <w:i/>
          <w:iCs/>
          <w:sz w:val="22"/>
          <w:szCs w:val="22"/>
          <w:lang w:eastAsia="es-ES_tradnl"/>
        </w:rPr>
        <w:t xml:space="preserve">ad hoc, </w:t>
      </w:r>
      <w:r w:rsidRPr="003B7CA5">
        <w:rPr>
          <w:rFonts w:ascii="Palatino Linotype" w:hAnsi="Palatino Linotype"/>
          <w:color w:val="222222"/>
          <w:sz w:val="22"/>
          <w:szCs w:val="22"/>
          <w:lang w:eastAsia="es-MX"/>
        </w:rPr>
        <w:t>y sobre el particular, cabe traer a colación los artículos 2°, fracción II; 3°, fracción XI, y 18 de la Ley de Transparencia y Acceso a la Información Pública del Estado de México y Municipios; los cuales disponen lo siguiente:</w:t>
      </w:r>
    </w:p>
    <w:p w14:paraId="2B5754A4" w14:textId="77777777" w:rsidR="000C740F" w:rsidRPr="003B7CA5" w:rsidRDefault="000C740F" w:rsidP="000C740F">
      <w:pPr>
        <w:spacing w:line="360" w:lineRule="auto"/>
        <w:jc w:val="both"/>
        <w:rPr>
          <w:rFonts w:ascii="Palatino Linotype" w:hAnsi="Palatino Linotype"/>
          <w:color w:val="222222"/>
          <w:sz w:val="22"/>
          <w:szCs w:val="22"/>
          <w:lang w:eastAsia="es-MX"/>
        </w:rPr>
      </w:pPr>
    </w:p>
    <w:p w14:paraId="5056D7A4" w14:textId="77777777" w:rsidR="000C740F" w:rsidRPr="003B7CA5" w:rsidRDefault="000C740F" w:rsidP="002C2491">
      <w:pPr>
        <w:numPr>
          <w:ilvl w:val="0"/>
          <w:numId w:val="2"/>
        </w:numPr>
        <w:spacing w:line="360" w:lineRule="auto"/>
        <w:ind w:left="567" w:right="539"/>
        <w:contextualSpacing/>
        <w:jc w:val="both"/>
        <w:rPr>
          <w:color w:val="222222"/>
          <w:sz w:val="22"/>
          <w:szCs w:val="24"/>
          <w:lang w:eastAsia="es-MX"/>
        </w:rPr>
      </w:pPr>
      <w:r w:rsidRPr="003B7CA5">
        <w:rPr>
          <w:rFonts w:ascii="Palatino Linotype" w:hAnsi="Palatino Linotype"/>
          <w:color w:val="222222"/>
          <w:sz w:val="22"/>
          <w:szCs w:val="24"/>
          <w:lang w:eastAsia="es-MX"/>
        </w:rPr>
        <w:t xml:space="preserve">Que uno de los objetivos de la Ley es proveer lo necesario para garantizar a toda persona el derecho de acceso a la información pública; </w:t>
      </w:r>
    </w:p>
    <w:p w14:paraId="2E9B9F89" w14:textId="77777777" w:rsidR="000C740F" w:rsidRPr="003B7CA5" w:rsidRDefault="000C740F" w:rsidP="000C740F">
      <w:pPr>
        <w:spacing w:line="360" w:lineRule="auto"/>
        <w:ind w:left="567" w:right="539"/>
        <w:contextualSpacing/>
        <w:jc w:val="both"/>
        <w:rPr>
          <w:color w:val="222222"/>
          <w:sz w:val="22"/>
          <w:szCs w:val="24"/>
          <w:lang w:eastAsia="es-MX"/>
        </w:rPr>
      </w:pPr>
    </w:p>
    <w:p w14:paraId="23440A9C" w14:textId="77777777" w:rsidR="000C740F" w:rsidRPr="003B7CA5" w:rsidRDefault="000C740F" w:rsidP="002C2491">
      <w:pPr>
        <w:numPr>
          <w:ilvl w:val="0"/>
          <w:numId w:val="2"/>
        </w:numPr>
        <w:spacing w:line="360" w:lineRule="auto"/>
        <w:ind w:left="567" w:right="539" w:hanging="425"/>
        <w:contextualSpacing/>
        <w:jc w:val="both"/>
        <w:rPr>
          <w:color w:val="222222"/>
          <w:sz w:val="22"/>
          <w:szCs w:val="24"/>
          <w:lang w:eastAsia="es-MX"/>
        </w:rPr>
      </w:pPr>
      <w:r w:rsidRPr="003B7CA5">
        <w:rPr>
          <w:rFonts w:ascii="Palatino Linotype" w:hAnsi="Palatino Linotype"/>
          <w:color w:val="222222"/>
          <w:sz w:val="22"/>
          <w:szCs w:val="24"/>
          <w:lang w:eastAsia="es-MX"/>
        </w:rPr>
        <w:t>Que los </w:t>
      </w:r>
      <w:r w:rsidRPr="003B7CA5">
        <w:rPr>
          <w:rFonts w:ascii="Palatino Linotype" w:hAnsi="Palatino Linotype"/>
          <w:b/>
          <w:bCs/>
          <w:color w:val="222222"/>
          <w:sz w:val="22"/>
          <w:szCs w:val="24"/>
          <w:lang w:eastAsia="es-MX"/>
        </w:rPr>
        <w:t>documentos </w:t>
      </w:r>
      <w:r w:rsidRPr="003B7CA5">
        <w:rPr>
          <w:rFonts w:ascii="Palatino Linotype" w:hAnsi="Palatino Linotype"/>
          <w:color w:val="222222"/>
          <w:sz w:val="22"/>
          <w:szCs w:val="24"/>
          <w:lang w:eastAsia="es-MX"/>
        </w:rPr>
        <w:t xml:space="preserve">son los expedientes, reportes, estudios, actas, resoluciones, contratos, convenios, instructivos, notas, memorandos, </w:t>
      </w:r>
      <w:r w:rsidRPr="003B7CA5">
        <w:rPr>
          <w:rFonts w:ascii="Palatino Linotype" w:hAnsi="Palatino Linotype"/>
          <w:b/>
          <w:color w:val="222222"/>
          <w:sz w:val="22"/>
          <w:szCs w:val="24"/>
          <w:lang w:eastAsia="es-MX"/>
        </w:rPr>
        <w:t>estadísticas</w:t>
      </w:r>
      <w:r w:rsidRPr="003B7CA5">
        <w:rPr>
          <w:rFonts w:ascii="Palatino Linotype" w:hAnsi="Palatino Linotype"/>
          <w:color w:val="222222"/>
          <w:sz w:val="22"/>
          <w:szCs w:val="24"/>
          <w:lang w:eastAsia="es-MX"/>
        </w:rPr>
        <w:t xml:space="preserve"> o </w:t>
      </w:r>
      <w:r w:rsidRPr="003B7CA5">
        <w:rPr>
          <w:rFonts w:ascii="Palatino Linotype" w:hAnsi="Palatino Linotype"/>
          <w:b/>
          <w:bCs/>
          <w:color w:val="222222"/>
          <w:sz w:val="22"/>
          <w:szCs w:val="24"/>
          <w:lang w:eastAsia="es-MX"/>
        </w:rPr>
        <w:t>cualquier registro que documente el ejercicio de facultades, funciones y competencia</w:t>
      </w:r>
      <w:r w:rsidRPr="003B7CA5">
        <w:rPr>
          <w:rFonts w:ascii="Palatino Linotype" w:hAnsi="Palatino Linotype"/>
          <w:color w:val="222222"/>
          <w:sz w:val="22"/>
          <w:szCs w:val="24"/>
          <w:lang w:eastAsia="es-MX"/>
        </w:rPr>
        <w:t xml:space="preserve"> de los Sujetos Obligados, sin importar su fuente y fecha de elaboración y, por último, que los sujetos obligados deberán documentar todo acto que derive del ejercicio </w:t>
      </w:r>
      <w:r w:rsidRPr="003B7CA5">
        <w:rPr>
          <w:rFonts w:ascii="Palatino Linotype" w:hAnsi="Palatino Linotype"/>
          <w:color w:val="222222"/>
          <w:sz w:val="22"/>
          <w:szCs w:val="24"/>
          <w:lang w:eastAsia="es-MX"/>
        </w:rPr>
        <w:lastRenderedPageBreak/>
        <w:t>de sus facultades, competencias o funciones, considerando desde su origen la eventual publicidad y reutilización de la información que generan. En este orden de ideas, puede concluirse que la Ley en cita, es una ley de acceso a documentos.</w:t>
      </w:r>
    </w:p>
    <w:p w14:paraId="0457D339" w14:textId="77777777" w:rsidR="000C740F" w:rsidRPr="003B7CA5" w:rsidRDefault="000C740F" w:rsidP="000C740F">
      <w:pPr>
        <w:spacing w:line="360" w:lineRule="auto"/>
        <w:jc w:val="both"/>
        <w:rPr>
          <w:color w:val="222222"/>
          <w:sz w:val="22"/>
          <w:szCs w:val="22"/>
          <w:lang w:eastAsia="es-MX"/>
        </w:rPr>
      </w:pPr>
      <w:r w:rsidRPr="003B7CA5">
        <w:rPr>
          <w:rFonts w:ascii="Palatino Linotype" w:hAnsi="Palatino Linotype"/>
          <w:color w:val="222222"/>
          <w:sz w:val="22"/>
          <w:szCs w:val="22"/>
          <w:lang w:eastAsia="es-MX"/>
        </w:rPr>
        <w:t> </w:t>
      </w:r>
    </w:p>
    <w:p w14:paraId="384EEF4D" w14:textId="77777777" w:rsidR="000C740F" w:rsidRPr="003B7CA5" w:rsidRDefault="000C740F" w:rsidP="000C740F">
      <w:pPr>
        <w:spacing w:line="360" w:lineRule="auto"/>
        <w:jc w:val="both"/>
        <w:rPr>
          <w:rFonts w:ascii="Palatino Linotype" w:hAnsi="Palatino Linotype"/>
          <w:b/>
          <w:bCs/>
          <w:color w:val="222222"/>
          <w:sz w:val="22"/>
          <w:szCs w:val="22"/>
          <w:lang w:eastAsia="es-MX"/>
        </w:rPr>
      </w:pPr>
      <w:r w:rsidRPr="003B7CA5">
        <w:rPr>
          <w:rFonts w:ascii="Palatino Linotype" w:hAnsi="Palatino Linotype"/>
          <w:color w:val="222222"/>
          <w:sz w:val="22"/>
          <w:szCs w:val="22"/>
          <w:lang w:eastAsia="es-MX"/>
        </w:rPr>
        <w:t>Además, el artículo 4° de dicho ordenamiento jurídico, establece que la información es aquella </w:t>
      </w:r>
      <w:r w:rsidRPr="003B7CA5">
        <w:rPr>
          <w:rFonts w:ascii="Palatino Linotype" w:hAnsi="Palatino Linotype"/>
          <w:b/>
          <w:bCs/>
          <w:color w:val="222222"/>
          <w:sz w:val="22"/>
          <w:szCs w:val="22"/>
          <w:lang w:eastAsia="es-MX"/>
        </w:rPr>
        <w:t>generada, obtenida, adquirida, transformada</w:t>
      </w:r>
      <w:r w:rsidRPr="003B7CA5">
        <w:rPr>
          <w:rFonts w:ascii="Palatino Linotype" w:hAnsi="Palatino Linotype"/>
          <w:color w:val="222222"/>
          <w:sz w:val="22"/>
          <w:szCs w:val="22"/>
          <w:lang w:eastAsia="es-MX"/>
        </w:rPr>
        <w:t> por los Sujetos Obligados, o en su caso, </w:t>
      </w:r>
      <w:r w:rsidRPr="003B7CA5">
        <w:rPr>
          <w:rFonts w:ascii="Palatino Linotype" w:hAnsi="Palatino Linotype"/>
          <w:b/>
          <w:bCs/>
          <w:color w:val="222222"/>
          <w:sz w:val="22"/>
          <w:szCs w:val="22"/>
          <w:lang w:eastAsia="es-MX"/>
        </w:rPr>
        <w:t>la tengan en su posesión, será pública y accesible para cualquier persona.</w:t>
      </w:r>
    </w:p>
    <w:p w14:paraId="473F1C49" w14:textId="77777777" w:rsidR="000C740F" w:rsidRPr="003B7CA5" w:rsidRDefault="000C740F" w:rsidP="000C740F">
      <w:pPr>
        <w:spacing w:line="360" w:lineRule="auto"/>
        <w:jc w:val="both"/>
        <w:rPr>
          <w:rFonts w:ascii="Palatino Linotype" w:hAnsi="Palatino Linotype"/>
          <w:b/>
          <w:bCs/>
          <w:color w:val="222222"/>
          <w:sz w:val="22"/>
          <w:szCs w:val="22"/>
          <w:lang w:eastAsia="es-MX"/>
        </w:rPr>
      </w:pPr>
    </w:p>
    <w:p w14:paraId="5B2D0904" w14:textId="77777777" w:rsidR="000C740F" w:rsidRPr="003B7CA5" w:rsidRDefault="000C740F" w:rsidP="000C740F">
      <w:pPr>
        <w:spacing w:line="360" w:lineRule="auto"/>
        <w:jc w:val="both"/>
        <w:rPr>
          <w:b/>
          <w:color w:val="222222"/>
          <w:sz w:val="22"/>
          <w:szCs w:val="22"/>
          <w:lang w:eastAsia="es-MX"/>
        </w:rPr>
      </w:pPr>
      <w:r w:rsidRPr="003B7CA5">
        <w:rPr>
          <w:rFonts w:ascii="Palatino Linotype" w:hAnsi="Palatino Linotype"/>
          <w:color w:val="222222"/>
          <w:sz w:val="22"/>
          <w:szCs w:val="22"/>
          <w:lang w:eastAsia="es-MX"/>
        </w:rPr>
        <w:t xml:space="preserve">Así, se advierte que el derecho de acceso a la información, consiste en una prerrogativa de cualquier persona a solicitar información pública que conste en </w:t>
      </w:r>
      <w:r w:rsidRPr="003B7CA5">
        <w:rPr>
          <w:rFonts w:ascii="Palatino Linotype" w:hAnsi="Palatino Linotype"/>
          <w:b/>
          <w:color w:val="222222"/>
          <w:sz w:val="22"/>
          <w:szCs w:val="22"/>
          <w:lang w:eastAsia="es-MX"/>
        </w:rPr>
        <w:t>documentos generados, obtenidos, adquiridos, transformados o que tengan en posesión los Sujetos Obligados.</w:t>
      </w:r>
    </w:p>
    <w:p w14:paraId="69BFB8E4" w14:textId="77777777" w:rsidR="000C740F" w:rsidRPr="003B7CA5" w:rsidRDefault="000C740F" w:rsidP="000C740F">
      <w:pPr>
        <w:spacing w:line="360" w:lineRule="auto"/>
        <w:jc w:val="both"/>
        <w:rPr>
          <w:color w:val="222222"/>
          <w:sz w:val="22"/>
          <w:szCs w:val="22"/>
          <w:lang w:eastAsia="es-MX"/>
        </w:rPr>
      </w:pPr>
      <w:r w:rsidRPr="003B7CA5">
        <w:rPr>
          <w:rFonts w:ascii="Palatino Linotype" w:hAnsi="Palatino Linotype"/>
          <w:color w:val="222222"/>
          <w:sz w:val="22"/>
          <w:szCs w:val="22"/>
          <w:lang w:eastAsia="es-MX"/>
        </w:rPr>
        <w:t> </w:t>
      </w:r>
    </w:p>
    <w:p w14:paraId="7B24E5E1" w14:textId="77777777" w:rsidR="000C740F" w:rsidRPr="003B7CA5" w:rsidRDefault="000C740F" w:rsidP="000C740F">
      <w:pPr>
        <w:spacing w:line="360" w:lineRule="auto"/>
        <w:jc w:val="both"/>
        <w:rPr>
          <w:b/>
          <w:bCs/>
          <w:color w:val="222222"/>
          <w:sz w:val="22"/>
          <w:szCs w:val="22"/>
          <w:lang w:eastAsia="es-MX"/>
        </w:rPr>
      </w:pPr>
      <w:r w:rsidRPr="003B7CA5">
        <w:rPr>
          <w:rFonts w:ascii="Palatino Linotype" w:hAnsi="Palatino Linotype"/>
          <w:color w:val="222222"/>
          <w:sz w:val="22"/>
          <w:szCs w:val="22"/>
          <w:lang w:eastAsia="es-MX"/>
        </w:rPr>
        <w:t xml:space="preserve">Lo anterior, es 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w:t>
      </w:r>
      <w:r w:rsidRPr="003B7CA5">
        <w:rPr>
          <w:rFonts w:ascii="Palatino Linotype" w:hAnsi="Palatino Linotype"/>
          <w:b/>
          <w:bCs/>
          <w:color w:val="222222"/>
          <w:sz w:val="22"/>
          <w:szCs w:val="22"/>
          <w:lang w:eastAsia="es-MX"/>
        </w:rPr>
        <w:t>a procesarla, resumirla, efectuar cálculos o practicar investigaciones.</w:t>
      </w:r>
    </w:p>
    <w:p w14:paraId="5193EDE3" w14:textId="77777777" w:rsidR="000C740F" w:rsidRPr="003B7CA5" w:rsidRDefault="000C740F" w:rsidP="000C740F">
      <w:pPr>
        <w:spacing w:line="360" w:lineRule="auto"/>
        <w:jc w:val="both"/>
        <w:rPr>
          <w:color w:val="222222"/>
          <w:sz w:val="22"/>
          <w:szCs w:val="22"/>
          <w:lang w:eastAsia="es-MX"/>
        </w:rPr>
      </w:pPr>
      <w:r w:rsidRPr="003B7CA5">
        <w:rPr>
          <w:rFonts w:ascii="Palatino Linotype" w:hAnsi="Palatino Linotype"/>
          <w:color w:val="222222"/>
          <w:sz w:val="22"/>
          <w:szCs w:val="22"/>
          <w:lang w:eastAsia="es-MX"/>
        </w:rPr>
        <w:t> </w:t>
      </w:r>
    </w:p>
    <w:p w14:paraId="10356C34" w14:textId="77777777" w:rsidR="00351321" w:rsidRPr="003B7CA5" w:rsidRDefault="000C740F" w:rsidP="00351321">
      <w:pPr>
        <w:spacing w:line="360" w:lineRule="auto"/>
        <w:jc w:val="both"/>
        <w:rPr>
          <w:rFonts w:ascii="Palatino Linotype" w:eastAsia="Calibri" w:hAnsi="Palatino Linotype" w:cs="Tahoma"/>
          <w:iCs/>
          <w:sz w:val="22"/>
          <w:szCs w:val="22"/>
          <w:lang w:val="es-ES" w:eastAsia="es-ES_tradnl"/>
        </w:rPr>
      </w:pPr>
      <w:r w:rsidRPr="003B7CA5">
        <w:rPr>
          <w:rFonts w:ascii="Palatino Linotype" w:eastAsia="Calibri" w:hAnsi="Palatino Linotype" w:cs="Arial"/>
          <w:bCs/>
          <w:color w:val="000000" w:themeColor="text1"/>
          <w:sz w:val="22"/>
          <w:szCs w:val="22"/>
          <w:lang w:eastAsia="en-US"/>
        </w:rPr>
        <w:t xml:space="preserve">Conforme a lo </w:t>
      </w:r>
      <w:r w:rsidR="00342E18" w:rsidRPr="003B7CA5">
        <w:rPr>
          <w:rFonts w:ascii="Palatino Linotype" w:eastAsia="Calibri" w:hAnsi="Palatino Linotype" w:cs="Arial"/>
          <w:bCs/>
          <w:color w:val="000000" w:themeColor="text1"/>
          <w:sz w:val="22"/>
          <w:szCs w:val="22"/>
          <w:lang w:eastAsia="en-US"/>
        </w:rPr>
        <w:t>expuesto</w:t>
      </w:r>
      <w:r w:rsidRPr="003B7CA5">
        <w:rPr>
          <w:rFonts w:ascii="Palatino Linotype" w:eastAsia="Calibri" w:hAnsi="Palatino Linotype" w:cs="Arial"/>
          <w:bCs/>
          <w:color w:val="000000" w:themeColor="text1"/>
          <w:sz w:val="22"/>
          <w:szCs w:val="22"/>
          <w:lang w:eastAsia="en-US"/>
        </w:rPr>
        <w:t xml:space="preserve">, se advierte que lo precisado a través de la solicitud de acceso con folio </w:t>
      </w:r>
      <w:r w:rsidR="005140CF" w:rsidRPr="003B7CA5">
        <w:rPr>
          <w:rFonts w:ascii="Palatino Linotype" w:eastAsia="Calibri" w:hAnsi="Palatino Linotype" w:cs="Arial"/>
          <w:bCs/>
          <w:color w:val="000000" w:themeColor="text1"/>
          <w:sz w:val="22"/>
          <w:szCs w:val="22"/>
          <w:lang w:eastAsia="en-US"/>
        </w:rPr>
        <w:t>00132/TEXCOCO/IP/2022</w:t>
      </w:r>
      <w:r w:rsidRPr="003B7CA5">
        <w:rPr>
          <w:rFonts w:ascii="Palatino Linotype" w:eastAsia="Calibri" w:hAnsi="Palatino Linotype" w:cs="Arial"/>
          <w:bCs/>
          <w:color w:val="000000" w:themeColor="text1"/>
          <w:sz w:val="22"/>
          <w:szCs w:val="22"/>
          <w:lang w:eastAsia="en-US"/>
        </w:rPr>
        <w:t xml:space="preserve">, </w:t>
      </w:r>
      <w:r w:rsidRPr="003B7CA5">
        <w:rPr>
          <w:rFonts w:ascii="Palatino Linotype" w:eastAsia="Calibri" w:hAnsi="Palatino Linotype" w:cs="Arial"/>
          <w:b/>
          <w:color w:val="000000" w:themeColor="text1"/>
          <w:sz w:val="22"/>
          <w:szCs w:val="22"/>
          <w:lang w:eastAsia="en-US"/>
        </w:rPr>
        <w:t>resulta una consulta y no así una solicitud de acceso a información pública</w:t>
      </w:r>
      <w:r w:rsidR="004851EB" w:rsidRPr="003B7CA5">
        <w:rPr>
          <w:rFonts w:ascii="Palatino Linotype" w:eastAsia="Calibri" w:hAnsi="Palatino Linotype" w:cs="Arial"/>
          <w:bCs/>
          <w:color w:val="000000" w:themeColor="text1"/>
          <w:sz w:val="22"/>
          <w:szCs w:val="22"/>
          <w:lang w:eastAsia="en-US"/>
        </w:rPr>
        <w:t xml:space="preserve">; no obstante, en aras del principio de máxima publicidad, el Sujeto Obligado dio atención a cada uno de los cuestionamientos precisados en la solicitud de acceso en comento, </w:t>
      </w:r>
      <w:r w:rsidR="000F4F8C" w:rsidRPr="003B7CA5">
        <w:rPr>
          <w:rFonts w:ascii="Palatino Linotype" w:eastAsia="Calibri" w:hAnsi="Palatino Linotype" w:cs="Arial"/>
          <w:bCs/>
          <w:color w:val="000000" w:themeColor="text1"/>
          <w:sz w:val="22"/>
          <w:szCs w:val="22"/>
          <w:lang w:eastAsia="en-US"/>
        </w:rPr>
        <w:t xml:space="preserve">por lo que, es necesario </w:t>
      </w:r>
      <w:r w:rsidR="00351321" w:rsidRPr="003B7CA5">
        <w:rPr>
          <w:rFonts w:ascii="Palatino Linotype" w:eastAsia="Calibri" w:hAnsi="Palatino Linotype" w:cs="Arial"/>
          <w:bCs/>
          <w:color w:val="000000" w:themeColor="text1"/>
          <w:sz w:val="22"/>
          <w:szCs w:val="22"/>
          <w:lang w:eastAsia="en-US"/>
        </w:rPr>
        <w:t>puntualizar</w:t>
      </w:r>
      <w:r w:rsidR="000F4F8C" w:rsidRPr="003B7CA5">
        <w:rPr>
          <w:rFonts w:ascii="Palatino Linotype" w:eastAsia="Calibri" w:hAnsi="Palatino Linotype" w:cs="Arial"/>
          <w:bCs/>
          <w:color w:val="000000" w:themeColor="text1"/>
          <w:sz w:val="22"/>
          <w:szCs w:val="22"/>
          <w:lang w:eastAsia="en-US"/>
        </w:rPr>
        <w:t xml:space="preserve"> que este Instituto no cuenta con atribuciones para dudar de la veracidad de la información que los Sujetos Obligados rinden en respuestas a las solicitudes de acceso, </w:t>
      </w:r>
      <w:r w:rsidR="00351321" w:rsidRPr="003B7CA5">
        <w:rPr>
          <w:rFonts w:ascii="Palatino Linotype" w:hAnsi="Palatino Linotype" w:cs="Tahoma"/>
          <w:sz w:val="22"/>
          <w:szCs w:val="24"/>
        </w:rPr>
        <w:t xml:space="preserve">lo anterior, se robustece con lo plasmado en el Criterio 31-10 emitido por el entonces Instituto Federal de Acceso a la Información y Protección de Datos </w:t>
      </w:r>
      <w:r w:rsidR="00351321" w:rsidRPr="003B7CA5">
        <w:rPr>
          <w:rFonts w:ascii="Palatino Linotype" w:hAnsi="Palatino Linotype" w:cs="Tahoma"/>
          <w:sz w:val="22"/>
          <w:szCs w:val="24"/>
        </w:rPr>
        <w:lastRenderedPageBreak/>
        <w:t>(IFAI) ahora Instituto Nacional de Transparencia, Acceso a la Información, y Protección de Datos Personales (INAI), que lleva por rubro y texto los siguientes:</w:t>
      </w:r>
    </w:p>
    <w:p w14:paraId="6C84C754" w14:textId="77777777" w:rsidR="00351321" w:rsidRPr="003B7CA5" w:rsidRDefault="00351321" w:rsidP="00351321">
      <w:pPr>
        <w:spacing w:line="360" w:lineRule="auto"/>
        <w:jc w:val="both"/>
        <w:rPr>
          <w:rFonts w:ascii="Palatino Linotype" w:eastAsia="Calibri" w:hAnsi="Palatino Linotype" w:cs="Tahoma"/>
          <w:iCs/>
          <w:sz w:val="22"/>
          <w:szCs w:val="24"/>
          <w:lang w:val="es-ES" w:eastAsia="es-ES_tradnl"/>
        </w:rPr>
      </w:pPr>
    </w:p>
    <w:p w14:paraId="3CDFC373" w14:textId="77777777" w:rsidR="00351321" w:rsidRPr="003B7CA5" w:rsidRDefault="00351321" w:rsidP="00351321">
      <w:pPr>
        <w:spacing w:line="360" w:lineRule="auto"/>
        <w:ind w:left="567" w:right="539"/>
        <w:jc w:val="both"/>
        <w:rPr>
          <w:rFonts w:ascii="Palatino Linotype" w:hAnsi="Palatino Linotype" w:cs="Tahoma"/>
          <w:i/>
          <w:szCs w:val="24"/>
        </w:rPr>
      </w:pPr>
      <w:r w:rsidRPr="003B7CA5">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3B7CA5">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319EEC3" w14:textId="6F59D5D6" w:rsidR="000C740F" w:rsidRPr="003B7CA5" w:rsidRDefault="000C740F" w:rsidP="000C740F">
      <w:pPr>
        <w:spacing w:line="360" w:lineRule="auto"/>
        <w:jc w:val="both"/>
        <w:rPr>
          <w:rFonts w:ascii="Palatino Linotype" w:eastAsia="Calibri" w:hAnsi="Palatino Linotype" w:cs="Arial"/>
          <w:bCs/>
          <w:i/>
          <w:color w:val="000000" w:themeColor="text1"/>
          <w:sz w:val="22"/>
          <w:szCs w:val="22"/>
          <w:lang w:eastAsia="en-US"/>
        </w:rPr>
      </w:pPr>
    </w:p>
    <w:p w14:paraId="4B34B517" w14:textId="067FD910" w:rsidR="000C5BFB" w:rsidRPr="003B7CA5" w:rsidRDefault="0058511D" w:rsidP="000C740F">
      <w:pPr>
        <w:spacing w:line="360" w:lineRule="auto"/>
        <w:jc w:val="both"/>
        <w:rPr>
          <w:rFonts w:ascii="Palatino Linotype" w:eastAsia="Calibri" w:hAnsi="Palatino Linotype" w:cs="Arial"/>
          <w:bCs/>
          <w:iCs/>
          <w:color w:val="000000" w:themeColor="text1"/>
          <w:sz w:val="22"/>
          <w:szCs w:val="22"/>
          <w:lang w:eastAsia="en-US"/>
        </w:rPr>
      </w:pPr>
      <w:r w:rsidRPr="003B7CA5">
        <w:rPr>
          <w:rFonts w:ascii="Palatino Linotype" w:eastAsia="Calibri" w:hAnsi="Palatino Linotype" w:cs="Arial"/>
          <w:bCs/>
          <w:iCs/>
          <w:noProof/>
          <w:color w:val="000000" w:themeColor="text1"/>
          <w:sz w:val="22"/>
          <w:szCs w:val="22"/>
          <w:lang w:eastAsia="en-US"/>
        </w:rPr>
        <mc:AlternateContent>
          <mc:Choice Requires="wps">
            <w:drawing>
              <wp:anchor distT="0" distB="0" distL="114300" distR="114300" simplePos="0" relativeHeight="251659264" behindDoc="0" locked="0" layoutInCell="1" allowOverlap="1" wp14:anchorId="71B6E299" wp14:editId="3137CEE1">
                <wp:simplePos x="0" y="0"/>
                <wp:positionH relativeFrom="column">
                  <wp:posOffset>17016</wp:posOffset>
                </wp:positionH>
                <wp:positionV relativeFrom="paragraph">
                  <wp:posOffset>1114791</wp:posOffset>
                </wp:positionV>
                <wp:extent cx="5681965" cy="2235787"/>
                <wp:effectExtent l="0" t="0" r="33655" b="31750"/>
                <wp:wrapNone/>
                <wp:docPr id="7" name="Conector recto 7"/>
                <wp:cNvGraphicFramePr/>
                <a:graphic xmlns:a="http://schemas.openxmlformats.org/drawingml/2006/main">
                  <a:graphicData uri="http://schemas.microsoft.com/office/word/2010/wordprocessingShape">
                    <wps:wsp>
                      <wps:cNvCnPr/>
                      <wps:spPr>
                        <a:xfrm>
                          <a:off x="0" y="0"/>
                          <a:ext cx="5681965" cy="223578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2ADA8"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87.8pt" to="448.75pt,2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" strokecolor="red" strokeweight="1.5pt">
                <v:stroke joinstyle="miter"/>
              </v:line>
            </w:pict>
          </mc:Fallback>
        </mc:AlternateContent>
      </w:r>
      <w:r w:rsidR="000950EE" w:rsidRPr="003B7CA5">
        <w:rPr>
          <w:rFonts w:ascii="Palatino Linotype" w:eastAsia="Calibri" w:hAnsi="Palatino Linotype" w:cs="Arial"/>
          <w:bCs/>
          <w:iCs/>
          <w:color w:val="000000" w:themeColor="text1"/>
          <w:sz w:val="22"/>
          <w:szCs w:val="22"/>
          <w:lang w:eastAsia="en-US"/>
        </w:rPr>
        <w:t>Ahora bien, fijado lo anterior, no se deja de lado por este Instituto, que por medio de la presentación del Informe Justificado, el Ayuntamiento de Texcoco</w:t>
      </w:r>
      <w:r w:rsidR="00E440E4" w:rsidRPr="003B7CA5">
        <w:rPr>
          <w:rFonts w:ascii="Palatino Linotype" w:eastAsia="Calibri" w:hAnsi="Palatino Linotype" w:cs="Arial"/>
          <w:bCs/>
          <w:iCs/>
          <w:color w:val="000000" w:themeColor="text1"/>
          <w:sz w:val="22"/>
          <w:szCs w:val="22"/>
          <w:lang w:eastAsia="en-US"/>
        </w:rPr>
        <w:t xml:space="preserve"> </w:t>
      </w:r>
      <w:r w:rsidR="000950EE" w:rsidRPr="003B7CA5">
        <w:rPr>
          <w:rFonts w:ascii="Palatino Linotype" w:eastAsia="Calibri" w:hAnsi="Palatino Linotype" w:cs="Arial"/>
          <w:bCs/>
          <w:iCs/>
          <w:color w:val="000000" w:themeColor="text1"/>
          <w:sz w:val="22"/>
          <w:szCs w:val="22"/>
          <w:lang w:eastAsia="en-US"/>
        </w:rPr>
        <w:t xml:space="preserve">entregó el oficio número </w:t>
      </w:r>
      <w:r w:rsidR="000F2C80" w:rsidRPr="003B7CA5">
        <w:rPr>
          <w:rFonts w:ascii="Palatino Linotype" w:eastAsia="Calibri" w:hAnsi="Palatino Linotype" w:cs="Arial"/>
          <w:bCs/>
          <w:iCs/>
          <w:color w:val="000000" w:themeColor="text1"/>
          <w:sz w:val="22"/>
          <w:szCs w:val="22"/>
          <w:lang w:eastAsia="en-US"/>
        </w:rPr>
        <w:t xml:space="preserve">1.12.12/DSP/017/2022 signado por </w:t>
      </w:r>
      <w:r w:rsidR="000C5BFB" w:rsidRPr="003B7CA5">
        <w:rPr>
          <w:rFonts w:ascii="Palatino Linotype" w:eastAsia="Calibri" w:hAnsi="Palatino Linotype" w:cs="Arial"/>
          <w:bCs/>
          <w:iCs/>
          <w:color w:val="000000" w:themeColor="text1"/>
          <w:sz w:val="22"/>
          <w:szCs w:val="22"/>
          <w:lang w:eastAsia="en-US"/>
        </w:rPr>
        <w:t>el Director de Servicios Públicos, mismo que versa en los términos siguientes:</w:t>
      </w:r>
    </w:p>
    <w:p w14:paraId="5CE0821C" w14:textId="77777777" w:rsidR="000C5BFB" w:rsidRPr="003B7CA5" w:rsidRDefault="000C5BFB" w:rsidP="000C740F">
      <w:pPr>
        <w:spacing w:line="360" w:lineRule="auto"/>
        <w:jc w:val="both"/>
        <w:rPr>
          <w:rFonts w:ascii="Palatino Linotype" w:eastAsia="Calibri" w:hAnsi="Palatino Linotype" w:cs="Arial"/>
          <w:bCs/>
          <w:iCs/>
          <w:color w:val="000000" w:themeColor="text1"/>
          <w:sz w:val="22"/>
          <w:szCs w:val="22"/>
          <w:lang w:eastAsia="en-US"/>
        </w:rPr>
      </w:pPr>
    </w:p>
    <w:p w14:paraId="33FBAFBA" w14:textId="1212E3B3" w:rsidR="00811C27" w:rsidRPr="003B7CA5" w:rsidRDefault="000C5BFB" w:rsidP="00B66E19">
      <w:pPr>
        <w:spacing w:line="360" w:lineRule="auto"/>
        <w:ind w:left="567"/>
        <w:jc w:val="both"/>
        <w:rPr>
          <w:rFonts w:ascii="Palatino Linotype" w:eastAsia="Calibri" w:hAnsi="Palatino Linotype" w:cs="Arial"/>
          <w:bCs/>
          <w:iCs/>
          <w:color w:val="000000" w:themeColor="text1"/>
          <w:sz w:val="22"/>
          <w:szCs w:val="22"/>
          <w:lang w:eastAsia="en-US"/>
        </w:rPr>
      </w:pPr>
      <w:r w:rsidRPr="003B7CA5">
        <w:rPr>
          <w:rFonts w:ascii="Palatino Linotype" w:eastAsia="Calibri" w:hAnsi="Palatino Linotype" w:cs="Arial"/>
          <w:bCs/>
          <w:iCs/>
          <w:color w:val="000000" w:themeColor="text1"/>
          <w:sz w:val="22"/>
          <w:szCs w:val="22"/>
          <w:lang w:eastAsia="en-US"/>
        </w:rPr>
        <w:lastRenderedPageBreak/>
        <w:tab/>
      </w:r>
      <w:r w:rsidR="00B66E19" w:rsidRPr="003B7CA5">
        <w:rPr>
          <w:noProof/>
        </w:rPr>
        <w:drawing>
          <wp:inline distT="0" distB="0" distL="0" distR="0" wp14:anchorId="79B606F1" wp14:editId="60C5B68F">
            <wp:extent cx="4928240" cy="428658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6540" cy="4311195"/>
                    </a:xfrm>
                    <a:prstGeom prst="rect">
                      <a:avLst/>
                    </a:prstGeom>
                  </pic:spPr>
                </pic:pic>
              </a:graphicData>
            </a:graphic>
          </wp:inline>
        </w:drawing>
      </w:r>
      <w:r w:rsidRPr="003B7CA5">
        <w:rPr>
          <w:rFonts w:ascii="Palatino Linotype" w:eastAsia="Calibri" w:hAnsi="Palatino Linotype" w:cs="Arial"/>
          <w:bCs/>
          <w:iCs/>
          <w:color w:val="000000" w:themeColor="text1"/>
          <w:sz w:val="22"/>
          <w:szCs w:val="22"/>
          <w:lang w:eastAsia="en-US"/>
        </w:rPr>
        <w:t xml:space="preserve"> </w:t>
      </w:r>
    </w:p>
    <w:p w14:paraId="1894C8C1" w14:textId="77777777" w:rsidR="0058511D" w:rsidRPr="003B7CA5" w:rsidRDefault="0058511D" w:rsidP="00B66E19">
      <w:pPr>
        <w:spacing w:line="360" w:lineRule="auto"/>
        <w:ind w:left="567"/>
        <w:jc w:val="both"/>
        <w:rPr>
          <w:rFonts w:ascii="Palatino Linotype" w:eastAsia="Calibri" w:hAnsi="Palatino Linotype" w:cs="Arial"/>
          <w:bCs/>
          <w:iCs/>
          <w:color w:val="000000" w:themeColor="text1"/>
          <w:sz w:val="22"/>
          <w:szCs w:val="22"/>
          <w:lang w:eastAsia="en-US"/>
        </w:rPr>
      </w:pPr>
    </w:p>
    <w:p w14:paraId="3E792F79" w14:textId="7F8B9075" w:rsidR="000C5BFB" w:rsidRPr="003B7CA5" w:rsidRDefault="000430A6" w:rsidP="000C740F">
      <w:pPr>
        <w:spacing w:line="360" w:lineRule="auto"/>
        <w:jc w:val="both"/>
        <w:rPr>
          <w:rFonts w:ascii="Palatino Linotype" w:eastAsia="Calibri" w:hAnsi="Palatino Linotype" w:cs="Arial"/>
          <w:bCs/>
          <w:iCs/>
          <w:color w:val="000000" w:themeColor="text1"/>
          <w:sz w:val="22"/>
          <w:szCs w:val="22"/>
          <w:lang w:eastAsia="en-US"/>
        </w:rPr>
      </w:pPr>
      <w:r w:rsidRPr="003B7CA5">
        <w:rPr>
          <w:rFonts w:ascii="Palatino Linotype" w:eastAsia="Calibri" w:hAnsi="Palatino Linotype" w:cs="Arial"/>
          <w:bCs/>
          <w:iCs/>
          <w:color w:val="000000" w:themeColor="text1"/>
          <w:sz w:val="22"/>
          <w:szCs w:val="22"/>
          <w:lang w:eastAsia="en-US"/>
        </w:rPr>
        <w:t xml:space="preserve">Conforme a lo hasta aquí expuesto, </w:t>
      </w:r>
      <w:r w:rsidR="00A8694A" w:rsidRPr="003B7CA5">
        <w:rPr>
          <w:rFonts w:ascii="Palatino Linotype" w:eastAsia="Calibri" w:hAnsi="Palatino Linotype" w:cs="Arial"/>
          <w:bCs/>
          <w:iCs/>
          <w:color w:val="000000" w:themeColor="text1"/>
          <w:sz w:val="22"/>
          <w:szCs w:val="22"/>
          <w:lang w:eastAsia="en-US"/>
        </w:rPr>
        <w:t>se tiene que el Titular de la Unidad de Transparencia atendió lo que dicta el artículo 162 de la Ley local de la materia, esto es</w:t>
      </w:r>
      <w:r w:rsidR="00DA4F2D" w:rsidRPr="003B7CA5">
        <w:rPr>
          <w:rFonts w:ascii="Palatino Linotype" w:eastAsia="Calibri" w:hAnsi="Palatino Linotype" w:cs="Arial"/>
          <w:bCs/>
          <w:iCs/>
          <w:color w:val="000000" w:themeColor="text1"/>
          <w:sz w:val="22"/>
          <w:szCs w:val="22"/>
          <w:lang w:eastAsia="en-US"/>
        </w:rPr>
        <w:t>, que</w:t>
      </w:r>
      <w:r w:rsidR="00A8694A" w:rsidRPr="003B7CA5">
        <w:rPr>
          <w:rFonts w:ascii="Palatino Linotype" w:eastAsia="Calibri" w:hAnsi="Palatino Linotype" w:cs="Arial"/>
          <w:bCs/>
          <w:iCs/>
          <w:color w:val="000000" w:themeColor="text1"/>
          <w:sz w:val="22"/>
          <w:szCs w:val="22"/>
          <w:lang w:eastAsia="en-US"/>
        </w:rPr>
        <w:t xml:space="preserve"> </w:t>
      </w:r>
      <w:r w:rsidR="00DA4F2D" w:rsidRPr="003B7CA5">
        <w:rPr>
          <w:rFonts w:ascii="Palatino Linotype" w:eastAsia="Calibri" w:hAnsi="Palatino Linotype" w:cs="Arial"/>
          <w:bCs/>
          <w:iCs/>
          <w:color w:val="000000" w:themeColor="text1"/>
          <w:sz w:val="22"/>
          <w:szCs w:val="22"/>
          <w:lang w:eastAsia="en-US"/>
        </w:rPr>
        <w:t xml:space="preserve">remitió el requerimiento de información a la </w:t>
      </w:r>
      <w:r w:rsidR="00037221" w:rsidRPr="003B7CA5">
        <w:rPr>
          <w:rFonts w:ascii="Palatino Linotype" w:eastAsia="Calibri" w:hAnsi="Palatino Linotype" w:cs="Arial"/>
          <w:bCs/>
          <w:iCs/>
          <w:color w:val="000000" w:themeColor="text1"/>
          <w:sz w:val="22"/>
          <w:szCs w:val="22"/>
          <w:lang w:eastAsia="en-US"/>
        </w:rPr>
        <w:t xml:space="preserve">Dirección de Servicios Públicos, </w:t>
      </w:r>
      <w:r w:rsidR="00DA4F2D" w:rsidRPr="003B7CA5">
        <w:rPr>
          <w:rFonts w:ascii="Palatino Linotype" w:eastAsia="Calibri" w:hAnsi="Palatino Linotype" w:cs="Arial"/>
          <w:bCs/>
          <w:iCs/>
          <w:color w:val="000000" w:themeColor="text1"/>
          <w:sz w:val="22"/>
          <w:szCs w:val="22"/>
          <w:lang w:eastAsia="en-US"/>
        </w:rPr>
        <w:t>unidad o área competente que por sus atribuciones</w:t>
      </w:r>
      <w:r w:rsidR="00037221" w:rsidRPr="003B7CA5">
        <w:rPr>
          <w:rFonts w:ascii="Palatino Linotype" w:eastAsia="Calibri" w:hAnsi="Palatino Linotype" w:cs="Arial"/>
          <w:bCs/>
          <w:iCs/>
          <w:color w:val="000000" w:themeColor="text1"/>
          <w:sz w:val="22"/>
          <w:szCs w:val="22"/>
          <w:lang w:eastAsia="en-US"/>
        </w:rPr>
        <w:t xml:space="preserve"> </w:t>
      </w:r>
      <w:r w:rsidR="0058511D" w:rsidRPr="003B7CA5">
        <w:rPr>
          <w:rFonts w:ascii="Palatino Linotype" w:eastAsia="Calibri" w:hAnsi="Palatino Linotype" w:cs="Arial"/>
          <w:bCs/>
          <w:iCs/>
          <w:color w:val="000000" w:themeColor="text1"/>
          <w:sz w:val="22"/>
          <w:szCs w:val="22"/>
          <w:lang w:eastAsia="en-US"/>
        </w:rPr>
        <w:t>conoce de la información interés del Particular</w:t>
      </w:r>
      <w:r w:rsidR="001F61AB" w:rsidRPr="003B7CA5">
        <w:rPr>
          <w:rFonts w:ascii="Palatino Linotype" w:eastAsia="Calibri" w:hAnsi="Palatino Linotype" w:cs="Arial"/>
          <w:bCs/>
          <w:iCs/>
          <w:color w:val="000000" w:themeColor="text1"/>
          <w:sz w:val="22"/>
          <w:szCs w:val="22"/>
          <w:lang w:eastAsia="en-US"/>
        </w:rPr>
        <w:t xml:space="preserve">; </w:t>
      </w:r>
      <w:r w:rsidR="00471A38" w:rsidRPr="003B7CA5">
        <w:rPr>
          <w:rFonts w:ascii="Palatino Linotype" w:eastAsia="Calibri" w:hAnsi="Palatino Linotype" w:cs="Arial"/>
          <w:bCs/>
          <w:iCs/>
          <w:color w:val="000000" w:themeColor="text1"/>
          <w:sz w:val="22"/>
          <w:szCs w:val="22"/>
          <w:lang w:eastAsia="en-US"/>
        </w:rPr>
        <w:t xml:space="preserve">lo anterior, </w:t>
      </w:r>
      <w:r w:rsidR="00BE399F" w:rsidRPr="003B7CA5">
        <w:rPr>
          <w:rFonts w:ascii="Palatino Linotype" w:eastAsia="Calibri" w:hAnsi="Palatino Linotype" w:cs="Arial"/>
          <w:bCs/>
          <w:iCs/>
          <w:color w:val="000000" w:themeColor="text1"/>
          <w:sz w:val="22"/>
          <w:szCs w:val="22"/>
          <w:lang w:eastAsia="en-US"/>
        </w:rPr>
        <w:t xml:space="preserve">en términos del artículo 84 del </w:t>
      </w:r>
      <w:r w:rsidR="00A175BC" w:rsidRPr="003B7CA5">
        <w:rPr>
          <w:rFonts w:ascii="Palatino Linotype" w:eastAsia="Calibri" w:hAnsi="Palatino Linotype" w:cs="Arial"/>
          <w:bCs/>
          <w:iCs/>
          <w:color w:val="000000" w:themeColor="text1"/>
          <w:sz w:val="22"/>
          <w:szCs w:val="22"/>
          <w:lang w:eastAsia="en-US"/>
        </w:rPr>
        <w:t xml:space="preserve">Bando de Gobierno del Municipio de Texcoco 2022 </w:t>
      </w:r>
      <w:r w:rsidR="00A175BC" w:rsidRPr="003B7CA5">
        <w:rPr>
          <w:rFonts w:ascii="Palatino Linotype" w:eastAsia="Calibri" w:hAnsi="Palatino Linotype" w:cs="Arial"/>
          <w:bCs/>
          <w:i/>
          <w:color w:val="000000" w:themeColor="text1"/>
          <w:sz w:val="22"/>
          <w:szCs w:val="22"/>
          <w:lang w:eastAsia="en-US"/>
        </w:rPr>
        <w:t xml:space="preserve">–véase en </w:t>
      </w:r>
      <w:hyperlink r:id="rId15" w:history="1">
        <w:r w:rsidR="00A175BC" w:rsidRPr="003B7CA5">
          <w:rPr>
            <w:rStyle w:val="Hipervnculo"/>
            <w:rFonts w:ascii="Palatino Linotype" w:eastAsia="Calibri" w:hAnsi="Palatino Linotype" w:cs="Arial"/>
            <w:bCs/>
            <w:i/>
            <w:sz w:val="22"/>
            <w:szCs w:val="22"/>
            <w:lang w:eastAsia="en-US"/>
          </w:rPr>
          <w:t>https://texcocoedomex.gob.mx/Documentos/Bando2022_compressed.pdf-</w:t>
        </w:r>
      </w:hyperlink>
      <w:r w:rsidR="00A175BC" w:rsidRPr="003B7CA5">
        <w:rPr>
          <w:rFonts w:ascii="Palatino Linotype" w:eastAsia="Calibri" w:hAnsi="Palatino Linotype" w:cs="Arial"/>
          <w:bCs/>
          <w:i/>
          <w:color w:val="000000" w:themeColor="text1"/>
          <w:sz w:val="22"/>
          <w:szCs w:val="22"/>
          <w:lang w:eastAsia="en-US"/>
        </w:rPr>
        <w:t xml:space="preserve"> </w:t>
      </w:r>
      <w:r w:rsidR="003957B4" w:rsidRPr="003B7CA5">
        <w:rPr>
          <w:rFonts w:ascii="Palatino Linotype" w:eastAsia="Calibri" w:hAnsi="Palatino Linotype" w:cs="Arial"/>
          <w:b/>
          <w:i/>
          <w:color w:val="000000" w:themeColor="text1"/>
          <w:sz w:val="22"/>
          <w:szCs w:val="22"/>
          <w:lang w:eastAsia="en-US"/>
        </w:rPr>
        <w:t xml:space="preserve"> </w:t>
      </w:r>
      <w:r w:rsidR="003957B4" w:rsidRPr="003B7CA5">
        <w:rPr>
          <w:rFonts w:ascii="Palatino Linotype" w:eastAsia="Calibri" w:hAnsi="Palatino Linotype" w:cs="Arial"/>
          <w:bCs/>
          <w:iCs/>
          <w:color w:val="000000" w:themeColor="text1"/>
          <w:sz w:val="22"/>
          <w:szCs w:val="22"/>
          <w:lang w:eastAsia="en-US"/>
        </w:rPr>
        <w:t xml:space="preserve">mismo que a la letra, da cuenta de lo siguiente: </w:t>
      </w:r>
    </w:p>
    <w:p w14:paraId="665401CE" w14:textId="77777777" w:rsidR="003957B4" w:rsidRPr="003B7CA5" w:rsidRDefault="003957B4" w:rsidP="000C740F">
      <w:pPr>
        <w:spacing w:line="360" w:lineRule="auto"/>
        <w:jc w:val="both"/>
        <w:rPr>
          <w:rFonts w:ascii="Palatino Linotype" w:eastAsia="Calibri" w:hAnsi="Palatino Linotype" w:cs="Arial"/>
          <w:bCs/>
          <w:iCs/>
          <w:color w:val="000000" w:themeColor="text1"/>
          <w:sz w:val="22"/>
          <w:szCs w:val="22"/>
          <w:lang w:eastAsia="en-US"/>
        </w:rPr>
      </w:pPr>
    </w:p>
    <w:p w14:paraId="6E7526C8" w14:textId="1B6F4C50" w:rsidR="00692557" w:rsidRPr="003B7CA5" w:rsidRDefault="00692557" w:rsidP="00692557">
      <w:pPr>
        <w:spacing w:line="360" w:lineRule="auto"/>
        <w:ind w:left="567" w:right="539"/>
        <w:jc w:val="center"/>
        <w:rPr>
          <w:rFonts w:ascii="Palatino Linotype" w:hAnsi="Palatino Linotype"/>
          <w:b/>
          <w:bCs/>
        </w:rPr>
      </w:pPr>
      <w:r w:rsidRPr="003B7CA5">
        <w:rPr>
          <w:rFonts w:ascii="Palatino Linotype" w:hAnsi="Palatino Linotype"/>
          <w:b/>
          <w:bCs/>
        </w:rPr>
        <w:t>CAPÍTULO IX</w:t>
      </w:r>
    </w:p>
    <w:p w14:paraId="53EB8033" w14:textId="47F31DC9" w:rsidR="00692557" w:rsidRPr="003B7CA5" w:rsidRDefault="00692557" w:rsidP="00DB2057">
      <w:pPr>
        <w:spacing w:line="360" w:lineRule="auto"/>
        <w:ind w:left="567" w:right="539"/>
        <w:jc w:val="center"/>
        <w:rPr>
          <w:rFonts w:ascii="Palatino Linotype" w:hAnsi="Palatino Linotype"/>
          <w:b/>
          <w:bCs/>
        </w:rPr>
      </w:pPr>
      <w:r w:rsidRPr="003B7CA5">
        <w:rPr>
          <w:rFonts w:ascii="Palatino Linotype" w:hAnsi="Palatino Linotype"/>
          <w:b/>
          <w:bCs/>
        </w:rPr>
        <w:t>De la Dirección de Servicios Públicos</w:t>
      </w:r>
    </w:p>
    <w:p w14:paraId="3DF88BDB" w14:textId="2E9B9EC8" w:rsidR="003957B4" w:rsidRPr="003B7CA5" w:rsidRDefault="00692557" w:rsidP="00692557">
      <w:pPr>
        <w:spacing w:line="360" w:lineRule="auto"/>
        <w:ind w:left="567" w:right="539"/>
        <w:jc w:val="both"/>
        <w:rPr>
          <w:rFonts w:ascii="Palatino Linotype" w:eastAsia="Calibri" w:hAnsi="Palatino Linotype" w:cs="Arial"/>
          <w:bCs/>
          <w:i/>
          <w:iCs/>
          <w:color w:val="000000" w:themeColor="text1"/>
          <w:sz w:val="22"/>
          <w:szCs w:val="22"/>
          <w:lang w:eastAsia="en-US"/>
        </w:rPr>
      </w:pPr>
      <w:r w:rsidRPr="003B7CA5">
        <w:rPr>
          <w:rFonts w:ascii="Palatino Linotype" w:hAnsi="Palatino Linotype"/>
          <w:i/>
          <w:iCs/>
        </w:rPr>
        <w:lastRenderedPageBreak/>
        <w:t>Artículo 84. El Ayuntamiento tiene a su cargo la prestación, explotación, administración y conservación de los servicios públicos municipales, considerándose de forma enunciativa y no limitativa, las siguientes:</w:t>
      </w:r>
    </w:p>
    <w:p w14:paraId="30E34680" w14:textId="77777777" w:rsidR="00692557" w:rsidRPr="003B7CA5" w:rsidRDefault="00692557" w:rsidP="00692557">
      <w:pPr>
        <w:spacing w:line="360" w:lineRule="auto"/>
        <w:ind w:left="567" w:right="539"/>
        <w:jc w:val="both"/>
        <w:rPr>
          <w:rFonts w:ascii="Palatino Linotype" w:eastAsia="Calibri" w:hAnsi="Palatino Linotype" w:cs="Arial"/>
          <w:bCs/>
          <w:i/>
          <w:iCs/>
          <w:color w:val="000000" w:themeColor="text1"/>
          <w:sz w:val="22"/>
          <w:szCs w:val="22"/>
          <w:lang w:eastAsia="en-US"/>
        </w:rPr>
      </w:pPr>
    </w:p>
    <w:p w14:paraId="5E6A41C7" w14:textId="084D6D05" w:rsidR="003634F7" w:rsidRPr="003B7CA5" w:rsidRDefault="003634F7" w:rsidP="00692557">
      <w:pPr>
        <w:spacing w:line="360" w:lineRule="auto"/>
        <w:ind w:left="567" w:right="539"/>
        <w:jc w:val="both"/>
        <w:rPr>
          <w:rFonts w:ascii="Palatino Linotype" w:hAnsi="Palatino Linotype"/>
          <w:i/>
          <w:iCs/>
        </w:rPr>
      </w:pPr>
      <w:r w:rsidRPr="003B7CA5">
        <w:rPr>
          <w:rFonts w:ascii="Palatino Linotype" w:hAnsi="Palatino Linotype"/>
          <w:i/>
          <w:iCs/>
        </w:rPr>
        <w:t xml:space="preserve">I. … </w:t>
      </w:r>
    </w:p>
    <w:p w14:paraId="1D25B4D9" w14:textId="49E136F1" w:rsidR="003957B4" w:rsidRPr="003B7CA5" w:rsidRDefault="003634F7" w:rsidP="003634F7">
      <w:pPr>
        <w:spacing w:line="360" w:lineRule="auto"/>
        <w:ind w:left="567" w:right="539"/>
        <w:jc w:val="both"/>
        <w:rPr>
          <w:rFonts w:ascii="Palatino Linotype" w:hAnsi="Palatino Linotype"/>
          <w:i/>
          <w:iCs/>
        </w:rPr>
      </w:pPr>
      <w:r w:rsidRPr="003B7CA5">
        <w:rPr>
          <w:rFonts w:ascii="Palatino Linotype" w:hAnsi="Palatino Linotype"/>
          <w:i/>
          <w:iCs/>
        </w:rPr>
        <w:t xml:space="preserve">II. Limpia, recolección, transportación y disposición final de residuos sólidos urbanos; </w:t>
      </w:r>
    </w:p>
    <w:p w14:paraId="4F248750" w14:textId="0E10BB72" w:rsidR="003634F7" w:rsidRPr="003B7CA5" w:rsidRDefault="003634F7" w:rsidP="003634F7">
      <w:pPr>
        <w:spacing w:line="360" w:lineRule="auto"/>
        <w:ind w:left="567" w:right="539"/>
        <w:jc w:val="both"/>
        <w:rPr>
          <w:rFonts w:ascii="Palatino Linotype" w:hAnsi="Palatino Linotype"/>
          <w:i/>
          <w:iCs/>
        </w:rPr>
      </w:pPr>
      <w:r w:rsidRPr="003B7CA5">
        <w:rPr>
          <w:rFonts w:ascii="Palatino Linotype" w:hAnsi="Palatino Linotype"/>
          <w:i/>
          <w:iCs/>
        </w:rPr>
        <w:t xml:space="preserve">III </w:t>
      </w:r>
      <w:r w:rsidR="001F1F23" w:rsidRPr="003B7CA5">
        <w:rPr>
          <w:rFonts w:ascii="Palatino Linotype" w:hAnsi="Palatino Linotype"/>
          <w:i/>
          <w:iCs/>
        </w:rPr>
        <w:t>a VIII ….</w:t>
      </w:r>
    </w:p>
    <w:p w14:paraId="159D34DF" w14:textId="77777777" w:rsidR="000950EE" w:rsidRPr="003B7CA5" w:rsidRDefault="000950EE" w:rsidP="000C740F">
      <w:pPr>
        <w:spacing w:line="360" w:lineRule="auto"/>
        <w:jc w:val="both"/>
        <w:rPr>
          <w:rFonts w:ascii="Palatino Linotype" w:eastAsia="Calibri" w:hAnsi="Palatino Linotype" w:cs="Arial"/>
          <w:bCs/>
          <w:color w:val="000000" w:themeColor="text1"/>
          <w:sz w:val="22"/>
          <w:szCs w:val="22"/>
          <w:lang w:eastAsia="en-US"/>
        </w:rPr>
      </w:pPr>
    </w:p>
    <w:p w14:paraId="13A25FC8" w14:textId="1793B33A" w:rsidR="002C10F2" w:rsidRPr="003B7CA5" w:rsidRDefault="00482BF6" w:rsidP="000C740F">
      <w:pPr>
        <w:spacing w:line="360" w:lineRule="auto"/>
        <w:jc w:val="both"/>
        <w:rPr>
          <w:rFonts w:ascii="Palatino Linotype" w:eastAsia="Calibri" w:hAnsi="Palatino Linotype" w:cs="Arial"/>
          <w:bCs/>
          <w:color w:val="000000" w:themeColor="text1"/>
          <w:sz w:val="22"/>
          <w:szCs w:val="22"/>
          <w:lang w:eastAsia="en-US"/>
        </w:rPr>
      </w:pPr>
      <w:r w:rsidRPr="003B7CA5">
        <w:rPr>
          <w:rFonts w:ascii="Palatino Linotype" w:eastAsia="Calibri" w:hAnsi="Palatino Linotype" w:cs="Arial"/>
          <w:bCs/>
          <w:color w:val="000000" w:themeColor="text1"/>
          <w:sz w:val="22"/>
          <w:szCs w:val="22"/>
          <w:lang w:eastAsia="en-US"/>
        </w:rPr>
        <w:t>Así las cosas</w:t>
      </w:r>
      <w:r w:rsidR="00392266" w:rsidRPr="003B7CA5">
        <w:rPr>
          <w:rFonts w:ascii="Palatino Linotype" w:eastAsia="Calibri" w:hAnsi="Palatino Linotype" w:cs="Arial"/>
          <w:bCs/>
          <w:color w:val="000000" w:themeColor="text1"/>
          <w:sz w:val="22"/>
          <w:szCs w:val="22"/>
          <w:lang w:eastAsia="en-US"/>
        </w:rPr>
        <w:t xml:space="preserve">, </w:t>
      </w:r>
      <w:r w:rsidR="00781B75" w:rsidRPr="003B7CA5">
        <w:rPr>
          <w:rFonts w:ascii="Palatino Linotype" w:eastAsia="Calibri" w:hAnsi="Palatino Linotype" w:cs="Arial"/>
          <w:bCs/>
          <w:color w:val="000000" w:themeColor="text1"/>
          <w:sz w:val="22"/>
          <w:szCs w:val="22"/>
          <w:lang w:eastAsia="en-US"/>
        </w:rPr>
        <w:t xml:space="preserve">es de precisar que en términos </w:t>
      </w:r>
      <w:r w:rsidR="00890A7B" w:rsidRPr="003B7CA5">
        <w:rPr>
          <w:rFonts w:ascii="Palatino Linotype" w:eastAsia="Calibri" w:hAnsi="Palatino Linotype" w:cs="Arial"/>
          <w:bCs/>
          <w:color w:val="000000" w:themeColor="text1"/>
          <w:sz w:val="22"/>
          <w:szCs w:val="22"/>
          <w:lang w:eastAsia="en-US"/>
        </w:rPr>
        <w:t>del artículo 53 fracción</w:t>
      </w:r>
      <w:r w:rsidR="005C59DA" w:rsidRPr="003B7CA5">
        <w:rPr>
          <w:rFonts w:ascii="Palatino Linotype" w:eastAsia="Calibri" w:hAnsi="Palatino Linotype" w:cs="Arial"/>
          <w:bCs/>
          <w:color w:val="000000" w:themeColor="text1"/>
          <w:sz w:val="22"/>
          <w:szCs w:val="22"/>
          <w:lang w:eastAsia="en-US"/>
        </w:rPr>
        <w:t xml:space="preserve"> II</w:t>
      </w:r>
      <w:r w:rsidR="00BD3641" w:rsidRPr="003B7CA5">
        <w:rPr>
          <w:rFonts w:ascii="Palatino Linotype" w:eastAsia="Calibri" w:hAnsi="Palatino Linotype" w:cs="Arial"/>
          <w:bCs/>
          <w:color w:val="000000" w:themeColor="text1"/>
          <w:sz w:val="22"/>
          <w:szCs w:val="22"/>
          <w:lang w:eastAsia="en-US"/>
        </w:rPr>
        <w:t xml:space="preserve"> y V</w:t>
      </w:r>
      <w:r w:rsidR="005C59DA" w:rsidRPr="003B7CA5">
        <w:rPr>
          <w:rFonts w:ascii="Palatino Linotype" w:eastAsia="Calibri" w:hAnsi="Palatino Linotype" w:cs="Arial"/>
          <w:bCs/>
          <w:color w:val="000000" w:themeColor="text1"/>
          <w:sz w:val="22"/>
          <w:szCs w:val="22"/>
          <w:lang w:eastAsia="en-US"/>
        </w:rPr>
        <w:t xml:space="preserve">, de la Ley de Transparencia </w:t>
      </w:r>
      <w:r w:rsidR="00A8542D" w:rsidRPr="003B7CA5">
        <w:rPr>
          <w:rFonts w:ascii="Palatino Linotype" w:eastAsia="Calibri" w:hAnsi="Palatino Linotype" w:cs="Arial"/>
          <w:bCs/>
          <w:color w:val="000000" w:themeColor="text1"/>
          <w:sz w:val="22"/>
          <w:szCs w:val="22"/>
          <w:lang w:eastAsia="en-US"/>
        </w:rPr>
        <w:t>y Acceso a la Información Pública del Estado de México y Municipios, el Titular de la Unidad de Transparencia</w:t>
      </w:r>
      <w:r w:rsidR="00BD3641" w:rsidRPr="003B7CA5">
        <w:rPr>
          <w:rFonts w:ascii="Palatino Linotype" w:eastAsia="Calibri" w:hAnsi="Palatino Linotype" w:cs="Arial"/>
          <w:bCs/>
          <w:color w:val="000000" w:themeColor="text1"/>
          <w:sz w:val="22"/>
          <w:szCs w:val="22"/>
          <w:lang w:eastAsia="en-US"/>
        </w:rPr>
        <w:t xml:space="preserve">, </w:t>
      </w:r>
      <w:r w:rsidR="00A8542D" w:rsidRPr="003B7CA5">
        <w:rPr>
          <w:rFonts w:ascii="Palatino Linotype" w:eastAsia="Calibri" w:hAnsi="Palatino Linotype" w:cs="Arial"/>
          <w:bCs/>
          <w:color w:val="000000" w:themeColor="text1"/>
          <w:sz w:val="22"/>
          <w:szCs w:val="22"/>
          <w:lang w:eastAsia="en-US"/>
        </w:rPr>
        <w:t xml:space="preserve">deberá recibir, tramitar y dar respuesta a las solicitudes de acceso a la información, </w:t>
      </w:r>
      <w:r w:rsidR="00BD3641" w:rsidRPr="003B7CA5">
        <w:rPr>
          <w:rFonts w:ascii="Palatino Linotype" w:eastAsia="Calibri" w:hAnsi="Palatino Linotype" w:cs="Arial"/>
          <w:bCs/>
          <w:color w:val="000000" w:themeColor="text1"/>
          <w:sz w:val="22"/>
          <w:szCs w:val="22"/>
          <w:lang w:eastAsia="en-US"/>
        </w:rPr>
        <w:t xml:space="preserve">así como, en su caso, </w:t>
      </w:r>
      <w:r w:rsidR="00740B32" w:rsidRPr="003B7CA5">
        <w:rPr>
          <w:rFonts w:ascii="Palatino Linotype" w:eastAsia="Calibri" w:hAnsi="Palatino Linotype" w:cs="Arial"/>
          <w:bCs/>
          <w:color w:val="000000" w:themeColor="text1"/>
          <w:sz w:val="22"/>
          <w:szCs w:val="22"/>
          <w:lang w:eastAsia="en-US"/>
        </w:rPr>
        <w:t>entregar a los particulares la información</w:t>
      </w:r>
      <w:r w:rsidR="005F02D0" w:rsidRPr="003B7CA5">
        <w:rPr>
          <w:rFonts w:ascii="Palatino Linotype" w:eastAsia="Calibri" w:hAnsi="Palatino Linotype" w:cs="Arial"/>
          <w:bCs/>
          <w:color w:val="000000" w:themeColor="text1"/>
          <w:sz w:val="22"/>
          <w:szCs w:val="22"/>
          <w:lang w:eastAsia="en-US"/>
        </w:rPr>
        <w:t xml:space="preserve"> que corresponda;</w:t>
      </w:r>
      <w:r w:rsidR="00740B32" w:rsidRPr="003B7CA5">
        <w:rPr>
          <w:rFonts w:ascii="Palatino Linotype" w:eastAsia="Calibri" w:hAnsi="Palatino Linotype" w:cs="Arial"/>
          <w:bCs/>
          <w:color w:val="000000" w:themeColor="text1"/>
          <w:sz w:val="22"/>
          <w:szCs w:val="22"/>
          <w:lang w:eastAsia="en-US"/>
        </w:rPr>
        <w:t xml:space="preserve"> </w:t>
      </w:r>
      <w:r w:rsidR="00B03E3F" w:rsidRPr="003B7CA5">
        <w:rPr>
          <w:rFonts w:ascii="Palatino Linotype" w:eastAsia="Calibri" w:hAnsi="Palatino Linotype" w:cs="Arial"/>
          <w:bCs/>
          <w:color w:val="000000" w:themeColor="text1"/>
          <w:sz w:val="22"/>
          <w:szCs w:val="22"/>
          <w:lang w:eastAsia="en-US"/>
        </w:rPr>
        <w:t>en este orden de ideas</w:t>
      </w:r>
      <w:r w:rsidR="005F02D0" w:rsidRPr="003B7CA5">
        <w:rPr>
          <w:rFonts w:ascii="Palatino Linotype" w:eastAsia="Calibri" w:hAnsi="Palatino Linotype" w:cs="Arial"/>
          <w:bCs/>
          <w:color w:val="000000" w:themeColor="text1"/>
          <w:sz w:val="22"/>
          <w:szCs w:val="22"/>
          <w:lang w:eastAsia="en-US"/>
        </w:rPr>
        <w:t>,</w:t>
      </w:r>
      <w:r w:rsidR="00B03E3F" w:rsidRPr="003B7CA5">
        <w:rPr>
          <w:rFonts w:ascii="Palatino Linotype" w:eastAsia="Calibri" w:hAnsi="Palatino Linotype" w:cs="Arial"/>
          <w:bCs/>
          <w:color w:val="000000" w:themeColor="text1"/>
          <w:sz w:val="22"/>
          <w:szCs w:val="22"/>
          <w:lang w:eastAsia="en-US"/>
        </w:rPr>
        <w:t xml:space="preserve"> es</w:t>
      </w:r>
      <w:r w:rsidR="005F02D0" w:rsidRPr="003B7CA5">
        <w:rPr>
          <w:rFonts w:ascii="Palatino Linotype" w:eastAsia="Calibri" w:hAnsi="Palatino Linotype" w:cs="Arial"/>
          <w:bCs/>
          <w:color w:val="000000" w:themeColor="text1"/>
          <w:sz w:val="22"/>
          <w:szCs w:val="22"/>
          <w:lang w:eastAsia="en-US"/>
        </w:rPr>
        <w:t xml:space="preserve"> que en el Recurso de Revisión que nos ocupa</w:t>
      </w:r>
      <w:r w:rsidR="00DB2057" w:rsidRPr="003B7CA5">
        <w:rPr>
          <w:rFonts w:ascii="Palatino Linotype" w:eastAsia="Calibri" w:hAnsi="Palatino Linotype" w:cs="Arial"/>
          <w:bCs/>
          <w:color w:val="000000" w:themeColor="text1"/>
          <w:sz w:val="22"/>
          <w:szCs w:val="22"/>
          <w:lang w:eastAsia="en-US"/>
        </w:rPr>
        <w:t xml:space="preserve"> </w:t>
      </w:r>
      <w:r w:rsidR="00B03E3F" w:rsidRPr="003B7CA5">
        <w:rPr>
          <w:rFonts w:ascii="Palatino Linotype" w:eastAsia="Calibri" w:hAnsi="Palatino Linotype" w:cs="Arial"/>
          <w:bCs/>
          <w:color w:val="000000" w:themeColor="text1"/>
          <w:sz w:val="22"/>
          <w:szCs w:val="22"/>
          <w:lang w:eastAsia="en-US"/>
        </w:rPr>
        <w:t>se cumplieron las formalidades que la Ley de la materia exige para el procedimiento de acceso a la información pública.</w:t>
      </w:r>
    </w:p>
    <w:p w14:paraId="0D5BE371" w14:textId="77777777" w:rsidR="00482BF6" w:rsidRPr="003B7CA5" w:rsidRDefault="00482BF6" w:rsidP="000C740F">
      <w:pPr>
        <w:spacing w:line="360" w:lineRule="auto"/>
        <w:jc w:val="both"/>
        <w:rPr>
          <w:rFonts w:ascii="Palatino Linotype" w:eastAsia="Calibri" w:hAnsi="Palatino Linotype" w:cs="Arial"/>
          <w:bCs/>
          <w:color w:val="000000" w:themeColor="text1"/>
          <w:sz w:val="22"/>
          <w:szCs w:val="22"/>
          <w:lang w:eastAsia="en-US"/>
        </w:rPr>
      </w:pPr>
    </w:p>
    <w:p w14:paraId="09ECB5E5" w14:textId="6A3F9AD1" w:rsidR="00482BF6" w:rsidRPr="003B7CA5" w:rsidRDefault="00482BF6" w:rsidP="000C740F">
      <w:pPr>
        <w:spacing w:line="360" w:lineRule="auto"/>
        <w:jc w:val="both"/>
        <w:rPr>
          <w:rFonts w:ascii="Palatino Linotype" w:eastAsia="Calibri" w:hAnsi="Palatino Linotype" w:cs="Arial"/>
          <w:bCs/>
          <w:color w:val="000000" w:themeColor="text1"/>
          <w:sz w:val="22"/>
          <w:szCs w:val="22"/>
          <w:lang w:eastAsia="en-US"/>
        </w:rPr>
      </w:pPr>
      <w:r w:rsidRPr="003B7CA5">
        <w:rPr>
          <w:rFonts w:ascii="Palatino Linotype" w:eastAsia="Calibri" w:hAnsi="Palatino Linotype" w:cs="Arial"/>
          <w:bCs/>
          <w:color w:val="000000" w:themeColor="text1"/>
          <w:sz w:val="22"/>
          <w:szCs w:val="22"/>
          <w:lang w:eastAsia="en-US"/>
        </w:rPr>
        <w:t xml:space="preserve">En congruencia a todo lo anteriormente expuesto, en virtud del señalamiento del Recurrente por cuanto hace a los sellos y firmas inexistentes en el oficio remitido en respuesta, </w:t>
      </w:r>
      <w:r w:rsidR="009A58BE" w:rsidRPr="003B7CA5">
        <w:rPr>
          <w:rFonts w:ascii="Palatino Linotype" w:eastAsia="Calibri" w:hAnsi="Palatino Linotype" w:cs="Arial"/>
          <w:bCs/>
          <w:color w:val="000000" w:themeColor="text1"/>
          <w:sz w:val="22"/>
          <w:szCs w:val="22"/>
          <w:lang w:eastAsia="en-US"/>
        </w:rPr>
        <w:t xml:space="preserve">conviene citar en la Presente, el criterio número  07/19 emitido por el Instituto Nacional de Transparencia, Acceso a la Información y Protección de Datos Personales, que por rubro y texto, </w:t>
      </w:r>
      <w:r w:rsidR="00BA47F3" w:rsidRPr="003B7CA5">
        <w:rPr>
          <w:rFonts w:ascii="Palatino Linotype" w:eastAsia="Calibri" w:hAnsi="Palatino Linotype" w:cs="Arial"/>
          <w:bCs/>
          <w:color w:val="000000" w:themeColor="text1"/>
          <w:sz w:val="22"/>
          <w:szCs w:val="22"/>
          <w:lang w:eastAsia="en-US"/>
        </w:rPr>
        <w:t>dispone lo siguiente:</w:t>
      </w:r>
    </w:p>
    <w:p w14:paraId="45B22F70" w14:textId="77777777" w:rsidR="00BA47F3" w:rsidRPr="003B7CA5" w:rsidRDefault="00BA47F3" w:rsidP="000C740F">
      <w:pPr>
        <w:spacing w:line="360" w:lineRule="auto"/>
        <w:jc w:val="both"/>
        <w:rPr>
          <w:rFonts w:ascii="Palatino Linotype" w:eastAsia="Calibri" w:hAnsi="Palatino Linotype" w:cs="Arial"/>
          <w:bCs/>
          <w:color w:val="000000" w:themeColor="text1"/>
          <w:sz w:val="22"/>
          <w:szCs w:val="22"/>
          <w:lang w:eastAsia="en-US"/>
        </w:rPr>
      </w:pPr>
    </w:p>
    <w:p w14:paraId="221F9C57" w14:textId="3462FD89" w:rsidR="00BA47F3" w:rsidRPr="003B7CA5" w:rsidRDefault="00BA47F3" w:rsidP="00BA47F3">
      <w:pPr>
        <w:spacing w:line="360" w:lineRule="auto"/>
        <w:ind w:left="567" w:right="539"/>
        <w:jc w:val="both"/>
        <w:rPr>
          <w:rFonts w:ascii="Palatino Linotype" w:hAnsi="Palatino Linotype" w:cs="Arial"/>
          <w:bCs/>
          <w:i/>
          <w:iCs/>
        </w:rPr>
      </w:pPr>
      <w:r w:rsidRPr="003B7CA5">
        <w:rPr>
          <w:rFonts w:ascii="Palatino Linotype" w:hAnsi="Palatino Linotype" w:cs="Arial"/>
          <w:b/>
          <w:bCs/>
          <w:i/>
          <w:iCs/>
        </w:rPr>
        <w:t xml:space="preserve">Documentos sin firma o membrete. </w:t>
      </w:r>
      <w:r w:rsidRPr="003B7CA5">
        <w:rPr>
          <w:rFonts w:ascii="Palatino Linotype" w:hAnsi="Palatino Linotype" w:cs="Arial"/>
          <w:bCs/>
          <w:i/>
          <w:iCs/>
        </w:rPr>
        <w:t>Los documentos que son emitidos por las Unidades de Transparencia son válidos en el ámbito de la Ley Federal de Transparencia y Acceso a la Información Pública cuando se proporcionan a través de la Plataforma Nacional de Transparencia, aunque no se encuentren firmados y no contengan membrete.</w:t>
      </w:r>
    </w:p>
    <w:p w14:paraId="300F5ECA" w14:textId="31BD8C00" w:rsidR="00BA47F3" w:rsidRPr="003B7CA5" w:rsidRDefault="00BA47F3" w:rsidP="000C740F">
      <w:pPr>
        <w:spacing w:line="360" w:lineRule="auto"/>
        <w:jc w:val="both"/>
        <w:rPr>
          <w:rFonts w:ascii="Palatino Linotype" w:eastAsia="Calibri" w:hAnsi="Palatino Linotype" w:cs="Arial"/>
          <w:bCs/>
          <w:color w:val="000000" w:themeColor="text1"/>
          <w:sz w:val="22"/>
          <w:szCs w:val="22"/>
          <w:lang w:eastAsia="en-US"/>
        </w:rPr>
      </w:pPr>
    </w:p>
    <w:p w14:paraId="6154D510" w14:textId="54F023CB" w:rsidR="00BA47F3" w:rsidRPr="003B7CA5" w:rsidRDefault="002F192A" w:rsidP="000C740F">
      <w:pPr>
        <w:spacing w:line="360" w:lineRule="auto"/>
        <w:jc w:val="both"/>
        <w:rPr>
          <w:rFonts w:ascii="Palatino Linotype" w:eastAsia="Calibri" w:hAnsi="Palatino Linotype" w:cs="Arial"/>
          <w:bCs/>
          <w:color w:val="000000" w:themeColor="text1"/>
          <w:sz w:val="22"/>
          <w:szCs w:val="22"/>
          <w:lang w:eastAsia="en-US"/>
        </w:rPr>
      </w:pPr>
      <w:r w:rsidRPr="003B7CA5">
        <w:rPr>
          <w:rFonts w:ascii="Palatino Linotype" w:eastAsia="Calibri" w:hAnsi="Palatino Linotype" w:cs="Arial"/>
          <w:bCs/>
          <w:color w:val="000000" w:themeColor="text1"/>
          <w:sz w:val="22"/>
          <w:szCs w:val="22"/>
          <w:lang w:eastAsia="en-US"/>
        </w:rPr>
        <w:lastRenderedPageBreak/>
        <w:t xml:space="preserve">Conforme a lo anterior, </w:t>
      </w:r>
      <w:r w:rsidR="007B2E49" w:rsidRPr="003B7CA5">
        <w:rPr>
          <w:rFonts w:ascii="Palatino Linotype" w:eastAsia="Calibri" w:hAnsi="Palatino Linotype" w:cs="Arial"/>
          <w:bCs/>
          <w:color w:val="000000" w:themeColor="text1"/>
          <w:sz w:val="22"/>
          <w:szCs w:val="22"/>
          <w:lang w:eastAsia="en-US"/>
        </w:rPr>
        <w:t xml:space="preserve">en razón que el Sistema de Acceso a la Información Mexiquense SAIMEX, es la plataforma enlace entre los Particulares y los Sujetos Obligados </w:t>
      </w:r>
      <w:r w:rsidR="0003147F" w:rsidRPr="003B7CA5">
        <w:rPr>
          <w:rFonts w:ascii="Palatino Linotype" w:eastAsia="Calibri" w:hAnsi="Palatino Linotype" w:cs="Arial"/>
          <w:bCs/>
          <w:color w:val="000000" w:themeColor="text1"/>
          <w:sz w:val="22"/>
          <w:szCs w:val="22"/>
          <w:lang w:eastAsia="en-US"/>
        </w:rPr>
        <w:t>para el desarrollo del procedimiento de acceso a la información pública,</w:t>
      </w:r>
      <w:r w:rsidR="00961612" w:rsidRPr="003B7CA5">
        <w:rPr>
          <w:rFonts w:ascii="Palatino Linotype" w:eastAsia="Calibri" w:hAnsi="Palatino Linotype" w:cs="Arial"/>
          <w:bCs/>
          <w:color w:val="000000" w:themeColor="text1"/>
          <w:sz w:val="22"/>
          <w:szCs w:val="22"/>
          <w:lang w:eastAsia="en-US"/>
        </w:rPr>
        <w:t xml:space="preserve"> en sentido amplio </w:t>
      </w:r>
      <w:r w:rsidR="00961612" w:rsidRPr="003B7CA5">
        <w:rPr>
          <w:rFonts w:ascii="Palatino Linotype" w:eastAsia="Calibri" w:hAnsi="Palatino Linotype" w:cs="Arial"/>
          <w:b/>
          <w:i/>
          <w:iCs/>
          <w:color w:val="000000" w:themeColor="text1"/>
          <w:sz w:val="22"/>
          <w:szCs w:val="22"/>
          <w:lang w:eastAsia="en-US"/>
        </w:rPr>
        <w:t>(lato</w:t>
      </w:r>
      <w:r w:rsidR="000C4868" w:rsidRPr="003B7CA5">
        <w:rPr>
          <w:rFonts w:ascii="Palatino Linotype" w:eastAsia="Calibri" w:hAnsi="Palatino Linotype" w:cs="Arial"/>
          <w:b/>
          <w:i/>
          <w:iCs/>
          <w:color w:val="000000" w:themeColor="text1"/>
          <w:sz w:val="22"/>
          <w:szCs w:val="22"/>
          <w:lang w:eastAsia="en-US"/>
        </w:rPr>
        <w:t xml:space="preserve"> sensu)</w:t>
      </w:r>
      <w:r w:rsidR="0003147F" w:rsidRPr="003B7CA5">
        <w:rPr>
          <w:rFonts w:ascii="Palatino Linotype" w:eastAsia="Calibri" w:hAnsi="Palatino Linotype" w:cs="Arial"/>
          <w:b/>
          <w:color w:val="000000" w:themeColor="text1"/>
          <w:sz w:val="22"/>
          <w:szCs w:val="22"/>
          <w:lang w:eastAsia="en-US"/>
        </w:rPr>
        <w:t xml:space="preserve"> </w:t>
      </w:r>
      <w:r w:rsidR="009051A1" w:rsidRPr="003B7CA5">
        <w:rPr>
          <w:rFonts w:ascii="Palatino Linotype" w:eastAsia="Calibri" w:hAnsi="Palatino Linotype" w:cs="Arial"/>
          <w:bCs/>
          <w:color w:val="000000" w:themeColor="text1"/>
          <w:sz w:val="22"/>
          <w:szCs w:val="22"/>
          <w:lang w:eastAsia="en-US"/>
        </w:rPr>
        <w:t xml:space="preserve">los documentos rendidos </w:t>
      </w:r>
      <w:r w:rsidR="000C4868" w:rsidRPr="003B7CA5">
        <w:rPr>
          <w:rFonts w:ascii="Palatino Linotype" w:eastAsia="Calibri" w:hAnsi="Palatino Linotype" w:cs="Arial"/>
          <w:bCs/>
          <w:color w:val="000000" w:themeColor="text1"/>
          <w:sz w:val="22"/>
          <w:szCs w:val="22"/>
          <w:lang w:eastAsia="en-US"/>
        </w:rPr>
        <w:t xml:space="preserve">por dicho sistema </w:t>
      </w:r>
      <w:r w:rsidR="004957B0" w:rsidRPr="003B7CA5">
        <w:rPr>
          <w:rFonts w:ascii="Palatino Linotype" w:eastAsia="Calibri" w:hAnsi="Palatino Linotype" w:cs="Arial"/>
          <w:bCs/>
          <w:color w:val="000000" w:themeColor="text1"/>
          <w:sz w:val="22"/>
          <w:szCs w:val="22"/>
          <w:lang w:eastAsia="en-US"/>
        </w:rPr>
        <w:t>que no contengan firma del servidor público, serán válidos para el acceso a la información pública.</w:t>
      </w:r>
    </w:p>
    <w:p w14:paraId="341394AC" w14:textId="77777777" w:rsidR="008E4677" w:rsidRPr="003B7CA5" w:rsidRDefault="008E4677" w:rsidP="007F4173">
      <w:pPr>
        <w:autoSpaceDE w:val="0"/>
        <w:autoSpaceDN w:val="0"/>
        <w:adjustRightInd w:val="0"/>
        <w:spacing w:line="360" w:lineRule="auto"/>
        <w:contextualSpacing/>
        <w:jc w:val="both"/>
        <w:rPr>
          <w:rFonts w:ascii="Palatino Linotype" w:hAnsi="Palatino Linotype" w:cs="Tahoma"/>
          <w:bCs/>
          <w:sz w:val="22"/>
          <w:szCs w:val="22"/>
        </w:rPr>
      </w:pPr>
    </w:p>
    <w:p w14:paraId="2B2F5C85" w14:textId="7F7B342B" w:rsidR="007F4173" w:rsidRPr="003B7CA5" w:rsidRDefault="001B6EE8" w:rsidP="007F4173">
      <w:pPr>
        <w:autoSpaceDE w:val="0"/>
        <w:autoSpaceDN w:val="0"/>
        <w:adjustRightInd w:val="0"/>
        <w:spacing w:line="360" w:lineRule="auto"/>
        <w:contextualSpacing/>
        <w:jc w:val="both"/>
        <w:rPr>
          <w:rFonts w:ascii="Palatino Linotype" w:hAnsi="Palatino Linotype" w:cs="Tahoma"/>
          <w:bCs/>
          <w:sz w:val="22"/>
          <w:szCs w:val="22"/>
        </w:rPr>
      </w:pPr>
      <w:r w:rsidRPr="003B7CA5">
        <w:rPr>
          <w:rFonts w:ascii="Palatino Linotype" w:hAnsi="Palatino Linotype" w:cs="Tahoma"/>
          <w:bCs/>
          <w:sz w:val="22"/>
          <w:szCs w:val="22"/>
        </w:rPr>
        <w:t>En este orden de ideas</w:t>
      </w:r>
      <w:r w:rsidR="007F4173" w:rsidRPr="003B7CA5">
        <w:rPr>
          <w:rFonts w:ascii="Palatino Linotype" w:hAnsi="Palatino Linotype" w:cs="Tahoma"/>
          <w:bCs/>
          <w:sz w:val="22"/>
          <w:szCs w:val="22"/>
        </w:rPr>
        <w:t xml:space="preserve">, es viable señalar que en el presente Recurso de Revisión se actualizó la causal de improcedencia prevista en la fracción </w:t>
      </w:r>
      <w:r w:rsidR="00D64C38" w:rsidRPr="003B7CA5">
        <w:rPr>
          <w:rFonts w:ascii="Palatino Linotype" w:hAnsi="Palatino Linotype" w:cs="Tahoma"/>
          <w:bCs/>
          <w:sz w:val="22"/>
          <w:szCs w:val="22"/>
        </w:rPr>
        <w:t>V</w:t>
      </w:r>
      <w:r w:rsidR="00CD2C41" w:rsidRPr="003B7CA5">
        <w:rPr>
          <w:rFonts w:ascii="Palatino Linotype" w:hAnsi="Palatino Linotype" w:cs="Tahoma"/>
          <w:bCs/>
          <w:sz w:val="22"/>
          <w:szCs w:val="22"/>
        </w:rPr>
        <w:t xml:space="preserve"> </w:t>
      </w:r>
      <w:r w:rsidR="007F4173" w:rsidRPr="003B7CA5">
        <w:rPr>
          <w:rFonts w:ascii="Palatino Linotype" w:hAnsi="Palatino Linotype" w:cs="Tahoma"/>
          <w:bCs/>
          <w:sz w:val="22"/>
          <w:szCs w:val="22"/>
        </w:rPr>
        <w:t xml:space="preserve">del numeral </w:t>
      </w:r>
      <w:r w:rsidR="009C3107" w:rsidRPr="003B7CA5">
        <w:rPr>
          <w:rFonts w:ascii="Palatino Linotype" w:hAnsi="Palatino Linotype" w:cs="Tahoma"/>
          <w:bCs/>
          <w:sz w:val="22"/>
          <w:szCs w:val="22"/>
        </w:rPr>
        <w:t>191</w:t>
      </w:r>
      <w:r w:rsidR="007F4173" w:rsidRPr="003B7CA5">
        <w:rPr>
          <w:rFonts w:ascii="Palatino Linotype" w:hAnsi="Palatino Linotype" w:cs="Tahoma"/>
          <w:bCs/>
          <w:sz w:val="22"/>
          <w:szCs w:val="22"/>
        </w:rPr>
        <w:t xml:space="preserve"> de la </w:t>
      </w:r>
      <w:r w:rsidR="00387DFF" w:rsidRPr="003B7CA5">
        <w:rPr>
          <w:rFonts w:ascii="Palatino Linotype" w:eastAsia="Calibri" w:hAnsi="Palatino Linotype" w:cs="Tahoma"/>
          <w:bCs/>
          <w:color w:val="000000"/>
          <w:sz w:val="22"/>
          <w:szCs w:val="22"/>
          <w:lang w:eastAsia="es-ES_tradnl"/>
        </w:rPr>
        <w:t>Ley de Transparencia y Acceso a la Información Pública del Estado de México y Municipios</w:t>
      </w:r>
      <w:r w:rsidR="007F4173" w:rsidRPr="003B7CA5">
        <w:rPr>
          <w:rFonts w:ascii="Palatino Linotype" w:hAnsi="Palatino Linotype" w:cs="Tahoma"/>
          <w:bCs/>
          <w:sz w:val="22"/>
          <w:szCs w:val="22"/>
        </w:rPr>
        <w:t xml:space="preserve">, en virtud que </w:t>
      </w:r>
      <w:r w:rsidR="00CD2C41" w:rsidRPr="003B7CA5">
        <w:rPr>
          <w:rFonts w:ascii="Palatino Linotype" w:hAnsi="Palatino Linotype" w:cs="Tahoma"/>
          <w:bCs/>
          <w:sz w:val="22"/>
          <w:szCs w:val="22"/>
        </w:rPr>
        <w:t>los motivos o razones de inconformidad que hizo valer el Recurrente,</w:t>
      </w:r>
      <w:r w:rsidR="00EB75F4" w:rsidRPr="003B7CA5">
        <w:rPr>
          <w:rFonts w:ascii="Palatino Linotype" w:hAnsi="Palatino Linotype" w:cs="Tahoma"/>
          <w:bCs/>
          <w:sz w:val="22"/>
          <w:szCs w:val="22"/>
        </w:rPr>
        <w:t xml:space="preserve"> únicamente</w:t>
      </w:r>
      <w:r w:rsidR="00CD2C41" w:rsidRPr="003B7CA5">
        <w:rPr>
          <w:rFonts w:ascii="Palatino Linotype" w:hAnsi="Palatino Linotype" w:cs="Tahoma"/>
          <w:bCs/>
          <w:sz w:val="22"/>
          <w:szCs w:val="22"/>
        </w:rPr>
        <w:t xml:space="preserve"> versan </w:t>
      </w:r>
      <w:r w:rsidR="00EB75F4" w:rsidRPr="003B7CA5">
        <w:rPr>
          <w:rFonts w:ascii="Palatino Linotype" w:hAnsi="Palatino Linotype" w:cs="Tahoma"/>
          <w:bCs/>
          <w:sz w:val="22"/>
          <w:szCs w:val="22"/>
        </w:rPr>
        <w:t>en impugnar la veracidad de la información, proporcionada.</w:t>
      </w:r>
    </w:p>
    <w:p w14:paraId="1412D93A" w14:textId="77777777" w:rsidR="00C13392" w:rsidRPr="003B7CA5" w:rsidRDefault="00C13392" w:rsidP="007F4173">
      <w:pPr>
        <w:autoSpaceDE w:val="0"/>
        <w:autoSpaceDN w:val="0"/>
        <w:adjustRightInd w:val="0"/>
        <w:spacing w:line="360" w:lineRule="auto"/>
        <w:contextualSpacing/>
        <w:jc w:val="both"/>
        <w:rPr>
          <w:rFonts w:ascii="Palatino Linotype" w:hAnsi="Palatino Linotype" w:cs="Tahoma"/>
          <w:bCs/>
          <w:sz w:val="22"/>
          <w:szCs w:val="22"/>
        </w:rPr>
      </w:pPr>
    </w:p>
    <w:p w14:paraId="39D74D7E" w14:textId="77777777" w:rsidR="008C4EC2" w:rsidRPr="003B7CA5" w:rsidRDefault="008C4EC2" w:rsidP="008C4EC2">
      <w:pPr>
        <w:spacing w:line="360" w:lineRule="auto"/>
        <w:contextualSpacing/>
        <w:jc w:val="both"/>
        <w:rPr>
          <w:rFonts w:ascii="Palatino Linotype" w:hAnsi="Palatino Linotype" w:cs="Tahoma"/>
          <w:sz w:val="22"/>
          <w:szCs w:val="22"/>
        </w:rPr>
      </w:pPr>
      <w:r w:rsidRPr="003B7CA5">
        <w:rPr>
          <w:rFonts w:ascii="Palatino Linotype" w:hAnsi="Palatino Linotype" w:cs="Tahoma"/>
          <w:b/>
          <w:sz w:val="22"/>
          <w:szCs w:val="22"/>
        </w:rPr>
        <w:t xml:space="preserve">CUARTO.  Decisión. </w:t>
      </w:r>
    </w:p>
    <w:p w14:paraId="13C49C1D" w14:textId="77777777" w:rsidR="008C4EC2" w:rsidRPr="003B7CA5" w:rsidRDefault="008C4EC2" w:rsidP="008C4EC2">
      <w:pPr>
        <w:spacing w:line="360" w:lineRule="auto"/>
        <w:contextualSpacing/>
        <w:jc w:val="both"/>
        <w:rPr>
          <w:rFonts w:ascii="Palatino Linotype" w:hAnsi="Palatino Linotype" w:cs="Tahoma"/>
          <w:b/>
          <w:sz w:val="22"/>
          <w:szCs w:val="22"/>
        </w:rPr>
      </w:pPr>
    </w:p>
    <w:p w14:paraId="61C0FC83" w14:textId="27714584" w:rsidR="0081547C" w:rsidRPr="003B7CA5" w:rsidRDefault="0081547C" w:rsidP="0081547C">
      <w:pPr>
        <w:spacing w:line="360" w:lineRule="auto"/>
        <w:ind w:right="-93"/>
        <w:jc w:val="both"/>
        <w:rPr>
          <w:rFonts w:ascii="Palatino Linotype" w:eastAsia="Palatino Linotype" w:hAnsi="Palatino Linotype" w:cs="Palatino Linotype"/>
          <w:sz w:val="22"/>
          <w:szCs w:val="22"/>
        </w:rPr>
      </w:pPr>
      <w:r w:rsidRPr="003B7CA5">
        <w:rPr>
          <w:rFonts w:ascii="Palatino Linotype" w:eastAsia="Palatino Linotype" w:hAnsi="Palatino Linotype" w:cs="Palatino Linotype"/>
          <w:sz w:val="22"/>
          <w:szCs w:val="22"/>
        </w:rPr>
        <w:t xml:space="preserve">Con fundamento en el artículo 186, fracción I, de la Ley de Transparencia y Acceso a la Información Pública del Estado de México y Municipios, este Instituto considera procedente </w:t>
      </w:r>
      <w:r w:rsidRPr="003B7CA5">
        <w:rPr>
          <w:rFonts w:ascii="Palatino Linotype" w:eastAsia="Palatino Linotype" w:hAnsi="Palatino Linotype" w:cs="Palatino Linotype"/>
          <w:b/>
          <w:sz w:val="22"/>
          <w:szCs w:val="22"/>
        </w:rPr>
        <w:t xml:space="preserve">SOBRESEER </w:t>
      </w:r>
      <w:r w:rsidRPr="003B7CA5">
        <w:rPr>
          <w:rFonts w:ascii="Palatino Linotype" w:eastAsia="Palatino Linotype" w:hAnsi="Palatino Linotype" w:cs="Palatino Linotype"/>
          <w:sz w:val="22"/>
          <w:szCs w:val="22"/>
        </w:rPr>
        <w:t>el medio de impugnación que nos ocupa</w:t>
      </w:r>
      <w:r w:rsidR="003B07A7" w:rsidRPr="003B7CA5">
        <w:rPr>
          <w:rFonts w:ascii="Palatino Linotype" w:eastAsia="Palatino Linotype" w:hAnsi="Palatino Linotype" w:cs="Palatino Linotype"/>
          <w:sz w:val="22"/>
          <w:szCs w:val="22"/>
        </w:rPr>
        <w:t xml:space="preserve">, en virtud </w:t>
      </w:r>
      <w:r w:rsidR="00FA7094" w:rsidRPr="003B7CA5">
        <w:rPr>
          <w:rFonts w:ascii="Palatino Linotype" w:eastAsia="Palatino Linotype" w:hAnsi="Palatino Linotype" w:cs="Palatino Linotype"/>
          <w:sz w:val="22"/>
          <w:szCs w:val="22"/>
        </w:rPr>
        <w:t>que el Recurrente impugnó la veracidad de la información entregada en</w:t>
      </w:r>
      <w:r w:rsidR="003B07A7" w:rsidRPr="003B7CA5">
        <w:rPr>
          <w:rFonts w:ascii="Palatino Linotype" w:eastAsia="Palatino Linotype" w:hAnsi="Palatino Linotype" w:cs="Palatino Linotype"/>
          <w:sz w:val="22"/>
          <w:szCs w:val="22"/>
        </w:rPr>
        <w:t xml:space="preserve"> la solicitud de acceso a la información con folio </w:t>
      </w:r>
      <w:r w:rsidR="005140CF" w:rsidRPr="003B7CA5">
        <w:rPr>
          <w:rFonts w:ascii="Palatino Linotype" w:eastAsia="Palatino Linotype" w:hAnsi="Palatino Linotype" w:cs="Palatino Linotype"/>
          <w:sz w:val="22"/>
          <w:szCs w:val="22"/>
        </w:rPr>
        <w:t>00132/TEXCOCO/IP/2022</w:t>
      </w:r>
      <w:r w:rsidR="00365454" w:rsidRPr="003B7CA5">
        <w:rPr>
          <w:rFonts w:ascii="Palatino Linotype" w:eastAsia="Palatino Linotype" w:hAnsi="Palatino Linotype" w:cs="Palatino Linotype"/>
          <w:sz w:val="22"/>
          <w:szCs w:val="22"/>
        </w:rPr>
        <w:t xml:space="preserve">, </w:t>
      </w:r>
      <w:r w:rsidR="00365454" w:rsidRPr="003B7CA5">
        <w:rPr>
          <w:rFonts w:ascii="Palatino Linotype" w:hAnsi="Palatino Linotype"/>
          <w:sz w:val="22"/>
          <w:szCs w:val="22"/>
        </w:rPr>
        <w:t xml:space="preserve">por lo tanto, </w:t>
      </w:r>
      <w:r w:rsidR="006B6EE4" w:rsidRPr="003B7CA5">
        <w:rPr>
          <w:rFonts w:ascii="Palatino Linotype" w:hAnsi="Palatino Linotype"/>
          <w:sz w:val="22"/>
          <w:szCs w:val="22"/>
        </w:rPr>
        <w:t>el medio de defensa que nos ocupa es improcedente.</w:t>
      </w:r>
      <w:r w:rsidR="00FA7094" w:rsidRPr="003B7CA5">
        <w:rPr>
          <w:rFonts w:ascii="Palatino Linotype" w:hAnsi="Palatino Linotype"/>
          <w:sz w:val="22"/>
          <w:szCs w:val="22"/>
        </w:rPr>
        <w:t xml:space="preserve"> </w:t>
      </w:r>
    </w:p>
    <w:p w14:paraId="0AD002E6" w14:textId="77777777" w:rsidR="008C4EC2" w:rsidRPr="003B7CA5" w:rsidRDefault="008C4EC2" w:rsidP="008C4EC2">
      <w:pPr>
        <w:autoSpaceDE w:val="0"/>
        <w:autoSpaceDN w:val="0"/>
        <w:adjustRightInd w:val="0"/>
        <w:spacing w:line="360" w:lineRule="auto"/>
        <w:contextualSpacing/>
        <w:jc w:val="both"/>
        <w:rPr>
          <w:rFonts w:ascii="Palatino Linotype" w:hAnsi="Palatino Linotype" w:cs="Arial"/>
          <w:sz w:val="22"/>
          <w:szCs w:val="22"/>
        </w:rPr>
      </w:pPr>
    </w:p>
    <w:p w14:paraId="1DF2E84D" w14:textId="1C1506FE" w:rsidR="00301F21" w:rsidRPr="003B7CA5" w:rsidRDefault="008C4EC2" w:rsidP="008C4EC2">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3B7CA5">
        <w:rPr>
          <w:rFonts w:ascii="Palatino Linotype" w:eastAsia="Calibri" w:hAnsi="Palatino Linotype" w:cs="Tahoma"/>
          <w:b/>
          <w:bCs/>
          <w:iCs/>
          <w:sz w:val="22"/>
          <w:szCs w:val="22"/>
          <w:u w:val="single"/>
          <w:lang w:val="es-ES" w:eastAsia="es-ES_tradnl"/>
        </w:rPr>
        <w:t>Términos de la Resolución para conocimiento del Particular.</w:t>
      </w:r>
    </w:p>
    <w:p w14:paraId="27E0904C" w14:textId="77777777" w:rsidR="00301F21" w:rsidRPr="003B7CA5" w:rsidRDefault="00301F21" w:rsidP="00301F21">
      <w:pPr>
        <w:spacing w:line="360" w:lineRule="auto"/>
        <w:contextualSpacing/>
        <w:jc w:val="both"/>
        <w:rPr>
          <w:rFonts w:ascii="Palatino Linotype" w:eastAsia="Calibri" w:hAnsi="Palatino Linotype" w:cs="Tahoma"/>
          <w:b/>
          <w:bCs/>
          <w:iCs/>
          <w:sz w:val="22"/>
          <w:szCs w:val="22"/>
          <w:u w:val="single"/>
          <w:lang w:val="es-ES" w:eastAsia="es-ES_tradnl"/>
        </w:rPr>
      </w:pPr>
    </w:p>
    <w:p w14:paraId="0AC698DC" w14:textId="3B676AD6" w:rsidR="00301F21" w:rsidRPr="003B7CA5" w:rsidRDefault="00301F21" w:rsidP="00301F21">
      <w:pPr>
        <w:spacing w:line="360" w:lineRule="auto"/>
        <w:contextualSpacing/>
        <w:jc w:val="both"/>
        <w:rPr>
          <w:rFonts w:ascii="Palatino Linotype" w:eastAsia="Calibri" w:hAnsi="Palatino Linotype" w:cs="Tahoma"/>
          <w:sz w:val="22"/>
          <w:szCs w:val="22"/>
          <w:lang w:eastAsia="en-US"/>
        </w:rPr>
      </w:pPr>
      <w:r w:rsidRPr="003B7CA5">
        <w:rPr>
          <w:rFonts w:ascii="Palatino Linotype" w:eastAsia="Calibri" w:hAnsi="Palatino Linotype" w:cs="Tahoma"/>
          <w:iCs/>
          <w:sz w:val="22"/>
          <w:szCs w:val="22"/>
          <w:lang w:val="es-ES" w:eastAsia="es-ES_tradnl"/>
        </w:rPr>
        <w:t>Este Instituto Garante</w:t>
      </w:r>
      <w:r w:rsidR="00541A93" w:rsidRPr="003B7CA5">
        <w:rPr>
          <w:rFonts w:ascii="Palatino Linotype" w:eastAsia="Calibri" w:hAnsi="Palatino Linotype" w:cs="Tahoma"/>
          <w:iCs/>
          <w:sz w:val="22"/>
          <w:szCs w:val="22"/>
          <w:lang w:val="es-ES" w:eastAsia="es-ES_tradnl"/>
        </w:rPr>
        <w:t xml:space="preserve"> </w:t>
      </w:r>
      <w:r w:rsidRPr="003B7CA5">
        <w:rPr>
          <w:rFonts w:ascii="Palatino Linotype" w:eastAsia="Calibri" w:hAnsi="Palatino Linotype" w:cs="Tahoma"/>
          <w:iCs/>
          <w:sz w:val="22"/>
          <w:szCs w:val="22"/>
          <w:lang w:val="es-ES" w:eastAsia="es-ES_tradnl"/>
        </w:rPr>
        <w:t xml:space="preserve">determinó </w:t>
      </w:r>
      <w:r w:rsidR="00522C7E" w:rsidRPr="003B7CA5">
        <w:rPr>
          <w:rFonts w:ascii="Palatino Linotype" w:eastAsia="Calibri" w:hAnsi="Palatino Linotype" w:cs="Tahoma"/>
          <w:b/>
          <w:iCs/>
          <w:sz w:val="22"/>
          <w:szCs w:val="22"/>
          <w:lang w:val="es-ES" w:eastAsia="es-ES_tradnl"/>
        </w:rPr>
        <w:t xml:space="preserve">sobreseer </w:t>
      </w:r>
      <w:r w:rsidR="00522C7E" w:rsidRPr="003B7CA5">
        <w:rPr>
          <w:rFonts w:ascii="Palatino Linotype" w:eastAsia="Calibri" w:hAnsi="Palatino Linotype" w:cs="Tahoma"/>
          <w:bCs/>
          <w:iCs/>
          <w:sz w:val="22"/>
          <w:szCs w:val="22"/>
          <w:lang w:val="es-ES" w:eastAsia="es-ES_tradnl"/>
        </w:rPr>
        <w:t>el Recurso de Revisión que interpuso</w:t>
      </w:r>
      <w:r w:rsidR="00541A93" w:rsidRPr="003B7CA5">
        <w:rPr>
          <w:rFonts w:ascii="Palatino Linotype" w:eastAsia="Calibri" w:hAnsi="Palatino Linotype" w:cs="Tahoma"/>
          <w:bCs/>
          <w:iCs/>
          <w:sz w:val="22"/>
          <w:szCs w:val="22"/>
          <w:lang w:val="es-ES" w:eastAsia="es-ES_tradnl"/>
        </w:rPr>
        <w:t xml:space="preserve">, </w:t>
      </w:r>
      <w:r w:rsidR="00522C7E" w:rsidRPr="003B7CA5">
        <w:rPr>
          <w:rFonts w:ascii="Palatino Linotype" w:eastAsia="Calibri" w:hAnsi="Palatino Linotype" w:cs="Tahoma"/>
          <w:sz w:val="22"/>
          <w:szCs w:val="22"/>
          <w:lang w:eastAsia="en-US"/>
        </w:rPr>
        <w:t xml:space="preserve">esto, toda vez que </w:t>
      </w:r>
      <w:r w:rsidR="006B6EE4" w:rsidRPr="003B7CA5">
        <w:rPr>
          <w:rFonts w:ascii="Palatino Linotype" w:eastAsia="Calibri" w:hAnsi="Palatino Linotype" w:cs="Tahoma"/>
          <w:sz w:val="22"/>
          <w:szCs w:val="22"/>
          <w:lang w:eastAsia="en-US"/>
        </w:rPr>
        <w:t xml:space="preserve">los </w:t>
      </w:r>
      <w:r w:rsidR="00EB5CC8" w:rsidRPr="003B7CA5">
        <w:rPr>
          <w:rFonts w:ascii="Palatino Linotype" w:eastAsia="Calibri" w:hAnsi="Palatino Linotype" w:cs="Tahoma"/>
          <w:sz w:val="22"/>
          <w:szCs w:val="22"/>
          <w:lang w:eastAsia="en-US"/>
        </w:rPr>
        <w:t>motivos o razones de inconformidad que hizo valer, corresponden a impugnar la veracidad de las manifestaciones que el Sujeto Obligado rindió</w:t>
      </w:r>
      <w:r w:rsidR="00541A93" w:rsidRPr="003B7CA5">
        <w:rPr>
          <w:rFonts w:ascii="Palatino Linotype" w:eastAsia="Calibri" w:hAnsi="Palatino Linotype" w:cs="Tahoma"/>
          <w:sz w:val="22"/>
          <w:szCs w:val="22"/>
          <w:lang w:eastAsia="en-US"/>
        </w:rPr>
        <w:t xml:space="preserve"> en atención a su requerimiento de información</w:t>
      </w:r>
      <w:r w:rsidR="00EB5CC8" w:rsidRPr="003B7CA5">
        <w:rPr>
          <w:rFonts w:ascii="Palatino Linotype" w:eastAsia="Calibri" w:hAnsi="Palatino Linotype" w:cs="Tahoma"/>
          <w:sz w:val="22"/>
          <w:szCs w:val="22"/>
          <w:lang w:eastAsia="en-US"/>
        </w:rPr>
        <w:t xml:space="preserve">, situación que en términos de la Ley de Transparencia </w:t>
      </w:r>
      <w:r w:rsidR="00541A93" w:rsidRPr="003B7CA5">
        <w:rPr>
          <w:rFonts w:ascii="Palatino Linotype" w:eastAsia="Calibri" w:hAnsi="Palatino Linotype" w:cs="Tahoma"/>
          <w:sz w:val="22"/>
          <w:szCs w:val="22"/>
          <w:lang w:eastAsia="en-US"/>
        </w:rPr>
        <w:t xml:space="preserve">y Acceso a la </w:t>
      </w:r>
      <w:r w:rsidR="00541A93" w:rsidRPr="003B7CA5">
        <w:rPr>
          <w:rFonts w:ascii="Palatino Linotype" w:eastAsia="Calibri" w:hAnsi="Palatino Linotype" w:cs="Tahoma"/>
          <w:sz w:val="22"/>
          <w:szCs w:val="22"/>
          <w:lang w:eastAsia="en-US"/>
        </w:rPr>
        <w:lastRenderedPageBreak/>
        <w:t>Información Pública del Estado de México y Municipios</w:t>
      </w:r>
      <w:r w:rsidR="00D7517C" w:rsidRPr="003B7CA5">
        <w:rPr>
          <w:rFonts w:ascii="Palatino Linotype" w:eastAsia="Calibri" w:hAnsi="Palatino Linotype" w:cs="Tahoma"/>
          <w:sz w:val="22"/>
          <w:szCs w:val="22"/>
          <w:lang w:eastAsia="en-US"/>
        </w:rPr>
        <w:t>, deviene en que su medio de defensa es improcedente.</w:t>
      </w:r>
    </w:p>
    <w:p w14:paraId="29336C27" w14:textId="77777777" w:rsidR="00523CFD" w:rsidRPr="003B7CA5" w:rsidRDefault="00523CFD" w:rsidP="00301F21">
      <w:pPr>
        <w:spacing w:line="360" w:lineRule="auto"/>
        <w:contextualSpacing/>
        <w:jc w:val="both"/>
        <w:rPr>
          <w:rFonts w:ascii="Palatino Linotype" w:eastAsia="Calibri" w:hAnsi="Palatino Linotype" w:cs="Tahoma"/>
          <w:sz w:val="22"/>
          <w:szCs w:val="22"/>
          <w:lang w:eastAsia="en-US"/>
        </w:rPr>
      </w:pPr>
    </w:p>
    <w:p w14:paraId="1B28F6DC" w14:textId="6ED56417" w:rsidR="00523CFD" w:rsidRPr="003B7CA5" w:rsidRDefault="00523CFD" w:rsidP="00301F21">
      <w:pPr>
        <w:spacing w:line="360" w:lineRule="auto"/>
        <w:contextualSpacing/>
        <w:jc w:val="both"/>
        <w:rPr>
          <w:rFonts w:ascii="Palatino Linotype" w:eastAsia="Calibri" w:hAnsi="Palatino Linotype" w:cs="Tahoma"/>
          <w:sz w:val="22"/>
          <w:szCs w:val="22"/>
          <w:lang w:eastAsia="en-US"/>
        </w:rPr>
      </w:pPr>
      <w:r w:rsidRPr="003B7CA5">
        <w:rPr>
          <w:rFonts w:ascii="Palatino Linotype" w:eastAsia="Calibri" w:hAnsi="Palatino Linotype" w:cs="Tahoma"/>
          <w:sz w:val="22"/>
          <w:szCs w:val="22"/>
          <w:lang w:eastAsia="en-US"/>
        </w:rPr>
        <w:t>Por lo ta</w:t>
      </w:r>
      <w:r w:rsidR="00920947" w:rsidRPr="003B7CA5">
        <w:rPr>
          <w:rFonts w:ascii="Palatino Linotype" w:eastAsia="Calibri" w:hAnsi="Palatino Linotype" w:cs="Tahoma"/>
          <w:sz w:val="22"/>
          <w:szCs w:val="22"/>
          <w:lang w:eastAsia="en-US"/>
        </w:rPr>
        <w:t xml:space="preserve">nto, </w:t>
      </w:r>
      <w:r w:rsidR="00D7517C" w:rsidRPr="003B7CA5">
        <w:rPr>
          <w:rFonts w:ascii="Palatino Linotype" w:eastAsia="Calibri" w:hAnsi="Palatino Linotype" w:cs="Tahoma"/>
          <w:sz w:val="22"/>
          <w:szCs w:val="22"/>
          <w:lang w:eastAsia="en-US"/>
        </w:rPr>
        <w:t xml:space="preserve">este Instituto no cuenta con facultades para emitir el sentido de la presente Resolución en un término diverso al de Sobreseer </w:t>
      </w:r>
      <w:r w:rsidR="00845C38" w:rsidRPr="003B7CA5">
        <w:rPr>
          <w:rFonts w:ascii="Palatino Linotype" w:eastAsia="Calibri" w:hAnsi="Palatino Linotype" w:cs="Tahoma"/>
          <w:sz w:val="22"/>
          <w:szCs w:val="22"/>
          <w:lang w:eastAsia="en-US"/>
        </w:rPr>
        <w:t xml:space="preserve">su medio de defensa. </w:t>
      </w:r>
    </w:p>
    <w:p w14:paraId="6C55BDE4" w14:textId="77777777" w:rsidR="00821825" w:rsidRPr="003B7CA5" w:rsidRDefault="00821825" w:rsidP="00301F21">
      <w:pPr>
        <w:spacing w:line="360" w:lineRule="auto"/>
        <w:contextualSpacing/>
        <w:jc w:val="both"/>
        <w:rPr>
          <w:rFonts w:ascii="Palatino Linotype" w:eastAsia="Calibri" w:hAnsi="Palatino Linotype" w:cs="Tahoma"/>
          <w:iCs/>
          <w:sz w:val="22"/>
          <w:szCs w:val="22"/>
          <w:lang w:val="es-ES" w:eastAsia="es-ES_tradnl"/>
        </w:rPr>
      </w:pPr>
    </w:p>
    <w:p w14:paraId="3D435CD9" w14:textId="77777777" w:rsidR="00301F21" w:rsidRPr="003B7CA5" w:rsidRDefault="00301F21" w:rsidP="00301F21">
      <w:pPr>
        <w:spacing w:line="360" w:lineRule="auto"/>
        <w:contextualSpacing/>
        <w:jc w:val="both"/>
        <w:rPr>
          <w:rFonts w:ascii="Palatino Linotype" w:eastAsia="Calibri" w:hAnsi="Palatino Linotype" w:cs="Tahoma"/>
          <w:b/>
          <w:bCs/>
          <w:iCs/>
          <w:sz w:val="22"/>
          <w:szCs w:val="22"/>
          <w:u w:val="single"/>
          <w:lang w:val="es-ES" w:eastAsia="es-ES_tradnl"/>
        </w:rPr>
      </w:pPr>
      <w:r w:rsidRPr="003B7CA5">
        <w:rPr>
          <w:rFonts w:ascii="Palatino Linotype" w:eastAsia="Calibri" w:hAnsi="Palatino Linotype" w:cs="Tahoma"/>
          <w:iCs/>
          <w:sz w:val="22"/>
          <w:szCs w:val="22"/>
          <w:lang w:val="es-ES" w:eastAsia="es-ES_tradnl"/>
        </w:rPr>
        <w:t xml:space="preserve">La labor del Instituto de Transparencia Acceso a la Información Pública y Protección de Datos Personales del Estado de México y Municipios, es apoyar a la población </w:t>
      </w:r>
      <w:r w:rsidRPr="003B7CA5">
        <w:rPr>
          <w:rFonts w:ascii="Palatino Linotype" w:eastAsia="Calibri" w:hAnsi="Palatino Linotype" w:cs="Tahoma"/>
          <w:b/>
          <w:bCs/>
          <w:iCs/>
          <w:sz w:val="22"/>
          <w:szCs w:val="22"/>
          <w:u w:val="single"/>
          <w:lang w:val="es-ES" w:eastAsia="es-ES_tradnl"/>
        </w:rPr>
        <w:t>para acceder a la información pública y garantizar la protección de sus datos personales.</w:t>
      </w:r>
    </w:p>
    <w:p w14:paraId="5C4DD35D" w14:textId="77777777" w:rsidR="00301F21" w:rsidRPr="003B7CA5" w:rsidRDefault="00301F21" w:rsidP="00301F21">
      <w:pPr>
        <w:autoSpaceDE w:val="0"/>
        <w:autoSpaceDN w:val="0"/>
        <w:adjustRightInd w:val="0"/>
        <w:spacing w:line="360" w:lineRule="auto"/>
        <w:contextualSpacing/>
        <w:jc w:val="both"/>
        <w:rPr>
          <w:rFonts w:ascii="Palatino Linotype" w:eastAsia="Calibri" w:hAnsi="Palatino Linotype" w:cs="Tahoma"/>
          <w:b/>
          <w:bCs/>
          <w:iCs/>
          <w:sz w:val="22"/>
          <w:szCs w:val="22"/>
          <w:lang w:eastAsia="en-US"/>
        </w:rPr>
      </w:pPr>
    </w:p>
    <w:p w14:paraId="30B26B28" w14:textId="77777777" w:rsidR="00301F21" w:rsidRPr="003B7CA5" w:rsidRDefault="00301F21" w:rsidP="00301F21">
      <w:pPr>
        <w:autoSpaceDE w:val="0"/>
        <w:autoSpaceDN w:val="0"/>
        <w:adjustRightInd w:val="0"/>
        <w:spacing w:line="360" w:lineRule="auto"/>
        <w:contextualSpacing/>
        <w:jc w:val="both"/>
        <w:rPr>
          <w:rFonts w:ascii="Palatino Linotype" w:eastAsia="Calibri" w:hAnsi="Palatino Linotype" w:cs="Tahoma"/>
          <w:bCs/>
          <w:iCs/>
          <w:sz w:val="22"/>
          <w:szCs w:val="22"/>
          <w:lang w:eastAsia="en-US"/>
        </w:rPr>
      </w:pPr>
      <w:r w:rsidRPr="003B7CA5">
        <w:rPr>
          <w:rFonts w:ascii="Palatino Linotype" w:eastAsia="Calibri" w:hAnsi="Palatino Linotype" w:cs="Tahoma"/>
          <w:bCs/>
          <w:iCs/>
          <w:sz w:val="22"/>
          <w:szCs w:val="22"/>
          <w:lang w:eastAsia="en-US"/>
        </w:rPr>
        <w:t>Por lo expuesto y fundado, este Pleno:</w:t>
      </w:r>
    </w:p>
    <w:p w14:paraId="47C5A53D" w14:textId="77777777" w:rsidR="00301F21" w:rsidRPr="003B7CA5" w:rsidRDefault="00301F21" w:rsidP="00301F21">
      <w:pPr>
        <w:spacing w:line="360" w:lineRule="auto"/>
        <w:contextualSpacing/>
        <w:jc w:val="center"/>
        <w:rPr>
          <w:rFonts w:ascii="Palatino Linotype" w:eastAsia="Calibri" w:hAnsi="Palatino Linotype" w:cs="Tahoma"/>
          <w:b/>
          <w:bCs/>
          <w:sz w:val="22"/>
          <w:szCs w:val="22"/>
          <w:lang w:eastAsia="en-US"/>
        </w:rPr>
      </w:pPr>
    </w:p>
    <w:p w14:paraId="4546FA60" w14:textId="77777777" w:rsidR="002A5DB8" w:rsidRPr="003B7CA5" w:rsidRDefault="002A5DB8" w:rsidP="002A5DB8">
      <w:pPr>
        <w:spacing w:line="360" w:lineRule="auto"/>
        <w:ind w:right="-91"/>
        <w:jc w:val="center"/>
        <w:rPr>
          <w:rFonts w:ascii="Palatino Linotype" w:eastAsia="Palatino Linotype" w:hAnsi="Palatino Linotype" w:cs="Palatino Linotype"/>
          <w:b/>
          <w:sz w:val="22"/>
          <w:szCs w:val="22"/>
        </w:rPr>
      </w:pPr>
      <w:r w:rsidRPr="003B7CA5">
        <w:rPr>
          <w:rFonts w:ascii="Palatino Linotype" w:eastAsia="Palatino Linotype" w:hAnsi="Palatino Linotype" w:cs="Palatino Linotype"/>
          <w:b/>
          <w:sz w:val="22"/>
          <w:szCs w:val="22"/>
        </w:rPr>
        <w:t>RESUELVE:</w:t>
      </w:r>
    </w:p>
    <w:p w14:paraId="4F001695" w14:textId="77777777" w:rsidR="002A5DB8" w:rsidRPr="003B7CA5" w:rsidRDefault="002A5DB8" w:rsidP="002A5DB8">
      <w:pPr>
        <w:spacing w:line="360" w:lineRule="auto"/>
        <w:ind w:right="-91"/>
        <w:jc w:val="center"/>
        <w:rPr>
          <w:rFonts w:ascii="Palatino Linotype" w:eastAsia="Calibri" w:hAnsi="Palatino Linotype" w:cs="Tahoma"/>
          <w:bCs/>
          <w:iCs/>
          <w:sz w:val="22"/>
          <w:szCs w:val="22"/>
          <w:lang w:eastAsia="en-US"/>
        </w:rPr>
      </w:pPr>
    </w:p>
    <w:p w14:paraId="516F34F5" w14:textId="43B06251" w:rsidR="002A5DB8" w:rsidRPr="003B7CA5" w:rsidRDefault="002A5DB8" w:rsidP="002A5DB8">
      <w:pPr>
        <w:spacing w:line="360" w:lineRule="auto"/>
        <w:jc w:val="both"/>
        <w:rPr>
          <w:rFonts w:ascii="Palatino Linotype" w:hAnsi="Palatino Linotype" w:cs="Tahoma"/>
          <w:sz w:val="22"/>
          <w:szCs w:val="24"/>
        </w:rPr>
      </w:pPr>
      <w:r w:rsidRPr="003B7CA5">
        <w:rPr>
          <w:rFonts w:ascii="Palatino Linotype" w:eastAsia="Calibri" w:hAnsi="Palatino Linotype" w:cs="Tahoma"/>
          <w:b/>
          <w:bCs/>
          <w:sz w:val="22"/>
          <w:lang w:eastAsia="en-US"/>
        </w:rPr>
        <w:t xml:space="preserve">PRIMERO. </w:t>
      </w:r>
      <w:r w:rsidRPr="003B7CA5">
        <w:rPr>
          <w:rFonts w:ascii="Palatino Linotype" w:eastAsia="Calibri" w:hAnsi="Palatino Linotype" w:cs="Tahoma"/>
          <w:bCs/>
          <w:sz w:val="22"/>
          <w:lang w:eastAsia="en-US"/>
        </w:rPr>
        <w:t xml:space="preserve">Se </w:t>
      </w:r>
      <w:r w:rsidRPr="003B7CA5">
        <w:rPr>
          <w:rFonts w:ascii="Palatino Linotype" w:eastAsia="Calibri" w:hAnsi="Palatino Linotype" w:cs="Tahoma"/>
          <w:b/>
          <w:bCs/>
          <w:sz w:val="22"/>
          <w:lang w:eastAsia="en-US"/>
        </w:rPr>
        <w:t xml:space="preserve">SOBRESEE </w:t>
      </w:r>
      <w:r w:rsidRPr="003B7CA5">
        <w:rPr>
          <w:rFonts w:ascii="Palatino Linotype" w:eastAsia="Calibri" w:hAnsi="Palatino Linotype" w:cs="Tahoma"/>
          <w:bCs/>
          <w:sz w:val="22"/>
          <w:lang w:eastAsia="en-US"/>
        </w:rPr>
        <w:t xml:space="preserve">el Recurso de Revisión </w:t>
      </w:r>
      <w:r w:rsidR="00521359" w:rsidRPr="003B7CA5">
        <w:rPr>
          <w:rFonts w:ascii="Palatino Linotype" w:hAnsi="Palatino Linotype" w:cs="Tahoma"/>
          <w:b/>
          <w:bCs/>
          <w:color w:val="0D0D0D" w:themeColor="text1" w:themeTint="F2"/>
          <w:sz w:val="22"/>
          <w:szCs w:val="22"/>
        </w:rPr>
        <w:t>05196/INFOEM/IP/RR/2022</w:t>
      </w:r>
      <w:r w:rsidRPr="003B7CA5">
        <w:rPr>
          <w:rFonts w:ascii="Palatino Linotype" w:hAnsi="Palatino Linotype"/>
          <w:sz w:val="22"/>
        </w:rPr>
        <w:t>,</w:t>
      </w:r>
      <w:r w:rsidR="00845C38" w:rsidRPr="003B7CA5">
        <w:rPr>
          <w:rFonts w:ascii="Palatino Linotype" w:hAnsi="Palatino Linotype"/>
          <w:sz w:val="22"/>
        </w:rPr>
        <w:t xml:space="preserve"> por resultar </w:t>
      </w:r>
      <w:r w:rsidR="00801FBF" w:rsidRPr="003B7CA5">
        <w:rPr>
          <w:rFonts w:ascii="Palatino Linotype" w:hAnsi="Palatino Linotype"/>
          <w:b/>
          <w:bCs/>
          <w:sz w:val="22"/>
        </w:rPr>
        <w:t>improcedente</w:t>
      </w:r>
      <w:r w:rsidR="00801FBF" w:rsidRPr="003B7CA5">
        <w:rPr>
          <w:rFonts w:ascii="Palatino Linotype" w:hAnsi="Palatino Linotype" w:cs="Arial"/>
          <w:sz w:val="22"/>
          <w:szCs w:val="22"/>
        </w:rPr>
        <w:t>,</w:t>
      </w:r>
      <w:r w:rsidR="0094273B" w:rsidRPr="003B7CA5">
        <w:rPr>
          <w:rFonts w:ascii="Palatino Linotype" w:hAnsi="Palatino Linotype" w:cs="Arial"/>
          <w:sz w:val="22"/>
          <w:szCs w:val="22"/>
        </w:rPr>
        <w:t xml:space="preserve"> en términos de los artículos </w:t>
      </w:r>
      <w:r w:rsidR="00CC16DE" w:rsidRPr="003B7CA5">
        <w:rPr>
          <w:rFonts w:ascii="Palatino Linotype" w:hAnsi="Palatino Linotype" w:cs="Arial"/>
          <w:sz w:val="22"/>
          <w:szCs w:val="22"/>
        </w:rPr>
        <w:t>191</w:t>
      </w:r>
      <w:r w:rsidR="00F903BB" w:rsidRPr="003B7CA5">
        <w:rPr>
          <w:rFonts w:ascii="Palatino Linotype" w:hAnsi="Palatino Linotype" w:cs="Arial"/>
          <w:sz w:val="22"/>
          <w:szCs w:val="22"/>
        </w:rPr>
        <w:t>,</w:t>
      </w:r>
      <w:r w:rsidR="00CC16DE" w:rsidRPr="003B7CA5">
        <w:rPr>
          <w:rFonts w:ascii="Palatino Linotype" w:hAnsi="Palatino Linotype" w:cs="Arial"/>
          <w:sz w:val="22"/>
          <w:szCs w:val="22"/>
        </w:rPr>
        <w:t xml:space="preserve"> fracci</w:t>
      </w:r>
      <w:r w:rsidR="003B07A7" w:rsidRPr="003B7CA5">
        <w:rPr>
          <w:rFonts w:ascii="Palatino Linotype" w:hAnsi="Palatino Linotype" w:cs="Arial"/>
          <w:sz w:val="22"/>
          <w:szCs w:val="22"/>
        </w:rPr>
        <w:t>ón</w:t>
      </w:r>
      <w:r w:rsidR="00CC16DE" w:rsidRPr="003B7CA5">
        <w:rPr>
          <w:rFonts w:ascii="Palatino Linotype" w:hAnsi="Palatino Linotype" w:cs="Arial"/>
          <w:sz w:val="22"/>
          <w:szCs w:val="22"/>
        </w:rPr>
        <w:t xml:space="preserve"> V y 192</w:t>
      </w:r>
      <w:r w:rsidR="00F903BB" w:rsidRPr="003B7CA5">
        <w:rPr>
          <w:rFonts w:ascii="Palatino Linotype" w:hAnsi="Palatino Linotype" w:cs="Arial"/>
          <w:sz w:val="22"/>
          <w:szCs w:val="22"/>
        </w:rPr>
        <w:t>,</w:t>
      </w:r>
      <w:r w:rsidR="00CC16DE" w:rsidRPr="003B7CA5">
        <w:rPr>
          <w:rFonts w:ascii="Palatino Linotype" w:hAnsi="Palatino Linotype" w:cs="Arial"/>
          <w:sz w:val="22"/>
          <w:szCs w:val="22"/>
        </w:rPr>
        <w:t xml:space="preserve"> fracción IV</w:t>
      </w:r>
      <w:r w:rsidR="000625C4" w:rsidRPr="003B7CA5">
        <w:rPr>
          <w:rFonts w:ascii="Palatino Linotype" w:hAnsi="Palatino Linotype" w:cs="Arial"/>
          <w:sz w:val="22"/>
          <w:szCs w:val="22"/>
        </w:rPr>
        <w:t xml:space="preserve">, </w:t>
      </w:r>
      <w:r w:rsidR="00AA0E28" w:rsidRPr="003B7CA5">
        <w:rPr>
          <w:rFonts w:ascii="Palatino Linotype" w:hAnsi="Palatino Linotype" w:cs="Arial"/>
          <w:sz w:val="22"/>
          <w:szCs w:val="22"/>
        </w:rPr>
        <w:t>de la Ley</w:t>
      </w:r>
      <w:r w:rsidR="008F4007" w:rsidRPr="003B7CA5">
        <w:rPr>
          <w:rFonts w:ascii="Palatino Linotype" w:hAnsi="Palatino Linotype" w:cs="Arial"/>
          <w:sz w:val="22"/>
          <w:szCs w:val="22"/>
        </w:rPr>
        <w:t xml:space="preserve"> de Transparencia y Acceso a la Información Pública del Estado de México y Municipios, </w:t>
      </w:r>
      <w:r w:rsidR="008F4007" w:rsidRPr="003B7CA5">
        <w:rPr>
          <w:rFonts w:ascii="Palatino Linotype" w:hAnsi="Palatino Linotype" w:cs="Tahoma"/>
          <w:sz w:val="22"/>
          <w:szCs w:val="24"/>
        </w:rPr>
        <w:t xml:space="preserve">de conformidad con los Considerandos </w:t>
      </w:r>
      <w:r w:rsidR="008F4007" w:rsidRPr="003B7CA5">
        <w:rPr>
          <w:rFonts w:ascii="Palatino Linotype" w:hAnsi="Palatino Linotype" w:cs="Tahoma"/>
          <w:b/>
          <w:sz w:val="22"/>
          <w:szCs w:val="24"/>
        </w:rPr>
        <w:t>TERCERO y CUARTO</w:t>
      </w:r>
      <w:r w:rsidR="008F4007" w:rsidRPr="003B7CA5">
        <w:rPr>
          <w:rFonts w:ascii="Palatino Linotype" w:hAnsi="Palatino Linotype" w:cs="Tahoma"/>
          <w:sz w:val="22"/>
          <w:szCs w:val="24"/>
        </w:rPr>
        <w:t xml:space="preserve"> de la presente Resolución.</w:t>
      </w:r>
    </w:p>
    <w:p w14:paraId="4EC08647" w14:textId="77777777" w:rsidR="00845C38" w:rsidRPr="003B7CA5" w:rsidRDefault="00845C38" w:rsidP="002A5DB8">
      <w:pPr>
        <w:spacing w:line="360" w:lineRule="auto"/>
        <w:jc w:val="both"/>
        <w:rPr>
          <w:rFonts w:ascii="Palatino Linotype" w:hAnsi="Palatino Linotype" w:cs="Arial"/>
          <w:sz w:val="22"/>
          <w:szCs w:val="22"/>
        </w:rPr>
      </w:pPr>
    </w:p>
    <w:p w14:paraId="309DCD79" w14:textId="0E76CF9B" w:rsidR="002A5DB8" w:rsidRPr="003B7CA5" w:rsidRDefault="002A5DB8" w:rsidP="002A5DB8">
      <w:pPr>
        <w:spacing w:line="360" w:lineRule="auto"/>
        <w:contextualSpacing/>
        <w:jc w:val="both"/>
        <w:rPr>
          <w:rFonts w:ascii="Palatino Linotype" w:hAnsi="Palatino Linotype" w:cs="Arial"/>
          <w:sz w:val="22"/>
          <w:szCs w:val="22"/>
        </w:rPr>
      </w:pPr>
      <w:r w:rsidRPr="003B7CA5">
        <w:rPr>
          <w:rFonts w:ascii="Palatino Linotype" w:hAnsi="Palatino Linotype"/>
          <w:b/>
          <w:sz w:val="22"/>
          <w:szCs w:val="22"/>
        </w:rPr>
        <w:t>SEGUNDO.</w:t>
      </w:r>
      <w:r w:rsidRPr="003B7CA5">
        <w:rPr>
          <w:rFonts w:ascii="Palatino Linotype" w:hAnsi="Palatino Linotype" w:cs="Arial"/>
          <w:sz w:val="22"/>
          <w:szCs w:val="22"/>
        </w:rPr>
        <w:t xml:space="preserve"> </w:t>
      </w:r>
      <w:r w:rsidRPr="003B7CA5">
        <w:rPr>
          <w:rFonts w:ascii="Palatino Linotype" w:hAnsi="Palatino Linotype" w:cs="Arial"/>
          <w:b/>
          <w:sz w:val="22"/>
          <w:szCs w:val="22"/>
        </w:rPr>
        <w:t xml:space="preserve">Notifíquese </w:t>
      </w:r>
      <w:r w:rsidRPr="003B7CA5">
        <w:rPr>
          <w:rFonts w:ascii="Palatino Linotype" w:hAnsi="Palatino Linotype" w:cs="Arial"/>
          <w:sz w:val="22"/>
          <w:szCs w:val="22"/>
        </w:rPr>
        <w:t>la presente resolución</w:t>
      </w:r>
      <w:r w:rsidRPr="003B7CA5">
        <w:rPr>
          <w:rFonts w:ascii="Palatino Linotype" w:hAnsi="Palatino Linotype" w:cs="Arial"/>
          <w:b/>
          <w:sz w:val="22"/>
          <w:szCs w:val="22"/>
        </w:rPr>
        <w:t xml:space="preserve"> </w:t>
      </w:r>
      <w:r w:rsidRPr="003B7CA5">
        <w:rPr>
          <w:rFonts w:ascii="Palatino Linotype" w:hAnsi="Palatino Linotype" w:cs="Arial"/>
          <w:sz w:val="22"/>
          <w:szCs w:val="22"/>
        </w:rPr>
        <w:t xml:space="preserve">al Titular de la Unidad de Transparencia del </w:t>
      </w:r>
      <w:r w:rsidRPr="003B7CA5">
        <w:rPr>
          <w:rFonts w:ascii="Palatino Linotype" w:hAnsi="Palatino Linotype" w:cs="Arial"/>
          <w:bCs/>
          <w:sz w:val="22"/>
          <w:szCs w:val="22"/>
        </w:rPr>
        <w:t>Sujeto Obligado</w:t>
      </w:r>
      <w:r w:rsidR="00365454" w:rsidRPr="003B7CA5">
        <w:rPr>
          <w:rFonts w:ascii="Palatino Linotype" w:hAnsi="Palatino Linotype" w:cs="Arial"/>
          <w:sz w:val="22"/>
          <w:szCs w:val="22"/>
        </w:rPr>
        <w:t xml:space="preserve"> a través del Sistema de Acceso a la Información Mexiquense SAIMEX.</w:t>
      </w:r>
    </w:p>
    <w:p w14:paraId="30E06FC7" w14:textId="77777777" w:rsidR="002A5DB8" w:rsidRPr="003B7CA5" w:rsidRDefault="002A5DB8" w:rsidP="002A5DB8">
      <w:pPr>
        <w:spacing w:line="360" w:lineRule="auto"/>
        <w:contextualSpacing/>
        <w:jc w:val="both"/>
        <w:rPr>
          <w:rFonts w:ascii="Palatino Linotype" w:hAnsi="Palatino Linotype" w:cs="Arial"/>
          <w:sz w:val="22"/>
          <w:szCs w:val="22"/>
        </w:rPr>
      </w:pPr>
    </w:p>
    <w:p w14:paraId="3011265F" w14:textId="7DED83C7" w:rsidR="002A5DB8" w:rsidRPr="003B7CA5" w:rsidRDefault="002A5DB8" w:rsidP="00845C38">
      <w:pPr>
        <w:spacing w:line="360" w:lineRule="auto"/>
        <w:contextualSpacing/>
        <w:jc w:val="both"/>
        <w:rPr>
          <w:rFonts w:ascii="Palatino Linotype" w:hAnsi="Palatino Linotype" w:cs="Tahoma"/>
          <w:sz w:val="22"/>
          <w:szCs w:val="22"/>
        </w:rPr>
      </w:pPr>
      <w:r w:rsidRPr="003B7CA5">
        <w:rPr>
          <w:rFonts w:ascii="Palatino Linotype" w:hAnsi="Palatino Linotype" w:cs="Arial"/>
          <w:b/>
          <w:sz w:val="22"/>
          <w:szCs w:val="22"/>
        </w:rPr>
        <w:t>TERCERO.</w:t>
      </w:r>
      <w:r w:rsidRPr="003B7CA5">
        <w:rPr>
          <w:rFonts w:ascii="Palatino Linotype" w:hAnsi="Palatino Linotype" w:cs="Arial"/>
          <w:sz w:val="22"/>
          <w:szCs w:val="22"/>
        </w:rPr>
        <w:t xml:space="preserve"> </w:t>
      </w:r>
      <w:r w:rsidRPr="003B7CA5">
        <w:rPr>
          <w:rFonts w:ascii="Palatino Linotype" w:hAnsi="Palatino Linotype" w:cs="Arial"/>
          <w:b/>
          <w:sz w:val="22"/>
          <w:szCs w:val="22"/>
        </w:rPr>
        <w:t xml:space="preserve">Notifíquese </w:t>
      </w:r>
      <w:r w:rsidRPr="003B7CA5">
        <w:rPr>
          <w:rFonts w:ascii="Palatino Linotype" w:hAnsi="Palatino Linotype" w:cs="Arial"/>
          <w:sz w:val="22"/>
          <w:szCs w:val="22"/>
        </w:rPr>
        <w:t>la presente resolución</w:t>
      </w:r>
      <w:r w:rsidRPr="003B7CA5">
        <w:rPr>
          <w:rFonts w:ascii="Palatino Linotype" w:hAnsi="Palatino Linotype" w:cs="Arial"/>
          <w:b/>
          <w:sz w:val="22"/>
          <w:szCs w:val="22"/>
        </w:rPr>
        <w:t xml:space="preserve"> </w:t>
      </w:r>
      <w:r w:rsidRPr="003B7CA5">
        <w:rPr>
          <w:rFonts w:ascii="Palatino Linotype" w:hAnsi="Palatino Linotype" w:cs="Arial"/>
          <w:sz w:val="22"/>
          <w:szCs w:val="22"/>
        </w:rPr>
        <w:t xml:space="preserve">al Recurrente, a través de SAIMEX </w:t>
      </w:r>
      <w:r w:rsidRPr="003B7CA5">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CF9E600" w14:textId="77777777" w:rsidR="002A5DB8" w:rsidRPr="003B7CA5" w:rsidRDefault="002A5DB8" w:rsidP="002A5DB8">
      <w:pPr>
        <w:spacing w:line="360" w:lineRule="auto"/>
        <w:ind w:right="-93"/>
        <w:jc w:val="both"/>
        <w:rPr>
          <w:rFonts w:ascii="Palatino Linotype" w:eastAsia="Calibri" w:hAnsi="Palatino Linotype" w:cs="Tahoma"/>
          <w:bCs/>
          <w:sz w:val="22"/>
          <w:szCs w:val="22"/>
          <w:lang w:val="es-ES_tradnl" w:eastAsia="en-US"/>
        </w:rPr>
      </w:pPr>
      <w:r w:rsidRPr="003B7CA5">
        <w:rPr>
          <w:rFonts w:ascii="Palatino Linotype" w:eastAsia="Calibri" w:hAnsi="Palatino Linotype" w:cs="Tahoma"/>
          <w:bCs/>
          <w:sz w:val="22"/>
          <w:szCs w:val="22"/>
          <w:lang w:val="es-ES_tradnl" w:eastAsia="en-US"/>
        </w:rPr>
        <w:lastRenderedPageBreak/>
        <w:t xml:space="preserve">ASÍ LO RESUELVE, POR </w:t>
      </w:r>
      <w:r w:rsidRPr="003B7CA5">
        <w:rPr>
          <w:rFonts w:ascii="Palatino Linotype" w:eastAsia="Calibri" w:hAnsi="Palatino Linotype" w:cs="Tahoma"/>
          <w:b/>
          <w:sz w:val="22"/>
          <w:szCs w:val="22"/>
          <w:lang w:val="es-ES_tradnl" w:eastAsia="en-US"/>
        </w:rPr>
        <w:t>UNANIMIDAD</w:t>
      </w:r>
      <w:r w:rsidRPr="003B7CA5">
        <w:rPr>
          <w:rFonts w:ascii="Palatino Linotype" w:eastAsia="Calibri" w:hAnsi="Palatino Linotype" w:cs="Tahoma"/>
          <w:bCs/>
          <w:sz w:val="22"/>
          <w:szCs w:val="22"/>
          <w:lang w:val="es-ES_tradnl" w:eastAsia="en-US"/>
        </w:rPr>
        <w:t xml:space="preserve"> DE VOTOS EL PLENO DEL INSTITUTO DE TRANSPARENCIA, ACCESO A LA INFORMACIÓN PÚBLICA Y PROTECCIÓN DE DATOS</w:t>
      </w:r>
    </w:p>
    <w:p w14:paraId="39F95F86" w14:textId="70F6B753" w:rsidR="002A5DB8" w:rsidRDefault="002A5DB8" w:rsidP="002A5DB8">
      <w:pPr>
        <w:spacing w:line="360" w:lineRule="auto"/>
        <w:ind w:right="-93"/>
        <w:jc w:val="both"/>
        <w:rPr>
          <w:rFonts w:ascii="Palatino Linotype" w:eastAsia="Calibri" w:hAnsi="Palatino Linotype" w:cs="Tahoma"/>
          <w:bCs/>
          <w:sz w:val="22"/>
          <w:szCs w:val="22"/>
          <w:lang w:val="es-ES_tradnl" w:eastAsia="en-US"/>
        </w:rPr>
      </w:pPr>
      <w:r w:rsidRPr="003B7CA5">
        <w:rPr>
          <w:rFonts w:ascii="Palatino Linotype" w:eastAsia="Calibri" w:hAnsi="Palatino Linotype" w:cs="Tahoma"/>
          <w:bCs/>
          <w:sz w:val="22"/>
          <w:szCs w:val="22"/>
          <w:lang w:val="es-ES_tradnl" w:eastAsia="en-US"/>
        </w:rPr>
        <w:t xml:space="preserve">PERSONALES DEL ESTADO DE MÉXICO Y MUNICIPIOS, CONFORMADO POR LOS COMISIONADOS JOSÉ MARTÍNEZ VILCHIS, MARÍA DEL ROSARIO MEJÍA AYALA, SHARON CRISTINA MORALES MARTÍNEZ, LUIS GUSTAVO PARRA NORIEGA Y GUADALUPE RAMÍREZ PEÑA, EN LA </w:t>
      </w:r>
      <w:r w:rsidR="00845C38" w:rsidRPr="003B7CA5">
        <w:rPr>
          <w:rFonts w:ascii="Palatino Linotype" w:eastAsia="Calibri" w:hAnsi="Palatino Linotype" w:cs="Tahoma"/>
          <w:bCs/>
          <w:sz w:val="22"/>
          <w:szCs w:val="22"/>
          <w:lang w:val="es-ES_tradnl" w:eastAsia="en-US"/>
        </w:rPr>
        <w:t>VIGÉSIMA</w:t>
      </w:r>
      <w:r w:rsidR="00365454" w:rsidRPr="003B7CA5">
        <w:rPr>
          <w:rFonts w:ascii="Palatino Linotype" w:eastAsia="Calibri" w:hAnsi="Palatino Linotype" w:cs="Tahoma"/>
          <w:bCs/>
          <w:sz w:val="22"/>
          <w:szCs w:val="22"/>
          <w:lang w:val="es-ES_tradnl" w:eastAsia="en-US"/>
        </w:rPr>
        <w:t xml:space="preserve"> </w:t>
      </w:r>
      <w:r w:rsidR="00845C38" w:rsidRPr="003B7CA5">
        <w:rPr>
          <w:rFonts w:ascii="Palatino Linotype" w:eastAsia="Calibri" w:hAnsi="Palatino Linotype" w:cs="Tahoma"/>
          <w:bCs/>
          <w:sz w:val="22"/>
          <w:szCs w:val="22"/>
          <w:lang w:val="es-ES_tradnl" w:eastAsia="en-US"/>
        </w:rPr>
        <w:t>SÉPTIMA</w:t>
      </w:r>
      <w:r w:rsidRPr="003B7CA5">
        <w:rPr>
          <w:rFonts w:ascii="Palatino Linotype" w:eastAsia="Calibri" w:hAnsi="Palatino Linotype" w:cs="Tahoma"/>
          <w:bCs/>
          <w:sz w:val="22"/>
          <w:szCs w:val="22"/>
          <w:lang w:val="es-ES_tradnl" w:eastAsia="en-US"/>
        </w:rPr>
        <w:t xml:space="preserve"> SESIÓN ORDINARIA, CELEBRADA EL </w:t>
      </w:r>
      <w:r w:rsidR="00845C38" w:rsidRPr="003B7CA5">
        <w:rPr>
          <w:rFonts w:ascii="Palatino Linotype" w:eastAsia="Calibri" w:hAnsi="Palatino Linotype" w:cs="Tahoma"/>
          <w:bCs/>
          <w:sz w:val="22"/>
          <w:szCs w:val="22"/>
          <w:lang w:val="es-ES_tradnl" w:eastAsia="en-US"/>
        </w:rPr>
        <w:t>TRES</w:t>
      </w:r>
      <w:r w:rsidRPr="003B7CA5">
        <w:rPr>
          <w:rFonts w:ascii="Palatino Linotype" w:eastAsia="Calibri" w:hAnsi="Palatino Linotype" w:cs="Tahoma"/>
          <w:bCs/>
          <w:sz w:val="22"/>
          <w:szCs w:val="22"/>
          <w:lang w:val="es-ES_tradnl" w:eastAsia="en-US"/>
        </w:rPr>
        <w:t xml:space="preserve"> DE </w:t>
      </w:r>
      <w:r w:rsidR="00845C38" w:rsidRPr="003B7CA5">
        <w:rPr>
          <w:rFonts w:ascii="Palatino Linotype" w:eastAsia="Calibri" w:hAnsi="Palatino Linotype" w:cs="Tahoma"/>
          <w:bCs/>
          <w:sz w:val="22"/>
          <w:szCs w:val="22"/>
          <w:lang w:val="es-ES_tradnl" w:eastAsia="en-US"/>
        </w:rPr>
        <w:t>AGOSTO</w:t>
      </w:r>
      <w:r w:rsidRPr="003B7CA5">
        <w:rPr>
          <w:rFonts w:ascii="Palatino Linotype" w:eastAsia="Calibri" w:hAnsi="Palatino Linotype" w:cs="Tahoma"/>
          <w:bCs/>
          <w:sz w:val="22"/>
          <w:szCs w:val="22"/>
          <w:lang w:val="es-ES_tradnl" w:eastAsia="en-US"/>
        </w:rPr>
        <w:t xml:space="preserve"> DE DOS MIL </w:t>
      </w:r>
      <w:r w:rsidR="00BC4D91" w:rsidRPr="003B7CA5">
        <w:rPr>
          <w:rFonts w:ascii="Palatino Linotype" w:eastAsia="Calibri" w:hAnsi="Palatino Linotype" w:cs="Tahoma"/>
          <w:bCs/>
          <w:sz w:val="22"/>
          <w:szCs w:val="22"/>
          <w:lang w:val="es-ES_tradnl" w:eastAsia="en-US"/>
        </w:rPr>
        <w:t>VEINTIDÓS</w:t>
      </w:r>
      <w:r w:rsidRPr="003B7CA5">
        <w:rPr>
          <w:rFonts w:ascii="Palatino Linotype" w:eastAsia="Calibri" w:hAnsi="Palatino Linotype" w:cs="Tahoma"/>
          <w:bCs/>
          <w:sz w:val="22"/>
          <w:szCs w:val="22"/>
          <w:lang w:val="es-ES_tradnl" w:eastAsia="en-US"/>
        </w:rPr>
        <w:t>, ANTE EL SECRETARIO TÉCNICO DEL PLENO, ALEXIS TAPIA RAMÍREZ.</w:t>
      </w:r>
    </w:p>
    <w:p w14:paraId="314AAB34" w14:textId="1694C594" w:rsidR="00584DBA" w:rsidRDefault="00584DBA">
      <w:pPr>
        <w:spacing w:after="160" w:line="259" w:lineRule="auto"/>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br w:type="page"/>
      </w:r>
    </w:p>
    <w:p w14:paraId="646C76A9" w14:textId="77777777" w:rsidR="0039391D" w:rsidRPr="00DD35D6" w:rsidRDefault="0039391D" w:rsidP="00DD35D6">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DD35D6" w:rsidSect="00AA0215">
      <w:headerReference w:type="default" r:id="rId16"/>
      <w:footerReference w:type="default" r:id="rId17"/>
      <w:headerReference w:type="first" r:id="rId18"/>
      <w:footerReference w:type="first" r:id="rId19"/>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F7D5" w14:textId="77777777" w:rsidR="00DD77FD" w:rsidRDefault="00DD77FD" w:rsidP="00B31222">
      <w:r>
        <w:separator/>
      </w:r>
    </w:p>
  </w:endnote>
  <w:endnote w:type="continuationSeparator" w:id="0">
    <w:p w14:paraId="1E6D41DC" w14:textId="77777777" w:rsidR="00DD77FD" w:rsidRDefault="00DD77FD"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CC7058" w:rsidRDefault="00CC7058">
            <w:pPr>
              <w:pStyle w:val="Piedepgina"/>
              <w:jc w:val="right"/>
            </w:pPr>
          </w:p>
          <w:p w14:paraId="58BFAB62" w14:textId="0901A5F3" w:rsidR="00CC7058" w:rsidRDefault="00CC705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26E55">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26E55">
              <w:rPr>
                <w:b/>
                <w:bCs/>
                <w:noProof/>
              </w:rPr>
              <w:t>60</w:t>
            </w:r>
            <w:r>
              <w:rPr>
                <w:b/>
                <w:bCs/>
                <w:sz w:val="24"/>
                <w:szCs w:val="24"/>
              </w:rPr>
              <w:fldChar w:fldCharType="end"/>
            </w:r>
          </w:p>
        </w:sdtContent>
      </w:sdt>
    </w:sdtContent>
  </w:sdt>
  <w:p w14:paraId="4C1EBC12" w14:textId="77777777" w:rsidR="00CC7058" w:rsidRDefault="00CC70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CC7058" w:rsidRDefault="00CC705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809D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809D6">
              <w:rPr>
                <w:b/>
                <w:bCs/>
                <w:noProof/>
              </w:rPr>
              <w:t>60</w:t>
            </w:r>
            <w:r>
              <w:rPr>
                <w:b/>
                <w:bCs/>
                <w:sz w:val="24"/>
                <w:szCs w:val="24"/>
              </w:rPr>
              <w:fldChar w:fldCharType="end"/>
            </w:r>
          </w:p>
        </w:sdtContent>
      </w:sdt>
    </w:sdtContent>
  </w:sdt>
  <w:p w14:paraId="15BD444E" w14:textId="77777777" w:rsidR="00CC7058" w:rsidRDefault="00CC70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63126" w14:textId="77777777" w:rsidR="00DD77FD" w:rsidRDefault="00DD77FD" w:rsidP="00B31222">
      <w:r>
        <w:separator/>
      </w:r>
    </w:p>
  </w:footnote>
  <w:footnote w:type="continuationSeparator" w:id="0">
    <w:p w14:paraId="2DF4BCD2" w14:textId="77777777" w:rsidR="00DD77FD" w:rsidRDefault="00DD77FD"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CC7058" w:rsidRPr="005C106F" w14:paraId="717A868E" w14:textId="77777777" w:rsidTr="002465DF">
      <w:trPr>
        <w:trHeight w:val="1435"/>
      </w:trPr>
      <w:tc>
        <w:tcPr>
          <w:tcW w:w="283" w:type="dxa"/>
          <w:shd w:val="clear" w:color="auto" w:fill="auto"/>
        </w:tcPr>
        <w:p w14:paraId="4289BF87" w14:textId="424F5393" w:rsidR="00CC7058" w:rsidRPr="005C106F" w:rsidRDefault="00CC7058"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CC7058" w:rsidRDefault="00CC7058"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CC7058" w14:paraId="39F88D19" w14:textId="77777777" w:rsidTr="002465DF">
            <w:trPr>
              <w:trHeight w:val="99"/>
            </w:trPr>
            <w:tc>
              <w:tcPr>
                <w:tcW w:w="2943" w:type="dxa"/>
              </w:tcPr>
              <w:p w14:paraId="4E3B62F5" w14:textId="77777777" w:rsidR="00CC7058" w:rsidRPr="008D640C" w:rsidRDefault="00CC705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65B2BEBC" w:rsidR="00CC7058" w:rsidRPr="008D640C" w:rsidRDefault="00521359" w:rsidP="00771523">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05196</w:t>
                </w:r>
                <w:r w:rsidR="00CC7058" w:rsidRPr="008D640C">
                  <w:rPr>
                    <w:rFonts w:ascii="Palatino Linotype" w:eastAsia="Calibri" w:hAnsi="Palatino Linotype" w:cs="Tahoma"/>
                    <w:b/>
                    <w:bCs/>
                    <w:sz w:val="22"/>
                    <w:szCs w:val="22"/>
                    <w:lang w:eastAsia="en-US"/>
                  </w:rPr>
                  <w:t>/INFOEM/IP/RR/</w:t>
                </w:r>
                <w:r w:rsidR="00BC4D91">
                  <w:rPr>
                    <w:rFonts w:ascii="Palatino Linotype" w:eastAsia="Calibri" w:hAnsi="Palatino Linotype" w:cs="Tahoma"/>
                    <w:b/>
                    <w:bCs/>
                    <w:sz w:val="22"/>
                    <w:szCs w:val="22"/>
                    <w:lang w:eastAsia="en-US"/>
                  </w:rPr>
                  <w:t>2022</w:t>
                </w:r>
              </w:p>
            </w:tc>
          </w:tr>
          <w:tr w:rsidR="00CC7058" w14:paraId="3385006F" w14:textId="77777777" w:rsidTr="002465DF">
            <w:trPr>
              <w:trHeight w:val="195"/>
            </w:trPr>
            <w:tc>
              <w:tcPr>
                <w:tcW w:w="2943" w:type="dxa"/>
              </w:tcPr>
              <w:p w14:paraId="0F49CA35" w14:textId="77777777" w:rsidR="00CC7058" w:rsidRPr="008D640C" w:rsidRDefault="00CC705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3BB5A6D3" w:rsidR="00CC7058" w:rsidRPr="008D640C" w:rsidRDefault="00BC4D91" w:rsidP="00D642CF">
                <w:pPr>
                  <w:tabs>
                    <w:tab w:val="left" w:pos="2834"/>
                    <w:tab w:val="right" w:pos="8838"/>
                  </w:tabs>
                  <w:ind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 xml:space="preserve">Ayuntamiento de </w:t>
                </w:r>
                <w:r w:rsidR="00521359">
                  <w:rPr>
                    <w:rFonts w:ascii="Palatino Linotype" w:eastAsia="Calibri" w:hAnsi="Palatino Linotype" w:cs="Tahoma"/>
                    <w:sz w:val="22"/>
                    <w:szCs w:val="22"/>
                    <w:lang w:eastAsia="en-US"/>
                  </w:rPr>
                  <w:t>Texcoco</w:t>
                </w:r>
              </w:p>
            </w:tc>
          </w:tr>
          <w:tr w:rsidR="00CC7058" w14:paraId="341FB120" w14:textId="77777777" w:rsidTr="002465DF">
            <w:trPr>
              <w:trHeight w:val="404"/>
            </w:trPr>
            <w:tc>
              <w:tcPr>
                <w:tcW w:w="2943" w:type="dxa"/>
              </w:tcPr>
              <w:p w14:paraId="106E7054" w14:textId="77777777" w:rsidR="00CC7058" w:rsidRPr="008D640C" w:rsidRDefault="00CC705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CC7058" w:rsidRPr="008D640C" w:rsidRDefault="00CC7058" w:rsidP="00E43A0F">
                <w:pPr>
                  <w:tabs>
                    <w:tab w:val="right" w:pos="8838"/>
                  </w:tabs>
                  <w:ind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CC7058" w:rsidRPr="005C106F" w:rsidRDefault="00CC7058" w:rsidP="005743D2">
          <w:pPr>
            <w:tabs>
              <w:tab w:val="right" w:pos="8838"/>
            </w:tabs>
            <w:ind w:left="-28"/>
            <w:jc w:val="both"/>
            <w:rPr>
              <w:rFonts w:ascii="Arial" w:eastAsia="Calibri" w:hAnsi="Arial" w:cs="Arial"/>
              <w:b/>
              <w:sz w:val="22"/>
              <w:szCs w:val="22"/>
              <w:lang w:eastAsia="en-US"/>
            </w:rPr>
          </w:pPr>
        </w:p>
      </w:tc>
    </w:tr>
  </w:tbl>
  <w:p w14:paraId="0488DE90" w14:textId="0D1645AB" w:rsidR="00CC7058" w:rsidRDefault="008F2871" w:rsidP="00EF4A64">
    <w:pPr>
      <w:pStyle w:val="Encabezado"/>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407CF22">
          <wp:simplePos x="0" y="0"/>
          <wp:positionH relativeFrom="margin">
            <wp:posOffset>-1009323</wp:posOffset>
          </wp:positionH>
          <wp:positionV relativeFrom="margin">
            <wp:posOffset>-1708785</wp:posOffset>
          </wp:positionV>
          <wp:extent cx="8426450" cy="10972800"/>
          <wp:effectExtent l="0" t="0" r="0" b="0"/>
          <wp:wrapNone/>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11CF0039" w14:textId="77777777" w:rsidR="00CC7058" w:rsidRDefault="00CC7058" w:rsidP="00EF4A64">
    <w:pPr>
      <w:pStyle w:val="Encabezado"/>
      <w:rPr>
        <w:sz w:val="14"/>
      </w:rPr>
    </w:pPr>
  </w:p>
  <w:p w14:paraId="4D48503D" w14:textId="77777777" w:rsidR="00CC7058" w:rsidRPr="00443C6B" w:rsidRDefault="00CC7058"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CC7058" w:rsidRPr="00330DA7" w14:paraId="0756BAA3" w14:textId="77777777" w:rsidTr="002465DF">
      <w:trPr>
        <w:trHeight w:val="1435"/>
      </w:trPr>
      <w:tc>
        <w:tcPr>
          <w:tcW w:w="283" w:type="dxa"/>
          <w:shd w:val="clear" w:color="auto" w:fill="auto"/>
        </w:tcPr>
        <w:p w14:paraId="79A199F2" w14:textId="0A2F2725" w:rsidR="00CC7058" w:rsidRPr="00330DA7" w:rsidRDefault="00CC7058"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CC7058" w:rsidRPr="00330DA7" w14:paraId="1FED1AD9" w14:textId="07A0ED72" w:rsidTr="001171BD">
            <w:trPr>
              <w:trHeight w:val="144"/>
            </w:trPr>
            <w:tc>
              <w:tcPr>
                <w:tcW w:w="2727" w:type="dxa"/>
              </w:tcPr>
              <w:p w14:paraId="479BE2EF" w14:textId="77777777" w:rsidR="00CC7058" w:rsidRPr="00330DA7" w:rsidRDefault="00CC7058" w:rsidP="00844CB5">
                <w:pPr>
                  <w:tabs>
                    <w:tab w:val="right" w:pos="8838"/>
                  </w:tabs>
                  <w:ind w:left="-74" w:right="-105"/>
                  <w:rPr>
                    <w:rFonts w:ascii="Palatino Linotype" w:eastAsia="Calibri" w:hAnsi="Palatino Linotype" w:cs="Tahoma"/>
                    <w:b/>
                    <w:sz w:val="22"/>
                    <w:szCs w:val="22"/>
                    <w:lang w:eastAsia="en-US"/>
                  </w:rPr>
                </w:pPr>
                <w:bookmarkStart w:id="0"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64699758" w:rsidR="00CC7058" w:rsidRPr="00487CD4" w:rsidRDefault="00521359" w:rsidP="00D90961">
                <w:pPr>
                  <w:tabs>
                    <w:tab w:val="right" w:pos="8838"/>
                  </w:tabs>
                  <w:ind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05196</w:t>
                </w:r>
                <w:r w:rsidR="00CC7058" w:rsidRPr="00487CD4">
                  <w:rPr>
                    <w:rFonts w:ascii="Palatino Linotype" w:eastAsia="Calibri" w:hAnsi="Palatino Linotype" w:cs="Tahoma"/>
                    <w:sz w:val="22"/>
                    <w:szCs w:val="22"/>
                    <w:lang w:eastAsia="en-US"/>
                  </w:rPr>
                  <w:t>/INFOEM/IP/RR/</w:t>
                </w:r>
                <w:r w:rsidR="00487CD4" w:rsidRPr="00487CD4">
                  <w:rPr>
                    <w:rFonts w:ascii="Palatino Linotype" w:eastAsia="Calibri" w:hAnsi="Palatino Linotype" w:cs="Tahoma"/>
                    <w:sz w:val="22"/>
                    <w:szCs w:val="22"/>
                    <w:lang w:eastAsia="en-US"/>
                  </w:rPr>
                  <w:t>2022</w:t>
                </w:r>
              </w:p>
            </w:tc>
          </w:tr>
          <w:tr w:rsidR="00CC7058" w:rsidRPr="00330DA7" w14:paraId="660FE942" w14:textId="6B2EDFC8" w:rsidTr="001171BD">
            <w:trPr>
              <w:trHeight w:val="144"/>
            </w:trPr>
            <w:tc>
              <w:tcPr>
                <w:tcW w:w="2727" w:type="dxa"/>
              </w:tcPr>
              <w:p w14:paraId="662BC787" w14:textId="77777777" w:rsidR="00CC7058" w:rsidRPr="00330DA7" w:rsidRDefault="00CC7058" w:rsidP="00844CB5">
                <w:pPr>
                  <w:tabs>
                    <w:tab w:val="right" w:pos="8838"/>
                  </w:tabs>
                  <w:ind w:left="-74" w:right="-105"/>
                  <w:rPr>
                    <w:rFonts w:ascii="Palatino Linotype" w:eastAsia="Calibri" w:hAnsi="Palatino Linotype" w:cs="Tahoma"/>
                    <w:b/>
                    <w:sz w:val="22"/>
                    <w:szCs w:val="22"/>
                    <w:lang w:eastAsia="en-US"/>
                  </w:rPr>
                </w:pPr>
                <w:bookmarkStart w:id="1" w:name="_Hlk10641523"/>
                <w:bookmarkEnd w:id="0"/>
                <w:r w:rsidRPr="00330DA7">
                  <w:rPr>
                    <w:rFonts w:ascii="Palatino Linotype" w:eastAsia="Calibri" w:hAnsi="Palatino Linotype" w:cs="Tahoma"/>
                    <w:b/>
                    <w:sz w:val="22"/>
                    <w:szCs w:val="22"/>
                    <w:lang w:eastAsia="en-US"/>
                  </w:rPr>
                  <w:t>Recurrente:</w:t>
                </w:r>
              </w:p>
            </w:tc>
            <w:tc>
              <w:tcPr>
                <w:tcW w:w="3402" w:type="dxa"/>
              </w:tcPr>
              <w:p w14:paraId="389277EF" w14:textId="5C47527A" w:rsidR="00CC7058" w:rsidRPr="00330DA7" w:rsidRDefault="00CC7058" w:rsidP="00D90961">
                <w:pPr>
                  <w:tabs>
                    <w:tab w:val="left" w:pos="3122"/>
                    <w:tab w:val="right" w:pos="8838"/>
                  </w:tabs>
                  <w:ind w:right="-105"/>
                  <w:jc w:val="both"/>
                  <w:rPr>
                    <w:rFonts w:ascii="Palatino Linotype" w:eastAsia="Calibri" w:hAnsi="Palatino Linotype" w:cs="Tahoma"/>
                    <w:sz w:val="22"/>
                    <w:szCs w:val="22"/>
                    <w:lang w:eastAsia="en-US"/>
                  </w:rPr>
                </w:pPr>
              </w:p>
            </w:tc>
          </w:tr>
          <w:bookmarkEnd w:id="1"/>
          <w:tr w:rsidR="00CC7058" w:rsidRPr="00330DA7" w14:paraId="215691A8" w14:textId="77777777" w:rsidTr="001171BD">
            <w:trPr>
              <w:trHeight w:val="283"/>
            </w:trPr>
            <w:tc>
              <w:tcPr>
                <w:tcW w:w="2727" w:type="dxa"/>
              </w:tcPr>
              <w:p w14:paraId="0B74763A" w14:textId="77777777" w:rsidR="00CC7058" w:rsidRPr="00330DA7" w:rsidRDefault="00CC7058"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657B8FD8" w:rsidR="00CC7058" w:rsidRPr="00487CD4" w:rsidRDefault="00487CD4" w:rsidP="00D90961">
                <w:pPr>
                  <w:tabs>
                    <w:tab w:val="left" w:pos="2834"/>
                    <w:tab w:val="right" w:pos="8838"/>
                  </w:tabs>
                  <w:ind w:right="-105"/>
                  <w:jc w:val="both"/>
                  <w:rPr>
                    <w:rFonts w:ascii="Palatino Linotype" w:eastAsia="Calibri" w:hAnsi="Palatino Linotype" w:cs="Tahoma"/>
                    <w:sz w:val="22"/>
                    <w:szCs w:val="22"/>
                    <w:lang w:eastAsia="en-US"/>
                  </w:rPr>
                </w:pPr>
                <w:r w:rsidRPr="00487CD4">
                  <w:rPr>
                    <w:rFonts w:ascii="Palatino Linotype" w:eastAsia="Calibri" w:hAnsi="Palatino Linotype" w:cs="Tahoma"/>
                    <w:sz w:val="22"/>
                    <w:szCs w:val="22"/>
                    <w:lang w:eastAsia="en-US"/>
                  </w:rPr>
                  <w:t xml:space="preserve">Ayuntamiento de </w:t>
                </w:r>
                <w:r w:rsidR="00521359">
                  <w:rPr>
                    <w:rFonts w:ascii="Palatino Linotype" w:eastAsia="Calibri" w:hAnsi="Palatino Linotype" w:cs="Tahoma"/>
                    <w:sz w:val="22"/>
                    <w:szCs w:val="22"/>
                    <w:lang w:eastAsia="en-US"/>
                  </w:rPr>
                  <w:t>Texcoco</w:t>
                </w:r>
              </w:p>
            </w:tc>
          </w:tr>
          <w:tr w:rsidR="00CC7058" w:rsidRPr="00330DA7" w14:paraId="6B309D42" w14:textId="77777777" w:rsidTr="001171BD">
            <w:trPr>
              <w:trHeight w:val="283"/>
            </w:trPr>
            <w:tc>
              <w:tcPr>
                <w:tcW w:w="2727" w:type="dxa"/>
              </w:tcPr>
              <w:p w14:paraId="111E9634" w14:textId="77777777" w:rsidR="00CC7058" w:rsidRPr="00330DA7" w:rsidRDefault="00CC7058"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77777777" w:rsidR="00CC7058" w:rsidRPr="00330DA7" w:rsidRDefault="00CC7058" w:rsidP="00D90961">
                <w:pPr>
                  <w:tabs>
                    <w:tab w:val="right" w:pos="8838"/>
                  </w:tabs>
                  <w:ind w:right="-105"/>
                  <w:jc w:val="both"/>
                  <w:rPr>
                    <w:rFonts w:ascii="Palatino Linotype" w:eastAsia="Calibri" w:hAnsi="Palatino Linotype" w:cs="Tahoma"/>
                    <w:b/>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CC7058" w:rsidRPr="00330DA7" w:rsidRDefault="00CC7058" w:rsidP="00DB7E5F">
          <w:pPr>
            <w:tabs>
              <w:tab w:val="right" w:pos="8838"/>
            </w:tabs>
            <w:ind w:left="-28"/>
            <w:jc w:val="both"/>
            <w:rPr>
              <w:rFonts w:ascii="Arial" w:eastAsia="Calibri" w:hAnsi="Arial" w:cs="Arial"/>
              <w:b/>
              <w:sz w:val="22"/>
              <w:szCs w:val="22"/>
              <w:lang w:eastAsia="en-US"/>
            </w:rPr>
          </w:pPr>
        </w:p>
      </w:tc>
    </w:tr>
  </w:tbl>
  <w:p w14:paraId="0CB98BDD" w14:textId="00A5E0D2" w:rsidR="00CC7058" w:rsidRPr="00765661" w:rsidRDefault="003B7CA5"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77.45pt;margin-top:-132.2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851"/>
        </w:tabs>
        <w:ind w:left="851" w:hanging="360"/>
      </w:pPr>
      <w:rPr>
        <w:rFonts w:ascii="Symbol" w:hAnsi="Symbol" w:hint="default"/>
      </w:rPr>
    </w:lvl>
  </w:abstractNum>
  <w:abstractNum w:abstractNumId="1" w15:restartNumberingAfterBreak="0">
    <w:nsid w:val="037F40D9"/>
    <w:multiLevelType w:val="hybridMultilevel"/>
    <w:tmpl w:val="97C4DB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AE21BB"/>
    <w:multiLevelType w:val="hybridMultilevel"/>
    <w:tmpl w:val="F5348E7E"/>
    <w:lvl w:ilvl="0" w:tplc="080A0001">
      <w:start w:val="1"/>
      <w:numFmt w:val="bullet"/>
      <w:lvlText w:val=""/>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B667AD"/>
    <w:multiLevelType w:val="hybridMultilevel"/>
    <w:tmpl w:val="3E9A27E6"/>
    <w:lvl w:ilvl="0" w:tplc="E9C0E86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75C54EB3"/>
    <w:multiLevelType w:val="hybridMultilevel"/>
    <w:tmpl w:val="981C00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2160"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17158121">
    <w:abstractNumId w:val="0"/>
  </w:num>
  <w:num w:numId="2" w16cid:durableId="1026903179">
    <w:abstractNumId w:val="2"/>
  </w:num>
  <w:num w:numId="3" w16cid:durableId="1065571740">
    <w:abstractNumId w:val="3"/>
  </w:num>
  <w:num w:numId="4" w16cid:durableId="1789080270">
    <w:abstractNumId w:val="5"/>
  </w:num>
  <w:num w:numId="5" w16cid:durableId="2082874327">
    <w:abstractNumId w:val="4"/>
  </w:num>
  <w:num w:numId="6" w16cid:durableId="77680085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222"/>
    <w:rsid w:val="0000009E"/>
    <w:rsid w:val="000027EB"/>
    <w:rsid w:val="0000356B"/>
    <w:rsid w:val="0000395A"/>
    <w:rsid w:val="00003EB8"/>
    <w:rsid w:val="0000485A"/>
    <w:rsid w:val="00006499"/>
    <w:rsid w:val="00006543"/>
    <w:rsid w:val="000065CF"/>
    <w:rsid w:val="00007ECA"/>
    <w:rsid w:val="00010544"/>
    <w:rsid w:val="0001124C"/>
    <w:rsid w:val="00012C24"/>
    <w:rsid w:val="00012DBA"/>
    <w:rsid w:val="00012ED0"/>
    <w:rsid w:val="000139E8"/>
    <w:rsid w:val="00013A19"/>
    <w:rsid w:val="000143FA"/>
    <w:rsid w:val="00014465"/>
    <w:rsid w:val="000159D3"/>
    <w:rsid w:val="00017858"/>
    <w:rsid w:val="00017D26"/>
    <w:rsid w:val="00017E22"/>
    <w:rsid w:val="00020818"/>
    <w:rsid w:val="0002120A"/>
    <w:rsid w:val="000212E5"/>
    <w:rsid w:val="00021C64"/>
    <w:rsid w:val="0002289F"/>
    <w:rsid w:val="00023078"/>
    <w:rsid w:val="000241C5"/>
    <w:rsid w:val="00024D74"/>
    <w:rsid w:val="0002561A"/>
    <w:rsid w:val="00025F5D"/>
    <w:rsid w:val="00027906"/>
    <w:rsid w:val="00027F0F"/>
    <w:rsid w:val="000313A7"/>
    <w:rsid w:val="0003147F"/>
    <w:rsid w:val="00032F5B"/>
    <w:rsid w:val="00033BE7"/>
    <w:rsid w:val="00034E9D"/>
    <w:rsid w:val="00035CD3"/>
    <w:rsid w:val="00035F9E"/>
    <w:rsid w:val="00036315"/>
    <w:rsid w:val="00037221"/>
    <w:rsid w:val="000373BC"/>
    <w:rsid w:val="000378BC"/>
    <w:rsid w:val="00037B34"/>
    <w:rsid w:val="00037F4B"/>
    <w:rsid w:val="00041535"/>
    <w:rsid w:val="000415F1"/>
    <w:rsid w:val="000430A6"/>
    <w:rsid w:val="00043C4B"/>
    <w:rsid w:val="00044768"/>
    <w:rsid w:val="00044D21"/>
    <w:rsid w:val="0004646B"/>
    <w:rsid w:val="00046B97"/>
    <w:rsid w:val="00046F21"/>
    <w:rsid w:val="0004731B"/>
    <w:rsid w:val="0004790A"/>
    <w:rsid w:val="00050EC4"/>
    <w:rsid w:val="00051C33"/>
    <w:rsid w:val="000527B4"/>
    <w:rsid w:val="000528E6"/>
    <w:rsid w:val="00053196"/>
    <w:rsid w:val="000532F0"/>
    <w:rsid w:val="0005451D"/>
    <w:rsid w:val="00055DD3"/>
    <w:rsid w:val="00056C13"/>
    <w:rsid w:val="00056D2E"/>
    <w:rsid w:val="00057250"/>
    <w:rsid w:val="00057499"/>
    <w:rsid w:val="0005769F"/>
    <w:rsid w:val="0006017B"/>
    <w:rsid w:val="000603A7"/>
    <w:rsid w:val="000614B4"/>
    <w:rsid w:val="0006199A"/>
    <w:rsid w:val="000620E1"/>
    <w:rsid w:val="000625C4"/>
    <w:rsid w:val="00062D7B"/>
    <w:rsid w:val="000634CC"/>
    <w:rsid w:val="00063C8B"/>
    <w:rsid w:val="0006409F"/>
    <w:rsid w:val="00064855"/>
    <w:rsid w:val="00065BF2"/>
    <w:rsid w:val="000678EA"/>
    <w:rsid w:val="00071A4A"/>
    <w:rsid w:val="000749B4"/>
    <w:rsid w:val="00074BB0"/>
    <w:rsid w:val="000758B2"/>
    <w:rsid w:val="000771CC"/>
    <w:rsid w:val="00077F49"/>
    <w:rsid w:val="00080971"/>
    <w:rsid w:val="000813B0"/>
    <w:rsid w:val="0008148B"/>
    <w:rsid w:val="00083520"/>
    <w:rsid w:val="000853C2"/>
    <w:rsid w:val="000910A3"/>
    <w:rsid w:val="00092475"/>
    <w:rsid w:val="0009267E"/>
    <w:rsid w:val="0009285D"/>
    <w:rsid w:val="00092C55"/>
    <w:rsid w:val="00092F1D"/>
    <w:rsid w:val="000932D5"/>
    <w:rsid w:val="000950EE"/>
    <w:rsid w:val="00095932"/>
    <w:rsid w:val="00095E4F"/>
    <w:rsid w:val="00096D31"/>
    <w:rsid w:val="00097211"/>
    <w:rsid w:val="000A00FA"/>
    <w:rsid w:val="000A0518"/>
    <w:rsid w:val="000A0861"/>
    <w:rsid w:val="000A08DD"/>
    <w:rsid w:val="000A1F83"/>
    <w:rsid w:val="000A20A4"/>
    <w:rsid w:val="000A5058"/>
    <w:rsid w:val="000A5A1D"/>
    <w:rsid w:val="000A5C6A"/>
    <w:rsid w:val="000A60ED"/>
    <w:rsid w:val="000A61DD"/>
    <w:rsid w:val="000A7211"/>
    <w:rsid w:val="000B1D37"/>
    <w:rsid w:val="000B262E"/>
    <w:rsid w:val="000B2C93"/>
    <w:rsid w:val="000B36DD"/>
    <w:rsid w:val="000B445B"/>
    <w:rsid w:val="000B56AE"/>
    <w:rsid w:val="000B5711"/>
    <w:rsid w:val="000B6020"/>
    <w:rsid w:val="000B61AD"/>
    <w:rsid w:val="000B7204"/>
    <w:rsid w:val="000B7CE9"/>
    <w:rsid w:val="000C1B9C"/>
    <w:rsid w:val="000C1D33"/>
    <w:rsid w:val="000C2283"/>
    <w:rsid w:val="000C27CA"/>
    <w:rsid w:val="000C3DD9"/>
    <w:rsid w:val="000C4868"/>
    <w:rsid w:val="000C589B"/>
    <w:rsid w:val="000C59CB"/>
    <w:rsid w:val="000C5A78"/>
    <w:rsid w:val="000C5BFB"/>
    <w:rsid w:val="000C5CEE"/>
    <w:rsid w:val="000C68FF"/>
    <w:rsid w:val="000C6C0C"/>
    <w:rsid w:val="000C740F"/>
    <w:rsid w:val="000D06DE"/>
    <w:rsid w:val="000D0B08"/>
    <w:rsid w:val="000D1DDF"/>
    <w:rsid w:val="000D21AC"/>
    <w:rsid w:val="000D2A27"/>
    <w:rsid w:val="000D4028"/>
    <w:rsid w:val="000D62EF"/>
    <w:rsid w:val="000D6AEB"/>
    <w:rsid w:val="000D6B5A"/>
    <w:rsid w:val="000D6CF8"/>
    <w:rsid w:val="000D7077"/>
    <w:rsid w:val="000E0BEA"/>
    <w:rsid w:val="000E1F0A"/>
    <w:rsid w:val="000E4755"/>
    <w:rsid w:val="000E4C33"/>
    <w:rsid w:val="000E6F80"/>
    <w:rsid w:val="000F13A8"/>
    <w:rsid w:val="000F14B5"/>
    <w:rsid w:val="000F178F"/>
    <w:rsid w:val="000F24C8"/>
    <w:rsid w:val="000F2580"/>
    <w:rsid w:val="000F2C80"/>
    <w:rsid w:val="000F2EBF"/>
    <w:rsid w:val="000F3DA0"/>
    <w:rsid w:val="000F408E"/>
    <w:rsid w:val="000F4183"/>
    <w:rsid w:val="000F4876"/>
    <w:rsid w:val="000F4F8C"/>
    <w:rsid w:val="000F5537"/>
    <w:rsid w:val="000F555D"/>
    <w:rsid w:val="000F6834"/>
    <w:rsid w:val="000F7149"/>
    <w:rsid w:val="000F76AB"/>
    <w:rsid w:val="000F7773"/>
    <w:rsid w:val="000F7A45"/>
    <w:rsid w:val="000F7ED0"/>
    <w:rsid w:val="000F7FD8"/>
    <w:rsid w:val="00100BAC"/>
    <w:rsid w:val="001017B7"/>
    <w:rsid w:val="0010269F"/>
    <w:rsid w:val="00102F43"/>
    <w:rsid w:val="001034C6"/>
    <w:rsid w:val="00103D21"/>
    <w:rsid w:val="00103FCA"/>
    <w:rsid w:val="001049B0"/>
    <w:rsid w:val="00104ADB"/>
    <w:rsid w:val="0010571A"/>
    <w:rsid w:val="001057BC"/>
    <w:rsid w:val="0010688A"/>
    <w:rsid w:val="00106A89"/>
    <w:rsid w:val="00107D2F"/>
    <w:rsid w:val="001115D4"/>
    <w:rsid w:val="001117DF"/>
    <w:rsid w:val="001133D5"/>
    <w:rsid w:val="001134C9"/>
    <w:rsid w:val="001139FD"/>
    <w:rsid w:val="00114068"/>
    <w:rsid w:val="001142C7"/>
    <w:rsid w:val="001150E9"/>
    <w:rsid w:val="001166C8"/>
    <w:rsid w:val="001171BD"/>
    <w:rsid w:val="00117F59"/>
    <w:rsid w:val="001221B8"/>
    <w:rsid w:val="00123CDB"/>
    <w:rsid w:val="00124137"/>
    <w:rsid w:val="001265A5"/>
    <w:rsid w:val="00127757"/>
    <w:rsid w:val="0012798C"/>
    <w:rsid w:val="001279BF"/>
    <w:rsid w:val="00127E0D"/>
    <w:rsid w:val="00132104"/>
    <w:rsid w:val="00132A80"/>
    <w:rsid w:val="00132F95"/>
    <w:rsid w:val="00134409"/>
    <w:rsid w:val="0013647C"/>
    <w:rsid w:val="0013791C"/>
    <w:rsid w:val="00137B8F"/>
    <w:rsid w:val="001403E1"/>
    <w:rsid w:val="00140643"/>
    <w:rsid w:val="00140BC9"/>
    <w:rsid w:val="00141895"/>
    <w:rsid w:val="0014307A"/>
    <w:rsid w:val="00143189"/>
    <w:rsid w:val="00144683"/>
    <w:rsid w:val="00144747"/>
    <w:rsid w:val="00144D0B"/>
    <w:rsid w:val="0014620A"/>
    <w:rsid w:val="00146D94"/>
    <w:rsid w:val="00147566"/>
    <w:rsid w:val="00147666"/>
    <w:rsid w:val="00147887"/>
    <w:rsid w:val="00150E21"/>
    <w:rsid w:val="00151053"/>
    <w:rsid w:val="001514C7"/>
    <w:rsid w:val="001519CC"/>
    <w:rsid w:val="00151FBB"/>
    <w:rsid w:val="001521AC"/>
    <w:rsid w:val="0015381E"/>
    <w:rsid w:val="0015405A"/>
    <w:rsid w:val="00155F96"/>
    <w:rsid w:val="00156023"/>
    <w:rsid w:val="00156408"/>
    <w:rsid w:val="0015692E"/>
    <w:rsid w:val="00156A6B"/>
    <w:rsid w:val="001611DA"/>
    <w:rsid w:val="00161DF9"/>
    <w:rsid w:val="00161ED0"/>
    <w:rsid w:val="00162383"/>
    <w:rsid w:val="00162CCE"/>
    <w:rsid w:val="00164B24"/>
    <w:rsid w:val="00165891"/>
    <w:rsid w:val="001658C8"/>
    <w:rsid w:val="00170545"/>
    <w:rsid w:val="00171613"/>
    <w:rsid w:val="00171ADD"/>
    <w:rsid w:val="001744E3"/>
    <w:rsid w:val="0017459B"/>
    <w:rsid w:val="00175CEB"/>
    <w:rsid w:val="00176367"/>
    <w:rsid w:val="00176773"/>
    <w:rsid w:val="00176D78"/>
    <w:rsid w:val="00176E8E"/>
    <w:rsid w:val="001807FF"/>
    <w:rsid w:val="00181915"/>
    <w:rsid w:val="00182D6C"/>
    <w:rsid w:val="00182DCE"/>
    <w:rsid w:val="00182F0F"/>
    <w:rsid w:val="00183D24"/>
    <w:rsid w:val="001847E4"/>
    <w:rsid w:val="00184982"/>
    <w:rsid w:val="001851A6"/>
    <w:rsid w:val="001867E9"/>
    <w:rsid w:val="001875A7"/>
    <w:rsid w:val="001879E1"/>
    <w:rsid w:val="00187A41"/>
    <w:rsid w:val="00190600"/>
    <w:rsid w:val="0019151D"/>
    <w:rsid w:val="00192206"/>
    <w:rsid w:val="0019389B"/>
    <w:rsid w:val="00194110"/>
    <w:rsid w:val="00195BA5"/>
    <w:rsid w:val="00195E1E"/>
    <w:rsid w:val="00196522"/>
    <w:rsid w:val="001A1B94"/>
    <w:rsid w:val="001A22F5"/>
    <w:rsid w:val="001A2B55"/>
    <w:rsid w:val="001A4B83"/>
    <w:rsid w:val="001A57BE"/>
    <w:rsid w:val="001A7588"/>
    <w:rsid w:val="001A7C6B"/>
    <w:rsid w:val="001A7D3A"/>
    <w:rsid w:val="001A7FD2"/>
    <w:rsid w:val="001B107D"/>
    <w:rsid w:val="001B1140"/>
    <w:rsid w:val="001B1524"/>
    <w:rsid w:val="001B2CD9"/>
    <w:rsid w:val="001B2F97"/>
    <w:rsid w:val="001B38FF"/>
    <w:rsid w:val="001B62A0"/>
    <w:rsid w:val="001B6EE8"/>
    <w:rsid w:val="001C17B0"/>
    <w:rsid w:val="001C1A4D"/>
    <w:rsid w:val="001C1FE2"/>
    <w:rsid w:val="001C22B8"/>
    <w:rsid w:val="001C282F"/>
    <w:rsid w:val="001C298A"/>
    <w:rsid w:val="001C2F9F"/>
    <w:rsid w:val="001C38D5"/>
    <w:rsid w:val="001C3946"/>
    <w:rsid w:val="001C5521"/>
    <w:rsid w:val="001C797F"/>
    <w:rsid w:val="001D0086"/>
    <w:rsid w:val="001D0094"/>
    <w:rsid w:val="001D00D6"/>
    <w:rsid w:val="001D0F76"/>
    <w:rsid w:val="001D18F2"/>
    <w:rsid w:val="001D1B4B"/>
    <w:rsid w:val="001D4203"/>
    <w:rsid w:val="001D4377"/>
    <w:rsid w:val="001D45E8"/>
    <w:rsid w:val="001D67AC"/>
    <w:rsid w:val="001D6F69"/>
    <w:rsid w:val="001D7012"/>
    <w:rsid w:val="001D7B82"/>
    <w:rsid w:val="001D7BD2"/>
    <w:rsid w:val="001E16EB"/>
    <w:rsid w:val="001E1C84"/>
    <w:rsid w:val="001E2A4D"/>
    <w:rsid w:val="001E53C2"/>
    <w:rsid w:val="001E6927"/>
    <w:rsid w:val="001E6947"/>
    <w:rsid w:val="001E6FC5"/>
    <w:rsid w:val="001E7EE2"/>
    <w:rsid w:val="001F0E9C"/>
    <w:rsid w:val="001F0EB8"/>
    <w:rsid w:val="001F0F77"/>
    <w:rsid w:val="001F1540"/>
    <w:rsid w:val="001F17CC"/>
    <w:rsid w:val="001F1F23"/>
    <w:rsid w:val="001F43D1"/>
    <w:rsid w:val="001F61AB"/>
    <w:rsid w:val="001F652C"/>
    <w:rsid w:val="001F78D9"/>
    <w:rsid w:val="0020074E"/>
    <w:rsid w:val="002029F0"/>
    <w:rsid w:val="00202DB8"/>
    <w:rsid w:val="00203DF0"/>
    <w:rsid w:val="00205F69"/>
    <w:rsid w:val="002060B4"/>
    <w:rsid w:val="0020692D"/>
    <w:rsid w:val="00206CE5"/>
    <w:rsid w:val="002076B9"/>
    <w:rsid w:val="00207736"/>
    <w:rsid w:val="00210A50"/>
    <w:rsid w:val="00212460"/>
    <w:rsid w:val="0021579E"/>
    <w:rsid w:val="00215D0D"/>
    <w:rsid w:val="00216C67"/>
    <w:rsid w:val="00217ACE"/>
    <w:rsid w:val="00217AEF"/>
    <w:rsid w:val="00221EC9"/>
    <w:rsid w:val="00222731"/>
    <w:rsid w:val="002229C6"/>
    <w:rsid w:val="00223C6D"/>
    <w:rsid w:val="00223ECD"/>
    <w:rsid w:val="002240B8"/>
    <w:rsid w:val="002241A6"/>
    <w:rsid w:val="002241E8"/>
    <w:rsid w:val="00224774"/>
    <w:rsid w:val="002247B0"/>
    <w:rsid w:val="00224F7A"/>
    <w:rsid w:val="00225152"/>
    <w:rsid w:val="002256FE"/>
    <w:rsid w:val="00225E15"/>
    <w:rsid w:val="00226403"/>
    <w:rsid w:val="00226980"/>
    <w:rsid w:val="00226E55"/>
    <w:rsid w:val="00227746"/>
    <w:rsid w:val="00230E81"/>
    <w:rsid w:val="002312EA"/>
    <w:rsid w:val="00232673"/>
    <w:rsid w:val="00234273"/>
    <w:rsid w:val="00234722"/>
    <w:rsid w:val="00236080"/>
    <w:rsid w:val="00236206"/>
    <w:rsid w:val="00236863"/>
    <w:rsid w:val="00237C1F"/>
    <w:rsid w:val="00237D0D"/>
    <w:rsid w:val="002409CE"/>
    <w:rsid w:val="00241116"/>
    <w:rsid w:val="002424C2"/>
    <w:rsid w:val="002433A4"/>
    <w:rsid w:val="002435DC"/>
    <w:rsid w:val="002438E1"/>
    <w:rsid w:val="00243B71"/>
    <w:rsid w:val="0024436B"/>
    <w:rsid w:val="002448A6"/>
    <w:rsid w:val="00245C67"/>
    <w:rsid w:val="00245D77"/>
    <w:rsid w:val="00246501"/>
    <w:rsid w:val="002465DF"/>
    <w:rsid w:val="00247B17"/>
    <w:rsid w:val="00250142"/>
    <w:rsid w:val="00250389"/>
    <w:rsid w:val="00251FF7"/>
    <w:rsid w:val="00252354"/>
    <w:rsid w:val="00252669"/>
    <w:rsid w:val="00254209"/>
    <w:rsid w:val="00254288"/>
    <w:rsid w:val="0025469C"/>
    <w:rsid w:val="002550C4"/>
    <w:rsid w:val="002579CE"/>
    <w:rsid w:val="002606E8"/>
    <w:rsid w:val="00260FEC"/>
    <w:rsid w:val="00261DD6"/>
    <w:rsid w:val="00263023"/>
    <w:rsid w:val="0026324B"/>
    <w:rsid w:val="00263885"/>
    <w:rsid w:val="002657E2"/>
    <w:rsid w:val="002671CF"/>
    <w:rsid w:val="002700CF"/>
    <w:rsid w:val="00271E0B"/>
    <w:rsid w:val="0027276F"/>
    <w:rsid w:val="002727CC"/>
    <w:rsid w:val="00273679"/>
    <w:rsid w:val="00275268"/>
    <w:rsid w:val="00275CC4"/>
    <w:rsid w:val="00275D99"/>
    <w:rsid w:val="00277869"/>
    <w:rsid w:val="002808E4"/>
    <w:rsid w:val="00281A35"/>
    <w:rsid w:val="00281AD9"/>
    <w:rsid w:val="00281F46"/>
    <w:rsid w:val="00282260"/>
    <w:rsid w:val="002823A7"/>
    <w:rsid w:val="00282E6A"/>
    <w:rsid w:val="00284486"/>
    <w:rsid w:val="00285118"/>
    <w:rsid w:val="00285644"/>
    <w:rsid w:val="0028581E"/>
    <w:rsid w:val="00287034"/>
    <w:rsid w:val="00287DE8"/>
    <w:rsid w:val="002909BA"/>
    <w:rsid w:val="00292857"/>
    <w:rsid w:val="00292F7C"/>
    <w:rsid w:val="00293491"/>
    <w:rsid w:val="002934DF"/>
    <w:rsid w:val="00293946"/>
    <w:rsid w:val="00294301"/>
    <w:rsid w:val="00294BDD"/>
    <w:rsid w:val="00295F53"/>
    <w:rsid w:val="00296AE5"/>
    <w:rsid w:val="002A063E"/>
    <w:rsid w:val="002A0FB8"/>
    <w:rsid w:val="002A1B97"/>
    <w:rsid w:val="002A1FB4"/>
    <w:rsid w:val="002A2A2B"/>
    <w:rsid w:val="002A30A5"/>
    <w:rsid w:val="002A50B6"/>
    <w:rsid w:val="002A5232"/>
    <w:rsid w:val="002A57D2"/>
    <w:rsid w:val="002A5DB8"/>
    <w:rsid w:val="002A5FE8"/>
    <w:rsid w:val="002A6193"/>
    <w:rsid w:val="002A66CD"/>
    <w:rsid w:val="002A7BD4"/>
    <w:rsid w:val="002A7F32"/>
    <w:rsid w:val="002B06F8"/>
    <w:rsid w:val="002B1C20"/>
    <w:rsid w:val="002B1FA7"/>
    <w:rsid w:val="002B20A1"/>
    <w:rsid w:val="002B226E"/>
    <w:rsid w:val="002B3E72"/>
    <w:rsid w:val="002B46D4"/>
    <w:rsid w:val="002B4988"/>
    <w:rsid w:val="002B54CF"/>
    <w:rsid w:val="002B6DFB"/>
    <w:rsid w:val="002B6E84"/>
    <w:rsid w:val="002C02B9"/>
    <w:rsid w:val="002C06E4"/>
    <w:rsid w:val="002C0DC2"/>
    <w:rsid w:val="002C10F2"/>
    <w:rsid w:val="002C2491"/>
    <w:rsid w:val="002C2524"/>
    <w:rsid w:val="002C4046"/>
    <w:rsid w:val="002C458A"/>
    <w:rsid w:val="002C580D"/>
    <w:rsid w:val="002D1BE4"/>
    <w:rsid w:val="002D1D6C"/>
    <w:rsid w:val="002D245E"/>
    <w:rsid w:val="002D3FA0"/>
    <w:rsid w:val="002D481C"/>
    <w:rsid w:val="002D5FDB"/>
    <w:rsid w:val="002E2418"/>
    <w:rsid w:val="002E32B9"/>
    <w:rsid w:val="002E36F8"/>
    <w:rsid w:val="002E3824"/>
    <w:rsid w:val="002E3D7F"/>
    <w:rsid w:val="002E4F9B"/>
    <w:rsid w:val="002E5015"/>
    <w:rsid w:val="002E53B9"/>
    <w:rsid w:val="002E74BA"/>
    <w:rsid w:val="002E7ACF"/>
    <w:rsid w:val="002F09CA"/>
    <w:rsid w:val="002F0C1A"/>
    <w:rsid w:val="002F0CE9"/>
    <w:rsid w:val="002F192A"/>
    <w:rsid w:val="002F3BD0"/>
    <w:rsid w:val="002F47A7"/>
    <w:rsid w:val="002F58D8"/>
    <w:rsid w:val="002F5FDA"/>
    <w:rsid w:val="002F6707"/>
    <w:rsid w:val="002F6EBE"/>
    <w:rsid w:val="002F746C"/>
    <w:rsid w:val="0030032A"/>
    <w:rsid w:val="00300A0B"/>
    <w:rsid w:val="003012EF"/>
    <w:rsid w:val="00301894"/>
    <w:rsid w:val="00301F21"/>
    <w:rsid w:val="00301F46"/>
    <w:rsid w:val="00303CAD"/>
    <w:rsid w:val="00303E71"/>
    <w:rsid w:val="00304E7C"/>
    <w:rsid w:val="00304EC0"/>
    <w:rsid w:val="00306418"/>
    <w:rsid w:val="00307887"/>
    <w:rsid w:val="003100F3"/>
    <w:rsid w:val="00310C11"/>
    <w:rsid w:val="00310FF8"/>
    <w:rsid w:val="00311D8B"/>
    <w:rsid w:val="00312456"/>
    <w:rsid w:val="00313E93"/>
    <w:rsid w:val="0031405B"/>
    <w:rsid w:val="0031453D"/>
    <w:rsid w:val="00314BBC"/>
    <w:rsid w:val="00315651"/>
    <w:rsid w:val="00315994"/>
    <w:rsid w:val="0031614E"/>
    <w:rsid w:val="00316600"/>
    <w:rsid w:val="003172EC"/>
    <w:rsid w:val="00320031"/>
    <w:rsid w:val="00320C52"/>
    <w:rsid w:val="0032170B"/>
    <w:rsid w:val="00322D57"/>
    <w:rsid w:val="00323325"/>
    <w:rsid w:val="003243B0"/>
    <w:rsid w:val="003250CF"/>
    <w:rsid w:val="003250F4"/>
    <w:rsid w:val="00325EC0"/>
    <w:rsid w:val="00327378"/>
    <w:rsid w:val="00330729"/>
    <w:rsid w:val="00330DA7"/>
    <w:rsid w:val="00332A90"/>
    <w:rsid w:val="0033384E"/>
    <w:rsid w:val="003340EC"/>
    <w:rsid w:val="003350FF"/>
    <w:rsid w:val="003353E3"/>
    <w:rsid w:val="00336417"/>
    <w:rsid w:val="003365A9"/>
    <w:rsid w:val="00337AD3"/>
    <w:rsid w:val="00337B4C"/>
    <w:rsid w:val="0034057C"/>
    <w:rsid w:val="0034091C"/>
    <w:rsid w:val="00340C52"/>
    <w:rsid w:val="00341716"/>
    <w:rsid w:val="00341DA8"/>
    <w:rsid w:val="00342499"/>
    <w:rsid w:val="00342E18"/>
    <w:rsid w:val="00345880"/>
    <w:rsid w:val="00346412"/>
    <w:rsid w:val="00346C07"/>
    <w:rsid w:val="00350142"/>
    <w:rsid w:val="003503E8"/>
    <w:rsid w:val="00350D3D"/>
    <w:rsid w:val="00351321"/>
    <w:rsid w:val="00353B6D"/>
    <w:rsid w:val="00354361"/>
    <w:rsid w:val="00354920"/>
    <w:rsid w:val="00355A78"/>
    <w:rsid w:val="00355DC6"/>
    <w:rsid w:val="00356BDD"/>
    <w:rsid w:val="00357700"/>
    <w:rsid w:val="00360130"/>
    <w:rsid w:val="003604D7"/>
    <w:rsid w:val="00360AA6"/>
    <w:rsid w:val="00361176"/>
    <w:rsid w:val="0036164E"/>
    <w:rsid w:val="00361B02"/>
    <w:rsid w:val="003627C6"/>
    <w:rsid w:val="003634F7"/>
    <w:rsid w:val="0036351E"/>
    <w:rsid w:val="00363615"/>
    <w:rsid w:val="00364521"/>
    <w:rsid w:val="00364CC3"/>
    <w:rsid w:val="00365026"/>
    <w:rsid w:val="00365454"/>
    <w:rsid w:val="0036628C"/>
    <w:rsid w:val="00366381"/>
    <w:rsid w:val="00367F82"/>
    <w:rsid w:val="00370CB0"/>
    <w:rsid w:val="00372798"/>
    <w:rsid w:val="00372803"/>
    <w:rsid w:val="00372CCA"/>
    <w:rsid w:val="00373387"/>
    <w:rsid w:val="00374683"/>
    <w:rsid w:val="003749EC"/>
    <w:rsid w:val="00374D97"/>
    <w:rsid w:val="00374EB6"/>
    <w:rsid w:val="003756AF"/>
    <w:rsid w:val="00375815"/>
    <w:rsid w:val="00377383"/>
    <w:rsid w:val="003800D0"/>
    <w:rsid w:val="00380441"/>
    <w:rsid w:val="00381447"/>
    <w:rsid w:val="00382696"/>
    <w:rsid w:val="0038358D"/>
    <w:rsid w:val="0038438A"/>
    <w:rsid w:val="00385F16"/>
    <w:rsid w:val="003864D2"/>
    <w:rsid w:val="00387191"/>
    <w:rsid w:val="00387DFF"/>
    <w:rsid w:val="00390249"/>
    <w:rsid w:val="00390BF8"/>
    <w:rsid w:val="0039109D"/>
    <w:rsid w:val="00391162"/>
    <w:rsid w:val="00391EB1"/>
    <w:rsid w:val="00392266"/>
    <w:rsid w:val="00392877"/>
    <w:rsid w:val="00392C42"/>
    <w:rsid w:val="00392E12"/>
    <w:rsid w:val="0039353D"/>
    <w:rsid w:val="00393855"/>
    <w:rsid w:val="0039391D"/>
    <w:rsid w:val="00393C79"/>
    <w:rsid w:val="00394D7E"/>
    <w:rsid w:val="0039562A"/>
    <w:rsid w:val="003956E9"/>
    <w:rsid w:val="003957B4"/>
    <w:rsid w:val="003965EC"/>
    <w:rsid w:val="003968A2"/>
    <w:rsid w:val="00396BA0"/>
    <w:rsid w:val="00396D74"/>
    <w:rsid w:val="003A00EE"/>
    <w:rsid w:val="003A0E17"/>
    <w:rsid w:val="003A24F5"/>
    <w:rsid w:val="003A2ED6"/>
    <w:rsid w:val="003A357E"/>
    <w:rsid w:val="003A3A5A"/>
    <w:rsid w:val="003A407B"/>
    <w:rsid w:val="003A461D"/>
    <w:rsid w:val="003A47E4"/>
    <w:rsid w:val="003A5279"/>
    <w:rsid w:val="003A6E62"/>
    <w:rsid w:val="003A78B5"/>
    <w:rsid w:val="003A7BE8"/>
    <w:rsid w:val="003A7C85"/>
    <w:rsid w:val="003A7FBE"/>
    <w:rsid w:val="003B07A7"/>
    <w:rsid w:val="003B0D09"/>
    <w:rsid w:val="003B165A"/>
    <w:rsid w:val="003B1A7B"/>
    <w:rsid w:val="003B2140"/>
    <w:rsid w:val="003B5AD4"/>
    <w:rsid w:val="003B5D41"/>
    <w:rsid w:val="003B6BEF"/>
    <w:rsid w:val="003B7CA5"/>
    <w:rsid w:val="003C0AFA"/>
    <w:rsid w:val="003C1B21"/>
    <w:rsid w:val="003C28B8"/>
    <w:rsid w:val="003C2B3E"/>
    <w:rsid w:val="003C4082"/>
    <w:rsid w:val="003C5C01"/>
    <w:rsid w:val="003C6934"/>
    <w:rsid w:val="003C7FD0"/>
    <w:rsid w:val="003D0268"/>
    <w:rsid w:val="003D0E07"/>
    <w:rsid w:val="003D1A43"/>
    <w:rsid w:val="003D1A64"/>
    <w:rsid w:val="003D1FAA"/>
    <w:rsid w:val="003D46A3"/>
    <w:rsid w:val="003D5FF4"/>
    <w:rsid w:val="003D624F"/>
    <w:rsid w:val="003D6DB5"/>
    <w:rsid w:val="003D75E8"/>
    <w:rsid w:val="003E167E"/>
    <w:rsid w:val="003E1D40"/>
    <w:rsid w:val="003E31E5"/>
    <w:rsid w:val="003E32ED"/>
    <w:rsid w:val="003E3A39"/>
    <w:rsid w:val="003E3F5F"/>
    <w:rsid w:val="003E42D7"/>
    <w:rsid w:val="003E58C9"/>
    <w:rsid w:val="003E68B5"/>
    <w:rsid w:val="003E6953"/>
    <w:rsid w:val="003E72F3"/>
    <w:rsid w:val="003F0DFC"/>
    <w:rsid w:val="003F1215"/>
    <w:rsid w:val="003F164F"/>
    <w:rsid w:val="003F2A61"/>
    <w:rsid w:val="003F2AFE"/>
    <w:rsid w:val="003F3B98"/>
    <w:rsid w:val="003F3CCD"/>
    <w:rsid w:val="003F496E"/>
    <w:rsid w:val="003F650B"/>
    <w:rsid w:val="003F7B18"/>
    <w:rsid w:val="004004E9"/>
    <w:rsid w:val="00400987"/>
    <w:rsid w:val="00400A53"/>
    <w:rsid w:val="00402938"/>
    <w:rsid w:val="004033F4"/>
    <w:rsid w:val="00403A18"/>
    <w:rsid w:val="004042C9"/>
    <w:rsid w:val="00404D75"/>
    <w:rsid w:val="004052C5"/>
    <w:rsid w:val="0040542B"/>
    <w:rsid w:val="004059FB"/>
    <w:rsid w:val="00405EF0"/>
    <w:rsid w:val="00406F84"/>
    <w:rsid w:val="00407A93"/>
    <w:rsid w:val="004100AA"/>
    <w:rsid w:val="00410CD2"/>
    <w:rsid w:val="00412203"/>
    <w:rsid w:val="004125DE"/>
    <w:rsid w:val="004138D1"/>
    <w:rsid w:val="00413D17"/>
    <w:rsid w:val="00414733"/>
    <w:rsid w:val="00414F7D"/>
    <w:rsid w:val="00414F9B"/>
    <w:rsid w:val="00415371"/>
    <w:rsid w:val="00417D66"/>
    <w:rsid w:val="00417DE3"/>
    <w:rsid w:val="00420019"/>
    <w:rsid w:val="00420B07"/>
    <w:rsid w:val="00422869"/>
    <w:rsid w:val="00423D2F"/>
    <w:rsid w:val="00423F48"/>
    <w:rsid w:val="00424833"/>
    <w:rsid w:val="00424AEB"/>
    <w:rsid w:val="0042519C"/>
    <w:rsid w:val="004253AB"/>
    <w:rsid w:val="00426448"/>
    <w:rsid w:val="00426613"/>
    <w:rsid w:val="00427457"/>
    <w:rsid w:val="0042789B"/>
    <w:rsid w:val="00430767"/>
    <w:rsid w:val="00431CE3"/>
    <w:rsid w:val="004321C5"/>
    <w:rsid w:val="0043257A"/>
    <w:rsid w:val="00433645"/>
    <w:rsid w:val="0043396A"/>
    <w:rsid w:val="004339ED"/>
    <w:rsid w:val="004339FC"/>
    <w:rsid w:val="00434202"/>
    <w:rsid w:val="00436FD3"/>
    <w:rsid w:val="00437A03"/>
    <w:rsid w:val="004406CF"/>
    <w:rsid w:val="004413A4"/>
    <w:rsid w:val="00441804"/>
    <w:rsid w:val="00442A31"/>
    <w:rsid w:val="004435B4"/>
    <w:rsid w:val="0044360B"/>
    <w:rsid w:val="004448AE"/>
    <w:rsid w:val="00444B20"/>
    <w:rsid w:val="0044550A"/>
    <w:rsid w:val="004467C5"/>
    <w:rsid w:val="004468FA"/>
    <w:rsid w:val="00447F7D"/>
    <w:rsid w:val="0045240C"/>
    <w:rsid w:val="00453126"/>
    <w:rsid w:val="004538CB"/>
    <w:rsid w:val="00454BAE"/>
    <w:rsid w:val="004561E1"/>
    <w:rsid w:val="00460032"/>
    <w:rsid w:val="0046048A"/>
    <w:rsid w:val="00461048"/>
    <w:rsid w:val="0046163D"/>
    <w:rsid w:val="004638A9"/>
    <w:rsid w:val="00463CB7"/>
    <w:rsid w:val="00465456"/>
    <w:rsid w:val="00466346"/>
    <w:rsid w:val="004669A3"/>
    <w:rsid w:val="00467AF2"/>
    <w:rsid w:val="00467B1E"/>
    <w:rsid w:val="004702B0"/>
    <w:rsid w:val="004709CD"/>
    <w:rsid w:val="00471A38"/>
    <w:rsid w:val="004726BC"/>
    <w:rsid w:val="004734BA"/>
    <w:rsid w:val="0047369C"/>
    <w:rsid w:val="0047459E"/>
    <w:rsid w:val="004751D6"/>
    <w:rsid w:val="00475E6B"/>
    <w:rsid w:val="00477DBA"/>
    <w:rsid w:val="00477E20"/>
    <w:rsid w:val="00480BB8"/>
    <w:rsid w:val="00481D51"/>
    <w:rsid w:val="00482BF6"/>
    <w:rsid w:val="0048519E"/>
    <w:rsid w:val="004851EB"/>
    <w:rsid w:val="00485C4A"/>
    <w:rsid w:val="00485EC7"/>
    <w:rsid w:val="004860BD"/>
    <w:rsid w:val="00487430"/>
    <w:rsid w:val="00487CD4"/>
    <w:rsid w:val="00487D2B"/>
    <w:rsid w:val="00487F36"/>
    <w:rsid w:val="00490998"/>
    <w:rsid w:val="00492721"/>
    <w:rsid w:val="004933B7"/>
    <w:rsid w:val="0049547C"/>
    <w:rsid w:val="004957B0"/>
    <w:rsid w:val="0049640C"/>
    <w:rsid w:val="00496768"/>
    <w:rsid w:val="004A0A7B"/>
    <w:rsid w:val="004A0BB0"/>
    <w:rsid w:val="004A1376"/>
    <w:rsid w:val="004A2313"/>
    <w:rsid w:val="004A260B"/>
    <w:rsid w:val="004A26CD"/>
    <w:rsid w:val="004A2C97"/>
    <w:rsid w:val="004A3584"/>
    <w:rsid w:val="004A447B"/>
    <w:rsid w:val="004A466C"/>
    <w:rsid w:val="004A4F32"/>
    <w:rsid w:val="004A5121"/>
    <w:rsid w:val="004A577A"/>
    <w:rsid w:val="004A5780"/>
    <w:rsid w:val="004A6ECB"/>
    <w:rsid w:val="004A7990"/>
    <w:rsid w:val="004B1580"/>
    <w:rsid w:val="004B1796"/>
    <w:rsid w:val="004B180D"/>
    <w:rsid w:val="004B33CE"/>
    <w:rsid w:val="004B53D7"/>
    <w:rsid w:val="004B591D"/>
    <w:rsid w:val="004B60B2"/>
    <w:rsid w:val="004B68DA"/>
    <w:rsid w:val="004B7542"/>
    <w:rsid w:val="004B769A"/>
    <w:rsid w:val="004B7DB2"/>
    <w:rsid w:val="004C0800"/>
    <w:rsid w:val="004C14AC"/>
    <w:rsid w:val="004C1B7C"/>
    <w:rsid w:val="004C2400"/>
    <w:rsid w:val="004C2C2F"/>
    <w:rsid w:val="004C2CC0"/>
    <w:rsid w:val="004C3941"/>
    <w:rsid w:val="004C4ACC"/>
    <w:rsid w:val="004C50EC"/>
    <w:rsid w:val="004C5645"/>
    <w:rsid w:val="004C6F68"/>
    <w:rsid w:val="004C7526"/>
    <w:rsid w:val="004C7E83"/>
    <w:rsid w:val="004D0A3B"/>
    <w:rsid w:val="004D0D1A"/>
    <w:rsid w:val="004D1BA6"/>
    <w:rsid w:val="004D2B43"/>
    <w:rsid w:val="004D2F08"/>
    <w:rsid w:val="004D3136"/>
    <w:rsid w:val="004D42DA"/>
    <w:rsid w:val="004D4370"/>
    <w:rsid w:val="004D50D4"/>
    <w:rsid w:val="004D583C"/>
    <w:rsid w:val="004D5DB3"/>
    <w:rsid w:val="004D6231"/>
    <w:rsid w:val="004D6388"/>
    <w:rsid w:val="004E199D"/>
    <w:rsid w:val="004E345F"/>
    <w:rsid w:val="004E3BBA"/>
    <w:rsid w:val="004E401B"/>
    <w:rsid w:val="004E41C7"/>
    <w:rsid w:val="004E59B8"/>
    <w:rsid w:val="004E6582"/>
    <w:rsid w:val="004E7DB7"/>
    <w:rsid w:val="004F1163"/>
    <w:rsid w:val="004F2D88"/>
    <w:rsid w:val="004F3D21"/>
    <w:rsid w:val="004F60EF"/>
    <w:rsid w:val="00500E12"/>
    <w:rsid w:val="005028DE"/>
    <w:rsid w:val="005031CF"/>
    <w:rsid w:val="00504E2D"/>
    <w:rsid w:val="00506925"/>
    <w:rsid w:val="005070C3"/>
    <w:rsid w:val="00507FAA"/>
    <w:rsid w:val="00511FCD"/>
    <w:rsid w:val="0051215C"/>
    <w:rsid w:val="0051276F"/>
    <w:rsid w:val="00512E5F"/>
    <w:rsid w:val="0051302A"/>
    <w:rsid w:val="005130AC"/>
    <w:rsid w:val="005140CF"/>
    <w:rsid w:val="00515B99"/>
    <w:rsid w:val="00515FAC"/>
    <w:rsid w:val="00516378"/>
    <w:rsid w:val="00516E98"/>
    <w:rsid w:val="005176C4"/>
    <w:rsid w:val="005202D0"/>
    <w:rsid w:val="00521359"/>
    <w:rsid w:val="005220BE"/>
    <w:rsid w:val="00522C7E"/>
    <w:rsid w:val="00523785"/>
    <w:rsid w:val="00523CFD"/>
    <w:rsid w:val="00523F88"/>
    <w:rsid w:val="00525A91"/>
    <w:rsid w:val="00526575"/>
    <w:rsid w:val="00527771"/>
    <w:rsid w:val="00527D6F"/>
    <w:rsid w:val="00533B79"/>
    <w:rsid w:val="00533FD4"/>
    <w:rsid w:val="00534258"/>
    <w:rsid w:val="005347F2"/>
    <w:rsid w:val="00534D1B"/>
    <w:rsid w:val="00534F38"/>
    <w:rsid w:val="00535620"/>
    <w:rsid w:val="00536006"/>
    <w:rsid w:val="00536125"/>
    <w:rsid w:val="005367AE"/>
    <w:rsid w:val="005407ED"/>
    <w:rsid w:val="00541A93"/>
    <w:rsid w:val="00541B66"/>
    <w:rsid w:val="00541DE5"/>
    <w:rsid w:val="00542615"/>
    <w:rsid w:val="00542D5F"/>
    <w:rsid w:val="005435DE"/>
    <w:rsid w:val="00543AD3"/>
    <w:rsid w:val="0054404F"/>
    <w:rsid w:val="005441AD"/>
    <w:rsid w:val="0054451F"/>
    <w:rsid w:val="00544C28"/>
    <w:rsid w:val="00546769"/>
    <w:rsid w:val="00546BAE"/>
    <w:rsid w:val="00546C4E"/>
    <w:rsid w:val="00546E15"/>
    <w:rsid w:val="00547789"/>
    <w:rsid w:val="00552EBD"/>
    <w:rsid w:val="00553827"/>
    <w:rsid w:val="00554237"/>
    <w:rsid w:val="00554D65"/>
    <w:rsid w:val="00555660"/>
    <w:rsid w:val="00555F71"/>
    <w:rsid w:val="00560121"/>
    <w:rsid w:val="00560707"/>
    <w:rsid w:val="00561750"/>
    <w:rsid w:val="005619AA"/>
    <w:rsid w:val="0056271B"/>
    <w:rsid w:val="00563BEB"/>
    <w:rsid w:val="00566849"/>
    <w:rsid w:val="00570067"/>
    <w:rsid w:val="00570561"/>
    <w:rsid w:val="00570981"/>
    <w:rsid w:val="00570EA7"/>
    <w:rsid w:val="0057194E"/>
    <w:rsid w:val="00571A05"/>
    <w:rsid w:val="00571EE9"/>
    <w:rsid w:val="00572738"/>
    <w:rsid w:val="0057323B"/>
    <w:rsid w:val="00573B2D"/>
    <w:rsid w:val="005740F6"/>
    <w:rsid w:val="005743D2"/>
    <w:rsid w:val="00575905"/>
    <w:rsid w:val="005772C7"/>
    <w:rsid w:val="005802BD"/>
    <w:rsid w:val="00580891"/>
    <w:rsid w:val="00580BBC"/>
    <w:rsid w:val="005813F2"/>
    <w:rsid w:val="005830F8"/>
    <w:rsid w:val="00584338"/>
    <w:rsid w:val="00584DBA"/>
    <w:rsid w:val="0058511D"/>
    <w:rsid w:val="0058571F"/>
    <w:rsid w:val="00586FA8"/>
    <w:rsid w:val="005876C0"/>
    <w:rsid w:val="00587F23"/>
    <w:rsid w:val="00591E3A"/>
    <w:rsid w:val="00593CB4"/>
    <w:rsid w:val="00593E68"/>
    <w:rsid w:val="00594652"/>
    <w:rsid w:val="00596010"/>
    <w:rsid w:val="005A02DB"/>
    <w:rsid w:val="005A03E1"/>
    <w:rsid w:val="005A03F0"/>
    <w:rsid w:val="005A2395"/>
    <w:rsid w:val="005A2EAD"/>
    <w:rsid w:val="005A3D27"/>
    <w:rsid w:val="005A52AC"/>
    <w:rsid w:val="005A62BE"/>
    <w:rsid w:val="005B084E"/>
    <w:rsid w:val="005B08E6"/>
    <w:rsid w:val="005B0A05"/>
    <w:rsid w:val="005B0D7C"/>
    <w:rsid w:val="005B0E86"/>
    <w:rsid w:val="005B1ADD"/>
    <w:rsid w:val="005B290B"/>
    <w:rsid w:val="005B5CB1"/>
    <w:rsid w:val="005B63D5"/>
    <w:rsid w:val="005B6854"/>
    <w:rsid w:val="005C1943"/>
    <w:rsid w:val="005C36DC"/>
    <w:rsid w:val="005C37A0"/>
    <w:rsid w:val="005C3851"/>
    <w:rsid w:val="005C4034"/>
    <w:rsid w:val="005C4611"/>
    <w:rsid w:val="005C483A"/>
    <w:rsid w:val="005C50F9"/>
    <w:rsid w:val="005C59DA"/>
    <w:rsid w:val="005C651C"/>
    <w:rsid w:val="005C656A"/>
    <w:rsid w:val="005C6D86"/>
    <w:rsid w:val="005D0F70"/>
    <w:rsid w:val="005D1427"/>
    <w:rsid w:val="005D22D3"/>
    <w:rsid w:val="005D2819"/>
    <w:rsid w:val="005D3458"/>
    <w:rsid w:val="005D349B"/>
    <w:rsid w:val="005D457F"/>
    <w:rsid w:val="005D49C8"/>
    <w:rsid w:val="005D533A"/>
    <w:rsid w:val="005D5607"/>
    <w:rsid w:val="005D5AFD"/>
    <w:rsid w:val="005D6A2B"/>
    <w:rsid w:val="005D6AD9"/>
    <w:rsid w:val="005D761A"/>
    <w:rsid w:val="005E1AB8"/>
    <w:rsid w:val="005E1BD2"/>
    <w:rsid w:val="005E1D5D"/>
    <w:rsid w:val="005E1EE5"/>
    <w:rsid w:val="005E215B"/>
    <w:rsid w:val="005E2760"/>
    <w:rsid w:val="005E37E9"/>
    <w:rsid w:val="005E50A8"/>
    <w:rsid w:val="005E6931"/>
    <w:rsid w:val="005E7373"/>
    <w:rsid w:val="005E750A"/>
    <w:rsid w:val="005F02D0"/>
    <w:rsid w:val="005F03DB"/>
    <w:rsid w:val="005F0435"/>
    <w:rsid w:val="005F3D81"/>
    <w:rsid w:val="005F48F1"/>
    <w:rsid w:val="005F579E"/>
    <w:rsid w:val="005F6434"/>
    <w:rsid w:val="0060077A"/>
    <w:rsid w:val="00601E59"/>
    <w:rsid w:val="00603A46"/>
    <w:rsid w:val="0060404B"/>
    <w:rsid w:val="00606194"/>
    <w:rsid w:val="00606DAE"/>
    <w:rsid w:val="00607473"/>
    <w:rsid w:val="00607F45"/>
    <w:rsid w:val="00611044"/>
    <w:rsid w:val="0061115C"/>
    <w:rsid w:val="00611A49"/>
    <w:rsid w:val="00612A69"/>
    <w:rsid w:val="00613017"/>
    <w:rsid w:val="00613A54"/>
    <w:rsid w:val="00614A81"/>
    <w:rsid w:val="006155D5"/>
    <w:rsid w:val="00616189"/>
    <w:rsid w:val="00616FB9"/>
    <w:rsid w:val="006172A0"/>
    <w:rsid w:val="00617F66"/>
    <w:rsid w:val="0062078C"/>
    <w:rsid w:val="00620E8F"/>
    <w:rsid w:val="00621760"/>
    <w:rsid w:val="006217BB"/>
    <w:rsid w:val="0062374F"/>
    <w:rsid w:val="00625BD5"/>
    <w:rsid w:val="00625DFB"/>
    <w:rsid w:val="006277B7"/>
    <w:rsid w:val="00630F94"/>
    <w:rsid w:val="00631B35"/>
    <w:rsid w:val="00633873"/>
    <w:rsid w:val="00634D1A"/>
    <w:rsid w:val="0063586D"/>
    <w:rsid w:val="00635C63"/>
    <w:rsid w:val="006361B0"/>
    <w:rsid w:val="00637179"/>
    <w:rsid w:val="00637DE9"/>
    <w:rsid w:val="00641804"/>
    <w:rsid w:val="006418ED"/>
    <w:rsid w:val="00641BE9"/>
    <w:rsid w:val="00642B13"/>
    <w:rsid w:val="006431FF"/>
    <w:rsid w:val="00645116"/>
    <w:rsid w:val="00645F7D"/>
    <w:rsid w:val="00646100"/>
    <w:rsid w:val="00646A84"/>
    <w:rsid w:val="006476CA"/>
    <w:rsid w:val="006512E7"/>
    <w:rsid w:val="00652EBA"/>
    <w:rsid w:val="006552AE"/>
    <w:rsid w:val="00655773"/>
    <w:rsid w:val="006563CA"/>
    <w:rsid w:val="006578FC"/>
    <w:rsid w:val="00657ABF"/>
    <w:rsid w:val="006608AB"/>
    <w:rsid w:val="006620DA"/>
    <w:rsid w:val="00662E72"/>
    <w:rsid w:val="00664587"/>
    <w:rsid w:val="0066578D"/>
    <w:rsid w:val="00665E05"/>
    <w:rsid w:val="0066603D"/>
    <w:rsid w:val="00666F25"/>
    <w:rsid w:val="00667C1C"/>
    <w:rsid w:val="0067001F"/>
    <w:rsid w:val="00670A43"/>
    <w:rsid w:val="0067232C"/>
    <w:rsid w:val="006737E5"/>
    <w:rsid w:val="00673C0F"/>
    <w:rsid w:val="00673DD4"/>
    <w:rsid w:val="00674AEB"/>
    <w:rsid w:val="00674F7B"/>
    <w:rsid w:val="0067555C"/>
    <w:rsid w:val="0067655A"/>
    <w:rsid w:val="00676F36"/>
    <w:rsid w:val="006809C7"/>
    <w:rsid w:val="006811F2"/>
    <w:rsid w:val="006828D8"/>
    <w:rsid w:val="00682A96"/>
    <w:rsid w:val="00683066"/>
    <w:rsid w:val="0068308A"/>
    <w:rsid w:val="0068455C"/>
    <w:rsid w:val="00684887"/>
    <w:rsid w:val="006867FA"/>
    <w:rsid w:val="006906D6"/>
    <w:rsid w:val="00690BC2"/>
    <w:rsid w:val="00692557"/>
    <w:rsid w:val="00692EC1"/>
    <w:rsid w:val="006936DB"/>
    <w:rsid w:val="00693C8E"/>
    <w:rsid w:val="00694335"/>
    <w:rsid w:val="0069433D"/>
    <w:rsid w:val="00696413"/>
    <w:rsid w:val="006964A4"/>
    <w:rsid w:val="006969BA"/>
    <w:rsid w:val="00697FF1"/>
    <w:rsid w:val="006A026A"/>
    <w:rsid w:val="006A0425"/>
    <w:rsid w:val="006A057C"/>
    <w:rsid w:val="006A1D62"/>
    <w:rsid w:val="006A2C36"/>
    <w:rsid w:val="006A3BC7"/>
    <w:rsid w:val="006A4EAE"/>
    <w:rsid w:val="006A56C3"/>
    <w:rsid w:val="006A59BC"/>
    <w:rsid w:val="006A6B88"/>
    <w:rsid w:val="006A6D7F"/>
    <w:rsid w:val="006B0298"/>
    <w:rsid w:val="006B0E83"/>
    <w:rsid w:val="006B107E"/>
    <w:rsid w:val="006B1357"/>
    <w:rsid w:val="006B2679"/>
    <w:rsid w:val="006B2DC9"/>
    <w:rsid w:val="006B4196"/>
    <w:rsid w:val="006B46EF"/>
    <w:rsid w:val="006B5493"/>
    <w:rsid w:val="006B6EE4"/>
    <w:rsid w:val="006B77E2"/>
    <w:rsid w:val="006C10C0"/>
    <w:rsid w:val="006C1136"/>
    <w:rsid w:val="006C1B1D"/>
    <w:rsid w:val="006C2ACC"/>
    <w:rsid w:val="006C32BB"/>
    <w:rsid w:val="006C35EF"/>
    <w:rsid w:val="006C3747"/>
    <w:rsid w:val="006C6F4E"/>
    <w:rsid w:val="006C7686"/>
    <w:rsid w:val="006C7760"/>
    <w:rsid w:val="006C7EEA"/>
    <w:rsid w:val="006D05D6"/>
    <w:rsid w:val="006D0FA7"/>
    <w:rsid w:val="006D1374"/>
    <w:rsid w:val="006D1525"/>
    <w:rsid w:val="006D233A"/>
    <w:rsid w:val="006D3563"/>
    <w:rsid w:val="006D522C"/>
    <w:rsid w:val="006D56AA"/>
    <w:rsid w:val="006D63A8"/>
    <w:rsid w:val="006D7795"/>
    <w:rsid w:val="006D7ACB"/>
    <w:rsid w:val="006E00EF"/>
    <w:rsid w:val="006E06BB"/>
    <w:rsid w:val="006E15EA"/>
    <w:rsid w:val="006E1A7A"/>
    <w:rsid w:val="006E1FBA"/>
    <w:rsid w:val="006E20DE"/>
    <w:rsid w:val="006E407B"/>
    <w:rsid w:val="006E43F3"/>
    <w:rsid w:val="006E4723"/>
    <w:rsid w:val="006E477D"/>
    <w:rsid w:val="006E716F"/>
    <w:rsid w:val="006E7DA9"/>
    <w:rsid w:val="006E7DEE"/>
    <w:rsid w:val="006F01E7"/>
    <w:rsid w:val="006F0A11"/>
    <w:rsid w:val="006F1F3A"/>
    <w:rsid w:val="006F7EB8"/>
    <w:rsid w:val="006F7F1C"/>
    <w:rsid w:val="00700059"/>
    <w:rsid w:val="00700324"/>
    <w:rsid w:val="0070094A"/>
    <w:rsid w:val="00701066"/>
    <w:rsid w:val="007013CB"/>
    <w:rsid w:val="00702D85"/>
    <w:rsid w:val="00702DD7"/>
    <w:rsid w:val="00703D21"/>
    <w:rsid w:val="007047D3"/>
    <w:rsid w:val="00705663"/>
    <w:rsid w:val="00705C40"/>
    <w:rsid w:val="00707F1C"/>
    <w:rsid w:val="0071087E"/>
    <w:rsid w:val="00711ECB"/>
    <w:rsid w:val="00711F00"/>
    <w:rsid w:val="00713F41"/>
    <w:rsid w:val="007147C2"/>
    <w:rsid w:val="00716001"/>
    <w:rsid w:val="007169A8"/>
    <w:rsid w:val="0072059E"/>
    <w:rsid w:val="0072107A"/>
    <w:rsid w:val="00721648"/>
    <w:rsid w:val="007229A1"/>
    <w:rsid w:val="00722F18"/>
    <w:rsid w:val="0072347B"/>
    <w:rsid w:val="007235AA"/>
    <w:rsid w:val="00725E35"/>
    <w:rsid w:val="007271A0"/>
    <w:rsid w:val="00727ACB"/>
    <w:rsid w:val="00730D35"/>
    <w:rsid w:val="0073135D"/>
    <w:rsid w:val="00732289"/>
    <w:rsid w:val="00732EE9"/>
    <w:rsid w:val="007330B9"/>
    <w:rsid w:val="007341A5"/>
    <w:rsid w:val="007342F5"/>
    <w:rsid w:val="007343FD"/>
    <w:rsid w:val="00734AD0"/>
    <w:rsid w:val="007356E7"/>
    <w:rsid w:val="00735915"/>
    <w:rsid w:val="00735C21"/>
    <w:rsid w:val="0073614A"/>
    <w:rsid w:val="00736FF2"/>
    <w:rsid w:val="007371A5"/>
    <w:rsid w:val="007402A3"/>
    <w:rsid w:val="00740B32"/>
    <w:rsid w:val="00740C8C"/>
    <w:rsid w:val="00741387"/>
    <w:rsid w:val="00741AC4"/>
    <w:rsid w:val="00742CA5"/>
    <w:rsid w:val="00745BEA"/>
    <w:rsid w:val="007460D7"/>
    <w:rsid w:val="0074640E"/>
    <w:rsid w:val="00750816"/>
    <w:rsid w:val="00750CA0"/>
    <w:rsid w:val="007513F0"/>
    <w:rsid w:val="007515BC"/>
    <w:rsid w:val="0075194F"/>
    <w:rsid w:val="00752204"/>
    <w:rsid w:val="00752223"/>
    <w:rsid w:val="00752606"/>
    <w:rsid w:val="0075402E"/>
    <w:rsid w:val="0075445F"/>
    <w:rsid w:val="00754897"/>
    <w:rsid w:val="00755495"/>
    <w:rsid w:val="00755AFC"/>
    <w:rsid w:val="00756D3D"/>
    <w:rsid w:val="00756E01"/>
    <w:rsid w:val="00757151"/>
    <w:rsid w:val="007573B2"/>
    <w:rsid w:val="007574BB"/>
    <w:rsid w:val="00757627"/>
    <w:rsid w:val="0075764C"/>
    <w:rsid w:val="0075786C"/>
    <w:rsid w:val="00761232"/>
    <w:rsid w:val="00762198"/>
    <w:rsid w:val="00763CE8"/>
    <w:rsid w:val="007640FF"/>
    <w:rsid w:val="00764E3B"/>
    <w:rsid w:val="00765661"/>
    <w:rsid w:val="00765F9B"/>
    <w:rsid w:val="00766971"/>
    <w:rsid w:val="007669A0"/>
    <w:rsid w:val="00770363"/>
    <w:rsid w:val="007705F9"/>
    <w:rsid w:val="00770792"/>
    <w:rsid w:val="00770FB0"/>
    <w:rsid w:val="00771523"/>
    <w:rsid w:val="00771F98"/>
    <w:rsid w:val="007725B1"/>
    <w:rsid w:val="007737B5"/>
    <w:rsid w:val="00774FFE"/>
    <w:rsid w:val="00775638"/>
    <w:rsid w:val="00775677"/>
    <w:rsid w:val="0077599A"/>
    <w:rsid w:val="007765C3"/>
    <w:rsid w:val="00776811"/>
    <w:rsid w:val="0077724D"/>
    <w:rsid w:val="00777353"/>
    <w:rsid w:val="00777681"/>
    <w:rsid w:val="007809D6"/>
    <w:rsid w:val="00780CD6"/>
    <w:rsid w:val="00781332"/>
    <w:rsid w:val="00781A64"/>
    <w:rsid w:val="00781B75"/>
    <w:rsid w:val="00782EA4"/>
    <w:rsid w:val="007839C9"/>
    <w:rsid w:val="0078400A"/>
    <w:rsid w:val="007842FE"/>
    <w:rsid w:val="0078483E"/>
    <w:rsid w:val="00785461"/>
    <w:rsid w:val="00786E2B"/>
    <w:rsid w:val="00786FF3"/>
    <w:rsid w:val="007876CF"/>
    <w:rsid w:val="00787B77"/>
    <w:rsid w:val="00790463"/>
    <w:rsid w:val="00790997"/>
    <w:rsid w:val="00791361"/>
    <w:rsid w:val="00793090"/>
    <w:rsid w:val="0079334A"/>
    <w:rsid w:val="00795691"/>
    <w:rsid w:val="00796C9B"/>
    <w:rsid w:val="00796F2A"/>
    <w:rsid w:val="007A00D4"/>
    <w:rsid w:val="007A0176"/>
    <w:rsid w:val="007A0314"/>
    <w:rsid w:val="007A059A"/>
    <w:rsid w:val="007A0F2A"/>
    <w:rsid w:val="007A2F67"/>
    <w:rsid w:val="007A3918"/>
    <w:rsid w:val="007A5398"/>
    <w:rsid w:val="007A58F3"/>
    <w:rsid w:val="007A75DF"/>
    <w:rsid w:val="007B0E89"/>
    <w:rsid w:val="007B0F7A"/>
    <w:rsid w:val="007B2C38"/>
    <w:rsid w:val="007B2E49"/>
    <w:rsid w:val="007B2E54"/>
    <w:rsid w:val="007B3826"/>
    <w:rsid w:val="007B56A8"/>
    <w:rsid w:val="007B7498"/>
    <w:rsid w:val="007B75C2"/>
    <w:rsid w:val="007B7AEE"/>
    <w:rsid w:val="007C0598"/>
    <w:rsid w:val="007C0E1E"/>
    <w:rsid w:val="007C2D12"/>
    <w:rsid w:val="007C5C9B"/>
    <w:rsid w:val="007C6C24"/>
    <w:rsid w:val="007C706D"/>
    <w:rsid w:val="007C7EB6"/>
    <w:rsid w:val="007C7EBB"/>
    <w:rsid w:val="007D0014"/>
    <w:rsid w:val="007D19A2"/>
    <w:rsid w:val="007D2DBE"/>
    <w:rsid w:val="007D2F75"/>
    <w:rsid w:val="007D3400"/>
    <w:rsid w:val="007D5162"/>
    <w:rsid w:val="007D680C"/>
    <w:rsid w:val="007D710E"/>
    <w:rsid w:val="007D74E3"/>
    <w:rsid w:val="007D7E3A"/>
    <w:rsid w:val="007E1177"/>
    <w:rsid w:val="007E22E7"/>
    <w:rsid w:val="007E2893"/>
    <w:rsid w:val="007E4232"/>
    <w:rsid w:val="007E43AE"/>
    <w:rsid w:val="007E5C74"/>
    <w:rsid w:val="007E69BB"/>
    <w:rsid w:val="007E6AB8"/>
    <w:rsid w:val="007E7E96"/>
    <w:rsid w:val="007F0F36"/>
    <w:rsid w:val="007F2109"/>
    <w:rsid w:val="007F21C5"/>
    <w:rsid w:val="007F26EE"/>
    <w:rsid w:val="007F32CC"/>
    <w:rsid w:val="007F38D0"/>
    <w:rsid w:val="007F3EF1"/>
    <w:rsid w:val="007F4173"/>
    <w:rsid w:val="007F4E73"/>
    <w:rsid w:val="007F5737"/>
    <w:rsid w:val="007F6312"/>
    <w:rsid w:val="007F76A3"/>
    <w:rsid w:val="007F774A"/>
    <w:rsid w:val="0080056E"/>
    <w:rsid w:val="00801457"/>
    <w:rsid w:val="00801BCE"/>
    <w:rsid w:val="00801E7D"/>
    <w:rsid w:val="00801FBF"/>
    <w:rsid w:val="00802515"/>
    <w:rsid w:val="0080364C"/>
    <w:rsid w:val="00806B06"/>
    <w:rsid w:val="00807232"/>
    <w:rsid w:val="00810515"/>
    <w:rsid w:val="00810C43"/>
    <w:rsid w:val="008117F6"/>
    <w:rsid w:val="00811C27"/>
    <w:rsid w:val="0081283F"/>
    <w:rsid w:val="00812C0C"/>
    <w:rsid w:val="00813BB1"/>
    <w:rsid w:val="00813FF9"/>
    <w:rsid w:val="0081480A"/>
    <w:rsid w:val="0081547C"/>
    <w:rsid w:val="00815C69"/>
    <w:rsid w:val="00816B1B"/>
    <w:rsid w:val="00817A79"/>
    <w:rsid w:val="008202EB"/>
    <w:rsid w:val="008203F9"/>
    <w:rsid w:val="00820F86"/>
    <w:rsid w:val="00821410"/>
    <w:rsid w:val="00821825"/>
    <w:rsid w:val="008242C5"/>
    <w:rsid w:val="00825B2D"/>
    <w:rsid w:val="00825D84"/>
    <w:rsid w:val="0082781F"/>
    <w:rsid w:val="00827F88"/>
    <w:rsid w:val="008303B3"/>
    <w:rsid w:val="008309F9"/>
    <w:rsid w:val="008315CE"/>
    <w:rsid w:val="008336A5"/>
    <w:rsid w:val="008353C0"/>
    <w:rsid w:val="00835474"/>
    <w:rsid w:val="00837022"/>
    <w:rsid w:val="008373C0"/>
    <w:rsid w:val="0084105A"/>
    <w:rsid w:val="0084145F"/>
    <w:rsid w:val="00841656"/>
    <w:rsid w:val="00841752"/>
    <w:rsid w:val="00841DA2"/>
    <w:rsid w:val="00842EE4"/>
    <w:rsid w:val="00844CB5"/>
    <w:rsid w:val="008458F6"/>
    <w:rsid w:val="00845AED"/>
    <w:rsid w:val="00845BDD"/>
    <w:rsid w:val="00845C38"/>
    <w:rsid w:val="00846AA6"/>
    <w:rsid w:val="0084708E"/>
    <w:rsid w:val="00851328"/>
    <w:rsid w:val="008514E1"/>
    <w:rsid w:val="00851AE4"/>
    <w:rsid w:val="008521C1"/>
    <w:rsid w:val="00853C04"/>
    <w:rsid w:val="00854E64"/>
    <w:rsid w:val="00855019"/>
    <w:rsid w:val="008554B6"/>
    <w:rsid w:val="0085598D"/>
    <w:rsid w:val="0085722B"/>
    <w:rsid w:val="00861E64"/>
    <w:rsid w:val="0086231B"/>
    <w:rsid w:val="00862771"/>
    <w:rsid w:val="00863947"/>
    <w:rsid w:val="00863A1C"/>
    <w:rsid w:val="00864067"/>
    <w:rsid w:val="008642BE"/>
    <w:rsid w:val="0086682F"/>
    <w:rsid w:val="00867687"/>
    <w:rsid w:val="00867896"/>
    <w:rsid w:val="008700A9"/>
    <w:rsid w:val="008704DF"/>
    <w:rsid w:val="008736D8"/>
    <w:rsid w:val="00873761"/>
    <w:rsid w:val="00873A74"/>
    <w:rsid w:val="00873AF2"/>
    <w:rsid w:val="00874748"/>
    <w:rsid w:val="00874894"/>
    <w:rsid w:val="00876F54"/>
    <w:rsid w:val="00877292"/>
    <w:rsid w:val="0087754A"/>
    <w:rsid w:val="0087766C"/>
    <w:rsid w:val="008778E3"/>
    <w:rsid w:val="00880552"/>
    <w:rsid w:val="00880B83"/>
    <w:rsid w:val="008817FF"/>
    <w:rsid w:val="008839DA"/>
    <w:rsid w:val="00884EE8"/>
    <w:rsid w:val="00885168"/>
    <w:rsid w:val="0088614D"/>
    <w:rsid w:val="0088668A"/>
    <w:rsid w:val="008873CC"/>
    <w:rsid w:val="00890A7B"/>
    <w:rsid w:val="00890CAD"/>
    <w:rsid w:val="0089173B"/>
    <w:rsid w:val="00891E76"/>
    <w:rsid w:val="0089220F"/>
    <w:rsid w:val="00893420"/>
    <w:rsid w:val="008935AA"/>
    <w:rsid w:val="0089401D"/>
    <w:rsid w:val="0089487A"/>
    <w:rsid w:val="00895543"/>
    <w:rsid w:val="008963F0"/>
    <w:rsid w:val="00897404"/>
    <w:rsid w:val="00897444"/>
    <w:rsid w:val="00897BD9"/>
    <w:rsid w:val="008A02C0"/>
    <w:rsid w:val="008A03A5"/>
    <w:rsid w:val="008A0600"/>
    <w:rsid w:val="008A0DF3"/>
    <w:rsid w:val="008A1757"/>
    <w:rsid w:val="008A1B76"/>
    <w:rsid w:val="008A282C"/>
    <w:rsid w:val="008A3054"/>
    <w:rsid w:val="008A3F77"/>
    <w:rsid w:val="008A4138"/>
    <w:rsid w:val="008A4B66"/>
    <w:rsid w:val="008A4B7F"/>
    <w:rsid w:val="008A5D96"/>
    <w:rsid w:val="008B0A26"/>
    <w:rsid w:val="008B0B01"/>
    <w:rsid w:val="008B1CF2"/>
    <w:rsid w:val="008B1E85"/>
    <w:rsid w:val="008B2271"/>
    <w:rsid w:val="008B5AB3"/>
    <w:rsid w:val="008B6765"/>
    <w:rsid w:val="008B6848"/>
    <w:rsid w:val="008B68B4"/>
    <w:rsid w:val="008C0B03"/>
    <w:rsid w:val="008C2625"/>
    <w:rsid w:val="008C2FA1"/>
    <w:rsid w:val="008C3800"/>
    <w:rsid w:val="008C4080"/>
    <w:rsid w:val="008C4EC2"/>
    <w:rsid w:val="008C58DF"/>
    <w:rsid w:val="008C7441"/>
    <w:rsid w:val="008D0090"/>
    <w:rsid w:val="008D0ABE"/>
    <w:rsid w:val="008D1369"/>
    <w:rsid w:val="008D1AEB"/>
    <w:rsid w:val="008D2C4C"/>
    <w:rsid w:val="008D2EE9"/>
    <w:rsid w:val="008D34AB"/>
    <w:rsid w:val="008D4CA3"/>
    <w:rsid w:val="008D55BD"/>
    <w:rsid w:val="008D60A8"/>
    <w:rsid w:val="008D640C"/>
    <w:rsid w:val="008D7E0D"/>
    <w:rsid w:val="008D7EDB"/>
    <w:rsid w:val="008E002E"/>
    <w:rsid w:val="008E1829"/>
    <w:rsid w:val="008E1A61"/>
    <w:rsid w:val="008E2327"/>
    <w:rsid w:val="008E2D66"/>
    <w:rsid w:val="008E4677"/>
    <w:rsid w:val="008E4D2A"/>
    <w:rsid w:val="008E5077"/>
    <w:rsid w:val="008E54AD"/>
    <w:rsid w:val="008E5CA3"/>
    <w:rsid w:val="008E64F0"/>
    <w:rsid w:val="008E69F1"/>
    <w:rsid w:val="008E6FF3"/>
    <w:rsid w:val="008E7B05"/>
    <w:rsid w:val="008E7BD5"/>
    <w:rsid w:val="008F010E"/>
    <w:rsid w:val="008F0965"/>
    <w:rsid w:val="008F18ED"/>
    <w:rsid w:val="008F230E"/>
    <w:rsid w:val="008F2650"/>
    <w:rsid w:val="008F2694"/>
    <w:rsid w:val="008F2871"/>
    <w:rsid w:val="008F2DC5"/>
    <w:rsid w:val="008F2EE5"/>
    <w:rsid w:val="008F37AD"/>
    <w:rsid w:val="008F3F00"/>
    <w:rsid w:val="008F3F51"/>
    <w:rsid w:val="008F4007"/>
    <w:rsid w:val="008F46C2"/>
    <w:rsid w:val="008F5370"/>
    <w:rsid w:val="008F7068"/>
    <w:rsid w:val="008F7FA5"/>
    <w:rsid w:val="00901821"/>
    <w:rsid w:val="0090360E"/>
    <w:rsid w:val="00903D37"/>
    <w:rsid w:val="00904523"/>
    <w:rsid w:val="0090461B"/>
    <w:rsid w:val="009051A1"/>
    <w:rsid w:val="009052E4"/>
    <w:rsid w:val="00906B23"/>
    <w:rsid w:val="009079D1"/>
    <w:rsid w:val="0091055D"/>
    <w:rsid w:val="00910A37"/>
    <w:rsid w:val="00912EDB"/>
    <w:rsid w:val="00914606"/>
    <w:rsid w:val="00914C61"/>
    <w:rsid w:val="00915E08"/>
    <w:rsid w:val="0091641C"/>
    <w:rsid w:val="00917D6F"/>
    <w:rsid w:val="0092073B"/>
    <w:rsid w:val="00920947"/>
    <w:rsid w:val="0092181F"/>
    <w:rsid w:val="00921B1A"/>
    <w:rsid w:val="00921B7F"/>
    <w:rsid w:val="00921DDA"/>
    <w:rsid w:val="00922DE1"/>
    <w:rsid w:val="00922E00"/>
    <w:rsid w:val="00923CE3"/>
    <w:rsid w:val="0092600D"/>
    <w:rsid w:val="00926557"/>
    <w:rsid w:val="009266D5"/>
    <w:rsid w:val="009301D7"/>
    <w:rsid w:val="00930345"/>
    <w:rsid w:val="0093039D"/>
    <w:rsid w:val="00930B79"/>
    <w:rsid w:val="00930C00"/>
    <w:rsid w:val="009318B4"/>
    <w:rsid w:val="00931E4F"/>
    <w:rsid w:val="009324A0"/>
    <w:rsid w:val="0093364D"/>
    <w:rsid w:val="0093429F"/>
    <w:rsid w:val="009346E1"/>
    <w:rsid w:val="00936574"/>
    <w:rsid w:val="00937297"/>
    <w:rsid w:val="00937EE1"/>
    <w:rsid w:val="00941253"/>
    <w:rsid w:val="00941718"/>
    <w:rsid w:val="0094203F"/>
    <w:rsid w:val="0094273B"/>
    <w:rsid w:val="00943BCE"/>
    <w:rsid w:val="0094413F"/>
    <w:rsid w:val="009449C5"/>
    <w:rsid w:val="0094552F"/>
    <w:rsid w:val="00946A1E"/>
    <w:rsid w:val="009501A3"/>
    <w:rsid w:val="009508A0"/>
    <w:rsid w:val="009520CC"/>
    <w:rsid w:val="00953FF0"/>
    <w:rsid w:val="009542D9"/>
    <w:rsid w:val="0095436D"/>
    <w:rsid w:val="00956711"/>
    <w:rsid w:val="00956F6E"/>
    <w:rsid w:val="009577D7"/>
    <w:rsid w:val="00960311"/>
    <w:rsid w:val="00960346"/>
    <w:rsid w:val="00961564"/>
    <w:rsid w:val="00961612"/>
    <w:rsid w:val="009617D3"/>
    <w:rsid w:val="00962CAA"/>
    <w:rsid w:val="009636AA"/>
    <w:rsid w:val="0096463B"/>
    <w:rsid w:val="00965929"/>
    <w:rsid w:val="0096750C"/>
    <w:rsid w:val="00967869"/>
    <w:rsid w:val="0096796E"/>
    <w:rsid w:val="00971F54"/>
    <w:rsid w:val="009725C5"/>
    <w:rsid w:val="00972AEA"/>
    <w:rsid w:val="00972B4E"/>
    <w:rsid w:val="00972DEC"/>
    <w:rsid w:val="00973B43"/>
    <w:rsid w:val="00973F40"/>
    <w:rsid w:val="009764A8"/>
    <w:rsid w:val="00976BC1"/>
    <w:rsid w:val="0097736F"/>
    <w:rsid w:val="0098056C"/>
    <w:rsid w:val="00980900"/>
    <w:rsid w:val="0098133B"/>
    <w:rsid w:val="009838DE"/>
    <w:rsid w:val="00983EDC"/>
    <w:rsid w:val="00983EED"/>
    <w:rsid w:val="009849EF"/>
    <w:rsid w:val="00984C32"/>
    <w:rsid w:val="00984E2B"/>
    <w:rsid w:val="00986DB7"/>
    <w:rsid w:val="00991FA0"/>
    <w:rsid w:val="00992919"/>
    <w:rsid w:val="009930DF"/>
    <w:rsid w:val="009934CF"/>
    <w:rsid w:val="00994396"/>
    <w:rsid w:val="00994FB1"/>
    <w:rsid w:val="00996D27"/>
    <w:rsid w:val="00997C76"/>
    <w:rsid w:val="009A0D75"/>
    <w:rsid w:val="009A2459"/>
    <w:rsid w:val="009A3057"/>
    <w:rsid w:val="009A306D"/>
    <w:rsid w:val="009A347A"/>
    <w:rsid w:val="009A4205"/>
    <w:rsid w:val="009A5671"/>
    <w:rsid w:val="009A58BE"/>
    <w:rsid w:val="009A620E"/>
    <w:rsid w:val="009B2007"/>
    <w:rsid w:val="009B22FF"/>
    <w:rsid w:val="009B3F3B"/>
    <w:rsid w:val="009B4A90"/>
    <w:rsid w:val="009B6452"/>
    <w:rsid w:val="009B6A6F"/>
    <w:rsid w:val="009B7E51"/>
    <w:rsid w:val="009C1AFE"/>
    <w:rsid w:val="009C22AA"/>
    <w:rsid w:val="009C295D"/>
    <w:rsid w:val="009C299E"/>
    <w:rsid w:val="009C2A20"/>
    <w:rsid w:val="009C2A45"/>
    <w:rsid w:val="009C3107"/>
    <w:rsid w:val="009C3E33"/>
    <w:rsid w:val="009C52E7"/>
    <w:rsid w:val="009C548B"/>
    <w:rsid w:val="009C5D9C"/>
    <w:rsid w:val="009C5F24"/>
    <w:rsid w:val="009D048B"/>
    <w:rsid w:val="009D1B5D"/>
    <w:rsid w:val="009D2991"/>
    <w:rsid w:val="009D4254"/>
    <w:rsid w:val="009D43FE"/>
    <w:rsid w:val="009D4CFA"/>
    <w:rsid w:val="009D5C33"/>
    <w:rsid w:val="009D5C93"/>
    <w:rsid w:val="009D69C6"/>
    <w:rsid w:val="009D6F70"/>
    <w:rsid w:val="009E0A59"/>
    <w:rsid w:val="009E10E1"/>
    <w:rsid w:val="009E110C"/>
    <w:rsid w:val="009E1850"/>
    <w:rsid w:val="009E22A9"/>
    <w:rsid w:val="009E4597"/>
    <w:rsid w:val="009E4AEF"/>
    <w:rsid w:val="009E4EF3"/>
    <w:rsid w:val="009E53A5"/>
    <w:rsid w:val="009E5419"/>
    <w:rsid w:val="009E5A6E"/>
    <w:rsid w:val="009E6994"/>
    <w:rsid w:val="009E70E7"/>
    <w:rsid w:val="009E79B4"/>
    <w:rsid w:val="009F04F8"/>
    <w:rsid w:val="009F0F08"/>
    <w:rsid w:val="009F1196"/>
    <w:rsid w:val="009F129A"/>
    <w:rsid w:val="009F1CA0"/>
    <w:rsid w:val="009F25A8"/>
    <w:rsid w:val="009F4541"/>
    <w:rsid w:val="009F46DC"/>
    <w:rsid w:val="009F51C8"/>
    <w:rsid w:val="009F58BE"/>
    <w:rsid w:val="009F59D8"/>
    <w:rsid w:val="009F65AF"/>
    <w:rsid w:val="009F6BF1"/>
    <w:rsid w:val="009F727B"/>
    <w:rsid w:val="00A013E9"/>
    <w:rsid w:val="00A01C00"/>
    <w:rsid w:val="00A02488"/>
    <w:rsid w:val="00A030EA"/>
    <w:rsid w:val="00A03A1B"/>
    <w:rsid w:val="00A05E4B"/>
    <w:rsid w:val="00A06CC5"/>
    <w:rsid w:val="00A07167"/>
    <w:rsid w:val="00A1041C"/>
    <w:rsid w:val="00A10C91"/>
    <w:rsid w:val="00A11CAD"/>
    <w:rsid w:val="00A14EC0"/>
    <w:rsid w:val="00A15A51"/>
    <w:rsid w:val="00A1620D"/>
    <w:rsid w:val="00A16AC0"/>
    <w:rsid w:val="00A16DC1"/>
    <w:rsid w:val="00A175BC"/>
    <w:rsid w:val="00A21D9F"/>
    <w:rsid w:val="00A23809"/>
    <w:rsid w:val="00A23D31"/>
    <w:rsid w:val="00A24C9B"/>
    <w:rsid w:val="00A25083"/>
    <w:rsid w:val="00A252B7"/>
    <w:rsid w:val="00A266BF"/>
    <w:rsid w:val="00A26ECD"/>
    <w:rsid w:val="00A27D2B"/>
    <w:rsid w:val="00A301A7"/>
    <w:rsid w:val="00A30901"/>
    <w:rsid w:val="00A30A59"/>
    <w:rsid w:val="00A30C34"/>
    <w:rsid w:val="00A30FD3"/>
    <w:rsid w:val="00A325F8"/>
    <w:rsid w:val="00A33113"/>
    <w:rsid w:val="00A34223"/>
    <w:rsid w:val="00A34F11"/>
    <w:rsid w:val="00A35AE3"/>
    <w:rsid w:val="00A35C23"/>
    <w:rsid w:val="00A35E2F"/>
    <w:rsid w:val="00A36013"/>
    <w:rsid w:val="00A37676"/>
    <w:rsid w:val="00A37793"/>
    <w:rsid w:val="00A37891"/>
    <w:rsid w:val="00A40A51"/>
    <w:rsid w:val="00A415BA"/>
    <w:rsid w:val="00A41B03"/>
    <w:rsid w:val="00A4594F"/>
    <w:rsid w:val="00A47916"/>
    <w:rsid w:val="00A507C9"/>
    <w:rsid w:val="00A51058"/>
    <w:rsid w:val="00A522DB"/>
    <w:rsid w:val="00A52CF0"/>
    <w:rsid w:val="00A53453"/>
    <w:rsid w:val="00A536DA"/>
    <w:rsid w:val="00A5406C"/>
    <w:rsid w:val="00A54801"/>
    <w:rsid w:val="00A5596D"/>
    <w:rsid w:val="00A56F39"/>
    <w:rsid w:val="00A571CD"/>
    <w:rsid w:val="00A57C3D"/>
    <w:rsid w:val="00A60A2E"/>
    <w:rsid w:val="00A60F2A"/>
    <w:rsid w:val="00A61875"/>
    <w:rsid w:val="00A6550C"/>
    <w:rsid w:val="00A6697B"/>
    <w:rsid w:val="00A67022"/>
    <w:rsid w:val="00A7087B"/>
    <w:rsid w:val="00A70B46"/>
    <w:rsid w:val="00A719AA"/>
    <w:rsid w:val="00A7221E"/>
    <w:rsid w:val="00A725B0"/>
    <w:rsid w:val="00A73DE3"/>
    <w:rsid w:val="00A74C2D"/>
    <w:rsid w:val="00A7512C"/>
    <w:rsid w:val="00A75171"/>
    <w:rsid w:val="00A76B34"/>
    <w:rsid w:val="00A77021"/>
    <w:rsid w:val="00A80A86"/>
    <w:rsid w:val="00A81200"/>
    <w:rsid w:val="00A81AA3"/>
    <w:rsid w:val="00A82E4A"/>
    <w:rsid w:val="00A83487"/>
    <w:rsid w:val="00A83686"/>
    <w:rsid w:val="00A84A8E"/>
    <w:rsid w:val="00A84BAC"/>
    <w:rsid w:val="00A8542D"/>
    <w:rsid w:val="00A854FF"/>
    <w:rsid w:val="00A8694A"/>
    <w:rsid w:val="00A86E30"/>
    <w:rsid w:val="00A87035"/>
    <w:rsid w:val="00A870F1"/>
    <w:rsid w:val="00A8745D"/>
    <w:rsid w:val="00A908DA"/>
    <w:rsid w:val="00A90B0E"/>
    <w:rsid w:val="00A90BE5"/>
    <w:rsid w:val="00A90F9B"/>
    <w:rsid w:val="00A92694"/>
    <w:rsid w:val="00A93072"/>
    <w:rsid w:val="00A9424D"/>
    <w:rsid w:val="00A9629C"/>
    <w:rsid w:val="00A96E80"/>
    <w:rsid w:val="00AA0215"/>
    <w:rsid w:val="00AA0E28"/>
    <w:rsid w:val="00AA131E"/>
    <w:rsid w:val="00AA16A7"/>
    <w:rsid w:val="00AA2289"/>
    <w:rsid w:val="00AA2AFF"/>
    <w:rsid w:val="00AA2BAC"/>
    <w:rsid w:val="00AA35D5"/>
    <w:rsid w:val="00AA417B"/>
    <w:rsid w:val="00AA533F"/>
    <w:rsid w:val="00AA5449"/>
    <w:rsid w:val="00AA55CB"/>
    <w:rsid w:val="00AA5A86"/>
    <w:rsid w:val="00AA5EC8"/>
    <w:rsid w:val="00AA7B74"/>
    <w:rsid w:val="00AA7F48"/>
    <w:rsid w:val="00AB010D"/>
    <w:rsid w:val="00AB0749"/>
    <w:rsid w:val="00AB22A9"/>
    <w:rsid w:val="00AB2302"/>
    <w:rsid w:val="00AB4C13"/>
    <w:rsid w:val="00AB5725"/>
    <w:rsid w:val="00AB613C"/>
    <w:rsid w:val="00AB75E2"/>
    <w:rsid w:val="00AB76D8"/>
    <w:rsid w:val="00AB7A1A"/>
    <w:rsid w:val="00AB7E6A"/>
    <w:rsid w:val="00AC1B50"/>
    <w:rsid w:val="00AC1B61"/>
    <w:rsid w:val="00AC2C6E"/>
    <w:rsid w:val="00AC4E2E"/>
    <w:rsid w:val="00AC5EE6"/>
    <w:rsid w:val="00AC621A"/>
    <w:rsid w:val="00AC7BB7"/>
    <w:rsid w:val="00AC7C5B"/>
    <w:rsid w:val="00AD0D24"/>
    <w:rsid w:val="00AD13B7"/>
    <w:rsid w:val="00AD1923"/>
    <w:rsid w:val="00AD1CF4"/>
    <w:rsid w:val="00AD1F53"/>
    <w:rsid w:val="00AD2611"/>
    <w:rsid w:val="00AD3AC5"/>
    <w:rsid w:val="00AD3D57"/>
    <w:rsid w:val="00AD43A4"/>
    <w:rsid w:val="00AD497C"/>
    <w:rsid w:val="00AD50F9"/>
    <w:rsid w:val="00AE0B4B"/>
    <w:rsid w:val="00AE47BF"/>
    <w:rsid w:val="00AE489D"/>
    <w:rsid w:val="00AE4A5D"/>
    <w:rsid w:val="00AE4B5E"/>
    <w:rsid w:val="00AE552E"/>
    <w:rsid w:val="00AE6572"/>
    <w:rsid w:val="00AF08DA"/>
    <w:rsid w:val="00AF090F"/>
    <w:rsid w:val="00AF0A77"/>
    <w:rsid w:val="00AF0F89"/>
    <w:rsid w:val="00AF34B1"/>
    <w:rsid w:val="00AF4C29"/>
    <w:rsid w:val="00AF5FE9"/>
    <w:rsid w:val="00AF6432"/>
    <w:rsid w:val="00AF6B70"/>
    <w:rsid w:val="00AF6C22"/>
    <w:rsid w:val="00AF6DED"/>
    <w:rsid w:val="00AF79BD"/>
    <w:rsid w:val="00B00E36"/>
    <w:rsid w:val="00B01191"/>
    <w:rsid w:val="00B02B82"/>
    <w:rsid w:val="00B03E3F"/>
    <w:rsid w:val="00B06723"/>
    <w:rsid w:val="00B07497"/>
    <w:rsid w:val="00B07F12"/>
    <w:rsid w:val="00B07FE3"/>
    <w:rsid w:val="00B10BAE"/>
    <w:rsid w:val="00B11A07"/>
    <w:rsid w:val="00B11DD5"/>
    <w:rsid w:val="00B12157"/>
    <w:rsid w:val="00B13C0A"/>
    <w:rsid w:val="00B14154"/>
    <w:rsid w:val="00B1415B"/>
    <w:rsid w:val="00B14638"/>
    <w:rsid w:val="00B15278"/>
    <w:rsid w:val="00B1621D"/>
    <w:rsid w:val="00B16560"/>
    <w:rsid w:val="00B16F5F"/>
    <w:rsid w:val="00B17296"/>
    <w:rsid w:val="00B2109B"/>
    <w:rsid w:val="00B2112F"/>
    <w:rsid w:val="00B222A2"/>
    <w:rsid w:val="00B231D2"/>
    <w:rsid w:val="00B234EC"/>
    <w:rsid w:val="00B25F7E"/>
    <w:rsid w:val="00B26E79"/>
    <w:rsid w:val="00B274AE"/>
    <w:rsid w:val="00B274BF"/>
    <w:rsid w:val="00B31222"/>
    <w:rsid w:val="00B3127D"/>
    <w:rsid w:val="00B318C9"/>
    <w:rsid w:val="00B31CC2"/>
    <w:rsid w:val="00B31FDB"/>
    <w:rsid w:val="00B330C9"/>
    <w:rsid w:val="00B33D0A"/>
    <w:rsid w:val="00B34B9C"/>
    <w:rsid w:val="00B36095"/>
    <w:rsid w:val="00B36104"/>
    <w:rsid w:val="00B366F1"/>
    <w:rsid w:val="00B37BD1"/>
    <w:rsid w:val="00B37DE4"/>
    <w:rsid w:val="00B41DF3"/>
    <w:rsid w:val="00B42118"/>
    <w:rsid w:val="00B4235B"/>
    <w:rsid w:val="00B42C7F"/>
    <w:rsid w:val="00B42E81"/>
    <w:rsid w:val="00B430C1"/>
    <w:rsid w:val="00B4329D"/>
    <w:rsid w:val="00B45BEE"/>
    <w:rsid w:val="00B4666D"/>
    <w:rsid w:val="00B475BF"/>
    <w:rsid w:val="00B50A04"/>
    <w:rsid w:val="00B520F9"/>
    <w:rsid w:val="00B52812"/>
    <w:rsid w:val="00B5491F"/>
    <w:rsid w:val="00B5495A"/>
    <w:rsid w:val="00B55C51"/>
    <w:rsid w:val="00B568D8"/>
    <w:rsid w:val="00B577A3"/>
    <w:rsid w:val="00B612B1"/>
    <w:rsid w:val="00B6144B"/>
    <w:rsid w:val="00B61569"/>
    <w:rsid w:val="00B6170F"/>
    <w:rsid w:val="00B640B0"/>
    <w:rsid w:val="00B64641"/>
    <w:rsid w:val="00B65D6A"/>
    <w:rsid w:val="00B665B0"/>
    <w:rsid w:val="00B66E19"/>
    <w:rsid w:val="00B67E17"/>
    <w:rsid w:val="00B71674"/>
    <w:rsid w:val="00B71F82"/>
    <w:rsid w:val="00B72352"/>
    <w:rsid w:val="00B7262F"/>
    <w:rsid w:val="00B727C5"/>
    <w:rsid w:val="00B73FD4"/>
    <w:rsid w:val="00B74FC5"/>
    <w:rsid w:val="00B75A6C"/>
    <w:rsid w:val="00B77E53"/>
    <w:rsid w:val="00B803A5"/>
    <w:rsid w:val="00B823D2"/>
    <w:rsid w:val="00B8290C"/>
    <w:rsid w:val="00B82F2D"/>
    <w:rsid w:val="00B83E2A"/>
    <w:rsid w:val="00B83E38"/>
    <w:rsid w:val="00B85DF3"/>
    <w:rsid w:val="00B86C19"/>
    <w:rsid w:val="00B87F8E"/>
    <w:rsid w:val="00B87FD5"/>
    <w:rsid w:val="00B9027B"/>
    <w:rsid w:val="00B91499"/>
    <w:rsid w:val="00B92EDF"/>
    <w:rsid w:val="00B93510"/>
    <w:rsid w:val="00B93640"/>
    <w:rsid w:val="00B93E33"/>
    <w:rsid w:val="00B93FFB"/>
    <w:rsid w:val="00B954F3"/>
    <w:rsid w:val="00B95597"/>
    <w:rsid w:val="00B95BCD"/>
    <w:rsid w:val="00B95BD9"/>
    <w:rsid w:val="00B95CDC"/>
    <w:rsid w:val="00B95CE5"/>
    <w:rsid w:val="00B96107"/>
    <w:rsid w:val="00B9731C"/>
    <w:rsid w:val="00B97875"/>
    <w:rsid w:val="00BA0D0B"/>
    <w:rsid w:val="00BA2486"/>
    <w:rsid w:val="00BA47F3"/>
    <w:rsid w:val="00BA4CE5"/>
    <w:rsid w:val="00BA5BC4"/>
    <w:rsid w:val="00BA5C65"/>
    <w:rsid w:val="00BA6B30"/>
    <w:rsid w:val="00BA6FE3"/>
    <w:rsid w:val="00BB0BBF"/>
    <w:rsid w:val="00BB35CE"/>
    <w:rsid w:val="00BB36E2"/>
    <w:rsid w:val="00BB375D"/>
    <w:rsid w:val="00BB3A50"/>
    <w:rsid w:val="00BB41BC"/>
    <w:rsid w:val="00BB43A5"/>
    <w:rsid w:val="00BB49A0"/>
    <w:rsid w:val="00BB515F"/>
    <w:rsid w:val="00BB532B"/>
    <w:rsid w:val="00BB545D"/>
    <w:rsid w:val="00BB5656"/>
    <w:rsid w:val="00BB62A9"/>
    <w:rsid w:val="00BB6A70"/>
    <w:rsid w:val="00BC0924"/>
    <w:rsid w:val="00BC1FA5"/>
    <w:rsid w:val="00BC225B"/>
    <w:rsid w:val="00BC2485"/>
    <w:rsid w:val="00BC2C0C"/>
    <w:rsid w:val="00BC4547"/>
    <w:rsid w:val="00BC4715"/>
    <w:rsid w:val="00BC4D91"/>
    <w:rsid w:val="00BC56E8"/>
    <w:rsid w:val="00BC5B6D"/>
    <w:rsid w:val="00BC6C48"/>
    <w:rsid w:val="00BC732A"/>
    <w:rsid w:val="00BC758B"/>
    <w:rsid w:val="00BC7E42"/>
    <w:rsid w:val="00BD00D8"/>
    <w:rsid w:val="00BD0834"/>
    <w:rsid w:val="00BD08E4"/>
    <w:rsid w:val="00BD1953"/>
    <w:rsid w:val="00BD1E16"/>
    <w:rsid w:val="00BD2EAC"/>
    <w:rsid w:val="00BD3641"/>
    <w:rsid w:val="00BD39C2"/>
    <w:rsid w:val="00BD455F"/>
    <w:rsid w:val="00BD4B8A"/>
    <w:rsid w:val="00BD4BB3"/>
    <w:rsid w:val="00BD5401"/>
    <w:rsid w:val="00BD59B1"/>
    <w:rsid w:val="00BD61FF"/>
    <w:rsid w:val="00BD782A"/>
    <w:rsid w:val="00BE048F"/>
    <w:rsid w:val="00BE0B9E"/>
    <w:rsid w:val="00BE14A4"/>
    <w:rsid w:val="00BE17C6"/>
    <w:rsid w:val="00BE1CED"/>
    <w:rsid w:val="00BE2BD3"/>
    <w:rsid w:val="00BE35B6"/>
    <w:rsid w:val="00BE3735"/>
    <w:rsid w:val="00BE399F"/>
    <w:rsid w:val="00BE4843"/>
    <w:rsid w:val="00BE4865"/>
    <w:rsid w:val="00BE4AE8"/>
    <w:rsid w:val="00BE5595"/>
    <w:rsid w:val="00BE55D1"/>
    <w:rsid w:val="00BE6479"/>
    <w:rsid w:val="00BE64B4"/>
    <w:rsid w:val="00BE6525"/>
    <w:rsid w:val="00BE668F"/>
    <w:rsid w:val="00BE69BF"/>
    <w:rsid w:val="00BE725A"/>
    <w:rsid w:val="00BE73C1"/>
    <w:rsid w:val="00BE7430"/>
    <w:rsid w:val="00BE7995"/>
    <w:rsid w:val="00BE7B48"/>
    <w:rsid w:val="00BF03EB"/>
    <w:rsid w:val="00BF1995"/>
    <w:rsid w:val="00BF2340"/>
    <w:rsid w:val="00BF3381"/>
    <w:rsid w:val="00BF3450"/>
    <w:rsid w:val="00BF44BF"/>
    <w:rsid w:val="00BF45F2"/>
    <w:rsid w:val="00BF667D"/>
    <w:rsid w:val="00BF6C9C"/>
    <w:rsid w:val="00C007D9"/>
    <w:rsid w:val="00C02435"/>
    <w:rsid w:val="00C02957"/>
    <w:rsid w:val="00C0434C"/>
    <w:rsid w:val="00C04BB0"/>
    <w:rsid w:val="00C06CE9"/>
    <w:rsid w:val="00C076CE"/>
    <w:rsid w:val="00C10FCF"/>
    <w:rsid w:val="00C12810"/>
    <w:rsid w:val="00C13392"/>
    <w:rsid w:val="00C13874"/>
    <w:rsid w:val="00C140D6"/>
    <w:rsid w:val="00C144F4"/>
    <w:rsid w:val="00C14814"/>
    <w:rsid w:val="00C15CE5"/>
    <w:rsid w:val="00C163F6"/>
    <w:rsid w:val="00C16B4B"/>
    <w:rsid w:val="00C17427"/>
    <w:rsid w:val="00C20C00"/>
    <w:rsid w:val="00C210FD"/>
    <w:rsid w:val="00C22901"/>
    <w:rsid w:val="00C23359"/>
    <w:rsid w:val="00C244A7"/>
    <w:rsid w:val="00C25238"/>
    <w:rsid w:val="00C27576"/>
    <w:rsid w:val="00C305F2"/>
    <w:rsid w:val="00C30BCF"/>
    <w:rsid w:val="00C31112"/>
    <w:rsid w:val="00C32E00"/>
    <w:rsid w:val="00C3345C"/>
    <w:rsid w:val="00C3349B"/>
    <w:rsid w:val="00C3425B"/>
    <w:rsid w:val="00C359BD"/>
    <w:rsid w:val="00C35C2C"/>
    <w:rsid w:val="00C35D1C"/>
    <w:rsid w:val="00C36520"/>
    <w:rsid w:val="00C407E5"/>
    <w:rsid w:val="00C40A41"/>
    <w:rsid w:val="00C42DAC"/>
    <w:rsid w:val="00C42F9F"/>
    <w:rsid w:val="00C43000"/>
    <w:rsid w:val="00C4342B"/>
    <w:rsid w:val="00C436E3"/>
    <w:rsid w:val="00C459A9"/>
    <w:rsid w:val="00C46503"/>
    <w:rsid w:val="00C46EC0"/>
    <w:rsid w:val="00C4704E"/>
    <w:rsid w:val="00C477E7"/>
    <w:rsid w:val="00C4796A"/>
    <w:rsid w:val="00C47E13"/>
    <w:rsid w:val="00C502A5"/>
    <w:rsid w:val="00C521F7"/>
    <w:rsid w:val="00C526F5"/>
    <w:rsid w:val="00C53008"/>
    <w:rsid w:val="00C55151"/>
    <w:rsid w:val="00C553D0"/>
    <w:rsid w:val="00C55558"/>
    <w:rsid w:val="00C5575D"/>
    <w:rsid w:val="00C558FF"/>
    <w:rsid w:val="00C560FA"/>
    <w:rsid w:val="00C56772"/>
    <w:rsid w:val="00C56A84"/>
    <w:rsid w:val="00C57055"/>
    <w:rsid w:val="00C57FF9"/>
    <w:rsid w:val="00C60320"/>
    <w:rsid w:val="00C61A98"/>
    <w:rsid w:val="00C64434"/>
    <w:rsid w:val="00C64A51"/>
    <w:rsid w:val="00C64B27"/>
    <w:rsid w:val="00C64BAE"/>
    <w:rsid w:val="00C65C4D"/>
    <w:rsid w:val="00C66B80"/>
    <w:rsid w:val="00C7063C"/>
    <w:rsid w:val="00C70EAD"/>
    <w:rsid w:val="00C7130A"/>
    <w:rsid w:val="00C71879"/>
    <w:rsid w:val="00C72A3F"/>
    <w:rsid w:val="00C734B5"/>
    <w:rsid w:val="00C73C57"/>
    <w:rsid w:val="00C746D9"/>
    <w:rsid w:val="00C74D43"/>
    <w:rsid w:val="00C75A2C"/>
    <w:rsid w:val="00C75CA7"/>
    <w:rsid w:val="00C7683D"/>
    <w:rsid w:val="00C80BA5"/>
    <w:rsid w:val="00C82300"/>
    <w:rsid w:val="00C830B2"/>
    <w:rsid w:val="00C834EF"/>
    <w:rsid w:val="00C83CDA"/>
    <w:rsid w:val="00C86432"/>
    <w:rsid w:val="00C86FC6"/>
    <w:rsid w:val="00C901BB"/>
    <w:rsid w:val="00C90CD3"/>
    <w:rsid w:val="00C91ED9"/>
    <w:rsid w:val="00C92411"/>
    <w:rsid w:val="00C92552"/>
    <w:rsid w:val="00C92C27"/>
    <w:rsid w:val="00C936A0"/>
    <w:rsid w:val="00C93818"/>
    <w:rsid w:val="00C93E12"/>
    <w:rsid w:val="00C93EFF"/>
    <w:rsid w:val="00C93F1B"/>
    <w:rsid w:val="00C95093"/>
    <w:rsid w:val="00C96DFE"/>
    <w:rsid w:val="00C9735E"/>
    <w:rsid w:val="00C976D1"/>
    <w:rsid w:val="00CA1195"/>
    <w:rsid w:val="00CA1444"/>
    <w:rsid w:val="00CA305D"/>
    <w:rsid w:val="00CA308F"/>
    <w:rsid w:val="00CA4238"/>
    <w:rsid w:val="00CA437E"/>
    <w:rsid w:val="00CA6F0D"/>
    <w:rsid w:val="00CA6F96"/>
    <w:rsid w:val="00CA7061"/>
    <w:rsid w:val="00CA71D4"/>
    <w:rsid w:val="00CB26C0"/>
    <w:rsid w:val="00CB310B"/>
    <w:rsid w:val="00CB4917"/>
    <w:rsid w:val="00CB55D0"/>
    <w:rsid w:val="00CB5B35"/>
    <w:rsid w:val="00CB5D29"/>
    <w:rsid w:val="00CB5F4C"/>
    <w:rsid w:val="00CB675A"/>
    <w:rsid w:val="00CB68D9"/>
    <w:rsid w:val="00CB6EC8"/>
    <w:rsid w:val="00CB74EC"/>
    <w:rsid w:val="00CB782B"/>
    <w:rsid w:val="00CB7FE3"/>
    <w:rsid w:val="00CC082B"/>
    <w:rsid w:val="00CC0E77"/>
    <w:rsid w:val="00CC12AE"/>
    <w:rsid w:val="00CC16DE"/>
    <w:rsid w:val="00CC2092"/>
    <w:rsid w:val="00CC285C"/>
    <w:rsid w:val="00CC34C5"/>
    <w:rsid w:val="00CC5595"/>
    <w:rsid w:val="00CC5E76"/>
    <w:rsid w:val="00CC7058"/>
    <w:rsid w:val="00CD049D"/>
    <w:rsid w:val="00CD05F1"/>
    <w:rsid w:val="00CD1770"/>
    <w:rsid w:val="00CD2C41"/>
    <w:rsid w:val="00CD3A5D"/>
    <w:rsid w:val="00CD4C79"/>
    <w:rsid w:val="00CD5FD4"/>
    <w:rsid w:val="00CE0C79"/>
    <w:rsid w:val="00CE0DCE"/>
    <w:rsid w:val="00CE1BC9"/>
    <w:rsid w:val="00CE33C1"/>
    <w:rsid w:val="00CE3C95"/>
    <w:rsid w:val="00CE4899"/>
    <w:rsid w:val="00CE48C9"/>
    <w:rsid w:val="00CE4DD6"/>
    <w:rsid w:val="00CE6F99"/>
    <w:rsid w:val="00CE76FF"/>
    <w:rsid w:val="00CF1000"/>
    <w:rsid w:val="00CF1829"/>
    <w:rsid w:val="00CF1CF7"/>
    <w:rsid w:val="00CF2067"/>
    <w:rsid w:val="00CF241A"/>
    <w:rsid w:val="00CF3F3A"/>
    <w:rsid w:val="00CF4012"/>
    <w:rsid w:val="00CF40D2"/>
    <w:rsid w:val="00CF43D5"/>
    <w:rsid w:val="00CF443B"/>
    <w:rsid w:val="00CF46AA"/>
    <w:rsid w:val="00CF5867"/>
    <w:rsid w:val="00CF7907"/>
    <w:rsid w:val="00D001EA"/>
    <w:rsid w:val="00D01F75"/>
    <w:rsid w:val="00D0215D"/>
    <w:rsid w:val="00D02BC6"/>
    <w:rsid w:val="00D0310D"/>
    <w:rsid w:val="00D03AB3"/>
    <w:rsid w:val="00D03AE9"/>
    <w:rsid w:val="00D03F9F"/>
    <w:rsid w:val="00D04390"/>
    <w:rsid w:val="00D05803"/>
    <w:rsid w:val="00D05C7C"/>
    <w:rsid w:val="00D064C9"/>
    <w:rsid w:val="00D06906"/>
    <w:rsid w:val="00D07742"/>
    <w:rsid w:val="00D077DC"/>
    <w:rsid w:val="00D124ED"/>
    <w:rsid w:val="00D1276A"/>
    <w:rsid w:val="00D132F9"/>
    <w:rsid w:val="00D14DB7"/>
    <w:rsid w:val="00D15ED5"/>
    <w:rsid w:val="00D16656"/>
    <w:rsid w:val="00D17825"/>
    <w:rsid w:val="00D178BA"/>
    <w:rsid w:val="00D200AB"/>
    <w:rsid w:val="00D20613"/>
    <w:rsid w:val="00D20B81"/>
    <w:rsid w:val="00D223BF"/>
    <w:rsid w:val="00D244BD"/>
    <w:rsid w:val="00D25230"/>
    <w:rsid w:val="00D25F67"/>
    <w:rsid w:val="00D266C4"/>
    <w:rsid w:val="00D304A4"/>
    <w:rsid w:val="00D3191C"/>
    <w:rsid w:val="00D31CD5"/>
    <w:rsid w:val="00D34402"/>
    <w:rsid w:val="00D348F7"/>
    <w:rsid w:val="00D3564E"/>
    <w:rsid w:val="00D357F5"/>
    <w:rsid w:val="00D36EF4"/>
    <w:rsid w:val="00D371D0"/>
    <w:rsid w:val="00D3776F"/>
    <w:rsid w:val="00D4062A"/>
    <w:rsid w:val="00D407D3"/>
    <w:rsid w:val="00D40BC3"/>
    <w:rsid w:val="00D41805"/>
    <w:rsid w:val="00D41A0E"/>
    <w:rsid w:val="00D41DF7"/>
    <w:rsid w:val="00D43257"/>
    <w:rsid w:val="00D434EC"/>
    <w:rsid w:val="00D43E69"/>
    <w:rsid w:val="00D43EC7"/>
    <w:rsid w:val="00D44462"/>
    <w:rsid w:val="00D4453A"/>
    <w:rsid w:val="00D44E9D"/>
    <w:rsid w:val="00D454E0"/>
    <w:rsid w:val="00D45D5E"/>
    <w:rsid w:val="00D466D0"/>
    <w:rsid w:val="00D472A7"/>
    <w:rsid w:val="00D51515"/>
    <w:rsid w:val="00D5499A"/>
    <w:rsid w:val="00D54BD5"/>
    <w:rsid w:val="00D55445"/>
    <w:rsid w:val="00D554FA"/>
    <w:rsid w:val="00D55A25"/>
    <w:rsid w:val="00D575F0"/>
    <w:rsid w:val="00D57F43"/>
    <w:rsid w:val="00D60578"/>
    <w:rsid w:val="00D61A0E"/>
    <w:rsid w:val="00D642CF"/>
    <w:rsid w:val="00D64C38"/>
    <w:rsid w:val="00D670F6"/>
    <w:rsid w:val="00D71CF9"/>
    <w:rsid w:val="00D71E28"/>
    <w:rsid w:val="00D72264"/>
    <w:rsid w:val="00D72DB6"/>
    <w:rsid w:val="00D7517C"/>
    <w:rsid w:val="00D7675E"/>
    <w:rsid w:val="00D7766D"/>
    <w:rsid w:val="00D80080"/>
    <w:rsid w:val="00D809BE"/>
    <w:rsid w:val="00D809E2"/>
    <w:rsid w:val="00D80F9D"/>
    <w:rsid w:val="00D80FFB"/>
    <w:rsid w:val="00D81BAE"/>
    <w:rsid w:val="00D8250A"/>
    <w:rsid w:val="00D82CCB"/>
    <w:rsid w:val="00D84352"/>
    <w:rsid w:val="00D84779"/>
    <w:rsid w:val="00D848E9"/>
    <w:rsid w:val="00D84B17"/>
    <w:rsid w:val="00D8507D"/>
    <w:rsid w:val="00D85B0C"/>
    <w:rsid w:val="00D86627"/>
    <w:rsid w:val="00D86735"/>
    <w:rsid w:val="00D8718E"/>
    <w:rsid w:val="00D871FB"/>
    <w:rsid w:val="00D87AA2"/>
    <w:rsid w:val="00D90961"/>
    <w:rsid w:val="00D90AFA"/>
    <w:rsid w:val="00D90C9D"/>
    <w:rsid w:val="00D90E57"/>
    <w:rsid w:val="00D91910"/>
    <w:rsid w:val="00D91AA8"/>
    <w:rsid w:val="00D92ACE"/>
    <w:rsid w:val="00D92BA5"/>
    <w:rsid w:val="00D92F22"/>
    <w:rsid w:val="00D944A6"/>
    <w:rsid w:val="00D95B5F"/>
    <w:rsid w:val="00D9604B"/>
    <w:rsid w:val="00D96E40"/>
    <w:rsid w:val="00D96FC3"/>
    <w:rsid w:val="00DA0839"/>
    <w:rsid w:val="00DA0D92"/>
    <w:rsid w:val="00DA12C3"/>
    <w:rsid w:val="00DA1B87"/>
    <w:rsid w:val="00DA22B5"/>
    <w:rsid w:val="00DA495D"/>
    <w:rsid w:val="00DA4F15"/>
    <w:rsid w:val="00DA4F2D"/>
    <w:rsid w:val="00DA5851"/>
    <w:rsid w:val="00DA5DCA"/>
    <w:rsid w:val="00DA7BA0"/>
    <w:rsid w:val="00DB1E79"/>
    <w:rsid w:val="00DB2057"/>
    <w:rsid w:val="00DB3909"/>
    <w:rsid w:val="00DB42F5"/>
    <w:rsid w:val="00DB469A"/>
    <w:rsid w:val="00DB52C3"/>
    <w:rsid w:val="00DB53DD"/>
    <w:rsid w:val="00DB5454"/>
    <w:rsid w:val="00DB5612"/>
    <w:rsid w:val="00DB5DA3"/>
    <w:rsid w:val="00DB635D"/>
    <w:rsid w:val="00DB69D1"/>
    <w:rsid w:val="00DB6A10"/>
    <w:rsid w:val="00DB6C6C"/>
    <w:rsid w:val="00DB7E5F"/>
    <w:rsid w:val="00DC10B0"/>
    <w:rsid w:val="00DC1246"/>
    <w:rsid w:val="00DC14EE"/>
    <w:rsid w:val="00DC1594"/>
    <w:rsid w:val="00DC3BE5"/>
    <w:rsid w:val="00DC3EC5"/>
    <w:rsid w:val="00DC4BCD"/>
    <w:rsid w:val="00DC6827"/>
    <w:rsid w:val="00DC7369"/>
    <w:rsid w:val="00DD10A4"/>
    <w:rsid w:val="00DD1107"/>
    <w:rsid w:val="00DD178F"/>
    <w:rsid w:val="00DD1FE4"/>
    <w:rsid w:val="00DD27A2"/>
    <w:rsid w:val="00DD2899"/>
    <w:rsid w:val="00DD35D6"/>
    <w:rsid w:val="00DD4A4E"/>
    <w:rsid w:val="00DD53C4"/>
    <w:rsid w:val="00DD5FD2"/>
    <w:rsid w:val="00DD6EE6"/>
    <w:rsid w:val="00DD77FD"/>
    <w:rsid w:val="00DD787B"/>
    <w:rsid w:val="00DE2966"/>
    <w:rsid w:val="00DE2C8D"/>
    <w:rsid w:val="00DE3534"/>
    <w:rsid w:val="00DE40E0"/>
    <w:rsid w:val="00DE4107"/>
    <w:rsid w:val="00DE5B8D"/>
    <w:rsid w:val="00DE6289"/>
    <w:rsid w:val="00DE6A37"/>
    <w:rsid w:val="00DE7299"/>
    <w:rsid w:val="00DE73F1"/>
    <w:rsid w:val="00DF04ED"/>
    <w:rsid w:val="00DF0B5E"/>
    <w:rsid w:val="00DF0ED5"/>
    <w:rsid w:val="00DF1E58"/>
    <w:rsid w:val="00DF2DB8"/>
    <w:rsid w:val="00DF3362"/>
    <w:rsid w:val="00DF70CC"/>
    <w:rsid w:val="00DF72D9"/>
    <w:rsid w:val="00DF7DF3"/>
    <w:rsid w:val="00DF7EC8"/>
    <w:rsid w:val="00E01C4A"/>
    <w:rsid w:val="00E02371"/>
    <w:rsid w:val="00E028ED"/>
    <w:rsid w:val="00E02A67"/>
    <w:rsid w:val="00E03F9F"/>
    <w:rsid w:val="00E0499F"/>
    <w:rsid w:val="00E05476"/>
    <w:rsid w:val="00E05A1C"/>
    <w:rsid w:val="00E07833"/>
    <w:rsid w:val="00E104F6"/>
    <w:rsid w:val="00E10748"/>
    <w:rsid w:val="00E11059"/>
    <w:rsid w:val="00E11C5E"/>
    <w:rsid w:val="00E12A8A"/>
    <w:rsid w:val="00E12F57"/>
    <w:rsid w:val="00E14282"/>
    <w:rsid w:val="00E14CDD"/>
    <w:rsid w:val="00E156F2"/>
    <w:rsid w:val="00E15926"/>
    <w:rsid w:val="00E15EF1"/>
    <w:rsid w:val="00E1773B"/>
    <w:rsid w:val="00E17FA7"/>
    <w:rsid w:val="00E205B7"/>
    <w:rsid w:val="00E2250E"/>
    <w:rsid w:val="00E22C3D"/>
    <w:rsid w:val="00E2330C"/>
    <w:rsid w:val="00E234C4"/>
    <w:rsid w:val="00E24BF5"/>
    <w:rsid w:val="00E27DDF"/>
    <w:rsid w:val="00E27E01"/>
    <w:rsid w:val="00E30550"/>
    <w:rsid w:val="00E30A90"/>
    <w:rsid w:val="00E3109F"/>
    <w:rsid w:val="00E31325"/>
    <w:rsid w:val="00E31602"/>
    <w:rsid w:val="00E32DBA"/>
    <w:rsid w:val="00E36541"/>
    <w:rsid w:val="00E37186"/>
    <w:rsid w:val="00E407A6"/>
    <w:rsid w:val="00E4112B"/>
    <w:rsid w:val="00E43469"/>
    <w:rsid w:val="00E4369C"/>
    <w:rsid w:val="00E43A0F"/>
    <w:rsid w:val="00E440E4"/>
    <w:rsid w:val="00E445DA"/>
    <w:rsid w:val="00E45379"/>
    <w:rsid w:val="00E465CB"/>
    <w:rsid w:val="00E47C0D"/>
    <w:rsid w:val="00E47D4C"/>
    <w:rsid w:val="00E47E2E"/>
    <w:rsid w:val="00E50B22"/>
    <w:rsid w:val="00E50D7F"/>
    <w:rsid w:val="00E51E18"/>
    <w:rsid w:val="00E51F0F"/>
    <w:rsid w:val="00E533BD"/>
    <w:rsid w:val="00E53706"/>
    <w:rsid w:val="00E57CE2"/>
    <w:rsid w:val="00E57E96"/>
    <w:rsid w:val="00E617BD"/>
    <w:rsid w:val="00E61C0C"/>
    <w:rsid w:val="00E61E05"/>
    <w:rsid w:val="00E63C5F"/>
    <w:rsid w:val="00E64BD9"/>
    <w:rsid w:val="00E6519C"/>
    <w:rsid w:val="00E65AE7"/>
    <w:rsid w:val="00E661F3"/>
    <w:rsid w:val="00E67E50"/>
    <w:rsid w:val="00E67EF5"/>
    <w:rsid w:val="00E70567"/>
    <w:rsid w:val="00E705B4"/>
    <w:rsid w:val="00E72967"/>
    <w:rsid w:val="00E72BFA"/>
    <w:rsid w:val="00E72DE3"/>
    <w:rsid w:val="00E7356B"/>
    <w:rsid w:val="00E754F8"/>
    <w:rsid w:val="00E75AD6"/>
    <w:rsid w:val="00E7654C"/>
    <w:rsid w:val="00E76DE3"/>
    <w:rsid w:val="00E76E33"/>
    <w:rsid w:val="00E7778E"/>
    <w:rsid w:val="00E8155D"/>
    <w:rsid w:val="00E83A16"/>
    <w:rsid w:val="00E84AD7"/>
    <w:rsid w:val="00E85CC0"/>
    <w:rsid w:val="00E87C2D"/>
    <w:rsid w:val="00E93B7A"/>
    <w:rsid w:val="00E94F1A"/>
    <w:rsid w:val="00E963E3"/>
    <w:rsid w:val="00E96E1A"/>
    <w:rsid w:val="00E96FB2"/>
    <w:rsid w:val="00E9734B"/>
    <w:rsid w:val="00E978D0"/>
    <w:rsid w:val="00EA00D8"/>
    <w:rsid w:val="00EA0E04"/>
    <w:rsid w:val="00EA220D"/>
    <w:rsid w:val="00EA312A"/>
    <w:rsid w:val="00EA3156"/>
    <w:rsid w:val="00EA3F53"/>
    <w:rsid w:val="00EA40A2"/>
    <w:rsid w:val="00EA4CD5"/>
    <w:rsid w:val="00EA4D99"/>
    <w:rsid w:val="00EA5D2C"/>
    <w:rsid w:val="00EA5D8E"/>
    <w:rsid w:val="00EA6DEB"/>
    <w:rsid w:val="00EB07CF"/>
    <w:rsid w:val="00EB1D0D"/>
    <w:rsid w:val="00EB1FC7"/>
    <w:rsid w:val="00EB3B88"/>
    <w:rsid w:val="00EB5CC8"/>
    <w:rsid w:val="00EB644E"/>
    <w:rsid w:val="00EB71CE"/>
    <w:rsid w:val="00EB75F4"/>
    <w:rsid w:val="00EC0C14"/>
    <w:rsid w:val="00EC1AA8"/>
    <w:rsid w:val="00EC20B0"/>
    <w:rsid w:val="00EC2B42"/>
    <w:rsid w:val="00EC3B8F"/>
    <w:rsid w:val="00EC3C8F"/>
    <w:rsid w:val="00EC55B7"/>
    <w:rsid w:val="00EC58EC"/>
    <w:rsid w:val="00EC5CA0"/>
    <w:rsid w:val="00EC7372"/>
    <w:rsid w:val="00ED075E"/>
    <w:rsid w:val="00ED19D1"/>
    <w:rsid w:val="00ED2AC0"/>
    <w:rsid w:val="00ED30E8"/>
    <w:rsid w:val="00ED3618"/>
    <w:rsid w:val="00ED3B69"/>
    <w:rsid w:val="00ED3ECA"/>
    <w:rsid w:val="00ED3F39"/>
    <w:rsid w:val="00ED4168"/>
    <w:rsid w:val="00ED527A"/>
    <w:rsid w:val="00ED6067"/>
    <w:rsid w:val="00ED63AE"/>
    <w:rsid w:val="00ED6CD1"/>
    <w:rsid w:val="00ED715E"/>
    <w:rsid w:val="00ED7225"/>
    <w:rsid w:val="00ED7A42"/>
    <w:rsid w:val="00EE04BA"/>
    <w:rsid w:val="00EE0C6D"/>
    <w:rsid w:val="00EE13C3"/>
    <w:rsid w:val="00EE22AF"/>
    <w:rsid w:val="00EE235C"/>
    <w:rsid w:val="00EE2D7B"/>
    <w:rsid w:val="00EE44D5"/>
    <w:rsid w:val="00EE57B8"/>
    <w:rsid w:val="00EE5F2E"/>
    <w:rsid w:val="00EF0517"/>
    <w:rsid w:val="00EF0EA0"/>
    <w:rsid w:val="00EF16A6"/>
    <w:rsid w:val="00EF2C2D"/>
    <w:rsid w:val="00EF2CC6"/>
    <w:rsid w:val="00EF45F3"/>
    <w:rsid w:val="00EF4A64"/>
    <w:rsid w:val="00EF4D52"/>
    <w:rsid w:val="00EF6284"/>
    <w:rsid w:val="00EF665D"/>
    <w:rsid w:val="00EF6F4E"/>
    <w:rsid w:val="00EF72F4"/>
    <w:rsid w:val="00F00A59"/>
    <w:rsid w:val="00F018AD"/>
    <w:rsid w:val="00F01929"/>
    <w:rsid w:val="00F01BB7"/>
    <w:rsid w:val="00F02171"/>
    <w:rsid w:val="00F033EF"/>
    <w:rsid w:val="00F0528B"/>
    <w:rsid w:val="00F061A6"/>
    <w:rsid w:val="00F07078"/>
    <w:rsid w:val="00F0710C"/>
    <w:rsid w:val="00F0778D"/>
    <w:rsid w:val="00F11AB3"/>
    <w:rsid w:val="00F14017"/>
    <w:rsid w:val="00F1562B"/>
    <w:rsid w:val="00F1684C"/>
    <w:rsid w:val="00F20633"/>
    <w:rsid w:val="00F20876"/>
    <w:rsid w:val="00F21DD6"/>
    <w:rsid w:val="00F255CF"/>
    <w:rsid w:val="00F25CFE"/>
    <w:rsid w:val="00F2753A"/>
    <w:rsid w:val="00F3018B"/>
    <w:rsid w:val="00F329FF"/>
    <w:rsid w:val="00F32A5D"/>
    <w:rsid w:val="00F34879"/>
    <w:rsid w:val="00F35243"/>
    <w:rsid w:val="00F35B48"/>
    <w:rsid w:val="00F35B99"/>
    <w:rsid w:val="00F36D7C"/>
    <w:rsid w:val="00F36E9F"/>
    <w:rsid w:val="00F37436"/>
    <w:rsid w:val="00F40F08"/>
    <w:rsid w:val="00F41B19"/>
    <w:rsid w:val="00F42AB5"/>
    <w:rsid w:val="00F43E6E"/>
    <w:rsid w:val="00F43EBF"/>
    <w:rsid w:val="00F44423"/>
    <w:rsid w:val="00F44C56"/>
    <w:rsid w:val="00F458BB"/>
    <w:rsid w:val="00F469D7"/>
    <w:rsid w:val="00F50BE6"/>
    <w:rsid w:val="00F51236"/>
    <w:rsid w:val="00F51438"/>
    <w:rsid w:val="00F5374C"/>
    <w:rsid w:val="00F541B8"/>
    <w:rsid w:val="00F546D7"/>
    <w:rsid w:val="00F56B6D"/>
    <w:rsid w:val="00F56CC2"/>
    <w:rsid w:val="00F5787E"/>
    <w:rsid w:val="00F57ADE"/>
    <w:rsid w:val="00F60BC0"/>
    <w:rsid w:val="00F615A8"/>
    <w:rsid w:val="00F61B7F"/>
    <w:rsid w:val="00F62370"/>
    <w:rsid w:val="00F628D3"/>
    <w:rsid w:val="00F62EF2"/>
    <w:rsid w:val="00F63079"/>
    <w:rsid w:val="00F638C3"/>
    <w:rsid w:val="00F6497E"/>
    <w:rsid w:val="00F677E2"/>
    <w:rsid w:val="00F67F41"/>
    <w:rsid w:val="00F70109"/>
    <w:rsid w:val="00F70D50"/>
    <w:rsid w:val="00F717E6"/>
    <w:rsid w:val="00F720F5"/>
    <w:rsid w:val="00F73751"/>
    <w:rsid w:val="00F73DC5"/>
    <w:rsid w:val="00F75EAD"/>
    <w:rsid w:val="00F77154"/>
    <w:rsid w:val="00F80F33"/>
    <w:rsid w:val="00F824BB"/>
    <w:rsid w:val="00F82EC0"/>
    <w:rsid w:val="00F846D6"/>
    <w:rsid w:val="00F84C4C"/>
    <w:rsid w:val="00F84DFE"/>
    <w:rsid w:val="00F86997"/>
    <w:rsid w:val="00F871D7"/>
    <w:rsid w:val="00F878EE"/>
    <w:rsid w:val="00F87A0E"/>
    <w:rsid w:val="00F903BB"/>
    <w:rsid w:val="00F90767"/>
    <w:rsid w:val="00F9173A"/>
    <w:rsid w:val="00F91800"/>
    <w:rsid w:val="00F93469"/>
    <w:rsid w:val="00F93BB2"/>
    <w:rsid w:val="00F9414C"/>
    <w:rsid w:val="00F94A47"/>
    <w:rsid w:val="00F94E99"/>
    <w:rsid w:val="00F95AD2"/>
    <w:rsid w:val="00F9650A"/>
    <w:rsid w:val="00F96626"/>
    <w:rsid w:val="00F967C7"/>
    <w:rsid w:val="00F96F4F"/>
    <w:rsid w:val="00FA0437"/>
    <w:rsid w:val="00FA0E44"/>
    <w:rsid w:val="00FA155E"/>
    <w:rsid w:val="00FA233F"/>
    <w:rsid w:val="00FA2E05"/>
    <w:rsid w:val="00FA3DF0"/>
    <w:rsid w:val="00FA4377"/>
    <w:rsid w:val="00FA43CE"/>
    <w:rsid w:val="00FA4851"/>
    <w:rsid w:val="00FA48B8"/>
    <w:rsid w:val="00FA5203"/>
    <w:rsid w:val="00FA54F1"/>
    <w:rsid w:val="00FA5A09"/>
    <w:rsid w:val="00FA7094"/>
    <w:rsid w:val="00FA7547"/>
    <w:rsid w:val="00FA7D57"/>
    <w:rsid w:val="00FB0008"/>
    <w:rsid w:val="00FB071C"/>
    <w:rsid w:val="00FB19FC"/>
    <w:rsid w:val="00FB1A0B"/>
    <w:rsid w:val="00FB1ACE"/>
    <w:rsid w:val="00FB2A36"/>
    <w:rsid w:val="00FB3013"/>
    <w:rsid w:val="00FB3EA0"/>
    <w:rsid w:val="00FB45E5"/>
    <w:rsid w:val="00FB4B27"/>
    <w:rsid w:val="00FB55F4"/>
    <w:rsid w:val="00FB58D8"/>
    <w:rsid w:val="00FB6525"/>
    <w:rsid w:val="00FB7140"/>
    <w:rsid w:val="00FC0B63"/>
    <w:rsid w:val="00FC0F07"/>
    <w:rsid w:val="00FC112B"/>
    <w:rsid w:val="00FC12ED"/>
    <w:rsid w:val="00FC1FDA"/>
    <w:rsid w:val="00FC2209"/>
    <w:rsid w:val="00FC24BF"/>
    <w:rsid w:val="00FC3FF7"/>
    <w:rsid w:val="00FC44DD"/>
    <w:rsid w:val="00FC49E6"/>
    <w:rsid w:val="00FC4F38"/>
    <w:rsid w:val="00FC6482"/>
    <w:rsid w:val="00FC7531"/>
    <w:rsid w:val="00FC7EAA"/>
    <w:rsid w:val="00FD01BC"/>
    <w:rsid w:val="00FD055A"/>
    <w:rsid w:val="00FD3974"/>
    <w:rsid w:val="00FD3BEB"/>
    <w:rsid w:val="00FD438F"/>
    <w:rsid w:val="00FD4FA5"/>
    <w:rsid w:val="00FD5166"/>
    <w:rsid w:val="00FD6836"/>
    <w:rsid w:val="00FD758C"/>
    <w:rsid w:val="00FD77AF"/>
    <w:rsid w:val="00FE0D6F"/>
    <w:rsid w:val="00FE1845"/>
    <w:rsid w:val="00FE1E45"/>
    <w:rsid w:val="00FE449D"/>
    <w:rsid w:val="00FE4D16"/>
    <w:rsid w:val="00FE512F"/>
    <w:rsid w:val="00FE7D9A"/>
    <w:rsid w:val="00FF05B9"/>
    <w:rsid w:val="00FF0A9B"/>
    <w:rsid w:val="00FF0EB1"/>
    <w:rsid w:val="00FF2075"/>
    <w:rsid w:val="00FF456A"/>
    <w:rsid w:val="00FF46FD"/>
    <w:rsid w:val="00FF6204"/>
    <w:rsid w:val="00FF634D"/>
    <w:rsid w:val="00FF6446"/>
    <w:rsid w:val="6572CA0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67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uiPriority w:val="22"/>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styleId="Mencinsinresolver">
    <w:name w:val="Unresolved Mention"/>
    <w:basedOn w:val="Fuentedeprrafopredeter"/>
    <w:uiPriority w:val="99"/>
    <w:semiHidden/>
    <w:unhideWhenUsed/>
    <w:rsid w:val="008D2EE9"/>
    <w:rPr>
      <w:color w:val="605E5C"/>
      <w:shd w:val="clear" w:color="auto" w:fill="E1DFDD"/>
    </w:rPr>
  </w:style>
  <w:style w:type="paragraph" w:customStyle="1" w:styleId="rtejustify">
    <w:name w:val="rtejustify"/>
    <w:basedOn w:val="Normal"/>
    <w:rsid w:val="00467B1E"/>
    <w:pPr>
      <w:spacing w:before="100" w:beforeAutospacing="1" w:after="100" w:afterAutospacing="1"/>
    </w:pPr>
    <w:rPr>
      <w:sz w:val="24"/>
      <w:szCs w:val="24"/>
      <w:lang w:eastAsia="es-MX"/>
    </w:rPr>
  </w:style>
  <w:style w:type="character" w:customStyle="1" w:styleId="eop">
    <w:name w:val="eop"/>
    <w:basedOn w:val="Fuentedeprrafopredeter"/>
    <w:rsid w:val="00453126"/>
  </w:style>
  <w:style w:type="paragraph" w:customStyle="1" w:styleId="paragraph">
    <w:name w:val="paragraph"/>
    <w:basedOn w:val="Normal"/>
    <w:rsid w:val="00453126"/>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0442559">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088094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64477452">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4842113">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226946">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77087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216944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2792521">
      <w:bodyDiv w:val="1"/>
      <w:marLeft w:val="0"/>
      <w:marRight w:val="0"/>
      <w:marTop w:val="0"/>
      <w:marBottom w:val="0"/>
      <w:divBdr>
        <w:top w:val="none" w:sz="0" w:space="0" w:color="auto"/>
        <w:left w:val="none" w:sz="0" w:space="0" w:color="auto"/>
        <w:bottom w:val="none" w:sz="0" w:space="0" w:color="auto"/>
        <w:right w:val="none" w:sz="0" w:space="0" w:color="auto"/>
      </w:divBdr>
    </w:div>
    <w:div w:id="537006896">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1372196">
      <w:bodyDiv w:val="1"/>
      <w:marLeft w:val="0"/>
      <w:marRight w:val="0"/>
      <w:marTop w:val="0"/>
      <w:marBottom w:val="0"/>
      <w:divBdr>
        <w:top w:val="none" w:sz="0" w:space="0" w:color="auto"/>
        <w:left w:val="none" w:sz="0" w:space="0" w:color="auto"/>
        <w:bottom w:val="none" w:sz="0" w:space="0" w:color="auto"/>
        <w:right w:val="none" w:sz="0" w:space="0" w:color="auto"/>
      </w:divBdr>
    </w:div>
    <w:div w:id="69003564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46852921">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4080514">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6919674">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6975161">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212798">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383683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6139077">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5455">
      <w:bodyDiv w:val="1"/>
      <w:marLeft w:val="0"/>
      <w:marRight w:val="0"/>
      <w:marTop w:val="0"/>
      <w:marBottom w:val="0"/>
      <w:divBdr>
        <w:top w:val="none" w:sz="0" w:space="0" w:color="auto"/>
        <w:left w:val="none" w:sz="0" w:space="0" w:color="auto"/>
        <w:bottom w:val="none" w:sz="0" w:space="0" w:color="auto"/>
        <w:right w:val="none" w:sz="0" w:space="0" w:color="auto"/>
      </w:divBdr>
    </w:div>
    <w:div w:id="1685594848">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300878">
      <w:bodyDiv w:val="1"/>
      <w:marLeft w:val="0"/>
      <w:marRight w:val="0"/>
      <w:marTop w:val="0"/>
      <w:marBottom w:val="0"/>
      <w:divBdr>
        <w:top w:val="none" w:sz="0" w:space="0" w:color="auto"/>
        <w:left w:val="none" w:sz="0" w:space="0" w:color="auto"/>
        <w:bottom w:val="none" w:sz="0" w:space="0" w:color="auto"/>
        <w:right w:val="none" w:sz="0" w:space="0" w:color="auto"/>
      </w:divBdr>
      <w:divsChild>
        <w:div w:id="1695568894">
          <w:marLeft w:val="0"/>
          <w:marRight w:val="0"/>
          <w:marTop w:val="0"/>
          <w:marBottom w:val="0"/>
          <w:divBdr>
            <w:top w:val="none" w:sz="0" w:space="0" w:color="auto"/>
            <w:left w:val="single" w:sz="12" w:space="5" w:color="FE0105"/>
            <w:bottom w:val="none" w:sz="0" w:space="0" w:color="auto"/>
            <w:right w:val="none" w:sz="0" w:space="0" w:color="auto"/>
          </w:divBdr>
        </w:div>
      </w:divsChild>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5788944">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5291560">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7132293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672109">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8944092">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96724.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texcocoedomex.gob.mx/Documentos/Bando2022_compressed.pdf-"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DC0F6-21C5-42A2-9D3D-48B4E5295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5351</Words>
  <Characters>29433</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Hernández</cp:lastModifiedBy>
  <cp:revision>6</cp:revision>
  <cp:lastPrinted>2019-11-07T17:48:00Z</cp:lastPrinted>
  <dcterms:created xsi:type="dcterms:W3CDTF">2022-07-14T17:58:00Z</dcterms:created>
  <dcterms:modified xsi:type="dcterms:W3CDTF">2022-08-04T02:43:00Z</dcterms:modified>
</cp:coreProperties>
</file>