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7F790" w14:textId="77777777" w:rsidR="002C64D4" w:rsidRPr="00313F10" w:rsidRDefault="002C64D4">
      <w:pPr>
        <w:spacing w:line="360" w:lineRule="auto"/>
        <w:jc w:val="both"/>
        <w:rPr>
          <w:rFonts w:ascii="Palatino Linotype" w:eastAsia="Palatino Linotype" w:hAnsi="Palatino Linotype" w:cs="Palatino Linotype"/>
        </w:rPr>
      </w:pPr>
    </w:p>
    <w:p w14:paraId="1EC13BE3" w14:textId="77777777" w:rsidR="002C64D4" w:rsidRPr="00313F10" w:rsidRDefault="00402440">
      <w:pP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313F10">
        <w:rPr>
          <w:rFonts w:ascii="Palatino Linotype" w:eastAsia="Palatino Linotype" w:hAnsi="Palatino Linotype" w:cs="Palatino Linotype"/>
          <w:b/>
        </w:rPr>
        <w:t>cinco de octubre del dos mil veintidós.</w:t>
      </w:r>
    </w:p>
    <w:p w14:paraId="76232E81"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Visto</w:t>
      </w:r>
      <w:r w:rsidRPr="00313F10">
        <w:rPr>
          <w:rFonts w:ascii="Palatino Linotype" w:eastAsia="Palatino Linotype" w:hAnsi="Palatino Linotype" w:cs="Palatino Linotype"/>
        </w:rPr>
        <w:t xml:space="preserve"> el expediente formado con motivo del recurso de revisión </w:t>
      </w:r>
      <w:r w:rsidRPr="00313F10">
        <w:rPr>
          <w:rFonts w:ascii="Palatino Linotype" w:eastAsia="Palatino Linotype" w:hAnsi="Palatino Linotype" w:cs="Palatino Linotype"/>
          <w:b/>
        </w:rPr>
        <w:t>07379/INFOEM/IP/RR/2022</w:t>
      </w:r>
      <w:r w:rsidRPr="00313F10">
        <w:rPr>
          <w:rFonts w:ascii="Palatino Linotype" w:eastAsia="Palatino Linotype" w:hAnsi="Palatino Linotype" w:cs="Palatino Linotype"/>
        </w:rPr>
        <w:t xml:space="preserve">, interpuesto por una persona de manera anónima, en lo sucesivo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en contra de la respuesta del </w:t>
      </w:r>
      <w:r w:rsidRPr="00313F10">
        <w:rPr>
          <w:rFonts w:ascii="Palatino Linotype" w:eastAsia="Palatino Linotype" w:hAnsi="Palatino Linotype" w:cs="Palatino Linotype"/>
          <w:b/>
        </w:rPr>
        <w:t>Ayuntamiento de San Antonio la Isla</w:t>
      </w:r>
      <w:r w:rsidRPr="00313F10">
        <w:rPr>
          <w:rFonts w:ascii="Palatino Linotype" w:eastAsia="Palatino Linotype" w:hAnsi="Palatino Linotype" w:cs="Palatino Linotype"/>
        </w:rPr>
        <w:t xml:space="preserve"> en lo sucesivo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se procede a dictar la presente resolución, con base en los siguientes:</w:t>
      </w:r>
    </w:p>
    <w:p w14:paraId="3EBC1029" w14:textId="77777777" w:rsidR="002C64D4" w:rsidRPr="00313F10" w:rsidRDefault="00402440">
      <w:pPr>
        <w:spacing w:before="240" w:after="240" w:line="360" w:lineRule="auto"/>
        <w:jc w:val="center"/>
        <w:rPr>
          <w:rFonts w:ascii="Palatino Linotype" w:eastAsia="Palatino Linotype" w:hAnsi="Palatino Linotype" w:cs="Palatino Linotype"/>
        </w:rPr>
      </w:pPr>
      <w:r w:rsidRPr="00313F10">
        <w:rPr>
          <w:rFonts w:ascii="Palatino Linotype" w:eastAsia="Palatino Linotype" w:hAnsi="Palatino Linotype" w:cs="Palatino Linotype"/>
          <w:b/>
        </w:rPr>
        <w:t>I. A N T E C E D E N T E S</w:t>
      </w:r>
    </w:p>
    <w:p w14:paraId="4FC4D421"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1. Solicitud de acceso a la información.</w:t>
      </w:r>
      <w:r w:rsidRPr="00313F10">
        <w:rPr>
          <w:rFonts w:ascii="Palatino Linotype" w:eastAsia="Palatino Linotype" w:hAnsi="Palatino Linotype" w:cs="Palatino Linotype"/>
          <w:sz w:val="28"/>
          <w:szCs w:val="28"/>
        </w:rPr>
        <w:t xml:space="preserve"> </w:t>
      </w:r>
      <w:r w:rsidRPr="00313F10">
        <w:rPr>
          <w:rFonts w:ascii="Palatino Linotype" w:eastAsia="Palatino Linotype" w:hAnsi="Palatino Linotype" w:cs="Palatino Linotype"/>
        </w:rPr>
        <w:t xml:space="preserve">Con fecha </w:t>
      </w:r>
      <w:r w:rsidRPr="00313F10">
        <w:rPr>
          <w:rFonts w:ascii="Palatino Linotype" w:eastAsia="Palatino Linotype" w:hAnsi="Palatino Linotype" w:cs="Palatino Linotype"/>
          <w:b/>
        </w:rPr>
        <w:t>dieciocho de abril del dos mil veintidós</w:t>
      </w:r>
      <w:r w:rsidRPr="00313F10">
        <w:rPr>
          <w:rFonts w:ascii="Palatino Linotype" w:eastAsia="Palatino Linotype" w:hAnsi="Palatino Linotype" w:cs="Palatino Linotype"/>
        </w:rPr>
        <w:t xml:space="preserve">, la parte </w:t>
      </w:r>
      <w:r w:rsidRPr="00313F10">
        <w:rPr>
          <w:rFonts w:ascii="Palatino Linotype" w:eastAsia="Palatino Linotype" w:hAnsi="Palatino Linotype" w:cs="Palatino Linotype"/>
          <w:b/>
        </w:rPr>
        <w:t xml:space="preserve">RECURRENTE </w:t>
      </w:r>
      <w:r w:rsidRPr="00313F10">
        <w:rPr>
          <w:rFonts w:ascii="Palatino Linotype" w:eastAsia="Palatino Linotype" w:hAnsi="Palatino Linotype" w:cs="Palatino Linotype"/>
        </w:rPr>
        <w:t xml:space="preserve">presentó a través del Sistema de Acceso a la Información Mexiquense </w:t>
      </w:r>
      <w:r w:rsidRPr="00313F10">
        <w:rPr>
          <w:rFonts w:ascii="Palatino Linotype" w:eastAsia="Palatino Linotype" w:hAnsi="Palatino Linotype" w:cs="Palatino Linotype"/>
          <w:b/>
        </w:rPr>
        <w:t>SAIMEX</w:t>
      </w:r>
      <w:r w:rsidRPr="00313F10">
        <w:rPr>
          <w:rFonts w:ascii="Palatino Linotype" w:eastAsia="Palatino Linotype" w:hAnsi="Palatino Linotype" w:cs="Palatino Linotype"/>
        </w:rPr>
        <w:t xml:space="preserve">, ante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la solicitud de información pública registrada con el número</w:t>
      </w:r>
      <w:r w:rsidRPr="00313F10">
        <w:rPr>
          <w:rFonts w:ascii="Verdana" w:eastAsia="Verdana" w:hAnsi="Verdana" w:cs="Verdana"/>
          <w:b/>
        </w:rPr>
        <w:t> </w:t>
      </w:r>
      <w:r w:rsidRPr="00313F10">
        <w:rPr>
          <w:rFonts w:ascii="Palatino Linotype" w:eastAsia="Palatino Linotype" w:hAnsi="Palatino Linotype" w:cs="Palatino Linotype"/>
          <w:b/>
        </w:rPr>
        <w:t>00059/ANTOISLA/IP/2022,</w:t>
      </w:r>
      <w:r w:rsidRPr="00313F10">
        <w:rPr>
          <w:rFonts w:ascii="Palatino Linotype" w:eastAsia="Palatino Linotype" w:hAnsi="Palatino Linotype" w:cs="Palatino Linotype"/>
        </w:rPr>
        <w:t xml:space="preserve"> mediante la cual solicitó lo siguiente:</w:t>
      </w:r>
    </w:p>
    <w:p w14:paraId="4D0ACAA8" w14:textId="77777777" w:rsidR="002C64D4" w:rsidRPr="00313F10" w:rsidRDefault="00402440">
      <w:pPr>
        <w:spacing w:before="24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“solicito los CFDI de todo el personal adscrito al DIF de los meses enero febrero y marzo de 2022.” (Sic)</w:t>
      </w:r>
    </w:p>
    <w:p w14:paraId="320D729D" w14:textId="77777777" w:rsidR="002C64D4" w:rsidRPr="00313F10" w:rsidRDefault="002C64D4">
      <w:pPr>
        <w:ind w:left="992" w:right="1043"/>
        <w:jc w:val="both"/>
        <w:rPr>
          <w:rFonts w:ascii="Palatino Linotype" w:eastAsia="Palatino Linotype" w:hAnsi="Palatino Linotype" w:cs="Palatino Linotype"/>
          <w:sz w:val="22"/>
          <w:szCs w:val="22"/>
        </w:rPr>
      </w:pPr>
    </w:p>
    <w:p w14:paraId="48F2B3DF" w14:textId="77777777" w:rsidR="002C64D4" w:rsidRPr="00313F10" w:rsidRDefault="00402440">
      <w:pPr>
        <w:spacing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Señaló como modalidad de entrega a través del </w:t>
      </w:r>
      <w:r w:rsidRPr="00313F10">
        <w:rPr>
          <w:rFonts w:ascii="Palatino Linotype" w:eastAsia="Palatino Linotype" w:hAnsi="Palatino Linotype" w:cs="Palatino Linotype"/>
          <w:b/>
        </w:rPr>
        <w:t>SAIMEX</w:t>
      </w:r>
      <w:r w:rsidRPr="00313F10">
        <w:rPr>
          <w:rFonts w:ascii="Palatino Linotype" w:eastAsia="Palatino Linotype" w:hAnsi="Palatino Linotype" w:cs="Palatino Linotype"/>
        </w:rPr>
        <w:t>.</w:t>
      </w:r>
    </w:p>
    <w:p w14:paraId="21EB4CC1"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 xml:space="preserve">2. Respuesta. </w:t>
      </w:r>
      <w:r w:rsidRPr="00313F10">
        <w:rPr>
          <w:rFonts w:ascii="Palatino Linotype" w:eastAsia="Palatino Linotype" w:hAnsi="Palatino Linotype" w:cs="Palatino Linotype"/>
        </w:rPr>
        <w:t xml:space="preserve">Con fecha </w:t>
      </w:r>
      <w:r w:rsidRPr="00313F10">
        <w:rPr>
          <w:rFonts w:ascii="Palatino Linotype" w:eastAsia="Palatino Linotype" w:hAnsi="Palatino Linotype" w:cs="Palatino Linotype"/>
          <w:b/>
        </w:rPr>
        <w:t xml:space="preserve">veintiocho de abril de dos mil veintidós, </w:t>
      </w:r>
      <w:r w:rsidRPr="00313F10">
        <w:rPr>
          <w:rFonts w:ascii="Palatino Linotype" w:eastAsia="Palatino Linotype" w:hAnsi="Palatino Linotype" w:cs="Palatino Linotype"/>
        </w:rPr>
        <w:t xml:space="preserve">el </w:t>
      </w:r>
      <w:r w:rsidRPr="00313F10">
        <w:rPr>
          <w:rFonts w:ascii="Palatino Linotype" w:eastAsia="Palatino Linotype" w:hAnsi="Palatino Linotype" w:cs="Palatino Linotype"/>
          <w:b/>
        </w:rPr>
        <w:t xml:space="preserve">SUJETO OBLIGADO </w:t>
      </w:r>
      <w:r w:rsidRPr="00313F10">
        <w:rPr>
          <w:rFonts w:ascii="Palatino Linotype" w:eastAsia="Palatino Linotype" w:hAnsi="Palatino Linotype" w:cs="Palatino Linotype"/>
        </w:rPr>
        <w:t xml:space="preserve">envió su respuesta a la solicitud de acceso a la información a través de </w:t>
      </w:r>
      <w:r w:rsidRPr="00313F10">
        <w:rPr>
          <w:rFonts w:ascii="Palatino Linotype" w:eastAsia="Palatino Linotype" w:hAnsi="Palatino Linotype" w:cs="Palatino Linotype"/>
          <w:b/>
        </w:rPr>
        <w:t>SAIMEX</w:t>
      </w:r>
      <w:r w:rsidRPr="00313F10">
        <w:rPr>
          <w:rFonts w:ascii="Palatino Linotype" w:eastAsia="Palatino Linotype" w:hAnsi="Palatino Linotype" w:cs="Palatino Linotype"/>
        </w:rPr>
        <w:t xml:space="preserve">, sustancialmente en los términos siguientes: </w:t>
      </w:r>
    </w:p>
    <w:p w14:paraId="5AEC3A50" w14:textId="77777777" w:rsidR="002C64D4" w:rsidRPr="00313F10" w:rsidRDefault="00402440">
      <w:pPr>
        <w:tabs>
          <w:tab w:val="left" w:pos="8647"/>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lastRenderedPageBreak/>
        <w:t xml:space="preserve">“Sea este el medio para enviar a usted un cordial saludo al tiempo que en atención a su solicitud de información pública con número de folio 00059/ANTOISLA/IP/2022. La presente Unidad de Transparencia hace de su conocimiento, que de conformidad con lo establecido en el lineamiento quincuagésimo sexto y quincuagésimo noveno de los Lineamientos Generales en Materia de Clasificación y Desclasificación de la Información, del artículo 174 último párrafo de la Ley de Transparencia y Acceso a la Información Pública del Estado de México y Municipios, así como del artículo 148 del Código Financiero del Estado de México y Municipios </w:t>
      </w:r>
      <w:r w:rsidRPr="00313F10">
        <w:rPr>
          <w:rFonts w:ascii="Palatino Linotype" w:eastAsia="Palatino Linotype" w:hAnsi="Palatino Linotype" w:cs="Palatino Linotype"/>
          <w:b/>
          <w:i/>
          <w:sz w:val="22"/>
          <w:szCs w:val="22"/>
          <w:u w:val="single"/>
        </w:rPr>
        <w:t>se deberá cubrir un costo total por $ 468.96 cuatrocientos sesenta y ocho 96/100 M.N.),</w:t>
      </w:r>
      <w:r w:rsidRPr="00313F10">
        <w:rPr>
          <w:rFonts w:ascii="Palatino Linotype" w:eastAsia="Palatino Linotype" w:hAnsi="Palatino Linotype" w:cs="Palatino Linotype"/>
          <w:i/>
          <w:sz w:val="22"/>
          <w:szCs w:val="22"/>
        </w:rPr>
        <w:t xml:space="preserve"> ello, con la finalidad de realizar las versiones públicas de los requerimientos de los recibos de nómina en la solicitud en comento</w:t>
      </w:r>
      <w:r w:rsidRPr="00313F10">
        <w:rPr>
          <w:rFonts w:ascii="Palatino Linotype" w:eastAsia="Palatino Linotype" w:hAnsi="Palatino Linotype" w:cs="Palatino Linotype"/>
          <w:b/>
          <w:i/>
          <w:sz w:val="22"/>
          <w:szCs w:val="22"/>
        </w:rPr>
        <w:t xml:space="preserve">. </w:t>
      </w:r>
      <w:r w:rsidRPr="00313F10">
        <w:rPr>
          <w:rFonts w:ascii="Palatino Linotype" w:eastAsia="Palatino Linotype" w:hAnsi="Palatino Linotype" w:cs="Palatino Linotype"/>
          <w:b/>
          <w:i/>
          <w:sz w:val="22"/>
          <w:szCs w:val="22"/>
          <w:u w:val="single"/>
        </w:rPr>
        <w:t>No omitimos mencionar, que la versión publica “será elaborada por los sujetos obligados, previo pago de los costos de reproducción</w:t>
      </w:r>
      <w:r w:rsidRPr="00313F10">
        <w:rPr>
          <w:rFonts w:ascii="Palatino Linotype" w:eastAsia="Palatino Linotype" w:hAnsi="Palatino Linotype" w:cs="Palatino Linotype"/>
          <w:i/>
          <w:sz w:val="22"/>
          <w:szCs w:val="22"/>
          <w:u w:val="single"/>
        </w:rPr>
        <w:t>”.</w:t>
      </w:r>
      <w:r w:rsidRPr="00313F10">
        <w:rPr>
          <w:rFonts w:ascii="Palatino Linotype" w:eastAsia="Palatino Linotype" w:hAnsi="Palatino Linotype" w:cs="Palatino Linotype"/>
          <w:i/>
          <w:sz w:val="22"/>
          <w:szCs w:val="22"/>
        </w:rPr>
        <w:t xml:space="preserve"> Así mismo, se le informa que adjuntos se envía la respuesta del área administrativa que dentro de sus atribuciones y/o funciones aporto en la búsqueda exhaustiva de la información solicitada, así como, del Acta de la Sesión conducente del Comité de Transparencia de este H. Ayuntamiento en la cual, se aprobó la realización de las mencionadas versiones públicas. Quedando atentos a cualquier duda o aclaración. Atentamente UNIDAD DE TRANSPARENCIA, H. AYUNTAMIENTO DE SAN ANTONIO LA ISLA</w:t>
      </w:r>
    </w:p>
    <w:p w14:paraId="338603BA" w14:textId="77777777" w:rsidR="002C64D4" w:rsidRPr="00313F10" w:rsidRDefault="00402440">
      <w:pPr>
        <w:tabs>
          <w:tab w:val="left" w:pos="8647"/>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ATENTAMENTE</w:t>
      </w:r>
    </w:p>
    <w:p w14:paraId="3749C94B" w14:textId="77777777" w:rsidR="002C64D4" w:rsidRPr="00313F10" w:rsidRDefault="00402440">
      <w:pPr>
        <w:tabs>
          <w:tab w:val="left" w:pos="8647"/>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Lic. Irving Urbina </w:t>
      </w:r>
      <w:proofErr w:type="spellStart"/>
      <w:r w:rsidRPr="00313F10">
        <w:rPr>
          <w:rFonts w:ascii="Palatino Linotype" w:eastAsia="Palatino Linotype" w:hAnsi="Palatino Linotype" w:cs="Palatino Linotype"/>
          <w:i/>
          <w:sz w:val="22"/>
          <w:szCs w:val="22"/>
        </w:rPr>
        <w:t>Ramirez</w:t>
      </w:r>
      <w:proofErr w:type="spellEnd"/>
    </w:p>
    <w:p w14:paraId="24BC0A1B" w14:textId="77777777" w:rsidR="002C64D4" w:rsidRPr="00313F10" w:rsidRDefault="00402440">
      <w:pPr>
        <w:tabs>
          <w:tab w:val="left" w:pos="8647"/>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Responsable de la Unidad de Transparencia</w:t>
      </w:r>
    </w:p>
    <w:p w14:paraId="5CDC68B3" w14:textId="77777777" w:rsidR="002C64D4" w:rsidRPr="00313F10" w:rsidRDefault="00402440">
      <w:pPr>
        <w:tabs>
          <w:tab w:val="left" w:pos="8647"/>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Ayuntamiento de San Antonio la Isla</w:t>
      </w:r>
      <w:proofErr w:type="gramStart"/>
      <w:r w:rsidRPr="00313F10">
        <w:rPr>
          <w:rFonts w:ascii="Palatino Linotype" w:eastAsia="Palatino Linotype" w:hAnsi="Palatino Linotype" w:cs="Palatino Linotype"/>
          <w:i/>
          <w:sz w:val="22"/>
          <w:szCs w:val="22"/>
        </w:rPr>
        <w:t>”(</w:t>
      </w:r>
      <w:proofErr w:type="gramEnd"/>
      <w:r w:rsidRPr="00313F10">
        <w:rPr>
          <w:rFonts w:ascii="Palatino Linotype" w:eastAsia="Palatino Linotype" w:hAnsi="Palatino Linotype" w:cs="Palatino Linotype"/>
          <w:i/>
          <w:sz w:val="22"/>
          <w:szCs w:val="22"/>
        </w:rPr>
        <w:t>Sic).</w:t>
      </w:r>
    </w:p>
    <w:p w14:paraId="0EA99264" w14:textId="77777777" w:rsidR="002C64D4" w:rsidRPr="00313F10" w:rsidRDefault="00402440">
      <w:pPr>
        <w:spacing w:before="240" w:after="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adjuntó  a su respuesta el archivo </w:t>
      </w:r>
      <w:r w:rsidRPr="00313F10">
        <w:rPr>
          <w:rFonts w:ascii="Palatino Linotype" w:eastAsia="Palatino Linotype" w:hAnsi="Palatino Linotype" w:cs="Palatino Linotype"/>
          <w:i/>
        </w:rPr>
        <w:t>“</w:t>
      </w:r>
      <w:r w:rsidRPr="00313F10">
        <w:rPr>
          <w:rFonts w:ascii="Palatino Linotype" w:eastAsia="Palatino Linotype" w:hAnsi="Palatino Linotype" w:cs="Palatino Linotype"/>
          <w:b/>
          <w:i/>
        </w:rPr>
        <w:t>TERCERA_SESION_EXTRAORDINARIA_COMITE_TRANSPARENCIA.pdf”</w:t>
      </w:r>
      <w:r w:rsidRPr="00313F10">
        <w:rPr>
          <w:rFonts w:ascii="Palatino Linotype" w:eastAsia="Palatino Linotype" w:hAnsi="Palatino Linotype" w:cs="Palatino Linotype"/>
          <w:i/>
        </w:rPr>
        <w:t xml:space="preserve">, </w:t>
      </w:r>
      <w:r w:rsidRPr="00313F10">
        <w:rPr>
          <w:rFonts w:ascii="Palatino Linotype" w:eastAsia="Palatino Linotype" w:hAnsi="Palatino Linotype" w:cs="Palatino Linotype"/>
        </w:rPr>
        <w:t>que consiste en el Acta de la Tercera Sesión Extraordinaria del Comité de Transparencia del Sujeto Obligado, destacando el punto 5 del Orden del Día:</w:t>
      </w:r>
    </w:p>
    <w:p w14:paraId="1A61C75E" w14:textId="77777777" w:rsidR="002C64D4" w:rsidRPr="00313F10" w:rsidRDefault="00402440">
      <w:pPr>
        <w:spacing w:before="240" w:after="240" w:line="360" w:lineRule="auto"/>
        <w:ind w:right="49"/>
        <w:jc w:val="both"/>
        <w:rPr>
          <w:rFonts w:ascii="Palatino Linotype" w:eastAsia="Palatino Linotype" w:hAnsi="Palatino Linotype" w:cs="Palatino Linotype"/>
          <w:i/>
        </w:rPr>
      </w:pPr>
      <w:r w:rsidRPr="00313F10">
        <w:rPr>
          <w:rFonts w:ascii="Palatino Linotype" w:eastAsia="Palatino Linotype" w:hAnsi="Palatino Linotype" w:cs="Palatino Linotype"/>
          <w:i/>
        </w:rPr>
        <w:lastRenderedPageBreak/>
        <w:t xml:space="preserve">“5. Con fundamento en los artículos 59 fracci6n V y 168, numeral 1 de la </w:t>
      </w:r>
      <w:proofErr w:type="spellStart"/>
      <w:r w:rsidRPr="00313F10">
        <w:rPr>
          <w:rFonts w:ascii="Palatino Linotype" w:eastAsia="Palatino Linotype" w:hAnsi="Palatino Linotype" w:cs="Palatino Linotype"/>
          <w:i/>
        </w:rPr>
        <w:t>LTAIPEMyM</w:t>
      </w:r>
      <w:proofErr w:type="spellEnd"/>
      <w:r w:rsidRPr="00313F10">
        <w:rPr>
          <w:rFonts w:ascii="Palatino Linotype" w:eastAsia="Palatino Linotype" w:hAnsi="Palatino Linotype" w:cs="Palatino Linotype"/>
          <w:i/>
        </w:rPr>
        <w:t xml:space="preserve"> </w:t>
      </w:r>
      <w:proofErr w:type="spellStart"/>
      <w:r w:rsidRPr="00313F10">
        <w:rPr>
          <w:rFonts w:ascii="Palatino Linotype" w:eastAsia="Palatino Linotype" w:hAnsi="Palatino Linotype" w:cs="Palatino Linotype"/>
          <w:i/>
        </w:rPr>
        <w:t>Ia</w:t>
      </w:r>
      <w:proofErr w:type="spellEnd"/>
      <w:r w:rsidRPr="00313F10">
        <w:rPr>
          <w:rFonts w:ascii="Palatino Linotype" w:eastAsia="Palatino Linotype" w:hAnsi="Palatino Linotype" w:cs="Palatino Linotype"/>
          <w:i/>
        </w:rPr>
        <w:t xml:space="preserve"> Tesorería del Sistema DIF Municipal solicita la clasificación de la información confidencial, a través de la Titular del área administrativa C. Ana Isabel Hernández Carrillo, con  la finalidad, de dar atención a la solicitud de acceso a la información pública,  identificada con folio 00059/ANTOISLA/IP/2022.”</w:t>
      </w:r>
    </w:p>
    <w:p w14:paraId="342A2E1A"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drawing>
          <wp:inline distT="0" distB="0" distL="0" distR="0" wp14:anchorId="054B2115" wp14:editId="2E40D49C">
            <wp:extent cx="4834708" cy="5511568"/>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18343" t="21549" r="49755" b="13799"/>
                    <a:stretch>
                      <a:fillRect/>
                    </a:stretch>
                  </pic:blipFill>
                  <pic:spPr>
                    <a:xfrm>
                      <a:off x="0" y="0"/>
                      <a:ext cx="4834708" cy="5511568"/>
                    </a:xfrm>
                    <a:prstGeom prst="rect">
                      <a:avLst/>
                    </a:prstGeom>
                    <a:ln/>
                  </pic:spPr>
                </pic:pic>
              </a:graphicData>
            </a:graphic>
          </wp:inline>
        </w:drawing>
      </w:r>
    </w:p>
    <w:p w14:paraId="513763D3"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08291E12" wp14:editId="2C735143">
            <wp:extent cx="4951049" cy="6278706"/>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19779" t="18147" r="51669" b="17485"/>
                    <a:stretch>
                      <a:fillRect/>
                    </a:stretch>
                  </pic:blipFill>
                  <pic:spPr>
                    <a:xfrm>
                      <a:off x="0" y="0"/>
                      <a:ext cx="4951049" cy="6278706"/>
                    </a:xfrm>
                    <a:prstGeom prst="rect">
                      <a:avLst/>
                    </a:prstGeom>
                    <a:ln/>
                  </pic:spPr>
                </pic:pic>
              </a:graphicData>
            </a:graphic>
          </wp:inline>
        </w:drawing>
      </w:r>
    </w:p>
    <w:p w14:paraId="54FD8153" w14:textId="77777777" w:rsidR="002C64D4" w:rsidRPr="00313F10" w:rsidRDefault="00402440">
      <w:pPr>
        <w:spacing w:before="240" w:after="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 </w:t>
      </w:r>
    </w:p>
    <w:p w14:paraId="1C5727AB"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5F013E12" wp14:editId="4DB7245C">
            <wp:extent cx="4627970" cy="6085397"/>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20417" t="18997" r="50713" b="13516"/>
                    <a:stretch>
                      <a:fillRect/>
                    </a:stretch>
                  </pic:blipFill>
                  <pic:spPr>
                    <a:xfrm>
                      <a:off x="0" y="0"/>
                      <a:ext cx="4627970" cy="6085397"/>
                    </a:xfrm>
                    <a:prstGeom prst="rect">
                      <a:avLst/>
                    </a:prstGeom>
                    <a:ln/>
                  </pic:spPr>
                </pic:pic>
              </a:graphicData>
            </a:graphic>
          </wp:inline>
        </w:drawing>
      </w:r>
    </w:p>
    <w:p w14:paraId="56998EC8" w14:textId="77777777" w:rsidR="002C64D4" w:rsidRPr="00313F10" w:rsidRDefault="002C64D4">
      <w:pPr>
        <w:spacing w:before="240" w:after="240" w:line="360" w:lineRule="auto"/>
        <w:ind w:right="49"/>
        <w:jc w:val="both"/>
        <w:rPr>
          <w:rFonts w:ascii="Palatino Linotype" w:eastAsia="Palatino Linotype" w:hAnsi="Palatino Linotype" w:cs="Palatino Linotype"/>
        </w:rPr>
      </w:pPr>
    </w:p>
    <w:p w14:paraId="5C076951"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05FAC5E0" wp14:editId="0085DDCC">
            <wp:extent cx="4804933" cy="636465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19460" t="15595" r="50073" b="12665"/>
                    <a:stretch>
                      <a:fillRect/>
                    </a:stretch>
                  </pic:blipFill>
                  <pic:spPr>
                    <a:xfrm>
                      <a:off x="0" y="0"/>
                      <a:ext cx="4804933" cy="6364650"/>
                    </a:xfrm>
                    <a:prstGeom prst="rect">
                      <a:avLst/>
                    </a:prstGeom>
                    <a:ln/>
                  </pic:spPr>
                </pic:pic>
              </a:graphicData>
            </a:graphic>
          </wp:inline>
        </w:drawing>
      </w:r>
    </w:p>
    <w:p w14:paraId="23604063"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2A9A9029" wp14:editId="06993F74">
            <wp:extent cx="5135420" cy="7018407"/>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0417" t="16446" r="50872" b="13799"/>
                    <a:stretch>
                      <a:fillRect/>
                    </a:stretch>
                  </pic:blipFill>
                  <pic:spPr>
                    <a:xfrm>
                      <a:off x="0" y="0"/>
                      <a:ext cx="5135420" cy="7018407"/>
                    </a:xfrm>
                    <a:prstGeom prst="rect">
                      <a:avLst/>
                    </a:prstGeom>
                    <a:ln/>
                  </pic:spPr>
                </pic:pic>
              </a:graphicData>
            </a:graphic>
          </wp:inline>
        </w:drawing>
      </w:r>
    </w:p>
    <w:p w14:paraId="3E92E863" w14:textId="77777777" w:rsidR="002C64D4" w:rsidRPr="00313F10" w:rsidRDefault="00402440">
      <w:pPr>
        <w:spacing w:before="240" w:after="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b/>
        </w:rPr>
        <w:lastRenderedPageBreak/>
        <w:t xml:space="preserve">3. Interposición del Recurso de Revisión. </w:t>
      </w:r>
      <w:r w:rsidRPr="00313F10">
        <w:rPr>
          <w:rFonts w:ascii="Palatino Linotype" w:eastAsia="Palatino Linotype" w:hAnsi="Palatino Linotype" w:cs="Palatino Linotype"/>
        </w:rPr>
        <w:t xml:space="preserve">Inconforme con la respuesta, el día </w:t>
      </w:r>
      <w:r w:rsidRPr="00313F10">
        <w:rPr>
          <w:rFonts w:ascii="Palatino Linotype" w:eastAsia="Palatino Linotype" w:hAnsi="Palatino Linotype" w:cs="Palatino Linotype"/>
          <w:b/>
        </w:rPr>
        <w:t>nueve de mayo del dos mil veintidós</w:t>
      </w:r>
      <w:r w:rsidRPr="00313F10">
        <w:rPr>
          <w:rFonts w:ascii="Palatino Linotype" w:eastAsia="Palatino Linotype" w:hAnsi="Palatino Linotype" w:cs="Palatino Linotype"/>
        </w:rPr>
        <w:t xml:space="preserve">, el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interpuso el recurso de revisión materia del presente estudio, en el que señaló como:</w:t>
      </w:r>
    </w:p>
    <w:p w14:paraId="24E9F050" w14:textId="77777777" w:rsidR="002C64D4" w:rsidRPr="00313F10" w:rsidRDefault="00402440">
      <w:pPr>
        <w:spacing w:before="240" w:after="240"/>
        <w:jc w:val="both"/>
        <w:rPr>
          <w:rFonts w:ascii="Palatino Linotype" w:eastAsia="Palatino Linotype" w:hAnsi="Palatino Linotype" w:cs="Palatino Linotype"/>
          <w:b/>
        </w:rPr>
      </w:pPr>
      <w:r w:rsidRPr="00313F10">
        <w:rPr>
          <w:rFonts w:ascii="Palatino Linotype" w:eastAsia="Palatino Linotype" w:hAnsi="Palatino Linotype" w:cs="Palatino Linotype"/>
          <w:b/>
        </w:rPr>
        <w:t>a) Acto impugnado:</w:t>
      </w:r>
    </w:p>
    <w:p w14:paraId="3DB4F871" w14:textId="77777777" w:rsidR="002C64D4" w:rsidRPr="00313F10" w:rsidRDefault="00402440">
      <w:pPr>
        <w:spacing w:line="276" w:lineRule="auto"/>
        <w:ind w:left="993" w:right="615"/>
        <w:jc w:val="both"/>
      </w:pPr>
      <w:r w:rsidRPr="00313F10">
        <w:rPr>
          <w:rFonts w:ascii="Palatino Linotype" w:eastAsia="Palatino Linotype" w:hAnsi="Palatino Linotype" w:cs="Palatino Linotype"/>
          <w:i/>
          <w:sz w:val="22"/>
          <w:szCs w:val="22"/>
        </w:rPr>
        <w:t>“Negativa a la información.” (Sic)</w:t>
      </w:r>
    </w:p>
    <w:p w14:paraId="62ABD68C" w14:textId="77777777" w:rsidR="002C64D4" w:rsidRPr="00313F10" w:rsidRDefault="002C64D4">
      <w:pPr>
        <w:tabs>
          <w:tab w:val="left" w:pos="8080"/>
          <w:tab w:val="left" w:pos="8364"/>
        </w:tabs>
        <w:ind w:left="992" w:right="900"/>
        <w:jc w:val="both"/>
        <w:rPr>
          <w:rFonts w:ascii="Palatino Linotype" w:eastAsia="Palatino Linotype" w:hAnsi="Palatino Linotype" w:cs="Palatino Linotype"/>
          <w:i/>
          <w:sz w:val="22"/>
          <w:szCs w:val="22"/>
        </w:rPr>
      </w:pPr>
    </w:p>
    <w:p w14:paraId="7552AE58" w14:textId="77777777" w:rsidR="002C64D4" w:rsidRPr="00313F10" w:rsidRDefault="00402440">
      <w:pPr>
        <w:widowControl w:val="0"/>
        <w:spacing w:after="240" w:line="360" w:lineRule="auto"/>
        <w:ind w:right="567"/>
        <w:jc w:val="both"/>
        <w:rPr>
          <w:rFonts w:ascii="Palatino Linotype" w:eastAsia="Palatino Linotype" w:hAnsi="Palatino Linotype" w:cs="Palatino Linotype"/>
          <w:b/>
        </w:rPr>
      </w:pPr>
      <w:r w:rsidRPr="00313F10">
        <w:rPr>
          <w:rFonts w:ascii="Palatino Linotype" w:eastAsia="Palatino Linotype" w:hAnsi="Palatino Linotype" w:cs="Palatino Linotype"/>
          <w:b/>
        </w:rPr>
        <w:t xml:space="preserve">b) Motivo de inconformidad: </w:t>
      </w:r>
    </w:p>
    <w:p w14:paraId="7FF75EF9" w14:textId="77777777" w:rsidR="002C64D4" w:rsidRPr="00313F10" w:rsidRDefault="00402440">
      <w:pPr>
        <w:tabs>
          <w:tab w:val="left" w:pos="8080"/>
          <w:tab w:val="left" w:pos="8364"/>
        </w:tabs>
        <w:spacing w:before="240" w:line="276" w:lineRule="auto"/>
        <w:ind w:left="992" w:right="900"/>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“No se hizo entrega de la información solicitad solicitando un pago injustificado y clasificando la totalidad de la información teniendo la opción de testar datos sensibles.” (Sic)</w:t>
      </w:r>
    </w:p>
    <w:p w14:paraId="50038425" w14:textId="77777777" w:rsidR="002C64D4" w:rsidRPr="00313F10" w:rsidRDefault="002C64D4">
      <w:pPr>
        <w:tabs>
          <w:tab w:val="left" w:pos="8080"/>
          <w:tab w:val="left" w:pos="8364"/>
        </w:tabs>
        <w:ind w:right="900"/>
        <w:jc w:val="both"/>
        <w:rPr>
          <w:rFonts w:ascii="Palatino Linotype" w:eastAsia="Palatino Linotype" w:hAnsi="Palatino Linotype" w:cs="Palatino Linotype"/>
          <w:i/>
          <w:sz w:val="22"/>
          <w:szCs w:val="22"/>
        </w:rPr>
      </w:pPr>
    </w:p>
    <w:p w14:paraId="31F16BDD" w14:textId="77777777" w:rsidR="002C64D4" w:rsidRPr="00313F10" w:rsidRDefault="00402440">
      <w:pP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 xml:space="preserve">4. Turno. </w:t>
      </w:r>
      <w:r w:rsidRPr="00313F1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w:t>
      </w:r>
      <w:r w:rsidRPr="00313F10">
        <w:rPr>
          <w:rFonts w:ascii="Palatino Linotype" w:eastAsia="Palatino Linotype" w:hAnsi="Palatino Linotype" w:cs="Palatino Linotype"/>
          <w:b/>
        </w:rPr>
        <w:t>07379/INFOEM/IP/RR/2022</w:t>
      </w:r>
      <w:r w:rsidRPr="00313F10">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313F10">
        <w:rPr>
          <w:rFonts w:ascii="Palatino Linotype" w:eastAsia="Palatino Linotype" w:hAnsi="Palatino Linotype" w:cs="Palatino Linotype"/>
          <w:b/>
        </w:rPr>
        <w:t>Guadalupe Ramírez Peña</w:t>
      </w:r>
      <w:r w:rsidRPr="00313F10">
        <w:rPr>
          <w:rFonts w:ascii="Palatino Linotype" w:eastAsia="Palatino Linotype" w:hAnsi="Palatino Linotype" w:cs="Palatino Linotype"/>
        </w:rPr>
        <w:t>, para su análisis, estudio, elaboración del proyecto y presentación ante el Pleno de este Instituto.</w:t>
      </w:r>
    </w:p>
    <w:p w14:paraId="15C3D0C2" w14:textId="77777777" w:rsidR="002C64D4" w:rsidRPr="00313F10" w:rsidRDefault="002C64D4">
      <w:pPr>
        <w:widowControl w:val="0"/>
        <w:jc w:val="both"/>
        <w:rPr>
          <w:rFonts w:ascii="Palatino Linotype" w:eastAsia="Palatino Linotype" w:hAnsi="Palatino Linotype" w:cs="Palatino Linotype"/>
          <w:b/>
          <w:sz w:val="16"/>
          <w:szCs w:val="16"/>
        </w:rPr>
      </w:pPr>
    </w:p>
    <w:p w14:paraId="142C634B"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5.</w:t>
      </w:r>
      <w:r w:rsidRPr="00313F10">
        <w:rPr>
          <w:rFonts w:ascii="Palatino Linotype" w:eastAsia="Palatino Linotype" w:hAnsi="Palatino Linotype" w:cs="Palatino Linotype"/>
          <w:b/>
          <w:i/>
        </w:rPr>
        <w:t xml:space="preserve"> </w:t>
      </w:r>
      <w:r w:rsidRPr="00313F10">
        <w:rPr>
          <w:rFonts w:ascii="Palatino Linotype" w:eastAsia="Palatino Linotype" w:hAnsi="Palatino Linotype" w:cs="Palatino Linotype"/>
          <w:b/>
        </w:rPr>
        <w:t>Admisión del Recurso de Revisión</w:t>
      </w:r>
      <w:r w:rsidRPr="00313F10">
        <w:rPr>
          <w:rFonts w:ascii="Palatino Linotype" w:eastAsia="Palatino Linotype" w:hAnsi="Palatino Linotype" w:cs="Palatino Linotype"/>
          <w:b/>
          <w:sz w:val="28"/>
          <w:szCs w:val="28"/>
        </w:rPr>
        <w:t>.</w:t>
      </w:r>
      <w:r w:rsidRPr="00313F10">
        <w:rPr>
          <w:rFonts w:ascii="Palatino Linotype" w:eastAsia="Palatino Linotype" w:hAnsi="Palatino Linotype" w:cs="Palatino Linotype"/>
          <w:sz w:val="28"/>
          <w:szCs w:val="28"/>
        </w:rPr>
        <w:t xml:space="preserve"> </w:t>
      </w:r>
      <w:r w:rsidRPr="00313F10">
        <w:rPr>
          <w:rFonts w:ascii="Palatino Linotype" w:eastAsia="Palatino Linotype" w:hAnsi="Palatino Linotype" w:cs="Palatino Linotype"/>
        </w:rPr>
        <w:t>Con fecha</w:t>
      </w:r>
      <w:r w:rsidRPr="00313F10">
        <w:rPr>
          <w:rFonts w:ascii="Palatino Linotype" w:eastAsia="Palatino Linotype" w:hAnsi="Palatino Linotype" w:cs="Palatino Linotype"/>
          <w:b/>
        </w:rPr>
        <w:t xml:space="preserve"> doce de mayo del dos mil veintidós, </w:t>
      </w:r>
      <w:r w:rsidRPr="00313F1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presentara su informe justificado.</w:t>
      </w:r>
    </w:p>
    <w:p w14:paraId="05E9EC4C" w14:textId="77777777" w:rsidR="002C64D4" w:rsidRPr="00313F10" w:rsidRDefault="00402440">
      <w:pPr>
        <w:pBdr>
          <w:top w:val="nil"/>
          <w:left w:val="nil"/>
          <w:bottom w:val="nil"/>
          <w:right w:val="nil"/>
          <w:between w:val="nil"/>
        </w:pBd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lastRenderedPageBreak/>
        <w:t>6.</w:t>
      </w:r>
      <w:r w:rsidRPr="00313F10">
        <w:rPr>
          <w:rFonts w:ascii="Palatino Linotype" w:eastAsia="Palatino Linotype" w:hAnsi="Palatino Linotype" w:cs="Palatino Linotype"/>
        </w:rPr>
        <w:t xml:space="preserve"> </w:t>
      </w:r>
      <w:r w:rsidRPr="00313F10">
        <w:rPr>
          <w:rFonts w:ascii="Palatino Linotype" w:eastAsia="Palatino Linotype" w:hAnsi="Palatino Linotype" w:cs="Palatino Linotype"/>
          <w:b/>
        </w:rPr>
        <w:t>Manifestaciones</w:t>
      </w:r>
      <w:r w:rsidRPr="00313F10">
        <w:rPr>
          <w:rFonts w:ascii="Palatino Linotype" w:eastAsia="Palatino Linotype" w:hAnsi="Palatino Linotype" w:cs="Palatino Linotype"/>
        </w:rPr>
        <w:t xml:space="preserv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en fecha </w:t>
      </w:r>
      <w:r w:rsidRPr="00313F10">
        <w:rPr>
          <w:rFonts w:ascii="Palatino Linotype" w:eastAsia="Palatino Linotype" w:hAnsi="Palatino Linotype" w:cs="Palatino Linotype"/>
          <w:b/>
        </w:rPr>
        <w:t xml:space="preserve">veinticinco de mayo de dos mil veintidós </w:t>
      </w:r>
      <w:r w:rsidRPr="00313F10">
        <w:rPr>
          <w:rFonts w:ascii="Palatino Linotype" w:eastAsia="Palatino Linotype" w:hAnsi="Palatino Linotype" w:cs="Palatino Linotype"/>
        </w:rPr>
        <w:t>presentó su informe justificado, manifestando que: “</w:t>
      </w:r>
      <w:r w:rsidRPr="00313F10">
        <w:rPr>
          <w:rFonts w:ascii="Palatino Linotype" w:eastAsia="Palatino Linotype" w:hAnsi="Palatino Linotype" w:cs="Palatino Linotype"/>
          <w:i/>
        </w:rPr>
        <w:t xml:space="preserve">De conformidad con el Recurso de Revisión expedido por el ciudadano, y haciendo valer su derecho fundado en el artículo </w:t>
      </w:r>
      <w:proofErr w:type="spellStart"/>
      <w:r w:rsidRPr="00313F10">
        <w:rPr>
          <w:rFonts w:ascii="Palatino Linotype" w:eastAsia="Palatino Linotype" w:hAnsi="Palatino Linotype" w:cs="Palatino Linotype"/>
          <w:i/>
        </w:rPr>
        <w:t>artículo</w:t>
      </w:r>
      <w:proofErr w:type="spellEnd"/>
      <w:r w:rsidRPr="00313F10">
        <w:rPr>
          <w:rFonts w:ascii="Palatino Linotype" w:eastAsia="Palatino Linotype" w:hAnsi="Palatino Linotype" w:cs="Palatino Linotype"/>
          <w:i/>
        </w:rPr>
        <w:t xml:space="preserve"> 177 de la Ley de Transparencia, Acceso a la Información Pública del Estado de México y Municipios remitimos las manifestaciones pertinentes al presente recurso de parte de la dependencia administrativa pertinente de este sujeto obligado. Atentamente UNIDAD DE TRANSPARENCIA, SAN ANTONIO LA ISLA</w:t>
      </w:r>
      <w:r w:rsidRPr="00313F10">
        <w:rPr>
          <w:rFonts w:ascii="Palatino Linotype" w:eastAsia="Palatino Linotype" w:hAnsi="Palatino Linotype" w:cs="Palatino Linotype"/>
        </w:rPr>
        <w:t>”</w:t>
      </w:r>
    </w:p>
    <w:p w14:paraId="7A1ACDFD"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715D4D75" w14:textId="77777777" w:rsidR="002C64D4" w:rsidRPr="00313F10" w:rsidRDefault="00402440">
      <w:pPr>
        <w:pBdr>
          <w:top w:val="nil"/>
          <w:left w:val="nil"/>
          <w:bottom w:val="nil"/>
          <w:right w:val="nil"/>
          <w:between w:val="nil"/>
        </w:pBd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Adjuntando el documento </w:t>
      </w:r>
      <w:r w:rsidRPr="00313F10">
        <w:rPr>
          <w:rFonts w:ascii="Palatino Linotype" w:eastAsia="Palatino Linotype" w:hAnsi="Palatino Linotype" w:cs="Palatino Linotype"/>
          <w:b/>
          <w:i/>
          <w:sz w:val="22"/>
          <w:szCs w:val="22"/>
        </w:rPr>
        <w:t>MANIFESTACIONES_07379_INFOEM_IPRR_2022_SOL_59.pdf</w:t>
      </w:r>
      <w:r w:rsidRPr="00313F10">
        <w:rPr>
          <w:rFonts w:ascii="Palatino Linotype" w:eastAsia="Palatino Linotype" w:hAnsi="Palatino Linotype" w:cs="Palatino Linotype"/>
          <w:b/>
          <w:i/>
        </w:rPr>
        <w:t xml:space="preserve">, </w:t>
      </w:r>
      <w:r w:rsidRPr="00313F10">
        <w:rPr>
          <w:rFonts w:ascii="Palatino Linotype" w:eastAsia="Palatino Linotype" w:hAnsi="Palatino Linotype" w:cs="Palatino Linotype"/>
        </w:rPr>
        <w:t>que muestra lo siguiente:</w:t>
      </w:r>
    </w:p>
    <w:p w14:paraId="237166BC"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drawing>
          <wp:inline distT="0" distB="0" distL="0" distR="0" wp14:anchorId="4023F9DA" wp14:editId="3F3504F0">
            <wp:extent cx="5022270" cy="3313662"/>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9141" t="32892" r="49915" b="30813"/>
                    <a:stretch>
                      <a:fillRect/>
                    </a:stretch>
                  </pic:blipFill>
                  <pic:spPr>
                    <a:xfrm>
                      <a:off x="0" y="0"/>
                      <a:ext cx="5022270" cy="3313662"/>
                    </a:xfrm>
                    <a:prstGeom prst="rect">
                      <a:avLst/>
                    </a:prstGeom>
                    <a:ln/>
                  </pic:spPr>
                </pic:pic>
              </a:graphicData>
            </a:graphic>
          </wp:inline>
        </w:drawing>
      </w:r>
    </w:p>
    <w:p w14:paraId="507EFD0F"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32BEFC38" w14:textId="77777777" w:rsidR="002C64D4" w:rsidRPr="00313F10" w:rsidRDefault="002C64D4">
      <w:pPr>
        <w:pBdr>
          <w:top w:val="nil"/>
          <w:left w:val="nil"/>
          <w:bottom w:val="nil"/>
          <w:right w:val="nil"/>
          <w:between w:val="nil"/>
        </w:pBdr>
        <w:spacing w:line="360" w:lineRule="auto"/>
        <w:rPr>
          <w:rFonts w:ascii="Palatino Linotype" w:eastAsia="Palatino Linotype" w:hAnsi="Palatino Linotype" w:cs="Palatino Linotype"/>
        </w:rPr>
      </w:pPr>
    </w:p>
    <w:p w14:paraId="63DECD07"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700B3A29" wp14:editId="79C321F7">
            <wp:extent cx="4665948" cy="5862345"/>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9460" t="15028" r="49436" b="15501"/>
                    <a:stretch>
                      <a:fillRect/>
                    </a:stretch>
                  </pic:blipFill>
                  <pic:spPr>
                    <a:xfrm>
                      <a:off x="0" y="0"/>
                      <a:ext cx="4665948" cy="5862345"/>
                    </a:xfrm>
                    <a:prstGeom prst="rect">
                      <a:avLst/>
                    </a:prstGeom>
                    <a:ln/>
                  </pic:spPr>
                </pic:pic>
              </a:graphicData>
            </a:graphic>
          </wp:inline>
        </w:drawing>
      </w:r>
    </w:p>
    <w:p w14:paraId="756C79D4"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5D8AB69F"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2D8CCE4D"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0DD31FF7"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777DFED9"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4DFAF04C" wp14:editId="2EE17F48">
            <wp:extent cx="4866320" cy="5839895"/>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18024" t="21550" r="50073" b="10392"/>
                    <a:stretch>
                      <a:fillRect/>
                    </a:stretch>
                  </pic:blipFill>
                  <pic:spPr>
                    <a:xfrm>
                      <a:off x="0" y="0"/>
                      <a:ext cx="4866320" cy="5839895"/>
                    </a:xfrm>
                    <a:prstGeom prst="rect">
                      <a:avLst/>
                    </a:prstGeom>
                    <a:ln/>
                  </pic:spPr>
                </pic:pic>
              </a:graphicData>
            </a:graphic>
          </wp:inline>
        </w:drawing>
      </w:r>
    </w:p>
    <w:p w14:paraId="37A6CCE9"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150FC6B6"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1946F336"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1BDCC7AC" wp14:editId="7FE4D524">
            <wp:extent cx="5292342" cy="5843627"/>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9301" t="27788" r="50073" b="12097"/>
                    <a:stretch>
                      <a:fillRect/>
                    </a:stretch>
                  </pic:blipFill>
                  <pic:spPr>
                    <a:xfrm>
                      <a:off x="0" y="0"/>
                      <a:ext cx="5292342" cy="5843627"/>
                    </a:xfrm>
                    <a:prstGeom prst="rect">
                      <a:avLst/>
                    </a:prstGeom>
                    <a:ln/>
                  </pic:spPr>
                </pic:pic>
              </a:graphicData>
            </a:graphic>
          </wp:inline>
        </w:drawing>
      </w:r>
    </w:p>
    <w:p w14:paraId="51ED0FD8"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0E85B846" w14:textId="77777777" w:rsidR="002C64D4" w:rsidRPr="00313F10" w:rsidRDefault="00402440">
      <w:pPr>
        <w:pBdr>
          <w:top w:val="nil"/>
          <w:left w:val="nil"/>
          <w:bottom w:val="nil"/>
          <w:right w:val="nil"/>
          <w:between w:val="nil"/>
        </w:pBd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su parte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no realizó manifestación alguna.</w:t>
      </w:r>
    </w:p>
    <w:p w14:paraId="3AFB1100"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4CC7EFFC" w14:textId="77777777" w:rsidR="002C64D4" w:rsidRPr="00313F10" w:rsidRDefault="00402440">
      <w:pP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lastRenderedPageBreak/>
        <w:t>7. Cierre de Instrucción</w:t>
      </w:r>
      <w:r w:rsidRPr="00313F10">
        <w:rPr>
          <w:rFonts w:ascii="Palatino Linotype" w:eastAsia="Palatino Linotype" w:hAnsi="Palatino Linotype" w:cs="Palatino Linotype"/>
          <w:b/>
          <w:sz w:val="28"/>
          <w:szCs w:val="28"/>
        </w:rPr>
        <w:t>.</w:t>
      </w:r>
      <w:r w:rsidRPr="00313F10">
        <w:rPr>
          <w:rFonts w:ascii="Palatino Linotype" w:eastAsia="Palatino Linotype" w:hAnsi="Palatino Linotype" w:cs="Palatino Linotype"/>
        </w:rPr>
        <w:t xml:space="preserve"> En fecha </w:t>
      </w:r>
      <w:r w:rsidRPr="00313F10">
        <w:rPr>
          <w:rFonts w:ascii="Palatino Linotype" w:eastAsia="Palatino Linotype" w:hAnsi="Palatino Linotype" w:cs="Palatino Linotype"/>
          <w:b/>
        </w:rPr>
        <w:t>diecisiete de junio del dos mil veintidós,</w:t>
      </w:r>
      <w:r w:rsidRPr="00313F10">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2D4E7F39" w14:textId="77777777" w:rsidR="002C64D4" w:rsidRPr="00313F10" w:rsidRDefault="002C64D4">
      <w:pPr>
        <w:spacing w:line="360" w:lineRule="auto"/>
        <w:jc w:val="both"/>
      </w:pPr>
    </w:p>
    <w:p w14:paraId="37737E08" w14:textId="77777777" w:rsidR="002C64D4" w:rsidRPr="00313F10" w:rsidRDefault="00402440">
      <w:pPr>
        <w:pBdr>
          <w:top w:val="nil"/>
          <w:left w:val="nil"/>
          <w:bottom w:val="nil"/>
          <w:right w:val="nil"/>
          <w:between w:val="nil"/>
        </w:pBdr>
        <w:spacing w:line="360" w:lineRule="auto"/>
        <w:jc w:val="both"/>
      </w:pPr>
      <w:r w:rsidRPr="00313F10">
        <w:rPr>
          <w:rFonts w:ascii="Palatino Linotype" w:eastAsia="Palatino Linotype" w:hAnsi="Palatino Linotype" w:cs="Palatino Linotype"/>
          <w:b/>
        </w:rPr>
        <w:t>8. Ampliación del término para resolver</w:t>
      </w:r>
      <w:r w:rsidRPr="00313F10">
        <w:rPr>
          <w:rFonts w:ascii="Palatino Linotype" w:eastAsia="Palatino Linotype" w:hAnsi="Palatino Linotype" w:cs="Palatino Linotype"/>
        </w:rPr>
        <w:t xml:space="preserve">. En fecha </w:t>
      </w:r>
      <w:r w:rsidRPr="00313F10">
        <w:rPr>
          <w:rFonts w:ascii="Palatino Linotype" w:eastAsia="Palatino Linotype" w:hAnsi="Palatino Linotype" w:cs="Palatino Linotype"/>
          <w:b/>
        </w:rPr>
        <w:t>once de agosto de dos mil veintidós</w:t>
      </w:r>
      <w:r w:rsidRPr="00313F10">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64B6C7F4" w14:textId="77777777" w:rsidR="002C64D4" w:rsidRPr="00313F10" w:rsidRDefault="002C64D4">
      <w:pPr>
        <w:spacing w:line="360" w:lineRule="auto"/>
      </w:pPr>
    </w:p>
    <w:p w14:paraId="5321CDAE" w14:textId="77777777" w:rsidR="002C64D4" w:rsidRPr="00313F10" w:rsidRDefault="00402440">
      <w:pPr>
        <w:spacing w:line="360" w:lineRule="auto"/>
        <w:jc w:val="both"/>
      </w:pPr>
      <w:r w:rsidRPr="00313F1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DC7795"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EE47421"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48107F"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ADB160"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027A9688" w14:textId="77777777" w:rsidR="002C64D4" w:rsidRPr="00313F10" w:rsidRDefault="00402440">
      <w:pPr>
        <w:spacing w:after="160" w:line="360" w:lineRule="auto"/>
        <w:ind w:left="920" w:hanging="360"/>
        <w:jc w:val="both"/>
      </w:pPr>
      <w:r w:rsidRPr="00313F10">
        <w:rPr>
          <w:rFonts w:ascii="Palatino Linotype" w:eastAsia="Palatino Linotype" w:hAnsi="Palatino Linotype" w:cs="Palatino Linotype"/>
        </w:rPr>
        <w:t>a)</w:t>
      </w:r>
      <w:r w:rsidRPr="00313F10">
        <w:rPr>
          <w:sz w:val="14"/>
          <w:szCs w:val="14"/>
        </w:rPr>
        <w:t xml:space="preserve">      </w:t>
      </w:r>
      <w:r w:rsidRPr="00313F10">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33ED8D0A" w14:textId="77777777" w:rsidR="002C64D4" w:rsidRPr="00313F10" w:rsidRDefault="00402440">
      <w:pPr>
        <w:spacing w:after="160" w:line="360" w:lineRule="auto"/>
        <w:ind w:left="920" w:hanging="360"/>
        <w:jc w:val="both"/>
      </w:pPr>
      <w:r w:rsidRPr="00313F10">
        <w:rPr>
          <w:rFonts w:ascii="Palatino Linotype" w:eastAsia="Palatino Linotype" w:hAnsi="Palatino Linotype" w:cs="Palatino Linotype"/>
        </w:rPr>
        <w:t>b)</w:t>
      </w:r>
      <w:r w:rsidRPr="00313F10">
        <w:rPr>
          <w:sz w:val="14"/>
          <w:szCs w:val="14"/>
        </w:rPr>
        <w:t xml:space="preserve">     </w:t>
      </w:r>
      <w:r w:rsidRPr="00313F10">
        <w:rPr>
          <w:rFonts w:ascii="Palatino Linotype" w:eastAsia="Palatino Linotype" w:hAnsi="Palatino Linotype" w:cs="Palatino Linotype"/>
        </w:rPr>
        <w:t>Actividad Procesal del interesado. Acciones u omisiones del interesado.</w:t>
      </w:r>
    </w:p>
    <w:p w14:paraId="3B4883DD" w14:textId="77777777" w:rsidR="002C64D4" w:rsidRPr="00313F10" w:rsidRDefault="00402440">
      <w:pPr>
        <w:spacing w:after="160" w:line="360" w:lineRule="auto"/>
        <w:ind w:left="920" w:hanging="360"/>
        <w:jc w:val="both"/>
      </w:pPr>
      <w:r w:rsidRPr="00313F10">
        <w:rPr>
          <w:rFonts w:ascii="Palatino Linotype" w:eastAsia="Palatino Linotype" w:hAnsi="Palatino Linotype" w:cs="Palatino Linotype"/>
        </w:rPr>
        <w:t>c)</w:t>
      </w:r>
      <w:r w:rsidRPr="00313F10">
        <w:rPr>
          <w:sz w:val="14"/>
          <w:szCs w:val="14"/>
        </w:rPr>
        <w:t xml:space="preserve">      </w:t>
      </w:r>
      <w:r w:rsidRPr="00313F10">
        <w:rPr>
          <w:rFonts w:ascii="Palatino Linotype" w:eastAsia="Palatino Linotype" w:hAnsi="Palatino Linotype" w:cs="Palatino Linotype"/>
        </w:rPr>
        <w:t>Conducta de la Autoridad: Las Acciones u omisiones realizadas en el procedimiento. Así como si la autoridad actuó con la debida diligencia.</w:t>
      </w:r>
    </w:p>
    <w:p w14:paraId="67F78DD9" w14:textId="77777777" w:rsidR="002C64D4" w:rsidRPr="00313F10" w:rsidRDefault="00402440">
      <w:pPr>
        <w:spacing w:before="240" w:after="240" w:line="360" w:lineRule="auto"/>
        <w:ind w:left="560"/>
        <w:jc w:val="both"/>
      </w:pPr>
      <w:r w:rsidRPr="00313F10">
        <w:rPr>
          <w:rFonts w:ascii="Palatino Linotype" w:eastAsia="Palatino Linotype" w:hAnsi="Palatino Linotype" w:cs="Palatino Linotype"/>
        </w:rPr>
        <w:t>d) La afectación generada en la situación jurídica de la persona involucrada en el proceso: Violación a sus derechos humanos.</w:t>
      </w:r>
    </w:p>
    <w:p w14:paraId="1F09B27F"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w:t>
      </w:r>
      <w:r w:rsidRPr="00313F10">
        <w:rPr>
          <w:rFonts w:ascii="Palatino Linotype" w:eastAsia="Palatino Linotype" w:hAnsi="Palatino Linotype" w:cs="Palatino Linotype"/>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521184DB"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13F1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13F10">
        <w:rPr>
          <w:rFonts w:ascii="Palatino Linotype" w:eastAsia="Palatino Linotype" w:hAnsi="Palatino Linotype" w:cs="Palatino Linotype"/>
        </w:rPr>
        <w:t>, visible en la Gaceta del Seminario Judicial de la Federación con el registro digital 205635.</w:t>
      </w:r>
    </w:p>
    <w:p w14:paraId="0522B3C8"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57BA8D"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39C8439"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lastRenderedPageBreak/>
        <w:t> </w:t>
      </w:r>
      <w:r w:rsidRPr="00313F10">
        <w:rPr>
          <w:rFonts w:ascii="Palatino Linotype" w:eastAsia="Palatino Linotype" w:hAnsi="Palatino Linotype" w:cs="Palatino Linotype"/>
          <w:i/>
        </w:rPr>
        <w:t>“PLAZO RAZONABLE PARA RESOLVER. DIMENSIÓN Y EFECTOS DE ESTE CONCEPTO CUANDO SE ADUCE EXCESIVA CARGA DE TRABAJO.”</w:t>
      </w:r>
      <w:r w:rsidRPr="00313F10">
        <w:rPr>
          <w:rFonts w:ascii="Palatino Linotype" w:eastAsia="Palatino Linotype" w:hAnsi="Palatino Linotype" w:cs="Palatino Linotype"/>
        </w:rPr>
        <w:t xml:space="preserve"> consultable en el Seminario Judicial de la Federación y su gaceta, con el registro digital 2002351.</w:t>
      </w:r>
    </w:p>
    <w:p w14:paraId="26893FBF" w14:textId="77777777" w:rsidR="002C64D4" w:rsidRPr="00313F10" w:rsidRDefault="00402440">
      <w:pPr>
        <w:spacing w:before="240" w:after="240" w:line="360" w:lineRule="auto"/>
        <w:jc w:val="both"/>
      </w:pPr>
      <w:r w:rsidRPr="00313F10">
        <w:rPr>
          <w:rFonts w:ascii="Palatino Linotype" w:eastAsia="Palatino Linotype" w:hAnsi="Palatino Linotype" w:cs="Palatino Linotype"/>
          <w:i/>
        </w:rPr>
        <w:t>“PLAZO RAZONABLE PARA RESOLVER. CONCEPTO Y ELEMENTOS QUE LO INTEGRAN A LA LUZ DEL DERECHO INTERNACIONAL DE LOS DERECHOS HUMANOS.”</w:t>
      </w:r>
      <w:r w:rsidRPr="00313F10">
        <w:rPr>
          <w:rFonts w:ascii="Palatino Linotype" w:eastAsia="Palatino Linotype" w:hAnsi="Palatino Linotype" w:cs="Palatino Linotype"/>
        </w:rPr>
        <w:t>, visible en el Seminario Judicial de la Federación y su gaceta, con el registro digital 2002350.</w:t>
      </w:r>
    </w:p>
    <w:p w14:paraId="7A5F4F56"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57384FD" w14:textId="77777777" w:rsidR="002C64D4" w:rsidRPr="00313F10" w:rsidRDefault="00402440">
      <w:pPr>
        <w:spacing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BC1A35F" w14:textId="77777777" w:rsidR="002C64D4" w:rsidRPr="00313F10" w:rsidRDefault="002C64D4">
      <w:pPr>
        <w:spacing w:before="240" w:line="360" w:lineRule="auto"/>
        <w:jc w:val="both"/>
        <w:rPr>
          <w:rFonts w:ascii="Palatino Linotype" w:eastAsia="Palatino Linotype" w:hAnsi="Palatino Linotype" w:cs="Palatino Linotype"/>
        </w:rPr>
      </w:pPr>
    </w:p>
    <w:p w14:paraId="3EA53599" w14:textId="77777777" w:rsidR="002C64D4" w:rsidRPr="00313F10" w:rsidRDefault="00402440">
      <w:pPr>
        <w:spacing w:after="240" w:line="360" w:lineRule="auto"/>
        <w:jc w:val="center"/>
        <w:rPr>
          <w:rFonts w:ascii="Palatino Linotype" w:eastAsia="Palatino Linotype" w:hAnsi="Palatino Linotype" w:cs="Palatino Linotype"/>
          <w:b/>
        </w:rPr>
      </w:pPr>
      <w:r w:rsidRPr="00313F10">
        <w:rPr>
          <w:rFonts w:ascii="Palatino Linotype" w:eastAsia="Palatino Linotype" w:hAnsi="Palatino Linotype" w:cs="Palatino Linotype"/>
          <w:b/>
        </w:rPr>
        <w:t>II. C O N S I D E R A N D O</w:t>
      </w:r>
    </w:p>
    <w:p w14:paraId="6306105D"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 xml:space="preserve">Primero. Competencia. </w:t>
      </w:r>
      <w:r w:rsidRPr="00313F10">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trigésimos primero y trigésimo segundo, fracciones  IV y V; de la Constitución Política del Estado Libre y </w:t>
      </w:r>
      <w:r w:rsidRPr="00313F10">
        <w:rPr>
          <w:rFonts w:ascii="Palatino Linotype" w:eastAsia="Palatino Linotype" w:hAnsi="Palatino Linotype" w:cs="Palatino Linotype"/>
        </w:rPr>
        <w:lastRenderedPageBreak/>
        <w:t>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AAE9B32"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Segundo. Oportunidad y Procedibilidad del Recurso de Revisión</w:t>
      </w:r>
      <w:r w:rsidRPr="00313F10">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en el estudio se advierte que el presente recurso fue interpuesto dentro del plazo de quince días hábiles, previsto en el primer artículo señalado anteriormente como referencia, toda vez que el </w:t>
      </w:r>
      <w:r w:rsidRPr="00313F10">
        <w:rPr>
          <w:rFonts w:ascii="Palatino Linotype" w:eastAsia="Palatino Linotype" w:hAnsi="Palatino Linotype" w:cs="Palatino Linotype"/>
          <w:b/>
        </w:rPr>
        <w:t xml:space="preserve">SUJETO OBLIGADO </w:t>
      </w:r>
      <w:r w:rsidRPr="00313F10">
        <w:rPr>
          <w:rFonts w:ascii="Palatino Linotype" w:eastAsia="Palatino Linotype" w:hAnsi="Palatino Linotype" w:cs="Palatino Linotype"/>
        </w:rPr>
        <w:t xml:space="preserve">remitió la respuesta a la solicitud de información el día </w:t>
      </w:r>
      <w:r w:rsidRPr="00313F10">
        <w:rPr>
          <w:rFonts w:ascii="Palatino Linotype" w:eastAsia="Palatino Linotype" w:hAnsi="Palatino Linotype" w:cs="Palatino Linotype"/>
          <w:b/>
        </w:rPr>
        <w:t xml:space="preserve">veintiocho de abril de dos mil veintidós, </w:t>
      </w:r>
      <w:r w:rsidRPr="00313F10">
        <w:rPr>
          <w:rFonts w:ascii="Palatino Linotype" w:eastAsia="Palatino Linotype" w:hAnsi="Palatino Linotype" w:cs="Palatino Linotype"/>
        </w:rPr>
        <w:t xml:space="preserve">mientras que el recurso de revisión interpuesto por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se tuvo por presentado el día </w:t>
      </w:r>
      <w:r w:rsidRPr="00313F10">
        <w:rPr>
          <w:rFonts w:ascii="Palatino Linotype" w:eastAsia="Palatino Linotype" w:hAnsi="Palatino Linotype" w:cs="Palatino Linotype"/>
          <w:b/>
        </w:rPr>
        <w:t>nueve de mayo de dos mil veintidós</w:t>
      </w:r>
      <w:r w:rsidRPr="00313F10">
        <w:rPr>
          <w:rFonts w:ascii="Palatino Linotype" w:eastAsia="Palatino Linotype" w:hAnsi="Palatino Linotype" w:cs="Palatino Linotype"/>
        </w:rPr>
        <w:t>, esto es, al sexto día en que tuvo conocimiento de la respuesta impugnada.</w:t>
      </w:r>
    </w:p>
    <w:p w14:paraId="1784BE15" w14:textId="77777777" w:rsidR="002C64D4" w:rsidRPr="00313F10" w:rsidRDefault="00402440">
      <w:pPr>
        <w:spacing w:before="240" w:after="240" w:line="360" w:lineRule="auto"/>
        <w:jc w:val="both"/>
        <w:rPr>
          <w:rFonts w:ascii="Palatino Linotype" w:eastAsia="Palatino Linotype" w:hAnsi="Palatino Linotype" w:cs="Palatino Linotype"/>
        </w:rPr>
      </w:pPr>
      <w:bookmarkStart w:id="0" w:name="_heading=h.3znysh7" w:colFirst="0" w:colLast="0"/>
      <w:bookmarkEnd w:id="0"/>
      <w:r w:rsidRPr="00313F10">
        <w:rPr>
          <w:rFonts w:ascii="Palatino Linotype" w:eastAsia="Palatino Linotype" w:hAnsi="Palatino Linotype" w:cs="Palatino Linotype"/>
        </w:rPr>
        <w:t xml:space="preserve">En este sentido, al considerar la fecha en que se formuló la solicitud y la fecha en que respondió a ésta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A7CFB47" w14:textId="77777777" w:rsidR="002C64D4" w:rsidRPr="00313F10" w:rsidRDefault="00402440">
      <w:pPr>
        <w:spacing w:before="240" w:after="240" w:line="360" w:lineRule="auto"/>
        <w:jc w:val="both"/>
        <w:rPr>
          <w:rFonts w:ascii="Palatino Linotype" w:eastAsia="Palatino Linotype" w:hAnsi="Palatino Linotype" w:cs="Palatino Linotype"/>
        </w:rPr>
      </w:pPr>
      <w:bookmarkStart w:id="1" w:name="_heading=h.17dp8vu" w:colFirst="0" w:colLast="0"/>
      <w:bookmarkEnd w:id="1"/>
      <w:r w:rsidRPr="00313F10">
        <w:rPr>
          <w:rFonts w:ascii="Palatino Linotype" w:eastAsia="Palatino Linotype" w:hAnsi="Palatino Linotype" w:cs="Palatino Linotype"/>
        </w:rPr>
        <w:t xml:space="preserve">Al mismo tiempo, por cuanto hace a la procedibilidad del recurso de revisión, es de suma importancia señalar que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w:t>
      </w:r>
      <w:r w:rsidRPr="00313F10">
        <w:rPr>
          <w:rFonts w:ascii="Palatino Linotype" w:eastAsia="Palatino Linotype" w:hAnsi="Palatino Linotype" w:cs="Palatino Linotype"/>
          <w:b/>
        </w:rPr>
        <w:t xml:space="preserve">no proporcionó nombre o seudónimo </w:t>
      </w:r>
      <w:r w:rsidRPr="00313F10">
        <w:rPr>
          <w:rFonts w:ascii="Palatino Linotype" w:eastAsia="Palatino Linotype" w:hAnsi="Palatino Linotype" w:cs="Palatino Linotype"/>
          <w:b/>
        </w:rPr>
        <w:lastRenderedPageBreak/>
        <w:t xml:space="preserve">con el cual sea identificado, </w:t>
      </w:r>
      <w:r w:rsidRPr="00313F10">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C0AFDC" w14:textId="77777777" w:rsidR="002C64D4" w:rsidRPr="00313F10" w:rsidRDefault="00402440">
      <w:pPr>
        <w:tabs>
          <w:tab w:val="left" w:pos="7938"/>
        </w:tabs>
        <w:spacing w:before="240" w:after="240" w:line="276" w:lineRule="auto"/>
        <w:ind w:left="1134" w:right="1466"/>
        <w:jc w:val="both"/>
        <w:rPr>
          <w:rFonts w:ascii="Palatino Linotype" w:eastAsia="Palatino Linotype" w:hAnsi="Palatino Linotype" w:cs="Palatino Linotype"/>
          <w:sz w:val="22"/>
          <w:szCs w:val="22"/>
        </w:rPr>
      </w:pPr>
      <w:r w:rsidRPr="00313F10">
        <w:rPr>
          <w:rFonts w:ascii="Palatino Linotype" w:eastAsia="Palatino Linotype" w:hAnsi="Palatino Linotype" w:cs="Palatino Linotype"/>
          <w:i/>
          <w:sz w:val="22"/>
          <w:szCs w:val="22"/>
        </w:rPr>
        <w:t>"</w:t>
      </w:r>
      <w:r w:rsidRPr="00313F10">
        <w:rPr>
          <w:rFonts w:ascii="Palatino Linotype" w:eastAsia="Palatino Linotype" w:hAnsi="Palatino Linotype" w:cs="Palatino Linotype"/>
          <w:b/>
          <w:i/>
          <w:sz w:val="22"/>
          <w:szCs w:val="22"/>
        </w:rPr>
        <w:t>Las solicitudes anónimas</w:t>
      </w:r>
      <w:r w:rsidRPr="00313F10">
        <w:rPr>
          <w:rFonts w:ascii="Palatino Linotype" w:eastAsia="Palatino Linotype" w:hAnsi="Palatino Linotype" w:cs="Palatino Linotype"/>
          <w:i/>
          <w:sz w:val="22"/>
          <w:szCs w:val="22"/>
        </w:rPr>
        <w:t xml:space="preserve">, con nombre incompleto o seudónimo </w:t>
      </w:r>
      <w:r w:rsidRPr="00313F10">
        <w:rPr>
          <w:rFonts w:ascii="Palatino Linotype" w:eastAsia="Palatino Linotype" w:hAnsi="Palatino Linotype" w:cs="Palatino Linotype"/>
          <w:b/>
          <w:i/>
          <w:sz w:val="22"/>
          <w:szCs w:val="22"/>
        </w:rPr>
        <w:t>serán procedentes para su trámite por parte del sujeto obligado ante quien se presente</w:t>
      </w:r>
      <w:r w:rsidRPr="00313F10">
        <w:rPr>
          <w:rFonts w:ascii="Palatino Linotype" w:eastAsia="Palatino Linotype" w:hAnsi="Palatino Linotype" w:cs="Palatino Linotype"/>
          <w:i/>
          <w:sz w:val="22"/>
          <w:szCs w:val="22"/>
        </w:rPr>
        <w:t>. No podrá requerirse información adicional con motivo del nombre proporcionado por el solicitante."</w:t>
      </w:r>
    </w:p>
    <w:p w14:paraId="06272EF7"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28417B5F"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fracciones I y X del ordenamiento legal citado, que a la letra dice: </w:t>
      </w:r>
    </w:p>
    <w:p w14:paraId="7326A37B"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rPr>
      </w:pPr>
      <w:r w:rsidRPr="00313F10">
        <w:rPr>
          <w:rFonts w:ascii="Palatino Linotype" w:eastAsia="Palatino Linotype" w:hAnsi="Palatino Linotype" w:cs="Palatino Linotype"/>
          <w:i/>
        </w:rPr>
        <w:t>“</w:t>
      </w:r>
      <w:r w:rsidRPr="00313F10">
        <w:rPr>
          <w:rFonts w:ascii="Palatino Linotype" w:eastAsia="Palatino Linotype" w:hAnsi="Palatino Linotype" w:cs="Palatino Linotype"/>
          <w:b/>
          <w:i/>
        </w:rPr>
        <w:t>Artículo 179.</w:t>
      </w:r>
      <w:r w:rsidRPr="00313F10">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C5A99D3" w14:textId="77777777" w:rsidR="002C64D4" w:rsidRPr="00313F10" w:rsidRDefault="00402440">
      <w:pPr>
        <w:numPr>
          <w:ilvl w:val="0"/>
          <w:numId w:val="1"/>
        </w:numPr>
        <w:pBdr>
          <w:top w:val="nil"/>
          <w:left w:val="nil"/>
          <w:bottom w:val="nil"/>
          <w:right w:val="nil"/>
          <w:between w:val="nil"/>
        </w:pBdr>
        <w:spacing w:before="240" w:after="240" w:line="276" w:lineRule="auto"/>
        <w:ind w:left="1134" w:right="1466" w:firstLine="0"/>
        <w:jc w:val="both"/>
        <w:rPr>
          <w:rFonts w:ascii="Palatino Linotype" w:eastAsia="Palatino Linotype" w:hAnsi="Palatino Linotype" w:cs="Palatino Linotype"/>
          <w:b/>
          <w:i/>
        </w:rPr>
      </w:pPr>
      <w:r w:rsidRPr="00313F10">
        <w:rPr>
          <w:rFonts w:ascii="Palatino Linotype" w:eastAsia="Palatino Linotype" w:hAnsi="Palatino Linotype" w:cs="Palatino Linotype"/>
          <w:b/>
          <w:i/>
        </w:rPr>
        <w:t>La negativa a la información solicitada;</w:t>
      </w:r>
    </w:p>
    <w:p w14:paraId="2ACBFC1C" w14:textId="77777777" w:rsidR="002C64D4" w:rsidRPr="00313F10" w:rsidRDefault="00402440">
      <w:pPr>
        <w:pBdr>
          <w:top w:val="nil"/>
          <w:left w:val="nil"/>
          <w:bottom w:val="nil"/>
          <w:right w:val="nil"/>
          <w:between w:val="nil"/>
        </w:pBdr>
        <w:spacing w:before="240" w:after="240" w:line="276" w:lineRule="auto"/>
        <w:ind w:left="1134" w:right="1466"/>
        <w:jc w:val="both"/>
        <w:rPr>
          <w:rFonts w:ascii="Palatino Linotype" w:eastAsia="Palatino Linotype" w:hAnsi="Palatino Linotype" w:cs="Palatino Linotype"/>
          <w:b/>
          <w:i/>
        </w:rPr>
      </w:pPr>
      <w:r w:rsidRPr="00313F10">
        <w:rPr>
          <w:rFonts w:ascii="Palatino Linotype" w:eastAsia="Palatino Linotype" w:hAnsi="Palatino Linotype" w:cs="Palatino Linotype"/>
          <w:b/>
          <w:i/>
        </w:rPr>
        <w:t>...</w:t>
      </w:r>
    </w:p>
    <w:p w14:paraId="6E938A72"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rPr>
      </w:pPr>
      <w:r w:rsidRPr="00313F10">
        <w:rPr>
          <w:rFonts w:ascii="Palatino Linotype" w:eastAsia="Palatino Linotype" w:hAnsi="Palatino Linotype" w:cs="Palatino Linotype"/>
          <w:b/>
          <w:i/>
        </w:rPr>
        <w:lastRenderedPageBreak/>
        <w:t>X.       Los costos o tiempos de entrega de la información;</w:t>
      </w:r>
      <w:r w:rsidRPr="00313F10">
        <w:rPr>
          <w:rFonts w:ascii="Palatino Linotype" w:eastAsia="Palatino Linotype" w:hAnsi="Palatino Linotype" w:cs="Palatino Linotype"/>
          <w:i/>
        </w:rPr>
        <w:t>”</w:t>
      </w:r>
    </w:p>
    <w:p w14:paraId="2D33342C"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Tercero. Materia de Revisión</w:t>
      </w:r>
      <w:r w:rsidRPr="00313F10">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13F10">
        <w:rPr>
          <w:rFonts w:ascii="Palatino Linotype" w:eastAsia="Palatino Linotype" w:hAnsi="Palatino Linotype" w:cs="Palatino Linotype"/>
          <w:b/>
        </w:rPr>
        <w:t xml:space="preserve">verificar si la información remitida por el SUJETO OBLIGADO es adecuada y suficiente para satisfacer el derecho de acceso a la información pública </w:t>
      </w:r>
      <w:r w:rsidRPr="00313F10">
        <w:rPr>
          <w:rFonts w:ascii="Palatino Linotype" w:eastAsia="Palatino Linotype" w:hAnsi="Palatino Linotype" w:cs="Palatino Linotype"/>
        </w:rPr>
        <w:t xml:space="preserve">de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o en su defecto, en caso de ser procedente, ordenar la entrega de información.</w:t>
      </w:r>
    </w:p>
    <w:p w14:paraId="20654019" w14:textId="77777777" w:rsidR="002C64D4" w:rsidRPr="00313F10" w:rsidRDefault="00402440">
      <w:pPr>
        <w:spacing w:before="240" w:after="240" w:line="360" w:lineRule="auto"/>
        <w:jc w:val="both"/>
        <w:rPr>
          <w:rFonts w:ascii="Palatino Linotype" w:eastAsia="Palatino Linotype" w:hAnsi="Palatino Linotype" w:cs="Palatino Linotype"/>
          <w:b/>
        </w:rPr>
      </w:pPr>
      <w:r w:rsidRPr="00313F10">
        <w:rPr>
          <w:rFonts w:ascii="Palatino Linotype" w:eastAsia="Palatino Linotype" w:hAnsi="Palatino Linotype" w:cs="Palatino Linotype"/>
          <w:b/>
        </w:rPr>
        <w:t xml:space="preserve">Cuarto. Estudio de fondo del asunto. </w:t>
      </w:r>
      <w:r w:rsidRPr="00313F10">
        <w:rPr>
          <w:rFonts w:ascii="Palatino Linotype" w:eastAsia="Palatino Linotype" w:hAnsi="Palatino Linotype" w:cs="Palatino Linotype"/>
        </w:rPr>
        <w:t xml:space="preserve">Antes de entrar al análisis de los pronunciamientos del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758B6D4" w14:textId="77777777" w:rsidR="002C64D4" w:rsidRPr="00313F10" w:rsidRDefault="00402440">
      <w:pPr>
        <w:tabs>
          <w:tab w:val="left" w:pos="709"/>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13F1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16AC240" w14:textId="77777777" w:rsidR="002C64D4" w:rsidRPr="00313F10" w:rsidRDefault="00402440">
      <w:pPr>
        <w:tabs>
          <w:tab w:val="left" w:pos="709"/>
        </w:tabs>
        <w:spacing w:before="240" w:after="24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7AAE5EC" w14:textId="77777777" w:rsidR="002C64D4" w:rsidRPr="00313F10" w:rsidRDefault="00402440">
      <w:pPr>
        <w:tabs>
          <w:tab w:val="left" w:pos="709"/>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313F1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2434BF3" w14:textId="77777777" w:rsidR="002C64D4" w:rsidRPr="00313F10" w:rsidRDefault="00402440">
      <w:pPr>
        <w:tabs>
          <w:tab w:val="left" w:pos="709"/>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2AC5927A"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6o.</w:t>
      </w:r>
    </w:p>
    <w:p w14:paraId="78912D0E"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747A7103"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 xml:space="preserve">A. Para el ejercicio del derecho de acceso a la información, la Federación y </w:t>
      </w:r>
      <w:r w:rsidRPr="00313F10">
        <w:rPr>
          <w:rFonts w:ascii="Palatino Linotype" w:eastAsia="Palatino Linotype" w:hAnsi="Palatino Linotype" w:cs="Palatino Linotype"/>
          <w:b/>
          <w:i/>
          <w:sz w:val="22"/>
          <w:szCs w:val="22"/>
          <w:u w:val="single"/>
        </w:rPr>
        <w:t>las entidades federativas</w:t>
      </w:r>
      <w:r w:rsidRPr="00313F10">
        <w:rPr>
          <w:rFonts w:ascii="Palatino Linotype" w:eastAsia="Palatino Linotype" w:hAnsi="Palatino Linotype" w:cs="Palatino Linotype"/>
          <w:b/>
          <w:i/>
          <w:sz w:val="22"/>
          <w:szCs w:val="22"/>
        </w:rPr>
        <w:t>,</w:t>
      </w:r>
      <w:r w:rsidRPr="00313F10">
        <w:rPr>
          <w:rFonts w:ascii="Palatino Linotype" w:eastAsia="Palatino Linotype" w:hAnsi="Palatino Linotype" w:cs="Palatino Linotype"/>
          <w:i/>
          <w:sz w:val="22"/>
          <w:szCs w:val="22"/>
        </w:rPr>
        <w:t xml:space="preserve"> en el ámbito de sus respectivas competencias, se regirán por los siguientes principios y bases:</w:t>
      </w:r>
    </w:p>
    <w:p w14:paraId="184E74E8"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w:t>
      </w:r>
      <w:r w:rsidRPr="00313F10">
        <w:rPr>
          <w:rFonts w:ascii="Palatino Linotype" w:eastAsia="Palatino Linotype" w:hAnsi="Palatino Linotype" w:cs="Palatino Linotype"/>
          <w:b/>
          <w:i/>
          <w:sz w:val="22"/>
          <w:szCs w:val="22"/>
        </w:rPr>
        <w:t xml:space="preserve">I. </w:t>
      </w:r>
      <w:r w:rsidRPr="00313F1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13F10">
        <w:rPr>
          <w:rFonts w:ascii="Palatino Linotype" w:eastAsia="Palatino Linotype" w:hAnsi="Palatino Linotype" w:cs="Palatino Linotype"/>
          <w:i/>
          <w:sz w:val="22"/>
          <w:szCs w:val="22"/>
        </w:rPr>
        <w:t xml:space="preserve"> Ejecutivo, Legislativo </w:t>
      </w:r>
      <w:r w:rsidRPr="00313F10">
        <w:rPr>
          <w:rFonts w:ascii="Palatino Linotype" w:eastAsia="Palatino Linotype" w:hAnsi="Palatino Linotype" w:cs="Palatino Linotype"/>
          <w:b/>
          <w:i/>
          <w:sz w:val="22"/>
          <w:szCs w:val="22"/>
          <w:u w:val="single"/>
        </w:rPr>
        <w:t>y Judicial</w:t>
      </w:r>
      <w:r w:rsidRPr="00313F1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13F10">
        <w:rPr>
          <w:rFonts w:ascii="Palatino Linotype" w:eastAsia="Palatino Linotype" w:hAnsi="Palatino Linotype" w:cs="Palatino Linotype"/>
          <w:b/>
          <w:i/>
          <w:sz w:val="22"/>
          <w:szCs w:val="22"/>
        </w:rPr>
        <w:t>es pública y sólo podrá ser reservada temporalmente por razones de interés público y seguridad nacional,</w:t>
      </w:r>
      <w:r w:rsidRPr="00313F1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E7A2A7"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i/>
          <w:sz w:val="22"/>
          <w:szCs w:val="22"/>
        </w:rPr>
        <w:t> </w:t>
      </w:r>
      <w:r w:rsidRPr="00313F1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557A741"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lastRenderedPageBreak/>
        <w:t> </w:t>
      </w:r>
      <w:r w:rsidRPr="00313F10">
        <w:rPr>
          <w:rFonts w:ascii="Palatino Linotype" w:eastAsia="Palatino Linotype" w:hAnsi="Palatino Linotype" w:cs="Palatino Linotype"/>
          <w:b/>
          <w:i/>
          <w:sz w:val="22"/>
          <w:szCs w:val="22"/>
        </w:rPr>
        <w:t xml:space="preserve">III. </w:t>
      </w:r>
      <w:r w:rsidRPr="00313F1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13F10">
        <w:rPr>
          <w:rFonts w:ascii="Palatino Linotype" w:eastAsia="Palatino Linotype" w:hAnsi="Palatino Linotype" w:cs="Palatino Linotype"/>
          <w:i/>
          <w:sz w:val="22"/>
          <w:szCs w:val="22"/>
        </w:rPr>
        <w:t xml:space="preserve"> a sus datos personales o a la rectificación de éstos.</w:t>
      </w:r>
    </w:p>
    <w:p w14:paraId="5EB82022"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w:t>
      </w:r>
      <w:r w:rsidRPr="00313F10">
        <w:rPr>
          <w:rFonts w:ascii="Palatino Linotype" w:eastAsia="Palatino Linotype" w:hAnsi="Palatino Linotype" w:cs="Palatino Linotype"/>
          <w:b/>
          <w:i/>
          <w:sz w:val="22"/>
          <w:szCs w:val="22"/>
        </w:rPr>
        <w:t xml:space="preserve">IV. </w:t>
      </w:r>
      <w:r w:rsidRPr="00313F1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8B5A90B"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 xml:space="preserve">V. </w:t>
      </w:r>
      <w:r w:rsidRPr="00313F1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22EC07"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w:t>
      </w:r>
      <w:r w:rsidRPr="00313F10">
        <w:rPr>
          <w:rFonts w:ascii="Palatino Linotype" w:eastAsia="Palatino Linotype" w:hAnsi="Palatino Linotype" w:cs="Palatino Linotype"/>
          <w:b/>
          <w:i/>
          <w:sz w:val="22"/>
          <w:szCs w:val="22"/>
        </w:rPr>
        <w:t xml:space="preserve">VI. </w:t>
      </w:r>
      <w:r w:rsidRPr="00313F1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2C5AAFF"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w:t>
      </w:r>
      <w:r w:rsidRPr="00313F10">
        <w:rPr>
          <w:rFonts w:ascii="Palatino Linotype" w:eastAsia="Palatino Linotype" w:hAnsi="Palatino Linotype" w:cs="Palatino Linotype"/>
          <w:b/>
          <w:i/>
          <w:sz w:val="22"/>
          <w:szCs w:val="22"/>
        </w:rPr>
        <w:t xml:space="preserve">VII. </w:t>
      </w:r>
      <w:r w:rsidRPr="00313F1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243DEC67"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6A2F751" w14:textId="77777777" w:rsidR="002C64D4" w:rsidRPr="00313F10" w:rsidRDefault="00402440">
      <w:pPr>
        <w:tabs>
          <w:tab w:val="left" w:pos="7938"/>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lastRenderedPageBreak/>
        <w:t>“</w:t>
      </w:r>
      <w:r w:rsidRPr="00313F10">
        <w:rPr>
          <w:rFonts w:ascii="Palatino Linotype" w:eastAsia="Palatino Linotype" w:hAnsi="Palatino Linotype" w:cs="Palatino Linotype"/>
          <w:b/>
          <w:i/>
          <w:sz w:val="22"/>
          <w:szCs w:val="22"/>
        </w:rPr>
        <w:t>Artículo 4</w:t>
      </w:r>
      <w:r w:rsidRPr="00313F1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4F6DEB3" w14:textId="77777777" w:rsidR="002C64D4" w:rsidRPr="00313F10" w:rsidRDefault="00402440">
      <w:pPr>
        <w:tabs>
          <w:tab w:val="left" w:pos="7938"/>
        </w:tabs>
        <w:spacing w:before="240" w:after="24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DCA7807" w14:textId="77777777" w:rsidR="002C64D4" w:rsidRPr="00313F10" w:rsidRDefault="00402440">
      <w:pPr>
        <w:tabs>
          <w:tab w:val="left" w:pos="7938"/>
        </w:tabs>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0B6BA02E"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AECAD19"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r w:rsidRPr="00313F10">
        <w:rPr>
          <w:rFonts w:ascii="Palatino Linotype" w:eastAsia="Palatino Linotype" w:hAnsi="Palatino Linotype" w:cs="Palatino Linotype"/>
          <w:b/>
          <w:i/>
          <w:sz w:val="22"/>
          <w:szCs w:val="22"/>
        </w:rPr>
        <w:t>Artículo 12</w:t>
      </w:r>
      <w:r w:rsidRPr="00313F1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B96E40"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Los sujetos obligados </w:t>
      </w:r>
      <w:r w:rsidRPr="00313F10">
        <w:rPr>
          <w:rFonts w:ascii="Palatino Linotype" w:eastAsia="Palatino Linotype" w:hAnsi="Palatino Linotype" w:cs="Palatino Linotype"/>
          <w:b/>
          <w:i/>
          <w:sz w:val="22"/>
          <w:szCs w:val="22"/>
        </w:rPr>
        <w:t xml:space="preserve">sólo proporcionarán la información pública que se les requiera y que obre en sus archivos y en el estado en que ésta se </w:t>
      </w:r>
      <w:r w:rsidRPr="00313F10">
        <w:rPr>
          <w:rFonts w:ascii="Palatino Linotype" w:eastAsia="Palatino Linotype" w:hAnsi="Palatino Linotype" w:cs="Palatino Linotype"/>
          <w:b/>
          <w:i/>
          <w:sz w:val="22"/>
          <w:szCs w:val="22"/>
        </w:rPr>
        <w:lastRenderedPageBreak/>
        <w:t>encuentre</w:t>
      </w:r>
      <w:r w:rsidRPr="00313F10">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 (Sic)</w:t>
      </w:r>
    </w:p>
    <w:p w14:paraId="78C762BD"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13F10">
        <w:rPr>
          <w:rFonts w:ascii="Palatino Linotype" w:eastAsia="Palatino Linotype" w:hAnsi="Palatino Linotype" w:cs="Palatino Linotype"/>
          <w:b/>
        </w:rPr>
        <w:t xml:space="preserve"> </w:t>
      </w:r>
      <w:r w:rsidRPr="00313F10">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13F10">
        <w:rPr>
          <w:rFonts w:ascii="Palatino Linotype" w:eastAsia="Palatino Linotype" w:hAnsi="Palatino Linotype" w:cs="Palatino Linotype"/>
          <w:i/>
        </w:rPr>
        <w:t>ad hoc</w:t>
      </w:r>
      <w:r w:rsidRPr="00313F1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423F688"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03/17</w:t>
      </w:r>
    </w:p>
    <w:p w14:paraId="42B57B46"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“NO EXISTE OBLIGACIÓN DE ELABORAR DOCUMENTOS AD HOC PARA ATENDER LAS SOLICITUDES DE ACCESO A LA INFORMACIÓN.</w:t>
      </w:r>
    </w:p>
    <w:p w14:paraId="47470B4A"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B88EE14"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2220BA" w14:textId="77777777" w:rsidR="002C64D4" w:rsidRPr="00313F10" w:rsidRDefault="00402440">
      <w:pPr>
        <w:spacing w:before="240" w:after="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4E4088"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40E8DC2"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r w:rsidRPr="00313F10">
        <w:rPr>
          <w:rFonts w:ascii="Palatino Linotype" w:eastAsia="Palatino Linotype" w:hAnsi="Palatino Linotype" w:cs="Palatino Linotype"/>
          <w:b/>
          <w:i/>
          <w:sz w:val="22"/>
          <w:szCs w:val="22"/>
        </w:rPr>
        <w:t xml:space="preserve">Artículo 3. </w:t>
      </w:r>
      <w:r w:rsidRPr="00313F10">
        <w:rPr>
          <w:rFonts w:ascii="Palatino Linotype" w:eastAsia="Palatino Linotype" w:hAnsi="Palatino Linotype" w:cs="Palatino Linotype"/>
          <w:i/>
          <w:sz w:val="22"/>
          <w:szCs w:val="22"/>
        </w:rPr>
        <w:t>Para los efectos de la presente Ley se entenderá por:</w:t>
      </w:r>
    </w:p>
    <w:p w14:paraId="3D60F1C4"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lastRenderedPageBreak/>
        <w:t>…</w:t>
      </w:r>
    </w:p>
    <w:p w14:paraId="4B27BF13"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XI. Documento:</w:t>
      </w:r>
      <w:r w:rsidRPr="00313F1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13F10">
        <w:rPr>
          <w:rFonts w:ascii="Palatino Linotype" w:eastAsia="Palatino Linotype" w:hAnsi="Palatino Linotype" w:cs="Palatino Linotype"/>
          <w:b/>
          <w:i/>
          <w:sz w:val="22"/>
          <w:szCs w:val="22"/>
        </w:rPr>
        <w:t>…</w:t>
      </w:r>
      <w:r w:rsidRPr="00313F10">
        <w:rPr>
          <w:rFonts w:ascii="Palatino Linotype" w:eastAsia="Palatino Linotype" w:hAnsi="Palatino Linotype" w:cs="Palatino Linotype"/>
          <w:i/>
          <w:sz w:val="22"/>
          <w:szCs w:val="22"/>
        </w:rPr>
        <w:t>” (Sic)</w:t>
      </w:r>
    </w:p>
    <w:p w14:paraId="4EDA11B2"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E5B2AE"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sz w:val="22"/>
          <w:szCs w:val="22"/>
        </w:rPr>
        <w:t>“</w:t>
      </w:r>
      <w:r w:rsidRPr="00313F10">
        <w:rPr>
          <w:rFonts w:ascii="Palatino Linotype" w:eastAsia="Palatino Linotype" w:hAnsi="Palatino Linotype" w:cs="Palatino Linotype"/>
          <w:b/>
          <w:i/>
          <w:sz w:val="22"/>
          <w:szCs w:val="22"/>
        </w:rPr>
        <w:t>CRITERIO 0002-11</w:t>
      </w:r>
    </w:p>
    <w:p w14:paraId="6D048EF5"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13F1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2ED2D5C"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FF2130A" w14:textId="77777777" w:rsidR="002C64D4" w:rsidRPr="00313F10" w:rsidRDefault="00402440">
      <w:pPr>
        <w:numPr>
          <w:ilvl w:val="0"/>
          <w:numId w:val="3"/>
        </w:numPr>
        <w:pBdr>
          <w:top w:val="nil"/>
          <w:left w:val="nil"/>
          <w:bottom w:val="nil"/>
          <w:right w:val="nil"/>
          <w:between w:val="nil"/>
        </w:pBdr>
        <w:spacing w:before="240" w:after="240" w:line="276" w:lineRule="auto"/>
        <w:ind w:left="1134" w:right="1466" w:firstLine="0"/>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44D140B2" w14:textId="77777777" w:rsidR="002C64D4" w:rsidRPr="00313F10" w:rsidRDefault="00402440">
      <w:pPr>
        <w:numPr>
          <w:ilvl w:val="0"/>
          <w:numId w:val="3"/>
        </w:numPr>
        <w:pBdr>
          <w:top w:val="nil"/>
          <w:left w:val="nil"/>
          <w:bottom w:val="nil"/>
          <w:right w:val="nil"/>
          <w:between w:val="nil"/>
        </w:pBdr>
        <w:spacing w:before="240" w:after="240" w:line="276" w:lineRule="auto"/>
        <w:ind w:left="1134" w:right="1466" w:firstLine="0"/>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AABD33E"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1CD3BE8D"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De ahí que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313F10">
        <w:rPr>
          <w:rFonts w:ascii="Palatino Linotype" w:eastAsia="Palatino Linotype" w:hAnsi="Palatino Linotype" w:cs="Palatino Linotype"/>
          <w:vertAlign w:val="superscript"/>
        </w:rPr>
        <w:footnoteReference w:id="1"/>
      </w:r>
      <w:r w:rsidRPr="00313F1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13F10">
        <w:rPr>
          <w:rFonts w:ascii="Palatino Linotype" w:eastAsia="Palatino Linotype" w:hAnsi="Palatino Linotype" w:cs="Palatino Linotype"/>
          <w:vertAlign w:val="superscript"/>
        </w:rPr>
        <w:footnoteReference w:id="2"/>
      </w:r>
      <w:r w:rsidRPr="00313F10">
        <w:rPr>
          <w:rFonts w:ascii="Palatino Linotype" w:eastAsia="Palatino Linotype" w:hAnsi="Palatino Linotype" w:cs="Palatino Linotype"/>
        </w:rPr>
        <w:t>.</w:t>
      </w:r>
    </w:p>
    <w:p w14:paraId="0241F693"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Ahora bien, previo análisis del presente asunto, conviene reiterar que el particular requirió que se le proporcionara la siguiente información: </w:t>
      </w:r>
    </w:p>
    <w:p w14:paraId="379D2697" w14:textId="77777777" w:rsidR="002C64D4" w:rsidRPr="00313F10" w:rsidRDefault="00402440">
      <w:pPr>
        <w:numPr>
          <w:ilvl w:val="0"/>
          <w:numId w:val="2"/>
        </w:numPr>
        <w:pBdr>
          <w:top w:val="nil"/>
          <w:left w:val="nil"/>
          <w:bottom w:val="nil"/>
          <w:right w:val="nil"/>
          <w:between w:val="nil"/>
        </w:pBdr>
        <w:tabs>
          <w:tab w:val="left" w:pos="1560"/>
        </w:tabs>
        <w:spacing w:after="240" w:line="360" w:lineRule="auto"/>
        <w:ind w:left="1560" w:right="1466" w:hanging="425"/>
        <w:jc w:val="both"/>
        <w:rPr>
          <w:rFonts w:ascii="Palatino Linotype" w:eastAsia="Palatino Linotype" w:hAnsi="Palatino Linotype" w:cs="Palatino Linotype"/>
          <w:b/>
        </w:rPr>
      </w:pPr>
      <w:r w:rsidRPr="00313F10">
        <w:rPr>
          <w:rFonts w:ascii="Palatino Linotype" w:eastAsia="Palatino Linotype" w:hAnsi="Palatino Linotype" w:cs="Palatino Linotype"/>
          <w:b/>
        </w:rPr>
        <w:lastRenderedPageBreak/>
        <w:t>Los CFDI de todo el personal adscrito al DIF de los meses enero, febrero y marzo de 2022.</w:t>
      </w:r>
    </w:p>
    <w:p w14:paraId="22DE49BF" w14:textId="77777777" w:rsidR="002C64D4" w:rsidRPr="00313F10" w:rsidRDefault="00402440">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su parte,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a través de la Unidad de Transparencia hizo de su conocimiento que: </w:t>
      </w:r>
      <w:r w:rsidRPr="00313F10">
        <w:rPr>
          <w:rFonts w:ascii="Palatino Linotype" w:eastAsia="Palatino Linotype" w:hAnsi="Palatino Linotype" w:cs="Palatino Linotype"/>
          <w:i/>
        </w:rPr>
        <w:t>“…</w:t>
      </w:r>
      <w:r w:rsidRPr="00313F10">
        <w:rPr>
          <w:i/>
        </w:rPr>
        <w:t xml:space="preserve"> </w:t>
      </w:r>
      <w:r w:rsidRPr="00313F10">
        <w:rPr>
          <w:rFonts w:ascii="Palatino Linotype" w:eastAsia="Palatino Linotype" w:hAnsi="Palatino Linotype" w:cs="Palatino Linotype"/>
          <w:i/>
        </w:rPr>
        <w:t xml:space="preserve">de conformidad con lo establecido en el lineamiento quincuagésimo sexto y quincuagésimo noveno de los Lineamientos Generales en Materia de Clasificación y Desclasificación de la Información, del artículo 174 último párrafo de la Ley de Transparencia y Acceso a la Información Pública del Estado de México y Municipios, así como del artículo 148 del Código Financiero del Estado de México y Municipios </w:t>
      </w:r>
      <w:r w:rsidRPr="00313F10">
        <w:rPr>
          <w:rFonts w:ascii="Palatino Linotype" w:eastAsia="Palatino Linotype" w:hAnsi="Palatino Linotype" w:cs="Palatino Linotype"/>
          <w:b/>
          <w:i/>
        </w:rPr>
        <w:t>se deberá cubrir un costo total por $ 468.96 cuatrocientos sesenta y ocho 96/100 M.N.), ello, con la finalidad de realizar las versiones públicas de los requerimientos de los recibos de nómina en la solicitud en comento.</w:t>
      </w:r>
      <w:r w:rsidRPr="00313F10">
        <w:rPr>
          <w:rFonts w:ascii="Palatino Linotype" w:eastAsia="Palatino Linotype" w:hAnsi="Palatino Linotype" w:cs="Palatino Linotype"/>
          <w:i/>
        </w:rPr>
        <w:t xml:space="preserve"> No omitimos mencionar, que la versión publica “será elaborada por los sujetos obligados, previo pago de los costos de reproducción</w:t>
      </w:r>
      <w:r w:rsidRPr="00313F10">
        <w:rPr>
          <w:rFonts w:ascii="Palatino Linotype" w:eastAsia="Palatino Linotype" w:hAnsi="Palatino Linotype" w:cs="Palatino Linotype"/>
        </w:rPr>
        <w:t>”.</w:t>
      </w:r>
    </w:p>
    <w:p w14:paraId="44BFFB87" w14:textId="77777777" w:rsidR="002C64D4" w:rsidRPr="00313F10" w:rsidRDefault="00402440">
      <w:pPr>
        <w:spacing w:before="240" w:after="240" w:line="360" w:lineRule="auto"/>
        <w:ind w:right="49"/>
        <w:jc w:val="both"/>
        <w:rPr>
          <w:rFonts w:ascii="Palatino Linotype" w:eastAsia="Palatino Linotype" w:hAnsi="Palatino Linotype" w:cs="Palatino Linotype"/>
          <w:i/>
        </w:rPr>
      </w:pPr>
      <w:r w:rsidRPr="00313F10">
        <w:rPr>
          <w:rFonts w:ascii="Palatino Linotype" w:eastAsia="Palatino Linotype" w:hAnsi="Palatino Linotype" w:cs="Palatino Linotype"/>
        </w:rPr>
        <w:t>Y agregó el Acta de la Tercera Sesión Extraordinaria del Comité de Transparencia del Sujeto Obligado, destacando el punto 5 del Orden del Día en el que la Tesorería del Sistema DIF Municipal solicita la clasificación de la información confidencial, a través de la Titular del área administrativa, con  la finalidad, de dar atención a la solicitud de acceso a la información pública,  identificada con folio 00059/ANTOISLA/IP/2022.</w:t>
      </w:r>
    </w:p>
    <w:p w14:paraId="14214D67" w14:textId="77777777" w:rsidR="002C64D4" w:rsidRPr="00313F10" w:rsidRDefault="00402440">
      <w:pPr>
        <w:spacing w:before="240" w:after="240"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Al no estar conforme con los términos de la respuesta emitida, el particular presentó el recurso de revisión que nos ocupa, mediante el cual señaló, como motivo de inconformidad, “… </w:t>
      </w:r>
      <w:r w:rsidRPr="00313F10">
        <w:rPr>
          <w:rFonts w:ascii="Palatino Linotype" w:eastAsia="Palatino Linotype" w:hAnsi="Palatino Linotype" w:cs="Palatino Linotype"/>
          <w:b/>
          <w:i/>
        </w:rPr>
        <w:t xml:space="preserve">que no se hizo entrega de la información solicitad solicitando un pago injustificado y clasificando la totalidad de la información teniendo la opción de testar datos sensibles…” </w:t>
      </w:r>
      <w:r w:rsidRPr="00313F10">
        <w:rPr>
          <w:rFonts w:ascii="Palatino Linotype" w:eastAsia="Palatino Linotype" w:hAnsi="Palatino Linotype" w:cs="Palatino Linotype"/>
        </w:rPr>
        <w:t>(Sic)</w:t>
      </w:r>
    </w:p>
    <w:p w14:paraId="5CA31659" w14:textId="77777777" w:rsidR="002C64D4" w:rsidRPr="00313F10" w:rsidRDefault="00402440">
      <w:pPr>
        <w:spacing w:before="240" w:after="240"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Por su parte,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envía informe justificado, en el que manifiesta lo siguiente:</w:t>
      </w:r>
    </w:p>
    <w:p w14:paraId="779D3B6E"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drawing>
          <wp:inline distT="0" distB="0" distL="0" distR="0" wp14:anchorId="08D1C71C" wp14:editId="72D0288D">
            <wp:extent cx="4585823" cy="2804376"/>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9141" t="32892" r="49915" b="33468"/>
                    <a:stretch>
                      <a:fillRect/>
                    </a:stretch>
                  </pic:blipFill>
                  <pic:spPr>
                    <a:xfrm>
                      <a:off x="0" y="0"/>
                      <a:ext cx="4585823" cy="2804376"/>
                    </a:xfrm>
                    <a:prstGeom prst="rect">
                      <a:avLst/>
                    </a:prstGeom>
                    <a:ln/>
                  </pic:spPr>
                </pic:pic>
              </a:graphicData>
            </a:graphic>
          </wp:inline>
        </w:drawing>
      </w:r>
    </w:p>
    <w:p w14:paraId="65FDE8C3"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58D78024" w14:textId="77777777" w:rsidR="002C64D4" w:rsidRPr="00313F10" w:rsidRDefault="002C64D4">
      <w:pPr>
        <w:pBdr>
          <w:top w:val="nil"/>
          <w:left w:val="nil"/>
          <w:bottom w:val="nil"/>
          <w:right w:val="nil"/>
          <w:between w:val="nil"/>
        </w:pBdr>
        <w:spacing w:line="360" w:lineRule="auto"/>
        <w:rPr>
          <w:rFonts w:ascii="Palatino Linotype" w:eastAsia="Palatino Linotype" w:hAnsi="Palatino Linotype" w:cs="Palatino Linotype"/>
        </w:rPr>
      </w:pPr>
    </w:p>
    <w:p w14:paraId="5E5BD638"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36B0AFF2" wp14:editId="335AA12B">
            <wp:extent cx="4665948" cy="5862345"/>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9460" t="15028" r="49436" b="15501"/>
                    <a:stretch>
                      <a:fillRect/>
                    </a:stretch>
                  </pic:blipFill>
                  <pic:spPr>
                    <a:xfrm>
                      <a:off x="0" y="0"/>
                      <a:ext cx="4665948" cy="5862345"/>
                    </a:xfrm>
                    <a:prstGeom prst="rect">
                      <a:avLst/>
                    </a:prstGeom>
                    <a:ln/>
                  </pic:spPr>
                </pic:pic>
              </a:graphicData>
            </a:graphic>
          </wp:inline>
        </w:drawing>
      </w:r>
    </w:p>
    <w:p w14:paraId="043606D4"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27B09662"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3C85FD40"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7B515D4F"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7B759077"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36E5C8B0" wp14:editId="2850C827">
            <wp:extent cx="4866320" cy="5839895"/>
            <wp:effectExtent l="0" t="0" r="0" b="0"/>
            <wp:docPr id="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18024" t="21550" r="50073" b="10392"/>
                    <a:stretch>
                      <a:fillRect/>
                    </a:stretch>
                  </pic:blipFill>
                  <pic:spPr>
                    <a:xfrm>
                      <a:off x="0" y="0"/>
                      <a:ext cx="4866320" cy="5839895"/>
                    </a:xfrm>
                    <a:prstGeom prst="rect">
                      <a:avLst/>
                    </a:prstGeom>
                    <a:ln/>
                  </pic:spPr>
                </pic:pic>
              </a:graphicData>
            </a:graphic>
          </wp:inline>
        </w:drawing>
      </w:r>
    </w:p>
    <w:p w14:paraId="68340D4E"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2FEF4EB7"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0AAB931B" w14:textId="77777777" w:rsidR="002C64D4" w:rsidRPr="00313F10" w:rsidRDefault="00402440">
      <w:pPr>
        <w:pBdr>
          <w:top w:val="nil"/>
          <w:left w:val="nil"/>
          <w:bottom w:val="nil"/>
          <w:right w:val="nil"/>
          <w:between w:val="nil"/>
        </w:pBdr>
        <w:spacing w:line="360" w:lineRule="auto"/>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3E1B4D32" wp14:editId="386D4684">
            <wp:extent cx="5292342" cy="5843627"/>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9301" t="27788" r="50073" b="12097"/>
                    <a:stretch>
                      <a:fillRect/>
                    </a:stretch>
                  </pic:blipFill>
                  <pic:spPr>
                    <a:xfrm>
                      <a:off x="0" y="0"/>
                      <a:ext cx="5292342" cy="5843627"/>
                    </a:xfrm>
                    <a:prstGeom prst="rect">
                      <a:avLst/>
                    </a:prstGeom>
                    <a:ln/>
                  </pic:spPr>
                </pic:pic>
              </a:graphicData>
            </a:graphic>
          </wp:inline>
        </w:drawing>
      </w:r>
    </w:p>
    <w:p w14:paraId="7337375D"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2853F2B5" w14:textId="77777777" w:rsidR="002C64D4" w:rsidRPr="00313F10" w:rsidRDefault="00402440">
      <w:pPr>
        <w:pBdr>
          <w:top w:val="nil"/>
          <w:left w:val="nil"/>
          <w:bottom w:val="nil"/>
          <w:right w:val="nil"/>
          <w:between w:val="nil"/>
        </w:pBd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su parte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no realizó manifestación alguna.</w:t>
      </w:r>
    </w:p>
    <w:p w14:paraId="3792D06A" w14:textId="77777777" w:rsidR="002C64D4" w:rsidRPr="00313F10" w:rsidRDefault="002C64D4">
      <w:pPr>
        <w:spacing w:before="240" w:after="240" w:line="360" w:lineRule="auto"/>
        <w:ind w:right="51"/>
        <w:jc w:val="both"/>
        <w:rPr>
          <w:rFonts w:ascii="Palatino Linotype" w:eastAsia="Palatino Linotype" w:hAnsi="Palatino Linotype" w:cs="Palatino Linotype"/>
          <w:b/>
          <w:i/>
        </w:rPr>
      </w:pPr>
    </w:p>
    <w:p w14:paraId="16523100" w14:textId="77777777" w:rsidR="002C64D4" w:rsidRPr="00313F10" w:rsidRDefault="00402440">
      <w:pPr>
        <w:spacing w:before="240" w:after="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En esta tesitura, de las constancias que integran el expediente electrónico  relacionado con el recurso de revisión materia de estudio, se colige que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sidRPr="00313F10">
        <w:rPr>
          <w:rFonts w:ascii="Palatino Linotype" w:eastAsia="Palatino Linotype" w:hAnsi="Palatino Linotype" w:cs="Palatino Linotype"/>
          <w:i/>
          <w:sz w:val="20"/>
          <w:szCs w:val="20"/>
        </w:rPr>
        <w:t xml:space="preserve">, </w:t>
      </w:r>
      <w:r w:rsidRPr="00313F10">
        <w:rPr>
          <w:rFonts w:ascii="Palatino Linotype" w:eastAsia="Palatino Linotype" w:hAnsi="Palatino Linotype" w:cs="Palatino Linotype"/>
        </w:rPr>
        <w:t xml:space="preserve">lo anterior es así, ya que el estudio enunciado tiene por objeto determinar si </w:t>
      </w:r>
      <w:r w:rsidRPr="00313F10">
        <w:t>los</w:t>
      </w:r>
      <w:r w:rsidRPr="00313F10">
        <w:rPr>
          <w:rFonts w:ascii="Palatino Linotype" w:eastAsia="Palatino Linotype" w:hAnsi="Palatino Linotype" w:cs="Palatino Linotype"/>
        </w:rPr>
        <w:t xml:space="preserve"> Sujeto</w:t>
      </w:r>
      <w:r w:rsidRPr="00313F10">
        <w:t>s</w:t>
      </w:r>
      <w:r w:rsidRPr="00313F10">
        <w:rPr>
          <w:rFonts w:ascii="Palatino Linotype" w:eastAsia="Palatino Linotype" w:hAnsi="Palatino Linotype" w:cs="Palatino Linotype"/>
        </w:rPr>
        <w:t xml:space="preserve"> Obligado</w:t>
      </w:r>
      <w:r w:rsidRPr="00313F10">
        <w:t>s</w:t>
      </w:r>
      <w:r w:rsidRPr="00313F10">
        <w:rPr>
          <w:rFonts w:ascii="Palatino Linotype" w:eastAsia="Palatino Linotype" w:hAnsi="Palatino Linotype" w:cs="Palatino Linotype"/>
        </w:rPr>
        <w:t xml:space="preserve"> generan, poseen o administran  la información solicitada, sin embargo, en aquellos casos en que </w:t>
      </w:r>
      <w:r w:rsidRPr="00313F10">
        <w:t>e</w:t>
      </w:r>
      <w:r w:rsidRPr="00313F10">
        <w:rPr>
          <w:rFonts w:ascii="Palatino Linotype" w:eastAsia="Palatino Linotype" w:hAnsi="Palatino Linotype" w:cs="Palatino Linotype"/>
        </w:rPr>
        <w:t>st</w:t>
      </w:r>
      <w:r w:rsidRPr="00313F10">
        <w:t xml:space="preserve">os </w:t>
      </w:r>
      <w:r w:rsidRPr="00313F10">
        <w:rPr>
          <w:rFonts w:ascii="Palatino Linotype" w:eastAsia="Palatino Linotype" w:hAnsi="Palatino Linotype" w:cs="Palatino Linotype"/>
        </w:rPr>
        <w:t>ha</w:t>
      </w:r>
      <w:r w:rsidRPr="00313F10">
        <w:t>n</w:t>
      </w:r>
      <w:r w:rsidRPr="00313F10">
        <w:rPr>
          <w:rFonts w:ascii="Palatino Linotype" w:eastAsia="Palatino Linotype" w:hAnsi="Palatino Linotype" w:cs="Palatino Linotype"/>
        </w:rPr>
        <w:t xml:space="preserve"> asumido </w:t>
      </w:r>
      <w:r w:rsidRPr="00313F10">
        <w:rPr>
          <w:rFonts w:ascii="Palatino Linotype" w:eastAsia="Palatino Linotype" w:hAnsi="Palatino Linotype" w:cs="Palatino Linotype"/>
          <w:b/>
        </w:rPr>
        <w:t>la competencia</w:t>
      </w:r>
      <w:r w:rsidRPr="00313F10">
        <w:rPr>
          <w:rFonts w:ascii="Palatino Linotype" w:eastAsia="Palatino Linotype" w:hAnsi="Palatino Linotype" w:cs="Palatino Linotype"/>
        </w:rPr>
        <w:t xml:space="preserve">, sería ocioso y a nada práctico nos conduciría su estudio, ya que, se insiste, el ente obligado </w:t>
      </w:r>
      <w:r w:rsidRPr="00313F10">
        <w:rPr>
          <w:rFonts w:ascii="Palatino Linotype" w:eastAsia="Palatino Linotype" w:hAnsi="Palatino Linotype" w:cs="Palatino Linotype"/>
          <w:b/>
          <w:u w:val="single"/>
        </w:rPr>
        <w:t>asumió la competencia referida</w:t>
      </w:r>
      <w:r w:rsidRPr="00313F10">
        <w:rPr>
          <w:rFonts w:ascii="Palatino Linotype" w:eastAsia="Palatino Linotype" w:hAnsi="Palatino Linotype" w:cs="Palatino Linotype"/>
        </w:rPr>
        <w:t xml:space="preserve">, motivo por el cual se actualiza el supuesto previsto en el artículo 12 de la legislación aplicable en la materia. </w:t>
      </w:r>
    </w:p>
    <w:p w14:paraId="6A2E9335"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313F10">
        <w:rPr>
          <w:rFonts w:ascii="Palatino Linotype" w:eastAsia="Palatino Linotype" w:hAnsi="Palatino Linotype" w:cs="Palatino Linotype"/>
          <w:i/>
          <w:sz w:val="22"/>
          <w:szCs w:val="22"/>
        </w:rPr>
        <w:t xml:space="preserve"> en los términos de las disposiciones jurídicas aplicables. </w:t>
      </w:r>
    </w:p>
    <w:p w14:paraId="17D239AA"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13F10">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76FAE753" w14:textId="77777777" w:rsidR="002C64D4" w:rsidRPr="00313F10" w:rsidRDefault="0040244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consiguiente, se procede al análisis de los requerimientos planteados por la particular y la respuesta proporcionada por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128960AD" w14:textId="77777777" w:rsidR="002C64D4" w:rsidRPr="00313F10" w:rsidRDefault="00402440">
      <w:pPr>
        <w:numPr>
          <w:ilvl w:val="0"/>
          <w:numId w:val="2"/>
        </w:num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313F10">
        <w:rPr>
          <w:rFonts w:ascii="Palatino Linotype" w:eastAsia="Palatino Linotype" w:hAnsi="Palatino Linotype" w:cs="Palatino Linotype"/>
          <w:b/>
        </w:rPr>
        <w:lastRenderedPageBreak/>
        <w:t>De los Comprobantes Fiscales Digitales por Internet</w:t>
      </w:r>
    </w:p>
    <w:p w14:paraId="3B4E9AB3" w14:textId="77777777" w:rsidR="002C64D4" w:rsidRPr="00313F10" w:rsidRDefault="0040244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Es pertinente recordar que,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requirió</w:t>
      </w:r>
      <w:r w:rsidRPr="00313F10">
        <w:t xml:space="preserve"> </w:t>
      </w:r>
      <w:r w:rsidRPr="00313F10">
        <w:rPr>
          <w:rFonts w:ascii="Palatino Linotype" w:eastAsia="Palatino Linotype" w:hAnsi="Palatino Linotype" w:cs="Palatino Linotype"/>
        </w:rPr>
        <w:t xml:space="preserve">los CFDI de todo el personal adscrito al Sistema Municipal para el Desarrollo Integral de la Familia de San Antonio la Isla de los meses enero, febrero y marzo de 2022, al respecto,  la pretensión de la persona solicitante es acceder concretamente los Comprobantes Fiscales Digitales por Internet, </w:t>
      </w:r>
      <w:proofErr w:type="spellStart"/>
      <w:r w:rsidRPr="00313F10">
        <w:rPr>
          <w:rFonts w:ascii="Palatino Linotype" w:eastAsia="Palatino Linotype" w:hAnsi="Palatino Linotype" w:cs="Palatino Linotype"/>
        </w:rPr>
        <w:t>CFDI’s</w:t>
      </w:r>
      <w:proofErr w:type="spellEnd"/>
      <w:r w:rsidRPr="00313F10">
        <w:rPr>
          <w:rFonts w:ascii="Palatino Linotype" w:eastAsia="Palatino Linotype" w:hAnsi="Palatino Linotype" w:cs="Palatino Linotype"/>
        </w:rPr>
        <w:t>, que se generan con motivo del pago de nómina al personal del DIF de San Antonio la Isla.</w:t>
      </w:r>
    </w:p>
    <w:p w14:paraId="5191944D" w14:textId="77777777" w:rsidR="002C64D4" w:rsidRPr="00313F10" w:rsidRDefault="00402440">
      <w:pPr>
        <w:spacing w:before="240" w:after="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Tomando en consideración la materia de la solicitud, es oportuno mencionar que Ley del Trabajo de los Servidores Públicos del Estado y Municipios, en su artículo 220 K, establece los documentos que tiene la obligación de conservar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entre los que se encuentran los recibos de pago, acreditando su existencia, a saber:</w:t>
      </w:r>
    </w:p>
    <w:p w14:paraId="58F32E8E"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r w:rsidRPr="00313F10">
        <w:rPr>
          <w:rFonts w:ascii="Palatino Linotype" w:eastAsia="Palatino Linotype" w:hAnsi="Palatino Linotype" w:cs="Palatino Linotype"/>
          <w:b/>
          <w:i/>
          <w:sz w:val="22"/>
          <w:szCs w:val="22"/>
        </w:rPr>
        <w:t>ARTÍCULO 220 K</w:t>
      </w:r>
      <w:r w:rsidRPr="00313F10">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044DDC99"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w:t>
      </w:r>
      <w:r w:rsidRPr="00313F10">
        <w:rPr>
          <w:rFonts w:ascii="Palatino Linotype" w:eastAsia="Palatino Linotype" w:hAnsi="Palatino Linotype" w:cs="Palatino Linotype"/>
          <w:i/>
          <w:sz w:val="22"/>
          <w:szCs w:val="22"/>
        </w:rPr>
        <w:t xml:space="preserve"> Contratos, Nombramientos o Formato Único de Movimientos de Personal, cuando no exista Convenio de condiciones generales de trabajo aplicable; </w:t>
      </w:r>
    </w:p>
    <w:p w14:paraId="3A149959"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w:t>
      </w:r>
      <w:r w:rsidRPr="00313F10">
        <w:rPr>
          <w:rFonts w:ascii="Palatino Linotype" w:eastAsia="Palatino Linotype" w:hAnsi="Palatino Linotype" w:cs="Palatino Linotype"/>
          <w:i/>
          <w:sz w:val="22"/>
          <w:szCs w:val="22"/>
        </w:rPr>
        <w:t xml:space="preserve"> </w:t>
      </w:r>
      <w:r w:rsidRPr="00313F10">
        <w:rPr>
          <w:rFonts w:ascii="Palatino Linotype" w:eastAsia="Palatino Linotype" w:hAnsi="Palatino Linotype" w:cs="Palatino Linotype"/>
          <w:b/>
          <w:i/>
          <w:sz w:val="22"/>
          <w:szCs w:val="22"/>
          <w:u w:val="single"/>
        </w:rPr>
        <w:t>Recibos de pagos de salarios o las constancias documentales del pago de salario</w:t>
      </w:r>
      <w:r w:rsidRPr="00313F10">
        <w:rPr>
          <w:rFonts w:ascii="Palatino Linotype" w:eastAsia="Palatino Linotype" w:hAnsi="Palatino Linotype" w:cs="Palatino Linotype"/>
          <w:i/>
          <w:sz w:val="22"/>
          <w:szCs w:val="22"/>
          <w:u w:val="single"/>
        </w:rPr>
        <w:t xml:space="preserve"> </w:t>
      </w:r>
      <w:r w:rsidRPr="00313F10">
        <w:rPr>
          <w:rFonts w:ascii="Palatino Linotype" w:eastAsia="Palatino Linotype" w:hAnsi="Palatino Linotype" w:cs="Palatino Linotype"/>
          <w:i/>
          <w:sz w:val="22"/>
          <w:szCs w:val="22"/>
        </w:rPr>
        <w:t xml:space="preserve">cuando sea por depósito o mediante información electrónica; </w:t>
      </w:r>
    </w:p>
    <w:p w14:paraId="434BB4E9"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III. Controles de asistencia o la información magnética o electrónica de asistencia de los servidores públicos; </w:t>
      </w:r>
    </w:p>
    <w:p w14:paraId="4A6836B8"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IV</w:t>
      </w:r>
      <w:r w:rsidRPr="00313F10">
        <w:rPr>
          <w:rFonts w:ascii="Palatino Linotype" w:eastAsia="Palatino Linotype" w:hAnsi="Palatino Linotype" w:cs="Palatino Linotype"/>
          <w:i/>
          <w:sz w:val="22"/>
          <w:szCs w:val="22"/>
        </w:rPr>
        <w:t xml:space="preserve">. Recibos o las constancias de depósito o del medio de información magnética o electrónica que sean utilizadas para el pago de salarios, prima vacacional, aguinaldo y demás prestaciones establecidas en la presente ley; y </w:t>
      </w:r>
    </w:p>
    <w:p w14:paraId="1B081626" w14:textId="77777777" w:rsidR="002C64D4" w:rsidRPr="00313F10" w:rsidRDefault="00402440">
      <w:pPr>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V. Los demás que señalen las leyes. </w:t>
      </w:r>
    </w:p>
    <w:p w14:paraId="20467976"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rPr>
      </w:pPr>
      <w:r w:rsidRPr="00313F10">
        <w:rPr>
          <w:rFonts w:ascii="Palatino Linotype" w:eastAsia="Palatino Linotype" w:hAnsi="Palatino Linotype" w:cs="Palatino Linotype"/>
          <w:i/>
          <w:sz w:val="22"/>
          <w:szCs w:val="22"/>
        </w:rPr>
        <w:lastRenderedPageBreak/>
        <w:t xml:space="preserve">Los documentos señalados en la fracción I de este artículo, deberán conservarse mientras dure la relación laboral y hasta un año después; </w:t>
      </w:r>
      <w:r w:rsidRPr="00313F10">
        <w:rPr>
          <w:rFonts w:ascii="Palatino Linotype" w:eastAsia="Palatino Linotype" w:hAnsi="Palatino Linotype" w:cs="Palatino Linotype"/>
          <w:b/>
          <w:i/>
          <w:sz w:val="22"/>
          <w:szCs w:val="22"/>
        </w:rPr>
        <w:t>los señalados por las fracciones II, III</w:t>
      </w:r>
      <w:r w:rsidRPr="00313F10">
        <w:rPr>
          <w:rFonts w:ascii="Palatino Linotype" w:eastAsia="Palatino Linotype" w:hAnsi="Palatino Linotype" w:cs="Palatino Linotype"/>
          <w:i/>
          <w:sz w:val="22"/>
          <w:szCs w:val="22"/>
        </w:rPr>
        <w:t xml:space="preserve">, IV </w:t>
      </w:r>
      <w:r w:rsidRPr="00313F10">
        <w:rPr>
          <w:rFonts w:ascii="Palatino Linotype" w:eastAsia="Palatino Linotype" w:hAnsi="Palatino Linotype" w:cs="Palatino Linotype"/>
          <w:b/>
          <w:i/>
          <w:sz w:val="22"/>
          <w:szCs w:val="22"/>
        </w:rPr>
        <w:t>durante el último año y un año después de que se extinga la relación laboral</w:t>
      </w:r>
      <w:r w:rsidRPr="00313F10">
        <w:rPr>
          <w:rFonts w:ascii="Palatino Linotype" w:eastAsia="Palatino Linotype" w:hAnsi="Palatino Linotype" w:cs="Palatino Linotype"/>
          <w:i/>
          <w:sz w:val="22"/>
          <w:szCs w:val="22"/>
        </w:rPr>
        <w:t xml:space="preserve">, y los mencionados en la fracción V, conforme lo señalen las leyes que los rijan. </w:t>
      </w:r>
      <w:r w:rsidRPr="00313F10">
        <w:rPr>
          <w:rFonts w:ascii="Palatino Linotype" w:eastAsia="Palatino Linotype" w:hAnsi="Palatino Linotype" w:cs="Palatino Linotype"/>
          <w:b/>
          <w:i/>
          <w:sz w:val="22"/>
          <w:szCs w:val="22"/>
        </w:rPr>
        <w:t>Los documentos y constancias aquí señalados, la institución o dependencia podrá conservarlos por medio de los sistemas de digitalización o de información magnética o electrónica</w:t>
      </w:r>
      <w:r w:rsidRPr="00313F10">
        <w:rPr>
          <w:rFonts w:ascii="Palatino Linotype" w:eastAsia="Palatino Linotype" w:hAnsi="Palatino Linotype" w:cs="Palatino Linotype"/>
          <w:i/>
          <w:sz w:val="22"/>
          <w:szCs w:val="22"/>
        </w:rPr>
        <w:t xml:space="preserve"> o cualquier medio descubierto por la ciencia y las constancias expedidas por el encargado del área de personal de éstas, harán prueba plena.”</w:t>
      </w:r>
    </w:p>
    <w:p w14:paraId="4AAE6C8C" w14:textId="77777777" w:rsidR="002C64D4" w:rsidRPr="00313F10" w:rsidRDefault="00402440">
      <w:pPr>
        <w:spacing w:before="240" w:after="240"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 encontrándose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en posibilidad de hacer entrega de dichas documentales, conforme al considerando siguiente.</w:t>
      </w:r>
    </w:p>
    <w:p w14:paraId="2087180B" w14:textId="77777777" w:rsidR="002C64D4" w:rsidRPr="00313F10" w:rsidRDefault="00402440">
      <w:pPr>
        <w:spacing w:before="240" w:after="240"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Es conveniente señalar que los recibos de nómina, se relacionan con la erogación de recursos públicos para cubrir un sueldo o salario, información que se considera de carácter público cuya publicidad abona a la transparencia y a la rendición de cuentas en el actuar del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por cuanto hace a la administración de los recursos del erario público, razón por la cual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79B22806"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lastRenderedPageBreak/>
        <w:t>“</w:t>
      </w:r>
      <w:r w:rsidRPr="00313F10">
        <w:rPr>
          <w:rFonts w:ascii="Palatino Linotype" w:eastAsia="Palatino Linotype" w:hAnsi="Palatino Linotype" w:cs="Palatino Linotype"/>
          <w:b/>
          <w:i/>
          <w:sz w:val="22"/>
          <w:szCs w:val="22"/>
        </w:rPr>
        <w:t>Artículo 92</w:t>
      </w:r>
      <w:r w:rsidRPr="00313F10">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B659B4"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w:t>
      </w:r>
    </w:p>
    <w:p w14:paraId="689C1B0A" w14:textId="77777777" w:rsidR="002C64D4" w:rsidRPr="00313F10" w:rsidRDefault="00402440">
      <w:pPr>
        <w:spacing w:before="240" w:after="24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VIII</w:t>
      </w:r>
      <w:r w:rsidRPr="00313F10">
        <w:rPr>
          <w:rFonts w:ascii="Palatino Linotype" w:eastAsia="Palatino Linotype" w:hAnsi="Palatino Linotype" w:cs="Palatino Linotype"/>
          <w:i/>
          <w:sz w:val="22"/>
          <w:szCs w:val="22"/>
        </w:rPr>
        <w:t xml:space="preserve">. </w:t>
      </w:r>
      <w:r w:rsidRPr="00313F10">
        <w:rPr>
          <w:rFonts w:ascii="Palatino Linotype" w:eastAsia="Palatino Linotype" w:hAnsi="Palatino Linotype" w:cs="Palatino Linotype"/>
          <w:b/>
          <w:i/>
          <w:sz w:val="22"/>
          <w:szCs w:val="22"/>
        </w:rPr>
        <w:t>La remuneración bruta y neta de todos los servidores públicos</w:t>
      </w:r>
      <w:r w:rsidRPr="00313F10">
        <w:rPr>
          <w:rFonts w:ascii="Palatino Linotype" w:eastAsia="Palatino Linotype" w:hAnsi="Palatino Linotype" w:cs="Palatino Linotype"/>
          <w:i/>
          <w:sz w:val="22"/>
          <w:szCs w:val="22"/>
        </w:rPr>
        <w:t xml:space="preserve"> de base o de confianza, de todas las percepciones, incluyendo sueldos, prestaciones, gratificaciones, primas, comisiones, dietas, bonos, estímulos, ingresos y sistemas de compensación, señalando la periodicidad de dicha remuneración;”</w:t>
      </w:r>
    </w:p>
    <w:p w14:paraId="47C647DE" w14:textId="77777777" w:rsidR="002C64D4" w:rsidRPr="00313F10" w:rsidRDefault="00402440">
      <w:pP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preceptos legales que en su parte conducente señalan lo siguiente:</w:t>
      </w:r>
    </w:p>
    <w:p w14:paraId="1CBFE572"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u w:val="single"/>
        </w:rPr>
      </w:pPr>
      <w:r w:rsidRPr="00313F10">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313F10">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w:t>
      </w:r>
      <w:r w:rsidRPr="00313F10">
        <w:rPr>
          <w:rFonts w:ascii="Palatino Linotype" w:eastAsia="Palatino Linotype" w:hAnsi="Palatino Linotype" w:cs="Palatino Linotype"/>
          <w:i/>
          <w:sz w:val="22"/>
          <w:szCs w:val="22"/>
        </w:rPr>
        <w:lastRenderedPageBreak/>
        <w:t xml:space="preserve">cualquier persona física, jurídico colectiva o sindicato </w:t>
      </w:r>
      <w:r w:rsidRPr="00313F10">
        <w:rPr>
          <w:rFonts w:ascii="Palatino Linotype" w:eastAsia="Palatino Linotype" w:hAnsi="Palatino Linotype" w:cs="Palatino Linotype"/>
          <w:b/>
          <w:i/>
          <w:sz w:val="22"/>
          <w:szCs w:val="22"/>
          <w:u w:val="single"/>
        </w:rPr>
        <w:t>que reciba y ejerza recursos públicos</w:t>
      </w:r>
      <w:r w:rsidRPr="00313F10">
        <w:rPr>
          <w:rFonts w:ascii="Palatino Linotype" w:eastAsia="Palatino Linotype" w:hAnsi="Palatino Linotype" w:cs="Palatino Linotype"/>
          <w:i/>
          <w:sz w:val="22"/>
          <w:szCs w:val="22"/>
        </w:rPr>
        <w:t xml:space="preserve"> o realice actos de autoridad </w:t>
      </w:r>
      <w:r w:rsidRPr="00313F10">
        <w:rPr>
          <w:rFonts w:ascii="Palatino Linotype" w:eastAsia="Palatino Linotype" w:hAnsi="Palatino Linotype" w:cs="Palatino Linotype"/>
          <w:b/>
          <w:i/>
          <w:sz w:val="22"/>
          <w:szCs w:val="22"/>
          <w:u w:val="single"/>
        </w:rPr>
        <w:t>en el ámbito de competencia del Estado de México y sus municipios</w:t>
      </w:r>
      <w:r w:rsidRPr="00313F10">
        <w:rPr>
          <w:rFonts w:ascii="Palatino Linotype" w:eastAsia="Palatino Linotype" w:hAnsi="Palatino Linotype" w:cs="Palatino Linotype"/>
          <w:i/>
          <w:sz w:val="22"/>
          <w:szCs w:val="22"/>
          <w:u w:val="single"/>
        </w:rPr>
        <w:t>.</w:t>
      </w:r>
    </w:p>
    <w:p w14:paraId="08D1F912"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w:t>
      </w:r>
    </w:p>
    <w:p w14:paraId="7A4CD2EB"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23.</w:t>
      </w:r>
      <w:r w:rsidRPr="00313F10">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70448817"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1025CAFA"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b/>
          <w:i/>
          <w:sz w:val="22"/>
          <w:szCs w:val="22"/>
          <w:u w:val="single"/>
        </w:rPr>
      </w:pPr>
      <w:r w:rsidRPr="00313F10">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14E88C99"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386690C4"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b/>
          <w:i/>
          <w:sz w:val="22"/>
          <w:szCs w:val="22"/>
          <w:u w:val="single"/>
        </w:rPr>
      </w:pPr>
      <w:r w:rsidRPr="00313F10">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1CC781C"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rPr>
      </w:pPr>
      <w:r w:rsidRPr="00313F10">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14:paraId="2C2899E6"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Sirven de sustento por analogía, para justificar la publicidad sobre los datos relativos a los montos por concepto de pago de las remuneraciones, los criterios </w:t>
      </w:r>
      <w:r w:rsidRPr="00313F10">
        <w:rPr>
          <w:rFonts w:ascii="Palatino Linotype" w:eastAsia="Palatino Linotype" w:hAnsi="Palatino Linotype" w:cs="Palatino Linotype"/>
          <w:b/>
        </w:rPr>
        <w:t>01/2003</w:t>
      </w:r>
      <w:r w:rsidRPr="00313F10">
        <w:rPr>
          <w:rFonts w:ascii="Palatino Linotype" w:eastAsia="Palatino Linotype" w:hAnsi="Palatino Linotype" w:cs="Palatino Linotype"/>
        </w:rPr>
        <w:t xml:space="preserve"> y </w:t>
      </w:r>
      <w:r w:rsidRPr="00313F10">
        <w:rPr>
          <w:rFonts w:ascii="Palatino Linotype" w:eastAsia="Palatino Linotype" w:hAnsi="Palatino Linotype" w:cs="Palatino Linotype"/>
          <w:b/>
        </w:rPr>
        <w:t>02/2003</w:t>
      </w:r>
      <w:r w:rsidRPr="00313F10">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2CA4CA39" w14:textId="77777777" w:rsidR="002C64D4" w:rsidRPr="00313F10" w:rsidRDefault="00402440">
      <w:pPr>
        <w:spacing w:before="120" w:after="120" w:line="276" w:lineRule="auto"/>
        <w:ind w:left="1134" w:right="1466"/>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“Criterio 01/2003.</w:t>
      </w:r>
    </w:p>
    <w:p w14:paraId="48EEB2FD"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313F10">
        <w:rPr>
          <w:rFonts w:ascii="Palatino Linotype" w:eastAsia="Palatino Linotype" w:hAnsi="Palatino Linotype" w:cs="Palatino Linotype"/>
          <w:i/>
          <w:sz w:val="22"/>
          <w:szCs w:val="22"/>
        </w:rPr>
        <w:t xml:space="preserve"> </w:t>
      </w:r>
    </w:p>
    <w:p w14:paraId="08557C4A"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u w:val="single"/>
        </w:rPr>
      </w:pPr>
      <w:r w:rsidRPr="00313F10">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w:t>
      </w:r>
      <w:r w:rsidRPr="00313F10">
        <w:rPr>
          <w:rFonts w:ascii="Palatino Linotype" w:eastAsia="Palatino Linotype" w:hAnsi="Palatino Linotype" w:cs="Palatino Linotype"/>
          <w:i/>
          <w:sz w:val="22"/>
          <w:szCs w:val="22"/>
        </w:rPr>
        <w:lastRenderedPageBreak/>
        <w:t xml:space="preserve">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13F10">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13F10">
        <w:rPr>
          <w:rFonts w:ascii="Palatino Linotype" w:eastAsia="Palatino Linotype" w:hAnsi="Palatino Linotype" w:cs="Palatino Linotype"/>
          <w:i/>
          <w:sz w:val="22"/>
          <w:szCs w:val="22"/>
          <w:u w:val="single"/>
        </w:rPr>
        <w:t>…”</w:t>
      </w:r>
    </w:p>
    <w:p w14:paraId="528DD755" w14:textId="77777777" w:rsidR="002C64D4" w:rsidRPr="00313F10" w:rsidRDefault="002C64D4">
      <w:pPr>
        <w:spacing w:before="120" w:after="120" w:line="276" w:lineRule="auto"/>
        <w:ind w:left="1134" w:right="1466"/>
        <w:jc w:val="both"/>
        <w:rPr>
          <w:rFonts w:ascii="Palatino Linotype" w:eastAsia="Palatino Linotype" w:hAnsi="Palatino Linotype" w:cs="Palatino Linotype"/>
          <w:i/>
          <w:sz w:val="22"/>
          <w:szCs w:val="22"/>
        </w:rPr>
      </w:pPr>
    </w:p>
    <w:p w14:paraId="268AB76A" w14:textId="77777777" w:rsidR="002C64D4" w:rsidRPr="00313F10" w:rsidRDefault="00402440">
      <w:pPr>
        <w:spacing w:before="120" w:after="120" w:line="276" w:lineRule="auto"/>
        <w:ind w:left="1134" w:right="1466"/>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“Criterio 02/2003.</w:t>
      </w:r>
    </w:p>
    <w:p w14:paraId="32AB27B0"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313F10">
        <w:rPr>
          <w:rFonts w:ascii="Palatino Linotype" w:eastAsia="Palatino Linotype" w:hAnsi="Palatino Linotype" w:cs="Palatino Linotype"/>
          <w:i/>
          <w:sz w:val="22"/>
          <w:szCs w:val="22"/>
        </w:rPr>
        <w:t xml:space="preserve"> </w:t>
      </w:r>
    </w:p>
    <w:p w14:paraId="6B1E5E08" w14:textId="77777777" w:rsidR="002C64D4" w:rsidRPr="00313F10" w:rsidRDefault="00402440">
      <w:pPr>
        <w:spacing w:before="120" w:after="12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13F10">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13F10">
        <w:rPr>
          <w:rFonts w:ascii="Palatino Linotype" w:eastAsia="Palatino Linotype" w:hAnsi="Palatino Linotype" w:cs="Palatino Linotype"/>
          <w:i/>
          <w:sz w:val="22"/>
          <w:szCs w:val="22"/>
        </w:rPr>
        <w:t xml:space="preserve"> el sistema de compensación…” </w:t>
      </w:r>
      <w:r w:rsidRPr="00313F10">
        <w:rPr>
          <w:rFonts w:ascii="Palatino Linotype" w:eastAsia="Palatino Linotype" w:hAnsi="Palatino Linotype" w:cs="Palatino Linotype"/>
          <w:b/>
          <w:i/>
          <w:sz w:val="22"/>
          <w:szCs w:val="22"/>
        </w:rPr>
        <w:t>[Sic]</w:t>
      </w:r>
    </w:p>
    <w:p w14:paraId="070A439C" w14:textId="77777777" w:rsidR="002C64D4" w:rsidRPr="00313F10" w:rsidRDefault="00402440">
      <w:pPr>
        <w:tabs>
          <w:tab w:val="right" w:pos="8505"/>
        </w:tabs>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En tal sentido, es conveniente señalar que la pretensión de la persona solicitante es acceder concretamente los Comprobantes Fiscales Digitales por Internet, </w:t>
      </w:r>
      <w:proofErr w:type="spellStart"/>
      <w:r w:rsidRPr="00313F10">
        <w:rPr>
          <w:rFonts w:ascii="Palatino Linotype" w:eastAsia="Palatino Linotype" w:hAnsi="Palatino Linotype" w:cs="Palatino Linotype"/>
        </w:rPr>
        <w:t>CFDI’s</w:t>
      </w:r>
      <w:proofErr w:type="spellEnd"/>
      <w:r w:rsidRPr="00313F10">
        <w:rPr>
          <w:rFonts w:ascii="Palatino Linotype" w:eastAsia="Palatino Linotype" w:hAnsi="Palatino Linotype" w:cs="Palatino Linotype"/>
        </w:rPr>
        <w:t>, que se generan con motivo del pago de nómina que se  remiten al Órgano Superior de Fiscalización del Estado de México.</w:t>
      </w:r>
    </w:p>
    <w:p w14:paraId="2FD05DF6" w14:textId="77777777" w:rsidR="002C64D4" w:rsidRPr="00313F10" w:rsidRDefault="00402440">
      <w:pPr>
        <w:spacing w:before="240" w:after="36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Así, es oportuno señalar que de conformidad con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67B1793C" w14:textId="77777777" w:rsidR="002C64D4" w:rsidRPr="00313F10" w:rsidRDefault="00402440">
      <w:pPr>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 “</w:t>
      </w:r>
      <w:r w:rsidRPr="00313F10">
        <w:rPr>
          <w:rFonts w:ascii="Palatino Linotype" w:eastAsia="Palatino Linotype" w:hAnsi="Palatino Linotype" w:cs="Palatino Linotype"/>
          <w:b/>
          <w:i/>
          <w:sz w:val="22"/>
          <w:szCs w:val="22"/>
        </w:rPr>
        <w:t>Artículo 350.-</w:t>
      </w:r>
      <w:r w:rsidRPr="00313F10">
        <w:rPr>
          <w:rFonts w:ascii="Palatino Linotype" w:eastAsia="Palatino Linotype" w:hAnsi="Palatino Linotype" w:cs="Palatino Linotype"/>
          <w:i/>
          <w:sz w:val="22"/>
          <w:szCs w:val="22"/>
        </w:rPr>
        <w:t xml:space="preserve"> La Secretaría y las tesorerías enviarán al Órgano Superior, de manera trimestral, dentro de los primeros veinte días hábiles posteriores al término del trimestre que se informa, para su análisis, la siguiente información:</w:t>
      </w:r>
    </w:p>
    <w:p w14:paraId="1E84EEF5" w14:textId="77777777" w:rsidR="002C64D4" w:rsidRPr="00313F10" w:rsidRDefault="00402440">
      <w:pPr>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w:t>
      </w:r>
      <w:r w:rsidRPr="00313F10">
        <w:rPr>
          <w:rFonts w:ascii="Palatino Linotype" w:eastAsia="Palatino Linotype" w:hAnsi="Palatino Linotype" w:cs="Palatino Linotype"/>
          <w:i/>
          <w:sz w:val="22"/>
          <w:szCs w:val="22"/>
        </w:rPr>
        <w:t xml:space="preserve"> Patrimonial. </w:t>
      </w:r>
    </w:p>
    <w:p w14:paraId="6CCFDFA7" w14:textId="77777777" w:rsidR="002C64D4" w:rsidRPr="00313F10" w:rsidRDefault="00402440">
      <w:pPr>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w:t>
      </w:r>
      <w:r w:rsidRPr="00313F10">
        <w:rPr>
          <w:rFonts w:ascii="Palatino Linotype" w:eastAsia="Palatino Linotype" w:hAnsi="Palatino Linotype" w:cs="Palatino Linotype"/>
          <w:i/>
          <w:sz w:val="22"/>
          <w:szCs w:val="22"/>
        </w:rPr>
        <w:t xml:space="preserve">. Presupuestal. </w:t>
      </w:r>
    </w:p>
    <w:p w14:paraId="7DC401C6" w14:textId="77777777" w:rsidR="002C64D4" w:rsidRPr="00313F10" w:rsidRDefault="00402440">
      <w:pPr>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III</w:t>
      </w:r>
      <w:r w:rsidRPr="00313F10">
        <w:rPr>
          <w:rFonts w:ascii="Palatino Linotype" w:eastAsia="Palatino Linotype" w:hAnsi="Palatino Linotype" w:cs="Palatino Linotype"/>
          <w:i/>
          <w:sz w:val="22"/>
          <w:szCs w:val="22"/>
        </w:rPr>
        <w:t>. De la obra pública.</w:t>
      </w:r>
    </w:p>
    <w:p w14:paraId="63850FB9" w14:textId="77777777" w:rsidR="002C64D4" w:rsidRPr="00313F10" w:rsidRDefault="00402440">
      <w:pPr>
        <w:spacing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IV. De nómina.</w:t>
      </w:r>
    </w:p>
    <w:p w14:paraId="02B923B9" w14:textId="77777777" w:rsidR="002C64D4" w:rsidRPr="00313F10" w:rsidRDefault="00402440">
      <w:pPr>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w:t>
      </w:r>
      <w:r w:rsidRPr="00313F10">
        <w:rPr>
          <w:rFonts w:ascii="Palatino Linotype" w:eastAsia="Palatino Linotype" w:hAnsi="Palatino Linotype" w:cs="Palatino Linotype"/>
          <w:i/>
          <w:sz w:val="22"/>
          <w:szCs w:val="22"/>
        </w:rPr>
        <w:t xml:space="preserve">. Avance del cumplimiento del Plan de Desarrollo del Estado de México. </w:t>
      </w:r>
    </w:p>
    <w:p w14:paraId="139C18D2" w14:textId="77777777" w:rsidR="002C64D4" w:rsidRPr="00313F10" w:rsidRDefault="00402440">
      <w:pPr>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6670F500" w14:textId="77777777" w:rsidR="002C64D4" w:rsidRPr="00313F10" w:rsidRDefault="00402440">
      <w:pPr>
        <w:spacing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313F10">
        <w:rPr>
          <w:rFonts w:ascii="Palatino Linotype" w:eastAsia="Palatino Linotype" w:hAnsi="Palatino Linotype" w:cs="Palatino Linotype"/>
          <w:b/>
          <w:i/>
          <w:sz w:val="22"/>
          <w:szCs w:val="22"/>
        </w:rPr>
        <w:t>.”</w:t>
      </w:r>
    </w:p>
    <w:p w14:paraId="1673E123"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Para conocer lo que debe contener la información correspondiente a la nómina, es necesario señalar que, al Órgano Superior de Fiscalización del Estado de México, OSFEM, </w:t>
      </w:r>
      <w:r w:rsidRPr="00313F10">
        <w:rPr>
          <w:rFonts w:ascii="Palatino Linotype" w:eastAsia="Palatino Linotype" w:hAnsi="Palatino Linotype" w:cs="Palatino Linotype"/>
        </w:rPr>
        <w:lastRenderedPageBreak/>
        <w:t>le asiste la facultad de emitir los lineamientos para la integración del informe trimestral, en términos de la fracción XI del artículo 8 de la Ley de Fiscalización Superior del Estado de México, que es del tenor literal siguiente:</w:t>
      </w:r>
    </w:p>
    <w:p w14:paraId="7690B0E9" w14:textId="77777777" w:rsidR="002C64D4" w:rsidRPr="00313F10" w:rsidRDefault="00402440">
      <w:pPr>
        <w:tabs>
          <w:tab w:val="left" w:pos="7938"/>
        </w:tabs>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8.-</w:t>
      </w:r>
      <w:r w:rsidRPr="00313F10">
        <w:rPr>
          <w:rFonts w:ascii="Palatino Linotype" w:eastAsia="Palatino Linotype" w:hAnsi="Palatino Linotype" w:cs="Palatino Linotype"/>
          <w:i/>
          <w:sz w:val="22"/>
          <w:szCs w:val="22"/>
        </w:rPr>
        <w:t xml:space="preserve"> El </w:t>
      </w:r>
      <w:r w:rsidRPr="00313F10">
        <w:rPr>
          <w:rFonts w:ascii="Palatino Linotype" w:eastAsia="Palatino Linotype" w:hAnsi="Palatino Linotype" w:cs="Palatino Linotype"/>
          <w:b/>
          <w:i/>
          <w:sz w:val="22"/>
          <w:szCs w:val="22"/>
        </w:rPr>
        <w:t>Órgano Superior</w:t>
      </w:r>
      <w:r w:rsidRPr="00313F10">
        <w:rPr>
          <w:rFonts w:ascii="Palatino Linotype" w:eastAsia="Palatino Linotype" w:hAnsi="Palatino Linotype" w:cs="Palatino Linotype"/>
          <w:i/>
          <w:sz w:val="22"/>
          <w:szCs w:val="22"/>
        </w:rPr>
        <w:t xml:space="preserve"> tendrá las siguientes atribuciones:</w:t>
      </w:r>
    </w:p>
    <w:p w14:paraId="27DFD980" w14:textId="77777777" w:rsidR="002C64D4" w:rsidRPr="00313F10" w:rsidRDefault="00402440">
      <w:pPr>
        <w:tabs>
          <w:tab w:val="left" w:pos="7938"/>
        </w:tabs>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51A7CAE8" w14:textId="77777777" w:rsidR="002C64D4" w:rsidRPr="00313F10" w:rsidRDefault="00402440">
      <w:pPr>
        <w:tabs>
          <w:tab w:val="left" w:pos="7938"/>
        </w:tabs>
        <w:spacing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XI</w:t>
      </w:r>
      <w:r w:rsidRPr="00313F10">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2D200418" w14:textId="77777777" w:rsidR="002C64D4" w:rsidRPr="00313F10" w:rsidRDefault="00402440">
      <w:pPr>
        <w:spacing w:before="240" w:after="240" w:line="360" w:lineRule="auto"/>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4049D014"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La información documental comprobatoria de los informes trimestrales presentados, debe conservarse en los archivos de la entidad fiscalizada -</w:t>
      </w:r>
      <w:r w:rsidRPr="00313F10">
        <w:rPr>
          <w:rFonts w:ascii="Palatino Linotype" w:eastAsia="Palatino Linotype" w:hAnsi="Palatino Linotype" w:cs="Palatino Linotype"/>
          <w:sz w:val="22"/>
          <w:szCs w:val="22"/>
        </w:rPr>
        <w:t xml:space="preserve">municipio- </w:t>
      </w:r>
      <w:r w:rsidRPr="00313F10">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6AC0746B" w14:textId="77777777" w:rsidR="002C64D4" w:rsidRPr="00313F10" w:rsidRDefault="00402440">
      <w:pPr>
        <w:spacing w:before="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En este contexto, el Órgano Superior de Fiscalización del Estado de México, emite en cada ejercicio fiscal las Políticas para la Integración del Informe Trimestral de los Sujetos de Fiscalización Municipales y los Instructivos de llenado correspondientes, mismos que se encuentran disponibles en su sitio de internet</w:t>
      </w:r>
      <w:r w:rsidRPr="00313F10">
        <w:rPr>
          <w:rFonts w:ascii="Palatino Linotype" w:eastAsia="Palatino Linotype" w:hAnsi="Palatino Linotype" w:cs="Palatino Linotype"/>
          <w:vertAlign w:val="superscript"/>
        </w:rPr>
        <w:footnoteReference w:id="3"/>
      </w:r>
      <w:r w:rsidRPr="00313F10">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743F0EF3" w14:textId="77777777" w:rsidR="002C64D4" w:rsidRPr="00313F10" w:rsidRDefault="00402440">
      <w:pPr>
        <w:spacing w:before="240" w:line="360" w:lineRule="auto"/>
        <w:ind w:right="49"/>
        <w:jc w:val="center"/>
        <w:rPr>
          <w:rFonts w:ascii="Palatino Linotype" w:eastAsia="Palatino Linotype" w:hAnsi="Palatino Linotype" w:cs="Palatino Linotype"/>
        </w:rPr>
      </w:pPr>
      <w:r w:rsidRPr="00313F10">
        <w:rPr>
          <w:rFonts w:ascii="Palatino Linotype" w:eastAsia="Palatino Linotype" w:hAnsi="Palatino Linotype" w:cs="Palatino Linotype"/>
          <w:noProof/>
          <w:lang w:val="es-MX" w:eastAsia="es-MX"/>
        </w:rPr>
        <w:drawing>
          <wp:inline distT="0" distB="0" distL="0" distR="0" wp14:anchorId="5336F724" wp14:editId="7EB3FAF6">
            <wp:extent cx="5610225" cy="2324100"/>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5610225" cy="2324100"/>
                    </a:xfrm>
                    <a:prstGeom prst="rect">
                      <a:avLst/>
                    </a:prstGeom>
                    <a:ln/>
                  </pic:spPr>
                </pic:pic>
              </a:graphicData>
            </a:graphic>
          </wp:inline>
        </w:drawing>
      </w:r>
    </w:p>
    <w:p w14:paraId="322D7790" w14:textId="77777777" w:rsidR="002C64D4" w:rsidRPr="00313F10" w:rsidRDefault="00402440">
      <w:pPr>
        <w:spacing w:before="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La información que con motivo de la nómina genera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1550AFC0" w14:textId="77777777" w:rsidR="002C64D4" w:rsidRPr="00313F10" w:rsidRDefault="00402440">
      <w:pPr>
        <w:spacing w:before="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noProof/>
          <w:lang w:val="es-MX" w:eastAsia="es-MX"/>
        </w:rPr>
        <w:lastRenderedPageBreak/>
        <w:drawing>
          <wp:inline distT="0" distB="0" distL="0" distR="0" wp14:anchorId="59AFBC3B" wp14:editId="45D50FDB">
            <wp:extent cx="5610225" cy="249555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610225" cy="2495550"/>
                    </a:xfrm>
                    <a:prstGeom prst="rect">
                      <a:avLst/>
                    </a:prstGeom>
                    <a:ln/>
                  </pic:spPr>
                </pic:pic>
              </a:graphicData>
            </a:graphic>
          </wp:inline>
        </w:drawing>
      </w:r>
      <w:r w:rsidRPr="00313F10">
        <w:rPr>
          <w:rFonts w:ascii="Palatino Linotype" w:eastAsia="Palatino Linotype" w:hAnsi="Palatino Linotype" w:cs="Palatino Linotype"/>
        </w:rPr>
        <w:t xml:space="preserve"> </w:t>
      </w:r>
      <w:r w:rsidRPr="00313F10">
        <w:rPr>
          <w:noProof/>
          <w:lang w:val="es-MX" w:eastAsia="es-MX"/>
        </w:rPr>
        <mc:AlternateContent>
          <mc:Choice Requires="wps">
            <w:drawing>
              <wp:anchor distT="0" distB="0" distL="114300" distR="114300" simplePos="0" relativeHeight="251658240" behindDoc="0" locked="0" layoutInCell="1" hidden="0" allowOverlap="1" wp14:anchorId="19CE1808" wp14:editId="127CABB9">
                <wp:simplePos x="0" y="0"/>
                <wp:positionH relativeFrom="column">
                  <wp:posOffset>431800</wp:posOffset>
                </wp:positionH>
                <wp:positionV relativeFrom="paragraph">
                  <wp:posOffset>2133600</wp:posOffset>
                </wp:positionV>
                <wp:extent cx="2647950" cy="342900"/>
                <wp:effectExtent l="0" t="0" r="0" b="0"/>
                <wp:wrapNone/>
                <wp:docPr id="46" name="Rectángulo 46"/>
                <wp:cNvGraphicFramePr/>
                <a:graphic xmlns:a="http://schemas.openxmlformats.org/drawingml/2006/main">
                  <a:graphicData uri="http://schemas.microsoft.com/office/word/2010/wordprocessingShape">
                    <wps:wsp>
                      <wps:cNvSpPr/>
                      <wps:spPr>
                        <a:xfrm>
                          <a:off x="4041075" y="3627600"/>
                          <a:ext cx="2609850" cy="304800"/>
                        </a:xfrm>
                        <a:prstGeom prst="rect">
                          <a:avLst/>
                        </a:prstGeom>
                        <a:noFill/>
                        <a:ln w="38100" cap="flat" cmpd="sng">
                          <a:solidFill>
                            <a:srgbClr val="C00000"/>
                          </a:solidFill>
                          <a:prstDash val="solid"/>
                          <a:miter lim="800000"/>
                          <a:headEnd type="none" w="sm" len="sm"/>
                          <a:tailEnd type="none" w="sm" len="sm"/>
                        </a:ln>
                      </wps:spPr>
                      <wps:txbx>
                        <w:txbxContent>
                          <w:p w14:paraId="5D1FB0CA" w14:textId="77777777" w:rsidR="00B83BF3" w:rsidRDefault="00B83BF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46" o:spid="_x0000_s1026" style="position:absolute;left:0;text-align:left;margin-left:34pt;margin-top:168pt;width:208.5pt;height:2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" filled="f" strokecolor="#c00000" strokeweight="3pt">
                <v:stroke startarrowwidth="narrow" startarrowlength="short" endarrowwidth="narrow" endarrowlength="short"/>
                <v:textbox inset="2.53958mm,2.53958mm,2.53958mm,2.53958mm">
                  <w:txbxContent>
                    <w:p w:rsidR="00B83BF3" w:rsidRDefault="00B83BF3">
                      <w:pPr>
                        <w:textDirection w:val="btLr"/>
                      </w:pPr>
                    </w:p>
                  </w:txbxContent>
                </v:textbox>
              </v:rect>
            </w:pict>
          </mc:Fallback>
        </mc:AlternateContent>
      </w:r>
    </w:p>
    <w:p w14:paraId="53730375" w14:textId="77777777" w:rsidR="002C64D4" w:rsidRPr="00313F10" w:rsidRDefault="00402440">
      <w:pPr>
        <w:tabs>
          <w:tab w:val="right" w:pos="8505"/>
        </w:tabs>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Asimismo, es importante mencionar que de conformidad con el artículo 29 del Código Fiscal de la Federación, cuando las leyes fiscales establezcan la obligación de expedir comprobantes fiscales por los actos o actividades que se realicen, por los ingresos que se perciban </w:t>
      </w:r>
      <w:r w:rsidRPr="00313F10">
        <w:rPr>
          <w:rFonts w:ascii="Palatino Linotype" w:eastAsia="Palatino Linotype" w:hAnsi="Palatino Linotype" w:cs="Palatino Linotype"/>
          <w:b/>
          <w:u w:val="single"/>
        </w:rPr>
        <w:t>o por las retenciones de contribuciones que efectúen</w:t>
      </w:r>
      <w:r w:rsidRPr="00313F10">
        <w:rPr>
          <w:rFonts w:ascii="Palatino Linotype" w:eastAsia="Palatino Linotype" w:hAnsi="Palatino Linotype" w:cs="Palatino Linotype"/>
        </w:rPr>
        <w:t>, los contribuyentes deberán emitirlos mediante documentos digitales a través de la página de Internet del Servicio de Administración Tributaria, debiendo, aquellas a las que les hubieren retenido contribuciones solicitar el comprobante fiscal digital por Internet respectivo, como en el caso del Impuesto Sobre la Renta que deben pagar por sus ingresos los servidores públicos como personas físicas y que el Sujeto Obligado debe retener y enterar a la autoridad fiscal.</w:t>
      </w:r>
    </w:p>
    <w:p w14:paraId="7E588DDF" w14:textId="77777777" w:rsidR="002C64D4" w:rsidRPr="00313F10" w:rsidRDefault="00402440">
      <w:pPr>
        <w:tabs>
          <w:tab w:val="right" w:pos="8505"/>
        </w:tabs>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Asimismo, para que los Comprobantes Fiscales Digitales por Internet, sean válidos deben cumplir con las formalidades que establece el artículo 29-A del Código Fiscal de la Federación, a saber:</w:t>
      </w:r>
    </w:p>
    <w:p w14:paraId="26479335"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29-A</w:t>
      </w:r>
      <w:r w:rsidRPr="00313F10">
        <w:rPr>
          <w:rFonts w:ascii="Palatino Linotype" w:eastAsia="Palatino Linotype" w:hAnsi="Palatino Linotype" w:cs="Palatino Linotype"/>
          <w:i/>
          <w:sz w:val="22"/>
          <w:szCs w:val="22"/>
        </w:rPr>
        <w:t>. Los comprobantes fiscales digitales a que se refiere el artículo 29 de este Código, deberán contener los siguientes requisitos:</w:t>
      </w:r>
    </w:p>
    <w:p w14:paraId="22E72103"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lastRenderedPageBreak/>
        <w:t>I.</w:t>
      </w:r>
      <w:r w:rsidRPr="00313F10">
        <w:rPr>
          <w:rFonts w:ascii="Palatino Linotype" w:eastAsia="Palatino Linotype" w:hAnsi="Palatino Linotype" w:cs="Palatino Linotype"/>
          <w:i/>
          <w:sz w:val="22"/>
          <w:szCs w:val="22"/>
        </w:rPr>
        <w:t xml:space="preserve"> La clave del Registro Federal de Contribuyentes, nombre o razón social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17EA31E1"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w:t>
      </w:r>
      <w:r w:rsidRPr="00313F10">
        <w:rPr>
          <w:rFonts w:ascii="Palatino Linotype" w:eastAsia="Palatino Linotype" w:hAnsi="Palatino Linotype" w:cs="Palatino Linotype"/>
          <w:i/>
          <w:sz w:val="22"/>
          <w:szCs w:val="22"/>
        </w:rPr>
        <w:t xml:space="preserve"> El número de folio y el sello digital del Servicio de Administración Tributaria, referidos en la fracción IV, incisos b) y c) del artículo 29 de este Código, así como el sello digital del contribuyente que lo expide. </w:t>
      </w:r>
    </w:p>
    <w:p w14:paraId="0E884AA6"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III.</w:t>
      </w:r>
      <w:r w:rsidRPr="00313F10">
        <w:rPr>
          <w:rFonts w:ascii="Palatino Linotype" w:eastAsia="Palatino Linotype" w:hAnsi="Palatino Linotype" w:cs="Palatino Linotype"/>
          <w:i/>
          <w:sz w:val="22"/>
          <w:szCs w:val="22"/>
        </w:rPr>
        <w:t xml:space="preserve"> El lugar y fecha de expedición.</w:t>
      </w:r>
    </w:p>
    <w:p w14:paraId="1DA487D7"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IV</w:t>
      </w:r>
      <w:r w:rsidRPr="00313F10">
        <w:rPr>
          <w:rFonts w:ascii="Palatino Linotype" w:eastAsia="Palatino Linotype" w:hAnsi="Palatino Linotype" w:cs="Palatino Linotype"/>
          <w:i/>
          <w:sz w:val="22"/>
          <w:szCs w:val="22"/>
        </w:rPr>
        <w:t xml:space="preserve">. </w:t>
      </w:r>
      <w:r w:rsidRPr="00313F10">
        <w:rPr>
          <w:rFonts w:ascii="Palatino Linotype" w:eastAsia="Palatino Linotype" w:hAnsi="Palatino Linotype" w:cs="Palatino Linotype"/>
          <w:b/>
          <w:i/>
          <w:sz w:val="22"/>
          <w:szCs w:val="22"/>
        </w:rPr>
        <w:t>La clave del Registro Federal de Contribuyentes, nombre o razón social; así como el código postal del domicilio fiscal de la persona a favor de quien se expida, asimismo, se debe indicar la clave del uso fiscal que el receptor le dará al comprobante fiscal.</w:t>
      </w:r>
    </w:p>
    <w:p w14:paraId="4BFC0C29"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1F6B5E8F"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w:t>
      </w:r>
      <w:r w:rsidRPr="00313F10">
        <w:rPr>
          <w:rFonts w:ascii="Palatino Linotype" w:eastAsia="Palatino Linotype" w:hAnsi="Palatino Linotype" w:cs="Palatino Linotype"/>
          <w:i/>
          <w:sz w:val="22"/>
          <w:szCs w:val="22"/>
        </w:rPr>
        <w:t xml:space="preserve">. 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 </w:t>
      </w:r>
    </w:p>
    <w:p w14:paraId="7517495F"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1966AEE9"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VI.</w:t>
      </w:r>
      <w:r w:rsidRPr="00313F10">
        <w:rPr>
          <w:rFonts w:ascii="Palatino Linotype" w:eastAsia="Palatino Linotype" w:hAnsi="Palatino Linotype" w:cs="Palatino Linotype"/>
          <w:i/>
          <w:sz w:val="22"/>
          <w:szCs w:val="22"/>
        </w:rPr>
        <w:t xml:space="preserve"> El valor unitario consignado en número.</w:t>
      </w:r>
    </w:p>
    <w:p w14:paraId="1350DB9E"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2005EE01"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VII</w:t>
      </w:r>
      <w:r w:rsidRPr="00313F10">
        <w:rPr>
          <w:rFonts w:ascii="Palatino Linotype" w:eastAsia="Palatino Linotype" w:hAnsi="Palatino Linotype" w:cs="Palatino Linotype"/>
          <w:i/>
          <w:sz w:val="22"/>
          <w:szCs w:val="22"/>
        </w:rPr>
        <w:t>. El importe total consignado en número o letra,</w:t>
      </w:r>
    </w:p>
    <w:p w14:paraId="1E885948"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6FD5EC7B"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VIII.</w:t>
      </w:r>
      <w:r w:rsidRPr="00313F10">
        <w:rPr>
          <w:rFonts w:ascii="Palatino Linotype" w:eastAsia="Palatino Linotype" w:hAnsi="Palatino Linotype" w:cs="Palatino Linotype"/>
          <w:i/>
          <w:sz w:val="22"/>
          <w:szCs w:val="22"/>
        </w:rPr>
        <w:t xml:space="preserve"> Tratándose de mercancías de importación: </w:t>
      </w:r>
    </w:p>
    <w:p w14:paraId="7CDE15E7" w14:textId="77777777" w:rsidR="002C64D4" w:rsidRPr="00313F10" w:rsidRDefault="00402440">
      <w:pPr>
        <w:tabs>
          <w:tab w:val="right" w:pos="7938"/>
        </w:tabs>
        <w:spacing w:before="120" w:after="120"/>
        <w:ind w:left="1418"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a) El número y fecha del documento aduanero, tratándose de ventas de primera mano.</w:t>
      </w:r>
    </w:p>
    <w:p w14:paraId="6EFB3C6C" w14:textId="77777777" w:rsidR="002C64D4" w:rsidRPr="00313F10" w:rsidRDefault="00402440">
      <w:pPr>
        <w:tabs>
          <w:tab w:val="right" w:pos="7938"/>
        </w:tabs>
        <w:spacing w:before="120" w:after="120"/>
        <w:ind w:left="1418"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3749DEAA" w14:textId="77777777" w:rsidR="002C64D4" w:rsidRPr="00313F10" w:rsidRDefault="00402440">
      <w:pPr>
        <w:tabs>
          <w:tab w:val="right" w:pos="7938"/>
        </w:tabs>
        <w:spacing w:before="120" w:after="120"/>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lastRenderedPageBreak/>
        <w:t>IX</w:t>
      </w:r>
      <w:r w:rsidRPr="00313F10">
        <w:rPr>
          <w:rFonts w:ascii="Palatino Linotype" w:eastAsia="Palatino Linotype" w:hAnsi="Palatino Linotype" w:cs="Palatino Linotype"/>
          <w:i/>
          <w:sz w:val="22"/>
          <w:szCs w:val="22"/>
        </w:rPr>
        <w:t>. Los contenidos en las disposiciones fiscales, que sean requeridos y dé a conocer el Servicio de Administración Tributaria, mediante reglas de carácter general...”</w:t>
      </w:r>
    </w:p>
    <w:p w14:paraId="27EFFB19"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Además, de conformidad con la regla 2.7.1.7 de Resolución Miscelánea Fiscal para 2022, para los efectos del artículo 29 segundo párrafo fracción V</w:t>
      </w:r>
      <w:r w:rsidRPr="00313F10">
        <w:rPr>
          <w:rFonts w:ascii="Palatino Linotype" w:eastAsia="Palatino Linotype" w:hAnsi="Palatino Linotype" w:cs="Palatino Linotype"/>
          <w:vertAlign w:val="superscript"/>
        </w:rPr>
        <w:footnoteReference w:id="4"/>
      </w:r>
      <w:r w:rsidRPr="00313F10">
        <w:rPr>
          <w:rFonts w:ascii="Palatino Linotype" w:eastAsia="Palatino Linotype" w:hAnsi="Palatino Linotype" w:cs="Palatino Linotype"/>
        </w:rPr>
        <w:t xml:space="preserve"> del Código Fiscal de la Federación, las representaciones impresas del Comprobante Fiscal Digital por Internet o CFDI, deben cumplir con los requisitos señalados en el artículo 29-A del Código Fiscal de la Federación, y contener lo siguiente:</w:t>
      </w:r>
    </w:p>
    <w:p w14:paraId="3C80B1AB"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w:t>
      </w:r>
      <w:r w:rsidRPr="00313F10">
        <w:rPr>
          <w:rFonts w:ascii="Palatino Linotype" w:eastAsia="Palatino Linotype" w:hAnsi="Palatino Linotype" w:cs="Palatino Linotype"/>
          <w:i/>
          <w:sz w:val="22"/>
          <w:szCs w:val="22"/>
        </w:rPr>
        <w:t xml:space="preserve">. Código de barras generado conforme a la especificación técnica que se establece en el rubro I.D del Anexo 20 o el número de folio fiscal del comprobante. </w:t>
      </w:r>
    </w:p>
    <w:p w14:paraId="302CC0D1"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w:t>
      </w:r>
      <w:r w:rsidRPr="00313F10">
        <w:rPr>
          <w:rFonts w:ascii="Palatino Linotype" w:eastAsia="Palatino Linotype" w:hAnsi="Palatino Linotype" w:cs="Palatino Linotype"/>
          <w:i/>
          <w:sz w:val="22"/>
          <w:szCs w:val="22"/>
        </w:rPr>
        <w:t xml:space="preserve"> Número de serie del CSD del emisor y del SAT, que establecen los rubros I.A y III.B del Anexo 20. </w:t>
      </w:r>
    </w:p>
    <w:p w14:paraId="3FEDE7A5"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III.</w:t>
      </w:r>
      <w:r w:rsidRPr="00313F10">
        <w:rPr>
          <w:rFonts w:ascii="Palatino Linotype" w:eastAsia="Palatino Linotype" w:hAnsi="Palatino Linotype" w:cs="Palatino Linotype"/>
          <w:i/>
          <w:sz w:val="22"/>
          <w:szCs w:val="22"/>
        </w:rPr>
        <w:t xml:space="preserve"> La leyenda: “Este documento es una representación impresa de un CFDI”</w:t>
      </w:r>
    </w:p>
    <w:p w14:paraId="24DC76FD"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IV.</w:t>
      </w:r>
      <w:r w:rsidRPr="00313F10">
        <w:rPr>
          <w:rFonts w:ascii="Palatino Linotype" w:eastAsia="Palatino Linotype" w:hAnsi="Palatino Linotype" w:cs="Palatino Linotype"/>
          <w:i/>
          <w:sz w:val="22"/>
          <w:szCs w:val="22"/>
        </w:rPr>
        <w:t xml:space="preserve"> Fecha y hora de emisión y de certificación del CFDI en adición a lo señalado en el artículo 29- A, fracción III del CFF. </w:t>
      </w:r>
    </w:p>
    <w:p w14:paraId="38CD9DC7"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w:t>
      </w:r>
      <w:r w:rsidRPr="00313F10">
        <w:rPr>
          <w:rFonts w:ascii="Palatino Linotype" w:eastAsia="Palatino Linotype" w:hAnsi="Palatino Linotype" w:cs="Palatino Linotype"/>
          <w:i/>
          <w:sz w:val="22"/>
          <w:szCs w:val="22"/>
        </w:rPr>
        <w:t xml:space="preserve"> Cadena original del complemento de certificación digital del SAT. </w:t>
      </w:r>
    </w:p>
    <w:p w14:paraId="432ABB47"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lastRenderedPageBreak/>
        <w:t>VI</w:t>
      </w:r>
      <w:r w:rsidRPr="00313F10">
        <w:rPr>
          <w:rFonts w:ascii="Palatino Linotype" w:eastAsia="Palatino Linotype" w:hAnsi="Palatino Linotype" w:cs="Palatino Linotype"/>
          <w:i/>
          <w:sz w:val="22"/>
          <w:szCs w:val="22"/>
        </w:rPr>
        <w:t xml:space="preserve">. Tratándose de las representaciones impresas del CFDI que amparen retenciones e información de pagos emitidos conforme a lo dispuesto en la regla 2.7.5.4., adicional a lo anteriormente señalado deberán incluir: </w:t>
      </w:r>
    </w:p>
    <w:p w14:paraId="595F606B"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w:t>
      </w:r>
      <w:r w:rsidRPr="00313F10">
        <w:rPr>
          <w:rFonts w:ascii="Palatino Linotype" w:eastAsia="Palatino Linotype" w:hAnsi="Palatino Linotype" w:cs="Palatino Linotype"/>
          <w:i/>
          <w:sz w:val="22"/>
          <w:szCs w:val="22"/>
        </w:rPr>
        <w:t xml:space="preserve"> Los datos que establece el Anexo 20, apartado II.A., así como los correspondientes a los complementos que incorpore.</w:t>
      </w:r>
    </w:p>
    <w:p w14:paraId="3B02C99B"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b)</w:t>
      </w:r>
      <w:r w:rsidRPr="00313F10">
        <w:rPr>
          <w:rFonts w:ascii="Palatino Linotype" w:eastAsia="Palatino Linotype" w:hAnsi="Palatino Linotype" w:cs="Palatino Linotype"/>
          <w:i/>
          <w:sz w:val="22"/>
          <w:szCs w:val="22"/>
        </w:rPr>
        <w:t xml:space="preserve"> El código de barras generado conforme a la especificación técnica establecida en el Anexo 20, rubro II.D. </w:t>
      </w:r>
    </w:p>
    <w:p w14:paraId="74FD05E3"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VII.</w:t>
      </w:r>
      <w:r w:rsidRPr="00313F10">
        <w:rPr>
          <w:rFonts w:ascii="Palatino Linotype" w:eastAsia="Palatino Linotype" w:hAnsi="Palatino Linotype" w:cs="Palatino Linotype"/>
          <w:i/>
          <w:sz w:val="22"/>
          <w:szCs w:val="22"/>
        </w:rPr>
        <w:t xml:space="preserve"> Tratándose de las representaciones impresas de un CFDI emitidas conforme a lo dispuesto en la regla 2.7.2.14., y la Sección 2.7.3., se deberá estar a lo siguiente: </w:t>
      </w:r>
    </w:p>
    <w:p w14:paraId="29D7D9B7"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w:t>
      </w:r>
      <w:r w:rsidRPr="00313F10">
        <w:rPr>
          <w:rFonts w:ascii="Palatino Linotype" w:eastAsia="Palatino Linotype" w:hAnsi="Palatino Linotype" w:cs="Palatino Linotype"/>
          <w:i/>
          <w:sz w:val="22"/>
          <w:szCs w:val="22"/>
        </w:rPr>
        <w:t xml:space="preserve"> Espacio para registrar la firma autógrafa de la persona que emite el CFDI. </w:t>
      </w:r>
    </w:p>
    <w:p w14:paraId="58C80BE2"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b)</w:t>
      </w:r>
      <w:r w:rsidRPr="00313F10">
        <w:rPr>
          <w:rFonts w:ascii="Palatino Linotype" w:eastAsia="Palatino Linotype" w:hAnsi="Palatino Linotype" w:cs="Palatino Linotype"/>
          <w:i/>
          <w:sz w:val="22"/>
          <w:szCs w:val="22"/>
        </w:rPr>
        <w:t xml:space="preserve"> Respecto a lo señalado en la fracción II de esta regla, se incluirá el número de serie de CESD del proveedor de certificación de CFDI o del SAT según corresponda en sustitución del número de CSD del emisor. </w:t>
      </w:r>
    </w:p>
    <w:p w14:paraId="0D7CC51B"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VIII.</w:t>
      </w:r>
      <w:r w:rsidRPr="00313F10">
        <w:rPr>
          <w:rFonts w:ascii="Palatino Linotype" w:eastAsia="Palatino Linotype" w:hAnsi="Palatino Linotype" w:cs="Palatino Linotype"/>
          <w:i/>
          <w:sz w:val="22"/>
          <w:szCs w:val="22"/>
        </w:rPr>
        <w:t xml:space="preserve">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06A254C9"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 xml:space="preserve">IX. </w:t>
      </w:r>
      <w:r w:rsidRPr="00313F10">
        <w:rPr>
          <w:rFonts w:ascii="Palatino Linotype" w:eastAsia="Palatino Linotype" w:hAnsi="Palatino Linotype" w:cs="Palatino Linotype"/>
          <w:i/>
          <w:sz w:val="22"/>
          <w:szCs w:val="22"/>
        </w:rPr>
        <w:t>Tratándose de las representaciones impresas del CFDI al que se incorpore el complemento señalado en las reglas 2.7.7.1. y 2.7.7.2. adicional a lo señalado en las fracciones anteriores de la presente regla, deberán incluir los datos establecidos en el “Instructivo de llenado del CFDI al que se le incorpora el Complemento Carta Porte”, que publique el SAT en su Portal.</w:t>
      </w:r>
    </w:p>
    <w:p w14:paraId="1C9B4A6F" w14:textId="77777777" w:rsidR="002C64D4" w:rsidRPr="00313F10" w:rsidRDefault="00402440">
      <w:pPr>
        <w:tabs>
          <w:tab w:val="left" w:pos="709"/>
        </w:tabs>
        <w:spacing w:before="120" w:after="12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El archivo electrónico que en su caso genere la representación impresa deberá estar en formato electrónico PDF o algún otro similar que permita su impresión. “</w:t>
      </w:r>
    </w:p>
    <w:p w14:paraId="0C834CA2" w14:textId="77777777" w:rsidR="002C64D4" w:rsidRPr="00313F10" w:rsidRDefault="002C64D4">
      <w:pPr>
        <w:tabs>
          <w:tab w:val="left" w:pos="709"/>
        </w:tabs>
        <w:spacing w:before="120" w:after="120" w:line="276" w:lineRule="auto"/>
        <w:ind w:left="1134" w:right="1466"/>
        <w:jc w:val="both"/>
        <w:rPr>
          <w:rFonts w:ascii="Palatino Linotype" w:eastAsia="Palatino Linotype" w:hAnsi="Palatino Linotype" w:cs="Palatino Linotype"/>
          <w:b/>
          <w:i/>
          <w:sz w:val="22"/>
          <w:szCs w:val="22"/>
        </w:rPr>
      </w:pPr>
    </w:p>
    <w:p w14:paraId="241FA132" w14:textId="77777777" w:rsidR="002C64D4" w:rsidRPr="00313F10" w:rsidRDefault="00402440">
      <w:pPr>
        <w:numPr>
          <w:ilvl w:val="0"/>
          <w:numId w:val="2"/>
        </w:num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313F10">
        <w:rPr>
          <w:rFonts w:ascii="Palatino Linotype" w:eastAsia="Palatino Linotype" w:hAnsi="Palatino Linotype" w:cs="Palatino Linotype"/>
          <w:b/>
        </w:rPr>
        <w:t>Del cambio en la modalidad de entrega.</w:t>
      </w:r>
      <w:r w:rsidRPr="00313F10">
        <w:t xml:space="preserve"> </w:t>
      </w:r>
    </w:p>
    <w:p w14:paraId="6C77B36F" w14:textId="77777777" w:rsidR="002C64D4" w:rsidRPr="00313F10" w:rsidRDefault="002C64D4">
      <w:pPr>
        <w:pBdr>
          <w:top w:val="nil"/>
          <w:left w:val="nil"/>
          <w:bottom w:val="nil"/>
          <w:right w:val="nil"/>
          <w:between w:val="nil"/>
        </w:pBdr>
        <w:spacing w:before="280" w:after="280" w:line="360" w:lineRule="auto"/>
        <w:ind w:left="360"/>
        <w:jc w:val="both"/>
        <w:rPr>
          <w:rFonts w:ascii="Palatino Linotype" w:eastAsia="Palatino Linotype" w:hAnsi="Palatino Linotype" w:cs="Palatino Linotype"/>
        </w:rPr>
      </w:pPr>
    </w:p>
    <w:p w14:paraId="472B92F9" w14:textId="77777777" w:rsidR="002C64D4" w:rsidRPr="00313F10" w:rsidRDefault="0040244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atención al motivo de inconformidad de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en el que refiere: </w:t>
      </w:r>
      <w:r w:rsidRPr="00313F10">
        <w:rPr>
          <w:rFonts w:ascii="Palatino Linotype" w:eastAsia="Palatino Linotype" w:hAnsi="Palatino Linotype" w:cs="Palatino Linotype"/>
          <w:b/>
          <w:i/>
        </w:rPr>
        <w:t xml:space="preserve">“…no se hizo entrega de la información solicitad solicitando un pago </w:t>
      </w:r>
      <w:proofErr w:type="gramStart"/>
      <w:r w:rsidRPr="00313F10">
        <w:rPr>
          <w:rFonts w:ascii="Palatino Linotype" w:eastAsia="Palatino Linotype" w:hAnsi="Palatino Linotype" w:cs="Palatino Linotype"/>
          <w:b/>
          <w:i/>
        </w:rPr>
        <w:t>injustificado …</w:t>
      </w:r>
      <w:proofErr w:type="gramEnd"/>
      <w:r w:rsidRPr="00313F10">
        <w:rPr>
          <w:rFonts w:ascii="Palatino Linotype" w:eastAsia="Palatino Linotype" w:hAnsi="Palatino Linotype" w:cs="Palatino Linotype"/>
          <w:b/>
          <w:i/>
        </w:rPr>
        <w:t>”</w:t>
      </w:r>
      <w:r w:rsidRPr="00313F10">
        <w:rPr>
          <w:rFonts w:ascii="Palatino Linotype" w:eastAsia="Palatino Linotype" w:hAnsi="Palatino Linotype" w:cs="Palatino Linotype"/>
        </w:rPr>
        <w:t xml:space="preserve"> (Sic) </w:t>
      </w:r>
    </w:p>
    <w:p w14:paraId="6DB238CA" w14:textId="77777777" w:rsidR="002C64D4" w:rsidRPr="00313F10" w:rsidRDefault="00402440">
      <w:pPr>
        <w:spacing w:before="280" w:after="280" w:line="360" w:lineRule="auto"/>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rPr>
        <w:t xml:space="preserve">Ahora bien, es pertinente recordar que la parte solicitante requirió la información a través de SAIMEX, sin embargo,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señaló en respuesta a la solicitud de información  que </w:t>
      </w:r>
      <w:r w:rsidRPr="00313F10">
        <w:rPr>
          <w:rFonts w:ascii="Palatino Linotype" w:eastAsia="Palatino Linotype" w:hAnsi="Palatino Linotype" w:cs="Palatino Linotype"/>
          <w:b/>
          <w:i/>
          <w:sz w:val="22"/>
          <w:szCs w:val="22"/>
          <w:u w:val="single"/>
        </w:rPr>
        <w:t>se deberá cubrir un costo total por $ 468.96 cuatrocientos sesenta y ocho 96/100 M.N.),</w:t>
      </w:r>
      <w:r w:rsidRPr="00313F10">
        <w:rPr>
          <w:rFonts w:ascii="Palatino Linotype" w:eastAsia="Palatino Linotype" w:hAnsi="Palatino Linotype" w:cs="Palatino Linotype"/>
          <w:i/>
          <w:sz w:val="22"/>
          <w:szCs w:val="22"/>
        </w:rPr>
        <w:t xml:space="preserve"> ello, con la finalidad de realizar las versiones públicas de los requerimientos de los recibos de nómina en la solicitud en comento</w:t>
      </w:r>
      <w:r w:rsidRPr="00313F10">
        <w:rPr>
          <w:rFonts w:ascii="Palatino Linotype" w:eastAsia="Palatino Linotype" w:hAnsi="Palatino Linotype" w:cs="Palatino Linotype"/>
          <w:b/>
          <w:i/>
          <w:sz w:val="22"/>
          <w:szCs w:val="22"/>
        </w:rPr>
        <w:t>. No omitimos mencionar, que la versión publica “será elaborada por los sujetos obligados, previo pago de los costos de reproducción</w:t>
      </w:r>
      <w:r w:rsidRPr="00313F10">
        <w:rPr>
          <w:rFonts w:ascii="Palatino Linotype" w:eastAsia="Palatino Linotype" w:hAnsi="Palatino Linotype" w:cs="Palatino Linotype"/>
          <w:i/>
          <w:sz w:val="22"/>
          <w:szCs w:val="22"/>
        </w:rPr>
        <w:t>”. (Sic)</w:t>
      </w:r>
    </w:p>
    <w:p w14:paraId="69399185" w14:textId="77777777" w:rsidR="002C64D4" w:rsidRPr="00313F10" w:rsidRDefault="00402440">
      <w:pPr>
        <w:spacing w:before="280" w:after="280" w:line="360" w:lineRule="auto"/>
        <w:jc w:val="both"/>
        <w:rPr>
          <w:rFonts w:ascii="Palatino Linotype" w:eastAsia="Palatino Linotype" w:hAnsi="Palatino Linotype" w:cs="Palatino Linotype"/>
          <w:i/>
        </w:rPr>
      </w:pPr>
      <w:r w:rsidRPr="00313F10">
        <w:rPr>
          <w:rFonts w:ascii="Palatino Linotype" w:eastAsia="Palatino Linotype" w:hAnsi="Palatino Linotype" w:cs="Palatino Linotype"/>
        </w:rPr>
        <w:t xml:space="preserve">Mediante informe justificado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también agregó que:</w:t>
      </w:r>
      <w:r w:rsidRPr="00313F10">
        <w:t xml:space="preserve"> “</w:t>
      </w:r>
      <w:r w:rsidRPr="00313F10">
        <w:rPr>
          <w:i/>
        </w:rPr>
        <w:t>l</w:t>
      </w:r>
      <w:r w:rsidRPr="00313F10">
        <w:rPr>
          <w:rFonts w:ascii="Palatino Linotype" w:eastAsia="Palatino Linotype" w:hAnsi="Palatino Linotype" w:cs="Palatino Linotype"/>
          <w:i/>
        </w:rPr>
        <w:t xml:space="preserve">os recibos de nómina y/o CFDI </w:t>
      </w:r>
      <w:r w:rsidRPr="00313F10">
        <w:rPr>
          <w:rFonts w:ascii="Palatino Linotype" w:eastAsia="Palatino Linotype" w:hAnsi="Palatino Linotype" w:cs="Palatino Linotype"/>
          <w:b/>
          <w:i/>
          <w:u w:val="single"/>
        </w:rPr>
        <w:t>obran en nuestros archivos en formato físico y/o impreso por lo que, para elaborar la versión pública es necesario fotocopiarlos.</w:t>
      </w:r>
      <w:r w:rsidRPr="00313F10">
        <w:rPr>
          <w:rFonts w:ascii="Palatino Linotype" w:eastAsia="Palatino Linotype" w:hAnsi="Palatino Linotype" w:cs="Palatino Linotype"/>
          <w:i/>
        </w:rPr>
        <w:t xml:space="preserve"> Y, de conformidad con lo establecido en el lineamiento quincuagésimo sexto, quincuagésimo noveno de los Lineamientos Generales en Materia de Clasificación y Desclasificación de la Información, así como para la Elaboración de Versiones Públicas, el artículo 174 último párrafo de la Ley de Transparencia y Acceso a la Información Pública del Estado de México y Municipios, el artículo 148 del Código Financiero del Estado de México y Municipios se deberán cubrir los costos de reproducción acorde al artículo 148 del Código Financiero, del Estado de México y Municipios …” (Sic)</w:t>
      </w:r>
    </w:p>
    <w:p w14:paraId="60908A22" w14:textId="77777777" w:rsidR="002C64D4" w:rsidRPr="00313F10" w:rsidRDefault="00402440">
      <w:pPr>
        <w:spacing w:before="240" w:after="240" w:line="360" w:lineRule="auto"/>
        <w:jc w:val="both"/>
      </w:pPr>
      <w:r w:rsidRPr="00313F10">
        <w:rPr>
          <w:rFonts w:ascii="Palatino Linotype" w:eastAsia="Palatino Linotype" w:hAnsi="Palatino Linotype" w:cs="Palatino Linotype"/>
        </w:rPr>
        <w:t xml:space="preserve">En tal contexto, y del análisis de las constancias que integran el expediente en que se actúa, así como de la materia sobre la que versa la solicitud de acceso a la información pública, se advierte que las razones o motivos de inconformidad devienen fundados, en razón de </w:t>
      </w:r>
      <w:r w:rsidRPr="00313F10">
        <w:rPr>
          <w:rFonts w:ascii="Palatino Linotype" w:eastAsia="Palatino Linotype" w:hAnsi="Palatino Linotype" w:cs="Palatino Linotype"/>
        </w:rPr>
        <w:lastRenderedPageBreak/>
        <w:t xml:space="preserve">que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no proporcionó la información que le fue requerida, a pesar de haber reconocido, de manera expresa, que cuenta con ella, por tal motivo el derecho de acceso de la parte </w:t>
      </w:r>
      <w:r w:rsidRPr="00313F10">
        <w:rPr>
          <w:rFonts w:ascii="Palatino Linotype" w:eastAsia="Palatino Linotype" w:hAnsi="Palatino Linotype" w:cs="Palatino Linotype"/>
          <w:b/>
        </w:rPr>
        <w:t xml:space="preserve">RECURRENTE </w:t>
      </w:r>
      <w:r w:rsidRPr="00313F10">
        <w:rPr>
          <w:rFonts w:ascii="Palatino Linotype" w:eastAsia="Palatino Linotype" w:hAnsi="Palatino Linotype" w:cs="Palatino Linotype"/>
        </w:rPr>
        <w:t xml:space="preserve">no ha quedado colmado, toda vez que se condiciona la entrega de dicha información a la realización de un pago por concepto de derechos para la expedición de copias simples bajo el argumento de que el </w:t>
      </w:r>
      <w:r w:rsidRPr="00313F10">
        <w:rPr>
          <w:rFonts w:ascii="Palatino Linotype" w:eastAsia="Palatino Linotype" w:hAnsi="Palatino Linotype" w:cs="Palatino Linotype"/>
          <w:b/>
        </w:rPr>
        <w:t xml:space="preserve">SUJETO OBLIGADO </w:t>
      </w:r>
      <w:r w:rsidRPr="00313F10">
        <w:rPr>
          <w:rFonts w:ascii="Palatino Linotype" w:eastAsia="Palatino Linotype" w:hAnsi="Palatino Linotype" w:cs="Palatino Linotype"/>
        </w:rPr>
        <w:t>no cuenta con la obligatoriedad para tener la digitalización de los documentos requeridos, lo que implica que se tengan que realizar acciones para poder entregar la información que se solicita.</w:t>
      </w:r>
    </w:p>
    <w:p w14:paraId="24102CFE"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tal contexto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sidRPr="00313F10">
        <w:rPr>
          <w:rFonts w:ascii="Palatino Linotype" w:eastAsia="Palatino Linotype" w:hAnsi="Palatino Linotype" w:cs="Palatino Linotype"/>
          <w:b/>
        </w:rPr>
        <w:t>gratuidad</w:t>
      </w:r>
      <w:r w:rsidRPr="00313F10">
        <w:rPr>
          <w:rFonts w:ascii="Palatino Linotype" w:eastAsia="Palatino Linotype" w:hAnsi="Palatino Linotype" w:cs="Palatino Linotype"/>
        </w:rPr>
        <w:t>, de certeza, de celeridad, de objetividad, entre otros.</w:t>
      </w:r>
    </w:p>
    <w:p w14:paraId="1B9AE2AB"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Así, a través del </w:t>
      </w:r>
      <w:r w:rsidRPr="00313F10">
        <w:rPr>
          <w:rFonts w:ascii="Palatino Linotype" w:eastAsia="Palatino Linotype" w:hAnsi="Palatino Linotype" w:cs="Palatino Linotype"/>
          <w:b/>
        </w:rPr>
        <w:t>principio de gratuidad</w:t>
      </w:r>
      <w:r w:rsidRPr="00313F10">
        <w:rPr>
          <w:rFonts w:ascii="Palatino Linotype" w:eastAsia="Palatino Linotype" w:hAnsi="Palatino Linotype" w:cs="Palatino Linotype"/>
        </w:rPr>
        <w:t xml:space="preserve">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1FF67E29"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razón de este principio, se instituye que la consulta de documentos o información en el sitio donde se encontrare no tendrá costo alguno; asimismo, los costos por obtener </w:t>
      </w:r>
      <w:r w:rsidRPr="00313F10">
        <w:rPr>
          <w:rFonts w:ascii="Palatino Linotype" w:eastAsia="Palatino Linotype" w:hAnsi="Palatino Linotype" w:cs="Palatino Linotype"/>
        </w:rPr>
        <w:lastRenderedPageBreak/>
        <w:t xml:space="preserve">información no podrán ser superiores a la suma del costo de los materiales utilizados para la </w:t>
      </w:r>
      <w:r w:rsidRPr="00313F10">
        <w:rPr>
          <w:rFonts w:ascii="Palatino Linotype" w:eastAsia="Palatino Linotype" w:hAnsi="Palatino Linotype" w:cs="Palatino Linotype"/>
          <w:b/>
        </w:rPr>
        <w:t>reproducción</w:t>
      </w:r>
      <w:r w:rsidRPr="00313F10">
        <w:rPr>
          <w:rFonts w:ascii="Palatino Linotype" w:eastAsia="Palatino Linotype" w:hAnsi="Palatino Linotype" w:cs="Palatino Linotype"/>
        </w:rPr>
        <w:t xml:space="preserve"> de la información, y en su caso del costo de </w:t>
      </w:r>
      <w:r w:rsidRPr="00313F10">
        <w:rPr>
          <w:rFonts w:ascii="Palatino Linotype" w:eastAsia="Palatino Linotype" w:hAnsi="Palatino Linotype" w:cs="Palatino Linotype"/>
          <w:b/>
        </w:rPr>
        <w:t>envío</w:t>
      </w:r>
      <w:r w:rsidRPr="00313F10">
        <w:rPr>
          <w:rFonts w:ascii="Palatino Linotype" w:eastAsia="Palatino Linotype" w:hAnsi="Palatino Linotype" w:cs="Palatino Linotype"/>
        </w:rPr>
        <w:t>, finalmente, conlleva implícitamente un esfuerzo por parte de los Sujetos Obligados para reducir los costos de entrega de la información.</w:t>
      </w:r>
    </w:p>
    <w:p w14:paraId="4E529BAC"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522AF8D7"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sidRPr="00313F10">
        <w:rPr>
          <w:rFonts w:ascii="Palatino Linotype" w:eastAsia="Palatino Linotype" w:hAnsi="Palatino Linotype" w:cs="Palatino Linotype"/>
          <w:b/>
          <w:i/>
        </w:rPr>
        <w:t>gratuitos</w:t>
      </w:r>
      <w:r w:rsidRPr="00313F10">
        <w:rPr>
          <w:rFonts w:ascii="Palatino Linotype" w:eastAsia="Palatino Linotype" w:hAnsi="Palatino Linotype" w:cs="Palatino Linotype"/>
        </w:rPr>
        <w:t xml:space="preserve">, refiere en los artículos 17 y 150, que la búsqueda y acceso a la información es gratuita y </w:t>
      </w:r>
      <w:r w:rsidRPr="00313F10">
        <w:rPr>
          <w:rFonts w:ascii="Palatino Linotype" w:eastAsia="Palatino Linotype" w:hAnsi="Palatino Linotype" w:cs="Palatino Linotype"/>
          <w:b/>
          <w:i/>
        </w:rPr>
        <w:t xml:space="preserve">sólo se cubrirá en su caso, los gastos de reproducción, </w:t>
      </w:r>
      <w:r w:rsidRPr="00313F10">
        <w:rPr>
          <w:rFonts w:ascii="Palatino Linotype" w:eastAsia="Palatino Linotype" w:hAnsi="Palatino Linotype" w:cs="Palatino Linotype"/>
          <w:b/>
          <w:i/>
          <w:u w:val="single"/>
        </w:rPr>
        <w:t xml:space="preserve">por la modalidad de entrega solicitada, o por </w:t>
      </w:r>
      <w:proofErr w:type="spellStart"/>
      <w:r w:rsidRPr="00313F10">
        <w:rPr>
          <w:rFonts w:ascii="Palatino Linotype" w:eastAsia="Palatino Linotype" w:hAnsi="Palatino Linotype" w:cs="Palatino Linotype"/>
          <w:b/>
          <w:i/>
          <w:u w:val="single"/>
        </w:rPr>
        <w:t>el</w:t>
      </w:r>
      <w:proofErr w:type="spellEnd"/>
      <w:r w:rsidRPr="00313F10">
        <w:rPr>
          <w:rFonts w:ascii="Palatino Linotype" w:eastAsia="Palatino Linotype" w:hAnsi="Palatino Linotype" w:cs="Palatino Linotype"/>
          <w:b/>
          <w:i/>
          <w:u w:val="single"/>
        </w:rPr>
        <w:t xml:space="preserve"> envió</w:t>
      </w:r>
      <w:r w:rsidRPr="00313F10">
        <w:rPr>
          <w:rFonts w:ascii="Palatino Linotype" w:eastAsia="Palatino Linotype" w:hAnsi="Palatino Linotype" w:cs="Palatino Linotype"/>
          <w:u w:val="single"/>
        </w:rPr>
        <w:t xml:space="preserve"> </w:t>
      </w:r>
      <w:r w:rsidRPr="00313F10">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sidRPr="00313F10">
        <w:rPr>
          <w:rFonts w:ascii="Palatino Linotype" w:eastAsia="Palatino Linotype" w:hAnsi="Palatino Linotype" w:cs="Palatino Linotype"/>
          <w:i/>
        </w:rPr>
        <w:t xml:space="preserve">se rige por los principios de </w:t>
      </w:r>
      <w:r w:rsidRPr="00313F10">
        <w:rPr>
          <w:rFonts w:ascii="Palatino Linotype" w:eastAsia="Palatino Linotype" w:hAnsi="Palatino Linotype" w:cs="Palatino Linotype"/>
        </w:rPr>
        <w:t xml:space="preserve">simplicidad, rapidez, </w:t>
      </w:r>
      <w:r w:rsidRPr="00313F10">
        <w:rPr>
          <w:rFonts w:ascii="Palatino Linotype" w:eastAsia="Palatino Linotype" w:hAnsi="Palatino Linotype" w:cs="Palatino Linotype"/>
          <w:b/>
          <w:i/>
        </w:rPr>
        <w:t>gratuidad</w:t>
      </w:r>
      <w:r w:rsidRPr="00313F10">
        <w:rPr>
          <w:rFonts w:ascii="Palatino Linotype" w:eastAsia="Palatino Linotype" w:hAnsi="Palatino Linotype" w:cs="Palatino Linotype"/>
        </w:rPr>
        <w:t xml:space="preserve">, auxilio y orientación a los particulares, en virtud de que constituye el primer paso para integrar activamente a la ciudadanía en la acción gubernamental, toda vez que </w:t>
      </w:r>
      <w:r w:rsidRPr="00313F10">
        <w:rPr>
          <w:rFonts w:ascii="Palatino Linotype" w:eastAsia="Palatino Linotype" w:hAnsi="Palatino Linotype" w:cs="Palatino Linotype"/>
        </w:rPr>
        <w:lastRenderedPageBreak/>
        <w:t>con la información proporcionada por medio de las políticas de transparencia, los ciudadanos son partícipes de las acciones realizadas por los entes públicos, lo que favorece la rendición de cuentas.</w:t>
      </w:r>
    </w:p>
    <w:p w14:paraId="55992466"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313F10">
        <w:rPr>
          <w:rFonts w:ascii="Palatino Linotype" w:eastAsia="Palatino Linotype" w:hAnsi="Palatino Linotype" w:cs="Palatino Linotype"/>
          <w:b/>
          <w:i/>
        </w:rPr>
        <w:t>en caso de que se tenga que generar un gasto por la reproducción, por el envío, o por la modalidad de entrega solicitada</w:t>
      </w:r>
      <w:r w:rsidRPr="00313F10">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14:paraId="6F164427"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No obstante, en el caso concreto, dichos preceptos son interpretados en perjuicio de la solicitante, como se explica enseguida, para lo cual es necesario hacer referencia a los mismos en su parte conducente: </w:t>
      </w:r>
    </w:p>
    <w:p w14:paraId="444189F9"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sz w:val="22"/>
          <w:szCs w:val="22"/>
        </w:rPr>
        <w:t xml:space="preserve"> “</w:t>
      </w:r>
      <w:r w:rsidRPr="00313F10">
        <w:rPr>
          <w:rFonts w:ascii="Palatino Linotype" w:eastAsia="Palatino Linotype" w:hAnsi="Palatino Linotype" w:cs="Palatino Linotype"/>
          <w:b/>
          <w:i/>
          <w:sz w:val="22"/>
          <w:szCs w:val="22"/>
        </w:rPr>
        <w:t xml:space="preserve">Artículo 9. </w:t>
      </w:r>
      <w:r w:rsidRPr="00313F10">
        <w:rPr>
          <w:rFonts w:ascii="Palatino Linotype" w:eastAsia="Palatino Linotype" w:hAnsi="Palatino Linotype" w:cs="Palatino Linotype"/>
          <w:i/>
          <w:sz w:val="22"/>
          <w:szCs w:val="22"/>
        </w:rPr>
        <w:t>El Instituto deberá regir su funcionamiento de acuerdo a los siguientes principios:</w:t>
      </w:r>
    </w:p>
    <w:p w14:paraId="2156EE66"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sz w:val="22"/>
          <w:szCs w:val="22"/>
        </w:rPr>
      </w:pPr>
      <w:r w:rsidRPr="00313F10">
        <w:rPr>
          <w:rFonts w:ascii="Palatino Linotype" w:eastAsia="Palatino Linotype" w:hAnsi="Palatino Linotype" w:cs="Palatino Linotype"/>
          <w:sz w:val="22"/>
          <w:szCs w:val="22"/>
        </w:rPr>
        <w:t>...</w:t>
      </w:r>
    </w:p>
    <w:p w14:paraId="1F0489D6"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III. Gratuidad:</w:t>
      </w:r>
      <w:r w:rsidRPr="00313F10">
        <w:rPr>
          <w:rFonts w:ascii="Palatino Linotype" w:eastAsia="Palatino Linotype" w:hAnsi="Palatino Linotype" w:cs="Palatino Linotype"/>
          <w:i/>
          <w:sz w:val="22"/>
          <w:szCs w:val="22"/>
        </w:rPr>
        <w:t xml:space="preserve"> Consiste en que el acceso a la información pública no genera costo alguno para los solicitantes, </w:t>
      </w:r>
      <w:r w:rsidRPr="00313F10">
        <w:rPr>
          <w:rFonts w:ascii="Palatino Linotype" w:eastAsia="Palatino Linotype" w:hAnsi="Palatino Linotype" w:cs="Palatino Linotype"/>
          <w:b/>
          <w:i/>
          <w:sz w:val="22"/>
          <w:szCs w:val="22"/>
        </w:rPr>
        <w:t>sólo podrá requerirse el cobro correspondiente a la modalidad de reproducción y</w:t>
      </w:r>
      <w:r w:rsidRPr="00313F10">
        <w:rPr>
          <w:rFonts w:ascii="Palatino Linotype" w:eastAsia="Palatino Linotype" w:hAnsi="Palatino Linotype" w:cs="Palatino Linotype"/>
          <w:i/>
          <w:sz w:val="22"/>
          <w:szCs w:val="22"/>
        </w:rPr>
        <w:t xml:space="preserve"> </w:t>
      </w:r>
      <w:r w:rsidRPr="00313F10">
        <w:rPr>
          <w:rFonts w:ascii="Palatino Linotype" w:eastAsia="Palatino Linotype" w:hAnsi="Palatino Linotype" w:cs="Palatino Linotype"/>
          <w:b/>
          <w:i/>
          <w:sz w:val="22"/>
          <w:szCs w:val="22"/>
        </w:rPr>
        <w:t>entrega solicitada</w:t>
      </w:r>
      <w:r w:rsidRPr="00313F10">
        <w:rPr>
          <w:rFonts w:ascii="Palatino Linotype" w:eastAsia="Palatino Linotype" w:hAnsi="Palatino Linotype" w:cs="Palatino Linotype"/>
          <w:i/>
          <w:sz w:val="22"/>
          <w:szCs w:val="22"/>
        </w:rPr>
        <w:t xml:space="preserve"> conforme a lo establecido en la presente Ley y demás disposiciones jurídicas aplicables;</w:t>
      </w:r>
    </w:p>
    <w:p w14:paraId="0C2894DC"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0BE385A8"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lastRenderedPageBreak/>
        <w:t>Artículo 17.</w:t>
      </w:r>
      <w:r w:rsidRPr="00313F10">
        <w:rPr>
          <w:rFonts w:ascii="Palatino Linotype" w:eastAsia="Palatino Linotype" w:hAnsi="Palatino Linotype" w:cs="Palatino Linotype"/>
          <w:i/>
          <w:sz w:val="22"/>
          <w:szCs w:val="22"/>
        </w:rPr>
        <w:t xml:space="preserve"> La búsqueda y acceso a la información es gratuita y </w:t>
      </w:r>
      <w:r w:rsidRPr="00313F10">
        <w:rPr>
          <w:rFonts w:ascii="Palatino Linotype" w:eastAsia="Palatino Linotype" w:hAnsi="Palatino Linotype" w:cs="Palatino Linotype"/>
          <w:b/>
          <w:i/>
          <w:sz w:val="22"/>
          <w:szCs w:val="22"/>
        </w:rPr>
        <w:t>solo se cubrirán los gastos de reproducción, o por la modalidad de entrega solicitada, así como por el envío,</w:t>
      </w:r>
      <w:r w:rsidRPr="00313F10">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328B2751"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1F702B7D"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Artículo 165. …</w:t>
      </w:r>
    </w:p>
    <w:p w14:paraId="2D4124D1"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La información que se entregue en versión pública, </w:t>
      </w:r>
      <w:r w:rsidRPr="00313F10">
        <w:rPr>
          <w:rFonts w:ascii="Palatino Linotype" w:eastAsia="Palatino Linotype" w:hAnsi="Palatino Linotype" w:cs="Palatino Linotype"/>
          <w:b/>
          <w:i/>
          <w:sz w:val="22"/>
          <w:szCs w:val="22"/>
        </w:rPr>
        <w:t>cuya modalidad de reproducción o envío tenga un costo,</w:t>
      </w:r>
      <w:r w:rsidRPr="00313F10">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372E2790"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00B09DA7"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 xml:space="preserve">Artículo 174. En caso de existir costos para obtener la información </w:t>
      </w:r>
      <w:r w:rsidRPr="00313F10">
        <w:rPr>
          <w:rFonts w:ascii="Palatino Linotype" w:eastAsia="Palatino Linotype" w:hAnsi="Palatino Linotype" w:cs="Palatino Linotype"/>
          <w:i/>
          <w:sz w:val="22"/>
          <w:szCs w:val="22"/>
        </w:rPr>
        <w:t xml:space="preserve">deberán cubrirse de manera previa a la entrega y </w:t>
      </w:r>
      <w:r w:rsidRPr="00313F10">
        <w:rPr>
          <w:rFonts w:ascii="Palatino Linotype" w:eastAsia="Palatino Linotype" w:hAnsi="Palatino Linotype" w:cs="Palatino Linotype"/>
          <w:b/>
          <w:i/>
          <w:sz w:val="22"/>
          <w:szCs w:val="22"/>
        </w:rPr>
        <w:t xml:space="preserve">no podrán ser superiores a la suma de: </w:t>
      </w:r>
    </w:p>
    <w:p w14:paraId="129CB715"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 El costo de los materiales utilizados en la reproducción</w:t>
      </w:r>
      <w:r w:rsidRPr="00313F10">
        <w:rPr>
          <w:rFonts w:ascii="Palatino Linotype" w:eastAsia="Palatino Linotype" w:hAnsi="Palatino Linotype" w:cs="Palatino Linotype"/>
          <w:i/>
          <w:sz w:val="22"/>
          <w:szCs w:val="22"/>
        </w:rPr>
        <w:t xml:space="preserve"> de la información;</w:t>
      </w:r>
    </w:p>
    <w:p w14:paraId="212868F0"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 El costo de envío,</w:t>
      </w:r>
      <w:r w:rsidRPr="00313F10">
        <w:rPr>
          <w:rFonts w:ascii="Palatino Linotype" w:eastAsia="Palatino Linotype" w:hAnsi="Palatino Linotype" w:cs="Palatino Linotype"/>
          <w:i/>
          <w:sz w:val="22"/>
          <w:szCs w:val="22"/>
        </w:rPr>
        <w:t xml:space="preserve"> en su caso; y</w:t>
      </w:r>
    </w:p>
    <w:p w14:paraId="264E8908"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III. El pago de la certificación de los documentos,</w:t>
      </w:r>
      <w:r w:rsidRPr="00313F10">
        <w:rPr>
          <w:rFonts w:ascii="Palatino Linotype" w:eastAsia="Palatino Linotype" w:hAnsi="Palatino Linotype" w:cs="Palatino Linotype"/>
          <w:i/>
          <w:sz w:val="22"/>
          <w:szCs w:val="22"/>
        </w:rPr>
        <w:t xml:space="preserve"> cuando proceda.</w:t>
      </w:r>
    </w:p>
    <w:p w14:paraId="2DEBBED4"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Las cuotas de los derechos aplicables deberán establecerse, en su caso, en el </w:t>
      </w:r>
      <w:r w:rsidRPr="00313F10">
        <w:rPr>
          <w:rFonts w:ascii="Palatino Linotype" w:eastAsia="Palatino Linotype" w:hAnsi="Palatino Linotype" w:cs="Palatino Linotype"/>
          <w:b/>
          <w:i/>
          <w:sz w:val="22"/>
          <w:szCs w:val="22"/>
        </w:rPr>
        <w:t xml:space="preserve">Código Financiero del Estado de México y Municipios </w:t>
      </w:r>
      <w:r w:rsidRPr="00313F10">
        <w:rPr>
          <w:rFonts w:ascii="Palatino Linotype" w:eastAsia="Palatino Linotype" w:hAnsi="Palatino Linotype" w:cs="Palatino Linotype"/>
          <w:i/>
          <w:sz w:val="22"/>
          <w:szCs w:val="22"/>
        </w:rPr>
        <w:t>y demás disposiciones jurídicas aplicables, las cuales se publicarán en los sitios de internet de los sujetos obligados…”</w:t>
      </w:r>
    </w:p>
    <w:p w14:paraId="48048EB7"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71E3CD72"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lastRenderedPageBreak/>
        <w:t>Artículo 175. …</w:t>
      </w:r>
    </w:p>
    <w:p w14:paraId="4B4D712B"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i/>
          <w:sz w:val="22"/>
          <w:szCs w:val="22"/>
        </w:rPr>
        <w:t xml:space="preserve">En ningún caso, el pago de derechos deberá exceder el </w:t>
      </w:r>
      <w:r w:rsidRPr="00313F10">
        <w:rPr>
          <w:rFonts w:ascii="Palatino Linotype" w:eastAsia="Palatino Linotype" w:hAnsi="Palatino Linotype" w:cs="Palatino Linotype"/>
          <w:b/>
          <w:i/>
          <w:sz w:val="22"/>
          <w:szCs w:val="22"/>
        </w:rPr>
        <w:t>costo de reproducción de la información en el material solicitado.”</w:t>
      </w:r>
    </w:p>
    <w:p w14:paraId="74FB680B" w14:textId="77777777" w:rsidR="002C64D4" w:rsidRPr="00313F10" w:rsidRDefault="00402440">
      <w:pPr>
        <w:spacing w:before="280" w:after="280" w:line="276" w:lineRule="auto"/>
        <w:ind w:left="1134" w:right="1466"/>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r w:rsidRPr="00313F10">
        <w:rPr>
          <w:rFonts w:ascii="Palatino Linotype" w:eastAsia="Palatino Linotype" w:hAnsi="Palatino Linotype" w:cs="Palatino Linotype"/>
          <w:b/>
          <w:i/>
          <w:sz w:val="22"/>
          <w:szCs w:val="22"/>
        </w:rPr>
        <w:t xml:space="preserve">Artículo 4.22.- </w:t>
      </w:r>
      <w:r w:rsidRPr="00313F10">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6BD35DA3"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w:t>
      </w:r>
      <w:proofErr w:type="spellStart"/>
      <w:r w:rsidRPr="00313F10">
        <w:rPr>
          <w:rFonts w:ascii="Palatino Linotype" w:eastAsia="Palatino Linotype" w:hAnsi="Palatino Linotype" w:cs="Palatino Linotype"/>
        </w:rPr>
        <w:t>el</w:t>
      </w:r>
      <w:proofErr w:type="spellEnd"/>
      <w:r w:rsidRPr="00313F10">
        <w:rPr>
          <w:rFonts w:ascii="Palatino Linotype" w:eastAsia="Palatino Linotype" w:hAnsi="Palatino Linotype" w:cs="Palatino Linotype"/>
        </w:rPr>
        <w:t xml:space="preserve"> envió de la misma o el pago por la certificación; sin embargo, en el caso que nos ocupa, no se estima que se actualice alguno de los supuestos previstos en la norma, toda vez que la parte solicitante requirió la información a través del sistema SAIMEX, por lo tanto no se le está requiriendo al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que expida copias certificadas o que reproduzca la información que ya asumió poseer, en cualquier otro medio físico, sino que proporcione la información de manera electrónica, en otras palabras, con la finalidad de satisfacer la solicitud, </w:t>
      </w:r>
      <w:r w:rsidRPr="00313F10">
        <w:rPr>
          <w:rFonts w:ascii="Palatino Linotype" w:eastAsia="Palatino Linotype" w:hAnsi="Palatino Linotype" w:cs="Palatino Linotype"/>
          <w:b/>
        </w:rPr>
        <w:t>no es necesario que el SUJETO OBLIGADO realice una reproducción física de la información que conserva en sus archivos,</w:t>
      </w:r>
      <w:r w:rsidRPr="00313F10">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26BC28EF"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Siendo necesario precisar que la digitalización o escaneo de la información, </w:t>
      </w:r>
      <w:r w:rsidRPr="00313F10">
        <w:rPr>
          <w:rFonts w:ascii="Palatino Linotype" w:eastAsia="Palatino Linotype" w:hAnsi="Palatino Linotype" w:cs="Palatino Linotype"/>
          <w:b/>
        </w:rPr>
        <w:t>no conlleva la utilización de materiales que le generen un costo</w:t>
      </w:r>
      <w:r w:rsidRPr="00313F10">
        <w:rPr>
          <w:rFonts w:ascii="Palatino Linotype" w:eastAsia="Palatino Linotype" w:hAnsi="Palatino Linotype" w:cs="Palatino Linotype"/>
        </w:rPr>
        <w:t xml:space="preserve">, como podría serlo por ejemplo hojas de papel para la emisión de copias; de igual manera, tampoco se actualiza el cobro por certificación, ya que la parte solicitante no requirió la entrega en dicha modalidad, así tampoco se genera un gasto por </w:t>
      </w:r>
      <w:proofErr w:type="spellStart"/>
      <w:r w:rsidRPr="00313F10">
        <w:rPr>
          <w:rFonts w:ascii="Palatino Linotype" w:eastAsia="Palatino Linotype" w:hAnsi="Palatino Linotype" w:cs="Palatino Linotype"/>
        </w:rPr>
        <w:t>el</w:t>
      </w:r>
      <w:proofErr w:type="spellEnd"/>
      <w:r w:rsidRPr="00313F10">
        <w:rPr>
          <w:rFonts w:ascii="Palatino Linotype" w:eastAsia="Palatino Linotype" w:hAnsi="Palatino Linotype" w:cs="Palatino Linotype"/>
        </w:rPr>
        <w:t xml:space="preserve">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1B7B0FE6"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sidRPr="00313F10">
        <w:rPr>
          <w:rFonts w:ascii="Palatino Linotype" w:eastAsia="Palatino Linotype" w:hAnsi="Palatino Linotype" w:cs="Palatino Linotype"/>
          <w:b/>
          <w:i/>
        </w:rPr>
        <w:t>ningún costo</w:t>
      </w:r>
      <w:r w:rsidRPr="00313F10">
        <w:rPr>
          <w:rFonts w:ascii="Palatino Linotype" w:eastAsia="Palatino Linotype" w:hAnsi="Palatino Linotype" w:cs="Palatino Linotype"/>
          <w:i/>
        </w:rPr>
        <w:t>,</w:t>
      </w:r>
      <w:r w:rsidRPr="00313F10">
        <w:rPr>
          <w:rFonts w:ascii="Palatino Linotype" w:eastAsia="Palatino Linotype" w:hAnsi="Palatino Linotype" w:cs="Palatino Linotype"/>
        </w:rPr>
        <w:t xml:space="preserve"> incluyendo aquella que se hubiera digitalizado previamente por cualquier motivo, y aún menos en aquellos casos en que la modalidad de entrega sea por medio de la plataforma o vía electrónica.</w:t>
      </w:r>
    </w:p>
    <w:p w14:paraId="5B1DB16F"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Por lo que no existe presupuesto jurídico que autorice al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1D2CE916" w14:textId="77777777" w:rsidR="002C64D4" w:rsidRPr="00313F10" w:rsidRDefault="00402440">
      <w:pP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5EF6AAD6"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Bajo esta óptica, el derecho del particular de acceder a los documentos que obran en posesión del </w:t>
      </w:r>
      <w:r w:rsidRPr="00313F10">
        <w:rPr>
          <w:rFonts w:ascii="Palatino Linotype" w:eastAsia="Palatino Linotype" w:hAnsi="Palatino Linotype" w:cs="Palatino Linotype"/>
          <w:b/>
        </w:rPr>
        <w:t xml:space="preserve">SUJETO OBLIGADO </w:t>
      </w:r>
      <w:r w:rsidRPr="00313F10">
        <w:rPr>
          <w:rFonts w:ascii="Palatino Linotype" w:eastAsia="Palatino Linotype" w:hAnsi="Palatino Linotype" w:cs="Palatino Linotype"/>
        </w:rPr>
        <w:t xml:space="preserve">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sólo podrá ser reservada temporalmente por razones de interés público en los términos que </w:t>
      </w:r>
      <w:r w:rsidRPr="00313F10">
        <w:rPr>
          <w:rFonts w:ascii="Palatino Linotype" w:eastAsia="Palatino Linotype" w:hAnsi="Palatino Linotype" w:cs="Palatino Linotype"/>
        </w:rPr>
        <w:lastRenderedPageBreak/>
        <w:t>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3804B646"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Finalmente, bajo los argumentos expuestos , se presume que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cuenta con los medios para poder llevar a cabo la referida digitalización y posteriormente realizar la versión pública, de ser el caso, -</w:t>
      </w:r>
      <w:r w:rsidRPr="00313F10">
        <w:rPr>
          <w:rFonts w:ascii="Palatino Linotype" w:eastAsia="Palatino Linotype" w:hAnsi="Palatino Linotype" w:cs="Palatino Linotype"/>
          <w:sz w:val="22"/>
          <w:szCs w:val="22"/>
        </w:rPr>
        <w:t>mediante algún software o algún programa, sin que deba necesariamente reproducir la información en formato físico-</w:t>
      </w:r>
      <w:r w:rsidRPr="00313F10">
        <w:rPr>
          <w:rFonts w:ascii="Palatino Linotype" w:eastAsia="Palatino Linotype" w:hAnsi="Palatino Linotype" w:cs="Palatino Linotype"/>
        </w:rPr>
        <w:t>, para estar en condiciones de  atender la solicitud, este Organismo Garante estima procedente ordenar la entrega de dicho soporte documental, mediante el sistema SAIMEX, sin costo para la solicitante.</w:t>
      </w:r>
    </w:p>
    <w:p w14:paraId="27D16FCD" w14:textId="77777777" w:rsidR="003B6203" w:rsidRPr="00313F10" w:rsidRDefault="003B6203">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Por lo que si bien, la información solicitada se encuentra digitalizada, la misma no se encuentra en versión pública, si</w:t>
      </w:r>
      <w:r w:rsidR="00B83BF3" w:rsidRPr="00313F10">
        <w:rPr>
          <w:rFonts w:ascii="Palatino Linotype" w:eastAsia="Palatino Linotype" w:hAnsi="Palatino Linotype" w:cs="Palatino Linotype"/>
        </w:rPr>
        <w:t>n embargo, ello no es impedimento para hacer entrega de la información en la modalidad solicitada</w:t>
      </w:r>
      <w:r w:rsidRPr="00313F10">
        <w:rPr>
          <w:rFonts w:ascii="Palatino Linotype" w:eastAsia="Palatino Linotype" w:hAnsi="Palatino Linotype" w:cs="Palatino Linotype"/>
        </w:rPr>
        <w:t>, ya que se cuentan con diversos programas que puede ayudar a su elaboración, como lo analizaremos a continuación:</w:t>
      </w:r>
    </w:p>
    <w:p w14:paraId="28BAD32E" w14:textId="77777777" w:rsidR="002C64D4" w:rsidRPr="00313F10" w:rsidRDefault="00402440">
      <w:pPr>
        <w:pStyle w:val="Ttulo1"/>
        <w:numPr>
          <w:ilvl w:val="0"/>
          <w:numId w:val="2"/>
        </w:numPr>
        <w:rPr>
          <w:rFonts w:ascii="Palatino Linotype" w:eastAsia="Palatino Linotype" w:hAnsi="Palatino Linotype" w:cs="Palatino Linotype"/>
          <w:b w:val="0"/>
          <w:sz w:val="24"/>
          <w:szCs w:val="24"/>
        </w:rPr>
      </w:pPr>
      <w:r w:rsidRPr="00313F10">
        <w:rPr>
          <w:rFonts w:ascii="Palatino Linotype" w:eastAsia="Palatino Linotype" w:hAnsi="Palatino Linotype" w:cs="Palatino Linotype"/>
          <w:sz w:val="24"/>
          <w:szCs w:val="24"/>
        </w:rPr>
        <w:t>Del procedimiento para la correcta elaboración de versiones públicas.</w:t>
      </w:r>
    </w:p>
    <w:p w14:paraId="22445F09" w14:textId="77777777" w:rsidR="002C64D4" w:rsidRPr="00313F10" w:rsidRDefault="002C64D4">
      <w:pPr>
        <w:spacing w:line="360" w:lineRule="auto"/>
        <w:ind w:right="49"/>
        <w:jc w:val="both"/>
        <w:rPr>
          <w:rFonts w:ascii="Palatino Linotype" w:eastAsia="Palatino Linotype" w:hAnsi="Palatino Linotype" w:cs="Palatino Linotype"/>
        </w:rPr>
      </w:pPr>
    </w:p>
    <w:p w14:paraId="33FE8F26" w14:textId="77777777" w:rsidR="002C64D4" w:rsidRPr="00313F10" w:rsidRDefault="00402440">
      <w:pPr>
        <w:spacing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Así, este Instituto preocupado por protección de la información susceptible de ser clasificada como confidencial, y en aras de privilegiar el derecho de acceso a la información, procede a señalar los pasos a seguir para realizar una correcta versión pública digital.</w:t>
      </w:r>
    </w:p>
    <w:p w14:paraId="47C66518" w14:textId="77777777" w:rsidR="002C64D4" w:rsidRPr="00313F10" w:rsidRDefault="002C64D4">
      <w:pPr>
        <w:spacing w:line="360" w:lineRule="auto"/>
        <w:ind w:right="49"/>
        <w:jc w:val="both"/>
        <w:rPr>
          <w:rFonts w:ascii="Palatino Linotype" w:eastAsia="Palatino Linotype" w:hAnsi="Palatino Linotype" w:cs="Palatino Linotype"/>
        </w:rPr>
      </w:pPr>
    </w:p>
    <w:p w14:paraId="21211DB7" w14:textId="77777777" w:rsidR="002C64D4" w:rsidRPr="00313F10" w:rsidRDefault="00402440">
      <w:pPr>
        <w:spacing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Primeramente se requiere adquirir un programa de aplicación informática denominado </w:t>
      </w:r>
      <w:r w:rsidRPr="00313F10">
        <w:rPr>
          <w:rFonts w:ascii="Palatino Linotype" w:eastAsia="Palatino Linotype" w:hAnsi="Palatino Linotype" w:cs="Palatino Linotype"/>
          <w:b/>
        </w:rPr>
        <w:t>“Adobe Acrobat Reader”</w:t>
      </w:r>
      <w:r w:rsidRPr="00313F10">
        <w:rPr>
          <w:rFonts w:ascii="Palatino Linotype" w:eastAsia="Palatino Linotype" w:hAnsi="Palatino Linotype" w:cs="Palatino Linotype"/>
        </w:rPr>
        <w:t xml:space="preserve"> diseñado para visualizar, crear y modificar archivos con el formato “Portable </w:t>
      </w:r>
      <w:proofErr w:type="spellStart"/>
      <w:r w:rsidRPr="00313F10">
        <w:rPr>
          <w:rFonts w:ascii="Palatino Linotype" w:eastAsia="Palatino Linotype" w:hAnsi="Palatino Linotype" w:cs="Palatino Linotype"/>
        </w:rPr>
        <w:t>Document</w:t>
      </w:r>
      <w:proofErr w:type="spellEnd"/>
      <w:r w:rsidRPr="00313F10">
        <w:rPr>
          <w:rFonts w:ascii="Palatino Linotype" w:eastAsia="Palatino Linotype" w:hAnsi="Palatino Linotype" w:cs="Palatino Linotype"/>
        </w:rPr>
        <w:t xml:space="preserve"> </w:t>
      </w:r>
      <w:proofErr w:type="spellStart"/>
      <w:r w:rsidRPr="00313F10">
        <w:rPr>
          <w:rFonts w:ascii="Palatino Linotype" w:eastAsia="Palatino Linotype" w:hAnsi="Palatino Linotype" w:cs="Palatino Linotype"/>
        </w:rPr>
        <w:t>Format</w:t>
      </w:r>
      <w:proofErr w:type="spellEnd"/>
      <w:r w:rsidRPr="00313F10">
        <w:rPr>
          <w:rFonts w:ascii="Palatino Linotype" w:eastAsia="Palatino Linotype" w:hAnsi="Palatino Linotype" w:cs="Palatino Linotype"/>
        </w:rPr>
        <w:t xml:space="preserve">”, más conocido como “PDF”, programa que de acuerdo a las tareas y actividades efectuadas por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se colige se encuentra instalado en sus equipos de cómputo.</w:t>
      </w:r>
    </w:p>
    <w:p w14:paraId="0E7DC0B6" w14:textId="77777777" w:rsidR="002C64D4" w:rsidRPr="00313F10" w:rsidRDefault="002C64D4">
      <w:pPr>
        <w:spacing w:line="360" w:lineRule="auto"/>
        <w:ind w:left="720"/>
        <w:rPr>
          <w:rFonts w:ascii="Palatino Linotype" w:eastAsia="Palatino Linotype" w:hAnsi="Palatino Linotype" w:cs="Palatino Linotype"/>
        </w:rPr>
      </w:pPr>
    </w:p>
    <w:p w14:paraId="0956C7AF" w14:textId="77777777" w:rsidR="002C64D4" w:rsidRPr="00313F10" w:rsidRDefault="00402440">
      <w:pPr>
        <w:spacing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De no ser así se encuentra disponible para descarga en español en la dirección electrónica siguiente:</w:t>
      </w:r>
    </w:p>
    <w:p w14:paraId="61373593" w14:textId="77777777" w:rsidR="002C64D4" w:rsidRPr="00313F10" w:rsidRDefault="002C64D4">
      <w:pPr>
        <w:spacing w:line="360" w:lineRule="auto"/>
        <w:ind w:right="49"/>
        <w:jc w:val="both"/>
        <w:rPr>
          <w:rFonts w:ascii="Palatino Linotype" w:eastAsia="Palatino Linotype" w:hAnsi="Palatino Linotype" w:cs="Palatino Linotype"/>
        </w:rPr>
      </w:pPr>
    </w:p>
    <w:p w14:paraId="1E0F40AA" w14:textId="77777777" w:rsidR="002C64D4" w:rsidRPr="00313F10" w:rsidRDefault="00402440">
      <w:pPr>
        <w:spacing w:line="360" w:lineRule="auto"/>
        <w:ind w:left="567"/>
        <w:jc w:val="both"/>
        <w:rPr>
          <w:rFonts w:ascii="Palatino Linotype" w:eastAsia="Palatino Linotype" w:hAnsi="Palatino Linotype" w:cs="Palatino Linotype"/>
        </w:rPr>
      </w:pPr>
      <w:r w:rsidRPr="00313F10">
        <w:rPr>
          <w:rFonts w:ascii="Palatino Linotype" w:eastAsia="Palatino Linotype" w:hAnsi="Palatino Linotype" w:cs="Palatino Linotype"/>
        </w:rPr>
        <w:t>https://acrobat.adobe.com/mx/es/acrobat/pdf-reader.html</w:t>
      </w:r>
    </w:p>
    <w:p w14:paraId="4A3081B0" w14:textId="77777777" w:rsidR="002C64D4" w:rsidRPr="00313F10" w:rsidRDefault="002C64D4">
      <w:pPr>
        <w:spacing w:line="360" w:lineRule="auto"/>
        <w:ind w:left="720"/>
        <w:rPr>
          <w:rFonts w:ascii="Palatino Linotype" w:eastAsia="Palatino Linotype" w:hAnsi="Palatino Linotype" w:cs="Palatino Linotype"/>
        </w:rPr>
      </w:pPr>
    </w:p>
    <w:p w14:paraId="41EC252A" w14:textId="77777777" w:rsidR="002C64D4" w:rsidRPr="00313F10" w:rsidRDefault="00402440">
      <w:pPr>
        <w:spacing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Una vez descargado el programa, el proceso de testado reside en lo siguiente:</w:t>
      </w:r>
    </w:p>
    <w:p w14:paraId="1B5A8923" w14:textId="77777777" w:rsidR="002C64D4" w:rsidRPr="00313F10" w:rsidRDefault="00402440">
      <w:pPr>
        <w:spacing w:line="360" w:lineRule="auto"/>
        <w:rPr>
          <w:rFonts w:ascii="Palatino Linotype" w:eastAsia="Palatino Linotype" w:hAnsi="Palatino Linotype" w:cs="Palatino Linotype"/>
        </w:rPr>
      </w:pPr>
      <w:r w:rsidRPr="00313F10">
        <w:rPr>
          <w:rFonts w:ascii="Palatino Linotype" w:eastAsia="Palatino Linotype" w:hAnsi="Palatino Linotype" w:cs="Palatino Linotype"/>
        </w:rPr>
        <w:t xml:space="preserve">Se procede a abrir el archivo a editar, dar clic en la pestaña </w:t>
      </w:r>
      <w:r w:rsidRPr="00313F10">
        <w:rPr>
          <w:rFonts w:ascii="Palatino Linotype" w:eastAsia="Palatino Linotype" w:hAnsi="Palatino Linotype" w:cs="Palatino Linotype"/>
          <w:b/>
          <w:i/>
        </w:rPr>
        <w:t>Herramientas</w:t>
      </w:r>
      <w:r w:rsidRPr="00313F10">
        <w:rPr>
          <w:rFonts w:ascii="Palatino Linotype" w:eastAsia="Palatino Linotype" w:hAnsi="Palatino Linotype" w:cs="Palatino Linotype"/>
        </w:rPr>
        <w:t xml:space="preserve">, y  seleccionar la herramienta de </w:t>
      </w:r>
      <w:r w:rsidRPr="00313F10">
        <w:rPr>
          <w:rFonts w:ascii="Palatino Linotype" w:eastAsia="Palatino Linotype" w:hAnsi="Palatino Linotype" w:cs="Palatino Linotype"/>
          <w:b/>
          <w:i/>
        </w:rPr>
        <w:t>Censurar.</w:t>
      </w:r>
    </w:p>
    <w:p w14:paraId="7B4BC520" w14:textId="77777777" w:rsidR="002C64D4" w:rsidRPr="00313F10" w:rsidRDefault="00402440">
      <w:pPr>
        <w:spacing w:line="360" w:lineRule="auto"/>
        <w:jc w:val="center"/>
        <w:rPr>
          <w:rFonts w:ascii="Palatino Linotype" w:eastAsia="Palatino Linotype" w:hAnsi="Palatino Linotype" w:cs="Palatino Linotype"/>
        </w:rPr>
      </w:pPr>
      <w:r w:rsidRPr="00313F10">
        <w:rPr>
          <w:rFonts w:ascii="Palatino Linotype" w:eastAsia="Palatino Linotype" w:hAnsi="Palatino Linotype" w:cs="Palatino Linotype"/>
          <w:noProof/>
          <w:lang w:val="es-MX" w:eastAsia="es-MX"/>
        </w:rPr>
        <w:drawing>
          <wp:inline distT="0" distB="0" distL="0" distR="0" wp14:anchorId="53D49041" wp14:editId="1CAEE25C">
            <wp:extent cx="5579970" cy="2620773"/>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579970" cy="2620773"/>
                    </a:xfrm>
                    <a:prstGeom prst="rect">
                      <a:avLst/>
                    </a:prstGeom>
                    <a:ln/>
                  </pic:spPr>
                </pic:pic>
              </a:graphicData>
            </a:graphic>
          </wp:inline>
        </w:drawing>
      </w:r>
      <w:r w:rsidRPr="00313F10">
        <w:rPr>
          <w:noProof/>
          <w:lang w:val="es-MX" w:eastAsia="es-MX"/>
        </w:rPr>
        <mc:AlternateContent>
          <mc:Choice Requires="wps">
            <w:drawing>
              <wp:anchor distT="0" distB="0" distL="114300" distR="114300" simplePos="0" relativeHeight="251659264" behindDoc="0" locked="0" layoutInCell="1" hidden="0" allowOverlap="1" wp14:anchorId="7C2EA79A" wp14:editId="24E0CA64">
                <wp:simplePos x="0" y="0"/>
                <wp:positionH relativeFrom="column">
                  <wp:posOffset>1866900</wp:posOffset>
                </wp:positionH>
                <wp:positionV relativeFrom="paragraph">
                  <wp:posOffset>977900</wp:posOffset>
                </wp:positionV>
                <wp:extent cx="450133" cy="418302"/>
                <wp:effectExtent l="0" t="0" r="0" b="0"/>
                <wp:wrapNone/>
                <wp:docPr id="48" name="Flecha derecha 48"/>
                <wp:cNvGraphicFramePr/>
                <a:graphic xmlns:a="http://schemas.openxmlformats.org/drawingml/2006/main">
                  <a:graphicData uri="http://schemas.microsoft.com/office/word/2010/wordprocessingShape">
                    <wps:wsp>
                      <wps:cNvSpPr/>
                      <wps:spPr>
                        <a:xfrm rot="1883494">
                          <a:off x="5169284" y="3649803"/>
                          <a:ext cx="353432" cy="260394"/>
                        </a:xfrm>
                        <a:prstGeom prst="rightArrow">
                          <a:avLst>
                            <a:gd name="adj1" fmla="val 50000"/>
                            <a:gd name="adj2" fmla="val 50000"/>
                          </a:avLst>
                        </a:prstGeom>
                        <a:solidFill>
                          <a:srgbClr val="000000"/>
                        </a:solidFill>
                        <a:ln w="9525" cap="flat" cmpd="sng">
                          <a:solidFill>
                            <a:srgbClr val="000000"/>
                          </a:solidFill>
                          <a:prstDash val="solid"/>
                          <a:miter lim="800000"/>
                          <a:headEnd type="none" w="sm" len="sm"/>
                          <a:tailEnd type="none" w="sm" len="sm"/>
                        </a:ln>
                      </wps:spPr>
                      <wps:txbx>
                        <w:txbxContent>
                          <w:p w14:paraId="3741204E" w14:textId="77777777" w:rsidR="00B83BF3" w:rsidRDefault="00B83BF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8" o:spid="_x0000_s1027" type="#_x0000_t13" style="position:absolute;left:0;text-align:left;margin-left:147pt;margin-top:77pt;width:35.45pt;height:32.95pt;rotation:2057278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" adj="13643" fillcolor="black">
                <v:stroke startarrowwidth="narrow" startarrowlength="short" endarrowwidth="narrow" endarrowlength="short"/>
                <v:textbox inset="2.53958mm,2.53958mm,2.53958mm,2.53958mm">
                  <w:txbxContent>
                    <w:p w:rsidR="00B83BF3" w:rsidRDefault="00B83BF3">
                      <w:pPr>
                        <w:textDirection w:val="btLr"/>
                      </w:pPr>
                    </w:p>
                  </w:txbxContent>
                </v:textbox>
              </v:shape>
            </w:pict>
          </mc:Fallback>
        </mc:AlternateContent>
      </w:r>
      <w:r w:rsidRPr="00313F10">
        <w:rPr>
          <w:noProof/>
          <w:lang w:val="es-MX" w:eastAsia="es-MX"/>
        </w:rPr>
        <mc:AlternateContent>
          <mc:Choice Requires="wps">
            <w:drawing>
              <wp:anchor distT="0" distB="0" distL="114300" distR="114300" simplePos="0" relativeHeight="251660288" behindDoc="0" locked="0" layoutInCell="1" hidden="0" allowOverlap="1" wp14:anchorId="5EC11327" wp14:editId="30089B2E">
                <wp:simplePos x="0" y="0"/>
                <wp:positionH relativeFrom="column">
                  <wp:posOffset>571500</wp:posOffset>
                </wp:positionH>
                <wp:positionV relativeFrom="paragraph">
                  <wp:posOffset>266700</wp:posOffset>
                </wp:positionV>
                <wp:extent cx="269919" cy="362957"/>
                <wp:effectExtent l="0" t="0" r="0" b="0"/>
                <wp:wrapNone/>
                <wp:docPr id="47" name="Flecha derecha 47"/>
                <wp:cNvGraphicFramePr/>
                <a:graphic xmlns:a="http://schemas.openxmlformats.org/drawingml/2006/main">
                  <a:graphicData uri="http://schemas.microsoft.com/office/word/2010/wordprocessingShape">
                    <wps:wsp>
                      <wps:cNvSpPr/>
                      <wps:spPr>
                        <a:xfrm rot="-5400000">
                          <a:off x="5169284" y="3649803"/>
                          <a:ext cx="353432" cy="260394"/>
                        </a:xfrm>
                        <a:prstGeom prst="rightArrow">
                          <a:avLst>
                            <a:gd name="adj1" fmla="val 50000"/>
                            <a:gd name="adj2" fmla="val 50000"/>
                          </a:avLst>
                        </a:prstGeom>
                        <a:solidFill>
                          <a:srgbClr val="000000"/>
                        </a:solidFill>
                        <a:ln w="9525" cap="flat" cmpd="sng">
                          <a:solidFill>
                            <a:srgbClr val="000000"/>
                          </a:solidFill>
                          <a:prstDash val="solid"/>
                          <a:miter lim="800000"/>
                          <a:headEnd type="none" w="sm" len="sm"/>
                          <a:tailEnd type="none" w="sm" len="sm"/>
                        </a:ln>
                      </wps:spPr>
                      <wps:txbx>
                        <w:txbxContent>
                          <w:p w14:paraId="6D951985" w14:textId="77777777" w:rsidR="00B83BF3" w:rsidRDefault="00B83BF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echa derecha 47" o:spid="_x0000_s1028" type="#_x0000_t13" style="position:absolute;left:0;text-align:left;margin-left:45pt;margin-top:21pt;width:21.25pt;height:28.6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" adj="13643" fillcolor="black">
                <v:stroke startarrowwidth="narrow" startarrowlength="short" endarrowwidth="narrow" endarrowlength="short"/>
                <v:textbox inset="2.53958mm,2.53958mm,2.53958mm,2.53958mm">
                  <w:txbxContent>
                    <w:p w:rsidR="00B83BF3" w:rsidRDefault="00B83BF3">
                      <w:pPr>
                        <w:textDirection w:val="btLr"/>
                      </w:pPr>
                    </w:p>
                  </w:txbxContent>
                </v:textbox>
              </v:shape>
            </w:pict>
          </mc:Fallback>
        </mc:AlternateContent>
      </w:r>
    </w:p>
    <w:p w14:paraId="24D64C6C" w14:textId="77777777" w:rsidR="002C64D4" w:rsidRPr="00313F10" w:rsidRDefault="002C64D4">
      <w:pPr>
        <w:spacing w:line="360" w:lineRule="auto"/>
        <w:rPr>
          <w:rFonts w:ascii="Palatino Linotype" w:eastAsia="Palatino Linotype" w:hAnsi="Palatino Linotype" w:cs="Palatino Linotype"/>
        </w:rPr>
      </w:pPr>
    </w:p>
    <w:p w14:paraId="4C3E7F02" w14:textId="77777777" w:rsidR="002C64D4" w:rsidRPr="00313F10" w:rsidRDefault="00402440">
      <w:pP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Posteriormente seleccionar la pestaña denominada </w:t>
      </w:r>
      <w:r w:rsidRPr="00313F10">
        <w:rPr>
          <w:rFonts w:ascii="Palatino Linotype" w:eastAsia="Palatino Linotype" w:hAnsi="Palatino Linotype" w:cs="Palatino Linotype"/>
          <w:b/>
          <w:i/>
        </w:rPr>
        <w:t>Marcar para censura,</w:t>
      </w:r>
      <w:r w:rsidRPr="00313F10">
        <w:rPr>
          <w:rFonts w:ascii="Palatino Linotype" w:eastAsia="Palatino Linotype" w:hAnsi="Palatino Linotype" w:cs="Palatino Linotype"/>
        </w:rPr>
        <w:t xml:space="preserve"> y seleccionar la opción de </w:t>
      </w:r>
      <w:r w:rsidRPr="00313F10">
        <w:rPr>
          <w:rFonts w:ascii="Palatino Linotype" w:eastAsia="Palatino Linotype" w:hAnsi="Palatino Linotype" w:cs="Palatino Linotype"/>
          <w:b/>
          <w:i/>
        </w:rPr>
        <w:t>Texto e Imágenes</w:t>
      </w:r>
      <w:r w:rsidRPr="00313F10">
        <w:rPr>
          <w:rFonts w:ascii="Palatino Linotype" w:eastAsia="Palatino Linotype" w:hAnsi="Palatino Linotype" w:cs="Palatino Linotype"/>
        </w:rPr>
        <w:t>, y proceder al testado del documento.</w:t>
      </w:r>
    </w:p>
    <w:p w14:paraId="149B5D46" w14:textId="77777777" w:rsidR="002C64D4" w:rsidRPr="00313F10" w:rsidRDefault="00402440">
      <w:pPr>
        <w:spacing w:line="360" w:lineRule="auto"/>
        <w:jc w:val="center"/>
        <w:rPr>
          <w:rFonts w:ascii="Palatino Linotype" w:eastAsia="Palatino Linotype" w:hAnsi="Palatino Linotype" w:cs="Palatino Linotype"/>
        </w:rPr>
      </w:pPr>
      <w:r w:rsidRPr="00313F10">
        <w:rPr>
          <w:rFonts w:ascii="Calibri" w:eastAsia="Calibri" w:hAnsi="Calibri" w:cs="Calibri"/>
          <w:noProof/>
          <w:lang w:val="es-MX" w:eastAsia="es-MX"/>
        </w:rPr>
        <w:drawing>
          <wp:inline distT="0" distB="0" distL="0" distR="0" wp14:anchorId="55360FA6" wp14:editId="16032847">
            <wp:extent cx="5476875" cy="5476875"/>
            <wp:effectExtent l="0" t="0" r="0" b="0"/>
            <wp:docPr id="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31915" t="20631" r="32244" b="15655"/>
                    <a:stretch>
                      <a:fillRect/>
                    </a:stretch>
                  </pic:blipFill>
                  <pic:spPr>
                    <a:xfrm>
                      <a:off x="0" y="0"/>
                      <a:ext cx="5476875" cy="5476875"/>
                    </a:xfrm>
                    <a:prstGeom prst="rect">
                      <a:avLst/>
                    </a:prstGeom>
                    <a:ln/>
                  </pic:spPr>
                </pic:pic>
              </a:graphicData>
            </a:graphic>
          </wp:inline>
        </w:drawing>
      </w:r>
    </w:p>
    <w:p w14:paraId="27560F56" w14:textId="77777777" w:rsidR="002C64D4" w:rsidRPr="00313F10" w:rsidRDefault="002C64D4">
      <w:pPr>
        <w:spacing w:line="360" w:lineRule="auto"/>
        <w:ind w:left="720"/>
        <w:jc w:val="both"/>
        <w:rPr>
          <w:rFonts w:ascii="Palatino Linotype" w:eastAsia="Palatino Linotype" w:hAnsi="Palatino Linotype" w:cs="Palatino Linotype"/>
        </w:rPr>
      </w:pPr>
    </w:p>
    <w:p w14:paraId="2B9725F8" w14:textId="77777777" w:rsidR="002C64D4" w:rsidRPr="00313F10" w:rsidRDefault="00402440">
      <w:pP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Una vez realizado lo anterior, se procede a seleccionar el texto que se desea testar, y se debe presionar el apartado </w:t>
      </w:r>
      <w:r w:rsidRPr="00313F10">
        <w:rPr>
          <w:rFonts w:ascii="Palatino Linotype" w:eastAsia="Palatino Linotype" w:hAnsi="Palatino Linotype" w:cs="Palatino Linotype"/>
          <w:b/>
          <w:i/>
        </w:rPr>
        <w:t xml:space="preserve">Aplicar, </w:t>
      </w:r>
      <w:r w:rsidRPr="00313F10">
        <w:rPr>
          <w:rFonts w:ascii="Palatino Linotype" w:eastAsia="Palatino Linotype" w:hAnsi="Palatino Linotype" w:cs="Palatino Linotype"/>
        </w:rPr>
        <w:t>para que el documento quede de la siguiente manera:</w:t>
      </w:r>
    </w:p>
    <w:p w14:paraId="609858C2" w14:textId="77777777" w:rsidR="002C64D4" w:rsidRPr="00313F10" w:rsidRDefault="00402440">
      <w:pPr>
        <w:spacing w:after="360" w:line="360" w:lineRule="auto"/>
        <w:jc w:val="center"/>
        <w:rPr>
          <w:rFonts w:ascii="Palatino Linotype" w:eastAsia="Palatino Linotype" w:hAnsi="Palatino Linotype" w:cs="Palatino Linotype"/>
        </w:rPr>
      </w:pPr>
      <w:r w:rsidRPr="00313F10">
        <w:rPr>
          <w:rFonts w:ascii="Calibri" w:eastAsia="Calibri" w:hAnsi="Calibri" w:cs="Calibri"/>
          <w:noProof/>
          <w:lang w:val="es-MX" w:eastAsia="es-MX"/>
        </w:rPr>
        <w:lastRenderedPageBreak/>
        <w:drawing>
          <wp:inline distT="0" distB="0" distL="0" distR="0" wp14:anchorId="122CDE86" wp14:editId="5E616D08">
            <wp:extent cx="5529565" cy="5452251"/>
            <wp:effectExtent l="0" t="0" r="0" b="0"/>
            <wp:docPr id="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l="31726" t="20271" r="31711" b="15638"/>
                    <a:stretch>
                      <a:fillRect/>
                    </a:stretch>
                  </pic:blipFill>
                  <pic:spPr>
                    <a:xfrm>
                      <a:off x="0" y="0"/>
                      <a:ext cx="5529565" cy="5452251"/>
                    </a:xfrm>
                    <a:prstGeom prst="rect">
                      <a:avLst/>
                    </a:prstGeom>
                    <a:ln/>
                  </pic:spPr>
                </pic:pic>
              </a:graphicData>
            </a:graphic>
          </wp:inline>
        </w:drawing>
      </w:r>
    </w:p>
    <w:p w14:paraId="4F91F71F" w14:textId="77777777" w:rsidR="003B6203" w:rsidRPr="00313F10" w:rsidRDefault="00402440" w:rsidP="003B6203">
      <w:pPr>
        <w:spacing w:before="240" w:after="36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Asimismo, no pasa desapercibido que la opción de censura se encuentra disponible en la versión más completa del programa de referencia, la cual tiene un costo; sin embargo, dicho programa también puede ser descargado en una versión gratuita de prueba con acceso a todas sus funciones, en el hipervínculo adjunto en párrafos anteriores. Además, también es necesario señalar que no es el único medio de poder elaborar una versión </w:t>
      </w:r>
      <w:r w:rsidRPr="00313F10">
        <w:rPr>
          <w:rFonts w:ascii="Palatino Linotype" w:eastAsia="Palatino Linotype" w:hAnsi="Palatino Linotype" w:cs="Palatino Linotype"/>
        </w:rPr>
        <w:lastRenderedPageBreak/>
        <w:t>pública de un documento, toda vez que existen algunos que por su formato, puede ser suprimida la información sin necesidad</w:t>
      </w:r>
      <w:r w:rsidR="003B6203" w:rsidRPr="00313F10">
        <w:rPr>
          <w:rFonts w:ascii="Palatino Linotype" w:eastAsia="Palatino Linotype" w:hAnsi="Palatino Linotype" w:cs="Palatino Linotype"/>
        </w:rPr>
        <w:t xml:space="preserve"> de utilizar el método anterior</w:t>
      </w:r>
      <w:r w:rsidR="003B6203" w:rsidRPr="00313F10">
        <w:rPr>
          <w:rFonts w:ascii="Palatino Linotype" w:eastAsia="Palatino Linotype" w:hAnsi="Palatino Linotype" w:cs="Palatino Linotype"/>
          <w:i/>
        </w:rPr>
        <w:t xml:space="preserve">, </w:t>
      </w:r>
      <w:r w:rsidR="003B6203" w:rsidRPr="00313F10">
        <w:rPr>
          <w:rFonts w:ascii="Palatino Linotype" w:eastAsia="Palatino Linotype" w:hAnsi="Palatino Linotype" w:cs="Palatino Linotype"/>
        </w:rPr>
        <w:t xml:space="preserve">por lo que la versión pública que se realice debe de ser permanente, y el </w:t>
      </w:r>
      <w:r w:rsidR="003B6203" w:rsidRPr="00313F10">
        <w:rPr>
          <w:rFonts w:ascii="Palatino Linotype" w:eastAsia="Palatino Linotype" w:hAnsi="Palatino Linotype" w:cs="Palatino Linotype"/>
          <w:b/>
        </w:rPr>
        <w:t>SUJETO OBLIGADO</w:t>
      </w:r>
      <w:r w:rsidR="003B6203" w:rsidRPr="00313F10">
        <w:rPr>
          <w:rFonts w:ascii="Palatino Linotype" w:eastAsia="Palatino Linotype" w:hAnsi="Palatino Linotype" w:cs="Palatino Linotype"/>
        </w:rPr>
        <w:t xml:space="preserve"> deberá asegurarse de que la misma no pueda ser retirada por ningún motivo.</w:t>
      </w:r>
    </w:p>
    <w:p w14:paraId="2DC248A3" w14:textId="77777777" w:rsidR="002C64D4" w:rsidRPr="00313F10" w:rsidRDefault="00402440" w:rsidP="003B6203">
      <w:pPr>
        <w:pStyle w:val="Prrafodelista"/>
        <w:numPr>
          <w:ilvl w:val="0"/>
          <w:numId w:val="4"/>
        </w:numPr>
        <w:spacing w:before="240" w:after="360" w:line="360" w:lineRule="auto"/>
        <w:jc w:val="both"/>
        <w:rPr>
          <w:b/>
        </w:rPr>
      </w:pPr>
      <w:r w:rsidRPr="00313F10">
        <w:rPr>
          <w:rFonts w:ascii="Palatino Linotype" w:eastAsia="Palatino Linotype" w:hAnsi="Palatino Linotype" w:cs="Palatino Linotype"/>
          <w:b/>
        </w:rPr>
        <w:t>De la clasificación de información.</w:t>
      </w:r>
    </w:p>
    <w:p w14:paraId="11697008" w14:textId="77777777" w:rsidR="002C64D4" w:rsidRPr="00313F10" w:rsidRDefault="0040244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Es pertinente señalar que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señaló como motivo de inconformidad que</w:t>
      </w:r>
      <w:r w:rsidRPr="00313F10">
        <w:rPr>
          <w:rFonts w:ascii="Palatino Linotype" w:eastAsia="Palatino Linotype" w:hAnsi="Palatino Linotype" w:cs="Palatino Linotype"/>
          <w:b/>
          <w:i/>
        </w:rPr>
        <w:t xml:space="preserve"> “…clasificando la totalidad de la información teniendo la opción de testar datos sensibles…” </w:t>
      </w:r>
      <w:r w:rsidRPr="00313F10">
        <w:rPr>
          <w:rFonts w:ascii="Palatino Linotype" w:eastAsia="Palatino Linotype" w:hAnsi="Palatino Linotype" w:cs="Palatino Linotype"/>
        </w:rPr>
        <w:t xml:space="preserve"> (Sic)</w:t>
      </w:r>
    </w:p>
    <w:p w14:paraId="14FB9C14"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este punto, es importante señalar que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presentó acuerdo de clasificación de Información confidencial, mediante el cual clasificó lo siguiente:</w:t>
      </w:r>
    </w:p>
    <w:p w14:paraId="139F7573"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5AA0A824" wp14:editId="605F5DEB">
            <wp:extent cx="5665472" cy="6458641"/>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18343" t="21549" r="49755" b="13799"/>
                    <a:stretch>
                      <a:fillRect/>
                    </a:stretch>
                  </pic:blipFill>
                  <pic:spPr>
                    <a:xfrm>
                      <a:off x="0" y="0"/>
                      <a:ext cx="5665472" cy="6458641"/>
                    </a:xfrm>
                    <a:prstGeom prst="rect">
                      <a:avLst/>
                    </a:prstGeom>
                    <a:ln/>
                  </pic:spPr>
                </pic:pic>
              </a:graphicData>
            </a:graphic>
          </wp:inline>
        </w:drawing>
      </w:r>
    </w:p>
    <w:p w14:paraId="67696982"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45A2EF57" wp14:editId="16C4B6D2">
            <wp:extent cx="5539903" cy="7025465"/>
            <wp:effectExtent l="0" t="0" r="0" b="0"/>
            <wp:docPr id="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19779" t="18147" r="51669" b="17485"/>
                    <a:stretch>
                      <a:fillRect/>
                    </a:stretch>
                  </pic:blipFill>
                  <pic:spPr>
                    <a:xfrm>
                      <a:off x="0" y="0"/>
                      <a:ext cx="5539903" cy="7025465"/>
                    </a:xfrm>
                    <a:prstGeom prst="rect">
                      <a:avLst/>
                    </a:prstGeom>
                    <a:ln/>
                  </pic:spPr>
                </pic:pic>
              </a:graphicData>
            </a:graphic>
          </wp:inline>
        </w:drawing>
      </w:r>
    </w:p>
    <w:p w14:paraId="52018AEC" w14:textId="77777777" w:rsidR="002C64D4" w:rsidRPr="00313F10" w:rsidRDefault="00402440">
      <w:pPr>
        <w:spacing w:before="240" w:after="240"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 </w:t>
      </w:r>
    </w:p>
    <w:p w14:paraId="203B72C0"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drawing>
          <wp:inline distT="0" distB="0" distL="0" distR="0" wp14:anchorId="13A66471" wp14:editId="716807D5">
            <wp:extent cx="4638675" cy="6219825"/>
            <wp:effectExtent l="0" t="0" r="9525" b="9525"/>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20417" t="18997" r="50713" b="13516"/>
                    <a:stretch>
                      <a:fillRect/>
                    </a:stretch>
                  </pic:blipFill>
                  <pic:spPr>
                    <a:xfrm>
                      <a:off x="0" y="0"/>
                      <a:ext cx="4639162" cy="6220478"/>
                    </a:xfrm>
                    <a:prstGeom prst="rect">
                      <a:avLst/>
                    </a:prstGeom>
                    <a:ln/>
                  </pic:spPr>
                </pic:pic>
              </a:graphicData>
            </a:graphic>
          </wp:inline>
        </w:drawing>
      </w:r>
    </w:p>
    <w:p w14:paraId="23AE029F" w14:textId="77777777" w:rsidR="002C64D4" w:rsidRPr="00313F10" w:rsidRDefault="002C64D4">
      <w:pPr>
        <w:spacing w:before="240" w:after="240" w:line="360" w:lineRule="auto"/>
        <w:ind w:right="49"/>
        <w:jc w:val="both"/>
        <w:rPr>
          <w:rFonts w:ascii="Palatino Linotype" w:eastAsia="Palatino Linotype" w:hAnsi="Palatino Linotype" w:cs="Palatino Linotype"/>
        </w:rPr>
      </w:pPr>
    </w:p>
    <w:p w14:paraId="65A7638D"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3F016CD7" wp14:editId="34B954B0">
            <wp:extent cx="5139297" cy="6807551"/>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19460" t="15595" r="50073" b="12665"/>
                    <a:stretch>
                      <a:fillRect/>
                    </a:stretch>
                  </pic:blipFill>
                  <pic:spPr>
                    <a:xfrm>
                      <a:off x="0" y="0"/>
                      <a:ext cx="5139297" cy="6807551"/>
                    </a:xfrm>
                    <a:prstGeom prst="rect">
                      <a:avLst/>
                    </a:prstGeom>
                    <a:ln/>
                  </pic:spPr>
                </pic:pic>
              </a:graphicData>
            </a:graphic>
          </wp:inline>
        </w:drawing>
      </w:r>
    </w:p>
    <w:p w14:paraId="61A31799" w14:textId="77777777" w:rsidR="002C64D4" w:rsidRPr="00313F10" w:rsidRDefault="00402440">
      <w:pPr>
        <w:spacing w:before="240" w:after="240" w:line="360" w:lineRule="auto"/>
        <w:ind w:right="49"/>
        <w:jc w:val="center"/>
        <w:rPr>
          <w:rFonts w:ascii="Palatino Linotype" w:eastAsia="Palatino Linotype" w:hAnsi="Palatino Linotype" w:cs="Palatino Linotype"/>
        </w:rPr>
      </w:pPr>
      <w:r w:rsidRPr="00313F10">
        <w:rPr>
          <w:noProof/>
          <w:lang w:val="es-MX" w:eastAsia="es-MX"/>
        </w:rPr>
        <w:lastRenderedPageBreak/>
        <w:drawing>
          <wp:inline distT="0" distB="0" distL="0" distR="0" wp14:anchorId="44F2C2F2" wp14:editId="302DA40B">
            <wp:extent cx="5135420" cy="7018407"/>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0417" t="16446" r="50872" b="13799"/>
                    <a:stretch>
                      <a:fillRect/>
                    </a:stretch>
                  </pic:blipFill>
                  <pic:spPr>
                    <a:xfrm>
                      <a:off x="0" y="0"/>
                      <a:ext cx="5135420" cy="7018407"/>
                    </a:xfrm>
                    <a:prstGeom prst="rect">
                      <a:avLst/>
                    </a:prstGeom>
                    <a:ln/>
                  </pic:spPr>
                </pic:pic>
              </a:graphicData>
            </a:graphic>
          </wp:inline>
        </w:drawing>
      </w:r>
    </w:p>
    <w:p w14:paraId="48CD40B1"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De las imágenes insertadas, se advierte que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no clasificó la totalidad los documentos, sino los datos personales contenidos en dichos comprobantes, los cuales se enuncian a continuación:</w:t>
      </w:r>
    </w:p>
    <w:p w14:paraId="0537A6AA" w14:textId="77777777" w:rsidR="002C64D4" w:rsidRPr="00313F10" w:rsidRDefault="00402440">
      <w:pPr>
        <w:numPr>
          <w:ilvl w:val="0"/>
          <w:numId w:val="2"/>
        </w:numPr>
        <w:pBdr>
          <w:top w:val="nil"/>
          <w:left w:val="nil"/>
          <w:bottom w:val="nil"/>
          <w:right w:val="nil"/>
          <w:between w:val="nil"/>
        </w:pBdr>
        <w:spacing w:before="240" w:after="240" w:line="276" w:lineRule="auto"/>
        <w:ind w:left="1418" w:right="1466" w:hanging="14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Clave Única del Registro de Población (CURP); </w:t>
      </w:r>
    </w:p>
    <w:p w14:paraId="43016B80" w14:textId="77777777" w:rsidR="002C64D4" w:rsidRPr="00313F10" w:rsidRDefault="00402440">
      <w:pPr>
        <w:numPr>
          <w:ilvl w:val="0"/>
          <w:numId w:val="2"/>
        </w:numPr>
        <w:pBdr>
          <w:top w:val="nil"/>
          <w:left w:val="nil"/>
          <w:bottom w:val="nil"/>
          <w:right w:val="nil"/>
          <w:between w:val="nil"/>
        </w:pBdr>
        <w:spacing w:before="240" w:after="240" w:line="276" w:lineRule="auto"/>
        <w:ind w:left="1418" w:right="1466" w:hanging="14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Registro Federal de Contribuyentes (RFC); </w:t>
      </w:r>
    </w:p>
    <w:p w14:paraId="2885D9A1" w14:textId="77777777" w:rsidR="002C64D4" w:rsidRPr="00313F10" w:rsidRDefault="00402440">
      <w:pPr>
        <w:numPr>
          <w:ilvl w:val="0"/>
          <w:numId w:val="2"/>
        </w:numPr>
        <w:pBdr>
          <w:top w:val="nil"/>
          <w:left w:val="nil"/>
          <w:bottom w:val="nil"/>
          <w:right w:val="nil"/>
          <w:between w:val="nil"/>
        </w:pBdr>
        <w:spacing w:before="240" w:after="240" w:line="276" w:lineRule="auto"/>
        <w:ind w:left="1418" w:right="1466" w:hanging="14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Número de ISSEMYM; </w:t>
      </w:r>
    </w:p>
    <w:p w14:paraId="31FABDF2" w14:textId="77777777" w:rsidR="002C64D4" w:rsidRPr="00313F10" w:rsidRDefault="00402440">
      <w:pPr>
        <w:numPr>
          <w:ilvl w:val="0"/>
          <w:numId w:val="2"/>
        </w:numPr>
        <w:pBdr>
          <w:top w:val="nil"/>
          <w:left w:val="nil"/>
          <w:bottom w:val="nil"/>
          <w:right w:val="nil"/>
          <w:between w:val="nil"/>
        </w:pBdr>
        <w:spacing w:before="240" w:after="240" w:line="276" w:lineRule="auto"/>
        <w:ind w:left="1418" w:right="1466" w:hanging="142"/>
        <w:jc w:val="both"/>
        <w:rPr>
          <w:rFonts w:ascii="Palatino Linotype" w:eastAsia="Palatino Linotype" w:hAnsi="Palatino Linotype" w:cs="Palatino Linotype"/>
          <w:b/>
          <w:i/>
          <w:sz w:val="22"/>
          <w:szCs w:val="22"/>
        </w:rPr>
      </w:pPr>
      <w:r w:rsidRPr="00313F10">
        <w:rPr>
          <w:rFonts w:ascii="Palatino Linotype" w:eastAsia="Palatino Linotype" w:hAnsi="Palatino Linotype" w:cs="Palatino Linotype"/>
          <w:b/>
          <w:i/>
          <w:sz w:val="22"/>
          <w:szCs w:val="22"/>
        </w:rPr>
        <w:t>F</w:t>
      </w:r>
      <w:r w:rsidRPr="00313F10">
        <w:rPr>
          <w:rFonts w:ascii="Palatino Linotype" w:eastAsia="Palatino Linotype" w:hAnsi="Palatino Linotype" w:cs="Palatino Linotype"/>
          <w:i/>
          <w:sz w:val="22"/>
          <w:szCs w:val="22"/>
        </w:rPr>
        <w:t xml:space="preserve">irma autógrafa. </w:t>
      </w:r>
    </w:p>
    <w:p w14:paraId="7B55B930" w14:textId="77777777" w:rsidR="002C64D4" w:rsidRPr="00313F10" w:rsidRDefault="00402440">
      <w:pPr>
        <w:numPr>
          <w:ilvl w:val="0"/>
          <w:numId w:val="2"/>
        </w:numPr>
        <w:pBdr>
          <w:top w:val="nil"/>
          <w:left w:val="nil"/>
          <w:bottom w:val="nil"/>
          <w:right w:val="nil"/>
          <w:between w:val="nil"/>
        </w:pBdr>
        <w:spacing w:before="240" w:after="240" w:line="276" w:lineRule="auto"/>
        <w:ind w:left="1418" w:right="1466" w:hanging="14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Datos personales sensibles, consistentes en estado de salud (en concreto discapacidades); </w:t>
      </w:r>
    </w:p>
    <w:p w14:paraId="22AE6332" w14:textId="77777777" w:rsidR="002C64D4" w:rsidRPr="00313F10" w:rsidRDefault="00402440">
      <w:pPr>
        <w:numPr>
          <w:ilvl w:val="0"/>
          <w:numId w:val="2"/>
        </w:numPr>
        <w:pBdr>
          <w:top w:val="nil"/>
          <w:left w:val="nil"/>
          <w:bottom w:val="nil"/>
          <w:right w:val="nil"/>
          <w:between w:val="nil"/>
        </w:pBdr>
        <w:spacing w:before="240" w:after="240" w:line="276" w:lineRule="auto"/>
        <w:ind w:left="1418" w:right="1466" w:hanging="14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Datos personales bursátiles y patrimoniales, tales como: crédito al consumo, préstamo mediano, aportación voluntaria, pensión, seguro INBURSA, Seguro Royal y; </w:t>
      </w:r>
    </w:p>
    <w:p w14:paraId="17203947" w14:textId="77777777" w:rsidR="002C64D4" w:rsidRPr="00313F10" w:rsidRDefault="00402440">
      <w:pPr>
        <w:numPr>
          <w:ilvl w:val="0"/>
          <w:numId w:val="2"/>
        </w:numPr>
        <w:pBdr>
          <w:top w:val="nil"/>
          <w:left w:val="nil"/>
          <w:bottom w:val="nil"/>
          <w:right w:val="nil"/>
          <w:between w:val="nil"/>
        </w:pBdr>
        <w:spacing w:before="240" w:after="240" w:line="276" w:lineRule="auto"/>
        <w:ind w:left="1418" w:right="1466" w:hanging="14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Deducciones realizadas al salario de los trabajadores tales como: retenciones, ausencias, cuota sindical 2%, fondo sindical.</w:t>
      </w:r>
    </w:p>
    <w:p w14:paraId="4A42108A"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De lo anterior se advierte  que el acuerdo remitido hace referencia al número de solicitud, la materia de la misma y contiene las firmas de los integrantes del Comité de Transparencia, así como el razonamiento lógico referido por el </w:t>
      </w:r>
      <w:r w:rsidRPr="00313F10">
        <w:rPr>
          <w:rFonts w:ascii="Palatino Linotype" w:eastAsia="Palatino Linotype" w:hAnsi="Palatino Linotype" w:cs="Palatino Linotype"/>
          <w:b/>
        </w:rPr>
        <w:t xml:space="preserve">SUJETO OBLIGADO </w:t>
      </w:r>
      <w:r w:rsidRPr="00313F10">
        <w:rPr>
          <w:rFonts w:ascii="Palatino Linotype" w:eastAsia="Palatino Linotype" w:hAnsi="Palatino Linotype" w:cs="Palatino Linotype"/>
        </w:rPr>
        <w:t xml:space="preserve">para clasificar los datos contenidos en los documentos solicitados, de conformidad con lo que establece el artículo 143 Fracción I de la Ley en la materia vigente en la entidad, así como de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w:t>
      </w:r>
      <w:r w:rsidRPr="00313F10">
        <w:rPr>
          <w:rFonts w:ascii="Palatino Linotype" w:eastAsia="Palatino Linotype" w:hAnsi="Palatino Linotype" w:cs="Palatino Linotype"/>
        </w:rPr>
        <w:lastRenderedPageBreak/>
        <w:t>quince de abril de dos mil dieciséis, concluyendo que el mismo se centra en justificar la restricción del derecho de acceso a la información a los datos señalados al considerar que son datos personales cuya divulgación pudiera afectar la esfera más íntima de una persona física identificada o identificable.</w:t>
      </w:r>
    </w:p>
    <w:p w14:paraId="63815D5D" w14:textId="77777777" w:rsidR="002C64D4" w:rsidRPr="00313F10" w:rsidRDefault="00402440">
      <w:pPr>
        <w:spacing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313F10">
        <w:rPr>
          <w:rFonts w:ascii="Palatino Linotype" w:eastAsia="Palatino Linotype" w:hAnsi="Palatino Linotype" w:cs="Palatino Linotype"/>
          <w:b/>
        </w:rPr>
        <w:t>Registro Federal de Contribuyentes</w:t>
      </w:r>
      <w:r w:rsidRPr="00313F10">
        <w:rPr>
          <w:rFonts w:ascii="Palatino Linotype" w:eastAsia="Palatino Linotype" w:hAnsi="Palatino Linotype" w:cs="Palatino Linotype"/>
        </w:rPr>
        <w:t xml:space="preserve"> (RFC), la </w:t>
      </w:r>
      <w:r w:rsidRPr="00313F10">
        <w:rPr>
          <w:rFonts w:ascii="Palatino Linotype" w:eastAsia="Palatino Linotype" w:hAnsi="Palatino Linotype" w:cs="Palatino Linotype"/>
          <w:b/>
        </w:rPr>
        <w:t>Clave Única de Registro de Población</w:t>
      </w:r>
      <w:r w:rsidRPr="00313F10">
        <w:rPr>
          <w:rFonts w:ascii="Palatino Linotype" w:eastAsia="Palatino Linotype" w:hAnsi="Palatino Linotype" w:cs="Palatino Linotype"/>
        </w:rPr>
        <w:t xml:space="preserve"> (CURP) y la </w:t>
      </w:r>
      <w:r w:rsidRPr="00313F10">
        <w:rPr>
          <w:rFonts w:ascii="Palatino Linotype" w:eastAsia="Palatino Linotype" w:hAnsi="Palatino Linotype" w:cs="Palatino Linotype"/>
          <w:b/>
        </w:rPr>
        <w:t>Clave de cualquier tipo de seguridad social</w:t>
      </w:r>
      <w:r w:rsidRPr="00313F10">
        <w:rPr>
          <w:rFonts w:ascii="Palatino Linotype" w:eastAsia="Palatino Linotype" w:hAnsi="Palatino Linotype" w:cs="Palatino Linotype"/>
        </w:rPr>
        <w:t xml:space="preserve"> (ISSEMYM, u otros), así como, los </w:t>
      </w:r>
      <w:r w:rsidRPr="00313F10">
        <w:rPr>
          <w:rFonts w:ascii="Palatino Linotype" w:eastAsia="Palatino Linotype" w:hAnsi="Palatino Linotype" w:cs="Palatino Linotype"/>
          <w:b/>
        </w:rPr>
        <w:t>préstamos o descuentos</w:t>
      </w:r>
      <w:r w:rsidRPr="00313F10">
        <w:rPr>
          <w:rFonts w:ascii="Palatino Linotype" w:eastAsia="Palatino Linotype" w:hAnsi="Palatino Linotype" w:cs="Palatino Linotype"/>
        </w:rPr>
        <w:t xml:space="preserve"> que se le hagan a la persona y que no tengan relación con los impuestos o la cuota por seguridad social, así como los </w:t>
      </w:r>
      <w:r w:rsidRPr="00313F10">
        <w:rPr>
          <w:rFonts w:ascii="Palatino Linotype" w:eastAsia="Palatino Linotype" w:hAnsi="Palatino Linotype" w:cs="Palatino Linotype"/>
          <w:b/>
        </w:rPr>
        <w:t>Códigos Bidimensionales</w:t>
      </w:r>
      <w:r w:rsidRPr="00313F10">
        <w:rPr>
          <w:rFonts w:ascii="Palatino Linotype" w:eastAsia="Palatino Linotype" w:hAnsi="Palatino Linotype" w:cs="Palatino Linotype"/>
        </w:rPr>
        <w:t xml:space="preserve">, también denominados </w:t>
      </w:r>
      <w:r w:rsidRPr="00313F10">
        <w:rPr>
          <w:rFonts w:ascii="Palatino Linotype" w:eastAsia="Palatino Linotype" w:hAnsi="Palatino Linotype" w:cs="Palatino Linotype"/>
          <w:b/>
        </w:rPr>
        <w:t>Códigos QR</w:t>
      </w:r>
      <w:r w:rsidRPr="00313F10">
        <w:rPr>
          <w:rFonts w:ascii="Palatino Linotype" w:eastAsia="Palatino Linotype" w:hAnsi="Palatino Linotype" w:cs="Palatino Linotype"/>
        </w:rPr>
        <w:t>.</w:t>
      </w:r>
    </w:p>
    <w:p w14:paraId="74E7B3D1" w14:textId="77777777" w:rsidR="002C64D4" w:rsidRPr="00313F10" w:rsidRDefault="002C64D4">
      <w:pPr>
        <w:spacing w:line="360" w:lineRule="auto"/>
        <w:ind w:right="49"/>
        <w:jc w:val="both"/>
        <w:rPr>
          <w:rFonts w:ascii="Palatino Linotype" w:eastAsia="Palatino Linotype" w:hAnsi="Palatino Linotype" w:cs="Palatino Linotype"/>
        </w:rPr>
      </w:pPr>
    </w:p>
    <w:p w14:paraId="77EA3C81" w14:textId="77777777" w:rsidR="002C64D4" w:rsidRPr="00313F10" w:rsidRDefault="00402440">
      <w:pPr>
        <w:spacing w:line="360" w:lineRule="auto"/>
        <w:ind w:right="-93"/>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Al respecto, en atención al </w:t>
      </w:r>
      <w:r w:rsidRPr="00313F10">
        <w:rPr>
          <w:rFonts w:ascii="Palatino Linotype" w:eastAsia="Palatino Linotype" w:hAnsi="Palatino Linotype" w:cs="Palatino Linotype"/>
          <w:b/>
        </w:rPr>
        <w:t>Código de barras bidimensional (QR)</w:t>
      </w:r>
      <w:r w:rsidRPr="00313F10">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sidRPr="00313F10">
        <w:rPr>
          <w:rFonts w:ascii="Palatino Linotype" w:eastAsia="Palatino Linotype" w:hAnsi="Palatino Linotype" w:cs="Palatino Linotype"/>
          <w:i/>
        </w:rPr>
        <w:t xml:space="preserve">QR </w:t>
      </w:r>
      <w:proofErr w:type="spellStart"/>
      <w:r w:rsidRPr="00313F10">
        <w:rPr>
          <w:rFonts w:ascii="Palatino Linotype" w:eastAsia="Palatino Linotype" w:hAnsi="Palatino Linotype" w:cs="Palatino Linotype"/>
          <w:i/>
        </w:rPr>
        <w:t>Code</w:t>
      </w:r>
      <w:proofErr w:type="spellEnd"/>
      <w:r w:rsidRPr="00313F10">
        <w:rPr>
          <w:rFonts w:ascii="Palatino Linotype" w:eastAsia="Palatino Linotype" w:hAnsi="Palatino Linotype" w:cs="Palatino Linotype"/>
          <w:i/>
        </w:rPr>
        <w:t xml:space="preserve"> (Quick Response </w:t>
      </w:r>
      <w:proofErr w:type="spellStart"/>
      <w:r w:rsidRPr="00313F10">
        <w:rPr>
          <w:rFonts w:ascii="Palatino Linotype" w:eastAsia="Palatino Linotype" w:hAnsi="Palatino Linotype" w:cs="Palatino Linotype"/>
          <w:i/>
        </w:rPr>
        <w:t>Code</w:t>
      </w:r>
      <w:proofErr w:type="spellEnd"/>
      <w:r w:rsidRPr="00313F10">
        <w:rPr>
          <w:rFonts w:ascii="Palatino Linotype" w:eastAsia="Palatino Linotype" w:hAnsi="Palatino Linotype" w:cs="Palatino Linotype"/>
          <w:i/>
        </w:rPr>
        <w:t>)</w:t>
      </w:r>
      <w:r w:rsidRPr="00313F10">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3">
        <w:r w:rsidRPr="00313F10">
          <w:rPr>
            <w:rFonts w:ascii="Palatino Linotype" w:eastAsia="Palatino Linotype" w:hAnsi="Palatino Linotype" w:cs="Palatino Linotype"/>
            <w:u w:val="single"/>
          </w:rPr>
          <w:t>http://dof.gob.mx/nota_detalle.php?codigo=5492254&amp;fecha=28/07/2017</w:t>
        </w:r>
      </w:hyperlink>
      <w:r w:rsidRPr="00313F10">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como de la persona física o moral correspondiente.</w:t>
      </w:r>
    </w:p>
    <w:p w14:paraId="70200A23" w14:textId="77777777" w:rsidR="002C64D4" w:rsidRPr="00313F10" w:rsidRDefault="002C64D4">
      <w:pPr>
        <w:spacing w:line="360" w:lineRule="auto"/>
        <w:ind w:right="-93"/>
        <w:jc w:val="both"/>
        <w:rPr>
          <w:rFonts w:ascii="Palatino Linotype" w:eastAsia="Palatino Linotype" w:hAnsi="Palatino Linotype" w:cs="Palatino Linotype"/>
          <w:b/>
        </w:rPr>
      </w:pPr>
    </w:p>
    <w:p w14:paraId="1831C280" w14:textId="77777777" w:rsidR="002C64D4" w:rsidRPr="00313F10" w:rsidRDefault="00402440">
      <w:pPr>
        <w:spacing w:line="360" w:lineRule="auto"/>
        <w:ind w:right="-93"/>
        <w:jc w:val="both"/>
        <w:rPr>
          <w:rFonts w:ascii="Palatino Linotype" w:eastAsia="Palatino Linotype" w:hAnsi="Palatino Linotype" w:cs="Palatino Linotype"/>
        </w:rPr>
      </w:pPr>
      <w:r w:rsidRPr="00313F10">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47FF5DA0"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lo que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deberá de revisar los Comprobantes Digitales, y en caso de contar con el </w:t>
      </w:r>
      <w:r w:rsidRPr="00313F10">
        <w:rPr>
          <w:rFonts w:ascii="Palatino Linotype" w:eastAsia="Palatino Linotype" w:hAnsi="Palatino Linotype" w:cs="Palatino Linotype"/>
          <w:b/>
        </w:rPr>
        <w:t>Código de barras bidimensional</w:t>
      </w:r>
      <w:r w:rsidRPr="00313F10">
        <w:rPr>
          <w:rFonts w:ascii="Palatino Linotype" w:eastAsia="Palatino Linotype" w:hAnsi="Palatino Linotype" w:cs="Palatino Linotype"/>
        </w:rPr>
        <w:t>, testarlos a fin de proteger datos confidenciales, mediante la versión pública, agregándola a su acuerdo de clasificación.</w:t>
      </w:r>
    </w:p>
    <w:p w14:paraId="2AB794A6"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otra parte, es de señalar que en dicha acta se protegió la </w:t>
      </w:r>
      <w:r w:rsidRPr="00313F10">
        <w:rPr>
          <w:rFonts w:ascii="Palatino Linotype" w:eastAsia="Palatino Linotype" w:hAnsi="Palatino Linotype" w:cs="Palatino Linotype"/>
          <w:b/>
        </w:rPr>
        <w:t>firma de los servidores públicos</w:t>
      </w:r>
      <w:r w:rsidRPr="00313F10">
        <w:rPr>
          <w:rFonts w:ascii="Palatino Linotype" w:eastAsia="Palatino Linotype" w:hAnsi="Palatino Linotype" w:cs="Palatino Linotype"/>
        </w:rPr>
        <w:t xml:space="preserve"> que se aprecia en los recibos de nómina, es de señalar que si bien,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por regla general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 como en el presente caso, al tratarse de que los servidores públicos sí recibieron su remuneración por su trabajo.</w:t>
      </w:r>
    </w:p>
    <w:p w14:paraId="5FCE6FC2"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0DA23BF2" w14:textId="77777777" w:rsidR="002C64D4" w:rsidRPr="00313F10" w:rsidRDefault="00402440">
      <w:pPr>
        <w:pBdr>
          <w:top w:val="nil"/>
          <w:left w:val="nil"/>
          <w:bottom w:val="nil"/>
          <w:right w:val="nil"/>
          <w:between w:val="nil"/>
        </w:pBd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Robustece lo anterior el criterio orientador 02/19 emitido por el Instituto Nacional de Transparencia, Acceso a la Información y Protección de Datos Personales, INAI, el cual refiere:</w:t>
      </w:r>
    </w:p>
    <w:p w14:paraId="23E27DEB"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rPr>
      </w:pPr>
    </w:p>
    <w:p w14:paraId="43057364" w14:textId="77777777" w:rsidR="002C64D4" w:rsidRPr="00313F10" w:rsidRDefault="00402440">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pública.”(Sic)</w:t>
      </w:r>
    </w:p>
    <w:p w14:paraId="4328A70F" w14:textId="77777777" w:rsidR="002C64D4" w:rsidRPr="00313F10" w:rsidRDefault="002C64D4">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szCs w:val="22"/>
        </w:rPr>
      </w:pPr>
    </w:p>
    <w:p w14:paraId="099DBB3A" w14:textId="77777777" w:rsidR="002C64D4" w:rsidRPr="00313F10" w:rsidRDefault="00402440">
      <w:pPr>
        <w:pBdr>
          <w:top w:val="nil"/>
          <w:left w:val="nil"/>
          <w:bottom w:val="nil"/>
          <w:right w:val="nil"/>
          <w:between w:val="nil"/>
        </w:pBd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otra parte, los </w:t>
      </w:r>
      <w:r w:rsidRPr="00313F10">
        <w:rPr>
          <w:rFonts w:ascii="Palatino Linotype" w:eastAsia="Palatino Linotype" w:hAnsi="Palatino Linotype" w:cs="Palatino Linotype"/>
          <w:b/>
        </w:rPr>
        <w:t xml:space="preserve">Lineamientos Generales en Materia de Clasificación y Desclasificación de la Información, así como para la Elaboración de Versiones Públicas </w:t>
      </w:r>
      <w:r w:rsidRPr="00313F10">
        <w:rPr>
          <w:rFonts w:ascii="Palatino Linotype" w:eastAsia="Palatino Linotype" w:hAnsi="Palatino Linotype" w:cs="Palatino Linotype"/>
        </w:rPr>
        <w:t>que señalan lo siguiente:</w:t>
      </w:r>
    </w:p>
    <w:p w14:paraId="03244C35" w14:textId="77777777" w:rsidR="002C64D4" w:rsidRPr="00313F10" w:rsidRDefault="002C64D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8C4035" w14:textId="77777777" w:rsidR="002C64D4" w:rsidRPr="00313F10" w:rsidRDefault="00402440">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“Quincuagésimo séptimo. Se considera, en principio, como información pública y no podrá omitirse de las versiones públicas la siguiente:</w:t>
      </w:r>
    </w:p>
    <w:p w14:paraId="7987F883" w14:textId="77777777" w:rsidR="002C64D4" w:rsidRPr="00313F10" w:rsidRDefault="00402440">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La relativa a las Obligaciones de Transparencia que contempla el Título V de la Ley General y las demás disposiciones legales aplicables;</w:t>
      </w:r>
    </w:p>
    <w:p w14:paraId="7055A077" w14:textId="77777777" w:rsidR="002C64D4" w:rsidRPr="00313F10" w:rsidRDefault="00402440">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 xml:space="preserve">El nombre de los servidores públicos en los documentos, y sus </w:t>
      </w:r>
      <w:r w:rsidRPr="00313F10">
        <w:rPr>
          <w:rFonts w:ascii="Palatino Linotype" w:eastAsia="Palatino Linotype" w:hAnsi="Palatino Linotype" w:cs="Palatino Linotype"/>
          <w:b/>
          <w:i/>
          <w:sz w:val="22"/>
          <w:szCs w:val="22"/>
          <w:u w:val="single"/>
        </w:rPr>
        <w:t>firmas autógrafas</w:t>
      </w:r>
      <w:r w:rsidRPr="00313F10">
        <w:rPr>
          <w:rFonts w:ascii="Palatino Linotype" w:eastAsia="Palatino Linotype" w:hAnsi="Palatino Linotype" w:cs="Palatino Linotype"/>
          <w:i/>
          <w:sz w:val="22"/>
          <w:szCs w:val="22"/>
        </w:rPr>
        <w:t>, cuando sean utilizados en el ejercicio de las facultades conferidas para el desempeño del servicio público, y</w:t>
      </w:r>
    </w:p>
    <w:p w14:paraId="1FF9DE35" w14:textId="77777777" w:rsidR="002C64D4" w:rsidRPr="00313F10" w:rsidRDefault="00402440">
      <w:pPr>
        <w:pBdr>
          <w:top w:val="nil"/>
          <w:left w:val="nil"/>
          <w:bottom w:val="nil"/>
          <w:right w:val="nil"/>
          <w:between w:val="nil"/>
        </w:pBdr>
        <w:ind w:left="567" w:right="618"/>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La información que documente decisiones y los actos de autoridad concluidos de los sujetos obligados, así como el ejercicio de las facultades o actividades de los servidores públicos, de manera que se pueda valorar el desempeño de los mismos.</w:t>
      </w:r>
    </w:p>
    <w:p w14:paraId="4FCE5D29" w14:textId="77777777" w:rsidR="002C64D4" w:rsidRPr="00313F10" w:rsidRDefault="00402440">
      <w:pPr>
        <w:pBdr>
          <w:top w:val="nil"/>
          <w:left w:val="nil"/>
          <w:bottom w:val="nil"/>
          <w:right w:val="nil"/>
          <w:between w:val="nil"/>
        </w:pBdr>
        <w:ind w:left="567" w:right="618"/>
        <w:jc w:val="both"/>
        <w:rPr>
          <w:rFonts w:ascii="Palatino Linotype" w:eastAsia="Palatino Linotype" w:hAnsi="Palatino Linotype" w:cs="Palatino Linotype"/>
        </w:rPr>
      </w:pPr>
      <w:r w:rsidRPr="00313F10">
        <w:rPr>
          <w:rFonts w:ascii="Palatino Linotype" w:eastAsia="Palatino Linotype" w:hAnsi="Palatino Linotype" w:cs="Palatino Linotype"/>
          <w:i/>
          <w:sz w:val="22"/>
          <w:szCs w:val="22"/>
        </w:rPr>
        <w:t>Lo anterior, siempre y cuando no se acredite alguna causal de clasificación, prevista en las leyes o en los tratados internaciones suscritos por el Estado mexicano.”(Sic).</w:t>
      </w:r>
    </w:p>
    <w:p w14:paraId="3AD8D9CB" w14:textId="77777777" w:rsidR="002C64D4" w:rsidRPr="00313F10" w:rsidRDefault="002C64D4">
      <w:pPr>
        <w:spacing w:before="240" w:after="240" w:line="360" w:lineRule="auto"/>
        <w:jc w:val="both"/>
        <w:rPr>
          <w:rFonts w:ascii="Palatino Linotype" w:eastAsia="Palatino Linotype" w:hAnsi="Palatino Linotype" w:cs="Palatino Linotype"/>
        </w:rPr>
      </w:pPr>
    </w:p>
    <w:p w14:paraId="2C2809CD"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Por lo anterior se deberá de eliminar la firma autógrafa de los servidores públicos del acuerdo de clasificación, por considerarlo un dato público.</w:t>
      </w:r>
    </w:p>
    <w:p w14:paraId="170CDB23"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 xml:space="preserve">Finalmente se destaca que la versión pública que elaboró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cumplió con las formalidades exigidas en la Ley, emitiendo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sustentará la clasificación de datos y con ello la "versión pública" de los documentos materia de la solicitud, sin embargo, deberá de incluir lo relacionado con los Códigos QR, así como eliminar de dicho acuerdo las firmas autógrafas de servidores públicos y el estado de salud, toda vez que este último no forma parte de dichos documentos.</w:t>
      </w:r>
    </w:p>
    <w:p w14:paraId="633F8323"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Efectivamente, cuando se clasifica información como confidencial o reservada es importante someterlo al Comité de Transparencia, quien debe confirmar, modificar o revocar la clasificación, situación que realizó el </w:t>
      </w:r>
      <w:r w:rsidRPr="00313F10">
        <w:rPr>
          <w:rFonts w:ascii="Palatino Linotype" w:eastAsia="Palatino Linotype" w:hAnsi="Palatino Linotype" w:cs="Palatino Linotype"/>
          <w:b/>
        </w:rPr>
        <w:t>SUJETO OBLIGADO.</w:t>
      </w:r>
    </w:p>
    <w:p w14:paraId="1696C31D" w14:textId="77777777" w:rsidR="002C64D4" w:rsidRPr="00313F10" w:rsidRDefault="00402440">
      <w:pPr>
        <w:shd w:val="clear" w:color="auto" w:fill="FFFFFF"/>
        <w:spacing w:before="240" w:after="240"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rPr>
        <w:t>Por lo tanto,  se reitera que  para la entrega de documentos en su versión pública deberá acompañarse necesariamente del Acuerdo del Comité de Transparencia que la sustente, en el que se expongan los fundamentos y razonamientos que llevaron al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w:t>
      </w:r>
      <w:r w:rsidRPr="00313F10">
        <w:rPr>
          <w:rFonts w:ascii="Palatino Linotype" w:eastAsia="Palatino Linotype" w:hAnsi="Palatino Linotype" w:cs="Palatino Linotype"/>
        </w:rPr>
        <w:lastRenderedPageBreak/>
        <w:t>solicitante, por lo que el acuerdo respectivo, deberá hacerse del conocimiento del </w:t>
      </w:r>
      <w:r w:rsidRPr="00313F10">
        <w:rPr>
          <w:rFonts w:ascii="Palatino Linotype" w:eastAsia="Palatino Linotype" w:hAnsi="Palatino Linotype" w:cs="Palatino Linotype"/>
          <w:b/>
        </w:rPr>
        <w:t>RECURRENTE.</w:t>
      </w:r>
    </w:p>
    <w:p w14:paraId="30C7EA81"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007C2ED5"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71D5E4C" w14:textId="77777777" w:rsidR="002C64D4" w:rsidRPr="00313F10" w:rsidRDefault="00402440">
      <w:pPr>
        <w:spacing w:before="240" w:after="240"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De lo hasta aquí expuesto, se concluye que los motivos de inconformidad de la parte </w:t>
      </w:r>
      <w:r w:rsidRPr="00313F10">
        <w:rPr>
          <w:rFonts w:ascii="Palatino Linotype" w:eastAsia="Palatino Linotype" w:hAnsi="Palatino Linotype" w:cs="Palatino Linotype"/>
          <w:b/>
        </w:rPr>
        <w:t xml:space="preserve">RECURRENTE </w:t>
      </w:r>
      <w:r w:rsidRPr="00313F10">
        <w:rPr>
          <w:rFonts w:ascii="Palatino Linotype" w:eastAsia="Palatino Linotype" w:hAnsi="Palatino Linotype" w:cs="Palatino Linotype"/>
        </w:rPr>
        <w:t xml:space="preserve">devienen fundados, siendo procedente </w:t>
      </w:r>
      <w:r w:rsidRPr="00313F10">
        <w:rPr>
          <w:rFonts w:ascii="Palatino Linotype" w:eastAsia="Palatino Linotype" w:hAnsi="Palatino Linotype" w:cs="Palatino Linotype"/>
          <w:i/>
        </w:rPr>
        <w:t>Modificar</w:t>
      </w:r>
      <w:r w:rsidRPr="00313F10">
        <w:rPr>
          <w:rFonts w:ascii="Palatino Linotype" w:eastAsia="Palatino Linotype" w:hAnsi="Palatino Linotype" w:cs="Palatino Linotype"/>
        </w:rPr>
        <w:t xml:space="preserve"> la respuesta proporcionada por el </w:t>
      </w:r>
      <w:r w:rsidRPr="00313F10">
        <w:rPr>
          <w:rFonts w:ascii="Palatino Linotype" w:eastAsia="Palatino Linotype" w:hAnsi="Palatino Linotype" w:cs="Palatino Linotype"/>
          <w:b/>
        </w:rPr>
        <w:t xml:space="preserve">SUJETO OBLIGADO </w:t>
      </w:r>
      <w:r w:rsidRPr="00313F10">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CB756EF"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Quinto. Versión Pública.</w:t>
      </w:r>
      <w:r w:rsidRPr="00313F10">
        <w:rPr>
          <w:rFonts w:ascii="Palatino Linotype" w:eastAsia="Palatino Linotype" w:hAnsi="Palatino Linotype" w:cs="Palatino Linotype"/>
          <w:sz w:val="28"/>
          <w:szCs w:val="28"/>
        </w:rPr>
        <w:t xml:space="preserve"> </w:t>
      </w:r>
      <w:r w:rsidRPr="00313F10">
        <w:rPr>
          <w:rFonts w:ascii="Palatino Linotype" w:eastAsia="Palatino Linotype" w:hAnsi="Palatino Linotype" w:cs="Palatino Linotype"/>
        </w:rPr>
        <w:t>Finalmente, debe señalarse que de ser el caso en que los documentos que vayan a ser entregados por el</w:t>
      </w:r>
      <w:r w:rsidRPr="00313F10">
        <w:rPr>
          <w:rFonts w:ascii="Palatino Linotype" w:eastAsia="Palatino Linotype" w:hAnsi="Palatino Linotype" w:cs="Palatino Linotype"/>
          <w:b/>
        </w:rPr>
        <w:t xml:space="preserve"> </w:t>
      </w:r>
      <w:r w:rsidRPr="00313F10">
        <w:rPr>
          <w:rFonts w:ascii="Palatino Linotype" w:eastAsia="Palatino Linotype" w:hAnsi="Palatino Linotype" w:cs="Palatino Linotype"/>
        </w:rPr>
        <w:t xml:space="preserve">sujeto obligado, para dar cumplimiento a </w:t>
      </w:r>
      <w:r w:rsidRPr="00313F10">
        <w:rPr>
          <w:rFonts w:ascii="Palatino Linotype" w:eastAsia="Palatino Linotype" w:hAnsi="Palatino Linotype" w:cs="Palatino Linotype"/>
        </w:rPr>
        <w:lastRenderedPageBreak/>
        <w:t xml:space="preserve">la presente resolución, contengan datos que deban ser clasificados,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208F0583"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9D341A4"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r w:rsidRPr="00313F10">
        <w:rPr>
          <w:rFonts w:ascii="Palatino Linotype" w:eastAsia="Palatino Linotype" w:hAnsi="Palatino Linotype" w:cs="Palatino Linotype"/>
          <w:b/>
          <w:i/>
          <w:sz w:val="22"/>
          <w:szCs w:val="22"/>
        </w:rPr>
        <w:t>Artículo 3</w:t>
      </w:r>
      <w:r w:rsidRPr="00313F10">
        <w:rPr>
          <w:rFonts w:ascii="Palatino Linotype" w:eastAsia="Palatino Linotype" w:hAnsi="Palatino Linotype" w:cs="Palatino Linotype"/>
          <w:i/>
          <w:sz w:val="22"/>
          <w:szCs w:val="22"/>
        </w:rPr>
        <w:t>. Para los efectos de la presente Ley se entenderá por:</w:t>
      </w:r>
    </w:p>
    <w:p w14:paraId="2889FC42"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509F34FC"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IX. Datos personales</w:t>
      </w:r>
      <w:r w:rsidRPr="00313F1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6C08C8E"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XX. Información clasificada</w:t>
      </w:r>
      <w:r w:rsidRPr="00313F10">
        <w:rPr>
          <w:rFonts w:ascii="Palatino Linotype" w:eastAsia="Palatino Linotype" w:hAnsi="Palatino Linotype" w:cs="Palatino Linotype"/>
          <w:i/>
          <w:sz w:val="22"/>
          <w:szCs w:val="22"/>
        </w:rPr>
        <w:t>: Aquella considerada por la presente Ley como reservada o confidencial;</w:t>
      </w:r>
    </w:p>
    <w:p w14:paraId="23DCD15F"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 xml:space="preserve">XXI. Información confidencial: </w:t>
      </w:r>
      <w:r w:rsidRPr="00313F10">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958DC50"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XLV. Versión pública:</w:t>
      </w:r>
      <w:r w:rsidRPr="00313F1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108C8C0"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190A1F81"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91.</w:t>
      </w:r>
      <w:r w:rsidRPr="00313F1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46762B8"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132.</w:t>
      </w:r>
      <w:r w:rsidRPr="00313F10">
        <w:rPr>
          <w:rFonts w:ascii="Palatino Linotype" w:eastAsia="Palatino Linotype" w:hAnsi="Palatino Linotype" w:cs="Palatino Linotype"/>
          <w:i/>
          <w:sz w:val="22"/>
          <w:szCs w:val="22"/>
        </w:rPr>
        <w:t xml:space="preserve"> La clasificación de la información se llevará a cabo en el momento en que:</w:t>
      </w:r>
    </w:p>
    <w:p w14:paraId="7D42F1ED"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w:t>
      </w:r>
      <w:r w:rsidRPr="00313F10">
        <w:rPr>
          <w:rFonts w:ascii="Palatino Linotype" w:eastAsia="Palatino Linotype" w:hAnsi="Palatino Linotype" w:cs="Palatino Linotype"/>
          <w:i/>
          <w:sz w:val="22"/>
          <w:szCs w:val="22"/>
        </w:rPr>
        <w:t>. Se reciba una solicitud de acceso a la información;</w:t>
      </w:r>
    </w:p>
    <w:p w14:paraId="0C47FD13"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w:t>
      </w:r>
      <w:r w:rsidRPr="00313F10">
        <w:rPr>
          <w:rFonts w:ascii="Palatino Linotype" w:eastAsia="Palatino Linotype" w:hAnsi="Palatino Linotype" w:cs="Palatino Linotype"/>
          <w:i/>
          <w:sz w:val="22"/>
          <w:szCs w:val="22"/>
        </w:rPr>
        <w:t xml:space="preserve"> Se determine mediante resolución de autoridad competente; o</w:t>
      </w:r>
    </w:p>
    <w:p w14:paraId="40C46BA3"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lastRenderedPageBreak/>
        <w:t>III.</w:t>
      </w:r>
      <w:r w:rsidRPr="00313F1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A622CB9"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w:t>
      </w:r>
    </w:p>
    <w:p w14:paraId="335A8D40"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Artículo 143</w:t>
      </w:r>
      <w:r w:rsidRPr="00313F1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3E99423"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w:t>
      </w:r>
      <w:r w:rsidRPr="00313F1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2E4CBEC"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w:t>
      </w:r>
      <w:r w:rsidRPr="00313F1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E6FE1F8"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III.</w:t>
      </w:r>
      <w:r w:rsidRPr="00313F10">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53CBAA3"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D0ED5C"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B2EBCB7"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B0A673C"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9274FD4"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lastRenderedPageBreak/>
        <w:t>“Quincuagésimo sexto</w:t>
      </w:r>
      <w:r w:rsidRPr="00313F1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42E2233"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Quincuagésimo séptimo</w:t>
      </w:r>
      <w:r w:rsidRPr="00313F1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8E2E27C"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w:t>
      </w:r>
      <w:r w:rsidRPr="00313F1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3176E5C"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w:t>
      </w:r>
      <w:r w:rsidRPr="00313F1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4F1ABEB" w14:textId="77777777" w:rsidR="002C64D4" w:rsidRPr="00313F10" w:rsidRDefault="00402440">
      <w:pPr>
        <w:spacing w:before="120" w:after="120"/>
        <w:ind w:left="1134"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III.</w:t>
      </w:r>
      <w:r w:rsidRPr="00313F1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65D30D0"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60265841" w14:textId="77777777" w:rsidR="002C64D4" w:rsidRPr="00313F10" w:rsidRDefault="00402440">
      <w:pPr>
        <w:spacing w:before="120" w:after="120"/>
        <w:ind w:left="851" w:right="902"/>
        <w:jc w:val="both"/>
        <w:rPr>
          <w:rFonts w:ascii="Palatino Linotype" w:eastAsia="Palatino Linotype" w:hAnsi="Palatino Linotype" w:cs="Palatino Linotype"/>
          <w:i/>
          <w:sz w:val="22"/>
          <w:szCs w:val="22"/>
        </w:rPr>
      </w:pPr>
      <w:r w:rsidRPr="00313F10">
        <w:rPr>
          <w:rFonts w:ascii="Palatino Linotype" w:eastAsia="Palatino Linotype" w:hAnsi="Palatino Linotype" w:cs="Palatino Linotype"/>
          <w:b/>
          <w:i/>
          <w:sz w:val="22"/>
          <w:szCs w:val="22"/>
        </w:rPr>
        <w:t>Quincuagésimo octavo</w:t>
      </w:r>
      <w:r w:rsidRPr="00313F1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A149466"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28DDE47"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313F10" w:rsidRPr="00313F10" w14:paraId="0ECC9EC2" w14:textId="77777777" w:rsidTr="002C6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7951FBC" w14:textId="77777777" w:rsidR="002C64D4" w:rsidRPr="00313F10" w:rsidRDefault="00402440">
            <w:pPr>
              <w:jc w:val="center"/>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Parcial</w:t>
            </w:r>
          </w:p>
        </w:tc>
        <w:tc>
          <w:tcPr>
            <w:tcW w:w="4414" w:type="dxa"/>
            <w:gridSpan w:val="2"/>
          </w:tcPr>
          <w:p w14:paraId="0EEF5640" w14:textId="77777777" w:rsidR="002C64D4" w:rsidRPr="00313F10" w:rsidRDefault="0040244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Total</w:t>
            </w:r>
          </w:p>
        </w:tc>
      </w:tr>
      <w:tr w:rsidR="00313F10" w:rsidRPr="00313F10" w14:paraId="12FBF7B2" w14:textId="77777777" w:rsidTr="002C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AF33338" w14:textId="77777777" w:rsidR="002C64D4" w:rsidRPr="00313F10" w:rsidRDefault="00402440">
            <w:pPr>
              <w:jc w:val="center"/>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Concepto</w:t>
            </w:r>
          </w:p>
        </w:tc>
        <w:tc>
          <w:tcPr>
            <w:tcW w:w="3421" w:type="dxa"/>
          </w:tcPr>
          <w:p w14:paraId="3F00D4C5" w14:textId="77777777" w:rsidR="002C64D4" w:rsidRPr="00313F10" w:rsidRDefault="0040244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Dónde</w:t>
            </w:r>
          </w:p>
        </w:tc>
        <w:tc>
          <w:tcPr>
            <w:tcW w:w="968" w:type="dxa"/>
          </w:tcPr>
          <w:p w14:paraId="1DEF52D9" w14:textId="77777777" w:rsidR="002C64D4" w:rsidRPr="00313F10" w:rsidRDefault="0040244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Concepto</w:t>
            </w:r>
          </w:p>
        </w:tc>
        <w:tc>
          <w:tcPr>
            <w:tcW w:w="3446" w:type="dxa"/>
          </w:tcPr>
          <w:p w14:paraId="014A1B0A" w14:textId="77777777" w:rsidR="002C64D4" w:rsidRPr="00313F10" w:rsidRDefault="0040244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Dónde</w:t>
            </w:r>
          </w:p>
        </w:tc>
      </w:tr>
      <w:tr w:rsidR="00313F10" w:rsidRPr="00313F10" w14:paraId="09E96D90" w14:textId="77777777" w:rsidTr="002C64D4">
        <w:tc>
          <w:tcPr>
            <w:cnfStyle w:val="001000000000" w:firstRow="0" w:lastRow="0" w:firstColumn="1" w:lastColumn="0" w:oddVBand="0" w:evenVBand="0" w:oddHBand="0" w:evenHBand="0" w:firstRowFirstColumn="0" w:firstRowLastColumn="0" w:lastRowFirstColumn="0" w:lastRowLastColumn="0"/>
            <w:tcW w:w="8828" w:type="dxa"/>
            <w:gridSpan w:val="4"/>
          </w:tcPr>
          <w:p w14:paraId="675A2FD2" w14:textId="77777777" w:rsidR="002C64D4" w:rsidRPr="00313F10" w:rsidRDefault="00402440">
            <w:pPr>
              <w:jc w:val="center"/>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Sello oficial o logotipo del sujeto obligado</w:t>
            </w:r>
          </w:p>
        </w:tc>
      </w:tr>
      <w:tr w:rsidR="00313F10" w:rsidRPr="00313F10" w14:paraId="5BC68B96" w14:textId="77777777" w:rsidTr="002C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B1CD612"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Fecha de clasificación</w:t>
            </w:r>
          </w:p>
        </w:tc>
        <w:tc>
          <w:tcPr>
            <w:tcW w:w="3421" w:type="dxa"/>
          </w:tcPr>
          <w:p w14:paraId="7C4D698B"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0D7071C"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Fecha de clasificación</w:t>
            </w:r>
          </w:p>
        </w:tc>
        <w:tc>
          <w:tcPr>
            <w:tcW w:w="3446" w:type="dxa"/>
          </w:tcPr>
          <w:p w14:paraId="1438A2B4"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13F10" w:rsidRPr="00313F10" w14:paraId="79404FA1" w14:textId="77777777" w:rsidTr="002C64D4">
        <w:tc>
          <w:tcPr>
            <w:cnfStyle w:val="001000000000" w:firstRow="0" w:lastRow="0" w:firstColumn="1" w:lastColumn="0" w:oddVBand="0" w:evenVBand="0" w:oddHBand="0" w:evenHBand="0" w:firstRowFirstColumn="0" w:firstRowLastColumn="0" w:lastRowFirstColumn="0" w:lastRowLastColumn="0"/>
            <w:tcW w:w="993" w:type="dxa"/>
          </w:tcPr>
          <w:p w14:paraId="6AE5DC2C"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Área</w:t>
            </w:r>
          </w:p>
        </w:tc>
        <w:tc>
          <w:tcPr>
            <w:tcW w:w="3421" w:type="dxa"/>
          </w:tcPr>
          <w:p w14:paraId="0F3C664B"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señalará el nombre del área del cual es titular quien clasifica.</w:t>
            </w:r>
          </w:p>
        </w:tc>
        <w:tc>
          <w:tcPr>
            <w:tcW w:w="968" w:type="dxa"/>
          </w:tcPr>
          <w:p w14:paraId="1B2D0AB7"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Área</w:t>
            </w:r>
          </w:p>
        </w:tc>
        <w:tc>
          <w:tcPr>
            <w:tcW w:w="3446" w:type="dxa"/>
          </w:tcPr>
          <w:p w14:paraId="2A00BC30"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señalará el nombre del área de la cual es el titular quien clasifica.</w:t>
            </w:r>
          </w:p>
        </w:tc>
      </w:tr>
      <w:tr w:rsidR="00313F10" w:rsidRPr="00313F10" w14:paraId="5E883D5A" w14:textId="77777777" w:rsidTr="002C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33BDDA8"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Información reservada</w:t>
            </w:r>
          </w:p>
        </w:tc>
        <w:tc>
          <w:tcPr>
            <w:tcW w:w="3421" w:type="dxa"/>
          </w:tcPr>
          <w:p w14:paraId="1AB34DC6"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BBB734D"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Reservado</w:t>
            </w:r>
          </w:p>
        </w:tc>
        <w:tc>
          <w:tcPr>
            <w:tcW w:w="3446" w:type="dxa"/>
          </w:tcPr>
          <w:p w14:paraId="11435107"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Leyenda de información RESERVADA.</w:t>
            </w:r>
          </w:p>
        </w:tc>
      </w:tr>
      <w:tr w:rsidR="00313F10" w:rsidRPr="00313F10" w14:paraId="67F8483C" w14:textId="77777777" w:rsidTr="002C64D4">
        <w:tc>
          <w:tcPr>
            <w:cnfStyle w:val="001000000000" w:firstRow="0" w:lastRow="0" w:firstColumn="1" w:lastColumn="0" w:oddVBand="0" w:evenVBand="0" w:oddHBand="0" w:evenHBand="0" w:firstRowFirstColumn="0" w:firstRowLastColumn="0" w:lastRowFirstColumn="0" w:lastRowLastColumn="0"/>
            <w:tcW w:w="993" w:type="dxa"/>
          </w:tcPr>
          <w:p w14:paraId="2BA68E4C"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Fundamento legal</w:t>
            </w:r>
          </w:p>
        </w:tc>
        <w:tc>
          <w:tcPr>
            <w:tcW w:w="3421" w:type="dxa"/>
          </w:tcPr>
          <w:p w14:paraId="2FADC2F7"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81D50E7"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Periodo de reserva</w:t>
            </w:r>
          </w:p>
        </w:tc>
        <w:tc>
          <w:tcPr>
            <w:tcW w:w="3446" w:type="dxa"/>
          </w:tcPr>
          <w:p w14:paraId="57B57938"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13F10" w:rsidRPr="00313F10" w14:paraId="14EB4C3B" w14:textId="77777777" w:rsidTr="002C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AF81F68"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Ampliación del periodo de reserva</w:t>
            </w:r>
          </w:p>
        </w:tc>
        <w:tc>
          <w:tcPr>
            <w:tcW w:w="3421" w:type="dxa"/>
          </w:tcPr>
          <w:p w14:paraId="5BD9AB0D"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883FC7F"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Fundamento legal</w:t>
            </w:r>
          </w:p>
        </w:tc>
        <w:tc>
          <w:tcPr>
            <w:tcW w:w="3446" w:type="dxa"/>
          </w:tcPr>
          <w:p w14:paraId="0A7A67C3"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13F10" w:rsidRPr="00313F10" w14:paraId="1E4A98EB" w14:textId="77777777" w:rsidTr="002C64D4">
        <w:tc>
          <w:tcPr>
            <w:cnfStyle w:val="001000000000" w:firstRow="0" w:lastRow="0" w:firstColumn="1" w:lastColumn="0" w:oddVBand="0" w:evenVBand="0" w:oddHBand="0" w:evenHBand="0" w:firstRowFirstColumn="0" w:firstRowLastColumn="0" w:lastRowFirstColumn="0" w:lastRowLastColumn="0"/>
            <w:tcW w:w="993" w:type="dxa"/>
          </w:tcPr>
          <w:p w14:paraId="21D8233D"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Confidencial</w:t>
            </w:r>
          </w:p>
        </w:tc>
        <w:tc>
          <w:tcPr>
            <w:tcW w:w="3421" w:type="dxa"/>
          </w:tcPr>
          <w:p w14:paraId="7BCCB0A6"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76A1DA2B"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Ampliación del periodo de reserva</w:t>
            </w:r>
          </w:p>
        </w:tc>
        <w:tc>
          <w:tcPr>
            <w:tcW w:w="3446" w:type="dxa"/>
          </w:tcPr>
          <w:p w14:paraId="3A3BAC37"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13F10" w:rsidRPr="00313F10" w14:paraId="32DACC0F" w14:textId="77777777" w:rsidTr="002C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ED9282B"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Fundamento legal</w:t>
            </w:r>
          </w:p>
        </w:tc>
        <w:tc>
          <w:tcPr>
            <w:tcW w:w="3421" w:type="dxa"/>
          </w:tcPr>
          <w:p w14:paraId="5BE6C752"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3F797C7D"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Confidencial</w:t>
            </w:r>
          </w:p>
        </w:tc>
        <w:tc>
          <w:tcPr>
            <w:tcW w:w="3446" w:type="dxa"/>
          </w:tcPr>
          <w:p w14:paraId="32A9B03C"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Leyenda de información CONFIDENCIAL.</w:t>
            </w:r>
          </w:p>
        </w:tc>
      </w:tr>
      <w:tr w:rsidR="00313F10" w:rsidRPr="00313F10" w14:paraId="5FDDE663" w14:textId="77777777" w:rsidTr="002C64D4">
        <w:tc>
          <w:tcPr>
            <w:cnfStyle w:val="001000000000" w:firstRow="0" w:lastRow="0" w:firstColumn="1" w:lastColumn="0" w:oddVBand="0" w:evenVBand="0" w:oddHBand="0" w:evenHBand="0" w:firstRowFirstColumn="0" w:firstRowLastColumn="0" w:lastRowFirstColumn="0" w:lastRowLastColumn="0"/>
            <w:tcW w:w="993" w:type="dxa"/>
          </w:tcPr>
          <w:p w14:paraId="0ED32243"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Rúbrica del titular del área</w:t>
            </w:r>
          </w:p>
        </w:tc>
        <w:tc>
          <w:tcPr>
            <w:tcW w:w="3421" w:type="dxa"/>
          </w:tcPr>
          <w:p w14:paraId="54D60A67"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Rúbrica autógrafa de quien clasifica.</w:t>
            </w:r>
          </w:p>
        </w:tc>
        <w:tc>
          <w:tcPr>
            <w:tcW w:w="968" w:type="dxa"/>
          </w:tcPr>
          <w:p w14:paraId="3259F5C0"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Fundamento legal</w:t>
            </w:r>
          </w:p>
        </w:tc>
        <w:tc>
          <w:tcPr>
            <w:tcW w:w="3446" w:type="dxa"/>
          </w:tcPr>
          <w:p w14:paraId="4035828B"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13F10" w:rsidRPr="00313F10" w14:paraId="7A7C690D" w14:textId="77777777" w:rsidTr="002C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EDC4046"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Fecha de desclasificación</w:t>
            </w:r>
          </w:p>
        </w:tc>
        <w:tc>
          <w:tcPr>
            <w:tcW w:w="3421" w:type="dxa"/>
          </w:tcPr>
          <w:p w14:paraId="429AB53D"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anotará la fecha en que se desclasifica el documento.</w:t>
            </w:r>
          </w:p>
        </w:tc>
        <w:tc>
          <w:tcPr>
            <w:tcW w:w="968" w:type="dxa"/>
          </w:tcPr>
          <w:p w14:paraId="4427D002"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Rúbrica del titular del área</w:t>
            </w:r>
          </w:p>
        </w:tc>
        <w:tc>
          <w:tcPr>
            <w:tcW w:w="3446" w:type="dxa"/>
          </w:tcPr>
          <w:p w14:paraId="4663B751"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Rúbrica autógrafa de quien clasifica.</w:t>
            </w:r>
          </w:p>
        </w:tc>
      </w:tr>
      <w:tr w:rsidR="00313F10" w:rsidRPr="00313F10" w14:paraId="47569528" w14:textId="77777777" w:rsidTr="002C64D4">
        <w:tc>
          <w:tcPr>
            <w:cnfStyle w:val="001000000000" w:firstRow="0" w:lastRow="0" w:firstColumn="1" w:lastColumn="0" w:oddVBand="0" w:evenVBand="0" w:oddHBand="0" w:evenHBand="0" w:firstRowFirstColumn="0" w:firstRowLastColumn="0" w:lastRowFirstColumn="0" w:lastRowLastColumn="0"/>
            <w:tcW w:w="993" w:type="dxa"/>
          </w:tcPr>
          <w:p w14:paraId="11D714A2" w14:textId="77777777" w:rsidR="002C64D4" w:rsidRPr="00313F10" w:rsidRDefault="00402440">
            <w:pPr>
              <w:jc w:val="both"/>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Rúbrica y cargo del servidor público</w:t>
            </w:r>
          </w:p>
        </w:tc>
        <w:tc>
          <w:tcPr>
            <w:tcW w:w="3421" w:type="dxa"/>
          </w:tcPr>
          <w:p w14:paraId="033F368A"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Rúbrica autógrafa de quien desclasifica.</w:t>
            </w:r>
          </w:p>
        </w:tc>
        <w:tc>
          <w:tcPr>
            <w:tcW w:w="968" w:type="dxa"/>
          </w:tcPr>
          <w:p w14:paraId="2B1BFBA4" w14:textId="77777777" w:rsidR="002C64D4" w:rsidRPr="00313F10" w:rsidRDefault="00402440">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Fecha de desclasificación</w:t>
            </w:r>
          </w:p>
        </w:tc>
        <w:tc>
          <w:tcPr>
            <w:tcW w:w="3446" w:type="dxa"/>
          </w:tcPr>
          <w:p w14:paraId="6B917C33"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Se anotará la fecha en que se desclasifica.</w:t>
            </w:r>
          </w:p>
        </w:tc>
      </w:tr>
      <w:tr w:rsidR="00313F10" w:rsidRPr="00313F10" w14:paraId="20218FED" w14:textId="77777777" w:rsidTr="002C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FA4F745" w14:textId="77777777" w:rsidR="002C64D4" w:rsidRPr="00313F10" w:rsidRDefault="002C64D4">
            <w:pPr>
              <w:jc w:val="both"/>
              <w:rPr>
                <w:rFonts w:ascii="Palatino Linotype" w:eastAsia="Palatino Linotype" w:hAnsi="Palatino Linotype" w:cs="Palatino Linotype"/>
                <w:sz w:val="12"/>
                <w:szCs w:val="12"/>
              </w:rPr>
            </w:pPr>
          </w:p>
        </w:tc>
        <w:tc>
          <w:tcPr>
            <w:tcW w:w="3421" w:type="dxa"/>
          </w:tcPr>
          <w:p w14:paraId="56AF06CE" w14:textId="77777777" w:rsidR="002C64D4" w:rsidRPr="00313F10" w:rsidRDefault="002C64D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13A4E687"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Partes o secciones reservadas o confidenciales</w:t>
            </w:r>
          </w:p>
        </w:tc>
        <w:tc>
          <w:tcPr>
            <w:tcW w:w="3446" w:type="dxa"/>
          </w:tcPr>
          <w:p w14:paraId="382C8CC7" w14:textId="77777777" w:rsidR="002C64D4" w:rsidRPr="00313F10" w:rsidRDefault="004024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 xml:space="preserve">En caso que una vez desclasificado el expediente, </w:t>
            </w:r>
            <w:proofErr w:type="spellStart"/>
            <w:r w:rsidRPr="00313F10">
              <w:rPr>
                <w:rFonts w:ascii="Palatino Linotype" w:eastAsia="Palatino Linotype" w:hAnsi="Palatino Linotype" w:cs="Palatino Linotype"/>
                <w:sz w:val="12"/>
                <w:szCs w:val="12"/>
              </w:rPr>
              <w:t>subsistanpartes</w:t>
            </w:r>
            <w:proofErr w:type="spellEnd"/>
            <w:r w:rsidRPr="00313F10">
              <w:rPr>
                <w:rFonts w:ascii="Palatino Linotype" w:eastAsia="Palatino Linotype" w:hAnsi="Palatino Linotype" w:cs="Palatino Linotype"/>
                <w:sz w:val="12"/>
                <w:szCs w:val="12"/>
              </w:rPr>
              <w:t xml:space="preserve"> o secciones del mismo reservadas o confidenciales, se señalará este hecho.</w:t>
            </w:r>
          </w:p>
        </w:tc>
      </w:tr>
      <w:tr w:rsidR="00313F10" w:rsidRPr="00313F10" w14:paraId="4F0722C0" w14:textId="77777777" w:rsidTr="002C64D4">
        <w:tc>
          <w:tcPr>
            <w:cnfStyle w:val="001000000000" w:firstRow="0" w:lastRow="0" w:firstColumn="1" w:lastColumn="0" w:oddVBand="0" w:evenVBand="0" w:oddHBand="0" w:evenHBand="0" w:firstRowFirstColumn="0" w:firstRowLastColumn="0" w:lastRowFirstColumn="0" w:lastRowLastColumn="0"/>
            <w:tcW w:w="993" w:type="dxa"/>
          </w:tcPr>
          <w:p w14:paraId="429B4493" w14:textId="77777777" w:rsidR="002C64D4" w:rsidRPr="00313F10" w:rsidRDefault="002C64D4">
            <w:pPr>
              <w:jc w:val="both"/>
              <w:rPr>
                <w:rFonts w:ascii="Palatino Linotype" w:eastAsia="Palatino Linotype" w:hAnsi="Palatino Linotype" w:cs="Palatino Linotype"/>
                <w:sz w:val="12"/>
                <w:szCs w:val="12"/>
              </w:rPr>
            </w:pPr>
          </w:p>
        </w:tc>
        <w:tc>
          <w:tcPr>
            <w:tcW w:w="3421" w:type="dxa"/>
          </w:tcPr>
          <w:p w14:paraId="59A28E32" w14:textId="77777777" w:rsidR="002C64D4" w:rsidRPr="00313F10" w:rsidRDefault="002C64D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4C36095A"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313F10">
              <w:rPr>
                <w:rFonts w:ascii="Palatino Linotype" w:eastAsia="Palatino Linotype" w:hAnsi="Palatino Linotype" w:cs="Palatino Linotype"/>
                <w:b/>
                <w:sz w:val="12"/>
                <w:szCs w:val="12"/>
              </w:rPr>
              <w:t>Rúbrica y cargo del servidor público</w:t>
            </w:r>
          </w:p>
        </w:tc>
        <w:tc>
          <w:tcPr>
            <w:tcW w:w="3446" w:type="dxa"/>
          </w:tcPr>
          <w:p w14:paraId="50119ED5" w14:textId="77777777" w:rsidR="002C64D4" w:rsidRPr="00313F10" w:rsidRDefault="004024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313F10">
              <w:rPr>
                <w:rFonts w:ascii="Palatino Linotype" w:eastAsia="Palatino Linotype" w:hAnsi="Palatino Linotype" w:cs="Palatino Linotype"/>
                <w:sz w:val="12"/>
                <w:szCs w:val="12"/>
              </w:rPr>
              <w:t>Rúbrica autógrafa de quien desclasifica.</w:t>
            </w:r>
          </w:p>
        </w:tc>
      </w:tr>
    </w:tbl>
    <w:p w14:paraId="5FCD03A1" w14:textId="77777777" w:rsidR="002C64D4" w:rsidRPr="00313F10" w:rsidRDefault="00402440">
      <w:pPr>
        <w:spacing w:before="240" w:after="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 xml:space="preserve">En esta tesitura, derivado de lo expuesto, se estima dable ordenar la entrega de los Comprobantes Fiscales Digitales por Internet por concepto de nómina de la totalidad de los servidores públicos adscritos al Sistema Municipal del Desarrollo Integral para la Familia del Ayuntamiento de San Antonio la Isla, de la primera y segunda quincena de los meses de enero, febrero y marzo de dos mil veintidós, al haberse demostrado que el </w:t>
      </w:r>
      <w:r w:rsidRPr="00313F10">
        <w:rPr>
          <w:rFonts w:ascii="Palatino Linotype" w:eastAsia="Palatino Linotype" w:hAnsi="Palatino Linotype" w:cs="Palatino Linotype"/>
          <w:b/>
        </w:rPr>
        <w:lastRenderedPageBreak/>
        <w:t>SUJETO OBLIGADO</w:t>
      </w:r>
      <w:r w:rsidRPr="00313F10">
        <w:rPr>
          <w:rFonts w:ascii="Palatino Linotype" w:eastAsia="Palatino Linotype" w:hAnsi="Palatino Linotype" w:cs="Palatino Linotype"/>
        </w:rPr>
        <w:t xml:space="preserve"> se encuentra constreñido a generar dichas documentales de manera quincenal, con la finalidad de remitirlas al Órgano Superior de Fiscalización del Estado de México, como parte de sus informes trimestrales, para su respectiva revisión y fiscalización.</w:t>
      </w:r>
    </w:p>
    <w:p w14:paraId="57111632" w14:textId="77777777" w:rsidR="002C64D4" w:rsidRPr="00313F10" w:rsidRDefault="00402440">
      <w:pPr>
        <w:spacing w:line="360" w:lineRule="auto"/>
        <w:jc w:val="both"/>
      </w:pPr>
      <w:r w:rsidRPr="00313F10">
        <w:rPr>
          <w:rFonts w:ascii="Palatino Linotype" w:eastAsia="Palatino Linotype" w:hAnsi="Palatino Linotype" w:cs="Palatino Linotype"/>
        </w:rPr>
        <w:t xml:space="preserve">En mérito de lo expuesto en líneas anteriores, resultan </w:t>
      </w:r>
      <w:r w:rsidRPr="00313F10">
        <w:rPr>
          <w:rFonts w:ascii="Palatino Linotype" w:eastAsia="Palatino Linotype" w:hAnsi="Palatino Linotype" w:cs="Palatino Linotype"/>
          <w:b/>
        </w:rPr>
        <w:t>parcialmente fundados</w:t>
      </w:r>
      <w:r w:rsidRPr="00313F10">
        <w:rPr>
          <w:rFonts w:ascii="Palatino Linotype" w:eastAsia="Palatino Linotype" w:hAnsi="Palatino Linotype" w:cs="Palatino Linotype"/>
        </w:rPr>
        <w:t xml:space="preserve"> los motivos de inconformidad vertidos por la parte</w:t>
      </w:r>
      <w:r w:rsidRPr="00313F10">
        <w:rPr>
          <w:rFonts w:ascii="Palatino Linotype" w:eastAsia="Palatino Linotype" w:hAnsi="Palatino Linotype" w:cs="Palatino Linotype"/>
          <w:b/>
        </w:rPr>
        <w:t xml:space="preserve"> RECURRENTE</w:t>
      </w:r>
      <w:r w:rsidRPr="00313F10">
        <w:rPr>
          <w:rFonts w:ascii="Palatino Linotype" w:eastAsia="Palatino Linotype" w:hAnsi="Palatino Linotype" w:cs="Palatino Linotype"/>
        </w:rPr>
        <w:t>, por ello con fundamento en el artículo 186, fracción III, de la Ley de Transparencia y Acceso a la Información Pública del Estado de México y Municipios, se</w:t>
      </w:r>
      <w:r w:rsidRPr="00313F10">
        <w:rPr>
          <w:rFonts w:ascii="Palatino Linotype" w:eastAsia="Palatino Linotype" w:hAnsi="Palatino Linotype" w:cs="Palatino Linotype"/>
          <w:b/>
        </w:rPr>
        <w:t xml:space="preserve"> MODIFICA </w:t>
      </w:r>
      <w:r w:rsidRPr="00313F10">
        <w:rPr>
          <w:rFonts w:ascii="Palatino Linotype" w:eastAsia="Palatino Linotype" w:hAnsi="Palatino Linotype" w:cs="Palatino Linotype"/>
        </w:rPr>
        <w:t>la respuesta a la solicitud de información que ha sido materia del presente fallo. </w:t>
      </w:r>
    </w:p>
    <w:p w14:paraId="458D6CC8" w14:textId="77777777" w:rsidR="002C64D4" w:rsidRPr="00313F10" w:rsidRDefault="00402440" w:rsidP="00725A12">
      <w:pPr>
        <w:spacing w:before="240"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rPr>
        <w:t>Así, con fundamento en lo prescrito en los artículos 5 párrafos vigésimo segundo, vigésimo tercero y vigésimo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5D930EB8" w14:textId="77777777" w:rsidR="002C64D4" w:rsidRPr="00313F10" w:rsidRDefault="002C64D4">
      <w:pPr>
        <w:tabs>
          <w:tab w:val="left" w:pos="709"/>
        </w:tabs>
        <w:spacing w:line="360" w:lineRule="auto"/>
        <w:jc w:val="both"/>
        <w:rPr>
          <w:rFonts w:ascii="Palatino Linotype" w:eastAsia="Palatino Linotype" w:hAnsi="Palatino Linotype" w:cs="Palatino Linotype"/>
        </w:rPr>
      </w:pPr>
    </w:p>
    <w:p w14:paraId="6DA88F6B" w14:textId="77777777" w:rsidR="002C64D4" w:rsidRPr="00313F10" w:rsidRDefault="00402440">
      <w:pPr>
        <w:spacing w:line="360" w:lineRule="auto"/>
        <w:ind w:left="360"/>
        <w:jc w:val="center"/>
        <w:rPr>
          <w:rFonts w:ascii="Palatino Linotype" w:eastAsia="Palatino Linotype" w:hAnsi="Palatino Linotype" w:cs="Palatino Linotype"/>
          <w:b/>
          <w:sz w:val="28"/>
          <w:szCs w:val="28"/>
        </w:rPr>
      </w:pPr>
      <w:r w:rsidRPr="00313F10">
        <w:rPr>
          <w:rFonts w:ascii="Palatino Linotype" w:eastAsia="Palatino Linotype" w:hAnsi="Palatino Linotype" w:cs="Palatino Linotype"/>
          <w:b/>
          <w:sz w:val="28"/>
          <w:szCs w:val="28"/>
        </w:rPr>
        <w:t>III. R E S U E L V E</w:t>
      </w:r>
    </w:p>
    <w:p w14:paraId="7692EF42" w14:textId="77777777" w:rsidR="002C64D4" w:rsidRPr="00313F10" w:rsidRDefault="002C64D4">
      <w:pPr>
        <w:spacing w:line="360" w:lineRule="auto"/>
        <w:ind w:left="360"/>
        <w:jc w:val="center"/>
        <w:rPr>
          <w:rFonts w:ascii="Palatino Linotype" w:eastAsia="Palatino Linotype" w:hAnsi="Palatino Linotype" w:cs="Palatino Linotype"/>
          <w:b/>
        </w:rPr>
      </w:pPr>
    </w:p>
    <w:p w14:paraId="7DF1ACAF" w14:textId="77777777" w:rsidR="002C64D4" w:rsidRPr="00313F10" w:rsidRDefault="00402440">
      <w:pPr>
        <w:spacing w:line="360" w:lineRule="auto"/>
        <w:jc w:val="both"/>
        <w:rPr>
          <w:rFonts w:ascii="Palatino Linotype" w:eastAsia="Palatino Linotype" w:hAnsi="Palatino Linotype" w:cs="Palatino Linotype"/>
        </w:rPr>
      </w:pPr>
      <w:r w:rsidRPr="00313F10">
        <w:rPr>
          <w:rFonts w:ascii="Palatino Linotype" w:eastAsia="Palatino Linotype" w:hAnsi="Palatino Linotype" w:cs="Palatino Linotype"/>
          <w:b/>
        </w:rPr>
        <w:t>Primero.</w:t>
      </w:r>
      <w:r w:rsidRPr="00313F10">
        <w:rPr>
          <w:rFonts w:ascii="Palatino Linotype" w:eastAsia="Palatino Linotype" w:hAnsi="Palatino Linotype" w:cs="Palatino Linotype"/>
        </w:rPr>
        <w:t xml:space="preserve"> Resultan </w:t>
      </w:r>
      <w:r w:rsidRPr="00313F10">
        <w:rPr>
          <w:rFonts w:ascii="Palatino Linotype" w:eastAsia="Palatino Linotype" w:hAnsi="Palatino Linotype" w:cs="Palatino Linotype"/>
          <w:b/>
        </w:rPr>
        <w:t>parcialmente</w:t>
      </w:r>
      <w:r w:rsidRPr="00313F10">
        <w:rPr>
          <w:rFonts w:ascii="Palatino Linotype" w:eastAsia="Palatino Linotype" w:hAnsi="Palatino Linotype" w:cs="Palatino Linotype"/>
        </w:rPr>
        <w:t xml:space="preserve"> </w:t>
      </w:r>
      <w:r w:rsidRPr="00313F10">
        <w:rPr>
          <w:rFonts w:ascii="Palatino Linotype" w:eastAsia="Palatino Linotype" w:hAnsi="Palatino Linotype" w:cs="Palatino Linotype"/>
          <w:b/>
        </w:rPr>
        <w:t>fundadas</w:t>
      </w:r>
      <w:r w:rsidRPr="00313F10">
        <w:rPr>
          <w:rFonts w:ascii="Palatino Linotype" w:eastAsia="Palatino Linotype" w:hAnsi="Palatino Linotype" w:cs="Palatino Linotype"/>
        </w:rPr>
        <w:t xml:space="preserve"> las razones o motivos de la inconformidad hechos valer por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b/>
          <w:i/>
        </w:rPr>
        <w:t xml:space="preserve"> </w:t>
      </w:r>
      <w:r w:rsidRPr="00313F10">
        <w:rPr>
          <w:rFonts w:ascii="Palatino Linotype" w:eastAsia="Palatino Linotype" w:hAnsi="Palatino Linotype" w:cs="Palatino Linotype"/>
        </w:rPr>
        <w:t xml:space="preserve">en el recurso de revisión </w:t>
      </w:r>
      <w:r w:rsidRPr="00313F10">
        <w:rPr>
          <w:rFonts w:ascii="Palatino Linotype" w:eastAsia="Palatino Linotype" w:hAnsi="Palatino Linotype" w:cs="Palatino Linotype"/>
          <w:b/>
        </w:rPr>
        <w:t>07379/INFOEM/IP/RR/2022</w:t>
      </w:r>
      <w:r w:rsidRPr="00313F10">
        <w:rPr>
          <w:rFonts w:ascii="Palatino Linotype" w:eastAsia="Palatino Linotype" w:hAnsi="Palatino Linotype" w:cs="Palatino Linotype"/>
        </w:rPr>
        <w:t xml:space="preserve">, en términos del considerando </w:t>
      </w:r>
      <w:r w:rsidRPr="00313F10">
        <w:rPr>
          <w:rFonts w:ascii="Palatino Linotype" w:eastAsia="Palatino Linotype" w:hAnsi="Palatino Linotype" w:cs="Palatino Linotype"/>
          <w:b/>
        </w:rPr>
        <w:t>CUARTO</w:t>
      </w:r>
      <w:r w:rsidRPr="00313F10">
        <w:rPr>
          <w:rFonts w:ascii="Palatino Linotype" w:eastAsia="Palatino Linotype" w:hAnsi="Palatino Linotype" w:cs="Palatino Linotype"/>
        </w:rPr>
        <w:t xml:space="preserve"> de esta resolución</w:t>
      </w:r>
    </w:p>
    <w:p w14:paraId="3B7AC390" w14:textId="77777777" w:rsidR="002C64D4" w:rsidRPr="00313F10" w:rsidRDefault="002C64D4">
      <w:pPr>
        <w:spacing w:line="360" w:lineRule="auto"/>
        <w:jc w:val="both"/>
        <w:rPr>
          <w:rFonts w:ascii="Palatino Linotype" w:eastAsia="Palatino Linotype" w:hAnsi="Palatino Linotype" w:cs="Palatino Linotype"/>
        </w:rPr>
      </w:pPr>
    </w:p>
    <w:p w14:paraId="6FAD4D3E" w14:textId="77777777" w:rsidR="002C64D4" w:rsidRPr="00313F10" w:rsidRDefault="00402440">
      <w:pPr>
        <w:spacing w:after="240" w:line="360" w:lineRule="auto"/>
        <w:jc w:val="both"/>
      </w:pPr>
      <w:r w:rsidRPr="00313F10">
        <w:rPr>
          <w:rFonts w:ascii="Palatino Linotype" w:eastAsia="Palatino Linotype" w:hAnsi="Palatino Linotype" w:cs="Palatino Linotype"/>
          <w:b/>
        </w:rPr>
        <w:lastRenderedPageBreak/>
        <w:t xml:space="preserve">Segundo. </w:t>
      </w:r>
      <w:r w:rsidRPr="00313F10">
        <w:rPr>
          <w:rFonts w:ascii="Palatino Linotype" w:eastAsia="Palatino Linotype" w:hAnsi="Palatino Linotype" w:cs="Palatino Linotype"/>
        </w:rPr>
        <w:t xml:space="preserve">Se </w:t>
      </w:r>
      <w:r w:rsidRPr="00313F10">
        <w:rPr>
          <w:rFonts w:ascii="Palatino Linotype" w:eastAsia="Palatino Linotype" w:hAnsi="Palatino Linotype" w:cs="Palatino Linotype"/>
          <w:b/>
        </w:rPr>
        <w:t>MODIFICA</w:t>
      </w:r>
      <w:r w:rsidRPr="00313F10">
        <w:rPr>
          <w:rFonts w:ascii="Palatino Linotype" w:eastAsia="Palatino Linotype" w:hAnsi="Palatino Linotype" w:cs="Palatino Linotype"/>
        </w:rPr>
        <w:t xml:space="preserve"> la respuesta emitida por el</w:t>
      </w:r>
      <w:r w:rsidRPr="00313F10">
        <w:rPr>
          <w:rFonts w:ascii="Palatino Linotype" w:eastAsia="Palatino Linotype" w:hAnsi="Palatino Linotype" w:cs="Palatino Linotype"/>
          <w:b/>
        </w:rPr>
        <w:t xml:space="preserve"> SUJETO OBLIGADO</w:t>
      </w:r>
      <w:r w:rsidRPr="00313F10">
        <w:rPr>
          <w:rFonts w:ascii="Palatino Linotype" w:eastAsia="Palatino Linotype" w:hAnsi="Palatino Linotype" w:cs="Palatino Linotype"/>
        </w:rPr>
        <w:t xml:space="preserve"> y se </w:t>
      </w:r>
      <w:r w:rsidRPr="00313F10">
        <w:rPr>
          <w:rFonts w:ascii="Palatino Linotype" w:eastAsia="Palatino Linotype" w:hAnsi="Palatino Linotype" w:cs="Palatino Linotype"/>
          <w:b/>
        </w:rPr>
        <w:t xml:space="preserve">Ordena, </w:t>
      </w:r>
      <w:r w:rsidRPr="00313F10">
        <w:rPr>
          <w:rFonts w:ascii="Palatino Linotype" w:eastAsia="Palatino Linotype" w:hAnsi="Palatino Linotype" w:cs="Palatino Linotype"/>
        </w:rPr>
        <w:t xml:space="preserve">en términos de los Considerandos </w:t>
      </w:r>
      <w:r w:rsidRPr="00313F10">
        <w:rPr>
          <w:rFonts w:ascii="Palatino Linotype" w:eastAsia="Palatino Linotype" w:hAnsi="Palatino Linotype" w:cs="Palatino Linotype"/>
          <w:b/>
        </w:rPr>
        <w:t xml:space="preserve">CUARTO y QUINTO </w:t>
      </w:r>
      <w:r w:rsidRPr="00313F10">
        <w:rPr>
          <w:rFonts w:ascii="Palatino Linotype" w:eastAsia="Palatino Linotype" w:hAnsi="Palatino Linotype" w:cs="Palatino Linotype"/>
        </w:rPr>
        <w:t xml:space="preserve">de esta resolución, haga entrega en versión pública, a través del </w:t>
      </w:r>
      <w:r w:rsidRPr="00313F10">
        <w:rPr>
          <w:rFonts w:ascii="Palatino Linotype" w:eastAsia="Palatino Linotype" w:hAnsi="Palatino Linotype" w:cs="Palatino Linotype"/>
          <w:b/>
        </w:rPr>
        <w:t>SAIMEX</w:t>
      </w:r>
      <w:r w:rsidRPr="00313F10">
        <w:rPr>
          <w:rFonts w:ascii="Palatino Linotype" w:eastAsia="Palatino Linotype" w:hAnsi="Palatino Linotype" w:cs="Palatino Linotype"/>
        </w:rPr>
        <w:t>, de lo siguiente:</w:t>
      </w:r>
    </w:p>
    <w:p w14:paraId="66792CDF" w14:textId="77777777" w:rsidR="002C64D4" w:rsidRPr="00313F10" w:rsidRDefault="00402440">
      <w:pPr>
        <w:numPr>
          <w:ilvl w:val="0"/>
          <w:numId w:val="2"/>
        </w:numPr>
        <w:pBdr>
          <w:top w:val="nil"/>
          <w:left w:val="nil"/>
          <w:bottom w:val="nil"/>
          <w:right w:val="nil"/>
          <w:between w:val="nil"/>
        </w:pBdr>
        <w:spacing w:line="360" w:lineRule="auto"/>
        <w:ind w:right="757"/>
        <w:jc w:val="both"/>
        <w:rPr>
          <w:rFonts w:ascii="Palatino Linotype" w:eastAsia="Palatino Linotype" w:hAnsi="Palatino Linotype" w:cs="Palatino Linotype"/>
        </w:rPr>
      </w:pPr>
      <w:r w:rsidRPr="00313F10">
        <w:rPr>
          <w:rFonts w:ascii="Palatino Linotype" w:eastAsia="Palatino Linotype" w:hAnsi="Palatino Linotype" w:cs="Palatino Linotype"/>
        </w:rPr>
        <w:t>Comprobantes Fiscales Digitales por Internet por concepto de nómina de los servidores públicos adscritos al Sistema Municipal para el Desarrollo Integral de la Familia del Ayuntamiento de San Antonio la Isla, de la primera y segunda quincena de los meses de enero, febrero y marzo de dos mil veintidós.</w:t>
      </w:r>
    </w:p>
    <w:p w14:paraId="51BB4FD6" w14:textId="77777777" w:rsidR="002C64D4" w:rsidRPr="00313F10" w:rsidRDefault="00402440">
      <w:pPr>
        <w:spacing w:before="240" w:after="240" w:line="276" w:lineRule="auto"/>
        <w:ind w:left="567" w:right="709"/>
        <w:jc w:val="both"/>
      </w:pPr>
      <w:r w:rsidRPr="00313F10">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19F2A301" w14:textId="77777777" w:rsidR="002C64D4" w:rsidRPr="00313F10" w:rsidRDefault="002C64D4">
      <w:pPr>
        <w:spacing w:line="360" w:lineRule="auto"/>
        <w:ind w:right="49"/>
        <w:jc w:val="both"/>
        <w:rPr>
          <w:rFonts w:ascii="Palatino Linotype" w:eastAsia="Palatino Linotype" w:hAnsi="Palatino Linotype" w:cs="Palatino Linotype"/>
          <w:b/>
        </w:rPr>
      </w:pPr>
    </w:p>
    <w:p w14:paraId="0C64242D" w14:textId="77777777" w:rsidR="002C64D4" w:rsidRPr="00313F10" w:rsidRDefault="00402440">
      <w:pPr>
        <w:spacing w:line="360" w:lineRule="auto"/>
        <w:ind w:right="49"/>
        <w:jc w:val="both"/>
        <w:rPr>
          <w:rFonts w:ascii="Palatino Linotype" w:eastAsia="Palatino Linotype" w:hAnsi="Palatino Linotype" w:cs="Palatino Linotype"/>
        </w:rPr>
      </w:pPr>
      <w:r w:rsidRPr="00313F10">
        <w:rPr>
          <w:rFonts w:ascii="Palatino Linotype" w:eastAsia="Palatino Linotype" w:hAnsi="Palatino Linotype" w:cs="Palatino Linotype"/>
          <w:b/>
        </w:rPr>
        <w:t>Tercero. Notifíquese</w:t>
      </w:r>
      <w:r w:rsidRPr="00313F10">
        <w:rPr>
          <w:rFonts w:ascii="Palatino Linotype" w:eastAsia="Palatino Linotype" w:hAnsi="Palatino Linotype" w:cs="Palatino Linotype"/>
          <w:b/>
          <w:i/>
        </w:rPr>
        <w:t xml:space="preserve"> </w:t>
      </w:r>
      <w:r w:rsidRPr="00313F10">
        <w:rPr>
          <w:rFonts w:ascii="Palatino Linotype" w:eastAsia="Palatino Linotype" w:hAnsi="Palatino Linotype" w:cs="Palatino Linotype"/>
        </w:rPr>
        <w:t>vía</w:t>
      </w:r>
      <w:r w:rsidRPr="00313F10">
        <w:rPr>
          <w:rFonts w:ascii="Palatino Linotype" w:eastAsia="Palatino Linotype" w:hAnsi="Palatino Linotype" w:cs="Palatino Linotype"/>
          <w:b/>
          <w:i/>
        </w:rPr>
        <w:t xml:space="preserve"> </w:t>
      </w:r>
      <w:r w:rsidRPr="00313F10">
        <w:rPr>
          <w:rFonts w:ascii="Palatino Linotype" w:eastAsia="Palatino Linotype" w:hAnsi="Palatino Linotype" w:cs="Palatino Linotype"/>
          <w:b/>
        </w:rPr>
        <w:t>SAIMEX</w:t>
      </w:r>
      <w:r w:rsidRPr="00313F10">
        <w:rPr>
          <w:rFonts w:ascii="Palatino Linotype" w:eastAsia="Palatino Linotype" w:hAnsi="Palatino Linotype" w:cs="Palatino Linotype"/>
          <w:b/>
          <w:i/>
        </w:rPr>
        <w:t xml:space="preserve">, </w:t>
      </w:r>
      <w:r w:rsidRPr="00313F10">
        <w:rPr>
          <w:rFonts w:ascii="Palatino Linotype" w:eastAsia="Palatino Linotype" w:hAnsi="Palatino Linotype" w:cs="Palatino Linotype"/>
        </w:rPr>
        <w:t xml:space="preserve">al Titular de la Unidad de Transparencia del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8CC7868" w14:textId="77777777" w:rsidR="002C64D4" w:rsidRPr="00313F10" w:rsidRDefault="00402440">
      <w:pPr>
        <w:spacing w:before="240" w:after="240" w:line="360" w:lineRule="auto"/>
        <w:jc w:val="both"/>
      </w:pPr>
      <w:r w:rsidRPr="00313F10">
        <w:rPr>
          <w:rFonts w:ascii="Palatino Linotype" w:eastAsia="Palatino Linotype" w:hAnsi="Palatino Linotype" w:cs="Palatino Linotype"/>
          <w:b/>
        </w:rPr>
        <w:t>Cuarto</w:t>
      </w:r>
      <w:r w:rsidRPr="00313F10">
        <w:rPr>
          <w:rFonts w:ascii="Palatino Linotype" w:eastAsia="Palatino Linotype" w:hAnsi="Palatino Linotype" w:cs="Palatino Linotype"/>
        </w:rPr>
        <w:t xml:space="preserve">. </w:t>
      </w:r>
      <w:r w:rsidRPr="00313F10">
        <w:rPr>
          <w:rFonts w:ascii="Palatino Linotype" w:eastAsia="Palatino Linotype" w:hAnsi="Palatino Linotype" w:cs="Palatino Linotype"/>
          <w:b/>
        </w:rPr>
        <w:t> </w:t>
      </w:r>
      <w:r w:rsidRPr="00313F1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13F10">
        <w:rPr>
          <w:rFonts w:ascii="Palatino Linotype" w:eastAsia="Palatino Linotype" w:hAnsi="Palatino Linotype" w:cs="Palatino Linotype"/>
          <w:b/>
        </w:rPr>
        <w:t>SUJETO OBLIGADO</w:t>
      </w:r>
      <w:r w:rsidRPr="00313F10">
        <w:rPr>
          <w:rFonts w:ascii="Palatino Linotype" w:eastAsia="Palatino Linotype" w:hAnsi="Palatino Linotype" w:cs="Palatino Linotype"/>
        </w:rPr>
        <w:t xml:space="preserve"> de manera fundada y motivada, podrá solicitar una ampliación de plazo para el cumplimiento de la presente resolución.</w:t>
      </w:r>
    </w:p>
    <w:p w14:paraId="57343879" w14:textId="77777777" w:rsidR="002C64D4" w:rsidRPr="00313F10" w:rsidRDefault="00402440">
      <w:pPr>
        <w:widowControl w:val="0"/>
        <w:tabs>
          <w:tab w:val="left" w:pos="1701"/>
        </w:tabs>
        <w:spacing w:before="240" w:line="360" w:lineRule="auto"/>
        <w:ind w:right="51"/>
        <w:jc w:val="both"/>
        <w:rPr>
          <w:rFonts w:ascii="Palatino Linotype" w:eastAsia="Palatino Linotype" w:hAnsi="Palatino Linotype" w:cs="Palatino Linotype"/>
        </w:rPr>
      </w:pPr>
      <w:r w:rsidRPr="00313F10">
        <w:rPr>
          <w:rFonts w:ascii="Palatino Linotype" w:eastAsia="Palatino Linotype" w:hAnsi="Palatino Linotype" w:cs="Palatino Linotype"/>
          <w:b/>
        </w:rPr>
        <w:lastRenderedPageBreak/>
        <w:t>Quinto</w:t>
      </w:r>
      <w:r w:rsidRPr="00313F10">
        <w:rPr>
          <w:rFonts w:ascii="Palatino Linotype" w:eastAsia="Palatino Linotype" w:hAnsi="Palatino Linotype" w:cs="Palatino Linotype"/>
        </w:rPr>
        <w:t xml:space="preserve">. </w:t>
      </w:r>
      <w:r w:rsidRPr="00313F10">
        <w:rPr>
          <w:rFonts w:ascii="Palatino Linotype" w:eastAsia="Palatino Linotype" w:hAnsi="Palatino Linotype" w:cs="Palatino Linotype"/>
          <w:b/>
        </w:rPr>
        <w:t xml:space="preserve"> Notifíquese, </w:t>
      </w:r>
      <w:r w:rsidRPr="00313F10">
        <w:rPr>
          <w:rFonts w:ascii="Palatino Linotype" w:eastAsia="Palatino Linotype" w:hAnsi="Palatino Linotype" w:cs="Palatino Linotype"/>
        </w:rPr>
        <w:t xml:space="preserve">vía </w:t>
      </w:r>
      <w:r w:rsidRPr="00313F10">
        <w:rPr>
          <w:rFonts w:ascii="Palatino Linotype" w:eastAsia="Palatino Linotype" w:hAnsi="Palatino Linotype" w:cs="Palatino Linotype"/>
          <w:b/>
        </w:rPr>
        <w:t>SAIMEX</w:t>
      </w:r>
      <w:r w:rsidRPr="00313F10">
        <w:rPr>
          <w:rFonts w:ascii="Palatino Linotype" w:eastAsia="Palatino Linotype" w:hAnsi="Palatino Linotype" w:cs="Palatino Linotype"/>
        </w:rPr>
        <w:t xml:space="preserve"> a la parte </w:t>
      </w:r>
      <w:r w:rsidRPr="00313F10">
        <w:rPr>
          <w:rFonts w:ascii="Palatino Linotype" w:eastAsia="Palatino Linotype" w:hAnsi="Palatino Linotype" w:cs="Palatino Linotype"/>
          <w:b/>
        </w:rPr>
        <w:t>RECURRENTE</w:t>
      </w:r>
      <w:r w:rsidRPr="00313F1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9675C31" w14:textId="77777777" w:rsidR="002C64D4" w:rsidRPr="00313F10" w:rsidRDefault="002C64D4">
      <w:pPr>
        <w:widowControl w:val="0"/>
        <w:tabs>
          <w:tab w:val="left" w:pos="1701"/>
        </w:tabs>
        <w:spacing w:line="360" w:lineRule="auto"/>
        <w:ind w:right="51"/>
        <w:jc w:val="both"/>
        <w:rPr>
          <w:rFonts w:ascii="Palatino Linotype" w:eastAsia="Palatino Linotype" w:hAnsi="Palatino Linotype" w:cs="Palatino Linotype"/>
          <w:b/>
        </w:rPr>
      </w:pPr>
    </w:p>
    <w:p w14:paraId="5D487C4C" w14:textId="77777777" w:rsidR="002C64D4" w:rsidRPr="00313F10" w:rsidRDefault="00402440">
      <w:pPr>
        <w:spacing w:line="360" w:lineRule="auto"/>
        <w:ind w:right="49"/>
        <w:jc w:val="both"/>
        <w:rPr>
          <w:rFonts w:ascii="Palatino Linotype" w:eastAsia="Palatino Linotype" w:hAnsi="Palatino Linotype" w:cs="Palatino Linotype"/>
        </w:rPr>
      </w:pPr>
      <w:bookmarkStart w:id="2" w:name="_heading=h.gjdgxs" w:colFirst="0" w:colLast="0"/>
      <w:bookmarkEnd w:id="2"/>
      <w:r w:rsidRPr="00313F1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DE OCTUBRE DE DOS MIL VEINTIDÓS, ANTE EL SECRETARIO TÉCNICO DEL PLENO ALEXIS TAPIA RAMÍREZ.</w:t>
      </w:r>
    </w:p>
    <w:p w14:paraId="6B7E616E" w14:textId="77777777" w:rsidR="002C64D4" w:rsidRDefault="002C64D4">
      <w:pPr>
        <w:spacing w:line="360" w:lineRule="auto"/>
        <w:ind w:right="49"/>
        <w:jc w:val="both"/>
        <w:rPr>
          <w:rFonts w:ascii="Palatino Linotype" w:eastAsia="Palatino Linotype" w:hAnsi="Palatino Linotype" w:cs="Palatino Linotype"/>
        </w:rPr>
      </w:pPr>
    </w:p>
    <w:p w14:paraId="40D547CD" w14:textId="6121DF3F" w:rsidR="00D660F5" w:rsidRPr="00313F10" w:rsidRDefault="00D660F5">
      <w:pPr>
        <w:spacing w:line="360" w:lineRule="auto"/>
        <w:ind w:right="49"/>
        <w:jc w:val="both"/>
        <w:rPr>
          <w:rFonts w:ascii="Palatino Linotype" w:eastAsia="Palatino Linotype" w:hAnsi="Palatino Linotype" w:cs="Palatino Linotype"/>
        </w:rPr>
        <w:sectPr w:rsidR="00D660F5" w:rsidRPr="00313F10">
          <w:headerReference w:type="even" r:id="rId24"/>
          <w:headerReference w:type="default" r:id="rId25"/>
          <w:footerReference w:type="even" r:id="rId26"/>
          <w:footerReference w:type="default" r:id="rId27"/>
          <w:headerReference w:type="first" r:id="rId28"/>
          <w:footerReference w:type="first" r:id="rId29"/>
          <w:pgSz w:w="12240" w:h="15840"/>
          <w:pgMar w:top="1701" w:right="1418" w:bottom="1843" w:left="1418" w:header="709" w:footer="709" w:gutter="0"/>
          <w:pgNumType w:start="1"/>
          <w:cols w:space="720"/>
          <w:titlePg/>
        </w:sectPr>
      </w:pPr>
    </w:p>
    <w:p w14:paraId="5130554B" w14:textId="77777777" w:rsidR="002C64D4" w:rsidRPr="00313F10" w:rsidRDefault="002C64D4">
      <w:pPr>
        <w:spacing w:before="240" w:after="240" w:line="360" w:lineRule="auto"/>
        <w:jc w:val="both"/>
        <w:rPr>
          <w:rFonts w:ascii="Palatino Linotype" w:eastAsia="Palatino Linotype" w:hAnsi="Palatino Linotype" w:cs="Palatino Linotype"/>
        </w:rPr>
      </w:pPr>
    </w:p>
    <w:p w14:paraId="46450592" w14:textId="77777777" w:rsidR="002C64D4" w:rsidRPr="00313F10" w:rsidRDefault="002C64D4">
      <w:pPr>
        <w:spacing w:before="240" w:after="240" w:line="360" w:lineRule="auto"/>
        <w:jc w:val="both"/>
        <w:rPr>
          <w:rFonts w:ascii="Palatino Linotype" w:eastAsia="Palatino Linotype" w:hAnsi="Palatino Linotype" w:cs="Palatino Linotype"/>
        </w:rPr>
      </w:pPr>
      <w:bookmarkStart w:id="4" w:name="_GoBack"/>
      <w:bookmarkEnd w:id="4"/>
    </w:p>
    <w:p w14:paraId="60F39E62" w14:textId="77777777" w:rsidR="002C64D4" w:rsidRPr="00313F10" w:rsidRDefault="002C64D4">
      <w:pPr>
        <w:spacing w:before="240" w:after="240" w:line="360" w:lineRule="auto"/>
        <w:jc w:val="both"/>
        <w:rPr>
          <w:rFonts w:ascii="Palatino Linotype" w:eastAsia="Palatino Linotype" w:hAnsi="Palatino Linotype" w:cs="Palatino Linotype"/>
        </w:rPr>
      </w:pPr>
    </w:p>
    <w:p w14:paraId="7D100877" w14:textId="77777777" w:rsidR="002C64D4" w:rsidRPr="00313F10" w:rsidRDefault="002C64D4">
      <w:pPr>
        <w:spacing w:before="240" w:after="240" w:line="360" w:lineRule="auto"/>
        <w:jc w:val="both"/>
        <w:rPr>
          <w:rFonts w:ascii="Palatino Linotype" w:eastAsia="Palatino Linotype" w:hAnsi="Palatino Linotype" w:cs="Palatino Linotype"/>
        </w:rPr>
      </w:pPr>
    </w:p>
    <w:p w14:paraId="6B21A887" w14:textId="77777777" w:rsidR="002C64D4" w:rsidRPr="00313F10" w:rsidRDefault="002C64D4">
      <w:pPr>
        <w:jc w:val="both"/>
        <w:rPr>
          <w:rFonts w:ascii="Palatino Linotype" w:eastAsia="Palatino Linotype" w:hAnsi="Palatino Linotype" w:cs="Palatino Linotype"/>
          <w:sz w:val="20"/>
          <w:szCs w:val="20"/>
        </w:rPr>
      </w:pPr>
    </w:p>
    <w:sectPr w:rsidR="002C64D4" w:rsidRPr="00313F10">
      <w:headerReference w:type="first" r:id="rId30"/>
      <w:pgSz w:w="12240" w:h="15840"/>
      <w:pgMar w:top="1701" w:right="1418" w:bottom="1843"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D6D8F" w14:textId="77777777" w:rsidR="0046575E" w:rsidRDefault="0046575E">
      <w:r>
        <w:separator/>
      </w:r>
    </w:p>
  </w:endnote>
  <w:endnote w:type="continuationSeparator" w:id="0">
    <w:p w14:paraId="4D1C1161" w14:textId="77777777" w:rsidR="0046575E" w:rsidRDefault="0046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panose1 w:val="00000000000000000000"/>
    <w:charset w:val="00"/>
    <w:family w:val="roman"/>
    <w:notTrueType/>
    <w:pitch w:val="default"/>
  </w:font>
  <w:font w:name="Tin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E5E75" w14:textId="77777777" w:rsidR="00B83BF3" w:rsidRDefault="00B83BF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54B93" w14:textId="77777777" w:rsidR="00B83BF3" w:rsidRDefault="00B83BF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01C1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01C10">
      <w:rPr>
        <w:rFonts w:ascii="Arial" w:eastAsia="Arial" w:hAnsi="Arial" w:cs="Arial"/>
        <w:b/>
        <w:noProof/>
        <w:color w:val="000000"/>
        <w:sz w:val="20"/>
        <w:szCs w:val="20"/>
      </w:rPr>
      <w:t>76</w:t>
    </w:r>
    <w:r>
      <w:rPr>
        <w:rFonts w:ascii="Arial" w:eastAsia="Arial" w:hAnsi="Arial" w:cs="Arial"/>
        <w:b/>
        <w:color w:val="00000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2D6EA" w14:textId="77777777" w:rsidR="00B83BF3" w:rsidRDefault="00B83BF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01C1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01C10">
      <w:rPr>
        <w:rFonts w:ascii="Arial" w:eastAsia="Arial" w:hAnsi="Arial" w:cs="Arial"/>
        <w:b/>
        <w:noProof/>
        <w:color w:val="000000"/>
        <w:sz w:val="20"/>
        <w:szCs w:val="20"/>
      </w:rPr>
      <w:t>76</w:t>
    </w:r>
    <w:r>
      <w:rPr>
        <w:rFonts w:ascii="Arial" w:eastAsia="Arial" w:hAnsi="Arial" w:cs="Arial"/>
        <w:b/>
        <w:color w:val="000000"/>
        <w:sz w:val="20"/>
        <w:szCs w:val="20"/>
      </w:rPr>
      <w:fldChar w:fldCharType="end"/>
    </w:r>
  </w:p>
  <w:p w14:paraId="060BB3F1" w14:textId="77777777" w:rsidR="00B83BF3" w:rsidRDefault="00B83BF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5D9FE" w14:textId="77777777" w:rsidR="0046575E" w:rsidRDefault="0046575E">
      <w:r>
        <w:separator/>
      </w:r>
    </w:p>
  </w:footnote>
  <w:footnote w:type="continuationSeparator" w:id="0">
    <w:p w14:paraId="29ADF601" w14:textId="77777777" w:rsidR="0046575E" w:rsidRDefault="0046575E">
      <w:r>
        <w:continuationSeparator/>
      </w:r>
    </w:p>
  </w:footnote>
  <w:footnote w:id="1">
    <w:p w14:paraId="19DF0B12" w14:textId="77777777" w:rsidR="00B83BF3" w:rsidRDefault="00B83BF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CB87F78" w14:textId="77777777" w:rsidR="00B83BF3" w:rsidRDefault="00B83B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CFECE78" w14:textId="77777777" w:rsidR="00B83BF3" w:rsidRDefault="00B83B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35899"/>
            <w:sz w:val="16"/>
            <w:szCs w:val="16"/>
          </w:rPr>
          <w:t>https://www.osfem.gob.mx/04_Iconografia/Ent_Fisc/Doc_Apoy/Doc_Apoy.html</w:t>
        </w:r>
      </w:hyperlink>
    </w:p>
  </w:footnote>
  <w:footnote w:id="4">
    <w:p w14:paraId="0643D46C" w14:textId="77777777" w:rsidR="00B83BF3" w:rsidRDefault="00B83B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29...</w:t>
      </w:r>
    </w:p>
    <w:p w14:paraId="7338EC67" w14:textId="77777777" w:rsidR="00B83BF3" w:rsidRDefault="00B83BF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contribuyentes a que se refiere el párrafo anterior deberán cumplir con las obligaciones siguientes:</w:t>
      </w:r>
    </w:p>
    <w:p w14:paraId="69D21BF5" w14:textId="77777777" w:rsidR="00B83BF3" w:rsidRDefault="00B83BF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VI. Cumplir con las especificaciones que en materia de informática determine el Servicio de Administración Tributaria mediante reglas de carácter general. </w:t>
      </w:r>
    </w:p>
    <w:p w14:paraId="3C877F9D" w14:textId="77777777" w:rsidR="00B83BF3" w:rsidRDefault="00B83BF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En el caso de las devoluciones, descuentos o bonificaciones a que se refiere el artículo 25 de la Ley del Impuesto sobre la Renta, se deberán expedir comprobantes fiscales digitales por Internet. </w:t>
      </w:r>
    </w:p>
    <w:p w14:paraId="35377C4F" w14:textId="77777777" w:rsidR="00B83BF3" w:rsidRDefault="00B83BF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50E2E" w14:textId="77777777" w:rsidR="00B83BF3" w:rsidRDefault="00B83BF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7A75" w14:textId="77777777" w:rsidR="00B83BF3" w:rsidRDefault="00B83BF3">
    <w:pPr>
      <w:pBdr>
        <w:top w:val="nil"/>
        <w:left w:val="nil"/>
        <w:bottom w:val="nil"/>
        <w:right w:val="nil"/>
        <w:between w:val="nil"/>
      </w:pBdr>
      <w:tabs>
        <w:tab w:val="center" w:pos="4252"/>
        <w:tab w:val="right" w:pos="8504"/>
        <w:tab w:val="left" w:pos="2326"/>
      </w:tabs>
      <w:rPr>
        <w:rFonts w:ascii="Cambria" w:eastAsia="Cambria" w:hAnsi="Cambria" w:cs="Cambria"/>
        <w:color w:val="000000"/>
      </w:rPr>
    </w:pPr>
    <w:bookmarkStart w:id="3" w:name="_heading=h.30j0zll" w:colFirst="0" w:colLast="0"/>
    <w:bookmarkEnd w:id="3"/>
    <w:r>
      <w:rPr>
        <w:noProof/>
        <w:lang w:val="es-MX" w:eastAsia="es-MX"/>
      </w:rPr>
      <w:drawing>
        <wp:anchor distT="0" distB="0" distL="0" distR="0" simplePos="0" relativeHeight="251658240" behindDoc="1" locked="0" layoutInCell="1" hidden="0" allowOverlap="1" wp14:anchorId="4464276C" wp14:editId="51492F47">
          <wp:simplePos x="0" y="0"/>
          <wp:positionH relativeFrom="column">
            <wp:posOffset>-545945</wp:posOffset>
          </wp:positionH>
          <wp:positionV relativeFrom="paragraph">
            <wp:posOffset>-446860</wp:posOffset>
          </wp:positionV>
          <wp:extent cx="7635600" cy="9943200"/>
          <wp:effectExtent l="0" t="0" r="0" b="0"/>
          <wp:wrapNone/>
          <wp:docPr id="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7553" w:type="dxa"/>
      <w:tblInd w:w="3794" w:type="dxa"/>
      <w:tblLayout w:type="fixed"/>
      <w:tblLook w:val="0400" w:firstRow="0" w:lastRow="0" w:firstColumn="0" w:lastColumn="0" w:noHBand="0" w:noVBand="1"/>
    </w:tblPr>
    <w:tblGrid>
      <w:gridCol w:w="2551"/>
      <w:gridCol w:w="4253"/>
      <w:gridCol w:w="749"/>
    </w:tblGrid>
    <w:tr w:rsidR="00B83BF3" w14:paraId="0F5012A5" w14:textId="77777777">
      <w:tc>
        <w:tcPr>
          <w:tcW w:w="2551" w:type="dxa"/>
          <w:shd w:val="clear" w:color="auto" w:fill="auto"/>
        </w:tcPr>
        <w:p w14:paraId="2F8BDFA7"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5002" w:type="dxa"/>
          <w:gridSpan w:val="2"/>
          <w:shd w:val="clear" w:color="auto" w:fill="auto"/>
        </w:tcPr>
        <w:p w14:paraId="240FDAF8"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07379/INFOEM/IP/RR/2022.</w:t>
          </w:r>
        </w:p>
      </w:tc>
    </w:tr>
    <w:tr w:rsidR="00B83BF3" w14:paraId="637671C3" w14:textId="77777777">
      <w:trPr>
        <w:gridAfter w:val="1"/>
        <w:wAfter w:w="749" w:type="dxa"/>
      </w:trPr>
      <w:tc>
        <w:tcPr>
          <w:tcW w:w="2551" w:type="dxa"/>
          <w:shd w:val="clear" w:color="auto" w:fill="auto"/>
        </w:tcPr>
        <w:p w14:paraId="0DE80069"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3" w:type="dxa"/>
          <w:shd w:val="clear" w:color="auto" w:fill="auto"/>
        </w:tcPr>
        <w:p w14:paraId="18648607" w14:textId="77777777" w:rsidR="00B83BF3" w:rsidRDefault="00B83BF3">
          <w:pPr>
            <w:tabs>
              <w:tab w:val="left" w:pos="3606"/>
            </w:tabs>
            <w:ind w:right="126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Antonio la Isla.</w:t>
          </w:r>
        </w:p>
      </w:tc>
    </w:tr>
    <w:tr w:rsidR="00B83BF3" w14:paraId="5C77F3D6" w14:textId="77777777">
      <w:trPr>
        <w:trHeight w:val="228"/>
      </w:trPr>
      <w:tc>
        <w:tcPr>
          <w:tcW w:w="2551" w:type="dxa"/>
          <w:shd w:val="clear" w:color="auto" w:fill="auto"/>
        </w:tcPr>
        <w:p w14:paraId="51F74105"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5002" w:type="dxa"/>
          <w:gridSpan w:val="2"/>
          <w:shd w:val="clear" w:color="auto" w:fill="auto"/>
        </w:tcPr>
        <w:p w14:paraId="15864E56"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D2343C" w14:textId="77777777" w:rsidR="00B83BF3" w:rsidRDefault="00B83BF3">
    <w:pPr>
      <w:pBdr>
        <w:top w:val="nil"/>
        <w:left w:val="nil"/>
        <w:bottom w:val="nil"/>
        <w:right w:val="nil"/>
        <w:between w:val="nil"/>
      </w:pBdr>
      <w:tabs>
        <w:tab w:val="center" w:pos="4252"/>
        <w:tab w:val="right" w:pos="8504"/>
        <w:tab w:val="left" w:pos="2326"/>
        <w:tab w:val="left" w:pos="7051"/>
      </w:tabs>
      <w:rPr>
        <w:rFonts w:ascii="Palatino Linotype" w:eastAsia="Palatino Linotype" w:hAnsi="Palatino Linotype" w:cs="Palatino Linotype"/>
        <w:b/>
        <w:color w:val="0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36E60" w14:textId="77777777" w:rsidR="00B83BF3" w:rsidRDefault="00B83BF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6844" w:type="dxa"/>
      <w:tblInd w:w="3794" w:type="dxa"/>
      <w:tblLayout w:type="fixed"/>
      <w:tblLook w:val="0400" w:firstRow="0" w:lastRow="0" w:firstColumn="0" w:lastColumn="0" w:noHBand="0" w:noVBand="1"/>
    </w:tblPr>
    <w:tblGrid>
      <w:gridCol w:w="2551"/>
      <w:gridCol w:w="3544"/>
      <w:gridCol w:w="749"/>
    </w:tblGrid>
    <w:tr w:rsidR="00B83BF3" w14:paraId="69922824" w14:textId="77777777">
      <w:tc>
        <w:tcPr>
          <w:tcW w:w="2551" w:type="dxa"/>
          <w:shd w:val="clear" w:color="auto" w:fill="auto"/>
        </w:tcPr>
        <w:p w14:paraId="1B6E25FB"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93" w:type="dxa"/>
          <w:gridSpan w:val="2"/>
          <w:shd w:val="clear" w:color="auto" w:fill="auto"/>
        </w:tcPr>
        <w:p w14:paraId="6BB3BE23" w14:textId="77777777" w:rsidR="00B83BF3" w:rsidRDefault="00B83BF3">
          <w:pPr>
            <w:ind w:left="-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07379/INFOEM/IP/RR/2022.</w:t>
          </w:r>
        </w:p>
      </w:tc>
    </w:tr>
    <w:tr w:rsidR="00B83BF3" w14:paraId="795F4837" w14:textId="77777777">
      <w:trPr>
        <w:gridAfter w:val="1"/>
        <w:wAfter w:w="749" w:type="dxa"/>
      </w:trPr>
      <w:tc>
        <w:tcPr>
          <w:tcW w:w="2551" w:type="dxa"/>
          <w:shd w:val="clear" w:color="auto" w:fill="auto"/>
        </w:tcPr>
        <w:p w14:paraId="271AEEC8"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auto"/>
        </w:tcPr>
        <w:p w14:paraId="4F47323E" w14:textId="77777777" w:rsidR="00B83BF3" w:rsidRDefault="00B83BF3">
          <w:pPr>
            <w:ind w:left="-74"/>
            <w:rPr>
              <w:rFonts w:ascii="Palatino Linotype" w:eastAsia="Palatino Linotype" w:hAnsi="Palatino Linotype" w:cs="Palatino Linotype"/>
              <w:b/>
              <w:sz w:val="22"/>
              <w:szCs w:val="22"/>
            </w:rPr>
          </w:pPr>
        </w:p>
      </w:tc>
    </w:tr>
    <w:tr w:rsidR="00B83BF3" w14:paraId="0E77BACB" w14:textId="77777777">
      <w:trPr>
        <w:trHeight w:val="228"/>
      </w:trPr>
      <w:tc>
        <w:tcPr>
          <w:tcW w:w="2551" w:type="dxa"/>
          <w:shd w:val="clear" w:color="auto" w:fill="auto"/>
        </w:tcPr>
        <w:p w14:paraId="57626210" w14:textId="77777777" w:rsidR="00B83BF3" w:rsidRDefault="00B83BF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93" w:type="dxa"/>
          <w:gridSpan w:val="2"/>
          <w:shd w:val="clear" w:color="auto" w:fill="auto"/>
        </w:tcPr>
        <w:p w14:paraId="7458D1DB" w14:textId="77777777" w:rsidR="00B83BF3" w:rsidRDefault="00B83BF3">
          <w:pPr>
            <w:ind w:left="-74" w:right="1451" w:hanging="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Antonio la Isla.</w:t>
          </w:r>
        </w:p>
      </w:tc>
    </w:tr>
    <w:tr w:rsidR="00B83BF3" w14:paraId="38058672" w14:textId="77777777">
      <w:tc>
        <w:tcPr>
          <w:tcW w:w="2551" w:type="dxa"/>
          <w:shd w:val="clear" w:color="auto" w:fill="auto"/>
        </w:tcPr>
        <w:p w14:paraId="2245B785" w14:textId="77777777" w:rsidR="00B83BF3" w:rsidRDefault="00B83BF3">
          <w:pPr>
            <w:ind w:right="-250"/>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93" w:type="dxa"/>
          <w:gridSpan w:val="2"/>
          <w:shd w:val="clear" w:color="auto" w:fill="auto"/>
        </w:tcPr>
        <w:p w14:paraId="679E1E83" w14:textId="77777777" w:rsidR="00B83BF3" w:rsidRDefault="00B83BF3">
          <w:pPr>
            <w:ind w:left="-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038ABF" w14:textId="77777777" w:rsidR="00B83BF3" w:rsidRDefault="00B83BF3">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eastAsia="es-MX"/>
      </w:rPr>
      <w:drawing>
        <wp:anchor distT="0" distB="0" distL="0" distR="0" simplePos="0" relativeHeight="251659264" behindDoc="1" locked="0" layoutInCell="1" hidden="0" allowOverlap="1" wp14:anchorId="7FA796D9" wp14:editId="5B52FDCA">
          <wp:simplePos x="0" y="0"/>
          <wp:positionH relativeFrom="column">
            <wp:posOffset>-455292</wp:posOffset>
          </wp:positionH>
          <wp:positionV relativeFrom="paragraph">
            <wp:posOffset>-1101723</wp:posOffset>
          </wp:positionV>
          <wp:extent cx="7635600" cy="9943200"/>
          <wp:effectExtent l="0" t="0" r="0" b="0"/>
          <wp:wrapNone/>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36BF1" w14:textId="77777777" w:rsidR="00B83BF3" w:rsidRDefault="00B83BF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F6670"/>
    <w:multiLevelType w:val="multilevel"/>
    <w:tmpl w:val="4EE4D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4D3524"/>
    <w:multiLevelType w:val="multilevel"/>
    <w:tmpl w:val="A9940632"/>
    <w:lvl w:ilvl="0">
      <w:start w:val="1"/>
      <w:numFmt w:val="upperRoman"/>
      <w:lvlText w:val="%1."/>
      <w:lvlJc w:val="left"/>
      <w:pPr>
        <w:ind w:left="1713" w:hanging="71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
    <w:nsid w:val="57AB12A2"/>
    <w:multiLevelType w:val="multilevel"/>
    <w:tmpl w:val="F692E58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nsid w:val="6F1D6A6C"/>
    <w:multiLevelType w:val="hybridMultilevel"/>
    <w:tmpl w:val="250A3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4D4"/>
    <w:rsid w:val="002C64D4"/>
    <w:rsid w:val="00313F10"/>
    <w:rsid w:val="003B6203"/>
    <w:rsid w:val="00402440"/>
    <w:rsid w:val="0046575E"/>
    <w:rsid w:val="00725A12"/>
    <w:rsid w:val="00B626F5"/>
    <w:rsid w:val="00B83136"/>
    <w:rsid w:val="00B83BF3"/>
    <w:rsid w:val="00BD1C1F"/>
    <w:rsid w:val="00C01C10"/>
    <w:rsid w:val="00D660F5"/>
    <w:rsid w:val="00E74C27"/>
    <w:rsid w:val="00F6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4DFB"/>
  <w15:docId w15:val="{CB42FAEC-C1A9-4497-A90E-35C2DA2A0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12F"/>
    <w:rPr>
      <w:lang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uiPriority w:val="99"/>
    <w:qFormat/>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qFormat/>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iPriority w:val="99"/>
    <w:unhideWhenUsed/>
    <w:qFormat/>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link w:val="Textonotapie"/>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lang w:eastAsia="en-US"/>
    </w:rPr>
  </w:style>
  <w:style w:type="paragraph" w:styleId="Sinespaciado">
    <w:name w:val="No Spacing"/>
    <w:aliases w:val="Francesa,INAI"/>
    <w:link w:val="SinespaciadoCar"/>
    <w:uiPriority w:val="1"/>
    <w:qFormat/>
    <w:rsid w:val="00D53BFC"/>
    <w:rPr>
      <w:lang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 w:type="character" w:customStyle="1" w:styleId="apple-style-span">
    <w:name w:val="apple-style-span"/>
    <w:rsid w:val="006B4E54"/>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F8655D"/>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of.gob.mx/nota_detalle.php?codigo=5492254&amp;fecha=28/07/2017"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Ik06ljOjkt7crW45jSwahWmang==">AMUW2mW+O5MMZEujX5qx3oA2v389CUGaTOfZAzePcZ/jViwwDbWfB9yabm9Smt/MgTtH49cOVM3vrKrg7hiJlzvdV0hIC4mcb0wAB7WQr2bXWxsnbgrY5eSUv0rN4+txP9bEGjoAMNzzz7qmi2ZRQu7kfiLZVpT0HrbLsysHyF+Qb0O1HfxPKhc=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14185</Words>
  <Characters>78020</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cp:lastPrinted>2022-10-07T16:16:00Z</cp:lastPrinted>
  <dcterms:created xsi:type="dcterms:W3CDTF">2022-10-21T00:04:00Z</dcterms:created>
  <dcterms:modified xsi:type="dcterms:W3CDTF">2022-10-21T00:04:00Z</dcterms:modified>
</cp:coreProperties>
</file>