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8A05524" w:rsidR="00662C69" w:rsidRPr="00255A07" w:rsidRDefault="009B11D6" w:rsidP="007B29F3">
      <w:pPr>
        <w:tabs>
          <w:tab w:val="left" w:pos="3465"/>
        </w:tabs>
        <w:spacing w:line="360" w:lineRule="auto"/>
        <w:jc w:val="both"/>
        <w:rPr>
          <w:rFonts w:ascii="Palatino Linotype" w:hAnsi="Palatino Linotype"/>
          <w:color w:val="000000" w:themeColor="text1"/>
        </w:rPr>
      </w:pPr>
      <w:bookmarkStart w:id="0" w:name="_GoBack"/>
      <w:r w:rsidRPr="00255A07">
        <w:rPr>
          <w:rFonts w:ascii="Palatino Linotype" w:hAnsi="Palatino Linotype"/>
          <w:color w:val="000000" w:themeColor="text1"/>
        </w:rPr>
        <w:t>R</w:t>
      </w:r>
      <w:r w:rsidR="00662C69" w:rsidRPr="00255A07">
        <w:rPr>
          <w:rFonts w:ascii="Palatino Linotype" w:hAnsi="Palatino Linotype"/>
          <w:color w:val="000000" w:themeColor="text1"/>
        </w:rPr>
        <w:t xml:space="preserve">esolución del Pleno del Instituto de Transparencia, Acceso a la Información Pública </w:t>
      </w:r>
      <w:bookmarkEnd w:id="0"/>
      <w:r w:rsidR="00662C69" w:rsidRPr="00255A07">
        <w:rPr>
          <w:rFonts w:ascii="Palatino Linotype" w:hAnsi="Palatino Linotype"/>
          <w:color w:val="000000" w:themeColor="text1"/>
        </w:rPr>
        <w:t>y Protección de Datos Personales del Estado de México y Mun</w:t>
      </w:r>
      <w:r w:rsidR="000D5A1D" w:rsidRPr="00255A07">
        <w:rPr>
          <w:rFonts w:ascii="Palatino Linotype" w:hAnsi="Palatino Linotype"/>
          <w:color w:val="000000" w:themeColor="text1"/>
        </w:rPr>
        <w:t>icipios, con</w:t>
      </w:r>
      <w:r w:rsidR="00662C69" w:rsidRPr="00255A07">
        <w:rPr>
          <w:rFonts w:ascii="Palatino Linotype" w:hAnsi="Palatino Linotype"/>
          <w:color w:val="000000" w:themeColor="text1"/>
        </w:rPr>
        <w:t xml:space="preserve"> </w:t>
      </w:r>
      <w:r w:rsidR="00485DB6" w:rsidRPr="00255A07">
        <w:rPr>
          <w:rFonts w:ascii="Palatino Linotype" w:hAnsi="Palatino Linotype"/>
          <w:color w:val="000000" w:themeColor="text1"/>
        </w:rPr>
        <w:t xml:space="preserve">domicilio </w:t>
      </w:r>
      <w:r w:rsidR="00662C69" w:rsidRPr="00255A07">
        <w:rPr>
          <w:rFonts w:ascii="Palatino Linotype" w:hAnsi="Palatino Linotype"/>
          <w:color w:val="000000" w:themeColor="text1"/>
        </w:rPr>
        <w:t xml:space="preserve">en Metepec, Estado de México; de </w:t>
      </w:r>
      <w:r w:rsidR="00B54AAD" w:rsidRPr="00255A07">
        <w:rPr>
          <w:rFonts w:ascii="Palatino Linotype" w:hAnsi="Palatino Linotype"/>
          <w:b/>
          <w:color w:val="000000" w:themeColor="text1"/>
          <w:lang w:val="es-MX"/>
        </w:rPr>
        <w:t>dieciséis (16</w:t>
      </w:r>
      <w:r w:rsidR="00A21EB2" w:rsidRPr="00255A07">
        <w:rPr>
          <w:rFonts w:ascii="Palatino Linotype" w:hAnsi="Palatino Linotype"/>
          <w:b/>
          <w:color w:val="000000" w:themeColor="text1"/>
          <w:lang w:val="es-MX"/>
        </w:rPr>
        <w:t>) de marzo</w:t>
      </w:r>
      <w:r w:rsidR="00A41ED3" w:rsidRPr="00255A07">
        <w:rPr>
          <w:rFonts w:ascii="Palatino Linotype" w:hAnsi="Palatino Linotype"/>
          <w:color w:val="000000" w:themeColor="text1"/>
          <w:lang w:val="es-MX"/>
        </w:rPr>
        <w:t xml:space="preserve"> de dos mil </w:t>
      </w:r>
      <w:r w:rsidR="009F62A9" w:rsidRPr="00255A07">
        <w:rPr>
          <w:rFonts w:ascii="Palatino Linotype" w:hAnsi="Palatino Linotype"/>
          <w:color w:val="000000" w:themeColor="text1"/>
          <w:lang w:val="es-MX"/>
        </w:rPr>
        <w:t>veintidós</w:t>
      </w:r>
      <w:r w:rsidR="00662C69" w:rsidRPr="00255A07">
        <w:rPr>
          <w:rFonts w:ascii="Palatino Linotype" w:hAnsi="Palatino Linotype"/>
          <w:color w:val="000000" w:themeColor="text1"/>
        </w:rPr>
        <w:t>.</w:t>
      </w:r>
    </w:p>
    <w:p w14:paraId="1181C59D" w14:textId="77777777" w:rsidR="00B31E90" w:rsidRPr="00255A07" w:rsidRDefault="00B31E90" w:rsidP="007B29F3">
      <w:pPr>
        <w:tabs>
          <w:tab w:val="left" w:pos="3465"/>
        </w:tabs>
        <w:spacing w:line="360" w:lineRule="auto"/>
        <w:jc w:val="both"/>
        <w:rPr>
          <w:rFonts w:ascii="Palatino Linotype" w:hAnsi="Palatino Linotype"/>
          <w:color w:val="000000" w:themeColor="text1"/>
        </w:rPr>
      </w:pPr>
    </w:p>
    <w:p w14:paraId="11EE5310" w14:textId="4A989BEB" w:rsidR="009A593A" w:rsidRPr="00255A07" w:rsidRDefault="00662C69" w:rsidP="007B29F3">
      <w:pPr>
        <w:spacing w:line="360" w:lineRule="auto"/>
        <w:jc w:val="both"/>
        <w:rPr>
          <w:rFonts w:ascii="Palatino Linotype" w:eastAsia="Times New Roman" w:hAnsi="Palatino Linotype" w:cs="Times New Roman"/>
          <w:color w:val="000000" w:themeColor="text1"/>
        </w:rPr>
      </w:pPr>
      <w:r w:rsidRPr="00255A07">
        <w:rPr>
          <w:rFonts w:ascii="Palatino Linotype" w:hAnsi="Palatino Linotype"/>
          <w:b/>
          <w:color w:val="000000" w:themeColor="text1"/>
        </w:rPr>
        <w:t>VISTO</w:t>
      </w:r>
      <w:r w:rsidRPr="00255A07">
        <w:rPr>
          <w:rFonts w:ascii="Palatino Linotype" w:hAnsi="Palatino Linotype"/>
          <w:color w:val="000000" w:themeColor="text1"/>
        </w:rPr>
        <w:t xml:space="preserve"> el expediente electrónico for</w:t>
      </w:r>
      <w:r w:rsidR="00D37494" w:rsidRPr="00255A07">
        <w:rPr>
          <w:rFonts w:ascii="Palatino Linotype" w:hAnsi="Palatino Linotype"/>
          <w:color w:val="000000" w:themeColor="text1"/>
        </w:rPr>
        <w:t>mado con motivo del</w:t>
      </w:r>
      <w:r w:rsidRPr="00255A07">
        <w:rPr>
          <w:rFonts w:ascii="Palatino Linotype" w:hAnsi="Palatino Linotype"/>
          <w:color w:val="000000" w:themeColor="text1"/>
        </w:rPr>
        <w:t xml:space="preserve"> recurso de revisión </w:t>
      </w:r>
      <w:r w:rsidR="00A21EB2" w:rsidRPr="00255A07">
        <w:rPr>
          <w:rFonts w:ascii="Palatino Linotype" w:hAnsi="Palatino Linotype"/>
          <w:b/>
          <w:bCs/>
          <w:color w:val="000000" w:themeColor="text1"/>
        </w:rPr>
        <w:t>00328/INFOEM/IP/RR/2022</w:t>
      </w:r>
      <w:r w:rsidR="005F1362" w:rsidRPr="00255A07">
        <w:rPr>
          <w:rFonts w:ascii="Palatino Linotype" w:eastAsia="Times New Roman" w:hAnsi="Palatino Linotype" w:cs="Arial"/>
          <w:bCs/>
          <w:color w:val="000000" w:themeColor="text1"/>
        </w:rPr>
        <w:t xml:space="preserve">, </w:t>
      </w:r>
      <w:r w:rsidR="00A21EB2" w:rsidRPr="00255A07">
        <w:rPr>
          <w:rFonts w:ascii="Palatino Linotype" w:hAnsi="Palatino Linotype"/>
        </w:rPr>
        <w:t>promovido por un usuario del Sistema de Acceso a la Información Mexiquense (</w:t>
      </w:r>
      <w:r w:rsidR="00A21EB2" w:rsidRPr="00255A07">
        <w:rPr>
          <w:rFonts w:ascii="Palatino Linotype" w:hAnsi="Palatino Linotype"/>
          <w:b/>
        </w:rPr>
        <w:t>SAIMEX</w:t>
      </w:r>
      <w:r w:rsidR="00A21EB2" w:rsidRPr="00255A07">
        <w:rPr>
          <w:rFonts w:ascii="Palatino Linotype" w:hAnsi="Palatino Linotype"/>
        </w:rPr>
        <w:t xml:space="preserve">), quien no proporciono nombre o seudónimo para ser identificado y quien en lo sucesivo será identificado como </w:t>
      </w:r>
      <w:r w:rsidR="00A21EB2" w:rsidRPr="00255A07">
        <w:rPr>
          <w:rFonts w:ascii="Palatino Linotype" w:hAnsi="Palatino Linotype"/>
          <w:b/>
        </w:rPr>
        <w:t xml:space="preserve"> </w:t>
      </w:r>
      <w:r w:rsidR="00A21EB2" w:rsidRPr="00255A07">
        <w:rPr>
          <w:rFonts w:ascii="Palatino Linotype" w:hAnsi="Palatino Linotype" w:cs="Arial"/>
          <w:b/>
        </w:rPr>
        <w:t>RECURRENTE</w:t>
      </w:r>
      <w:r w:rsidR="00A21EB2" w:rsidRPr="00255A07">
        <w:rPr>
          <w:rFonts w:ascii="Palatino Linotype" w:hAnsi="Palatino Linotype" w:cs="Arial"/>
        </w:rPr>
        <w:t xml:space="preserve">, en contra de la respuesta del </w:t>
      </w:r>
      <w:r w:rsidR="00A21EB2" w:rsidRPr="00255A07">
        <w:rPr>
          <w:rFonts w:ascii="Palatino Linotype" w:hAnsi="Palatino Linotype"/>
          <w:b/>
          <w:bCs/>
          <w:color w:val="000000"/>
        </w:rPr>
        <w:t>Ayuntamiento de Atenco</w:t>
      </w:r>
      <w:r w:rsidR="00A21EB2" w:rsidRPr="00255A07">
        <w:rPr>
          <w:rFonts w:ascii="Palatino Linotype" w:hAnsi="Palatino Linotype" w:cs="Arial"/>
          <w:b/>
        </w:rPr>
        <w:t xml:space="preserve">, </w:t>
      </w:r>
      <w:r w:rsidR="00A21EB2" w:rsidRPr="00255A07">
        <w:rPr>
          <w:rFonts w:ascii="Palatino Linotype" w:hAnsi="Palatino Linotype"/>
        </w:rPr>
        <w:t>en lo sucesivo el</w:t>
      </w:r>
      <w:r w:rsidR="00A21EB2" w:rsidRPr="00255A07">
        <w:rPr>
          <w:rFonts w:ascii="Palatino Linotype" w:hAnsi="Palatino Linotype"/>
          <w:b/>
        </w:rPr>
        <w:t xml:space="preserve"> SUJETO OBLIGADO, </w:t>
      </w:r>
      <w:r w:rsidR="00A21EB2" w:rsidRPr="00255A07">
        <w:rPr>
          <w:rFonts w:ascii="Palatino Linotype" w:hAnsi="Palatino Linotype"/>
        </w:rPr>
        <w:t>se procede a dictar la presente resolución, con base en los siguientes:</w:t>
      </w:r>
    </w:p>
    <w:p w14:paraId="5BA266BA" w14:textId="77777777" w:rsidR="00F37B5C" w:rsidRPr="00255A07" w:rsidRDefault="00F37B5C" w:rsidP="007B29F3">
      <w:pPr>
        <w:spacing w:line="360" w:lineRule="auto"/>
        <w:jc w:val="both"/>
        <w:rPr>
          <w:rFonts w:ascii="Palatino Linotype" w:eastAsia="Times New Roman" w:hAnsi="Palatino Linotype" w:cs="Times New Roman"/>
          <w:color w:val="000000" w:themeColor="text1"/>
        </w:rPr>
      </w:pPr>
    </w:p>
    <w:p w14:paraId="5672105D" w14:textId="6EF48E4B" w:rsidR="00B31E90" w:rsidRPr="00255A07" w:rsidRDefault="00662C69" w:rsidP="007B29F3">
      <w:pPr>
        <w:pStyle w:val="Ttulo1"/>
        <w:spacing w:before="0" w:line="360" w:lineRule="auto"/>
        <w:jc w:val="center"/>
        <w:rPr>
          <w:b/>
          <w:color w:val="000000" w:themeColor="text1"/>
          <w:szCs w:val="24"/>
        </w:rPr>
      </w:pPr>
      <w:bookmarkStart w:id="1" w:name="_Toc461555884"/>
      <w:bookmarkStart w:id="2" w:name="_Toc466371847"/>
      <w:bookmarkStart w:id="3" w:name="_Toc74824690"/>
      <w:r w:rsidRPr="00255A07">
        <w:rPr>
          <w:b/>
          <w:color w:val="000000" w:themeColor="text1"/>
          <w:szCs w:val="24"/>
        </w:rPr>
        <w:t>ANTECEDENTES</w:t>
      </w:r>
      <w:bookmarkEnd w:id="1"/>
      <w:bookmarkEnd w:id="2"/>
      <w:bookmarkEnd w:id="3"/>
    </w:p>
    <w:p w14:paraId="3703D459" w14:textId="77777777" w:rsidR="00F37B5C" w:rsidRPr="00255A07" w:rsidRDefault="00F37B5C" w:rsidP="007B29F3">
      <w:pPr>
        <w:spacing w:line="360" w:lineRule="auto"/>
        <w:rPr>
          <w:rFonts w:ascii="Palatino Linotype" w:hAnsi="Palatino Linotype"/>
          <w:lang w:val="es-MX" w:eastAsia="en-US"/>
        </w:rPr>
      </w:pPr>
    </w:p>
    <w:p w14:paraId="76EB7490" w14:textId="1BC979FD" w:rsidR="00B31E90" w:rsidRPr="00255A07" w:rsidRDefault="005F0007" w:rsidP="007B29F3">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55A07">
        <w:rPr>
          <w:rFonts w:ascii="Palatino Linotype" w:eastAsia="Calibri" w:hAnsi="Palatino Linotype" w:cs="Arial"/>
          <w:color w:val="000000" w:themeColor="text1"/>
          <w:lang w:val="es-ES"/>
        </w:rPr>
        <w:t>El</w:t>
      </w:r>
      <w:r w:rsidR="00D9392E" w:rsidRPr="00255A07">
        <w:rPr>
          <w:rFonts w:ascii="Palatino Linotype" w:eastAsia="Calibri" w:hAnsi="Palatino Linotype" w:cs="Arial"/>
          <w:color w:val="000000" w:themeColor="text1"/>
          <w:lang w:val="es-ES"/>
        </w:rPr>
        <w:t xml:space="preserve"> </w:t>
      </w:r>
      <w:r w:rsidR="00A21EB2" w:rsidRPr="00255A07">
        <w:rPr>
          <w:rFonts w:ascii="Palatino Linotype" w:eastAsia="Calibri" w:hAnsi="Palatino Linotype" w:cs="Arial"/>
          <w:b/>
          <w:color w:val="000000" w:themeColor="text1"/>
          <w:lang w:val="es-ES"/>
        </w:rPr>
        <w:t>diez (10) de enero</w:t>
      </w:r>
      <w:r w:rsidR="00A21EB2" w:rsidRPr="00255A07">
        <w:rPr>
          <w:rFonts w:ascii="Palatino Linotype" w:eastAsia="Calibri" w:hAnsi="Palatino Linotype" w:cs="Arial"/>
          <w:color w:val="000000" w:themeColor="text1"/>
          <w:lang w:val="es-ES"/>
        </w:rPr>
        <w:t xml:space="preserve"> </w:t>
      </w:r>
      <w:r w:rsidR="00B31E90" w:rsidRPr="00255A07">
        <w:rPr>
          <w:rFonts w:ascii="Palatino Linotype" w:eastAsia="Calibri" w:hAnsi="Palatino Linotype" w:cs="Arial"/>
          <w:color w:val="000000" w:themeColor="text1"/>
          <w:lang w:val="es-ES"/>
        </w:rPr>
        <w:t xml:space="preserve">de dos mil </w:t>
      </w:r>
      <w:r w:rsidR="00A21EB2" w:rsidRPr="00255A07">
        <w:rPr>
          <w:rFonts w:ascii="Palatino Linotype" w:eastAsia="Calibri" w:hAnsi="Palatino Linotype" w:cs="Arial"/>
          <w:color w:val="000000" w:themeColor="text1"/>
          <w:lang w:val="es-ES"/>
        </w:rPr>
        <w:t>veintidós</w:t>
      </w:r>
      <w:r w:rsidR="005F1362" w:rsidRPr="00255A07">
        <w:rPr>
          <w:rFonts w:ascii="Palatino Linotype" w:eastAsia="Calibri" w:hAnsi="Palatino Linotype" w:cs="Arial"/>
          <w:color w:val="000000" w:themeColor="text1"/>
          <w:lang w:val="es-ES"/>
        </w:rPr>
        <w:t xml:space="preserve">, </w:t>
      </w:r>
      <w:r w:rsidR="00B31E90" w:rsidRPr="00255A07">
        <w:rPr>
          <w:rFonts w:ascii="Palatino Linotype" w:hAnsi="Palatino Linotype"/>
          <w:color w:val="000000" w:themeColor="text1"/>
        </w:rPr>
        <w:t>el particular</w:t>
      </w:r>
      <w:r w:rsidR="005F1362" w:rsidRPr="00255A07">
        <w:rPr>
          <w:rFonts w:ascii="Palatino Linotype" w:hAnsi="Palatino Linotype"/>
          <w:color w:val="000000" w:themeColor="text1"/>
        </w:rPr>
        <w:t xml:space="preserve"> presentó</w:t>
      </w:r>
      <w:r w:rsidR="005F1362" w:rsidRPr="00255A07">
        <w:rPr>
          <w:rFonts w:ascii="Palatino Linotype" w:hAnsi="Palatino Linotype"/>
          <w:b/>
          <w:color w:val="000000" w:themeColor="text1"/>
        </w:rPr>
        <w:t xml:space="preserve"> </w:t>
      </w:r>
      <w:r w:rsidR="00127E68" w:rsidRPr="00255A07">
        <w:rPr>
          <w:rFonts w:ascii="Palatino Linotype" w:hAnsi="Palatino Linotype"/>
          <w:bCs/>
          <w:color w:val="000000" w:themeColor="text1"/>
        </w:rPr>
        <w:t xml:space="preserve">a través </w:t>
      </w:r>
      <w:r w:rsidR="00DE4F75" w:rsidRPr="00255A07">
        <w:rPr>
          <w:rFonts w:ascii="Palatino Linotype" w:hAnsi="Palatino Linotype"/>
          <w:bCs/>
          <w:color w:val="000000" w:themeColor="text1"/>
        </w:rPr>
        <w:t xml:space="preserve">del </w:t>
      </w:r>
      <w:r w:rsidR="00A21EB2" w:rsidRPr="00255A07">
        <w:rPr>
          <w:rFonts w:ascii="Palatino Linotype" w:eastAsia="Calibri" w:hAnsi="Palatino Linotype" w:cs="Arial"/>
          <w:color w:val="000000" w:themeColor="text1"/>
          <w:lang w:val="es-ES"/>
        </w:rPr>
        <w:t xml:space="preserve">Sistema de Acceso a la </w:t>
      </w:r>
      <w:r w:rsidR="005F1362" w:rsidRPr="00255A07">
        <w:rPr>
          <w:rFonts w:ascii="Palatino Linotype" w:eastAsia="Calibri" w:hAnsi="Palatino Linotype" w:cs="Arial"/>
          <w:color w:val="000000" w:themeColor="text1"/>
          <w:lang w:val="es-ES"/>
        </w:rPr>
        <w:t xml:space="preserve">Información Mexiquense </w:t>
      </w:r>
      <w:r w:rsidR="005F1362" w:rsidRPr="00255A07">
        <w:rPr>
          <w:rFonts w:ascii="Palatino Linotype" w:eastAsia="Calibri" w:hAnsi="Palatino Linotype" w:cs="Arial"/>
          <w:bCs/>
          <w:color w:val="000000" w:themeColor="text1"/>
          <w:lang w:val="es-ES"/>
        </w:rPr>
        <w:t>(</w:t>
      </w:r>
      <w:r w:rsidR="005F1362" w:rsidRPr="00255A07">
        <w:rPr>
          <w:rFonts w:ascii="Palatino Linotype" w:eastAsia="Calibri" w:hAnsi="Palatino Linotype" w:cs="Arial"/>
          <w:bCs/>
          <w:i/>
          <w:color w:val="000000" w:themeColor="text1"/>
          <w:lang w:val="es-ES"/>
        </w:rPr>
        <w:t>SAIMEX</w:t>
      </w:r>
      <w:r w:rsidR="005F1362" w:rsidRPr="00255A07">
        <w:rPr>
          <w:rFonts w:ascii="Palatino Linotype" w:eastAsia="Calibri" w:hAnsi="Palatino Linotype" w:cs="Arial"/>
          <w:bCs/>
          <w:color w:val="000000" w:themeColor="text1"/>
          <w:lang w:val="es-ES"/>
        </w:rPr>
        <w:t>)</w:t>
      </w:r>
      <w:r w:rsidR="005F1362" w:rsidRPr="00255A07">
        <w:rPr>
          <w:rFonts w:ascii="Palatino Linotype" w:eastAsia="Calibri" w:hAnsi="Palatino Linotype" w:cs="Arial"/>
          <w:color w:val="000000" w:themeColor="text1"/>
          <w:lang w:val="es-ES"/>
        </w:rPr>
        <w:t>, la solicitud de información pública registrada con el número</w:t>
      </w:r>
      <w:r w:rsidR="005F1362" w:rsidRPr="00255A07">
        <w:rPr>
          <w:rFonts w:ascii="Palatino Linotype" w:hAnsi="Palatino Linotype"/>
          <w:b/>
          <w:bCs/>
          <w:color w:val="000000" w:themeColor="text1"/>
        </w:rPr>
        <w:t xml:space="preserve"> </w:t>
      </w:r>
      <w:r w:rsidR="009F62A9" w:rsidRPr="00255A07">
        <w:rPr>
          <w:rFonts w:ascii="Palatino Linotype" w:hAnsi="Palatino Linotype"/>
          <w:b/>
          <w:bCs/>
          <w:color w:val="000000" w:themeColor="text1"/>
        </w:rPr>
        <w:t>00007/ATENCO/IP/2022</w:t>
      </w:r>
      <w:r w:rsidR="005F1362" w:rsidRPr="00255A07">
        <w:rPr>
          <w:rFonts w:ascii="Palatino Linotype" w:hAnsi="Palatino Linotype"/>
          <w:b/>
          <w:bCs/>
          <w:color w:val="000000" w:themeColor="text1"/>
        </w:rPr>
        <w:t>,</w:t>
      </w:r>
      <w:r w:rsidR="005F1362" w:rsidRPr="00255A07">
        <w:rPr>
          <w:rFonts w:ascii="Palatino Linotype" w:eastAsia="Calibri" w:hAnsi="Palatino Linotype" w:cs="Arial"/>
          <w:color w:val="000000" w:themeColor="text1"/>
          <w:lang w:val="es-ES"/>
        </w:rPr>
        <w:t xml:space="preserve"> mediante la cual requirió:</w:t>
      </w:r>
    </w:p>
    <w:p w14:paraId="605C5067" w14:textId="01CC6AD5" w:rsidR="0097210F" w:rsidRPr="00255A07" w:rsidRDefault="005F1362" w:rsidP="007B29F3">
      <w:pPr>
        <w:pStyle w:val="Prrafodelista"/>
        <w:tabs>
          <w:tab w:val="left" w:pos="426"/>
        </w:tabs>
        <w:spacing w:line="360" w:lineRule="auto"/>
        <w:ind w:left="567" w:right="567"/>
        <w:jc w:val="both"/>
        <w:rPr>
          <w:rFonts w:ascii="Palatino Linotype" w:hAnsi="Palatino Linotype"/>
          <w:i/>
          <w:color w:val="000000" w:themeColor="text1"/>
        </w:rPr>
      </w:pPr>
      <w:r w:rsidRPr="00255A07">
        <w:rPr>
          <w:rFonts w:ascii="Palatino Linotype" w:hAnsi="Palatino Linotype"/>
          <w:i/>
          <w:color w:val="000000" w:themeColor="text1"/>
        </w:rPr>
        <w:t>“</w:t>
      </w:r>
      <w:r w:rsidR="009F62A9" w:rsidRPr="00255A07">
        <w:rPr>
          <w:rFonts w:ascii="Palatino Linotype" w:hAnsi="Palatino Linotype"/>
          <w:i/>
          <w:color w:val="000000" w:themeColor="text1"/>
        </w:rPr>
        <w:t xml:space="preserve">Requiero todos los recibos de </w:t>
      </w:r>
      <w:proofErr w:type="spellStart"/>
      <w:r w:rsidR="009F62A9" w:rsidRPr="00255A07">
        <w:rPr>
          <w:rFonts w:ascii="Palatino Linotype" w:hAnsi="Palatino Linotype"/>
          <w:i/>
          <w:color w:val="000000" w:themeColor="text1"/>
        </w:rPr>
        <w:t>nomina</w:t>
      </w:r>
      <w:proofErr w:type="spellEnd"/>
      <w:r w:rsidR="009F62A9" w:rsidRPr="00255A07">
        <w:rPr>
          <w:rFonts w:ascii="Palatino Linotype" w:hAnsi="Palatino Linotype"/>
          <w:i/>
          <w:color w:val="000000" w:themeColor="text1"/>
        </w:rPr>
        <w:t xml:space="preserve"> de </w:t>
      </w:r>
      <w:proofErr w:type="spellStart"/>
      <w:r w:rsidR="009F62A9" w:rsidRPr="00255A07">
        <w:rPr>
          <w:rFonts w:ascii="Palatino Linotype" w:hAnsi="Palatino Linotype"/>
          <w:i/>
          <w:color w:val="000000" w:themeColor="text1"/>
        </w:rPr>
        <w:t>Talia</w:t>
      </w:r>
      <w:proofErr w:type="spellEnd"/>
      <w:r w:rsidR="009F62A9" w:rsidRPr="00255A07">
        <w:rPr>
          <w:rFonts w:ascii="Palatino Linotype" w:hAnsi="Palatino Linotype"/>
          <w:i/>
          <w:color w:val="000000" w:themeColor="text1"/>
        </w:rPr>
        <w:t xml:space="preserve"> Citlalli Cruz </w:t>
      </w:r>
      <w:proofErr w:type="spellStart"/>
      <w:r w:rsidR="009F62A9" w:rsidRPr="00255A07">
        <w:rPr>
          <w:rFonts w:ascii="Palatino Linotype" w:hAnsi="Palatino Linotype"/>
          <w:i/>
          <w:color w:val="000000" w:themeColor="text1"/>
        </w:rPr>
        <w:t>Sanchez</w:t>
      </w:r>
      <w:proofErr w:type="spellEnd"/>
      <w:r w:rsidR="009F62A9" w:rsidRPr="00255A07">
        <w:rPr>
          <w:rFonts w:ascii="Palatino Linotype" w:hAnsi="Palatino Linotype"/>
          <w:i/>
          <w:color w:val="000000" w:themeColor="text1"/>
        </w:rPr>
        <w:t xml:space="preserve"> como Jefa de Desarrollo Agropecuario dentro de la </w:t>
      </w:r>
      <w:proofErr w:type="spellStart"/>
      <w:r w:rsidR="009F62A9" w:rsidRPr="00255A07">
        <w:rPr>
          <w:rFonts w:ascii="Palatino Linotype" w:hAnsi="Palatino Linotype"/>
          <w:i/>
          <w:color w:val="000000" w:themeColor="text1"/>
        </w:rPr>
        <w:t>administracion</w:t>
      </w:r>
      <w:proofErr w:type="spellEnd"/>
      <w:r w:rsidR="009F62A9" w:rsidRPr="00255A07">
        <w:rPr>
          <w:rFonts w:ascii="Palatino Linotype" w:hAnsi="Palatino Linotype"/>
          <w:i/>
          <w:color w:val="000000" w:themeColor="text1"/>
        </w:rPr>
        <w:t xml:space="preserve"> 2019-2021, asimismo, contrato laboral o similar, escrito de renuncia o escrito por despido</w:t>
      </w:r>
      <w:r w:rsidRPr="00255A07">
        <w:rPr>
          <w:rFonts w:ascii="Palatino Linotype" w:hAnsi="Palatino Linotype"/>
          <w:i/>
          <w:color w:val="000000" w:themeColor="text1"/>
        </w:rPr>
        <w:t xml:space="preserve">” </w:t>
      </w:r>
      <w:r w:rsidRPr="00255A07">
        <w:rPr>
          <w:rFonts w:ascii="Palatino Linotype" w:hAnsi="Palatino Linotype"/>
          <w:color w:val="000000" w:themeColor="text1"/>
        </w:rPr>
        <w:t>(Sic).</w:t>
      </w:r>
    </w:p>
    <w:p w14:paraId="65A03C8D" w14:textId="77777777" w:rsidR="005F1362" w:rsidRPr="00255A07" w:rsidRDefault="005F1362" w:rsidP="007B29F3">
      <w:pPr>
        <w:tabs>
          <w:tab w:val="left" w:pos="426"/>
        </w:tabs>
        <w:spacing w:line="360" w:lineRule="auto"/>
        <w:ind w:right="333"/>
        <w:jc w:val="both"/>
        <w:rPr>
          <w:rFonts w:ascii="Palatino Linotype" w:hAnsi="Palatino Linotype"/>
          <w:color w:val="000000" w:themeColor="text1"/>
        </w:rPr>
      </w:pPr>
    </w:p>
    <w:p w14:paraId="49C21E77" w14:textId="6D9E593E" w:rsidR="0039142B" w:rsidRPr="00255A07" w:rsidRDefault="005F1362" w:rsidP="007B29F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255A07">
        <w:rPr>
          <w:rFonts w:ascii="Palatino Linotype" w:hAnsi="Palatino Linotype" w:cs="Arial"/>
          <w:color w:val="000000" w:themeColor="text1"/>
        </w:rPr>
        <w:t xml:space="preserve">Se hace constar que </w:t>
      </w:r>
      <w:r w:rsidR="00025127" w:rsidRPr="00255A07">
        <w:rPr>
          <w:rFonts w:ascii="Palatino Linotype" w:eastAsia="Times New Roman" w:hAnsi="Palatino Linotype" w:cs="Arial"/>
          <w:color w:val="000000" w:themeColor="text1"/>
          <w:lang w:val="es-ES"/>
        </w:rPr>
        <w:t>el entonces</w:t>
      </w:r>
      <w:r w:rsidR="00FD7996" w:rsidRPr="00255A07">
        <w:rPr>
          <w:rFonts w:ascii="Palatino Linotype" w:eastAsia="Times New Roman" w:hAnsi="Palatino Linotype" w:cs="Arial"/>
          <w:color w:val="000000" w:themeColor="text1"/>
          <w:lang w:val="es-ES"/>
        </w:rPr>
        <w:t xml:space="preserve"> </w:t>
      </w:r>
      <w:r w:rsidR="00FD7996" w:rsidRPr="00255A07">
        <w:rPr>
          <w:rFonts w:ascii="Palatino Linotype" w:eastAsia="Times New Roman" w:hAnsi="Palatino Linotype" w:cs="Arial"/>
          <w:b/>
          <w:color w:val="000000" w:themeColor="text1"/>
          <w:lang w:val="es-ES"/>
        </w:rPr>
        <w:t>SOLICITANTE</w:t>
      </w:r>
      <w:r w:rsidRPr="00255A07">
        <w:rPr>
          <w:rFonts w:ascii="Palatino Linotype" w:eastAsia="Times New Roman" w:hAnsi="Palatino Linotype" w:cs="Arial"/>
          <w:color w:val="000000" w:themeColor="text1"/>
          <w:lang w:val="es-ES"/>
        </w:rPr>
        <w:t xml:space="preserve"> señaló como modalidad de entrega de la información</w:t>
      </w:r>
      <w:r w:rsidRPr="00255A07">
        <w:rPr>
          <w:rFonts w:ascii="Palatino Linotype" w:eastAsia="Times New Roman" w:hAnsi="Palatino Linotype" w:cs="Arial"/>
          <w:b/>
          <w:color w:val="000000" w:themeColor="text1"/>
          <w:lang w:val="es-ES"/>
        </w:rPr>
        <w:t>:</w:t>
      </w:r>
      <w:r w:rsidRPr="00255A07">
        <w:rPr>
          <w:rFonts w:ascii="Palatino Linotype" w:eastAsia="Times New Roman" w:hAnsi="Palatino Linotype" w:cs="Arial"/>
          <w:color w:val="000000" w:themeColor="text1"/>
          <w:lang w:val="es-ES"/>
        </w:rPr>
        <w:t xml:space="preserve"> </w:t>
      </w:r>
      <w:r w:rsidRPr="00255A07">
        <w:rPr>
          <w:rFonts w:ascii="Palatino Linotype" w:eastAsia="Times New Roman" w:hAnsi="Palatino Linotype" w:cs="Arial"/>
          <w:b/>
          <w:i/>
          <w:color w:val="000000" w:themeColor="text1"/>
          <w:lang w:val="es-ES"/>
        </w:rPr>
        <w:t>A través del SAIMEX</w:t>
      </w:r>
      <w:r w:rsidR="0039142B" w:rsidRPr="00255A07">
        <w:rPr>
          <w:rFonts w:ascii="Palatino Linotype" w:eastAsia="Calibri" w:hAnsi="Palatino Linotype" w:cs="Arial"/>
          <w:i/>
          <w:color w:val="000000" w:themeColor="text1"/>
          <w:lang w:val="es-AR"/>
        </w:rPr>
        <w:t>.</w:t>
      </w:r>
    </w:p>
    <w:p w14:paraId="35BA18A9" w14:textId="77777777" w:rsidR="0039142B" w:rsidRPr="00255A07" w:rsidRDefault="0039142B" w:rsidP="007B29F3">
      <w:pPr>
        <w:pStyle w:val="Prrafodelista"/>
        <w:tabs>
          <w:tab w:val="left" w:pos="426"/>
        </w:tabs>
        <w:spacing w:line="360" w:lineRule="auto"/>
        <w:ind w:left="284"/>
        <w:jc w:val="both"/>
        <w:rPr>
          <w:rFonts w:ascii="Palatino Linotype" w:eastAsia="MS Mincho" w:hAnsi="Palatino Linotype" w:cs="Times New Roman"/>
          <w:color w:val="000000" w:themeColor="text1"/>
        </w:rPr>
      </w:pPr>
    </w:p>
    <w:p w14:paraId="60DCDA4B" w14:textId="05649915" w:rsidR="0022448D" w:rsidRPr="00255A07" w:rsidRDefault="00B31E90" w:rsidP="007B29F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255A07">
        <w:rPr>
          <w:rFonts w:ascii="Palatino Linotype" w:eastAsia="MS Mincho" w:hAnsi="Palatino Linotype" w:cs="Times New Roman"/>
          <w:color w:val="000000" w:themeColor="text1"/>
        </w:rPr>
        <w:lastRenderedPageBreak/>
        <w:t xml:space="preserve">El </w:t>
      </w:r>
      <w:r w:rsidR="00D22250" w:rsidRPr="00255A07">
        <w:rPr>
          <w:rFonts w:ascii="Palatino Linotype" w:eastAsia="MS Mincho" w:hAnsi="Palatino Linotype" w:cs="Times New Roman"/>
          <w:b/>
          <w:color w:val="000000" w:themeColor="text1"/>
        </w:rPr>
        <w:t>veinticinco (25) de enero</w:t>
      </w:r>
      <w:r w:rsidR="00762697" w:rsidRPr="00255A07">
        <w:rPr>
          <w:rFonts w:ascii="Palatino Linotype" w:eastAsia="MS Mincho" w:hAnsi="Palatino Linotype" w:cs="Times New Roman"/>
          <w:color w:val="000000" w:themeColor="text1"/>
        </w:rPr>
        <w:t xml:space="preserve"> </w:t>
      </w:r>
      <w:r w:rsidR="009A593A" w:rsidRPr="00255A07">
        <w:rPr>
          <w:rFonts w:ascii="Palatino Linotype" w:hAnsi="Palatino Linotype"/>
          <w:color w:val="000000" w:themeColor="text1"/>
        </w:rPr>
        <w:t xml:space="preserve">de dos mil </w:t>
      </w:r>
      <w:r w:rsidR="009F62A9" w:rsidRPr="00255A07">
        <w:rPr>
          <w:rFonts w:ascii="Palatino Linotype" w:hAnsi="Palatino Linotype"/>
          <w:color w:val="000000" w:themeColor="text1"/>
        </w:rPr>
        <w:t>veintidós</w:t>
      </w:r>
      <w:r w:rsidR="005F1362" w:rsidRPr="00255A07">
        <w:rPr>
          <w:rFonts w:ascii="Palatino Linotype" w:hAnsi="Palatino Linotype"/>
          <w:color w:val="000000" w:themeColor="text1"/>
        </w:rPr>
        <w:t xml:space="preserve">, el </w:t>
      </w:r>
      <w:r w:rsidR="005F1362" w:rsidRPr="00255A07">
        <w:rPr>
          <w:rFonts w:ascii="Palatino Linotype" w:hAnsi="Palatino Linotype"/>
          <w:b/>
          <w:color w:val="000000" w:themeColor="text1"/>
        </w:rPr>
        <w:t>SUJETO OBLIGADO</w:t>
      </w:r>
      <w:r w:rsidR="005F1362" w:rsidRPr="00255A07">
        <w:rPr>
          <w:rFonts w:ascii="Palatino Linotype" w:hAnsi="Palatino Linotype"/>
          <w:color w:val="000000" w:themeColor="text1"/>
        </w:rPr>
        <w:t xml:space="preserve"> dio respuesta a la solicitud de información en los siguientes términos:</w:t>
      </w:r>
    </w:p>
    <w:p w14:paraId="0E759FD5" w14:textId="77777777" w:rsidR="009A593A" w:rsidRPr="00255A07" w:rsidRDefault="009A593A" w:rsidP="007B29F3">
      <w:pPr>
        <w:pStyle w:val="Sinespaciado"/>
        <w:tabs>
          <w:tab w:val="left" w:pos="426"/>
        </w:tabs>
        <w:spacing w:line="360" w:lineRule="auto"/>
        <w:ind w:left="567" w:right="567"/>
        <w:jc w:val="right"/>
        <w:rPr>
          <w:rFonts w:ascii="Palatino Linotype" w:hAnsi="Palatino Linotype"/>
          <w:i/>
          <w:noProof/>
          <w:color w:val="000000" w:themeColor="text1"/>
          <w:lang w:eastAsia="es-MX"/>
        </w:rPr>
      </w:pPr>
    </w:p>
    <w:p w14:paraId="227D7042" w14:textId="7DBFCD61" w:rsidR="009F62A9" w:rsidRPr="00255A07" w:rsidRDefault="005F1362" w:rsidP="007B29F3">
      <w:pPr>
        <w:pStyle w:val="Sinespaciado"/>
        <w:tabs>
          <w:tab w:val="left" w:pos="426"/>
        </w:tabs>
        <w:spacing w:line="360" w:lineRule="auto"/>
        <w:ind w:left="567" w:right="567"/>
        <w:jc w:val="right"/>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w:t>
      </w:r>
      <w:r w:rsidR="009F62A9" w:rsidRPr="00255A07">
        <w:rPr>
          <w:rFonts w:ascii="Palatino Linotype" w:hAnsi="Palatino Linotype"/>
          <w:i/>
          <w:noProof/>
          <w:color w:val="000000" w:themeColor="text1"/>
          <w:lang w:val="es-MX" w:eastAsia="es-MX"/>
        </w:rPr>
        <w:t>Atenco, México a 25 de Enero de 2022</w:t>
      </w:r>
    </w:p>
    <w:p w14:paraId="41485C48" w14:textId="77777777" w:rsidR="009F62A9" w:rsidRPr="00255A07" w:rsidRDefault="009F62A9" w:rsidP="007B29F3">
      <w:pPr>
        <w:pStyle w:val="Sinespaciado"/>
        <w:tabs>
          <w:tab w:val="left" w:pos="426"/>
        </w:tabs>
        <w:spacing w:line="360" w:lineRule="auto"/>
        <w:ind w:left="567" w:right="567"/>
        <w:jc w:val="right"/>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Nombre del solicitante:</w:t>
      </w:r>
    </w:p>
    <w:p w14:paraId="10091ADD" w14:textId="77777777" w:rsidR="009F62A9" w:rsidRPr="00255A07" w:rsidRDefault="009F62A9" w:rsidP="007B29F3">
      <w:pPr>
        <w:pStyle w:val="Sinespaciado"/>
        <w:tabs>
          <w:tab w:val="left" w:pos="426"/>
        </w:tabs>
        <w:spacing w:line="360" w:lineRule="auto"/>
        <w:ind w:left="567" w:right="567"/>
        <w:jc w:val="right"/>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Folio de la solicitud: 00007/ATENCO/IP/2022</w:t>
      </w:r>
    </w:p>
    <w:p w14:paraId="4237086F" w14:textId="77777777" w:rsidR="009F62A9" w:rsidRPr="00255A07" w:rsidRDefault="009F62A9" w:rsidP="007B29F3">
      <w:pPr>
        <w:pStyle w:val="Sinespaciado"/>
        <w:tabs>
          <w:tab w:val="left" w:pos="426"/>
        </w:tabs>
        <w:spacing w:line="360" w:lineRule="auto"/>
        <w:ind w:left="567" w:right="567"/>
        <w:jc w:val="right"/>
        <w:rPr>
          <w:rFonts w:ascii="Palatino Linotype" w:hAnsi="Palatino Linotype"/>
          <w:i/>
          <w:noProof/>
          <w:color w:val="000000" w:themeColor="text1"/>
          <w:lang w:val="es-MX" w:eastAsia="es-MX"/>
        </w:rPr>
      </w:pPr>
    </w:p>
    <w:p w14:paraId="4858488E" w14:textId="77777777" w:rsidR="009F62A9" w:rsidRPr="00255A07" w:rsidRDefault="009F62A9" w:rsidP="007B29F3">
      <w:pPr>
        <w:pStyle w:val="Sinespaciado"/>
        <w:tabs>
          <w:tab w:val="left" w:pos="426"/>
        </w:tabs>
        <w:spacing w:line="360" w:lineRule="auto"/>
        <w:ind w:left="567" w:right="567"/>
        <w:jc w:val="both"/>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E4593B" w14:textId="77777777" w:rsidR="009F62A9" w:rsidRPr="00255A07" w:rsidRDefault="009F62A9" w:rsidP="007B29F3">
      <w:pPr>
        <w:pStyle w:val="Sinespaciado"/>
        <w:tabs>
          <w:tab w:val="left" w:pos="426"/>
        </w:tabs>
        <w:spacing w:line="360" w:lineRule="auto"/>
        <w:ind w:left="567" w:right="567"/>
        <w:jc w:val="both"/>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 xml:space="preserve">UNIDAD DE TRANSPARENCIA Oficio No.: PMA/UT/INT/2022/0017 Solicitud de Información: 00007/ATENCO/IP/2022 Atenco, Estado de México, 25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00007/ATENCO/IP/2022,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w:t>
      </w:r>
      <w:r w:rsidRPr="00255A07">
        <w:rPr>
          <w:rFonts w:ascii="Palatino Linotype" w:hAnsi="Palatino Linotype"/>
          <w:i/>
          <w:noProof/>
          <w:color w:val="000000" w:themeColor="text1"/>
          <w:lang w:val="es-MX" w:eastAsia="es-MX"/>
        </w:rPr>
        <w:lastRenderedPageBreak/>
        <w:t>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544B7073" w14:textId="77777777" w:rsidR="009F62A9" w:rsidRPr="00255A07" w:rsidRDefault="009F62A9" w:rsidP="007B29F3">
      <w:pPr>
        <w:pStyle w:val="Sinespaciado"/>
        <w:tabs>
          <w:tab w:val="left" w:pos="426"/>
        </w:tabs>
        <w:spacing w:line="360" w:lineRule="auto"/>
        <w:ind w:left="567" w:right="567"/>
        <w:jc w:val="both"/>
        <w:rPr>
          <w:rFonts w:ascii="Palatino Linotype" w:hAnsi="Palatino Linotype"/>
          <w:i/>
          <w:noProof/>
          <w:color w:val="000000" w:themeColor="text1"/>
          <w:lang w:val="es-MX" w:eastAsia="es-MX"/>
        </w:rPr>
      </w:pPr>
    </w:p>
    <w:p w14:paraId="3C4030FB" w14:textId="77777777" w:rsidR="009F62A9" w:rsidRPr="00255A07" w:rsidRDefault="009F62A9" w:rsidP="007B29F3">
      <w:pPr>
        <w:pStyle w:val="Sinespaciado"/>
        <w:tabs>
          <w:tab w:val="left" w:pos="426"/>
        </w:tabs>
        <w:spacing w:line="360" w:lineRule="auto"/>
        <w:ind w:left="567" w:right="567"/>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ATENTAMENTE</w:t>
      </w:r>
    </w:p>
    <w:p w14:paraId="35A36DE0" w14:textId="05A3F377" w:rsidR="0039142B" w:rsidRPr="00255A07" w:rsidRDefault="009F62A9" w:rsidP="007B29F3">
      <w:pPr>
        <w:pStyle w:val="Sinespaciado"/>
        <w:tabs>
          <w:tab w:val="left" w:pos="426"/>
        </w:tabs>
        <w:spacing w:line="360" w:lineRule="auto"/>
        <w:ind w:left="567" w:right="567"/>
        <w:rPr>
          <w:rFonts w:ascii="Palatino Linotype" w:hAnsi="Palatino Linotype"/>
          <w:i/>
          <w:noProof/>
          <w:color w:val="000000" w:themeColor="text1"/>
          <w:lang w:val="es-MX" w:eastAsia="es-MX"/>
        </w:rPr>
      </w:pPr>
      <w:r w:rsidRPr="00255A07">
        <w:rPr>
          <w:rFonts w:ascii="Palatino Linotype" w:hAnsi="Palatino Linotype"/>
          <w:i/>
          <w:noProof/>
          <w:color w:val="000000" w:themeColor="text1"/>
          <w:lang w:val="es-MX" w:eastAsia="es-MX"/>
        </w:rPr>
        <w:t>Mtro. en D. Juan Manuel Mancera García</w:t>
      </w:r>
      <w:r w:rsidR="005F1362" w:rsidRPr="00255A07">
        <w:rPr>
          <w:rFonts w:ascii="Palatino Linotype" w:hAnsi="Palatino Linotype"/>
          <w:i/>
          <w:noProof/>
          <w:color w:val="000000" w:themeColor="text1"/>
          <w:lang w:val="es-MX" w:eastAsia="es-MX"/>
        </w:rPr>
        <w:t>”</w:t>
      </w:r>
      <w:r w:rsidR="00EB3DF7" w:rsidRPr="00255A07">
        <w:rPr>
          <w:rFonts w:ascii="Palatino Linotype" w:hAnsi="Palatino Linotype"/>
          <w:noProof/>
          <w:color w:val="000000" w:themeColor="text1"/>
          <w:lang w:val="es-MX" w:eastAsia="es-MX"/>
        </w:rPr>
        <w:t xml:space="preserve"> (Sic.)</w:t>
      </w:r>
    </w:p>
    <w:p w14:paraId="2D68519B" w14:textId="77777777" w:rsidR="0097210F" w:rsidRPr="00255A07" w:rsidRDefault="0097210F" w:rsidP="007B29F3">
      <w:pPr>
        <w:pStyle w:val="Sinespaciado"/>
        <w:tabs>
          <w:tab w:val="left" w:pos="426"/>
        </w:tabs>
        <w:spacing w:line="360" w:lineRule="auto"/>
        <w:ind w:right="567"/>
        <w:jc w:val="both"/>
        <w:rPr>
          <w:rFonts w:ascii="Palatino Linotype" w:hAnsi="Palatino Linotype"/>
          <w:noProof/>
          <w:color w:val="000000" w:themeColor="text1"/>
          <w:lang w:val="es-MX" w:eastAsia="es-MX"/>
        </w:rPr>
      </w:pPr>
    </w:p>
    <w:p w14:paraId="013E2A72" w14:textId="107AD360" w:rsidR="005F4F34" w:rsidRPr="00255A07" w:rsidRDefault="00200998" w:rsidP="007B29F3">
      <w:pPr>
        <w:pStyle w:val="Prrafodelista"/>
        <w:numPr>
          <w:ilvl w:val="0"/>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color w:val="000000" w:themeColor="text1"/>
        </w:rPr>
        <w:t xml:space="preserve">Se hace constar que el </w:t>
      </w:r>
      <w:r w:rsidRPr="00255A07">
        <w:rPr>
          <w:rFonts w:ascii="Palatino Linotype" w:hAnsi="Palatino Linotype"/>
          <w:b/>
          <w:bCs/>
          <w:color w:val="000000" w:themeColor="text1"/>
        </w:rPr>
        <w:t>SUJETO OBLIGADO</w:t>
      </w:r>
      <w:r w:rsidR="009F62A9" w:rsidRPr="00255A07">
        <w:rPr>
          <w:rFonts w:ascii="Palatino Linotype" w:hAnsi="Palatino Linotype"/>
          <w:color w:val="000000" w:themeColor="text1"/>
        </w:rPr>
        <w:t xml:space="preserve"> acompañó su respuesta con los </w:t>
      </w:r>
      <w:r w:rsidRPr="00255A07">
        <w:rPr>
          <w:rFonts w:ascii="Palatino Linotype" w:hAnsi="Palatino Linotype"/>
          <w:color w:val="000000" w:themeColor="text1"/>
        </w:rPr>
        <w:t>archivo</w:t>
      </w:r>
      <w:r w:rsidR="009F62A9" w:rsidRPr="00255A07">
        <w:rPr>
          <w:rFonts w:ascii="Palatino Linotype" w:hAnsi="Palatino Linotype"/>
          <w:color w:val="000000" w:themeColor="text1"/>
        </w:rPr>
        <w:t>s</w:t>
      </w:r>
      <w:r w:rsidRPr="00255A07">
        <w:rPr>
          <w:rFonts w:ascii="Palatino Linotype" w:hAnsi="Palatino Linotype"/>
          <w:color w:val="000000" w:themeColor="text1"/>
        </w:rPr>
        <w:t xml:space="preserve"> electrónico</w:t>
      </w:r>
      <w:r w:rsidR="009F62A9" w:rsidRPr="00255A07">
        <w:rPr>
          <w:rFonts w:ascii="Palatino Linotype" w:hAnsi="Palatino Linotype"/>
          <w:color w:val="000000" w:themeColor="text1"/>
        </w:rPr>
        <w:t>s</w:t>
      </w:r>
      <w:r w:rsidRPr="00255A07">
        <w:rPr>
          <w:rFonts w:ascii="Palatino Linotype" w:hAnsi="Palatino Linotype"/>
          <w:color w:val="000000" w:themeColor="text1"/>
        </w:rPr>
        <w:t xml:space="preserve"> cuyo contenido se describe a continuación:</w:t>
      </w:r>
    </w:p>
    <w:p w14:paraId="7F517931" w14:textId="77777777" w:rsidR="00D22250" w:rsidRPr="00255A07" w:rsidRDefault="00D22250" w:rsidP="007B29F3">
      <w:pPr>
        <w:pStyle w:val="Prrafodelista"/>
        <w:tabs>
          <w:tab w:val="left" w:pos="284"/>
          <w:tab w:val="left" w:pos="426"/>
        </w:tabs>
        <w:spacing w:line="360" w:lineRule="auto"/>
        <w:ind w:left="0"/>
        <w:jc w:val="both"/>
        <w:rPr>
          <w:rFonts w:ascii="Palatino Linotype" w:hAnsi="Palatino Linotype"/>
          <w:color w:val="000000" w:themeColor="text1"/>
        </w:rPr>
      </w:pPr>
    </w:p>
    <w:p w14:paraId="310AD0A3" w14:textId="430D08F8" w:rsidR="009F62A9" w:rsidRPr="00255A07" w:rsidRDefault="00200998" w:rsidP="007B29F3">
      <w:pPr>
        <w:pStyle w:val="Prrafodelista"/>
        <w:numPr>
          <w:ilvl w:val="1"/>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b/>
          <w:bCs/>
          <w:i/>
          <w:iCs/>
          <w:color w:val="000000" w:themeColor="text1"/>
        </w:rPr>
        <w:t>“</w:t>
      </w:r>
      <w:r w:rsidR="009F62A9" w:rsidRPr="00255A07">
        <w:rPr>
          <w:rFonts w:ascii="Palatino Linotype" w:hAnsi="Palatino Linotype"/>
          <w:b/>
          <w:bCs/>
          <w:i/>
          <w:iCs/>
          <w:color w:val="000000" w:themeColor="text1"/>
        </w:rPr>
        <w:t>SolicitantedeInform.Sol.07.pdf</w:t>
      </w:r>
      <w:r w:rsidRPr="00255A07">
        <w:rPr>
          <w:rFonts w:ascii="Palatino Linotype" w:hAnsi="Palatino Linotype"/>
          <w:b/>
          <w:bCs/>
          <w:i/>
          <w:iCs/>
          <w:color w:val="000000" w:themeColor="text1"/>
        </w:rPr>
        <w:t>”</w:t>
      </w:r>
      <w:r w:rsidRPr="00255A07">
        <w:rPr>
          <w:rFonts w:ascii="Palatino Linotype" w:hAnsi="Palatino Linotype"/>
          <w:color w:val="000000" w:themeColor="text1"/>
        </w:rPr>
        <w:t xml:space="preserve">: </w:t>
      </w:r>
      <w:r w:rsidR="009F62A9" w:rsidRPr="00255A07">
        <w:rPr>
          <w:rFonts w:ascii="Palatino Linotype" w:hAnsi="Palatino Linotype"/>
          <w:color w:val="000000" w:themeColor="text1"/>
        </w:rPr>
        <w:t>Documento de una (01)</w:t>
      </w:r>
      <w:r w:rsidR="008B2D23" w:rsidRPr="00255A07">
        <w:rPr>
          <w:rFonts w:ascii="Palatino Linotype" w:hAnsi="Palatino Linotype"/>
          <w:color w:val="000000" w:themeColor="text1"/>
        </w:rPr>
        <w:t xml:space="preserve"> </w:t>
      </w:r>
      <w:r w:rsidR="009F62A9" w:rsidRPr="00255A07">
        <w:rPr>
          <w:rFonts w:ascii="Palatino Linotype" w:hAnsi="Palatino Linotype"/>
          <w:color w:val="000000" w:themeColor="text1"/>
        </w:rPr>
        <w:t>foja, consistente en el oficio número PMA/UT/INT/2022/0017, de veinticinco  (25) de enero de dos mil veintidós, emitido por el Titular de la Unidad de Transparencia</w:t>
      </w:r>
      <w:r w:rsidR="00A46B42" w:rsidRPr="00255A07">
        <w:rPr>
          <w:rFonts w:ascii="Palatino Linotype" w:hAnsi="Palatino Linotype"/>
          <w:color w:val="000000" w:themeColor="text1"/>
        </w:rPr>
        <w:t xml:space="preserve"> Mtro. Juan Manuel Manceras García, al solicitante de la información</w:t>
      </w:r>
      <w:r w:rsidR="009F62A9" w:rsidRPr="00255A07">
        <w:rPr>
          <w:rFonts w:ascii="Palatino Linotype" w:hAnsi="Palatino Linotype"/>
          <w:color w:val="000000" w:themeColor="text1"/>
        </w:rPr>
        <w:t xml:space="preserve">, por el que </w:t>
      </w:r>
      <w:r w:rsidR="00A46B42" w:rsidRPr="00255A07">
        <w:rPr>
          <w:rFonts w:ascii="Palatino Linotype" w:hAnsi="Palatino Linotype"/>
          <w:color w:val="000000" w:themeColor="text1"/>
        </w:rPr>
        <w:t xml:space="preserve">expone que en atención a la solicitud de información registrada con el folio número 00007/ATENCO/IP/2022, sírvase encontrar en archivos adjuntos, copias digitalizadas del oficio emitido por el Servidor Público Habilitado, el cual se detalla lo referente a su solicitud de acceso a la información. </w:t>
      </w:r>
    </w:p>
    <w:p w14:paraId="5EDE4DBB" w14:textId="065E638C" w:rsidR="00200998" w:rsidRPr="00255A07" w:rsidRDefault="00A46B42" w:rsidP="007B29F3">
      <w:pPr>
        <w:pStyle w:val="Prrafodelista"/>
        <w:numPr>
          <w:ilvl w:val="1"/>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b/>
          <w:bCs/>
          <w:i/>
          <w:iCs/>
          <w:color w:val="000000" w:themeColor="text1"/>
        </w:rPr>
        <w:t>“Resp.Sol.07RH.pdf”</w:t>
      </w:r>
      <w:r w:rsidRPr="00255A07">
        <w:rPr>
          <w:rFonts w:ascii="Palatino Linotype" w:hAnsi="Palatino Linotype"/>
          <w:color w:val="000000" w:themeColor="text1"/>
        </w:rPr>
        <w:t xml:space="preserve">: </w:t>
      </w:r>
      <w:r w:rsidR="008B2D23" w:rsidRPr="00255A07">
        <w:rPr>
          <w:rFonts w:ascii="Palatino Linotype" w:hAnsi="Palatino Linotype"/>
          <w:color w:val="000000" w:themeColor="text1"/>
        </w:rPr>
        <w:t xml:space="preserve">Documento de veintiséis (26) </w:t>
      </w:r>
      <w:r w:rsidR="00200998" w:rsidRPr="00255A07">
        <w:rPr>
          <w:rFonts w:ascii="Palatino Linotype" w:hAnsi="Palatino Linotype"/>
          <w:color w:val="000000" w:themeColor="text1"/>
        </w:rPr>
        <w:t>foja</w:t>
      </w:r>
      <w:r w:rsidR="008B2D23" w:rsidRPr="00255A07">
        <w:rPr>
          <w:rFonts w:ascii="Palatino Linotype" w:hAnsi="Palatino Linotype"/>
          <w:color w:val="000000" w:themeColor="text1"/>
        </w:rPr>
        <w:t>s</w:t>
      </w:r>
      <w:r w:rsidR="00200998" w:rsidRPr="00255A07">
        <w:rPr>
          <w:rFonts w:ascii="Palatino Linotype" w:hAnsi="Palatino Linotype"/>
          <w:color w:val="000000" w:themeColor="text1"/>
        </w:rPr>
        <w:t xml:space="preserve"> consistente en el oficio n</w:t>
      </w:r>
      <w:r w:rsidR="008B2D23" w:rsidRPr="00255A07">
        <w:rPr>
          <w:rFonts w:ascii="Palatino Linotype" w:hAnsi="Palatino Linotype"/>
          <w:color w:val="000000" w:themeColor="text1"/>
        </w:rPr>
        <w:t>úmero PMA/JRH/012/2022, de dieciocho (18) de enero</w:t>
      </w:r>
      <w:r w:rsidR="00200998" w:rsidRPr="00255A07">
        <w:rPr>
          <w:rFonts w:ascii="Palatino Linotype" w:hAnsi="Palatino Linotype"/>
          <w:color w:val="000000" w:themeColor="text1"/>
        </w:rPr>
        <w:t xml:space="preserve"> de dos mil </w:t>
      </w:r>
      <w:r w:rsidR="008B2D23" w:rsidRPr="00255A07">
        <w:rPr>
          <w:rFonts w:ascii="Palatino Linotype" w:hAnsi="Palatino Linotype"/>
          <w:color w:val="000000" w:themeColor="text1"/>
        </w:rPr>
        <w:t>veintidós</w:t>
      </w:r>
      <w:r w:rsidR="00200998" w:rsidRPr="00255A07">
        <w:rPr>
          <w:rFonts w:ascii="Palatino Linotype" w:hAnsi="Palatino Linotype"/>
          <w:color w:val="000000" w:themeColor="text1"/>
        </w:rPr>
        <w:t>, e</w:t>
      </w:r>
      <w:r w:rsidR="008B2D23" w:rsidRPr="00255A07">
        <w:rPr>
          <w:rFonts w:ascii="Palatino Linotype" w:hAnsi="Palatino Linotype"/>
          <w:color w:val="000000" w:themeColor="text1"/>
        </w:rPr>
        <w:t xml:space="preserve">mitido por la Jefa de Recursos Humanos, Lic. María </w:t>
      </w:r>
      <w:r w:rsidR="008B2D23" w:rsidRPr="00255A07">
        <w:rPr>
          <w:rFonts w:ascii="Palatino Linotype" w:hAnsi="Palatino Linotype"/>
          <w:color w:val="000000" w:themeColor="text1"/>
        </w:rPr>
        <w:lastRenderedPageBreak/>
        <w:t xml:space="preserve">Angélica Ruiz Acosta, al Titular de la Unidad de </w:t>
      </w:r>
      <w:r w:rsidR="00200998" w:rsidRPr="00255A07">
        <w:rPr>
          <w:rFonts w:ascii="Palatino Linotype" w:hAnsi="Palatino Linotype"/>
          <w:color w:val="000000" w:themeColor="text1"/>
        </w:rPr>
        <w:t xml:space="preserve">Transparencia del </w:t>
      </w:r>
      <w:r w:rsidR="00200998" w:rsidRPr="00255A07">
        <w:rPr>
          <w:rFonts w:ascii="Palatino Linotype" w:hAnsi="Palatino Linotype"/>
          <w:b/>
          <w:bCs/>
          <w:color w:val="000000" w:themeColor="text1"/>
        </w:rPr>
        <w:t>SUJETO OBLIGADO</w:t>
      </w:r>
      <w:r w:rsidR="00D14FAB" w:rsidRPr="00255A07">
        <w:rPr>
          <w:rFonts w:ascii="Palatino Linotype" w:hAnsi="Palatino Linotype"/>
          <w:color w:val="000000" w:themeColor="text1"/>
        </w:rPr>
        <w:t>, en el que anexan las copias simples de los recibos de nómina y la renuncia voluntaria del expediente de Recursos Humanos.</w:t>
      </w:r>
    </w:p>
    <w:p w14:paraId="577C2E66" w14:textId="77777777" w:rsidR="005F4F34" w:rsidRPr="00255A07" w:rsidRDefault="005F4F34" w:rsidP="007B29F3">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207486D6" w:rsidR="000D5A1D" w:rsidRPr="00255A07" w:rsidRDefault="00FD7996" w:rsidP="007B29F3">
      <w:pPr>
        <w:pStyle w:val="Prrafodelista"/>
        <w:numPr>
          <w:ilvl w:val="0"/>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eastAsia="Times New Roman" w:hAnsi="Palatino Linotype" w:cs="Arial"/>
          <w:color w:val="000000" w:themeColor="text1"/>
          <w:lang w:val="es-ES"/>
        </w:rPr>
        <w:t>D</w:t>
      </w:r>
      <w:r w:rsidR="00561ED1" w:rsidRPr="00255A07">
        <w:rPr>
          <w:rFonts w:ascii="Palatino Linotype" w:eastAsia="Times New Roman" w:hAnsi="Palatino Linotype" w:cs="Arial"/>
          <w:color w:val="000000" w:themeColor="text1"/>
          <w:lang w:val="es-ES"/>
        </w:rPr>
        <w:t xml:space="preserve">erivado de la respuesta emitida por el </w:t>
      </w:r>
      <w:r w:rsidR="00561ED1" w:rsidRPr="00255A07">
        <w:rPr>
          <w:rFonts w:ascii="Palatino Linotype" w:eastAsia="Times New Roman" w:hAnsi="Palatino Linotype" w:cs="Arial"/>
          <w:b/>
          <w:color w:val="000000" w:themeColor="text1"/>
          <w:lang w:val="es-ES"/>
        </w:rPr>
        <w:t>SUJETO OBLIGADO</w:t>
      </w:r>
      <w:r w:rsidR="00561ED1" w:rsidRPr="00255A07">
        <w:rPr>
          <w:rFonts w:ascii="Palatino Linotype" w:eastAsia="Times New Roman" w:hAnsi="Palatino Linotype" w:cs="Arial"/>
          <w:color w:val="000000" w:themeColor="text1"/>
          <w:lang w:val="es-ES"/>
        </w:rPr>
        <w:t>, e</w:t>
      </w:r>
      <w:r w:rsidR="00DB4BEF" w:rsidRPr="00255A07">
        <w:rPr>
          <w:rFonts w:ascii="Palatino Linotype" w:eastAsia="Times New Roman" w:hAnsi="Palatino Linotype" w:cs="Arial"/>
          <w:color w:val="000000" w:themeColor="text1"/>
          <w:lang w:val="es-ES"/>
        </w:rPr>
        <w:t xml:space="preserve">l </w:t>
      </w:r>
      <w:r w:rsidR="00F03620" w:rsidRPr="00255A07">
        <w:rPr>
          <w:rFonts w:ascii="Palatino Linotype" w:eastAsia="Times New Roman" w:hAnsi="Palatino Linotype" w:cs="Arial"/>
          <w:b/>
          <w:color w:val="000000" w:themeColor="text1"/>
          <w:lang w:val="es-ES"/>
        </w:rPr>
        <w:t>veintiséis</w:t>
      </w:r>
      <w:r w:rsidR="006B4D2F" w:rsidRPr="00255A07">
        <w:rPr>
          <w:rFonts w:ascii="Palatino Linotype" w:eastAsia="Times New Roman" w:hAnsi="Palatino Linotype" w:cs="Arial"/>
          <w:b/>
          <w:color w:val="000000" w:themeColor="text1"/>
          <w:lang w:val="es-ES"/>
        </w:rPr>
        <w:t xml:space="preserve"> </w:t>
      </w:r>
      <w:r w:rsidR="00F03620" w:rsidRPr="00255A07">
        <w:rPr>
          <w:rFonts w:ascii="Palatino Linotype" w:eastAsia="Times New Roman" w:hAnsi="Palatino Linotype" w:cs="Arial"/>
          <w:b/>
          <w:color w:val="000000" w:themeColor="text1"/>
          <w:lang w:val="es-ES"/>
        </w:rPr>
        <w:t xml:space="preserve"> (26) de enero</w:t>
      </w:r>
      <w:r w:rsidR="00F03620" w:rsidRPr="00255A07">
        <w:rPr>
          <w:rFonts w:ascii="Palatino Linotype" w:eastAsia="Times New Roman" w:hAnsi="Palatino Linotype" w:cs="Arial"/>
          <w:color w:val="000000" w:themeColor="text1"/>
          <w:lang w:val="es-ES"/>
        </w:rPr>
        <w:t xml:space="preserve"> </w:t>
      </w:r>
      <w:r w:rsidR="00613655" w:rsidRPr="00255A07">
        <w:rPr>
          <w:rFonts w:ascii="Palatino Linotype" w:eastAsia="Times New Roman" w:hAnsi="Palatino Linotype" w:cs="Arial"/>
          <w:color w:val="000000" w:themeColor="text1"/>
          <w:lang w:val="es-ES"/>
        </w:rPr>
        <w:t xml:space="preserve">de dos mil </w:t>
      </w:r>
      <w:r w:rsidR="00F03620" w:rsidRPr="00255A07">
        <w:rPr>
          <w:rFonts w:ascii="Palatino Linotype" w:eastAsia="Times New Roman" w:hAnsi="Palatino Linotype" w:cs="Arial"/>
          <w:color w:val="000000" w:themeColor="text1"/>
          <w:lang w:val="es-ES"/>
        </w:rPr>
        <w:t>veintidós</w:t>
      </w:r>
      <w:r w:rsidR="00FE49E3" w:rsidRPr="00255A07">
        <w:rPr>
          <w:rFonts w:ascii="Palatino Linotype" w:eastAsia="Times New Roman" w:hAnsi="Palatino Linotype" w:cs="Arial"/>
          <w:color w:val="000000" w:themeColor="text1"/>
          <w:lang w:val="es-ES"/>
        </w:rPr>
        <w:t xml:space="preserve">, </w:t>
      </w:r>
      <w:r w:rsidR="001468E9" w:rsidRPr="00255A07">
        <w:rPr>
          <w:rFonts w:ascii="Palatino Linotype" w:eastAsia="Times New Roman" w:hAnsi="Palatino Linotype" w:cs="Arial"/>
          <w:color w:val="000000" w:themeColor="text1"/>
          <w:lang w:val="es-ES"/>
        </w:rPr>
        <w:t>e</w:t>
      </w:r>
      <w:r w:rsidR="00FB6E73" w:rsidRPr="00255A07">
        <w:rPr>
          <w:rFonts w:ascii="Palatino Linotype" w:eastAsia="Times New Roman" w:hAnsi="Palatino Linotype" w:cs="Arial"/>
          <w:color w:val="000000" w:themeColor="text1"/>
          <w:lang w:val="es-ES"/>
        </w:rPr>
        <w:t xml:space="preserve">l particular </w:t>
      </w:r>
      <w:r w:rsidR="00DB4BEF" w:rsidRPr="00255A07">
        <w:rPr>
          <w:rFonts w:ascii="Palatino Linotype" w:eastAsia="Times New Roman" w:hAnsi="Palatino Linotype" w:cs="Arial"/>
          <w:color w:val="000000" w:themeColor="text1"/>
          <w:lang w:val="es-ES"/>
        </w:rPr>
        <w:t>interpuso</w:t>
      </w:r>
      <w:r w:rsidR="009316E9" w:rsidRPr="00255A07">
        <w:rPr>
          <w:rFonts w:ascii="Palatino Linotype" w:eastAsia="Times New Roman" w:hAnsi="Palatino Linotype" w:cs="Arial"/>
          <w:color w:val="000000" w:themeColor="text1"/>
          <w:lang w:val="es-ES"/>
        </w:rPr>
        <w:t xml:space="preserve"> </w:t>
      </w:r>
      <w:r w:rsidR="00102D65" w:rsidRPr="00255A07">
        <w:rPr>
          <w:rFonts w:ascii="Palatino Linotype" w:eastAsia="Times New Roman" w:hAnsi="Palatino Linotype" w:cs="Arial"/>
          <w:color w:val="000000" w:themeColor="text1"/>
          <w:lang w:val="es-ES"/>
        </w:rPr>
        <w:t>el</w:t>
      </w:r>
      <w:r w:rsidR="004D68F8" w:rsidRPr="00255A07">
        <w:rPr>
          <w:rFonts w:ascii="Palatino Linotype" w:eastAsia="Times New Roman" w:hAnsi="Palatino Linotype" w:cs="Arial"/>
          <w:color w:val="000000" w:themeColor="text1"/>
          <w:lang w:val="es-ES"/>
        </w:rPr>
        <w:t xml:space="preserve"> recurso de revisión </w:t>
      </w:r>
      <w:r w:rsidR="00F03620" w:rsidRPr="00255A07">
        <w:rPr>
          <w:rFonts w:ascii="Palatino Linotype" w:eastAsia="Times New Roman" w:hAnsi="Palatino Linotype" w:cs="Arial"/>
          <w:b/>
          <w:color w:val="000000" w:themeColor="text1"/>
          <w:lang w:val="es-ES"/>
        </w:rPr>
        <w:t>00328/INFOEM/IP/RR/2022</w:t>
      </w:r>
      <w:r w:rsidR="009A0461" w:rsidRPr="00255A07">
        <w:rPr>
          <w:rFonts w:ascii="Palatino Linotype" w:eastAsia="Calibri" w:hAnsi="Palatino Linotype" w:cs="Arial"/>
          <w:b/>
          <w:color w:val="000000" w:themeColor="text1"/>
          <w:lang w:val="es-ES"/>
        </w:rPr>
        <w:t>;</w:t>
      </w:r>
      <w:r w:rsidR="00102D65" w:rsidRPr="00255A07">
        <w:rPr>
          <w:rFonts w:ascii="Palatino Linotype" w:eastAsia="Times New Roman" w:hAnsi="Palatino Linotype" w:cs="Arial"/>
          <w:color w:val="000000" w:themeColor="text1"/>
          <w:lang w:val="es-ES"/>
        </w:rPr>
        <w:t xml:space="preserve"> impugnación</w:t>
      </w:r>
      <w:r w:rsidR="004D68F8" w:rsidRPr="00255A07">
        <w:rPr>
          <w:rFonts w:ascii="Palatino Linotype" w:eastAsia="Times New Roman" w:hAnsi="Palatino Linotype" w:cs="Arial"/>
          <w:color w:val="000000" w:themeColor="text1"/>
          <w:lang w:val="es-ES"/>
        </w:rPr>
        <w:t xml:space="preserve"> </w:t>
      </w:r>
      <w:r w:rsidR="00A45546" w:rsidRPr="00255A07">
        <w:rPr>
          <w:rFonts w:ascii="Palatino Linotype" w:eastAsia="Times New Roman" w:hAnsi="Palatino Linotype" w:cs="Arial"/>
          <w:color w:val="000000" w:themeColor="text1"/>
          <w:lang w:val="es-ES"/>
        </w:rPr>
        <w:t xml:space="preserve">en </w:t>
      </w:r>
      <w:r w:rsidR="00977D37" w:rsidRPr="00255A07">
        <w:rPr>
          <w:rFonts w:ascii="Palatino Linotype" w:eastAsia="Times New Roman" w:hAnsi="Palatino Linotype" w:cs="Arial"/>
          <w:color w:val="000000" w:themeColor="text1"/>
          <w:lang w:val="es-ES"/>
        </w:rPr>
        <w:t>la</w:t>
      </w:r>
      <w:r w:rsidR="00A45546" w:rsidRPr="00255A07">
        <w:rPr>
          <w:rFonts w:ascii="Palatino Linotype" w:eastAsia="Times New Roman" w:hAnsi="Palatino Linotype" w:cs="Arial"/>
          <w:color w:val="000000" w:themeColor="text1"/>
          <w:lang w:val="es-ES"/>
        </w:rPr>
        <w:t xml:space="preserve"> que refirió </w:t>
      </w:r>
      <w:r w:rsidR="004D68F8" w:rsidRPr="00255A07">
        <w:rPr>
          <w:rFonts w:ascii="Palatino Linotype" w:eastAsia="Times New Roman" w:hAnsi="Palatino Linotype" w:cs="Arial"/>
          <w:color w:val="000000" w:themeColor="text1"/>
          <w:lang w:val="es-ES"/>
        </w:rPr>
        <w:t>lo siguiente:</w:t>
      </w:r>
    </w:p>
    <w:p w14:paraId="054906C6" w14:textId="77777777" w:rsidR="00E34622" w:rsidRPr="00255A07" w:rsidRDefault="00E34622" w:rsidP="007B29F3">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7F0BB1C1" w:rsidR="00E34622" w:rsidRPr="00255A07" w:rsidRDefault="00E34622" w:rsidP="007B29F3">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55A07">
        <w:rPr>
          <w:rFonts w:ascii="Palatino Linotype" w:eastAsia="Times New Roman" w:hAnsi="Palatino Linotype" w:cs="Arial"/>
          <w:b/>
          <w:color w:val="000000" w:themeColor="text1"/>
          <w:lang w:val="es-ES"/>
        </w:rPr>
        <w:t>Acto impugnado:</w:t>
      </w:r>
      <w:r w:rsidRPr="00255A07">
        <w:rPr>
          <w:rFonts w:ascii="Palatino Linotype" w:eastAsia="Times New Roman" w:hAnsi="Palatino Linotype" w:cs="Arial"/>
          <w:color w:val="000000" w:themeColor="text1"/>
          <w:lang w:val="es-ES"/>
        </w:rPr>
        <w:t xml:space="preserve">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incompleta, no hace entrega del Contrato laboral y testa una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sin ser sometida debidamente ante el </w:t>
      </w:r>
      <w:proofErr w:type="spellStart"/>
      <w:r w:rsidR="00F03620" w:rsidRPr="00255A07">
        <w:rPr>
          <w:rFonts w:ascii="Palatino Linotype" w:eastAsia="Times New Roman" w:hAnsi="Palatino Linotype" w:cs="Arial"/>
          <w:i/>
          <w:color w:val="000000" w:themeColor="text1"/>
        </w:rPr>
        <w:t>comite</w:t>
      </w:r>
      <w:proofErr w:type="spellEnd"/>
      <w:r w:rsidR="00F03620" w:rsidRPr="00255A07">
        <w:rPr>
          <w:rFonts w:ascii="Palatino Linotype" w:eastAsia="Times New Roman" w:hAnsi="Palatino Linotype" w:cs="Arial"/>
          <w:i/>
          <w:color w:val="000000" w:themeColor="text1"/>
        </w:rPr>
        <w:t xml:space="preserve"> de transparencia, por lo que es evidente la incapacidad con la que cuenta el servidor </w:t>
      </w:r>
      <w:proofErr w:type="spellStart"/>
      <w:r w:rsidR="00F03620" w:rsidRPr="00255A07">
        <w:rPr>
          <w:rFonts w:ascii="Palatino Linotype" w:eastAsia="Times New Roman" w:hAnsi="Palatino Linotype" w:cs="Arial"/>
          <w:i/>
          <w:color w:val="000000" w:themeColor="text1"/>
        </w:rPr>
        <w:t>publico</w:t>
      </w:r>
      <w:proofErr w:type="spellEnd"/>
      <w:r w:rsidR="00F03620" w:rsidRPr="00255A07">
        <w:rPr>
          <w:rFonts w:ascii="Palatino Linotype" w:eastAsia="Times New Roman" w:hAnsi="Palatino Linotype" w:cs="Arial"/>
          <w:i/>
          <w:color w:val="000000" w:themeColor="text1"/>
        </w:rPr>
        <w:t xml:space="preserve"> habilitado, </w:t>
      </w:r>
      <w:proofErr w:type="spellStart"/>
      <w:r w:rsidR="00F03620" w:rsidRPr="00255A07">
        <w:rPr>
          <w:rFonts w:ascii="Palatino Linotype" w:eastAsia="Times New Roman" w:hAnsi="Palatino Linotype" w:cs="Arial"/>
          <w:i/>
          <w:color w:val="000000" w:themeColor="text1"/>
        </w:rPr>
        <w:t>asi</w:t>
      </w:r>
      <w:proofErr w:type="spellEnd"/>
      <w:r w:rsidR="00F03620" w:rsidRPr="00255A07">
        <w:rPr>
          <w:rFonts w:ascii="Palatino Linotype" w:eastAsia="Times New Roman" w:hAnsi="Palatino Linotype" w:cs="Arial"/>
          <w:i/>
          <w:color w:val="000000" w:themeColor="text1"/>
        </w:rPr>
        <w:t xml:space="preserve"> como del titular de la unidad de transparencia, al entregar la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sin verificar los extremos de la misma, por lo que en </w:t>
      </w:r>
      <w:proofErr w:type="spellStart"/>
      <w:r w:rsidR="00F03620" w:rsidRPr="00255A07">
        <w:rPr>
          <w:rFonts w:ascii="Palatino Linotype" w:eastAsia="Times New Roman" w:hAnsi="Palatino Linotype" w:cs="Arial"/>
          <w:i/>
          <w:color w:val="000000" w:themeColor="text1"/>
        </w:rPr>
        <w:t>terminos</w:t>
      </w:r>
      <w:proofErr w:type="spellEnd"/>
      <w:r w:rsidR="00F03620" w:rsidRPr="00255A07">
        <w:rPr>
          <w:rFonts w:ascii="Palatino Linotype" w:eastAsia="Times New Roman" w:hAnsi="Palatino Linotype" w:cs="Arial"/>
          <w:i/>
          <w:color w:val="000000" w:themeColor="text1"/>
        </w:rPr>
        <w:t xml:space="preserve"> del numeral 213, 214 y 215 de la Ley de Transparencia solicito de este instituto aplique una medida de apremio</w:t>
      </w:r>
      <w:r w:rsidRPr="00255A07">
        <w:rPr>
          <w:rFonts w:ascii="Palatino Linotype" w:eastAsia="Times New Roman" w:hAnsi="Palatino Linotype" w:cs="Arial"/>
          <w:i/>
          <w:color w:val="000000" w:themeColor="text1"/>
          <w:lang w:val="es-ES"/>
        </w:rPr>
        <w:t>”</w:t>
      </w:r>
      <w:r w:rsidRPr="00255A07">
        <w:rPr>
          <w:rFonts w:ascii="Palatino Linotype" w:eastAsia="Times New Roman" w:hAnsi="Palatino Linotype" w:cs="Arial"/>
          <w:color w:val="000000" w:themeColor="text1"/>
          <w:lang w:val="es-ES"/>
        </w:rPr>
        <w:t xml:space="preserve"> (Sic).</w:t>
      </w:r>
    </w:p>
    <w:p w14:paraId="38724B8B" w14:textId="77777777" w:rsidR="001468E9" w:rsidRPr="00255A07" w:rsidRDefault="001468E9" w:rsidP="007B29F3">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FDD7ABF" w:rsidR="00E34622" w:rsidRPr="00255A07" w:rsidRDefault="00E34622" w:rsidP="007B29F3">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55A07">
        <w:rPr>
          <w:rFonts w:ascii="Palatino Linotype" w:eastAsia="Times New Roman" w:hAnsi="Palatino Linotype" w:cs="Arial"/>
          <w:b/>
          <w:color w:val="000000" w:themeColor="text1"/>
          <w:lang w:val="es-ES"/>
        </w:rPr>
        <w:t>Razones o motivos de inconformidad:</w:t>
      </w:r>
      <w:r w:rsidRPr="00255A07">
        <w:rPr>
          <w:rFonts w:ascii="Palatino Linotype" w:eastAsia="Times New Roman" w:hAnsi="Palatino Linotype" w:cs="Arial"/>
          <w:color w:val="000000" w:themeColor="text1"/>
          <w:lang w:val="es-ES"/>
        </w:rPr>
        <w:t xml:space="preserve">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incompleta, no hace entrega del Contrato laboral y testa una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sin ser sometida debidamente ante el </w:t>
      </w:r>
      <w:proofErr w:type="spellStart"/>
      <w:r w:rsidR="00F03620" w:rsidRPr="00255A07">
        <w:rPr>
          <w:rFonts w:ascii="Palatino Linotype" w:eastAsia="Times New Roman" w:hAnsi="Palatino Linotype" w:cs="Arial"/>
          <w:i/>
          <w:color w:val="000000" w:themeColor="text1"/>
        </w:rPr>
        <w:t>comite</w:t>
      </w:r>
      <w:proofErr w:type="spellEnd"/>
      <w:r w:rsidR="00F03620" w:rsidRPr="00255A07">
        <w:rPr>
          <w:rFonts w:ascii="Palatino Linotype" w:eastAsia="Times New Roman" w:hAnsi="Palatino Linotype" w:cs="Arial"/>
          <w:i/>
          <w:color w:val="000000" w:themeColor="text1"/>
        </w:rPr>
        <w:t xml:space="preserve"> de transparencia, por lo que es evidente la incapacidad con la que cuenta el servidor </w:t>
      </w:r>
      <w:proofErr w:type="spellStart"/>
      <w:r w:rsidR="00F03620" w:rsidRPr="00255A07">
        <w:rPr>
          <w:rFonts w:ascii="Palatino Linotype" w:eastAsia="Times New Roman" w:hAnsi="Palatino Linotype" w:cs="Arial"/>
          <w:i/>
          <w:color w:val="000000" w:themeColor="text1"/>
        </w:rPr>
        <w:t>publico</w:t>
      </w:r>
      <w:proofErr w:type="spellEnd"/>
      <w:r w:rsidR="00F03620" w:rsidRPr="00255A07">
        <w:rPr>
          <w:rFonts w:ascii="Palatino Linotype" w:eastAsia="Times New Roman" w:hAnsi="Palatino Linotype" w:cs="Arial"/>
          <w:i/>
          <w:color w:val="000000" w:themeColor="text1"/>
        </w:rPr>
        <w:t xml:space="preserve"> habilitado, </w:t>
      </w:r>
      <w:proofErr w:type="spellStart"/>
      <w:r w:rsidR="00F03620" w:rsidRPr="00255A07">
        <w:rPr>
          <w:rFonts w:ascii="Palatino Linotype" w:eastAsia="Times New Roman" w:hAnsi="Palatino Linotype" w:cs="Arial"/>
          <w:i/>
          <w:color w:val="000000" w:themeColor="text1"/>
        </w:rPr>
        <w:t>asi</w:t>
      </w:r>
      <w:proofErr w:type="spellEnd"/>
      <w:r w:rsidR="00F03620" w:rsidRPr="00255A07">
        <w:rPr>
          <w:rFonts w:ascii="Palatino Linotype" w:eastAsia="Times New Roman" w:hAnsi="Palatino Linotype" w:cs="Arial"/>
          <w:i/>
          <w:color w:val="000000" w:themeColor="text1"/>
        </w:rPr>
        <w:t xml:space="preserve"> como del titular de la unidad de transparencia, al entregar la </w:t>
      </w:r>
      <w:proofErr w:type="spellStart"/>
      <w:r w:rsidR="00F03620" w:rsidRPr="00255A07">
        <w:rPr>
          <w:rFonts w:ascii="Palatino Linotype" w:eastAsia="Times New Roman" w:hAnsi="Palatino Linotype" w:cs="Arial"/>
          <w:i/>
          <w:color w:val="000000" w:themeColor="text1"/>
        </w:rPr>
        <w:t>informacion</w:t>
      </w:r>
      <w:proofErr w:type="spellEnd"/>
      <w:r w:rsidR="00F03620" w:rsidRPr="00255A07">
        <w:rPr>
          <w:rFonts w:ascii="Palatino Linotype" w:eastAsia="Times New Roman" w:hAnsi="Palatino Linotype" w:cs="Arial"/>
          <w:i/>
          <w:color w:val="000000" w:themeColor="text1"/>
        </w:rPr>
        <w:t xml:space="preserve"> sin verificar los extremos de la misma, por lo que en </w:t>
      </w:r>
      <w:proofErr w:type="spellStart"/>
      <w:r w:rsidR="00F03620" w:rsidRPr="00255A07">
        <w:rPr>
          <w:rFonts w:ascii="Palatino Linotype" w:eastAsia="Times New Roman" w:hAnsi="Palatino Linotype" w:cs="Arial"/>
          <w:i/>
          <w:color w:val="000000" w:themeColor="text1"/>
        </w:rPr>
        <w:t>terminos</w:t>
      </w:r>
      <w:proofErr w:type="spellEnd"/>
      <w:r w:rsidR="00F03620" w:rsidRPr="00255A07">
        <w:rPr>
          <w:rFonts w:ascii="Palatino Linotype" w:eastAsia="Times New Roman" w:hAnsi="Palatino Linotype" w:cs="Arial"/>
          <w:i/>
          <w:color w:val="000000" w:themeColor="text1"/>
        </w:rPr>
        <w:t xml:space="preserve"> del numeral 213, 214 y 215 de la Ley de Transparencia solicito de este instituto aplique una medida de apremio</w:t>
      </w:r>
      <w:r w:rsidRPr="00255A07">
        <w:rPr>
          <w:rFonts w:ascii="Palatino Linotype" w:eastAsia="Times New Roman" w:hAnsi="Palatino Linotype" w:cs="Arial"/>
          <w:i/>
          <w:color w:val="000000" w:themeColor="text1"/>
          <w:lang w:val="es-ES"/>
        </w:rPr>
        <w:t>”</w:t>
      </w:r>
      <w:r w:rsidRPr="00255A07">
        <w:rPr>
          <w:rFonts w:ascii="Palatino Linotype" w:eastAsia="Times New Roman" w:hAnsi="Palatino Linotype" w:cs="Arial"/>
          <w:color w:val="000000" w:themeColor="text1"/>
          <w:lang w:val="es-ES"/>
        </w:rPr>
        <w:t xml:space="preserve"> (Sic).</w:t>
      </w:r>
    </w:p>
    <w:p w14:paraId="4D16C3B0" w14:textId="77777777" w:rsidR="00E34622" w:rsidRPr="00255A07" w:rsidRDefault="00E34622" w:rsidP="007B29F3">
      <w:pPr>
        <w:pStyle w:val="Prrafodelista"/>
        <w:tabs>
          <w:tab w:val="left" w:pos="426"/>
        </w:tabs>
        <w:spacing w:line="360" w:lineRule="auto"/>
        <w:ind w:left="284"/>
        <w:jc w:val="both"/>
        <w:rPr>
          <w:rFonts w:ascii="Palatino Linotype" w:hAnsi="Palatino Linotype"/>
          <w:color w:val="000000" w:themeColor="text1"/>
        </w:rPr>
      </w:pPr>
    </w:p>
    <w:p w14:paraId="65CB77BE" w14:textId="027CB371" w:rsidR="005F1362" w:rsidRPr="00255A07" w:rsidRDefault="005F1362" w:rsidP="007B29F3">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55A07">
        <w:rPr>
          <w:rFonts w:ascii="Palatino Linotype" w:eastAsia="Times New Roman" w:hAnsi="Palatino Linotype" w:cs="Arial"/>
          <w:color w:val="000000" w:themeColor="text1"/>
          <w:lang w:val="es-ES"/>
        </w:rPr>
        <w:t xml:space="preserve">Se registró el recurso de revisión bajo el número de expediente </w:t>
      </w:r>
      <w:r w:rsidR="004F785F" w:rsidRPr="00255A07">
        <w:rPr>
          <w:rFonts w:ascii="Palatino Linotype" w:hAnsi="Palatino Linotype" w:cs="Arial"/>
          <w:bCs/>
          <w:color w:val="000000" w:themeColor="text1"/>
        </w:rPr>
        <w:t>al rubro indicado, asi</w:t>
      </w:r>
      <w:r w:rsidRPr="00255A07">
        <w:rPr>
          <w:rFonts w:ascii="Palatino Linotype" w:hAnsi="Palatino Linotype" w:cs="Arial"/>
          <w:bCs/>
          <w:color w:val="000000" w:themeColor="text1"/>
        </w:rPr>
        <w:t xml:space="preserve">mismo, con fundamento en lo dispuesto por el </w:t>
      </w:r>
      <w:r w:rsidRPr="00255A07">
        <w:rPr>
          <w:rFonts w:ascii="Palatino Linotype" w:eastAsia="Calibri" w:hAnsi="Palatino Linotype" w:cs="Arial"/>
          <w:color w:val="000000" w:themeColor="text1"/>
          <w:lang w:val="es-ES"/>
        </w:rPr>
        <w:t xml:space="preserve">artículo 185 fracción I de la </w:t>
      </w:r>
      <w:r w:rsidRPr="00255A07">
        <w:rPr>
          <w:rFonts w:ascii="Palatino Linotype" w:eastAsia="Calibri" w:hAnsi="Palatino Linotype" w:cs="Arial"/>
          <w:b/>
          <w:color w:val="000000" w:themeColor="text1"/>
          <w:lang w:val="es-ES"/>
        </w:rPr>
        <w:t xml:space="preserve">Ley de Transparencia y Acceso a la Información Pública del Estado de México y Municipios </w:t>
      </w:r>
      <w:r w:rsidR="00E2108B" w:rsidRPr="00255A07">
        <w:rPr>
          <w:rFonts w:ascii="Palatino Linotype" w:eastAsia="Times New Roman" w:hAnsi="Palatino Linotype" w:cs="Arial"/>
          <w:color w:val="000000" w:themeColor="text1"/>
          <w:lang w:val="es-ES"/>
        </w:rPr>
        <w:t>se turnó a la</w:t>
      </w:r>
      <w:r w:rsidRPr="00255A07">
        <w:rPr>
          <w:rFonts w:ascii="Palatino Linotype" w:eastAsia="Times New Roman" w:hAnsi="Palatino Linotype" w:cs="Arial"/>
          <w:color w:val="000000" w:themeColor="text1"/>
          <w:lang w:val="es-ES"/>
        </w:rPr>
        <w:t xml:space="preserve"> </w:t>
      </w:r>
      <w:r w:rsidR="00E2108B" w:rsidRPr="00255A07">
        <w:rPr>
          <w:rFonts w:ascii="Palatino Linotype" w:eastAsia="Times New Roman" w:hAnsi="Palatino Linotype" w:cs="Arial"/>
          <w:b/>
          <w:color w:val="000000" w:themeColor="text1"/>
          <w:lang w:val="es-ES"/>
        </w:rPr>
        <w:t>Comisionada María del Rosario Mejía Ayala</w:t>
      </w:r>
      <w:r w:rsidRPr="00255A07">
        <w:rPr>
          <w:rFonts w:ascii="Palatino Linotype" w:eastAsia="Times New Roman" w:hAnsi="Palatino Linotype" w:cs="Arial"/>
          <w:b/>
          <w:color w:val="000000" w:themeColor="text1"/>
          <w:lang w:val="es-ES"/>
        </w:rPr>
        <w:t xml:space="preserve">, </w:t>
      </w:r>
      <w:r w:rsidRPr="00255A07">
        <w:rPr>
          <w:rFonts w:ascii="Palatino Linotype" w:eastAsia="Times New Roman" w:hAnsi="Palatino Linotype" w:cs="Arial"/>
          <w:color w:val="000000" w:themeColor="text1"/>
          <w:lang w:val="es-ES"/>
        </w:rPr>
        <w:t xml:space="preserve">con el objeto de </w:t>
      </w:r>
      <w:r w:rsidRPr="00255A07">
        <w:rPr>
          <w:rFonts w:ascii="Palatino Linotype" w:eastAsia="Times New Roman" w:hAnsi="Palatino Linotype" w:cs="Arial"/>
          <w:color w:val="000000" w:themeColor="text1"/>
          <w:lang w:val="es-MX"/>
        </w:rPr>
        <w:t>su análisis.</w:t>
      </w:r>
    </w:p>
    <w:p w14:paraId="2BDE682E" w14:textId="77777777" w:rsidR="005F1362" w:rsidRPr="00255A07" w:rsidRDefault="005F1362" w:rsidP="007B29F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4A144B6" w:rsidR="007446C2" w:rsidRPr="00255A07" w:rsidRDefault="00E2108B" w:rsidP="007B29F3">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55A07">
        <w:rPr>
          <w:rFonts w:ascii="Palatino Linotype" w:eastAsia="Times New Roman" w:hAnsi="Palatino Linotype" w:cs="Arial"/>
          <w:color w:val="000000" w:themeColor="text1"/>
          <w:lang w:val="es-ES"/>
        </w:rPr>
        <w:t>La comisionada</w:t>
      </w:r>
      <w:r w:rsidR="0004686A" w:rsidRPr="00255A07">
        <w:rPr>
          <w:rFonts w:ascii="Palatino Linotype" w:eastAsia="Calibri" w:hAnsi="Palatino Linotype" w:cs="Arial"/>
          <w:color w:val="000000" w:themeColor="text1"/>
          <w:lang w:val="es-ES"/>
        </w:rPr>
        <w:t xml:space="preserve"> Ponente con fundamento en lo dispuesto por el artículo 185 fracción II de la </w:t>
      </w:r>
      <w:r w:rsidR="00613655" w:rsidRPr="00255A07">
        <w:rPr>
          <w:rFonts w:ascii="Palatino Linotype" w:eastAsia="Calibri" w:hAnsi="Palatino Linotype" w:cs="Arial"/>
          <w:color w:val="000000" w:themeColor="text1"/>
          <w:lang w:val="es-ES"/>
        </w:rPr>
        <w:t>Ley de Transparencia y Acceso a la Información Pública del Estado de México y Municipios</w:t>
      </w:r>
      <w:r w:rsidR="0004686A" w:rsidRPr="00255A07">
        <w:rPr>
          <w:rFonts w:ascii="Palatino Linotype" w:eastAsia="Calibri" w:hAnsi="Palatino Linotype" w:cs="Arial"/>
          <w:color w:val="000000" w:themeColor="text1"/>
          <w:lang w:val="es-ES"/>
        </w:rPr>
        <w:t xml:space="preserve">, a través </w:t>
      </w:r>
      <w:r w:rsidR="006E4E2A" w:rsidRPr="00255A07">
        <w:rPr>
          <w:rFonts w:ascii="Palatino Linotype" w:eastAsia="Calibri" w:hAnsi="Palatino Linotype" w:cs="Arial"/>
          <w:color w:val="000000" w:themeColor="text1"/>
          <w:lang w:val="es-ES"/>
        </w:rPr>
        <w:t>del</w:t>
      </w:r>
      <w:r w:rsidR="0004686A" w:rsidRPr="00255A07">
        <w:rPr>
          <w:rFonts w:ascii="Palatino Linotype" w:eastAsia="Calibri" w:hAnsi="Palatino Linotype" w:cs="Arial"/>
          <w:color w:val="000000" w:themeColor="text1"/>
          <w:lang w:val="es-ES"/>
        </w:rPr>
        <w:t xml:space="preserve"> </w:t>
      </w:r>
      <w:r w:rsidR="00B81371" w:rsidRPr="00255A07">
        <w:rPr>
          <w:rFonts w:ascii="Palatino Linotype" w:eastAsia="Calibri" w:hAnsi="Palatino Linotype" w:cs="Arial"/>
          <w:color w:val="000000" w:themeColor="text1"/>
          <w:lang w:val="es-ES"/>
        </w:rPr>
        <w:t xml:space="preserve">acuerdo </w:t>
      </w:r>
      <w:r w:rsidR="00F147C6" w:rsidRPr="00255A07">
        <w:rPr>
          <w:rFonts w:ascii="Palatino Linotype" w:eastAsia="Calibri" w:hAnsi="Palatino Linotype" w:cs="Arial"/>
          <w:color w:val="000000" w:themeColor="text1"/>
          <w:lang w:val="es-ES"/>
        </w:rPr>
        <w:t xml:space="preserve">de admisión </w:t>
      </w:r>
      <w:r w:rsidR="00F03620" w:rsidRPr="00255A07">
        <w:rPr>
          <w:rFonts w:ascii="Palatino Linotype" w:eastAsia="Calibri" w:hAnsi="Palatino Linotype" w:cs="Arial"/>
          <w:color w:val="000000" w:themeColor="text1"/>
          <w:lang w:val="es-ES"/>
        </w:rPr>
        <w:t xml:space="preserve">de </w:t>
      </w:r>
      <w:r w:rsidR="00F03620" w:rsidRPr="00255A07">
        <w:rPr>
          <w:rFonts w:ascii="Palatino Linotype" w:eastAsia="Calibri" w:hAnsi="Palatino Linotype" w:cs="Arial"/>
          <w:b/>
          <w:color w:val="000000" w:themeColor="text1"/>
          <w:lang w:val="es-ES"/>
        </w:rPr>
        <w:t>uno (01) de febrero</w:t>
      </w:r>
      <w:r w:rsidR="00613655" w:rsidRPr="00255A07">
        <w:rPr>
          <w:rFonts w:ascii="Palatino Linotype" w:eastAsia="Calibri" w:hAnsi="Palatino Linotype" w:cs="Arial"/>
          <w:color w:val="000000" w:themeColor="text1"/>
          <w:lang w:val="es-ES"/>
        </w:rPr>
        <w:t xml:space="preserve"> de dos mil </w:t>
      </w:r>
      <w:r w:rsidR="00F03620" w:rsidRPr="00255A07">
        <w:rPr>
          <w:rFonts w:ascii="Palatino Linotype" w:eastAsia="Calibri" w:hAnsi="Palatino Linotype" w:cs="Arial"/>
          <w:color w:val="000000" w:themeColor="text1"/>
          <w:lang w:val="es-ES"/>
        </w:rPr>
        <w:t>veintidós</w:t>
      </w:r>
      <w:r w:rsidR="006A1047" w:rsidRPr="00255A07">
        <w:rPr>
          <w:rFonts w:ascii="Palatino Linotype" w:eastAsia="Calibri" w:hAnsi="Palatino Linotype" w:cs="Arial"/>
          <w:color w:val="000000" w:themeColor="text1"/>
          <w:lang w:val="es-ES"/>
        </w:rPr>
        <w:t xml:space="preserve">, </w:t>
      </w:r>
      <w:r w:rsidR="00B81371" w:rsidRPr="00255A07">
        <w:rPr>
          <w:rFonts w:ascii="Palatino Linotype" w:eastAsia="Calibri" w:hAnsi="Palatino Linotype" w:cs="Arial"/>
          <w:color w:val="000000" w:themeColor="text1"/>
          <w:lang w:val="es-ES"/>
        </w:rPr>
        <w:t xml:space="preserve">puso a </w:t>
      </w:r>
      <w:r w:rsidR="00875167" w:rsidRPr="00255A07">
        <w:rPr>
          <w:rFonts w:ascii="Palatino Linotype" w:eastAsia="Calibri" w:hAnsi="Palatino Linotype" w:cs="Arial"/>
          <w:color w:val="000000" w:themeColor="text1"/>
          <w:lang w:val="es-ES"/>
        </w:rPr>
        <w:t>disposición</w:t>
      </w:r>
      <w:r w:rsidR="00B81371" w:rsidRPr="00255A07">
        <w:rPr>
          <w:rFonts w:ascii="Palatino Linotype" w:eastAsia="Calibri" w:hAnsi="Palatino Linotype" w:cs="Arial"/>
          <w:color w:val="000000" w:themeColor="text1"/>
          <w:lang w:val="es-ES"/>
        </w:rPr>
        <w:t xml:space="preserve"> de las partes el expediente electrónico </w:t>
      </w:r>
      <w:r w:rsidR="00B81371" w:rsidRPr="00255A07">
        <w:rPr>
          <w:rFonts w:ascii="Palatino Linotype" w:eastAsia="Calibri" w:hAnsi="Palatino Linotype" w:cs="Arial"/>
          <w:color w:val="000000" w:themeColor="text1"/>
        </w:rPr>
        <w:t xml:space="preserve">vía </w:t>
      </w:r>
      <w:r w:rsidR="00B81371" w:rsidRPr="00255A07">
        <w:rPr>
          <w:rFonts w:ascii="Palatino Linotype" w:eastAsia="Calibri" w:hAnsi="Palatino Linotype" w:cs="Arial"/>
          <w:color w:val="000000" w:themeColor="text1"/>
          <w:lang w:val="es-ES"/>
        </w:rPr>
        <w:t xml:space="preserve">Sistema de Acceso a la Información Mexiquense </w:t>
      </w:r>
      <w:r w:rsidR="001468E9" w:rsidRPr="00255A07">
        <w:rPr>
          <w:rFonts w:ascii="Palatino Linotype" w:eastAsia="Calibri" w:hAnsi="Palatino Linotype" w:cs="Arial"/>
          <w:color w:val="000000" w:themeColor="text1"/>
          <w:lang w:val="es-ES"/>
        </w:rPr>
        <w:t>(</w:t>
      </w:r>
      <w:r w:rsidR="00B81371" w:rsidRPr="00255A07">
        <w:rPr>
          <w:rFonts w:ascii="Palatino Linotype" w:eastAsia="Calibri" w:hAnsi="Palatino Linotype" w:cs="Arial"/>
          <w:b/>
          <w:i/>
          <w:color w:val="000000" w:themeColor="text1"/>
          <w:lang w:val="es-ES"/>
        </w:rPr>
        <w:t>SAIMEX</w:t>
      </w:r>
      <w:r w:rsidR="001468E9" w:rsidRPr="00255A07">
        <w:rPr>
          <w:rFonts w:ascii="Palatino Linotype" w:eastAsia="Calibri" w:hAnsi="Palatino Linotype" w:cs="Arial"/>
          <w:b/>
          <w:i/>
          <w:color w:val="000000" w:themeColor="text1"/>
          <w:lang w:val="es-ES"/>
        </w:rPr>
        <w:t>)</w:t>
      </w:r>
      <w:r w:rsidR="00B81371" w:rsidRPr="00255A07">
        <w:rPr>
          <w:rFonts w:ascii="Palatino Linotype" w:eastAsia="Calibri" w:hAnsi="Palatino Linotype" w:cs="Arial"/>
          <w:b/>
          <w:color w:val="000000" w:themeColor="text1"/>
          <w:lang w:val="es-ES"/>
        </w:rPr>
        <w:t xml:space="preserve"> </w:t>
      </w:r>
      <w:r w:rsidR="00B81371" w:rsidRPr="00255A07">
        <w:rPr>
          <w:rFonts w:ascii="Palatino Linotype" w:eastAsia="Calibri" w:hAnsi="Palatino Linotype" w:cs="Arial"/>
          <w:color w:val="000000" w:themeColor="text1"/>
          <w:lang w:val="es-ES"/>
        </w:rPr>
        <w:t xml:space="preserve">a efecto de que en un plazo máximo de siete días </w:t>
      </w:r>
      <w:r w:rsidR="00875167" w:rsidRPr="00255A07">
        <w:rPr>
          <w:rFonts w:ascii="Palatino Linotype" w:eastAsia="Calibri" w:hAnsi="Palatino Linotype" w:cs="Arial"/>
          <w:color w:val="000000" w:themeColor="text1"/>
          <w:lang w:val="es-ES"/>
        </w:rPr>
        <w:t>manifestaran</w:t>
      </w:r>
      <w:r w:rsidR="00B81371" w:rsidRPr="00255A07">
        <w:rPr>
          <w:rFonts w:ascii="Palatino Linotype" w:eastAsia="Calibri" w:hAnsi="Palatino Linotype" w:cs="Arial"/>
          <w:color w:val="000000" w:themeColor="text1"/>
          <w:lang w:val="es-ES"/>
        </w:rPr>
        <w:t xml:space="preserve"> lo que a</w:t>
      </w:r>
      <w:r w:rsidR="003A2029" w:rsidRPr="00255A07">
        <w:rPr>
          <w:rFonts w:ascii="Palatino Linotype" w:eastAsia="Calibri" w:hAnsi="Palatino Linotype" w:cs="Arial"/>
          <w:color w:val="000000" w:themeColor="text1"/>
          <w:lang w:val="es-ES"/>
        </w:rPr>
        <w:t xml:space="preserve"> su</w:t>
      </w:r>
      <w:r w:rsidR="00B81371" w:rsidRPr="00255A07">
        <w:rPr>
          <w:rFonts w:ascii="Palatino Linotype" w:eastAsia="Calibri" w:hAnsi="Palatino Linotype" w:cs="Arial"/>
          <w:color w:val="000000" w:themeColor="text1"/>
          <w:lang w:val="es-ES"/>
        </w:rPr>
        <w:t xml:space="preserve"> derecho conviniera</w:t>
      </w:r>
      <w:r w:rsidR="00875167" w:rsidRPr="00255A07">
        <w:rPr>
          <w:rFonts w:ascii="Palatino Linotype" w:eastAsia="Calibri" w:hAnsi="Palatino Linotype" w:cs="Arial"/>
          <w:color w:val="000000" w:themeColor="text1"/>
          <w:lang w:val="es-ES"/>
        </w:rPr>
        <w:t>n</w:t>
      </w:r>
      <w:r w:rsidR="00032493" w:rsidRPr="00255A07">
        <w:rPr>
          <w:rFonts w:ascii="Palatino Linotype" w:eastAsia="Calibri" w:hAnsi="Palatino Linotype" w:cs="Arial"/>
          <w:color w:val="000000" w:themeColor="text1"/>
          <w:lang w:val="es-ES"/>
        </w:rPr>
        <w:t>,</w:t>
      </w:r>
      <w:r w:rsidR="00B81371" w:rsidRPr="00255A07">
        <w:rPr>
          <w:rFonts w:ascii="Palatino Linotype" w:eastAsia="Calibri" w:hAnsi="Palatino Linotype" w:cs="Arial"/>
          <w:color w:val="000000" w:themeColor="text1"/>
          <w:lang w:val="es-ES"/>
        </w:rPr>
        <w:t xml:space="preserve"> </w:t>
      </w:r>
      <w:r w:rsidR="00875167" w:rsidRPr="00255A07">
        <w:rPr>
          <w:rFonts w:ascii="Palatino Linotype" w:eastAsia="Calibri" w:hAnsi="Palatino Linotype" w:cs="Arial"/>
          <w:color w:val="000000" w:themeColor="text1"/>
          <w:lang w:val="es-ES"/>
        </w:rPr>
        <w:t>ofrecieran pruebas y</w:t>
      </w:r>
      <w:r w:rsidR="00132C06" w:rsidRPr="00255A07">
        <w:rPr>
          <w:rFonts w:ascii="Palatino Linotype" w:eastAsia="Calibri" w:hAnsi="Palatino Linotype" w:cs="Arial"/>
          <w:color w:val="000000" w:themeColor="text1"/>
          <w:lang w:val="es-ES"/>
        </w:rPr>
        <w:t xml:space="preserve"> </w:t>
      </w:r>
      <w:r w:rsidR="00875167" w:rsidRPr="00255A07">
        <w:rPr>
          <w:rFonts w:ascii="Palatino Linotype" w:eastAsia="Calibri" w:hAnsi="Palatino Linotype" w:cs="Arial"/>
          <w:color w:val="000000" w:themeColor="text1"/>
          <w:lang w:val="es-ES"/>
        </w:rPr>
        <w:t>alegatos según corresponda a</w:t>
      </w:r>
      <w:r w:rsidR="004C20F2" w:rsidRPr="00255A07">
        <w:rPr>
          <w:rFonts w:ascii="Palatino Linotype" w:eastAsia="Calibri" w:hAnsi="Palatino Linotype" w:cs="Arial"/>
          <w:color w:val="000000" w:themeColor="text1"/>
          <w:lang w:val="es-ES"/>
        </w:rPr>
        <w:t xml:space="preserve"> </w:t>
      </w:r>
      <w:r w:rsidR="00875167" w:rsidRPr="00255A07">
        <w:rPr>
          <w:rFonts w:ascii="Palatino Linotype" w:eastAsia="Calibri" w:hAnsi="Palatino Linotype" w:cs="Arial"/>
          <w:color w:val="000000" w:themeColor="text1"/>
          <w:lang w:val="es-ES"/>
        </w:rPr>
        <w:t>l</w:t>
      </w:r>
      <w:r w:rsidR="004C20F2" w:rsidRPr="00255A07">
        <w:rPr>
          <w:rFonts w:ascii="Palatino Linotype" w:eastAsia="Calibri" w:hAnsi="Palatino Linotype" w:cs="Arial"/>
          <w:color w:val="000000" w:themeColor="text1"/>
          <w:lang w:val="es-ES"/>
        </w:rPr>
        <w:t>os</w:t>
      </w:r>
      <w:r w:rsidR="00875167" w:rsidRPr="00255A07">
        <w:rPr>
          <w:rFonts w:ascii="Palatino Linotype" w:eastAsia="Calibri" w:hAnsi="Palatino Linotype" w:cs="Arial"/>
          <w:color w:val="000000" w:themeColor="text1"/>
          <w:lang w:val="es-ES"/>
        </w:rPr>
        <w:t xml:space="preserve"> caso</w:t>
      </w:r>
      <w:r w:rsidR="004C20F2" w:rsidRPr="00255A07">
        <w:rPr>
          <w:rFonts w:ascii="Palatino Linotype" w:eastAsia="Calibri" w:hAnsi="Palatino Linotype" w:cs="Arial"/>
          <w:color w:val="000000" w:themeColor="text1"/>
          <w:lang w:val="es-ES"/>
        </w:rPr>
        <w:t>s</w:t>
      </w:r>
      <w:r w:rsidR="00875167" w:rsidRPr="00255A07">
        <w:rPr>
          <w:rFonts w:ascii="Palatino Linotype" w:eastAsia="Calibri" w:hAnsi="Palatino Linotype" w:cs="Arial"/>
          <w:color w:val="000000" w:themeColor="text1"/>
          <w:lang w:val="es-ES"/>
        </w:rPr>
        <w:t xml:space="preserve"> concreto</w:t>
      </w:r>
      <w:r w:rsidR="004C20F2" w:rsidRPr="00255A07">
        <w:rPr>
          <w:rFonts w:ascii="Palatino Linotype" w:eastAsia="Calibri" w:hAnsi="Palatino Linotype" w:cs="Arial"/>
          <w:color w:val="000000" w:themeColor="text1"/>
          <w:lang w:val="es-ES"/>
        </w:rPr>
        <w:t>s</w:t>
      </w:r>
      <w:r w:rsidR="00875167" w:rsidRPr="00255A07">
        <w:rPr>
          <w:rFonts w:ascii="Palatino Linotype" w:eastAsia="Calibri" w:hAnsi="Palatino Linotype" w:cs="Arial"/>
          <w:color w:val="000000" w:themeColor="text1"/>
          <w:lang w:val="es-ES"/>
        </w:rPr>
        <w:t xml:space="preserve">, </w:t>
      </w:r>
      <w:r w:rsidR="00F147C6" w:rsidRPr="00255A07">
        <w:rPr>
          <w:rFonts w:ascii="Palatino Linotype" w:eastAsia="Calibri" w:hAnsi="Palatino Linotype" w:cs="Arial"/>
          <w:color w:val="000000" w:themeColor="text1"/>
          <w:lang w:val="es-ES"/>
        </w:rPr>
        <w:t>de esta forma</w:t>
      </w:r>
      <w:r w:rsidR="00875167" w:rsidRPr="00255A07">
        <w:rPr>
          <w:rFonts w:ascii="Palatino Linotype" w:eastAsia="Calibri" w:hAnsi="Palatino Linotype" w:cs="Arial"/>
          <w:color w:val="000000" w:themeColor="text1"/>
          <w:lang w:val="es-ES"/>
        </w:rPr>
        <w:t xml:space="preserve"> para que el </w:t>
      </w:r>
      <w:r w:rsidR="00875167" w:rsidRPr="00255A07">
        <w:rPr>
          <w:rFonts w:ascii="Palatino Linotype" w:eastAsia="Calibri" w:hAnsi="Palatino Linotype" w:cs="Arial"/>
          <w:b/>
          <w:color w:val="000000" w:themeColor="text1"/>
          <w:lang w:val="es-ES"/>
        </w:rPr>
        <w:t>SUJETO OBLIGADO</w:t>
      </w:r>
      <w:r w:rsidR="00875167" w:rsidRPr="00255A07">
        <w:rPr>
          <w:rFonts w:ascii="Palatino Linotype" w:eastAsia="Calibri" w:hAnsi="Palatino Linotype" w:cs="Arial"/>
          <w:color w:val="000000" w:themeColor="text1"/>
          <w:lang w:val="es-ES"/>
        </w:rPr>
        <w:t xml:space="preserve"> </w:t>
      </w:r>
      <w:r w:rsidR="00B81371" w:rsidRPr="00255A07">
        <w:rPr>
          <w:rFonts w:ascii="Palatino Linotype" w:eastAsia="Calibri" w:hAnsi="Palatino Linotype" w:cs="Arial"/>
          <w:color w:val="000000" w:themeColor="text1"/>
          <w:lang w:val="es-ES"/>
        </w:rPr>
        <w:t>presentar</w:t>
      </w:r>
      <w:r w:rsidR="003A03D0" w:rsidRPr="00255A07">
        <w:rPr>
          <w:rFonts w:ascii="Palatino Linotype" w:eastAsia="Calibri" w:hAnsi="Palatino Linotype" w:cs="Arial"/>
          <w:color w:val="000000" w:themeColor="text1"/>
          <w:lang w:val="es-ES"/>
        </w:rPr>
        <w:t>a</w:t>
      </w:r>
      <w:r w:rsidR="00B81371" w:rsidRPr="00255A07">
        <w:rPr>
          <w:rFonts w:ascii="Palatino Linotype" w:eastAsia="Calibri" w:hAnsi="Palatino Linotype" w:cs="Arial"/>
          <w:color w:val="000000" w:themeColor="text1"/>
          <w:lang w:val="es-ES"/>
        </w:rPr>
        <w:t xml:space="preserve"> el </w:t>
      </w:r>
      <w:r w:rsidR="00556F72" w:rsidRPr="00255A07">
        <w:rPr>
          <w:rFonts w:ascii="Palatino Linotype" w:eastAsia="Calibri" w:hAnsi="Palatino Linotype" w:cs="Arial"/>
          <w:color w:val="000000" w:themeColor="text1"/>
          <w:lang w:val="es-ES"/>
        </w:rPr>
        <w:t xml:space="preserve">informe justificado </w:t>
      </w:r>
      <w:r w:rsidR="00875167" w:rsidRPr="00255A07">
        <w:rPr>
          <w:rFonts w:ascii="Palatino Linotype" w:eastAsia="Calibri" w:hAnsi="Palatino Linotype" w:cs="Arial"/>
          <w:color w:val="000000" w:themeColor="text1"/>
          <w:lang w:val="es-ES"/>
        </w:rPr>
        <w:t>procedente</w:t>
      </w:r>
      <w:r w:rsidR="00787184" w:rsidRPr="00255A07">
        <w:rPr>
          <w:rFonts w:ascii="Palatino Linotype" w:eastAsia="Calibri" w:hAnsi="Palatino Linotype" w:cs="Arial"/>
          <w:color w:val="000000" w:themeColor="text1"/>
          <w:lang w:val="es-ES"/>
        </w:rPr>
        <w:t>.</w:t>
      </w:r>
    </w:p>
    <w:p w14:paraId="3022AEC6" w14:textId="77777777" w:rsidR="007446C2" w:rsidRPr="00255A07" w:rsidRDefault="007446C2" w:rsidP="007B29F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8F632F9" w14:textId="2FD1DE39" w:rsidR="00F37B5C" w:rsidRPr="00255A07" w:rsidRDefault="009A593A" w:rsidP="007B29F3">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55A07">
        <w:rPr>
          <w:rFonts w:ascii="Palatino Linotype" w:eastAsia="Calibri" w:hAnsi="Palatino Linotype" w:cs="Arial"/>
          <w:color w:val="000000" w:themeColor="text1"/>
          <w:lang w:val="es-ES"/>
        </w:rPr>
        <w:t xml:space="preserve">De las </w:t>
      </w:r>
      <w:r w:rsidRPr="00255A07">
        <w:rPr>
          <w:rFonts w:ascii="Palatino Linotype" w:eastAsia="Calibri" w:hAnsi="Palatino Linotype" w:cs="Arial"/>
          <w:color w:val="000000" w:themeColor="text1"/>
        </w:rPr>
        <w:t xml:space="preserve">constancias que obran en el expediente digital del recurso de revisión que hoy se resuelve, se aprecia que el </w:t>
      </w:r>
      <w:r w:rsidRPr="00255A07">
        <w:rPr>
          <w:rFonts w:ascii="Palatino Linotype" w:eastAsia="Calibri" w:hAnsi="Palatino Linotype" w:cs="Arial"/>
          <w:b/>
          <w:color w:val="000000" w:themeColor="text1"/>
        </w:rPr>
        <w:t xml:space="preserve">SUJETO OBLIGADO </w:t>
      </w:r>
      <w:r w:rsidRPr="00255A07">
        <w:rPr>
          <w:rFonts w:ascii="Palatino Linotype" w:eastAsia="Calibri" w:hAnsi="Palatino Linotype" w:cs="Arial"/>
          <w:color w:val="000000" w:themeColor="text1"/>
        </w:rPr>
        <w:t xml:space="preserve">no rindió informe justificado para manifestar lo que a su derecho conviniera; por su parte, el </w:t>
      </w:r>
      <w:r w:rsidRPr="00255A07">
        <w:rPr>
          <w:rFonts w:ascii="Palatino Linotype" w:eastAsia="Calibri" w:hAnsi="Palatino Linotype" w:cs="Arial"/>
          <w:b/>
          <w:color w:val="000000" w:themeColor="text1"/>
        </w:rPr>
        <w:t xml:space="preserve">RECURRENTE </w:t>
      </w:r>
      <w:r w:rsidRPr="00255A07">
        <w:rPr>
          <w:rFonts w:ascii="Palatino Linotype" w:eastAsia="Calibri" w:hAnsi="Palatino Linotype" w:cs="Arial"/>
          <w:color w:val="000000" w:themeColor="text1"/>
        </w:rPr>
        <w:t xml:space="preserve">no presentó alegatos ni ofreció medios de prueba. Se adjunta captura del apartado de </w:t>
      </w:r>
      <w:r w:rsidRPr="00255A07">
        <w:rPr>
          <w:rFonts w:ascii="Palatino Linotype" w:eastAsia="Calibri" w:hAnsi="Palatino Linotype" w:cs="Arial"/>
          <w:i/>
          <w:iCs/>
          <w:color w:val="000000" w:themeColor="text1"/>
        </w:rPr>
        <w:t>Manifestaciones</w:t>
      </w:r>
      <w:r w:rsidRPr="00255A07">
        <w:rPr>
          <w:rFonts w:ascii="Palatino Linotype" w:eastAsia="Calibri" w:hAnsi="Palatino Linotype" w:cs="Arial"/>
          <w:color w:val="000000" w:themeColor="text1"/>
        </w:rPr>
        <w:t xml:space="preserve"> del </w:t>
      </w:r>
      <w:r w:rsidRPr="00255A07">
        <w:rPr>
          <w:rFonts w:ascii="Palatino Linotype" w:eastAsia="Calibri" w:hAnsi="Palatino Linotype" w:cs="Arial"/>
          <w:i/>
          <w:iCs/>
          <w:color w:val="000000" w:themeColor="text1"/>
        </w:rPr>
        <w:t>SAIMEX</w:t>
      </w:r>
      <w:r w:rsidRPr="00255A07">
        <w:rPr>
          <w:rFonts w:ascii="Palatino Linotype" w:eastAsia="Calibri" w:hAnsi="Palatino Linotype" w:cs="Arial"/>
          <w:color w:val="000000" w:themeColor="text1"/>
        </w:rPr>
        <w:t xml:space="preserve"> del expediente como mera referencia:</w:t>
      </w:r>
    </w:p>
    <w:p w14:paraId="2146F9FD" w14:textId="77777777" w:rsidR="00F37B5C" w:rsidRPr="00255A07" w:rsidRDefault="00F37B5C" w:rsidP="007B29F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EC0D246" w14:textId="348A3B64" w:rsidR="00F2567E" w:rsidRPr="00255A07" w:rsidRDefault="00F03620" w:rsidP="007B29F3">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255A07">
        <w:rPr>
          <w:rFonts w:ascii="Palatino Linotype" w:eastAsia="Calibri" w:hAnsi="Palatino Linotype" w:cs="Arial"/>
          <w:noProof/>
          <w:color w:val="000000" w:themeColor="text1"/>
          <w:lang w:val="es-MX" w:eastAsia="es-MX"/>
        </w:rPr>
        <w:lastRenderedPageBreak/>
        <w:drawing>
          <wp:inline distT="0" distB="0" distL="0" distR="0" wp14:anchorId="324C4BD3" wp14:editId="3C8C2467">
            <wp:extent cx="4892578" cy="1309420"/>
            <wp:effectExtent l="57150" t="57150" r="118110" b="1193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521" cy="131904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bookmarkStart w:id="4" w:name="_Toc461555889"/>
      <w:bookmarkStart w:id="5" w:name="_Toc466371858"/>
    </w:p>
    <w:p w14:paraId="50ED9E25" w14:textId="77777777" w:rsidR="003F15E5" w:rsidRPr="00255A07" w:rsidRDefault="003F15E5" w:rsidP="007B29F3">
      <w:pPr>
        <w:pStyle w:val="Prrafodelista"/>
        <w:tabs>
          <w:tab w:val="left" w:pos="426"/>
        </w:tabs>
        <w:spacing w:line="360" w:lineRule="auto"/>
        <w:ind w:left="0"/>
        <w:jc w:val="center"/>
        <w:rPr>
          <w:rFonts w:ascii="Palatino Linotype" w:eastAsia="Calibri" w:hAnsi="Palatino Linotype" w:cs="Arial"/>
          <w:color w:val="000000" w:themeColor="text1"/>
          <w:lang w:val="es-ES"/>
        </w:rPr>
      </w:pPr>
    </w:p>
    <w:p w14:paraId="79B07DF2" w14:textId="54D5B5BA" w:rsidR="00231E71" w:rsidRPr="00255A07" w:rsidRDefault="00231E71" w:rsidP="007B29F3">
      <w:pPr>
        <w:pStyle w:val="Prrafodelista"/>
        <w:numPr>
          <w:ilvl w:val="0"/>
          <w:numId w:val="4"/>
        </w:numPr>
        <w:tabs>
          <w:tab w:val="left" w:pos="426"/>
        </w:tabs>
        <w:spacing w:line="360" w:lineRule="auto"/>
        <w:jc w:val="both"/>
        <w:rPr>
          <w:rFonts w:ascii="Palatino Linotype" w:hAnsi="Palatino Linotype"/>
          <w:color w:val="000000" w:themeColor="text1"/>
        </w:rPr>
      </w:pPr>
      <w:r w:rsidRPr="00255A07">
        <w:rPr>
          <w:rFonts w:ascii="Palatino Linotype" w:hAnsi="Palatino Linotype"/>
          <w:color w:val="000000" w:themeColor="text1"/>
        </w:rPr>
        <w:t xml:space="preserve">La Comisionada Ponente decretó el cierre de instrucción en fecha </w:t>
      </w:r>
      <w:r w:rsidRPr="00255A07">
        <w:rPr>
          <w:rFonts w:ascii="Palatino Linotype" w:hAnsi="Palatino Linotype"/>
          <w:b/>
          <w:color w:val="000000" w:themeColor="text1"/>
        </w:rPr>
        <w:t>veintidós (22) de febrero</w:t>
      </w:r>
      <w:r w:rsidRPr="00255A07">
        <w:rPr>
          <w:rFonts w:ascii="Palatino Linotype" w:hAnsi="Palatino Linotype"/>
          <w:color w:val="000000" w:themeColor="text1"/>
        </w:rPr>
        <w:t xml:space="preserve"> de dos mil veintidós, a efecto de presentar al Pleno el correspondiente proyecto de resolución y-----------------------------------------------------------------------------</w:t>
      </w:r>
    </w:p>
    <w:p w14:paraId="3B566443" w14:textId="77777777" w:rsidR="009A593A" w:rsidRPr="00255A07" w:rsidRDefault="009A593A" w:rsidP="007B29F3">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55A07" w:rsidRDefault="007C0013" w:rsidP="007B29F3">
      <w:pPr>
        <w:pStyle w:val="Ttulo1"/>
        <w:tabs>
          <w:tab w:val="left" w:pos="426"/>
        </w:tabs>
        <w:spacing w:before="0" w:line="360" w:lineRule="auto"/>
        <w:jc w:val="center"/>
        <w:rPr>
          <w:b/>
          <w:color w:val="000000" w:themeColor="text1"/>
          <w:szCs w:val="24"/>
        </w:rPr>
      </w:pPr>
      <w:bookmarkStart w:id="6" w:name="_Toc74824691"/>
      <w:r w:rsidRPr="00255A07">
        <w:rPr>
          <w:b/>
          <w:color w:val="000000" w:themeColor="text1"/>
          <w:szCs w:val="24"/>
        </w:rPr>
        <w:t>CONSIDERANDO</w:t>
      </w:r>
      <w:bookmarkEnd w:id="4"/>
      <w:bookmarkEnd w:id="5"/>
      <w:bookmarkEnd w:id="6"/>
    </w:p>
    <w:p w14:paraId="435CF9A4" w14:textId="77777777" w:rsidR="00FC1DA7" w:rsidRPr="00255A07" w:rsidRDefault="00FC1DA7" w:rsidP="007B29F3">
      <w:pPr>
        <w:tabs>
          <w:tab w:val="left" w:pos="426"/>
        </w:tabs>
        <w:spacing w:line="360" w:lineRule="auto"/>
        <w:rPr>
          <w:rFonts w:ascii="Palatino Linotype" w:hAnsi="Palatino Linotype"/>
          <w:color w:val="000000" w:themeColor="text1"/>
          <w:lang w:val="es-MX" w:eastAsia="en-US"/>
        </w:rPr>
      </w:pPr>
    </w:p>
    <w:p w14:paraId="629A5BE2" w14:textId="56C3E7D5" w:rsidR="007C0013" w:rsidRPr="00255A07" w:rsidRDefault="007C0013" w:rsidP="007B29F3">
      <w:pPr>
        <w:pStyle w:val="Ttulo2"/>
        <w:tabs>
          <w:tab w:val="left" w:pos="426"/>
        </w:tabs>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74824692"/>
      <w:r w:rsidRPr="00255A07">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255A07" w:rsidRDefault="00FC1DA7" w:rsidP="007B29F3">
      <w:pPr>
        <w:tabs>
          <w:tab w:val="left" w:pos="426"/>
        </w:tabs>
        <w:spacing w:line="360" w:lineRule="auto"/>
        <w:rPr>
          <w:rFonts w:ascii="Palatino Linotype" w:hAnsi="Palatino Linotype"/>
          <w:color w:val="000000" w:themeColor="text1"/>
          <w:lang w:val="es-MX" w:eastAsia="en-US"/>
        </w:rPr>
      </w:pPr>
    </w:p>
    <w:p w14:paraId="0BF52B18" w14:textId="6D19376A" w:rsidR="005A228F" w:rsidRPr="00255A07" w:rsidRDefault="00A45546" w:rsidP="007B29F3">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255A0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55A07">
        <w:rPr>
          <w:rFonts w:ascii="Palatino Linotype" w:eastAsia="Calibri" w:hAnsi="Palatino Linotype" w:cs="Times New Roman"/>
          <w:color w:val="000000" w:themeColor="text1"/>
          <w:lang w:val="es-ES"/>
        </w:rPr>
        <w:t xml:space="preserve">etente para conocer y resolver </w:t>
      </w:r>
      <w:r w:rsidRPr="00255A07">
        <w:rPr>
          <w:rFonts w:ascii="Palatino Linotype" w:eastAsia="Calibri" w:hAnsi="Palatino Linotype" w:cs="Times New Roman"/>
          <w:color w:val="000000" w:themeColor="text1"/>
          <w:lang w:val="es-ES"/>
        </w:rPr>
        <w:t xml:space="preserve">el presente recurso de conformidad con el artículo: 6, apartado A, fracción IV de la </w:t>
      </w:r>
      <w:r w:rsidRPr="00255A07">
        <w:rPr>
          <w:rFonts w:ascii="Palatino Linotype" w:eastAsia="Calibri" w:hAnsi="Palatino Linotype" w:cs="Times New Roman"/>
          <w:b/>
          <w:color w:val="000000" w:themeColor="text1"/>
          <w:lang w:val="es-ES"/>
        </w:rPr>
        <w:t>Constitución Política de los Estados Unidos Mexicanos</w:t>
      </w:r>
      <w:r w:rsidRPr="00255A07">
        <w:rPr>
          <w:rFonts w:ascii="Palatino Linotype" w:eastAsia="Calibri" w:hAnsi="Palatino Linotype" w:cs="Times New Roman"/>
          <w:color w:val="000000" w:themeColor="text1"/>
          <w:lang w:val="es-ES"/>
        </w:rPr>
        <w:t xml:space="preserve">; 5, párrafos </w:t>
      </w:r>
      <w:r w:rsidR="000B7C4F" w:rsidRPr="00255A07">
        <w:rPr>
          <w:rFonts w:ascii="Palatino Linotype" w:eastAsia="Calibri" w:hAnsi="Palatino Linotype" w:cs="Times New Roman"/>
          <w:color w:val="000000" w:themeColor="text1"/>
          <w:lang w:val="es-ES"/>
        </w:rPr>
        <w:t>trigésimo, trigésimo primero y trigésimo segundo</w:t>
      </w:r>
      <w:r w:rsidR="004F785F" w:rsidRPr="00255A07">
        <w:rPr>
          <w:rFonts w:ascii="Palatino Linotype" w:eastAsia="Calibri" w:hAnsi="Palatino Linotype" w:cs="Times New Roman"/>
          <w:color w:val="000000" w:themeColor="text1"/>
          <w:lang w:val="es-ES"/>
        </w:rPr>
        <w:t>,</w:t>
      </w:r>
      <w:r w:rsidRPr="00255A07">
        <w:rPr>
          <w:rFonts w:ascii="Palatino Linotype" w:eastAsia="Calibri" w:hAnsi="Palatino Linotype" w:cs="Times New Roman"/>
          <w:color w:val="000000" w:themeColor="text1"/>
          <w:lang w:val="es-ES"/>
        </w:rPr>
        <w:t xml:space="preserve"> fracciones IV y V</w:t>
      </w:r>
      <w:r w:rsidR="004F785F" w:rsidRPr="00255A07">
        <w:rPr>
          <w:rFonts w:ascii="Palatino Linotype" w:eastAsia="Calibri" w:hAnsi="Palatino Linotype" w:cs="Times New Roman"/>
          <w:color w:val="000000" w:themeColor="text1"/>
          <w:lang w:val="es-ES"/>
        </w:rPr>
        <w:t>,</w:t>
      </w:r>
      <w:r w:rsidRPr="00255A07">
        <w:rPr>
          <w:rFonts w:ascii="Palatino Linotype" w:eastAsia="Calibri" w:hAnsi="Palatino Linotype" w:cs="Times New Roman"/>
          <w:color w:val="000000" w:themeColor="text1"/>
          <w:lang w:val="es-ES"/>
        </w:rPr>
        <w:t xml:space="preserve"> de la </w:t>
      </w:r>
      <w:r w:rsidRPr="00255A07">
        <w:rPr>
          <w:rFonts w:ascii="Palatino Linotype" w:eastAsia="Calibri" w:hAnsi="Palatino Linotype" w:cs="Times New Roman"/>
          <w:b/>
          <w:color w:val="000000" w:themeColor="text1"/>
          <w:lang w:val="es-ES"/>
        </w:rPr>
        <w:t>Constitución Política del Estado Libre y Soberano de México</w:t>
      </w:r>
      <w:r w:rsidRPr="00255A0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55A07">
        <w:rPr>
          <w:rFonts w:ascii="Palatino Linotype" w:eastAsia="Calibri" w:hAnsi="Palatino Linotype" w:cs="Arial"/>
          <w:color w:val="000000" w:themeColor="text1"/>
          <w:lang w:val="es-ES"/>
        </w:rPr>
        <w:t xml:space="preserve">de la </w:t>
      </w:r>
      <w:r w:rsidRPr="00255A07">
        <w:rPr>
          <w:rFonts w:ascii="Palatino Linotype" w:eastAsia="Calibri" w:hAnsi="Palatino Linotype" w:cs="Arial"/>
          <w:b/>
          <w:color w:val="000000" w:themeColor="text1"/>
          <w:lang w:val="es-ES"/>
        </w:rPr>
        <w:t>Ley de Transparencia y Acceso a la Información Pública del Estado de México y Municipios</w:t>
      </w:r>
      <w:r w:rsidRPr="00255A07">
        <w:rPr>
          <w:rFonts w:ascii="Palatino Linotype" w:eastAsia="Calibri" w:hAnsi="Palatino Linotype" w:cs="Arial"/>
          <w:color w:val="000000" w:themeColor="text1"/>
          <w:lang w:val="es-ES"/>
        </w:rPr>
        <w:t xml:space="preserve">; y 10, 7, 9 fracciones I y XXIV, y 11 del </w:t>
      </w:r>
      <w:r w:rsidRPr="00255A07">
        <w:rPr>
          <w:rFonts w:ascii="Palatino Linotype" w:eastAsia="Calibri" w:hAnsi="Palatino Linotype" w:cs="Arial"/>
          <w:b/>
          <w:color w:val="000000" w:themeColor="text1"/>
          <w:lang w:val="es-ES"/>
        </w:rPr>
        <w:t xml:space="preserve">Reglamento Interior del Instituto </w:t>
      </w:r>
      <w:r w:rsidRPr="00255A0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33CFF57" w14:textId="77777777" w:rsidR="00276A30" w:rsidRPr="00255A07" w:rsidRDefault="00276A30" w:rsidP="007B29F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55A07" w:rsidRDefault="007C0013" w:rsidP="007B29F3">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74824693"/>
      <w:r w:rsidRPr="00255A07">
        <w:rPr>
          <w:rFonts w:ascii="Palatino Linotype" w:hAnsi="Palatino Linotype"/>
          <w:b/>
          <w:color w:val="000000" w:themeColor="text1"/>
          <w:sz w:val="24"/>
          <w:szCs w:val="24"/>
        </w:rPr>
        <w:t>SEGUNDO. De la oportunidad y proced</w:t>
      </w:r>
      <w:r w:rsidR="00F35C44" w:rsidRPr="00255A07">
        <w:rPr>
          <w:rFonts w:ascii="Palatino Linotype" w:hAnsi="Palatino Linotype"/>
          <w:b/>
          <w:color w:val="000000" w:themeColor="text1"/>
          <w:sz w:val="24"/>
          <w:szCs w:val="24"/>
        </w:rPr>
        <w:t>encia</w:t>
      </w:r>
      <w:r w:rsidRPr="00255A07">
        <w:rPr>
          <w:rFonts w:ascii="Palatino Linotype" w:hAnsi="Palatino Linotype"/>
          <w:b/>
          <w:color w:val="000000" w:themeColor="text1"/>
          <w:sz w:val="24"/>
          <w:szCs w:val="24"/>
        </w:rPr>
        <w:t>.</w:t>
      </w:r>
      <w:bookmarkEnd w:id="10"/>
      <w:bookmarkEnd w:id="11"/>
      <w:bookmarkEnd w:id="12"/>
    </w:p>
    <w:p w14:paraId="18E22450" w14:textId="77777777" w:rsidR="00C6440A" w:rsidRPr="00255A07" w:rsidRDefault="00C6440A" w:rsidP="007B29F3">
      <w:pPr>
        <w:tabs>
          <w:tab w:val="left" w:pos="426"/>
        </w:tabs>
        <w:spacing w:line="360" w:lineRule="auto"/>
        <w:rPr>
          <w:rFonts w:ascii="Palatino Linotype" w:hAnsi="Palatino Linotype"/>
          <w:color w:val="000000" w:themeColor="text1"/>
          <w:lang w:val="es-MX" w:eastAsia="en-US"/>
        </w:rPr>
      </w:pPr>
    </w:p>
    <w:p w14:paraId="2B03E326" w14:textId="09F27074" w:rsidR="005F1BAD" w:rsidRPr="00255A07" w:rsidRDefault="003E6D0F"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eastAsia="Calibri" w:hAnsi="Palatino Linotype" w:cs="Arial"/>
          <w:color w:val="000000" w:themeColor="text1"/>
        </w:rPr>
        <w:t xml:space="preserve">El </w:t>
      </w:r>
      <w:r w:rsidR="00740BA4" w:rsidRPr="00255A07">
        <w:rPr>
          <w:rFonts w:ascii="Palatino Linotype" w:eastAsia="Calibri" w:hAnsi="Palatino Linotype" w:cs="Arial"/>
          <w:color w:val="000000" w:themeColor="text1"/>
        </w:rPr>
        <w:t xml:space="preserve">medio de impugnación fue presentado a través del </w:t>
      </w:r>
      <w:r w:rsidR="00740BA4" w:rsidRPr="00255A07">
        <w:rPr>
          <w:rFonts w:ascii="Palatino Linotype" w:eastAsia="Calibri" w:hAnsi="Palatino Linotype" w:cs="Arial"/>
          <w:b/>
          <w:i/>
          <w:color w:val="000000" w:themeColor="text1"/>
        </w:rPr>
        <w:t>SAIMEX</w:t>
      </w:r>
      <w:r w:rsidR="00740BA4" w:rsidRPr="00255A07">
        <w:rPr>
          <w:rFonts w:ascii="Palatino Linotype" w:eastAsia="Calibri" w:hAnsi="Palatino Linotype" w:cs="Arial"/>
          <w:b/>
          <w:color w:val="000000" w:themeColor="text1"/>
        </w:rPr>
        <w:t>,</w:t>
      </w:r>
      <w:r w:rsidR="00740BA4" w:rsidRPr="00255A0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55A07">
        <w:rPr>
          <w:rFonts w:ascii="Palatino Linotype" w:eastAsia="Calibri" w:hAnsi="Palatino Linotype" w:cs="Arial"/>
          <w:b/>
          <w:color w:val="000000" w:themeColor="text1"/>
        </w:rPr>
        <w:t>SUJETO OBLIGADO</w:t>
      </w:r>
      <w:r w:rsidR="00740BA4" w:rsidRPr="00255A07">
        <w:rPr>
          <w:rFonts w:ascii="Palatino Linotype" w:eastAsia="Calibri" w:hAnsi="Palatino Linotype" w:cs="Arial"/>
          <w:color w:val="000000" w:themeColor="text1"/>
        </w:rPr>
        <w:t xml:space="preserve"> entregó respuesta el </w:t>
      </w:r>
      <w:r w:rsidR="003F15E5" w:rsidRPr="00255A07">
        <w:rPr>
          <w:rFonts w:ascii="Palatino Linotype" w:eastAsia="Calibri" w:hAnsi="Palatino Linotype" w:cs="Arial"/>
          <w:b/>
          <w:color w:val="000000" w:themeColor="text1"/>
        </w:rPr>
        <w:t>veinticinco (25) de enero</w:t>
      </w:r>
      <w:r w:rsidR="003F15E5" w:rsidRPr="00255A07">
        <w:rPr>
          <w:rFonts w:ascii="Palatino Linotype" w:eastAsia="Calibri" w:hAnsi="Palatino Linotype" w:cs="Arial"/>
          <w:color w:val="000000" w:themeColor="text1"/>
        </w:rPr>
        <w:t xml:space="preserve"> </w:t>
      </w:r>
      <w:r w:rsidR="00740BA4" w:rsidRPr="00255A07">
        <w:rPr>
          <w:rFonts w:ascii="Palatino Linotype" w:eastAsia="Calibri" w:hAnsi="Palatino Linotype" w:cs="Arial"/>
          <w:color w:val="000000" w:themeColor="text1"/>
        </w:rPr>
        <w:t xml:space="preserve">de dos mil </w:t>
      </w:r>
      <w:r w:rsidR="003F15E5" w:rsidRPr="00255A07">
        <w:rPr>
          <w:rFonts w:ascii="Palatino Linotype" w:eastAsia="Calibri" w:hAnsi="Palatino Linotype" w:cs="Arial"/>
          <w:color w:val="000000" w:themeColor="text1"/>
        </w:rPr>
        <w:t>veintidós</w:t>
      </w:r>
      <w:r w:rsidR="00740BA4" w:rsidRPr="00255A07">
        <w:rPr>
          <w:rFonts w:ascii="Palatino Linotype" w:eastAsia="Calibri" w:hAnsi="Palatino Linotype" w:cs="Arial"/>
          <w:color w:val="000000" w:themeColor="text1"/>
        </w:rPr>
        <w:t>, de tal forma que el plazo para interponer el recu</w:t>
      </w:r>
      <w:r w:rsidR="00BF5CC2" w:rsidRPr="00255A07">
        <w:rPr>
          <w:rFonts w:ascii="Palatino Linotype" w:eastAsia="Calibri" w:hAnsi="Palatino Linotype" w:cs="Arial"/>
          <w:color w:val="000000" w:themeColor="text1"/>
        </w:rPr>
        <w:t xml:space="preserve">rso de revisión transcurrió del </w:t>
      </w:r>
      <w:r w:rsidR="00BF5CC2" w:rsidRPr="00255A07">
        <w:rPr>
          <w:rFonts w:ascii="Palatino Linotype" w:eastAsia="Calibri" w:hAnsi="Palatino Linotype" w:cs="Arial"/>
          <w:b/>
          <w:color w:val="000000" w:themeColor="text1"/>
        </w:rPr>
        <w:t>veintiséis (26</w:t>
      </w:r>
      <w:r w:rsidR="00974D80" w:rsidRPr="00255A07">
        <w:rPr>
          <w:rFonts w:ascii="Palatino Linotype" w:eastAsia="Calibri" w:hAnsi="Palatino Linotype" w:cs="Arial"/>
          <w:b/>
          <w:color w:val="000000" w:themeColor="text1"/>
        </w:rPr>
        <w:t xml:space="preserve">) de </w:t>
      </w:r>
      <w:r w:rsidR="003F15E5" w:rsidRPr="00255A07">
        <w:rPr>
          <w:rFonts w:ascii="Palatino Linotype" w:eastAsia="Calibri" w:hAnsi="Palatino Linotype" w:cs="Arial"/>
          <w:b/>
          <w:color w:val="000000" w:themeColor="text1"/>
        </w:rPr>
        <w:t>enero</w:t>
      </w:r>
      <w:r w:rsidR="00D22250" w:rsidRPr="00255A07">
        <w:rPr>
          <w:rFonts w:ascii="Palatino Linotype" w:eastAsia="Calibri" w:hAnsi="Palatino Linotype" w:cs="Arial"/>
          <w:color w:val="000000" w:themeColor="text1"/>
        </w:rPr>
        <w:t xml:space="preserve"> </w:t>
      </w:r>
      <w:r w:rsidR="00974D80" w:rsidRPr="00255A07">
        <w:rPr>
          <w:rFonts w:ascii="Palatino Linotype" w:eastAsia="Calibri" w:hAnsi="Palatino Linotype" w:cs="Arial"/>
          <w:color w:val="000000" w:themeColor="text1"/>
        </w:rPr>
        <w:t xml:space="preserve">al </w:t>
      </w:r>
      <w:r w:rsidR="00BF5CC2" w:rsidRPr="00255A07">
        <w:rPr>
          <w:rFonts w:ascii="Palatino Linotype" w:eastAsia="Calibri" w:hAnsi="Palatino Linotype" w:cs="Arial"/>
          <w:b/>
          <w:color w:val="000000" w:themeColor="text1"/>
        </w:rPr>
        <w:t>dieciséis (16) de febrero</w:t>
      </w:r>
      <w:r w:rsidR="00740BA4" w:rsidRPr="00255A07">
        <w:rPr>
          <w:rFonts w:ascii="Palatino Linotype" w:eastAsia="Calibri" w:hAnsi="Palatino Linotype" w:cs="Arial"/>
          <w:color w:val="000000" w:themeColor="text1"/>
        </w:rPr>
        <w:t xml:space="preserve"> de dos mil </w:t>
      </w:r>
      <w:r w:rsidR="00BF5CC2" w:rsidRPr="00255A07">
        <w:rPr>
          <w:rFonts w:ascii="Palatino Linotype" w:eastAsia="Calibri" w:hAnsi="Palatino Linotype" w:cs="Arial"/>
          <w:color w:val="000000" w:themeColor="text1"/>
        </w:rPr>
        <w:t xml:space="preserve">veintidós; </w:t>
      </w:r>
      <w:r w:rsidR="00BF5CC2" w:rsidRPr="00255A07">
        <w:rPr>
          <w:rFonts w:ascii="Palatino Linotype" w:hAnsi="Palatino Linotype" w:cs="Arial"/>
        </w:rPr>
        <w:t>en consecuencia, presentó su inconformidad el</w:t>
      </w:r>
      <w:r w:rsidR="00BF5CC2" w:rsidRPr="00255A07">
        <w:rPr>
          <w:rFonts w:ascii="Palatino Linotype" w:hAnsi="Palatino Linotype" w:cs="Arial"/>
          <w:b/>
        </w:rPr>
        <w:t xml:space="preserve"> veintiséis (26)</w:t>
      </w:r>
      <w:r w:rsidR="00BF5CC2" w:rsidRPr="00255A07">
        <w:rPr>
          <w:rFonts w:ascii="Palatino Linotype" w:hAnsi="Palatino Linotype" w:cs="Arial"/>
        </w:rPr>
        <w:t xml:space="preserve"> </w:t>
      </w:r>
      <w:r w:rsidR="00BF5CC2" w:rsidRPr="00255A07">
        <w:rPr>
          <w:rFonts w:ascii="Palatino Linotype" w:hAnsi="Palatino Linotype" w:cs="Arial"/>
          <w:b/>
        </w:rPr>
        <w:t xml:space="preserve">de enero </w:t>
      </w:r>
      <w:r w:rsidR="00BF5CC2" w:rsidRPr="00255A07">
        <w:rPr>
          <w:rFonts w:ascii="Palatino Linotype" w:hAnsi="Palatino Linotype" w:cs="Arial"/>
        </w:rPr>
        <w:t xml:space="preserve">de dos mil veintidós, éste se encuentran dentro de los márgenes temporales previstos en el artículo 178 de la </w:t>
      </w:r>
      <w:r w:rsidR="00BF5CC2" w:rsidRPr="00255A07">
        <w:rPr>
          <w:rFonts w:ascii="Palatino Linotype" w:hAnsi="Palatino Linotype" w:cs="Arial"/>
          <w:b/>
        </w:rPr>
        <w:t>Ley de Transparencia y Acceso a la Información Pública del Estado de México y Municipios</w:t>
      </w:r>
      <w:r w:rsidR="00BF5CC2" w:rsidRPr="00255A07">
        <w:rPr>
          <w:rFonts w:ascii="Palatino Linotype" w:hAnsi="Palatino Linotype" w:cs="Arial"/>
        </w:rPr>
        <w:t>.</w:t>
      </w:r>
    </w:p>
    <w:p w14:paraId="718A73E9" w14:textId="77777777" w:rsidR="00BF5CC2" w:rsidRPr="00255A07" w:rsidRDefault="00BF5CC2"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58171C58"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Por </w:t>
      </w:r>
      <w:r w:rsidRPr="00255A07">
        <w:rPr>
          <w:rFonts w:ascii="Palatino Linotype" w:hAnsi="Palatino Linotype" w:cs="Arial"/>
          <w:color w:val="000000" w:themeColor="text1"/>
          <w:lang w:val="es-ES"/>
        </w:rPr>
        <w:t xml:space="preserve">otro lado, de la revisión al expediente electrónico contenido en el sistema </w:t>
      </w:r>
      <w:r w:rsidRPr="00255A07">
        <w:rPr>
          <w:rFonts w:ascii="Palatino Linotype" w:hAnsi="Palatino Linotype" w:cs="Arial"/>
          <w:b/>
          <w:color w:val="000000" w:themeColor="text1"/>
          <w:lang w:val="es-ES"/>
        </w:rPr>
        <w:t>SAIMEX,</w:t>
      </w:r>
      <w:r w:rsidRPr="00255A0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w:t>
      </w:r>
      <w:r w:rsidR="00045DDD" w:rsidRPr="00255A07">
        <w:rPr>
          <w:rFonts w:ascii="Palatino Linotype" w:hAnsi="Palatino Linotype" w:cs="Arial"/>
          <w:b/>
          <w:color w:val="000000" w:themeColor="text1"/>
          <w:lang w:val="es-ES"/>
        </w:rPr>
        <w:t xml:space="preserve"> no señaló ningún nombre, seudónimo o carácter para ser identificado</w:t>
      </w:r>
      <w:r w:rsidRPr="00255A07">
        <w:rPr>
          <w:rFonts w:ascii="Palatino Linotype" w:hAnsi="Palatino Linotype" w:cs="Arial"/>
          <w:color w:val="000000" w:themeColor="text1"/>
          <w:lang w:val="es-ES"/>
        </w:rPr>
        <w:t xml:space="preserve">; sin embargo, es importante señalar que </w:t>
      </w:r>
      <w:r w:rsidRPr="00255A07">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Esto </w:t>
      </w:r>
      <w:r w:rsidRPr="00255A07">
        <w:rPr>
          <w:rFonts w:ascii="Palatino Linotype" w:hAnsi="Palatino Linotype" w:cs="Arial"/>
          <w:color w:val="000000" w:themeColor="text1"/>
          <w:lang w:val="es-ES"/>
        </w:rPr>
        <w:t xml:space="preserve">es así, ya que de conformidad con los artículos 6, apartado A, fracciones III y IV de la </w:t>
      </w:r>
      <w:r w:rsidRPr="00255A07">
        <w:rPr>
          <w:rFonts w:ascii="Palatino Linotype" w:hAnsi="Palatino Linotype" w:cs="Arial"/>
          <w:b/>
          <w:color w:val="000000" w:themeColor="text1"/>
          <w:lang w:val="es-ES"/>
        </w:rPr>
        <w:t>Constitución Política de los Estados Unidos Mexicanos</w:t>
      </w:r>
      <w:r w:rsidRPr="00255A07">
        <w:rPr>
          <w:rFonts w:ascii="Palatino Linotype" w:hAnsi="Palatino Linotype" w:cs="Arial"/>
          <w:color w:val="000000" w:themeColor="text1"/>
          <w:lang w:val="es-ES"/>
        </w:rPr>
        <w:t xml:space="preserve">; 5, párrafos vigésimo segundo, vigésimo tercero y vigésimo cuarto, fracciones III, IV y V, de la </w:t>
      </w:r>
      <w:r w:rsidRPr="00255A07">
        <w:rPr>
          <w:rFonts w:ascii="Palatino Linotype" w:hAnsi="Palatino Linotype" w:cs="Arial"/>
          <w:b/>
          <w:color w:val="000000" w:themeColor="text1"/>
          <w:lang w:val="es-ES"/>
        </w:rPr>
        <w:t>Constitución Política del Estado Libre y Soberano de México</w:t>
      </w:r>
      <w:r w:rsidRPr="00255A0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Por </w:t>
      </w:r>
      <w:r w:rsidRPr="00255A07">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Asimismo, </w:t>
      </w:r>
      <w:r w:rsidRPr="00255A07">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De </w:t>
      </w:r>
      <w:r w:rsidRPr="00255A07">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318C0818" w:rsidR="005F1BAD" w:rsidRPr="00255A07" w:rsidRDefault="005F1BAD" w:rsidP="007B29F3">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A07">
        <w:rPr>
          <w:rFonts w:ascii="Palatino Linotype" w:hAnsi="Palatino Linotype" w:cs="Arial"/>
          <w:color w:val="000000" w:themeColor="text1"/>
        </w:rPr>
        <w:t xml:space="preserve">Por </w:t>
      </w:r>
      <w:r w:rsidRPr="00255A07">
        <w:rPr>
          <w:rFonts w:ascii="Palatino Linotype" w:eastAsia="Calibri" w:hAnsi="Palatino Linotype" w:cs="Arial"/>
        </w:rPr>
        <w:t xml:space="preserve">lo tanto, </w:t>
      </w:r>
      <w:r w:rsidRPr="00255A07">
        <w:rPr>
          <w:rFonts w:ascii="Palatino Linotype" w:eastAsia="Times New Roman" w:hAnsi="Palatino Linotype" w:cs="Arial"/>
          <w:color w:val="000000" w:themeColor="text1"/>
          <w:lang w:val="es-ES" w:eastAsia="es-MX"/>
        </w:rPr>
        <w:t xml:space="preserve">el nombre del </w:t>
      </w:r>
      <w:r w:rsidRPr="00255A07">
        <w:rPr>
          <w:rFonts w:ascii="Palatino Linotype" w:eastAsia="Times New Roman" w:hAnsi="Palatino Linotype" w:cs="Arial"/>
          <w:b/>
          <w:color w:val="000000" w:themeColor="text1"/>
          <w:lang w:val="es-ES" w:eastAsia="es-MX"/>
        </w:rPr>
        <w:t>SOLICITANTE</w:t>
      </w:r>
      <w:r w:rsidRPr="00255A07">
        <w:rPr>
          <w:rFonts w:ascii="Palatino Linotype" w:eastAsia="Times New Roman" w:hAnsi="Palatino Linotype" w:cs="Arial"/>
          <w:color w:val="000000" w:themeColor="text1"/>
          <w:lang w:val="es-ES" w:eastAsia="es-MX"/>
        </w:rPr>
        <w:t xml:space="preserve"> y subsecuente </w:t>
      </w:r>
      <w:r w:rsidRPr="00255A07">
        <w:rPr>
          <w:rFonts w:ascii="Palatino Linotype" w:eastAsia="Times New Roman" w:hAnsi="Palatino Linotype" w:cs="Arial"/>
          <w:b/>
          <w:color w:val="000000" w:themeColor="text1"/>
          <w:lang w:val="es-ES" w:eastAsia="es-MX"/>
        </w:rPr>
        <w:t>RECURRENTE</w:t>
      </w:r>
      <w:r w:rsidRPr="00255A07">
        <w:rPr>
          <w:rFonts w:ascii="Palatino Linotype" w:eastAsia="Times New Roman" w:hAnsi="Palatino Linotype" w:cs="Arial"/>
          <w:color w:val="000000" w:themeColor="text1"/>
          <w:lang w:val="es-ES" w:eastAsia="es-MX"/>
        </w:rPr>
        <w:t xml:space="preserve"> no puede ser considerado </w:t>
      </w:r>
      <w:r w:rsidR="00974D80" w:rsidRPr="00255A07">
        <w:rPr>
          <w:rFonts w:ascii="Palatino Linotype" w:eastAsia="Times New Roman" w:hAnsi="Palatino Linotype" w:cs="Arial"/>
          <w:color w:val="000000" w:themeColor="text1"/>
          <w:lang w:val="es-ES" w:eastAsia="es-MX"/>
        </w:rPr>
        <w:t xml:space="preserve">como </w:t>
      </w:r>
      <w:r w:rsidRPr="00255A07">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255A07" w:rsidRDefault="005F1BAD" w:rsidP="007B29F3">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274F169" w:rsidR="005F1362" w:rsidRPr="00255A07" w:rsidRDefault="00C6440A" w:rsidP="007B29F3">
      <w:pPr>
        <w:pStyle w:val="Prrafodelista"/>
        <w:numPr>
          <w:ilvl w:val="0"/>
          <w:numId w:val="4"/>
        </w:numPr>
        <w:tabs>
          <w:tab w:val="left" w:pos="426"/>
        </w:tabs>
        <w:spacing w:line="360" w:lineRule="auto"/>
        <w:jc w:val="both"/>
        <w:rPr>
          <w:rFonts w:ascii="Palatino Linotype" w:hAnsi="Palatino Linotype"/>
          <w:color w:val="000000" w:themeColor="text1"/>
        </w:rPr>
      </w:pPr>
      <w:r w:rsidRPr="00255A07">
        <w:rPr>
          <w:rFonts w:ascii="Palatino Linotype" w:eastAsia="Calibri" w:hAnsi="Palatino Linotype" w:cs="Arial"/>
          <w:color w:val="000000" w:themeColor="text1"/>
        </w:rPr>
        <w:t xml:space="preserve">Consecuencia de lo anterior, esta Ponencia Resolutora advierte que </w:t>
      </w:r>
      <w:r w:rsidR="00540208" w:rsidRPr="00255A07">
        <w:rPr>
          <w:rFonts w:ascii="Palatino Linotype" w:eastAsia="Calibri" w:hAnsi="Palatino Linotype" w:cs="Arial"/>
          <w:color w:val="000000" w:themeColor="text1"/>
        </w:rPr>
        <w:t xml:space="preserve">el escrito contiene las formalidades previstas por el artículo 180 último párrafo de la Ley </w:t>
      </w:r>
      <w:r w:rsidR="004911B6" w:rsidRPr="00255A07">
        <w:rPr>
          <w:rFonts w:ascii="Palatino Linotype" w:eastAsia="Calibri" w:hAnsi="Palatino Linotype" w:cs="Arial"/>
          <w:color w:val="000000" w:themeColor="text1"/>
        </w:rPr>
        <w:t>de Transparencia y Acceso a la Información Pública del Estado de México y Municipios</w:t>
      </w:r>
      <w:r w:rsidR="00540208" w:rsidRPr="00255A07">
        <w:rPr>
          <w:rFonts w:ascii="Palatino Linotype" w:eastAsia="Calibri" w:hAnsi="Palatino Linotype" w:cs="Arial"/>
          <w:color w:val="000000" w:themeColor="text1"/>
        </w:rPr>
        <w:t xml:space="preserve">, por lo que es procedente que </w:t>
      </w:r>
      <w:r w:rsidR="004911B6" w:rsidRPr="00255A07">
        <w:rPr>
          <w:rFonts w:ascii="Palatino Linotype" w:eastAsia="Calibri" w:hAnsi="Palatino Linotype" w:cs="Arial"/>
          <w:color w:val="000000" w:themeColor="text1"/>
        </w:rPr>
        <w:t>e</w:t>
      </w:r>
      <w:r w:rsidR="00540208" w:rsidRPr="00255A0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255A07" w:rsidRDefault="00103662" w:rsidP="007B29F3">
      <w:pPr>
        <w:pStyle w:val="Prrafodelista"/>
        <w:tabs>
          <w:tab w:val="left" w:pos="426"/>
        </w:tabs>
        <w:spacing w:line="360" w:lineRule="auto"/>
        <w:ind w:left="0"/>
        <w:jc w:val="both"/>
        <w:rPr>
          <w:rFonts w:ascii="Palatino Linotype" w:hAnsi="Palatino Linotype"/>
          <w:color w:val="000000" w:themeColor="text1"/>
        </w:rPr>
      </w:pPr>
    </w:p>
    <w:p w14:paraId="15661DD9" w14:textId="294C1010" w:rsidR="00540208" w:rsidRPr="00255A07" w:rsidRDefault="001E6C2C" w:rsidP="007B29F3">
      <w:pPr>
        <w:pStyle w:val="Ttulo2"/>
        <w:tabs>
          <w:tab w:val="left" w:pos="426"/>
        </w:tabs>
        <w:spacing w:before="0" w:line="360" w:lineRule="auto"/>
        <w:rPr>
          <w:rFonts w:ascii="Palatino Linotype" w:hAnsi="Palatino Linotype"/>
          <w:b/>
          <w:color w:val="000000" w:themeColor="text1"/>
          <w:sz w:val="24"/>
          <w:szCs w:val="24"/>
        </w:rPr>
      </w:pPr>
      <w:bookmarkStart w:id="13" w:name="_Toc500360400"/>
      <w:bookmarkStart w:id="14" w:name="_Toc500786931"/>
      <w:bookmarkStart w:id="15" w:name="_Toc74824696"/>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255A07">
        <w:rPr>
          <w:rFonts w:ascii="Palatino Linotype" w:hAnsi="Palatino Linotype"/>
          <w:b/>
          <w:color w:val="000000" w:themeColor="text1"/>
          <w:sz w:val="24"/>
          <w:szCs w:val="24"/>
        </w:rPr>
        <w:t>TERCERO</w:t>
      </w:r>
      <w:r w:rsidR="00C50A2B" w:rsidRPr="00255A07">
        <w:rPr>
          <w:rFonts w:ascii="Palatino Linotype" w:hAnsi="Palatino Linotype"/>
          <w:b/>
          <w:color w:val="000000" w:themeColor="text1"/>
          <w:sz w:val="24"/>
          <w:szCs w:val="24"/>
        </w:rPr>
        <w:t>. De</w:t>
      </w:r>
      <w:r w:rsidR="00AD76A1" w:rsidRPr="00255A07">
        <w:rPr>
          <w:rFonts w:ascii="Palatino Linotype" w:hAnsi="Palatino Linotype"/>
          <w:b/>
          <w:color w:val="000000" w:themeColor="text1"/>
          <w:sz w:val="24"/>
          <w:szCs w:val="24"/>
        </w:rPr>
        <w:t xml:space="preserve">l planteamiento de la </w:t>
      </w:r>
      <w:r w:rsidR="00AD76A1" w:rsidRPr="00255A07">
        <w:rPr>
          <w:rFonts w:ascii="Palatino Linotype" w:hAnsi="Palatino Linotype"/>
          <w:b/>
          <w:i/>
          <w:color w:val="000000" w:themeColor="text1"/>
          <w:sz w:val="24"/>
          <w:szCs w:val="24"/>
        </w:rPr>
        <w:t>Litis</w:t>
      </w:r>
      <w:r w:rsidR="00C50A2B" w:rsidRPr="00255A07">
        <w:rPr>
          <w:rFonts w:ascii="Palatino Linotype" w:hAnsi="Palatino Linotype"/>
          <w:b/>
          <w:color w:val="000000" w:themeColor="text1"/>
          <w:sz w:val="24"/>
          <w:szCs w:val="24"/>
        </w:rPr>
        <w:t>.</w:t>
      </w:r>
      <w:bookmarkEnd w:id="13"/>
      <w:bookmarkEnd w:id="14"/>
      <w:bookmarkEnd w:id="15"/>
    </w:p>
    <w:p w14:paraId="4231B8D5" w14:textId="77777777" w:rsidR="00540208" w:rsidRPr="00255A07" w:rsidRDefault="00540208" w:rsidP="007B29F3">
      <w:pPr>
        <w:tabs>
          <w:tab w:val="left" w:pos="426"/>
        </w:tabs>
        <w:spacing w:line="360" w:lineRule="auto"/>
        <w:rPr>
          <w:rFonts w:ascii="Palatino Linotype" w:hAnsi="Palatino Linotype"/>
          <w:color w:val="000000" w:themeColor="text1"/>
          <w:lang w:val="es-MX" w:eastAsia="en-US"/>
        </w:rPr>
      </w:pPr>
    </w:p>
    <w:bookmarkEnd w:id="16"/>
    <w:bookmarkEnd w:id="17"/>
    <w:p w14:paraId="3E380984" w14:textId="5FF5A78A" w:rsidR="001E6C2C" w:rsidRPr="00255A07" w:rsidRDefault="001E6C2C" w:rsidP="007B29F3">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55A07">
        <w:rPr>
          <w:rFonts w:ascii="Palatino Linotype" w:hAnsi="Palatino Linotype" w:cs="Arial"/>
          <w:color w:val="000000" w:themeColor="text1"/>
        </w:rPr>
        <w:t>Se requirió todos los recibos de nómina</w:t>
      </w:r>
      <w:r w:rsidR="00045DDD" w:rsidRPr="00255A07">
        <w:rPr>
          <w:rFonts w:ascii="Palatino Linotype" w:hAnsi="Palatino Linotype" w:cs="Arial"/>
          <w:color w:val="000000" w:themeColor="text1"/>
        </w:rPr>
        <w:t>,</w:t>
      </w:r>
      <w:r w:rsidRPr="00255A07">
        <w:rPr>
          <w:rFonts w:ascii="Palatino Linotype" w:hAnsi="Palatino Linotype" w:cs="Arial"/>
          <w:color w:val="000000" w:themeColor="text1"/>
        </w:rPr>
        <w:t xml:space="preserve"> de Talía Citlalli Cruz Sánchez, Jefa </w:t>
      </w:r>
      <w:r w:rsidR="00045DDD" w:rsidRPr="00255A07">
        <w:rPr>
          <w:rFonts w:ascii="Palatino Linotype" w:hAnsi="Palatino Linotype" w:cs="Arial"/>
          <w:color w:val="000000" w:themeColor="text1"/>
        </w:rPr>
        <w:t>de Desarrollo Agropecuario en la</w:t>
      </w:r>
      <w:r w:rsidRPr="00255A07">
        <w:rPr>
          <w:rFonts w:ascii="Palatino Linotype" w:hAnsi="Palatino Linotype" w:cs="Arial"/>
          <w:color w:val="000000" w:themeColor="text1"/>
        </w:rPr>
        <w:t xml:space="preserve"> administración 2019-2021, asimismo el contrato laboral o similar y escrito de renuncia o escrito por despido.</w:t>
      </w:r>
    </w:p>
    <w:p w14:paraId="5B604773" w14:textId="77777777" w:rsidR="001E6C2C" w:rsidRPr="00255A07" w:rsidRDefault="001E6C2C" w:rsidP="007B29F3">
      <w:pPr>
        <w:pStyle w:val="Prrafodelista"/>
        <w:tabs>
          <w:tab w:val="left" w:pos="426"/>
        </w:tabs>
        <w:spacing w:line="360" w:lineRule="auto"/>
        <w:ind w:left="0" w:right="49"/>
        <w:jc w:val="both"/>
        <w:rPr>
          <w:rFonts w:ascii="Palatino Linotype" w:hAnsi="Palatino Linotype" w:cs="Arial"/>
          <w:color w:val="000000" w:themeColor="text1"/>
        </w:rPr>
      </w:pPr>
    </w:p>
    <w:p w14:paraId="1326FDBC" w14:textId="0AEE505F" w:rsidR="001E6C2C" w:rsidRPr="00255A07" w:rsidRDefault="001E6C2C" w:rsidP="007B29F3">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55A07">
        <w:rPr>
          <w:rFonts w:ascii="Palatino Linotype" w:hAnsi="Palatino Linotype" w:cs="Arial"/>
          <w:color w:val="000000" w:themeColor="text1"/>
        </w:rPr>
        <w:t xml:space="preserve">En respuesta el </w:t>
      </w:r>
      <w:r w:rsidRPr="00255A07">
        <w:rPr>
          <w:rFonts w:ascii="Palatino Linotype" w:hAnsi="Palatino Linotype" w:cs="Arial"/>
          <w:b/>
          <w:color w:val="000000" w:themeColor="text1"/>
        </w:rPr>
        <w:t>SUJETO OBLIGADO</w:t>
      </w:r>
      <w:r w:rsidR="007C1DCD" w:rsidRPr="00255A07">
        <w:rPr>
          <w:rFonts w:ascii="Palatino Linotype" w:hAnsi="Palatino Linotype" w:cs="Arial"/>
          <w:color w:val="000000" w:themeColor="text1"/>
        </w:rPr>
        <w:t xml:space="preserve">, anexo los </w:t>
      </w:r>
      <w:r w:rsidRPr="00255A07">
        <w:rPr>
          <w:rFonts w:ascii="Palatino Linotype" w:hAnsi="Palatino Linotype"/>
          <w:color w:val="000000" w:themeColor="text1"/>
        </w:rPr>
        <w:t>archivos electrónicos cuyo contenido se describe a continuación:</w:t>
      </w:r>
    </w:p>
    <w:p w14:paraId="6E29543D" w14:textId="77777777" w:rsidR="00045DDD" w:rsidRPr="00255A07" w:rsidRDefault="00045DDD" w:rsidP="007B29F3">
      <w:pPr>
        <w:pStyle w:val="Prrafodelista"/>
        <w:tabs>
          <w:tab w:val="left" w:pos="426"/>
        </w:tabs>
        <w:spacing w:line="360" w:lineRule="auto"/>
        <w:ind w:left="0" w:right="49"/>
        <w:jc w:val="both"/>
        <w:rPr>
          <w:rFonts w:ascii="Palatino Linotype" w:hAnsi="Palatino Linotype" w:cs="Arial"/>
          <w:color w:val="000000" w:themeColor="text1"/>
        </w:rPr>
      </w:pPr>
    </w:p>
    <w:p w14:paraId="59E0C267" w14:textId="77777777" w:rsidR="001E6C2C" w:rsidRPr="00255A07" w:rsidRDefault="001E6C2C" w:rsidP="007B29F3">
      <w:pPr>
        <w:pStyle w:val="Prrafodelista"/>
        <w:numPr>
          <w:ilvl w:val="1"/>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b/>
          <w:bCs/>
          <w:i/>
          <w:iCs/>
          <w:color w:val="000000" w:themeColor="text1"/>
        </w:rPr>
        <w:t>“SolicitantedeInform.Sol.07.pdf”</w:t>
      </w:r>
      <w:r w:rsidRPr="00255A07">
        <w:rPr>
          <w:rFonts w:ascii="Palatino Linotype" w:hAnsi="Palatino Linotype"/>
          <w:color w:val="000000" w:themeColor="text1"/>
        </w:rPr>
        <w:t xml:space="preserve">: Documento de una (01) foja, consistente en el oficio número PMA/UT/INT/2022/0017, de veinticinco  (25) de enero de dos mil veintidós, emitido por el Titular de la Unidad de Transparencia Mtro. Juan Manuel Manceras García, al solicitante de la información, por el que expone que en atención a la solicitud de información registrada con el folio número 00007/ATENCO/IP/2022, sírvase encontrar en archivos adjuntos, copias digitalizadas del oficio emitido por el Servidor Público Habilitado, el cual se detalla lo referente a su solicitud de acceso a la información. </w:t>
      </w:r>
    </w:p>
    <w:p w14:paraId="15281A0D" w14:textId="1161E559" w:rsidR="00AC4C83" w:rsidRPr="00255A07" w:rsidRDefault="001E6C2C" w:rsidP="007B29F3">
      <w:pPr>
        <w:pStyle w:val="Prrafodelista"/>
        <w:numPr>
          <w:ilvl w:val="1"/>
          <w:numId w:val="4"/>
        </w:num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b/>
          <w:bCs/>
          <w:i/>
          <w:iCs/>
          <w:color w:val="000000" w:themeColor="text1"/>
        </w:rPr>
        <w:t>“Resp.Sol.07RH.pdf”</w:t>
      </w:r>
      <w:r w:rsidRPr="00255A07">
        <w:rPr>
          <w:rFonts w:ascii="Palatino Linotype" w:hAnsi="Palatino Linotype"/>
          <w:color w:val="000000" w:themeColor="text1"/>
        </w:rPr>
        <w:t xml:space="preserve">: Documento de veintiséis (26) fojas consistente en el oficio número PMA/JRH/012/2022, de dieciocho (18) de enero de dos mil veintidós, emitido por la Jefa de Recursos Humanos, Lic. María Angélica Ruiz Acosta, al Titular de la Unidad de Transparencia del </w:t>
      </w:r>
      <w:r w:rsidRPr="00255A07">
        <w:rPr>
          <w:rFonts w:ascii="Palatino Linotype" w:hAnsi="Palatino Linotype"/>
          <w:b/>
          <w:bCs/>
          <w:color w:val="000000" w:themeColor="text1"/>
        </w:rPr>
        <w:t>SUJETO OBLIGADO</w:t>
      </w:r>
      <w:r w:rsidRPr="00255A07">
        <w:rPr>
          <w:rFonts w:ascii="Palatino Linotype" w:hAnsi="Palatino Linotype"/>
          <w:color w:val="000000" w:themeColor="text1"/>
        </w:rPr>
        <w:t>, en el que anexan las copias simples de los recibos de nómina y la renuncia voluntaria del expediente de Recursos Humanos.</w:t>
      </w:r>
    </w:p>
    <w:p w14:paraId="73A84FDC" w14:textId="77777777" w:rsidR="00AC4C83" w:rsidRPr="00255A07" w:rsidRDefault="00AC4C83" w:rsidP="007B29F3">
      <w:pPr>
        <w:tabs>
          <w:tab w:val="left" w:pos="284"/>
          <w:tab w:val="left" w:pos="426"/>
        </w:tabs>
        <w:spacing w:line="360" w:lineRule="auto"/>
        <w:jc w:val="both"/>
        <w:rPr>
          <w:rFonts w:ascii="Palatino Linotype" w:hAnsi="Palatino Linotype"/>
          <w:color w:val="000000" w:themeColor="text1"/>
        </w:rPr>
      </w:pPr>
    </w:p>
    <w:p w14:paraId="2DF4E4C1" w14:textId="5CF61158" w:rsidR="001A032D" w:rsidRPr="00255A07" w:rsidRDefault="007C1DCD" w:rsidP="007B29F3">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55A07">
        <w:rPr>
          <w:rFonts w:ascii="Palatino Linotype" w:hAnsi="Palatino Linotype" w:cs="Arial"/>
          <w:color w:val="000000" w:themeColor="text1"/>
        </w:rPr>
        <w:t xml:space="preserve">El </w:t>
      </w:r>
      <w:r w:rsidRPr="00255A07">
        <w:rPr>
          <w:rFonts w:ascii="Palatino Linotype" w:hAnsi="Palatino Linotype" w:cs="Arial"/>
          <w:b/>
          <w:color w:val="000000" w:themeColor="text1"/>
        </w:rPr>
        <w:t>RECURRENTE</w:t>
      </w:r>
      <w:r w:rsidRPr="00255A07">
        <w:rPr>
          <w:rFonts w:ascii="Palatino Linotype" w:hAnsi="Palatino Linotype" w:cs="Arial"/>
          <w:color w:val="000000" w:themeColor="text1"/>
        </w:rPr>
        <w:t xml:space="preserve"> </w:t>
      </w:r>
      <w:r w:rsidR="00826F38" w:rsidRPr="00255A07">
        <w:rPr>
          <w:rFonts w:ascii="Palatino Linotype" w:hAnsi="Palatino Linotype" w:cs="Arial"/>
          <w:color w:val="000000" w:themeColor="text1"/>
        </w:rPr>
        <w:t xml:space="preserve">impugnó </w:t>
      </w:r>
      <w:r w:rsidR="006A2EFB" w:rsidRPr="00255A07">
        <w:rPr>
          <w:rFonts w:ascii="Palatino Linotype" w:hAnsi="Palatino Linotype" w:cs="Arial"/>
          <w:color w:val="000000" w:themeColor="text1"/>
        </w:rPr>
        <w:t>la respuesta</w:t>
      </w:r>
      <w:r w:rsidR="00826F38" w:rsidRPr="00255A07">
        <w:rPr>
          <w:rFonts w:ascii="Palatino Linotype" w:hAnsi="Palatino Linotype" w:cs="Arial"/>
          <w:color w:val="000000" w:themeColor="text1"/>
        </w:rPr>
        <w:t xml:space="preserve"> mediante recurso de revisión, </w:t>
      </w:r>
      <w:r w:rsidR="006A2EFB" w:rsidRPr="00255A07">
        <w:rPr>
          <w:rFonts w:ascii="Palatino Linotype" w:hAnsi="Palatino Linotype" w:cs="Arial"/>
          <w:color w:val="000000" w:themeColor="text1"/>
        </w:rPr>
        <w:t>en el que señaló</w:t>
      </w:r>
      <w:r w:rsidRPr="00255A07">
        <w:rPr>
          <w:rFonts w:ascii="Palatino Linotype" w:hAnsi="Palatino Linotype" w:cs="Arial"/>
          <w:color w:val="000000" w:themeColor="text1"/>
        </w:rPr>
        <w:t xml:space="preserve"> por agravio</w:t>
      </w:r>
      <w:r w:rsidR="00BA14A5" w:rsidRPr="00255A07">
        <w:rPr>
          <w:rFonts w:ascii="Palatino Linotype" w:hAnsi="Palatino Linotype" w:cs="Arial"/>
          <w:color w:val="000000" w:themeColor="text1"/>
        </w:rPr>
        <w:t xml:space="preserve">s que la información entregada </w:t>
      </w:r>
      <w:r w:rsidRPr="00255A07">
        <w:rPr>
          <w:rFonts w:ascii="Palatino Linotype" w:hAnsi="Palatino Linotype" w:cs="Arial"/>
          <w:color w:val="000000" w:themeColor="text1"/>
        </w:rPr>
        <w:t xml:space="preserve">es incompleta debido a que </w:t>
      </w:r>
      <w:r w:rsidRPr="00255A07">
        <w:rPr>
          <w:rFonts w:ascii="Palatino Linotype" w:hAnsi="Palatino Linotype" w:cs="Arial"/>
          <w:color w:val="000000" w:themeColor="text1"/>
        </w:rPr>
        <w:lastRenderedPageBreak/>
        <w:t>no se le hace entrega del contrato laboral y se testa información sin ser sometida debidamente al comité de transpa</w:t>
      </w:r>
      <w:r w:rsidR="00045318" w:rsidRPr="00255A07">
        <w:rPr>
          <w:rFonts w:ascii="Palatino Linotype" w:hAnsi="Palatino Linotype" w:cs="Arial"/>
          <w:color w:val="000000" w:themeColor="text1"/>
        </w:rPr>
        <w:t>rencia</w:t>
      </w:r>
      <w:r w:rsidR="00C51671" w:rsidRPr="00255A07">
        <w:rPr>
          <w:rFonts w:ascii="Palatino Linotype" w:hAnsi="Palatino Linotype" w:cs="Arial"/>
          <w:color w:val="000000" w:themeColor="text1"/>
        </w:rPr>
        <w:t>.</w:t>
      </w:r>
    </w:p>
    <w:p w14:paraId="40258D47" w14:textId="77777777" w:rsidR="00045318" w:rsidRPr="00255A07" w:rsidRDefault="00045318" w:rsidP="007B29F3">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B2A1E29" w:rsidR="001A032D" w:rsidRPr="00255A07" w:rsidRDefault="001A032D" w:rsidP="007B29F3">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55A07">
        <w:rPr>
          <w:rFonts w:ascii="Palatino Linotype" w:hAnsi="Palatino Linotype" w:cs="Arial"/>
          <w:color w:val="000000" w:themeColor="text1"/>
        </w:rPr>
        <w:t xml:space="preserve">En ese sentido, </w:t>
      </w:r>
      <w:r w:rsidR="002E160F" w:rsidRPr="00255A07">
        <w:rPr>
          <w:rFonts w:ascii="Palatino Linotype" w:hAnsi="Palatino Linotype" w:cs="Arial"/>
          <w:color w:val="000000" w:themeColor="text1"/>
        </w:rPr>
        <w:t xml:space="preserve">esta Ponencia Resolutora advierte que las razones o motivos de inconformidad manifestados por el </w:t>
      </w:r>
      <w:r w:rsidRPr="00255A07">
        <w:rPr>
          <w:rFonts w:ascii="Palatino Linotype" w:hAnsi="Palatino Linotype" w:cs="Arial"/>
          <w:b/>
          <w:bCs/>
          <w:color w:val="000000" w:themeColor="text1"/>
        </w:rPr>
        <w:t>RECURRENTE</w:t>
      </w:r>
      <w:r w:rsidRPr="00255A07">
        <w:rPr>
          <w:rFonts w:ascii="Palatino Linotype" w:hAnsi="Palatino Linotype" w:cs="Arial"/>
          <w:color w:val="000000" w:themeColor="text1"/>
        </w:rPr>
        <w:t xml:space="preserve"> </w:t>
      </w:r>
      <w:r w:rsidR="002E160F" w:rsidRPr="00255A07">
        <w:rPr>
          <w:rFonts w:ascii="Palatino Linotype" w:hAnsi="Palatino Linotype" w:cs="Arial"/>
          <w:color w:val="000000" w:themeColor="text1"/>
        </w:rPr>
        <w:t>sugieren que la respuesta proporcionada</w:t>
      </w:r>
      <w:r w:rsidR="00B855AA" w:rsidRPr="00255A07">
        <w:rPr>
          <w:rFonts w:ascii="Palatino Linotype" w:hAnsi="Palatino Linotype" w:cs="Arial"/>
          <w:color w:val="000000" w:themeColor="text1"/>
        </w:rPr>
        <w:t xml:space="preserve"> por el </w:t>
      </w:r>
      <w:r w:rsidR="00B855AA" w:rsidRPr="00255A07">
        <w:rPr>
          <w:rFonts w:ascii="Palatino Linotype" w:hAnsi="Palatino Linotype" w:cs="Arial"/>
          <w:b/>
          <w:bCs/>
          <w:color w:val="000000" w:themeColor="text1"/>
        </w:rPr>
        <w:t>SUJETO OBLIGADO</w:t>
      </w:r>
      <w:r w:rsidR="00B855AA" w:rsidRPr="00255A07">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255A07">
        <w:rPr>
          <w:rFonts w:ascii="Palatino Linotype" w:hAnsi="Palatino Linotype" w:cs="Arial"/>
          <w:color w:val="000000" w:themeColor="text1"/>
        </w:rPr>
        <w:t>sea</w:t>
      </w:r>
      <w:r w:rsidR="00B855AA" w:rsidRPr="00255A07">
        <w:rPr>
          <w:rFonts w:ascii="Palatino Linotype" w:hAnsi="Palatino Linotype" w:cs="Arial"/>
          <w:color w:val="000000" w:themeColor="text1"/>
        </w:rPr>
        <w:t xml:space="preserve"> </w:t>
      </w:r>
      <w:r w:rsidR="00A50AC6" w:rsidRPr="00255A07">
        <w:rPr>
          <w:rFonts w:ascii="Palatino Linotype" w:hAnsi="Palatino Linotype" w:cs="Arial"/>
          <w:b/>
          <w:bCs/>
          <w:color w:val="000000" w:themeColor="text1"/>
        </w:rPr>
        <w:t>completa</w:t>
      </w:r>
      <w:r w:rsidR="00045DDD" w:rsidRPr="00255A07">
        <w:rPr>
          <w:rFonts w:ascii="Palatino Linotype" w:hAnsi="Palatino Linotype" w:cs="Arial"/>
          <w:b/>
          <w:bCs/>
          <w:color w:val="000000" w:themeColor="text1"/>
        </w:rPr>
        <w:t xml:space="preserve"> y sujeta a un </w:t>
      </w:r>
      <w:r w:rsidR="00225632" w:rsidRPr="00255A07">
        <w:rPr>
          <w:rFonts w:ascii="Palatino Linotype" w:hAnsi="Palatino Linotype" w:cs="Arial"/>
          <w:b/>
          <w:bCs/>
          <w:color w:val="000000" w:themeColor="text1"/>
        </w:rPr>
        <w:t>claro régimen de excepciones</w:t>
      </w:r>
      <w:r w:rsidR="00B855AA" w:rsidRPr="00255A07">
        <w:rPr>
          <w:rFonts w:ascii="Palatino Linotype" w:hAnsi="Palatino Linotype" w:cs="Arial"/>
          <w:color w:val="000000" w:themeColor="text1"/>
        </w:rPr>
        <w:t>.</w:t>
      </w:r>
    </w:p>
    <w:p w14:paraId="026A3A70" w14:textId="77777777" w:rsidR="00197091" w:rsidRPr="00255A07" w:rsidRDefault="00197091" w:rsidP="007B29F3">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307435B" w:rsidR="00AD76A1" w:rsidRPr="00255A07" w:rsidRDefault="00BC4307" w:rsidP="007B29F3">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55A07">
        <w:rPr>
          <w:rFonts w:ascii="Palatino Linotype" w:hAnsi="Palatino Linotype" w:cs="Arial"/>
          <w:color w:val="000000" w:themeColor="text1"/>
        </w:rPr>
        <w:t xml:space="preserve">Por lo anterior, la </w:t>
      </w:r>
      <w:r w:rsidRPr="00255A07">
        <w:rPr>
          <w:rFonts w:ascii="Palatino Linotype" w:hAnsi="Palatino Linotype" w:cs="Arial"/>
          <w:i/>
          <w:color w:val="000000" w:themeColor="text1"/>
        </w:rPr>
        <w:t>Litis</w:t>
      </w:r>
      <w:r w:rsidRPr="00255A07">
        <w:rPr>
          <w:rFonts w:ascii="Palatino Linotype" w:hAnsi="Palatino Linotype" w:cs="Arial"/>
          <w:color w:val="000000" w:themeColor="text1"/>
        </w:rPr>
        <w:t xml:space="preserve"> a resolver en el presente recurso se circunscribe en determinar si</w:t>
      </w:r>
      <w:r w:rsidR="002C6561" w:rsidRPr="00255A07">
        <w:rPr>
          <w:rFonts w:ascii="Palatino Linotype" w:hAnsi="Palatino Linotype" w:cs="Arial"/>
          <w:color w:val="000000" w:themeColor="text1"/>
        </w:rPr>
        <w:t xml:space="preserve"> </w:t>
      </w:r>
      <w:r w:rsidR="004B0EB6" w:rsidRPr="00255A07">
        <w:rPr>
          <w:rFonts w:ascii="Palatino Linotype" w:hAnsi="Palatino Linotype" w:cs="Arial"/>
          <w:color w:val="000000" w:themeColor="text1"/>
        </w:rPr>
        <w:t>la respuesta del</w:t>
      </w:r>
      <w:r w:rsidR="002C6561" w:rsidRPr="00255A07">
        <w:rPr>
          <w:rFonts w:ascii="Palatino Linotype" w:hAnsi="Palatino Linotype" w:cs="Arial"/>
          <w:color w:val="000000" w:themeColor="text1"/>
        </w:rPr>
        <w:t xml:space="preserve"> </w:t>
      </w:r>
      <w:r w:rsidR="002C6561" w:rsidRPr="00255A07">
        <w:rPr>
          <w:rFonts w:ascii="Palatino Linotype" w:hAnsi="Palatino Linotype" w:cs="Arial"/>
          <w:b/>
          <w:bCs/>
          <w:color w:val="000000" w:themeColor="text1"/>
        </w:rPr>
        <w:t>SUJETO OBLIGADO</w:t>
      </w:r>
      <w:r w:rsidR="002C6561" w:rsidRPr="00255A07">
        <w:rPr>
          <w:rFonts w:ascii="Palatino Linotype" w:hAnsi="Palatino Linotype" w:cs="Arial"/>
          <w:color w:val="000000" w:themeColor="text1"/>
        </w:rPr>
        <w:t xml:space="preserve"> </w:t>
      </w:r>
      <w:r w:rsidR="004B0EB6" w:rsidRPr="00255A07">
        <w:rPr>
          <w:rFonts w:ascii="Palatino Linotype" w:hAnsi="Palatino Linotype" w:cs="Arial"/>
          <w:color w:val="000000" w:themeColor="text1"/>
        </w:rPr>
        <w:t xml:space="preserve">colma el derecho de acceso a la información ejercido por el </w:t>
      </w:r>
      <w:r w:rsidR="004B0EB6" w:rsidRPr="00255A07">
        <w:rPr>
          <w:rFonts w:ascii="Palatino Linotype" w:hAnsi="Palatino Linotype" w:cs="Arial"/>
          <w:b/>
          <w:bCs/>
          <w:color w:val="000000" w:themeColor="text1"/>
        </w:rPr>
        <w:t>RECURRENTE</w:t>
      </w:r>
      <w:r w:rsidR="002C6561" w:rsidRPr="00255A07">
        <w:rPr>
          <w:rFonts w:ascii="Palatino Linotype" w:hAnsi="Palatino Linotype" w:cs="Arial"/>
          <w:color w:val="000000" w:themeColor="text1"/>
        </w:rPr>
        <w:t>; o si, por el contrario, se</w:t>
      </w:r>
      <w:r w:rsidR="00E32652" w:rsidRPr="00255A07">
        <w:rPr>
          <w:rFonts w:ascii="Palatino Linotype" w:hAnsi="Palatino Linotype" w:cs="Arial"/>
          <w:color w:val="000000" w:themeColor="text1"/>
        </w:rPr>
        <w:t xml:space="preserve"> </w:t>
      </w:r>
      <w:r w:rsidR="0028248C" w:rsidRPr="00255A07">
        <w:rPr>
          <w:rFonts w:ascii="Palatino Linotype" w:hAnsi="Palatino Linotype"/>
          <w:color w:val="000000" w:themeColor="text1"/>
        </w:rPr>
        <w:t>actualiza</w:t>
      </w:r>
      <w:r w:rsidR="00C51671" w:rsidRPr="00255A07">
        <w:rPr>
          <w:rFonts w:ascii="Palatino Linotype" w:hAnsi="Palatino Linotype"/>
          <w:color w:val="000000" w:themeColor="text1"/>
        </w:rPr>
        <w:t>n</w:t>
      </w:r>
      <w:r w:rsidR="0028248C" w:rsidRPr="00255A07">
        <w:rPr>
          <w:rFonts w:ascii="Palatino Linotype" w:hAnsi="Palatino Linotype"/>
          <w:color w:val="000000" w:themeColor="text1"/>
        </w:rPr>
        <w:t xml:space="preserve"> la</w:t>
      </w:r>
      <w:r w:rsidR="00C51671" w:rsidRPr="00255A07">
        <w:rPr>
          <w:rFonts w:ascii="Palatino Linotype" w:hAnsi="Palatino Linotype"/>
          <w:color w:val="000000" w:themeColor="text1"/>
        </w:rPr>
        <w:t>s</w:t>
      </w:r>
      <w:r w:rsidR="0028248C" w:rsidRPr="00255A07">
        <w:rPr>
          <w:rFonts w:ascii="Palatino Linotype" w:hAnsi="Palatino Linotype"/>
          <w:color w:val="000000" w:themeColor="text1"/>
        </w:rPr>
        <w:t xml:space="preserve"> causal</w:t>
      </w:r>
      <w:r w:rsidR="00C51671" w:rsidRPr="00255A07">
        <w:rPr>
          <w:rFonts w:ascii="Palatino Linotype" w:hAnsi="Palatino Linotype"/>
          <w:color w:val="000000" w:themeColor="text1"/>
        </w:rPr>
        <w:t>es</w:t>
      </w:r>
      <w:r w:rsidR="0028248C" w:rsidRPr="00255A07">
        <w:rPr>
          <w:rFonts w:ascii="Palatino Linotype" w:hAnsi="Palatino Linotype"/>
          <w:color w:val="000000" w:themeColor="text1"/>
        </w:rPr>
        <w:t xml:space="preserve"> de procedencia</w:t>
      </w:r>
      <w:r w:rsidR="00E66A80" w:rsidRPr="00255A07">
        <w:rPr>
          <w:rFonts w:ascii="Palatino Linotype" w:hAnsi="Palatino Linotype" w:cs="Arial"/>
          <w:color w:val="000000" w:themeColor="text1"/>
        </w:rPr>
        <w:t xml:space="preserve"> del recurso de revisión establecida</w:t>
      </w:r>
      <w:r w:rsidR="00C51671" w:rsidRPr="00255A07">
        <w:rPr>
          <w:rFonts w:ascii="Palatino Linotype" w:hAnsi="Palatino Linotype" w:cs="Arial"/>
          <w:color w:val="000000" w:themeColor="text1"/>
        </w:rPr>
        <w:t>s</w:t>
      </w:r>
      <w:r w:rsidR="00E66A80" w:rsidRPr="00255A07">
        <w:rPr>
          <w:rFonts w:ascii="Palatino Linotype" w:hAnsi="Palatino Linotype" w:cs="Arial"/>
          <w:color w:val="000000" w:themeColor="text1"/>
        </w:rPr>
        <w:t xml:space="preserve"> en el artículo 179 </w:t>
      </w:r>
      <w:r w:rsidR="00C51671" w:rsidRPr="00255A07">
        <w:rPr>
          <w:rFonts w:ascii="Palatino Linotype" w:hAnsi="Palatino Linotype" w:cs="Arial"/>
          <w:color w:val="000000" w:themeColor="text1"/>
        </w:rPr>
        <w:t>fracciones</w:t>
      </w:r>
      <w:r w:rsidR="00E66A80" w:rsidRPr="00255A07">
        <w:rPr>
          <w:rFonts w:ascii="Palatino Linotype" w:hAnsi="Palatino Linotype" w:cs="Arial"/>
          <w:color w:val="000000" w:themeColor="text1"/>
        </w:rPr>
        <w:t xml:space="preserve"> </w:t>
      </w:r>
      <w:r w:rsidR="002C6561" w:rsidRPr="00255A07">
        <w:rPr>
          <w:rFonts w:ascii="Palatino Linotype" w:hAnsi="Palatino Linotype" w:cs="Arial"/>
          <w:color w:val="000000" w:themeColor="text1"/>
        </w:rPr>
        <w:t>I</w:t>
      </w:r>
      <w:r w:rsidR="00C13745" w:rsidRPr="00255A07">
        <w:rPr>
          <w:rFonts w:ascii="Palatino Linotype" w:hAnsi="Palatino Linotype" w:cs="Arial"/>
          <w:color w:val="000000" w:themeColor="text1"/>
        </w:rPr>
        <w:t xml:space="preserve"> y</w:t>
      </w:r>
      <w:r w:rsidR="00A50AC6" w:rsidRPr="00255A07">
        <w:rPr>
          <w:rFonts w:ascii="Palatino Linotype" w:hAnsi="Palatino Linotype" w:cs="Arial"/>
          <w:color w:val="000000" w:themeColor="text1"/>
        </w:rPr>
        <w:t xml:space="preserve"> V</w:t>
      </w:r>
      <w:r w:rsidR="00C15F97" w:rsidRPr="00255A07">
        <w:rPr>
          <w:rFonts w:ascii="Palatino Linotype" w:hAnsi="Palatino Linotype" w:cs="Arial"/>
          <w:color w:val="000000" w:themeColor="text1"/>
        </w:rPr>
        <w:t xml:space="preserve"> </w:t>
      </w:r>
      <w:r w:rsidR="00E66A80" w:rsidRPr="00255A07">
        <w:rPr>
          <w:rFonts w:ascii="Palatino Linotype" w:hAnsi="Palatino Linotype" w:cs="Arial"/>
          <w:color w:val="000000" w:themeColor="text1"/>
        </w:rPr>
        <w:t xml:space="preserve">de la Ley de Transparencia y Acceso a la Información Pública del Estado de México y Municipios, </w:t>
      </w:r>
      <w:r w:rsidR="00C51671" w:rsidRPr="00255A07">
        <w:rPr>
          <w:rFonts w:ascii="Palatino Linotype" w:hAnsi="Palatino Linotype" w:cs="Arial"/>
          <w:color w:val="000000" w:themeColor="text1"/>
        </w:rPr>
        <w:t xml:space="preserve">y </w:t>
      </w:r>
      <w:r w:rsidR="00E66A80" w:rsidRPr="00255A07">
        <w:rPr>
          <w:rFonts w:ascii="Palatino Linotype" w:hAnsi="Palatino Linotype" w:cs="Arial"/>
          <w:color w:val="000000" w:themeColor="text1"/>
        </w:rPr>
        <w:t>que se transcribe</w:t>
      </w:r>
      <w:r w:rsidR="00C51671" w:rsidRPr="00255A07">
        <w:rPr>
          <w:rFonts w:ascii="Palatino Linotype" w:hAnsi="Palatino Linotype" w:cs="Arial"/>
          <w:color w:val="000000" w:themeColor="text1"/>
        </w:rPr>
        <w:t>n</w:t>
      </w:r>
      <w:r w:rsidR="00E66A80" w:rsidRPr="00255A07">
        <w:rPr>
          <w:rFonts w:ascii="Palatino Linotype" w:hAnsi="Palatino Linotype" w:cs="Arial"/>
          <w:color w:val="000000" w:themeColor="text1"/>
        </w:rPr>
        <w:t xml:space="preserve"> a continuación:</w:t>
      </w:r>
    </w:p>
    <w:p w14:paraId="154D6E4C" w14:textId="77777777" w:rsidR="00213E20" w:rsidRPr="00255A07" w:rsidRDefault="00213E20" w:rsidP="007B29F3">
      <w:pPr>
        <w:pStyle w:val="Sinespaciado"/>
        <w:tabs>
          <w:tab w:val="left" w:pos="426"/>
        </w:tabs>
        <w:spacing w:line="360" w:lineRule="auto"/>
        <w:ind w:left="851" w:right="567"/>
        <w:jc w:val="both"/>
        <w:rPr>
          <w:rFonts w:ascii="Palatino Linotype" w:hAnsi="Palatino Linotype"/>
          <w:i/>
          <w:color w:val="000000" w:themeColor="text1"/>
        </w:rPr>
      </w:pPr>
    </w:p>
    <w:p w14:paraId="694942AF" w14:textId="6EDC5247" w:rsidR="00AD76A1" w:rsidRPr="00255A07" w:rsidRDefault="00E66A80" w:rsidP="007B29F3">
      <w:pPr>
        <w:pStyle w:val="Sinespaciado"/>
        <w:tabs>
          <w:tab w:val="left" w:pos="426"/>
        </w:tabs>
        <w:spacing w:line="360" w:lineRule="auto"/>
        <w:ind w:left="851" w:right="567"/>
        <w:jc w:val="both"/>
        <w:rPr>
          <w:rFonts w:ascii="Palatino Linotype" w:hAnsi="Palatino Linotype"/>
          <w:i/>
          <w:color w:val="000000" w:themeColor="text1"/>
        </w:rPr>
      </w:pPr>
      <w:r w:rsidRPr="00255A07">
        <w:rPr>
          <w:rFonts w:ascii="Palatino Linotype" w:hAnsi="Palatino Linotype"/>
          <w:i/>
          <w:color w:val="000000" w:themeColor="text1"/>
        </w:rPr>
        <w:t>“</w:t>
      </w:r>
      <w:r w:rsidRPr="00255A07">
        <w:rPr>
          <w:rFonts w:ascii="Palatino Linotype" w:hAnsi="Palatino Linotype"/>
          <w:b/>
          <w:i/>
          <w:color w:val="000000" w:themeColor="text1"/>
        </w:rPr>
        <w:t>Artículo 179.</w:t>
      </w:r>
      <w:r w:rsidRPr="00255A07">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178BB84A" w14:textId="2FF39B15" w:rsidR="00045DDD" w:rsidRPr="00255A07" w:rsidRDefault="00225632" w:rsidP="007B29F3">
      <w:pPr>
        <w:pStyle w:val="Sinespaciado"/>
        <w:tabs>
          <w:tab w:val="left" w:pos="426"/>
        </w:tabs>
        <w:spacing w:line="360" w:lineRule="auto"/>
        <w:ind w:left="851" w:right="567"/>
        <w:jc w:val="both"/>
        <w:rPr>
          <w:rFonts w:ascii="Palatino Linotype" w:hAnsi="Palatino Linotype"/>
          <w:i/>
          <w:color w:val="000000" w:themeColor="text1"/>
        </w:rPr>
      </w:pPr>
      <w:r w:rsidRPr="00255A07">
        <w:rPr>
          <w:rFonts w:ascii="Palatino Linotype" w:hAnsi="Palatino Linotype"/>
          <w:b/>
          <w:i/>
          <w:color w:val="000000" w:themeColor="text1"/>
        </w:rPr>
        <w:t>II</w:t>
      </w:r>
      <w:r w:rsidRPr="00255A07">
        <w:rPr>
          <w:rFonts w:ascii="Palatino Linotype" w:hAnsi="Palatino Linotype"/>
          <w:i/>
          <w:color w:val="000000" w:themeColor="text1"/>
        </w:rPr>
        <w:t>. La clasificación de la información;</w:t>
      </w:r>
    </w:p>
    <w:p w14:paraId="747A4D79" w14:textId="288B3A0D" w:rsidR="00A50AC6" w:rsidRPr="00255A07" w:rsidRDefault="00A50AC6" w:rsidP="007B29F3">
      <w:pPr>
        <w:pStyle w:val="Sinespaciado"/>
        <w:tabs>
          <w:tab w:val="left" w:pos="426"/>
        </w:tabs>
        <w:spacing w:line="360" w:lineRule="auto"/>
        <w:ind w:left="851" w:right="567"/>
        <w:jc w:val="both"/>
        <w:rPr>
          <w:rFonts w:ascii="Palatino Linotype" w:hAnsi="Palatino Linotype"/>
          <w:i/>
          <w:iCs/>
        </w:rPr>
      </w:pPr>
      <w:r w:rsidRPr="00255A07">
        <w:rPr>
          <w:rFonts w:ascii="Palatino Linotype" w:hAnsi="Palatino Linotype"/>
          <w:b/>
          <w:bCs/>
          <w:i/>
          <w:color w:val="000000" w:themeColor="text1"/>
        </w:rPr>
        <w:t>V.</w:t>
      </w:r>
      <w:r w:rsidRPr="00255A07">
        <w:rPr>
          <w:rFonts w:ascii="Palatino Linotype" w:hAnsi="Palatino Linotype"/>
          <w:i/>
          <w:color w:val="000000" w:themeColor="text1"/>
        </w:rPr>
        <w:t xml:space="preserve"> La entrega de información incompleta;</w:t>
      </w:r>
    </w:p>
    <w:p w14:paraId="4FCA9B3F" w14:textId="3369654D" w:rsidR="00515DEC" w:rsidRPr="00255A07" w:rsidRDefault="004B3A2A" w:rsidP="007B29F3">
      <w:pPr>
        <w:pStyle w:val="Sinespaciado"/>
        <w:tabs>
          <w:tab w:val="left" w:pos="426"/>
        </w:tabs>
        <w:spacing w:line="360" w:lineRule="auto"/>
        <w:ind w:left="851" w:right="567"/>
        <w:jc w:val="both"/>
        <w:rPr>
          <w:rFonts w:ascii="Palatino Linotype" w:hAnsi="Palatino Linotype"/>
          <w:i/>
          <w:color w:val="000000" w:themeColor="text1"/>
        </w:rPr>
      </w:pPr>
      <w:r w:rsidRPr="00255A07">
        <w:rPr>
          <w:rFonts w:ascii="Palatino Linotype" w:hAnsi="Palatino Linotype"/>
          <w:i/>
          <w:color w:val="000000" w:themeColor="text1"/>
        </w:rPr>
        <w:t>(…)</w:t>
      </w:r>
      <w:r w:rsidR="00A073A0" w:rsidRPr="00255A07">
        <w:rPr>
          <w:rFonts w:ascii="Palatino Linotype" w:hAnsi="Palatino Linotype"/>
          <w:i/>
          <w:color w:val="000000" w:themeColor="text1"/>
        </w:rPr>
        <w:t>”</w:t>
      </w:r>
    </w:p>
    <w:p w14:paraId="18B71A32" w14:textId="77777777" w:rsidR="003D4163" w:rsidRPr="00255A07" w:rsidRDefault="003D4163" w:rsidP="007B29F3">
      <w:pPr>
        <w:pStyle w:val="Sinespaciado"/>
        <w:tabs>
          <w:tab w:val="left" w:pos="426"/>
        </w:tabs>
        <w:spacing w:line="360" w:lineRule="auto"/>
        <w:ind w:right="567"/>
        <w:jc w:val="both"/>
        <w:rPr>
          <w:rFonts w:ascii="Palatino Linotype" w:hAnsi="Palatino Linotype" w:cs="Arial"/>
          <w:i/>
          <w:color w:val="000000" w:themeColor="text1"/>
        </w:rPr>
      </w:pPr>
    </w:p>
    <w:p w14:paraId="2BFAF6D0" w14:textId="0AD1902E" w:rsidR="0097757E" w:rsidRPr="00255A07" w:rsidRDefault="00A06C00" w:rsidP="007B29F3">
      <w:pPr>
        <w:pStyle w:val="Ttulo2"/>
        <w:tabs>
          <w:tab w:val="left" w:pos="426"/>
        </w:tabs>
        <w:spacing w:line="360" w:lineRule="auto"/>
        <w:rPr>
          <w:rFonts w:ascii="Palatino Linotype" w:hAnsi="Palatino Linotype" w:cs="Arial"/>
          <w:b/>
          <w:color w:val="000000" w:themeColor="text1"/>
          <w:sz w:val="24"/>
          <w:szCs w:val="24"/>
        </w:rPr>
      </w:pPr>
      <w:bookmarkStart w:id="23" w:name="_Toc74824697"/>
      <w:r w:rsidRPr="00255A07">
        <w:rPr>
          <w:rFonts w:ascii="Palatino Linotype" w:hAnsi="Palatino Linotype" w:cs="Arial"/>
          <w:b/>
          <w:color w:val="000000" w:themeColor="text1"/>
          <w:sz w:val="24"/>
          <w:szCs w:val="24"/>
        </w:rPr>
        <w:t xml:space="preserve">CUARTO. </w:t>
      </w:r>
      <w:r w:rsidR="00EF014A" w:rsidRPr="00255A07">
        <w:rPr>
          <w:rFonts w:ascii="Palatino Linotype" w:hAnsi="Palatino Linotype" w:cs="Arial"/>
          <w:b/>
          <w:color w:val="000000" w:themeColor="text1"/>
          <w:sz w:val="24"/>
          <w:szCs w:val="24"/>
        </w:rPr>
        <w:t>Estudio y Resolución del asunto.</w:t>
      </w:r>
      <w:bookmarkStart w:id="24" w:name="_Toc466371865"/>
      <w:bookmarkStart w:id="25" w:name="_Toc466377653"/>
      <w:bookmarkEnd w:id="18"/>
      <w:bookmarkEnd w:id="19"/>
      <w:bookmarkEnd w:id="20"/>
      <w:bookmarkEnd w:id="21"/>
      <w:bookmarkEnd w:id="22"/>
      <w:bookmarkEnd w:id="23"/>
    </w:p>
    <w:p w14:paraId="7FC2F506" w14:textId="77777777" w:rsidR="007A043E" w:rsidRPr="00255A07" w:rsidRDefault="007A043E" w:rsidP="007B29F3">
      <w:pPr>
        <w:tabs>
          <w:tab w:val="left" w:pos="426"/>
        </w:tabs>
        <w:spacing w:line="360" w:lineRule="auto"/>
        <w:rPr>
          <w:rFonts w:ascii="Palatino Linotype" w:hAnsi="Palatino Linotype"/>
          <w:lang w:val="es-MX" w:eastAsia="en-US"/>
        </w:rPr>
      </w:pPr>
    </w:p>
    <w:p w14:paraId="59038AE6" w14:textId="0353BDEB" w:rsidR="002E6295" w:rsidRPr="00255A07" w:rsidRDefault="004B0EB6"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Con la finalidad de identificar la controvers</w:t>
      </w:r>
      <w:r w:rsidR="00E62061" w:rsidRPr="00255A07">
        <w:rPr>
          <w:rFonts w:ascii="Palatino Linotype" w:hAnsi="Palatino Linotype"/>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0349A8" w:rsidRPr="00255A07">
        <w:rPr>
          <w:rFonts w:ascii="Palatino Linotype" w:hAnsi="Palatino Linotype"/>
          <w:b/>
          <w:bCs/>
          <w:color w:val="000000" w:themeColor="text1"/>
        </w:rPr>
        <w:t xml:space="preserve">00007/ATENCO/IP/2022 </w:t>
      </w:r>
      <w:r w:rsidR="000349A8" w:rsidRPr="00255A07">
        <w:rPr>
          <w:rFonts w:ascii="Palatino Linotype" w:hAnsi="Palatino Linotype"/>
          <w:color w:val="000000" w:themeColor="text1"/>
        </w:rPr>
        <w:t xml:space="preserve">de </w:t>
      </w:r>
      <w:r w:rsidR="000349A8" w:rsidRPr="00255A07">
        <w:rPr>
          <w:rFonts w:ascii="Palatino Linotype" w:hAnsi="Palatino Linotype"/>
          <w:b/>
          <w:color w:val="000000" w:themeColor="text1"/>
        </w:rPr>
        <w:t>diez (10) de enero</w:t>
      </w:r>
      <w:r w:rsidR="00C203F6" w:rsidRPr="00255A07">
        <w:rPr>
          <w:rFonts w:ascii="Palatino Linotype" w:hAnsi="Palatino Linotype"/>
          <w:color w:val="000000" w:themeColor="text1"/>
        </w:rPr>
        <w:t xml:space="preserve"> de dos mil </w:t>
      </w:r>
      <w:r w:rsidR="006B4D2F" w:rsidRPr="00255A07">
        <w:rPr>
          <w:rFonts w:ascii="Palatino Linotype" w:hAnsi="Palatino Linotype"/>
          <w:color w:val="000000" w:themeColor="text1"/>
        </w:rPr>
        <w:t xml:space="preserve">veintidós </w:t>
      </w:r>
      <w:r w:rsidR="002403A8" w:rsidRPr="00255A07">
        <w:rPr>
          <w:rFonts w:ascii="Palatino Linotype" w:hAnsi="Palatino Linotype"/>
          <w:color w:val="000000" w:themeColor="text1"/>
        </w:rPr>
        <w:t>, la siguiente información:</w:t>
      </w:r>
    </w:p>
    <w:p w14:paraId="702C2BD8" w14:textId="77777777" w:rsidR="000349A8" w:rsidRPr="00255A07" w:rsidRDefault="000349A8" w:rsidP="007B29F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Recibos de nómina de Talía Citlalli Cruz Sánchez, Jefa de Desarrollo Agropecuario dentro de la administración 2019-2021.</w:t>
      </w:r>
    </w:p>
    <w:p w14:paraId="50086A82" w14:textId="0C023CF5" w:rsidR="000349A8" w:rsidRPr="00255A07" w:rsidRDefault="000349A8" w:rsidP="007B29F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Contrato laboral o similar.</w:t>
      </w:r>
    </w:p>
    <w:p w14:paraId="64AB0B43" w14:textId="03A7BA0D" w:rsidR="004B0EB6" w:rsidRPr="00255A07" w:rsidRDefault="000349A8" w:rsidP="007B29F3">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Escrito de renuncia o escrito por despido</w:t>
      </w:r>
      <w:r w:rsidR="0099104C" w:rsidRPr="00255A07">
        <w:rPr>
          <w:rFonts w:ascii="Palatino Linotype" w:hAnsi="Palatino Linotype"/>
          <w:color w:val="000000" w:themeColor="text1"/>
        </w:rPr>
        <w:t>.</w:t>
      </w:r>
    </w:p>
    <w:p w14:paraId="44B4BA54" w14:textId="65932585" w:rsidR="002403A8" w:rsidRPr="00255A07" w:rsidRDefault="002403A8" w:rsidP="007B29F3">
      <w:pPr>
        <w:tabs>
          <w:tab w:val="left" w:pos="426"/>
        </w:tabs>
        <w:spacing w:before="240" w:after="240" w:line="360" w:lineRule="auto"/>
        <w:ind w:right="51"/>
        <w:jc w:val="both"/>
        <w:outlineLvl w:val="2"/>
        <w:rPr>
          <w:rFonts w:ascii="Palatino Linotype" w:hAnsi="Palatino Linotype"/>
          <w:b/>
          <w:bCs/>
          <w:color w:val="000000" w:themeColor="text1"/>
        </w:rPr>
      </w:pPr>
      <w:bookmarkStart w:id="26" w:name="_Toc74824698"/>
      <w:r w:rsidRPr="00255A07">
        <w:rPr>
          <w:rFonts w:ascii="Palatino Linotype" w:hAnsi="Palatino Linotype"/>
          <w:b/>
          <w:bCs/>
          <w:color w:val="000000" w:themeColor="text1"/>
        </w:rPr>
        <w:t>De la respuesta del SUJETO OBLIGADO.</w:t>
      </w:r>
      <w:bookmarkEnd w:id="26"/>
    </w:p>
    <w:p w14:paraId="0BEE3164" w14:textId="1D6D2641" w:rsidR="00517A72" w:rsidRPr="00255A07" w:rsidRDefault="00E64F8D"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 xml:space="preserve">Así las cosas, podemos realizar un cuadro comparativo donde se </w:t>
      </w:r>
      <w:r w:rsidR="0085049D" w:rsidRPr="00255A07">
        <w:rPr>
          <w:rFonts w:ascii="Palatino Linotype" w:hAnsi="Palatino Linotype"/>
          <w:color w:val="000000" w:themeColor="text1"/>
        </w:rPr>
        <w:t>refleje la Información entregada en respuesta</w:t>
      </w:r>
      <w:r w:rsidR="00321A69" w:rsidRPr="00255A07">
        <w:rPr>
          <w:rFonts w:ascii="Palatino Linotype" w:hAnsi="Palatino Linotype"/>
          <w:color w:val="000000" w:themeColor="text1"/>
        </w:rPr>
        <w:t xml:space="preserve"> a </w:t>
      </w:r>
      <w:r w:rsidRPr="00255A07">
        <w:rPr>
          <w:rFonts w:ascii="Palatino Linotype" w:hAnsi="Palatino Linotype"/>
          <w:color w:val="000000" w:themeColor="text1"/>
        </w:rPr>
        <w:t>la solicitud de in</w:t>
      </w:r>
      <w:r w:rsidR="0085049D" w:rsidRPr="00255A07">
        <w:rPr>
          <w:rFonts w:ascii="Palatino Linotype" w:hAnsi="Palatino Linotype"/>
          <w:color w:val="000000" w:themeColor="text1"/>
        </w:rPr>
        <w:t xml:space="preserve">formación </w:t>
      </w:r>
      <w:r w:rsidR="0085049D" w:rsidRPr="00255A07">
        <w:rPr>
          <w:rFonts w:ascii="Palatino Linotype" w:hAnsi="Palatino Linotype"/>
          <w:b/>
          <w:color w:val="000000" w:themeColor="text1"/>
        </w:rPr>
        <w:t>00007/ATENCO/IP/2022</w:t>
      </w:r>
      <w:r w:rsidRPr="00255A07">
        <w:rPr>
          <w:rFonts w:ascii="Palatino Linotype" w:hAnsi="Palatino Linotype"/>
          <w:color w:val="000000" w:themeColor="text1"/>
        </w:rPr>
        <w:t>, dando como resultado lo siguiente:</w:t>
      </w:r>
    </w:p>
    <w:p w14:paraId="27B1B522" w14:textId="77777777" w:rsidR="00BA14A5" w:rsidRPr="00255A07" w:rsidRDefault="00BA14A5" w:rsidP="007B29F3">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704"/>
        <w:gridCol w:w="3260"/>
        <w:gridCol w:w="4864"/>
      </w:tblGrid>
      <w:tr w:rsidR="0015166F" w:rsidRPr="00255A07" w14:paraId="65A3A0EA" w14:textId="77777777" w:rsidTr="00966331">
        <w:tc>
          <w:tcPr>
            <w:tcW w:w="8828" w:type="dxa"/>
            <w:gridSpan w:val="3"/>
          </w:tcPr>
          <w:p w14:paraId="18B15201" w14:textId="35C20493" w:rsidR="0015166F" w:rsidRPr="00255A07" w:rsidRDefault="0015166F" w:rsidP="007B29F3">
            <w:pPr>
              <w:pStyle w:val="Prrafodelista"/>
              <w:tabs>
                <w:tab w:val="left" w:pos="426"/>
              </w:tabs>
              <w:spacing w:before="240" w:after="240" w:line="360" w:lineRule="auto"/>
              <w:ind w:left="0" w:right="51"/>
              <w:jc w:val="center"/>
              <w:rPr>
                <w:rFonts w:ascii="Palatino Linotype" w:hAnsi="Palatino Linotype"/>
                <w:color w:val="000000" w:themeColor="text1"/>
              </w:rPr>
            </w:pPr>
            <w:r w:rsidRPr="00255A07">
              <w:rPr>
                <w:rFonts w:ascii="Palatino Linotype" w:eastAsia="Calibri" w:hAnsi="Palatino Linotype"/>
                <w:b/>
                <w:bCs/>
              </w:rPr>
              <w:t>Solicitud:</w:t>
            </w:r>
            <w:r w:rsidRPr="00255A07">
              <w:rPr>
                <w:rFonts w:ascii="Palatino Linotype" w:hAnsi="Palatino Linotype"/>
              </w:rPr>
              <w:t xml:space="preserve"> </w:t>
            </w:r>
            <w:r w:rsidRPr="00255A07">
              <w:rPr>
                <w:rFonts w:ascii="Palatino Linotype" w:eastAsia="Calibri" w:hAnsi="Palatino Linotype"/>
                <w:b/>
                <w:bCs/>
              </w:rPr>
              <w:t>00328/INFOEM/IP/RR/2022</w:t>
            </w:r>
          </w:p>
        </w:tc>
      </w:tr>
      <w:tr w:rsidR="0015166F" w:rsidRPr="00255A07" w14:paraId="7DB7C2D5" w14:textId="77777777" w:rsidTr="0015166F">
        <w:tc>
          <w:tcPr>
            <w:tcW w:w="704" w:type="dxa"/>
          </w:tcPr>
          <w:p w14:paraId="516125D2" w14:textId="264F160A"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No.</w:t>
            </w:r>
          </w:p>
        </w:tc>
        <w:tc>
          <w:tcPr>
            <w:tcW w:w="3260" w:type="dxa"/>
          </w:tcPr>
          <w:p w14:paraId="16F4C9F3" w14:textId="1F974C24"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eastAsia="Times New Roman" w:hAnsi="Palatino Linotype" w:cs="Times New Roman"/>
              </w:rPr>
              <w:t>Información Requerida:</w:t>
            </w:r>
          </w:p>
        </w:tc>
        <w:tc>
          <w:tcPr>
            <w:tcW w:w="4864" w:type="dxa"/>
          </w:tcPr>
          <w:p w14:paraId="47F42EE4" w14:textId="58E83370"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Información entregada en respuesta:</w:t>
            </w:r>
          </w:p>
        </w:tc>
      </w:tr>
      <w:tr w:rsidR="0015166F" w:rsidRPr="00255A07" w14:paraId="48366991" w14:textId="77777777" w:rsidTr="0015166F">
        <w:tc>
          <w:tcPr>
            <w:tcW w:w="704" w:type="dxa"/>
          </w:tcPr>
          <w:p w14:paraId="10790AC7" w14:textId="4D0BD0ED"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lastRenderedPageBreak/>
              <w:t>1</w:t>
            </w:r>
          </w:p>
        </w:tc>
        <w:tc>
          <w:tcPr>
            <w:tcW w:w="3260" w:type="dxa"/>
          </w:tcPr>
          <w:p w14:paraId="0E9F2D3E" w14:textId="056628F0"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Recibos de nómina de Talía Citlalli Cruz Sánchez, Jefa de Desarrollo Agropecuario dentro de la administración 2019-2021.</w:t>
            </w:r>
          </w:p>
        </w:tc>
        <w:tc>
          <w:tcPr>
            <w:tcW w:w="4864" w:type="dxa"/>
          </w:tcPr>
          <w:p w14:paraId="7214C0E7" w14:textId="3AA3119A" w:rsidR="00966331" w:rsidRPr="00255A07" w:rsidRDefault="00966331" w:rsidP="007B29F3">
            <w:pPr>
              <w:tabs>
                <w:tab w:val="left" w:pos="284"/>
                <w:tab w:val="left" w:pos="426"/>
              </w:tabs>
              <w:spacing w:line="360" w:lineRule="auto"/>
              <w:jc w:val="both"/>
              <w:rPr>
                <w:rFonts w:ascii="Palatino Linotype" w:hAnsi="Palatino Linotype"/>
                <w:color w:val="000000" w:themeColor="text1"/>
              </w:rPr>
            </w:pPr>
            <w:r w:rsidRPr="00255A07">
              <w:rPr>
                <w:rFonts w:ascii="Palatino Linotype" w:hAnsi="Palatino Linotype"/>
                <w:b/>
                <w:bCs/>
                <w:i/>
                <w:iCs/>
                <w:color w:val="000000" w:themeColor="text1"/>
              </w:rPr>
              <w:t>“Resp.Sol.07RH.pdf”</w:t>
            </w:r>
            <w:r w:rsidRPr="00255A07">
              <w:rPr>
                <w:rFonts w:ascii="Palatino Linotype" w:hAnsi="Palatino Linotype"/>
                <w:color w:val="000000" w:themeColor="text1"/>
              </w:rPr>
              <w:t>: Documento de veintiséis (26) fojas, de las cuales  (24) hojas</w:t>
            </w:r>
            <w:r w:rsidR="001F591A" w:rsidRPr="00255A07">
              <w:rPr>
                <w:rFonts w:ascii="Palatino Linotype" w:hAnsi="Palatino Linotype"/>
                <w:color w:val="000000" w:themeColor="text1"/>
              </w:rPr>
              <w:t>,</w:t>
            </w:r>
            <w:r w:rsidRPr="00255A07">
              <w:rPr>
                <w:rFonts w:ascii="Palatino Linotype" w:hAnsi="Palatino Linotype"/>
                <w:color w:val="000000" w:themeColor="text1"/>
              </w:rPr>
              <w:t xml:space="preserve"> corresponden a los r</w:t>
            </w:r>
            <w:r w:rsidR="001F591A" w:rsidRPr="00255A07">
              <w:rPr>
                <w:rFonts w:ascii="Palatino Linotype" w:hAnsi="Palatino Linotype"/>
                <w:color w:val="000000" w:themeColor="text1"/>
              </w:rPr>
              <w:t>ecibos de nómina.</w:t>
            </w:r>
          </w:p>
          <w:p w14:paraId="21394F36" w14:textId="77777777" w:rsidR="00966331" w:rsidRPr="00255A07" w:rsidRDefault="00966331" w:rsidP="007B29F3">
            <w:pPr>
              <w:pStyle w:val="Prrafodelista"/>
              <w:tabs>
                <w:tab w:val="left" w:pos="426"/>
              </w:tabs>
              <w:spacing w:line="360" w:lineRule="auto"/>
              <w:ind w:left="0" w:right="49"/>
              <w:jc w:val="both"/>
              <w:rPr>
                <w:rFonts w:ascii="Palatino Linotype" w:hAnsi="Palatino Linotype" w:cs="Arial"/>
                <w:color w:val="000000" w:themeColor="text1"/>
              </w:rPr>
            </w:pPr>
          </w:p>
          <w:p w14:paraId="0B9758CD" w14:textId="77777777"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tc>
      </w:tr>
      <w:tr w:rsidR="0015166F" w:rsidRPr="00255A07" w14:paraId="23109E6B" w14:textId="77777777" w:rsidTr="0015166F">
        <w:tc>
          <w:tcPr>
            <w:tcW w:w="704" w:type="dxa"/>
          </w:tcPr>
          <w:p w14:paraId="0DBA55B3" w14:textId="595AED1C"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2</w:t>
            </w:r>
          </w:p>
        </w:tc>
        <w:tc>
          <w:tcPr>
            <w:tcW w:w="3260" w:type="dxa"/>
          </w:tcPr>
          <w:p w14:paraId="34690578" w14:textId="77777777" w:rsidR="000349A8" w:rsidRPr="00255A07" w:rsidRDefault="0015166F" w:rsidP="007B29F3">
            <w:pPr>
              <w:tabs>
                <w:tab w:val="left" w:pos="426"/>
              </w:tabs>
              <w:spacing w:line="360" w:lineRule="auto"/>
              <w:rPr>
                <w:rFonts w:ascii="Palatino Linotype" w:hAnsi="Palatino Linotype"/>
                <w:color w:val="000000" w:themeColor="text1"/>
              </w:rPr>
            </w:pPr>
            <w:r w:rsidRPr="00255A07">
              <w:rPr>
                <w:rFonts w:ascii="Palatino Linotype" w:hAnsi="Palatino Linotype"/>
                <w:color w:val="000000" w:themeColor="text1"/>
              </w:rPr>
              <w:t>Con</w:t>
            </w:r>
            <w:r w:rsidR="000349A8" w:rsidRPr="00255A07">
              <w:rPr>
                <w:rFonts w:ascii="Palatino Linotype" w:hAnsi="Palatino Linotype"/>
                <w:color w:val="000000" w:themeColor="text1"/>
              </w:rPr>
              <w:t>trato laboral o similar.</w:t>
            </w:r>
          </w:p>
          <w:p w14:paraId="4076724B" w14:textId="77777777"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tc>
        <w:tc>
          <w:tcPr>
            <w:tcW w:w="4864" w:type="dxa"/>
          </w:tcPr>
          <w:p w14:paraId="1B0B7EEA" w14:textId="17C0FCC8" w:rsidR="0015166F" w:rsidRPr="00255A07" w:rsidRDefault="001F591A"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No se entregó.</w:t>
            </w:r>
          </w:p>
        </w:tc>
      </w:tr>
      <w:tr w:rsidR="0015166F" w:rsidRPr="00255A07" w14:paraId="792D0A15" w14:textId="77777777" w:rsidTr="0015166F">
        <w:tc>
          <w:tcPr>
            <w:tcW w:w="704" w:type="dxa"/>
          </w:tcPr>
          <w:p w14:paraId="4F9A2651" w14:textId="10474349"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3</w:t>
            </w:r>
          </w:p>
        </w:tc>
        <w:tc>
          <w:tcPr>
            <w:tcW w:w="3260" w:type="dxa"/>
          </w:tcPr>
          <w:p w14:paraId="67BCDB26" w14:textId="0C196D7D"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r w:rsidRPr="00255A07">
              <w:rPr>
                <w:rFonts w:ascii="Palatino Linotype" w:hAnsi="Palatino Linotype"/>
                <w:color w:val="000000" w:themeColor="text1"/>
              </w:rPr>
              <w:t>Escrito de renuncia o escrito por despido.</w:t>
            </w:r>
          </w:p>
        </w:tc>
        <w:tc>
          <w:tcPr>
            <w:tcW w:w="4864" w:type="dxa"/>
          </w:tcPr>
          <w:p w14:paraId="2BC607A6" w14:textId="387E5D14" w:rsidR="00966331" w:rsidRPr="00255A07" w:rsidRDefault="00966331" w:rsidP="007B29F3">
            <w:pPr>
              <w:tabs>
                <w:tab w:val="left" w:pos="426"/>
              </w:tabs>
              <w:spacing w:line="360" w:lineRule="auto"/>
              <w:rPr>
                <w:rFonts w:ascii="Palatino Linotype" w:hAnsi="Palatino Linotype"/>
                <w:color w:val="000000" w:themeColor="text1"/>
              </w:rPr>
            </w:pPr>
            <w:r w:rsidRPr="00255A07">
              <w:rPr>
                <w:rFonts w:ascii="Palatino Linotype" w:hAnsi="Palatino Linotype"/>
                <w:color w:val="000000" w:themeColor="text1"/>
              </w:rPr>
              <w:t>“Resp.Sol.07RH.pdf”: Documento de veintiséis (</w:t>
            </w:r>
            <w:r w:rsidR="00782F49" w:rsidRPr="00255A07">
              <w:rPr>
                <w:rFonts w:ascii="Palatino Linotype" w:hAnsi="Palatino Linotype"/>
                <w:color w:val="000000" w:themeColor="text1"/>
              </w:rPr>
              <w:t xml:space="preserve">26) fojas, de las culés la última hoja corresponde a </w:t>
            </w:r>
            <w:r w:rsidRPr="00255A07">
              <w:rPr>
                <w:rFonts w:ascii="Palatino Linotype" w:hAnsi="Palatino Linotype"/>
                <w:color w:val="000000" w:themeColor="text1"/>
              </w:rPr>
              <w:t>la renuncia voluntaria del expediente de Recursos Humanos.</w:t>
            </w:r>
          </w:p>
          <w:p w14:paraId="533025F5" w14:textId="77777777" w:rsidR="0015166F" w:rsidRPr="00255A07" w:rsidRDefault="001516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tc>
      </w:tr>
    </w:tbl>
    <w:p w14:paraId="7F615BB5" w14:textId="77777777" w:rsidR="00321A69" w:rsidRPr="00255A07" w:rsidRDefault="00321A69"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47883528" w14:textId="232E3F18" w:rsidR="00BA14A5" w:rsidRPr="00255A07" w:rsidRDefault="00865172"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Así, de la lectura a la solicitud d</w:t>
      </w:r>
      <w:r w:rsidR="00BA14A5" w:rsidRPr="00255A07">
        <w:rPr>
          <w:rFonts w:ascii="Palatino Linotype" w:hAnsi="Palatino Linotype"/>
          <w:color w:val="000000" w:themeColor="text1"/>
        </w:rPr>
        <w:t xml:space="preserve">e información se observa que el </w:t>
      </w:r>
      <w:r w:rsidRPr="00255A07">
        <w:rPr>
          <w:rFonts w:ascii="Palatino Linotype" w:hAnsi="Palatino Linotype"/>
          <w:color w:val="000000" w:themeColor="text1"/>
        </w:rPr>
        <w:t>particular requirió acceder a diversa información, no obstante, como se advierte de las razone</w:t>
      </w:r>
      <w:r w:rsidR="00BA14A5" w:rsidRPr="00255A07">
        <w:rPr>
          <w:rFonts w:ascii="Palatino Linotype" w:hAnsi="Palatino Linotype"/>
          <w:color w:val="000000" w:themeColor="text1"/>
        </w:rPr>
        <w:t xml:space="preserve">s o motivos de inconformidad, el </w:t>
      </w:r>
      <w:r w:rsidRPr="00255A07">
        <w:rPr>
          <w:rFonts w:ascii="Palatino Linotype" w:hAnsi="Palatino Linotype"/>
          <w:color w:val="000000" w:themeColor="text1"/>
        </w:rPr>
        <w:t xml:space="preserve">hoy </w:t>
      </w:r>
      <w:r w:rsidRPr="00255A07">
        <w:rPr>
          <w:rFonts w:ascii="Palatino Linotype" w:hAnsi="Palatino Linotype"/>
          <w:b/>
          <w:color w:val="000000" w:themeColor="text1"/>
        </w:rPr>
        <w:t>RECURRENTE</w:t>
      </w:r>
      <w:r w:rsidR="00AC4C83" w:rsidRPr="00255A07">
        <w:rPr>
          <w:rFonts w:ascii="Palatino Linotype" w:hAnsi="Palatino Linotype"/>
          <w:color w:val="000000" w:themeColor="text1"/>
        </w:rPr>
        <w:t xml:space="preserve"> fue omiso en pronunciarse sobre los recibos de nómina</w:t>
      </w:r>
      <w:r w:rsidR="00226320" w:rsidRPr="00255A07">
        <w:rPr>
          <w:rFonts w:ascii="Palatino Linotype" w:hAnsi="Palatino Linotype"/>
          <w:color w:val="000000" w:themeColor="text1"/>
        </w:rPr>
        <w:t xml:space="preserve">, de los cuales realizó </w:t>
      </w:r>
      <w:r w:rsidR="00AC4C83" w:rsidRPr="00255A07">
        <w:rPr>
          <w:rFonts w:ascii="Palatino Linotype" w:hAnsi="Palatino Linotype"/>
          <w:color w:val="000000" w:themeColor="text1"/>
        </w:rPr>
        <w:t xml:space="preserve">entrega el </w:t>
      </w:r>
      <w:r w:rsidR="00AC4C83" w:rsidRPr="00255A07">
        <w:rPr>
          <w:rFonts w:ascii="Palatino Linotype" w:hAnsi="Palatino Linotype"/>
          <w:b/>
          <w:color w:val="000000" w:themeColor="text1"/>
        </w:rPr>
        <w:t>SUJETO OBLIGADO</w:t>
      </w:r>
      <w:r w:rsidR="00AC4C83" w:rsidRPr="00255A07">
        <w:rPr>
          <w:rFonts w:ascii="Palatino Linotype" w:hAnsi="Palatino Linotype"/>
          <w:color w:val="000000" w:themeColor="text1"/>
        </w:rPr>
        <w:t xml:space="preserve">, si bien se inconforma </w:t>
      </w:r>
      <w:r w:rsidR="00226320" w:rsidRPr="00255A07">
        <w:rPr>
          <w:rFonts w:ascii="Palatino Linotype" w:hAnsi="Palatino Linotype"/>
          <w:color w:val="000000" w:themeColor="text1"/>
        </w:rPr>
        <w:t>porque</w:t>
      </w:r>
      <w:r w:rsidR="00BA14A5" w:rsidRPr="00255A07">
        <w:rPr>
          <w:rFonts w:ascii="Palatino Linotype" w:hAnsi="Palatino Linotype"/>
          <w:color w:val="000000" w:themeColor="text1"/>
        </w:rPr>
        <w:t xml:space="preserve"> </w:t>
      </w:r>
      <w:r w:rsidR="00AC4C83" w:rsidRPr="00255A07">
        <w:rPr>
          <w:rFonts w:ascii="Palatino Linotype" w:hAnsi="Palatino Linotype"/>
          <w:color w:val="000000" w:themeColor="text1"/>
        </w:rPr>
        <w:t>“</w:t>
      </w:r>
      <w:r w:rsidR="00BA14A5" w:rsidRPr="00255A07">
        <w:rPr>
          <w:rFonts w:ascii="Palatino Linotype" w:hAnsi="Palatino Linotype"/>
          <w:color w:val="000000" w:themeColor="text1"/>
        </w:rPr>
        <w:t>la información entregada es incompleta debido a que no se le hace entrega del contrato laboral y se testa información sin ser sometida debidamente al comité de transparencia</w:t>
      </w:r>
      <w:r w:rsidR="00AC4C83" w:rsidRPr="00255A07">
        <w:rPr>
          <w:rFonts w:ascii="Palatino Linotype" w:hAnsi="Palatino Linotype"/>
          <w:color w:val="000000" w:themeColor="text1"/>
        </w:rPr>
        <w:t>”</w:t>
      </w:r>
      <w:r w:rsidR="00BA14A5" w:rsidRPr="00255A07">
        <w:rPr>
          <w:rFonts w:ascii="Palatino Linotype" w:hAnsi="Palatino Linotype"/>
          <w:color w:val="000000" w:themeColor="text1"/>
        </w:rPr>
        <w:t>.</w:t>
      </w:r>
    </w:p>
    <w:p w14:paraId="01FC18D7" w14:textId="77777777" w:rsidR="00BA14A5" w:rsidRPr="00255A07" w:rsidRDefault="00BA14A5"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3C2665F7" w14:textId="1AD1B17A" w:rsidR="00865172" w:rsidRPr="00255A07" w:rsidRDefault="00865172"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lastRenderedPageBreak/>
        <w:t>Consecuentemente, la parte de la respuesta que no fue impugnada debe declara</w:t>
      </w:r>
      <w:r w:rsidR="00B54AAD" w:rsidRPr="00255A07">
        <w:rPr>
          <w:rFonts w:ascii="Palatino Linotype" w:hAnsi="Palatino Linotype"/>
          <w:color w:val="000000" w:themeColor="text1"/>
        </w:rPr>
        <w:t xml:space="preserve">rse consentida por el </w:t>
      </w:r>
      <w:r w:rsidR="00B54AAD" w:rsidRPr="00255A07">
        <w:rPr>
          <w:rFonts w:ascii="Palatino Linotype" w:hAnsi="Palatino Linotype"/>
          <w:b/>
          <w:color w:val="000000" w:themeColor="text1"/>
        </w:rPr>
        <w:t>RECURRENTE</w:t>
      </w:r>
      <w:r w:rsidRPr="00255A07">
        <w:rPr>
          <w:rFonts w:ascii="Palatino Linotype" w:hAnsi="Palatino Linotype"/>
          <w:color w:val="000000" w:themeColor="text1"/>
        </w:rPr>
        <w:t>, toda vez que no realizó manifestaciones de inconformidad;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28227B64" w14:textId="77777777" w:rsidR="00865172" w:rsidRPr="00255A07" w:rsidRDefault="00865172" w:rsidP="007B29F3">
      <w:pPr>
        <w:pStyle w:val="Prrafodelista"/>
        <w:tabs>
          <w:tab w:val="left" w:pos="426"/>
        </w:tabs>
        <w:spacing w:before="240" w:after="240" w:line="360" w:lineRule="auto"/>
        <w:ind w:right="616"/>
        <w:jc w:val="both"/>
        <w:rPr>
          <w:rFonts w:ascii="Palatino Linotype" w:hAnsi="Palatino Linotype"/>
          <w:i/>
          <w:color w:val="000000" w:themeColor="text1"/>
        </w:rPr>
      </w:pPr>
    </w:p>
    <w:p w14:paraId="1335C570" w14:textId="77777777" w:rsidR="00226320" w:rsidRPr="00255A07" w:rsidRDefault="00865172" w:rsidP="007B29F3">
      <w:pPr>
        <w:pStyle w:val="Prrafodelista"/>
        <w:tabs>
          <w:tab w:val="left" w:pos="426"/>
        </w:tabs>
        <w:spacing w:before="240" w:after="240" w:line="360" w:lineRule="auto"/>
        <w:ind w:right="616"/>
        <w:jc w:val="both"/>
        <w:rPr>
          <w:rFonts w:ascii="Palatino Linotype" w:hAnsi="Palatino Linotype"/>
          <w:i/>
          <w:color w:val="000000" w:themeColor="text1"/>
        </w:rPr>
      </w:pPr>
      <w:r w:rsidRPr="00255A07">
        <w:rPr>
          <w:rFonts w:ascii="Palatino Linotype" w:hAnsi="Palatino Linotype"/>
          <w:b/>
          <w:i/>
          <w:color w:val="000000" w:themeColor="text1"/>
        </w:rPr>
        <w:t>“ACTOS CONSENTIDOS. SON LOS QUE NO SE IMPUGNAN MEDIANTE EL RECURSO IDÓNEO.</w:t>
      </w:r>
      <w:r w:rsidRPr="00255A07">
        <w:rPr>
          <w:rFonts w:ascii="Palatino Linotype" w:hAnsi="Palatino Linotype"/>
          <w:i/>
          <w:color w:val="000000" w:themeColor="text1"/>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w:t>
      </w:r>
      <w:r w:rsidR="00DB3284" w:rsidRPr="00255A07">
        <w:rPr>
          <w:rFonts w:ascii="Palatino Linotype" w:hAnsi="Palatino Linotype"/>
          <w:i/>
          <w:color w:val="000000" w:themeColor="text1"/>
        </w:rPr>
        <w:t xml:space="preserve">r falta de impugnación eficaz.”                               </w:t>
      </w:r>
    </w:p>
    <w:p w14:paraId="19AE5D20" w14:textId="18D6CA8D" w:rsidR="00865172" w:rsidRPr="00255A07" w:rsidRDefault="00865172" w:rsidP="007B29F3">
      <w:pPr>
        <w:pStyle w:val="Prrafodelista"/>
        <w:tabs>
          <w:tab w:val="left" w:pos="426"/>
        </w:tabs>
        <w:spacing w:before="240" w:after="240" w:line="360" w:lineRule="auto"/>
        <w:ind w:right="616"/>
        <w:jc w:val="both"/>
        <w:rPr>
          <w:rFonts w:ascii="Palatino Linotype" w:hAnsi="Palatino Linotype"/>
          <w:i/>
          <w:color w:val="000000" w:themeColor="text1"/>
        </w:rPr>
      </w:pPr>
      <w:r w:rsidRPr="00255A07">
        <w:rPr>
          <w:rFonts w:ascii="Palatino Linotype" w:hAnsi="Palatino Linotype"/>
          <w:i/>
          <w:color w:val="000000" w:themeColor="text1"/>
        </w:rPr>
        <w:t>(Énfasis añadido)</w:t>
      </w:r>
    </w:p>
    <w:p w14:paraId="10FA58D1" w14:textId="77777777" w:rsidR="00676BFD" w:rsidRPr="00255A07" w:rsidRDefault="00676BFD" w:rsidP="007B29F3">
      <w:pPr>
        <w:pStyle w:val="Prrafodelista"/>
        <w:tabs>
          <w:tab w:val="left" w:pos="426"/>
        </w:tabs>
        <w:spacing w:before="240" w:after="240" w:line="360" w:lineRule="auto"/>
        <w:ind w:right="51"/>
        <w:jc w:val="both"/>
        <w:rPr>
          <w:rFonts w:ascii="Palatino Linotype" w:hAnsi="Palatino Linotype"/>
          <w:color w:val="000000" w:themeColor="text1"/>
        </w:rPr>
      </w:pPr>
    </w:p>
    <w:p w14:paraId="468EDEC1" w14:textId="5B6A22BE" w:rsidR="004E3F17" w:rsidRPr="00255A07" w:rsidRDefault="001A7D50"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80E9152"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7F541EEF" w14:textId="4351E6C3"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b/>
          <w:color w:val="000000" w:themeColor="text1"/>
        </w:rPr>
      </w:pPr>
      <w:r w:rsidRPr="00255A07">
        <w:rPr>
          <w:rFonts w:ascii="Palatino Linotype" w:hAnsi="Palatino Linotype"/>
          <w:b/>
          <w:color w:val="000000" w:themeColor="text1"/>
        </w:rPr>
        <w:t>Contrato laboral o similar</w:t>
      </w:r>
    </w:p>
    <w:p w14:paraId="441B89B0" w14:textId="77777777" w:rsidR="00900B6F" w:rsidRPr="00255A07" w:rsidRDefault="00900B6F" w:rsidP="007B29F3">
      <w:pPr>
        <w:pStyle w:val="Prrafodelista"/>
        <w:tabs>
          <w:tab w:val="left" w:pos="426"/>
        </w:tabs>
        <w:spacing w:before="240" w:after="240" w:line="360" w:lineRule="auto"/>
        <w:ind w:left="0" w:right="51"/>
        <w:jc w:val="both"/>
        <w:rPr>
          <w:rFonts w:ascii="Palatino Linotype" w:hAnsi="Palatino Linotype"/>
          <w:b/>
          <w:color w:val="000000" w:themeColor="text1"/>
        </w:rPr>
      </w:pPr>
    </w:p>
    <w:p w14:paraId="5B495210" w14:textId="03254B3C" w:rsidR="00810F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En relación</w:t>
      </w:r>
      <w:r w:rsidR="00900B6F" w:rsidRPr="00255A07">
        <w:rPr>
          <w:rFonts w:ascii="Palatino Linotype" w:hAnsi="Palatino Linotype"/>
          <w:color w:val="000000" w:themeColor="text1"/>
        </w:rPr>
        <w:t xml:space="preserve"> al contrato laboral o similar</w:t>
      </w:r>
      <w:r w:rsidR="00226320" w:rsidRPr="00255A07">
        <w:rPr>
          <w:rFonts w:ascii="Palatino Linotype" w:hAnsi="Palatino Linotype"/>
          <w:color w:val="000000" w:themeColor="text1"/>
        </w:rPr>
        <w:t>,</w:t>
      </w:r>
      <w:r w:rsidR="00900B6F" w:rsidRPr="00255A07">
        <w:rPr>
          <w:rFonts w:ascii="Palatino Linotype" w:hAnsi="Palatino Linotype"/>
          <w:color w:val="000000" w:themeColor="text1"/>
        </w:rPr>
        <w:t xml:space="preserve"> como lo sugiere el </w:t>
      </w:r>
      <w:r w:rsidR="00900B6F" w:rsidRPr="00255A07">
        <w:rPr>
          <w:rFonts w:ascii="Palatino Linotype" w:hAnsi="Palatino Linotype"/>
          <w:b/>
          <w:color w:val="000000" w:themeColor="text1"/>
        </w:rPr>
        <w:t>RECURRENTE</w:t>
      </w:r>
      <w:r w:rsidRPr="00255A07">
        <w:rPr>
          <w:rFonts w:ascii="Palatino Linotype" w:hAnsi="Palatino Linotype"/>
          <w:color w:val="000000" w:themeColor="text1"/>
        </w:rPr>
        <w:t xml:space="preserve">, el </w:t>
      </w:r>
      <w:r w:rsidR="00B54AAD" w:rsidRPr="00255A07">
        <w:rPr>
          <w:rFonts w:ascii="Palatino Linotype" w:hAnsi="Palatino Linotype"/>
          <w:b/>
          <w:color w:val="000000" w:themeColor="text1"/>
        </w:rPr>
        <w:t>SUJETO OBLIGADO</w:t>
      </w:r>
      <w:r w:rsidR="00B54AAD" w:rsidRPr="00255A07">
        <w:rPr>
          <w:rFonts w:ascii="Palatino Linotype" w:hAnsi="Palatino Linotype"/>
          <w:color w:val="000000" w:themeColor="text1"/>
        </w:rPr>
        <w:t xml:space="preserve"> </w:t>
      </w:r>
      <w:r w:rsidRPr="00255A07">
        <w:rPr>
          <w:rFonts w:ascii="Palatino Linotype" w:hAnsi="Palatino Linotype"/>
          <w:color w:val="000000" w:themeColor="text1"/>
        </w:rPr>
        <w:t>fue omiso en pronunciarse sobre ese punto. Es necesario traer a colación la Ley del Trabajo de los Servidores Públicos del Estado y Municipios en el artículo 5, el cual dispone lo siguiente:</w:t>
      </w:r>
    </w:p>
    <w:p w14:paraId="4E372D3E"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72CCF8AE" w14:textId="2509B2DD" w:rsidR="00810F6F" w:rsidRPr="00255A07" w:rsidRDefault="00810F6F" w:rsidP="007B29F3">
      <w:pPr>
        <w:pStyle w:val="Prrafodelista"/>
        <w:tabs>
          <w:tab w:val="left" w:pos="426"/>
        </w:tabs>
        <w:spacing w:before="240" w:after="240" w:line="360" w:lineRule="auto"/>
        <w:ind w:left="567" w:right="474"/>
        <w:jc w:val="both"/>
        <w:rPr>
          <w:rFonts w:ascii="Palatino Linotype" w:hAnsi="Palatino Linotype"/>
          <w:i/>
          <w:color w:val="000000" w:themeColor="text1"/>
        </w:rPr>
      </w:pPr>
      <w:r w:rsidRPr="00255A07">
        <w:rPr>
          <w:rFonts w:ascii="Palatino Linotype" w:hAnsi="Palatino Linotype"/>
          <w:i/>
          <w:color w:val="000000" w:themeColor="text1"/>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01F9910" w14:textId="77777777" w:rsidR="00810F6F" w:rsidRPr="00255A07" w:rsidRDefault="00810F6F" w:rsidP="007B29F3">
      <w:pPr>
        <w:pStyle w:val="Prrafodelista"/>
        <w:tabs>
          <w:tab w:val="left" w:pos="426"/>
        </w:tabs>
        <w:spacing w:before="240" w:after="240" w:line="360" w:lineRule="auto"/>
        <w:ind w:left="567" w:right="474"/>
        <w:jc w:val="both"/>
        <w:rPr>
          <w:rFonts w:ascii="Palatino Linotype" w:hAnsi="Palatino Linotype"/>
          <w:i/>
          <w:color w:val="000000" w:themeColor="text1"/>
        </w:rPr>
      </w:pPr>
    </w:p>
    <w:p w14:paraId="49B77134" w14:textId="3742E1DF" w:rsidR="00810F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 xml:space="preserve">Los servidores públicos se clasifican en generales y de confianza, los primeros prestan servicios en funciones operativas de carácter manual, material, administrativo, técnico, profesional o de apoyo, realizando tareas asignadas por sus superiores o determinadas en los manuales internos de procedimientos o </w:t>
      </w:r>
      <w:r w:rsidR="00B54AAD" w:rsidRPr="00255A07">
        <w:rPr>
          <w:rFonts w:ascii="Palatino Linotype" w:hAnsi="Palatino Linotype"/>
          <w:color w:val="000000" w:themeColor="text1"/>
        </w:rPr>
        <w:t>guías</w:t>
      </w:r>
      <w:r w:rsidRPr="00255A07">
        <w:rPr>
          <w:rFonts w:ascii="Palatino Linotype" w:hAnsi="Palatino Linotype"/>
          <w:color w:val="000000" w:themeColor="text1"/>
        </w:rPr>
        <w:t xml:space="preserve"> de trabajo.</w:t>
      </w:r>
    </w:p>
    <w:p w14:paraId="210D7DC1"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5F9BF612" w14:textId="63AD9E4B" w:rsidR="00900B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Ahora bien, para determinar a los servidores públicos de confianza es necesario señalar el contenido del artículo 8, primer párrafo de la normatividad en comento, el cual dispone lo siguiente:</w:t>
      </w:r>
    </w:p>
    <w:p w14:paraId="169E9C09" w14:textId="77777777" w:rsidR="00900B6F" w:rsidRPr="00255A07" w:rsidRDefault="00900B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2EF484D0"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b/>
          <w:i/>
          <w:color w:val="000000" w:themeColor="text1"/>
        </w:rPr>
        <w:lastRenderedPageBreak/>
        <w:t>ARTÍCULO 8</w:t>
      </w:r>
      <w:r w:rsidRPr="00255A07">
        <w:rPr>
          <w:rFonts w:ascii="Palatino Linotype" w:hAnsi="Palatino Linotype"/>
          <w:i/>
          <w:color w:val="000000" w:themeColor="text1"/>
        </w:rPr>
        <w:t>. Se entiende por servidores públicos de confianza:</w:t>
      </w:r>
    </w:p>
    <w:p w14:paraId="7597F8CD"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b/>
          <w:i/>
          <w:color w:val="000000" w:themeColor="text1"/>
        </w:rPr>
        <w:t>I.</w:t>
      </w:r>
      <w:r w:rsidRPr="00255A07">
        <w:rPr>
          <w:rFonts w:ascii="Palatino Linotype" w:hAnsi="Palatino Linotype"/>
          <w:i/>
          <w:color w:val="000000" w:themeColor="text1"/>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5B4C395F"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32E7B44B" w14:textId="77777777" w:rsidR="00810F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Por otra parte, para ingresar al servicio público es necesario contar con nombramiento, contrato o formato único de movimientos de Personal, expedidos por quien estuviere facultado legalmente para extenderlo. Asimismo, El artículo 48 refiere lo siguiente:</w:t>
      </w:r>
    </w:p>
    <w:p w14:paraId="5DD4B140" w14:textId="77777777" w:rsidR="00900B6F" w:rsidRPr="00255A07" w:rsidRDefault="00900B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2936B8F2"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b/>
          <w:i/>
          <w:color w:val="000000" w:themeColor="text1"/>
        </w:rPr>
        <w:t>ARTÍCULO 48.</w:t>
      </w:r>
      <w:r w:rsidRPr="00255A07">
        <w:rPr>
          <w:rFonts w:ascii="Palatino Linotype" w:hAnsi="Palatino Linotype"/>
          <w:i/>
          <w:color w:val="000000" w:themeColor="text1"/>
        </w:rPr>
        <w:t xml:space="preserve"> Para iniciar la prestación de los servicios se requiere: </w:t>
      </w:r>
    </w:p>
    <w:p w14:paraId="3361DE27"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I. Tener conferido el nombramiento, contrato respectivo o formato único de Movimientos de Personal; </w:t>
      </w:r>
    </w:p>
    <w:p w14:paraId="05E5971C" w14:textId="7DFEE3B3"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II. Rendir la protesta de ley en caso de nombramiento; y</w:t>
      </w:r>
    </w:p>
    <w:p w14:paraId="154E7583"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color w:val="000000" w:themeColor="text1"/>
        </w:rPr>
      </w:pPr>
    </w:p>
    <w:p w14:paraId="56D4B1A6" w14:textId="6A42207F" w:rsidR="00810F6F" w:rsidRPr="00255A07" w:rsidRDefault="00810F6F" w:rsidP="007B29F3">
      <w:pPr>
        <w:pStyle w:val="Prrafodelista"/>
        <w:tabs>
          <w:tab w:val="left" w:pos="567"/>
        </w:tabs>
        <w:spacing w:before="240" w:after="240" w:line="360" w:lineRule="auto"/>
        <w:ind w:left="567" w:right="51"/>
        <w:jc w:val="both"/>
        <w:rPr>
          <w:rFonts w:ascii="Palatino Linotype" w:hAnsi="Palatino Linotype"/>
          <w:b/>
          <w:color w:val="000000" w:themeColor="text1"/>
        </w:rPr>
      </w:pPr>
      <w:r w:rsidRPr="00255A07">
        <w:rPr>
          <w:rFonts w:ascii="Palatino Linotype" w:hAnsi="Palatino Linotype"/>
          <w:b/>
          <w:color w:val="000000" w:themeColor="text1"/>
        </w:rPr>
        <w:t>Tomar posesión del cargo.</w:t>
      </w:r>
    </w:p>
    <w:p w14:paraId="36724450"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b/>
          <w:color w:val="000000" w:themeColor="text1"/>
        </w:rPr>
      </w:pPr>
    </w:p>
    <w:p w14:paraId="32BFC080" w14:textId="77777777" w:rsidR="00810F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Es así que para poder iniciar con las prestaciones de servicios, es necesario contar con un nombramiento, contrato o formato único de Movimientos de Personal y, por su parte, el artículo 49 refiere la información que deberán contener dichos documentos, siendo de la siguiente manera:</w:t>
      </w:r>
    </w:p>
    <w:p w14:paraId="6BAC58DF"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p>
    <w:p w14:paraId="4DDA4FCF"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b/>
          <w:i/>
          <w:color w:val="000000" w:themeColor="text1"/>
        </w:rPr>
        <w:lastRenderedPageBreak/>
        <w:t>ARTÍCULO 49.-</w:t>
      </w:r>
      <w:r w:rsidRPr="00255A07">
        <w:rPr>
          <w:rFonts w:ascii="Palatino Linotype" w:hAnsi="Palatino Linotype"/>
          <w:i/>
          <w:color w:val="000000" w:themeColor="text1"/>
        </w:rPr>
        <w:t xml:space="preserve"> Los nombramientos, contratos o formato único de Movimientos de Personal de los servidores públicos deberán contener: </w:t>
      </w:r>
    </w:p>
    <w:p w14:paraId="4B348826"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p>
    <w:p w14:paraId="3957EC60"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I. Nombre completo del servidor público; </w:t>
      </w:r>
    </w:p>
    <w:p w14:paraId="7D13FF28"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II. Cargo para el que es designado, fecha de inicio de sus servicios y lugar de adscripción;</w:t>
      </w:r>
    </w:p>
    <w:p w14:paraId="03308B09"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 III. Carácter del nombramiento, ya sea de servidores públicos generales o de confianza, así como la temporalidad del mismo; </w:t>
      </w:r>
    </w:p>
    <w:p w14:paraId="78528227"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IV. Remuneración correspondiente al puesto; </w:t>
      </w:r>
    </w:p>
    <w:p w14:paraId="1058009E"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V. Jornada de trabajo; </w:t>
      </w:r>
    </w:p>
    <w:p w14:paraId="1B1C6DEA"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 xml:space="preserve">VI. Derogada; </w:t>
      </w:r>
    </w:p>
    <w:p w14:paraId="60CD1CAE" w14:textId="1FE8A342" w:rsidR="00810F6F" w:rsidRPr="00255A07" w:rsidRDefault="00810F6F" w:rsidP="007B29F3">
      <w:pPr>
        <w:pStyle w:val="Prrafodelista"/>
        <w:tabs>
          <w:tab w:val="left" w:pos="426"/>
        </w:tabs>
        <w:spacing w:before="240" w:after="240" w:line="360" w:lineRule="auto"/>
        <w:ind w:right="51"/>
        <w:jc w:val="both"/>
        <w:rPr>
          <w:rFonts w:ascii="Palatino Linotype" w:hAnsi="Palatino Linotype"/>
          <w:i/>
          <w:color w:val="000000" w:themeColor="text1"/>
        </w:rPr>
      </w:pPr>
      <w:r w:rsidRPr="00255A07">
        <w:rPr>
          <w:rFonts w:ascii="Palatino Linotype" w:hAnsi="Palatino Linotype"/>
          <w:i/>
          <w:color w:val="000000" w:themeColor="text1"/>
        </w:rPr>
        <w:t>VII. Firma del servidor público autorizado para emitir el nombramiento, contrato o formato único de Movimientos de Personal, así como el fundamento legal de esa atribución.</w:t>
      </w:r>
    </w:p>
    <w:p w14:paraId="3ACBE7C7" w14:textId="77777777" w:rsidR="00810F6F" w:rsidRPr="00255A07" w:rsidRDefault="00810F6F" w:rsidP="007B29F3">
      <w:pPr>
        <w:pStyle w:val="Prrafodelista"/>
        <w:tabs>
          <w:tab w:val="left" w:pos="426"/>
        </w:tabs>
        <w:spacing w:before="240" w:after="240" w:line="360" w:lineRule="auto"/>
        <w:ind w:right="51"/>
        <w:jc w:val="both"/>
        <w:rPr>
          <w:rFonts w:ascii="Palatino Linotype" w:hAnsi="Palatino Linotype"/>
          <w:color w:val="000000" w:themeColor="text1"/>
        </w:rPr>
      </w:pPr>
    </w:p>
    <w:p w14:paraId="4F6ED13D" w14:textId="77777777" w:rsidR="00810F6F"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 xml:space="preserve">De la interpretación sistemática y progresiva de los preceptos legales se tiene que, para ingresar al servicio público es necesario contar con un nombramiento, formato único de Movimientos de Personal o contrato, los cuales estarán firmados por la persona legalmente autorizada para tal efecto, no especificando que se trate de la persona que ostente el cargo de Presidente Municipal. </w:t>
      </w:r>
    </w:p>
    <w:p w14:paraId="53498DF5" w14:textId="77777777" w:rsidR="00810F6F" w:rsidRPr="00255A07" w:rsidRDefault="00810F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586736A6" w14:textId="1EADA4D1" w:rsidR="003F4DBB"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En consecuencia y, a efecto de no vulnerar el derecho del recurrente es dable ordenar el nombramiento, formato único de Movimientos de Personal o contrato de</w:t>
      </w:r>
      <w:r w:rsidR="00360F51" w:rsidRPr="00255A07">
        <w:rPr>
          <w:rFonts w:ascii="Palatino Linotype" w:hAnsi="Palatino Linotype"/>
          <w:color w:val="000000" w:themeColor="text1"/>
        </w:rPr>
        <w:t xml:space="preserve"> </w:t>
      </w:r>
      <w:r w:rsidR="00360F51" w:rsidRPr="00255A07">
        <w:rPr>
          <w:rFonts w:ascii="Palatino Linotype" w:hAnsi="Palatino Linotype"/>
          <w:color w:val="000000" w:themeColor="text1"/>
        </w:rPr>
        <w:lastRenderedPageBreak/>
        <w:t>Talía Citlalli Cruz Sánchez, Jefa de Desarrollo Agropecuario dentro de la administración 2019-2021.</w:t>
      </w:r>
    </w:p>
    <w:p w14:paraId="595E52C2" w14:textId="77777777" w:rsidR="00900B6F" w:rsidRPr="00255A07" w:rsidRDefault="00900B6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3F3D5405" w14:textId="3A1E85AD" w:rsidR="004E3F17" w:rsidRPr="00255A07" w:rsidRDefault="00810F6F" w:rsidP="007B29F3">
      <w:pPr>
        <w:pStyle w:val="Prrafodelista"/>
        <w:numPr>
          <w:ilvl w:val="0"/>
          <w:numId w:val="4"/>
        </w:numPr>
        <w:tabs>
          <w:tab w:val="left" w:pos="426"/>
        </w:tabs>
        <w:spacing w:before="240" w:after="240" w:line="360" w:lineRule="auto"/>
        <w:ind w:right="51"/>
        <w:jc w:val="both"/>
        <w:rPr>
          <w:rFonts w:ascii="Palatino Linotype" w:hAnsi="Palatino Linotype"/>
          <w:b/>
          <w:color w:val="000000" w:themeColor="text1"/>
        </w:rPr>
      </w:pPr>
      <w:r w:rsidRPr="00255A07">
        <w:rPr>
          <w:rFonts w:ascii="Palatino Linotype" w:hAnsi="Palatino Linotype"/>
          <w:color w:val="000000" w:themeColor="text1"/>
        </w:rPr>
        <w:t xml:space="preserve">De ser el caso de que la información requerida contenga datos personales susceptibles de clasificarse como confidenciales, el </w:t>
      </w:r>
      <w:r w:rsidR="00900B6F" w:rsidRPr="00255A07">
        <w:rPr>
          <w:rFonts w:ascii="Palatino Linotype" w:hAnsi="Palatino Linotype"/>
          <w:b/>
          <w:color w:val="000000" w:themeColor="text1"/>
        </w:rPr>
        <w:t>SUJETO OBLIGADO</w:t>
      </w:r>
      <w:r w:rsidR="00900B6F" w:rsidRPr="00255A07">
        <w:rPr>
          <w:rFonts w:ascii="Palatino Linotype" w:hAnsi="Palatino Linotype"/>
          <w:color w:val="000000" w:themeColor="text1"/>
        </w:rPr>
        <w:t xml:space="preserve"> </w:t>
      </w:r>
      <w:r w:rsidRPr="00255A07">
        <w:rPr>
          <w:rFonts w:ascii="Palatino Linotype" w:hAnsi="Palatino Linotype"/>
          <w:color w:val="000000" w:themeColor="text1"/>
        </w:rPr>
        <w:t>deberá</w:t>
      </w:r>
      <w:r w:rsidR="00900B6F" w:rsidRPr="00255A07">
        <w:rPr>
          <w:rFonts w:ascii="Palatino Linotype" w:hAnsi="Palatino Linotype"/>
          <w:color w:val="000000" w:themeColor="text1"/>
        </w:rPr>
        <w:t xml:space="preserve"> elaborar una correcta versión </w:t>
      </w:r>
      <w:r w:rsidR="008A7227" w:rsidRPr="00255A07">
        <w:rPr>
          <w:rFonts w:ascii="Palatino Linotype" w:hAnsi="Palatino Linotype"/>
          <w:color w:val="000000" w:themeColor="text1"/>
        </w:rPr>
        <w:t xml:space="preserve">pública y a su vez adjuntar el acuerdo de clasificación como información </w:t>
      </w:r>
      <w:r w:rsidR="00A417E6" w:rsidRPr="00255A07">
        <w:rPr>
          <w:rFonts w:ascii="Palatino Linotype" w:hAnsi="Palatino Linotype"/>
          <w:color w:val="000000" w:themeColor="text1"/>
        </w:rPr>
        <w:t xml:space="preserve">confidencial o reservada, mismo que se </w:t>
      </w:r>
      <w:r w:rsidR="008A7227" w:rsidRPr="00255A07">
        <w:rPr>
          <w:rFonts w:ascii="Palatino Linotype" w:hAnsi="Palatino Linotype"/>
          <w:color w:val="000000" w:themeColor="text1"/>
        </w:rPr>
        <w:t>explica</w:t>
      </w:r>
      <w:r w:rsidR="00A417E6" w:rsidRPr="00255A07">
        <w:rPr>
          <w:rFonts w:ascii="Palatino Linotype" w:hAnsi="Palatino Linotype"/>
          <w:color w:val="000000" w:themeColor="text1"/>
        </w:rPr>
        <w:t xml:space="preserve"> y se </w:t>
      </w:r>
      <w:r w:rsidR="00A06C00" w:rsidRPr="00255A07">
        <w:rPr>
          <w:rFonts w:ascii="Palatino Linotype" w:hAnsi="Palatino Linotype"/>
          <w:color w:val="000000" w:themeColor="text1"/>
        </w:rPr>
        <w:t>establece en el considerando</w:t>
      </w:r>
      <w:r w:rsidR="00A4549F" w:rsidRPr="00255A07">
        <w:rPr>
          <w:rFonts w:ascii="Palatino Linotype" w:hAnsi="Palatino Linotype"/>
          <w:color w:val="000000" w:themeColor="text1"/>
        </w:rPr>
        <w:t xml:space="preserve"> </w:t>
      </w:r>
      <w:r w:rsidR="00A4549F" w:rsidRPr="00255A07">
        <w:rPr>
          <w:rFonts w:ascii="Palatino Linotype" w:hAnsi="Palatino Linotype"/>
          <w:b/>
          <w:color w:val="000000" w:themeColor="text1"/>
        </w:rPr>
        <w:t>QUINTO</w:t>
      </w:r>
      <w:r w:rsidR="00A06C00" w:rsidRPr="00255A07">
        <w:rPr>
          <w:rFonts w:ascii="Palatino Linotype" w:hAnsi="Palatino Linotype"/>
          <w:color w:val="000000" w:themeColor="text1"/>
        </w:rPr>
        <w:t>.</w:t>
      </w:r>
    </w:p>
    <w:p w14:paraId="0B416D87" w14:textId="77777777" w:rsidR="00A06C00" w:rsidRPr="00255A07" w:rsidRDefault="00A06C00" w:rsidP="007B29F3">
      <w:pPr>
        <w:pStyle w:val="Prrafodelista"/>
        <w:tabs>
          <w:tab w:val="left" w:pos="426"/>
        </w:tabs>
        <w:spacing w:before="240" w:after="240" w:line="360" w:lineRule="auto"/>
        <w:ind w:left="0" w:right="51"/>
        <w:jc w:val="both"/>
        <w:rPr>
          <w:rFonts w:ascii="Palatino Linotype" w:hAnsi="Palatino Linotype"/>
          <w:b/>
          <w:color w:val="000000" w:themeColor="text1"/>
        </w:rPr>
      </w:pPr>
    </w:p>
    <w:p w14:paraId="0F4880B9" w14:textId="79380F78" w:rsidR="00A06C00" w:rsidRPr="00255A07" w:rsidRDefault="00676BFD"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En ese sentido, es necesario establecer q</w:t>
      </w:r>
      <w:r w:rsidR="00A06C00" w:rsidRPr="00255A07">
        <w:rPr>
          <w:rFonts w:ascii="Palatino Linotype" w:hAnsi="Palatino Linotype"/>
          <w:color w:val="000000" w:themeColor="text1"/>
        </w:rPr>
        <w:t xml:space="preserve">ue el particular no solo se </w:t>
      </w:r>
      <w:r w:rsidR="00BC036B" w:rsidRPr="00255A07">
        <w:rPr>
          <w:rFonts w:ascii="Palatino Linotype" w:hAnsi="Palatino Linotype"/>
          <w:color w:val="000000" w:themeColor="text1"/>
        </w:rPr>
        <w:t xml:space="preserve">inconforma por que el </w:t>
      </w:r>
      <w:r w:rsidR="00BC036B" w:rsidRPr="00255A07">
        <w:rPr>
          <w:rFonts w:ascii="Palatino Linotype" w:hAnsi="Palatino Linotype"/>
          <w:b/>
          <w:color w:val="000000" w:themeColor="text1"/>
        </w:rPr>
        <w:t>SUJETO OBLIGADO</w:t>
      </w:r>
      <w:r w:rsidR="00BC036B" w:rsidRPr="00255A07">
        <w:rPr>
          <w:rFonts w:ascii="Palatino Linotype" w:hAnsi="Palatino Linotype"/>
          <w:color w:val="000000" w:themeColor="text1"/>
        </w:rPr>
        <w:t xml:space="preserve"> no </w:t>
      </w:r>
      <w:r w:rsidRPr="00255A07">
        <w:rPr>
          <w:rFonts w:ascii="Palatino Linotype" w:hAnsi="Palatino Linotype"/>
          <w:color w:val="000000" w:themeColor="text1"/>
        </w:rPr>
        <w:t>le hace entrega del contrato laboral</w:t>
      </w:r>
      <w:r w:rsidR="00A4549F" w:rsidRPr="00255A07">
        <w:rPr>
          <w:rFonts w:ascii="Palatino Linotype" w:hAnsi="Palatino Linotype"/>
          <w:color w:val="000000" w:themeColor="text1"/>
        </w:rPr>
        <w:t>,</w:t>
      </w:r>
      <w:r w:rsidR="00A06C00" w:rsidRPr="00255A07">
        <w:rPr>
          <w:rFonts w:ascii="Palatino Linotype" w:hAnsi="Palatino Linotype"/>
          <w:color w:val="000000" w:themeColor="text1"/>
        </w:rPr>
        <w:t xml:space="preserve"> sino también </w:t>
      </w:r>
      <w:r w:rsidR="00A417E6" w:rsidRPr="00255A07">
        <w:rPr>
          <w:rFonts w:ascii="Palatino Linotype" w:hAnsi="Palatino Linotype"/>
          <w:color w:val="000000" w:themeColor="text1"/>
        </w:rPr>
        <w:t>porque</w:t>
      </w:r>
      <w:r w:rsidR="00A06C00" w:rsidRPr="00255A07">
        <w:rPr>
          <w:rFonts w:ascii="Palatino Linotype" w:hAnsi="Palatino Linotype"/>
          <w:color w:val="000000" w:themeColor="text1"/>
        </w:rPr>
        <w:t xml:space="preserve"> se </w:t>
      </w:r>
      <w:r w:rsidR="00A417E6" w:rsidRPr="00255A07">
        <w:rPr>
          <w:rFonts w:ascii="Palatino Linotype" w:hAnsi="Palatino Linotype"/>
          <w:color w:val="000000" w:themeColor="text1"/>
        </w:rPr>
        <w:t>testa información,</w:t>
      </w:r>
      <w:r w:rsidRPr="00255A07">
        <w:rPr>
          <w:rFonts w:ascii="Palatino Linotype" w:hAnsi="Palatino Linotype"/>
          <w:color w:val="000000" w:themeColor="text1"/>
        </w:rPr>
        <w:t xml:space="preserve"> sin ser sometida debidam</w:t>
      </w:r>
      <w:r w:rsidR="00A06C00" w:rsidRPr="00255A07">
        <w:rPr>
          <w:rFonts w:ascii="Palatino Linotype" w:hAnsi="Palatino Linotype"/>
          <w:color w:val="000000" w:themeColor="text1"/>
        </w:rPr>
        <w:t>ente ante el comité de transparencia, por lo tanto se procede a analizar lo siguiente.</w:t>
      </w:r>
    </w:p>
    <w:p w14:paraId="0F610E85" w14:textId="77777777" w:rsidR="00A06C00" w:rsidRPr="00255A07" w:rsidRDefault="00A06C00"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20706264" w14:textId="1FED7CD6" w:rsidR="00BC036B" w:rsidRPr="00255A07" w:rsidRDefault="003F4DBB" w:rsidP="007B29F3">
      <w:pPr>
        <w:pStyle w:val="Prrafodelista"/>
        <w:tabs>
          <w:tab w:val="left" w:pos="426"/>
        </w:tabs>
        <w:spacing w:before="240" w:after="240" w:line="360" w:lineRule="auto"/>
        <w:ind w:left="0" w:right="51"/>
        <w:jc w:val="both"/>
        <w:rPr>
          <w:rFonts w:ascii="Palatino Linotype" w:hAnsi="Palatino Linotype"/>
          <w:b/>
          <w:color w:val="000000" w:themeColor="text1"/>
        </w:rPr>
      </w:pPr>
      <w:r w:rsidRPr="00255A07">
        <w:rPr>
          <w:rFonts w:ascii="Palatino Linotype" w:hAnsi="Palatino Linotype"/>
          <w:b/>
          <w:color w:val="000000" w:themeColor="text1"/>
        </w:rPr>
        <w:t>Escrito de renuncia o escrito por despido.</w:t>
      </w:r>
    </w:p>
    <w:p w14:paraId="095CC5BC" w14:textId="77777777" w:rsidR="003F4DBB" w:rsidRPr="00255A07" w:rsidRDefault="003F4DBB" w:rsidP="007B29F3">
      <w:pPr>
        <w:pStyle w:val="Prrafodelista"/>
        <w:tabs>
          <w:tab w:val="left" w:pos="426"/>
        </w:tabs>
        <w:spacing w:before="240" w:after="240" w:line="360" w:lineRule="auto"/>
        <w:ind w:left="0" w:right="51"/>
        <w:jc w:val="both"/>
        <w:rPr>
          <w:rFonts w:ascii="Palatino Linotype" w:hAnsi="Palatino Linotype"/>
          <w:b/>
          <w:color w:val="000000" w:themeColor="text1"/>
        </w:rPr>
      </w:pPr>
    </w:p>
    <w:p w14:paraId="3AAD859A" w14:textId="02717EF0" w:rsidR="00E0709F" w:rsidRPr="00255A07" w:rsidRDefault="00BC036B" w:rsidP="007B29F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55A07">
        <w:rPr>
          <w:rFonts w:ascii="Palatino Linotype" w:hAnsi="Palatino Linotype"/>
          <w:color w:val="000000" w:themeColor="text1"/>
        </w:rPr>
        <w:t xml:space="preserve">Por lo tanto, </w:t>
      </w:r>
      <w:r w:rsidR="00E0709F" w:rsidRPr="00255A07">
        <w:rPr>
          <w:rFonts w:ascii="Palatino Linotype" w:eastAsia="MS Gothic" w:hAnsi="Palatino Linotype"/>
        </w:rPr>
        <w:t>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1F7B3A" w14:textId="77777777" w:rsidR="00E0709F" w:rsidRPr="00255A07" w:rsidRDefault="00E0709F" w:rsidP="007B29F3">
      <w:pPr>
        <w:pStyle w:val="Prrafodelista"/>
        <w:tabs>
          <w:tab w:val="left" w:pos="426"/>
        </w:tabs>
        <w:spacing w:before="240" w:after="240" w:line="360" w:lineRule="auto"/>
        <w:ind w:left="0" w:right="51"/>
        <w:jc w:val="both"/>
        <w:rPr>
          <w:rFonts w:ascii="Palatino Linotype" w:hAnsi="Palatino Linotype"/>
          <w:color w:val="000000" w:themeColor="text1"/>
        </w:rPr>
      </w:pPr>
    </w:p>
    <w:p w14:paraId="530E51D9" w14:textId="5DBB0F5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4BED4421" w14:textId="07B075B1" w:rsidR="00E0709F" w:rsidRPr="00255A07" w:rsidRDefault="00E0709F" w:rsidP="007B29F3">
      <w:pPr>
        <w:widowControl w:val="0"/>
        <w:tabs>
          <w:tab w:val="left" w:pos="426"/>
          <w:tab w:val="left" w:pos="1276"/>
        </w:tabs>
        <w:autoSpaceDE w:val="0"/>
        <w:autoSpaceDN w:val="0"/>
        <w:adjustRightInd w:val="0"/>
        <w:spacing w:before="240" w:after="100" w:afterAutospacing="1" w:line="360" w:lineRule="auto"/>
        <w:ind w:left="851" w:right="899"/>
        <w:jc w:val="both"/>
        <w:rPr>
          <w:rFonts w:ascii="Palatino Linotype" w:hAnsi="Palatino Linotype" w:cs="Arial"/>
          <w:i/>
        </w:rPr>
      </w:pPr>
      <w:r w:rsidRPr="00255A07">
        <w:rPr>
          <w:rFonts w:ascii="Palatino Linotype" w:hAnsi="Palatino Linotype" w:cs="Arial"/>
          <w:b/>
          <w:i/>
        </w:rPr>
        <w:t>“FUNDAMENTACIÓN Y MOTIVACIÓN.</w:t>
      </w:r>
      <w:r w:rsidRPr="00255A07">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486B2FD"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D826C6D" w14:textId="4C1DF770" w:rsidR="00E0709F" w:rsidRPr="00255A07" w:rsidRDefault="00E0709F" w:rsidP="007B29F3">
      <w:pPr>
        <w:widowControl w:val="0"/>
        <w:tabs>
          <w:tab w:val="left" w:pos="426"/>
          <w:tab w:val="left" w:pos="1276"/>
        </w:tabs>
        <w:autoSpaceDE w:val="0"/>
        <w:autoSpaceDN w:val="0"/>
        <w:adjustRightInd w:val="0"/>
        <w:spacing w:before="240" w:after="100" w:afterAutospacing="1" w:line="360" w:lineRule="auto"/>
        <w:ind w:left="851" w:right="899"/>
        <w:jc w:val="both"/>
        <w:rPr>
          <w:rFonts w:ascii="Palatino Linotype" w:hAnsi="Palatino Linotype" w:cs="Arial"/>
        </w:rPr>
      </w:pPr>
      <w:r w:rsidRPr="00255A07">
        <w:rPr>
          <w:rFonts w:ascii="Palatino Linotype" w:hAnsi="Palatino Linotype" w:cs="Arial"/>
          <w:i/>
        </w:rPr>
        <w:t>“</w:t>
      </w:r>
      <w:r w:rsidRPr="00255A07">
        <w:rPr>
          <w:rFonts w:ascii="Palatino Linotype" w:hAnsi="Palatino Linotype" w:cs="Arial"/>
          <w:b/>
          <w:i/>
        </w:rPr>
        <w:t>FUNDAMENTACIÓN Y MOTIVACIÓN. EL ASPECTO FORMAL DE LA GARANTÍA Y SU FINALIDAD SE TRADUCEN EN EXPLICAR, JUSTIFICAR, POSIBILITAR LA DEFENSA Y COMUNICAR LA DECISIÓN.</w:t>
      </w:r>
      <w:r w:rsidRPr="00255A07">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w:t>
      </w:r>
      <w:r w:rsidRPr="00255A07">
        <w:rPr>
          <w:rFonts w:ascii="Palatino Linotype" w:hAnsi="Palatino Linotype" w:cs="Arial"/>
          <w:i/>
        </w:rPr>
        <w:lastRenderedPageBreak/>
        <w:t xml:space="preserve">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w:t>
      </w:r>
    </w:p>
    <w:p w14:paraId="763D2173"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hAnsi="Palatino Linotype"/>
          <w:color w:val="000000" w:themeColor="text1"/>
        </w:rPr>
        <w:t xml:space="preserve">Precisado lo anterior, </w:t>
      </w:r>
      <w:r w:rsidRPr="00255A07">
        <w:rPr>
          <w:rFonts w:ascii="Palatino Linotype" w:eastAsia="Times New Roman" w:hAnsi="Palatino Linotype" w:cs="Times New Roman"/>
          <w:color w:val="000000" w:themeColor="text1"/>
          <w:lang w:val="es-MX"/>
        </w:rPr>
        <w:t xml:space="preserve">es importante señalar </w:t>
      </w:r>
      <w:r w:rsidRPr="00255A07">
        <w:rPr>
          <w:rFonts w:ascii="Palatino Linotype" w:hAnsi="Palatino Linotype"/>
          <w:color w:val="000000" w:themeColor="text1"/>
        </w:rPr>
        <w:t xml:space="preserve">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como confidencial o reservada,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w:t>
      </w:r>
      <w:r w:rsidRPr="00255A07">
        <w:rPr>
          <w:rFonts w:ascii="Palatino Linotype" w:hAnsi="Palatino Linotype"/>
          <w:color w:val="000000" w:themeColor="text1"/>
        </w:rPr>
        <w:lastRenderedPageBreak/>
        <w:t>Garantía que reconoce a su vez la Constitución Política del Estado Libre y Soberano de México en su artículo 5.</w:t>
      </w:r>
    </w:p>
    <w:p w14:paraId="05B984A0" w14:textId="77777777" w:rsidR="00E0709F" w:rsidRPr="00255A07" w:rsidRDefault="00E0709F"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DACCBAD"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color w:val="000000" w:themeColor="text1"/>
        </w:rPr>
        <w:t xml:space="preserve">Por otro lado, </w:t>
      </w:r>
      <w:r w:rsidRPr="00255A07">
        <w:rPr>
          <w:rFonts w:ascii="Palatino Linotype" w:eastAsia="Times New Roman" w:hAnsi="Palatino Linotype" w:cs="Times New Roman"/>
          <w:color w:val="000000" w:themeColor="text1"/>
          <w:lang w:val="es-MX"/>
        </w:rPr>
        <w:t>el artículo 4, párrafo segundo de la Ley de Transparencia y Acceso a la Información Pública del Estado de México y Municipios, dispone lo siguiente:</w:t>
      </w:r>
    </w:p>
    <w:p w14:paraId="76B66474" w14:textId="77777777" w:rsidR="00A417E6" w:rsidRPr="00255A07" w:rsidRDefault="00A417E6"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BBEA439" w14:textId="4E38ABB4" w:rsidR="00E0709F" w:rsidRPr="00255A07" w:rsidRDefault="00E0709F" w:rsidP="007B29F3">
      <w:pPr>
        <w:tabs>
          <w:tab w:val="left" w:pos="426"/>
        </w:tabs>
        <w:spacing w:line="360" w:lineRule="auto"/>
        <w:ind w:left="567" w:right="567"/>
        <w:jc w:val="both"/>
        <w:rPr>
          <w:rFonts w:ascii="Palatino Linotype" w:eastAsia="Times New Roman" w:hAnsi="Palatino Linotype" w:cs="Times New Roman"/>
          <w:i/>
          <w:color w:val="000000" w:themeColor="text1"/>
          <w:lang w:val="es-MX"/>
        </w:rPr>
      </w:pPr>
      <w:r w:rsidRPr="00255A07">
        <w:rPr>
          <w:rFonts w:ascii="Palatino Linotype" w:eastAsia="Times New Roman" w:hAnsi="Palatino Linotype" w:cs="Times New Roman"/>
          <w:i/>
          <w:color w:val="000000" w:themeColor="text1"/>
          <w:lang w:val="es-MX"/>
        </w:rPr>
        <w:t>“</w:t>
      </w:r>
      <w:r w:rsidRPr="00255A07">
        <w:rPr>
          <w:rFonts w:ascii="Palatino Linotype" w:eastAsia="Times New Roman" w:hAnsi="Palatino Linotype" w:cs="Times New Roman"/>
          <w:b/>
          <w:i/>
          <w:color w:val="000000" w:themeColor="text1"/>
          <w:lang w:val="es-MX"/>
        </w:rPr>
        <w:t>Artículo 4.</w:t>
      </w:r>
      <w:r w:rsidRPr="00255A07">
        <w:rPr>
          <w:rFonts w:ascii="Palatino Linotype" w:eastAsia="Times New Roman" w:hAnsi="Palatino Linotype" w:cs="Times New Roman"/>
          <w:i/>
          <w:color w:val="000000" w:themeColor="text1"/>
          <w:lang w:val="es-MX"/>
        </w:rPr>
        <w:t xml:space="preserve"> … </w:t>
      </w:r>
    </w:p>
    <w:p w14:paraId="7D1B42BC" w14:textId="6F1FF214" w:rsidR="00E0709F" w:rsidRPr="00255A07" w:rsidRDefault="00E0709F" w:rsidP="007B29F3">
      <w:pPr>
        <w:tabs>
          <w:tab w:val="left" w:pos="426"/>
        </w:tabs>
        <w:spacing w:line="360" w:lineRule="auto"/>
        <w:ind w:left="567" w:right="567"/>
        <w:jc w:val="both"/>
        <w:rPr>
          <w:rFonts w:ascii="Palatino Linotype" w:eastAsia="Times New Roman" w:hAnsi="Palatino Linotype" w:cs="Times New Roman"/>
          <w:i/>
          <w:color w:val="000000" w:themeColor="text1"/>
          <w:lang w:val="es-MX"/>
        </w:rPr>
      </w:pPr>
      <w:r w:rsidRPr="00255A07">
        <w:rPr>
          <w:rFonts w:ascii="Palatino Linotype" w:eastAsia="Times New Roman" w:hAnsi="Palatino Linotype" w:cs="Times New Roman"/>
          <w:i/>
          <w:color w:val="000000" w:themeColor="text1"/>
          <w:lang w:val="es-MX"/>
        </w:rPr>
        <w:t xml:space="preserve"> </w:t>
      </w:r>
      <w:r w:rsidRPr="00255A07">
        <w:rPr>
          <w:rFonts w:ascii="Palatino Linotype" w:eastAsia="Times New Roman" w:hAnsi="Palatino Linotype" w:cs="Times New Roman"/>
          <w:b/>
          <w:i/>
          <w:color w:val="000000" w:themeColor="text1"/>
          <w:lang w:val="es-MX"/>
        </w:rPr>
        <w:t>Toda la información generada, obtenida, adquirida, transformada, administrada o en posesión de los sujetos obligados es pública y accesible de manera permanente a cualquier persona</w:t>
      </w:r>
      <w:r w:rsidRPr="00255A07">
        <w:rPr>
          <w:rFonts w:ascii="Palatino Linotype" w:eastAsia="Times New Roman" w:hAnsi="Palatino Linotype" w:cs="Times New Roman"/>
          <w:i/>
          <w:color w:val="000000" w:themeColor="text1"/>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255A07">
        <w:rPr>
          <w:rFonts w:ascii="Palatino Linotype" w:eastAsia="Times New Roman" w:hAnsi="Palatino Linotype" w:cs="Times New Roman"/>
          <w:b/>
          <w:i/>
          <w:color w:val="000000" w:themeColor="text1"/>
          <w:lang w:val="es-MX"/>
        </w:rPr>
        <w:t>Solo podrá ser clasificada excepcionalmente como reservada temporalmente por razones de interés público, en los términos de las causas legítimas y estrictamente necesarias previstas por esta Ley</w:t>
      </w:r>
      <w:r w:rsidRPr="00255A07">
        <w:rPr>
          <w:rFonts w:ascii="Palatino Linotype" w:eastAsia="Times New Roman" w:hAnsi="Palatino Linotype" w:cs="Times New Roman"/>
          <w:i/>
          <w:color w:val="000000" w:themeColor="text1"/>
          <w:lang w:val="es-MX"/>
        </w:rPr>
        <w:t>.</w:t>
      </w:r>
    </w:p>
    <w:p w14:paraId="19DC1977" w14:textId="77777777" w:rsidR="00E0709F" w:rsidRPr="00255A07" w:rsidRDefault="00E0709F" w:rsidP="007B29F3">
      <w:pPr>
        <w:tabs>
          <w:tab w:val="left" w:pos="426"/>
        </w:tabs>
        <w:spacing w:line="360" w:lineRule="auto"/>
        <w:ind w:left="567" w:right="567"/>
        <w:jc w:val="both"/>
        <w:rPr>
          <w:rFonts w:ascii="Palatino Linotype" w:eastAsia="Times New Roman" w:hAnsi="Palatino Linotype" w:cs="Times New Roman"/>
          <w:i/>
          <w:color w:val="000000" w:themeColor="text1"/>
          <w:lang w:val="es-MX"/>
        </w:rPr>
      </w:pPr>
      <w:r w:rsidRPr="00255A07">
        <w:rPr>
          <w:rFonts w:ascii="Palatino Linotype" w:eastAsia="Times New Roman" w:hAnsi="Palatino Linotype" w:cs="Times New Roman"/>
          <w:i/>
          <w:color w:val="000000" w:themeColor="text1"/>
          <w:lang w:val="es-MX"/>
        </w:rPr>
        <w:t>( ...)”</w:t>
      </w:r>
    </w:p>
    <w:p w14:paraId="3EA6F18A" w14:textId="77777777" w:rsidR="00E0709F" w:rsidRPr="00255A07" w:rsidRDefault="00E0709F" w:rsidP="007B29F3">
      <w:pPr>
        <w:pStyle w:val="Prrafodelista"/>
        <w:tabs>
          <w:tab w:val="left" w:pos="426"/>
        </w:tabs>
        <w:spacing w:line="360" w:lineRule="auto"/>
        <w:rPr>
          <w:rFonts w:ascii="Palatino Linotype" w:eastAsia="Times New Roman" w:hAnsi="Palatino Linotype" w:cs="Times New Roman"/>
          <w:color w:val="000000" w:themeColor="text1"/>
          <w:lang w:val="es-MX"/>
        </w:rPr>
      </w:pPr>
    </w:p>
    <w:p w14:paraId="229A5DB8"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color w:val="000000" w:themeColor="text1"/>
          <w:lang w:val="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w:t>
      </w:r>
      <w:r w:rsidRPr="00255A07">
        <w:rPr>
          <w:rFonts w:ascii="Palatino Linotype" w:eastAsia="Times New Roman" w:hAnsi="Palatino Linotype" w:cs="Times New Roman"/>
          <w:b/>
          <w:color w:val="000000" w:themeColor="text1"/>
          <w:lang w:val="es-MX"/>
        </w:rPr>
        <w:t xml:space="preserve">confidencial o reservada. </w:t>
      </w:r>
    </w:p>
    <w:p w14:paraId="7C9DB90C" w14:textId="77777777" w:rsidR="00E0709F" w:rsidRPr="00255A07" w:rsidRDefault="00E0709F"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3C709B50"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Calibri" w:hAnsi="Palatino Linotype" w:cs="Arial"/>
          <w:bCs/>
          <w:lang w:val="es-MX"/>
        </w:rPr>
        <w:lastRenderedPageBreak/>
        <w:t>Así</w:t>
      </w:r>
      <w:r w:rsidRPr="00255A07">
        <w:rPr>
          <w:rFonts w:ascii="Palatino Linotype" w:eastAsia="Calibri" w:hAnsi="Palatino Linotype" w:cs="Arial"/>
          <w:bCs/>
          <w:lang w:val="es-ES"/>
        </w:rPr>
        <w:t xml:space="preserve">, es pertinente mencionar </w:t>
      </w:r>
      <w:r w:rsidRPr="00255A07">
        <w:rPr>
          <w:rFonts w:ascii="Palatino Linotype" w:eastAsia="Calibri" w:hAnsi="Palatino Linotype" w:cs="Arial"/>
          <w:lang w:val="es-MX" w:eastAsia="en-US"/>
        </w:rPr>
        <w:t>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CE633F" w14:textId="77777777" w:rsidR="00E0709F" w:rsidRPr="00255A07" w:rsidRDefault="00E0709F" w:rsidP="007B29F3">
      <w:pPr>
        <w:tabs>
          <w:tab w:val="left" w:pos="426"/>
        </w:tabs>
        <w:spacing w:line="360" w:lineRule="auto"/>
        <w:jc w:val="both"/>
        <w:rPr>
          <w:rFonts w:ascii="Palatino Linotype" w:eastAsia="Times New Roman" w:hAnsi="Palatino Linotype" w:cs="Arial"/>
          <w:lang w:val="es-ES"/>
        </w:rPr>
      </w:pPr>
    </w:p>
    <w:p w14:paraId="68C241E0" w14:textId="77777777" w:rsidR="00E0709F" w:rsidRPr="00255A07" w:rsidRDefault="00E0709F" w:rsidP="007B29F3">
      <w:pPr>
        <w:tabs>
          <w:tab w:val="left" w:pos="426"/>
        </w:tabs>
        <w:spacing w:after="160" w:line="360" w:lineRule="auto"/>
        <w:ind w:left="567" w:right="567"/>
        <w:jc w:val="both"/>
        <w:rPr>
          <w:rFonts w:ascii="Palatino Linotype" w:eastAsia="Calibri" w:hAnsi="Palatino Linotype" w:cs="Times New Roman"/>
          <w:b/>
          <w:i/>
          <w:lang w:val="es-MX" w:eastAsia="en-US"/>
        </w:rPr>
      </w:pPr>
      <w:r w:rsidRPr="00255A07">
        <w:rPr>
          <w:rFonts w:ascii="Palatino Linotype" w:eastAsia="Calibri" w:hAnsi="Palatino Linotype" w:cs="Times New Roman"/>
          <w:i/>
          <w:lang w:val="es-MX" w:eastAsia="en-US"/>
        </w:rPr>
        <w:t>“</w:t>
      </w:r>
      <w:r w:rsidRPr="00255A07">
        <w:rPr>
          <w:rFonts w:ascii="Palatino Linotype" w:eastAsia="Calibri" w:hAnsi="Palatino Linotype" w:cs="Times New Roman"/>
          <w:b/>
          <w:i/>
          <w:lang w:val="es-MX" w:eastAsia="en-US"/>
        </w:rPr>
        <w:t>Artículo 8.</w:t>
      </w:r>
      <w:r w:rsidRPr="00255A07">
        <w:rPr>
          <w:rFonts w:ascii="Palatino Linotype" w:eastAsia="Calibri" w:hAnsi="Palatino Linotype" w:cs="Times New Roman"/>
          <w:i/>
          <w:lang w:val="es-MX" w:eastAsia="en-US"/>
        </w:rPr>
        <w:t xml:space="preserve"> </w:t>
      </w:r>
      <w:r w:rsidRPr="00255A07">
        <w:rPr>
          <w:rFonts w:ascii="Palatino Linotype" w:eastAsia="Calibri" w:hAnsi="Palatino Linotype" w:cs="Times New Roman"/>
          <w:b/>
          <w:i/>
          <w:lang w:val="es-MX" w:eastAsia="en-US"/>
        </w:rPr>
        <w:t>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F660DFB" w14:textId="77777777" w:rsidR="00E0709F" w:rsidRPr="00255A07" w:rsidRDefault="00E0709F" w:rsidP="007B29F3">
      <w:pPr>
        <w:tabs>
          <w:tab w:val="left" w:pos="426"/>
        </w:tabs>
        <w:spacing w:after="160" w:line="360" w:lineRule="auto"/>
        <w:ind w:left="567" w:right="567"/>
        <w:jc w:val="both"/>
        <w:rPr>
          <w:rFonts w:ascii="Palatino Linotype" w:eastAsia="Calibri" w:hAnsi="Palatino Linotype" w:cs="Times New Roman"/>
          <w:i/>
          <w:lang w:val="es-MX" w:eastAsia="en-US"/>
        </w:rPr>
      </w:pPr>
    </w:p>
    <w:p w14:paraId="103874B7" w14:textId="3796D35D" w:rsidR="00E0709F" w:rsidRPr="00255A07" w:rsidRDefault="00E0709F" w:rsidP="007B29F3">
      <w:pPr>
        <w:tabs>
          <w:tab w:val="left" w:pos="426"/>
        </w:tabs>
        <w:spacing w:after="160" w:line="360" w:lineRule="auto"/>
        <w:ind w:left="567" w:right="567"/>
        <w:jc w:val="both"/>
        <w:rPr>
          <w:rFonts w:ascii="Palatino Linotype" w:eastAsia="Calibri" w:hAnsi="Palatino Linotype" w:cs="Times New Roman"/>
          <w:i/>
          <w:lang w:val="es-MX" w:eastAsia="en-US"/>
        </w:rPr>
      </w:pPr>
      <w:r w:rsidRPr="00255A07">
        <w:rPr>
          <w:rFonts w:ascii="Palatino Linotype" w:eastAsia="Calibri" w:hAnsi="Palatino Linotype" w:cs="Times New Roman"/>
          <w:b/>
          <w:i/>
          <w:lang w:val="es-MX" w:eastAsia="en-US"/>
        </w:rPr>
        <w:t>En la aplicación e interpretación de la presente Ley deberá prevalecer el principio de máxima publicidad,</w:t>
      </w:r>
      <w:r w:rsidRPr="00255A07">
        <w:rPr>
          <w:rFonts w:ascii="Palatino Linotype" w:eastAsia="Calibri" w:hAnsi="Palatino Linotype" w:cs="Times New Roman"/>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55A07">
        <w:rPr>
          <w:rFonts w:ascii="Palatino Linotype" w:eastAsia="Calibri" w:hAnsi="Palatino Linotype" w:cs="Times New Roman"/>
          <w:i/>
          <w:lang w:val="es-MX" w:eastAsia="en-US"/>
        </w:rPr>
        <w:t>pro</w:t>
      </w:r>
      <w:proofErr w:type="spellEnd"/>
      <w:r w:rsidRPr="00255A07">
        <w:rPr>
          <w:rFonts w:ascii="Palatino Linotype" w:eastAsia="Calibri" w:hAnsi="Palatino Linotype" w:cs="Times New Roman"/>
          <w:i/>
          <w:lang w:val="es-MX" w:eastAsia="en-US"/>
        </w:rPr>
        <w:t xml:space="preserve"> persona.</w:t>
      </w:r>
    </w:p>
    <w:p w14:paraId="60E25C28" w14:textId="77777777" w:rsidR="00E0709F" w:rsidRPr="00255A07" w:rsidRDefault="00E0709F" w:rsidP="007B29F3">
      <w:pPr>
        <w:tabs>
          <w:tab w:val="left" w:pos="426"/>
        </w:tabs>
        <w:spacing w:after="160" w:line="360" w:lineRule="auto"/>
        <w:ind w:left="567" w:right="567"/>
        <w:jc w:val="both"/>
        <w:rPr>
          <w:rFonts w:ascii="Palatino Linotype" w:eastAsia="Calibri" w:hAnsi="Palatino Linotype" w:cs="Times New Roman"/>
          <w:i/>
          <w:lang w:val="es-MX" w:eastAsia="en-US"/>
        </w:rPr>
      </w:pPr>
      <w:r w:rsidRPr="00255A07">
        <w:rPr>
          <w:rFonts w:ascii="Palatino Linotype" w:eastAsia="Calibri" w:hAnsi="Palatino Linotype" w:cs="Times New Roman"/>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66F655E7" w14:textId="77777777" w:rsidR="00E0709F" w:rsidRPr="00255A07" w:rsidRDefault="00E0709F" w:rsidP="007B29F3">
      <w:pPr>
        <w:tabs>
          <w:tab w:val="left" w:pos="426"/>
        </w:tabs>
        <w:spacing w:after="160" w:line="360" w:lineRule="auto"/>
        <w:ind w:left="567" w:right="567"/>
        <w:jc w:val="both"/>
        <w:rPr>
          <w:rFonts w:ascii="Palatino Linotype" w:eastAsia="Calibri" w:hAnsi="Palatino Linotype" w:cs="Times New Roman"/>
          <w:i/>
          <w:lang w:val="es-MX" w:eastAsia="en-US"/>
        </w:rPr>
      </w:pPr>
      <w:r w:rsidRPr="00255A07">
        <w:rPr>
          <w:rFonts w:ascii="Palatino Linotype" w:eastAsia="Calibri" w:hAnsi="Palatino Linotype" w:cs="Times New Roman"/>
          <w:i/>
          <w:lang w:val="es-MX" w:eastAsia="en-US"/>
        </w:rPr>
        <w:t>(Énfasis añadido)</w:t>
      </w:r>
    </w:p>
    <w:p w14:paraId="5C666C6C" w14:textId="77777777" w:rsidR="00E0709F" w:rsidRPr="00255A07" w:rsidRDefault="00E0709F" w:rsidP="007B29F3">
      <w:pPr>
        <w:tabs>
          <w:tab w:val="left" w:pos="426"/>
        </w:tabs>
        <w:spacing w:line="360" w:lineRule="auto"/>
        <w:rPr>
          <w:rFonts w:ascii="Palatino Linotype" w:eastAsia="Calibri" w:hAnsi="Palatino Linotype" w:cs="Times New Roman"/>
          <w:lang w:val="es-ES"/>
        </w:rPr>
      </w:pPr>
    </w:p>
    <w:p w14:paraId="09F5D678" w14:textId="5B136E58" w:rsidR="004C5701"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Calibri" w:hAnsi="Palatino Linotype" w:cs="Times New Roman"/>
          <w:lang w:val="es-ES"/>
        </w:rPr>
        <w:t xml:space="preserve">En ese </w:t>
      </w:r>
      <w:r w:rsidR="004C5701" w:rsidRPr="00255A07">
        <w:rPr>
          <w:rFonts w:ascii="Palatino Linotype" w:eastAsia="Calibri" w:hAnsi="Palatino Linotype" w:cs="Times New Roman"/>
          <w:lang w:val="es-ES"/>
        </w:rPr>
        <w:t>sentido, es importante señalar que se puede apreciar, que se testo la firma de la licenciada Talía Citlalli Cruz Sánchez,  misma que renunciaba al puesto de Jefa de Desarrollo Agropecuario</w:t>
      </w:r>
      <w:r w:rsidR="00A417E6" w:rsidRPr="00255A07">
        <w:rPr>
          <w:rFonts w:ascii="Palatino Linotype" w:eastAsia="Calibri" w:hAnsi="Palatino Linotype" w:cs="Times New Roman"/>
          <w:lang w:val="es-ES"/>
        </w:rPr>
        <w:t>,</w:t>
      </w:r>
      <w:r w:rsidR="004C5701" w:rsidRPr="00255A07">
        <w:rPr>
          <w:rFonts w:ascii="Palatino Linotype" w:eastAsia="Calibri" w:hAnsi="Palatino Linotype" w:cs="Times New Roman"/>
          <w:lang w:val="es-ES"/>
        </w:rPr>
        <w:t xml:space="preserve"> entonces servidora pública, así</w:t>
      </w:r>
      <w:r w:rsidR="00531D9A" w:rsidRPr="00255A07">
        <w:rPr>
          <w:rFonts w:ascii="Palatino Linotype" w:eastAsia="Calibri" w:hAnsi="Palatino Linotype" w:cs="Times New Roman"/>
          <w:lang w:val="es-ES"/>
        </w:rPr>
        <w:t xml:space="preserve"> como dos (02) </w:t>
      </w:r>
      <w:r w:rsidR="004C5701" w:rsidRPr="00255A07">
        <w:rPr>
          <w:rFonts w:ascii="Palatino Linotype" w:eastAsia="Calibri" w:hAnsi="Palatino Linotype" w:cs="Times New Roman"/>
          <w:lang w:val="es-ES"/>
        </w:rPr>
        <w:t xml:space="preserve">datos </w:t>
      </w:r>
      <w:r w:rsidR="00531D9A" w:rsidRPr="00255A07">
        <w:rPr>
          <w:rFonts w:ascii="Palatino Linotype" w:eastAsia="Calibri" w:hAnsi="Palatino Linotype" w:cs="Times New Roman"/>
          <w:lang w:val="es-ES"/>
        </w:rPr>
        <w:t>más</w:t>
      </w:r>
      <w:r w:rsidR="00A417E6" w:rsidRPr="00255A07">
        <w:rPr>
          <w:rFonts w:ascii="Palatino Linotype" w:eastAsia="Calibri" w:hAnsi="Palatino Linotype" w:cs="Times New Roman"/>
          <w:lang w:val="es-ES"/>
        </w:rPr>
        <w:t>,</w:t>
      </w:r>
      <w:r w:rsidR="004C5701" w:rsidRPr="00255A07">
        <w:rPr>
          <w:rFonts w:ascii="Palatino Linotype" w:eastAsia="Calibri" w:hAnsi="Palatino Linotype" w:cs="Times New Roman"/>
          <w:lang w:val="es-ES"/>
        </w:rPr>
        <w:t xml:space="preserve"> de los</w:t>
      </w:r>
      <w:r w:rsidR="00531D9A" w:rsidRPr="00255A07">
        <w:rPr>
          <w:rFonts w:ascii="Palatino Linotype" w:eastAsia="Calibri" w:hAnsi="Palatino Linotype" w:cs="Times New Roman"/>
          <w:lang w:val="es-ES"/>
        </w:rPr>
        <w:t xml:space="preserve"> cuales no se sabe su contenido, es por ello que se anexa una captura de pantalla del documento de renuncia:</w:t>
      </w:r>
    </w:p>
    <w:p w14:paraId="0099C799" w14:textId="49A081CF" w:rsidR="00531D9A" w:rsidRPr="00255A07" w:rsidRDefault="00531D9A" w:rsidP="007B29F3">
      <w:pPr>
        <w:pStyle w:val="Prrafodelista"/>
        <w:tabs>
          <w:tab w:val="left" w:pos="0"/>
          <w:tab w:val="left" w:pos="426"/>
        </w:tabs>
        <w:spacing w:line="360" w:lineRule="auto"/>
        <w:ind w:left="0" w:right="49"/>
        <w:jc w:val="center"/>
        <w:rPr>
          <w:rFonts w:ascii="Palatino Linotype" w:hAnsi="Palatino Linotype" w:cs="Arial"/>
          <w:color w:val="000000" w:themeColor="text1"/>
          <w:lang w:val="es-US"/>
        </w:rPr>
      </w:pPr>
      <w:r w:rsidRPr="00255A07">
        <w:rPr>
          <w:rFonts w:ascii="Palatino Linotype" w:hAnsi="Palatino Linotype"/>
          <w:noProof/>
          <w:lang w:val="es-MX" w:eastAsia="es-MX"/>
        </w:rPr>
        <w:lastRenderedPageBreak/>
        <w:drawing>
          <wp:inline distT="0" distB="0" distL="0" distR="0" wp14:anchorId="2DA0D1B2" wp14:editId="4AA007A2">
            <wp:extent cx="6999832" cy="5408672"/>
            <wp:effectExtent l="0" t="4445"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7005044" cy="5412699"/>
                    </a:xfrm>
                    <a:prstGeom prst="rect">
                      <a:avLst/>
                    </a:prstGeom>
                  </pic:spPr>
                </pic:pic>
              </a:graphicData>
            </a:graphic>
          </wp:inline>
        </w:drawing>
      </w:r>
    </w:p>
    <w:p w14:paraId="3FDF58C7" w14:textId="77777777" w:rsidR="00531D9A" w:rsidRPr="00255A07" w:rsidRDefault="00531D9A"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8FF6F05" w14:textId="4DAFE766"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Calibri" w:hAnsi="Palatino Linotype" w:cs="Times New Roman"/>
          <w:lang w:val="es-ES"/>
        </w:rPr>
        <w:lastRenderedPageBreak/>
        <w:t xml:space="preserve"> </w:t>
      </w:r>
      <w:r w:rsidRPr="00255A07">
        <w:rPr>
          <w:rFonts w:ascii="Palatino Linotype" w:eastAsia="MS Mincho" w:hAnsi="Palatino Linotype" w:cs="Times New Roman"/>
        </w:rPr>
        <w:t>en lo referente a la firma de los servidores públ</w:t>
      </w:r>
      <w:r w:rsidR="00A417E6" w:rsidRPr="00255A07">
        <w:rPr>
          <w:rFonts w:ascii="Palatino Linotype" w:eastAsia="MS Mincho" w:hAnsi="Palatino Linotype" w:cs="Times New Roman"/>
        </w:rPr>
        <w:t xml:space="preserve">icos es necesario precisar, que </w:t>
      </w:r>
      <w:r w:rsidRPr="00255A07">
        <w:rPr>
          <w:rFonts w:ascii="Palatino Linotype" w:eastAsia="MS Mincho" w:hAnsi="Palatino Linotype" w:cs="Times New Roman"/>
        </w:rPr>
        <w:t>si bien la firma pudiera corresponder a un dato personal</w:t>
      </w:r>
      <w:r w:rsidRPr="00255A07">
        <w:rPr>
          <w:rFonts w:ascii="Palatino Linotype" w:eastAsia="Calibri" w:hAnsi="Palatino Linotype" w:cs="Tahoma"/>
          <w:bCs/>
          <w:lang w:eastAsia="en-US"/>
        </w:rPr>
        <w:t xml:space="preserve">, al tratarse de información gráfica a través de la cual su titular exterioriza su voluntad en actos públicos y privados; </w:t>
      </w:r>
      <w:r w:rsidRPr="00255A07">
        <w:rPr>
          <w:rFonts w:ascii="Palatino Linotype" w:eastAsia="MS Mincho" w:hAnsi="Palatino Linotype" w:cs="Times New Roman"/>
        </w:rPr>
        <w:t xml:space="preserve">cuando se trata de servidores púbicos dicha consideración se encuentra limitada, lo anterior ya que en ejercicio de sus obligaciones y atribuciones desempeña diversos actos mismos que únicamente se validan a través de su rúbrica o firma,  por lo que la misma es pública, sirve de apoyo a lo anterior los siguientes criterios orientadores: </w:t>
      </w:r>
    </w:p>
    <w:p w14:paraId="78519F79" w14:textId="77777777" w:rsidR="00531D9A" w:rsidRPr="00255A07" w:rsidRDefault="00531D9A"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18071D4" w14:textId="77777777" w:rsidR="00E0709F" w:rsidRPr="00255A07" w:rsidRDefault="00E0709F" w:rsidP="007B29F3">
      <w:pPr>
        <w:tabs>
          <w:tab w:val="left" w:pos="426"/>
        </w:tabs>
        <w:spacing w:line="360" w:lineRule="auto"/>
        <w:ind w:left="540" w:right="738"/>
        <w:jc w:val="both"/>
        <w:rPr>
          <w:rFonts w:ascii="Palatino Linotype" w:eastAsia="Times New Roman" w:hAnsi="Palatino Linotype" w:cs="Times New Roman"/>
          <w:bCs/>
          <w:i/>
          <w:color w:val="000000"/>
          <w:lang w:val="es-MX"/>
        </w:rPr>
      </w:pPr>
      <w:r w:rsidRPr="00255A07">
        <w:rPr>
          <w:rFonts w:ascii="Palatino Linotype" w:eastAsia="Times New Roman" w:hAnsi="Palatino Linotype" w:cs="Times New Roman"/>
          <w:i/>
          <w:color w:val="000000"/>
          <w:lang w:val="es-MX"/>
        </w:rPr>
        <w:t>“</w:t>
      </w:r>
      <w:r w:rsidRPr="00255A07">
        <w:rPr>
          <w:rFonts w:ascii="Palatino Linotype" w:eastAsia="Times New Roman" w:hAnsi="Palatino Linotype" w:cs="Times New Roman"/>
          <w:b/>
          <w:i/>
          <w:color w:val="000000"/>
          <w:lang w:val="es-MX"/>
        </w:rPr>
        <w:t xml:space="preserve">Firma y rúbrica de servidores públicos. </w:t>
      </w:r>
      <w:r w:rsidRPr="00255A07">
        <w:rPr>
          <w:rFonts w:ascii="Palatino Linotype" w:eastAsia="Times New Roman" w:hAnsi="Palatino Linotype" w:cs="Times New Roman"/>
          <w:i/>
          <w:color w:val="000000"/>
          <w:lang w:val="es-MX"/>
        </w:rPr>
        <w:t>Si bien la firma y la rúbrica son datos personales confidenciales, cuando un servidor público emite un acto como autoridad, en ejercicio de las funciones que tiene conferidas, la firma o rúbrica mediante la cual se valida dicho acto es pública</w:t>
      </w:r>
      <w:proofErr w:type="gramStart"/>
      <w:r w:rsidRPr="00255A07">
        <w:rPr>
          <w:rFonts w:ascii="Palatino Linotype" w:eastAsia="Times New Roman" w:hAnsi="Palatino Linotype" w:cs="Times New Roman"/>
          <w:i/>
          <w:color w:val="000000"/>
          <w:lang w:val="es-MX"/>
        </w:rPr>
        <w:t>.</w:t>
      </w:r>
      <w:r w:rsidRPr="00255A07">
        <w:rPr>
          <w:rFonts w:ascii="Palatino Linotype" w:eastAsia="Times New Roman" w:hAnsi="Palatino Linotype" w:cs="Times New Roman"/>
          <w:bCs/>
          <w:i/>
          <w:color w:val="000000"/>
          <w:lang w:val="es-MX"/>
        </w:rPr>
        <w:t>“</w:t>
      </w:r>
      <w:proofErr w:type="gramEnd"/>
    </w:p>
    <w:p w14:paraId="579B8B7C" w14:textId="77777777" w:rsidR="00E0709F" w:rsidRPr="00255A07" w:rsidRDefault="00E0709F" w:rsidP="007B29F3">
      <w:pPr>
        <w:tabs>
          <w:tab w:val="left" w:pos="426"/>
        </w:tabs>
        <w:spacing w:line="360" w:lineRule="auto"/>
        <w:ind w:left="540" w:right="738"/>
        <w:jc w:val="both"/>
        <w:rPr>
          <w:rFonts w:ascii="Palatino Linotype" w:eastAsia="Times New Roman" w:hAnsi="Palatino Linotype" w:cs="Times New Roman"/>
          <w:bCs/>
          <w:i/>
          <w:color w:val="000000"/>
          <w:lang w:val="es-MX"/>
        </w:rPr>
      </w:pPr>
    </w:p>
    <w:p w14:paraId="0542FA1A" w14:textId="77777777" w:rsidR="00E0709F" w:rsidRPr="00255A07" w:rsidRDefault="00E0709F" w:rsidP="007B29F3">
      <w:pPr>
        <w:tabs>
          <w:tab w:val="left" w:pos="426"/>
        </w:tabs>
        <w:spacing w:before="76" w:line="360" w:lineRule="auto"/>
        <w:ind w:left="540" w:right="738"/>
        <w:jc w:val="both"/>
        <w:rPr>
          <w:rFonts w:ascii="Palatino Linotype" w:eastAsia="Arial" w:hAnsi="Palatino Linotype" w:cs="Arial"/>
          <w:i/>
          <w:lang w:val="es-MX" w:eastAsia="en-US"/>
        </w:rPr>
      </w:pPr>
      <w:r w:rsidRPr="00255A07">
        <w:rPr>
          <w:rFonts w:ascii="Palatino Linotype" w:eastAsia="Arial" w:hAnsi="Palatino Linotype" w:cs="Arial"/>
          <w:b/>
          <w:i/>
          <w:lang w:val="es-MX" w:eastAsia="en-US"/>
        </w:rPr>
        <w:t>“La</w:t>
      </w:r>
      <w:r w:rsidRPr="00255A07">
        <w:rPr>
          <w:rFonts w:ascii="Palatino Linotype" w:eastAsia="Arial" w:hAnsi="Palatino Linotype" w:cs="Arial"/>
          <w:b/>
          <w:i/>
          <w:spacing w:val="2"/>
          <w:lang w:val="es-MX" w:eastAsia="en-US"/>
        </w:rPr>
        <w:t xml:space="preserve"> </w:t>
      </w:r>
      <w:r w:rsidRPr="00255A07">
        <w:rPr>
          <w:rFonts w:ascii="Palatino Linotype" w:eastAsia="Arial" w:hAnsi="Palatino Linotype" w:cs="Arial"/>
          <w:b/>
          <w:i/>
          <w:lang w:val="es-MX" w:eastAsia="en-US"/>
        </w:rPr>
        <w:t>firma</w:t>
      </w:r>
      <w:r w:rsidRPr="00255A07">
        <w:rPr>
          <w:rFonts w:ascii="Palatino Linotype" w:eastAsia="Arial" w:hAnsi="Palatino Linotype" w:cs="Arial"/>
          <w:b/>
          <w:i/>
          <w:spacing w:val="3"/>
          <w:lang w:val="es-MX" w:eastAsia="en-US"/>
        </w:rPr>
        <w:t xml:space="preserve"> </w:t>
      </w:r>
      <w:r w:rsidRPr="00255A07">
        <w:rPr>
          <w:rFonts w:ascii="Palatino Linotype" w:eastAsia="Arial" w:hAnsi="Palatino Linotype" w:cs="Arial"/>
          <w:b/>
          <w:i/>
          <w:lang w:val="es-MX" w:eastAsia="en-US"/>
        </w:rPr>
        <w:t>de los</w:t>
      </w:r>
      <w:r w:rsidRPr="00255A07">
        <w:rPr>
          <w:rFonts w:ascii="Palatino Linotype" w:eastAsia="Arial" w:hAnsi="Palatino Linotype" w:cs="Arial"/>
          <w:b/>
          <w:i/>
          <w:spacing w:val="3"/>
          <w:lang w:val="es-MX" w:eastAsia="en-US"/>
        </w:rPr>
        <w:t xml:space="preserve"> </w:t>
      </w:r>
      <w:r w:rsidRPr="00255A07">
        <w:rPr>
          <w:rFonts w:ascii="Palatino Linotype" w:eastAsia="Arial" w:hAnsi="Palatino Linotype" w:cs="Arial"/>
          <w:b/>
          <w:i/>
          <w:spacing w:val="-1"/>
          <w:lang w:val="es-MX" w:eastAsia="en-US"/>
        </w:rPr>
        <w:t>s</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spacing w:val="-2"/>
          <w:lang w:val="es-MX" w:eastAsia="en-US"/>
        </w:rPr>
        <w:t>r</w:t>
      </w:r>
      <w:r w:rsidRPr="00255A07">
        <w:rPr>
          <w:rFonts w:ascii="Palatino Linotype" w:eastAsia="Arial" w:hAnsi="Palatino Linotype" w:cs="Arial"/>
          <w:b/>
          <w:i/>
          <w:spacing w:val="-4"/>
          <w:lang w:val="es-MX" w:eastAsia="en-US"/>
        </w:rPr>
        <w:t>v</w:t>
      </w:r>
      <w:r w:rsidRPr="00255A07">
        <w:rPr>
          <w:rFonts w:ascii="Palatino Linotype" w:eastAsia="Arial" w:hAnsi="Palatino Linotype" w:cs="Arial"/>
          <w:b/>
          <w:i/>
          <w:lang w:val="es-MX" w:eastAsia="en-US"/>
        </w:rPr>
        <w:t>i</w:t>
      </w:r>
      <w:r w:rsidRPr="00255A07">
        <w:rPr>
          <w:rFonts w:ascii="Palatino Linotype" w:eastAsia="Arial" w:hAnsi="Palatino Linotype" w:cs="Arial"/>
          <w:b/>
          <w:i/>
          <w:spacing w:val="2"/>
          <w:lang w:val="es-MX" w:eastAsia="en-US"/>
        </w:rPr>
        <w:t>d</w:t>
      </w:r>
      <w:r w:rsidRPr="00255A07">
        <w:rPr>
          <w:rFonts w:ascii="Palatino Linotype" w:eastAsia="Arial" w:hAnsi="Palatino Linotype" w:cs="Arial"/>
          <w:b/>
          <w:i/>
          <w:lang w:val="es-MX" w:eastAsia="en-US"/>
        </w:rPr>
        <w:t>or</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s</w:t>
      </w:r>
      <w:r w:rsidRPr="00255A07">
        <w:rPr>
          <w:rFonts w:ascii="Palatino Linotype" w:eastAsia="Arial" w:hAnsi="Palatino Linotype" w:cs="Arial"/>
          <w:b/>
          <w:i/>
          <w:spacing w:val="2"/>
          <w:lang w:val="es-MX" w:eastAsia="en-US"/>
        </w:rPr>
        <w:t xml:space="preserve"> </w:t>
      </w:r>
      <w:r w:rsidRPr="00255A07">
        <w:rPr>
          <w:rFonts w:ascii="Palatino Linotype" w:eastAsia="Arial" w:hAnsi="Palatino Linotype" w:cs="Arial"/>
          <w:b/>
          <w:i/>
          <w:lang w:val="es-MX" w:eastAsia="en-US"/>
        </w:rPr>
        <w:t>públi</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 xml:space="preserve">os </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s informa</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ión</w:t>
      </w:r>
      <w:r w:rsidRPr="00255A07">
        <w:rPr>
          <w:rFonts w:ascii="Palatino Linotype" w:eastAsia="Arial" w:hAnsi="Palatino Linotype" w:cs="Arial"/>
          <w:b/>
          <w:i/>
          <w:spacing w:val="2"/>
          <w:lang w:val="es-MX" w:eastAsia="en-US"/>
        </w:rPr>
        <w:t xml:space="preserve"> </w:t>
      </w:r>
      <w:r w:rsidRPr="00255A07">
        <w:rPr>
          <w:rFonts w:ascii="Palatino Linotype" w:eastAsia="Arial" w:hAnsi="Palatino Linotype" w:cs="Arial"/>
          <w:b/>
          <w:i/>
          <w:lang w:val="es-MX" w:eastAsia="en-US"/>
        </w:rPr>
        <w:t xml:space="preserve">de </w:t>
      </w:r>
      <w:r w:rsidRPr="00255A07">
        <w:rPr>
          <w:rFonts w:ascii="Palatino Linotype" w:eastAsia="Arial" w:hAnsi="Palatino Linotype" w:cs="Arial"/>
          <w:b/>
          <w:i/>
          <w:spacing w:val="1"/>
          <w:lang w:val="es-MX" w:eastAsia="en-US"/>
        </w:rPr>
        <w:t>ca</w:t>
      </w:r>
      <w:r w:rsidRPr="00255A07">
        <w:rPr>
          <w:rFonts w:ascii="Palatino Linotype" w:eastAsia="Arial" w:hAnsi="Palatino Linotype" w:cs="Arial"/>
          <w:b/>
          <w:i/>
          <w:spacing w:val="-2"/>
          <w:lang w:val="es-MX" w:eastAsia="en-US"/>
        </w:rPr>
        <w:t>r</w:t>
      </w:r>
      <w:r w:rsidRPr="00255A07">
        <w:rPr>
          <w:rFonts w:ascii="Palatino Linotype" w:eastAsia="Arial" w:hAnsi="Palatino Linotype" w:cs="Arial"/>
          <w:b/>
          <w:i/>
          <w:spacing w:val="1"/>
          <w:lang w:val="es-MX" w:eastAsia="en-US"/>
        </w:rPr>
        <w:t>ác</w:t>
      </w:r>
      <w:r w:rsidRPr="00255A07">
        <w:rPr>
          <w:rFonts w:ascii="Palatino Linotype" w:eastAsia="Arial" w:hAnsi="Palatino Linotype" w:cs="Arial"/>
          <w:b/>
          <w:i/>
          <w:lang w:val="es-MX" w:eastAsia="en-US"/>
        </w:rPr>
        <w:t>ter</w:t>
      </w:r>
      <w:r w:rsidRPr="00255A07">
        <w:rPr>
          <w:rFonts w:ascii="Palatino Linotype" w:eastAsia="Arial" w:hAnsi="Palatino Linotype" w:cs="Arial"/>
          <w:b/>
          <w:i/>
          <w:spacing w:val="2"/>
          <w:lang w:val="es-MX" w:eastAsia="en-US"/>
        </w:rPr>
        <w:t xml:space="preserve"> </w:t>
      </w:r>
      <w:r w:rsidRPr="00255A07">
        <w:rPr>
          <w:rFonts w:ascii="Palatino Linotype" w:eastAsia="Arial" w:hAnsi="Palatino Linotype" w:cs="Arial"/>
          <w:b/>
          <w:i/>
          <w:lang w:val="es-MX" w:eastAsia="en-US"/>
        </w:rPr>
        <w:t>públ</w:t>
      </w:r>
      <w:r w:rsidRPr="00255A07">
        <w:rPr>
          <w:rFonts w:ascii="Palatino Linotype" w:eastAsia="Arial" w:hAnsi="Palatino Linotype" w:cs="Arial"/>
          <w:b/>
          <w:i/>
          <w:spacing w:val="-2"/>
          <w:lang w:val="es-MX" w:eastAsia="en-US"/>
        </w:rPr>
        <w:t>i</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 xml:space="preserve">o </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uando</w:t>
      </w:r>
      <w:r w:rsidRPr="00255A07">
        <w:rPr>
          <w:rFonts w:ascii="Palatino Linotype" w:eastAsia="Arial" w:hAnsi="Palatino Linotype" w:cs="Arial"/>
          <w:b/>
          <w:i/>
          <w:spacing w:val="2"/>
          <w:lang w:val="es-MX" w:eastAsia="en-US"/>
        </w:rPr>
        <w:t xml:space="preserve"> </w:t>
      </w:r>
      <w:r w:rsidRPr="00255A07">
        <w:rPr>
          <w:rFonts w:ascii="Palatino Linotype" w:eastAsia="Arial" w:hAnsi="Palatino Linotype" w:cs="Arial"/>
          <w:b/>
          <w:i/>
          <w:spacing w:val="-1"/>
          <w:lang w:val="es-MX" w:eastAsia="en-US"/>
        </w:rPr>
        <w:t>é</w:t>
      </w:r>
      <w:r w:rsidRPr="00255A07">
        <w:rPr>
          <w:rFonts w:ascii="Palatino Linotype" w:eastAsia="Arial" w:hAnsi="Palatino Linotype" w:cs="Arial"/>
          <w:b/>
          <w:i/>
          <w:spacing w:val="1"/>
          <w:lang w:val="es-MX" w:eastAsia="en-US"/>
        </w:rPr>
        <w:t>s</w:t>
      </w:r>
      <w:r w:rsidRPr="00255A07">
        <w:rPr>
          <w:rFonts w:ascii="Palatino Linotype" w:eastAsia="Arial" w:hAnsi="Palatino Linotype" w:cs="Arial"/>
          <w:b/>
          <w:i/>
          <w:lang w:val="es-MX" w:eastAsia="en-US"/>
        </w:rPr>
        <w:t>ta</w:t>
      </w:r>
      <w:r w:rsidRPr="00255A07">
        <w:rPr>
          <w:rFonts w:ascii="Palatino Linotype" w:eastAsia="Arial" w:hAnsi="Palatino Linotype" w:cs="Arial"/>
          <w:b/>
          <w:i/>
          <w:spacing w:val="1"/>
          <w:lang w:val="es-MX" w:eastAsia="en-US"/>
        </w:rPr>
        <w:t xml:space="preserve"> e</w:t>
      </w:r>
      <w:r w:rsidRPr="00255A07">
        <w:rPr>
          <w:rFonts w:ascii="Palatino Linotype" w:eastAsia="Arial" w:hAnsi="Palatino Linotype" w:cs="Arial"/>
          <w:b/>
          <w:i/>
          <w:lang w:val="es-MX" w:eastAsia="en-US"/>
        </w:rPr>
        <w:t>s</w:t>
      </w:r>
      <w:r w:rsidRPr="00255A07">
        <w:rPr>
          <w:rFonts w:ascii="Palatino Linotype" w:eastAsia="Arial" w:hAnsi="Palatino Linotype" w:cs="Arial"/>
          <w:b/>
          <w:i/>
          <w:spacing w:val="1"/>
          <w:lang w:val="es-MX" w:eastAsia="en-US"/>
        </w:rPr>
        <w:t xml:space="preserve"> </w:t>
      </w:r>
      <w:r w:rsidRPr="00255A07">
        <w:rPr>
          <w:rFonts w:ascii="Palatino Linotype" w:eastAsia="Arial" w:hAnsi="Palatino Linotype" w:cs="Arial"/>
          <w:b/>
          <w:i/>
          <w:lang w:val="es-MX" w:eastAsia="en-US"/>
        </w:rPr>
        <w:t>u</w:t>
      </w:r>
      <w:r w:rsidRPr="00255A07">
        <w:rPr>
          <w:rFonts w:ascii="Palatino Linotype" w:eastAsia="Arial" w:hAnsi="Palatino Linotype" w:cs="Arial"/>
          <w:b/>
          <w:i/>
          <w:spacing w:val="-1"/>
          <w:lang w:val="es-MX" w:eastAsia="en-US"/>
        </w:rPr>
        <w:t>t</w:t>
      </w:r>
      <w:r w:rsidRPr="00255A07">
        <w:rPr>
          <w:rFonts w:ascii="Palatino Linotype" w:eastAsia="Arial" w:hAnsi="Palatino Linotype" w:cs="Arial"/>
          <w:b/>
          <w:i/>
          <w:lang w:val="es-MX" w:eastAsia="en-US"/>
        </w:rPr>
        <w:t>i</w:t>
      </w:r>
      <w:r w:rsidRPr="00255A07">
        <w:rPr>
          <w:rFonts w:ascii="Palatino Linotype" w:eastAsia="Arial" w:hAnsi="Palatino Linotype" w:cs="Arial"/>
          <w:b/>
          <w:i/>
          <w:spacing w:val="1"/>
          <w:lang w:val="es-MX" w:eastAsia="en-US"/>
        </w:rPr>
        <w:t>l</w:t>
      </w:r>
      <w:r w:rsidRPr="00255A07">
        <w:rPr>
          <w:rFonts w:ascii="Palatino Linotype" w:eastAsia="Arial" w:hAnsi="Palatino Linotype" w:cs="Arial"/>
          <w:b/>
          <w:i/>
          <w:lang w:val="es-MX" w:eastAsia="en-US"/>
        </w:rPr>
        <w:t>i</w:t>
      </w:r>
      <w:r w:rsidRPr="00255A07">
        <w:rPr>
          <w:rFonts w:ascii="Palatino Linotype" w:eastAsia="Arial" w:hAnsi="Palatino Linotype" w:cs="Arial"/>
          <w:b/>
          <w:i/>
          <w:spacing w:val="-2"/>
          <w:lang w:val="es-MX" w:eastAsia="en-US"/>
        </w:rPr>
        <w:t>z</w:t>
      </w:r>
      <w:r w:rsidRPr="00255A07">
        <w:rPr>
          <w:rFonts w:ascii="Palatino Linotype" w:eastAsia="Arial" w:hAnsi="Palatino Linotype" w:cs="Arial"/>
          <w:b/>
          <w:i/>
          <w:spacing w:val="1"/>
          <w:lang w:val="es-MX" w:eastAsia="en-US"/>
        </w:rPr>
        <w:t>a</w:t>
      </w:r>
      <w:r w:rsidRPr="00255A07">
        <w:rPr>
          <w:rFonts w:ascii="Palatino Linotype" w:eastAsia="Arial" w:hAnsi="Palatino Linotype" w:cs="Arial"/>
          <w:b/>
          <w:i/>
          <w:lang w:val="es-MX" w:eastAsia="en-US"/>
        </w:rPr>
        <w:t>da</w:t>
      </w:r>
      <w:r w:rsidRPr="00255A07">
        <w:rPr>
          <w:rFonts w:ascii="Palatino Linotype" w:eastAsia="Arial" w:hAnsi="Palatino Linotype" w:cs="Arial"/>
          <w:b/>
          <w:i/>
          <w:spacing w:val="1"/>
          <w:lang w:val="es-MX" w:eastAsia="en-US"/>
        </w:rPr>
        <w:t xml:space="preserve"> e</w:t>
      </w:r>
      <w:r w:rsidRPr="00255A07">
        <w:rPr>
          <w:rFonts w:ascii="Palatino Linotype" w:eastAsia="Arial" w:hAnsi="Palatino Linotype" w:cs="Arial"/>
          <w:b/>
          <w:i/>
          <w:lang w:val="es-MX" w:eastAsia="en-US"/>
        </w:rPr>
        <w:t xml:space="preserve">n </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l</w:t>
      </w:r>
      <w:r w:rsidRPr="00255A07">
        <w:rPr>
          <w:rFonts w:ascii="Palatino Linotype" w:eastAsia="Arial" w:hAnsi="Palatino Linotype" w:cs="Arial"/>
          <w:b/>
          <w:i/>
          <w:spacing w:val="1"/>
          <w:lang w:val="es-MX" w:eastAsia="en-US"/>
        </w:rPr>
        <w:t xml:space="preserve"> e</w:t>
      </w:r>
      <w:r w:rsidRPr="00255A07">
        <w:rPr>
          <w:rFonts w:ascii="Palatino Linotype" w:eastAsia="Arial" w:hAnsi="Palatino Linotype" w:cs="Arial"/>
          <w:b/>
          <w:i/>
          <w:spacing w:val="-2"/>
          <w:lang w:val="es-MX" w:eastAsia="en-US"/>
        </w:rPr>
        <w:t>j</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r</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spacing w:val="-2"/>
          <w:lang w:val="es-MX" w:eastAsia="en-US"/>
        </w:rPr>
        <w:t>i</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io</w:t>
      </w:r>
      <w:r w:rsidRPr="00255A07">
        <w:rPr>
          <w:rFonts w:ascii="Palatino Linotype" w:eastAsia="Arial" w:hAnsi="Palatino Linotype" w:cs="Arial"/>
          <w:b/>
          <w:i/>
          <w:spacing w:val="3"/>
          <w:lang w:val="es-MX" w:eastAsia="en-US"/>
        </w:rPr>
        <w:t xml:space="preserve"> </w:t>
      </w:r>
      <w:r w:rsidRPr="00255A07">
        <w:rPr>
          <w:rFonts w:ascii="Palatino Linotype" w:eastAsia="Arial" w:hAnsi="Palatino Linotype" w:cs="Arial"/>
          <w:b/>
          <w:i/>
          <w:spacing w:val="-3"/>
          <w:lang w:val="es-MX" w:eastAsia="en-US"/>
        </w:rPr>
        <w:t>d</w:t>
      </w:r>
      <w:r w:rsidRPr="00255A07">
        <w:rPr>
          <w:rFonts w:ascii="Palatino Linotype" w:eastAsia="Arial" w:hAnsi="Palatino Linotype" w:cs="Arial"/>
          <w:b/>
          <w:i/>
          <w:lang w:val="es-MX" w:eastAsia="en-US"/>
        </w:rPr>
        <w:t>e</w:t>
      </w:r>
      <w:r w:rsidRPr="00255A07">
        <w:rPr>
          <w:rFonts w:ascii="Palatino Linotype" w:eastAsia="Arial" w:hAnsi="Palatino Linotype" w:cs="Arial"/>
          <w:b/>
          <w:i/>
          <w:spacing w:val="4"/>
          <w:lang w:val="es-MX" w:eastAsia="en-US"/>
        </w:rPr>
        <w:t xml:space="preserve"> </w:t>
      </w:r>
      <w:r w:rsidRPr="00255A07">
        <w:rPr>
          <w:rFonts w:ascii="Palatino Linotype" w:eastAsia="Arial" w:hAnsi="Palatino Linotype" w:cs="Arial"/>
          <w:b/>
          <w:i/>
          <w:spacing w:val="-2"/>
          <w:lang w:val="es-MX" w:eastAsia="en-US"/>
        </w:rPr>
        <w:t>l</w:t>
      </w:r>
      <w:r w:rsidRPr="00255A07">
        <w:rPr>
          <w:rFonts w:ascii="Palatino Linotype" w:eastAsia="Arial" w:hAnsi="Palatino Linotype" w:cs="Arial"/>
          <w:b/>
          <w:i/>
          <w:spacing w:val="1"/>
          <w:lang w:val="es-MX" w:eastAsia="en-US"/>
        </w:rPr>
        <w:t>a</w:t>
      </w:r>
      <w:r w:rsidRPr="00255A07">
        <w:rPr>
          <w:rFonts w:ascii="Palatino Linotype" w:eastAsia="Arial" w:hAnsi="Palatino Linotype" w:cs="Arial"/>
          <w:b/>
          <w:i/>
          <w:lang w:val="es-MX" w:eastAsia="en-US"/>
        </w:rPr>
        <w:t>s</w:t>
      </w:r>
      <w:r w:rsidRPr="00255A07">
        <w:rPr>
          <w:rFonts w:ascii="Palatino Linotype" w:eastAsia="Arial" w:hAnsi="Palatino Linotype" w:cs="Arial"/>
          <w:b/>
          <w:i/>
          <w:spacing w:val="1"/>
          <w:lang w:val="es-MX" w:eastAsia="en-US"/>
        </w:rPr>
        <w:t xml:space="preserve"> </w:t>
      </w:r>
      <w:r w:rsidRPr="00255A07">
        <w:rPr>
          <w:rFonts w:ascii="Palatino Linotype" w:eastAsia="Arial" w:hAnsi="Palatino Linotype" w:cs="Arial"/>
          <w:b/>
          <w:i/>
          <w:lang w:val="es-MX" w:eastAsia="en-US"/>
        </w:rPr>
        <w:t>fa</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ulta</w:t>
      </w:r>
      <w:r w:rsidRPr="00255A07">
        <w:rPr>
          <w:rFonts w:ascii="Palatino Linotype" w:eastAsia="Arial" w:hAnsi="Palatino Linotype" w:cs="Arial"/>
          <w:b/>
          <w:i/>
          <w:spacing w:val="-2"/>
          <w:lang w:val="es-MX" w:eastAsia="en-US"/>
        </w:rPr>
        <w:t>d</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s</w:t>
      </w:r>
      <w:r w:rsidRPr="00255A07">
        <w:rPr>
          <w:rFonts w:ascii="Palatino Linotype" w:eastAsia="Arial" w:hAnsi="Palatino Linotype" w:cs="Arial"/>
          <w:b/>
          <w:i/>
          <w:spacing w:val="1"/>
          <w:lang w:val="es-MX" w:eastAsia="en-US"/>
        </w:rPr>
        <w:t xml:space="preserve"> c</w:t>
      </w:r>
      <w:r w:rsidRPr="00255A07">
        <w:rPr>
          <w:rFonts w:ascii="Palatino Linotype" w:eastAsia="Arial" w:hAnsi="Palatino Linotype" w:cs="Arial"/>
          <w:b/>
          <w:i/>
          <w:lang w:val="es-MX" w:eastAsia="en-US"/>
        </w:rPr>
        <w:t>on</w:t>
      </w:r>
      <w:r w:rsidRPr="00255A07">
        <w:rPr>
          <w:rFonts w:ascii="Palatino Linotype" w:eastAsia="Arial" w:hAnsi="Palatino Linotype" w:cs="Arial"/>
          <w:b/>
          <w:i/>
          <w:spacing w:val="-4"/>
          <w:lang w:val="es-MX" w:eastAsia="en-US"/>
        </w:rPr>
        <w:t>f</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rid</w:t>
      </w:r>
      <w:r w:rsidRPr="00255A07">
        <w:rPr>
          <w:rFonts w:ascii="Palatino Linotype" w:eastAsia="Arial" w:hAnsi="Palatino Linotype" w:cs="Arial"/>
          <w:b/>
          <w:i/>
          <w:spacing w:val="1"/>
          <w:lang w:val="es-MX" w:eastAsia="en-US"/>
        </w:rPr>
        <w:t>a</w:t>
      </w:r>
      <w:r w:rsidRPr="00255A07">
        <w:rPr>
          <w:rFonts w:ascii="Palatino Linotype" w:eastAsia="Arial" w:hAnsi="Palatino Linotype" w:cs="Arial"/>
          <w:b/>
          <w:i/>
          <w:lang w:val="es-MX" w:eastAsia="en-US"/>
        </w:rPr>
        <w:t>s</w:t>
      </w:r>
      <w:r w:rsidRPr="00255A07">
        <w:rPr>
          <w:rFonts w:ascii="Palatino Linotype" w:eastAsia="Arial" w:hAnsi="Palatino Linotype" w:cs="Arial"/>
          <w:b/>
          <w:i/>
          <w:spacing w:val="1"/>
          <w:lang w:val="es-MX" w:eastAsia="en-US"/>
        </w:rPr>
        <w:t xml:space="preserve"> </w:t>
      </w:r>
      <w:r w:rsidRPr="00255A07">
        <w:rPr>
          <w:rFonts w:ascii="Palatino Linotype" w:eastAsia="Arial" w:hAnsi="Palatino Linotype" w:cs="Arial"/>
          <w:b/>
          <w:i/>
          <w:lang w:val="es-MX" w:eastAsia="en-US"/>
        </w:rPr>
        <w:t>pa</w:t>
      </w:r>
      <w:r w:rsidRPr="00255A07">
        <w:rPr>
          <w:rFonts w:ascii="Palatino Linotype" w:eastAsia="Arial" w:hAnsi="Palatino Linotype" w:cs="Arial"/>
          <w:b/>
          <w:i/>
          <w:spacing w:val="-2"/>
          <w:lang w:val="es-MX" w:eastAsia="en-US"/>
        </w:rPr>
        <w:t>r</w:t>
      </w:r>
      <w:r w:rsidRPr="00255A07">
        <w:rPr>
          <w:rFonts w:ascii="Palatino Linotype" w:eastAsia="Arial" w:hAnsi="Palatino Linotype" w:cs="Arial"/>
          <w:b/>
          <w:i/>
          <w:lang w:val="es-MX" w:eastAsia="en-US"/>
        </w:rPr>
        <w:t>a</w:t>
      </w:r>
      <w:r w:rsidRPr="00255A07">
        <w:rPr>
          <w:rFonts w:ascii="Palatino Linotype" w:eastAsia="Arial" w:hAnsi="Palatino Linotype" w:cs="Arial"/>
          <w:b/>
          <w:i/>
          <w:spacing w:val="1"/>
          <w:lang w:val="es-MX" w:eastAsia="en-US"/>
        </w:rPr>
        <w:t xml:space="preserve"> </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l de</w:t>
      </w:r>
      <w:r w:rsidRPr="00255A07">
        <w:rPr>
          <w:rFonts w:ascii="Palatino Linotype" w:eastAsia="Arial" w:hAnsi="Palatino Linotype" w:cs="Arial"/>
          <w:b/>
          <w:i/>
          <w:spacing w:val="1"/>
          <w:lang w:val="es-MX" w:eastAsia="en-US"/>
        </w:rPr>
        <w:t>se</w:t>
      </w:r>
      <w:r w:rsidRPr="00255A07">
        <w:rPr>
          <w:rFonts w:ascii="Palatino Linotype" w:eastAsia="Arial" w:hAnsi="Palatino Linotype" w:cs="Arial"/>
          <w:b/>
          <w:i/>
          <w:lang w:val="es-MX" w:eastAsia="en-US"/>
        </w:rPr>
        <w:t>mp</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lang w:val="es-MX" w:eastAsia="en-US"/>
        </w:rPr>
        <w:t xml:space="preserve">ño </w:t>
      </w:r>
      <w:r w:rsidRPr="00255A07">
        <w:rPr>
          <w:rFonts w:ascii="Palatino Linotype" w:eastAsia="Arial" w:hAnsi="Palatino Linotype" w:cs="Arial"/>
          <w:b/>
          <w:i/>
          <w:spacing w:val="9"/>
          <w:lang w:val="es-MX" w:eastAsia="en-US"/>
        </w:rPr>
        <w:t xml:space="preserve"> </w:t>
      </w:r>
      <w:r w:rsidRPr="00255A07">
        <w:rPr>
          <w:rFonts w:ascii="Palatino Linotype" w:eastAsia="Arial" w:hAnsi="Palatino Linotype" w:cs="Arial"/>
          <w:b/>
          <w:i/>
          <w:lang w:val="es-MX" w:eastAsia="en-US"/>
        </w:rPr>
        <w:t xml:space="preserve">del </w:t>
      </w:r>
      <w:r w:rsidRPr="00255A07">
        <w:rPr>
          <w:rFonts w:ascii="Palatino Linotype" w:eastAsia="Arial" w:hAnsi="Palatino Linotype" w:cs="Arial"/>
          <w:b/>
          <w:i/>
          <w:spacing w:val="9"/>
          <w:lang w:val="es-MX" w:eastAsia="en-US"/>
        </w:rPr>
        <w:t xml:space="preserve"> </w:t>
      </w:r>
      <w:r w:rsidRPr="00255A07">
        <w:rPr>
          <w:rFonts w:ascii="Palatino Linotype" w:eastAsia="Arial" w:hAnsi="Palatino Linotype" w:cs="Arial"/>
          <w:b/>
          <w:i/>
          <w:spacing w:val="1"/>
          <w:lang w:val="es-MX" w:eastAsia="en-US"/>
        </w:rPr>
        <w:t>s</w:t>
      </w:r>
      <w:r w:rsidRPr="00255A07">
        <w:rPr>
          <w:rFonts w:ascii="Palatino Linotype" w:eastAsia="Arial" w:hAnsi="Palatino Linotype" w:cs="Arial"/>
          <w:b/>
          <w:i/>
          <w:spacing w:val="-1"/>
          <w:lang w:val="es-MX" w:eastAsia="en-US"/>
        </w:rPr>
        <w:t>e</w:t>
      </w:r>
      <w:r w:rsidRPr="00255A07">
        <w:rPr>
          <w:rFonts w:ascii="Palatino Linotype" w:eastAsia="Arial" w:hAnsi="Palatino Linotype" w:cs="Arial"/>
          <w:b/>
          <w:i/>
          <w:spacing w:val="-2"/>
          <w:lang w:val="es-MX" w:eastAsia="en-US"/>
        </w:rPr>
        <w:t>r</w:t>
      </w:r>
      <w:r w:rsidRPr="00255A07">
        <w:rPr>
          <w:rFonts w:ascii="Palatino Linotype" w:eastAsia="Arial" w:hAnsi="Palatino Linotype" w:cs="Arial"/>
          <w:b/>
          <w:i/>
          <w:spacing w:val="-4"/>
          <w:lang w:val="es-MX" w:eastAsia="en-US"/>
        </w:rPr>
        <w:t>v</w:t>
      </w:r>
      <w:r w:rsidRPr="00255A07">
        <w:rPr>
          <w:rFonts w:ascii="Palatino Linotype" w:eastAsia="Arial" w:hAnsi="Palatino Linotype" w:cs="Arial"/>
          <w:b/>
          <w:i/>
          <w:lang w:val="es-MX" w:eastAsia="en-US"/>
        </w:rPr>
        <w:t>i</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 xml:space="preserve">io </w:t>
      </w:r>
      <w:r w:rsidRPr="00255A07">
        <w:rPr>
          <w:rFonts w:ascii="Palatino Linotype" w:eastAsia="Arial" w:hAnsi="Palatino Linotype" w:cs="Arial"/>
          <w:b/>
          <w:i/>
          <w:spacing w:val="12"/>
          <w:lang w:val="es-MX" w:eastAsia="en-US"/>
        </w:rPr>
        <w:t xml:space="preserve"> </w:t>
      </w:r>
      <w:r w:rsidRPr="00255A07">
        <w:rPr>
          <w:rFonts w:ascii="Palatino Linotype" w:eastAsia="Arial" w:hAnsi="Palatino Linotype" w:cs="Arial"/>
          <w:b/>
          <w:i/>
          <w:lang w:val="es-MX" w:eastAsia="en-US"/>
        </w:rPr>
        <w:t>públi</w:t>
      </w:r>
      <w:r w:rsidRPr="00255A07">
        <w:rPr>
          <w:rFonts w:ascii="Palatino Linotype" w:eastAsia="Arial" w:hAnsi="Palatino Linotype" w:cs="Arial"/>
          <w:b/>
          <w:i/>
          <w:spacing w:val="1"/>
          <w:lang w:val="es-MX" w:eastAsia="en-US"/>
        </w:rPr>
        <w:t>c</w:t>
      </w:r>
      <w:r w:rsidRPr="00255A07">
        <w:rPr>
          <w:rFonts w:ascii="Palatino Linotype" w:eastAsia="Arial" w:hAnsi="Palatino Linotype" w:cs="Arial"/>
          <w:b/>
          <w:i/>
          <w:lang w:val="es-MX" w:eastAsia="en-US"/>
        </w:rPr>
        <w:t xml:space="preserve">o. </w:t>
      </w:r>
      <w:r w:rsidRPr="00255A07">
        <w:rPr>
          <w:rFonts w:ascii="Palatino Linotype" w:eastAsia="Arial" w:hAnsi="Palatino Linotype" w:cs="Arial"/>
          <w:b/>
          <w:i/>
          <w:spacing w:val="15"/>
          <w:lang w:val="es-MX" w:eastAsia="en-US"/>
        </w:rPr>
        <w:t xml:space="preserve"> </w:t>
      </w:r>
      <w:r w:rsidRPr="00255A07">
        <w:rPr>
          <w:rFonts w:ascii="Palatino Linotype" w:eastAsia="Arial" w:hAnsi="Palatino Linotype" w:cs="Arial"/>
          <w:i/>
          <w:lang w:val="es-MX" w:eastAsia="en-US"/>
        </w:rPr>
        <w:t xml:space="preserve">Si </w:t>
      </w:r>
      <w:r w:rsidRPr="00255A07">
        <w:rPr>
          <w:rFonts w:ascii="Palatino Linotype" w:eastAsia="Arial" w:hAnsi="Palatino Linotype" w:cs="Arial"/>
          <w:i/>
          <w:spacing w:val="1"/>
          <w:lang w:val="es-MX" w:eastAsia="en-US"/>
        </w:rPr>
        <w:t xml:space="preserve"> b</w:t>
      </w:r>
      <w:r w:rsidRPr="00255A07">
        <w:rPr>
          <w:rFonts w:ascii="Palatino Linotype" w:eastAsia="Arial" w:hAnsi="Palatino Linotype" w:cs="Arial"/>
          <w:i/>
          <w:spacing w:val="-3"/>
          <w:lang w:val="es-MX" w:eastAsia="en-US"/>
        </w:rPr>
        <w:t>i</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 xml:space="preserve">n </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 xml:space="preserve">la  </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i</w:t>
      </w:r>
      <w:r w:rsidRPr="00255A07">
        <w:rPr>
          <w:rFonts w:ascii="Palatino Linotype" w:eastAsia="Arial" w:hAnsi="Palatino Linotype" w:cs="Arial"/>
          <w:i/>
          <w:spacing w:val="-4"/>
          <w:lang w:val="es-MX" w:eastAsia="en-US"/>
        </w:rPr>
        <w:t>r</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 xml:space="preserve">a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 xml:space="preserve">s </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 xml:space="preserve">n  </w:t>
      </w:r>
      <w:r w:rsidRPr="00255A07">
        <w:rPr>
          <w:rFonts w:ascii="Palatino Linotype" w:eastAsia="Arial" w:hAnsi="Palatino Linotype" w:cs="Arial"/>
          <w:i/>
          <w:spacing w:val="1"/>
          <w:lang w:val="es-MX" w:eastAsia="en-US"/>
        </w:rPr>
        <w:t>da</w:t>
      </w:r>
      <w:r w:rsidRPr="00255A07">
        <w:rPr>
          <w:rFonts w:ascii="Palatino Linotype" w:eastAsia="Arial" w:hAnsi="Palatino Linotype" w:cs="Arial"/>
          <w:i/>
          <w:lang w:val="es-MX" w:eastAsia="en-US"/>
        </w:rPr>
        <w:t xml:space="preserve">to </w:t>
      </w:r>
      <w:r w:rsidRPr="00255A07">
        <w:rPr>
          <w:rFonts w:ascii="Palatino Linotype" w:eastAsia="Arial" w:hAnsi="Palatino Linotype" w:cs="Arial"/>
          <w:i/>
          <w:spacing w:val="1"/>
          <w:lang w:val="es-MX" w:eastAsia="en-US"/>
        </w:rPr>
        <w:t xml:space="preserve"> pe</w:t>
      </w:r>
      <w:r w:rsidRPr="00255A07">
        <w:rPr>
          <w:rFonts w:ascii="Palatino Linotype" w:eastAsia="Arial" w:hAnsi="Palatino Linotype" w:cs="Arial"/>
          <w:i/>
          <w:lang w:val="es-MX" w:eastAsia="en-US"/>
        </w:rPr>
        <w:t>rs</w:t>
      </w:r>
      <w:r w:rsidRPr="00255A07">
        <w:rPr>
          <w:rFonts w:ascii="Palatino Linotype" w:eastAsia="Arial" w:hAnsi="Palatino Linotype" w:cs="Arial"/>
          <w:i/>
          <w:spacing w:val="-2"/>
          <w:lang w:val="es-MX" w:eastAsia="en-US"/>
        </w:rPr>
        <w:t>o</w:t>
      </w:r>
      <w:r w:rsidRPr="00255A07">
        <w:rPr>
          <w:rFonts w:ascii="Palatino Linotype" w:eastAsia="Arial" w:hAnsi="Palatino Linotype" w:cs="Arial"/>
          <w:i/>
          <w:spacing w:val="1"/>
          <w:lang w:val="es-MX" w:eastAsia="en-US"/>
        </w:rPr>
        <w:t>na</w:t>
      </w:r>
      <w:r w:rsidRPr="00255A07">
        <w:rPr>
          <w:rFonts w:ascii="Palatino Linotype" w:eastAsia="Arial" w:hAnsi="Palatino Linotype" w:cs="Arial"/>
          <w:i/>
          <w:lang w:val="es-MX" w:eastAsia="en-US"/>
        </w:rPr>
        <w:t>l 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i</w:t>
      </w:r>
      <w:r w:rsidRPr="00255A07">
        <w:rPr>
          <w:rFonts w:ascii="Palatino Linotype" w:eastAsia="Arial" w:hAnsi="Palatino Linotype" w:cs="Arial"/>
          <w:i/>
          <w:spacing w:val="-2"/>
          <w:lang w:val="es-MX" w:eastAsia="en-US"/>
        </w:rPr>
        <w:t>d</w:t>
      </w:r>
      <w:r w:rsidRPr="00255A07">
        <w:rPr>
          <w:rFonts w:ascii="Palatino Linotype" w:eastAsia="Arial" w:hAnsi="Palatino Linotype" w:cs="Arial"/>
          <w:i/>
          <w:spacing w:val="1"/>
          <w:lang w:val="es-MX" w:eastAsia="en-US"/>
        </w:rPr>
        <w:t>en</w:t>
      </w:r>
      <w:r w:rsidRPr="00255A07">
        <w:rPr>
          <w:rFonts w:ascii="Palatino Linotype" w:eastAsia="Arial" w:hAnsi="Palatino Linotype" w:cs="Arial"/>
          <w:i/>
          <w:lang w:val="es-MX" w:eastAsia="en-US"/>
        </w:rPr>
        <w:t xml:space="preserve">cial,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n t</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to</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spacing w:val="-1"/>
          <w:lang w:val="es-MX" w:eastAsia="en-US"/>
        </w:rPr>
        <w:t>q</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e</w:t>
      </w:r>
      <w:r w:rsidRPr="00255A07">
        <w:rPr>
          <w:rFonts w:ascii="Palatino Linotype" w:eastAsia="Arial" w:hAnsi="Palatino Linotype" w:cs="Arial"/>
          <w:i/>
          <w:spacing w:val="6"/>
          <w:lang w:val="es-MX" w:eastAsia="en-US"/>
        </w:rPr>
        <w:t xml:space="preserve"> </w:t>
      </w:r>
      <w:r w:rsidRPr="00255A07">
        <w:rPr>
          <w:rFonts w:ascii="Palatino Linotype" w:eastAsia="Arial" w:hAnsi="Palatino Linotype" w:cs="Arial"/>
          <w:i/>
          <w:lang w:val="es-MX" w:eastAsia="en-US"/>
        </w:rPr>
        <w:t>i</w:t>
      </w:r>
      <w:r w:rsidRPr="00255A07">
        <w:rPr>
          <w:rFonts w:ascii="Palatino Linotype" w:eastAsia="Arial" w:hAnsi="Palatino Linotype" w:cs="Arial"/>
          <w:i/>
          <w:spacing w:val="-2"/>
          <w:lang w:val="es-MX" w:eastAsia="en-US"/>
        </w:rPr>
        <w:t>d</w:t>
      </w:r>
      <w:r w:rsidRPr="00255A07">
        <w:rPr>
          <w:rFonts w:ascii="Palatino Linotype" w:eastAsia="Arial" w:hAnsi="Palatino Linotype" w:cs="Arial"/>
          <w:i/>
          <w:spacing w:val="1"/>
          <w:lang w:val="es-MX" w:eastAsia="en-US"/>
        </w:rPr>
        <w:t>en</w:t>
      </w:r>
      <w:r w:rsidRPr="00255A07">
        <w:rPr>
          <w:rFonts w:ascii="Palatino Linotype" w:eastAsia="Arial" w:hAnsi="Palatino Linotype" w:cs="Arial"/>
          <w:i/>
          <w:lang w:val="es-MX" w:eastAsia="en-US"/>
        </w:rPr>
        <w:t>t</w:t>
      </w:r>
      <w:r w:rsidRPr="00255A07">
        <w:rPr>
          <w:rFonts w:ascii="Palatino Linotype" w:eastAsia="Arial" w:hAnsi="Palatino Linotype" w:cs="Arial"/>
          <w:i/>
          <w:spacing w:val="-2"/>
          <w:lang w:val="es-MX" w:eastAsia="en-US"/>
        </w:rPr>
        <w:t>i</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 xml:space="preserve">ica o </w:t>
      </w:r>
      <w:r w:rsidRPr="00255A07">
        <w:rPr>
          <w:rFonts w:ascii="Palatino Linotype" w:eastAsia="Arial" w:hAnsi="Palatino Linotype" w:cs="Arial"/>
          <w:i/>
          <w:spacing w:val="1"/>
          <w:lang w:val="es-MX" w:eastAsia="en-US"/>
        </w:rPr>
        <w:t>ha</w:t>
      </w:r>
      <w:r w:rsidRPr="00255A07">
        <w:rPr>
          <w:rFonts w:ascii="Palatino Linotype" w:eastAsia="Arial" w:hAnsi="Palatino Linotype" w:cs="Arial"/>
          <w:i/>
          <w:spacing w:val="-2"/>
          <w:lang w:val="es-MX" w:eastAsia="en-US"/>
        </w:rPr>
        <w:t>c</w:t>
      </w:r>
      <w:r w:rsidRPr="00255A07">
        <w:rPr>
          <w:rFonts w:ascii="Palatino Linotype" w:eastAsia="Arial" w:hAnsi="Palatino Linotype" w:cs="Arial"/>
          <w:i/>
          <w:lang w:val="es-MX" w:eastAsia="en-US"/>
        </w:rPr>
        <w:t>e id</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t</w:t>
      </w:r>
      <w:r w:rsidRPr="00255A07">
        <w:rPr>
          <w:rFonts w:ascii="Palatino Linotype" w:eastAsia="Arial" w:hAnsi="Palatino Linotype" w:cs="Arial"/>
          <w:i/>
          <w:spacing w:val="-2"/>
          <w:lang w:val="es-MX" w:eastAsia="en-US"/>
        </w:rPr>
        <w:t>i</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ica</w:t>
      </w:r>
      <w:r w:rsidRPr="00255A07">
        <w:rPr>
          <w:rFonts w:ascii="Palatino Linotype" w:eastAsia="Arial" w:hAnsi="Palatino Linotype" w:cs="Arial"/>
          <w:i/>
          <w:spacing w:val="1"/>
          <w:lang w:val="es-MX" w:eastAsia="en-US"/>
        </w:rPr>
        <w:t>b</w:t>
      </w:r>
      <w:r w:rsidRPr="00255A07">
        <w:rPr>
          <w:rFonts w:ascii="Palatino Linotype" w:eastAsia="Arial" w:hAnsi="Palatino Linotype" w:cs="Arial"/>
          <w:i/>
          <w:lang w:val="es-MX" w:eastAsia="en-US"/>
        </w:rPr>
        <w:t>le a</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2"/>
          <w:lang w:val="es-MX" w:eastAsia="en-US"/>
        </w:rPr>
        <w:t>s</w:t>
      </w:r>
      <w:r w:rsidRPr="00255A07">
        <w:rPr>
          <w:rFonts w:ascii="Palatino Linotype" w:eastAsia="Arial" w:hAnsi="Palatino Linotype" w:cs="Arial"/>
          <w:i/>
          <w:lang w:val="es-MX" w:eastAsia="en-US"/>
        </w:rPr>
        <w:t>u tit</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lar,</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nd</w:t>
      </w:r>
      <w:r w:rsidRPr="00255A07">
        <w:rPr>
          <w:rFonts w:ascii="Palatino Linotype" w:eastAsia="Arial" w:hAnsi="Palatino Linotype" w:cs="Arial"/>
          <w:i/>
          <w:lang w:val="es-MX" w:eastAsia="en-US"/>
        </w:rPr>
        <w:t xml:space="preserve">o </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n s</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r</w:t>
      </w:r>
      <w:r w:rsidRPr="00255A07">
        <w:rPr>
          <w:rFonts w:ascii="Palatino Linotype" w:eastAsia="Arial" w:hAnsi="Palatino Linotype" w:cs="Arial"/>
          <w:i/>
          <w:spacing w:val="-3"/>
          <w:lang w:val="es-MX" w:eastAsia="en-US"/>
        </w:rPr>
        <w:t>v</w:t>
      </w:r>
      <w:r w:rsidRPr="00255A07">
        <w:rPr>
          <w:rFonts w:ascii="Palatino Linotype" w:eastAsia="Arial" w:hAnsi="Palatino Linotype" w:cs="Arial"/>
          <w:i/>
          <w:lang w:val="es-MX" w:eastAsia="en-US"/>
        </w:rPr>
        <w:t>id</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 xml:space="preserve"> púb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co</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 xml:space="preserve">ite </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 xml:space="preserve">n </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cto</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 xml:space="preserve">o </w:t>
      </w:r>
      <w:r w:rsidRPr="00255A07">
        <w:rPr>
          <w:rFonts w:ascii="Palatino Linotype" w:eastAsia="Arial" w:hAnsi="Palatino Linotype" w:cs="Arial"/>
          <w:i/>
          <w:spacing w:val="1"/>
          <w:lang w:val="es-MX" w:eastAsia="en-US"/>
        </w:rPr>
        <w:t>au</w:t>
      </w:r>
      <w:r w:rsidRPr="00255A07">
        <w:rPr>
          <w:rFonts w:ascii="Palatino Linotype" w:eastAsia="Arial" w:hAnsi="Palatino Linotype" w:cs="Arial"/>
          <w:i/>
          <w:spacing w:val="-2"/>
          <w:lang w:val="es-MX" w:eastAsia="en-US"/>
        </w:rPr>
        <w:t>t</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dad</w:t>
      </w:r>
      <w:r w:rsidRPr="00255A07">
        <w:rPr>
          <w:rFonts w:ascii="Palatino Linotype" w:eastAsia="Arial" w:hAnsi="Palatino Linotype" w:cs="Arial"/>
          <w:i/>
          <w:lang w:val="es-MX" w:eastAsia="en-US"/>
        </w:rPr>
        <w:t xml:space="preserve">,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 xml:space="preserve">n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jerc</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cio</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 las f</w:t>
      </w:r>
      <w:r w:rsidRPr="00255A07">
        <w:rPr>
          <w:rFonts w:ascii="Palatino Linotype" w:eastAsia="Arial" w:hAnsi="Palatino Linotype" w:cs="Arial"/>
          <w:i/>
          <w:spacing w:val="1"/>
          <w:lang w:val="es-MX" w:eastAsia="en-US"/>
        </w:rPr>
        <w:t>un</w:t>
      </w:r>
      <w:r w:rsidRPr="00255A07">
        <w:rPr>
          <w:rFonts w:ascii="Palatino Linotype" w:eastAsia="Arial" w:hAnsi="Palatino Linotype" w:cs="Arial"/>
          <w:i/>
          <w:lang w:val="es-MX" w:eastAsia="en-US"/>
        </w:rPr>
        <w:t>ci</w:t>
      </w:r>
      <w:r w:rsidRPr="00255A07">
        <w:rPr>
          <w:rFonts w:ascii="Palatino Linotype" w:eastAsia="Arial" w:hAnsi="Palatino Linotype" w:cs="Arial"/>
          <w:i/>
          <w:spacing w:val="-2"/>
          <w:lang w:val="es-MX" w:eastAsia="en-US"/>
        </w:rPr>
        <w:t>o</w:t>
      </w:r>
      <w:r w:rsidRPr="00255A07">
        <w:rPr>
          <w:rFonts w:ascii="Palatino Linotype" w:eastAsia="Arial" w:hAnsi="Palatino Linotype" w:cs="Arial"/>
          <w:i/>
          <w:spacing w:val="1"/>
          <w:lang w:val="es-MX" w:eastAsia="en-US"/>
        </w:rPr>
        <w:t>ne</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4"/>
          <w:lang w:val="es-MX" w:eastAsia="en-US"/>
        </w:rPr>
        <w:t>q</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e ti</w:t>
      </w:r>
      <w:r w:rsidRPr="00255A07">
        <w:rPr>
          <w:rFonts w:ascii="Palatino Linotype" w:eastAsia="Arial" w:hAnsi="Palatino Linotype" w:cs="Arial"/>
          <w:i/>
          <w:spacing w:val="1"/>
          <w:lang w:val="es-MX" w:eastAsia="en-US"/>
        </w:rPr>
        <w:t>en</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2"/>
          <w:lang w:val="es-MX" w:eastAsia="en-US"/>
        </w:rPr>
        <w:t>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f</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da</w:t>
      </w:r>
      <w:r w:rsidRPr="00255A07">
        <w:rPr>
          <w:rFonts w:ascii="Palatino Linotype" w:eastAsia="Arial" w:hAnsi="Palatino Linotype" w:cs="Arial"/>
          <w:i/>
          <w:lang w:val="es-MX" w:eastAsia="en-US"/>
        </w:rPr>
        <w:t>s,</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3"/>
          <w:lang w:val="es-MX" w:eastAsia="en-US"/>
        </w:rPr>
        <w:t>l</w:t>
      </w:r>
      <w:r w:rsidRPr="00255A07">
        <w:rPr>
          <w:rFonts w:ascii="Palatino Linotype" w:eastAsia="Arial" w:hAnsi="Palatino Linotype" w:cs="Arial"/>
          <w:i/>
          <w:lang w:val="es-MX" w:eastAsia="en-US"/>
        </w:rPr>
        <w:t>a</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i</w:t>
      </w:r>
      <w:r w:rsidRPr="00255A07">
        <w:rPr>
          <w:rFonts w:ascii="Palatino Linotype" w:eastAsia="Arial" w:hAnsi="Palatino Linotype" w:cs="Arial"/>
          <w:i/>
          <w:spacing w:val="-4"/>
          <w:lang w:val="es-MX" w:eastAsia="en-US"/>
        </w:rPr>
        <w:t>r</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a</w:t>
      </w:r>
      <w:r w:rsidRPr="00255A07">
        <w:rPr>
          <w:rFonts w:ascii="Palatino Linotype" w:eastAsia="Arial" w:hAnsi="Palatino Linotype" w:cs="Arial"/>
          <w:i/>
          <w:spacing w:val="1"/>
          <w:lang w:val="es-MX" w:eastAsia="en-US"/>
        </w:rPr>
        <w:t xml:space="preserve"> m</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ia</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lang w:val="es-MX" w:eastAsia="en-US"/>
        </w:rPr>
        <w:t>la c</w:t>
      </w:r>
      <w:r w:rsidRPr="00255A07">
        <w:rPr>
          <w:rFonts w:ascii="Palatino Linotype" w:eastAsia="Arial" w:hAnsi="Palatino Linotype" w:cs="Arial"/>
          <w:i/>
          <w:spacing w:val="1"/>
          <w:lang w:val="es-MX" w:eastAsia="en-US"/>
        </w:rPr>
        <w:t>ua</w:t>
      </w:r>
      <w:r w:rsidRPr="00255A07">
        <w:rPr>
          <w:rFonts w:ascii="Palatino Linotype" w:eastAsia="Arial" w:hAnsi="Palatino Linotype" w:cs="Arial"/>
          <w:i/>
          <w:lang w:val="es-MX" w:eastAsia="en-US"/>
        </w:rPr>
        <w:t>l</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2"/>
          <w:lang w:val="es-MX" w:eastAsia="en-US"/>
        </w:rPr>
        <w:t>v</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a</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ic</w:t>
      </w:r>
      <w:r w:rsidRPr="00255A07">
        <w:rPr>
          <w:rFonts w:ascii="Palatino Linotype" w:eastAsia="Arial" w:hAnsi="Palatino Linotype" w:cs="Arial"/>
          <w:i/>
          <w:spacing w:val="-2"/>
          <w:lang w:val="es-MX" w:eastAsia="en-US"/>
        </w:rPr>
        <w:t>h</w:t>
      </w:r>
      <w:r w:rsidRPr="00255A07">
        <w:rPr>
          <w:rFonts w:ascii="Palatino Linotype" w:eastAsia="Arial" w:hAnsi="Palatino Linotype" w:cs="Arial"/>
          <w:i/>
          <w:lang w:val="es-MX" w:eastAsia="en-US"/>
        </w:rPr>
        <w:t>o</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2"/>
          <w:lang w:val="es-MX" w:eastAsia="en-US"/>
        </w:rPr>
        <w:t>c</w:t>
      </w:r>
      <w:r w:rsidRPr="00255A07">
        <w:rPr>
          <w:rFonts w:ascii="Palatino Linotype" w:eastAsia="Arial" w:hAnsi="Palatino Linotype" w:cs="Arial"/>
          <w:i/>
          <w:lang w:val="es-MX" w:eastAsia="en-US"/>
        </w:rPr>
        <w:t>to</w:t>
      </w:r>
      <w:r w:rsidRPr="00255A07">
        <w:rPr>
          <w:rFonts w:ascii="Palatino Linotype" w:eastAsia="Arial" w:hAnsi="Palatino Linotype" w:cs="Arial"/>
          <w:i/>
          <w:spacing w:val="1"/>
          <w:lang w:val="es-MX" w:eastAsia="en-US"/>
        </w:rPr>
        <w:t xml:space="preserve"> e</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pú</w:t>
      </w:r>
      <w:r w:rsidRPr="00255A07">
        <w:rPr>
          <w:rFonts w:ascii="Palatino Linotype" w:eastAsia="Arial" w:hAnsi="Palatino Linotype" w:cs="Arial"/>
          <w:i/>
          <w:spacing w:val="1"/>
          <w:lang w:val="es-MX" w:eastAsia="en-US"/>
        </w:rPr>
        <w:t>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L</w:t>
      </w:r>
      <w:r w:rsidRPr="00255A07">
        <w:rPr>
          <w:rFonts w:ascii="Palatino Linotype" w:eastAsia="Arial" w:hAnsi="Palatino Linotype" w:cs="Arial"/>
          <w:i/>
          <w:lang w:val="es-MX" w:eastAsia="en-US"/>
        </w:rPr>
        <w:t>o</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t</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 xml:space="preserve">r,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n</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2"/>
          <w:lang w:val="es-MX" w:eastAsia="en-US"/>
        </w:rPr>
        <w:t>v</w:t>
      </w:r>
      <w:r w:rsidRPr="00255A07">
        <w:rPr>
          <w:rFonts w:ascii="Palatino Linotype" w:eastAsia="Arial" w:hAnsi="Palatino Linotype" w:cs="Arial"/>
          <w:i/>
          <w:lang w:val="es-MX" w:eastAsia="en-US"/>
        </w:rPr>
        <w:t>i</w:t>
      </w:r>
      <w:r w:rsidRPr="00255A07">
        <w:rPr>
          <w:rFonts w:ascii="Palatino Linotype" w:eastAsia="Arial" w:hAnsi="Palatino Linotype" w:cs="Arial"/>
          <w:i/>
          <w:spacing w:val="-1"/>
          <w:lang w:val="es-MX" w:eastAsia="en-US"/>
        </w:rPr>
        <w:t>r</w:t>
      </w:r>
      <w:r w:rsidRPr="00255A07">
        <w:rPr>
          <w:rFonts w:ascii="Palatino Linotype" w:eastAsia="Arial" w:hAnsi="Palatino Linotype" w:cs="Arial"/>
          <w:i/>
          <w:lang w:val="es-MX" w:eastAsia="en-US"/>
        </w:rPr>
        <w:t>t</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d</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spacing w:val="-1"/>
          <w:lang w:val="es-MX" w:eastAsia="en-US"/>
        </w:rPr>
        <w:t>q</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2"/>
          <w:lang w:val="es-MX" w:eastAsia="en-US"/>
        </w:rPr>
        <w:t>s</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lang w:val="es-MX" w:eastAsia="en-US"/>
        </w:rPr>
        <w:t>re</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2"/>
          <w:lang w:val="es-MX" w:eastAsia="en-US"/>
        </w:rPr>
        <w:t>z</w:t>
      </w:r>
      <w:r w:rsidRPr="00255A07">
        <w:rPr>
          <w:rFonts w:ascii="Palatino Linotype" w:eastAsia="Arial" w:hAnsi="Palatino Linotype" w:cs="Arial"/>
          <w:i/>
          <w:lang w:val="es-MX" w:eastAsia="en-US"/>
        </w:rPr>
        <w:t>ó</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n</w:t>
      </w:r>
      <w:r w:rsidRPr="00255A07">
        <w:rPr>
          <w:rFonts w:ascii="Palatino Linotype" w:eastAsia="Arial" w:hAnsi="Palatino Linotype" w:cs="Arial"/>
          <w:i/>
          <w:spacing w:val="3"/>
          <w:lang w:val="es-MX" w:eastAsia="en-US"/>
        </w:rPr>
        <w:t xml:space="preserve"> c</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spacing w:val="1"/>
          <w:lang w:val="es-MX" w:eastAsia="en-US"/>
        </w:rPr>
        <w:t>p</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ie</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spacing w:val="-2"/>
          <w:lang w:val="es-MX" w:eastAsia="en-US"/>
        </w:rPr>
        <w:t>t</w:t>
      </w:r>
      <w:r w:rsidRPr="00255A07">
        <w:rPr>
          <w:rFonts w:ascii="Palatino Linotype" w:eastAsia="Arial" w:hAnsi="Palatino Linotype" w:cs="Arial"/>
          <w:i/>
          <w:lang w:val="es-MX" w:eastAsia="en-US"/>
        </w:rPr>
        <w:t>o</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lang w:val="es-MX" w:eastAsia="en-US"/>
        </w:rPr>
        <w:t>las</w:t>
      </w:r>
      <w:r w:rsidRPr="00255A07">
        <w:rPr>
          <w:rFonts w:ascii="Palatino Linotype" w:eastAsia="Arial" w:hAnsi="Palatino Linotype" w:cs="Arial"/>
          <w:i/>
          <w:spacing w:val="1"/>
          <w:lang w:val="es-MX" w:eastAsia="en-US"/>
        </w:rPr>
        <w:t xml:space="preserve"> ob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ig</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cio</w:t>
      </w:r>
      <w:r w:rsidRPr="00255A07">
        <w:rPr>
          <w:rFonts w:ascii="Palatino Linotype" w:eastAsia="Arial" w:hAnsi="Palatino Linotype" w:cs="Arial"/>
          <w:i/>
          <w:spacing w:val="1"/>
          <w:lang w:val="es-MX" w:eastAsia="en-US"/>
        </w:rPr>
        <w:t>ne</w:t>
      </w:r>
      <w:r w:rsidRPr="00255A07">
        <w:rPr>
          <w:rFonts w:ascii="Palatino Linotype" w:eastAsia="Arial" w:hAnsi="Palatino Linotype" w:cs="Arial"/>
          <w:i/>
          <w:lang w:val="es-MX" w:eastAsia="en-US"/>
        </w:rPr>
        <w:t xml:space="preserve">s </w:t>
      </w:r>
      <w:r w:rsidRPr="00255A07">
        <w:rPr>
          <w:rFonts w:ascii="Palatino Linotype" w:eastAsia="Arial" w:hAnsi="Palatino Linotype" w:cs="Arial"/>
          <w:i/>
          <w:spacing w:val="-1"/>
          <w:lang w:val="es-MX" w:eastAsia="en-US"/>
        </w:rPr>
        <w:t>q</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3"/>
          <w:lang w:val="es-MX" w:eastAsia="en-US"/>
        </w:rPr>
        <w:t>l</w:t>
      </w:r>
      <w:r w:rsidRPr="00255A07">
        <w:rPr>
          <w:rFonts w:ascii="Palatino Linotype" w:eastAsia="Arial" w:hAnsi="Palatino Linotype" w:cs="Arial"/>
          <w:i/>
          <w:lang w:val="es-MX" w:eastAsia="en-US"/>
        </w:rPr>
        <w:t>e 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r</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s</w:t>
      </w:r>
      <w:r w:rsidRPr="00255A07">
        <w:rPr>
          <w:rFonts w:ascii="Palatino Linotype" w:eastAsia="Arial" w:hAnsi="Palatino Linotype" w:cs="Arial"/>
          <w:i/>
          <w:spacing w:val="1"/>
          <w:lang w:val="es-MX" w:eastAsia="en-US"/>
        </w:rPr>
        <w:t>po</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spacing w:val="1"/>
          <w:lang w:val="es-MX" w:eastAsia="en-US"/>
        </w:rPr>
        <w:t>de</w:t>
      </w:r>
      <w:r w:rsidRPr="00255A07">
        <w:rPr>
          <w:rFonts w:ascii="Palatino Linotype" w:eastAsia="Arial" w:hAnsi="Palatino Linotype" w:cs="Arial"/>
          <w:i/>
          <w:lang w:val="es-MX" w:eastAsia="en-US"/>
        </w:rPr>
        <w:t xml:space="preserve">n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n t</w:t>
      </w:r>
      <w:r w:rsidRPr="00255A07">
        <w:rPr>
          <w:rFonts w:ascii="Palatino Linotype" w:eastAsia="Arial" w:hAnsi="Palatino Linotype" w:cs="Arial"/>
          <w:i/>
          <w:spacing w:val="1"/>
          <w:lang w:val="es-MX" w:eastAsia="en-US"/>
        </w:rPr>
        <w:t>é</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lang w:val="es-MX" w:eastAsia="en-US"/>
        </w:rPr>
        <w:t>in</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3"/>
          <w:lang w:val="es-MX" w:eastAsia="en-US"/>
        </w:rPr>
        <w:t>l</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is</w:t>
      </w:r>
      <w:r w:rsidRPr="00255A07">
        <w:rPr>
          <w:rFonts w:ascii="Palatino Linotype" w:eastAsia="Arial" w:hAnsi="Palatino Linotype" w:cs="Arial"/>
          <w:i/>
          <w:spacing w:val="-2"/>
          <w:lang w:val="es-MX" w:eastAsia="en-US"/>
        </w:rPr>
        <w:t>p</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sic</w:t>
      </w:r>
      <w:r w:rsidRPr="00255A07">
        <w:rPr>
          <w:rFonts w:ascii="Palatino Linotype" w:eastAsia="Arial" w:hAnsi="Palatino Linotype" w:cs="Arial"/>
          <w:i/>
          <w:spacing w:val="-1"/>
          <w:lang w:val="es-MX" w:eastAsia="en-US"/>
        </w:rPr>
        <w:t>io</w:t>
      </w:r>
      <w:r w:rsidRPr="00255A07">
        <w:rPr>
          <w:rFonts w:ascii="Palatino Linotype" w:eastAsia="Arial" w:hAnsi="Palatino Linotype" w:cs="Arial"/>
          <w:i/>
          <w:spacing w:val="1"/>
          <w:lang w:val="es-MX" w:eastAsia="en-US"/>
        </w:rPr>
        <w:t>ne</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jur</w:t>
      </w:r>
      <w:r w:rsidRPr="00255A07">
        <w:rPr>
          <w:rFonts w:ascii="Palatino Linotype" w:eastAsia="Arial" w:hAnsi="Palatino Linotype" w:cs="Arial"/>
          <w:i/>
          <w:spacing w:val="-2"/>
          <w:lang w:val="es-MX" w:eastAsia="en-US"/>
        </w:rPr>
        <w:t>í</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icas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ap</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b</w:t>
      </w:r>
      <w:r w:rsidRPr="00255A07">
        <w:rPr>
          <w:rFonts w:ascii="Palatino Linotype" w:eastAsia="Arial" w:hAnsi="Palatino Linotype" w:cs="Arial"/>
          <w:i/>
          <w:lang w:val="es-MX" w:eastAsia="en-US"/>
        </w:rPr>
        <w:t>l</w:t>
      </w:r>
      <w:r w:rsidRPr="00255A07">
        <w:rPr>
          <w:rFonts w:ascii="Palatino Linotype" w:eastAsia="Arial" w:hAnsi="Palatino Linotype" w:cs="Arial"/>
          <w:i/>
          <w:spacing w:val="-2"/>
          <w:lang w:val="es-MX" w:eastAsia="en-US"/>
        </w:rPr>
        <w:t>e</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P</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lang w:val="es-MX" w:eastAsia="en-US"/>
        </w:rPr>
        <w:t>t</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lang w:val="es-MX" w:eastAsia="en-US"/>
        </w:rPr>
        <w:t>t</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 xml:space="preserve">la </w:t>
      </w:r>
      <w:r w:rsidRPr="00255A07">
        <w:rPr>
          <w:rFonts w:ascii="Palatino Linotype" w:eastAsia="Arial" w:hAnsi="Palatino Linotype" w:cs="Arial"/>
          <w:i/>
          <w:spacing w:val="3"/>
          <w:lang w:val="es-MX" w:eastAsia="en-US"/>
        </w:rPr>
        <w:t>f</w:t>
      </w:r>
      <w:r w:rsidRPr="00255A07">
        <w:rPr>
          <w:rFonts w:ascii="Palatino Linotype" w:eastAsia="Arial" w:hAnsi="Palatino Linotype" w:cs="Arial"/>
          <w:i/>
          <w:lang w:val="es-MX" w:eastAsia="en-US"/>
        </w:rPr>
        <w:t>i</w:t>
      </w:r>
      <w:r w:rsidRPr="00255A07">
        <w:rPr>
          <w:rFonts w:ascii="Palatino Linotype" w:eastAsia="Arial" w:hAnsi="Palatino Linotype" w:cs="Arial"/>
          <w:i/>
          <w:spacing w:val="-1"/>
          <w:lang w:val="es-MX" w:eastAsia="en-US"/>
        </w:rPr>
        <w:t>rm</w:t>
      </w:r>
      <w:r w:rsidRPr="00255A07">
        <w:rPr>
          <w:rFonts w:ascii="Palatino Linotype" w:eastAsia="Arial" w:hAnsi="Palatino Linotype" w:cs="Arial"/>
          <w:i/>
          <w:lang w:val="es-MX" w:eastAsia="en-US"/>
        </w:rPr>
        <w:t>a</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los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2"/>
          <w:lang w:val="es-MX" w:eastAsia="en-US"/>
        </w:rPr>
        <w:t>s</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r</w:t>
      </w:r>
      <w:r w:rsidRPr="00255A07">
        <w:rPr>
          <w:rFonts w:ascii="Palatino Linotype" w:eastAsia="Arial" w:hAnsi="Palatino Linotype" w:cs="Arial"/>
          <w:i/>
          <w:spacing w:val="-3"/>
          <w:lang w:val="es-MX" w:eastAsia="en-US"/>
        </w:rPr>
        <w:t>v</w:t>
      </w:r>
      <w:r w:rsidRPr="00255A07">
        <w:rPr>
          <w:rFonts w:ascii="Palatino Linotype" w:eastAsia="Arial" w:hAnsi="Palatino Linotype" w:cs="Arial"/>
          <w:i/>
          <w:lang w:val="es-MX" w:eastAsia="en-US"/>
        </w:rPr>
        <w:t>id</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res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púb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spacing w:val="-2"/>
          <w:lang w:val="es-MX" w:eastAsia="en-US"/>
        </w:rPr>
        <w:t>s</w:t>
      </w:r>
      <w:r w:rsidRPr="00255A07">
        <w:rPr>
          <w:rFonts w:ascii="Palatino Linotype" w:eastAsia="Arial" w:hAnsi="Palatino Linotype" w:cs="Arial"/>
          <w:i/>
          <w:lang w:val="es-MX" w:eastAsia="en-US"/>
        </w:rPr>
        <w:t>,</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2"/>
          <w:lang w:val="es-MX" w:eastAsia="en-US"/>
        </w:rPr>
        <w:t>v</w:t>
      </w:r>
      <w:r w:rsidRPr="00255A07">
        <w:rPr>
          <w:rFonts w:ascii="Palatino Linotype" w:eastAsia="Arial" w:hAnsi="Palatino Linotype" w:cs="Arial"/>
          <w:i/>
          <w:lang w:val="es-MX" w:eastAsia="en-US"/>
        </w:rPr>
        <w:t>inc</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la</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 xml:space="preserve">a </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 xml:space="preserve"> e</w:t>
      </w:r>
      <w:r w:rsidRPr="00255A07">
        <w:rPr>
          <w:rFonts w:ascii="Palatino Linotype" w:eastAsia="Arial" w:hAnsi="Palatino Linotype" w:cs="Arial"/>
          <w:i/>
          <w:lang w:val="es-MX" w:eastAsia="en-US"/>
        </w:rPr>
        <w:t>jerc</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cio</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lang w:val="es-MX" w:eastAsia="en-US"/>
        </w:rPr>
        <w:t>la f</w:t>
      </w:r>
      <w:r w:rsidRPr="00255A07">
        <w:rPr>
          <w:rFonts w:ascii="Palatino Linotype" w:eastAsia="Arial" w:hAnsi="Palatino Linotype" w:cs="Arial"/>
          <w:i/>
          <w:spacing w:val="1"/>
          <w:lang w:val="es-MX" w:eastAsia="en-US"/>
        </w:rPr>
        <w:t>un</w:t>
      </w:r>
      <w:r w:rsidRPr="00255A07">
        <w:rPr>
          <w:rFonts w:ascii="Palatino Linotype" w:eastAsia="Arial" w:hAnsi="Palatino Linotype" w:cs="Arial"/>
          <w:i/>
          <w:spacing w:val="-2"/>
          <w:lang w:val="es-MX" w:eastAsia="en-US"/>
        </w:rPr>
        <w:t>c</w:t>
      </w:r>
      <w:r w:rsidRPr="00255A07">
        <w:rPr>
          <w:rFonts w:ascii="Palatino Linotype" w:eastAsia="Arial" w:hAnsi="Palatino Linotype" w:cs="Arial"/>
          <w:i/>
          <w:lang w:val="es-MX" w:eastAsia="en-US"/>
        </w:rPr>
        <w:t>ión</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p</w:t>
      </w:r>
      <w:r w:rsidRPr="00255A07">
        <w:rPr>
          <w:rFonts w:ascii="Palatino Linotype" w:eastAsia="Arial" w:hAnsi="Palatino Linotype" w:cs="Arial"/>
          <w:i/>
          <w:spacing w:val="1"/>
          <w:lang w:val="es-MX" w:eastAsia="en-US"/>
        </w:rPr>
        <w:t>úb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 xml:space="preserve">,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s in</w:t>
      </w:r>
      <w:r w:rsidRPr="00255A07">
        <w:rPr>
          <w:rFonts w:ascii="Palatino Linotype" w:eastAsia="Arial" w:hAnsi="Palatino Linotype" w:cs="Arial"/>
          <w:i/>
          <w:spacing w:val="1"/>
          <w:lang w:val="es-MX" w:eastAsia="en-US"/>
        </w:rPr>
        <w:t>fo</w:t>
      </w:r>
      <w:r w:rsidRPr="00255A07">
        <w:rPr>
          <w:rFonts w:ascii="Palatino Linotype" w:eastAsia="Arial" w:hAnsi="Palatino Linotype" w:cs="Arial"/>
          <w:i/>
          <w:lang w:val="es-MX" w:eastAsia="en-US"/>
        </w:rPr>
        <w:t>r</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ción</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na</w:t>
      </w:r>
      <w:r w:rsidRPr="00255A07">
        <w:rPr>
          <w:rFonts w:ascii="Palatino Linotype" w:eastAsia="Arial" w:hAnsi="Palatino Linotype" w:cs="Arial"/>
          <w:i/>
          <w:spacing w:val="-2"/>
          <w:lang w:val="es-MX" w:eastAsia="en-US"/>
        </w:rPr>
        <w:t>t</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ra</w:t>
      </w:r>
      <w:r w:rsidRPr="00255A07">
        <w:rPr>
          <w:rFonts w:ascii="Palatino Linotype" w:eastAsia="Arial" w:hAnsi="Palatino Linotype" w:cs="Arial"/>
          <w:i/>
          <w:spacing w:val="-3"/>
          <w:lang w:val="es-MX" w:eastAsia="en-US"/>
        </w:rPr>
        <w:t>l</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spacing w:val="-2"/>
          <w:lang w:val="es-MX" w:eastAsia="en-US"/>
        </w:rPr>
        <w:t>z</w:t>
      </w:r>
      <w:r w:rsidRPr="00255A07">
        <w:rPr>
          <w:rFonts w:ascii="Palatino Linotype" w:eastAsia="Arial" w:hAnsi="Palatino Linotype" w:cs="Arial"/>
          <w:i/>
          <w:lang w:val="es-MX" w:eastAsia="en-US"/>
        </w:rPr>
        <w:t>a</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púb</w:t>
      </w:r>
      <w:r w:rsidRPr="00255A07">
        <w:rPr>
          <w:rFonts w:ascii="Palatino Linotype" w:eastAsia="Arial" w:hAnsi="Palatino Linotype" w:cs="Arial"/>
          <w:i/>
          <w:lang w:val="es-MX" w:eastAsia="en-US"/>
        </w:rPr>
        <w:t>l</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o</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spacing w:val="-1"/>
          <w:lang w:val="es-MX" w:eastAsia="en-US"/>
        </w:rPr>
        <w:t>q</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e</w:t>
      </w:r>
      <w:r w:rsidRPr="00255A07">
        <w:rPr>
          <w:rFonts w:ascii="Palatino Linotype" w:eastAsia="Arial" w:hAnsi="Palatino Linotype" w:cs="Arial"/>
          <w:i/>
          <w:spacing w:val="1"/>
          <w:lang w:val="es-MX" w:eastAsia="en-US"/>
        </w:rPr>
        <w:t xml:space="preserve"> do</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spacing w:val="1"/>
          <w:lang w:val="es-MX" w:eastAsia="en-US"/>
        </w:rPr>
        <w:t>me</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spacing w:val="8"/>
          <w:lang w:val="es-MX" w:eastAsia="en-US"/>
        </w:rPr>
        <w:t>t</w:t>
      </w:r>
      <w:r w:rsidRPr="00255A07">
        <w:rPr>
          <w:rFonts w:ascii="Palatino Linotype" w:eastAsia="Arial" w:hAnsi="Palatino Linotype" w:cs="Arial"/>
          <w:i/>
          <w:lang w:val="es-MX" w:eastAsia="en-US"/>
        </w:rPr>
        <w:t>a</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lang w:val="es-MX" w:eastAsia="en-US"/>
        </w:rPr>
        <w:t>y r</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nd</w:t>
      </w:r>
      <w:r w:rsidRPr="00255A07">
        <w:rPr>
          <w:rFonts w:ascii="Palatino Linotype" w:eastAsia="Arial" w:hAnsi="Palatino Linotype" w:cs="Arial"/>
          <w:i/>
          <w:lang w:val="es-MX" w:eastAsia="en-US"/>
        </w:rPr>
        <w:t>e</w:t>
      </w:r>
      <w:r w:rsidRPr="00255A07">
        <w:rPr>
          <w:rFonts w:ascii="Palatino Linotype" w:eastAsia="Arial" w:hAnsi="Palatino Linotype" w:cs="Arial"/>
          <w:i/>
          <w:spacing w:val="3"/>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uen</w:t>
      </w:r>
      <w:r w:rsidRPr="00255A07">
        <w:rPr>
          <w:rFonts w:ascii="Palatino Linotype" w:eastAsia="Arial" w:hAnsi="Palatino Linotype" w:cs="Arial"/>
          <w:i/>
          <w:lang w:val="es-MX" w:eastAsia="en-US"/>
        </w:rPr>
        <w:t>t</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s</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2"/>
          <w:lang w:val="es-MX" w:eastAsia="en-US"/>
        </w:rPr>
        <w:t>s</w:t>
      </w:r>
      <w:r w:rsidRPr="00255A07">
        <w:rPr>
          <w:rFonts w:ascii="Palatino Linotype" w:eastAsia="Arial" w:hAnsi="Palatino Linotype" w:cs="Arial"/>
          <w:i/>
          <w:spacing w:val="1"/>
          <w:lang w:val="es-MX" w:eastAsia="en-US"/>
        </w:rPr>
        <w:t>ob</w:t>
      </w:r>
      <w:r w:rsidRPr="00255A07">
        <w:rPr>
          <w:rFonts w:ascii="Palatino Linotype" w:eastAsia="Arial" w:hAnsi="Palatino Linotype" w:cs="Arial"/>
          <w:i/>
          <w:lang w:val="es-MX" w:eastAsia="en-US"/>
        </w:rPr>
        <w:t>re</w:t>
      </w:r>
      <w:r w:rsidRPr="00255A07">
        <w:rPr>
          <w:rFonts w:ascii="Palatino Linotype" w:eastAsia="Arial" w:hAnsi="Palatino Linotype" w:cs="Arial"/>
          <w:i/>
          <w:spacing w:val="2"/>
          <w:lang w:val="es-MX" w:eastAsia="en-US"/>
        </w:rPr>
        <w:t xml:space="preserve"> </w:t>
      </w:r>
      <w:r w:rsidRPr="00255A07">
        <w:rPr>
          <w:rFonts w:ascii="Palatino Linotype" w:eastAsia="Arial" w:hAnsi="Palatino Linotype" w:cs="Arial"/>
          <w:i/>
          <w:spacing w:val="-1"/>
          <w:lang w:val="es-MX" w:eastAsia="en-US"/>
        </w:rPr>
        <w:lastRenderedPageBreak/>
        <w:t>e</w:t>
      </w:r>
      <w:r w:rsidRPr="00255A07">
        <w:rPr>
          <w:rFonts w:ascii="Palatino Linotype" w:eastAsia="Arial" w:hAnsi="Palatino Linotype" w:cs="Arial"/>
          <w:i/>
          <w:lang w:val="es-MX" w:eastAsia="en-US"/>
        </w:rPr>
        <w:t xml:space="preserve">l </w:t>
      </w:r>
      <w:r w:rsidRPr="00255A07">
        <w:rPr>
          <w:rFonts w:ascii="Palatino Linotype" w:eastAsia="Arial" w:hAnsi="Palatino Linotype" w:cs="Arial"/>
          <w:i/>
          <w:spacing w:val="1"/>
          <w:lang w:val="es-MX" w:eastAsia="en-US"/>
        </w:rPr>
        <w:t>deb</w:t>
      </w:r>
      <w:r w:rsidRPr="00255A07">
        <w:rPr>
          <w:rFonts w:ascii="Palatino Linotype" w:eastAsia="Arial" w:hAnsi="Palatino Linotype" w:cs="Arial"/>
          <w:i/>
          <w:lang w:val="es-MX" w:eastAsia="en-US"/>
        </w:rPr>
        <w:t>i</w:t>
      </w:r>
      <w:r w:rsidRPr="00255A07">
        <w:rPr>
          <w:rFonts w:ascii="Palatino Linotype" w:eastAsia="Arial" w:hAnsi="Palatino Linotype" w:cs="Arial"/>
          <w:i/>
          <w:spacing w:val="-2"/>
          <w:lang w:val="es-MX" w:eastAsia="en-US"/>
        </w:rPr>
        <w:t>d</w:t>
      </w:r>
      <w:r w:rsidRPr="00255A07">
        <w:rPr>
          <w:rFonts w:ascii="Palatino Linotype" w:eastAsia="Arial" w:hAnsi="Palatino Linotype" w:cs="Arial"/>
          <w:i/>
          <w:lang w:val="es-MX" w:eastAsia="en-US"/>
        </w:rPr>
        <w:t>o</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jerc</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lang w:val="es-MX" w:eastAsia="en-US"/>
        </w:rPr>
        <w:t>cio</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e</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lang w:val="es-MX" w:eastAsia="en-US"/>
        </w:rPr>
        <w:t>s</w:t>
      </w:r>
      <w:r w:rsidRPr="00255A07">
        <w:rPr>
          <w:rFonts w:ascii="Palatino Linotype" w:eastAsia="Arial" w:hAnsi="Palatino Linotype" w:cs="Arial"/>
          <w:i/>
          <w:spacing w:val="-1"/>
          <w:lang w:val="es-MX" w:eastAsia="en-US"/>
        </w:rPr>
        <w:t>u</w:t>
      </w:r>
      <w:r w:rsidRPr="00255A07">
        <w:rPr>
          <w:rFonts w:ascii="Palatino Linotype" w:eastAsia="Arial" w:hAnsi="Palatino Linotype" w:cs="Arial"/>
          <w:i/>
          <w:lang w:val="es-MX" w:eastAsia="en-US"/>
        </w:rPr>
        <w:t>s</w:t>
      </w:r>
      <w:r w:rsidRPr="00255A07">
        <w:rPr>
          <w:rFonts w:ascii="Palatino Linotype" w:eastAsia="Arial" w:hAnsi="Palatino Linotype" w:cs="Arial"/>
          <w:i/>
          <w:spacing w:val="12"/>
          <w:lang w:val="es-MX" w:eastAsia="en-US"/>
        </w:rPr>
        <w:t xml:space="preserve"> </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tr</w:t>
      </w:r>
      <w:r w:rsidRPr="00255A07">
        <w:rPr>
          <w:rFonts w:ascii="Palatino Linotype" w:eastAsia="Arial" w:hAnsi="Palatino Linotype" w:cs="Arial"/>
          <w:i/>
          <w:spacing w:val="-1"/>
          <w:lang w:val="es-MX" w:eastAsia="en-US"/>
        </w:rPr>
        <w:t>i</w:t>
      </w:r>
      <w:r w:rsidRPr="00255A07">
        <w:rPr>
          <w:rFonts w:ascii="Palatino Linotype" w:eastAsia="Arial" w:hAnsi="Palatino Linotype" w:cs="Arial"/>
          <w:i/>
          <w:spacing w:val="1"/>
          <w:lang w:val="es-MX" w:eastAsia="en-US"/>
        </w:rPr>
        <w:t>bu</w:t>
      </w:r>
      <w:r w:rsidRPr="00255A07">
        <w:rPr>
          <w:rFonts w:ascii="Palatino Linotype" w:eastAsia="Arial" w:hAnsi="Palatino Linotype" w:cs="Arial"/>
          <w:i/>
          <w:lang w:val="es-MX" w:eastAsia="en-US"/>
        </w:rPr>
        <w:t>cio</w:t>
      </w:r>
      <w:r w:rsidRPr="00255A07">
        <w:rPr>
          <w:rFonts w:ascii="Palatino Linotype" w:eastAsia="Arial" w:hAnsi="Palatino Linotype" w:cs="Arial"/>
          <w:i/>
          <w:spacing w:val="-1"/>
          <w:lang w:val="es-MX" w:eastAsia="en-US"/>
        </w:rPr>
        <w:t>n</w:t>
      </w:r>
      <w:r w:rsidRPr="00255A07">
        <w:rPr>
          <w:rFonts w:ascii="Palatino Linotype" w:eastAsia="Arial" w:hAnsi="Palatino Linotype" w:cs="Arial"/>
          <w:i/>
          <w:spacing w:val="1"/>
          <w:lang w:val="es-MX" w:eastAsia="en-US"/>
        </w:rPr>
        <w:t>e</w:t>
      </w:r>
      <w:r w:rsidRPr="00255A07">
        <w:rPr>
          <w:rFonts w:ascii="Palatino Linotype" w:eastAsia="Arial" w:hAnsi="Palatino Linotype" w:cs="Arial"/>
          <w:i/>
          <w:lang w:val="es-MX" w:eastAsia="en-US"/>
        </w:rPr>
        <w:t>s</w:t>
      </w:r>
      <w:r w:rsidRPr="00255A07">
        <w:rPr>
          <w:rFonts w:ascii="Palatino Linotype" w:eastAsia="Arial" w:hAnsi="Palatino Linotype" w:cs="Arial"/>
          <w:i/>
          <w:spacing w:val="12"/>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n</w:t>
      </w:r>
      <w:r w:rsidRPr="00255A07">
        <w:rPr>
          <w:rFonts w:ascii="Palatino Linotype" w:eastAsia="Arial" w:hAnsi="Palatino Linotype" w:cs="Arial"/>
          <w:i/>
          <w:spacing w:val="11"/>
          <w:lang w:val="es-MX" w:eastAsia="en-US"/>
        </w:rPr>
        <w:t xml:space="preserve"> </w:t>
      </w:r>
      <w:r w:rsidRPr="00255A07">
        <w:rPr>
          <w:rFonts w:ascii="Palatino Linotype" w:eastAsia="Arial" w:hAnsi="Palatino Linotype" w:cs="Arial"/>
          <w:i/>
          <w:spacing w:val="1"/>
          <w:lang w:val="es-MX" w:eastAsia="en-US"/>
        </w:rPr>
        <w:t>mo</w:t>
      </w:r>
      <w:r w:rsidRPr="00255A07">
        <w:rPr>
          <w:rFonts w:ascii="Palatino Linotype" w:eastAsia="Arial" w:hAnsi="Palatino Linotype" w:cs="Arial"/>
          <w:i/>
          <w:spacing w:val="-2"/>
          <w:lang w:val="es-MX" w:eastAsia="en-US"/>
        </w:rPr>
        <w:t>t</w:t>
      </w:r>
      <w:r w:rsidRPr="00255A07">
        <w:rPr>
          <w:rFonts w:ascii="Palatino Linotype" w:eastAsia="Arial" w:hAnsi="Palatino Linotype" w:cs="Arial"/>
          <w:i/>
          <w:lang w:val="es-MX" w:eastAsia="en-US"/>
        </w:rPr>
        <w:t>i</w:t>
      </w:r>
      <w:r w:rsidRPr="00255A07">
        <w:rPr>
          <w:rFonts w:ascii="Palatino Linotype" w:eastAsia="Arial" w:hAnsi="Palatino Linotype" w:cs="Arial"/>
          <w:i/>
          <w:spacing w:val="-3"/>
          <w:lang w:val="es-MX" w:eastAsia="en-US"/>
        </w:rPr>
        <w:t>v</w:t>
      </w:r>
      <w:r w:rsidRPr="00255A07">
        <w:rPr>
          <w:rFonts w:ascii="Palatino Linotype" w:eastAsia="Arial" w:hAnsi="Palatino Linotype" w:cs="Arial"/>
          <w:i/>
          <w:lang w:val="es-MX" w:eastAsia="en-US"/>
        </w:rPr>
        <w:t>o</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spacing w:val="1"/>
          <w:lang w:val="es-MX" w:eastAsia="en-US"/>
        </w:rPr>
        <w:t>de</w:t>
      </w:r>
      <w:r w:rsidRPr="00255A07">
        <w:rPr>
          <w:rFonts w:ascii="Palatino Linotype" w:eastAsia="Arial" w:hAnsi="Palatino Linotype" w:cs="Arial"/>
          <w:i/>
          <w:lang w:val="es-MX" w:eastAsia="en-US"/>
        </w:rPr>
        <w:t>l</w:t>
      </w:r>
      <w:r w:rsidRPr="00255A07">
        <w:rPr>
          <w:rFonts w:ascii="Palatino Linotype" w:eastAsia="Arial" w:hAnsi="Palatino Linotype" w:cs="Arial"/>
          <w:i/>
          <w:spacing w:val="12"/>
          <w:lang w:val="es-MX" w:eastAsia="en-US"/>
        </w:rPr>
        <w:t xml:space="preserve"> </w:t>
      </w:r>
      <w:r w:rsidRPr="00255A07">
        <w:rPr>
          <w:rFonts w:ascii="Palatino Linotype" w:eastAsia="Arial" w:hAnsi="Palatino Linotype" w:cs="Arial"/>
          <w:i/>
          <w:spacing w:val="1"/>
          <w:lang w:val="es-MX" w:eastAsia="en-US"/>
        </w:rPr>
        <w:t>emp</w:t>
      </w:r>
      <w:r w:rsidRPr="00255A07">
        <w:rPr>
          <w:rFonts w:ascii="Palatino Linotype" w:eastAsia="Arial" w:hAnsi="Palatino Linotype" w:cs="Arial"/>
          <w:i/>
          <w:lang w:val="es-MX" w:eastAsia="en-US"/>
        </w:rPr>
        <w:t>le</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lang w:val="es-MX" w:eastAsia="en-US"/>
        </w:rPr>
        <w:t>,</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r</w:t>
      </w:r>
      <w:r w:rsidRPr="00255A07">
        <w:rPr>
          <w:rFonts w:ascii="Palatino Linotype" w:eastAsia="Arial" w:hAnsi="Palatino Linotype" w:cs="Arial"/>
          <w:i/>
          <w:spacing w:val="-2"/>
          <w:lang w:val="es-MX" w:eastAsia="en-US"/>
        </w:rPr>
        <w:t>g</w:t>
      </w:r>
      <w:r w:rsidRPr="00255A07">
        <w:rPr>
          <w:rFonts w:ascii="Palatino Linotype" w:eastAsia="Arial" w:hAnsi="Palatino Linotype" w:cs="Arial"/>
          <w:i/>
          <w:lang w:val="es-MX" w:eastAsia="en-US"/>
        </w:rPr>
        <w:t>o</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lang w:val="es-MX" w:eastAsia="en-US"/>
        </w:rPr>
        <w:t>o</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lang w:val="es-MX" w:eastAsia="en-US"/>
        </w:rPr>
        <w:t>c</w:t>
      </w:r>
      <w:r w:rsidRPr="00255A07">
        <w:rPr>
          <w:rFonts w:ascii="Palatino Linotype" w:eastAsia="Arial" w:hAnsi="Palatino Linotype" w:cs="Arial"/>
          <w:i/>
          <w:spacing w:val="1"/>
          <w:lang w:val="es-MX" w:eastAsia="en-US"/>
        </w:rPr>
        <w:t>om</w:t>
      </w:r>
      <w:r w:rsidRPr="00255A07">
        <w:rPr>
          <w:rFonts w:ascii="Palatino Linotype" w:eastAsia="Arial" w:hAnsi="Palatino Linotype" w:cs="Arial"/>
          <w:i/>
          <w:lang w:val="es-MX" w:eastAsia="en-US"/>
        </w:rPr>
        <w:t>is</w:t>
      </w:r>
      <w:r w:rsidRPr="00255A07">
        <w:rPr>
          <w:rFonts w:ascii="Palatino Linotype" w:eastAsia="Arial" w:hAnsi="Palatino Linotype" w:cs="Arial"/>
          <w:i/>
          <w:spacing w:val="-1"/>
          <w:lang w:val="es-MX" w:eastAsia="en-US"/>
        </w:rPr>
        <w:t>ió</w:t>
      </w:r>
      <w:r w:rsidRPr="00255A07">
        <w:rPr>
          <w:rFonts w:ascii="Palatino Linotype" w:eastAsia="Arial" w:hAnsi="Palatino Linotype" w:cs="Arial"/>
          <w:i/>
          <w:lang w:val="es-MX" w:eastAsia="en-US"/>
        </w:rPr>
        <w:t>n</w:t>
      </w:r>
      <w:r w:rsidRPr="00255A07">
        <w:rPr>
          <w:rFonts w:ascii="Palatino Linotype" w:eastAsia="Arial" w:hAnsi="Palatino Linotype" w:cs="Arial"/>
          <w:i/>
          <w:spacing w:val="13"/>
          <w:lang w:val="es-MX" w:eastAsia="en-US"/>
        </w:rPr>
        <w:t xml:space="preserve"> </w:t>
      </w:r>
      <w:r w:rsidRPr="00255A07">
        <w:rPr>
          <w:rFonts w:ascii="Palatino Linotype" w:eastAsia="Arial" w:hAnsi="Palatino Linotype" w:cs="Arial"/>
          <w:i/>
          <w:spacing w:val="-1"/>
          <w:lang w:val="es-MX" w:eastAsia="en-US"/>
        </w:rPr>
        <w:t>qu</w:t>
      </w:r>
      <w:r w:rsidRPr="00255A07">
        <w:rPr>
          <w:rFonts w:ascii="Palatino Linotype" w:eastAsia="Arial" w:hAnsi="Palatino Linotype" w:cs="Arial"/>
          <w:i/>
          <w:lang w:val="es-MX" w:eastAsia="en-US"/>
        </w:rPr>
        <w:t>e le</w:t>
      </w:r>
      <w:r w:rsidRPr="00255A07">
        <w:rPr>
          <w:rFonts w:ascii="Palatino Linotype" w:eastAsia="Arial" w:hAnsi="Palatino Linotype" w:cs="Arial"/>
          <w:i/>
          <w:spacing w:val="1"/>
          <w:lang w:val="es-MX" w:eastAsia="en-US"/>
        </w:rPr>
        <w:t xml:space="preserve"> h</w:t>
      </w:r>
      <w:r w:rsidRPr="00255A07">
        <w:rPr>
          <w:rFonts w:ascii="Palatino Linotype" w:eastAsia="Arial" w:hAnsi="Palatino Linotype" w:cs="Arial"/>
          <w:i/>
          <w:spacing w:val="-1"/>
          <w:lang w:val="es-MX" w:eastAsia="en-US"/>
        </w:rPr>
        <w:t>a</w:t>
      </w:r>
      <w:r w:rsidRPr="00255A07">
        <w:rPr>
          <w:rFonts w:ascii="Palatino Linotype" w:eastAsia="Arial" w:hAnsi="Palatino Linotype" w:cs="Arial"/>
          <w:i/>
          <w:lang w:val="es-MX" w:eastAsia="en-US"/>
        </w:rPr>
        <w:t>n</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lang w:val="es-MX" w:eastAsia="en-US"/>
        </w:rPr>
        <w:t>si</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lang w:val="es-MX" w:eastAsia="en-US"/>
        </w:rPr>
        <w:t>o</w:t>
      </w:r>
      <w:r w:rsidRPr="00255A07">
        <w:rPr>
          <w:rFonts w:ascii="Palatino Linotype" w:eastAsia="Arial" w:hAnsi="Palatino Linotype" w:cs="Arial"/>
          <w:i/>
          <w:spacing w:val="-1"/>
          <w:lang w:val="es-MX" w:eastAsia="en-US"/>
        </w:rPr>
        <w:t xml:space="preserve"> </w:t>
      </w:r>
      <w:r w:rsidRPr="00255A07">
        <w:rPr>
          <w:rFonts w:ascii="Palatino Linotype" w:eastAsia="Arial" w:hAnsi="Palatino Linotype" w:cs="Arial"/>
          <w:i/>
          <w:spacing w:val="1"/>
          <w:lang w:val="es-MX" w:eastAsia="en-US"/>
        </w:rPr>
        <w:t>en</w:t>
      </w:r>
      <w:r w:rsidRPr="00255A07">
        <w:rPr>
          <w:rFonts w:ascii="Palatino Linotype" w:eastAsia="Arial" w:hAnsi="Palatino Linotype" w:cs="Arial"/>
          <w:i/>
          <w:spacing w:val="-2"/>
          <w:lang w:val="es-MX" w:eastAsia="en-US"/>
        </w:rPr>
        <w:t>c</w:t>
      </w:r>
      <w:r w:rsidRPr="00255A07">
        <w:rPr>
          <w:rFonts w:ascii="Palatino Linotype" w:eastAsia="Arial" w:hAnsi="Palatino Linotype" w:cs="Arial"/>
          <w:i/>
          <w:spacing w:val="1"/>
          <w:lang w:val="es-MX" w:eastAsia="en-US"/>
        </w:rPr>
        <w:t>o</w:t>
      </w:r>
      <w:r w:rsidRPr="00255A07">
        <w:rPr>
          <w:rFonts w:ascii="Palatino Linotype" w:eastAsia="Arial" w:hAnsi="Palatino Linotype" w:cs="Arial"/>
          <w:i/>
          <w:spacing w:val="-1"/>
          <w:lang w:val="es-MX" w:eastAsia="en-US"/>
        </w:rPr>
        <w:t>m</w:t>
      </w:r>
      <w:r w:rsidRPr="00255A07">
        <w:rPr>
          <w:rFonts w:ascii="Palatino Linotype" w:eastAsia="Arial" w:hAnsi="Palatino Linotype" w:cs="Arial"/>
          <w:i/>
          <w:spacing w:val="1"/>
          <w:lang w:val="es-MX" w:eastAsia="en-US"/>
        </w:rPr>
        <w:t>en</w:t>
      </w:r>
      <w:r w:rsidRPr="00255A07">
        <w:rPr>
          <w:rFonts w:ascii="Palatino Linotype" w:eastAsia="Arial" w:hAnsi="Palatino Linotype" w:cs="Arial"/>
          <w:i/>
          <w:spacing w:val="-1"/>
          <w:lang w:val="es-MX" w:eastAsia="en-US"/>
        </w:rPr>
        <w:t>d</w:t>
      </w:r>
      <w:r w:rsidRPr="00255A07">
        <w:rPr>
          <w:rFonts w:ascii="Palatino Linotype" w:eastAsia="Arial" w:hAnsi="Palatino Linotype" w:cs="Arial"/>
          <w:i/>
          <w:spacing w:val="1"/>
          <w:lang w:val="es-MX" w:eastAsia="en-US"/>
        </w:rPr>
        <w:t>ado</w:t>
      </w:r>
      <w:r w:rsidRPr="00255A07">
        <w:rPr>
          <w:rFonts w:ascii="Palatino Linotype" w:eastAsia="Arial" w:hAnsi="Palatino Linotype" w:cs="Arial"/>
          <w:i/>
          <w:lang w:val="es-MX" w:eastAsia="en-US"/>
        </w:rPr>
        <w:t>s.”</w:t>
      </w:r>
    </w:p>
    <w:p w14:paraId="0964E52F" w14:textId="77777777" w:rsidR="00E0709F" w:rsidRPr="00255A07" w:rsidRDefault="00E0709F"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BD7C9AE" w14:textId="754CF405" w:rsidR="005F0AFE"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ahoma"/>
          <w:lang w:eastAsia="es-MX"/>
        </w:rPr>
        <w:t xml:space="preserve">Así, y como se ha señalado, en el  presente asunto el </w:t>
      </w:r>
      <w:r w:rsidRPr="00255A07">
        <w:rPr>
          <w:rFonts w:ascii="Palatino Linotype" w:eastAsia="Times New Roman" w:hAnsi="Palatino Linotype" w:cs="Tahoma"/>
          <w:b/>
          <w:lang w:eastAsia="es-MX"/>
        </w:rPr>
        <w:t>SUJETO OBLIGADO</w:t>
      </w:r>
      <w:r w:rsidRPr="00255A07">
        <w:rPr>
          <w:rFonts w:ascii="Palatino Linotype" w:eastAsia="Times New Roman" w:hAnsi="Palatino Linotype" w:cs="Tahoma"/>
          <w:lang w:eastAsia="es-MX"/>
        </w:rPr>
        <w:t xml:space="preserve"> realizó entrega de </w:t>
      </w:r>
      <w:r w:rsidR="00531D9A" w:rsidRPr="00255A07">
        <w:rPr>
          <w:rFonts w:ascii="Palatino Linotype" w:eastAsia="Times New Roman" w:hAnsi="Palatino Linotype" w:cs="Tahoma"/>
          <w:lang w:eastAsia="es-MX"/>
        </w:rPr>
        <w:t>la renuncia de la servidora pública</w:t>
      </w:r>
      <w:r w:rsidR="00A417E6" w:rsidRPr="00255A07">
        <w:rPr>
          <w:rFonts w:ascii="Palatino Linotype" w:eastAsia="Times New Roman" w:hAnsi="Palatino Linotype" w:cs="Tahoma"/>
          <w:lang w:eastAsia="es-MX"/>
        </w:rPr>
        <w:t xml:space="preserve"> </w:t>
      </w:r>
      <w:r w:rsidR="005F0AFE" w:rsidRPr="00255A07">
        <w:rPr>
          <w:rFonts w:ascii="Palatino Linotype" w:eastAsia="Times New Roman" w:hAnsi="Palatino Linotype" w:cs="Tahoma"/>
          <w:lang w:eastAsia="es-MX"/>
        </w:rPr>
        <w:t xml:space="preserve">que se mencionó en la solicitud de información </w:t>
      </w:r>
      <w:r w:rsidRPr="00255A07">
        <w:rPr>
          <w:rFonts w:ascii="Palatino Linotype" w:eastAsia="Times New Roman" w:hAnsi="Palatino Linotype" w:cs="Tahoma"/>
          <w:lang w:eastAsia="es-MX"/>
        </w:rPr>
        <w:t>a efecto de atender el requerimiento del particular, no obstante, se observa que se su</w:t>
      </w:r>
      <w:r w:rsidR="005F0AFE" w:rsidRPr="00255A07">
        <w:rPr>
          <w:rFonts w:ascii="Palatino Linotype" w:eastAsia="Times New Roman" w:hAnsi="Palatino Linotype" w:cs="Tahoma"/>
          <w:lang w:eastAsia="es-MX"/>
        </w:rPr>
        <w:t xml:space="preserve">primió información relativa a la </w:t>
      </w:r>
      <w:r w:rsidRPr="00255A07">
        <w:rPr>
          <w:rFonts w:ascii="Palatino Linotype" w:eastAsia="Times New Roman" w:hAnsi="Palatino Linotype" w:cs="Tahoma"/>
          <w:lang w:eastAsia="es-MX"/>
        </w:rPr>
        <w:t>firma, por lo que resulta imprescindible señalar que al ejecutarse en un acto mediante el cual un servidor público pretende ejercer una facultad o atribución, como lo es  la renuncia a un cargo  o comisión, de conformidad con el artículo 89, fracción I</w:t>
      </w:r>
      <w:r w:rsidRPr="00255A07">
        <w:rPr>
          <w:rFonts w:ascii="Palatino Linotype" w:hAnsi="Palatino Linotype" w:cs="Tahoma"/>
          <w:vertAlign w:val="superscript"/>
          <w:lang w:eastAsia="es-MX"/>
        </w:rPr>
        <w:footnoteReference w:id="1"/>
      </w:r>
      <w:r w:rsidRPr="00255A07">
        <w:rPr>
          <w:rFonts w:ascii="Palatino Linotype" w:eastAsia="Times New Roman" w:hAnsi="Palatino Linotype" w:cs="Tahoma"/>
          <w:lang w:eastAsia="es-MX"/>
        </w:rPr>
        <w:t xml:space="preserve"> de la Ley del Trabajo de los Servidores Públicos del Estado y Municipios, la misma se considera pública, por lo que no es procedente su clasificación, en términos del artículo 143, fracción I</w:t>
      </w:r>
      <w:r w:rsidRPr="00255A07">
        <w:rPr>
          <w:rFonts w:ascii="Palatino Linotype" w:hAnsi="Palatino Linotype" w:cs="Tahoma"/>
          <w:vertAlign w:val="superscript"/>
          <w:lang w:eastAsia="es-MX"/>
        </w:rPr>
        <w:footnoteReference w:id="2"/>
      </w:r>
      <w:r w:rsidRPr="00255A07">
        <w:rPr>
          <w:rFonts w:ascii="Palatino Linotype" w:eastAsia="Times New Roman" w:hAnsi="Palatino Linotype" w:cs="Tahoma"/>
          <w:lang w:eastAsia="es-MX"/>
        </w:rPr>
        <w:t xml:space="preserve"> de la Ley de Transparencia y Acceso a la Información Pública del Estado de México. </w:t>
      </w:r>
    </w:p>
    <w:p w14:paraId="14CEEE09" w14:textId="77777777" w:rsidR="00A63B33" w:rsidRPr="00255A07" w:rsidRDefault="00A63B3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5549672A" w14:textId="47735640" w:rsidR="005F0AFE" w:rsidRPr="00255A07" w:rsidRDefault="005F0AFE"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hAnsi="Palatino Linotype" w:cs="Arial"/>
          <w:color w:val="000000" w:themeColor="text1"/>
          <w:lang w:val="es-US"/>
        </w:rPr>
        <w:lastRenderedPageBreak/>
        <w:t xml:space="preserve">Por lo tanto, si la firma contenida en un documento generado con motivo de las funciones, facultades u obligaciones de los servidores públicos corresponde </w:t>
      </w:r>
      <w:r w:rsidR="00D23B85" w:rsidRPr="00255A07">
        <w:rPr>
          <w:rFonts w:ascii="Palatino Linotype" w:hAnsi="Palatino Linotype" w:cs="Arial"/>
          <w:color w:val="000000" w:themeColor="text1"/>
          <w:lang w:val="es-US"/>
        </w:rPr>
        <w:t xml:space="preserve">a información pública, o en su caso dentro del mismo documento también se tenga que omitir  datos </w:t>
      </w:r>
      <w:r w:rsidRPr="00255A07">
        <w:rPr>
          <w:rFonts w:ascii="Palatino Linotype" w:hAnsi="Palatino Linotype" w:cs="Arial"/>
          <w:color w:val="000000" w:themeColor="text1"/>
          <w:lang w:val="es-US"/>
        </w:rPr>
        <w:t>que deban ser protegidos, el Sujeto Obligado d</w:t>
      </w:r>
      <w:r w:rsidR="00E73F42" w:rsidRPr="00255A07">
        <w:rPr>
          <w:rFonts w:ascii="Palatino Linotype" w:hAnsi="Palatino Linotype" w:cs="Arial"/>
          <w:color w:val="000000" w:themeColor="text1"/>
          <w:lang w:val="es-US"/>
        </w:rPr>
        <w:t xml:space="preserve">eberá estar a lo dispuesto referente al </w:t>
      </w:r>
      <w:r w:rsidRPr="00255A07">
        <w:rPr>
          <w:rFonts w:ascii="Palatino Linotype" w:hAnsi="Palatino Linotype" w:cs="Arial"/>
          <w:color w:val="000000" w:themeColor="text1"/>
          <w:lang w:val="es-US"/>
        </w:rPr>
        <w:t xml:space="preserve"> considerando que a continuación de enuncia. </w:t>
      </w:r>
    </w:p>
    <w:p w14:paraId="72B128B4" w14:textId="77777777" w:rsidR="005F0AFE" w:rsidRPr="00255A07" w:rsidRDefault="005F0AFE"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0DDAAB1" w14:textId="72EA197C" w:rsidR="00E73F42" w:rsidRPr="00255A07" w:rsidRDefault="00E73F42" w:rsidP="007B29F3">
      <w:pPr>
        <w:pStyle w:val="Prrafodelista"/>
        <w:tabs>
          <w:tab w:val="left" w:pos="0"/>
          <w:tab w:val="left" w:pos="426"/>
        </w:tabs>
        <w:spacing w:line="360" w:lineRule="auto"/>
        <w:ind w:left="0" w:right="49"/>
        <w:jc w:val="both"/>
        <w:rPr>
          <w:rFonts w:ascii="Palatino Linotype" w:hAnsi="Palatino Linotype" w:cs="Arial"/>
          <w:b/>
          <w:color w:val="000000" w:themeColor="text1"/>
          <w:lang w:val="es-US"/>
        </w:rPr>
      </w:pPr>
      <w:r w:rsidRPr="00255A07">
        <w:rPr>
          <w:rFonts w:ascii="Palatino Linotype" w:hAnsi="Palatino Linotype" w:cs="Arial"/>
          <w:b/>
          <w:color w:val="000000" w:themeColor="text1"/>
          <w:lang w:val="es-US"/>
        </w:rPr>
        <w:t>Quinto. De la elaboración de la versión pública y el acuerdo de clasificación como información confidencial o reservada.</w:t>
      </w:r>
    </w:p>
    <w:p w14:paraId="19E08FB1" w14:textId="77777777" w:rsidR="00E73F42" w:rsidRPr="00255A07" w:rsidRDefault="00E73F42" w:rsidP="007B29F3">
      <w:pPr>
        <w:pStyle w:val="Prrafodelista"/>
        <w:tabs>
          <w:tab w:val="left" w:pos="0"/>
          <w:tab w:val="left" w:pos="426"/>
        </w:tabs>
        <w:spacing w:line="360" w:lineRule="auto"/>
        <w:ind w:left="0" w:right="49"/>
        <w:jc w:val="both"/>
        <w:rPr>
          <w:rFonts w:ascii="Palatino Linotype" w:hAnsi="Palatino Linotype" w:cs="Arial"/>
          <w:b/>
          <w:color w:val="000000" w:themeColor="text1"/>
          <w:lang w:val="es-US"/>
        </w:rPr>
      </w:pPr>
    </w:p>
    <w:p w14:paraId="129DE275" w14:textId="6C07DB05" w:rsidR="00E0709F" w:rsidRPr="00255A07" w:rsidRDefault="00794AF6"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MS Mincho" w:hAnsi="Palatino Linotype" w:cs="Times New Roman"/>
        </w:rPr>
        <w:t xml:space="preserve">En ese mismo sentido, se agrega los </w:t>
      </w:r>
      <w:r w:rsidR="00E0709F" w:rsidRPr="00255A07">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00E0709F" w:rsidRPr="00255A07">
        <w:rPr>
          <w:rFonts w:ascii="Palatino Linotype" w:eastAsia="Times New Roman" w:hAnsi="Palatino Linotype" w:cs="Arial"/>
        </w:rPr>
        <w:t>que señalan lo siguiente:</w:t>
      </w:r>
    </w:p>
    <w:p w14:paraId="7748DF7F" w14:textId="77777777" w:rsidR="00763CBE" w:rsidRPr="00255A07" w:rsidRDefault="00763CBE"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33F866D" w14:textId="77777777" w:rsidR="00E0709F" w:rsidRPr="00255A07" w:rsidRDefault="00E0709F" w:rsidP="007B29F3">
      <w:pPr>
        <w:shd w:val="clear" w:color="auto" w:fill="FFFFFF"/>
        <w:tabs>
          <w:tab w:val="left" w:pos="426"/>
        </w:tabs>
        <w:spacing w:after="200" w:line="360" w:lineRule="auto"/>
        <w:ind w:left="567" w:right="567"/>
        <w:jc w:val="both"/>
        <w:rPr>
          <w:rFonts w:ascii="Palatino Linotype" w:eastAsia="Times New Roman" w:hAnsi="Palatino Linotype" w:cs="Arial"/>
          <w:i/>
        </w:rPr>
      </w:pPr>
      <w:r w:rsidRPr="00255A07">
        <w:rPr>
          <w:rFonts w:ascii="Palatino Linotype" w:eastAsia="Times New Roman" w:hAnsi="Palatino Linotype" w:cs="Arial"/>
          <w:b/>
          <w:i/>
        </w:rPr>
        <w:t>“Quincuagésimo séptimo</w:t>
      </w:r>
      <w:r w:rsidRPr="00255A07">
        <w:rPr>
          <w:rFonts w:ascii="Palatino Linotype" w:eastAsia="Times New Roman" w:hAnsi="Palatino Linotype" w:cs="Arial"/>
          <w:i/>
        </w:rPr>
        <w:t xml:space="preserve">. </w:t>
      </w:r>
      <w:r w:rsidRPr="00255A07">
        <w:rPr>
          <w:rFonts w:ascii="Palatino Linotype" w:eastAsia="Times New Roman" w:hAnsi="Palatino Linotype" w:cs="Arial"/>
          <w:b/>
          <w:i/>
        </w:rPr>
        <w:t>Se considera, en principio, como información pública</w:t>
      </w:r>
      <w:r w:rsidRPr="00255A07">
        <w:rPr>
          <w:rFonts w:ascii="Palatino Linotype" w:eastAsia="Times New Roman" w:hAnsi="Palatino Linotype" w:cs="Arial"/>
          <w:i/>
        </w:rPr>
        <w:t xml:space="preserve"> y no podrá omitirse de las versiones públicas la siguiente:</w:t>
      </w:r>
    </w:p>
    <w:p w14:paraId="3714B01B" w14:textId="77777777" w:rsidR="00E0709F" w:rsidRPr="00255A07" w:rsidRDefault="00E0709F" w:rsidP="007B29F3">
      <w:pPr>
        <w:shd w:val="clear" w:color="auto" w:fill="FFFFFF"/>
        <w:tabs>
          <w:tab w:val="left" w:pos="426"/>
        </w:tabs>
        <w:spacing w:after="200" w:line="360" w:lineRule="auto"/>
        <w:ind w:left="567" w:right="567"/>
        <w:jc w:val="both"/>
        <w:rPr>
          <w:rFonts w:ascii="Palatino Linotype" w:eastAsia="Times New Roman" w:hAnsi="Palatino Linotype" w:cs="Arial"/>
          <w:i/>
        </w:rPr>
      </w:pPr>
      <w:r w:rsidRPr="00255A07">
        <w:rPr>
          <w:rFonts w:ascii="Palatino Linotype" w:eastAsia="Times New Roman" w:hAnsi="Palatino Linotype" w:cs="Arial"/>
          <w:i/>
        </w:rPr>
        <w:t>La relativa a las Obligaciones de Transparencia que contempla el Título V de la Ley General y las demás disposiciones legales aplicables;</w:t>
      </w:r>
    </w:p>
    <w:p w14:paraId="2FB4D19B" w14:textId="77777777" w:rsidR="00E0709F" w:rsidRPr="00255A07" w:rsidRDefault="00E0709F" w:rsidP="007B29F3">
      <w:pPr>
        <w:shd w:val="clear" w:color="auto" w:fill="FFFFFF"/>
        <w:tabs>
          <w:tab w:val="left" w:pos="426"/>
        </w:tabs>
        <w:spacing w:after="200" w:line="360" w:lineRule="auto"/>
        <w:ind w:left="567" w:right="567"/>
        <w:jc w:val="both"/>
        <w:rPr>
          <w:rFonts w:ascii="Palatino Linotype" w:eastAsia="Times New Roman" w:hAnsi="Palatino Linotype" w:cs="Arial"/>
          <w:b/>
          <w:i/>
        </w:rPr>
      </w:pPr>
      <w:r w:rsidRPr="00255A07">
        <w:rPr>
          <w:rFonts w:ascii="Palatino Linotype" w:eastAsia="Times New Roman" w:hAnsi="Palatino Linotype" w:cs="Arial"/>
          <w:b/>
          <w:i/>
        </w:rPr>
        <w:t>El nombre de los servidores públicos en los documentos, y sus firmas autógrafas, cuando sean utilizados en el ejercicio de las facultades conferidas para el desempeño del servicio público, y</w:t>
      </w:r>
    </w:p>
    <w:p w14:paraId="46D9F0F7" w14:textId="77777777" w:rsidR="00E0709F" w:rsidRPr="00255A07" w:rsidRDefault="00E0709F" w:rsidP="007B29F3">
      <w:pPr>
        <w:shd w:val="clear" w:color="auto" w:fill="FFFFFF"/>
        <w:tabs>
          <w:tab w:val="left" w:pos="426"/>
        </w:tabs>
        <w:spacing w:after="200" w:line="360" w:lineRule="auto"/>
        <w:ind w:left="567" w:right="567"/>
        <w:jc w:val="both"/>
        <w:rPr>
          <w:rFonts w:ascii="Palatino Linotype" w:eastAsia="Times New Roman" w:hAnsi="Palatino Linotype" w:cs="Arial"/>
          <w:b/>
          <w:i/>
        </w:rPr>
      </w:pPr>
      <w:r w:rsidRPr="00255A07">
        <w:rPr>
          <w:rFonts w:ascii="Palatino Linotype" w:eastAsia="Times New Roman" w:hAnsi="Palatino Linotype" w:cs="Arial"/>
          <w:b/>
          <w:i/>
        </w:rPr>
        <w:t xml:space="preserve">La información que documente decisiones y los actos de autoridad concluidos de los sujetos obligados, así como el ejercicio de las </w:t>
      </w:r>
      <w:r w:rsidRPr="00255A07">
        <w:rPr>
          <w:rFonts w:ascii="Palatino Linotype" w:eastAsia="Times New Roman" w:hAnsi="Palatino Linotype" w:cs="Arial"/>
          <w:b/>
          <w:i/>
        </w:rPr>
        <w:lastRenderedPageBreak/>
        <w:t>facultades o actividades de los servidores públicos, de manera que se pueda valorar el desempeño de los mismos.</w:t>
      </w:r>
    </w:p>
    <w:p w14:paraId="614CC6B8" w14:textId="6F24853F" w:rsidR="00E73F42" w:rsidRPr="00255A07" w:rsidRDefault="00E0709F" w:rsidP="007B29F3">
      <w:pPr>
        <w:shd w:val="clear" w:color="auto" w:fill="FFFFFF"/>
        <w:tabs>
          <w:tab w:val="left" w:pos="426"/>
        </w:tabs>
        <w:spacing w:after="200" w:line="360" w:lineRule="auto"/>
        <w:ind w:left="567" w:right="567"/>
        <w:jc w:val="both"/>
        <w:rPr>
          <w:rFonts w:ascii="Palatino Linotype" w:eastAsia="Times New Roman" w:hAnsi="Palatino Linotype" w:cs="Arial"/>
          <w:i/>
        </w:rPr>
      </w:pPr>
      <w:r w:rsidRPr="00255A07">
        <w:rPr>
          <w:rFonts w:ascii="Palatino Linotype" w:eastAsia="Times New Roman" w:hAnsi="Palatino Linotype" w:cs="Arial"/>
          <w:i/>
        </w:rPr>
        <w:t xml:space="preserve">Lo anterior, siempre y cuando no se acredite alguna causal de clasificación, prevista en las leyes o en los tratados internaciones suscritos por el Estado mexicano. </w:t>
      </w:r>
      <w:r w:rsidR="00A417E6" w:rsidRPr="00255A07">
        <w:rPr>
          <w:rFonts w:ascii="Palatino Linotype" w:eastAsia="Times New Roman" w:hAnsi="Palatino Linotype" w:cs="Arial"/>
          <w:i/>
        </w:rPr>
        <w:t>“(</w:t>
      </w:r>
      <w:r w:rsidRPr="00255A07">
        <w:rPr>
          <w:rFonts w:ascii="Palatino Linotype" w:eastAsia="Times New Roman" w:hAnsi="Palatino Linotype" w:cs="Arial"/>
          <w:i/>
        </w:rPr>
        <w:t>Sic)</w:t>
      </w:r>
    </w:p>
    <w:p w14:paraId="5ACAB418" w14:textId="77777777"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 xml:space="preserve">Debe destacarse que debido a la naturaleza de </w:t>
      </w:r>
      <w:r w:rsidRPr="00255A07">
        <w:rPr>
          <w:rFonts w:ascii="Palatino Linotype" w:eastAsia="Times New Roman" w:hAnsi="Palatino Linotype" w:cs="Times New Roman"/>
          <w:color w:val="000000"/>
        </w:rPr>
        <w:t xml:space="preserve">la información solicitada, en la misma pudieran obrar datos personales o información reservada susceptibles de protegerse </w:t>
      </w:r>
      <w:r w:rsidRPr="00255A07">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F8F209B" w14:textId="77777777" w:rsidR="00900B6F" w:rsidRPr="00255A07" w:rsidRDefault="00900B6F"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6897B565" w14:textId="1CE96C5B" w:rsidR="00E0709F"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Calibri" w:hAnsi="Palatino Linotype" w:cs="Arial"/>
          <w:color w:val="000000"/>
          <w:lang w:val="es-ES" w:eastAsia="es-MX"/>
        </w:rPr>
        <w:t xml:space="preserve">Es de señalar que, por lo que hace a las versiones públicas, el </w:t>
      </w:r>
      <w:r w:rsidRPr="00255A07">
        <w:rPr>
          <w:rFonts w:ascii="Palatino Linotype" w:eastAsia="Calibri" w:hAnsi="Palatino Linotype" w:cs="Arial"/>
          <w:b/>
          <w:color w:val="000000"/>
          <w:lang w:val="es-ES" w:eastAsia="es-MX"/>
        </w:rPr>
        <w:t>SUJETO OBLIGADO</w:t>
      </w:r>
      <w:r w:rsidRPr="00255A07">
        <w:rPr>
          <w:rFonts w:ascii="Palatino Linotype" w:eastAsia="Calibri" w:hAnsi="Palatino Linotype" w:cs="Arial"/>
          <w:color w:val="000000"/>
          <w:lang w:val="es-ES" w:eastAsia="es-MX"/>
        </w:rPr>
        <w:t xml:space="preserve"> debe cumplir con las formalidades exigidas en la Ley, por lo que </w:t>
      </w:r>
      <w:r w:rsidRPr="00255A07">
        <w:rPr>
          <w:rFonts w:ascii="Palatino Linotype" w:eastAsia="Times New Roman" w:hAnsi="Palatino Linotype" w:cs="Arial"/>
          <w:color w:val="000000"/>
          <w:lang w:eastAsia="es-MX"/>
        </w:rPr>
        <w:t xml:space="preserve">para tal efecto emitirá el </w:t>
      </w:r>
      <w:r w:rsidRPr="00255A07">
        <w:rPr>
          <w:rFonts w:ascii="Palatino Linotype" w:eastAsia="Calibri" w:hAnsi="Palatino Linotype" w:cs="Arial"/>
          <w:color w:val="000000"/>
          <w:lang w:val="es-ES" w:eastAsia="es-MX"/>
        </w:rPr>
        <w:t>Acuerdo del Comité de Transparencia en términos de los artículos 49 fracción</w:t>
      </w:r>
      <w:r w:rsidRPr="00255A07">
        <w:rPr>
          <w:rFonts w:ascii="Palatino Linotype" w:eastAsia="Calibri" w:hAnsi="Palatino Linotype" w:cs="Arial"/>
          <w:bCs/>
          <w:color w:val="000000"/>
        </w:rPr>
        <w:t xml:space="preserve"> VIII,</w:t>
      </w:r>
      <w:r w:rsidRPr="00255A07">
        <w:rPr>
          <w:rFonts w:ascii="Palatino Linotype" w:eastAsia="Calibri" w:hAnsi="Palatino Linotype" w:cs="Arial"/>
          <w:color w:val="000000"/>
          <w:lang w:val="es-ES" w:eastAsia="es-MX"/>
        </w:rPr>
        <w:t xml:space="preserve"> 122</w:t>
      </w:r>
      <w:r w:rsidRPr="00255A07">
        <w:rPr>
          <w:rFonts w:ascii="Palatino Linotype" w:hAnsi="Palatino Linotype" w:cs="Times New Roman"/>
          <w:vertAlign w:val="superscript"/>
          <w:lang w:val="es-ES" w:eastAsia="es-MX"/>
        </w:rPr>
        <w:footnoteReference w:id="3"/>
      </w:r>
      <w:r w:rsidRPr="00255A07">
        <w:rPr>
          <w:rFonts w:ascii="Palatino Linotype" w:eastAsia="Calibri" w:hAnsi="Palatino Linotype" w:cs="Arial"/>
          <w:color w:val="000000"/>
          <w:lang w:val="es-ES" w:eastAsia="es-MX"/>
        </w:rPr>
        <w:t>, 135</w:t>
      </w:r>
      <w:r w:rsidRPr="00255A07">
        <w:rPr>
          <w:rFonts w:ascii="Palatino Linotype" w:hAnsi="Palatino Linotype" w:cs="Times New Roman"/>
          <w:vertAlign w:val="superscript"/>
          <w:lang w:val="es-ES" w:eastAsia="es-MX"/>
        </w:rPr>
        <w:footnoteReference w:id="4"/>
      </w:r>
      <w:r w:rsidRPr="00255A07">
        <w:rPr>
          <w:rFonts w:ascii="Palatino Linotype" w:eastAsia="Calibri" w:hAnsi="Palatino Linotype" w:cs="Arial"/>
          <w:color w:val="000000"/>
          <w:lang w:val="es-ES" w:eastAsia="es-MX"/>
        </w:rPr>
        <w:t xml:space="preserve"> y 149 de la </w:t>
      </w:r>
      <w:r w:rsidRPr="00255A07">
        <w:rPr>
          <w:rFonts w:ascii="Palatino Linotype" w:eastAsia="Calibri" w:hAnsi="Palatino Linotype" w:cs="Arial"/>
          <w:b/>
          <w:color w:val="000000"/>
          <w:lang w:val="es-ES" w:eastAsia="es-MX"/>
        </w:rPr>
        <w:t xml:space="preserve">Ley de Transparencia y Acceso a la </w:t>
      </w:r>
      <w:r w:rsidRPr="00255A07">
        <w:rPr>
          <w:rFonts w:ascii="Palatino Linotype" w:eastAsia="Calibri" w:hAnsi="Palatino Linotype" w:cs="Arial"/>
          <w:b/>
          <w:color w:val="000000"/>
          <w:lang w:val="es-ES" w:eastAsia="es-MX"/>
        </w:rPr>
        <w:lastRenderedPageBreak/>
        <w:t>Información Pública del Estado de México y Municipios</w:t>
      </w:r>
      <w:r w:rsidRPr="00255A07">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1737E4EE" w14:textId="77777777" w:rsidR="004E3F17" w:rsidRPr="00255A07" w:rsidRDefault="004E3F17"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C4E1D68" w14:textId="7C36FE40" w:rsidR="00FA5AAC" w:rsidRPr="00255A07" w:rsidRDefault="00BF03E3" w:rsidP="007B29F3">
      <w:pPr>
        <w:pStyle w:val="Prrafodelista"/>
        <w:keepNext/>
        <w:keepLines/>
        <w:numPr>
          <w:ilvl w:val="0"/>
          <w:numId w:val="39"/>
        </w:numPr>
        <w:tabs>
          <w:tab w:val="left" w:pos="426"/>
        </w:tabs>
        <w:spacing w:before="240" w:after="160" w:line="360" w:lineRule="auto"/>
        <w:outlineLvl w:val="0"/>
        <w:rPr>
          <w:rFonts w:ascii="Palatino Linotype" w:eastAsia="MS Gothic" w:hAnsi="Palatino Linotype" w:cs="Times New Roman"/>
          <w:b/>
          <w:color w:val="000000"/>
        </w:rPr>
      </w:pPr>
      <w:bookmarkStart w:id="27" w:name="_Toc83127114"/>
      <w:bookmarkStart w:id="28" w:name="_Toc96007407"/>
      <w:bookmarkStart w:id="29" w:name="_Toc97210974"/>
      <w:r w:rsidRPr="00255A07">
        <w:rPr>
          <w:rFonts w:ascii="Palatino Linotype" w:eastAsia="MS Gothic" w:hAnsi="Palatino Linotype" w:cs="Times New Roman"/>
          <w:b/>
          <w:color w:val="000000"/>
        </w:rPr>
        <w:t>De la clasificación de la información.</w:t>
      </w:r>
      <w:bookmarkEnd w:id="27"/>
      <w:bookmarkEnd w:id="28"/>
      <w:bookmarkEnd w:id="29"/>
      <w:r w:rsidRPr="00255A07">
        <w:rPr>
          <w:rFonts w:ascii="Palatino Linotype" w:eastAsia="MS Gothic" w:hAnsi="Palatino Linotype" w:cs="Times New Roman"/>
          <w:b/>
          <w:color w:val="000000"/>
        </w:rPr>
        <w:t xml:space="preserve"> </w:t>
      </w:r>
    </w:p>
    <w:p w14:paraId="42F8E07B" w14:textId="77777777" w:rsidR="00FA5AAC" w:rsidRPr="00255A07" w:rsidRDefault="00FA5AAC" w:rsidP="007B29F3">
      <w:pPr>
        <w:pStyle w:val="Prrafodelista"/>
        <w:keepNext/>
        <w:keepLines/>
        <w:tabs>
          <w:tab w:val="left" w:pos="426"/>
        </w:tabs>
        <w:spacing w:before="240" w:after="160" w:line="360" w:lineRule="auto"/>
        <w:ind w:left="1080"/>
        <w:outlineLvl w:val="0"/>
        <w:rPr>
          <w:rFonts w:ascii="Palatino Linotype" w:eastAsia="MS Gothic" w:hAnsi="Palatino Linotype" w:cs="Times New Roman"/>
          <w:b/>
          <w:color w:val="000000"/>
        </w:rPr>
      </w:pPr>
    </w:p>
    <w:p w14:paraId="15A49B77"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L</w:t>
      </w:r>
      <w:r w:rsidRPr="00255A07">
        <w:rPr>
          <w:rFonts w:ascii="Palatino Linotype" w:eastAsia="Times New Roman" w:hAnsi="Palatino Linotype" w:cs="Times New Roman"/>
          <w:color w:val="000000"/>
        </w:rPr>
        <w:t>a</w:t>
      </w:r>
      <w:r w:rsidRPr="00255A07">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A07">
        <w:rPr>
          <w:rFonts w:ascii="Palatino Linotype" w:hAnsi="Palatino Linotype" w:cs="Times New Roman"/>
          <w:vertAlign w:val="superscript"/>
        </w:rPr>
        <w:footnoteReference w:id="5"/>
      </w:r>
      <w:r w:rsidRPr="00255A07">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255A07">
        <w:rPr>
          <w:rFonts w:ascii="Palatino Linotype" w:eastAsia="Times New Roman" w:hAnsi="Palatino Linotype" w:cs="Times New Roman"/>
        </w:rPr>
        <w:lastRenderedPageBreak/>
        <w:t>preservar.</w:t>
      </w:r>
      <w:r w:rsidRPr="00255A07">
        <w:rPr>
          <w:rFonts w:ascii="Palatino Linotype" w:hAnsi="Palatino Linotype" w:cs="Times New Roman"/>
          <w:vertAlign w:val="superscript"/>
        </w:rPr>
        <w:footnoteReference w:id="6"/>
      </w:r>
      <w:r w:rsidRPr="00255A07">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3BB35DE"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00E4CC2" w14:textId="26FCEDD3" w:rsidR="00BF03E3" w:rsidRPr="00255A07" w:rsidRDefault="00BF03E3" w:rsidP="007B29F3">
      <w:pPr>
        <w:pStyle w:val="Prrafodelista"/>
        <w:numPr>
          <w:ilvl w:val="0"/>
          <w:numId w:val="39"/>
        </w:numPr>
        <w:tabs>
          <w:tab w:val="left" w:pos="0"/>
          <w:tab w:val="left" w:pos="426"/>
        </w:tabs>
        <w:spacing w:line="360" w:lineRule="auto"/>
        <w:ind w:right="49"/>
        <w:jc w:val="both"/>
        <w:rPr>
          <w:rFonts w:ascii="Palatino Linotype" w:eastAsia="Times New Roman" w:hAnsi="Palatino Linotype" w:cs="Times New Roman"/>
          <w:b/>
          <w:lang w:val="es-MX" w:eastAsia="en-US"/>
        </w:rPr>
      </w:pPr>
      <w:bookmarkStart w:id="30" w:name="_Toc5890461"/>
      <w:bookmarkStart w:id="31" w:name="_Toc50062187"/>
      <w:bookmarkStart w:id="32" w:name="_Toc63348478"/>
      <w:bookmarkStart w:id="33" w:name="_Toc67598515"/>
      <w:bookmarkStart w:id="34" w:name="_Toc69999204"/>
      <w:bookmarkStart w:id="35" w:name="_Toc73033013"/>
      <w:bookmarkStart w:id="36" w:name="_Toc83127115"/>
      <w:r w:rsidRPr="00255A07">
        <w:rPr>
          <w:rFonts w:ascii="Palatino Linotype" w:eastAsia="Times New Roman" w:hAnsi="Palatino Linotype" w:cs="Times New Roman"/>
          <w:b/>
          <w:lang w:val="es-MX" w:eastAsia="en-US"/>
        </w:rPr>
        <w:t>Requisitos previos.</w:t>
      </w:r>
      <w:bookmarkEnd w:id="30"/>
      <w:bookmarkEnd w:id="31"/>
      <w:bookmarkEnd w:id="32"/>
      <w:bookmarkEnd w:id="33"/>
      <w:bookmarkEnd w:id="34"/>
      <w:bookmarkEnd w:id="35"/>
      <w:bookmarkEnd w:id="36"/>
    </w:p>
    <w:p w14:paraId="4EF21938" w14:textId="77777777" w:rsidR="00BF03E3" w:rsidRPr="00255A07" w:rsidRDefault="00BF03E3" w:rsidP="007B29F3">
      <w:pPr>
        <w:pStyle w:val="Prrafodelista"/>
        <w:tabs>
          <w:tab w:val="left" w:pos="0"/>
          <w:tab w:val="left" w:pos="426"/>
        </w:tabs>
        <w:spacing w:line="360" w:lineRule="auto"/>
        <w:ind w:left="0" w:right="49"/>
        <w:jc w:val="both"/>
        <w:rPr>
          <w:rFonts w:ascii="Palatino Linotype" w:eastAsia="Times New Roman" w:hAnsi="Palatino Linotype" w:cs="Times New Roman"/>
          <w:b/>
          <w:lang w:val="es-MX" w:eastAsia="en-US"/>
        </w:rPr>
      </w:pPr>
    </w:p>
    <w:p w14:paraId="269ED6D3"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rPr>
        <w:t>Los</w:t>
      </w:r>
      <w:r w:rsidRPr="00255A07">
        <w:rPr>
          <w:rFonts w:ascii="Palatino Linotype" w:eastAsia="Times New Roman" w:hAnsi="Palatino Linotype" w:cs="Arial"/>
          <w:color w:val="000000"/>
        </w:rPr>
        <w:t xml:space="preserve"> </w:t>
      </w:r>
      <w:r w:rsidRPr="00255A07">
        <w:rPr>
          <w:rFonts w:ascii="Palatino Linotype" w:eastAsia="Times New Roman" w:hAnsi="Palatino Linotype" w:cs="Times New Roman"/>
        </w:rPr>
        <w:t>artículos</w:t>
      </w:r>
      <w:r w:rsidRPr="00255A07">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386800F"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C17EA83"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4DCF4D2" w14:textId="77777777" w:rsidR="00BF03E3" w:rsidRPr="00255A07" w:rsidRDefault="00BF03E3" w:rsidP="007B29F3">
      <w:pPr>
        <w:pStyle w:val="Prrafodelista"/>
        <w:tabs>
          <w:tab w:val="left" w:pos="426"/>
        </w:tabs>
        <w:spacing w:line="360" w:lineRule="auto"/>
        <w:rPr>
          <w:rFonts w:ascii="Palatino Linotype" w:eastAsia="Times New Roman" w:hAnsi="Palatino Linotype" w:cs="Arial"/>
          <w:color w:val="000000"/>
        </w:rPr>
      </w:pPr>
    </w:p>
    <w:p w14:paraId="4CAC32CD"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255A07">
        <w:rPr>
          <w:rFonts w:ascii="Palatino Linotype" w:eastAsia="Times New Roman" w:hAnsi="Palatino Linotype" w:cs="Arial"/>
          <w:b/>
          <w:color w:val="000000"/>
        </w:rPr>
        <w:t xml:space="preserve">no se puede hacer un acuerdo para clasificar de manera general todos los documentos de un expediente o área,  </w:t>
      </w:r>
      <w:r w:rsidRPr="00255A07">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194F2E43" w14:textId="77777777" w:rsidR="00BF03E3" w:rsidRPr="00255A07" w:rsidRDefault="00BF03E3" w:rsidP="007B29F3">
      <w:pPr>
        <w:pStyle w:val="Prrafodelista"/>
        <w:tabs>
          <w:tab w:val="left" w:pos="426"/>
        </w:tabs>
        <w:spacing w:line="360" w:lineRule="auto"/>
        <w:rPr>
          <w:rFonts w:ascii="Palatino Linotype" w:hAnsi="Palatino Linotype" w:cs="Arial"/>
          <w:color w:val="000000" w:themeColor="text1"/>
          <w:lang w:val="es-US"/>
        </w:rPr>
      </w:pPr>
    </w:p>
    <w:p w14:paraId="352E5D1F" w14:textId="1CFF88FF" w:rsidR="00BF03E3" w:rsidRPr="00255A07" w:rsidRDefault="00BF03E3" w:rsidP="007B29F3">
      <w:pPr>
        <w:pStyle w:val="Prrafodelista"/>
        <w:numPr>
          <w:ilvl w:val="0"/>
          <w:numId w:val="39"/>
        </w:numPr>
        <w:tabs>
          <w:tab w:val="left" w:pos="426"/>
        </w:tabs>
        <w:spacing w:line="360" w:lineRule="auto"/>
        <w:rPr>
          <w:rFonts w:ascii="Palatino Linotype" w:eastAsia="Times New Roman" w:hAnsi="Palatino Linotype" w:cs="Arial"/>
          <w:color w:val="000000"/>
        </w:rPr>
      </w:pPr>
      <w:r w:rsidRPr="00255A07">
        <w:rPr>
          <w:rFonts w:ascii="Palatino Linotype" w:eastAsia="Times New Roman" w:hAnsi="Palatino Linotype" w:cs="Arial"/>
          <w:b/>
          <w:color w:val="000000"/>
          <w:lang w:val="es-MX"/>
        </w:rPr>
        <w:t>La intervención del comité de transparencia.</w:t>
      </w:r>
    </w:p>
    <w:p w14:paraId="4EB73E96" w14:textId="77777777" w:rsidR="00BF03E3" w:rsidRPr="00255A07" w:rsidRDefault="00BF03E3" w:rsidP="007B29F3">
      <w:pPr>
        <w:pStyle w:val="Prrafodelista"/>
        <w:numPr>
          <w:ilvl w:val="0"/>
          <w:numId w:val="35"/>
        </w:numPr>
        <w:tabs>
          <w:tab w:val="left" w:pos="426"/>
        </w:tabs>
        <w:spacing w:line="360" w:lineRule="auto"/>
        <w:rPr>
          <w:rFonts w:ascii="Palatino Linotype" w:eastAsia="Times New Roman" w:hAnsi="Palatino Linotype" w:cs="Arial"/>
          <w:b/>
          <w:color w:val="000000"/>
          <w:lang w:val="es-MX"/>
        </w:rPr>
      </w:pPr>
      <w:bookmarkStart w:id="37" w:name="_Toc5890464"/>
      <w:bookmarkStart w:id="38" w:name="_Toc50062190"/>
      <w:bookmarkStart w:id="39" w:name="_Toc63348481"/>
      <w:bookmarkStart w:id="40" w:name="_Toc67598518"/>
      <w:bookmarkStart w:id="41" w:name="_Toc69999207"/>
      <w:bookmarkStart w:id="42" w:name="_Toc73033016"/>
      <w:bookmarkStart w:id="43" w:name="_Toc83127117"/>
      <w:bookmarkStart w:id="44" w:name="_Toc96007410"/>
      <w:bookmarkStart w:id="45" w:name="_Toc97210977"/>
      <w:r w:rsidRPr="00255A07">
        <w:rPr>
          <w:rFonts w:ascii="Palatino Linotype" w:eastAsia="Times New Roman" w:hAnsi="Palatino Linotype" w:cs="Arial"/>
          <w:b/>
          <w:color w:val="000000"/>
          <w:lang w:val="es-MX"/>
        </w:rPr>
        <w:t>Formalidades para emitir el acuerdo de clasificación.</w:t>
      </w:r>
      <w:bookmarkEnd w:id="37"/>
      <w:bookmarkEnd w:id="38"/>
      <w:bookmarkEnd w:id="39"/>
      <w:bookmarkEnd w:id="40"/>
      <w:bookmarkEnd w:id="41"/>
      <w:bookmarkEnd w:id="42"/>
      <w:bookmarkEnd w:id="43"/>
      <w:bookmarkEnd w:id="44"/>
      <w:bookmarkEnd w:id="45"/>
    </w:p>
    <w:p w14:paraId="162E7E49" w14:textId="77777777" w:rsidR="00BF03E3" w:rsidRPr="00255A07" w:rsidRDefault="00BF03E3" w:rsidP="007B29F3">
      <w:pPr>
        <w:pStyle w:val="Prrafodelista"/>
        <w:tabs>
          <w:tab w:val="left" w:pos="426"/>
        </w:tabs>
        <w:spacing w:line="360" w:lineRule="auto"/>
        <w:rPr>
          <w:rFonts w:ascii="Palatino Linotype" w:eastAsia="Times New Roman" w:hAnsi="Palatino Linotype" w:cs="Arial"/>
          <w:color w:val="000000"/>
        </w:rPr>
      </w:pPr>
    </w:p>
    <w:p w14:paraId="3069B427"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255A07">
        <w:rPr>
          <w:rFonts w:ascii="Palatino Linotype" w:eastAsia="Times New Roman" w:hAnsi="Palatino Linotype" w:cs="Times New Roman"/>
        </w:rPr>
        <w:t xml:space="preserve">la fracción III del numeral Segundo de los </w:t>
      </w:r>
      <w:r w:rsidRPr="00255A07">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255A07">
        <w:rPr>
          <w:rFonts w:ascii="Palatino Linotype" w:eastAsia="Times New Roman" w:hAnsi="Palatino Linotype" w:cs="Times New Roman"/>
        </w:rPr>
        <w:t xml:space="preserve"> </w:t>
      </w:r>
      <w:r w:rsidRPr="00255A07">
        <w:rPr>
          <w:rFonts w:ascii="Palatino Linotype" w:eastAsia="Times New Roman" w:hAnsi="Palatino Linotype" w:cs="Arial"/>
          <w:color w:val="000000"/>
        </w:rPr>
        <w:t xml:space="preserve">cuenta con las facultades para </w:t>
      </w:r>
      <w:r w:rsidRPr="00255A07">
        <w:rPr>
          <w:rFonts w:ascii="Palatino Linotype" w:eastAsia="Times New Roman" w:hAnsi="Palatino Linotype" w:cs="Arial"/>
          <w:b/>
          <w:color w:val="000000"/>
        </w:rPr>
        <w:t>confirmar, modificar o revocar</w:t>
      </w:r>
      <w:r w:rsidRPr="00255A07">
        <w:rPr>
          <w:rFonts w:ascii="Palatino Linotype" w:eastAsia="Times New Roman" w:hAnsi="Palatino Linotype" w:cs="Arial"/>
          <w:color w:val="000000"/>
        </w:rPr>
        <w:t xml:space="preserve"> la clasificación de la información que ha hecho el </w:t>
      </w:r>
      <w:r w:rsidRPr="00255A07">
        <w:rPr>
          <w:rFonts w:ascii="Palatino Linotype" w:eastAsia="Times New Roman" w:hAnsi="Palatino Linotype" w:cs="Arial"/>
          <w:color w:val="000000"/>
        </w:rPr>
        <w:lastRenderedPageBreak/>
        <w:t xml:space="preserve">titular del área que administra la información. Por lo tanto, el Comité </w:t>
      </w:r>
      <w:r w:rsidRPr="00255A07">
        <w:rPr>
          <w:rFonts w:ascii="Palatino Linotype" w:eastAsia="Times New Roman" w:hAnsi="Palatino Linotype" w:cs="Arial"/>
          <w:b/>
          <w:color w:val="000000"/>
        </w:rPr>
        <w:t>no aprueba</w:t>
      </w:r>
      <w:r w:rsidRPr="00255A07">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428A04AF"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A725CCE"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255A07">
        <w:rPr>
          <w:rFonts w:ascii="Palatino Linotype" w:eastAsia="Times New Roman" w:hAnsi="Palatino Linotype" w:cs="Arial"/>
          <w:b/>
          <w:color w:val="000000"/>
        </w:rPr>
        <w:t>el acto reúna con los requisitos elementales</w:t>
      </w:r>
      <w:r w:rsidRPr="00255A07">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C905835" w14:textId="77777777" w:rsidR="00BF03E3" w:rsidRPr="00255A07" w:rsidRDefault="00BF03E3" w:rsidP="007B29F3">
      <w:pPr>
        <w:pStyle w:val="Prrafodelista"/>
        <w:tabs>
          <w:tab w:val="left" w:pos="426"/>
        </w:tabs>
        <w:spacing w:line="360" w:lineRule="auto"/>
        <w:rPr>
          <w:rFonts w:ascii="Palatino Linotype" w:eastAsia="Times New Roman" w:hAnsi="Palatino Linotype" w:cs="Times New Roman"/>
        </w:rPr>
      </w:pPr>
    </w:p>
    <w:p w14:paraId="2D6BEFDF"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E5D412" w14:textId="77777777" w:rsidR="004E3F17" w:rsidRPr="00255A07" w:rsidRDefault="004E3F17"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7FDBFF2E" w14:textId="3395139D" w:rsidR="00BF03E3" w:rsidRPr="00255A07" w:rsidRDefault="00BF03E3" w:rsidP="007B29F3">
      <w:pPr>
        <w:pStyle w:val="Prrafodelista"/>
        <w:numPr>
          <w:ilvl w:val="0"/>
          <w:numId w:val="35"/>
        </w:numPr>
        <w:tabs>
          <w:tab w:val="left" w:pos="426"/>
        </w:tabs>
        <w:spacing w:line="360" w:lineRule="auto"/>
        <w:rPr>
          <w:rFonts w:ascii="Palatino Linotype" w:eastAsia="Times New Roman" w:hAnsi="Palatino Linotype" w:cs="Arial"/>
          <w:b/>
          <w:color w:val="000000"/>
          <w:lang w:val="es-MX"/>
        </w:rPr>
      </w:pPr>
      <w:r w:rsidRPr="00255A07">
        <w:rPr>
          <w:rFonts w:ascii="Palatino Linotype" w:eastAsia="Times New Roman" w:hAnsi="Palatino Linotype" w:cs="Arial"/>
          <w:b/>
          <w:color w:val="000000"/>
          <w:lang w:val="es-MX"/>
        </w:rPr>
        <w:t>Requisitos de fondo del acuerdo de clasificación</w:t>
      </w:r>
    </w:p>
    <w:p w14:paraId="4127EBFD" w14:textId="77777777" w:rsidR="00BF03E3" w:rsidRPr="00255A07" w:rsidRDefault="00BF03E3" w:rsidP="007B29F3">
      <w:pPr>
        <w:tabs>
          <w:tab w:val="left" w:pos="426"/>
        </w:tabs>
        <w:spacing w:line="360" w:lineRule="auto"/>
        <w:ind w:left="360"/>
        <w:rPr>
          <w:rFonts w:ascii="Palatino Linotype" w:eastAsia="Times New Roman" w:hAnsi="Palatino Linotype" w:cs="Arial"/>
          <w:color w:val="000000"/>
        </w:rPr>
      </w:pPr>
    </w:p>
    <w:p w14:paraId="7FB773BE"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BBEF6C"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1048D53"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778EE7" w14:textId="77777777" w:rsidR="00BF03E3" w:rsidRPr="00255A07" w:rsidRDefault="00BF03E3" w:rsidP="007B29F3">
      <w:pPr>
        <w:pStyle w:val="Prrafodelista"/>
        <w:tabs>
          <w:tab w:val="left" w:pos="426"/>
        </w:tabs>
        <w:spacing w:line="360" w:lineRule="auto"/>
        <w:rPr>
          <w:rFonts w:ascii="Palatino Linotype" w:eastAsia="Times New Roman" w:hAnsi="Palatino Linotype" w:cs="Arial"/>
          <w:color w:val="222222"/>
          <w:lang w:eastAsia="es-MX"/>
        </w:rPr>
      </w:pPr>
    </w:p>
    <w:p w14:paraId="7AB106DD"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255A07">
        <w:rPr>
          <w:rFonts w:ascii="Palatino Linotype" w:eastAsia="Times New Roman" w:hAnsi="Palatino Linotype" w:cs="Arial"/>
          <w:color w:val="222222"/>
          <w:lang w:eastAsia="es-MX"/>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A07">
        <w:rPr>
          <w:rFonts w:ascii="Palatino Linotype" w:hAnsi="Palatino Linotype" w:cs="Times New Roman"/>
          <w:vertAlign w:val="superscript"/>
        </w:rPr>
        <w:footnoteReference w:id="7"/>
      </w:r>
    </w:p>
    <w:p w14:paraId="519B21C8" w14:textId="77777777" w:rsidR="00BF03E3" w:rsidRPr="00255A07" w:rsidRDefault="00BF03E3" w:rsidP="007B29F3">
      <w:pPr>
        <w:pStyle w:val="Prrafodelista"/>
        <w:tabs>
          <w:tab w:val="left" w:pos="426"/>
        </w:tabs>
        <w:spacing w:line="360" w:lineRule="auto"/>
        <w:ind w:firstLine="708"/>
        <w:rPr>
          <w:rFonts w:ascii="Palatino Linotype" w:eastAsia="Times New Roman" w:hAnsi="Palatino Linotype" w:cs="Arial"/>
          <w:color w:val="222222"/>
          <w:lang w:eastAsia="es-MX"/>
        </w:rPr>
      </w:pPr>
    </w:p>
    <w:p w14:paraId="197C0B71"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4175B9F1" w14:textId="77777777" w:rsidR="00BF03E3" w:rsidRPr="00255A07" w:rsidRDefault="00BF03E3" w:rsidP="007B29F3">
      <w:pPr>
        <w:pStyle w:val="Prrafodelista"/>
        <w:tabs>
          <w:tab w:val="left" w:pos="426"/>
        </w:tabs>
        <w:spacing w:line="360" w:lineRule="auto"/>
        <w:rPr>
          <w:rFonts w:ascii="Palatino Linotype" w:hAnsi="Palatino Linotype" w:cs="Arial"/>
          <w:color w:val="000000" w:themeColor="text1"/>
          <w:lang w:val="es-US"/>
        </w:rPr>
      </w:pPr>
    </w:p>
    <w:p w14:paraId="1C7DA63B"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B5EE965"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b/>
          <w:i/>
          <w:color w:val="000000"/>
        </w:rPr>
        <w:t>FUNDAMENTACIÓN Y MOTIVACIÓN.</w:t>
      </w:r>
      <w:r w:rsidRPr="00255A07">
        <w:rPr>
          <w:rFonts w:ascii="Palatino Linotype" w:eastAsia="Times New Roman"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32C97DE"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t>SEGUNDO TRIBUNAL COLEGIADO DEL SEXTO CIRCUITO.</w:t>
      </w:r>
    </w:p>
    <w:p w14:paraId="00CAE0C4"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021D6CC3"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t>Revisión fiscal 103/88. Instituto Mexicano del Seguro Social. 18 de octubre de 1988. Unanimidad de votos. Ponente: Arnoldo Nájera Virgen. Secretario: Alejandro Esponda Rincón.</w:t>
      </w:r>
    </w:p>
    <w:p w14:paraId="3DE2391A"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t>Amparo en revisión 333/88. Adilia Romero. 26 de octubre de 1988. Unanimidad de votos. Ponente: Arnoldo Nájera Virgen. Secretario: Enrique Crispín Campos Ramírez.</w:t>
      </w:r>
    </w:p>
    <w:p w14:paraId="2AB56BA1"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t>Amparo en revisión 597/95. Emilio Maurer Bretón. 15 de noviembre de 1995. Unanimidad de votos. Ponente: Clementina Ramírez Moguel Goyzueta. Secretario: Gonzalo Carrera Molina.</w:t>
      </w:r>
    </w:p>
    <w:p w14:paraId="0CEECE2B" w14:textId="77777777" w:rsidR="00BF03E3" w:rsidRPr="00255A07" w:rsidRDefault="00BF03E3" w:rsidP="007B29F3">
      <w:pPr>
        <w:tabs>
          <w:tab w:val="left" w:pos="426"/>
        </w:tabs>
        <w:spacing w:line="360" w:lineRule="auto"/>
        <w:ind w:left="851" w:right="618"/>
        <w:contextualSpacing/>
        <w:jc w:val="both"/>
        <w:rPr>
          <w:rFonts w:ascii="Palatino Linotype" w:eastAsia="Times New Roman" w:hAnsi="Palatino Linotype" w:cs="Arial"/>
          <w:i/>
          <w:color w:val="000000"/>
        </w:rPr>
      </w:pPr>
      <w:r w:rsidRPr="00255A07">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255A07">
        <w:rPr>
          <w:rFonts w:ascii="Palatino Linotype" w:eastAsia="Times New Roman" w:hAnsi="Palatino Linotype" w:cs="Arial"/>
          <w:i/>
          <w:color w:val="000000"/>
        </w:rPr>
        <w:t>Baigts</w:t>
      </w:r>
      <w:proofErr w:type="spellEnd"/>
      <w:r w:rsidRPr="00255A07">
        <w:rPr>
          <w:rFonts w:ascii="Palatino Linotype" w:eastAsia="Times New Roman" w:hAnsi="Palatino Linotype" w:cs="Arial"/>
          <w:i/>
          <w:color w:val="000000"/>
        </w:rPr>
        <w:t xml:space="preserve"> Muñoz.</w:t>
      </w:r>
    </w:p>
    <w:p w14:paraId="7DC9CACB"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979C6EE" w14:textId="77777777" w:rsidR="00BF03E3" w:rsidRPr="00255A07" w:rsidRDefault="00BF03E3" w:rsidP="007B29F3">
      <w:pPr>
        <w:pStyle w:val="Prrafodelista"/>
        <w:tabs>
          <w:tab w:val="left" w:pos="426"/>
        </w:tabs>
        <w:spacing w:line="360" w:lineRule="auto"/>
        <w:rPr>
          <w:rFonts w:ascii="Palatino Linotype" w:eastAsia="Times New Roman" w:hAnsi="Palatino Linotype" w:cs="Arial"/>
          <w:color w:val="222222"/>
          <w:lang w:eastAsia="es-MX"/>
        </w:rPr>
      </w:pPr>
    </w:p>
    <w:p w14:paraId="0FC597F6"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C8A560" w14:textId="77777777" w:rsidR="00FA5AAC" w:rsidRPr="00255A07" w:rsidRDefault="00FA5AAC"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3EEF2E2B"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w:t>
      </w:r>
      <w:r w:rsidRPr="00255A07">
        <w:rPr>
          <w:rFonts w:ascii="Palatino Linotype" w:eastAsia="Times New Roman" w:hAnsi="Palatino Linotype" w:cs="Arial"/>
          <w:color w:val="222222"/>
          <w:lang w:eastAsia="es-MX"/>
        </w:rPr>
        <w:lastRenderedPageBreak/>
        <w:t>claramente por qué a través de la utilización de la norma se emitió el acto. De este modo, la persona que se sienta afectada pueda impugnar la decisión, permitiéndole una real y auténtica defensa.</w:t>
      </w:r>
    </w:p>
    <w:p w14:paraId="2F71123A" w14:textId="77777777" w:rsidR="00BF03E3" w:rsidRPr="00255A07" w:rsidRDefault="00BF03E3"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39268331" w14:textId="77777777" w:rsidR="00BF03E3"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7CC06138" w14:textId="77777777" w:rsidR="00BF03E3" w:rsidRPr="00255A07" w:rsidRDefault="00BF03E3" w:rsidP="007B29F3">
      <w:pPr>
        <w:pStyle w:val="Prrafodelista"/>
        <w:tabs>
          <w:tab w:val="left" w:pos="426"/>
        </w:tabs>
        <w:spacing w:line="360" w:lineRule="auto"/>
        <w:rPr>
          <w:rFonts w:ascii="Palatino Linotype" w:eastAsia="Times New Roman" w:hAnsi="Palatino Linotype" w:cs="Arial"/>
          <w:color w:val="222222"/>
          <w:lang w:eastAsia="es-MX"/>
        </w:rPr>
      </w:pPr>
    </w:p>
    <w:p w14:paraId="39FB0E93" w14:textId="1D73F258" w:rsidR="00763CBE" w:rsidRPr="00255A07" w:rsidRDefault="00E0709F"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Arial"/>
          <w:color w:val="222222"/>
          <w:lang w:eastAsia="es-MX"/>
        </w:rPr>
        <w:t xml:space="preserve">Ahora bien, </w:t>
      </w:r>
      <w:r w:rsidRPr="00255A07">
        <w:rPr>
          <w:rFonts w:ascii="Palatino Linotype" w:eastAsia="Times New Roman" w:hAnsi="Palatino Linotype" w:cs="Arial"/>
          <w:b/>
          <w:color w:val="222222"/>
          <w:lang w:eastAsia="es-MX"/>
        </w:rPr>
        <w:t>para cada caso además de fundar y motivar</w:t>
      </w:r>
      <w:r w:rsidRPr="00255A07">
        <w:rPr>
          <w:rFonts w:ascii="Palatino Linotype" w:eastAsia="Times New Roman" w:hAnsi="Palatino Linotype" w:cs="Arial"/>
          <w:color w:val="222222"/>
          <w:lang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255A07">
        <w:rPr>
          <w:rFonts w:ascii="Palatino Linotype" w:eastAsia="Calibri" w:hAnsi="Palatino Linotype" w:cs="Arial"/>
          <w:lang w:val="es-ES"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5905976C" w14:textId="77777777" w:rsidR="004E3F17" w:rsidRPr="00255A07" w:rsidRDefault="004E3F17"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5826237" w14:textId="0A1441CA" w:rsidR="00763CBE" w:rsidRPr="00255A07" w:rsidRDefault="00763CBE" w:rsidP="007B29F3">
      <w:pPr>
        <w:tabs>
          <w:tab w:val="left" w:pos="426"/>
        </w:tabs>
        <w:spacing w:line="360" w:lineRule="auto"/>
        <w:rPr>
          <w:rFonts w:ascii="Palatino Linotype" w:hAnsi="Palatino Linotype" w:cs="Arial"/>
          <w:b/>
          <w:color w:val="000000" w:themeColor="text1"/>
        </w:rPr>
      </w:pPr>
      <w:r w:rsidRPr="00255A07">
        <w:rPr>
          <w:rFonts w:ascii="Palatino Linotype" w:hAnsi="Palatino Linotype" w:cs="Arial"/>
          <w:b/>
          <w:color w:val="000000" w:themeColor="text1"/>
        </w:rPr>
        <w:t xml:space="preserve">De la huella dactilar.  </w:t>
      </w:r>
    </w:p>
    <w:p w14:paraId="413A3651" w14:textId="77777777" w:rsidR="00763CBE" w:rsidRPr="00255A07" w:rsidRDefault="00763CBE" w:rsidP="007B29F3">
      <w:pPr>
        <w:tabs>
          <w:tab w:val="left" w:pos="426"/>
        </w:tabs>
        <w:spacing w:line="360" w:lineRule="auto"/>
        <w:rPr>
          <w:rFonts w:ascii="Palatino Linotype" w:hAnsi="Palatino Linotype" w:cs="Arial"/>
          <w:color w:val="000000" w:themeColor="text1"/>
          <w:lang w:val="es-US"/>
        </w:rPr>
      </w:pPr>
    </w:p>
    <w:p w14:paraId="7F1CC81C" w14:textId="77777777" w:rsidR="00763CBE" w:rsidRPr="00255A07" w:rsidRDefault="00763CBE"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hAnsi="Palatino Linotype" w:cs="Arial"/>
          <w:color w:val="000000" w:themeColor="text1"/>
          <w:lang w:val="es-US"/>
        </w:rPr>
        <w:t>Por otro lado también es importante agregar, que</w:t>
      </w:r>
      <w:r w:rsidRPr="00255A07">
        <w:rPr>
          <w:rFonts w:ascii="Palatino Linotype" w:eastAsia="Times New Roman" w:hAnsi="Palatino Linotype" w:cs="Times New Roman"/>
        </w:rPr>
        <w:t xml:space="preserve"> la huella dactilar es necesario precisar que </w:t>
      </w:r>
      <w:r w:rsidRPr="00255A07">
        <w:rPr>
          <w:rFonts w:ascii="Palatino Linotype" w:eastAsia="Times New Roman" w:hAnsi="Palatino Linotype" w:cs="Times New Roman"/>
          <w:lang w:val="es-ES"/>
        </w:rPr>
        <w:t>se forman a partir de la superficie desigual de la piel de los dedos de la mano, en donde se identifican diversas protuberancias y hendiduras conocidas como crestas y valles, las cuales se encuentran dispuestas de modo único.</w:t>
      </w:r>
    </w:p>
    <w:p w14:paraId="695E0F1F" w14:textId="77777777" w:rsidR="00763CBE" w:rsidRPr="00255A07" w:rsidRDefault="00763CBE"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lang w:val="es-ES"/>
        </w:rPr>
        <w:lastRenderedPageBreak/>
        <w:t>Cuando se registra una huella dactilar en un sistema de reconocimiento, ésta aparece como una serie de líneas oscuras que representan las crestas y de líneas blancas que representan los valles, ubicados entre las crestas.</w:t>
      </w:r>
    </w:p>
    <w:p w14:paraId="6B6E24D9" w14:textId="77777777" w:rsidR="00763CBE" w:rsidRPr="00255A07" w:rsidRDefault="00763CBE"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C943573" w14:textId="74D3B292" w:rsidR="00763CBE" w:rsidRPr="00255A07" w:rsidRDefault="00763CBE" w:rsidP="007B29F3">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255A07">
        <w:rPr>
          <w:rFonts w:ascii="Palatino Linotype" w:eastAsia="Times New Roman" w:hAnsi="Palatino Linotype" w:cs="Times New Roman"/>
          <w:lang w:val="es-ES"/>
        </w:rPr>
        <w:t xml:space="preserve"> A menudo, las crestas son más cortas y se detienen y comienzan abruptamente. Esta combinación de crestas y valles, con sus correspondientes ubicaciones, direcciones, bifurcaciones, inicios y finales -las minucias-, resultan en un patrón único de características que permite individualizar a una persona, por lo que se deberá de proceder a la clasificación de la misma, además de que según se observa la publicidad de dicho dato, no abona a la rendición de cuentas.   </w:t>
      </w:r>
    </w:p>
    <w:p w14:paraId="798425BA" w14:textId="77777777" w:rsidR="00794AF6" w:rsidRPr="00255A07" w:rsidRDefault="00794AF6" w:rsidP="007B29F3">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7676794" w14:textId="16273760" w:rsidR="00794AF6" w:rsidRPr="00255A07" w:rsidRDefault="00794AF6" w:rsidP="007B29F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6" w:name="_Toc74824709"/>
      <w:r w:rsidRPr="00255A07">
        <w:rPr>
          <w:rFonts w:ascii="Palatino Linotype" w:hAnsi="Palatino Linotype"/>
          <w:b/>
          <w:bCs/>
          <w:color w:val="000000" w:themeColor="text1"/>
        </w:rPr>
        <w:t>SEXTO. Decisión</w:t>
      </w:r>
      <w:bookmarkEnd w:id="46"/>
    </w:p>
    <w:p w14:paraId="13806985" w14:textId="77777777" w:rsidR="00FE51D3" w:rsidRPr="00255A07" w:rsidRDefault="00FE51D3" w:rsidP="007B29F3">
      <w:pPr>
        <w:pStyle w:val="Prrafodelista"/>
        <w:spacing w:line="360" w:lineRule="auto"/>
        <w:rPr>
          <w:rFonts w:ascii="Palatino Linotype" w:hAnsi="Palatino Linotype" w:cs="Arial"/>
          <w:color w:val="000000" w:themeColor="text1"/>
          <w:lang w:val="es-US"/>
        </w:rPr>
      </w:pPr>
    </w:p>
    <w:p w14:paraId="2CDB8BA2" w14:textId="3A11059D" w:rsidR="00A63B33" w:rsidRPr="00255A07" w:rsidRDefault="0059284F" w:rsidP="007B29F3">
      <w:pPr>
        <w:pStyle w:val="Prrafodelista"/>
        <w:numPr>
          <w:ilvl w:val="0"/>
          <w:numId w:val="4"/>
        </w:numPr>
        <w:shd w:val="clear" w:color="auto" w:fill="FFFFFF"/>
        <w:tabs>
          <w:tab w:val="left" w:pos="0"/>
        </w:tabs>
        <w:spacing w:before="240" w:after="240" w:line="360" w:lineRule="auto"/>
        <w:ind w:right="49"/>
        <w:jc w:val="both"/>
        <w:rPr>
          <w:rFonts w:ascii="Palatino Linotype" w:eastAsia="MS Mincho" w:hAnsi="Palatino Linotype"/>
          <w:i/>
          <w:iCs/>
          <w:color w:val="000000"/>
        </w:rPr>
      </w:pPr>
      <w:r w:rsidRPr="00255A07">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255A07">
        <w:rPr>
          <w:rFonts w:ascii="Palatino Linotype" w:hAnsi="Palatino Linotype" w:cs="Tahoma"/>
          <w:b/>
          <w:lang w:val="es-MX"/>
        </w:rPr>
        <w:t xml:space="preserve"> MODIFICAR </w:t>
      </w:r>
      <w:r w:rsidRPr="00255A07">
        <w:rPr>
          <w:rFonts w:ascii="Palatino Linotype" w:hAnsi="Palatino Linotype" w:cs="Tahoma"/>
          <w:lang w:val="es-MX"/>
        </w:rPr>
        <w:t xml:space="preserve">la respuesta otorgada por el </w:t>
      </w:r>
      <w:r w:rsidRPr="00255A07">
        <w:rPr>
          <w:rFonts w:ascii="Palatino Linotype" w:hAnsi="Palatino Linotype"/>
          <w:b/>
        </w:rPr>
        <w:t xml:space="preserve">Ayuntamiento de Atenco </w:t>
      </w:r>
      <w:r w:rsidRPr="00255A07">
        <w:rPr>
          <w:rFonts w:ascii="Palatino Linotype" w:eastAsia="MS Mincho" w:hAnsi="Palatino Linotype"/>
        </w:rPr>
        <w:t>y ordenar la entrega d</w:t>
      </w:r>
      <w:r w:rsidR="00A63B33" w:rsidRPr="00255A07">
        <w:rPr>
          <w:rFonts w:ascii="Palatino Linotype" w:eastAsia="MS Mincho" w:hAnsi="Palatino Linotype"/>
        </w:rPr>
        <w:t xml:space="preserve">el contrato, nombramiento o formato único de movimiento de personal y la renuncia entregada en una correcta </w:t>
      </w:r>
      <w:r w:rsidR="00A63B33" w:rsidRPr="00255A07">
        <w:rPr>
          <w:rFonts w:ascii="Palatino Linotype" w:hAnsi="Palatino Linotype" w:cs="Arial"/>
          <w:b/>
          <w:color w:val="000000" w:themeColor="text1"/>
          <w:lang w:val="es-US"/>
        </w:rPr>
        <w:t>versión pública así como el acuerdo de clasificación que la sustente.</w:t>
      </w:r>
    </w:p>
    <w:p w14:paraId="687BFCD2" w14:textId="77777777" w:rsidR="00634116" w:rsidRPr="00255A07" w:rsidRDefault="00634116" w:rsidP="007B29F3">
      <w:pPr>
        <w:pStyle w:val="Prrafodelista"/>
        <w:shd w:val="clear" w:color="auto" w:fill="FFFFFF"/>
        <w:tabs>
          <w:tab w:val="left" w:pos="0"/>
        </w:tabs>
        <w:spacing w:before="240" w:after="240" w:line="360" w:lineRule="auto"/>
        <w:ind w:left="0" w:right="49"/>
        <w:jc w:val="both"/>
        <w:rPr>
          <w:rFonts w:ascii="Palatino Linotype" w:eastAsia="MS Mincho" w:hAnsi="Palatino Linotype"/>
          <w:i/>
          <w:iCs/>
          <w:color w:val="000000"/>
        </w:rPr>
      </w:pPr>
    </w:p>
    <w:p w14:paraId="512E9B37" w14:textId="0191428D" w:rsidR="00F57C2E" w:rsidRPr="00255A07" w:rsidRDefault="0059284F" w:rsidP="007B29F3">
      <w:pPr>
        <w:pStyle w:val="Prrafodelista"/>
        <w:numPr>
          <w:ilvl w:val="0"/>
          <w:numId w:val="4"/>
        </w:numPr>
        <w:shd w:val="clear" w:color="auto" w:fill="FFFFFF"/>
        <w:tabs>
          <w:tab w:val="left" w:pos="0"/>
        </w:tabs>
        <w:spacing w:before="240" w:after="240" w:line="360" w:lineRule="auto"/>
        <w:ind w:right="49"/>
        <w:contextualSpacing w:val="0"/>
        <w:jc w:val="both"/>
        <w:rPr>
          <w:rFonts w:ascii="Palatino Linotype" w:eastAsia="MS Mincho" w:hAnsi="Palatino Linotype"/>
          <w:i/>
          <w:iCs/>
          <w:color w:val="000000"/>
        </w:rPr>
      </w:pPr>
      <w:r w:rsidRPr="00255A07">
        <w:rPr>
          <w:rFonts w:ascii="Palatino Linotype" w:eastAsia="MS Mincho" w:hAnsi="Palatino Linotype"/>
          <w:color w:val="000000"/>
        </w:rPr>
        <w:t xml:space="preserve">Por lo anteriormente expuesto y fundado, este </w:t>
      </w:r>
      <w:r w:rsidRPr="00255A07">
        <w:rPr>
          <w:rFonts w:ascii="Palatino Linotype" w:eastAsia="MS Mincho" w:hAnsi="Palatino Linotype"/>
          <w:b/>
          <w:bCs/>
          <w:color w:val="000000"/>
        </w:rPr>
        <w:t>ÓRGANO GARANTE</w:t>
      </w:r>
      <w:r w:rsidRPr="00255A07">
        <w:rPr>
          <w:rFonts w:ascii="Palatino Linotype" w:eastAsia="MS Mincho" w:hAnsi="Palatino Linotype"/>
          <w:color w:val="000000"/>
        </w:rPr>
        <w:t xml:space="preserve"> emite los siguientes:</w:t>
      </w:r>
      <w:r w:rsidR="00D71057" w:rsidRPr="00255A07">
        <w:rPr>
          <w:rFonts w:ascii="Palatino Linotype" w:hAnsi="Palatino Linotype"/>
          <w:color w:val="000000" w:themeColor="text1"/>
        </w:rPr>
        <w:t>--------------------------------------------------------------------------</w:t>
      </w:r>
      <w:r w:rsidR="00E10AC3" w:rsidRPr="00255A07">
        <w:rPr>
          <w:rFonts w:ascii="Palatino Linotype" w:hAnsi="Palatino Linotype"/>
          <w:color w:val="000000" w:themeColor="text1"/>
        </w:rPr>
        <w:t>-----------------</w:t>
      </w:r>
      <w:r w:rsidR="00895335" w:rsidRPr="00255A07">
        <w:rPr>
          <w:rFonts w:ascii="Palatino Linotype" w:hAnsi="Palatino Linotype"/>
          <w:color w:val="000000" w:themeColor="text1"/>
        </w:rPr>
        <w:t>--</w:t>
      </w:r>
      <w:r w:rsidR="003E6079" w:rsidRPr="00255A07">
        <w:rPr>
          <w:rFonts w:ascii="Palatino Linotype" w:hAnsi="Palatino Linotype"/>
          <w:color w:val="000000" w:themeColor="text1"/>
        </w:rPr>
        <w:t>-----------------------------------------------------------------------------</w:t>
      </w:r>
      <w:r w:rsidR="00393A70" w:rsidRPr="00255A07">
        <w:rPr>
          <w:rFonts w:ascii="Palatino Linotype" w:hAnsi="Palatino Linotype"/>
          <w:color w:val="000000" w:themeColor="text1"/>
        </w:rPr>
        <w:t>------------------------------</w:t>
      </w:r>
    </w:p>
    <w:p w14:paraId="18C7D92B" w14:textId="77777777" w:rsidR="009959DB" w:rsidRPr="00255A07" w:rsidRDefault="009959DB" w:rsidP="007B29F3">
      <w:pPr>
        <w:pStyle w:val="Ttulo1"/>
        <w:spacing w:line="360" w:lineRule="auto"/>
        <w:jc w:val="center"/>
        <w:rPr>
          <w:b/>
          <w:color w:val="000000" w:themeColor="text1"/>
          <w:szCs w:val="24"/>
        </w:rPr>
      </w:pPr>
      <w:bookmarkStart w:id="47" w:name="_Toc495427547"/>
      <w:bookmarkStart w:id="48" w:name="_Toc497905366"/>
      <w:bookmarkStart w:id="49" w:name="_Toc74824710"/>
      <w:r w:rsidRPr="00255A07">
        <w:rPr>
          <w:b/>
          <w:color w:val="000000" w:themeColor="text1"/>
          <w:szCs w:val="24"/>
        </w:rPr>
        <w:lastRenderedPageBreak/>
        <w:t>R E S O L U T I V O S</w:t>
      </w:r>
      <w:bookmarkEnd w:id="24"/>
      <w:bookmarkEnd w:id="25"/>
      <w:bookmarkEnd w:id="47"/>
      <w:bookmarkEnd w:id="48"/>
      <w:bookmarkEnd w:id="49"/>
    </w:p>
    <w:p w14:paraId="1F74CF36" w14:textId="47FF8D5D" w:rsidR="003E6079" w:rsidRPr="00255A07" w:rsidRDefault="003E6079" w:rsidP="007B29F3">
      <w:pPr>
        <w:spacing w:line="360" w:lineRule="auto"/>
        <w:jc w:val="both"/>
        <w:rPr>
          <w:rFonts w:ascii="Palatino Linotype" w:eastAsia="Times New Roman" w:hAnsi="Palatino Linotype" w:cs="Times New Roman"/>
        </w:rPr>
      </w:pPr>
      <w:r w:rsidRPr="00255A07">
        <w:rPr>
          <w:rFonts w:ascii="Palatino Linotype" w:eastAsia="Times New Roman" w:hAnsi="Palatino Linotype" w:cs="Arial"/>
          <w:b/>
        </w:rPr>
        <w:t xml:space="preserve">PRIMERO. </w:t>
      </w:r>
      <w:r w:rsidRPr="00255A07">
        <w:rPr>
          <w:rFonts w:ascii="Palatino Linotype" w:eastAsia="Times New Roman" w:hAnsi="Palatino Linotype" w:cs="Arial"/>
        </w:rPr>
        <w:t>Resultan fundadas las</w:t>
      </w:r>
      <w:r w:rsidRPr="00255A07">
        <w:rPr>
          <w:rFonts w:ascii="Palatino Linotype" w:eastAsia="Times New Roman" w:hAnsi="Palatino Linotype" w:cs="Arial"/>
          <w:b/>
        </w:rPr>
        <w:t xml:space="preserve"> </w:t>
      </w:r>
      <w:r w:rsidRPr="00255A07">
        <w:rPr>
          <w:rFonts w:ascii="Palatino Linotype" w:eastAsia="Times New Roman" w:hAnsi="Palatino Linotype" w:cs="Arial"/>
          <w:lang w:val="es-ES"/>
        </w:rPr>
        <w:t xml:space="preserve">razones o motivos de inconformidad hechos valer </w:t>
      </w:r>
      <w:r w:rsidRPr="00255A07">
        <w:rPr>
          <w:rFonts w:ascii="Palatino Linotype" w:eastAsia="Calibri" w:hAnsi="Palatino Linotype" w:cs="Arial"/>
          <w:lang w:val="es-ES"/>
        </w:rPr>
        <w:t xml:space="preserve">en el recurso de revisión </w:t>
      </w:r>
      <w:r w:rsidR="00634116" w:rsidRPr="00255A07">
        <w:rPr>
          <w:rFonts w:ascii="Palatino Linotype" w:eastAsia="Calibri" w:hAnsi="Palatino Linotype" w:cs="Arial"/>
          <w:b/>
          <w:bCs/>
        </w:rPr>
        <w:t>00328/INFOEM/IP/RR/2022</w:t>
      </w:r>
      <w:r w:rsidR="00634116" w:rsidRPr="00255A07">
        <w:rPr>
          <w:rFonts w:ascii="Palatino Linotype" w:eastAsia="Calibri" w:hAnsi="Palatino Linotype" w:cs="Arial"/>
        </w:rPr>
        <w:t xml:space="preserve"> </w:t>
      </w:r>
      <w:r w:rsidRPr="00255A07">
        <w:rPr>
          <w:rFonts w:ascii="Palatino Linotype" w:eastAsia="Times New Roman" w:hAnsi="Palatino Linotype" w:cs="Times New Roman"/>
        </w:rPr>
        <w:t>en términos de los</w:t>
      </w:r>
      <w:r w:rsidRPr="00255A07">
        <w:rPr>
          <w:rFonts w:ascii="Palatino Linotype" w:eastAsia="Times New Roman" w:hAnsi="Palatino Linotype" w:cs="Times New Roman"/>
          <w:b/>
          <w:bCs/>
        </w:rPr>
        <w:t xml:space="preserve"> Considerandos</w:t>
      </w:r>
      <w:r w:rsidR="00634116" w:rsidRPr="00255A07">
        <w:rPr>
          <w:rFonts w:ascii="Palatino Linotype" w:eastAsia="Times New Roman" w:hAnsi="Palatino Linotype" w:cs="Times New Roman"/>
        </w:rPr>
        <w:t xml:space="preserve"> </w:t>
      </w:r>
      <w:r w:rsidR="00393A70" w:rsidRPr="00255A07">
        <w:rPr>
          <w:rFonts w:ascii="Palatino Linotype" w:eastAsia="Times New Roman" w:hAnsi="Palatino Linotype" w:cs="Times New Roman"/>
          <w:b/>
        </w:rPr>
        <w:t>CUARTO Y SEXTO</w:t>
      </w:r>
      <w:r w:rsidR="00634116" w:rsidRPr="00255A07">
        <w:rPr>
          <w:rFonts w:ascii="Palatino Linotype" w:eastAsia="Times New Roman" w:hAnsi="Palatino Linotype" w:cs="Times New Roman"/>
        </w:rPr>
        <w:t xml:space="preserve"> </w:t>
      </w:r>
      <w:r w:rsidRPr="00255A07">
        <w:rPr>
          <w:rFonts w:ascii="Palatino Linotype" w:eastAsia="Times New Roman" w:hAnsi="Palatino Linotype" w:cs="Times New Roman"/>
        </w:rPr>
        <w:t>de la presente resolución.</w:t>
      </w:r>
    </w:p>
    <w:p w14:paraId="3DE92A05" w14:textId="77777777" w:rsidR="00321EEE" w:rsidRPr="00255A07" w:rsidRDefault="00321EEE" w:rsidP="007B29F3">
      <w:pPr>
        <w:spacing w:line="360" w:lineRule="auto"/>
        <w:contextualSpacing/>
        <w:jc w:val="both"/>
        <w:rPr>
          <w:rFonts w:ascii="Palatino Linotype" w:eastAsia="Calibri" w:hAnsi="Palatino Linotype" w:cs="Arial"/>
          <w:b/>
          <w:bCs/>
          <w:lang w:val="es-ES"/>
        </w:rPr>
      </w:pPr>
    </w:p>
    <w:p w14:paraId="5C82AE21" w14:textId="31F628FB" w:rsidR="00DC71D1" w:rsidRPr="00255A07" w:rsidRDefault="003E6079" w:rsidP="007B29F3">
      <w:pPr>
        <w:spacing w:line="360" w:lineRule="auto"/>
        <w:contextualSpacing/>
        <w:jc w:val="both"/>
        <w:rPr>
          <w:rFonts w:ascii="Palatino Linotype" w:eastAsia="Times New Roman" w:hAnsi="Palatino Linotype" w:cs="Arial"/>
          <w:color w:val="000000"/>
        </w:rPr>
      </w:pPr>
      <w:r w:rsidRPr="00255A07">
        <w:rPr>
          <w:rFonts w:ascii="Palatino Linotype" w:eastAsia="Calibri" w:hAnsi="Palatino Linotype" w:cs="Arial"/>
          <w:b/>
          <w:bCs/>
          <w:lang w:val="es-ES"/>
        </w:rPr>
        <w:t xml:space="preserve">SEGUNDO. </w:t>
      </w:r>
      <w:r w:rsidR="00634116" w:rsidRPr="00255A07">
        <w:rPr>
          <w:rFonts w:ascii="Palatino Linotype" w:eastAsia="Calibri" w:hAnsi="Palatino Linotype" w:cs="Arial"/>
          <w:lang w:val="es-ES"/>
        </w:rPr>
        <w:t xml:space="preserve">Se </w:t>
      </w:r>
      <w:r w:rsidR="00634116" w:rsidRPr="00255A07">
        <w:rPr>
          <w:rFonts w:ascii="Palatino Linotype" w:eastAsia="Calibri" w:hAnsi="Palatino Linotype" w:cs="Arial"/>
          <w:b/>
          <w:lang w:val="es-ES"/>
        </w:rPr>
        <w:t>MODIFICA</w:t>
      </w:r>
      <w:r w:rsidR="00634116" w:rsidRPr="00255A07">
        <w:rPr>
          <w:rFonts w:ascii="Palatino Linotype" w:eastAsia="Calibri" w:hAnsi="Palatino Linotype" w:cs="Arial"/>
          <w:lang w:val="es-ES"/>
        </w:rPr>
        <w:t xml:space="preserve"> </w:t>
      </w:r>
      <w:r w:rsidRPr="00255A07">
        <w:rPr>
          <w:rFonts w:ascii="Palatino Linotype" w:eastAsia="Calibri" w:hAnsi="Palatino Linotype" w:cs="Arial"/>
          <w:lang w:val="es-ES"/>
        </w:rPr>
        <w:t xml:space="preserve">la respuesta emitida por el </w:t>
      </w:r>
      <w:r w:rsidR="00634116" w:rsidRPr="00255A07">
        <w:rPr>
          <w:rFonts w:ascii="Palatino Linotype" w:eastAsia="Calibri" w:hAnsi="Palatino Linotype" w:cs="Arial"/>
          <w:b/>
        </w:rPr>
        <w:t>Ayuntamiento de Atenco</w:t>
      </w:r>
      <w:r w:rsidRPr="00255A07">
        <w:rPr>
          <w:rFonts w:ascii="Palatino Linotype" w:eastAsia="Calibri" w:hAnsi="Palatino Linotype" w:cs="Arial"/>
          <w:b/>
        </w:rPr>
        <w:t xml:space="preserve"> </w:t>
      </w:r>
      <w:r w:rsidRPr="00255A07">
        <w:rPr>
          <w:rFonts w:ascii="Palatino Linotype" w:eastAsia="Calibri" w:hAnsi="Palatino Linotype" w:cs="Arial"/>
        </w:rPr>
        <w:t xml:space="preserve">y se </w:t>
      </w:r>
      <w:r w:rsidRPr="00255A07">
        <w:rPr>
          <w:rFonts w:ascii="Palatino Linotype" w:eastAsia="Calibri" w:hAnsi="Palatino Linotype" w:cs="Arial"/>
          <w:b/>
        </w:rPr>
        <w:t>ORDENA</w:t>
      </w:r>
      <w:r w:rsidRPr="00255A07">
        <w:rPr>
          <w:rFonts w:ascii="Palatino Linotype" w:eastAsia="Calibri" w:hAnsi="Palatino Linotype" w:cs="Arial"/>
          <w:b/>
          <w:lang w:val="es-ES"/>
        </w:rPr>
        <w:t xml:space="preserve"> </w:t>
      </w:r>
      <w:r w:rsidRPr="00255A07">
        <w:rPr>
          <w:rFonts w:ascii="Palatino Linotype" w:eastAsia="Calibri" w:hAnsi="Palatino Linotype" w:cs="Arial"/>
          <w:lang w:val="es-ES"/>
        </w:rPr>
        <w:t xml:space="preserve">entregar, vía </w:t>
      </w:r>
      <w:r w:rsidRPr="00255A07">
        <w:rPr>
          <w:rFonts w:ascii="Palatino Linotype" w:eastAsia="Times New Roman" w:hAnsi="Palatino Linotype" w:cs="Arial"/>
          <w:color w:val="000000"/>
        </w:rPr>
        <w:t>Sistema de Acceso a Información Mexiquense (</w:t>
      </w:r>
      <w:bookmarkStart w:id="50" w:name="_Toc460947013"/>
      <w:r w:rsidRPr="00255A07">
        <w:rPr>
          <w:rFonts w:ascii="Palatino Linotype" w:eastAsia="Times New Roman" w:hAnsi="Palatino Linotype" w:cs="Arial"/>
          <w:color w:val="000000"/>
        </w:rPr>
        <w:t xml:space="preserve">SAIMEX), </w:t>
      </w:r>
      <w:r w:rsidR="00A01B7D" w:rsidRPr="00255A07">
        <w:rPr>
          <w:rFonts w:ascii="Palatino Linotype" w:eastAsia="Times New Roman" w:hAnsi="Palatino Linotype" w:cs="Arial"/>
          <w:color w:val="000000"/>
        </w:rPr>
        <w:t xml:space="preserve">en versión pública, </w:t>
      </w:r>
      <w:r w:rsidRPr="00255A07">
        <w:rPr>
          <w:rFonts w:ascii="Palatino Linotype" w:eastAsia="Times New Roman" w:hAnsi="Palatino Linotype" w:cs="Arial"/>
          <w:color w:val="000000"/>
        </w:rPr>
        <w:t>la siguiente información</w:t>
      </w:r>
      <w:r w:rsidR="00DC71D1" w:rsidRPr="00255A07">
        <w:rPr>
          <w:rFonts w:ascii="Palatino Linotype" w:eastAsia="Times New Roman" w:hAnsi="Palatino Linotype" w:cs="Arial"/>
          <w:color w:val="000000"/>
        </w:rPr>
        <w:t xml:space="preserve"> de la servidora pública señalada en la solicitud de información </w:t>
      </w:r>
      <w:r w:rsidR="00DC71D1" w:rsidRPr="00255A07">
        <w:rPr>
          <w:rFonts w:ascii="Palatino Linotype" w:eastAsia="Times New Roman" w:hAnsi="Palatino Linotype" w:cs="Arial"/>
          <w:b/>
          <w:bCs/>
          <w:color w:val="000000"/>
        </w:rPr>
        <w:t>00007/ATENCO/IP/2022</w:t>
      </w:r>
      <w:r w:rsidR="00DC71D1" w:rsidRPr="00255A07">
        <w:rPr>
          <w:rFonts w:ascii="Palatino Linotype" w:eastAsia="Times New Roman" w:hAnsi="Palatino Linotype" w:cs="Arial"/>
          <w:color w:val="000000"/>
        </w:rPr>
        <w:t>:</w:t>
      </w:r>
      <w:r w:rsidRPr="00255A07">
        <w:rPr>
          <w:rFonts w:ascii="Palatino Linotype" w:eastAsia="Times New Roman" w:hAnsi="Palatino Linotype" w:cs="Arial"/>
          <w:color w:val="000000"/>
        </w:rPr>
        <w:t xml:space="preserve"> </w:t>
      </w:r>
    </w:p>
    <w:p w14:paraId="65DA955C" w14:textId="77777777" w:rsidR="00DC71D1" w:rsidRPr="00255A07" w:rsidRDefault="00DC71D1" w:rsidP="007B29F3">
      <w:pPr>
        <w:pStyle w:val="Prrafodelista"/>
        <w:numPr>
          <w:ilvl w:val="1"/>
          <w:numId w:val="35"/>
        </w:numPr>
        <w:spacing w:line="360" w:lineRule="auto"/>
        <w:jc w:val="both"/>
        <w:rPr>
          <w:rFonts w:ascii="Palatino Linotype" w:eastAsia="Times New Roman" w:hAnsi="Palatino Linotype" w:cs="Arial"/>
          <w:b/>
          <w:color w:val="000000"/>
        </w:rPr>
      </w:pPr>
      <w:r w:rsidRPr="00255A07">
        <w:rPr>
          <w:rFonts w:ascii="Palatino Linotype" w:eastAsia="Times New Roman" w:hAnsi="Palatino Linotype" w:cs="Arial"/>
          <w:b/>
          <w:color w:val="000000"/>
        </w:rPr>
        <w:t>Contrato, nombramiento o formato único de movimiento de personal.</w:t>
      </w:r>
    </w:p>
    <w:p w14:paraId="00C4362C" w14:textId="444E2B4B" w:rsidR="00DC71D1" w:rsidRPr="00255A07" w:rsidRDefault="00DC71D1" w:rsidP="007B29F3">
      <w:pPr>
        <w:pStyle w:val="Prrafodelista"/>
        <w:numPr>
          <w:ilvl w:val="1"/>
          <w:numId w:val="35"/>
        </w:numPr>
        <w:spacing w:line="360" w:lineRule="auto"/>
        <w:jc w:val="both"/>
        <w:rPr>
          <w:rFonts w:ascii="Palatino Linotype" w:eastAsia="Times New Roman" w:hAnsi="Palatino Linotype" w:cs="Arial"/>
          <w:b/>
          <w:color w:val="000000"/>
        </w:rPr>
      </w:pPr>
      <w:r w:rsidRPr="00255A07">
        <w:rPr>
          <w:rFonts w:ascii="Palatino Linotype" w:eastAsia="Times New Roman" w:hAnsi="Palatino Linotype" w:cs="Arial"/>
          <w:b/>
          <w:color w:val="000000"/>
        </w:rPr>
        <w:t xml:space="preserve"> Renuncia laboral.  </w:t>
      </w:r>
    </w:p>
    <w:p w14:paraId="2A4CA3E0" w14:textId="77777777" w:rsidR="003E6079" w:rsidRPr="00255A07" w:rsidRDefault="003E6079" w:rsidP="007B29F3">
      <w:pPr>
        <w:spacing w:line="360" w:lineRule="auto"/>
        <w:ind w:right="616"/>
        <w:jc w:val="both"/>
        <w:rPr>
          <w:rFonts w:ascii="Palatino Linotype" w:hAnsi="Palatino Linotype"/>
          <w:b/>
          <w:bCs/>
        </w:rPr>
      </w:pPr>
      <w:bookmarkStart w:id="51" w:name="_Hlk22229143"/>
    </w:p>
    <w:bookmarkEnd w:id="51"/>
    <w:p w14:paraId="44238300" w14:textId="71A143F0" w:rsidR="003E6079" w:rsidRPr="00255A07" w:rsidRDefault="003E6079" w:rsidP="00AB578D">
      <w:pPr>
        <w:tabs>
          <w:tab w:val="left" w:pos="993"/>
        </w:tabs>
        <w:spacing w:line="360" w:lineRule="auto"/>
        <w:ind w:right="49"/>
        <w:jc w:val="both"/>
        <w:rPr>
          <w:rFonts w:ascii="Palatino Linotype" w:eastAsia="Calibri" w:hAnsi="Palatino Linotype" w:cs="Arial"/>
        </w:rPr>
      </w:pPr>
      <w:r w:rsidRPr="00255A07">
        <w:rPr>
          <w:rFonts w:ascii="Palatino Linotype" w:hAnsi="Palatino Linotype"/>
          <w:color w:val="000000"/>
        </w:rPr>
        <w:t xml:space="preserve">Para </w:t>
      </w:r>
      <w:r w:rsidRPr="00255A07">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DC71D1" w:rsidRPr="00255A07">
        <w:rPr>
          <w:rFonts w:ascii="Palatino Linotype" w:eastAsia="Calibri" w:hAnsi="Palatino Linotype" w:cs="Arial"/>
        </w:rPr>
        <w:t xml:space="preserve">a disposición del </w:t>
      </w:r>
      <w:r w:rsidRPr="00255A07">
        <w:rPr>
          <w:rFonts w:ascii="Palatino Linotype" w:eastAsia="Calibri" w:hAnsi="Palatino Linotype" w:cs="Arial"/>
          <w:b/>
        </w:rPr>
        <w:t>RECURRENTE</w:t>
      </w:r>
      <w:r w:rsidRPr="00255A07">
        <w:rPr>
          <w:rFonts w:ascii="Palatino Linotype" w:eastAsia="Calibri" w:hAnsi="Palatino Linotype" w:cs="Arial"/>
        </w:rPr>
        <w:t>.</w:t>
      </w:r>
    </w:p>
    <w:p w14:paraId="4B8BC077" w14:textId="77777777" w:rsidR="0014622E" w:rsidRPr="00255A07" w:rsidRDefault="0014622E" w:rsidP="007B29F3">
      <w:pPr>
        <w:tabs>
          <w:tab w:val="left" w:pos="993"/>
        </w:tabs>
        <w:spacing w:line="360" w:lineRule="auto"/>
        <w:ind w:right="567"/>
        <w:jc w:val="both"/>
        <w:rPr>
          <w:rFonts w:ascii="Palatino Linotype" w:eastAsia="Calibri" w:hAnsi="Palatino Linotype" w:cs="Arial"/>
        </w:rPr>
      </w:pPr>
    </w:p>
    <w:p w14:paraId="2165727D" w14:textId="7D7B5465" w:rsidR="003E6079" w:rsidRPr="00255A07" w:rsidRDefault="003E6079" w:rsidP="007B29F3">
      <w:pPr>
        <w:spacing w:line="360" w:lineRule="auto"/>
        <w:jc w:val="both"/>
        <w:rPr>
          <w:rFonts w:ascii="Palatino Linotype" w:eastAsia="MS Mincho" w:hAnsi="Palatino Linotype" w:cs="Times New Roman"/>
          <w:color w:val="000000"/>
        </w:rPr>
      </w:pPr>
      <w:r w:rsidRPr="00255A07">
        <w:rPr>
          <w:rFonts w:ascii="Palatino Linotype" w:eastAsia="MS Mincho" w:hAnsi="Palatino Linotype" w:cs="Times New Roman"/>
          <w:b/>
          <w:color w:val="000000"/>
        </w:rPr>
        <w:t>TERCERO.</w:t>
      </w:r>
      <w:r w:rsidRPr="00255A07">
        <w:rPr>
          <w:rFonts w:ascii="Palatino Linotype" w:eastAsia="MS Mincho" w:hAnsi="Palatino Linotype" w:cs="Times New Roman"/>
          <w:color w:val="000000"/>
        </w:rPr>
        <w:t xml:space="preserve"> </w:t>
      </w:r>
      <w:r w:rsidRPr="00255A07">
        <w:rPr>
          <w:rFonts w:ascii="Palatino Linotype" w:eastAsia="MS Mincho" w:hAnsi="Palatino Linotype" w:cs="Times New Roman"/>
          <w:b/>
          <w:color w:val="000000"/>
        </w:rPr>
        <w:t>Notifíquese</w:t>
      </w:r>
      <w:r w:rsidRPr="00255A07">
        <w:rPr>
          <w:rFonts w:ascii="Palatino Linotype" w:eastAsia="MS Mincho" w:hAnsi="Palatino Linotype" w:cs="Times New Roman"/>
          <w:color w:val="000000"/>
        </w:rPr>
        <w:t xml:space="preserve"> al Titular de la Unidad de Transparencia del</w:t>
      </w:r>
      <w:r w:rsidRPr="00255A07">
        <w:rPr>
          <w:rFonts w:ascii="Palatino Linotype" w:eastAsia="MS Mincho" w:hAnsi="Palatino Linotype" w:cs="Times New Roman"/>
          <w:b/>
          <w:color w:val="000000"/>
        </w:rPr>
        <w:t xml:space="preserve"> </w:t>
      </w:r>
      <w:r w:rsidRPr="00255A07">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BC1DC0" w:rsidRPr="00255A07">
        <w:rPr>
          <w:rFonts w:ascii="Palatino Linotype" w:eastAsia="MS Mincho" w:hAnsi="Palatino Linotype" w:cs="Times New Roman"/>
          <w:color w:val="000000"/>
        </w:rPr>
        <w:lastRenderedPageBreak/>
        <w:t>quince</w:t>
      </w:r>
      <w:r w:rsidRPr="00255A07">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Pr="00255A07" w:rsidRDefault="003E6079" w:rsidP="007B29F3">
      <w:pPr>
        <w:spacing w:line="360" w:lineRule="auto"/>
        <w:jc w:val="both"/>
        <w:rPr>
          <w:rFonts w:ascii="Palatino Linotype" w:eastAsia="MS Mincho" w:hAnsi="Palatino Linotype" w:cs="Times New Roman"/>
          <w:color w:val="000000"/>
        </w:rPr>
      </w:pPr>
    </w:p>
    <w:p w14:paraId="503EFA47" w14:textId="77777777" w:rsidR="003E6079" w:rsidRPr="00255A07" w:rsidRDefault="003E6079" w:rsidP="007B29F3">
      <w:pPr>
        <w:spacing w:line="360" w:lineRule="auto"/>
        <w:jc w:val="both"/>
        <w:rPr>
          <w:rFonts w:ascii="Palatino Linotype" w:eastAsia="MS Mincho" w:hAnsi="Palatino Linotype" w:cs="Times New Roman"/>
          <w:color w:val="000000"/>
        </w:rPr>
      </w:pPr>
      <w:r w:rsidRPr="00255A07">
        <w:rPr>
          <w:rFonts w:ascii="Palatino Linotype" w:eastAsia="MS Mincho" w:hAnsi="Palatino Linotype" w:cs="Times New Roman"/>
          <w:b/>
          <w:bCs/>
          <w:color w:val="000000"/>
        </w:rPr>
        <w:t>CUARTO.</w:t>
      </w:r>
      <w:r w:rsidRPr="00255A07">
        <w:rPr>
          <w:rFonts w:ascii="Palatino Linotype" w:eastAsia="MS Mincho" w:hAnsi="Palatino Linotype" w:cs="Times New Roman"/>
          <w:color w:val="000000"/>
        </w:rPr>
        <w:t xml:space="preserve"> De </w:t>
      </w:r>
      <w:r w:rsidRPr="00255A0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255A07">
        <w:rPr>
          <w:rFonts w:ascii="Palatino Linotype" w:eastAsia="MS Mincho" w:hAnsi="Palatino Linotype" w:cs="Times New Roman"/>
          <w:b/>
          <w:color w:val="000000"/>
        </w:rPr>
        <w:t>SUJETO OBLIGADO,</w:t>
      </w:r>
      <w:r w:rsidRPr="00255A0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255A07" w:rsidRDefault="003E6079" w:rsidP="007B29F3">
      <w:pPr>
        <w:spacing w:line="360" w:lineRule="auto"/>
        <w:jc w:val="both"/>
        <w:rPr>
          <w:rFonts w:ascii="Palatino Linotype" w:eastAsia="MS Mincho" w:hAnsi="Palatino Linotype" w:cs="Times New Roman"/>
          <w:color w:val="000000"/>
        </w:rPr>
      </w:pPr>
    </w:p>
    <w:p w14:paraId="74BE7157" w14:textId="60B85BA2" w:rsidR="003E6079" w:rsidRPr="00255A07" w:rsidRDefault="003E6079" w:rsidP="007B29F3">
      <w:pPr>
        <w:spacing w:line="360" w:lineRule="auto"/>
        <w:jc w:val="both"/>
        <w:rPr>
          <w:rFonts w:ascii="Palatino Linotype" w:eastAsia="MS Mincho" w:hAnsi="Palatino Linotype" w:cs="Times New Roman"/>
          <w:color w:val="000000"/>
        </w:rPr>
      </w:pPr>
      <w:r w:rsidRPr="00255A07">
        <w:rPr>
          <w:rFonts w:ascii="Palatino Linotype" w:eastAsia="MS Mincho" w:hAnsi="Palatino Linotype" w:cs="Times New Roman"/>
          <w:b/>
          <w:color w:val="000000"/>
        </w:rPr>
        <w:t xml:space="preserve">QUINTO. </w:t>
      </w:r>
      <w:r w:rsidR="00393A70" w:rsidRPr="00255A07">
        <w:rPr>
          <w:rFonts w:ascii="Palatino Linotype" w:eastAsia="Times New Roman" w:hAnsi="Palatino Linotype" w:cs="Times New Roman"/>
          <w:b/>
          <w:lang w:eastAsia="es-ES_tradnl"/>
        </w:rPr>
        <w:t>Notifíquese</w:t>
      </w:r>
      <w:r w:rsidR="00393A70" w:rsidRPr="00255A07">
        <w:rPr>
          <w:rFonts w:ascii="Palatino Linotype" w:eastAsia="Times New Roman" w:hAnsi="Palatino Linotype" w:cs="Times New Roman"/>
          <w:lang w:eastAsia="es-ES_tradnl"/>
        </w:rPr>
        <w:t xml:space="preserve"> al</w:t>
      </w:r>
      <w:r w:rsidR="00393A70" w:rsidRPr="00255A07">
        <w:rPr>
          <w:rFonts w:ascii="Palatino Linotype" w:eastAsia="Times New Roman" w:hAnsi="Palatino Linotype" w:cs="Times New Roman"/>
          <w:b/>
          <w:lang w:eastAsia="es-ES_tradnl"/>
        </w:rPr>
        <w:t xml:space="preserve"> RECURRENTE</w:t>
      </w:r>
      <w:r w:rsidR="00393A70" w:rsidRPr="00255A07">
        <w:rPr>
          <w:rFonts w:ascii="Palatino Linotype" w:eastAsia="Times New Roman" w:hAnsi="Palatino Linotype" w:cs="Times New Roman"/>
          <w:lang w:eastAsia="es-ES_tradnl"/>
        </w:rPr>
        <w:t xml:space="preserve"> la presente resolución</w:t>
      </w:r>
      <w:r w:rsidR="00393A70" w:rsidRPr="00255A07">
        <w:rPr>
          <w:rFonts w:ascii="Palatino Linotype" w:eastAsia="Times New Roman" w:hAnsi="Palatino Linotype" w:cs="Arial"/>
        </w:rPr>
        <w:t xml:space="preserve"> vía </w:t>
      </w:r>
      <w:bookmarkStart w:id="52" w:name="_Hlk94784009"/>
      <w:r w:rsidR="00393A70" w:rsidRPr="00255A07">
        <w:rPr>
          <w:rFonts w:ascii="Palatino Linotype" w:eastAsia="Times New Roman" w:hAnsi="Palatino Linotype" w:cs="Arial"/>
        </w:rPr>
        <w:t>Sistema de Acceso a la Información Mexiquense (</w:t>
      </w:r>
      <w:r w:rsidR="00393A70" w:rsidRPr="00255A07">
        <w:rPr>
          <w:rFonts w:ascii="Palatino Linotype" w:eastAsia="Times New Roman" w:hAnsi="Palatino Linotype" w:cs="Arial"/>
          <w:b/>
          <w:bCs/>
        </w:rPr>
        <w:t>SAIMEX</w:t>
      </w:r>
      <w:r w:rsidR="00393A70" w:rsidRPr="00255A07">
        <w:rPr>
          <w:rFonts w:ascii="Palatino Linotype" w:eastAsia="Times New Roman" w:hAnsi="Palatino Linotype" w:cs="Arial"/>
        </w:rPr>
        <w:t>)</w:t>
      </w:r>
      <w:bookmarkEnd w:id="52"/>
      <w:r w:rsidR="00393A70" w:rsidRPr="00255A07">
        <w:rPr>
          <w:rFonts w:ascii="Palatino Linotype" w:eastAsia="Times New Roman" w:hAnsi="Palatino Linotype" w:cs="Arial"/>
          <w:b/>
          <w:bCs/>
        </w:rPr>
        <w:t>.</w:t>
      </w:r>
    </w:p>
    <w:p w14:paraId="490F0FFD" w14:textId="77777777" w:rsidR="003E6079" w:rsidRPr="00255A07" w:rsidRDefault="003E6079" w:rsidP="007B29F3">
      <w:pPr>
        <w:spacing w:line="360" w:lineRule="auto"/>
        <w:jc w:val="both"/>
        <w:rPr>
          <w:rFonts w:ascii="Palatino Linotype" w:hAnsi="Palatino Linotype"/>
          <w:b/>
        </w:rPr>
      </w:pPr>
    </w:p>
    <w:p w14:paraId="61E540A3" w14:textId="67678EAB" w:rsidR="003E6079" w:rsidRPr="00255A07" w:rsidRDefault="003E6079" w:rsidP="007B29F3">
      <w:pPr>
        <w:spacing w:line="360" w:lineRule="auto"/>
        <w:jc w:val="both"/>
        <w:rPr>
          <w:rFonts w:ascii="Palatino Linotype" w:eastAsia="MS Mincho" w:hAnsi="Palatino Linotype" w:cs="Times New Roman"/>
          <w:color w:val="000000"/>
          <w:lang w:val="es-ES"/>
        </w:rPr>
      </w:pPr>
      <w:r w:rsidRPr="00255A07">
        <w:rPr>
          <w:rFonts w:ascii="Palatino Linotype" w:eastAsia="MS Mincho" w:hAnsi="Palatino Linotype" w:cs="Times New Roman"/>
          <w:b/>
        </w:rPr>
        <w:t>SEXTO</w:t>
      </w:r>
      <w:r w:rsidRPr="00255A07">
        <w:rPr>
          <w:rFonts w:ascii="Palatino Linotype" w:eastAsia="MS Mincho" w:hAnsi="Palatino Linotype" w:cs="Times New Roman"/>
          <w:b/>
          <w:color w:val="000000"/>
        </w:rPr>
        <w:t xml:space="preserve">. </w:t>
      </w:r>
      <w:r w:rsidRPr="00255A07">
        <w:rPr>
          <w:rFonts w:ascii="Palatino Linotype" w:eastAsia="MS Mincho" w:hAnsi="Palatino Linotype" w:cs="Times New Roman"/>
          <w:color w:val="000000"/>
        </w:rPr>
        <w:t>Se hace del conocimiento de</w:t>
      </w:r>
      <w:r w:rsidR="00DC71D1" w:rsidRPr="00255A07">
        <w:rPr>
          <w:rFonts w:ascii="Palatino Linotype" w:eastAsia="MS Mincho" w:hAnsi="Palatino Linotype" w:cs="Times New Roman"/>
          <w:color w:val="000000"/>
        </w:rPr>
        <w:t xml:space="preserve">l </w:t>
      </w:r>
      <w:r w:rsidR="00DC71D1" w:rsidRPr="00255A07">
        <w:rPr>
          <w:rFonts w:ascii="Palatino Linotype" w:eastAsia="MS Mincho" w:hAnsi="Palatino Linotype" w:cs="Times New Roman"/>
          <w:b/>
          <w:color w:val="000000"/>
        </w:rPr>
        <w:t>RECURRENTE</w:t>
      </w:r>
      <w:r w:rsidRPr="00255A07">
        <w:rPr>
          <w:rFonts w:ascii="Palatino Linotype" w:hAnsi="Palatino Linotype"/>
          <w:b/>
        </w:rPr>
        <w:t xml:space="preserve"> </w:t>
      </w:r>
      <w:r w:rsidRPr="00255A07">
        <w:rPr>
          <w:rFonts w:ascii="Palatino Linotype" w:eastAsia="MS Mincho" w:hAnsi="Palatino Linotype" w:cs="Times New Roman"/>
          <w:color w:val="000000"/>
        </w:rPr>
        <w:t xml:space="preserve">que, </w:t>
      </w:r>
      <w:bookmarkEnd w:id="50"/>
      <w:r w:rsidR="0072445A" w:rsidRPr="00255A07">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255A07">
        <w:rPr>
          <w:rFonts w:ascii="Palatino Linotype" w:eastAsia="MS Mincho" w:hAnsi="Palatino Linotype" w:cs="Times New Roman"/>
          <w:bCs/>
          <w:color w:val="000000"/>
          <w:lang w:val="es-ES"/>
        </w:rPr>
        <w:t xml:space="preserve">juicio de amparo </w:t>
      </w:r>
      <w:r w:rsidR="0072445A" w:rsidRPr="00255A07">
        <w:rPr>
          <w:rFonts w:ascii="Palatino Linotype" w:eastAsia="MS Mincho" w:hAnsi="Palatino Linotype" w:cs="Times New Roman"/>
          <w:color w:val="000000"/>
          <w:lang w:val="es-ES"/>
        </w:rPr>
        <w:t>en los términos de las Leyes aplicables.</w:t>
      </w:r>
    </w:p>
    <w:p w14:paraId="32EDA45A" w14:textId="77777777" w:rsidR="003E6079" w:rsidRPr="00255A07" w:rsidRDefault="003E6079" w:rsidP="007B29F3">
      <w:pPr>
        <w:spacing w:line="360" w:lineRule="auto"/>
        <w:jc w:val="both"/>
        <w:rPr>
          <w:rFonts w:ascii="Palatino Linotype" w:eastAsia="MS Mincho" w:hAnsi="Palatino Linotype" w:cs="Times New Roman"/>
          <w:color w:val="000000"/>
          <w:lang w:val="es-ES"/>
        </w:rPr>
      </w:pPr>
    </w:p>
    <w:p w14:paraId="47B5820B" w14:textId="77777777" w:rsidR="00255A07" w:rsidRPr="00624AAD" w:rsidRDefault="00255A07" w:rsidP="00255A07">
      <w:pPr>
        <w:spacing w:before="240" w:after="240" w:line="360" w:lineRule="auto"/>
        <w:ind w:firstLine="1"/>
        <w:jc w:val="both"/>
        <w:rPr>
          <w:rFonts w:ascii="Palatino Linotype" w:hAnsi="Palatino Linotype"/>
        </w:rPr>
      </w:pPr>
      <w:bookmarkStart w:id="53" w:name="_Hlk96506827"/>
      <w:r w:rsidRPr="00255A0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w:t>
      </w:r>
      <w:r w:rsidRPr="00255A07">
        <w:rPr>
          <w:rFonts w:ascii="Palatino Linotype" w:hAnsi="Palatino Linotype"/>
        </w:rPr>
        <w:lastRenderedPageBreak/>
        <w:t>DIECISÉIS DE MARZO DE DOS MIL VEINTIDÓS, ANTE EL SECRETARIO TÉCNICO DEL PLENO ALEXIS TAPIA RAMÍREZ.</w:t>
      </w:r>
      <w:r w:rsidRPr="00624AAD">
        <w:rPr>
          <w:rFonts w:ascii="Palatino Linotype" w:hAnsi="Palatino Linotype"/>
        </w:rPr>
        <w:t xml:space="preserve"> </w:t>
      </w:r>
    </w:p>
    <w:bookmarkEnd w:id="53"/>
    <w:p w14:paraId="7EFA4F21" w14:textId="3CFB4FFF" w:rsidR="00895335" w:rsidRPr="007B29F3" w:rsidRDefault="00895335" w:rsidP="007B29F3">
      <w:pPr>
        <w:spacing w:line="360" w:lineRule="auto"/>
        <w:rPr>
          <w:rFonts w:ascii="Palatino Linotype" w:hAnsi="Palatino Linotype" w:cs="Arial"/>
          <w:color w:val="000000" w:themeColor="text1"/>
        </w:rPr>
      </w:pPr>
    </w:p>
    <w:p w14:paraId="09D5B693" w14:textId="49B84351" w:rsidR="00BB5CA9" w:rsidRPr="007B29F3" w:rsidRDefault="00BB5CA9" w:rsidP="007B29F3">
      <w:pPr>
        <w:spacing w:before="240" w:after="240" w:line="360" w:lineRule="auto"/>
        <w:ind w:right="49"/>
        <w:jc w:val="both"/>
        <w:rPr>
          <w:rFonts w:ascii="Palatino Linotype" w:hAnsi="Palatino Linotype"/>
        </w:rPr>
      </w:pPr>
    </w:p>
    <w:sectPr w:rsidR="00BB5CA9" w:rsidRPr="007B29F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9D40C" w14:textId="77777777" w:rsidR="009F744F" w:rsidRDefault="009F744F" w:rsidP="00587366">
      <w:r>
        <w:separator/>
      </w:r>
    </w:p>
  </w:endnote>
  <w:endnote w:type="continuationSeparator" w:id="0">
    <w:p w14:paraId="72BC956D" w14:textId="77777777" w:rsidR="009F744F" w:rsidRDefault="009F74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5EC83D5" w:rsidR="00E0709F" w:rsidRPr="00883450" w:rsidRDefault="00E0709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574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5744">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E0709F" w:rsidRDefault="00E070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E0709F" w:rsidRPr="00883450" w:rsidRDefault="00E0709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5744" w:rsidRPr="003157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5744" w:rsidRPr="00315744">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E0709F" w:rsidRPr="00883450" w:rsidRDefault="00E0709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5EB08" w14:textId="77777777" w:rsidR="009F744F" w:rsidRDefault="009F744F" w:rsidP="00587366">
      <w:r>
        <w:separator/>
      </w:r>
    </w:p>
  </w:footnote>
  <w:footnote w:type="continuationSeparator" w:id="0">
    <w:p w14:paraId="5FA6F801" w14:textId="77777777" w:rsidR="009F744F" w:rsidRDefault="009F744F" w:rsidP="00587366">
      <w:r>
        <w:continuationSeparator/>
      </w:r>
    </w:p>
  </w:footnote>
  <w:footnote w:id="1">
    <w:p w14:paraId="48A33141" w14:textId="77777777" w:rsidR="00E0709F" w:rsidRPr="008E33EA" w:rsidRDefault="00E0709F" w:rsidP="00E0709F">
      <w:pPr>
        <w:pStyle w:val="Textonotapie"/>
        <w:jc w:val="both"/>
        <w:rPr>
          <w:rFonts w:ascii="Palatino Linotype" w:hAnsi="Palatino Linotype"/>
          <w:i/>
        </w:rPr>
      </w:pPr>
      <w:r>
        <w:rPr>
          <w:rStyle w:val="Refdenotaalpie"/>
        </w:rPr>
        <w:footnoteRef/>
      </w:r>
      <w:r>
        <w:t xml:space="preserve"> </w:t>
      </w:r>
      <w:r w:rsidRPr="008E33EA">
        <w:rPr>
          <w:rFonts w:ascii="Palatino Linotype" w:hAnsi="Palatino Linotype"/>
          <w:i/>
        </w:rPr>
        <w:t>ARTÍCULO 89. Son causas de terminación de la relación laboral sin responsabilidad para las</w:t>
      </w:r>
    </w:p>
    <w:p w14:paraId="37A5625B"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instituciones públicas:</w:t>
      </w:r>
    </w:p>
    <w:p w14:paraId="5EBB0B6F"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I. La renuncia del servidor público;</w:t>
      </w:r>
    </w:p>
    <w:p w14:paraId="48B27B03"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II. El mutuo consentimiento de las partes;</w:t>
      </w:r>
    </w:p>
    <w:p w14:paraId="02260C31"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III. El vencimiento del término o conclusión de la obra determinantes de la contratación;</w:t>
      </w:r>
    </w:p>
    <w:p w14:paraId="08AE6F13"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IV. El término o conclusión de la administración en la cual fue contratado el servidor público a</w:t>
      </w:r>
    </w:p>
    <w:p w14:paraId="26E7D305"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que se refiere el artículo 8 de ésta Ley;</w:t>
      </w:r>
    </w:p>
    <w:p w14:paraId="26972A3F" w14:textId="77777777" w:rsidR="00E0709F" w:rsidRPr="008E33EA" w:rsidRDefault="00E0709F" w:rsidP="00E0709F">
      <w:pPr>
        <w:pStyle w:val="Textonotapie"/>
        <w:jc w:val="both"/>
        <w:rPr>
          <w:rFonts w:ascii="Palatino Linotype" w:hAnsi="Palatino Linotype"/>
          <w:i/>
        </w:rPr>
      </w:pPr>
      <w:r w:rsidRPr="008E33EA">
        <w:rPr>
          <w:rFonts w:ascii="Palatino Linotype" w:hAnsi="Palatino Linotype"/>
          <w:i/>
        </w:rPr>
        <w:t>V. La muerte del servidor público; y</w:t>
      </w:r>
    </w:p>
    <w:p w14:paraId="103C6966" w14:textId="77777777" w:rsidR="00E0709F" w:rsidRDefault="00E0709F" w:rsidP="00E0709F">
      <w:pPr>
        <w:pStyle w:val="Textonotapie"/>
        <w:jc w:val="both"/>
      </w:pPr>
      <w:r w:rsidRPr="008E33EA">
        <w:rPr>
          <w:rFonts w:ascii="Palatino Linotype" w:hAnsi="Palatino Linotype"/>
          <w:i/>
        </w:rPr>
        <w:t>VI. La incapacidad permanente del servidor público que le impida el desempeño de sus labores.</w:t>
      </w:r>
      <w:r w:rsidRPr="008E33EA">
        <w:rPr>
          <w:rFonts w:ascii="Palatino Linotype" w:hAnsi="Palatino Linotype"/>
          <w:i/>
        </w:rPr>
        <w:cr/>
      </w:r>
    </w:p>
  </w:footnote>
  <w:footnote w:id="2">
    <w:p w14:paraId="78A43A37" w14:textId="77777777" w:rsidR="00E0709F" w:rsidRDefault="00E0709F" w:rsidP="00E0709F">
      <w:pPr>
        <w:pStyle w:val="Textonotapie"/>
        <w:jc w:val="both"/>
      </w:pPr>
      <w:r>
        <w:rPr>
          <w:rStyle w:val="Refdenotaalpie"/>
        </w:rPr>
        <w:footnoteRef/>
      </w:r>
      <w:r>
        <w:t xml:space="preserve"> Artículo 143. Para los efectos de esta Ley se considera información confidencial, la clasificada como</w:t>
      </w:r>
    </w:p>
    <w:p w14:paraId="4F5A5577" w14:textId="77777777" w:rsidR="00E0709F" w:rsidRDefault="00E0709F" w:rsidP="00E0709F">
      <w:pPr>
        <w:pStyle w:val="Textonotapie"/>
        <w:jc w:val="both"/>
      </w:pPr>
      <w:r>
        <w:t>tal, de manera permanente, por su naturaleza, cuando:</w:t>
      </w:r>
    </w:p>
    <w:p w14:paraId="578D93AA" w14:textId="77777777" w:rsidR="00E0709F" w:rsidRDefault="00E0709F" w:rsidP="00E0709F">
      <w:pPr>
        <w:pStyle w:val="Textonotapie"/>
        <w:jc w:val="both"/>
      </w:pPr>
      <w:r>
        <w:t>I. Se refiera a la información privada y los datos personales concernientes a una persona física o</w:t>
      </w:r>
    </w:p>
    <w:p w14:paraId="6D66CE00" w14:textId="77777777" w:rsidR="00E0709F" w:rsidRDefault="00E0709F" w:rsidP="00E0709F">
      <w:pPr>
        <w:pStyle w:val="Textonotapie"/>
        <w:jc w:val="both"/>
      </w:pPr>
      <w:r>
        <w:t>jurídico colectiva identificada o identificable;</w:t>
      </w:r>
    </w:p>
    <w:p w14:paraId="1BF9CFC3" w14:textId="77777777" w:rsidR="00E0709F" w:rsidRDefault="00E0709F" w:rsidP="00E0709F">
      <w:pPr>
        <w:pStyle w:val="Textonotapie"/>
        <w:jc w:val="both"/>
      </w:pPr>
      <w:r>
        <w:t>(…)</w:t>
      </w:r>
    </w:p>
  </w:footnote>
  <w:footnote w:id="3">
    <w:p w14:paraId="59A425C2" w14:textId="77777777" w:rsidR="00E0709F" w:rsidRPr="00DE395A" w:rsidRDefault="00E0709F" w:rsidP="00E0709F">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09496CFB"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60E68311"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4">
    <w:p w14:paraId="063F11A0"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5">
    <w:p w14:paraId="3C93D090" w14:textId="77777777" w:rsidR="00E0709F" w:rsidRPr="009F19BE" w:rsidRDefault="00E0709F" w:rsidP="00E0709F">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DB4E8F3" w14:textId="77777777" w:rsidR="00E0709F" w:rsidRPr="009F19BE" w:rsidRDefault="00E0709F" w:rsidP="00E0709F">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6">
    <w:p w14:paraId="70597470" w14:textId="77777777" w:rsidR="00E0709F" w:rsidRPr="009F19BE" w:rsidRDefault="00E0709F" w:rsidP="00E0709F">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7">
    <w:p w14:paraId="32D4D570" w14:textId="77777777" w:rsidR="00E0709F" w:rsidRPr="00034B44" w:rsidRDefault="00E0709F" w:rsidP="00E0709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B70276" w:rsidR="00E0709F" w:rsidRDefault="00F37B5C" w:rsidP="001C6012">
    <w:pPr>
      <w:pStyle w:val="Encabezado"/>
      <w:tabs>
        <w:tab w:val="clear" w:pos="4252"/>
        <w:tab w:val="clear" w:pos="8504"/>
        <w:tab w:val="left" w:pos="8460"/>
      </w:tabs>
    </w:pPr>
    <w:r>
      <w:rPr>
        <w:noProof/>
        <w:lang w:val="es-MX" w:eastAsia="es-MX"/>
      </w:rPr>
      <w:drawing>
        <wp:anchor distT="0" distB="0" distL="114300" distR="114300" simplePos="0" relativeHeight="251659264" behindDoc="1" locked="0" layoutInCell="1" allowOverlap="1" wp14:anchorId="0760AAE6" wp14:editId="3F2C25CF">
          <wp:simplePos x="0" y="0"/>
          <wp:positionH relativeFrom="page">
            <wp:posOffset>6477</wp:posOffset>
          </wp:positionH>
          <wp:positionV relativeFrom="paragraph">
            <wp:posOffset>-475615</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E0709F">
      <w:tab/>
    </w:r>
  </w:p>
  <w:p w14:paraId="64F5F23E" w14:textId="390690E5" w:rsidR="00E0709F" w:rsidRDefault="00E0709F">
    <w:pPr>
      <w:pStyle w:val="Encabezado"/>
    </w:pPr>
  </w:p>
  <w:tbl>
    <w:tblPr>
      <w:tblStyle w:val="Tablaconcuadrcula"/>
      <w:tblW w:w="7385" w:type="dxa"/>
      <w:tblInd w:w="1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41"/>
    </w:tblGrid>
    <w:tr w:rsidR="00E0709F" w:rsidRPr="00025127" w14:paraId="07F2896E" w14:textId="77777777" w:rsidTr="00F37B5C">
      <w:trPr>
        <w:trHeight w:val="138"/>
      </w:trPr>
      <w:tc>
        <w:tcPr>
          <w:tcW w:w="3544" w:type="dxa"/>
          <w:vAlign w:val="center"/>
        </w:tcPr>
        <w:p w14:paraId="4A5B1974" w14:textId="4DEC70FA" w:rsidR="00E0709F" w:rsidRPr="00025127" w:rsidRDefault="00E0709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41" w:type="dxa"/>
          <w:vAlign w:val="center"/>
        </w:tcPr>
        <w:p w14:paraId="3A05B4B6" w14:textId="1E453C61" w:rsidR="00E0709F" w:rsidRPr="00025127" w:rsidRDefault="00E0709F" w:rsidP="005F1362">
          <w:pPr>
            <w:pStyle w:val="Encabezado"/>
            <w:jc w:val="both"/>
            <w:rPr>
              <w:rFonts w:ascii="Palatino Linotype" w:hAnsi="Palatino Linotype"/>
              <w:b/>
              <w:sz w:val="22"/>
              <w:szCs w:val="22"/>
            </w:rPr>
          </w:pPr>
          <w:r w:rsidRPr="006B4D2F">
            <w:rPr>
              <w:rFonts w:ascii="Palatino Linotype" w:hAnsi="Palatino Linotype"/>
              <w:b/>
              <w:sz w:val="22"/>
              <w:szCs w:val="22"/>
            </w:rPr>
            <w:t>00328/INFOEM/IP/RR/2022</w:t>
          </w:r>
        </w:p>
      </w:tc>
    </w:tr>
    <w:tr w:rsidR="00E0709F" w:rsidRPr="00025127" w14:paraId="1B5D8690" w14:textId="77777777" w:rsidTr="00F37B5C">
      <w:trPr>
        <w:trHeight w:val="233"/>
      </w:trPr>
      <w:tc>
        <w:tcPr>
          <w:tcW w:w="3544" w:type="dxa"/>
          <w:vAlign w:val="center"/>
        </w:tcPr>
        <w:p w14:paraId="3903F2C6" w14:textId="22D569F8" w:rsidR="00E0709F" w:rsidRPr="00025127" w:rsidRDefault="00E0709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841" w:type="dxa"/>
          <w:vAlign w:val="center"/>
        </w:tcPr>
        <w:p w14:paraId="03C799A2" w14:textId="3E37277E" w:rsidR="00E0709F" w:rsidRPr="00025127" w:rsidRDefault="00E0709F"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Pr="006B4D2F">
            <w:rPr>
              <w:rFonts w:ascii="Palatino Linotype" w:hAnsi="Palatino Linotype"/>
              <w:b/>
              <w:bCs/>
              <w:color w:val="000000"/>
              <w:sz w:val="22"/>
              <w:szCs w:val="22"/>
            </w:rPr>
            <w:t>Atenco</w:t>
          </w:r>
        </w:p>
      </w:tc>
    </w:tr>
    <w:tr w:rsidR="00E0709F" w:rsidRPr="00025127" w14:paraId="095EB01B" w14:textId="77777777" w:rsidTr="00F37B5C">
      <w:trPr>
        <w:trHeight w:val="321"/>
      </w:trPr>
      <w:tc>
        <w:tcPr>
          <w:tcW w:w="3544" w:type="dxa"/>
          <w:vAlign w:val="center"/>
        </w:tcPr>
        <w:p w14:paraId="6E000A51" w14:textId="25DCC1C7" w:rsidR="00E0709F" w:rsidRPr="00025127" w:rsidRDefault="00E0709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3841" w:type="dxa"/>
          <w:vAlign w:val="center"/>
        </w:tcPr>
        <w:p w14:paraId="07560085" w14:textId="4CB12675" w:rsidR="00E0709F" w:rsidRPr="00025127" w:rsidRDefault="00E0709F" w:rsidP="00472C41">
          <w:pPr>
            <w:pStyle w:val="Encabezado"/>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096C1B8" w14:textId="52083D30" w:rsidR="00E0709F" w:rsidRDefault="00E0709F" w:rsidP="006B4D2F">
    <w:pPr>
      <w:pStyle w:val="Encabezado"/>
      <w:tabs>
        <w:tab w:val="clear" w:pos="4252"/>
        <w:tab w:val="clear" w:pos="8504"/>
        <w:tab w:val="left" w:pos="652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E4BCCF3" w:rsidR="00E0709F" w:rsidRDefault="00F37B5C" w:rsidP="00472C41">
    <w:pPr>
      <w:pStyle w:val="Encabezado"/>
      <w:tabs>
        <w:tab w:val="clear" w:pos="4252"/>
        <w:tab w:val="clear" w:pos="8504"/>
        <w:tab w:val="left" w:pos="3103"/>
      </w:tabs>
    </w:pPr>
    <w:r>
      <w:rPr>
        <w:noProof/>
        <w:lang w:val="es-MX" w:eastAsia="es-MX"/>
      </w:rPr>
      <w:drawing>
        <wp:anchor distT="0" distB="0" distL="114300" distR="114300" simplePos="0" relativeHeight="251661312" behindDoc="1" locked="0" layoutInCell="1" allowOverlap="1" wp14:anchorId="4D025C85" wp14:editId="40A333BF">
          <wp:simplePos x="0" y="0"/>
          <wp:positionH relativeFrom="page">
            <wp:posOffset>31623</wp:posOffset>
          </wp:positionH>
          <wp:positionV relativeFrom="paragraph">
            <wp:posOffset>-439547</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E0709F">
      <w:tab/>
    </w:r>
  </w:p>
  <w:tbl>
    <w:tblPr>
      <w:tblStyle w:val="Tablaconcuadrcula"/>
      <w:tblW w:w="7372" w:type="dxa"/>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0709F" w:rsidRPr="00025127" w14:paraId="0A3256F2" w14:textId="77777777" w:rsidTr="00F37B5C">
      <w:trPr>
        <w:trHeight w:val="138"/>
      </w:trPr>
      <w:tc>
        <w:tcPr>
          <w:tcW w:w="3261" w:type="dxa"/>
          <w:vAlign w:val="center"/>
        </w:tcPr>
        <w:p w14:paraId="3D80769D" w14:textId="316F11F8" w:rsidR="00E0709F" w:rsidRPr="00025127" w:rsidRDefault="00E0709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5EBF041" w:rsidR="00E0709F" w:rsidRPr="00025127" w:rsidRDefault="00E0709F" w:rsidP="005F1362">
          <w:pPr>
            <w:pStyle w:val="Encabezado"/>
            <w:rPr>
              <w:rFonts w:ascii="Palatino Linotype" w:hAnsi="Palatino Linotype"/>
              <w:b/>
              <w:sz w:val="22"/>
              <w:szCs w:val="22"/>
            </w:rPr>
          </w:pPr>
          <w:r w:rsidRPr="0080499E">
            <w:rPr>
              <w:rFonts w:ascii="Palatino Linotype" w:hAnsi="Palatino Linotype"/>
              <w:b/>
              <w:sz w:val="22"/>
              <w:szCs w:val="22"/>
            </w:rPr>
            <w:t>00328/INFOEM/IP/RR/2022</w:t>
          </w:r>
        </w:p>
      </w:tc>
    </w:tr>
    <w:tr w:rsidR="00E0709F" w:rsidRPr="00025127" w14:paraId="128C8B3C" w14:textId="77777777" w:rsidTr="00F37B5C">
      <w:trPr>
        <w:trHeight w:val="233"/>
      </w:trPr>
      <w:tc>
        <w:tcPr>
          <w:tcW w:w="3261" w:type="dxa"/>
          <w:vAlign w:val="center"/>
        </w:tcPr>
        <w:p w14:paraId="483E3371" w14:textId="66B1BC74" w:rsidR="00E0709F" w:rsidRPr="00025127" w:rsidRDefault="00E0709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F4FAB4D" w:rsidR="00E0709F" w:rsidRPr="00025127" w:rsidRDefault="00E0709F" w:rsidP="0058757A">
          <w:pPr>
            <w:pStyle w:val="Encabezado"/>
            <w:rPr>
              <w:rFonts w:ascii="Palatino Linotype" w:hAnsi="Palatino Linotype"/>
              <w:b/>
              <w:sz w:val="22"/>
              <w:szCs w:val="22"/>
            </w:rPr>
          </w:pPr>
          <w:r>
            <w:rPr>
              <w:rFonts w:ascii="Palatino Linotype" w:hAnsi="Palatino Linotype"/>
              <w:b/>
              <w:sz w:val="22"/>
              <w:szCs w:val="22"/>
            </w:rPr>
            <w:t>RECURRENTE</w:t>
          </w:r>
        </w:p>
      </w:tc>
    </w:tr>
    <w:tr w:rsidR="00E0709F" w:rsidRPr="00025127" w14:paraId="41BE0704" w14:textId="77777777" w:rsidTr="00F37B5C">
      <w:trPr>
        <w:trHeight w:val="321"/>
      </w:trPr>
      <w:tc>
        <w:tcPr>
          <w:tcW w:w="3261" w:type="dxa"/>
          <w:vAlign w:val="center"/>
        </w:tcPr>
        <w:p w14:paraId="34C64148" w14:textId="10C6C8A9" w:rsidR="00E0709F" w:rsidRPr="00025127" w:rsidRDefault="00E0709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483AF5E" w:rsidR="00E0709F" w:rsidRPr="00025127" w:rsidRDefault="00E0709F" w:rsidP="005F1362">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Pr="006B4D2F">
            <w:rPr>
              <w:rFonts w:ascii="Palatino Linotype" w:hAnsi="Palatino Linotype"/>
              <w:b/>
              <w:bCs/>
              <w:color w:val="000000"/>
              <w:sz w:val="22"/>
              <w:szCs w:val="22"/>
            </w:rPr>
            <w:t>Atenco</w:t>
          </w:r>
        </w:p>
      </w:tc>
    </w:tr>
    <w:tr w:rsidR="00E0709F" w:rsidRPr="00025127" w14:paraId="0C8B6193" w14:textId="77777777" w:rsidTr="00F37B5C">
      <w:trPr>
        <w:trHeight w:val="321"/>
      </w:trPr>
      <w:tc>
        <w:tcPr>
          <w:tcW w:w="3261" w:type="dxa"/>
          <w:vAlign w:val="center"/>
        </w:tcPr>
        <w:p w14:paraId="321FFAFF" w14:textId="40E5A678" w:rsidR="00E0709F" w:rsidRPr="00025127" w:rsidRDefault="00E0709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3079F712" w:rsidR="00E0709F" w:rsidRPr="006B4D2F" w:rsidRDefault="00E0709F" w:rsidP="00B44F9F">
          <w:pPr>
            <w:pStyle w:val="Encabezado"/>
            <w:ind w:left="33"/>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56B5574" w14:textId="3EA5B995" w:rsidR="00E0709F" w:rsidRDefault="00E0709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651F4"/>
    <w:multiLevelType w:val="hybridMultilevel"/>
    <w:tmpl w:val="1C8816A4"/>
    <w:lvl w:ilvl="0" w:tplc="5290ED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16B31864"/>
    <w:multiLevelType w:val="hybridMultilevel"/>
    <w:tmpl w:val="271CACD4"/>
    <w:lvl w:ilvl="0" w:tplc="080A0017">
      <w:start w:val="1"/>
      <w:numFmt w:val="lowerLetter"/>
      <w:lvlText w:val="%1)"/>
      <w:lvlJc w:val="left"/>
      <w:pPr>
        <w:ind w:left="720" w:hanging="360"/>
      </w:pPr>
      <w:rPr>
        <w:rFonts w:hint="default"/>
      </w:rPr>
    </w:lvl>
    <w:lvl w:ilvl="1" w:tplc="D8A2767A">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A42A1"/>
    <w:multiLevelType w:val="hybridMultilevel"/>
    <w:tmpl w:val="B97C45BE"/>
    <w:lvl w:ilvl="0" w:tplc="999C6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C3497"/>
    <w:multiLevelType w:val="hybridMultilevel"/>
    <w:tmpl w:val="62C6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4"/>
  </w:num>
  <w:num w:numId="3">
    <w:abstractNumId w:val="15"/>
  </w:num>
  <w:num w:numId="4">
    <w:abstractNumId w:val="14"/>
  </w:num>
  <w:num w:numId="5">
    <w:abstractNumId w:val="25"/>
  </w:num>
  <w:num w:numId="6">
    <w:abstractNumId w:val="26"/>
  </w:num>
  <w:num w:numId="7">
    <w:abstractNumId w:val="32"/>
  </w:num>
  <w:num w:numId="8">
    <w:abstractNumId w:val="22"/>
  </w:num>
  <w:num w:numId="9">
    <w:abstractNumId w:val="9"/>
  </w:num>
  <w:num w:numId="10">
    <w:abstractNumId w:val="28"/>
  </w:num>
  <w:num w:numId="11">
    <w:abstractNumId w:val="18"/>
  </w:num>
  <w:num w:numId="12">
    <w:abstractNumId w:val="31"/>
  </w:num>
  <w:num w:numId="13">
    <w:abstractNumId w:val="30"/>
  </w:num>
  <w:num w:numId="14">
    <w:abstractNumId w:val="2"/>
  </w:num>
  <w:num w:numId="15">
    <w:abstractNumId w:val="20"/>
  </w:num>
  <w:num w:numId="16">
    <w:abstractNumId w:val="17"/>
  </w:num>
  <w:num w:numId="17">
    <w:abstractNumId w:val="13"/>
  </w:num>
  <w:num w:numId="18">
    <w:abstractNumId w:val="37"/>
  </w:num>
  <w:num w:numId="19">
    <w:abstractNumId w:val="1"/>
  </w:num>
  <w:num w:numId="20">
    <w:abstractNumId w:val="19"/>
  </w:num>
  <w:num w:numId="21">
    <w:abstractNumId w:val="35"/>
  </w:num>
  <w:num w:numId="22">
    <w:abstractNumId w:val="0"/>
  </w:num>
  <w:num w:numId="23">
    <w:abstractNumId w:val="10"/>
  </w:num>
  <w:num w:numId="24">
    <w:abstractNumId w:val="27"/>
  </w:num>
  <w:num w:numId="25">
    <w:abstractNumId w:val="4"/>
  </w:num>
  <w:num w:numId="26">
    <w:abstractNumId w:val="3"/>
  </w:num>
  <w:num w:numId="27">
    <w:abstractNumId w:val="21"/>
  </w:num>
  <w:num w:numId="28">
    <w:abstractNumId w:val="34"/>
  </w:num>
  <w:num w:numId="29">
    <w:abstractNumId w:val="6"/>
  </w:num>
  <w:num w:numId="30">
    <w:abstractNumId w:val="16"/>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3"/>
  </w:num>
  <w:num w:numId="35">
    <w:abstractNumId w:val="7"/>
  </w:num>
  <w:num w:numId="36">
    <w:abstractNumId w:val="33"/>
  </w:num>
  <w:num w:numId="37">
    <w:abstractNumId w:val="36"/>
  </w:num>
  <w:num w:numId="38">
    <w:abstractNumId w:val="29"/>
  </w:num>
  <w:num w:numId="3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349A8"/>
    <w:rsid w:val="0004072A"/>
    <w:rsid w:val="0004193F"/>
    <w:rsid w:val="00042380"/>
    <w:rsid w:val="00045318"/>
    <w:rsid w:val="00045DDD"/>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34FE"/>
    <w:rsid w:val="00084C05"/>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0B09"/>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18C"/>
    <w:rsid w:val="0011167C"/>
    <w:rsid w:val="00111F02"/>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A4A"/>
    <w:rsid w:val="001459C8"/>
    <w:rsid w:val="0014622E"/>
    <w:rsid w:val="001468E9"/>
    <w:rsid w:val="00147864"/>
    <w:rsid w:val="00147A94"/>
    <w:rsid w:val="00151114"/>
    <w:rsid w:val="0015166F"/>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01A"/>
    <w:rsid w:val="0017273C"/>
    <w:rsid w:val="001732E3"/>
    <w:rsid w:val="00174E02"/>
    <w:rsid w:val="0017653A"/>
    <w:rsid w:val="001775DF"/>
    <w:rsid w:val="001815B7"/>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6C2C"/>
    <w:rsid w:val="001E74A5"/>
    <w:rsid w:val="001E7B9E"/>
    <w:rsid w:val="001F025B"/>
    <w:rsid w:val="001F591A"/>
    <w:rsid w:val="001F5A5F"/>
    <w:rsid w:val="001F783F"/>
    <w:rsid w:val="001F7AFD"/>
    <w:rsid w:val="001F7DE2"/>
    <w:rsid w:val="00200998"/>
    <w:rsid w:val="002031F3"/>
    <w:rsid w:val="002058A7"/>
    <w:rsid w:val="00205A1A"/>
    <w:rsid w:val="00206144"/>
    <w:rsid w:val="00207665"/>
    <w:rsid w:val="00211229"/>
    <w:rsid w:val="002126B6"/>
    <w:rsid w:val="00212C9C"/>
    <w:rsid w:val="00212FCA"/>
    <w:rsid w:val="00213108"/>
    <w:rsid w:val="00213E20"/>
    <w:rsid w:val="0021453E"/>
    <w:rsid w:val="0021475E"/>
    <w:rsid w:val="002179AC"/>
    <w:rsid w:val="00220ADB"/>
    <w:rsid w:val="002217BA"/>
    <w:rsid w:val="00221E74"/>
    <w:rsid w:val="00223507"/>
    <w:rsid w:val="00223ACC"/>
    <w:rsid w:val="0022448D"/>
    <w:rsid w:val="00225632"/>
    <w:rsid w:val="00226320"/>
    <w:rsid w:val="002275DE"/>
    <w:rsid w:val="00230170"/>
    <w:rsid w:val="002305CF"/>
    <w:rsid w:val="00231E71"/>
    <w:rsid w:val="00233D76"/>
    <w:rsid w:val="00233E08"/>
    <w:rsid w:val="002345FF"/>
    <w:rsid w:val="00237611"/>
    <w:rsid w:val="002403A8"/>
    <w:rsid w:val="002419A6"/>
    <w:rsid w:val="002426EA"/>
    <w:rsid w:val="00244476"/>
    <w:rsid w:val="002457CF"/>
    <w:rsid w:val="00252A20"/>
    <w:rsid w:val="00252B41"/>
    <w:rsid w:val="00253710"/>
    <w:rsid w:val="0025524F"/>
    <w:rsid w:val="00255A07"/>
    <w:rsid w:val="00257E5F"/>
    <w:rsid w:val="00260C1D"/>
    <w:rsid w:val="00261001"/>
    <w:rsid w:val="00261D84"/>
    <w:rsid w:val="00262B52"/>
    <w:rsid w:val="00263F23"/>
    <w:rsid w:val="00264D02"/>
    <w:rsid w:val="0026500D"/>
    <w:rsid w:val="00265CD7"/>
    <w:rsid w:val="002665BD"/>
    <w:rsid w:val="002701BD"/>
    <w:rsid w:val="00271B06"/>
    <w:rsid w:val="00272FEC"/>
    <w:rsid w:val="00273013"/>
    <w:rsid w:val="00273C37"/>
    <w:rsid w:val="0027430D"/>
    <w:rsid w:val="002746D9"/>
    <w:rsid w:val="00274ED2"/>
    <w:rsid w:val="002765F2"/>
    <w:rsid w:val="00276A30"/>
    <w:rsid w:val="00277A35"/>
    <w:rsid w:val="00280994"/>
    <w:rsid w:val="00280E3F"/>
    <w:rsid w:val="00280F05"/>
    <w:rsid w:val="0028248C"/>
    <w:rsid w:val="00286DDB"/>
    <w:rsid w:val="002871EB"/>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5744"/>
    <w:rsid w:val="00316065"/>
    <w:rsid w:val="00317883"/>
    <w:rsid w:val="00317EFF"/>
    <w:rsid w:val="00321A69"/>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0F51"/>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A70"/>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15E5"/>
    <w:rsid w:val="003F2702"/>
    <w:rsid w:val="003F2778"/>
    <w:rsid w:val="003F36A4"/>
    <w:rsid w:val="003F4900"/>
    <w:rsid w:val="003F4DBB"/>
    <w:rsid w:val="003F70CA"/>
    <w:rsid w:val="003F7823"/>
    <w:rsid w:val="00400E76"/>
    <w:rsid w:val="0040137F"/>
    <w:rsid w:val="00402179"/>
    <w:rsid w:val="0040278D"/>
    <w:rsid w:val="0040571D"/>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1E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97E39"/>
    <w:rsid w:val="004A115C"/>
    <w:rsid w:val="004A14BE"/>
    <w:rsid w:val="004A2BF5"/>
    <w:rsid w:val="004A3085"/>
    <w:rsid w:val="004A4BD5"/>
    <w:rsid w:val="004A4CFD"/>
    <w:rsid w:val="004A677C"/>
    <w:rsid w:val="004B05A5"/>
    <w:rsid w:val="004B0688"/>
    <w:rsid w:val="004B0EB6"/>
    <w:rsid w:val="004B176B"/>
    <w:rsid w:val="004B293C"/>
    <w:rsid w:val="004B3A2A"/>
    <w:rsid w:val="004B3D59"/>
    <w:rsid w:val="004B58EA"/>
    <w:rsid w:val="004B73EF"/>
    <w:rsid w:val="004C09B4"/>
    <w:rsid w:val="004C20F2"/>
    <w:rsid w:val="004C251E"/>
    <w:rsid w:val="004C3F25"/>
    <w:rsid w:val="004C4E77"/>
    <w:rsid w:val="004C525E"/>
    <w:rsid w:val="004C5701"/>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F17"/>
    <w:rsid w:val="004E6E3A"/>
    <w:rsid w:val="004F0C96"/>
    <w:rsid w:val="004F0F98"/>
    <w:rsid w:val="004F28A0"/>
    <w:rsid w:val="004F39A4"/>
    <w:rsid w:val="004F44C7"/>
    <w:rsid w:val="004F489F"/>
    <w:rsid w:val="004F4958"/>
    <w:rsid w:val="004F5D5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A72"/>
    <w:rsid w:val="00517D20"/>
    <w:rsid w:val="00520763"/>
    <w:rsid w:val="005213C8"/>
    <w:rsid w:val="005215EE"/>
    <w:rsid w:val="00521F15"/>
    <w:rsid w:val="00522599"/>
    <w:rsid w:val="00522F5F"/>
    <w:rsid w:val="005248B9"/>
    <w:rsid w:val="005255D3"/>
    <w:rsid w:val="00525C4F"/>
    <w:rsid w:val="00526446"/>
    <w:rsid w:val="00527495"/>
    <w:rsid w:val="00527E7A"/>
    <w:rsid w:val="00531594"/>
    <w:rsid w:val="00531D9A"/>
    <w:rsid w:val="00537E2C"/>
    <w:rsid w:val="00540208"/>
    <w:rsid w:val="00542797"/>
    <w:rsid w:val="00542B3A"/>
    <w:rsid w:val="00542FF1"/>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7366"/>
    <w:rsid w:val="0058757A"/>
    <w:rsid w:val="00590037"/>
    <w:rsid w:val="00590892"/>
    <w:rsid w:val="0059284F"/>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4093"/>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AFE"/>
    <w:rsid w:val="005F0E6C"/>
    <w:rsid w:val="005F1362"/>
    <w:rsid w:val="005F1BAD"/>
    <w:rsid w:val="005F487C"/>
    <w:rsid w:val="005F4F34"/>
    <w:rsid w:val="005F53A4"/>
    <w:rsid w:val="005F5FE1"/>
    <w:rsid w:val="005F62B2"/>
    <w:rsid w:val="005F715E"/>
    <w:rsid w:val="006010DA"/>
    <w:rsid w:val="006017AB"/>
    <w:rsid w:val="00604AC3"/>
    <w:rsid w:val="00605865"/>
    <w:rsid w:val="00611DC1"/>
    <w:rsid w:val="00613655"/>
    <w:rsid w:val="006144EE"/>
    <w:rsid w:val="006159EE"/>
    <w:rsid w:val="00617125"/>
    <w:rsid w:val="00617813"/>
    <w:rsid w:val="006206CC"/>
    <w:rsid w:val="00622B06"/>
    <w:rsid w:val="00624425"/>
    <w:rsid w:val="006257C2"/>
    <w:rsid w:val="00627163"/>
    <w:rsid w:val="0063034E"/>
    <w:rsid w:val="0063258E"/>
    <w:rsid w:val="00634116"/>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BFD"/>
    <w:rsid w:val="00676C6B"/>
    <w:rsid w:val="00677358"/>
    <w:rsid w:val="00680F25"/>
    <w:rsid w:val="00682297"/>
    <w:rsid w:val="006842C0"/>
    <w:rsid w:val="00685689"/>
    <w:rsid w:val="0068594B"/>
    <w:rsid w:val="00686B04"/>
    <w:rsid w:val="006901FA"/>
    <w:rsid w:val="00690ED0"/>
    <w:rsid w:val="00692D5E"/>
    <w:rsid w:val="00693427"/>
    <w:rsid w:val="00693916"/>
    <w:rsid w:val="00693FA4"/>
    <w:rsid w:val="006940B3"/>
    <w:rsid w:val="00694C00"/>
    <w:rsid w:val="006958A7"/>
    <w:rsid w:val="00695F94"/>
    <w:rsid w:val="006964F5"/>
    <w:rsid w:val="00696EF8"/>
    <w:rsid w:val="00697159"/>
    <w:rsid w:val="00697626"/>
    <w:rsid w:val="006A1047"/>
    <w:rsid w:val="006A2CF3"/>
    <w:rsid w:val="006A2D34"/>
    <w:rsid w:val="006A2EDE"/>
    <w:rsid w:val="006A2EFB"/>
    <w:rsid w:val="006A3D7A"/>
    <w:rsid w:val="006A79C3"/>
    <w:rsid w:val="006B004E"/>
    <w:rsid w:val="006B0198"/>
    <w:rsid w:val="006B0A33"/>
    <w:rsid w:val="006B12E8"/>
    <w:rsid w:val="006B1C19"/>
    <w:rsid w:val="006B4D2F"/>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6631"/>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3CBE"/>
    <w:rsid w:val="007644E6"/>
    <w:rsid w:val="007652EA"/>
    <w:rsid w:val="00766CDD"/>
    <w:rsid w:val="007674F3"/>
    <w:rsid w:val="00767CD2"/>
    <w:rsid w:val="00770859"/>
    <w:rsid w:val="00774A5F"/>
    <w:rsid w:val="00774DFD"/>
    <w:rsid w:val="007753FA"/>
    <w:rsid w:val="0077544D"/>
    <w:rsid w:val="00775D67"/>
    <w:rsid w:val="00776C78"/>
    <w:rsid w:val="00777E99"/>
    <w:rsid w:val="0078079A"/>
    <w:rsid w:val="00782F49"/>
    <w:rsid w:val="007850A3"/>
    <w:rsid w:val="00785952"/>
    <w:rsid w:val="00785E63"/>
    <w:rsid w:val="007860B9"/>
    <w:rsid w:val="00786DD5"/>
    <w:rsid w:val="00787184"/>
    <w:rsid w:val="007914E4"/>
    <w:rsid w:val="00791E58"/>
    <w:rsid w:val="00794AF6"/>
    <w:rsid w:val="007A043E"/>
    <w:rsid w:val="007A0692"/>
    <w:rsid w:val="007A082B"/>
    <w:rsid w:val="007A0A0E"/>
    <w:rsid w:val="007A1303"/>
    <w:rsid w:val="007A2C90"/>
    <w:rsid w:val="007A3870"/>
    <w:rsid w:val="007A4419"/>
    <w:rsid w:val="007A65E0"/>
    <w:rsid w:val="007A70B9"/>
    <w:rsid w:val="007A729D"/>
    <w:rsid w:val="007A7602"/>
    <w:rsid w:val="007A7A58"/>
    <w:rsid w:val="007A7E06"/>
    <w:rsid w:val="007B02B9"/>
    <w:rsid w:val="007B1AED"/>
    <w:rsid w:val="007B233D"/>
    <w:rsid w:val="007B26B2"/>
    <w:rsid w:val="007B29F3"/>
    <w:rsid w:val="007B30F3"/>
    <w:rsid w:val="007B5806"/>
    <w:rsid w:val="007B5AF0"/>
    <w:rsid w:val="007B6317"/>
    <w:rsid w:val="007B694D"/>
    <w:rsid w:val="007B79A9"/>
    <w:rsid w:val="007C0013"/>
    <w:rsid w:val="007C0CBC"/>
    <w:rsid w:val="007C1DCD"/>
    <w:rsid w:val="007C255D"/>
    <w:rsid w:val="007C37D2"/>
    <w:rsid w:val="007C3985"/>
    <w:rsid w:val="007C6033"/>
    <w:rsid w:val="007C6110"/>
    <w:rsid w:val="007C6AE2"/>
    <w:rsid w:val="007C7154"/>
    <w:rsid w:val="007D0C01"/>
    <w:rsid w:val="007D26D2"/>
    <w:rsid w:val="007D3FBD"/>
    <w:rsid w:val="007D49A0"/>
    <w:rsid w:val="007D7EF3"/>
    <w:rsid w:val="007E26AF"/>
    <w:rsid w:val="007E344E"/>
    <w:rsid w:val="007E5125"/>
    <w:rsid w:val="007E5DB4"/>
    <w:rsid w:val="007E6334"/>
    <w:rsid w:val="007E72DF"/>
    <w:rsid w:val="007F0617"/>
    <w:rsid w:val="007F313E"/>
    <w:rsid w:val="007F5AD6"/>
    <w:rsid w:val="007F6F57"/>
    <w:rsid w:val="007F729E"/>
    <w:rsid w:val="00800E69"/>
    <w:rsid w:val="00800EFF"/>
    <w:rsid w:val="008011A0"/>
    <w:rsid w:val="00802BFE"/>
    <w:rsid w:val="00803827"/>
    <w:rsid w:val="008039C2"/>
    <w:rsid w:val="008046E4"/>
    <w:rsid w:val="00804992"/>
    <w:rsid w:val="0080499E"/>
    <w:rsid w:val="008055FF"/>
    <w:rsid w:val="00806782"/>
    <w:rsid w:val="00810F6F"/>
    <w:rsid w:val="00810F94"/>
    <w:rsid w:val="008118AF"/>
    <w:rsid w:val="00814A17"/>
    <w:rsid w:val="008167F5"/>
    <w:rsid w:val="0081794B"/>
    <w:rsid w:val="00817D8E"/>
    <w:rsid w:val="008200A3"/>
    <w:rsid w:val="00820BF2"/>
    <w:rsid w:val="008241C5"/>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049D"/>
    <w:rsid w:val="00851A81"/>
    <w:rsid w:val="00851F4C"/>
    <w:rsid w:val="008523BA"/>
    <w:rsid w:val="00852B26"/>
    <w:rsid w:val="0085480B"/>
    <w:rsid w:val="008560F4"/>
    <w:rsid w:val="008568B1"/>
    <w:rsid w:val="0085708B"/>
    <w:rsid w:val="0086065A"/>
    <w:rsid w:val="00860A1E"/>
    <w:rsid w:val="00861622"/>
    <w:rsid w:val="00865172"/>
    <w:rsid w:val="008662C0"/>
    <w:rsid w:val="0087153F"/>
    <w:rsid w:val="00873ABF"/>
    <w:rsid w:val="0087459A"/>
    <w:rsid w:val="00874B59"/>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1434"/>
    <w:rsid w:val="00893857"/>
    <w:rsid w:val="0089412A"/>
    <w:rsid w:val="00895335"/>
    <w:rsid w:val="00895536"/>
    <w:rsid w:val="00896AD4"/>
    <w:rsid w:val="00897752"/>
    <w:rsid w:val="008A2811"/>
    <w:rsid w:val="008A52F3"/>
    <w:rsid w:val="008A5456"/>
    <w:rsid w:val="008A7227"/>
    <w:rsid w:val="008A7F7D"/>
    <w:rsid w:val="008B09B5"/>
    <w:rsid w:val="008B1A5A"/>
    <w:rsid w:val="008B2D23"/>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413"/>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0B6F"/>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4DD6"/>
    <w:rsid w:val="00937309"/>
    <w:rsid w:val="00937D66"/>
    <w:rsid w:val="0094065A"/>
    <w:rsid w:val="00940FE2"/>
    <w:rsid w:val="00943C28"/>
    <w:rsid w:val="00943E62"/>
    <w:rsid w:val="00945A61"/>
    <w:rsid w:val="00950154"/>
    <w:rsid w:val="00950C6E"/>
    <w:rsid w:val="009523F9"/>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6331"/>
    <w:rsid w:val="009670E9"/>
    <w:rsid w:val="00970F70"/>
    <w:rsid w:val="00971056"/>
    <w:rsid w:val="0097210F"/>
    <w:rsid w:val="0097252B"/>
    <w:rsid w:val="00972668"/>
    <w:rsid w:val="009727B4"/>
    <w:rsid w:val="00972C36"/>
    <w:rsid w:val="00972DF8"/>
    <w:rsid w:val="00974D80"/>
    <w:rsid w:val="009750AA"/>
    <w:rsid w:val="0097757E"/>
    <w:rsid w:val="00977D37"/>
    <w:rsid w:val="009813EA"/>
    <w:rsid w:val="009830D3"/>
    <w:rsid w:val="00983B8F"/>
    <w:rsid w:val="00983C57"/>
    <w:rsid w:val="0098595E"/>
    <w:rsid w:val="00986073"/>
    <w:rsid w:val="00990EE2"/>
    <w:rsid w:val="0099104C"/>
    <w:rsid w:val="009916D2"/>
    <w:rsid w:val="009917E9"/>
    <w:rsid w:val="009918B7"/>
    <w:rsid w:val="009918C6"/>
    <w:rsid w:val="0099229C"/>
    <w:rsid w:val="009943CB"/>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9CC"/>
    <w:rsid w:val="009E0AB4"/>
    <w:rsid w:val="009E360A"/>
    <w:rsid w:val="009E38A4"/>
    <w:rsid w:val="009E4942"/>
    <w:rsid w:val="009E6E48"/>
    <w:rsid w:val="009F0B67"/>
    <w:rsid w:val="009F1E4B"/>
    <w:rsid w:val="009F307E"/>
    <w:rsid w:val="009F50DE"/>
    <w:rsid w:val="009F62A9"/>
    <w:rsid w:val="009F6D34"/>
    <w:rsid w:val="009F744F"/>
    <w:rsid w:val="009F74A2"/>
    <w:rsid w:val="009F7BB0"/>
    <w:rsid w:val="00A0179F"/>
    <w:rsid w:val="00A01B7D"/>
    <w:rsid w:val="00A036C5"/>
    <w:rsid w:val="00A03AD2"/>
    <w:rsid w:val="00A05DA0"/>
    <w:rsid w:val="00A06C00"/>
    <w:rsid w:val="00A073A0"/>
    <w:rsid w:val="00A07D84"/>
    <w:rsid w:val="00A10336"/>
    <w:rsid w:val="00A10CE2"/>
    <w:rsid w:val="00A13703"/>
    <w:rsid w:val="00A13811"/>
    <w:rsid w:val="00A15C42"/>
    <w:rsid w:val="00A16DF1"/>
    <w:rsid w:val="00A17302"/>
    <w:rsid w:val="00A17A17"/>
    <w:rsid w:val="00A20B1F"/>
    <w:rsid w:val="00A21050"/>
    <w:rsid w:val="00A21EB2"/>
    <w:rsid w:val="00A235D0"/>
    <w:rsid w:val="00A27A7F"/>
    <w:rsid w:val="00A3276A"/>
    <w:rsid w:val="00A349D2"/>
    <w:rsid w:val="00A34C05"/>
    <w:rsid w:val="00A35492"/>
    <w:rsid w:val="00A4044E"/>
    <w:rsid w:val="00A417E6"/>
    <w:rsid w:val="00A41ED3"/>
    <w:rsid w:val="00A42475"/>
    <w:rsid w:val="00A42869"/>
    <w:rsid w:val="00A4379F"/>
    <w:rsid w:val="00A4434D"/>
    <w:rsid w:val="00A45039"/>
    <w:rsid w:val="00A4549F"/>
    <w:rsid w:val="00A454E0"/>
    <w:rsid w:val="00A45546"/>
    <w:rsid w:val="00A4585A"/>
    <w:rsid w:val="00A459D6"/>
    <w:rsid w:val="00A45B12"/>
    <w:rsid w:val="00A462D5"/>
    <w:rsid w:val="00A4650A"/>
    <w:rsid w:val="00A46B42"/>
    <w:rsid w:val="00A46F7C"/>
    <w:rsid w:val="00A471A7"/>
    <w:rsid w:val="00A47279"/>
    <w:rsid w:val="00A50720"/>
    <w:rsid w:val="00A50922"/>
    <w:rsid w:val="00A50AC6"/>
    <w:rsid w:val="00A50B8A"/>
    <w:rsid w:val="00A51F40"/>
    <w:rsid w:val="00A572BC"/>
    <w:rsid w:val="00A62B7B"/>
    <w:rsid w:val="00A63B33"/>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2D13"/>
    <w:rsid w:val="00AA3875"/>
    <w:rsid w:val="00AA404A"/>
    <w:rsid w:val="00AA40DC"/>
    <w:rsid w:val="00AA6228"/>
    <w:rsid w:val="00AA69A4"/>
    <w:rsid w:val="00AB1B91"/>
    <w:rsid w:val="00AB2744"/>
    <w:rsid w:val="00AB274F"/>
    <w:rsid w:val="00AB578D"/>
    <w:rsid w:val="00AB5AF2"/>
    <w:rsid w:val="00AB5F30"/>
    <w:rsid w:val="00AB61E4"/>
    <w:rsid w:val="00AB6BE3"/>
    <w:rsid w:val="00AC2197"/>
    <w:rsid w:val="00AC37C3"/>
    <w:rsid w:val="00AC3E65"/>
    <w:rsid w:val="00AC4C83"/>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271D9"/>
    <w:rsid w:val="00B27E6C"/>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AAD"/>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81D"/>
    <w:rsid w:val="00B8780A"/>
    <w:rsid w:val="00B902E7"/>
    <w:rsid w:val="00B922D9"/>
    <w:rsid w:val="00B926D6"/>
    <w:rsid w:val="00B93351"/>
    <w:rsid w:val="00B945F2"/>
    <w:rsid w:val="00B959FD"/>
    <w:rsid w:val="00B966BF"/>
    <w:rsid w:val="00B974B4"/>
    <w:rsid w:val="00BA0012"/>
    <w:rsid w:val="00BA14A5"/>
    <w:rsid w:val="00BA4F66"/>
    <w:rsid w:val="00BA54A2"/>
    <w:rsid w:val="00BA6D15"/>
    <w:rsid w:val="00BA7987"/>
    <w:rsid w:val="00BA7CFA"/>
    <w:rsid w:val="00BB1309"/>
    <w:rsid w:val="00BB2592"/>
    <w:rsid w:val="00BB3156"/>
    <w:rsid w:val="00BB4F73"/>
    <w:rsid w:val="00BB5CA9"/>
    <w:rsid w:val="00BB6662"/>
    <w:rsid w:val="00BB7E0C"/>
    <w:rsid w:val="00BC036B"/>
    <w:rsid w:val="00BC0CE4"/>
    <w:rsid w:val="00BC1DC0"/>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C5D"/>
    <w:rsid w:val="00BE545A"/>
    <w:rsid w:val="00BE5E11"/>
    <w:rsid w:val="00BE6C95"/>
    <w:rsid w:val="00BE74FA"/>
    <w:rsid w:val="00BF03E3"/>
    <w:rsid w:val="00BF0A54"/>
    <w:rsid w:val="00BF0F1C"/>
    <w:rsid w:val="00BF1B7F"/>
    <w:rsid w:val="00BF2346"/>
    <w:rsid w:val="00BF3B85"/>
    <w:rsid w:val="00BF485E"/>
    <w:rsid w:val="00BF5CC2"/>
    <w:rsid w:val="00BF6B5B"/>
    <w:rsid w:val="00BF6D83"/>
    <w:rsid w:val="00BF704D"/>
    <w:rsid w:val="00BF7365"/>
    <w:rsid w:val="00BF7824"/>
    <w:rsid w:val="00C020F8"/>
    <w:rsid w:val="00C02535"/>
    <w:rsid w:val="00C04666"/>
    <w:rsid w:val="00C04D22"/>
    <w:rsid w:val="00C06C02"/>
    <w:rsid w:val="00C11482"/>
    <w:rsid w:val="00C1254E"/>
    <w:rsid w:val="00C13745"/>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4BBA"/>
    <w:rsid w:val="00C45BF0"/>
    <w:rsid w:val="00C45C7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97104"/>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D3B"/>
    <w:rsid w:val="00CC3FC7"/>
    <w:rsid w:val="00CC48D6"/>
    <w:rsid w:val="00CD32FE"/>
    <w:rsid w:val="00CD3E7D"/>
    <w:rsid w:val="00CD5036"/>
    <w:rsid w:val="00CD6866"/>
    <w:rsid w:val="00CD76D4"/>
    <w:rsid w:val="00CD7893"/>
    <w:rsid w:val="00CE03CC"/>
    <w:rsid w:val="00CE7E6A"/>
    <w:rsid w:val="00CF030B"/>
    <w:rsid w:val="00CF23A2"/>
    <w:rsid w:val="00CF5D77"/>
    <w:rsid w:val="00CF62FF"/>
    <w:rsid w:val="00CF6EB2"/>
    <w:rsid w:val="00D10AB0"/>
    <w:rsid w:val="00D12A69"/>
    <w:rsid w:val="00D12EE7"/>
    <w:rsid w:val="00D1373C"/>
    <w:rsid w:val="00D14FAB"/>
    <w:rsid w:val="00D16BAD"/>
    <w:rsid w:val="00D1735B"/>
    <w:rsid w:val="00D17702"/>
    <w:rsid w:val="00D17C3D"/>
    <w:rsid w:val="00D20E91"/>
    <w:rsid w:val="00D21301"/>
    <w:rsid w:val="00D22250"/>
    <w:rsid w:val="00D225CB"/>
    <w:rsid w:val="00D23B85"/>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6C1A"/>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284"/>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1D1"/>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09F"/>
    <w:rsid w:val="00E07128"/>
    <w:rsid w:val="00E073C2"/>
    <w:rsid w:val="00E10AC3"/>
    <w:rsid w:val="00E10C25"/>
    <w:rsid w:val="00E1123F"/>
    <w:rsid w:val="00E12D1C"/>
    <w:rsid w:val="00E14307"/>
    <w:rsid w:val="00E15911"/>
    <w:rsid w:val="00E15BFF"/>
    <w:rsid w:val="00E16412"/>
    <w:rsid w:val="00E165DD"/>
    <w:rsid w:val="00E16A98"/>
    <w:rsid w:val="00E2108B"/>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982"/>
    <w:rsid w:val="00E43ABE"/>
    <w:rsid w:val="00E44057"/>
    <w:rsid w:val="00E445BD"/>
    <w:rsid w:val="00E47A5F"/>
    <w:rsid w:val="00E507A5"/>
    <w:rsid w:val="00E528D2"/>
    <w:rsid w:val="00E54E89"/>
    <w:rsid w:val="00E57E0F"/>
    <w:rsid w:val="00E601CE"/>
    <w:rsid w:val="00E602CF"/>
    <w:rsid w:val="00E61EE8"/>
    <w:rsid w:val="00E62061"/>
    <w:rsid w:val="00E62441"/>
    <w:rsid w:val="00E63879"/>
    <w:rsid w:val="00E64F8D"/>
    <w:rsid w:val="00E650C6"/>
    <w:rsid w:val="00E66A80"/>
    <w:rsid w:val="00E66EE6"/>
    <w:rsid w:val="00E7063D"/>
    <w:rsid w:val="00E71329"/>
    <w:rsid w:val="00E71633"/>
    <w:rsid w:val="00E72689"/>
    <w:rsid w:val="00E730AA"/>
    <w:rsid w:val="00E73F42"/>
    <w:rsid w:val="00E74C7A"/>
    <w:rsid w:val="00E753D0"/>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83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E6736"/>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3620"/>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5C"/>
    <w:rsid w:val="00F37B6F"/>
    <w:rsid w:val="00F40C05"/>
    <w:rsid w:val="00F40E86"/>
    <w:rsid w:val="00F42168"/>
    <w:rsid w:val="00F425B3"/>
    <w:rsid w:val="00F44C78"/>
    <w:rsid w:val="00F452C0"/>
    <w:rsid w:val="00F459E6"/>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FDC"/>
    <w:rsid w:val="00F97AFE"/>
    <w:rsid w:val="00F97E65"/>
    <w:rsid w:val="00FA0128"/>
    <w:rsid w:val="00FA1786"/>
    <w:rsid w:val="00FA215F"/>
    <w:rsid w:val="00FA3191"/>
    <w:rsid w:val="00FA5AAC"/>
    <w:rsid w:val="00FA5AE3"/>
    <w:rsid w:val="00FA73DD"/>
    <w:rsid w:val="00FB13C2"/>
    <w:rsid w:val="00FB27FA"/>
    <w:rsid w:val="00FB35D3"/>
    <w:rsid w:val="00FB380D"/>
    <w:rsid w:val="00FB3929"/>
    <w:rsid w:val="00FB3FB7"/>
    <w:rsid w:val="00FB6E73"/>
    <w:rsid w:val="00FB76C5"/>
    <w:rsid w:val="00FB7FBE"/>
    <w:rsid w:val="00FC0C57"/>
    <w:rsid w:val="00FC16B9"/>
    <w:rsid w:val="00FC1BFC"/>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1D3"/>
    <w:rsid w:val="00FE562B"/>
    <w:rsid w:val="00FE63D8"/>
    <w:rsid w:val="00FE7171"/>
    <w:rsid w:val="00FE7904"/>
    <w:rsid w:val="00FE79C6"/>
    <w:rsid w:val="00FF0AD1"/>
    <w:rsid w:val="00FF1502"/>
    <w:rsid w:val="00FF2F56"/>
    <w:rsid w:val="00FF3373"/>
    <w:rsid w:val="00FF3B7B"/>
    <w:rsid w:val="00FF3FF6"/>
    <w:rsid w:val="00FF496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7BF8402A-5D05-4B8F-B10F-E2E200B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paragraph" w:customStyle="1" w:styleId="ADB1">
    <w:name w:val="ADB1"/>
    <w:basedOn w:val="Normal"/>
    <w:next w:val="Textonotapie"/>
    <w:uiPriority w:val="99"/>
    <w:unhideWhenUsed/>
    <w:qFormat/>
    <w:rsid w:val="00E0709F"/>
    <w:rPr>
      <w:rFonts w:ascii="Calibri" w:eastAsia="Cambria" w:hAnsi="Calibri" w:cs="Times New Roman"/>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3391708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96903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983763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61267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77235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55742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754015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168512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E827-D459-42DA-8FD9-47A9E039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7675</Words>
  <Characters>42217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2019-12-11T01:19:00Z</cp:lastPrinted>
  <dcterms:created xsi:type="dcterms:W3CDTF">2022-04-22T15:16:00Z</dcterms:created>
  <dcterms:modified xsi:type="dcterms:W3CDTF">2022-04-22T15:16:00Z</dcterms:modified>
</cp:coreProperties>
</file>