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E5324" w14:textId="7728A490" w:rsidR="00063304" w:rsidRPr="007C3942" w:rsidRDefault="00063304" w:rsidP="00A5415A">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2DE1">
        <w:rPr>
          <w:rFonts w:ascii="Palatino Linotype" w:eastAsia="Times New Roman" w:hAnsi="Palatino Linotype" w:cs="Arial"/>
          <w:color w:val="000000"/>
          <w:sz w:val="24"/>
          <w:szCs w:val="24"/>
          <w:lang w:eastAsia="es-MX"/>
        </w:rPr>
        <w:t xml:space="preserve">quince </w:t>
      </w:r>
      <w:r>
        <w:rPr>
          <w:rFonts w:ascii="Palatino Linotype" w:eastAsia="Times New Roman" w:hAnsi="Palatino Linotype" w:cs="Arial"/>
          <w:color w:val="000000"/>
          <w:sz w:val="24"/>
          <w:szCs w:val="24"/>
          <w:lang w:eastAsia="es-MX"/>
        </w:rPr>
        <w:t xml:space="preserve">de </w:t>
      </w:r>
      <w:r w:rsidR="00DB2DE1">
        <w:rPr>
          <w:rFonts w:ascii="Palatino Linotype" w:eastAsia="Times New Roman" w:hAnsi="Palatino Linotype" w:cs="Arial"/>
          <w:color w:val="000000"/>
          <w:sz w:val="24"/>
          <w:szCs w:val="24"/>
          <w:lang w:eastAsia="es-MX"/>
        </w:rPr>
        <w:t xml:space="preserve">junio </w:t>
      </w:r>
      <w:r w:rsidRPr="007C3942">
        <w:rPr>
          <w:rFonts w:ascii="Palatino Linotype" w:eastAsia="Times New Roman" w:hAnsi="Palatino Linotype" w:cs="Arial"/>
          <w:color w:val="000000"/>
          <w:sz w:val="24"/>
          <w:szCs w:val="24"/>
          <w:lang w:eastAsia="es-MX"/>
        </w:rPr>
        <w:t>de dos mil veintidós.</w:t>
      </w:r>
    </w:p>
    <w:p w14:paraId="2EF83CEF" w14:textId="77777777" w:rsidR="00063304" w:rsidRPr="007C3942" w:rsidRDefault="00063304" w:rsidP="00A5415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44660CA" w14:textId="77777777" w:rsidR="00063304" w:rsidRPr="007C3942" w:rsidRDefault="00063304" w:rsidP="00A5415A">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4275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063304">
        <w:rPr>
          <w:rFonts w:ascii="Palatino Linotype" w:hAnsi="Palatino Linotype" w:cs="Arial"/>
          <w:b/>
          <w:sz w:val="24"/>
          <w:szCs w:val="24"/>
        </w:rPr>
        <w:t>Ayuntamiento de Tenancingo</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1AFBE633" w14:textId="77777777" w:rsidR="00063304" w:rsidRPr="007C3942" w:rsidRDefault="00063304" w:rsidP="00A5415A">
      <w:pPr>
        <w:tabs>
          <w:tab w:val="left" w:pos="6960"/>
        </w:tabs>
        <w:spacing w:after="0" w:line="360" w:lineRule="auto"/>
        <w:jc w:val="both"/>
        <w:rPr>
          <w:rFonts w:ascii="Palatino Linotype" w:hAnsi="Palatino Linotype" w:cs="Arial"/>
          <w:sz w:val="24"/>
          <w:szCs w:val="24"/>
        </w:rPr>
      </w:pPr>
    </w:p>
    <w:p w14:paraId="4CBAEA93" w14:textId="77777777" w:rsidR="00063304" w:rsidRPr="007C3942" w:rsidRDefault="00063304" w:rsidP="00A5415A">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39C5DE26" w14:textId="77777777" w:rsidR="00063304" w:rsidRPr="007C3942" w:rsidRDefault="00063304" w:rsidP="00A5415A">
      <w:pPr>
        <w:spacing w:after="0" w:line="360" w:lineRule="auto"/>
        <w:rPr>
          <w:rFonts w:ascii="Palatino Linotype" w:hAnsi="Palatino Linotype" w:cs="Arial"/>
          <w:b/>
          <w:sz w:val="24"/>
          <w:szCs w:val="24"/>
        </w:rPr>
      </w:pPr>
    </w:p>
    <w:p w14:paraId="76E81BFD" w14:textId="77777777" w:rsidR="00063304" w:rsidRPr="007C3942" w:rsidRDefault="00063304" w:rsidP="00A5415A">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 xml:space="preserve">tres de marzo </w:t>
      </w:r>
      <w:r w:rsidRPr="007C3942">
        <w:rPr>
          <w:rFonts w:ascii="Palatino Linotype" w:hAnsi="Palatino Linotype" w:cs="Arial"/>
          <w:sz w:val="24"/>
          <w:szCs w:val="24"/>
        </w:rPr>
        <w:t>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Pr="00063304">
        <w:rPr>
          <w:rFonts w:ascii="Palatino Linotype" w:hAnsi="Palatino Linotype" w:cs="Arial"/>
          <w:b/>
          <w:sz w:val="24"/>
          <w:szCs w:val="24"/>
        </w:rPr>
        <w:t>00121/TENANCIN/IP/2022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41869DFD" w14:textId="77777777" w:rsidR="00063304" w:rsidRPr="007C3942" w:rsidRDefault="00063304" w:rsidP="00A5415A">
      <w:pPr>
        <w:spacing w:after="0" w:line="360" w:lineRule="auto"/>
        <w:jc w:val="both"/>
        <w:rPr>
          <w:rFonts w:ascii="Palatino Linotype" w:hAnsi="Palatino Linotype" w:cs="Arial"/>
          <w:sz w:val="24"/>
          <w:szCs w:val="24"/>
        </w:rPr>
      </w:pPr>
    </w:p>
    <w:p w14:paraId="6467CE19" w14:textId="77777777" w:rsidR="00063304" w:rsidRPr="007C3942" w:rsidRDefault="00063304" w:rsidP="00A5415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00B07A6D" w:rsidRPr="00B07A6D">
        <w:rPr>
          <w:rFonts w:ascii="Palatino Linotype" w:eastAsia="Times New Roman" w:hAnsi="Palatino Linotype" w:cs="Times New Roman"/>
          <w:i/>
          <w:szCs w:val="24"/>
          <w:lang w:val="es-ES_tradnl" w:eastAsia="es-ES"/>
        </w:rPr>
        <w:t xml:space="preserve">solicito el certificado de no antecedentes penales de todos los integrantes de la </w:t>
      </w:r>
      <w:proofErr w:type="spellStart"/>
      <w:r w:rsidR="00B07A6D" w:rsidRPr="00B07A6D">
        <w:rPr>
          <w:rFonts w:ascii="Palatino Linotype" w:eastAsia="Times New Roman" w:hAnsi="Palatino Linotype" w:cs="Times New Roman"/>
          <w:i/>
          <w:szCs w:val="24"/>
          <w:lang w:val="es-ES_tradnl" w:eastAsia="es-ES"/>
        </w:rPr>
        <w:t>administracion</w:t>
      </w:r>
      <w:proofErr w:type="spellEnd"/>
      <w:r w:rsidR="00B07A6D" w:rsidRPr="00B07A6D">
        <w:rPr>
          <w:rFonts w:ascii="Palatino Linotype" w:eastAsia="Times New Roman" w:hAnsi="Palatino Linotype" w:cs="Times New Roman"/>
          <w:i/>
          <w:szCs w:val="24"/>
          <w:lang w:val="es-ES_tradnl" w:eastAsia="es-ES"/>
        </w:rPr>
        <w:t xml:space="preserve"> actual</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7D5A7117" w14:textId="77777777" w:rsidR="00063304" w:rsidRPr="007C3942" w:rsidRDefault="00063304" w:rsidP="00A5415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1B181A9" w14:textId="77777777" w:rsidR="00063304" w:rsidRDefault="00063304" w:rsidP="00A5415A">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61C7DF13" w14:textId="77777777" w:rsidR="00063304" w:rsidRPr="007C3942" w:rsidRDefault="00063304" w:rsidP="00A5415A">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 xml:space="preserve">. </w:t>
      </w:r>
      <w:r w:rsidRPr="007C3942">
        <w:rPr>
          <w:rFonts w:ascii="Palatino Linotype" w:hAnsi="Palatino Linotype" w:cs="Arial"/>
          <w:sz w:val="24"/>
          <w:szCs w:val="24"/>
        </w:rPr>
        <w:t>Como se advierte de las constancias</w:t>
      </w:r>
      <w:r w:rsidR="00B07A6D">
        <w:rPr>
          <w:rFonts w:ascii="Palatino Linotype" w:hAnsi="Palatino Linotype" w:cs="Arial"/>
          <w:sz w:val="24"/>
          <w:szCs w:val="24"/>
        </w:rPr>
        <w:t xml:space="preserve"> del expediente electrónico, </w:t>
      </w:r>
      <w:r w:rsidRPr="007C3942">
        <w:rPr>
          <w:rFonts w:ascii="Palatino Linotype" w:hAnsi="Palatino Linotype" w:cs="Arial"/>
          <w:sz w:val="24"/>
          <w:szCs w:val="24"/>
        </w:rPr>
        <w:t xml:space="preserve">en fecha </w:t>
      </w:r>
      <w:r w:rsidR="00B07A6D">
        <w:rPr>
          <w:rFonts w:ascii="Palatino Linotype" w:hAnsi="Palatino Linotype" w:cs="Arial"/>
          <w:sz w:val="24"/>
          <w:szCs w:val="24"/>
        </w:rPr>
        <w:t xml:space="preserve">dieciséis de marzo </w:t>
      </w:r>
      <w:r w:rsidRPr="007C3942">
        <w:rPr>
          <w:rFonts w:ascii="Palatino Linotype" w:hAnsi="Palatino Linotype" w:cs="Arial"/>
          <w:sz w:val="24"/>
          <w:szCs w:val="24"/>
        </w:rPr>
        <w:t xml:space="preserve">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4BC5BBF6" w14:textId="77777777" w:rsidR="00063304" w:rsidRPr="007C3942" w:rsidRDefault="00063304" w:rsidP="00A5415A">
      <w:pPr>
        <w:spacing w:after="0" w:line="360" w:lineRule="auto"/>
        <w:jc w:val="both"/>
        <w:rPr>
          <w:rFonts w:ascii="Palatino Linotype" w:hAnsi="Palatino Linotype" w:cs="Arial"/>
          <w:sz w:val="24"/>
          <w:szCs w:val="24"/>
        </w:rPr>
      </w:pPr>
    </w:p>
    <w:p w14:paraId="7BC8A0F5" w14:textId="77777777" w:rsidR="00B07A6D" w:rsidRDefault="00063304" w:rsidP="00A5415A">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00B07A6D" w:rsidRPr="00B07A6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D3D9FA" w14:textId="77777777" w:rsidR="00B07A6D" w:rsidRPr="00B07A6D" w:rsidRDefault="00B07A6D" w:rsidP="00A5415A">
      <w:pPr>
        <w:spacing w:after="0" w:line="240" w:lineRule="auto"/>
        <w:ind w:left="567" w:right="567"/>
        <w:jc w:val="both"/>
        <w:rPr>
          <w:rFonts w:ascii="Palatino Linotype" w:eastAsia="Times New Roman" w:hAnsi="Palatino Linotype" w:cs="Times New Roman"/>
          <w:i/>
          <w:szCs w:val="24"/>
          <w:lang w:val="es-ES_tradnl" w:eastAsia="es-ES"/>
        </w:rPr>
      </w:pPr>
    </w:p>
    <w:p w14:paraId="0C5E3925" w14:textId="77777777" w:rsidR="00063304" w:rsidRDefault="00B07A6D" w:rsidP="00A5415A">
      <w:pPr>
        <w:spacing w:after="0" w:line="240" w:lineRule="auto"/>
        <w:ind w:left="567" w:right="567"/>
        <w:jc w:val="both"/>
        <w:rPr>
          <w:rFonts w:ascii="Palatino Linotype" w:eastAsia="Times New Roman" w:hAnsi="Palatino Linotype" w:cs="Times New Roman"/>
          <w:szCs w:val="24"/>
          <w:lang w:val="es-ES_tradnl" w:eastAsia="es-ES"/>
        </w:rPr>
      </w:pPr>
      <w:r w:rsidRPr="00B07A6D">
        <w:rPr>
          <w:rFonts w:ascii="Palatino Linotype" w:eastAsia="Times New Roman" w:hAnsi="Palatino Linotype" w:cs="Times New Roman"/>
          <w:i/>
          <w:szCs w:val="24"/>
          <w:lang w:val="es-ES_tradnl" w:eastAsia="es-ES"/>
        </w:rPr>
        <w:t>SE ENVIA RESPUESTA A LA SOLICITUD</w:t>
      </w:r>
      <w:r w:rsidR="00063304">
        <w:rPr>
          <w:rFonts w:ascii="Palatino Linotype" w:eastAsia="Times New Roman" w:hAnsi="Palatino Linotype" w:cs="Times New Roman"/>
          <w:i/>
          <w:szCs w:val="24"/>
          <w:lang w:val="es-ES_tradnl" w:eastAsia="es-ES"/>
        </w:rPr>
        <w:t>”</w:t>
      </w:r>
    </w:p>
    <w:p w14:paraId="15C2F472" w14:textId="77777777" w:rsidR="00063304" w:rsidRDefault="00063304" w:rsidP="00A5415A">
      <w:pPr>
        <w:spacing w:after="0" w:line="240" w:lineRule="auto"/>
        <w:ind w:left="567" w:right="567"/>
        <w:jc w:val="both"/>
        <w:rPr>
          <w:rFonts w:ascii="Palatino Linotype" w:eastAsia="Times New Roman" w:hAnsi="Palatino Linotype" w:cs="Times New Roman"/>
          <w:szCs w:val="24"/>
          <w:lang w:val="es-ES_tradnl" w:eastAsia="es-ES"/>
        </w:rPr>
      </w:pPr>
    </w:p>
    <w:p w14:paraId="73286F23" w14:textId="77777777" w:rsidR="00B07A6D" w:rsidRDefault="00B07A6D" w:rsidP="00A5415A">
      <w:pPr>
        <w:spacing w:after="0" w:line="360" w:lineRule="auto"/>
        <w:jc w:val="both"/>
        <w:rPr>
          <w:rFonts w:ascii="Palatino Linotype" w:hAnsi="Palatino Linotype" w:cs="Arial"/>
          <w:sz w:val="24"/>
          <w:szCs w:val="28"/>
        </w:rPr>
      </w:pPr>
    </w:p>
    <w:p w14:paraId="713C749E" w14:textId="77777777" w:rsidR="00063304" w:rsidRDefault="00063304" w:rsidP="00A5415A">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sidR="00B07A6D">
        <w:rPr>
          <w:rFonts w:ascii="Palatino Linotype" w:hAnsi="Palatino Linotype" w:cs="Arial"/>
          <w:sz w:val="24"/>
          <w:szCs w:val="28"/>
        </w:rPr>
        <w:t>anexó el documento electrónico “</w:t>
      </w:r>
      <w:r w:rsidR="00B07A6D" w:rsidRPr="00B07A6D">
        <w:rPr>
          <w:rFonts w:ascii="Palatino Linotype" w:hAnsi="Palatino Linotype" w:cs="Arial"/>
          <w:sz w:val="24"/>
          <w:szCs w:val="28"/>
        </w:rPr>
        <w:t>121-RESP-RH.pdf</w:t>
      </w:r>
      <w:r w:rsidR="00B07A6D">
        <w:rPr>
          <w:rFonts w:ascii="Palatino Linotype" w:hAnsi="Palatino Linotype" w:cs="Arial"/>
          <w:sz w:val="24"/>
          <w:szCs w:val="28"/>
        </w:rPr>
        <w:t>”,el cual al ser del conocimiento de las partes, no se inserta en este apartado en obvio de repeticiones innecesarias, máxime que será analizado en párrafos posteriores.</w:t>
      </w:r>
      <w:r>
        <w:rPr>
          <w:rFonts w:ascii="Palatino Linotype" w:hAnsi="Palatino Linotype" w:cs="Arial"/>
          <w:sz w:val="24"/>
          <w:szCs w:val="28"/>
        </w:rPr>
        <w:t>.</w:t>
      </w:r>
    </w:p>
    <w:p w14:paraId="3752C89C" w14:textId="77777777" w:rsidR="00B07A6D" w:rsidRPr="007C3942" w:rsidRDefault="00B07A6D" w:rsidP="00A5415A">
      <w:pPr>
        <w:spacing w:after="0" w:line="360" w:lineRule="auto"/>
        <w:jc w:val="both"/>
        <w:rPr>
          <w:rFonts w:ascii="Palatino Linotype" w:hAnsi="Palatino Linotype" w:cs="Arial"/>
          <w:sz w:val="24"/>
          <w:szCs w:val="28"/>
        </w:rPr>
      </w:pPr>
    </w:p>
    <w:p w14:paraId="7DE6E235" w14:textId="77777777" w:rsidR="00063304" w:rsidRPr="007C3942" w:rsidRDefault="00063304" w:rsidP="00A5415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sidR="00B07A6D">
        <w:rPr>
          <w:rFonts w:ascii="Palatino Linotype" w:hAnsi="Palatino Linotype" w:cs="Arial"/>
          <w:sz w:val="24"/>
          <w:szCs w:val="24"/>
        </w:rPr>
        <w:t xml:space="preserve">veintidós de marzo </w:t>
      </w:r>
      <w:r w:rsidRPr="007C3942">
        <w:rPr>
          <w:rFonts w:ascii="Palatino Linotype" w:hAnsi="Palatino Linotype" w:cs="Arial"/>
          <w:sz w:val="24"/>
          <w:szCs w:val="24"/>
        </w:rPr>
        <w:t>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sidR="00B07A6D">
        <w:rPr>
          <w:rFonts w:ascii="Palatino Linotype" w:hAnsi="Palatino Linotype" w:cs="Arial"/>
          <w:b/>
          <w:bCs/>
          <w:sz w:val="24"/>
          <w:szCs w:val="24"/>
          <w:lang w:eastAsia="es-MX"/>
        </w:rPr>
        <w:t>4275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1D810DC8" w14:textId="77777777" w:rsidR="00063304" w:rsidRPr="007C3942" w:rsidRDefault="00063304" w:rsidP="00A5415A">
      <w:pPr>
        <w:spacing w:after="0" w:line="360" w:lineRule="auto"/>
        <w:jc w:val="both"/>
        <w:rPr>
          <w:rFonts w:ascii="Palatino Linotype" w:hAnsi="Palatino Linotype" w:cs="Arial"/>
          <w:sz w:val="24"/>
          <w:szCs w:val="24"/>
        </w:rPr>
      </w:pPr>
    </w:p>
    <w:p w14:paraId="7AFA7550" w14:textId="77777777" w:rsidR="00063304" w:rsidRPr="007C3942" w:rsidRDefault="00063304" w:rsidP="00A5415A">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5737F16" w14:textId="77777777" w:rsidR="00063304" w:rsidRPr="007C3942" w:rsidRDefault="00063304" w:rsidP="00A5415A">
      <w:pPr>
        <w:pStyle w:val="Prrafodelista"/>
        <w:spacing w:line="360" w:lineRule="auto"/>
        <w:ind w:left="0"/>
        <w:jc w:val="both"/>
        <w:rPr>
          <w:rFonts w:ascii="Palatino Linotype" w:hAnsi="Palatino Linotype" w:cs="Arial"/>
        </w:rPr>
      </w:pPr>
    </w:p>
    <w:p w14:paraId="6ADF671A" w14:textId="77777777" w:rsidR="00063304" w:rsidRPr="007C3942" w:rsidRDefault="00063304" w:rsidP="00A5415A">
      <w:pPr>
        <w:pStyle w:val="Prrafodelista"/>
        <w:ind w:left="567" w:right="567"/>
        <w:jc w:val="both"/>
        <w:rPr>
          <w:rFonts w:ascii="Palatino Linotype" w:hAnsi="Palatino Linotype" w:cs="Arial"/>
          <w:i/>
          <w:sz w:val="22"/>
        </w:rPr>
      </w:pPr>
      <w:r w:rsidRPr="007C3942">
        <w:rPr>
          <w:rFonts w:ascii="Palatino Linotype" w:hAnsi="Palatino Linotype" w:cs="Arial"/>
          <w:i/>
          <w:sz w:val="22"/>
        </w:rPr>
        <w:lastRenderedPageBreak/>
        <w:t>“</w:t>
      </w:r>
      <w:r w:rsidR="00B07A6D" w:rsidRPr="00B07A6D">
        <w:rPr>
          <w:rFonts w:ascii="Palatino Linotype" w:hAnsi="Palatino Linotype" w:cs="Arial"/>
          <w:i/>
          <w:sz w:val="22"/>
        </w:rPr>
        <w:t xml:space="preserve">se niega la </w:t>
      </w:r>
      <w:proofErr w:type="spellStart"/>
      <w:r w:rsidR="00B07A6D" w:rsidRPr="00B07A6D">
        <w:rPr>
          <w:rFonts w:ascii="Palatino Linotype" w:hAnsi="Palatino Linotype" w:cs="Arial"/>
          <w:i/>
          <w:sz w:val="22"/>
        </w:rPr>
        <w:t>informacion</w:t>
      </w:r>
      <w:proofErr w:type="spellEnd"/>
      <w:r w:rsidR="00B07A6D" w:rsidRPr="00B07A6D">
        <w:rPr>
          <w:rFonts w:ascii="Palatino Linotype" w:hAnsi="Palatino Linotype" w:cs="Arial"/>
          <w:i/>
          <w:sz w:val="22"/>
        </w:rPr>
        <w:t xml:space="preserve">, la cual no necesita </w:t>
      </w:r>
      <w:proofErr w:type="spellStart"/>
      <w:r w:rsidR="00B07A6D" w:rsidRPr="00B07A6D">
        <w:rPr>
          <w:rFonts w:ascii="Palatino Linotype" w:hAnsi="Palatino Linotype" w:cs="Arial"/>
          <w:i/>
          <w:sz w:val="22"/>
        </w:rPr>
        <w:t>analisis</w:t>
      </w:r>
      <w:proofErr w:type="spellEnd"/>
      <w:r w:rsidR="00B07A6D" w:rsidRPr="00B07A6D">
        <w:rPr>
          <w:rFonts w:ascii="Palatino Linotype" w:hAnsi="Palatino Linotype" w:cs="Arial"/>
          <w:i/>
          <w:sz w:val="22"/>
        </w:rPr>
        <w:t xml:space="preserve"> ni procesamiento es </w:t>
      </w:r>
      <w:proofErr w:type="spellStart"/>
      <w:r w:rsidR="00B07A6D" w:rsidRPr="00B07A6D">
        <w:rPr>
          <w:rFonts w:ascii="Palatino Linotype" w:hAnsi="Palatino Linotype" w:cs="Arial"/>
          <w:i/>
          <w:sz w:val="22"/>
        </w:rPr>
        <w:t>informacion</w:t>
      </w:r>
      <w:proofErr w:type="spellEnd"/>
      <w:r w:rsidR="00B07A6D" w:rsidRPr="00B07A6D">
        <w:rPr>
          <w:rFonts w:ascii="Palatino Linotype" w:hAnsi="Palatino Linotype" w:cs="Arial"/>
          <w:i/>
          <w:sz w:val="22"/>
        </w:rPr>
        <w:t xml:space="preserve"> que de acuerdo a la ley debe tenerse y existen mecanismos para hacer que pese menos no existe ninguna causa para que no lo hagan totalmente absurdo</w:t>
      </w:r>
      <w:r w:rsidRPr="007C3942">
        <w:rPr>
          <w:rFonts w:ascii="Palatino Linotype" w:hAnsi="Palatino Linotype" w:cs="Arial"/>
          <w:i/>
          <w:sz w:val="22"/>
        </w:rPr>
        <w:t>”</w:t>
      </w:r>
    </w:p>
    <w:p w14:paraId="178330E1" w14:textId="77777777" w:rsidR="00063304" w:rsidRPr="007C3942" w:rsidRDefault="00063304" w:rsidP="00A5415A">
      <w:pPr>
        <w:pStyle w:val="Prrafodelista"/>
        <w:spacing w:line="360" w:lineRule="auto"/>
        <w:ind w:left="0"/>
        <w:jc w:val="both"/>
        <w:rPr>
          <w:rFonts w:ascii="Palatino Linotype" w:hAnsi="Palatino Linotype" w:cs="Arial"/>
          <w:b/>
        </w:rPr>
      </w:pPr>
    </w:p>
    <w:p w14:paraId="1EF6F8E3" w14:textId="77777777" w:rsidR="00063304" w:rsidRPr="007C3942" w:rsidRDefault="00063304" w:rsidP="00A5415A">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03B6EB71" w14:textId="77777777" w:rsidR="00063304" w:rsidRPr="007C3942" w:rsidRDefault="00063304" w:rsidP="00A5415A">
      <w:pPr>
        <w:pStyle w:val="Prrafodelista"/>
        <w:spacing w:line="360" w:lineRule="auto"/>
        <w:ind w:left="0"/>
        <w:jc w:val="both"/>
        <w:rPr>
          <w:rFonts w:ascii="Palatino Linotype" w:hAnsi="Palatino Linotype" w:cs="Arial"/>
          <w:b/>
        </w:rPr>
      </w:pPr>
    </w:p>
    <w:p w14:paraId="1B7312C3" w14:textId="77777777" w:rsidR="00063304" w:rsidRPr="007C3942" w:rsidRDefault="00063304" w:rsidP="00A5415A">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00B07A6D" w:rsidRPr="00DB2DE1">
        <w:rPr>
          <w:rFonts w:ascii="Palatino Linotype" w:hAnsi="Palatino Linotype"/>
          <w:i/>
          <w:color w:val="000000"/>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C3942">
        <w:rPr>
          <w:rFonts w:ascii="Palatino Linotype" w:hAnsi="Palatino Linotype"/>
          <w:i/>
          <w:color w:val="000000"/>
        </w:rPr>
        <w:t>” (</w:t>
      </w:r>
      <w:proofErr w:type="gramStart"/>
      <w:r w:rsidRPr="007C3942">
        <w:rPr>
          <w:rFonts w:ascii="Palatino Linotype" w:hAnsi="Palatino Linotype"/>
          <w:i/>
          <w:color w:val="000000"/>
        </w:rPr>
        <w:t>sic</w:t>
      </w:r>
      <w:proofErr w:type="gramEnd"/>
      <w:r w:rsidRPr="007C3942">
        <w:rPr>
          <w:rFonts w:ascii="Palatino Linotype" w:hAnsi="Palatino Linotype"/>
          <w:i/>
          <w:color w:val="000000"/>
        </w:rPr>
        <w:t>)</w:t>
      </w:r>
    </w:p>
    <w:p w14:paraId="28A38BF9" w14:textId="77777777" w:rsidR="00063304" w:rsidRDefault="00063304" w:rsidP="00A5415A">
      <w:pPr>
        <w:spacing w:after="0" w:line="360" w:lineRule="auto"/>
        <w:ind w:right="49"/>
        <w:jc w:val="both"/>
        <w:rPr>
          <w:rFonts w:ascii="Palatino Linotype" w:eastAsia="Times New Roman" w:hAnsi="Palatino Linotype" w:cs="Arial"/>
          <w:sz w:val="24"/>
          <w:lang w:eastAsia="es-ES"/>
        </w:rPr>
      </w:pPr>
    </w:p>
    <w:p w14:paraId="253D8DB9" w14:textId="77777777" w:rsidR="00063304" w:rsidRPr="007C3942" w:rsidRDefault="00063304" w:rsidP="00A5415A">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sidR="00B07A6D">
        <w:rPr>
          <w:rFonts w:ascii="Palatino Linotype" w:eastAsia="Times New Roman" w:hAnsi="Palatino Linotype" w:cs="Arial"/>
          <w:sz w:val="24"/>
          <w:szCs w:val="24"/>
          <w:lang w:val="es-ES" w:eastAsia="es-ES"/>
        </w:rPr>
        <w:t xml:space="preserve">veintidós de marzo </w:t>
      </w:r>
      <w:r w:rsidRPr="007C3942">
        <w:rPr>
          <w:rFonts w:ascii="Palatino Linotype" w:eastAsia="Times New Roman" w:hAnsi="Palatino Linotype" w:cs="Arial"/>
          <w:sz w:val="24"/>
          <w:szCs w:val="24"/>
          <w:lang w:val="es-ES" w:eastAsia="es-ES"/>
        </w:rPr>
        <w:t xml:space="preserve">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sidR="00B07A6D">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4572C9E0" w14:textId="77777777" w:rsidR="00063304" w:rsidRPr="007C3942" w:rsidRDefault="00063304" w:rsidP="00A5415A">
      <w:pPr>
        <w:spacing w:after="0" w:line="360" w:lineRule="auto"/>
        <w:ind w:right="49"/>
        <w:jc w:val="both"/>
        <w:rPr>
          <w:rFonts w:ascii="Palatino Linotype" w:eastAsia="Times New Roman" w:hAnsi="Palatino Linotype" w:cs="Arial"/>
          <w:sz w:val="24"/>
          <w:szCs w:val="24"/>
          <w:lang w:val="es-ES_tradnl" w:eastAsia="es-ES"/>
        </w:rPr>
      </w:pPr>
    </w:p>
    <w:p w14:paraId="5FB75DC8" w14:textId="77777777" w:rsidR="00063304" w:rsidRPr="007C3942" w:rsidRDefault="00063304" w:rsidP="00A5415A">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lastRenderedPageBreak/>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sidR="00B07A6D">
        <w:rPr>
          <w:rFonts w:ascii="Palatino Linotype" w:eastAsia="Times New Roman" w:hAnsi="Palatino Linotype" w:cs="Arial"/>
          <w:sz w:val="24"/>
          <w:szCs w:val="24"/>
          <w:lang w:val="es-ES" w:eastAsia="es-ES"/>
        </w:rPr>
        <w:t>veinticinco d</w:t>
      </w:r>
      <w:r>
        <w:rPr>
          <w:rFonts w:ascii="Palatino Linotype" w:eastAsia="Times New Roman" w:hAnsi="Palatino Linotype" w:cs="Arial"/>
          <w:sz w:val="24"/>
          <w:szCs w:val="24"/>
          <w:lang w:val="es-ES" w:eastAsia="es-ES"/>
        </w:rPr>
        <w:t xml:space="preserve">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18959F78" w14:textId="77777777" w:rsidR="00063304" w:rsidRPr="007C3942" w:rsidRDefault="00063304" w:rsidP="00A5415A">
      <w:pPr>
        <w:spacing w:after="0" w:line="360" w:lineRule="auto"/>
        <w:ind w:right="49"/>
        <w:jc w:val="both"/>
        <w:rPr>
          <w:rFonts w:ascii="Palatino Linotype" w:eastAsia="Times New Roman" w:hAnsi="Palatino Linotype" w:cs="Arial"/>
          <w:sz w:val="24"/>
          <w:szCs w:val="24"/>
          <w:lang w:val="es-ES" w:eastAsia="es-ES"/>
        </w:rPr>
      </w:pPr>
    </w:p>
    <w:p w14:paraId="3F1381F4" w14:textId="77777777" w:rsidR="00063304" w:rsidRPr="007C3942" w:rsidRDefault="00063304" w:rsidP="00A5415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A6D52CB" w14:textId="77777777" w:rsidR="00063304" w:rsidRPr="007C3942" w:rsidRDefault="00063304" w:rsidP="00A5415A">
      <w:pPr>
        <w:spacing w:after="0" w:line="360" w:lineRule="auto"/>
        <w:jc w:val="both"/>
        <w:rPr>
          <w:rFonts w:ascii="Palatino Linotype" w:hAnsi="Palatino Linotype" w:cs="Arial"/>
          <w:sz w:val="24"/>
          <w:szCs w:val="24"/>
        </w:rPr>
      </w:pPr>
    </w:p>
    <w:p w14:paraId="7F0E17D3" w14:textId="77777777" w:rsidR="00063304" w:rsidRPr="007C3942" w:rsidRDefault="00063304" w:rsidP="00A5415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07A6D">
        <w:rPr>
          <w:rFonts w:ascii="Palatino Linotype" w:hAnsi="Palatino Linotype" w:cs="Arial"/>
          <w:sz w:val="24"/>
          <w:szCs w:val="24"/>
        </w:rPr>
        <w:t xml:space="preserve">seis de abril </w:t>
      </w:r>
      <w:r w:rsidRPr="007C3942">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5AB4F0F0" w14:textId="77777777" w:rsidR="00063304" w:rsidRPr="007C3942" w:rsidRDefault="00063304" w:rsidP="00A5415A">
      <w:pPr>
        <w:spacing w:after="0" w:line="360" w:lineRule="auto"/>
        <w:jc w:val="both"/>
        <w:rPr>
          <w:rFonts w:ascii="Palatino Linotype" w:hAnsi="Palatino Linotype" w:cs="Arial"/>
          <w:sz w:val="24"/>
          <w:szCs w:val="24"/>
        </w:rPr>
      </w:pPr>
    </w:p>
    <w:p w14:paraId="6A8C079E" w14:textId="77777777" w:rsidR="00063304" w:rsidRPr="007C3942" w:rsidRDefault="00063304" w:rsidP="00A5415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NOVEN</w:t>
      </w:r>
      <w:r>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B07A6D">
        <w:rPr>
          <w:rFonts w:ascii="Palatino Linotype" w:hAnsi="Palatino Linotype" w:cs="Arial"/>
          <w:sz w:val="24"/>
          <w:szCs w:val="24"/>
        </w:rPr>
        <w:t>diecisiete de mayo d</w:t>
      </w:r>
      <w:r w:rsidRPr="007C3942">
        <w:rPr>
          <w:rFonts w:ascii="Palatino Linotype" w:hAnsi="Palatino Linotype" w:cs="Arial"/>
          <w:sz w:val="24"/>
          <w:szCs w:val="24"/>
        </w:rPr>
        <w:t>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90D2FD6" w14:textId="77777777" w:rsidR="00063304" w:rsidRPr="007C3942" w:rsidRDefault="00063304" w:rsidP="00A5415A">
      <w:pPr>
        <w:spacing w:after="0" w:line="360" w:lineRule="auto"/>
        <w:jc w:val="both"/>
        <w:rPr>
          <w:rFonts w:ascii="Palatino Linotype" w:hAnsi="Palatino Linotype" w:cs="Arial"/>
          <w:sz w:val="24"/>
          <w:szCs w:val="24"/>
        </w:rPr>
      </w:pPr>
    </w:p>
    <w:p w14:paraId="29F0ECC0" w14:textId="77777777" w:rsidR="00063304" w:rsidRPr="007C3942" w:rsidRDefault="00063304" w:rsidP="00A5415A">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1AB74A95" w14:textId="77777777" w:rsidR="00063304" w:rsidRPr="007C3942" w:rsidRDefault="00063304" w:rsidP="00A5415A">
      <w:pPr>
        <w:spacing w:after="0" w:line="360" w:lineRule="auto"/>
        <w:jc w:val="center"/>
        <w:rPr>
          <w:rFonts w:ascii="Palatino Linotype" w:hAnsi="Palatino Linotype" w:cs="Arial"/>
          <w:sz w:val="24"/>
          <w:szCs w:val="24"/>
        </w:rPr>
      </w:pPr>
    </w:p>
    <w:p w14:paraId="04B4FEE3" w14:textId="77777777" w:rsidR="00063304" w:rsidRPr="007C3942" w:rsidRDefault="00063304" w:rsidP="00A5415A">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2EA30C41" w14:textId="77777777" w:rsidR="00063304" w:rsidRPr="007C3942" w:rsidRDefault="00063304" w:rsidP="00A5415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019DF86" w14:textId="77777777" w:rsidR="00063304" w:rsidRPr="007C3942" w:rsidRDefault="00063304" w:rsidP="00A5415A">
      <w:pPr>
        <w:spacing w:after="0" w:line="360" w:lineRule="auto"/>
        <w:jc w:val="both"/>
        <w:rPr>
          <w:rFonts w:ascii="Palatino Linotype" w:hAnsi="Palatino Linotype" w:cs="Arial"/>
          <w:sz w:val="24"/>
          <w:szCs w:val="24"/>
        </w:rPr>
      </w:pPr>
    </w:p>
    <w:p w14:paraId="3BA0DD37" w14:textId="77777777" w:rsidR="00063304" w:rsidRPr="007C3942" w:rsidRDefault="00063304" w:rsidP="00A5415A">
      <w:pPr>
        <w:spacing w:after="0" w:line="360" w:lineRule="auto"/>
        <w:jc w:val="both"/>
        <w:rPr>
          <w:rFonts w:ascii="Palatino Linotype" w:hAnsi="Palatino Linotype" w:cs="Arial"/>
          <w:sz w:val="24"/>
          <w:szCs w:val="24"/>
        </w:rPr>
      </w:pPr>
    </w:p>
    <w:p w14:paraId="2553500A" w14:textId="77777777" w:rsidR="00063304" w:rsidRPr="007C3942" w:rsidRDefault="00063304" w:rsidP="00A5415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lastRenderedPageBreak/>
        <w:t>SEGUNDO. Del alcance del recurso de revisión.</w:t>
      </w:r>
      <w:r w:rsidRPr="007C3942">
        <w:rPr>
          <w:rFonts w:ascii="Palatino Linotype" w:hAnsi="Palatino Linotype" w:cs="Arial"/>
          <w:bCs/>
          <w:sz w:val="28"/>
          <w:szCs w:val="28"/>
        </w:rPr>
        <w:t xml:space="preserve"> </w:t>
      </w:r>
    </w:p>
    <w:p w14:paraId="083246EF" w14:textId="77777777" w:rsidR="00063304" w:rsidRPr="007C3942" w:rsidRDefault="00063304" w:rsidP="00A5415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0BD7F440"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76C20247"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DE657E"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6DE84473"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296DA08"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p>
    <w:p w14:paraId="703707E5" w14:textId="77777777" w:rsidR="00A5415A" w:rsidRPr="007C3942" w:rsidRDefault="00A5415A" w:rsidP="00A5415A">
      <w:pPr>
        <w:autoSpaceDE w:val="0"/>
        <w:autoSpaceDN w:val="0"/>
        <w:adjustRightInd w:val="0"/>
        <w:spacing w:after="0" w:line="360" w:lineRule="auto"/>
        <w:jc w:val="both"/>
        <w:rPr>
          <w:rFonts w:ascii="Palatino Linotype" w:hAnsi="Palatino Linotype" w:cs="Arial"/>
          <w:sz w:val="24"/>
          <w:szCs w:val="24"/>
        </w:rPr>
      </w:pPr>
    </w:p>
    <w:p w14:paraId="0A36D5BB"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74B222F3"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70F3B112"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4FDCF5DA"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6AD07ED7"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5B9EE55B"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79D1B995"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7DC98E0C"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385B6B8E"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2639F08B"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17CDC2B0"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4BB2AAA3"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2048FABF"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p>
    <w:p w14:paraId="2AC82876" w14:textId="77777777" w:rsidR="00063304" w:rsidRPr="007C3942" w:rsidRDefault="00063304" w:rsidP="00A5415A">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5BC4FDBF"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2F478226"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6558A5A6"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p>
    <w:p w14:paraId="14D7B3D7" w14:textId="77777777" w:rsidR="00A5415A" w:rsidRPr="007C3942" w:rsidRDefault="00A5415A" w:rsidP="00A5415A">
      <w:pPr>
        <w:autoSpaceDE w:val="0"/>
        <w:autoSpaceDN w:val="0"/>
        <w:adjustRightInd w:val="0"/>
        <w:spacing w:after="0" w:line="360" w:lineRule="auto"/>
        <w:jc w:val="both"/>
        <w:rPr>
          <w:rFonts w:ascii="Palatino Linotype" w:hAnsi="Palatino Linotype" w:cs="Arial"/>
          <w:sz w:val="24"/>
          <w:szCs w:val="24"/>
        </w:rPr>
      </w:pPr>
    </w:p>
    <w:p w14:paraId="321AED1D"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E07393E"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062BD2D9"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A4481B5"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p>
    <w:p w14:paraId="1130E369" w14:textId="77777777" w:rsidR="00063304" w:rsidRPr="007C3942" w:rsidRDefault="00063304" w:rsidP="00A5415A">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1B90E0C7" w14:textId="77777777" w:rsidR="00063304" w:rsidRPr="007C3942" w:rsidRDefault="00063304" w:rsidP="00A5415A">
      <w:pPr>
        <w:autoSpaceDE w:val="0"/>
        <w:autoSpaceDN w:val="0"/>
        <w:adjustRightInd w:val="0"/>
        <w:spacing w:after="0" w:line="240" w:lineRule="auto"/>
        <w:jc w:val="both"/>
        <w:rPr>
          <w:rFonts w:ascii="Palatino Linotype" w:hAnsi="Palatino Linotype" w:cs="Arial"/>
        </w:rPr>
      </w:pPr>
    </w:p>
    <w:p w14:paraId="200BFD86"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709BF3F"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BFA84E4"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74C8F0B9"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BC7D780"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A331BA"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BB77973"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8BAF232"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6EA0B3C"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BBDB092"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72BBE96"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43B4967"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717B9DC7"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p>
    <w:p w14:paraId="2E60BF53"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p>
    <w:p w14:paraId="50989982" w14:textId="77777777" w:rsidR="00063304" w:rsidRPr="007C3942" w:rsidRDefault="00063304" w:rsidP="00A5415A">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0945FF93"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p>
    <w:p w14:paraId="5D6A5ABB"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542797D7"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DF90021"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2486B07B"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2D24E4"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04ED203D"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FA7CBC"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F8FF117"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020F36B" w14:textId="77777777" w:rsidR="00063304" w:rsidRPr="007C3942" w:rsidRDefault="00063304" w:rsidP="00A5415A">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1B2737A6"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4A8EA4BC"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5D529A6F"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44FB81DF"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B210EA"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D3FD718"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2B97BF"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3469671C"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AA56627"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464CBCDC"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8F623D5" w14:textId="77777777" w:rsidR="00B07A6D" w:rsidRPr="007C3942" w:rsidRDefault="00B07A6D" w:rsidP="00A5415A">
      <w:pPr>
        <w:autoSpaceDE w:val="0"/>
        <w:autoSpaceDN w:val="0"/>
        <w:adjustRightInd w:val="0"/>
        <w:spacing w:after="0" w:line="360" w:lineRule="auto"/>
        <w:jc w:val="both"/>
        <w:rPr>
          <w:rFonts w:ascii="Palatino Linotype" w:hAnsi="Palatino Linotype" w:cs="Arial"/>
          <w:sz w:val="24"/>
          <w:szCs w:val="24"/>
        </w:rPr>
      </w:pPr>
    </w:p>
    <w:p w14:paraId="65C96909"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ACF631F"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011A88D6"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720034DC"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0CF8C1D4"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lastRenderedPageBreak/>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3E30A23B"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6ACC7E75" w14:textId="77777777" w:rsidR="00063304" w:rsidRPr="007C3942" w:rsidRDefault="00063304" w:rsidP="00A5415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421C4437"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5171D99B"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7B5F12B"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39F1BAA4"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991EC04"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3E17FF0A"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w:t>
      </w:r>
      <w:r w:rsidRPr="007C3942">
        <w:rPr>
          <w:rFonts w:ascii="Palatino Linotype" w:hAnsi="Palatino Linotype" w:cs="Arial"/>
          <w:sz w:val="24"/>
          <w:szCs w:val="24"/>
        </w:rPr>
        <w:lastRenderedPageBreak/>
        <w:t>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99FF534"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488EAC2C"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46FFD7C"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775C4E4B"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2B3481B1" w14:textId="77777777" w:rsidR="00063304" w:rsidRPr="007C3942" w:rsidRDefault="00063304" w:rsidP="00A5415A">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18603341"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7C3942">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3D9AF0D2"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7C158892" w14:textId="77777777" w:rsidR="00063304" w:rsidRPr="007C3942" w:rsidRDefault="00063304" w:rsidP="00A5415A">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1253289" w14:textId="77777777" w:rsidR="00063304" w:rsidRPr="007C3942"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10A861"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79187FAE"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p>
    <w:p w14:paraId="3BE72C86"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2EA3E354"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054CE67"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lastRenderedPageBreak/>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07F2ACC"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1999A4BC"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365184DB"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7062A71D"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13B1F069" w14:textId="77777777" w:rsidR="00063304" w:rsidRPr="007C3942" w:rsidRDefault="00063304" w:rsidP="00A54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2C609CC6" w14:textId="77777777" w:rsidR="00A5415A" w:rsidRDefault="00A5415A" w:rsidP="00A5415A">
      <w:pPr>
        <w:autoSpaceDE w:val="0"/>
        <w:autoSpaceDN w:val="0"/>
        <w:adjustRightInd w:val="0"/>
        <w:spacing w:after="0" w:line="360" w:lineRule="auto"/>
        <w:jc w:val="both"/>
        <w:rPr>
          <w:rFonts w:ascii="Palatino Linotype" w:hAnsi="Palatino Linotype" w:cs="Arial"/>
          <w:sz w:val="24"/>
          <w:szCs w:val="24"/>
        </w:rPr>
      </w:pPr>
    </w:p>
    <w:p w14:paraId="116B2D5A" w14:textId="77777777" w:rsidR="00063304" w:rsidRPr="007C3942" w:rsidRDefault="00063304" w:rsidP="00A5415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7B78BDE" w14:textId="77777777" w:rsidR="00063304" w:rsidRPr="007C3942"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77DAA00" w14:textId="77777777" w:rsidR="00063304" w:rsidRPr="007C3942"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AEFA07B" w14:textId="40A8035C" w:rsidR="00063304" w:rsidRPr="007C3942" w:rsidRDefault="00063304" w:rsidP="00A5415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del recurso de revisión.</w:t>
      </w:r>
    </w:p>
    <w:p w14:paraId="05EC90C3" w14:textId="77777777" w:rsidR="00063304"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F7A48E7" w14:textId="77777777" w:rsidR="00063304" w:rsidRPr="007C3942"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4BAB5E" w14:textId="77777777" w:rsidR="00063304" w:rsidRPr="007C3942"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lastRenderedPageBreak/>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w:t>
      </w:r>
      <w:r w:rsidR="00B07A6D">
        <w:rPr>
          <w:rFonts w:ascii="Palatino Linotype" w:eastAsia="Times New Roman" w:hAnsi="Palatino Linotype" w:cs="Arial"/>
          <w:sz w:val="24"/>
          <w:szCs w:val="24"/>
          <w:lang w:val="es-ES" w:eastAsia="es-ES"/>
        </w:rPr>
        <w:t xml:space="preserve">objetivamente </w:t>
      </w:r>
      <w:r>
        <w:rPr>
          <w:rFonts w:ascii="Palatino Linotype" w:eastAsia="Times New Roman" w:hAnsi="Palatino Linotype" w:cs="Arial"/>
          <w:sz w:val="24"/>
          <w:szCs w:val="24"/>
          <w:lang w:val="es-ES" w:eastAsia="es-ES"/>
        </w:rPr>
        <w:t xml:space="preserve">peticiona </w:t>
      </w:r>
      <w:r w:rsidRPr="007C3942">
        <w:rPr>
          <w:rFonts w:ascii="Palatino Linotype" w:eastAsia="Times New Roman" w:hAnsi="Palatino Linotype" w:cs="Arial"/>
          <w:sz w:val="24"/>
          <w:szCs w:val="24"/>
          <w:lang w:val="es-ES" w:eastAsia="es-ES"/>
        </w:rPr>
        <w:t>lo siguiente:</w:t>
      </w:r>
    </w:p>
    <w:p w14:paraId="7EFA3319" w14:textId="77777777" w:rsidR="00063304" w:rsidRPr="007C3942" w:rsidRDefault="00063304" w:rsidP="00A5415A">
      <w:pPr>
        <w:spacing w:after="0" w:line="360" w:lineRule="auto"/>
        <w:jc w:val="both"/>
        <w:rPr>
          <w:rFonts w:ascii="Palatino Linotype" w:hAnsi="Palatino Linotype" w:cs="Arial"/>
          <w:sz w:val="24"/>
          <w:lang w:val="es-ES"/>
        </w:rPr>
      </w:pPr>
    </w:p>
    <w:p w14:paraId="5F875352" w14:textId="77777777" w:rsidR="00063304" w:rsidRPr="007C3942" w:rsidRDefault="00B07A6D" w:rsidP="00A5415A">
      <w:pPr>
        <w:pStyle w:val="Prrafodelista"/>
        <w:numPr>
          <w:ilvl w:val="0"/>
          <w:numId w:val="1"/>
        </w:numPr>
        <w:spacing w:line="360" w:lineRule="auto"/>
        <w:jc w:val="both"/>
        <w:rPr>
          <w:rFonts w:ascii="Palatino Linotype" w:hAnsi="Palatino Linotype" w:cs="Arial"/>
        </w:rPr>
      </w:pPr>
      <w:r>
        <w:rPr>
          <w:rFonts w:ascii="Palatino Linotype" w:hAnsi="Palatino Linotype" w:cs="Arial"/>
        </w:rPr>
        <w:t>Certificado de antecedentes no penales de todos los servidores públicos integrantes de la administración pública municipal 2022-2024</w:t>
      </w:r>
    </w:p>
    <w:p w14:paraId="659459C3" w14:textId="77777777" w:rsidR="00063304" w:rsidRDefault="00063304" w:rsidP="00A5415A">
      <w:pPr>
        <w:spacing w:after="0" w:line="360" w:lineRule="auto"/>
        <w:jc w:val="both"/>
        <w:rPr>
          <w:rFonts w:ascii="Palatino Linotype" w:hAnsi="Palatino Linotype" w:cs="Arial"/>
          <w:sz w:val="24"/>
          <w:lang w:val="es-ES"/>
        </w:rPr>
      </w:pPr>
    </w:p>
    <w:p w14:paraId="1BC530CE" w14:textId="77777777" w:rsidR="00565F50" w:rsidRDefault="00423332" w:rsidP="00A5415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En primer lugar, el </w:t>
      </w:r>
      <w:r w:rsidRPr="00423332">
        <w:rPr>
          <w:rFonts w:ascii="Palatino Linotype" w:hAnsi="Palatino Linotype" w:cs="Arial"/>
          <w:b/>
          <w:sz w:val="24"/>
          <w:lang w:val="es-ES"/>
        </w:rPr>
        <w:t>Recurrente</w:t>
      </w:r>
      <w:r>
        <w:rPr>
          <w:rFonts w:ascii="Palatino Linotype" w:hAnsi="Palatino Linotype" w:cs="Arial"/>
          <w:sz w:val="24"/>
          <w:lang w:val="es-ES"/>
        </w:rPr>
        <w:t xml:space="preserve"> </w:t>
      </w:r>
      <w:r w:rsidR="00565F50">
        <w:rPr>
          <w:rFonts w:ascii="Palatino Linotype" w:hAnsi="Palatino Linotype" w:cs="Arial"/>
          <w:sz w:val="24"/>
          <w:lang w:val="es-ES"/>
        </w:rPr>
        <w:t>requiere la información</w:t>
      </w:r>
      <w:r>
        <w:rPr>
          <w:rFonts w:ascii="Palatino Linotype" w:hAnsi="Palatino Linotype" w:cs="Arial"/>
          <w:sz w:val="24"/>
          <w:lang w:val="es-ES"/>
        </w:rPr>
        <w:t xml:space="preserve"> </w:t>
      </w:r>
      <w:r w:rsidR="00565F50">
        <w:rPr>
          <w:rFonts w:ascii="Palatino Linotype" w:hAnsi="Palatino Linotype" w:cs="Arial"/>
          <w:sz w:val="24"/>
          <w:lang w:val="es-ES"/>
        </w:rPr>
        <w:t xml:space="preserve">de los servidores públicos que integran la actual administración 2022 – 2024, atentos a ello, </w:t>
      </w:r>
      <w:r w:rsidR="00565F50">
        <w:rPr>
          <w:rFonts w:ascii="Palatino Linotype" w:hAnsi="Palatino Linotype" w:cs="Arial"/>
          <w:sz w:val="24"/>
          <w:lang w:val="es-ES"/>
        </w:rPr>
        <w:t>resulta necesario señalar que</w:t>
      </w:r>
      <w:r w:rsidR="00565F50">
        <w:rPr>
          <w:rFonts w:ascii="Palatino Linotype" w:hAnsi="Palatino Linotype" w:cs="Arial"/>
          <w:sz w:val="24"/>
          <w:lang w:val="es-ES"/>
        </w:rPr>
        <w:t xml:space="preserve"> los artículos 12 y 24 de la Ley de Transparencia local, establecen la obligación de hacer entrega del </w:t>
      </w:r>
      <w:r w:rsidR="00565F50" w:rsidRPr="00565F50">
        <w:rPr>
          <w:rFonts w:ascii="Palatino Linotype" w:hAnsi="Palatino Linotype" w:cs="Arial"/>
          <w:sz w:val="24"/>
          <w:u w:val="single"/>
          <w:lang w:val="es-ES"/>
        </w:rPr>
        <w:t>soporte documental que obre</w:t>
      </w:r>
      <w:r w:rsidR="00565F50">
        <w:rPr>
          <w:rFonts w:ascii="Palatino Linotype" w:hAnsi="Palatino Linotype" w:cs="Arial"/>
          <w:sz w:val="24"/>
          <w:lang w:val="es-ES"/>
        </w:rPr>
        <w:t xml:space="preserve"> en sus archivos en ejercicio de sus facultades y atribuciones. </w:t>
      </w:r>
    </w:p>
    <w:p w14:paraId="259BF490" w14:textId="77777777" w:rsidR="00565F50" w:rsidRDefault="00565F50" w:rsidP="00A5415A">
      <w:pPr>
        <w:spacing w:after="0" w:line="360" w:lineRule="auto"/>
        <w:jc w:val="both"/>
        <w:rPr>
          <w:rFonts w:ascii="Palatino Linotype" w:hAnsi="Palatino Linotype" w:cs="Arial"/>
          <w:sz w:val="24"/>
          <w:lang w:val="es-ES"/>
        </w:rPr>
      </w:pPr>
    </w:p>
    <w:p w14:paraId="0A96221E" w14:textId="5DCCE0C2" w:rsidR="00423332" w:rsidRDefault="00565F50" w:rsidP="00A5415A">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Lo que se traduce en el caso particular que, el </w:t>
      </w:r>
      <w:r w:rsidRPr="00565F50">
        <w:rPr>
          <w:rFonts w:ascii="Palatino Linotype" w:hAnsi="Palatino Linotype" w:cs="Arial"/>
          <w:b/>
          <w:sz w:val="24"/>
          <w:lang w:val="es-ES"/>
        </w:rPr>
        <w:t>Sujeto Obligado</w:t>
      </w:r>
      <w:r>
        <w:rPr>
          <w:rFonts w:ascii="Palatino Linotype" w:hAnsi="Palatino Linotype" w:cs="Arial"/>
          <w:sz w:val="24"/>
          <w:lang w:val="es-ES"/>
        </w:rPr>
        <w:t xml:space="preserve"> haga entrega de la información que obra hasta el día del ingreso de la solicitud de información, encontrándose imposibilitado a hacer entrega de información que lógicamente no puede fácticamente obrar en sus archivos. En ese orden de ideas, lo procedente es delimitar la temporalidad de la entrega de entrega de información que obre hasta el día tres de marzo de dos mil veintidós.</w:t>
      </w:r>
    </w:p>
    <w:p w14:paraId="3CA7A134" w14:textId="77777777" w:rsidR="00423332" w:rsidRPr="007C3942" w:rsidRDefault="00423332" w:rsidP="00A5415A">
      <w:pPr>
        <w:spacing w:after="0" w:line="360" w:lineRule="auto"/>
        <w:jc w:val="both"/>
        <w:rPr>
          <w:rFonts w:ascii="Palatino Linotype" w:hAnsi="Palatino Linotype" w:cs="Arial"/>
          <w:sz w:val="24"/>
          <w:lang w:val="es-ES"/>
        </w:rPr>
      </w:pPr>
    </w:p>
    <w:p w14:paraId="07447A0A" w14:textId="77777777" w:rsidR="00DB2972" w:rsidRPr="00DB2972" w:rsidRDefault="00DB2972" w:rsidP="00A5415A">
      <w:pPr>
        <w:spacing w:after="0" w:line="360" w:lineRule="auto"/>
        <w:jc w:val="both"/>
        <w:rPr>
          <w:rFonts w:ascii="Palatino Linotype" w:hAnsi="Palatino Linotype" w:cs="Arial"/>
          <w:sz w:val="24"/>
          <w:szCs w:val="24"/>
        </w:rPr>
      </w:pPr>
      <w:r w:rsidRPr="00DB2972">
        <w:rPr>
          <w:rFonts w:ascii="Palatino Linotype" w:hAnsi="Palatino Linotype" w:cs="Arial"/>
          <w:sz w:val="24"/>
          <w:lang w:val="es-ES_tradnl"/>
        </w:rPr>
        <w:t>De conformidad con las constancias que obran en el expediente electrónico se observa que e</w:t>
      </w:r>
      <w:r w:rsidRPr="00DB2972">
        <w:rPr>
          <w:rFonts w:ascii="Palatino Linotype" w:hAnsi="Palatino Linotype" w:cs="Arial"/>
          <w:sz w:val="24"/>
        </w:rPr>
        <w:t xml:space="preserve">l </w:t>
      </w:r>
      <w:r w:rsidRPr="00DB2972">
        <w:rPr>
          <w:rFonts w:ascii="Palatino Linotype" w:hAnsi="Palatino Linotype" w:cs="Arial"/>
          <w:b/>
          <w:sz w:val="24"/>
        </w:rPr>
        <w:t>Sujeto Obligado</w:t>
      </w:r>
      <w:r w:rsidRPr="00DB2972">
        <w:rPr>
          <w:rFonts w:ascii="Palatino Linotype" w:hAnsi="Palatino Linotype" w:cs="Arial"/>
          <w:sz w:val="24"/>
        </w:rPr>
        <w:t xml:space="preserve"> dio respuesta por medio del </w:t>
      </w:r>
      <w:r>
        <w:rPr>
          <w:rFonts w:ascii="Palatino Linotype" w:hAnsi="Palatino Linotype" w:cs="Arial"/>
          <w:sz w:val="24"/>
        </w:rPr>
        <w:t>documento</w:t>
      </w:r>
      <w:r w:rsidRPr="00DB2972">
        <w:rPr>
          <w:rFonts w:ascii="Palatino Linotype" w:hAnsi="Palatino Linotype" w:cs="Arial"/>
          <w:sz w:val="24"/>
        </w:rPr>
        <w:t xml:space="preserve"> </w:t>
      </w:r>
      <w:r>
        <w:rPr>
          <w:rFonts w:ascii="Palatino Linotype" w:hAnsi="Palatino Linotype" w:cs="Arial"/>
          <w:sz w:val="24"/>
        </w:rPr>
        <w:t>“</w:t>
      </w:r>
      <w:r w:rsidRPr="00DB2972">
        <w:rPr>
          <w:rFonts w:ascii="Palatino Linotype" w:hAnsi="Palatino Linotype" w:cs="Arial"/>
          <w:sz w:val="24"/>
          <w:szCs w:val="28"/>
        </w:rPr>
        <w:t>121-RESP-RH.pdf</w:t>
      </w:r>
      <w:r>
        <w:rPr>
          <w:rFonts w:ascii="Palatino Linotype" w:hAnsi="Palatino Linotype" w:cs="Arial"/>
          <w:sz w:val="24"/>
          <w:szCs w:val="28"/>
        </w:rPr>
        <w:t>”</w:t>
      </w:r>
      <w:r w:rsidRPr="00DB2972">
        <w:rPr>
          <w:rFonts w:ascii="Palatino Linotype" w:hAnsi="Palatino Linotype" w:cs="Arial"/>
          <w:sz w:val="24"/>
        </w:rPr>
        <w:t>,</w:t>
      </w:r>
      <w:r>
        <w:rPr>
          <w:rFonts w:ascii="Palatino Linotype" w:hAnsi="Palatino Linotype" w:cs="Arial"/>
          <w:sz w:val="24"/>
        </w:rPr>
        <w:t xml:space="preserve"> consistente en el oficio número MTM058/DAE00RH/00800/2022, mediante el cual el Coordinador de Recursos Humanos informa a la Coordinadora de Transparencia y Acceso a la Información, ambos del Sujeto Obligado, </w:t>
      </w:r>
      <w:r w:rsidRPr="00DB2972">
        <w:rPr>
          <w:rFonts w:ascii="Palatino Linotype" w:hAnsi="Palatino Linotype" w:cs="Arial"/>
          <w:sz w:val="24"/>
        </w:rPr>
        <w:t xml:space="preserve">sustancialmente </w:t>
      </w:r>
      <w:r>
        <w:rPr>
          <w:rFonts w:ascii="Palatino Linotype" w:hAnsi="Palatino Linotype" w:cs="Arial"/>
          <w:sz w:val="24"/>
        </w:rPr>
        <w:t>lo</w:t>
      </w:r>
      <w:r w:rsidRPr="00DB2972">
        <w:rPr>
          <w:rFonts w:ascii="Palatino Linotype" w:hAnsi="Palatino Linotype" w:cs="Arial"/>
          <w:sz w:val="24"/>
        </w:rPr>
        <w:t xml:space="preserve"> siguiente:</w:t>
      </w:r>
    </w:p>
    <w:p w14:paraId="554AC1B4" w14:textId="77777777" w:rsidR="00DB2972" w:rsidRDefault="00DB2972" w:rsidP="00A5415A">
      <w:pPr>
        <w:spacing w:after="0" w:line="240" w:lineRule="auto"/>
        <w:ind w:left="567" w:right="567"/>
        <w:jc w:val="both"/>
        <w:rPr>
          <w:rFonts w:ascii="Palatino Linotype" w:hAnsi="Palatino Linotype" w:cs="Arial"/>
        </w:rPr>
      </w:pPr>
      <w:r w:rsidRPr="00DB2972">
        <w:rPr>
          <w:rFonts w:ascii="Palatino Linotype" w:hAnsi="Palatino Linotype" w:cs="Arial"/>
          <w:i/>
        </w:rPr>
        <w:lastRenderedPageBreak/>
        <w:t>“</w:t>
      </w:r>
      <w:r>
        <w:rPr>
          <w:rFonts w:ascii="Palatino Linotype" w:hAnsi="Palatino Linotype" w:cs="Arial"/>
          <w:i/>
        </w:rPr>
        <w:t xml:space="preserve">Por lo que con base en los supuestos normativos anteriormente manifestados, </w:t>
      </w:r>
      <w:r w:rsidRPr="00DB2DE1">
        <w:rPr>
          <w:rFonts w:ascii="Palatino Linotype" w:hAnsi="Palatino Linotype" w:cs="Arial"/>
          <w:b/>
          <w:i/>
          <w:u w:val="single"/>
        </w:rPr>
        <w:t>No es posible proporcionarse la información solicitada de manera electrónica, toda vez que la misma por la extensión es imposible cargarla a la plataforma del sistema</w:t>
      </w:r>
      <w:r w:rsidRPr="00DB2DE1">
        <w:rPr>
          <w:rFonts w:ascii="Palatino Linotype" w:hAnsi="Palatino Linotype" w:cs="Arial"/>
          <w:b/>
          <w:i/>
        </w:rPr>
        <w:t>,</w:t>
      </w:r>
      <w:r>
        <w:rPr>
          <w:rFonts w:ascii="Palatino Linotype" w:hAnsi="Palatino Linotype" w:cs="Arial"/>
          <w:i/>
        </w:rPr>
        <w:t xml:space="preserve"> por lo que a efecto de que el solicitante pueda consultar y en su caso obtenerla de forma impresa, deberá acudir a la oficina de Coordinación de Recursos Humanos, ubicada en Edificio Madero 205, calle Madero, Colonia Centro, Municipio de Tenancingo, Estado de México, y previa identificación con documento oficial pueda proporcionársele con las reservas de ley, en virtud de que la misma cuenta con datos personales, los cuales deben ser reservados.”</w:t>
      </w:r>
    </w:p>
    <w:p w14:paraId="2FF5F3AD" w14:textId="77777777" w:rsidR="00A5415A" w:rsidRDefault="00A5415A" w:rsidP="00A5415A">
      <w:pPr>
        <w:spacing w:after="0" w:line="240" w:lineRule="auto"/>
        <w:ind w:left="567" w:right="567"/>
        <w:jc w:val="both"/>
        <w:rPr>
          <w:rFonts w:ascii="Palatino Linotype" w:hAnsi="Palatino Linotype" w:cs="Arial"/>
        </w:rPr>
      </w:pPr>
    </w:p>
    <w:p w14:paraId="09921329" w14:textId="77777777" w:rsidR="00A5415A" w:rsidRPr="00DB2972" w:rsidRDefault="00A5415A" w:rsidP="00A5415A">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43F5C12B" w14:textId="77777777" w:rsidR="00DB2972" w:rsidRPr="00DB2972" w:rsidRDefault="00DB2972" w:rsidP="00A5415A">
      <w:pPr>
        <w:spacing w:after="0" w:line="360" w:lineRule="auto"/>
        <w:jc w:val="both"/>
        <w:rPr>
          <w:rFonts w:ascii="Palatino Linotype" w:hAnsi="Palatino Linotype" w:cs="Arial"/>
          <w:sz w:val="24"/>
        </w:rPr>
      </w:pPr>
    </w:p>
    <w:p w14:paraId="46006E14" w14:textId="77777777" w:rsidR="00DB2972" w:rsidRPr="00DB2972" w:rsidRDefault="00DB2972" w:rsidP="00A5415A">
      <w:pPr>
        <w:spacing w:after="0" w:line="360" w:lineRule="auto"/>
        <w:jc w:val="both"/>
        <w:rPr>
          <w:rFonts w:ascii="Palatino Linotype" w:hAnsi="Palatino Linotype" w:cs="Arial"/>
          <w:sz w:val="24"/>
        </w:rPr>
      </w:pPr>
      <w:r w:rsidRPr="00DB2972">
        <w:rPr>
          <w:rFonts w:ascii="Palatino Linotype" w:hAnsi="Palatino Linotype" w:cs="Arial"/>
          <w:sz w:val="24"/>
        </w:rPr>
        <w:t xml:space="preserve">Atentos al contenido del documento, en primer lugar podemos acreditar que el </w:t>
      </w:r>
      <w:r w:rsidRPr="00DB2972">
        <w:rPr>
          <w:rFonts w:ascii="Palatino Linotype" w:hAnsi="Palatino Linotype" w:cs="Arial"/>
          <w:b/>
          <w:sz w:val="24"/>
        </w:rPr>
        <w:t>Sujeto Obligado</w:t>
      </w:r>
      <w:r w:rsidRPr="00DB2972">
        <w:rPr>
          <w:rFonts w:ascii="Palatino Linotype" w:hAnsi="Palatino Linotype" w:cs="Arial"/>
          <w:sz w:val="24"/>
        </w:rPr>
        <w:t xml:space="preserve"> </w:t>
      </w:r>
      <w:r w:rsidRPr="00DB2972">
        <w:rPr>
          <w:rFonts w:ascii="Palatino Linotype" w:eastAsia="Calibri" w:hAnsi="Palatino Linotype" w:cs="Times New Roman"/>
          <w:sz w:val="24"/>
          <w:szCs w:val="24"/>
          <w:lang w:val="es-ES_tradnl" w:eastAsia="es-ES"/>
        </w:rPr>
        <w:t>reconoce tener en sus archivos la información peticionada, al referir que</w:t>
      </w:r>
      <w:r>
        <w:rPr>
          <w:rFonts w:ascii="Palatino Linotype" w:eastAsia="Calibri" w:hAnsi="Palatino Linotype" w:cs="Times New Roman"/>
          <w:sz w:val="24"/>
          <w:szCs w:val="24"/>
          <w:lang w:val="es-ES_tradnl" w:eastAsia="es-ES"/>
        </w:rPr>
        <w:t xml:space="preserve"> por</w:t>
      </w:r>
      <w:r w:rsidRPr="00DB2972">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su</w:t>
      </w:r>
      <w:r w:rsidRPr="00DB2972">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extensión no es posible cargarla en el sistema SAIMEX</w:t>
      </w:r>
      <w:r w:rsidRPr="00DB2972">
        <w:rPr>
          <w:rFonts w:ascii="Palatino Linotype" w:eastAsia="Calibri" w:hAnsi="Palatino Linotype" w:cs="Times New Roman"/>
          <w:sz w:val="24"/>
          <w:szCs w:val="24"/>
          <w:lang w:val="es-ES_tradnl" w:eastAsia="es-ES"/>
        </w:rPr>
        <w:t xml:space="preserve">, </w:t>
      </w:r>
      <w:r w:rsidRPr="00DB2972">
        <w:rPr>
          <w:rFonts w:ascii="Palatino Linotype" w:eastAsia="Calibri" w:hAnsi="Palatino Linotype" w:cs="Times New Roman"/>
          <w:b/>
          <w:sz w:val="24"/>
          <w:szCs w:val="24"/>
          <w:lang w:val="es-ES_tradnl" w:eastAsia="es-ES"/>
        </w:rPr>
        <w:t>por lo tanto se obvia el estudio de la naturaleza de la información,</w:t>
      </w:r>
      <w:r w:rsidRPr="00DB2972">
        <w:rPr>
          <w:rFonts w:ascii="Palatino Linotype" w:eastAsia="Calibri" w:hAnsi="Palatino Linotype" w:cs="Times New Roman"/>
          <w:sz w:val="24"/>
          <w:szCs w:val="24"/>
          <w:lang w:val="es-ES_tradnl" w:eastAsia="es-ES"/>
        </w:rPr>
        <w:t xml:space="preserve"> al estar aceptando contar con ella, de hecho el estudio de la fuente obligacional que constriñe al </w:t>
      </w:r>
      <w:r w:rsidRPr="00DB2972">
        <w:rPr>
          <w:rFonts w:ascii="Palatino Linotype" w:eastAsia="Calibri" w:hAnsi="Palatino Linotype" w:cs="Times New Roman"/>
          <w:b/>
          <w:sz w:val="24"/>
          <w:szCs w:val="24"/>
          <w:lang w:val="es-ES_tradnl" w:eastAsia="es-ES"/>
        </w:rPr>
        <w:t>Sujeto Obligado</w:t>
      </w:r>
      <w:r w:rsidRPr="00DB2972">
        <w:rPr>
          <w:rFonts w:ascii="Palatino Linotype" w:eastAsia="Calibri" w:hAnsi="Palatino Linotype" w:cs="Times New Roman"/>
          <w:sz w:val="24"/>
          <w:szCs w:val="24"/>
          <w:lang w:val="es-ES_tradnl" w:eastAsia="es-ES"/>
        </w:rPr>
        <w:t>, se realiza con la finalidad de determinar si este se encuentra obligado a generarla, poseerla o administrarla, en ejercicio de sus distintas facultades, funciones y/o atribuciones, pero en los casos en que de la respuesta, acepta o bien otorga indicios de que cuenta con ella, seria ocioso delimitar las norma jurídica que determine si la dependencia, cuenta con ella o no, derivado del reconocimiento previo.</w:t>
      </w:r>
    </w:p>
    <w:p w14:paraId="198BDED8" w14:textId="77777777" w:rsidR="00063304" w:rsidRPr="00DB2972" w:rsidRDefault="00063304" w:rsidP="00A5415A">
      <w:pPr>
        <w:spacing w:after="0" w:line="360" w:lineRule="auto"/>
        <w:jc w:val="both"/>
        <w:rPr>
          <w:rFonts w:ascii="Palatino Linotype" w:hAnsi="Palatino Linotype" w:cs="Arial"/>
          <w:sz w:val="24"/>
        </w:rPr>
      </w:pPr>
    </w:p>
    <w:p w14:paraId="25F0B553" w14:textId="77777777" w:rsidR="00063304" w:rsidRDefault="00063304" w:rsidP="00A5415A">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w:t>
      </w:r>
      <w:r w:rsidR="00B979C5">
        <w:rPr>
          <w:rFonts w:ascii="Palatino Linotype" w:hAnsi="Palatino Linotype" w:cs="Arial"/>
          <w:sz w:val="24"/>
          <w:lang w:val="es-ES"/>
        </w:rPr>
        <w:t xml:space="preserve"> como acto impugnado</w:t>
      </w:r>
      <w:r w:rsidRPr="007C3942">
        <w:rPr>
          <w:rFonts w:ascii="Palatino Linotype" w:hAnsi="Palatino Linotype" w:cs="Arial"/>
          <w:sz w:val="24"/>
          <w:lang w:val="es-ES"/>
        </w:rPr>
        <w:t xml:space="preserve"> </w:t>
      </w:r>
      <w:r w:rsidRPr="00770EBE">
        <w:rPr>
          <w:rFonts w:ascii="Palatino Linotype" w:hAnsi="Palatino Linotype" w:cs="Arial"/>
          <w:i/>
          <w:sz w:val="24"/>
          <w:lang w:val="es-ES"/>
        </w:rPr>
        <w:t>“</w:t>
      </w:r>
      <w:r w:rsidR="00CF5BA0">
        <w:rPr>
          <w:rFonts w:ascii="Palatino Linotype" w:hAnsi="Palatino Linotype" w:cs="Arial"/>
          <w:i/>
          <w:sz w:val="24"/>
          <w:lang w:val="es-ES"/>
        </w:rPr>
        <w:t xml:space="preserve">Se niega la información,… </w:t>
      </w:r>
      <w:r w:rsidR="00CF5BA0" w:rsidRPr="00CF5BA0">
        <w:rPr>
          <w:rFonts w:ascii="Palatino Linotype" w:hAnsi="Palatino Linotype" w:cs="Arial"/>
          <w:i/>
          <w:sz w:val="24"/>
          <w:lang w:val="es-ES"/>
        </w:rPr>
        <w:t>existen mecanismos para hacer que pese menos no existe ninguna causa para que no lo hagan totalmente absurdo</w:t>
      </w:r>
      <w:r w:rsidRPr="00770EBE">
        <w:rPr>
          <w:rFonts w:ascii="Palatino Linotype" w:hAnsi="Palatino Linotype" w:cs="Arial"/>
          <w:i/>
          <w:sz w:val="24"/>
          <w:lang w:val="es-ES"/>
        </w:rPr>
        <w:t>”,</w:t>
      </w:r>
      <w:r w:rsidRPr="007C3942">
        <w:rPr>
          <w:rFonts w:ascii="Palatino Linotype" w:hAnsi="Palatino Linotype" w:cs="Arial"/>
          <w:sz w:val="24"/>
          <w:lang w:val="es-ES"/>
        </w:rPr>
        <w:t xml:space="preserve"> </w:t>
      </w:r>
      <w:r w:rsidR="00B979C5">
        <w:rPr>
          <w:rFonts w:ascii="Palatino Linotype" w:hAnsi="Palatino Linotype" w:cs="Arial"/>
          <w:sz w:val="24"/>
          <w:lang w:val="es-ES"/>
        </w:rPr>
        <w:t>manifestaciones que resultan fundada</w:t>
      </w:r>
      <w:r w:rsidRPr="007C3942">
        <w:rPr>
          <w:rFonts w:ascii="Palatino Linotype" w:hAnsi="Palatino Linotype" w:cs="Arial"/>
          <w:sz w:val="24"/>
          <w:lang w:val="es-ES"/>
        </w:rPr>
        <w:t xml:space="preserve">s de conformidad con la fracción </w:t>
      </w:r>
      <w:r w:rsidR="00B979C5">
        <w:rPr>
          <w:rFonts w:ascii="Palatino Linotype" w:hAnsi="Palatino Linotype" w:cs="Arial"/>
          <w:sz w:val="24"/>
          <w:lang w:val="es-ES"/>
        </w:rPr>
        <w:t>V</w:t>
      </w:r>
      <w:r>
        <w:rPr>
          <w:rFonts w:ascii="Palatino Linotype" w:hAnsi="Palatino Linotype" w:cs="Arial"/>
          <w:sz w:val="24"/>
          <w:lang w:val="es-ES"/>
        </w:rPr>
        <w:t>III</w:t>
      </w:r>
      <w:r w:rsidRPr="007C3942">
        <w:rPr>
          <w:rFonts w:ascii="Palatino Linotype" w:hAnsi="Palatino Linotype" w:cs="Arial"/>
          <w:sz w:val="24"/>
          <w:lang w:val="es-ES"/>
        </w:rPr>
        <w:t xml:space="preserve"> del artículo </w:t>
      </w:r>
      <w:r w:rsidRPr="007C3942">
        <w:rPr>
          <w:rFonts w:ascii="Palatino Linotype" w:hAnsi="Palatino Linotype" w:cs="Arial"/>
          <w:sz w:val="24"/>
          <w:lang w:val="es-ES"/>
        </w:rPr>
        <w:lastRenderedPageBreak/>
        <w:t>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xml:space="preserve">, relativas a la </w:t>
      </w:r>
      <w:r w:rsidR="00B979C5">
        <w:rPr>
          <w:rFonts w:ascii="Palatino Linotype" w:hAnsi="Palatino Linotype" w:cs="Arial"/>
          <w:sz w:val="24"/>
          <w:lang w:val="es-ES"/>
        </w:rPr>
        <w:t>puesta a disposición en una modalidad distinta a la solicitada.</w:t>
      </w:r>
    </w:p>
    <w:p w14:paraId="1E68F51D" w14:textId="77777777" w:rsidR="00063304" w:rsidRPr="004F34E0" w:rsidRDefault="00063304" w:rsidP="00A5415A">
      <w:pPr>
        <w:spacing w:after="0" w:line="360" w:lineRule="auto"/>
        <w:jc w:val="both"/>
        <w:rPr>
          <w:rFonts w:ascii="Palatino Linotype" w:hAnsi="Palatino Linotype" w:cs="Arial"/>
          <w:sz w:val="24"/>
          <w:szCs w:val="24"/>
          <w:lang w:val="es-ES"/>
        </w:rPr>
      </w:pPr>
    </w:p>
    <w:p w14:paraId="3B9029B6" w14:textId="77777777" w:rsidR="00B979C5" w:rsidRPr="00B979C5" w:rsidRDefault="0012638C" w:rsidP="00A5415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Atentos a la respuesta proporcionada, concatenada con las manifestaciones hechas valer por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w:t>
      </w:r>
      <w:r w:rsidR="00B979C5" w:rsidRPr="00B979C5">
        <w:rPr>
          <w:rFonts w:ascii="Palatino Linotype" w:eastAsia="Times New Roman" w:hAnsi="Palatino Linotype" w:cs="Times New Roman"/>
          <w:sz w:val="24"/>
          <w:szCs w:val="24"/>
          <w:lang w:eastAsia="es-ES"/>
        </w:rPr>
        <w:t xml:space="preserve">este Órgano Garante </w:t>
      </w:r>
      <w:r>
        <w:rPr>
          <w:rFonts w:ascii="Palatino Linotype" w:eastAsia="Times New Roman" w:hAnsi="Palatino Linotype" w:cs="Times New Roman"/>
          <w:sz w:val="24"/>
          <w:szCs w:val="24"/>
          <w:lang w:eastAsia="es-ES"/>
        </w:rPr>
        <w:t xml:space="preserve">advierte que la </w:t>
      </w:r>
      <w:r>
        <w:rPr>
          <w:rFonts w:ascii="Palatino Linotype" w:eastAsia="Times New Roman" w:hAnsi="Palatino Linotype" w:cs="Times New Roman"/>
          <w:i/>
          <w:sz w:val="24"/>
          <w:szCs w:val="24"/>
          <w:lang w:eastAsia="es-ES"/>
        </w:rPr>
        <w:t xml:space="preserve">Litis </w:t>
      </w:r>
      <w:r>
        <w:rPr>
          <w:rFonts w:ascii="Palatino Linotype" w:eastAsia="Times New Roman" w:hAnsi="Palatino Linotype" w:cs="Times New Roman"/>
          <w:sz w:val="24"/>
          <w:szCs w:val="24"/>
          <w:lang w:eastAsia="es-ES"/>
        </w:rPr>
        <w:t xml:space="preserve">se centra en determinar </w:t>
      </w:r>
      <w:r w:rsidR="00B979C5" w:rsidRPr="00B979C5">
        <w:rPr>
          <w:rFonts w:ascii="Palatino Linotype" w:eastAsia="Times New Roman" w:hAnsi="Palatino Linotype" w:cs="Times New Roman"/>
          <w:sz w:val="24"/>
          <w:szCs w:val="24"/>
          <w:lang w:eastAsia="es-ES"/>
        </w:rPr>
        <w:t xml:space="preserve">respecto </w:t>
      </w:r>
      <w:r>
        <w:rPr>
          <w:rFonts w:ascii="Palatino Linotype" w:eastAsia="Times New Roman" w:hAnsi="Palatino Linotype" w:cs="Times New Roman"/>
          <w:sz w:val="24"/>
          <w:szCs w:val="24"/>
          <w:lang w:eastAsia="es-ES"/>
        </w:rPr>
        <w:t>la procedencia o improcedencia de</w:t>
      </w:r>
      <w:r w:rsidR="00B979C5" w:rsidRPr="00B979C5">
        <w:rPr>
          <w:rFonts w:ascii="Palatino Linotype" w:eastAsia="Times New Roman" w:hAnsi="Palatino Linotype" w:cs="Times New Roman"/>
          <w:sz w:val="24"/>
          <w:szCs w:val="24"/>
          <w:lang w:eastAsia="es-ES"/>
        </w:rPr>
        <w:t xml:space="preserve"> cambio de modalidad a consulta directa o </w:t>
      </w:r>
      <w:r w:rsidR="00B979C5" w:rsidRPr="00B979C5">
        <w:rPr>
          <w:rFonts w:ascii="Palatino Linotype" w:eastAsia="Times New Roman" w:hAnsi="Palatino Linotype" w:cs="Times New Roman"/>
          <w:i/>
          <w:sz w:val="24"/>
          <w:szCs w:val="24"/>
          <w:lang w:eastAsia="es-ES"/>
        </w:rPr>
        <w:t>in situ</w:t>
      </w:r>
      <w:r w:rsidR="00B979C5" w:rsidRPr="00B979C5">
        <w:rPr>
          <w:rFonts w:ascii="Palatino Linotype" w:eastAsia="Times New Roman" w:hAnsi="Palatino Linotype" w:cs="Times New Roman"/>
          <w:sz w:val="24"/>
          <w:szCs w:val="24"/>
          <w:lang w:eastAsia="es-ES"/>
        </w:rPr>
        <w:t xml:space="preserve">, pues son estos actos los que, a consideración del </w:t>
      </w:r>
      <w:r w:rsidR="00B979C5" w:rsidRPr="00B979C5">
        <w:rPr>
          <w:rFonts w:ascii="Palatino Linotype" w:eastAsia="Times New Roman" w:hAnsi="Palatino Linotype" w:cs="Times New Roman"/>
          <w:b/>
          <w:sz w:val="24"/>
          <w:szCs w:val="24"/>
          <w:lang w:eastAsia="es-ES"/>
        </w:rPr>
        <w:t>Recurrente</w:t>
      </w:r>
      <w:r w:rsidR="00B979C5" w:rsidRPr="00B979C5">
        <w:rPr>
          <w:rFonts w:ascii="Palatino Linotype" w:eastAsia="Times New Roman" w:hAnsi="Palatino Linotype" w:cs="Times New Roman"/>
          <w:sz w:val="24"/>
          <w:szCs w:val="24"/>
          <w:lang w:eastAsia="es-ES"/>
        </w:rPr>
        <w:t>, le causan agravio a su derecho de acceso a la información.</w:t>
      </w:r>
    </w:p>
    <w:p w14:paraId="249CEC3B" w14:textId="77777777" w:rsidR="00B979C5" w:rsidRPr="00B979C5" w:rsidRDefault="00B979C5" w:rsidP="00A5415A">
      <w:pPr>
        <w:tabs>
          <w:tab w:val="left" w:pos="709"/>
        </w:tabs>
        <w:spacing w:after="0" w:line="360" w:lineRule="auto"/>
        <w:jc w:val="both"/>
        <w:rPr>
          <w:rFonts w:ascii="Palatino Linotype" w:hAnsi="Palatino Linotype" w:cs="Arial"/>
          <w:sz w:val="24"/>
          <w:szCs w:val="24"/>
        </w:rPr>
      </w:pPr>
    </w:p>
    <w:p w14:paraId="331F675B" w14:textId="77777777" w:rsidR="00B979C5" w:rsidRPr="00B979C5" w:rsidRDefault="0012638C" w:rsidP="00A5415A">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partiremos del</w:t>
      </w:r>
      <w:r w:rsidR="00B979C5" w:rsidRPr="00B979C5">
        <w:rPr>
          <w:rFonts w:ascii="Palatino Linotype" w:hAnsi="Palatino Linotype" w:cs="Arial"/>
          <w:sz w:val="24"/>
          <w:szCs w:val="24"/>
        </w:rPr>
        <w:t xml:space="preserve"> contenido de los artículos 4 y 12, de la Ley de Transparencia y Acceso a la Información Pública del Estado de México y Municipios, mismos que son del tenor siguiente:</w:t>
      </w:r>
    </w:p>
    <w:p w14:paraId="56CCD251" w14:textId="77777777" w:rsidR="00B979C5" w:rsidRPr="00B979C5" w:rsidRDefault="00B979C5" w:rsidP="00A5415A">
      <w:pPr>
        <w:spacing w:after="0" w:line="240" w:lineRule="auto"/>
        <w:rPr>
          <w:rFonts w:ascii="Palatino Linotype" w:eastAsia="Times New Roman" w:hAnsi="Palatino Linotype" w:cs="Times New Roman"/>
          <w:sz w:val="24"/>
          <w:szCs w:val="24"/>
          <w:lang w:eastAsia="es-ES"/>
        </w:rPr>
      </w:pPr>
    </w:p>
    <w:p w14:paraId="0AAD597A" w14:textId="77777777" w:rsidR="00B979C5" w:rsidRPr="00B979C5" w:rsidRDefault="00B979C5" w:rsidP="00A5415A">
      <w:pPr>
        <w:spacing w:after="0" w:line="240" w:lineRule="auto"/>
        <w:ind w:left="567" w:right="567"/>
        <w:jc w:val="both"/>
        <w:rPr>
          <w:rFonts w:ascii="Palatino Linotype" w:hAnsi="Palatino Linotype" w:cs="Arial"/>
          <w:i/>
        </w:rPr>
      </w:pPr>
      <w:r w:rsidRPr="00B979C5">
        <w:rPr>
          <w:rFonts w:ascii="Palatino Linotype" w:hAnsi="Palatino Linotype" w:cs="Arial"/>
          <w:i/>
        </w:rPr>
        <w:t>“</w:t>
      </w:r>
      <w:r w:rsidRPr="00B979C5">
        <w:rPr>
          <w:rFonts w:ascii="Palatino Linotype" w:hAnsi="Palatino Linotype" w:cs="Arial"/>
          <w:b/>
          <w:i/>
        </w:rPr>
        <w:t>Artículo 4.</w:t>
      </w:r>
      <w:r w:rsidRPr="00B979C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4E4DF3" w14:textId="77777777" w:rsidR="00B979C5" w:rsidRPr="00B979C5" w:rsidRDefault="00B979C5" w:rsidP="00A5415A">
      <w:pPr>
        <w:spacing w:after="0" w:line="240" w:lineRule="auto"/>
        <w:ind w:left="567" w:right="567"/>
        <w:jc w:val="both"/>
        <w:rPr>
          <w:rFonts w:ascii="Palatino Linotype" w:hAnsi="Palatino Linotype" w:cs="Arial"/>
          <w:b/>
          <w:i/>
          <w:u w:val="single"/>
        </w:rPr>
      </w:pPr>
    </w:p>
    <w:p w14:paraId="521138B2" w14:textId="77777777" w:rsidR="00B979C5" w:rsidRPr="00B979C5" w:rsidRDefault="00B979C5" w:rsidP="00A5415A">
      <w:pPr>
        <w:spacing w:after="0" w:line="240" w:lineRule="auto"/>
        <w:ind w:left="567" w:right="567"/>
        <w:jc w:val="both"/>
        <w:rPr>
          <w:rFonts w:ascii="Palatino Linotype" w:hAnsi="Palatino Linotype" w:cs="Arial"/>
          <w:i/>
        </w:rPr>
      </w:pPr>
      <w:r w:rsidRPr="00B979C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B979C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B8E133" w14:textId="77777777" w:rsidR="00B979C5" w:rsidRPr="00B979C5" w:rsidRDefault="00B979C5" w:rsidP="00A5415A">
      <w:pPr>
        <w:spacing w:after="0" w:line="240" w:lineRule="auto"/>
        <w:ind w:left="567" w:right="567"/>
        <w:jc w:val="both"/>
        <w:rPr>
          <w:rFonts w:ascii="Palatino Linotype" w:hAnsi="Palatino Linotype" w:cs="Arial"/>
          <w:i/>
        </w:rPr>
      </w:pPr>
    </w:p>
    <w:p w14:paraId="44A447E1" w14:textId="77777777" w:rsidR="00B979C5" w:rsidRPr="00B979C5" w:rsidRDefault="00B979C5" w:rsidP="00A5415A">
      <w:pPr>
        <w:spacing w:after="0" w:line="240" w:lineRule="auto"/>
        <w:ind w:left="567" w:right="567"/>
        <w:jc w:val="both"/>
        <w:rPr>
          <w:rFonts w:ascii="Palatino Linotype" w:hAnsi="Palatino Linotype" w:cs="Arial"/>
          <w:i/>
        </w:rPr>
      </w:pPr>
      <w:r w:rsidRPr="00B979C5">
        <w:rPr>
          <w:rFonts w:ascii="Palatino Linotype" w:hAnsi="Palatino Linotype" w:cs="Arial"/>
          <w:i/>
        </w:rPr>
        <w:lastRenderedPageBreak/>
        <w:t>Los sujetos obligados deben poner en práctica, políticas y programas de acceso a la información que se apeguen a criterios de publicidad, veracidad, oportunidad, precisión y suficiencia en beneficio de los solicitantes.</w:t>
      </w:r>
    </w:p>
    <w:p w14:paraId="6D66615F" w14:textId="77777777" w:rsidR="00B979C5" w:rsidRPr="00B979C5" w:rsidRDefault="00B979C5" w:rsidP="00A5415A">
      <w:pPr>
        <w:spacing w:after="0" w:line="240" w:lineRule="auto"/>
        <w:ind w:left="567" w:right="567"/>
        <w:jc w:val="both"/>
        <w:rPr>
          <w:rFonts w:ascii="Palatino Linotype" w:hAnsi="Palatino Linotype" w:cs="Arial"/>
          <w:b/>
          <w:i/>
        </w:rPr>
      </w:pPr>
    </w:p>
    <w:p w14:paraId="0BB2632A" w14:textId="77777777" w:rsidR="00B979C5" w:rsidRPr="00B979C5" w:rsidRDefault="00B979C5" w:rsidP="00A5415A">
      <w:pPr>
        <w:spacing w:after="0" w:line="240" w:lineRule="auto"/>
        <w:ind w:left="567" w:right="567"/>
        <w:jc w:val="both"/>
        <w:rPr>
          <w:rFonts w:ascii="Palatino Linotype" w:hAnsi="Palatino Linotype" w:cs="Arial"/>
          <w:i/>
        </w:rPr>
      </w:pPr>
      <w:r w:rsidRPr="00B979C5">
        <w:rPr>
          <w:rFonts w:ascii="Palatino Linotype" w:hAnsi="Palatino Linotype" w:cs="Arial"/>
          <w:b/>
          <w:i/>
        </w:rPr>
        <w:t>Artículo 12.</w:t>
      </w:r>
      <w:r w:rsidRPr="00B979C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5592FA3A" w14:textId="77777777" w:rsidR="00B979C5" w:rsidRPr="00B979C5" w:rsidRDefault="00B979C5" w:rsidP="00A5415A">
      <w:pPr>
        <w:spacing w:after="0" w:line="240" w:lineRule="auto"/>
        <w:ind w:left="567" w:right="567"/>
        <w:jc w:val="both"/>
        <w:rPr>
          <w:rFonts w:ascii="Palatino Linotype" w:hAnsi="Palatino Linotype" w:cs="Arial"/>
          <w:b/>
          <w:i/>
          <w:u w:val="single"/>
        </w:rPr>
      </w:pPr>
    </w:p>
    <w:p w14:paraId="02967737" w14:textId="77777777" w:rsidR="00B979C5" w:rsidRDefault="00B979C5" w:rsidP="00A5415A">
      <w:pPr>
        <w:spacing w:after="0" w:line="240" w:lineRule="auto"/>
        <w:ind w:left="567" w:right="567"/>
        <w:jc w:val="both"/>
        <w:rPr>
          <w:rFonts w:ascii="Palatino Linotype" w:hAnsi="Palatino Linotype" w:cs="Arial"/>
        </w:rPr>
      </w:pPr>
      <w:r w:rsidRPr="00B979C5">
        <w:rPr>
          <w:rFonts w:ascii="Palatino Linotype" w:hAnsi="Palatino Linotype" w:cs="Arial"/>
          <w:b/>
          <w:i/>
          <w:u w:val="single"/>
        </w:rPr>
        <w:t>Los sujetos obligados sólo proporcionarán la información pública que se les requiera y que obre en sus archivos y en el estado en que ésta se encuentre.</w:t>
      </w:r>
      <w:r w:rsidRPr="00B979C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5644B21F" w14:textId="6496BACB" w:rsidR="00DB2DE1" w:rsidRPr="00DB2DE1" w:rsidRDefault="00DB2DE1" w:rsidP="00DB2DE1">
      <w:pPr>
        <w:spacing w:after="0" w:line="240" w:lineRule="auto"/>
        <w:ind w:left="567" w:right="567"/>
        <w:jc w:val="right"/>
        <w:rPr>
          <w:rFonts w:ascii="Palatino Linotype" w:hAnsi="Palatino Linotype" w:cs="Arial"/>
        </w:rPr>
      </w:pPr>
      <w:r w:rsidRPr="00DB2DE1">
        <w:rPr>
          <w:rFonts w:ascii="Palatino Linotype" w:hAnsi="Palatino Linotype" w:cs="Arial"/>
        </w:rPr>
        <w:t>(Énfasis añadido)</w:t>
      </w:r>
    </w:p>
    <w:p w14:paraId="61681AEC" w14:textId="77777777" w:rsidR="00B979C5" w:rsidRPr="00B979C5" w:rsidRDefault="00B979C5" w:rsidP="00A5415A">
      <w:pPr>
        <w:spacing w:after="0" w:line="360" w:lineRule="auto"/>
        <w:rPr>
          <w:rFonts w:ascii="Palatino Linotype" w:eastAsia="Times New Roman" w:hAnsi="Palatino Linotype" w:cs="Times New Roman"/>
          <w:sz w:val="24"/>
          <w:szCs w:val="24"/>
          <w:lang w:eastAsia="es-ES"/>
        </w:rPr>
      </w:pPr>
    </w:p>
    <w:p w14:paraId="71DDB470" w14:textId="77777777" w:rsidR="00B979C5" w:rsidRPr="00B979C5" w:rsidRDefault="0012638C" w:rsidP="00A5415A">
      <w:pPr>
        <w:spacing w:after="0" w:line="360" w:lineRule="auto"/>
        <w:jc w:val="both"/>
        <w:rPr>
          <w:rFonts w:ascii="Palatino Linotype" w:hAnsi="Palatino Linotype" w:cs="Arial"/>
          <w:sz w:val="24"/>
        </w:rPr>
      </w:pPr>
      <w:r>
        <w:rPr>
          <w:rFonts w:ascii="Palatino Linotype" w:hAnsi="Palatino Linotype" w:cs="Arial"/>
          <w:sz w:val="24"/>
        </w:rPr>
        <w:t>L</w:t>
      </w:r>
      <w:r w:rsidR="00B979C5" w:rsidRPr="00B979C5">
        <w:rPr>
          <w:rFonts w:ascii="Palatino Linotype" w:hAnsi="Palatino Linotype" w:cs="Arial"/>
          <w:sz w:val="24"/>
        </w:rPr>
        <w:t xml:space="preserve">os preceptos legales transcritos establecen que </w:t>
      </w:r>
      <w:r w:rsidR="00B979C5" w:rsidRPr="00B979C5">
        <w:rPr>
          <w:rFonts w:ascii="Palatino Linotype" w:hAnsi="Palatino Linotype" w:cs="Arial"/>
          <w:b/>
          <w:sz w:val="24"/>
          <w:u w:val="single"/>
        </w:rPr>
        <w:t>los sujetos obligados se encuentran constreñidos a entregar la información pública solicitada por los particulares</w:t>
      </w:r>
      <w:r w:rsidR="00B979C5" w:rsidRPr="00B979C5">
        <w:rPr>
          <w:rFonts w:ascii="Palatino Linotype" w:hAnsi="Palatino Linotype" w:cs="Arial"/>
          <w:sz w:val="24"/>
        </w:rPr>
        <w:t xml:space="preserve"> y que ésta misma se encuentre en sus archivos o que obre en su posesión, </w:t>
      </w:r>
      <w:r w:rsidR="00B979C5" w:rsidRPr="00B979C5">
        <w:rPr>
          <w:rFonts w:ascii="Palatino Linotype" w:hAnsi="Palatino Linotype" w:cs="Arial"/>
          <w:b/>
          <w:sz w:val="24"/>
          <w:u w:val="single"/>
        </w:rPr>
        <w:t>privilegiando en todo momento el principio de máxima publicidad,</w:t>
      </w:r>
      <w:r w:rsidR="00B979C5" w:rsidRPr="00B979C5">
        <w:rPr>
          <w:rFonts w:ascii="Palatino Linotype" w:hAnsi="Palatino Linotype" w:cs="Arial"/>
          <w:sz w:val="24"/>
        </w:rPr>
        <w:t xml:space="preserve"> sin generarla, procesarla, resumirla, ni presentarla conforme al interés del solicitante. 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1602253" w14:textId="77777777" w:rsidR="00B979C5" w:rsidRPr="00B979C5" w:rsidRDefault="00B979C5" w:rsidP="00A5415A">
      <w:pPr>
        <w:spacing w:after="0" w:line="360" w:lineRule="auto"/>
        <w:jc w:val="both"/>
        <w:rPr>
          <w:rFonts w:ascii="Palatino Linotype" w:hAnsi="Palatino Linotype" w:cs="Arial"/>
          <w:sz w:val="24"/>
        </w:rPr>
      </w:pPr>
    </w:p>
    <w:p w14:paraId="4011AAE3" w14:textId="77777777" w:rsidR="00B979C5" w:rsidRPr="00B979C5" w:rsidRDefault="00B979C5" w:rsidP="00A5415A">
      <w:pPr>
        <w:spacing w:after="0" w:line="360" w:lineRule="auto"/>
        <w:jc w:val="both"/>
        <w:rPr>
          <w:rFonts w:ascii="Palatino Linotype" w:hAnsi="Palatino Linotype" w:cs="Arial"/>
          <w:sz w:val="24"/>
        </w:rPr>
      </w:pPr>
      <w:r w:rsidRPr="00B979C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B979C5">
        <w:rPr>
          <w:rFonts w:ascii="Palatino Linotype" w:hAnsi="Palatino Linotype" w:cs="Arial"/>
          <w:sz w:val="24"/>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0D58D0D" w14:textId="77777777" w:rsidR="00B979C5" w:rsidRPr="00B979C5" w:rsidRDefault="00B979C5" w:rsidP="009D6D49">
      <w:pPr>
        <w:spacing w:after="0" w:line="360" w:lineRule="auto"/>
        <w:rPr>
          <w:rFonts w:ascii="Palatino Linotype" w:eastAsia="Times New Roman" w:hAnsi="Palatino Linotype" w:cs="Times New Roman"/>
          <w:sz w:val="24"/>
          <w:szCs w:val="24"/>
          <w:lang w:eastAsia="es-ES"/>
        </w:rPr>
      </w:pPr>
    </w:p>
    <w:p w14:paraId="1B90E33F" w14:textId="77777777" w:rsidR="00B979C5" w:rsidRPr="00B979C5" w:rsidRDefault="00B979C5" w:rsidP="00A5415A">
      <w:pPr>
        <w:spacing w:after="0" w:line="240" w:lineRule="auto"/>
        <w:ind w:left="567" w:right="567"/>
        <w:jc w:val="both"/>
        <w:rPr>
          <w:rFonts w:ascii="Palatino Linotype" w:hAnsi="Palatino Linotype" w:cs="Arial"/>
          <w:i/>
        </w:rPr>
      </w:pPr>
      <w:r w:rsidRPr="00B979C5">
        <w:rPr>
          <w:rFonts w:ascii="Palatino Linotype" w:hAnsi="Palatino Linotype" w:cs="Arial"/>
          <w:i/>
        </w:rPr>
        <w:t>“</w:t>
      </w:r>
      <w:r w:rsidRPr="00B979C5">
        <w:rPr>
          <w:rFonts w:ascii="Palatino Linotype" w:hAnsi="Palatino Linotype" w:cs="Arial"/>
          <w:b/>
          <w:i/>
        </w:rPr>
        <w:t xml:space="preserve">Artículo 3. </w:t>
      </w:r>
      <w:r w:rsidRPr="00B979C5">
        <w:rPr>
          <w:rFonts w:ascii="Palatino Linotype" w:hAnsi="Palatino Linotype" w:cs="Arial"/>
          <w:i/>
        </w:rPr>
        <w:t>Para los efectos de la presente Ley se entenderá por:</w:t>
      </w:r>
    </w:p>
    <w:p w14:paraId="206AB238" w14:textId="77777777" w:rsidR="00B979C5" w:rsidRPr="00B979C5" w:rsidRDefault="00B979C5" w:rsidP="00A5415A">
      <w:pPr>
        <w:spacing w:after="0" w:line="240" w:lineRule="auto"/>
        <w:ind w:left="567" w:right="567"/>
        <w:jc w:val="both"/>
        <w:rPr>
          <w:rFonts w:ascii="Palatino Linotype" w:hAnsi="Palatino Linotype" w:cs="Arial"/>
          <w:i/>
        </w:rPr>
      </w:pPr>
      <w:r w:rsidRPr="00B979C5">
        <w:rPr>
          <w:rFonts w:ascii="Palatino Linotype" w:hAnsi="Palatino Linotype" w:cs="Arial"/>
          <w:i/>
        </w:rPr>
        <w:t>(…)</w:t>
      </w:r>
    </w:p>
    <w:p w14:paraId="3843D484" w14:textId="77777777" w:rsidR="00B979C5" w:rsidRPr="00B979C5" w:rsidRDefault="00B979C5" w:rsidP="00A5415A">
      <w:pPr>
        <w:spacing w:after="0" w:line="240" w:lineRule="auto"/>
        <w:ind w:left="567" w:right="567"/>
        <w:jc w:val="both"/>
        <w:rPr>
          <w:rFonts w:ascii="Palatino Linotype" w:hAnsi="Palatino Linotype" w:cs="Arial"/>
          <w:i/>
        </w:rPr>
      </w:pPr>
      <w:r w:rsidRPr="00B979C5">
        <w:rPr>
          <w:rFonts w:ascii="Palatino Linotype" w:hAnsi="Palatino Linotype" w:cs="Arial"/>
          <w:b/>
          <w:i/>
        </w:rPr>
        <w:t>XI. Documento:</w:t>
      </w:r>
      <w:r w:rsidRPr="00B979C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3C96B2" w14:textId="77777777" w:rsidR="00B979C5" w:rsidRPr="00B979C5" w:rsidRDefault="00B979C5" w:rsidP="009D6D49">
      <w:pPr>
        <w:spacing w:after="0" w:line="360" w:lineRule="auto"/>
        <w:rPr>
          <w:rFonts w:ascii="Palatino Linotype" w:eastAsia="Times New Roman" w:hAnsi="Palatino Linotype" w:cs="Times New Roman"/>
          <w:sz w:val="24"/>
          <w:szCs w:val="24"/>
          <w:lang w:eastAsia="es-ES"/>
        </w:rPr>
      </w:pPr>
    </w:p>
    <w:p w14:paraId="386DF871" w14:textId="77777777" w:rsidR="00B979C5" w:rsidRPr="00B979C5" w:rsidRDefault="00B979C5" w:rsidP="00A5415A">
      <w:pPr>
        <w:spacing w:after="0" w:line="360" w:lineRule="auto"/>
        <w:jc w:val="both"/>
        <w:rPr>
          <w:rFonts w:ascii="Palatino Linotype" w:eastAsia="Times New Roman" w:hAnsi="Palatino Linotype" w:cs="Arial"/>
          <w:sz w:val="24"/>
          <w:szCs w:val="23"/>
          <w:lang w:eastAsia="es-MX"/>
        </w:rPr>
      </w:pPr>
      <w:r w:rsidRPr="00B979C5">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r w:rsidRPr="00B979C5">
        <w:rPr>
          <w:rFonts w:ascii="Palatino Linotype" w:eastAsia="Times New Roman" w:hAnsi="Palatino Linotype" w:cs="Arial"/>
          <w:sz w:val="24"/>
          <w:szCs w:val="23"/>
          <w:lang w:eastAsia="es-ES"/>
        </w:rPr>
        <w:t xml:space="preserve">Además, </w:t>
      </w:r>
      <w:r w:rsidRPr="00B979C5">
        <w:rPr>
          <w:rFonts w:ascii="Palatino Linotype" w:eastAsia="MS Mincho" w:hAnsi="Palatino Linotype" w:cs="Times New Roman"/>
          <w:sz w:val="24"/>
          <w:szCs w:val="23"/>
          <w:lang w:eastAsia="es-ES"/>
        </w:rPr>
        <w:t xml:space="preserve">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w:t>
      </w:r>
      <w:r w:rsidRPr="00B979C5">
        <w:rPr>
          <w:rFonts w:ascii="Palatino Linotype" w:eastAsia="MS Mincho" w:hAnsi="Palatino Linotype" w:cs="Times New Roman"/>
          <w:sz w:val="24"/>
          <w:szCs w:val="23"/>
          <w:lang w:eastAsia="es-ES"/>
        </w:rPr>
        <w:lastRenderedPageBreak/>
        <w:t>Obligados no deberán de generar, resumir o efectuar cálculos o practicar investigaciones.</w:t>
      </w:r>
    </w:p>
    <w:p w14:paraId="6DE0CF5B" w14:textId="77777777" w:rsidR="00B979C5" w:rsidRPr="00B979C5" w:rsidRDefault="00B979C5" w:rsidP="00A5415A">
      <w:pPr>
        <w:spacing w:after="0" w:line="360" w:lineRule="auto"/>
        <w:jc w:val="both"/>
        <w:rPr>
          <w:rFonts w:ascii="Palatino Linotype" w:eastAsia="Times New Roman" w:hAnsi="Palatino Linotype" w:cs="Arial"/>
          <w:sz w:val="23"/>
          <w:szCs w:val="23"/>
          <w:lang w:eastAsia="es-MX"/>
        </w:rPr>
      </w:pPr>
    </w:p>
    <w:p w14:paraId="647FBAC3" w14:textId="77777777" w:rsidR="00B979C5" w:rsidRPr="00B979C5" w:rsidRDefault="00B979C5" w:rsidP="00A5415A">
      <w:pPr>
        <w:spacing w:after="0" w:line="360" w:lineRule="auto"/>
        <w:jc w:val="both"/>
        <w:rPr>
          <w:rFonts w:ascii="Palatino Linotype" w:eastAsia="MS Mincho" w:hAnsi="Palatino Linotype" w:cs="Tahoma"/>
          <w:sz w:val="24"/>
          <w:szCs w:val="23"/>
          <w:lang w:eastAsia="es-ES"/>
        </w:rPr>
      </w:pPr>
      <w:r w:rsidRPr="00B979C5">
        <w:rPr>
          <w:rFonts w:ascii="Palatino Linotype" w:eastAsia="Times New Roman" w:hAnsi="Palatino Linotype" w:cs="Arial"/>
          <w:sz w:val="24"/>
          <w:szCs w:val="23"/>
          <w:lang w:eastAsia="es-MX"/>
        </w:rPr>
        <w:t xml:space="preserve">De la misma forma, </w:t>
      </w:r>
      <w:r w:rsidRPr="00B979C5">
        <w:rPr>
          <w:rFonts w:ascii="Palatino Linotype" w:eastAsia="MS Mincho" w:hAnsi="Palatino Linotype" w:cs="Times New Roman"/>
          <w:sz w:val="24"/>
          <w:szCs w:val="23"/>
          <w:lang w:eastAsia="es-ES"/>
        </w:rPr>
        <w:t>de acuerdo al contenido del artículo 160,</w:t>
      </w:r>
      <w:r w:rsidRPr="00B979C5">
        <w:rPr>
          <w:rFonts w:ascii="Palatino Linotype" w:eastAsia="Times New Roman" w:hAnsi="Palatino Linotype" w:cs="Arial"/>
          <w:sz w:val="24"/>
          <w:szCs w:val="23"/>
          <w:lang w:eastAsia="es-ES"/>
        </w:rPr>
        <w:t xml:space="preserve"> de la Ley </w:t>
      </w:r>
      <w:r w:rsidRPr="00B979C5">
        <w:rPr>
          <w:rFonts w:ascii="Palatino Linotype" w:eastAsia="MS Mincho" w:hAnsi="Palatino Linotype" w:cs="Tahoma"/>
          <w:sz w:val="24"/>
          <w:szCs w:val="23"/>
          <w:lang w:eastAsia="es-ES"/>
        </w:rPr>
        <w:t>General de Transparencia y Acceso a la Información Pública que a la letra dispone:</w:t>
      </w:r>
    </w:p>
    <w:p w14:paraId="132CA97A" w14:textId="77777777" w:rsidR="00B979C5" w:rsidRPr="00B979C5" w:rsidRDefault="00B979C5" w:rsidP="00A5415A">
      <w:pPr>
        <w:spacing w:after="0" w:line="360" w:lineRule="auto"/>
        <w:jc w:val="both"/>
        <w:rPr>
          <w:rFonts w:ascii="Palatino Linotype" w:eastAsia="MS Mincho" w:hAnsi="Palatino Linotype" w:cs="Tahoma"/>
          <w:sz w:val="24"/>
          <w:szCs w:val="23"/>
          <w:lang w:eastAsia="es-ES"/>
        </w:rPr>
      </w:pPr>
    </w:p>
    <w:p w14:paraId="336E709B" w14:textId="77777777" w:rsidR="00B979C5" w:rsidRPr="00B979C5" w:rsidRDefault="00B979C5" w:rsidP="00A5415A">
      <w:pPr>
        <w:spacing w:after="0" w:line="240" w:lineRule="auto"/>
        <w:ind w:left="567" w:right="567"/>
        <w:jc w:val="both"/>
        <w:rPr>
          <w:rFonts w:ascii="Palatino Linotype" w:eastAsia="Times New Roman" w:hAnsi="Palatino Linotype" w:cs="Arial"/>
          <w:i/>
          <w:szCs w:val="23"/>
          <w:lang w:eastAsia="gl-ES"/>
        </w:rPr>
      </w:pPr>
      <w:r w:rsidRPr="00B979C5">
        <w:rPr>
          <w:rFonts w:ascii="Palatino Linotype" w:eastAsia="Times New Roman" w:hAnsi="Palatino Linotype" w:cs="Arial"/>
          <w:b/>
          <w:i/>
          <w:szCs w:val="23"/>
          <w:lang w:eastAsia="gl-ES"/>
        </w:rPr>
        <w:t>Artículo 160</w:t>
      </w:r>
      <w:r w:rsidRPr="00B979C5">
        <w:rPr>
          <w:rFonts w:ascii="Palatino Linotype" w:eastAsia="Times New Roman"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EE2C87F" w14:textId="77777777" w:rsidR="00B979C5" w:rsidRPr="00B979C5" w:rsidRDefault="00B979C5" w:rsidP="00A5415A">
      <w:pPr>
        <w:spacing w:after="0" w:line="360" w:lineRule="auto"/>
        <w:jc w:val="both"/>
        <w:rPr>
          <w:rFonts w:ascii="Palatino Linotype" w:hAnsi="Palatino Linotype" w:cs="Arial"/>
          <w:sz w:val="24"/>
          <w:szCs w:val="24"/>
          <w:lang w:val="es-ES_tradnl" w:eastAsia="es-MX"/>
        </w:rPr>
      </w:pPr>
    </w:p>
    <w:p w14:paraId="4D326FFA" w14:textId="152239C2" w:rsidR="00B979C5" w:rsidRPr="00B979C5" w:rsidRDefault="00B979C5" w:rsidP="00A5415A">
      <w:pPr>
        <w:tabs>
          <w:tab w:val="left" w:pos="709"/>
        </w:tabs>
        <w:spacing w:after="0" w:line="360" w:lineRule="auto"/>
        <w:jc w:val="both"/>
        <w:rPr>
          <w:rFonts w:ascii="Palatino Linotype" w:hAnsi="Palatino Linotype" w:cs="Arial"/>
          <w:sz w:val="24"/>
          <w:szCs w:val="23"/>
        </w:rPr>
      </w:pPr>
      <w:r w:rsidRPr="00B979C5">
        <w:rPr>
          <w:rFonts w:ascii="Palatino Linotype" w:hAnsi="Palatino Linotype" w:cs="Arial"/>
          <w:sz w:val="24"/>
          <w:szCs w:val="23"/>
        </w:rPr>
        <w:t xml:space="preserve">Una vez precisado lo anterior, es de señalar que si bien es cierto que en materia de transparencia se </w:t>
      </w:r>
      <w:r w:rsidRPr="00B979C5">
        <w:rPr>
          <w:rFonts w:ascii="Palatino Linotype" w:hAnsi="Palatino Linotype" w:cs="Arial"/>
          <w:b/>
          <w:sz w:val="24"/>
          <w:szCs w:val="23"/>
        </w:rPr>
        <w:t>debe privilegiar el uso de las nuevas tecnologías</w:t>
      </w:r>
      <w:r w:rsidRPr="00B979C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B979C5">
        <w:rPr>
          <w:rFonts w:ascii="Palatino Linotype" w:hAnsi="Palatino Linotype"/>
        </w:rPr>
        <w:t xml:space="preserve"> </w:t>
      </w:r>
      <w:r w:rsidRPr="00B979C5">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B979C5">
        <w:rPr>
          <w:rFonts w:ascii="Palatino Linotype" w:hAnsi="Palatino Linotype" w:cs="Arial"/>
          <w:b/>
          <w:sz w:val="24"/>
          <w:szCs w:val="23"/>
        </w:rPr>
        <w:t>sujeto obligado</w:t>
      </w:r>
      <w:r w:rsidRPr="00B979C5">
        <w:rPr>
          <w:rFonts w:ascii="Palatino Linotype" w:hAnsi="Palatino Linotype" w:cs="Arial"/>
          <w:sz w:val="24"/>
          <w:szCs w:val="23"/>
        </w:rPr>
        <w:t xml:space="preserve"> podrá solicitar el cambio de modalidad </w:t>
      </w:r>
      <w:r w:rsidRPr="00B979C5">
        <w:rPr>
          <w:rFonts w:ascii="Palatino Linotype" w:hAnsi="Palatino Linotype" w:cs="Arial"/>
          <w:i/>
          <w:sz w:val="24"/>
          <w:szCs w:val="23"/>
        </w:rPr>
        <w:t>in situ</w:t>
      </w:r>
      <w:r w:rsidRPr="00B979C5">
        <w:rPr>
          <w:rFonts w:ascii="Palatino Linotype" w:hAnsi="Palatino Linotype" w:cs="Arial"/>
          <w:sz w:val="24"/>
          <w:szCs w:val="23"/>
        </w:rPr>
        <w:t xml:space="preserve"> </w:t>
      </w:r>
      <w:r w:rsidRPr="00B979C5">
        <w:rPr>
          <w:rFonts w:ascii="Palatino Linotype" w:hAnsi="Palatino Linotype" w:cs="Arial"/>
          <w:b/>
          <w:sz w:val="24"/>
          <w:szCs w:val="23"/>
        </w:rPr>
        <w:t>(Consulta Directa)</w:t>
      </w:r>
      <w:r w:rsidRPr="00B979C5">
        <w:rPr>
          <w:rFonts w:ascii="Palatino Linotype" w:hAnsi="Palatino Linotype" w:cs="Arial"/>
          <w:sz w:val="24"/>
          <w:szCs w:val="23"/>
        </w:rPr>
        <w:t xml:space="preserve">, en el supuesto de que la información se encuentre en su posesión y esta implique análisis, estudio o procesamiento de documentos y </w:t>
      </w:r>
      <w:r w:rsidRPr="00B979C5">
        <w:rPr>
          <w:rFonts w:ascii="Palatino Linotype" w:hAnsi="Palatino Linotype" w:cs="Arial"/>
          <w:b/>
          <w:sz w:val="24"/>
          <w:szCs w:val="23"/>
        </w:rPr>
        <w:t>cuya entrega o reproducción sobrepase las capacidades técnicas</w:t>
      </w:r>
      <w:r w:rsidRPr="00B979C5">
        <w:rPr>
          <w:rFonts w:ascii="Palatino Linotype" w:hAnsi="Palatino Linotype" w:cs="Arial"/>
          <w:sz w:val="24"/>
          <w:szCs w:val="23"/>
        </w:rPr>
        <w:t xml:space="preserve"> administrativas y humanas, para el cumplimiento de las obligaciones de transparencia</w:t>
      </w:r>
      <w:r w:rsidR="00DB2DE1">
        <w:rPr>
          <w:rFonts w:ascii="Palatino Linotype" w:hAnsi="Palatino Linotype" w:cs="Arial"/>
          <w:sz w:val="24"/>
          <w:szCs w:val="23"/>
        </w:rPr>
        <w:t>. N</w:t>
      </w:r>
      <w:r w:rsidRPr="00B979C5">
        <w:rPr>
          <w:rFonts w:ascii="Palatino Linotype" w:hAnsi="Palatino Linotype" w:cs="Arial"/>
          <w:sz w:val="24"/>
          <w:szCs w:val="23"/>
        </w:rPr>
        <w:t xml:space="preserve">o siendo impedimento mencionar que dicho cambio de modalidad de entrega </w:t>
      </w:r>
      <w:r w:rsidRPr="00B979C5">
        <w:rPr>
          <w:rFonts w:ascii="Palatino Linotype" w:hAnsi="Palatino Linotype" w:cs="Arial"/>
          <w:b/>
          <w:sz w:val="24"/>
          <w:szCs w:val="23"/>
        </w:rPr>
        <w:t>deberá de estar debidamente fundado y motivado</w:t>
      </w:r>
      <w:r w:rsidRPr="00B979C5">
        <w:rPr>
          <w:rFonts w:ascii="Palatino Linotype" w:hAnsi="Palatino Linotype" w:cs="Arial"/>
          <w:sz w:val="24"/>
          <w:szCs w:val="23"/>
        </w:rPr>
        <w:t>, en el cual se expliquen las razones o motivos del cambio, exceptuando la información clasificada, la cual se deberá de respaldar de igual manera por un acuerdo de clasificación.</w:t>
      </w:r>
    </w:p>
    <w:p w14:paraId="1C74EC1B" w14:textId="77777777" w:rsidR="00B979C5" w:rsidRPr="00B979C5" w:rsidRDefault="00B979C5" w:rsidP="00A5415A">
      <w:pPr>
        <w:tabs>
          <w:tab w:val="left" w:pos="709"/>
        </w:tabs>
        <w:spacing w:after="0" w:line="360" w:lineRule="auto"/>
        <w:jc w:val="both"/>
        <w:rPr>
          <w:rFonts w:ascii="Palatino Linotype" w:hAnsi="Palatino Linotype" w:cs="Arial"/>
          <w:sz w:val="24"/>
          <w:szCs w:val="24"/>
        </w:rPr>
      </w:pPr>
      <w:r w:rsidRPr="00B979C5">
        <w:rPr>
          <w:rFonts w:ascii="Palatino Linotype" w:hAnsi="Palatino Linotype" w:cs="Arial"/>
          <w:sz w:val="24"/>
          <w:szCs w:val="24"/>
        </w:rPr>
        <w:lastRenderedPageBreak/>
        <w:t>En términos de lo anterior, se aprecia que</w:t>
      </w:r>
      <w:r w:rsidR="0012638C">
        <w:rPr>
          <w:rFonts w:ascii="Palatino Linotype" w:hAnsi="Palatino Linotype" w:cs="Arial"/>
          <w:sz w:val="24"/>
          <w:szCs w:val="24"/>
        </w:rPr>
        <w:t xml:space="preserve"> de conformidad con las manifestaciones vertidas en respuesta por </w:t>
      </w:r>
      <w:r w:rsidRPr="00B979C5">
        <w:rPr>
          <w:rFonts w:ascii="Palatino Linotype" w:hAnsi="Palatino Linotype" w:cs="Arial"/>
          <w:sz w:val="24"/>
          <w:szCs w:val="24"/>
        </w:rPr>
        <w:t xml:space="preserve">el </w:t>
      </w:r>
      <w:r w:rsidRPr="00B979C5">
        <w:rPr>
          <w:rFonts w:ascii="Palatino Linotype" w:hAnsi="Palatino Linotype" w:cs="Arial"/>
          <w:b/>
          <w:sz w:val="24"/>
          <w:szCs w:val="24"/>
        </w:rPr>
        <w:t>Sujeto Obligado</w:t>
      </w:r>
      <w:r w:rsidRPr="00B979C5">
        <w:rPr>
          <w:rFonts w:ascii="Palatino Linotype" w:hAnsi="Palatino Linotype" w:cs="Arial"/>
          <w:sz w:val="24"/>
          <w:szCs w:val="24"/>
        </w:rPr>
        <w:t xml:space="preserve">, </w:t>
      </w:r>
      <w:r w:rsidRPr="00B979C5">
        <w:rPr>
          <w:rFonts w:ascii="Palatino Linotype" w:hAnsi="Palatino Linotype" w:cs="Arial"/>
          <w:b/>
          <w:sz w:val="24"/>
          <w:szCs w:val="24"/>
        </w:rPr>
        <w:t>fue omiso en expresar las circunstancias de tiempo, modo y lugar que lo imposibilitan a la entrega de la información a través del sistema SAIMEX</w:t>
      </w:r>
      <w:r w:rsidRPr="00B979C5">
        <w:rPr>
          <w:rFonts w:ascii="Palatino Linotype" w:hAnsi="Palatino Linotype" w:cs="Arial"/>
          <w:sz w:val="24"/>
          <w:szCs w:val="24"/>
        </w:rPr>
        <w:t xml:space="preserve">, incumpliendo el mandato consagrado en el artículo 16 de nuestra Constitución Política de los Estados Unidos Mexicanos, que obliga a que todo acto de autoridad debe encontrarse debidamente fundado y motivado. Correlativo a ello, se denota que no se actualizan los supuestos establecidos en los numerales 158 y 164 de la Ley en la materia, por lo que resulta improcedente el cambio de modalidad de entrega de la información vía </w:t>
      </w:r>
      <w:r w:rsidRPr="00B979C5">
        <w:rPr>
          <w:rFonts w:ascii="Palatino Linotype" w:hAnsi="Palatino Linotype" w:cs="Arial"/>
          <w:i/>
          <w:sz w:val="24"/>
          <w:szCs w:val="24"/>
        </w:rPr>
        <w:t>in situ</w:t>
      </w:r>
      <w:r w:rsidRPr="00B979C5">
        <w:rPr>
          <w:rFonts w:ascii="Palatino Linotype" w:hAnsi="Palatino Linotype" w:cs="Arial"/>
          <w:sz w:val="24"/>
          <w:szCs w:val="24"/>
        </w:rPr>
        <w:t>; se citan para mayor referencia los ordenamientos para mayor referencia:</w:t>
      </w:r>
    </w:p>
    <w:p w14:paraId="4C92871F" w14:textId="77777777" w:rsidR="00B979C5" w:rsidRPr="00B979C5" w:rsidRDefault="00B979C5" w:rsidP="00A5415A">
      <w:pPr>
        <w:spacing w:after="0" w:line="240" w:lineRule="auto"/>
        <w:rPr>
          <w:rFonts w:ascii="Palatino Linotype" w:eastAsia="Times New Roman" w:hAnsi="Palatino Linotype" w:cs="Times New Roman"/>
          <w:sz w:val="24"/>
          <w:szCs w:val="24"/>
          <w:lang w:eastAsia="es-ES"/>
        </w:rPr>
      </w:pPr>
    </w:p>
    <w:p w14:paraId="2C569CC2" w14:textId="77777777" w:rsidR="00B979C5" w:rsidRPr="00B979C5" w:rsidRDefault="00B979C5" w:rsidP="009D6D49">
      <w:pPr>
        <w:spacing w:after="0" w:line="240" w:lineRule="auto"/>
        <w:ind w:left="567" w:right="567"/>
        <w:jc w:val="both"/>
        <w:rPr>
          <w:rFonts w:ascii="Palatino Linotype" w:eastAsia="Times New Roman" w:hAnsi="Palatino Linotype" w:cs="Times New Roman"/>
          <w:i/>
          <w:lang w:eastAsia="es-ES"/>
        </w:rPr>
      </w:pPr>
      <w:r w:rsidRPr="00B979C5">
        <w:rPr>
          <w:rFonts w:ascii="Palatino Linotype" w:eastAsia="Times New Roman" w:hAnsi="Palatino Linotype" w:cs="Times New Roman"/>
          <w:i/>
          <w:lang w:eastAsia="es-ES"/>
        </w:rPr>
        <w:t>“</w:t>
      </w:r>
      <w:r w:rsidRPr="00B979C5">
        <w:rPr>
          <w:rFonts w:ascii="Palatino Linotype" w:eastAsia="Times New Roman" w:hAnsi="Palatino Linotype" w:cs="Times New Roman"/>
          <w:b/>
          <w:i/>
          <w:lang w:eastAsia="es-ES"/>
        </w:rPr>
        <w:t>Artículo 158.</w:t>
      </w:r>
      <w:r w:rsidRPr="00B979C5">
        <w:rPr>
          <w:rFonts w:ascii="Palatino Linotype" w:eastAsia="Times New Roman" w:hAnsi="Palatino Linotype" w:cs="Times New Roman"/>
          <w:i/>
          <w:lang w:eastAsia="es-ES"/>
        </w:rPr>
        <w:t xml:space="preserve"> </w:t>
      </w:r>
      <w:r w:rsidRPr="00B979C5">
        <w:rPr>
          <w:rFonts w:ascii="Palatino Linotype" w:eastAsia="Times New Roman" w:hAnsi="Palatino Linotype" w:cs="Times New Roman"/>
          <w:i/>
          <w:u w:val="single"/>
          <w:lang w:eastAsia="es-ES"/>
        </w:rPr>
        <w:t xml:space="preserve">De manera excepcional, cuando de forma fundada y motivada así lo determine el sujeto obligado, </w:t>
      </w:r>
      <w:r w:rsidRPr="00B979C5">
        <w:rPr>
          <w:rFonts w:ascii="Palatino Linotype" w:eastAsia="Times New Roman" w:hAnsi="Palatino Linotype" w:cs="Times New Roman"/>
          <w:i/>
          <w:lang w:eastAsia="es-ES"/>
        </w:rPr>
        <w:t xml:space="preserve">en aquellos casos en que la información solicitada que ya se encuentre en su posesión implique análisis, estudio o procesamiento de documentos cuya entrega o reproducción sobrepase las capacidades técnicas administrativas y </w:t>
      </w:r>
      <w:r w:rsidRPr="00B979C5">
        <w:rPr>
          <w:rFonts w:ascii="Palatino Linotype" w:eastAsia="Times New Roman" w:hAnsi="Palatino Linotype" w:cs="Times New Roman"/>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B979C5">
        <w:rPr>
          <w:rFonts w:ascii="Palatino Linotype" w:eastAsia="Times New Roman" w:hAnsi="Palatino Linotype" w:cs="Times New Roman"/>
          <w:i/>
          <w:lang w:eastAsia="es-ES"/>
        </w:rPr>
        <w:t xml:space="preserve"> </w:t>
      </w:r>
    </w:p>
    <w:p w14:paraId="11C898EB" w14:textId="77777777" w:rsidR="00B979C5" w:rsidRPr="00B979C5" w:rsidRDefault="00B979C5" w:rsidP="009D6D49">
      <w:pPr>
        <w:spacing w:after="0" w:line="240" w:lineRule="auto"/>
        <w:ind w:left="567" w:right="567"/>
        <w:jc w:val="both"/>
        <w:rPr>
          <w:rFonts w:ascii="Palatino Linotype" w:eastAsia="Times New Roman" w:hAnsi="Palatino Linotype" w:cs="Times New Roman"/>
          <w:i/>
          <w:lang w:eastAsia="es-ES"/>
        </w:rPr>
      </w:pPr>
    </w:p>
    <w:p w14:paraId="579F2C10" w14:textId="77777777" w:rsidR="00B979C5" w:rsidRPr="00B979C5" w:rsidRDefault="00B979C5" w:rsidP="009D6D49">
      <w:pPr>
        <w:spacing w:after="0" w:line="240" w:lineRule="auto"/>
        <w:ind w:left="567" w:right="567"/>
        <w:jc w:val="both"/>
        <w:rPr>
          <w:rFonts w:ascii="Palatino Linotype" w:eastAsia="Times New Roman" w:hAnsi="Palatino Linotype" w:cs="Times New Roman"/>
          <w:i/>
          <w:lang w:eastAsia="es-ES"/>
        </w:rPr>
      </w:pPr>
      <w:r w:rsidRPr="00B979C5">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14:paraId="106A409A" w14:textId="77777777" w:rsidR="00B979C5" w:rsidRPr="00B979C5" w:rsidRDefault="00B979C5" w:rsidP="009D6D49">
      <w:pPr>
        <w:spacing w:after="0" w:line="240" w:lineRule="auto"/>
        <w:ind w:left="567" w:right="567"/>
        <w:jc w:val="both"/>
        <w:rPr>
          <w:rFonts w:ascii="Palatino Linotype" w:eastAsia="Times New Roman" w:hAnsi="Palatino Linotype" w:cs="Times New Roman"/>
          <w:b/>
          <w:i/>
          <w:lang w:eastAsia="es-ES"/>
        </w:rPr>
      </w:pPr>
    </w:p>
    <w:p w14:paraId="573CFECE" w14:textId="77777777" w:rsidR="00B979C5" w:rsidRPr="00B979C5" w:rsidRDefault="00B979C5" w:rsidP="009D6D49">
      <w:pPr>
        <w:spacing w:after="0" w:line="240" w:lineRule="auto"/>
        <w:ind w:left="567" w:right="567"/>
        <w:jc w:val="both"/>
        <w:rPr>
          <w:rFonts w:ascii="Palatino Linotype" w:eastAsia="Times New Roman" w:hAnsi="Palatino Linotype" w:cs="Times New Roman"/>
          <w:i/>
          <w:lang w:eastAsia="es-ES"/>
        </w:rPr>
      </w:pPr>
      <w:r w:rsidRPr="00B979C5">
        <w:rPr>
          <w:rFonts w:ascii="Palatino Linotype" w:eastAsia="Times New Roman" w:hAnsi="Palatino Linotype" w:cs="Times New Roman"/>
          <w:b/>
          <w:i/>
          <w:lang w:eastAsia="es-ES"/>
        </w:rPr>
        <w:t>Artículo 164</w:t>
      </w:r>
      <w:r w:rsidRPr="00B979C5">
        <w:rPr>
          <w:rFonts w:ascii="Palatino Linotype" w:eastAsia="Times New Roman" w:hAnsi="Palatino Linotype" w:cs="Times New Roman"/>
          <w:i/>
          <w:lang w:eastAsia="es-ES"/>
        </w:rPr>
        <w:t xml:space="preserve">. El acceso se dará en la modalidad de entrega y, en su caso, de envío elegidos por el solicitante. </w:t>
      </w:r>
      <w:r w:rsidRPr="00B979C5">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B979C5">
        <w:rPr>
          <w:rFonts w:ascii="Palatino Linotype" w:eastAsia="Times New Roman" w:hAnsi="Palatino Linotype" w:cs="Times New Roman"/>
          <w:i/>
          <w:lang w:eastAsia="es-ES"/>
        </w:rPr>
        <w:t>.</w:t>
      </w:r>
    </w:p>
    <w:p w14:paraId="5A07FAC7" w14:textId="77777777" w:rsidR="00B979C5" w:rsidRPr="00B979C5" w:rsidRDefault="00B979C5" w:rsidP="009D6D49">
      <w:pPr>
        <w:spacing w:after="0" w:line="240" w:lineRule="auto"/>
        <w:ind w:left="567" w:right="567"/>
        <w:jc w:val="both"/>
        <w:rPr>
          <w:rFonts w:ascii="Palatino Linotype" w:eastAsia="Times New Roman" w:hAnsi="Palatino Linotype" w:cs="Times New Roman"/>
          <w:i/>
          <w:lang w:eastAsia="es-ES"/>
        </w:rPr>
      </w:pPr>
    </w:p>
    <w:p w14:paraId="7F2C8B3E" w14:textId="77777777" w:rsidR="00B979C5" w:rsidRDefault="00B979C5" w:rsidP="009D6D49">
      <w:pPr>
        <w:spacing w:after="0" w:line="240" w:lineRule="auto"/>
        <w:ind w:left="567" w:right="567"/>
        <w:jc w:val="both"/>
        <w:rPr>
          <w:rFonts w:ascii="Palatino Linotype" w:eastAsia="Times New Roman" w:hAnsi="Palatino Linotype" w:cs="Times New Roman"/>
          <w:lang w:eastAsia="es-ES"/>
        </w:rPr>
      </w:pPr>
      <w:r w:rsidRPr="00B979C5">
        <w:rPr>
          <w:rFonts w:ascii="Palatino Linotype" w:eastAsia="Times New Roman" w:hAnsi="Palatino Linotype" w:cs="Times New Roman"/>
          <w:b/>
          <w:i/>
          <w:u w:val="single"/>
          <w:lang w:eastAsia="es-ES"/>
        </w:rPr>
        <w:t>En cualquier caso, se deberá fundar y motivar la necesidad de ofrecer otras modalidades</w:t>
      </w:r>
      <w:r w:rsidRPr="00B979C5">
        <w:rPr>
          <w:rFonts w:ascii="Palatino Linotype" w:eastAsia="Times New Roman" w:hAnsi="Palatino Linotype" w:cs="Times New Roman"/>
          <w:i/>
          <w:lang w:eastAsia="es-ES"/>
        </w:rPr>
        <w:t>.”</w:t>
      </w:r>
    </w:p>
    <w:p w14:paraId="5D0E7EFF" w14:textId="0B0C49D5" w:rsidR="00DB2DE1" w:rsidRPr="00DB2DE1" w:rsidRDefault="00DB2DE1" w:rsidP="009D6D49">
      <w:pPr>
        <w:spacing w:after="0" w:line="240" w:lineRule="auto"/>
        <w:ind w:left="567" w:right="567"/>
        <w:jc w:val="right"/>
        <w:rPr>
          <w:rFonts w:ascii="Palatino Linotype" w:eastAsia="Times New Roman" w:hAnsi="Palatino Linotype" w:cs="Times New Roman"/>
          <w:lang w:eastAsia="es-ES"/>
        </w:rPr>
      </w:pPr>
      <w:r>
        <w:rPr>
          <w:rFonts w:ascii="Palatino Linotype" w:eastAsia="Times New Roman" w:hAnsi="Palatino Linotype" w:cs="Times New Roman"/>
          <w:lang w:eastAsia="es-ES"/>
        </w:rPr>
        <w:t>(Énfasis añadido)</w:t>
      </w:r>
    </w:p>
    <w:p w14:paraId="6AE6B964" w14:textId="77777777" w:rsidR="00B979C5" w:rsidRPr="00B979C5" w:rsidRDefault="00B979C5" w:rsidP="00A5415A">
      <w:pPr>
        <w:tabs>
          <w:tab w:val="left" w:pos="709"/>
        </w:tabs>
        <w:spacing w:after="0" w:line="360" w:lineRule="auto"/>
        <w:jc w:val="both"/>
        <w:rPr>
          <w:rFonts w:ascii="Palatino Linotype" w:hAnsi="Palatino Linotype" w:cs="Arial"/>
          <w:sz w:val="24"/>
          <w:szCs w:val="24"/>
        </w:rPr>
      </w:pPr>
    </w:p>
    <w:p w14:paraId="30631283" w14:textId="77777777" w:rsidR="00B979C5" w:rsidRPr="00B979C5" w:rsidRDefault="00B979C5" w:rsidP="00A5415A">
      <w:pPr>
        <w:spacing w:after="0" w:line="360" w:lineRule="auto"/>
        <w:jc w:val="both"/>
        <w:rPr>
          <w:rFonts w:ascii="Palatino Linotype" w:eastAsia="Calibri" w:hAnsi="Palatino Linotype" w:cs="Times New Roman"/>
          <w:b/>
          <w:sz w:val="24"/>
          <w:szCs w:val="24"/>
          <w:lang w:val="es-ES" w:eastAsia="es-ES"/>
        </w:rPr>
      </w:pPr>
      <w:r w:rsidRPr="00B979C5">
        <w:rPr>
          <w:rFonts w:ascii="Palatino Linotype" w:eastAsia="Calibri" w:hAnsi="Palatino Linotype" w:cs="Times New Roman"/>
          <w:sz w:val="24"/>
          <w:szCs w:val="24"/>
          <w:lang w:val="es-ES" w:eastAsia="es-ES"/>
        </w:rPr>
        <w:lastRenderedPageBreak/>
        <w:t xml:space="preserve">Es con base en las consideraciones de hecho y de derecho, precisadas en párrafos anteriores, que </w:t>
      </w:r>
      <w:r w:rsidRPr="00DB2DE1">
        <w:rPr>
          <w:rFonts w:ascii="Palatino Linotype" w:eastAsia="Calibri" w:hAnsi="Palatino Linotype" w:cs="Times New Roman"/>
          <w:b/>
          <w:sz w:val="24"/>
          <w:szCs w:val="24"/>
          <w:lang w:val="es-ES" w:eastAsia="es-ES"/>
        </w:rPr>
        <w:t>se tiene por acreditada la improcedencia del cambio de modalidad</w:t>
      </w:r>
      <w:r w:rsidRPr="00B979C5">
        <w:rPr>
          <w:rFonts w:ascii="Palatino Linotype" w:eastAsia="Calibri" w:hAnsi="Palatino Linotype" w:cs="Times New Roman"/>
          <w:sz w:val="24"/>
          <w:szCs w:val="24"/>
          <w:lang w:val="es-ES" w:eastAsia="es-ES"/>
        </w:rPr>
        <w:t xml:space="preserve"> de la entrega de la información, en la modalidad de consulta directa (</w:t>
      </w:r>
      <w:r w:rsidRPr="00B979C5">
        <w:rPr>
          <w:rFonts w:ascii="Palatino Linotype" w:eastAsia="Calibri" w:hAnsi="Palatino Linotype" w:cs="Times New Roman"/>
          <w:i/>
          <w:sz w:val="24"/>
          <w:szCs w:val="24"/>
          <w:lang w:val="es-ES" w:eastAsia="es-ES"/>
        </w:rPr>
        <w:t>in situ</w:t>
      </w:r>
      <w:r w:rsidRPr="00B979C5">
        <w:rPr>
          <w:rFonts w:ascii="Palatino Linotype" w:eastAsia="Calibri" w:hAnsi="Palatino Linotype" w:cs="Times New Roman"/>
          <w:sz w:val="24"/>
          <w:szCs w:val="24"/>
          <w:lang w:val="es-ES" w:eastAsia="es-ES"/>
        </w:rPr>
        <w:t xml:space="preserve">), </w:t>
      </w:r>
      <w:r w:rsidRPr="00DB2DE1">
        <w:rPr>
          <w:rFonts w:ascii="Palatino Linotype" w:eastAsia="Calibri" w:hAnsi="Palatino Linotype" w:cs="Times New Roman"/>
          <w:b/>
          <w:sz w:val="24"/>
          <w:szCs w:val="24"/>
          <w:lang w:val="es-ES" w:eastAsia="es-ES"/>
        </w:rPr>
        <w:t>derivado de la falta de</w:t>
      </w:r>
      <w:r w:rsidR="0012638C" w:rsidRPr="00DB2DE1">
        <w:rPr>
          <w:rFonts w:ascii="Palatino Linotype" w:eastAsia="Calibri" w:hAnsi="Palatino Linotype" w:cs="Times New Roman"/>
          <w:b/>
          <w:sz w:val="24"/>
          <w:szCs w:val="24"/>
          <w:lang w:val="es-ES" w:eastAsia="es-ES"/>
        </w:rPr>
        <w:t xml:space="preserve"> acreditación de las causas y/o motivos que justifiquen su procedencia</w:t>
      </w:r>
      <w:r w:rsidR="0012638C">
        <w:rPr>
          <w:rFonts w:ascii="Palatino Linotype" w:eastAsia="Calibri" w:hAnsi="Palatino Linotype" w:cs="Times New Roman"/>
          <w:sz w:val="24"/>
          <w:szCs w:val="24"/>
          <w:lang w:val="es-ES" w:eastAsia="es-ES"/>
        </w:rPr>
        <w:t>,</w:t>
      </w:r>
      <w:r w:rsidRPr="00B979C5">
        <w:rPr>
          <w:rFonts w:ascii="Palatino Linotype" w:eastAsia="Calibri" w:hAnsi="Palatino Linotype" w:cs="Times New Roman"/>
          <w:sz w:val="24"/>
          <w:szCs w:val="24"/>
          <w:lang w:val="es-ES" w:eastAsia="es-ES"/>
        </w:rPr>
        <w:t xml:space="preserve"> por parte del </w:t>
      </w:r>
      <w:r w:rsidRPr="00B979C5">
        <w:rPr>
          <w:rFonts w:ascii="Palatino Linotype" w:eastAsia="Calibri" w:hAnsi="Palatino Linotype" w:cs="Times New Roman"/>
          <w:b/>
          <w:sz w:val="24"/>
          <w:szCs w:val="24"/>
          <w:lang w:val="es-ES" w:eastAsia="es-ES"/>
        </w:rPr>
        <w:t>Sujeto Obligado</w:t>
      </w:r>
      <w:r w:rsidRPr="00B979C5">
        <w:rPr>
          <w:rFonts w:ascii="Palatino Linotype" w:eastAsia="Calibri" w:hAnsi="Palatino Linotype" w:cs="Times New Roman"/>
          <w:sz w:val="24"/>
          <w:szCs w:val="24"/>
          <w:lang w:val="es-ES" w:eastAsia="es-ES"/>
        </w:rPr>
        <w:t>, consecuentemente, es dable ordenar la entrega de la información a través del Sistema de Acceso a la Información Mexiquense SAIMEX.</w:t>
      </w:r>
    </w:p>
    <w:p w14:paraId="63C9F5B1" w14:textId="77777777" w:rsidR="00063304" w:rsidRPr="000C35B9" w:rsidRDefault="00063304" w:rsidP="00A5415A">
      <w:pPr>
        <w:spacing w:after="0" w:line="360" w:lineRule="auto"/>
        <w:jc w:val="both"/>
        <w:rPr>
          <w:rFonts w:ascii="Palatino Linotype" w:hAnsi="Palatino Linotype" w:cs="Arial"/>
          <w:sz w:val="24"/>
          <w:lang w:val="es-ES"/>
        </w:rPr>
      </w:pPr>
    </w:p>
    <w:p w14:paraId="55E379CA" w14:textId="77777777" w:rsidR="00063304" w:rsidRPr="000C35B9" w:rsidRDefault="00063304" w:rsidP="00A5415A">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C35B9">
        <w:rPr>
          <w:rFonts w:ascii="Palatino Linotype" w:eastAsia="Times New Roman" w:hAnsi="Palatino Linotype" w:cs="Arial"/>
          <w:b/>
          <w:i/>
          <w:sz w:val="28"/>
          <w:szCs w:val="24"/>
          <w:lang w:val="es-ES" w:eastAsia="es-ES"/>
        </w:rPr>
        <w:t>De la versión pública</w:t>
      </w:r>
    </w:p>
    <w:p w14:paraId="12C42934"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0A6D7C2C"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5415404"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5640E17D"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0C35B9">
        <w:rPr>
          <w:rFonts w:ascii="Palatino Linotype" w:hAnsi="Palatino Linotype" w:cs="Arial"/>
          <w:sz w:val="24"/>
          <w:szCs w:val="24"/>
        </w:rPr>
        <w:lastRenderedPageBreak/>
        <w:t>Protección de Datos Personales en Posesión de Sujetos Obligados del Estado de México y Municipios.</w:t>
      </w:r>
    </w:p>
    <w:p w14:paraId="12174F8E"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2353B794"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DB67D0F"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3CE88F8D"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C35B9">
        <w:rPr>
          <w:rFonts w:ascii="Palatino Linotype" w:hAnsi="Palatino Linotype" w:cs="Arial"/>
          <w:b/>
          <w:sz w:val="24"/>
          <w:szCs w:val="24"/>
        </w:rPr>
        <w:t>Registro Federal de Contribuyentes</w:t>
      </w:r>
      <w:r w:rsidRPr="000C35B9">
        <w:rPr>
          <w:rFonts w:ascii="Palatino Linotype" w:hAnsi="Palatino Linotype" w:cs="Arial"/>
          <w:sz w:val="24"/>
          <w:szCs w:val="24"/>
        </w:rPr>
        <w:t xml:space="preserve"> (RFC), la </w:t>
      </w:r>
      <w:r w:rsidRPr="000C35B9">
        <w:rPr>
          <w:rFonts w:ascii="Palatino Linotype" w:hAnsi="Palatino Linotype" w:cs="Arial"/>
          <w:b/>
          <w:sz w:val="24"/>
          <w:szCs w:val="24"/>
        </w:rPr>
        <w:t>Clave Única de Registro de Población</w:t>
      </w:r>
      <w:r w:rsidRPr="000C35B9">
        <w:rPr>
          <w:rFonts w:ascii="Palatino Linotype" w:hAnsi="Palatino Linotype" w:cs="Arial"/>
          <w:sz w:val="24"/>
          <w:szCs w:val="24"/>
        </w:rPr>
        <w:t xml:space="preserve"> (CURP), la </w:t>
      </w:r>
      <w:r w:rsidRPr="000C35B9">
        <w:rPr>
          <w:rFonts w:ascii="Palatino Linotype" w:hAnsi="Palatino Linotype" w:cs="Arial"/>
          <w:b/>
          <w:sz w:val="24"/>
          <w:szCs w:val="24"/>
        </w:rPr>
        <w:t>Clave de cualquier tipo de seguridad social</w:t>
      </w:r>
      <w:r w:rsidRPr="000C35B9">
        <w:rPr>
          <w:rFonts w:ascii="Palatino Linotype" w:hAnsi="Palatino Linotype" w:cs="Arial"/>
          <w:sz w:val="24"/>
          <w:szCs w:val="24"/>
        </w:rPr>
        <w:t xml:space="preserve"> (ISSEMYM, u otros), así como, los </w:t>
      </w:r>
      <w:r w:rsidRPr="000C35B9">
        <w:rPr>
          <w:rFonts w:ascii="Palatino Linotype" w:hAnsi="Palatino Linotype" w:cs="Arial"/>
          <w:b/>
          <w:sz w:val="24"/>
          <w:szCs w:val="24"/>
        </w:rPr>
        <w:t>préstamos o descuentos</w:t>
      </w:r>
      <w:r w:rsidRPr="000C35B9">
        <w:rPr>
          <w:rFonts w:ascii="Palatino Linotype" w:hAnsi="Palatino Linotype" w:cs="Arial"/>
          <w:sz w:val="24"/>
          <w:szCs w:val="24"/>
        </w:rPr>
        <w:t xml:space="preserve"> que se le hagan a la persona y que no tengan relación con los impuestos o la cuota por seguridad social.</w:t>
      </w:r>
    </w:p>
    <w:p w14:paraId="40D7EBAA"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3678B1A0"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F430AEF"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5A075B6C"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674B2DF3"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4A2EBCD0" w14:textId="77777777" w:rsidR="00063304" w:rsidRPr="000C35B9" w:rsidRDefault="00063304" w:rsidP="00DB2DE1">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 xml:space="preserve">“Registro Federal de Contribuyentes (RFC) de las personas físicas es un dato personal confidencial. </w:t>
      </w:r>
      <w:r w:rsidRPr="000C35B9">
        <w:rPr>
          <w:rFonts w:ascii="Palatino Linotype" w:hAnsi="Palatino Linotype" w:cs="Arial"/>
          <w:i/>
        </w:rPr>
        <w:t>De conformidad con lo establecido en el artículo 18,</w:t>
      </w:r>
      <w:r w:rsidRPr="000C35B9">
        <w:rPr>
          <w:rFonts w:ascii="Palatino Linotype" w:hAnsi="Palatino Linotype" w:cs="Arial"/>
          <w:b/>
          <w:bCs/>
          <w:i/>
        </w:rPr>
        <w:t xml:space="preserve"> </w:t>
      </w:r>
      <w:r w:rsidRPr="000C35B9">
        <w:rPr>
          <w:rFonts w:ascii="Palatino Linotype" w:hAnsi="Palatino Linotype" w:cs="Arial"/>
          <w:i/>
        </w:rPr>
        <w:t>fracción II de la Ley Federal de Transparencia y Acceso a la Información Pública</w:t>
      </w:r>
      <w:r w:rsidRPr="000C35B9">
        <w:rPr>
          <w:rFonts w:ascii="Palatino Linotype" w:hAnsi="Palatino Linotype" w:cs="Arial"/>
          <w:b/>
          <w:bCs/>
          <w:i/>
        </w:rPr>
        <w:t xml:space="preserve"> </w:t>
      </w:r>
      <w:r w:rsidRPr="000C35B9">
        <w:rPr>
          <w:rFonts w:ascii="Palatino Linotype" w:hAnsi="Palatino Linotype" w:cs="Arial"/>
          <w:i/>
        </w:rPr>
        <w:t xml:space="preserve">Gubernamental </w:t>
      </w:r>
      <w:r w:rsidRPr="000C35B9">
        <w:rPr>
          <w:rFonts w:ascii="Palatino Linotype" w:hAnsi="Palatino Linotype" w:cs="Arial"/>
          <w:i/>
          <w:u w:val="single"/>
        </w:rPr>
        <w:t>se considera información confidencial los datos personales que</w:t>
      </w:r>
      <w:r w:rsidRPr="000C35B9">
        <w:rPr>
          <w:rFonts w:ascii="Palatino Linotype" w:hAnsi="Palatino Linotype" w:cs="Arial"/>
          <w:bCs/>
          <w:i/>
          <w:u w:val="single"/>
        </w:rPr>
        <w:t xml:space="preserve"> </w:t>
      </w:r>
      <w:r w:rsidRPr="000C35B9">
        <w:rPr>
          <w:rFonts w:ascii="Palatino Linotype" w:hAnsi="Palatino Linotype" w:cs="Arial"/>
          <w:i/>
          <w:u w:val="single"/>
        </w:rPr>
        <w:t>requieren el consentimiento de los individuos para su difusión, distribución o</w:t>
      </w:r>
      <w:r w:rsidRPr="000C35B9">
        <w:rPr>
          <w:rFonts w:ascii="Palatino Linotype" w:hAnsi="Palatino Linotype" w:cs="Arial"/>
          <w:bCs/>
          <w:i/>
          <w:u w:val="single"/>
        </w:rPr>
        <w:t xml:space="preserve"> </w:t>
      </w:r>
      <w:r w:rsidRPr="000C35B9">
        <w:rPr>
          <w:rFonts w:ascii="Palatino Linotype" w:hAnsi="Palatino Linotype" w:cs="Arial"/>
          <w:i/>
          <w:u w:val="single"/>
        </w:rPr>
        <w:t>comercialización en los términos de esta Ley. Por su parte, según dispone el</w:t>
      </w:r>
      <w:r w:rsidRPr="000C35B9">
        <w:rPr>
          <w:rFonts w:ascii="Palatino Linotype" w:hAnsi="Palatino Linotype" w:cs="Arial"/>
          <w:bCs/>
          <w:i/>
          <w:u w:val="single"/>
        </w:rPr>
        <w:t xml:space="preserve"> </w:t>
      </w:r>
      <w:r w:rsidRPr="000C35B9">
        <w:rPr>
          <w:rFonts w:ascii="Palatino Linotype" w:hAnsi="Palatino Linotype" w:cs="Arial"/>
          <w:i/>
          <w:u w:val="single"/>
        </w:rPr>
        <w:t>artículo 3, fracción II de la Ley Federal de Transparencia y Acceso a la Información</w:t>
      </w:r>
      <w:r w:rsidRPr="000C35B9">
        <w:rPr>
          <w:rFonts w:ascii="Palatino Linotype" w:hAnsi="Palatino Linotype" w:cs="Arial"/>
          <w:bCs/>
          <w:i/>
          <w:u w:val="single"/>
        </w:rPr>
        <w:t xml:space="preserve"> </w:t>
      </w:r>
      <w:r w:rsidRPr="000C35B9">
        <w:rPr>
          <w:rFonts w:ascii="Palatino Linotype" w:hAnsi="Palatino Linotype" w:cs="Arial"/>
          <w:i/>
          <w:u w:val="single"/>
        </w:rPr>
        <w:t>Pública Gubernamental, dato personal es toda aquella información concerniente a</w:t>
      </w:r>
      <w:r w:rsidRPr="000C35B9">
        <w:rPr>
          <w:rFonts w:ascii="Palatino Linotype" w:hAnsi="Palatino Linotype" w:cs="Arial"/>
          <w:bCs/>
          <w:i/>
          <w:u w:val="single"/>
        </w:rPr>
        <w:t xml:space="preserve"> </w:t>
      </w:r>
      <w:r w:rsidRPr="000C35B9">
        <w:rPr>
          <w:rFonts w:ascii="Palatino Linotype" w:hAnsi="Palatino Linotype" w:cs="Arial"/>
          <w:i/>
          <w:u w:val="single"/>
        </w:rPr>
        <w:t>una persona física identificada o identificable</w:t>
      </w:r>
      <w:r w:rsidRPr="000C35B9">
        <w:rPr>
          <w:rFonts w:ascii="Palatino Linotype" w:hAnsi="Palatino Linotype" w:cs="Arial"/>
          <w:i/>
        </w:rPr>
        <w:t xml:space="preserve">. Para </w:t>
      </w:r>
      <w:r w:rsidRPr="000C35B9">
        <w:rPr>
          <w:rFonts w:ascii="Palatino Linotype" w:hAnsi="Palatino Linotype" w:cs="Arial"/>
          <w:i/>
          <w:u w:val="single"/>
        </w:rPr>
        <w:t>obtener el RFC es necesario</w:t>
      </w:r>
      <w:r w:rsidRPr="000C35B9">
        <w:rPr>
          <w:rFonts w:ascii="Palatino Linotype" w:hAnsi="Palatino Linotype" w:cs="Arial"/>
          <w:b/>
          <w:bCs/>
          <w:i/>
          <w:u w:val="single"/>
        </w:rPr>
        <w:t xml:space="preserve"> </w:t>
      </w:r>
      <w:r w:rsidRPr="000C35B9">
        <w:rPr>
          <w:rFonts w:ascii="Palatino Linotype" w:hAnsi="Palatino Linotype" w:cs="Arial"/>
          <w:i/>
          <w:u w:val="single"/>
        </w:rPr>
        <w:t>acreditar previamente mediante documentos oficiales (pasaporte, acta de</w:t>
      </w:r>
      <w:r w:rsidRPr="000C35B9">
        <w:rPr>
          <w:rFonts w:ascii="Palatino Linotype" w:hAnsi="Palatino Linotype" w:cs="Arial"/>
          <w:b/>
          <w:bCs/>
          <w:i/>
          <w:u w:val="single"/>
        </w:rPr>
        <w:t xml:space="preserve"> </w:t>
      </w:r>
      <w:r w:rsidRPr="000C35B9">
        <w:rPr>
          <w:rFonts w:ascii="Palatino Linotype" w:hAnsi="Palatino Linotype" w:cs="Arial"/>
          <w:i/>
          <w:u w:val="single"/>
        </w:rPr>
        <w:t>nacimiento, etc.) la identidad de la persona, su fecha y lugar de nacimiento, entre</w:t>
      </w:r>
      <w:r w:rsidRPr="000C35B9">
        <w:rPr>
          <w:rFonts w:ascii="Palatino Linotype" w:hAnsi="Palatino Linotype" w:cs="Arial"/>
          <w:b/>
          <w:bCs/>
          <w:i/>
          <w:u w:val="single"/>
        </w:rPr>
        <w:t xml:space="preserve"> </w:t>
      </w:r>
      <w:r w:rsidRPr="000C35B9">
        <w:rPr>
          <w:rFonts w:ascii="Palatino Linotype" w:hAnsi="Palatino Linotype" w:cs="Arial"/>
          <w:i/>
          <w:u w:val="single"/>
        </w:rPr>
        <w:t xml:space="preserve">otros. </w:t>
      </w:r>
      <w:r w:rsidRPr="000C35B9">
        <w:rPr>
          <w:rFonts w:ascii="Palatino Linotype" w:hAnsi="Palatino Linotype" w:cs="Arial"/>
          <w:i/>
        </w:rPr>
        <w:t>De acuerdo con la legislación tributaria, las personas físicas tramitan su</w:t>
      </w:r>
      <w:r w:rsidRPr="000C35B9">
        <w:rPr>
          <w:rFonts w:ascii="Palatino Linotype" w:hAnsi="Palatino Linotype" w:cs="Arial"/>
          <w:b/>
          <w:bCs/>
          <w:i/>
        </w:rPr>
        <w:t xml:space="preserve"> </w:t>
      </w:r>
      <w:r w:rsidRPr="000C35B9">
        <w:rPr>
          <w:rFonts w:ascii="Palatino Linotype" w:hAnsi="Palatino Linotype" w:cs="Arial"/>
          <w:i/>
        </w:rPr>
        <w:t>inscripción en el Registro Federal de Contribuyentes con el único propósito de</w:t>
      </w:r>
      <w:r w:rsidRPr="000C35B9">
        <w:rPr>
          <w:rFonts w:ascii="Palatino Linotype" w:hAnsi="Palatino Linotype" w:cs="Arial"/>
          <w:b/>
          <w:bCs/>
          <w:i/>
        </w:rPr>
        <w:t xml:space="preserve"> </w:t>
      </w:r>
      <w:r w:rsidRPr="000C35B9">
        <w:rPr>
          <w:rFonts w:ascii="Palatino Linotype" w:hAnsi="Palatino Linotype" w:cs="Arial"/>
          <w:i/>
        </w:rPr>
        <w:t>realizar mediante esa clave de identificación, operaciones o actividades de</w:t>
      </w:r>
      <w:r w:rsidRPr="000C35B9">
        <w:rPr>
          <w:rFonts w:ascii="Palatino Linotype" w:hAnsi="Palatino Linotype" w:cs="Arial"/>
          <w:b/>
          <w:bCs/>
          <w:i/>
        </w:rPr>
        <w:t xml:space="preserve"> </w:t>
      </w:r>
      <w:r w:rsidRPr="000C35B9">
        <w:rPr>
          <w:rFonts w:ascii="Palatino Linotype" w:hAnsi="Palatino Linotype" w:cs="Arial"/>
          <w:i/>
        </w:rPr>
        <w:t>naturaleza tributaria. En este sentido, el artículo 79 del Código Fiscal de la</w:t>
      </w:r>
      <w:r w:rsidRPr="000C35B9">
        <w:rPr>
          <w:rFonts w:ascii="Palatino Linotype" w:hAnsi="Palatino Linotype" w:cs="Arial"/>
          <w:b/>
          <w:bCs/>
          <w:i/>
        </w:rPr>
        <w:t xml:space="preserve"> </w:t>
      </w:r>
      <w:r w:rsidRPr="000C35B9">
        <w:rPr>
          <w:rFonts w:ascii="Palatino Linotype" w:hAnsi="Palatino Linotype" w:cs="Arial"/>
          <w:i/>
        </w:rPr>
        <w:t>Federación prevé que la utilización de una clave de registro no asignada por la</w:t>
      </w:r>
      <w:r w:rsidRPr="000C35B9">
        <w:rPr>
          <w:rFonts w:ascii="Palatino Linotype" w:hAnsi="Palatino Linotype" w:cs="Arial"/>
          <w:b/>
          <w:bCs/>
          <w:i/>
        </w:rPr>
        <w:t xml:space="preserve"> </w:t>
      </w:r>
      <w:r w:rsidRPr="000C35B9">
        <w:rPr>
          <w:rFonts w:ascii="Palatino Linotype" w:hAnsi="Palatino Linotype" w:cs="Arial"/>
          <w:i/>
        </w:rPr>
        <w:t>autoridad constituye como una infracción en materia fiscal. De acuerdo con lo</w:t>
      </w:r>
      <w:r w:rsidRPr="000C35B9">
        <w:rPr>
          <w:rFonts w:ascii="Palatino Linotype" w:hAnsi="Palatino Linotype" w:cs="Arial"/>
          <w:b/>
          <w:bCs/>
          <w:i/>
        </w:rPr>
        <w:t xml:space="preserve"> </w:t>
      </w:r>
      <w:r w:rsidRPr="000C35B9">
        <w:rPr>
          <w:rFonts w:ascii="Palatino Linotype" w:hAnsi="Palatino Linotype" w:cs="Arial"/>
          <w:i/>
        </w:rPr>
        <w:t>antes apuntado, el RFC vinculado al nombre de su titular, permite identificar la</w:t>
      </w:r>
      <w:r w:rsidRPr="000C35B9">
        <w:rPr>
          <w:rFonts w:ascii="Palatino Linotype" w:hAnsi="Palatino Linotype" w:cs="Arial"/>
          <w:b/>
          <w:bCs/>
          <w:i/>
        </w:rPr>
        <w:t xml:space="preserve"> </w:t>
      </w:r>
      <w:r w:rsidRPr="000C35B9">
        <w:rPr>
          <w:rFonts w:ascii="Palatino Linotype" w:hAnsi="Palatino Linotype" w:cs="Arial"/>
          <w:i/>
        </w:rPr>
        <w:t>edad de la persona, así como su homoclave, siendo esta última única e irrepetible,</w:t>
      </w:r>
      <w:r w:rsidRPr="000C35B9">
        <w:rPr>
          <w:rFonts w:ascii="Palatino Linotype" w:hAnsi="Palatino Linotype" w:cs="Arial"/>
          <w:b/>
          <w:bCs/>
          <w:i/>
        </w:rPr>
        <w:t xml:space="preserve"> </w:t>
      </w:r>
      <w:r w:rsidRPr="000C35B9">
        <w:rPr>
          <w:rFonts w:ascii="Palatino Linotype" w:hAnsi="Palatino Linotype" w:cs="Arial"/>
          <w:i/>
        </w:rPr>
        <w:t>por lo que es posible concluir que el RFC constituye un dato personal y, por tanto,</w:t>
      </w:r>
      <w:r w:rsidRPr="000C35B9">
        <w:rPr>
          <w:rFonts w:ascii="Palatino Linotype" w:hAnsi="Palatino Linotype" w:cs="Arial"/>
          <w:b/>
          <w:bCs/>
          <w:i/>
        </w:rPr>
        <w:t xml:space="preserve"> </w:t>
      </w:r>
      <w:r w:rsidRPr="000C35B9">
        <w:rPr>
          <w:rFonts w:ascii="Palatino Linotype" w:hAnsi="Palatino Linotype" w:cs="Arial"/>
          <w:i/>
        </w:rPr>
        <w:t>información confidencial, de conformidad con los previsto en el artículo 18,</w:t>
      </w:r>
      <w:r w:rsidRPr="000C35B9">
        <w:rPr>
          <w:rFonts w:ascii="Palatino Linotype" w:hAnsi="Palatino Linotype" w:cs="Arial"/>
          <w:b/>
          <w:bCs/>
          <w:i/>
        </w:rPr>
        <w:t xml:space="preserve"> </w:t>
      </w:r>
      <w:r w:rsidRPr="000C35B9">
        <w:rPr>
          <w:rFonts w:ascii="Palatino Linotype" w:hAnsi="Palatino Linotype" w:cs="Arial"/>
          <w:i/>
        </w:rPr>
        <w:t>fracción II de la Ley Federal de Transparencia y Acceso a la Información Pública</w:t>
      </w:r>
      <w:r w:rsidRPr="000C35B9">
        <w:rPr>
          <w:rFonts w:ascii="Palatino Linotype" w:hAnsi="Palatino Linotype" w:cs="Arial"/>
          <w:b/>
          <w:bCs/>
          <w:i/>
        </w:rPr>
        <w:t xml:space="preserve"> </w:t>
      </w:r>
      <w:r w:rsidRPr="000C35B9">
        <w:rPr>
          <w:rFonts w:ascii="Palatino Linotype" w:hAnsi="Palatino Linotype" w:cs="Arial"/>
          <w:i/>
        </w:rPr>
        <w:t>Gubernamental</w:t>
      </w:r>
      <w:r w:rsidRPr="000C35B9">
        <w:rPr>
          <w:rFonts w:ascii="Palatino Linotype" w:hAnsi="Palatino Linotype" w:cs="Arial"/>
          <w:bCs/>
          <w:i/>
        </w:rPr>
        <w:t>…” (Sic)</w:t>
      </w:r>
    </w:p>
    <w:p w14:paraId="0428072F" w14:textId="77777777" w:rsidR="00063304" w:rsidRPr="000C35B9" w:rsidRDefault="00063304" w:rsidP="00A5415A">
      <w:pPr>
        <w:tabs>
          <w:tab w:val="left" w:pos="8647"/>
        </w:tabs>
        <w:spacing w:after="0" w:line="276" w:lineRule="auto"/>
        <w:ind w:left="567" w:right="284"/>
        <w:jc w:val="right"/>
        <w:rPr>
          <w:rFonts w:ascii="Palatino Linotype" w:hAnsi="Palatino Linotype" w:cs="Arial"/>
        </w:rPr>
      </w:pPr>
      <w:r w:rsidRPr="000C35B9">
        <w:rPr>
          <w:rFonts w:ascii="Palatino Linotype" w:hAnsi="Palatino Linotype" w:cs="Arial"/>
        </w:rPr>
        <w:t>(Énfasis añadido)</w:t>
      </w:r>
    </w:p>
    <w:p w14:paraId="0EA842F6"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681D8346"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0C35B9">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4F41FF34"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31E84183"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6260D57"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6CDA98C5" w14:textId="2E0ECF0D" w:rsidR="00063304"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Argumento que es compartido por el entonces </w:t>
      </w:r>
      <w:r w:rsidRPr="000C35B9">
        <w:rPr>
          <w:rFonts w:ascii="Palatino Linotype" w:hAnsi="Palatino Linotype" w:cs="Arial"/>
          <w:b/>
          <w:bCs/>
          <w:sz w:val="24"/>
          <w:szCs w:val="24"/>
        </w:rPr>
        <w:t xml:space="preserve">Instituto Federal de Acceso a la Información y Protección de Datos (IFAI), conforme al </w:t>
      </w:r>
      <w:r w:rsidRPr="000C35B9">
        <w:rPr>
          <w:rFonts w:ascii="Palatino Linotype" w:hAnsi="Palatino Linotype" w:cs="Arial"/>
          <w:sz w:val="24"/>
          <w:szCs w:val="24"/>
        </w:rPr>
        <w:t>criterio n</w:t>
      </w:r>
      <w:r w:rsidR="009D6D49">
        <w:rPr>
          <w:rFonts w:ascii="Palatino Linotype" w:hAnsi="Palatino Linotype" w:cs="Arial"/>
          <w:sz w:val="24"/>
          <w:szCs w:val="24"/>
        </w:rPr>
        <w:t>úmero 0003-10, el cual refiere:</w:t>
      </w:r>
    </w:p>
    <w:p w14:paraId="28A71CF6" w14:textId="77777777" w:rsidR="009D6D49" w:rsidRPr="000C35B9" w:rsidRDefault="009D6D49" w:rsidP="00A5415A">
      <w:pPr>
        <w:tabs>
          <w:tab w:val="left" w:pos="8647"/>
        </w:tabs>
        <w:spacing w:after="0" w:line="360" w:lineRule="auto"/>
        <w:ind w:right="51"/>
        <w:jc w:val="both"/>
        <w:rPr>
          <w:rFonts w:ascii="Palatino Linotype" w:hAnsi="Palatino Linotype" w:cs="Arial"/>
          <w:sz w:val="24"/>
          <w:szCs w:val="24"/>
        </w:rPr>
      </w:pPr>
    </w:p>
    <w:p w14:paraId="0A8D47D1" w14:textId="77777777" w:rsidR="00063304" w:rsidRPr="000C35B9" w:rsidRDefault="00063304" w:rsidP="00A5415A">
      <w:pPr>
        <w:tabs>
          <w:tab w:val="left" w:pos="8505"/>
        </w:tabs>
        <w:spacing w:after="0" w:line="240" w:lineRule="auto"/>
        <w:ind w:left="567" w:right="567"/>
        <w:jc w:val="both"/>
        <w:rPr>
          <w:rFonts w:ascii="Palatino Linotype" w:hAnsi="Palatino Linotype" w:cs="Arial"/>
          <w:i/>
        </w:rPr>
      </w:pPr>
      <w:r w:rsidRPr="000C35B9">
        <w:rPr>
          <w:rFonts w:ascii="Palatino Linotype" w:hAnsi="Palatino Linotype" w:cs="Arial"/>
          <w:b/>
          <w:bCs/>
          <w:i/>
        </w:rPr>
        <w:t xml:space="preserve">“Clave Única de Registro de Población (CURP) es un dato personal confidencial. </w:t>
      </w:r>
      <w:r w:rsidRPr="000C35B9">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0C35B9">
        <w:rPr>
          <w:rFonts w:ascii="Palatino Linotype" w:hAnsi="Palatino Linotype" w:cs="Arial"/>
          <w:i/>
        </w:rPr>
        <w:t>requier</w:t>
      </w:r>
      <w:proofErr w:type="spellEnd"/>
      <w:r w:rsidRPr="000C35B9">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0C35B9">
        <w:rPr>
          <w:rFonts w:ascii="Palatino Linotype" w:hAnsi="Palatino Linotype" w:cs="Arial"/>
          <w:b/>
          <w:bCs/>
          <w:i/>
        </w:rPr>
        <w:t>..</w:t>
      </w:r>
      <w:r w:rsidRPr="000C35B9">
        <w:rPr>
          <w:rFonts w:ascii="Palatino Linotype" w:hAnsi="Palatino Linotype" w:cs="Arial"/>
          <w:i/>
        </w:rPr>
        <w:t>.” (Sic)</w:t>
      </w:r>
    </w:p>
    <w:p w14:paraId="6908DFC2" w14:textId="77777777" w:rsidR="00063304" w:rsidRPr="000C35B9" w:rsidRDefault="00063304" w:rsidP="00A5415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47D1695" w14:textId="77777777" w:rsidR="00063304" w:rsidRPr="000C35B9" w:rsidRDefault="00063304" w:rsidP="00A5415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32AFF2F"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38C5A6F"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01790064"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A10BE32"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0F5D390E" w14:textId="77777777" w:rsidR="00063304" w:rsidRPr="000C35B9" w:rsidRDefault="00063304" w:rsidP="00A5415A">
      <w:pPr>
        <w:tabs>
          <w:tab w:val="left" w:pos="8505"/>
        </w:tabs>
        <w:spacing w:after="0" w:line="240" w:lineRule="auto"/>
        <w:ind w:left="567" w:right="567"/>
        <w:jc w:val="both"/>
        <w:rPr>
          <w:rFonts w:ascii="Palatino Linotype" w:hAnsi="Palatino Linotype" w:cs="Arial"/>
          <w:bCs/>
          <w:i/>
        </w:rPr>
      </w:pPr>
      <w:bookmarkStart w:id="0" w:name="_GoBack"/>
      <w:r w:rsidRPr="000C35B9">
        <w:rPr>
          <w:rFonts w:ascii="Palatino Linotype" w:hAnsi="Palatino Linotype" w:cs="Arial"/>
          <w:bCs/>
          <w:i/>
        </w:rPr>
        <w:t>“</w:t>
      </w:r>
      <w:r w:rsidRPr="000C35B9">
        <w:rPr>
          <w:rFonts w:ascii="Palatino Linotype" w:hAnsi="Palatino Linotype" w:cs="Arial"/>
          <w:b/>
          <w:bCs/>
          <w:i/>
        </w:rPr>
        <w:t>Cuarto</w:t>
      </w:r>
      <w:r w:rsidRPr="000C35B9">
        <w:rPr>
          <w:rFonts w:ascii="Palatino Linotype" w:hAnsi="Palatino Linotype" w:cs="Arial"/>
          <w:bCs/>
          <w:i/>
        </w:rPr>
        <w:t xml:space="preserve">. </w:t>
      </w:r>
      <w:r w:rsidRPr="000C35B9">
        <w:rPr>
          <w:rFonts w:ascii="Palatino Linotype" w:hAnsi="Palatino Linotype" w:cs="Arial"/>
          <w:b/>
          <w:bCs/>
          <w:i/>
          <w:u w:val="single"/>
        </w:rPr>
        <w:t>Para clasificar la información como reservada o confidencial,</w:t>
      </w:r>
      <w:r w:rsidRPr="000C35B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6627F51"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Los sujetos obligados deberán aplicar, de manera estricta, las excepciones al derecho de acceso a la información y sólo podrán invocarlas cuando acrediten su procedencia.</w:t>
      </w:r>
    </w:p>
    <w:p w14:paraId="0BBB06DE"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w:t>
      </w:r>
    </w:p>
    <w:p w14:paraId="21032E38"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Quinto</w:t>
      </w:r>
      <w:r w:rsidRPr="000C35B9">
        <w:rPr>
          <w:rFonts w:ascii="Palatino Linotype" w:hAnsi="Palatino Linotype" w:cs="Arial"/>
          <w:bCs/>
          <w:i/>
        </w:rPr>
        <w:t xml:space="preserve">. </w:t>
      </w:r>
      <w:r w:rsidRPr="000C35B9">
        <w:rPr>
          <w:rFonts w:ascii="Palatino Linotype" w:hAnsi="Palatino Linotype" w:cs="Arial"/>
          <w:b/>
          <w:bCs/>
          <w:i/>
        </w:rPr>
        <w:t xml:space="preserve">La carga de la prueba para justificar toda negativa de acceso a la información, </w:t>
      </w:r>
      <w:r w:rsidRPr="000C35B9">
        <w:rPr>
          <w:rFonts w:ascii="Palatino Linotype" w:hAnsi="Palatino Linotype" w:cs="Arial"/>
          <w:bCs/>
          <w:i/>
        </w:rPr>
        <w:t>por actualizarse cualquiera de los supuestos de clasificación previstos en la Ley General, la Ley Federal y leyes estatales, corresponderá</w:t>
      </w:r>
      <w:r w:rsidRPr="000C35B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0C35B9">
        <w:rPr>
          <w:rFonts w:ascii="Palatino Linotype" w:hAnsi="Palatino Linotype" w:cs="Arial"/>
          <w:b/>
          <w:bCs/>
          <w:i/>
        </w:rPr>
        <w:lastRenderedPageBreak/>
        <w:t>dar cumplimiento a las obligaciones de transparencia</w:t>
      </w:r>
      <w:r w:rsidRPr="000C35B9">
        <w:rPr>
          <w:rFonts w:ascii="Palatino Linotype" w:hAnsi="Palatino Linotype" w:cs="Arial"/>
          <w:bCs/>
          <w:i/>
        </w:rPr>
        <w:t>, observando lo dispuesto en la Ley General y las demás disposiciones aplicables en la materia.</w:t>
      </w:r>
    </w:p>
    <w:p w14:paraId="1210DD55"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p>
    <w:p w14:paraId="2C07C831"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Octavo</w:t>
      </w:r>
      <w:r w:rsidRPr="000C35B9">
        <w:rPr>
          <w:rFonts w:ascii="Palatino Linotype" w:hAnsi="Palatino Linotype" w:cs="Arial"/>
          <w:bCs/>
          <w:i/>
        </w:rPr>
        <w:t xml:space="preserve">. </w:t>
      </w:r>
      <w:r w:rsidRPr="000C35B9">
        <w:rPr>
          <w:rFonts w:ascii="Palatino Linotype" w:hAnsi="Palatino Linotype" w:cs="Arial"/>
          <w:bCs/>
          <w:i/>
          <w:u w:val="single"/>
        </w:rPr>
        <w:t>Para fundar la clasificación de la información se debe señalar el artículo, fracción, inciso, párrafo o numeral de la ley o tratado internacional</w:t>
      </w:r>
      <w:r w:rsidRPr="000C35B9">
        <w:rPr>
          <w:rFonts w:ascii="Palatino Linotype" w:hAnsi="Palatino Linotype" w:cs="Arial"/>
          <w:bCs/>
          <w:i/>
        </w:rPr>
        <w:t xml:space="preserve"> suscrito por el Estado mexicano que expresamente le otorga el carácter de reservada o confidencial.</w:t>
      </w:r>
    </w:p>
    <w:p w14:paraId="4197D020"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8182AAC"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w:t>
      </w:r>
    </w:p>
    <w:p w14:paraId="5229FA86" w14:textId="77777777" w:rsidR="00063304" w:rsidRPr="000C35B9" w:rsidRDefault="00063304" w:rsidP="00A5415A">
      <w:pPr>
        <w:tabs>
          <w:tab w:val="left" w:pos="8647"/>
        </w:tabs>
        <w:spacing w:after="0" w:line="240" w:lineRule="auto"/>
        <w:ind w:left="567" w:right="567"/>
        <w:jc w:val="both"/>
        <w:rPr>
          <w:rFonts w:ascii="Palatino Linotype" w:hAnsi="Palatino Linotype" w:cs="Arial"/>
          <w:b/>
          <w:bCs/>
          <w:i/>
        </w:rPr>
      </w:pPr>
      <w:r w:rsidRPr="000C35B9">
        <w:rPr>
          <w:rFonts w:ascii="Palatino Linotype" w:hAnsi="Palatino Linotype" w:cs="Arial"/>
          <w:b/>
          <w:bCs/>
          <w:i/>
        </w:rPr>
        <w:t>DE LA INFORMACIÓN CONFIDENCIAL</w:t>
      </w:r>
    </w:p>
    <w:p w14:paraId="2F7CD234"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
          <w:bCs/>
          <w:i/>
        </w:rPr>
        <w:t xml:space="preserve">Trigésimo octavo. </w:t>
      </w:r>
      <w:r w:rsidRPr="000C35B9">
        <w:rPr>
          <w:rFonts w:ascii="Palatino Linotype" w:hAnsi="Palatino Linotype" w:cs="Arial"/>
          <w:bCs/>
          <w:i/>
        </w:rPr>
        <w:t>Se considera información confidencial:</w:t>
      </w:r>
    </w:p>
    <w:p w14:paraId="6298E177" w14:textId="77777777" w:rsidR="00063304" w:rsidRPr="000C35B9" w:rsidRDefault="00063304" w:rsidP="00A5415A">
      <w:pPr>
        <w:tabs>
          <w:tab w:val="left" w:pos="8647"/>
        </w:tabs>
        <w:spacing w:after="0" w:line="240" w:lineRule="auto"/>
        <w:ind w:left="567" w:right="567"/>
        <w:jc w:val="both"/>
        <w:rPr>
          <w:rFonts w:ascii="Palatino Linotype" w:hAnsi="Palatino Linotype" w:cs="Arial"/>
          <w:b/>
          <w:bCs/>
          <w:i/>
        </w:rPr>
      </w:pPr>
      <w:r w:rsidRPr="000C35B9">
        <w:rPr>
          <w:rFonts w:ascii="Palatino Linotype" w:hAnsi="Palatino Linotype" w:cs="Arial"/>
          <w:bCs/>
          <w:i/>
        </w:rPr>
        <w:t xml:space="preserve">I. </w:t>
      </w:r>
      <w:r w:rsidRPr="000C35B9">
        <w:rPr>
          <w:rFonts w:ascii="Palatino Linotype" w:hAnsi="Palatino Linotype" w:cs="Arial"/>
          <w:b/>
          <w:bCs/>
          <w:i/>
          <w:u w:val="single"/>
        </w:rPr>
        <w:t>Los datos personales en los términos de la norma aplicable</w:t>
      </w:r>
      <w:r w:rsidRPr="000C35B9">
        <w:rPr>
          <w:rFonts w:ascii="Palatino Linotype" w:hAnsi="Palatino Linotype" w:cs="Arial"/>
          <w:b/>
          <w:bCs/>
          <w:i/>
        </w:rPr>
        <w:t>;</w:t>
      </w:r>
    </w:p>
    <w:p w14:paraId="1E0E8480"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DFDD60D"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proofErr w:type="gramStart"/>
      <w:r w:rsidRPr="000C35B9">
        <w:rPr>
          <w:rFonts w:ascii="Palatino Linotype" w:hAnsi="Palatino Linotype" w:cs="Arial"/>
          <w:bCs/>
          <w:i/>
        </w:rPr>
        <w:t>III …</w:t>
      </w:r>
      <w:proofErr w:type="gramEnd"/>
    </w:p>
    <w:p w14:paraId="7E09895C" w14:textId="77777777" w:rsidR="00063304" w:rsidRPr="000C35B9" w:rsidRDefault="00063304" w:rsidP="00A5415A">
      <w:pPr>
        <w:tabs>
          <w:tab w:val="left" w:pos="8647"/>
        </w:tabs>
        <w:spacing w:after="0" w:line="240" w:lineRule="auto"/>
        <w:ind w:left="567" w:right="567"/>
        <w:jc w:val="both"/>
        <w:rPr>
          <w:rFonts w:ascii="Palatino Linotype" w:hAnsi="Palatino Linotype" w:cs="Arial"/>
          <w:bCs/>
          <w:i/>
        </w:rPr>
      </w:pPr>
      <w:r w:rsidRPr="000C35B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EE78A0E" w14:textId="77777777" w:rsidR="00063304" w:rsidRPr="000C35B9" w:rsidRDefault="00063304" w:rsidP="00A5415A">
      <w:pPr>
        <w:tabs>
          <w:tab w:val="left" w:pos="8647"/>
        </w:tabs>
        <w:spacing w:after="0" w:line="240" w:lineRule="auto"/>
        <w:ind w:left="567" w:right="567"/>
        <w:jc w:val="right"/>
        <w:rPr>
          <w:rFonts w:ascii="Palatino Linotype" w:hAnsi="Palatino Linotype" w:cs="Arial"/>
          <w:bCs/>
        </w:rPr>
      </w:pPr>
      <w:r w:rsidRPr="000C35B9">
        <w:rPr>
          <w:rFonts w:ascii="Palatino Linotype" w:hAnsi="Palatino Linotype" w:cs="Arial"/>
          <w:bCs/>
        </w:rPr>
        <w:t>(Énfasis añadido)</w:t>
      </w:r>
    </w:p>
    <w:bookmarkEnd w:id="0"/>
    <w:p w14:paraId="23A809D6" w14:textId="77777777" w:rsidR="00063304" w:rsidRDefault="00063304" w:rsidP="00A5415A">
      <w:pPr>
        <w:tabs>
          <w:tab w:val="left" w:pos="8647"/>
        </w:tabs>
        <w:spacing w:after="0" w:line="360" w:lineRule="auto"/>
        <w:ind w:right="51"/>
        <w:jc w:val="both"/>
        <w:rPr>
          <w:rFonts w:ascii="Palatino Linotype" w:hAnsi="Palatino Linotype" w:cs="Arial"/>
          <w:sz w:val="24"/>
          <w:szCs w:val="24"/>
        </w:rPr>
      </w:pPr>
    </w:p>
    <w:p w14:paraId="008E2CEA"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695DBC23"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4C076E38"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r w:rsidRPr="000C35B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0C35B9">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1C480A" w14:textId="77777777" w:rsidR="00063304" w:rsidRPr="000C35B9" w:rsidRDefault="00063304" w:rsidP="00A5415A">
      <w:pPr>
        <w:tabs>
          <w:tab w:val="left" w:pos="8647"/>
        </w:tabs>
        <w:spacing w:after="0" w:line="360" w:lineRule="auto"/>
        <w:ind w:right="51"/>
        <w:jc w:val="both"/>
        <w:rPr>
          <w:rFonts w:ascii="Palatino Linotype" w:hAnsi="Palatino Linotype" w:cs="Arial"/>
          <w:sz w:val="24"/>
          <w:szCs w:val="24"/>
        </w:rPr>
      </w:pPr>
    </w:p>
    <w:p w14:paraId="5C047E79" w14:textId="77777777" w:rsidR="00063304" w:rsidRPr="000C35B9" w:rsidRDefault="00063304" w:rsidP="00A5415A">
      <w:pPr>
        <w:autoSpaceDE w:val="0"/>
        <w:autoSpaceDN w:val="0"/>
        <w:adjustRightInd w:val="0"/>
        <w:spacing w:after="0" w:line="360" w:lineRule="auto"/>
        <w:contextualSpacing/>
        <w:jc w:val="both"/>
        <w:rPr>
          <w:rFonts w:ascii="Palatino Linotype" w:hAnsi="Palatino Linotype" w:cs="Arial"/>
          <w:sz w:val="24"/>
          <w:lang w:val="es-ES"/>
        </w:rPr>
      </w:pPr>
      <w:r w:rsidRPr="000C35B9">
        <w:rPr>
          <w:rFonts w:ascii="Palatino Linotype" w:eastAsia="Times New Roman" w:hAnsi="Palatino Linotype" w:cs="Arial"/>
          <w:sz w:val="24"/>
          <w:szCs w:val="24"/>
          <w:lang w:val="es-ES" w:eastAsia="es-ES"/>
        </w:rPr>
        <w:t xml:space="preserve">Entonces, el </w:t>
      </w:r>
      <w:r w:rsidRPr="000C35B9">
        <w:rPr>
          <w:rFonts w:ascii="Palatino Linotype" w:eastAsia="Times New Roman" w:hAnsi="Palatino Linotype" w:cs="Arial"/>
          <w:b/>
          <w:sz w:val="24"/>
          <w:szCs w:val="24"/>
          <w:lang w:val="es-ES" w:eastAsia="es-ES"/>
        </w:rPr>
        <w:t>sujeto obligado</w:t>
      </w:r>
      <w:r w:rsidRPr="000C35B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C35B9">
        <w:rPr>
          <w:rFonts w:ascii="Palatino Linotype" w:eastAsia="Times New Roman" w:hAnsi="Palatino Linotype" w:cs="Arial"/>
          <w:i/>
          <w:iCs/>
          <w:sz w:val="24"/>
          <w:szCs w:val="24"/>
          <w:lang w:val="es-ES" w:eastAsia="es-ES"/>
        </w:rPr>
        <w:t>.</w:t>
      </w:r>
    </w:p>
    <w:p w14:paraId="3374D5CE" w14:textId="77777777" w:rsidR="00063304" w:rsidRPr="000C35B9" w:rsidRDefault="00063304" w:rsidP="00A5415A">
      <w:pPr>
        <w:spacing w:after="0" w:line="360" w:lineRule="auto"/>
        <w:jc w:val="both"/>
        <w:rPr>
          <w:rFonts w:ascii="Palatino Linotype" w:hAnsi="Palatino Linotype" w:cs="Arial"/>
          <w:sz w:val="24"/>
        </w:rPr>
      </w:pPr>
    </w:p>
    <w:p w14:paraId="243AFE41" w14:textId="77777777" w:rsidR="00063304" w:rsidRPr="000C35B9" w:rsidRDefault="00063304" w:rsidP="00A5415A">
      <w:pPr>
        <w:spacing w:after="0" w:line="360" w:lineRule="auto"/>
        <w:jc w:val="both"/>
        <w:rPr>
          <w:rFonts w:ascii="Palatino Linotype" w:hAnsi="Palatino Linotype"/>
          <w:sz w:val="24"/>
          <w:szCs w:val="24"/>
        </w:rPr>
      </w:pPr>
      <w:r w:rsidRPr="000C35B9">
        <w:rPr>
          <w:rFonts w:ascii="Palatino Linotype" w:hAnsi="Palatino Linotype"/>
          <w:sz w:val="24"/>
          <w:szCs w:val="24"/>
        </w:rPr>
        <w:t xml:space="preserve">En mérito de lo expuesto en líneas anteriores, al resultar fundados los motivos de inconformidad vertidos por el Recurrente, con fundamento en la </w:t>
      </w:r>
      <w:r>
        <w:rPr>
          <w:rFonts w:ascii="Palatino Linotype" w:hAnsi="Palatino Linotype"/>
          <w:sz w:val="24"/>
          <w:szCs w:val="24"/>
        </w:rPr>
        <w:t>primera</w:t>
      </w:r>
      <w:r w:rsidRPr="000C35B9">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0C35B9">
        <w:rPr>
          <w:rFonts w:ascii="Palatino Linotype" w:hAnsi="Palatino Linotype"/>
          <w:b/>
          <w:sz w:val="24"/>
          <w:szCs w:val="24"/>
        </w:rPr>
        <w:t xml:space="preserve"> </w:t>
      </w:r>
      <w:r w:rsidRPr="000C35B9">
        <w:rPr>
          <w:rFonts w:ascii="Palatino Linotype" w:hAnsi="Palatino Linotype"/>
          <w:sz w:val="24"/>
          <w:szCs w:val="24"/>
        </w:rPr>
        <w:t xml:space="preserve">la respuesta emitida a la solicitud de información </w:t>
      </w:r>
      <w:r w:rsidRPr="00063304">
        <w:rPr>
          <w:rFonts w:ascii="Palatino Linotype" w:eastAsia="Times New Roman" w:hAnsi="Palatino Linotype" w:cs="Times New Roman"/>
          <w:b/>
          <w:bCs/>
          <w:sz w:val="24"/>
          <w:szCs w:val="24"/>
          <w:lang w:val="es-ES" w:eastAsia="es-ES"/>
        </w:rPr>
        <w:t>00121/TENANCIN/IP/2022</w:t>
      </w:r>
      <w:r w:rsidRPr="000C35B9">
        <w:rPr>
          <w:rFonts w:ascii="Palatino Linotype" w:hAnsi="Palatino Linotype" w:cs="Arial"/>
          <w:sz w:val="24"/>
          <w:szCs w:val="24"/>
        </w:rPr>
        <w:t xml:space="preserve">, </w:t>
      </w:r>
      <w:r w:rsidRPr="000C35B9">
        <w:rPr>
          <w:rFonts w:ascii="Palatino Linotype" w:hAnsi="Palatino Linotype"/>
          <w:sz w:val="24"/>
          <w:szCs w:val="24"/>
        </w:rPr>
        <w:t>que ha sido materia del presente fallo.</w:t>
      </w:r>
    </w:p>
    <w:p w14:paraId="0638C2DB" w14:textId="77777777" w:rsidR="00063304" w:rsidRPr="000C35B9" w:rsidRDefault="00063304" w:rsidP="00A5415A">
      <w:pPr>
        <w:autoSpaceDE w:val="0"/>
        <w:autoSpaceDN w:val="0"/>
        <w:adjustRightInd w:val="0"/>
        <w:spacing w:after="0" w:line="360" w:lineRule="auto"/>
        <w:jc w:val="both"/>
        <w:rPr>
          <w:rFonts w:ascii="Palatino Linotype" w:hAnsi="Palatino Linotype" w:cs="Arial"/>
          <w:sz w:val="24"/>
          <w:szCs w:val="24"/>
        </w:rPr>
      </w:pPr>
    </w:p>
    <w:p w14:paraId="4A980AB9" w14:textId="77777777" w:rsidR="00063304" w:rsidRPr="000C35B9" w:rsidRDefault="00063304" w:rsidP="00A5415A">
      <w:pPr>
        <w:autoSpaceDE w:val="0"/>
        <w:autoSpaceDN w:val="0"/>
        <w:adjustRightInd w:val="0"/>
        <w:spacing w:after="0" w:line="360" w:lineRule="auto"/>
        <w:jc w:val="both"/>
        <w:rPr>
          <w:rFonts w:ascii="Palatino Linotype" w:hAnsi="Palatino Linotype" w:cs="Arial"/>
          <w:sz w:val="24"/>
          <w:szCs w:val="24"/>
        </w:rPr>
      </w:pPr>
      <w:r w:rsidRPr="000C35B9">
        <w:rPr>
          <w:rFonts w:ascii="Palatino Linotype" w:hAnsi="Palatino Linotype" w:cs="Arial"/>
          <w:sz w:val="24"/>
          <w:szCs w:val="24"/>
        </w:rPr>
        <w:t>Por lo antes expuesto y fundado es de resolverse y,</w:t>
      </w:r>
    </w:p>
    <w:p w14:paraId="45E039C4" w14:textId="77777777" w:rsidR="00063304" w:rsidRDefault="00063304" w:rsidP="00A5415A">
      <w:pPr>
        <w:autoSpaceDE w:val="0"/>
        <w:autoSpaceDN w:val="0"/>
        <w:adjustRightInd w:val="0"/>
        <w:spacing w:after="0" w:line="360" w:lineRule="auto"/>
        <w:jc w:val="both"/>
        <w:rPr>
          <w:rFonts w:ascii="Palatino Linotype" w:hAnsi="Palatino Linotype" w:cs="Arial"/>
          <w:sz w:val="24"/>
          <w:szCs w:val="24"/>
        </w:rPr>
      </w:pPr>
    </w:p>
    <w:p w14:paraId="4614F6E2" w14:textId="77777777" w:rsidR="00063304" w:rsidRPr="000C35B9" w:rsidRDefault="00063304" w:rsidP="00A5415A">
      <w:pPr>
        <w:spacing w:after="0" w:line="360" w:lineRule="auto"/>
        <w:ind w:left="426"/>
        <w:jc w:val="center"/>
        <w:rPr>
          <w:rFonts w:ascii="Palatino Linotype" w:eastAsia="Times New Roman" w:hAnsi="Palatino Linotype" w:cs="Times New Roman"/>
          <w:b/>
          <w:color w:val="000000"/>
          <w:sz w:val="28"/>
          <w:szCs w:val="24"/>
          <w:lang w:val="es-ES" w:eastAsia="es-ES"/>
        </w:rPr>
      </w:pPr>
      <w:r w:rsidRPr="000C35B9">
        <w:rPr>
          <w:rFonts w:ascii="Palatino Linotype" w:eastAsia="Times New Roman" w:hAnsi="Palatino Linotype" w:cs="Times New Roman"/>
          <w:b/>
          <w:color w:val="000000"/>
          <w:sz w:val="28"/>
          <w:szCs w:val="24"/>
          <w:lang w:val="es-ES" w:eastAsia="es-ES"/>
        </w:rPr>
        <w:t>SE    RESUELVE</w:t>
      </w:r>
    </w:p>
    <w:p w14:paraId="2D501E69" w14:textId="77777777" w:rsidR="00063304" w:rsidRPr="000C35B9" w:rsidRDefault="00063304" w:rsidP="00A5415A">
      <w:pPr>
        <w:spacing w:after="0" w:line="360" w:lineRule="auto"/>
        <w:ind w:left="426"/>
        <w:jc w:val="center"/>
        <w:rPr>
          <w:rFonts w:ascii="Palatino Linotype" w:eastAsia="Times New Roman" w:hAnsi="Palatino Linotype" w:cs="Times New Roman"/>
          <w:b/>
          <w:color w:val="000000"/>
          <w:sz w:val="24"/>
          <w:szCs w:val="24"/>
          <w:lang w:val="es-ES" w:eastAsia="es-ES"/>
        </w:rPr>
      </w:pPr>
    </w:p>
    <w:p w14:paraId="75AB619B" w14:textId="77777777" w:rsidR="00063304" w:rsidRPr="000C35B9" w:rsidRDefault="00063304" w:rsidP="00A5415A">
      <w:pPr>
        <w:spacing w:after="0" w:line="360" w:lineRule="auto"/>
        <w:jc w:val="both"/>
        <w:rPr>
          <w:rFonts w:ascii="Palatino Linotype" w:eastAsia="Times New Roman" w:hAnsi="Palatino Linotype" w:cs="Arial"/>
          <w:b/>
          <w:sz w:val="24"/>
          <w:szCs w:val="24"/>
          <w:lang w:eastAsia="es-ES"/>
        </w:rPr>
      </w:pPr>
      <w:r w:rsidRPr="000C35B9">
        <w:rPr>
          <w:rFonts w:ascii="Palatino Linotype" w:eastAsia="Times New Roman" w:hAnsi="Palatino Linotype" w:cs="Arial"/>
          <w:b/>
          <w:sz w:val="24"/>
          <w:szCs w:val="24"/>
          <w:lang w:eastAsia="es-ES"/>
        </w:rPr>
        <w:lastRenderedPageBreak/>
        <w:t xml:space="preserve">PRIMERO. </w:t>
      </w:r>
      <w:r w:rsidRPr="000C35B9">
        <w:rPr>
          <w:rFonts w:ascii="Palatino Linotype" w:eastAsia="Times New Roman" w:hAnsi="Palatino Linotype" w:cs="Arial"/>
          <w:sz w:val="24"/>
          <w:szCs w:val="24"/>
          <w:lang w:eastAsia="es-ES"/>
        </w:rPr>
        <w:t>Se</w:t>
      </w:r>
      <w:r w:rsidRPr="000C35B9">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REVOCA</w:t>
      </w:r>
      <w:r w:rsidRPr="000C35B9">
        <w:rPr>
          <w:rFonts w:ascii="Palatino Linotype" w:eastAsia="Times New Roman" w:hAnsi="Palatino Linotype" w:cs="Arial"/>
          <w:b/>
          <w:sz w:val="24"/>
          <w:szCs w:val="24"/>
          <w:lang w:eastAsia="es-ES"/>
        </w:rPr>
        <w:t xml:space="preserve"> </w:t>
      </w:r>
      <w:r w:rsidRPr="000C35B9">
        <w:rPr>
          <w:rFonts w:ascii="Palatino Linotype" w:eastAsia="Times New Roman" w:hAnsi="Palatino Linotype" w:cs="Arial"/>
          <w:sz w:val="24"/>
          <w:szCs w:val="24"/>
          <w:lang w:eastAsia="es-ES"/>
        </w:rPr>
        <w:t xml:space="preserve">la respuesta del </w:t>
      </w:r>
      <w:r w:rsidRPr="000C35B9">
        <w:rPr>
          <w:rFonts w:ascii="Palatino Linotype" w:eastAsia="Times New Roman" w:hAnsi="Palatino Linotype" w:cs="Arial"/>
          <w:b/>
          <w:sz w:val="24"/>
          <w:szCs w:val="24"/>
          <w:lang w:eastAsia="es-ES"/>
        </w:rPr>
        <w:t>Sujeto Obligado</w:t>
      </w:r>
      <w:r w:rsidRPr="000C35B9">
        <w:rPr>
          <w:rFonts w:ascii="Palatino Linotype" w:eastAsia="Times New Roman" w:hAnsi="Palatino Linotype" w:cs="Arial"/>
          <w:sz w:val="24"/>
          <w:szCs w:val="24"/>
          <w:lang w:eastAsia="es-ES"/>
        </w:rPr>
        <w:t xml:space="preserve"> a la solicitud de acceso a la información pública</w:t>
      </w:r>
      <w:r w:rsidRPr="000C35B9">
        <w:rPr>
          <w:rFonts w:ascii="Palatino Linotype" w:eastAsia="Times New Roman" w:hAnsi="Palatino Linotype" w:cs="Arial"/>
          <w:b/>
          <w:sz w:val="24"/>
          <w:szCs w:val="24"/>
          <w:lang w:eastAsia="es-ES"/>
        </w:rPr>
        <w:t xml:space="preserve"> </w:t>
      </w:r>
      <w:r w:rsidRPr="00063304">
        <w:rPr>
          <w:rFonts w:ascii="Palatino Linotype" w:hAnsi="Palatino Linotype" w:cs="Arial"/>
          <w:b/>
          <w:sz w:val="24"/>
          <w:szCs w:val="24"/>
        </w:rPr>
        <w:t>00121/TENANCIN/IP/2022</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Arial"/>
          <w:sz w:val="24"/>
          <w:szCs w:val="24"/>
          <w:lang w:eastAsia="es-ES"/>
        </w:rPr>
        <w:t xml:space="preserve">por resultar </w:t>
      </w:r>
      <w:r w:rsidRPr="000C35B9">
        <w:rPr>
          <w:rFonts w:ascii="Palatino Linotype" w:eastAsia="Times New Roman" w:hAnsi="Palatino Linotype" w:cs="Arial"/>
          <w:b/>
          <w:sz w:val="24"/>
          <w:szCs w:val="24"/>
          <w:lang w:eastAsia="es-ES"/>
        </w:rPr>
        <w:t xml:space="preserve">fundados </w:t>
      </w:r>
      <w:r w:rsidRPr="000C35B9">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el</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Arial"/>
          <w:b/>
          <w:sz w:val="24"/>
          <w:szCs w:val="24"/>
          <w:lang w:eastAsia="es-ES"/>
        </w:rPr>
        <w:t>Recurrente</w:t>
      </w:r>
      <w:r w:rsidRPr="000C35B9">
        <w:rPr>
          <w:rFonts w:ascii="Palatino Linotype" w:eastAsia="Times New Roman" w:hAnsi="Palatino Linotype" w:cs="Arial"/>
          <w:sz w:val="24"/>
          <w:szCs w:val="24"/>
          <w:lang w:eastAsia="es-ES"/>
        </w:rPr>
        <w:t>, en términos del considerandos</w:t>
      </w:r>
      <w:r w:rsidRPr="000C35B9">
        <w:rPr>
          <w:rFonts w:ascii="Palatino Linotype" w:eastAsia="Times New Roman" w:hAnsi="Palatino Linotype" w:cs="Arial"/>
          <w:b/>
          <w:sz w:val="24"/>
          <w:szCs w:val="24"/>
          <w:lang w:eastAsia="es-ES"/>
        </w:rPr>
        <w:t xml:space="preserve"> CUARTO </w:t>
      </w:r>
      <w:r w:rsidRPr="000C35B9">
        <w:rPr>
          <w:rFonts w:ascii="Palatino Linotype" w:eastAsia="Times New Roman" w:hAnsi="Palatino Linotype" w:cs="Arial"/>
          <w:sz w:val="24"/>
          <w:szCs w:val="24"/>
          <w:lang w:eastAsia="es-ES"/>
        </w:rPr>
        <w:t>de la presente Resolución.</w:t>
      </w:r>
    </w:p>
    <w:p w14:paraId="4ACC71BE" w14:textId="77777777" w:rsidR="00063304" w:rsidRPr="000C35B9" w:rsidRDefault="00063304" w:rsidP="00A5415A">
      <w:pPr>
        <w:spacing w:after="0" w:line="360" w:lineRule="auto"/>
        <w:ind w:right="-595"/>
        <w:jc w:val="both"/>
        <w:rPr>
          <w:rFonts w:ascii="Palatino Linotype" w:eastAsia="Times New Roman" w:hAnsi="Palatino Linotype" w:cs="Arial"/>
          <w:b/>
          <w:sz w:val="24"/>
          <w:szCs w:val="24"/>
          <w:lang w:eastAsia="es-ES"/>
        </w:rPr>
      </w:pPr>
    </w:p>
    <w:p w14:paraId="2034585F" w14:textId="77777777" w:rsidR="00063304" w:rsidRPr="007C3942"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4"/>
          <w:szCs w:val="24"/>
          <w:lang w:eastAsia="es-ES"/>
        </w:rPr>
        <w:t>SEGUNDO.</w:t>
      </w:r>
      <w:r w:rsidRPr="000C35B9">
        <w:rPr>
          <w:rFonts w:ascii="Palatino Linotype" w:eastAsia="Times New Roman" w:hAnsi="Palatino Linotype" w:cs="Tahoma"/>
          <w:sz w:val="24"/>
          <w:szCs w:val="24"/>
          <w:lang w:eastAsia="es-ES"/>
        </w:rPr>
        <w:t xml:space="preserve"> Se </w:t>
      </w:r>
      <w:r w:rsidRPr="000C35B9">
        <w:rPr>
          <w:rFonts w:ascii="Palatino Linotype" w:eastAsia="Times New Roman" w:hAnsi="Palatino Linotype" w:cs="Tahoma"/>
          <w:b/>
          <w:sz w:val="24"/>
          <w:szCs w:val="24"/>
          <w:lang w:eastAsia="es-ES"/>
        </w:rPr>
        <w:t xml:space="preserve">ORDENA </w:t>
      </w:r>
      <w:r w:rsidRPr="000C35B9">
        <w:rPr>
          <w:rFonts w:ascii="Palatino Linotype" w:eastAsia="Times New Roman" w:hAnsi="Palatino Linotype" w:cs="Tahoma"/>
          <w:sz w:val="24"/>
          <w:szCs w:val="24"/>
          <w:lang w:eastAsia="es-ES"/>
        </w:rPr>
        <w:t xml:space="preserve">al </w:t>
      </w:r>
      <w:r w:rsidRPr="00A5415A">
        <w:rPr>
          <w:rFonts w:ascii="Palatino Linotype" w:eastAsia="Times New Roman" w:hAnsi="Palatino Linotype" w:cs="Tahoma"/>
          <w:b/>
          <w:sz w:val="24"/>
          <w:szCs w:val="24"/>
          <w:lang w:eastAsia="es-ES"/>
        </w:rPr>
        <w:t>Sujeto Obligado</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Tahoma"/>
          <w:sz w:val="24"/>
          <w:szCs w:val="24"/>
          <w:lang w:eastAsia="es-ES"/>
        </w:rPr>
        <w:t>a efecto de que entregue, vía</w:t>
      </w:r>
      <w:r w:rsidRPr="000C35B9">
        <w:rPr>
          <w:rFonts w:ascii="Palatino Linotype" w:eastAsia="Times New Roman" w:hAnsi="Palatino Linotype" w:cs="Tahoma"/>
          <w:b/>
          <w:sz w:val="24"/>
          <w:szCs w:val="24"/>
          <w:lang w:eastAsia="es-ES"/>
        </w:rPr>
        <w:t xml:space="preserve"> </w:t>
      </w:r>
      <w:r w:rsidRPr="000C35B9">
        <w:rPr>
          <w:rFonts w:ascii="Palatino Linotype" w:eastAsia="Calibri" w:hAnsi="Palatino Linotype" w:cs="Tahoma"/>
          <w:bCs/>
          <w:sz w:val="24"/>
          <w:szCs w:val="24"/>
        </w:rPr>
        <w:t xml:space="preserve">Sistema de Acceso a la Información Mexiquense (SAIMEX), de ser procedente en versión pública, </w:t>
      </w:r>
      <w:r>
        <w:rPr>
          <w:rFonts w:ascii="Palatino Linotype" w:eastAsia="Calibri" w:hAnsi="Palatino Linotype" w:cs="Tahoma"/>
          <w:bCs/>
          <w:sz w:val="24"/>
          <w:szCs w:val="24"/>
        </w:rPr>
        <w:t xml:space="preserve">el soporte documental en que obre </w:t>
      </w:r>
      <w:r w:rsidRPr="007C3942">
        <w:rPr>
          <w:rFonts w:ascii="Palatino Linotype" w:eastAsia="Times New Roman" w:hAnsi="Palatino Linotype" w:cs="Arial"/>
          <w:sz w:val="24"/>
          <w:szCs w:val="24"/>
          <w:lang w:val="es-ES" w:eastAsia="es-ES"/>
        </w:rPr>
        <w:t>lo siguiente:</w:t>
      </w:r>
    </w:p>
    <w:p w14:paraId="132EFFE5" w14:textId="77777777" w:rsidR="00063304" w:rsidRDefault="00063304" w:rsidP="00A5415A">
      <w:pPr>
        <w:spacing w:after="0" w:line="360" w:lineRule="auto"/>
        <w:jc w:val="both"/>
        <w:rPr>
          <w:rFonts w:ascii="Palatino Linotype" w:hAnsi="Palatino Linotype" w:cs="Arial"/>
          <w:sz w:val="24"/>
          <w:lang w:val="es-ES"/>
        </w:rPr>
      </w:pPr>
    </w:p>
    <w:p w14:paraId="08F45C3A" w14:textId="23C0CF61" w:rsidR="00063304" w:rsidRPr="007C3942" w:rsidRDefault="00A5415A" w:rsidP="00A5415A">
      <w:pPr>
        <w:pStyle w:val="Prrafodelista"/>
        <w:numPr>
          <w:ilvl w:val="0"/>
          <w:numId w:val="10"/>
        </w:numPr>
        <w:spacing w:line="360" w:lineRule="auto"/>
        <w:jc w:val="both"/>
        <w:rPr>
          <w:rFonts w:ascii="Palatino Linotype" w:hAnsi="Palatino Linotype" w:cs="Arial"/>
        </w:rPr>
      </w:pPr>
      <w:r>
        <w:rPr>
          <w:rFonts w:ascii="Palatino Linotype" w:hAnsi="Palatino Linotype" w:cs="Arial"/>
        </w:rPr>
        <w:t>Certificado de antecedentes no penales de todos los servidores públicos integrantes de la administración pública municipal 2022-2024</w:t>
      </w:r>
      <w:r w:rsidR="00423332">
        <w:rPr>
          <w:rFonts w:ascii="Palatino Linotype" w:hAnsi="Palatino Linotype" w:cs="Arial"/>
        </w:rPr>
        <w:t>, adscritos hasta el día tres de marzo de dos mil veintidós.</w:t>
      </w:r>
    </w:p>
    <w:p w14:paraId="2182DE09" w14:textId="77777777" w:rsidR="00B979C5" w:rsidRDefault="00B979C5" w:rsidP="00A5415A">
      <w:pPr>
        <w:spacing w:after="0" w:line="360" w:lineRule="auto"/>
        <w:jc w:val="both"/>
        <w:rPr>
          <w:rFonts w:ascii="Palatino Linotype" w:eastAsia="Times New Roman" w:hAnsi="Palatino Linotype" w:cs="Arial"/>
          <w:sz w:val="24"/>
          <w:szCs w:val="24"/>
          <w:lang w:eastAsia="es-ES"/>
        </w:rPr>
      </w:pPr>
    </w:p>
    <w:p w14:paraId="348CC541" w14:textId="77777777" w:rsidR="00063304" w:rsidRDefault="00063304" w:rsidP="00A5415A">
      <w:pPr>
        <w:spacing w:after="0" w:line="360" w:lineRule="auto"/>
        <w:jc w:val="both"/>
        <w:rPr>
          <w:rFonts w:ascii="Palatino Linotype" w:eastAsia="Times New Roman" w:hAnsi="Palatino Linotype" w:cs="Arial"/>
          <w:sz w:val="24"/>
          <w:szCs w:val="24"/>
          <w:lang w:eastAsia="es-ES"/>
        </w:rPr>
      </w:pPr>
      <w:r w:rsidRPr="000C35B9">
        <w:rPr>
          <w:rFonts w:ascii="Palatino Linotype" w:eastAsia="Times New Roman" w:hAnsi="Palatino Linotype" w:cs="Arial"/>
          <w:sz w:val="24"/>
          <w:szCs w:val="24"/>
          <w:lang w:eastAsia="es-ES"/>
        </w:rPr>
        <w:t xml:space="preserve">De ser procedente la versión pública, debiendo emitir y hacer entrega del </w:t>
      </w:r>
      <w:r w:rsidRPr="000C35B9">
        <w:rPr>
          <w:rFonts w:ascii="Palatino Linotype" w:eastAsia="Times New Roman" w:hAnsi="Palatino Linotype" w:cs="Arial"/>
          <w:b/>
          <w:sz w:val="24"/>
          <w:szCs w:val="24"/>
          <w:lang w:eastAsia="es-ES"/>
        </w:rPr>
        <w:t>Acuerdo del Comité de Transparencia</w:t>
      </w:r>
      <w:r w:rsidRPr="000C35B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3EA0536A" w14:textId="77777777" w:rsidR="00063304" w:rsidRPr="000C35B9" w:rsidRDefault="00063304" w:rsidP="00A5415A">
      <w:pPr>
        <w:spacing w:after="0" w:line="360" w:lineRule="auto"/>
        <w:jc w:val="both"/>
        <w:rPr>
          <w:rFonts w:ascii="Palatino Linotype" w:eastAsia="Times New Roman" w:hAnsi="Palatino Linotype" w:cs="Arial"/>
          <w:sz w:val="24"/>
          <w:szCs w:val="24"/>
          <w:lang w:eastAsia="es-ES"/>
        </w:rPr>
      </w:pPr>
    </w:p>
    <w:p w14:paraId="27ACE1DA" w14:textId="77777777" w:rsidR="00063304" w:rsidRPr="000C35B9" w:rsidRDefault="00063304" w:rsidP="00A5415A">
      <w:pPr>
        <w:spacing w:after="0" w:line="360" w:lineRule="auto"/>
        <w:jc w:val="both"/>
        <w:rPr>
          <w:rFonts w:ascii="Palatino Linotype" w:eastAsia="Times New Roman" w:hAnsi="Palatino Linotype" w:cs="Tahoma"/>
          <w:bCs/>
          <w:sz w:val="24"/>
          <w:szCs w:val="24"/>
          <w:lang w:eastAsia="es-ES"/>
        </w:rPr>
      </w:pPr>
      <w:r w:rsidRPr="000C35B9">
        <w:rPr>
          <w:rFonts w:ascii="Palatino Linotype" w:eastAsia="Times New Roman" w:hAnsi="Palatino Linotype" w:cs="Arial"/>
          <w:b/>
          <w:sz w:val="28"/>
          <w:szCs w:val="24"/>
          <w:lang w:eastAsia="es-ES"/>
        </w:rPr>
        <w:t>TERCERO</w:t>
      </w:r>
      <w:r w:rsidRPr="000C35B9">
        <w:rPr>
          <w:rFonts w:ascii="Palatino Linotype" w:eastAsia="Times New Roman" w:hAnsi="Palatino Linotype" w:cs="Arial"/>
          <w:b/>
          <w:sz w:val="24"/>
          <w:szCs w:val="24"/>
          <w:lang w:eastAsia="es-ES"/>
        </w:rPr>
        <w:t>.</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Tahoma"/>
          <w:b/>
          <w:sz w:val="24"/>
          <w:szCs w:val="24"/>
          <w:lang w:eastAsia="es-ES"/>
        </w:rPr>
        <w:t xml:space="preserve">NOTIFÍQUESE </w:t>
      </w:r>
      <w:r w:rsidRPr="000C35B9">
        <w:rPr>
          <w:rFonts w:ascii="Palatino Linotype" w:eastAsia="Times New Roman" w:hAnsi="Palatino Linotype" w:cs="Tahoma"/>
          <w:sz w:val="24"/>
          <w:szCs w:val="24"/>
          <w:lang w:eastAsia="es-ES"/>
        </w:rPr>
        <w:t xml:space="preserve">la presente Resolución al Titular de la Unidad de Transparencia del </w:t>
      </w:r>
      <w:r w:rsidRPr="000C35B9">
        <w:rPr>
          <w:rFonts w:ascii="Palatino Linotype" w:eastAsia="Times New Roman" w:hAnsi="Palatino Linotype" w:cs="Tahoma"/>
          <w:b/>
          <w:sz w:val="24"/>
          <w:szCs w:val="24"/>
          <w:lang w:eastAsia="es-ES"/>
        </w:rPr>
        <w:t>Sujeto Obligado</w:t>
      </w:r>
      <w:r w:rsidRPr="000C35B9">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0C35B9">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14:paraId="2E612197" w14:textId="77777777" w:rsidR="00063304" w:rsidRPr="000C35B9" w:rsidRDefault="00063304" w:rsidP="00A5415A">
      <w:pPr>
        <w:spacing w:after="0" w:line="360" w:lineRule="auto"/>
        <w:ind w:right="-595"/>
        <w:jc w:val="both"/>
        <w:rPr>
          <w:rFonts w:ascii="Palatino Linotype" w:eastAsia="Times New Roman" w:hAnsi="Palatino Linotype" w:cs="Tahoma"/>
          <w:bCs/>
          <w:sz w:val="24"/>
          <w:szCs w:val="24"/>
          <w:lang w:eastAsia="es-ES"/>
        </w:rPr>
      </w:pPr>
    </w:p>
    <w:p w14:paraId="5F527CF0" w14:textId="77777777" w:rsidR="00063304" w:rsidRPr="000C35B9"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8"/>
          <w:szCs w:val="28"/>
          <w:lang w:val="es-ES" w:eastAsia="es-ES"/>
        </w:rPr>
        <w:t>CUARTO.</w:t>
      </w:r>
      <w:r w:rsidRPr="000C35B9">
        <w:rPr>
          <w:rFonts w:ascii="Palatino Linotype" w:eastAsia="Times New Roman" w:hAnsi="Palatino Linotype" w:cs="Arial"/>
          <w:b/>
          <w:sz w:val="24"/>
          <w:szCs w:val="24"/>
          <w:lang w:val="es-ES" w:eastAsia="es-ES"/>
        </w:rPr>
        <w:t xml:space="preserve"> </w:t>
      </w:r>
      <w:r w:rsidRPr="000C35B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C35B9">
        <w:rPr>
          <w:rFonts w:ascii="Palatino Linotype" w:eastAsia="Times New Roman" w:hAnsi="Palatino Linotype" w:cs="Arial"/>
          <w:b/>
          <w:sz w:val="24"/>
          <w:szCs w:val="24"/>
          <w:lang w:val="es-ES" w:eastAsia="es-ES"/>
        </w:rPr>
        <w:t>Sujeto Obligado</w:t>
      </w:r>
      <w:r w:rsidRPr="000C35B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A8FF048" w14:textId="77777777" w:rsidR="00063304" w:rsidRPr="000C35B9" w:rsidRDefault="00063304" w:rsidP="00A541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01E5F9" w14:textId="77777777" w:rsidR="00063304" w:rsidRPr="000C35B9" w:rsidRDefault="00063304" w:rsidP="00A5415A">
      <w:pPr>
        <w:autoSpaceDE w:val="0"/>
        <w:autoSpaceDN w:val="0"/>
        <w:adjustRightInd w:val="0"/>
        <w:spacing w:after="0" w:line="360" w:lineRule="auto"/>
        <w:jc w:val="both"/>
        <w:rPr>
          <w:rFonts w:ascii="Palatino Linotype" w:hAnsi="Palatino Linotype"/>
          <w:sz w:val="24"/>
          <w:szCs w:val="24"/>
          <w:lang w:eastAsia="es-ES_tradnl"/>
        </w:rPr>
      </w:pPr>
      <w:r w:rsidRPr="000C35B9">
        <w:rPr>
          <w:rFonts w:ascii="Palatino Linotype" w:hAnsi="Palatino Linotype"/>
          <w:b/>
          <w:sz w:val="28"/>
          <w:szCs w:val="28"/>
        </w:rPr>
        <w:t>QUINTO</w:t>
      </w:r>
      <w:r w:rsidRPr="000C35B9">
        <w:rPr>
          <w:rFonts w:ascii="Palatino Linotype" w:hAnsi="Palatino Linotype"/>
          <w:b/>
          <w:sz w:val="24"/>
          <w:szCs w:val="24"/>
        </w:rPr>
        <w:t xml:space="preserve">. </w:t>
      </w:r>
      <w:r w:rsidRPr="000C35B9">
        <w:rPr>
          <w:rFonts w:ascii="Palatino Linotype" w:hAnsi="Palatino Linotype" w:cs="Arial"/>
          <w:b/>
          <w:sz w:val="24"/>
          <w:szCs w:val="24"/>
        </w:rPr>
        <w:t>Notifíquese</w:t>
      </w:r>
      <w:r w:rsidRPr="000C35B9">
        <w:rPr>
          <w:rFonts w:ascii="Palatino Linotype" w:hAnsi="Palatino Linotype" w:cs="Arial"/>
          <w:sz w:val="24"/>
          <w:szCs w:val="24"/>
        </w:rPr>
        <w:t xml:space="preserve"> a través del Sistema de Acceso a la Información Mexiquense (SAIMEX), al </w:t>
      </w:r>
      <w:r w:rsidRPr="000C35B9">
        <w:rPr>
          <w:rFonts w:ascii="Palatino Linotype" w:hAnsi="Palatino Linotype" w:cs="Arial"/>
          <w:b/>
          <w:sz w:val="24"/>
          <w:szCs w:val="24"/>
        </w:rPr>
        <w:t>Recurrente</w:t>
      </w:r>
      <w:r w:rsidRPr="000C35B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6E09059" w14:textId="77777777" w:rsidR="00063304" w:rsidRDefault="00063304" w:rsidP="00A5415A">
      <w:pPr>
        <w:autoSpaceDE w:val="0"/>
        <w:autoSpaceDN w:val="0"/>
        <w:adjustRightInd w:val="0"/>
        <w:spacing w:after="0" w:line="360" w:lineRule="auto"/>
        <w:jc w:val="both"/>
        <w:rPr>
          <w:rFonts w:ascii="Palatino Linotype" w:hAnsi="Palatino Linotype"/>
          <w:sz w:val="24"/>
          <w:szCs w:val="24"/>
          <w:lang w:eastAsia="es-ES_tradnl"/>
        </w:rPr>
      </w:pPr>
    </w:p>
    <w:p w14:paraId="73D71201" w14:textId="7E89E153" w:rsidR="00063304" w:rsidRPr="007C3942" w:rsidRDefault="00063304" w:rsidP="00A5415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 LUIS GUSTAVO PARRA NORIEGA</w:t>
      </w:r>
      <w:r>
        <w:rPr>
          <w:rFonts w:ascii="Palatino Linotype" w:hAnsi="Palatino Linotype" w:cs="Arial"/>
          <w:sz w:val="24"/>
          <w:szCs w:val="24"/>
        </w:rPr>
        <w:t xml:space="preserve"> </w:t>
      </w:r>
      <w:r w:rsidRPr="007C3942">
        <w:rPr>
          <w:rFonts w:ascii="Palatino Linotype" w:hAnsi="Palatino Linotype" w:cs="Arial"/>
          <w:sz w:val="24"/>
          <w:szCs w:val="24"/>
        </w:rPr>
        <w:t>Y GUADALUPE RAMÍREZ PEÑA, EN LA</w:t>
      </w:r>
      <w:r w:rsidR="00423332">
        <w:rPr>
          <w:rFonts w:ascii="Palatino Linotype" w:hAnsi="Palatino Linotype" w:cs="Arial"/>
          <w:sz w:val="24"/>
          <w:szCs w:val="24"/>
        </w:rPr>
        <w:t xml:space="preserve"> VIGÉSIMA SEGUNDA</w:t>
      </w:r>
      <w:r w:rsidRPr="007C3942">
        <w:rPr>
          <w:rFonts w:ascii="Palatino Linotype" w:hAnsi="Palatino Linotype" w:cs="Arial"/>
          <w:sz w:val="24"/>
          <w:szCs w:val="24"/>
        </w:rPr>
        <w:t xml:space="preserve"> SESIÓN ORDINARIA CELEBRADA EL</w:t>
      </w:r>
      <w:r w:rsidR="00423332">
        <w:rPr>
          <w:rFonts w:ascii="Palatino Linotype" w:hAnsi="Palatino Linotype" w:cs="Arial"/>
          <w:sz w:val="24"/>
          <w:szCs w:val="24"/>
        </w:rPr>
        <w:t xml:space="preserve"> QUINCE DE JUNIO </w:t>
      </w:r>
      <w:r w:rsidRPr="007C3942">
        <w:rPr>
          <w:rFonts w:ascii="Palatino Linotype" w:hAnsi="Palatino Linotype" w:cs="Arial"/>
          <w:sz w:val="24"/>
          <w:szCs w:val="24"/>
        </w:rPr>
        <w:t>DE DOS MIL VEINTIDÓS, ANTE EL ANTE EL SECRETARIO TÉCNICO DEL PLENO, ALEXIS TAPIA RAMÍREZ. ----------------------------------------------------------------</w:t>
      </w:r>
      <w:r w:rsidR="00423332">
        <w:rPr>
          <w:rFonts w:ascii="Palatino Linotype" w:hAnsi="Palatino Linotype" w:cs="Arial"/>
          <w:sz w:val="24"/>
          <w:szCs w:val="24"/>
        </w:rPr>
        <w:t>-------------</w:t>
      </w:r>
      <w:r w:rsidRPr="007C3942">
        <w:rPr>
          <w:rFonts w:ascii="Palatino Linotype" w:hAnsi="Palatino Linotype" w:cs="Arial"/>
          <w:sz w:val="24"/>
          <w:szCs w:val="24"/>
        </w:rPr>
        <w:t>-----------</w:t>
      </w:r>
    </w:p>
    <w:p w14:paraId="7F666A75" w14:textId="77777777" w:rsidR="00063304" w:rsidRPr="005323D1" w:rsidRDefault="00063304" w:rsidP="00A5415A">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170F06F6" w14:textId="77777777" w:rsidR="00063304" w:rsidRDefault="00063304" w:rsidP="00A5415A">
      <w:pPr>
        <w:spacing w:after="0" w:line="360" w:lineRule="auto"/>
        <w:jc w:val="both"/>
        <w:rPr>
          <w:rFonts w:ascii="Palatino Linotype" w:hAnsi="Palatino Linotype" w:cs="Arial"/>
          <w:sz w:val="24"/>
          <w:szCs w:val="24"/>
        </w:rPr>
      </w:pPr>
    </w:p>
    <w:p w14:paraId="368AD9F8" w14:textId="77777777" w:rsidR="00063304" w:rsidRDefault="00063304" w:rsidP="00A5415A">
      <w:pPr>
        <w:spacing w:after="0" w:line="360" w:lineRule="auto"/>
        <w:jc w:val="both"/>
        <w:rPr>
          <w:rFonts w:ascii="Palatino Linotype" w:hAnsi="Palatino Linotype" w:cs="Arial"/>
          <w:sz w:val="24"/>
          <w:szCs w:val="24"/>
        </w:rPr>
      </w:pPr>
    </w:p>
    <w:p w14:paraId="07D8C754" w14:textId="77777777" w:rsidR="00063304" w:rsidRDefault="00063304" w:rsidP="00A5415A">
      <w:pPr>
        <w:spacing w:after="0" w:line="360" w:lineRule="auto"/>
        <w:jc w:val="both"/>
        <w:rPr>
          <w:rFonts w:ascii="Palatino Linotype" w:hAnsi="Palatino Linotype" w:cs="Arial"/>
          <w:sz w:val="24"/>
          <w:szCs w:val="24"/>
        </w:rPr>
      </w:pPr>
    </w:p>
    <w:p w14:paraId="226398E4" w14:textId="77777777" w:rsidR="00063304" w:rsidRDefault="00063304" w:rsidP="00A5415A">
      <w:pPr>
        <w:spacing w:after="0"/>
      </w:pPr>
    </w:p>
    <w:p w14:paraId="61ED1F38" w14:textId="77777777" w:rsidR="00063304" w:rsidRDefault="00063304" w:rsidP="00A5415A">
      <w:pPr>
        <w:spacing w:after="0"/>
      </w:pPr>
    </w:p>
    <w:p w14:paraId="60D3909E" w14:textId="77777777" w:rsidR="00063304" w:rsidRDefault="00063304" w:rsidP="00A5415A">
      <w:pPr>
        <w:spacing w:after="0"/>
      </w:pPr>
    </w:p>
    <w:p w14:paraId="2F5FDF1B" w14:textId="77777777" w:rsidR="00063304" w:rsidRDefault="00063304" w:rsidP="00A5415A">
      <w:pPr>
        <w:spacing w:after="0"/>
      </w:pPr>
    </w:p>
    <w:p w14:paraId="0BFEE342" w14:textId="77777777" w:rsidR="00063304" w:rsidRDefault="00063304" w:rsidP="00A5415A">
      <w:pPr>
        <w:spacing w:after="0"/>
      </w:pPr>
    </w:p>
    <w:p w14:paraId="4C61034A" w14:textId="77777777" w:rsidR="00063304" w:rsidRDefault="00063304" w:rsidP="00A5415A">
      <w:pPr>
        <w:spacing w:after="0"/>
      </w:pPr>
    </w:p>
    <w:p w14:paraId="40C7FD15" w14:textId="77777777" w:rsidR="00063304" w:rsidRDefault="00063304" w:rsidP="00A5415A">
      <w:pPr>
        <w:spacing w:after="0"/>
      </w:pPr>
    </w:p>
    <w:p w14:paraId="5344E83E" w14:textId="77777777" w:rsidR="00063304" w:rsidRDefault="00063304" w:rsidP="00A5415A">
      <w:pPr>
        <w:spacing w:after="0"/>
      </w:pPr>
    </w:p>
    <w:p w14:paraId="158E75A8" w14:textId="77777777" w:rsidR="00063304" w:rsidRDefault="00063304" w:rsidP="00A5415A">
      <w:pPr>
        <w:spacing w:after="0"/>
      </w:pPr>
    </w:p>
    <w:p w14:paraId="15446D6C" w14:textId="77777777" w:rsidR="00EF5006" w:rsidRPr="00063304" w:rsidRDefault="000A581C" w:rsidP="00A5415A">
      <w:pPr>
        <w:spacing w:after="0"/>
      </w:pPr>
    </w:p>
    <w:sectPr w:rsidR="00EF5006" w:rsidRPr="00063304" w:rsidSect="00FE4E7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2773E" w14:textId="77777777" w:rsidR="000A581C" w:rsidRDefault="000A581C" w:rsidP="00A917AB">
      <w:pPr>
        <w:spacing w:after="0" w:line="240" w:lineRule="auto"/>
      </w:pPr>
      <w:r>
        <w:separator/>
      </w:r>
    </w:p>
  </w:endnote>
  <w:endnote w:type="continuationSeparator" w:id="0">
    <w:p w14:paraId="173C380B" w14:textId="77777777" w:rsidR="000A581C" w:rsidRDefault="000A581C" w:rsidP="00A9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C205C" w14:textId="77777777" w:rsidR="00FE4E78" w:rsidRPr="000B69FA" w:rsidRDefault="001001C8" w:rsidP="00FE4E7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6FF1">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6FF1">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309C5" w14:textId="77777777" w:rsidR="00FE4E78" w:rsidRPr="000B69FA" w:rsidRDefault="001001C8" w:rsidP="00FE4E7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6F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6FF1">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88E03" w14:textId="77777777" w:rsidR="000A581C" w:rsidRDefault="000A581C" w:rsidP="00A917AB">
      <w:pPr>
        <w:spacing w:after="0" w:line="240" w:lineRule="auto"/>
      </w:pPr>
      <w:r>
        <w:separator/>
      </w:r>
    </w:p>
  </w:footnote>
  <w:footnote w:type="continuationSeparator" w:id="0">
    <w:p w14:paraId="2C6693E5" w14:textId="77777777" w:rsidR="000A581C" w:rsidRDefault="000A581C" w:rsidP="00A917AB">
      <w:pPr>
        <w:spacing w:after="0" w:line="240" w:lineRule="auto"/>
      </w:pPr>
      <w:r>
        <w:continuationSeparator/>
      </w:r>
    </w:p>
  </w:footnote>
  <w:footnote w:id="1">
    <w:p w14:paraId="32F805DE" w14:textId="77777777" w:rsidR="00063304" w:rsidRDefault="00063304" w:rsidP="00063304">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005EBD0" w14:textId="77777777" w:rsidR="00063304" w:rsidRPr="00432894" w:rsidRDefault="00063304" w:rsidP="00063304">
      <w:pPr>
        <w:pStyle w:val="Textonotapie"/>
        <w:jc w:val="both"/>
        <w:rPr>
          <w:rFonts w:ascii="Palatino Linotype" w:hAnsi="Palatino Linotype"/>
          <w:i/>
          <w:sz w:val="18"/>
        </w:rPr>
      </w:pPr>
      <w:r>
        <w:rPr>
          <w:rFonts w:ascii="Palatino Linotype" w:hAnsi="Palatino Linotype"/>
          <w:i/>
          <w:sz w:val="18"/>
        </w:rPr>
        <w:t>(…)</w:t>
      </w:r>
    </w:p>
    <w:p w14:paraId="30159A74" w14:textId="029CD930" w:rsidR="00063304" w:rsidRPr="00B979C5" w:rsidRDefault="00B979C5" w:rsidP="00B979C5">
      <w:pPr>
        <w:pStyle w:val="Textonotapie"/>
        <w:jc w:val="both"/>
      </w:pPr>
      <w:r w:rsidRPr="00B979C5">
        <w:rPr>
          <w:rFonts w:ascii="Palatino Linotype" w:hAnsi="Palatino Linotype"/>
          <w:b/>
          <w:i/>
          <w:sz w:val="18"/>
        </w:rPr>
        <w:t xml:space="preserve">VIII. </w:t>
      </w:r>
      <w:r w:rsidRPr="00B979C5">
        <w:rPr>
          <w:rFonts w:ascii="Palatino Linotype" w:hAnsi="Palatino Linotype"/>
          <w:i/>
          <w:sz w:val="18"/>
        </w:rPr>
        <w:t>La notificación, entrega o puesta a disposición de información en una modalidad o formato distinto</w:t>
      </w:r>
      <w:r w:rsidR="00DB2DE1">
        <w:rPr>
          <w:rFonts w:ascii="Palatino Linotype" w:hAnsi="Palatino Linotype"/>
          <w:i/>
          <w:sz w:val="18"/>
        </w:rPr>
        <w:t xml:space="preserve"> </w:t>
      </w:r>
      <w:r w:rsidRPr="00B979C5">
        <w:rPr>
          <w:rFonts w:ascii="Palatino Linotype" w:hAnsi="Palatino Linotype"/>
          <w:i/>
          <w:sz w:val="18"/>
        </w:rPr>
        <w:t>al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2C35" w14:textId="77777777" w:rsidR="00FE4E78" w:rsidRDefault="001001C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5226AE9" wp14:editId="246C55EC">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FE4E78" w14:paraId="1AA5E830" w14:textId="77777777" w:rsidTr="00FE4E78">
      <w:trPr>
        <w:trHeight w:val="227"/>
      </w:trPr>
      <w:tc>
        <w:tcPr>
          <w:tcW w:w="5529" w:type="dxa"/>
          <w:hideMark/>
        </w:tcPr>
        <w:p w14:paraId="2C09C359" w14:textId="77777777" w:rsidR="00FE4E78" w:rsidRPr="00D70C8A" w:rsidRDefault="001001C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0D97FBDC" w14:textId="77777777" w:rsidR="00FE4E78" w:rsidRPr="00D70C8A" w:rsidRDefault="001001C8" w:rsidP="00063304">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w:t>
          </w:r>
          <w:r w:rsidR="00063304">
            <w:rPr>
              <w:rFonts w:ascii="Palatino Linotype" w:hAnsi="Palatino Linotype" w:cs="Arial"/>
              <w:b/>
              <w:bCs/>
              <w:sz w:val="24"/>
              <w:lang w:eastAsia="es-MX"/>
            </w:rPr>
            <w:t>4275</w:t>
          </w:r>
          <w:r w:rsidRPr="00D70C8A">
            <w:rPr>
              <w:rFonts w:ascii="Palatino Linotype" w:hAnsi="Palatino Linotype" w:cs="Arial"/>
              <w:b/>
              <w:bCs/>
              <w:sz w:val="24"/>
              <w:lang w:eastAsia="es-MX"/>
            </w:rPr>
            <w:t>/INFOEM/IP/RR/2022</w:t>
          </w:r>
        </w:p>
      </w:tc>
    </w:tr>
    <w:tr w:rsidR="00FE4E78" w14:paraId="16F5D4E7" w14:textId="77777777" w:rsidTr="00FE4E78">
      <w:trPr>
        <w:trHeight w:val="242"/>
      </w:trPr>
      <w:tc>
        <w:tcPr>
          <w:tcW w:w="5529" w:type="dxa"/>
          <w:hideMark/>
        </w:tcPr>
        <w:p w14:paraId="69C934EE" w14:textId="77777777" w:rsidR="00FE4E78" w:rsidRPr="00D70C8A" w:rsidRDefault="001001C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670070D7" w14:textId="77777777" w:rsidR="00FE4E78" w:rsidRPr="00D70C8A" w:rsidRDefault="00063304" w:rsidP="00FE4E78">
          <w:pPr>
            <w:spacing w:after="120" w:line="256" w:lineRule="auto"/>
            <w:ind w:left="639" w:right="214"/>
            <w:jc w:val="right"/>
            <w:rPr>
              <w:rFonts w:ascii="Palatino Linotype" w:hAnsi="Palatino Linotype" w:cs="Arial"/>
              <w:b/>
            </w:rPr>
          </w:pPr>
          <w:r w:rsidRPr="00063304">
            <w:rPr>
              <w:rFonts w:ascii="Palatino Linotype" w:hAnsi="Palatino Linotype" w:cs="Arial"/>
              <w:b/>
              <w:szCs w:val="20"/>
            </w:rPr>
            <w:t>Ayuntamiento de Tenancingo</w:t>
          </w:r>
        </w:p>
      </w:tc>
    </w:tr>
    <w:tr w:rsidR="00FE4E78" w14:paraId="3D6058C7" w14:textId="77777777" w:rsidTr="00FE4E78">
      <w:trPr>
        <w:trHeight w:val="342"/>
      </w:trPr>
      <w:tc>
        <w:tcPr>
          <w:tcW w:w="5529" w:type="dxa"/>
          <w:hideMark/>
        </w:tcPr>
        <w:p w14:paraId="6FF571DD" w14:textId="77777777" w:rsidR="00FE4E78" w:rsidRPr="00D70C8A" w:rsidRDefault="001001C8" w:rsidP="00FE4E78">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361E2438" w14:textId="77777777" w:rsidR="00FE4E78" w:rsidRPr="00D70C8A" w:rsidRDefault="001001C8" w:rsidP="00FE4E78">
          <w:pPr>
            <w:spacing w:after="120" w:line="256" w:lineRule="auto"/>
            <w:ind w:left="497" w:right="214" w:firstLine="142"/>
            <w:jc w:val="right"/>
            <w:rPr>
              <w:rFonts w:ascii="Palatino Linotype" w:hAnsi="Palatino Linotype" w:cs="Arial"/>
              <w:b/>
              <w:szCs w:val="20"/>
            </w:rPr>
          </w:pPr>
          <w:r w:rsidRPr="00D70C8A">
            <w:rPr>
              <w:rFonts w:ascii="Palatino Linotype" w:hAnsi="Palatino Linotype" w:cs="Arial"/>
              <w:b/>
              <w:szCs w:val="20"/>
            </w:rPr>
            <w:t>José Martínez Vilchis</w:t>
          </w:r>
        </w:p>
      </w:tc>
    </w:tr>
  </w:tbl>
  <w:p w14:paraId="343A9B5E" w14:textId="77777777" w:rsidR="00FE4E78" w:rsidRDefault="000A58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E4E78" w14:paraId="0816DD80" w14:textId="77777777" w:rsidTr="00FE4E78">
      <w:trPr>
        <w:trHeight w:val="227"/>
      </w:trPr>
      <w:tc>
        <w:tcPr>
          <w:tcW w:w="5529" w:type="dxa"/>
          <w:hideMark/>
        </w:tcPr>
        <w:p w14:paraId="19FB8E49" w14:textId="77777777" w:rsidR="00FE4E78" w:rsidRPr="00D70C8A" w:rsidRDefault="001001C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628E4C6D" w14:textId="77777777" w:rsidR="00FE4E78" w:rsidRPr="00D70C8A" w:rsidRDefault="001001C8" w:rsidP="00063304">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w:t>
          </w:r>
          <w:r w:rsidR="00063304">
            <w:rPr>
              <w:rFonts w:ascii="Palatino Linotype" w:hAnsi="Palatino Linotype" w:cs="Arial"/>
              <w:b/>
              <w:bCs/>
              <w:sz w:val="24"/>
              <w:lang w:eastAsia="es-MX"/>
            </w:rPr>
            <w:t>4275</w:t>
          </w:r>
          <w:r w:rsidRPr="00D70C8A">
            <w:rPr>
              <w:rFonts w:ascii="Palatino Linotype" w:hAnsi="Palatino Linotype" w:cs="Arial"/>
              <w:b/>
              <w:bCs/>
              <w:sz w:val="24"/>
              <w:lang w:eastAsia="es-MX"/>
            </w:rPr>
            <w:t>/INFOEM/IP/RR/2022</w:t>
          </w:r>
        </w:p>
      </w:tc>
    </w:tr>
    <w:tr w:rsidR="00FE4E78" w14:paraId="55B635CE" w14:textId="77777777" w:rsidTr="00FE4E78">
      <w:trPr>
        <w:trHeight w:val="196"/>
      </w:trPr>
      <w:tc>
        <w:tcPr>
          <w:tcW w:w="5529" w:type="dxa"/>
          <w:hideMark/>
        </w:tcPr>
        <w:p w14:paraId="703C1A30" w14:textId="77777777" w:rsidR="00FE4E78" w:rsidRPr="00D70C8A" w:rsidRDefault="001001C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Recurrente:</w:t>
          </w:r>
        </w:p>
      </w:tc>
      <w:tc>
        <w:tcPr>
          <w:tcW w:w="4536" w:type="dxa"/>
          <w:hideMark/>
        </w:tcPr>
        <w:p w14:paraId="4CC5A776" w14:textId="77777777" w:rsidR="00FE4E78" w:rsidRPr="00D70C8A" w:rsidRDefault="000A581C" w:rsidP="00FE4E78">
          <w:pPr>
            <w:spacing w:after="120" w:line="256" w:lineRule="auto"/>
            <w:ind w:left="639" w:right="214"/>
            <w:jc w:val="right"/>
            <w:rPr>
              <w:rFonts w:ascii="Palatino Linotype" w:hAnsi="Palatino Linotype" w:cs="Arial"/>
              <w:b/>
            </w:rPr>
          </w:pPr>
        </w:p>
      </w:tc>
    </w:tr>
    <w:tr w:rsidR="00FE4E78" w14:paraId="51A96BD0" w14:textId="77777777" w:rsidTr="00FE4E78">
      <w:trPr>
        <w:trHeight w:val="242"/>
      </w:trPr>
      <w:tc>
        <w:tcPr>
          <w:tcW w:w="5529" w:type="dxa"/>
          <w:hideMark/>
        </w:tcPr>
        <w:p w14:paraId="4A3AF4CE" w14:textId="77777777" w:rsidR="00FE4E78" w:rsidRPr="00D70C8A" w:rsidRDefault="001001C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52CE5BED" w14:textId="77777777" w:rsidR="00FE4E78" w:rsidRPr="00D70C8A" w:rsidRDefault="00063304" w:rsidP="00FE4E78">
          <w:pPr>
            <w:spacing w:after="120" w:line="256" w:lineRule="auto"/>
            <w:ind w:left="639" w:right="214"/>
            <w:jc w:val="right"/>
            <w:rPr>
              <w:rFonts w:ascii="Palatino Linotype" w:hAnsi="Palatino Linotype" w:cs="Arial"/>
              <w:b/>
              <w:szCs w:val="20"/>
            </w:rPr>
          </w:pPr>
          <w:r w:rsidRPr="00063304">
            <w:rPr>
              <w:rFonts w:ascii="Palatino Linotype" w:hAnsi="Palatino Linotype" w:cs="Arial"/>
              <w:b/>
              <w:szCs w:val="20"/>
            </w:rPr>
            <w:t>Ayuntamiento de Tenancingo</w:t>
          </w:r>
        </w:p>
      </w:tc>
    </w:tr>
    <w:tr w:rsidR="00FE4E78" w14:paraId="23EF2966" w14:textId="77777777" w:rsidTr="00FE4E78">
      <w:trPr>
        <w:trHeight w:val="342"/>
      </w:trPr>
      <w:tc>
        <w:tcPr>
          <w:tcW w:w="5529" w:type="dxa"/>
          <w:hideMark/>
        </w:tcPr>
        <w:p w14:paraId="6B99E6CC" w14:textId="77777777" w:rsidR="00FE4E78" w:rsidRPr="00D70C8A" w:rsidRDefault="001001C8" w:rsidP="00FE4E78">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0A3810F4" w14:textId="77777777" w:rsidR="00FE4E78" w:rsidRPr="00D70C8A" w:rsidRDefault="001001C8" w:rsidP="00FE4E78">
          <w:pPr>
            <w:spacing w:after="120" w:line="256" w:lineRule="auto"/>
            <w:ind w:left="639" w:right="214"/>
            <w:jc w:val="right"/>
            <w:rPr>
              <w:rFonts w:ascii="Palatino Linotype" w:hAnsi="Palatino Linotype" w:cs="Arial"/>
              <w:b/>
              <w:szCs w:val="20"/>
            </w:rPr>
          </w:pPr>
          <w:r w:rsidRPr="00D70C8A">
            <w:rPr>
              <w:rFonts w:ascii="Palatino Linotype" w:hAnsi="Palatino Linotype" w:cs="Arial"/>
              <w:b/>
              <w:szCs w:val="20"/>
            </w:rPr>
            <w:t xml:space="preserve">José Martínez Vilchis </w:t>
          </w:r>
        </w:p>
      </w:tc>
    </w:tr>
  </w:tbl>
  <w:p w14:paraId="2913EFD8" w14:textId="77777777" w:rsidR="00FE4E78" w:rsidRDefault="001001C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28FA13" wp14:editId="1E0EA5B6">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A08CD"/>
    <w:multiLevelType w:val="hybridMultilevel"/>
    <w:tmpl w:val="9A6E0F4E"/>
    <w:lvl w:ilvl="0" w:tplc="6B4477F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3925BA"/>
    <w:multiLevelType w:val="multilevel"/>
    <w:tmpl w:val="04800C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B4D033F"/>
    <w:multiLevelType w:val="multilevel"/>
    <w:tmpl w:val="47AE67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F0E1BD5"/>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5CB25673"/>
    <w:multiLevelType w:val="hybridMultilevel"/>
    <w:tmpl w:val="75743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9C555E7"/>
    <w:multiLevelType w:val="hybridMultilevel"/>
    <w:tmpl w:val="5CF45FC2"/>
    <w:lvl w:ilvl="0" w:tplc="2D4C045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5"/>
  </w:num>
  <w:num w:numId="6">
    <w:abstractNumId w:val="4"/>
  </w:num>
  <w:num w:numId="7">
    <w:abstractNumId w:val="9"/>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AB"/>
    <w:rsid w:val="00036F8B"/>
    <w:rsid w:val="00063304"/>
    <w:rsid w:val="000A581C"/>
    <w:rsid w:val="001001C8"/>
    <w:rsid w:val="00123996"/>
    <w:rsid w:val="0012638C"/>
    <w:rsid w:val="001E7B0A"/>
    <w:rsid w:val="00423332"/>
    <w:rsid w:val="00565F50"/>
    <w:rsid w:val="00730A44"/>
    <w:rsid w:val="009D6D49"/>
    <w:rsid w:val="009F6FF1"/>
    <w:rsid w:val="00A5415A"/>
    <w:rsid w:val="00A917AB"/>
    <w:rsid w:val="00B07A6D"/>
    <w:rsid w:val="00B979C5"/>
    <w:rsid w:val="00CF5BA0"/>
    <w:rsid w:val="00DB2972"/>
    <w:rsid w:val="00DB2DE1"/>
    <w:rsid w:val="00F352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9F984"/>
  <w15:chartTrackingRefBased/>
  <w15:docId w15:val="{AA6118DA-825D-4CF6-BCA5-DCCB882F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17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917A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917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917A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17A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17A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917AB"/>
    <w:rPr>
      <w:vertAlign w:val="superscript"/>
    </w:rPr>
  </w:style>
  <w:style w:type="paragraph" w:styleId="Textonotapie">
    <w:name w:val="footnote text"/>
    <w:basedOn w:val="Normal"/>
    <w:link w:val="TextonotapieCar"/>
    <w:uiPriority w:val="99"/>
    <w:unhideWhenUsed/>
    <w:rsid w:val="00A917AB"/>
    <w:pPr>
      <w:spacing w:after="0" w:line="240" w:lineRule="auto"/>
    </w:pPr>
    <w:rPr>
      <w:sz w:val="20"/>
      <w:szCs w:val="20"/>
    </w:rPr>
  </w:style>
  <w:style w:type="character" w:customStyle="1" w:styleId="TextonotapieCar">
    <w:name w:val="Texto nota pie Car"/>
    <w:basedOn w:val="Fuentedeprrafopredeter"/>
    <w:link w:val="Textonotapie"/>
    <w:uiPriority w:val="99"/>
    <w:rsid w:val="00A917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7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32</Pages>
  <Words>8558</Words>
  <Characters>47073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2022-05-30T18:02:00Z</dcterms:created>
  <dcterms:modified xsi:type="dcterms:W3CDTF">2022-06-09T16:05:00Z</dcterms:modified>
</cp:coreProperties>
</file>