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B7B" w:rsidRPr="00217B7C" w:rsidRDefault="005C5A5E">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217B7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3E7E6C" w:rsidRPr="00217B7C">
        <w:rPr>
          <w:rFonts w:ascii="Palatino Linotype" w:eastAsia="Palatino Linotype" w:hAnsi="Palatino Linotype" w:cs="Palatino Linotype"/>
        </w:rPr>
        <w:t>etepec</w:t>
      </w:r>
      <w:r w:rsidR="00C82D23" w:rsidRPr="00217B7C">
        <w:rPr>
          <w:rFonts w:ascii="Palatino Linotype" w:eastAsia="Palatino Linotype" w:hAnsi="Palatino Linotype" w:cs="Palatino Linotype"/>
        </w:rPr>
        <w:t xml:space="preserve">, Estado de México; a </w:t>
      </w:r>
      <w:r w:rsidR="00A675F7" w:rsidRPr="00217B7C">
        <w:rPr>
          <w:rFonts w:ascii="Palatino Linotype" w:eastAsia="Palatino Linotype" w:hAnsi="Palatino Linotype" w:cs="Palatino Linotype"/>
        </w:rPr>
        <w:t xml:space="preserve">doce </w:t>
      </w:r>
      <w:r w:rsidRPr="00217B7C">
        <w:rPr>
          <w:rFonts w:ascii="Palatino Linotype" w:eastAsia="Palatino Linotype" w:hAnsi="Palatino Linotype" w:cs="Palatino Linotype"/>
        </w:rPr>
        <w:t xml:space="preserve">de </w:t>
      </w:r>
      <w:r w:rsidR="00A675F7" w:rsidRPr="00217B7C">
        <w:rPr>
          <w:rFonts w:ascii="Palatino Linotype" w:eastAsia="Palatino Linotype" w:hAnsi="Palatino Linotype" w:cs="Palatino Linotype"/>
        </w:rPr>
        <w:t>octubre</w:t>
      </w:r>
      <w:r w:rsidRPr="00217B7C">
        <w:rPr>
          <w:rFonts w:ascii="Palatino Linotype" w:eastAsia="Palatino Linotype" w:hAnsi="Palatino Linotype" w:cs="Palatino Linotype"/>
        </w:rPr>
        <w:t xml:space="preserve"> de dos mil veintidós. </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VISTO</w:t>
      </w:r>
      <w:r w:rsidRPr="00217B7C">
        <w:rPr>
          <w:rFonts w:ascii="Palatino Linotype" w:eastAsia="Palatino Linotype" w:hAnsi="Palatino Linotype" w:cs="Palatino Linotype"/>
        </w:rPr>
        <w:t xml:space="preserve"> el expediente formado con motivo del recurso de revisión </w:t>
      </w:r>
      <w:r w:rsidRPr="00217B7C">
        <w:rPr>
          <w:rFonts w:ascii="Palatino Linotype" w:eastAsia="Palatino Linotype" w:hAnsi="Palatino Linotype" w:cs="Palatino Linotype"/>
          <w:b/>
        </w:rPr>
        <w:t>06</w:t>
      </w:r>
      <w:r w:rsidR="009C34A1" w:rsidRPr="00217B7C">
        <w:rPr>
          <w:rFonts w:ascii="Palatino Linotype" w:eastAsia="Palatino Linotype" w:hAnsi="Palatino Linotype" w:cs="Palatino Linotype"/>
          <w:b/>
        </w:rPr>
        <w:t>129</w:t>
      </w:r>
      <w:r w:rsidRPr="00217B7C">
        <w:rPr>
          <w:rFonts w:ascii="Palatino Linotype" w:eastAsia="Palatino Linotype" w:hAnsi="Palatino Linotype" w:cs="Palatino Linotype"/>
          <w:b/>
        </w:rPr>
        <w:t>/INFOEM/IP/RR/2022</w:t>
      </w:r>
      <w:r w:rsidRPr="00217B7C">
        <w:rPr>
          <w:rFonts w:ascii="Palatino Linotype" w:eastAsia="Palatino Linotype" w:hAnsi="Palatino Linotype" w:cs="Palatino Linotype"/>
        </w:rPr>
        <w:t xml:space="preserve">, interpuesto por </w:t>
      </w:r>
      <w:r w:rsidR="0069658F">
        <w:rPr>
          <w:rFonts w:ascii="Palatino Linotype" w:eastAsia="Palatino Linotype" w:hAnsi="Palatino Linotype" w:cs="Palatino Linotype"/>
          <w:b/>
        </w:rPr>
        <w:t xml:space="preserve">XXXXXX </w:t>
      </w:r>
      <w:proofErr w:type="spellStart"/>
      <w:r w:rsidR="0069658F">
        <w:rPr>
          <w:rFonts w:ascii="Palatino Linotype" w:eastAsia="Palatino Linotype" w:hAnsi="Palatino Linotype" w:cs="Palatino Linotype"/>
          <w:b/>
        </w:rPr>
        <w:t>XXXXXX</w:t>
      </w:r>
      <w:proofErr w:type="spellEnd"/>
      <w:r w:rsidRPr="00217B7C">
        <w:rPr>
          <w:rFonts w:ascii="Palatino Linotype" w:eastAsia="Palatino Linotype" w:hAnsi="Palatino Linotype" w:cs="Palatino Linotype"/>
        </w:rPr>
        <w:t xml:space="preserve"> quien en lo sucesivo</w:t>
      </w:r>
      <w:r w:rsidRPr="00217B7C">
        <w:rPr>
          <w:rFonts w:ascii="Palatino Linotype" w:eastAsia="Palatino Linotype" w:hAnsi="Palatino Linotype" w:cs="Palatino Linotype"/>
          <w:b/>
        </w:rPr>
        <w:t xml:space="preserve"> </w:t>
      </w:r>
      <w:r w:rsidRPr="00217B7C">
        <w:rPr>
          <w:rFonts w:ascii="Palatino Linotype" w:eastAsia="Palatino Linotype" w:hAnsi="Palatino Linotype" w:cs="Palatino Linotype"/>
        </w:rPr>
        <w:t xml:space="preserve">será identificado en su calidad de </w:t>
      </w:r>
      <w:r w:rsidRPr="00217B7C">
        <w:rPr>
          <w:rFonts w:ascii="Palatino Linotype" w:eastAsia="Palatino Linotype" w:hAnsi="Palatino Linotype" w:cs="Palatino Linotype"/>
          <w:b/>
        </w:rPr>
        <w:t>RECURRENTE,</w:t>
      </w:r>
      <w:r w:rsidRPr="00217B7C">
        <w:rPr>
          <w:rFonts w:ascii="Palatino Linotype" w:eastAsia="Palatino Linotype" w:hAnsi="Palatino Linotype" w:cs="Palatino Linotype"/>
        </w:rPr>
        <w:t xml:space="preserve"> en contra de la respuesta del </w:t>
      </w:r>
      <w:r w:rsidR="009C34A1" w:rsidRPr="00217B7C">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r w:rsidRPr="00217B7C">
        <w:rPr>
          <w:rFonts w:ascii="Palatino Linotype" w:eastAsia="Palatino Linotype" w:hAnsi="Palatino Linotype" w:cs="Palatino Linotype"/>
          <w:b/>
        </w:rPr>
        <w:t xml:space="preserve">, </w:t>
      </w:r>
      <w:r w:rsidRPr="00217B7C">
        <w:rPr>
          <w:rFonts w:ascii="Palatino Linotype" w:eastAsia="Palatino Linotype" w:hAnsi="Palatino Linotype" w:cs="Palatino Linotype"/>
        </w:rPr>
        <w:t xml:space="preserve">en lo sucesivo el </w:t>
      </w:r>
      <w:r w:rsidRPr="00217B7C">
        <w:rPr>
          <w:rFonts w:ascii="Palatino Linotype" w:eastAsia="Palatino Linotype" w:hAnsi="Palatino Linotype" w:cs="Palatino Linotype"/>
          <w:b/>
        </w:rPr>
        <w:t xml:space="preserve">SUJETO OBLIGADO, </w:t>
      </w:r>
      <w:r w:rsidRPr="00217B7C">
        <w:rPr>
          <w:rFonts w:ascii="Palatino Linotype" w:eastAsia="Palatino Linotype" w:hAnsi="Palatino Linotype" w:cs="Palatino Linotype"/>
        </w:rPr>
        <w:t xml:space="preserve">se procede a dictar la presente resolución con base en los siguientes: </w:t>
      </w:r>
    </w:p>
    <w:p w:rsidR="005E1B7B" w:rsidRPr="00217B7C" w:rsidRDefault="005C5A5E">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217B7C">
        <w:rPr>
          <w:rFonts w:ascii="Palatino Linotype" w:eastAsia="Palatino Linotype" w:hAnsi="Palatino Linotype" w:cs="Palatino Linotype"/>
          <w:b/>
        </w:rPr>
        <w:t>I. A N T E C E D E N T E S</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1. Solicitud de acceso a la información.</w:t>
      </w:r>
      <w:r w:rsidRPr="00217B7C">
        <w:rPr>
          <w:rFonts w:ascii="Palatino Linotype" w:eastAsia="Palatino Linotype" w:hAnsi="Palatino Linotype" w:cs="Palatino Linotype"/>
        </w:rPr>
        <w:t xml:space="preserve"> El </w:t>
      </w:r>
      <w:r w:rsidR="009C34A1" w:rsidRPr="00217B7C">
        <w:rPr>
          <w:rFonts w:ascii="Palatino Linotype" w:eastAsia="Palatino Linotype" w:hAnsi="Palatino Linotype" w:cs="Palatino Linotype"/>
          <w:b/>
        </w:rPr>
        <w:t>veintitrés</w:t>
      </w:r>
      <w:r w:rsidRPr="00217B7C">
        <w:rPr>
          <w:rFonts w:ascii="Palatino Linotype" w:eastAsia="Palatino Linotype" w:hAnsi="Palatino Linotype" w:cs="Palatino Linotype"/>
          <w:b/>
        </w:rPr>
        <w:t xml:space="preserve"> de </w:t>
      </w:r>
      <w:r w:rsidR="009C34A1" w:rsidRPr="00217B7C">
        <w:rPr>
          <w:rFonts w:ascii="Palatino Linotype" w:eastAsia="Palatino Linotype" w:hAnsi="Palatino Linotype" w:cs="Palatino Linotype"/>
          <w:b/>
        </w:rPr>
        <w:t>febrero</w:t>
      </w:r>
      <w:r w:rsidRPr="00217B7C">
        <w:rPr>
          <w:rFonts w:ascii="Palatino Linotype" w:eastAsia="Palatino Linotype" w:hAnsi="Palatino Linotype" w:cs="Palatino Linotype"/>
          <w:b/>
        </w:rPr>
        <w:t xml:space="preserve"> de dos mil veintidós,</w:t>
      </w:r>
      <w:r w:rsidRPr="00217B7C">
        <w:rPr>
          <w:rFonts w:ascii="Palatino Linotype" w:eastAsia="Palatino Linotype" w:hAnsi="Palatino Linotype" w:cs="Palatino Linotype"/>
        </w:rPr>
        <w:t xml:space="preserve"> el </w:t>
      </w:r>
      <w:r w:rsidRPr="00217B7C">
        <w:rPr>
          <w:rFonts w:ascii="Palatino Linotype" w:eastAsia="Palatino Linotype" w:hAnsi="Palatino Linotype" w:cs="Palatino Linotype"/>
          <w:b/>
        </w:rPr>
        <w:t xml:space="preserve">RECURRENTE </w:t>
      </w:r>
      <w:r w:rsidRPr="00217B7C">
        <w:rPr>
          <w:rFonts w:ascii="Palatino Linotype" w:eastAsia="Palatino Linotype" w:hAnsi="Palatino Linotype" w:cs="Palatino Linotype"/>
        </w:rPr>
        <w:t>presentó a través del Sistema de Acceso a la Información Mexiquense (</w:t>
      </w:r>
      <w:r w:rsidRPr="00217B7C">
        <w:rPr>
          <w:rFonts w:ascii="Palatino Linotype" w:eastAsia="Palatino Linotype" w:hAnsi="Palatino Linotype" w:cs="Palatino Linotype"/>
          <w:b/>
        </w:rPr>
        <w:t>SAIMEX),</w:t>
      </w:r>
      <w:r w:rsidRPr="00217B7C">
        <w:rPr>
          <w:rFonts w:ascii="Palatino Linotype" w:eastAsia="Palatino Linotype" w:hAnsi="Palatino Linotype" w:cs="Palatino Linotype"/>
        </w:rPr>
        <w:t xml:space="preserve"> la solicitud de acceso a la información pública registrada con el número </w:t>
      </w:r>
      <w:r w:rsidRPr="00217B7C">
        <w:rPr>
          <w:rFonts w:ascii="Palatino Linotype" w:eastAsia="Palatino Linotype" w:hAnsi="Palatino Linotype" w:cs="Palatino Linotype"/>
          <w:b/>
        </w:rPr>
        <w:t>00</w:t>
      </w:r>
      <w:r w:rsidR="009C34A1" w:rsidRPr="00217B7C">
        <w:rPr>
          <w:rFonts w:ascii="Palatino Linotype" w:eastAsia="Palatino Linotype" w:hAnsi="Palatino Linotype" w:cs="Palatino Linotype"/>
          <w:b/>
        </w:rPr>
        <w:t>032</w:t>
      </w:r>
      <w:r w:rsidRPr="00217B7C">
        <w:rPr>
          <w:rFonts w:ascii="Palatino Linotype" w:eastAsia="Palatino Linotype" w:hAnsi="Palatino Linotype" w:cs="Palatino Linotype"/>
          <w:b/>
        </w:rPr>
        <w:t>/</w:t>
      </w:r>
      <w:r w:rsidR="009C34A1" w:rsidRPr="00217B7C">
        <w:rPr>
          <w:rFonts w:ascii="Palatino Linotype" w:eastAsia="Palatino Linotype" w:hAnsi="Palatino Linotype" w:cs="Palatino Linotype"/>
          <w:b/>
        </w:rPr>
        <w:t>OASATIZARA</w:t>
      </w:r>
      <w:r w:rsidRPr="00217B7C">
        <w:rPr>
          <w:rFonts w:ascii="Palatino Linotype" w:eastAsia="Palatino Linotype" w:hAnsi="Palatino Linotype" w:cs="Palatino Linotype"/>
          <w:b/>
        </w:rPr>
        <w:t xml:space="preserve">/IP/2022, </w:t>
      </w:r>
      <w:r w:rsidRPr="00217B7C">
        <w:rPr>
          <w:rFonts w:ascii="Palatino Linotype" w:eastAsia="Palatino Linotype" w:hAnsi="Palatino Linotype" w:cs="Palatino Linotype"/>
        </w:rPr>
        <w:t xml:space="preserve">mediante la cual requirió la información siguiente: </w:t>
      </w:r>
    </w:p>
    <w:p w:rsidR="005E1B7B" w:rsidRPr="00217B7C" w:rsidRDefault="005C5A5E">
      <w:pPr>
        <w:spacing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217B7C">
        <w:rPr>
          <w:rFonts w:ascii="Palatino Linotype" w:eastAsia="Palatino Linotype" w:hAnsi="Palatino Linotype" w:cs="Palatino Linotype"/>
          <w:i/>
          <w:sz w:val="22"/>
          <w:szCs w:val="22"/>
        </w:rPr>
        <w:t>“</w:t>
      </w:r>
      <w:r w:rsidR="009C34A1" w:rsidRPr="00217B7C">
        <w:rPr>
          <w:rFonts w:ascii="Palatino Linotype" w:eastAsia="Palatino Linotype" w:hAnsi="Palatino Linotype" w:cs="Palatino Linotype"/>
          <w:i/>
          <w:sz w:val="22"/>
          <w:szCs w:val="22"/>
        </w:rPr>
        <w:t xml:space="preserve">SOLICITO ME ENVIE LAS CBDP DE TODAS LAS AREAS SUS AVISOS DE PRIVACIDAD SIMPLIFICADO E INTEGRAL LOS DOCUMENTOS DE SEGURIDAD DE TODAS LAS AREAS EL ACTA DONDE APRUBA TODO ELLOS DEL EJERCICIO 2022 YA QUE DEBE DE ESTAR DICHA </w:t>
      </w:r>
      <w:r w:rsidR="009C34A1" w:rsidRPr="00217B7C">
        <w:rPr>
          <w:rFonts w:ascii="Palatino Linotype" w:eastAsia="Palatino Linotype" w:hAnsi="Palatino Linotype" w:cs="Palatino Linotype"/>
          <w:i/>
          <w:sz w:val="22"/>
          <w:szCs w:val="22"/>
        </w:rPr>
        <w:lastRenderedPageBreak/>
        <w:t>INFORMACION ASI MISMO SOLICITO SUS PROGRMACIONES DEL TEMA DE SISTEMATIZACION, SUS PBRM TODO DE LA UNIDAD DE TRANSPARENCIA SOLICITO SE ME ENVIE POR VIA SAIMEX Y SI SOLICITAN COMO ES COSTUBRE UN CAMBIO DE MODALIDAD SOLICITO LAS ESPECIFICACIONES DE LA RESOLUCION DEL PESO Y EVIDENCIA FOTOGRAFICA DE LAS FOJAS QUE HARAN MENCION</w:t>
      </w:r>
      <w:r w:rsidRPr="00217B7C">
        <w:rPr>
          <w:rFonts w:ascii="Palatino Linotype" w:eastAsia="Palatino Linotype" w:hAnsi="Palatino Linotype" w:cs="Palatino Linotype"/>
          <w:i/>
          <w:sz w:val="22"/>
          <w:szCs w:val="22"/>
        </w:rPr>
        <w:t>.”(Sic)</w:t>
      </w:r>
    </w:p>
    <w:p w:rsidR="005E1B7B" w:rsidRPr="00217B7C" w:rsidRDefault="005E1B7B">
      <w:pPr>
        <w:spacing w:line="276" w:lineRule="auto"/>
        <w:ind w:left="851" w:right="616"/>
        <w:jc w:val="both"/>
        <w:rPr>
          <w:rFonts w:ascii="Palatino Linotype" w:eastAsia="Palatino Linotype" w:hAnsi="Palatino Linotype" w:cs="Palatino Linotype"/>
          <w:b/>
          <w:i/>
          <w:sz w:val="22"/>
          <w:szCs w:val="22"/>
        </w:rPr>
      </w:pP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Modalidad de Entrega:</w:t>
      </w:r>
      <w:r w:rsidRPr="00217B7C">
        <w:rPr>
          <w:rFonts w:ascii="Palatino Linotype" w:eastAsia="Palatino Linotype" w:hAnsi="Palatino Linotype" w:cs="Palatino Linotype"/>
        </w:rPr>
        <w:t xml:space="preserve"> El </w:t>
      </w:r>
      <w:r w:rsidRPr="00217B7C">
        <w:rPr>
          <w:rFonts w:ascii="Palatino Linotype" w:eastAsia="Palatino Linotype" w:hAnsi="Palatino Linotype" w:cs="Palatino Linotype"/>
          <w:b/>
        </w:rPr>
        <w:t>RECURRENTE</w:t>
      </w:r>
      <w:r w:rsidRPr="00217B7C">
        <w:rPr>
          <w:rFonts w:ascii="Palatino Linotype" w:eastAsia="Palatino Linotype" w:hAnsi="Palatino Linotype" w:cs="Palatino Linotype"/>
        </w:rPr>
        <w:t xml:space="preserve"> señaló como modalidad de entrega a través del Sistema de Acceso a la Información Mexiquense (SAIMEX).</w:t>
      </w:r>
    </w:p>
    <w:p w:rsidR="00C82D23" w:rsidRPr="00217B7C" w:rsidRDefault="005C5A5E" w:rsidP="00F276C8">
      <w:pPr>
        <w:spacing w:line="360" w:lineRule="auto"/>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rPr>
        <w:t xml:space="preserve">2 </w:t>
      </w:r>
      <w:r w:rsidR="00C82D23" w:rsidRPr="00217B7C">
        <w:rPr>
          <w:rFonts w:ascii="Palatino Linotype" w:eastAsia="Palatino Linotype" w:hAnsi="Palatino Linotype" w:cs="Palatino Linotype"/>
        </w:rPr>
        <w:t xml:space="preserve">El </w:t>
      </w:r>
      <w:r w:rsidR="00C82D23" w:rsidRPr="00217B7C">
        <w:rPr>
          <w:rFonts w:ascii="Palatino Linotype" w:eastAsia="Palatino Linotype" w:hAnsi="Palatino Linotype" w:cs="Palatino Linotype"/>
          <w:b/>
        </w:rPr>
        <w:t xml:space="preserve">tres de marzo de dos mil veintidós </w:t>
      </w:r>
      <w:r w:rsidR="00C82D23" w:rsidRPr="00217B7C">
        <w:rPr>
          <w:rFonts w:ascii="Palatino Linotype" w:eastAsia="Palatino Linotype" w:hAnsi="Palatino Linotype" w:cs="Palatino Linotype"/>
        </w:rPr>
        <w:t xml:space="preserve">el </w:t>
      </w:r>
      <w:r w:rsidR="00C82D23" w:rsidRPr="00217B7C">
        <w:rPr>
          <w:rFonts w:ascii="Palatino Linotype" w:eastAsia="Palatino Linotype" w:hAnsi="Palatino Linotype" w:cs="Palatino Linotype"/>
          <w:b/>
        </w:rPr>
        <w:t xml:space="preserve">SUJETO OBLIGADO </w:t>
      </w:r>
      <w:r w:rsidR="00C82D23" w:rsidRPr="00217B7C">
        <w:rPr>
          <w:rFonts w:ascii="Palatino Linotype" w:eastAsia="Palatino Linotype" w:hAnsi="Palatino Linotype" w:cs="Palatino Linotype"/>
        </w:rPr>
        <w:t xml:space="preserve">solicitó al </w:t>
      </w:r>
      <w:r w:rsidR="00C82D23" w:rsidRPr="00217B7C">
        <w:rPr>
          <w:rFonts w:ascii="Palatino Linotype" w:eastAsia="Palatino Linotype" w:hAnsi="Palatino Linotype" w:cs="Palatino Linotype"/>
          <w:b/>
        </w:rPr>
        <w:t xml:space="preserve">RECURRENTE </w:t>
      </w:r>
      <w:r w:rsidR="00C82D23" w:rsidRPr="00217B7C">
        <w:rPr>
          <w:rFonts w:ascii="Palatino Linotype" w:eastAsia="Palatino Linotype" w:hAnsi="Palatino Linotype" w:cs="Palatino Linotype"/>
        </w:rPr>
        <w:t xml:space="preserve">la aclaración de la solicitud de información, en los siguientes términos: </w:t>
      </w:r>
    </w:p>
    <w:p w:rsidR="00C82D23" w:rsidRPr="00217B7C" w:rsidRDefault="00115CC7" w:rsidP="00115CC7">
      <w:pPr>
        <w:spacing w:before="240" w:after="240" w:line="276" w:lineRule="auto"/>
        <w:ind w:left="851" w:right="616"/>
        <w:jc w:val="both"/>
        <w:rPr>
          <w:rFonts w:ascii="Palatino Linotype" w:eastAsia="Palatino Linotype" w:hAnsi="Palatino Linotype" w:cs="Palatino Linotype"/>
          <w:i/>
          <w:sz w:val="22"/>
          <w:szCs w:val="22"/>
        </w:rPr>
      </w:pPr>
      <w:r w:rsidRPr="00217B7C">
        <w:rPr>
          <w:rFonts w:ascii="Palatino Linotype" w:hAnsi="Palatino Linotype"/>
          <w:i/>
          <w:sz w:val="22"/>
          <w:szCs w:val="22"/>
        </w:rPr>
        <w:t>“Estimado peticionario, en virtud de poder otorgar respuesta a su solicitud le requerimos respetuosamente, aclare su solicitud en cuanto a PROGRMACIONES DEL TEMA DE SISTEMATIZACION.” (Sic)</w:t>
      </w:r>
    </w:p>
    <w:p w:rsidR="00115CC7" w:rsidRPr="00217B7C" w:rsidRDefault="00A675F7">
      <w:p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b/>
        </w:rPr>
        <w:t>3</w:t>
      </w:r>
      <w:r w:rsidR="00115CC7" w:rsidRPr="00217B7C">
        <w:rPr>
          <w:rFonts w:ascii="Palatino Linotype" w:eastAsia="Palatino Linotype" w:hAnsi="Palatino Linotype" w:cs="Palatino Linotype"/>
          <w:b/>
        </w:rPr>
        <w:t xml:space="preserve">. </w:t>
      </w:r>
      <w:r w:rsidR="00853982" w:rsidRPr="00217B7C">
        <w:rPr>
          <w:rFonts w:ascii="Palatino Linotype" w:eastAsia="Palatino Linotype" w:hAnsi="Palatino Linotype" w:cs="Palatino Linotype"/>
        </w:rPr>
        <w:t xml:space="preserve">El </w:t>
      </w:r>
      <w:r w:rsidR="00853982" w:rsidRPr="00217B7C">
        <w:rPr>
          <w:rFonts w:ascii="Palatino Linotype" w:eastAsia="Palatino Linotype" w:hAnsi="Palatino Linotype" w:cs="Palatino Linotype"/>
          <w:b/>
        </w:rPr>
        <w:t xml:space="preserve">cuatro de marzo de dos mil veintidós </w:t>
      </w:r>
      <w:r w:rsidR="00853982" w:rsidRPr="00217B7C">
        <w:rPr>
          <w:rFonts w:ascii="Palatino Linotype" w:eastAsia="Palatino Linotype" w:hAnsi="Palatino Linotype" w:cs="Palatino Linotype"/>
        </w:rPr>
        <w:t xml:space="preserve">el </w:t>
      </w:r>
      <w:r w:rsidR="00853982" w:rsidRPr="00217B7C">
        <w:rPr>
          <w:rFonts w:ascii="Palatino Linotype" w:eastAsia="Palatino Linotype" w:hAnsi="Palatino Linotype" w:cs="Palatino Linotype"/>
          <w:b/>
        </w:rPr>
        <w:t xml:space="preserve">RECURRENTE, </w:t>
      </w:r>
      <w:r w:rsidR="00853982" w:rsidRPr="00217B7C">
        <w:rPr>
          <w:rFonts w:ascii="Palatino Linotype" w:eastAsia="Palatino Linotype" w:hAnsi="Palatino Linotype" w:cs="Palatino Linotype"/>
        </w:rPr>
        <w:t xml:space="preserve">en aclaración a la solicitud de información, realizó las siguientes manifestaciones: </w:t>
      </w:r>
    </w:p>
    <w:p w:rsidR="00853982" w:rsidRPr="00217B7C" w:rsidRDefault="00853982" w:rsidP="00853982">
      <w:pPr>
        <w:spacing w:before="240" w:after="240" w:line="276" w:lineRule="auto"/>
        <w:ind w:left="851" w:right="616"/>
        <w:jc w:val="both"/>
        <w:rPr>
          <w:rFonts w:ascii="Palatino Linotype" w:eastAsia="Palatino Linotype" w:hAnsi="Palatino Linotype" w:cs="Palatino Linotype"/>
          <w:i/>
          <w:sz w:val="22"/>
          <w:szCs w:val="22"/>
        </w:rPr>
      </w:pPr>
      <w:r w:rsidRPr="00217B7C">
        <w:rPr>
          <w:rFonts w:ascii="Palatino Linotype" w:hAnsi="Palatino Linotype"/>
          <w:i/>
          <w:sz w:val="22"/>
          <w:szCs w:val="22"/>
        </w:rPr>
        <w:t>“C. MARIMNEE ES NECESARIO QUE TE PONGAS A ESTUDIAR Y SABER A QUE ME REFIERO CON LO QUE SOLICITO SI QUIETES DUDA FAVOR DE COMUNICARTE AL INFOEM POR FAVOR TEL: (722) 226 19 80, Y SOLO LA MANDE ACLARAR PARA GANAR TIEMPO” (Sic)</w:t>
      </w:r>
    </w:p>
    <w:p w:rsidR="00853982" w:rsidRPr="00217B7C" w:rsidRDefault="00A675F7">
      <w:p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b/>
        </w:rPr>
        <w:lastRenderedPageBreak/>
        <w:t>4</w:t>
      </w:r>
      <w:r w:rsidR="00853982" w:rsidRPr="00217B7C">
        <w:rPr>
          <w:rFonts w:ascii="Palatino Linotype" w:eastAsia="Palatino Linotype" w:hAnsi="Palatino Linotype" w:cs="Palatino Linotype"/>
          <w:b/>
        </w:rPr>
        <w:t xml:space="preserve">. </w:t>
      </w:r>
      <w:r w:rsidR="00853982" w:rsidRPr="00217B7C">
        <w:rPr>
          <w:rFonts w:ascii="Palatino Linotype" w:eastAsia="Palatino Linotype" w:hAnsi="Palatino Linotype" w:cs="Palatino Linotype"/>
        </w:rPr>
        <w:t xml:space="preserve">El </w:t>
      </w:r>
      <w:r w:rsidR="00853982" w:rsidRPr="00217B7C">
        <w:rPr>
          <w:rFonts w:ascii="Palatino Linotype" w:eastAsia="Palatino Linotype" w:hAnsi="Palatino Linotype" w:cs="Palatino Linotype"/>
          <w:b/>
        </w:rPr>
        <w:t xml:space="preserve">veintiocho de marzo de dos mil veintidós, </w:t>
      </w:r>
      <w:r w:rsidR="00853982" w:rsidRPr="00217B7C">
        <w:rPr>
          <w:rFonts w:ascii="Palatino Linotype" w:eastAsia="Palatino Linotype" w:hAnsi="Palatino Linotype" w:cs="Palatino Linotype"/>
        </w:rPr>
        <w:t xml:space="preserve">el </w:t>
      </w:r>
      <w:r w:rsidR="00853982" w:rsidRPr="00217B7C">
        <w:rPr>
          <w:rFonts w:ascii="Palatino Linotype" w:eastAsia="Palatino Linotype" w:hAnsi="Palatino Linotype" w:cs="Palatino Linotype"/>
          <w:b/>
        </w:rPr>
        <w:t xml:space="preserve">SUJETO OBLIGADO </w:t>
      </w:r>
      <w:r w:rsidR="00853982" w:rsidRPr="00217B7C">
        <w:rPr>
          <w:rFonts w:ascii="Palatino Linotype" w:eastAsia="Palatino Linotype" w:hAnsi="Palatino Linotype" w:cs="Palatino Linotype"/>
        </w:rPr>
        <w:t xml:space="preserve">hizo del conocimiento del </w:t>
      </w:r>
      <w:r w:rsidR="00853982" w:rsidRPr="00217B7C">
        <w:rPr>
          <w:rFonts w:ascii="Palatino Linotype" w:eastAsia="Palatino Linotype" w:hAnsi="Palatino Linotype" w:cs="Palatino Linotype"/>
          <w:b/>
        </w:rPr>
        <w:t xml:space="preserve">RECURRENTE </w:t>
      </w:r>
      <w:r w:rsidR="00853982" w:rsidRPr="00217B7C">
        <w:rPr>
          <w:rFonts w:ascii="Palatino Linotype" w:eastAsia="Palatino Linotype" w:hAnsi="Palatino Linotype" w:cs="Palatino Linotype"/>
        </w:rPr>
        <w:t xml:space="preserve">que el plazo de quince días hábiles para atender la solicitud de información ha sido prorrogado por las siguientes razones: </w:t>
      </w:r>
    </w:p>
    <w:p w:rsidR="00853982" w:rsidRPr="00217B7C" w:rsidRDefault="00853982" w:rsidP="00853982">
      <w:pPr>
        <w:spacing w:before="240" w:after="240" w:line="276" w:lineRule="auto"/>
        <w:ind w:left="851"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t xml:space="preserve">“Se solicita ampliación de plazo en virtud de que nos encontramos en proceso de integración de la información requerida.” (Sic) </w:t>
      </w:r>
    </w:p>
    <w:p w:rsidR="00F276C8" w:rsidRPr="00217B7C" w:rsidRDefault="00A675F7" w:rsidP="00F276C8">
      <w:pPr>
        <w:spacing w:line="360" w:lineRule="auto"/>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rPr>
        <w:t>5</w:t>
      </w:r>
      <w:r w:rsidR="00F276C8" w:rsidRPr="00217B7C">
        <w:rPr>
          <w:rFonts w:ascii="Palatino Linotype" w:eastAsia="Palatino Linotype" w:hAnsi="Palatino Linotype" w:cs="Palatino Linotype"/>
          <w:b/>
        </w:rPr>
        <w:t xml:space="preserve">. Respuesta. </w:t>
      </w:r>
      <w:r w:rsidR="00F276C8" w:rsidRPr="00217B7C">
        <w:rPr>
          <w:rFonts w:ascii="Palatino Linotype" w:eastAsia="Palatino Linotype" w:hAnsi="Palatino Linotype" w:cs="Palatino Linotype"/>
        </w:rPr>
        <w:t xml:space="preserve"> El </w:t>
      </w:r>
      <w:r w:rsidR="00AB4BAB" w:rsidRPr="00217B7C">
        <w:rPr>
          <w:rFonts w:ascii="Palatino Linotype" w:eastAsia="Palatino Linotype" w:hAnsi="Palatino Linotype" w:cs="Palatino Linotype"/>
          <w:b/>
        </w:rPr>
        <w:t>seis</w:t>
      </w:r>
      <w:r w:rsidR="00F276C8" w:rsidRPr="00217B7C">
        <w:rPr>
          <w:rFonts w:ascii="Palatino Linotype" w:eastAsia="Palatino Linotype" w:hAnsi="Palatino Linotype" w:cs="Palatino Linotype"/>
          <w:b/>
        </w:rPr>
        <w:t xml:space="preserve"> de abril de dos mil veintidós</w:t>
      </w:r>
      <w:r w:rsidR="00F276C8" w:rsidRPr="00217B7C">
        <w:rPr>
          <w:rFonts w:ascii="Palatino Linotype" w:eastAsia="Palatino Linotype" w:hAnsi="Palatino Linotype" w:cs="Palatino Linotype"/>
        </w:rPr>
        <w:t xml:space="preserve">, el </w:t>
      </w:r>
      <w:r w:rsidR="00F276C8" w:rsidRPr="00217B7C">
        <w:rPr>
          <w:rFonts w:ascii="Palatino Linotype" w:eastAsia="Palatino Linotype" w:hAnsi="Palatino Linotype" w:cs="Palatino Linotype"/>
          <w:b/>
        </w:rPr>
        <w:t>SUJETO OBLIGADO</w:t>
      </w:r>
      <w:r w:rsidR="00F276C8" w:rsidRPr="00217B7C">
        <w:rPr>
          <w:rFonts w:ascii="Palatino Linotype" w:eastAsia="Palatino Linotype" w:hAnsi="Palatino Linotype" w:cs="Palatino Linotype"/>
        </w:rPr>
        <w:t xml:space="preserve"> respondió a la solicitud de información en los términos siguientes:</w:t>
      </w:r>
    </w:p>
    <w:p w:rsidR="00F276C8" w:rsidRPr="00217B7C" w:rsidRDefault="00F276C8" w:rsidP="00F276C8">
      <w:pPr>
        <w:spacing w:line="276" w:lineRule="auto"/>
        <w:ind w:left="851"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t>“Se adjunta respuesta” (Sic)</w:t>
      </w:r>
    </w:p>
    <w:p w:rsidR="006C3875" w:rsidRPr="00217B7C" w:rsidRDefault="00F276C8" w:rsidP="00F276C8">
      <w:pPr>
        <w:pStyle w:val="Prrafodelista"/>
        <w:numPr>
          <w:ilvl w:val="0"/>
          <w:numId w:val="5"/>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rPr>
        <w:t xml:space="preserve">COMERCIALIZACIÓN.zip </w:t>
      </w:r>
      <w:r w:rsidRPr="00217B7C">
        <w:rPr>
          <w:rFonts w:ascii="Palatino Linotype" w:eastAsia="Palatino Linotype" w:hAnsi="Palatino Linotype" w:cs="Palatino Linotype"/>
        </w:rPr>
        <w:t xml:space="preserve">Contiene los archivos electrónicos denominados </w:t>
      </w:r>
      <w:r w:rsidRPr="00217B7C">
        <w:rPr>
          <w:rFonts w:ascii="Palatino Linotype" w:eastAsia="Palatino Linotype" w:hAnsi="Palatino Linotype" w:cs="Palatino Linotype"/>
          <w:b/>
          <w:i/>
        </w:rPr>
        <w:t xml:space="preserve">34.pdf, 33.pdf, 32.pdf, 31.pdf, 29.pdf, </w:t>
      </w:r>
      <w:r w:rsidR="006C3875" w:rsidRPr="00217B7C">
        <w:rPr>
          <w:rFonts w:ascii="Palatino Linotype" w:eastAsia="Palatino Linotype" w:hAnsi="Palatino Linotype" w:cs="Palatino Linotype"/>
          <w:b/>
          <w:i/>
        </w:rPr>
        <w:t xml:space="preserve">25.pdf, 22.pdf, 08.pdf y 02.pdf, </w:t>
      </w:r>
      <w:r w:rsidR="006C3875" w:rsidRPr="00217B7C">
        <w:rPr>
          <w:rFonts w:ascii="Palatino Linotype" w:eastAsia="Palatino Linotype" w:hAnsi="Palatino Linotype" w:cs="Palatino Linotype"/>
        </w:rPr>
        <w:t xml:space="preserve">en los que se advierten, las Cédulas de Base de Datos Personales de las siguientes unidades administrativas: </w:t>
      </w:r>
    </w:p>
    <w:p w:rsidR="00F276C8" w:rsidRPr="00217B7C" w:rsidRDefault="006C3875"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Supervisión de cuentas, inspecciones y medidores; </w:t>
      </w:r>
    </w:p>
    <w:p w:rsidR="006C3875" w:rsidRPr="00217B7C" w:rsidRDefault="006C3875"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Liquidaciones y padrón; </w:t>
      </w:r>
    </w:p>
    <w:p w:rsidR="006C3875" w:rsidRPr="00217B7C" w:rsidRDefault="006C3875"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Unidad de venta de agua potable y agua tratada en pipas; </w:t>
      </w:r>
    </w:p>
    <w:p w:rsidR="006C3875" w:rsidRPr="00217B7C" w:rsidRDefault="00404BE9"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Departamento de lecturas y facturación; </w:t>
      </w:r>
    </w:p>
    <w:p w:rsidR="00404BE9" w:rsidRPr="00217B7C" w:rsidRDefault="00404BE9"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Ejecución fiscal; </w:t>
      </w:r>
    </w:p>
    <w:p w:rsidR="00404BE9" w:rsidRPr="00217B7C" w:rsidRDefault="00404BE9"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Subdirección de atención a usuarios; y, </w:t>
      </w:r>
    </w:p>
    <w:p w:rsidR="00404BE9" w:rsidRPr="00217B7C" w:rsidRDefault="00404BE9" w:rsidP="006C3875">
      <w:pPr>
        <w:pStyle w:val="Prrafodelista"/>
        <w:numPr>
          <w:ilvl w:val="0"/>
          <w:numId w:val="6"/>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rPr>
        <w:t xml:space="preserve">Subdirección comercial. </w:t>
      </w:r>
    </w:p>
    <w:p w:rsidR="00F276C8" w:rsidRPr="00217B7C" w:rsidRDefault="00F276C8" w:rsidP="00F276C8">
      <w:pPr>
        <w:pStyle w:val="Prrafodelista"/>
        <w:numPr>
          <w:ilvl w:val="0"/>
          <w:numId w:val="5"/>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rPr>
        <w:lastRenderedPageBreak/>
        <w:t>20220328193139855</w:t>
      </w:r>
      <w:proofErr w:type="gramStart"/>
      <w:r w:rsidRPr="00217B7C">
        <w:rPr>
          <w:rFonts w:ascii="Palatino Linotype" w:eastAsia="Palatino Linotype" w:hAnsi="Palatino Linotype" w:cs="Palatino Linotype"/>
          <w:b/>
          <w:i/>
        </w:rPr>
        <w:t>.pdf</w:t>
      </w:r>
      <w:proofErr w:type="gramEnd"/>
      <w:r w:rsidR="00404BE9" w:rsidRPr="00217B7C">
        <w:rPr>
          <w:rFonts w:ascii="Palatino Linotype" w:eastAsia="Palatino Linotype" w:hAnsi="Palatino Linotype" w:cs="Palatino Linotype"/>
          <w:b/>
          <w:i/>
        </w:rPr>
        <w:t xml:space="preserve">. </w:t>
      </w:r>
      <w:r w:rsidR="00404BE9" w:rsidRPr="00217B7C">
        <w:rPr>
          <w:rFonts w:ascii="Palatino Linotype" w:eastAsia="Palatino Linotype" w:hAnsi="Palatino Linotype" w:cs="Palatino Linotype"/>
        </w:rPr>
        <w:t>Se trata del oficio número SAPASA/UT/MVB/0042/2022</w:t>
      </w:r>
      <w:r w:rsidR="00CD38E4" w:rsidRPr="00217B7C">
        <w:rPr>
          <w:rFonts w:ascii="Palatino Linotype" w:eastAsia="Palatino Linotype" w:hAnsi="Palatino Linotype" w:cs="Palatino Linotype"/>
        </w:rPr>
        <w:t xml:space="preserve"> del primero de febrero de dos mi veintidós, suscrito y signado por la Titular de la Unidad de Transparencia por medio del cual remitió el proyecto definitivo de Metas para a integración del Presupuesto Basado en Resultados Municipal (</w:t>
      </w:r>
      <w:proofErr w:type="spellStart"/>
      <w:r w:rsidR="00CD38E4" w:rsidRPr="00217B7C">
        <w:rPr>
          <w:rFonts w:ascii="Palatino Linotype" w:eastAsia="Palatino Linotype" w:hAnsi="Palatino Linotype" w:cs="Palatino Linotype"/>
        </w:rPr>
        <w:t>PbRM</w:t>
      </w:r>
      <w:proofErr w:type="spellEnd"/>
      <w:r w:rsidR="00CD38E4" w:rsidRPr="00217B7C">
        <w:rPr>
          <w:rFonts w:ascii="Palatino Linotype" w:eastAsia="Palatino Linotype" w:hAnsi="Palatino Linotype" w:cs="Palatino Linotype"/>
        </w:rPr>
        <w:t xml:space="preserve">), mismo que se constituye por </w:t>
      </w:r>
      <w:r w:rsidR="00E625BA" w:rsidRPr="00217B7C">
        <w:rPr>
          <w:rFonts w:ascii="Palatino Linotype" w:eastAsia="Palatino Linotype" w:hAnsi="Palatino Linotype" w:cs="Palatino Linotype"/>
        </w:rPr>
        <w:t xml:space="preserve">los numerales PbRM-1a, PbRM-1b,  PbRM-1c y PbRM-2ª. </w:t>
      </w:r>
    </w:p>
    <w:p w:rsidR="00F276C8" w:rsidRPr="00217B7C" w:rsidRDefault="00F276C8" w:rsidP="00F276C8">
      <w:pPr>
        <w:pStyle w:val="Prrafodelista"/>
        <w:numPr>
          <w:ilvl w:val="0"/>
          <w:numId w:val="5"/>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rPr>
        <w:t>CedulaCPSAI.pdf</w:t>
      </w:r>
      <w:r w:rsidR="00E625BA" w:rsidRPr="00217B7C">
        <w:rPr>
          <w:rFonts w:ascii="Palatino Linotype" w:eastAsia="Palatino Linotype" w:hAnsi="Palatino Linotype" w:cs="Palatino Linotype"/>
          <w:b/>
          <w:i/>
        </w:rPr>
        <w:t xml:space="preserve">. </w:t>
      </w:r>
      <w:r w:rsidR="00E625BA" w:rsidRPr="00217B7C">
        <w:rPr>
          <w:rFonts w:ascii="Palatino Linotype" w:eastAsia="Palatino Linotype" w:hAnsi="Palatino Linotype" w:cs="Palatino Linotype"/>
        </w:rPr>
        <w:t xml:space="preserve">Contiene la Cedula de Proyectos de Sistematización y Actualización de Información. </w:t>
      </w:r>
    </w:p>
    <w:p w:rsidR="00154EF4" w:rsidRPr="00217B7C" w:rsidRDefault="00F276C8" w:rsidP="00154EF4">
      <w:pPr>
        <w:pStyle w:val="Prrafodelista"/>
        <w:numPr>
          <w:ilvl w:val="0"/>
          <w:numId w:val="5"/>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rPr>
        <w:t>UNIDAD DE SISTEMAS.zip</w:t>
      </w:r>
      <w:r w:rsidR="00E625BA" w:rsidRPr="00217B7C">
        <w:rPr>
          <w:rFonts w:ascii="Palatino Linotype" w:eastAsia="Palatino Linotype" w:hAnsi="Palatino Linotype" w:cs="Palatino Linotype"/>
          <w:b/>
          <w:i/>
        </w:rPr>
        <w:t xml:space="preserve">: </w:t>
      </w:r>
      <w:r w:rsidR="00E625BA" w:rsidRPr="00217B7C">
        <w:rPr>
          <w:rFonts w:ascii="Palatino Linotype" w:eastAsia="Palatino Linotype" w:hAnsi="Palatino Linotype" w:cs="Palatino Linotype"/>
        </w:rPr>
        <w:t>Archivo integrado por los documentos identificados como “</w:t>
      </w:r>
      <w:r w:rsidR="00E625BA" w:rsidRPr="00217B7C">
        <w:rPr>
          <w:rFonts w:ascii="Palatino Linotype" w:eastAsia="Palatino Linotype" w:hAnsi="Palatino Linotype" w:cs="Palatino Linotype"/>
          <w:b/>
          <w:i/>
        </w:rPr>
        <w:t xml:space="preserve">46.pdf, 45.pdf, 44.pdf, 43.pdf, 41.pdf, 39.pdf y 10.pdf” </w:t>
      </w:r>
      <w:r w:rsidR="00154EF4" w:rsidRPr="00217B7C">
        <w:rPr>
          <w:rFonts w:ascii="Palatino Linotype" w:eastAsia="Palatino Linotype" w:hAnsi="Palatino Linotype" w:cs="Palatino Linotype"/>
        </w:rPr>
        <w:t>en los que se observan la Cédulas de Base de Datos Personales de la Unidad de Sistemas.</w:t>
      </w:r>
    </w:p>
    <w:p w:rsidR="00F276C8" w:rsidRPr="00217B7C" w:rsidRDefault="00F276C8" w:rsidP="00F276C8">
      <w:pPr>
        <w:pStyle w:val="Prrafodelista"/>
        <w:numPr>
          <w:ilvl w:val="0"/>
          <w:numId w:val="5"/>
        </w:numPr>
        <w:spacing w:before="240" w:after="240" w:line="360" w:lineRule="auto"/>
        <w:ind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rPr>
        <w:t>47.zip</w:t>
      </w:r>
      <w:r w:rsidR="00154EF4" w:rsidRPr="00217B7C">
        <w:rPr>
          <w:rFonts w:ascii="Palatino Linotype" w:eastAsia="Palatino Linotype" w:hAnsi="Palatino Linotype" w:cs="Palatino Linotype"/>
          <w:b/>
          <w:i/>
        </w:rPr>
        <w:t xml:space="preserve">: </w:t>
      </w:r>
      <w:r w:rsidR="00154EF4" w:rsidRPr="00217B7C">
        <w:rPr>
          <w:rFonts w:ascii="Palatino Linotype" w:eastAsia="Palatino Linotype" w:hAnsi="Palatino Linotype" w:cs="Palatino Linotype"/>
        </w:rPr>
        <w:t xml:space="preserve">Contiene 35 archivos electrónicos; denominación que se advierte en la siguiente imagen: </w:t>
      </w:r>
    </w:p>
    <w:p w:rsidR="00154EF4" w:rsidRPr="00217B7C" w:rsidRDefault="00154EF4" w:rsidP="00154EF4">
      <w:pPr>
        <w:pStyle w:val="Prrafodelista"/>
        <w:spacing w:before="240" w:after="240" w:line="360" w:lineRule="auto"/>
        <w:ind w:left="0" w:right="49"/>
        <w:jc w:val="both"/>
        <w:rPr>
          <w:rFonts w:ascii="Palatino Linotype" w:eastAsia="Palatino Linotype" w:hAnsi="Palatino Linotype" w:cs="Palatino Linotype"/>
          <w:b/>
          <w:i/>
        </w:rPr>
      </w:pPr>
      <w:r w:rsidRPr="00217B7C">
        <w:rPr>
          <w:rFonts w:ascii="Palatino Linotype" w:eastAsia="Palatino Linotype" w:hAnsi="Palatino Linotype" w:cs="Palatino Linotype"/>
          <w:b/>
          <w:i/>
          <w:noProof/>
          <w:lang w:val="es-MX"/>
        </w:rPr>
        <w:lastRenderedPageBreak/>
        <w:drawing>
          <wp:inline distT="0" distB="0" distL="0" distR="0" wp14:anchorId="1721EFE7" wp14:editId="5EBD4563">
            <wp:extent cx="5647334" cy="676138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7348" cy="6773379"/>
                    </a:xfrm>
                    <a:prstGeom prst="rect">
                      <a:avLst/>
                    </a:prstGeom>
                  </pic:spPr>
                </pic:pic>
              </a:graphicData>
            </a:graphic>
          </wp:inline>
        </w:drawing>
      </w:r>
    </w:p>
    <w:p w:rsidR="00154EF4" w:rsidRPr="00217B7C" w:rsidRDefault="00154EF4">
      <w:p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 xml:space="preserve">Archivos que contienes las Cedulas de Base de Datos Personales de las siguientes áreas: </w:t>
      </w:r>
    </w:p>
    <w:p w:rsidR="00154EF4" w:rsidRPr="00217B7C" w:rsidRDefault="00154EF4"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Departamento de Difusión y Cultura del Agua;</w:t>
      </w:r>
    </w:p>
    <w:p w:rsidR="00154EF4"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Unidad de Sistemas;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Liquidaciones y Padrón;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Unidad de Venta de Agua Potable y Agua Tratada en Pipas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Departamento de Lecturas y Facturación;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Unidad de archivo general;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Ejecución fiscal;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Coordinación de Auditoria, Control y Seguimiento de los Recursos Extraordinarios; </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Unidad Sustanciadora, </w:t>
      </w:r>
      <w:proofErr w:type="spellStart"/>
      <w:r w:rsidRPr="00217B7C">
        <w:rPr>
          <w:rFonts w:ascii="Palatino Linotype" w:eastAsia="Palatino Linotype" w:hAnsi="Palatino Linotype" w:cs="Palatino Linotype"/>
        </w:rPr>
        <w:t>Resolutora</w:t>
      </w:r>
      <w:proofErr w:type="spellEnd"/>
      <w:r w:rsidRPr="00217B7C">
        <w:rPr>
          <w:rFonts w:ascii="Palatino Linotype" w:eastAsia="Palatino Linotype" w:hAnsi="Palatino Linotype" w:cs="Palatino Linotype"/>
        </w:rPr>
        <w:t xml:space="preserve"> y de Evolución Patrimonial;</w:t>
      </w:r>
    </w:p>
    <w:p w:rsidR="00EC50C2" w:rsidRPr="00217B7C" w:rsidRDefault="00EC50C2" w:rsidP="00154EF4">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Departamento de Calidad del Agua; </w:t>
      </w:r>
    </w:p>
    <w:p w:rsidR="00EC50C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Servicios de Agua Potable, Alcantarillado y Saneamiento de Atizapán de Zaragoza S.A.PA.S.A;</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Unidad de Transparencia y Acceso a la Información Pública; </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Subdirección de Atención a Usuarios; </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Dirección General S.A.P.A.S.A;</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Contraloría Interna; </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Coordinación Jurídica y Consultiva; </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 xml:space="preserve">Unidad de Cultura del Agua y Comunicación Social; y, </w:t>
      </w:r>
    </w:p>
    <w:p w:rsidR="001C7FD2" w:rsidRPr="00217B7C" w:rsidRDefault="001C7FD2" w:rsidP="001C7FD2">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Subdirección Comercial. </w:t>
      </w:r>
    </w:p>
    <w:p w:rsidR="005E1B7B" w:rsidRPr="00217B7C" w:rsidRDefault="001C7FD2">
      <w:pPr>
        <w:spacing w:before="240" w:after="240"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b/>
        </w:rPr>
        <w:t xml:space="preserve">7. </w:t>
      </w:r>
      <w:r w:rsidR="005C5A5E" w:rsidRPr="00217B7C">
        <w:rPr>
          <w:rFonts w:ascii="Palatino Linotype" w:eastAsia="Palatino Linotype" w:hAnsi="Palatino Linotype" w:cs="Palatino Linotype"/>
          <w:b/>
        </w:rPr>
        <w:t xml:space="preserve">Interposición del recurso de revisión.  </w:t>
      </w:r>
      <w:r w:rsidR="005C5A5E" w:rsidRPr="00217B7C">
        <w:rPr>
          <w:rFonts w:ascii="Palatino Linotype" w:eastAsia="Palatino Linotype" w:hAnsi="Palatino Linotype" w:cs="Palatino Linotype"/>
        </w:rPr>
        <w:t xml:space="preserve">El </w:t>
      </w:r>
      <w:r w:rsidRPr="00217B7C">
        <w:rPr>
          <w:rFonts w:ascii="Palatino Linotype" w:eastAsia="Palatino Linotype" w:hAnsi="Palatino Linotype" w:cs="Palatino Linotype"/>
          <w:b/>
        </w:rPr>
        <w:t xml:space="preserve">veinte </w:t>
      </w:r>
      <w:r w:rsidR="005C5A5E" w:rsidRPr="00217B7C">
        <w:rPr>
          <w:rFonts w:ascii="Palatino Linotype" w:eastAsia="Palatino Linotype" w:hAnsi="Palatino Linotype" w:cs="Palatino Linotype"/>
          <w:b/>
        </w:rPr>
        <w:t xml:space="preserve">de abril de dos mil veintidós </w:t>
      </w:r>
      <w:r w:rsidR="005C5A5E" w:rsidRPr="00217B7C">
        <w:rPr>
          <w:rFonts w:ascii="Palatino Linotype" w:eastAsia="Palatino Linotype" w:hAnsi="Palatino Linotype" w:cs="Palatino Linotype"/>
        </w:rPr>
        <w:t xml:space="preserve">el </w:t>
      </w:r>
      <w:r w:rsidR="005C5A5E" w:rsidRPr="00217B7C">
        <w:rPr>
          <w:rFonts w:ascii="Palatino Linotype" w:eastAsia="Palatino Linotype" w:hAnsi="Palatino Linotype" w:cs="Palatino Linotype"/>
          <w:b/>
        </w:rPr>
        <w:t xml:space="preserve">RECURRENTE </w:t>
      </w:r>
      <w:r w:rsidR="005C5A5E" w:rsidRPr="00217B7C">
        <w:rPr>
          <w:rFonts w:ascii="Palatino Linotype" w:eastAsia="Palatino Linotype" w:hAnsi="Palatino Linotype" w:cs="Palatino Linotype"/>
        </w:rPr>
        <w:t>inconforme con la respuesta, interpuso el recurso de revisión en el que expresó lo siguiente:</w:t>
      </w:r>
    </w:p>
    <w:p w:rsidR="005E1B7B" w:rsidRPr="00217B7C" w:rsidRDefault="005C5A5E">
      <w:pPr>
        <w:spacing w:before="240" w:after="240" w:line="360" w:lineRule="auto"/>
        <w:ind w:right="49"/>
        <w:jc w:val="both"/>
        <w:rPr>
          <w:rFonts w:ascii="Palatino Linotype" w:eastAsia="Palatino Linotype" w:hAnsi="Palatino Linotype" w:cs="Palatino Linotype"/>
          <w:b/>
        </w:rPr>
      </w:pPr>
      <w:r w:rsidRPr="00217B7C">
        <w:rPr>
          <w:rFonts w:ascii="Palatino Linotype" w:eastAsia="Palatino Linotype" w:hAnsi="Palatino Linotype" w:cs="Palatino Linotype"/>
          <w:b/>
        </w:rPr>
        <w:t xml:space="preserve">Acto impugnado: </w:t>
      </w:r>
    </w:p>
    <w:p w:rsidR="005E1B7B" w:rsidRPr="00217B7C" w:rsidRDefault="005E1B7B">
      <w:pPr>
        <w:spacing w:line="360" w:lineRule="auto"/>
        <w:ind w:left="851" w:right="900"/>
        <w:jc w:val="both"/>
        <w:rPr>
          <w:rFonts w:ascii="Palatino Linotype" w:eastAsia="Palatino Linotype" w:hAnsi="Palatino Linotype" w:cs="Palatino Linotype"/>
          <w:i/>
          <w:sz w:val="2"/>
          <w:szCs w:val="2"/>
        </w:rPr>
      </w:pPr>
    </w:p>
    <w:p w:rsidR="005E1B7B" w:rsidRPr="00217B7C" w:rsidRDefault="005C5A5E">
      <w:pPr>
        <w:spacing w:line="276" w:lineRule="auto"/>
        <w:ind w:left="851"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t>“</w:t>
      </w:r>
      <w:r w:rsidR="001C7FD2" w:rsidRPr="00217B7C">
        <w:rPr>
          <w:rFonts w:ascii="Palatino Linotype" w:eastAsia="Palatino Linotype" w:hAnsi="Palatino Linotype" w:cs="Palatino Linotype"/>
          <w:i/>
          <w:sz w:val="22"/>
          <w:szCs w:val="22"/>
        </w:rPr>
        <w:t>ME FALTA INFORMACION DE LAS OPCURRENCIAS QUE ENVIA LA TITULAR MARIAMNEE</w:t>
      </w:r>
      <w:r w:rsidRPr="00217B7C">
        <w:rPr>
          <w:rFonts w:ascii="Palatino Linotype" w:eastAsia="Palatino Linotype" w:hAnsi="Palatino Linotype" w:cs="Palatino Linotype"/>
          <w:i/>
          <w:sz w:val="22"/>
          <w:szCs w:val="22"/>
        </w:rPr>
        <w:t>. "." (Sic)</w:t>
      </w:r>
    </w:p>
    <w:p w:rsidR="005E1B7B" w:rsidRPr="00217B7C" w:rsidRDefault="005E1B7B">
      <w:pPr>
        <w:spacing w:line="360" w:lineRule="auto"/>
        <w:ind w:right="616"/>
        <w:jc w:val="both"/>
        <w:rPr>
          <w:rFonts w:ascii="Palatino Linotype" w:eastAsia="Palatino Linotype" w:hAnsi="Palatino Linotype" w:cs="Palatino Linotype"/>
          <w:b/>
        </w:rPr>
      </w:pPr>
    </w:p>
    <w:p w:rsidR="005E1B7B" w:rsidRPr="00217B7C" w:rsidRDefault="005C5A5E">
      <w:pPr>
        <w:spacing w:line="360" w:lineRule="auto"/>
        <w:ind w:right="616"/>
        <w:jc w:val="both"/>
        <w:rPr>
          <w:rFonts w:ascii="Palatino Linotype" w:eastAsia="Palatino Linotype" w:hAnsi="Palatino Linotype" w:cs="Palatino Linotype"/>
          <w:b/>
          <w:sz w:val="22"/>
          <w:szCs w:val="22"/>
        </w:rPr>
      </w:pPr>
      <w:r w:rsidRPr="00217B7C">
        <w:rPr>
          <w:rFonts w:ascii="Palatino Linotype" w:eastAsia="Palatino Linotype" w:hAnsi="Palatino Linotype" w:cs="Palatino Linotype"/>
          <w:b/>
        </w:rPr>
        <w:t>Razones o motivos de inconformidad</w:t>
      </w:r>
      <w:r w:rsidRPr="00217B7C">
        <w:rPr>
          <w:rFonts w:ascii="Palatino Linotype" w:eastAsia="Palatino Linotype" w:hAnsi="Palatino Linotype" w:cs="Palatino Linotype"/>
          <w:b/>
          <w:sz w:val="22"/>
          <w:szCs w:val="22"/>
        </w:rPr>
        <w:t xml:space="preserve">: </w:t>
      </w:r>
    </w:p>
    <w:p w:rsidR="005E1B7B" w:rsidRPr="00217B7C" w:rsidRDefault="005C5A5E">
      <w:pPr>
        <w:spacing w:line="276" w:lineRule="auto"/>
        <w:ind w:left="851"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t>“</w:t>
      </w:r>
      <w:r w:rsidR="001C7FD2" w:rsidRPr="00217B7C">
        <w:rPr>
          <w:rFonts w:ascii="Palatino Linotype" w:eastAsia="Palatino Linotype" w:hAnsi="Palatino Linotype" w:cs="Palatino Linotype"/>
          <w:i/>
          <w:sz w:val="22"/>
          <w:szCs w:val="22"/>
        </w:rPr>
        <w:t>ME FALTA INFORMACION DE LAS OPCURRENCIAS QUE ENVIA LA TITULAR MARIAMNEE.</w:t>
      </w:r>
      <w:r w:rsidRPr="00217B7C">
        <w:rPr>
          <w:rFonts w:ascii="Palatino Linotype" w:eastAsia="Palatino Linotype" w:hAnsi="Palatino Linotype" w:cs="Palatino Linotype"/>
          <w:i/>
          <w:sz w:val="22"/>
          <w:szCs w:val="22"/>
        </w:rPr>
        <w:t>” (Sic)</w:t>
      </w:r>
    </w:p>
    <w:p w:rsidR="005E1B7B" w:rsidRPr="00217B7C" w:rsidRDefault="005E1B7B">
      <w:pPr>
        <w:spacing w:line="360" w:lineRule="auto"/>
        <w:jc w:val="both"/>
        <w:rPr>
          <w:rFonts w:ascii="Palatino Linotype" w:eastAsia="Palatino Linotype" w:hAnsi="Palatino Linotype" w:cs="Palatino Linotype"/>
          <w:sz w:val="2"/>
          <w:szCs w:val="2"/>
        </w:rPr>
      </w:pPr>
    </w:p>
    <w:p w:rsidR="005E1B7B" w:rsidRPr="00217B7C" w:rsidRDefault="005E1B7B">
      <w:pPr>
        <w:spacing w:line="360" w:lineRule="auto"/>
        <w:jc w:val="both"/>
        <w:rPr>
          <w:rFonts w:ascii="Palatino Linotype" w:eastAsia="Palatino Linotype" w:hAnsi="Palatino Linotype" w:cs="Palatino Linotype"/>
          <w:sz w:val="2"/>
          <w:szCs w:val="2"/>
        </w:rPr>
      </w:pPr>
    </w:p>
    <w:p w:rsidR="005E1B7B" w:rsidRPr="00217B7C" w:rsidRDefault="00A420FA">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8</w:t>
      </w:r>
      <w:r w:rsidR="005C5A5E" w:rsidRPr="00217B7C">
        <w:rPr>
          <w:rFonts w:ascii="Palatino Linotype" w:eastAsia="Palatino Linotype" w:hAnsi="Palatino Linotype" w:cs="Palatino Linotype"/>
          <w:b/>
        </w:rPr>
        <w:t>. Turno.</w:t>
      </w:r>
      <w:r w:rsidR="005C5A5E" w:rsidRPr="00217B7C">
        <w:rPr>
          <w:rFonts w:ascii="Palatino Linotype" w:eastAsia="Palatino Linotype" w:hAnsi="Palatino Linotype" w:cs="Palatino Linotype"/>
          <w:b/>
          <w:sz w:val="28"/>
          <w:szCs w:val="28"/>
        </w:rPr>
        <w:t xml:space="preserve"> </w:t>
      </w:r>
      <w:r w:rsidR="005C5A5E" w:rsidRPr="00217B7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5C5A5E" w:rsidRPr="00217B7C">
        <w:rPr>
          <w:rFonts w:ascii="Palatino Linotype" w:eastAsia="Palatino Linotype" w:hAnsi="Palatino Linotype" w:cs="Palatino Linotype"/>
          <w:b/>
        </w:rPr>
        <w:t xml:space="preserve">Guadalupe Ramírez Peña, </w:t>
      </w:r>
      <w:r w:rsidR="005C5A5E" w:rsidRPr="00217B7C">
        <w:rPr>
          <w:rFonts w:ascii="Palatino Linotype" w:eastAsia="Palatino Linotype" w:hAnsi="Palatino Linotype" w:cs="Palatino Linotype"/>
        </w:rPr>
        <w:t xml:space="preserve">a efecto de que analizara sobre su admisión o su </w:t>
      </w:r>
      <w:proofErr w:type="spellStart"/>
      <w:r w:rsidR="005C5A5E" w:rsidRPr="00217B7C">
        <w:rPr>
          <w:rFonts w:ascii="Palatino Linotype" w:eastAsia="Palatino Linotype" w:hAnsi="Palatino Linotype" w:cs="Palatino Linotype"/>
        </w:rPr>
        <w:t>desechamiento</w:t>
      </w:r>
      <w:proofErr w:type="spellEnd"/>
      <w:r w:rsidR="005C5A5E" w:rsidRPr="00217B7C">
        <w:rPr>
          <w:rFonts w:ascii="Palatino Linotype" w:eastAsia="Palatino Linotype" w:hAnsi="Palatino Linotype" w:cs="Palatino Linotype"/>
        </w:rPr>
        <w:t>.</w:t>
      </w:r>
    </w:p>
    <w:p w:rsidR="005E1B7B" w:rsidRPr="00217B7C" w:rsidRDefault="00A420FA">
      <w:pPr>
        <w:spacing w:before="240" w:after="240" w:line="360" w:lineRule="auto"/>
        <w:jc w:val="both"/>
        <w:rPr>
          <w:rFonts w:ascii="Palatino Linotype" w:eastAsia="Palatino Linotype" w:hAnsi="Palatino Linotype" w:cs="Palatino Linotype"/>
          <w:b/>
        </w:rPr>
      </w:pPr>
      <w:r w:rsidRPr="00217B7C">
        <w:rPr>
          <w:rFonts w:ascii="Palatino Linotype" w:eastAsia="Palatino Linotype" w:hAnsi="Palatino Linotype" w:cs="Palatino Linotype"/>
          <w:b/>
        </w:rPr>
        <w:lastRenderedPageBreak/>
        <w:t>9</w:t>
      </w:r>
      <w:r w:rsidR="005C5A5E" w:rsidRPr="00217B7C">
        <w:rPr>
          <w:rFonts w:ascii="Palatino Linotype" w:eastAsia="Palatino Linotype" w:hAnsi="Palatino Linotype" w:cs="Palatino Linotype"/>
          <w:b/>
        </w:rPr>
        <w:t>.</w:t>
      </w:r>
      <w:r w:rsidR="005C5A5E" w:rsidRPr="00217B7C">
        <w:rPr>
          <w:rFonts w:ascii="Palatino Linotype" w:eastAsia="Palatino Linotype" w:hAnsi="Palatino Linotype" w:cs="Palatino Linotype"/>
          <w:b/>
          <w:i/>
        </w:rPr>
        <w:t xml:space="preserve"> </w:t>
      </w:r>
      <w:r w:rsidR="005C5A5E" w:rsidRPr="00217B7C">
        <w:rPr>
          <w:rFonts w:ascii="Palatino Linotype" w:eastAsia="Palatino Linotype" w:hAnsi="Palatino Linotype" w:cs="Palatino Linotype"/>
          <w:b/>
        </w:rPr>
        <w:t>Admisión del Recurso de revisión.</w:t>
      </w:r>
      <w:r w:rsidR="005C5A5E" w:rsidRPr="00217B7C">
        <w:rPr>
          <w:rFonts w:ascii="Palatino Linotype" w:eastAsia="Palatino Linotype" w:hAnsi="Palatino Linotype" w:cs="Palatino Linotype"/>
          <w:sz w:val="28"/>
          <w:szCs w:val="28"/>
        </w:rPr>
        <w:t xml:space="preserve"> El</w:t>
      </w:r>
      <w:r w:rsidRPr="00217B7C">
        <w:rPr>
          <w:rFonts w:ascii="Palatino Linotype" w:eastAsia="Palatino Linotype" w:hAnsi="Palatino Linotype" w:cs="Palatino Linotype"/>
          <w:b/>
        </w:rPr>
        <w:t xml:space="preserve"> veinticinco</w:t>
      </w:r>
      <w:r w:rsidR="005C5A5E" w:rsidRPr="00217B7C">
        <w:rPr>
          <w:rFonts w:ascii="Palatino Linotype" w:eastAsia="Palatino Linotype" w:hAnsi="Palatino Linotype" w:cs="Palatino Linotype"/>
          <w:b/>
        </w:rPr>
        <w:t xml:space="preserve"> de abril de dos mil veintidós, </w:t>
      </w:r>
      <w:r w:rsidR="005C5A5E" w:rsidRPr="00217B7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5C5A5E" w:rsidRPr="00217B7C">
        <w:rPr>
          <w:rFonts w:ascii="Palatino Linotype" w:eastAsia="Palatino Linotype" w:hAnsi="Palatino Linotype" w:cs="Palatino Linotype"/>
          <w:b/>
        </w:rPr>
        <w:t>SUJETO OBLIGADO</w:t>
      </w:r>
      <w:r w:rsidR="005C5A5E" w:rsidRPr="00217B7C">
        <w:rPr>
          <w:rFonts w:ascii="Palatino Linotype" w:eastAsia="Palatino Linotype" w:hAnsi="Palatino Linotype" w:cs="Palatino Linotype"/>
        </w:rPr>
        <w:t xml:space="preserve"> presentara su informe justificado.</w:t>
      </w:r>
    </w:p>
    <w:p w:rsidR="00176E6D" w:rsidRPr="00217B7C" w:rsidRDefault="00A420FA" w:rsidP="00A420FA">
      <w:pPr>
        <w:widowControl w:val="0"/>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10</w:t>
      </w:r>
      <w:r w:rsidR="005C5A5E" w:rsidRPr="00217B7C">
        <w:rPr>
          <w:rFonts w:ascii="Palatino Linotype" w:eastAsia="Palatino Linotype" w:hAnsi="Palatino Linotype" w:cs="Palatino Linotype"/>
          <w:b/>
        </w:rPr>
        <w:t>. Manifestaciones</w:t>
      </w:r>
      <w:r w:rsidR="005C5A5E"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rPr>
        <w:t>E</w:t>
      </w:r>
      <w:r w:rsidR="00F76604" w:rsidRPr="00217B7C">
        <w:rPr>
          <w:rFonts w:ascii="Palatino Linotype" w:eastAsia="Palatino Linotype" w:hAnsi="Palatino Linotype" w:cs="Palatino Linotype"/>
        </w:rPr>
        <w:t>l</w:t>
      </w:r>
      <w:r w:rsidR="005C5A5E" w:rsidRPr="00217B7C">
        <w:rPr>
          <w:rFonts w:ascii="Palatino Linotype" w:eastAsia="Palatino Linotype" w:hAnsi="Palatino Linotype" w:cs="Palatino Linotype"/>
        </w:rPr>
        <w:t xml:space="preserve"> </w:t>
      </w:r>
      <w:r w:rsidR="00700F20" w:rsidRPr="00217B7C">
        <w:rPr>
          <w:rFonts w:ascii="Palatino Linotype" w:eastAsia="Palatino Linotype" w:hAnsi="Palatino Linotype" w:cs="Palatino Linotype"/>
          <w:b/>
        </w:rPr>
        <w:t xml:space="preserve">cuatro de octubre  de dos mil diecinueve </w:t>
      </w:r>
      <w:r w:rsidR="00700F20" w:rsidRPr="00217B7C">
        <w:rPr>
          <w:rFonts w:ascii="Palatino Linotype" w:eastAsia="Palatino Linotype" w:hAnsi="Palatino Linotype" w:cs="Palatino Linotype"/>
        </w:rPr>
        <w:t>el</w:t>
      </w:r>
      <w:r w:rsidR="00700F20" w:rsidRPr="00217B7C">
        <w:rPr>
          <w:rFonts w:ascii="Palatino Linotype" w:eastAsia="Palatino Linotype" w:hAnsi="Palatino Linotype" w:cs="Palatino Linotype"/>
          <w:b/>
        </w:rPr>
        <w:t xml:space="preserve"> </w:t>
      </w:r>
      <w:r w:rsidR="005C5A5E" w:rsidRPr="00217B7C">
        <w:rPr>
          <w:rFonts w:ascii="Palatino Linotype" w:eastAsia="Palatino Linotype" w:hAnsi="Palatino Linotype" w:cs="Palatino Linotype"/>
          <w:b/>
        </w:rPr>
        <w:t xml:space="preserve">SUJETO OBLIGADO </w:t>
      </w:r>
      <w:r w:rsidR="005C5A5E"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rPr>
        <w:t xml:space="preserve">rindió </w:t>
      </w:r>
      <w:r w:rsidR="000F32CF" w:rsidRPr="00217B7C">
        <w:rPr>
          <w:rFonts w:ascii="Palatino Linotype" w:eastAsia="Palatino Linotype" w:hAnsi="Palatino Linotype" w:cs="Palatino Linotype"/>
        </w:rPr>
        <w:t xml:space="preserve">su </w:t>
      </w:r>
      <w:r w:rsidRPr="00217B7C">
        <w:rPr>
          <w:rFonts w:ascii="Palatino Linotype" w:eastAsia="Palatino Linotype" w:hAnsi="Palatino Linotype" w:cs="Palatino Linotype"/>
        </w:rPr>
        <w:t>informe justificado para manifestar lo que a su derecho asistiera y conviniera</w:t>
      </w:r>
      <w:r w:rsidR="000F32CF" w:rsidRPr="00217B7C">
        <w:rPr>
          <w:rFonts w:ascii="Palatino Linotype" w:eastAsia="Palatino Linotype" w:hAnsi="Palatino Linotype" w:cs="Palatino Linotype"/>
        </w:rPr>
        <w:t xml:space="preserve"> consistente en el archivo electrónico denominado </w:t>
      </w:r>
      <w:r w:rsidR="000F32CF" w:rsidRPr="00217B7C">
        <w:rPr>
          <w:rFonts w:ascii="Palatino Linotype" w:eastAsia="Palatino Linotype" w:hAnsi="Palatino Linotype" w:cs="Palatino Linotype"/>
          <w:b/>
          <w:i/>
        </w:rPr>
        <w:t xml:space="preserve">06129RR.pdf </w:t>
      </w:r>
      <w:r w:rsidR="00176E6D" w:rsidRPr="00217B7C">
        <w:rPr>
          <w:rFonts w:ascii="Palatino Linotype" w:eastAsia="Palatino Linotype" w:hAnsi="Palatino Linotype" w:cs="Palatino Linotype"/>
        </w:rPr>
        <w:t xml:space="preserve">integrado por los siguientes documentos: </w:t>
      </w:r>
    </w:p>
    <w:p w:rsidR="00176E6D" w:rsidRPr="00217B7C" w:rsidRDefault="00CE2C5B" w:rsidP="00176E6D">
      <w:pPr>
        <w:pStyle w:val="Prrafodelista"/>
        <w:widowControl w:val="0"/>
        <w:numPr>
          <w:ilvl w:val="0"/>
          <w:numId w:val="7"/>
        </w:num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Acta de la Decimonovena Sesión Extraordinaria del Comité de T</w:t>
      </w:r>
      <w:r w:rsidR="00352ED5" w:rsidRPr="00217B7C">
        <w:rPr>
          <w:rFonts w:ascii="Palatino Linotype" w:eastAsia="Palatino Linotype" w:hAnsi="Palatino Linotype" w:cs="Palatino Linotype"/>
        </w:rPr>
        <w:t xml:space="preserve">ransparencia del </w:t>
      </w:r>
      <w:r w:rsidR="00681909" w:rsidRPr="00217B7C">
        <w:rPr>
          <w:rFonts w:ascii="Palatino Linotype" w:eastAsia="Palatino Linotype" w:hAnsi="Palatino Linotype" w:cs="Palatino Linotype"/>
        </w:rPr>
        <w:t xml:space="preserve">Organismo SAPASA de Atizapán de Zaragoza </w:t>
      </w:r>
      <w:r w:rsidR="00D353AC" w:rsidRPr="00217B7C">
        <w:rPr>
          <w:rFonts w:ascii="Palatino Linotype" w:eastAsia="Palatino Linotype" w:hAnsi="Palatino Linotype" w:cs="Palatino Linotype"/>
        </w:rPr>
        <w:t xml:space="preserve">en la que mediante el Acuerdo ACT/05/2022 </w:t>
      </w:r>
      <w:r w:rsidR="00D05893" w:rsidRPr="00217B7C">
        <w:rPr>
          <w:rFonts w:ascii="Palatino Linotype" w:eastAsia="Palatino Linotype" w:hAnsi="Palatino Linotype" w:cs="Palatino Linotype"/>
        </w:rPr>
        <w:t>sustentó la versión pública</w:t>
      </w:r>
      <w:r w:rsidR="006B53C7" w:rsidRPr="00217B7C">
        <w:rPr>
          <w:rFonts w:ascii="Palatino Linotype" w:eastAsia="Palatino Linotype" w:hAnsi="Palatino Linotype" w:cs="Palatino Linotype"/>
        </w:rPr>
        <w:t xml:space="preserve"> de los documentos de seguridad;</w:t>
      </w:r>
      <w:r w:rsidR="00D05893" w:rsidRPr="00217B7C">
        <w:rPr>
          <w:rFonts w:ascii="Palatino Linotype" w:eastAsia="Palatino Linotype" w:hAnsi="Palatino Linotype" w:cs="Palatino Linotype"/>
        </w:rPr>
        <w:t xml:space="preserve"> </w:t>
      </w:r>
      <w:r w:rsidR="00D353AC" w:rsidRPr="00217B7C">
        <w:rPr>
          <w:rFonts w:ascii="Palatino Linotype" w:eastAsia="Palatino Linotype" w:hAnsi="Palatino Linotype" w:cs="Palatino Linotype"/>
        </w:rPr>
        <w:t xml:space="preserve"> </w:t>
      </w:r>
    </w:p>
    <w:p w:rsidR="00FB0783" w:rsidRPr="00217B7C" w:rsidRDefault="00144AF0" w:rsidP="00176E6D">
      <w:pPr>
        <w:pStyle w:val="Prrafodelista"/>
        <w:widowControl w:val="0"/>
        <w:numPr>
          <w:ilvl w:val="0"/>
          <w:numId w:val="7"/>
        </w:num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Aviso</w:t>
      </w:r>
      <w:r w:rsidR="00FB0783"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rPr>
        <w:t xml:space="preserve">de Privacidad Integral </w:t>
      </w:r>
      <w:r w:rsidR="00CF2418" w:rsidRPr="00217B7C">
        <w:rPr>
          <w:rFonts w:ascii="Palatino Linotype" w:eastAsia="Palatino Linotype" w:hAnsi="Palatino Linotype" w:cs="Palatino Linotype"/>
        </w:rPr>
        <w:t xml:space="preserve">de las distintas áreas del </w:t>
      </w:r>
      <w:r w:rsidR="00CF2418" w:rsidRPr="00217B7C">
        <w:rPr>
          <w:rFonts w:ascii="Palatino Linotype" w:eastAsia="Palatino Linotype" w:hAnsi="Palatino Linotype" w:cs="Palatino Linotype"/>
          <w:b/>
        </w:rPr>
        <w:t xml:space="preserve">SUJETO OBLIGADO </w:t>
      </w:r>
      <w:r w:rsidRPr="00217B7C">
        <w:rPr>
          <w:rFonts w:ascii="Palatino Linotype" w:eastAsia="Palatino Linotype" w:hAnsi="Palatino Linotype" w:cs="Palatino Linotype"/>
        </w:rPr>
        <w:t>aprobado</w:t>
      </w:r>
      <w:r w:rsidR="00CF2418" w:rsidRPr="00217B7C">
        <w:rPr>
          <w:rFonts w:ascii="Palatino Linotype" w:eastAsia="Palatino Linotype" w:hAnsi="Palatino Linotype" w:cs="Palatino Linotype"/>
        </w:rPr>
        <w:t>s</w:t>
      </w:r>
      <w:r w:rsidRPr="00217B7C">
        <w:rPr>
          <w:rFonts w:ascii="Palatino Linotype" w:eastAsia="Palatino Linotype" w:hAnsi="Palatino Linotype" w:cs="Palatino Linotype"/>
        </w:rPr>
        <w:t xml:space="preserve"> en el acuerdo número ACTA/SAPASA/ORD/COMT</w:t>
      </w:r>
      <w:r w:rsidR="00BB2D03" w:rsidRPr="00217B7C">
        <w:rPr>
          <w:rFonts w:ascii="Palatino Linotype" w:eastAsia="Palatino Linotype" w:hAnsi="Palatino Linotype" w:cs="Palatino Linotype"/>
        </w:rPr>
        <w:t>/1°/2021</w:t>
      </w:r>
      <w:r w:rsidR="006B53C7" w:rsidRPr="00217B7C">
        <w:rPr>
          <w:rFonts w:ascii="Palatino Linotype" w:eastAsia="Palatino Linotype" w:hAnsi="Palatino Linotype" w:cs="Palatino Linotype"/>
        </w:rPr>
        <w:t>;</w:t>
      </w:r>
    </w:p>
    <w:p w:rsidR="000721C2" w:rsidRPr="00217B7C" w:rsidRDefault="00BB2D03" w:rsidP="00176E6D">
      <w:pPr>
        <w:pStyle w:val="Prrafodelista"/>
        <w:widowControl w:val="0"/>
        <w:numPr>
          <w:ilvl w:val="0"/>
          <w:numId w:val="7"/>
        </w:num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 </w:t>
      </w:r>
      <w:r w:rsidR="00FB0783" w:rsidRPr="00217B7C">
        <w:rPr>
          <w:rFonts w:ascii="Palatino Linotype" w:eastAsia="Palatino Linotype" w:hAnsi="Palatino Linotype" w:cs="Palatino Linotype"/>
        </w:rPr>
        <w:t xml:space="preserve">Aviso de Privacidad Simplificado </w:t>
      </w:r>
      <w:r w:rsidR="0018302A" w:rsidRPr="00217B7C">
        <w:rPr>
          <w:rFonts w:ascii="Palatino Linotype" w:eastAsia="Palatino Linotype" w:hAnsi="Palatino Linotype" w:cs="Palatino Linotype"/>
        </w:rPr>
        <w:t xml:space="preserve">de las distintas áreas del </w:t>
      </w:r>
      <w:r w:rsidR="0018302A" w:rsidRPr="00217B7C">
        <w:rPr>
          <w:rFonts w:ascii="Palatino Linotype" w:eastAsia="Palatino Linotype" w:hAnsi="Palatino Linotype" w:cs="Palatino Linotype"/>
          <w:b/>
        </w:rPr>
        <w:t xml:space="preserve">SUJETO OBLIGADO </w:t>
      </w:r>
      <w:r w:rsidR="0018302A" w:rsidRPr="00217B7C">
        <w:rPr>
          <w:rFonts w:ascii="Palatino Linotype" w:eastAsia="Palatino Linotype" w:hAnsi="Palatino Linotype" w:cs="Palatino Linotype"/>
        </w:rPr>
        <w:t xml:space="preserve">aprobados el siete de abril de dos mil veintiuno, </w:t>
      </w:r>
      <w:r w:rsidR="004D135E" w:rsidRPr="00217B7C">
        <w:rPr>
          <w:rFonts w:ascii="Palatino Linotype" w:eastAsia="Palatino Linotype" w:hAnsi="Palatino Linotype" w:cs="Palatino Linotype"/>
        </w:rPr>
        <w:t>mediante el</w:t>
      </w:r>
      <w:r w:rsidR="0018302A" w:rsidRPr="00217B7C">
        <w:rPr>
          <w:rFonts w:ascii="Palatino Linotype" w:eastAsia="Palatino Linotype" w:hAnsi="Palatino Linotype" w:cs="Palatino Linotype"/>
        </w:rPr>
        <w:t xml:space="preserve"> acta </w:t>
      </w:r>
      <w:r w:rsidR="004D135E" w:rsidRPr="00217B7C">
        <w:rPr>
          <w:rFonts w:ascii="Palatino Linotype" w:eastAsia="Palatino Linotype" w:hAnsi="Palatino Linotype" w:cs="Palatino Linotype"/>
        </w:rPr>
        <w:t>número ACT/SAPASA/ORD/2°</w:t>
      </w:r>
      <w:r w:rsidR="006B53C7" w:rsidRPr="00217B7C">
        <w:rPr>
          <w:rFonts w:ascii="Palatino Linotype" w:eastAsia="Palatino Linotype" w:hAnsi="Palatino Linotype" w:cs="Palatino Linotype"/>
        </w:rPr>
        <w:t xml:space="preserve">/2021; y, </w:t>
      </w:r>
      <w:r w:rsidR="004D135E" w:rsidRPr="00217B7C">
        <w:rPr>
          <w:rFonts w:ascii="Palatino Linotype" w:eastAsia="Palatino Linotype" w:hAnsi="Palatino Linotype" w:cs="Palatino Linotype"/>
        </w:rPr>
        <w:t xml:space="preserve"> </w:t>
      </w:r>
    </w:p>
    <w:p w:rsidR="006B53C7" w:rsidRPr="00217B7C" w:rsidRDefault="006B53C7" w:rsidP="00176E6D">
      <w:pPr>
        <w:pStyle w:val="Prrafodelista"/>
        <w:widowControl w:val="0"/>
        <w:numPr>
          <w:ilvl w:val="0"/>
          <w:numId w:val="7"/>
        </w:num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Versión Pública del documento de seguridad. </w:t>
      </w:r>
    </w:p>
    <w:p w:rsidR="005E1B7B" w:rsidRPr="00217B7C" w:rsidRDefault="00D05893" w:rsidP="00A420FA">
      <w:pPr>
        <w:widowControl w:val="0"/>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P</w:t>
      </w:r>
      <w:r w:rsidR="00A420FA" w:rsidRPr="00217B7C">
        <w:rPr>
          <w:rFonts w:ascii="Palatino Linotype" w:eastAsia="Palatino Linotype" w:hAnsi="Palatino Linotype" w:cs="Palatino Linotype"/>
        </w:rPr>
        <w:t xml:space="preserve">or su parte el </w:t>
      </w:r>
      <w:r w:rsidR="00A420FA" w:rsidRPr="00217B7C">
        <w:rPr>
          <w:rFonts w:ascii="Palatino Linotype" w:eastAsia="Palatino Linotype" w:hAnsi="Palatino Linotype" w:cs="Palatino Linotype"/>
          <w:b/>
        </w:rPr>
        <w:t xml:space="preserve">RECURRENTE </w:t>
      </w:r>
      <w:r w:rsidR="00A420FA" w:rsidRPr="00217B7C">
        <w:rPr>
          <w:rFonts w:ascii="Palatino Linotype" w:eastAsia="Palatino Linotype" w:hAnsi="Palatino Linotype" w:cs="Palatino Linotype"/>
        </w:rPr>
        <w:t xml:space="preserve"> no realizó manifestaciones, no formuló alegatos ni ofreció algún medio de prueba. </w:t>
      </w:r>
    </w:p>
    <w:p w:rsidR="005E1B7B" w:rsidRPr="00217B7C" w:rsidRDefault="00A420FA">
      <w:pPr>
        <w:widowControl w:val="0"/>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1</w:t>
      </w:r>
      <w:r w:rsidR="00D71D71" w:rsidRPr="00217B7C">
        <w:rPr>
          <w:rFonts w:ascii="Palatino Linotype" w:eastAsia="Palatino Linotype" w:hAnsi="Palatino Linotype" w:cs="Palatino Linotype"/>
          <w:b/>
        </w:rPr>
        <w:t>1</w:t>
      </w:r>
      <w:r w:rsidR="005C5A5E" w:rsidRPr="00217B7C">
        <w:rPr>
          <w:rFonts w:ascii="Palatino Linotype" w:eastAsia="Palatino Linotype" w:hAnsi="Palatino Linotype" w:cs="Palatino Linotype"/>
          <w:b/>
        </w:rPr>
        <w:t xml:space="preserve">. Ampliación del plazo para emitir resolución. </w:t>
      </w:r>
      <w:r w:rsidR="005C5A5E" w:rsidRPr="00217B7C">
        <w:rPr>
          <w:rFonts w:ascii="Palatino Linotype" w:eastAsia="Palatino Linotype" w:hAnsi="Palatino Linotype" w:cs="Palatino Linotype"/>
        </w:rPr>
        <w:t xml:space="preserve">El </w:t>
      </w:r>
      <w:r w:rsidR="00F13F90" w:rsidRPr="00217B7C">
        <w:rPr>
          <w:rFonts w:ascii="Palatino Linotype" w:eastAsia="Palatino Linotype" w:hAnsi="Palatino Linotype" w:cs="Palatino Linotype"/>
          <w:b/>
        </w:rPr>
        <w:t>seis</w:t>
      </w:r>
      <w:r w:rsidR="005C5A5E" w:rsidRPr="00217B7C">
        <w:rPr>
          <w:rFonts w:ascii="Palatino Linotype" w:eastAsia="Palatino Linotype" w:hAnsi="Palatino Linotype" w:cs="Palatino Linotype"/>
          <w:b/>
        </w:rPr>
        <w:t xml:space="preserve"> de </w:t>
      </w:r>
      <w:r w:rsidR="00D71D71" w:rsidRPr="00217B7C">
        <w:rPr>
          <w:rFonts w:ascii="Palatino Linotype" w:eastAsia="Palatino Linotype" w:hAnsi="Palatino Linotype" w:cs="Palatino Linotype"/>
          <w:b/>
        </w:rPr>
        <w:t>octubre</w:t>
      </w:r>
      <w:r w:rsidR="005C5A5E" w:rsidRPr="00217B7C">
        <w:rPr>
          <w:rFonts w:ascii="Palatino Linotype" w:eastAsia="Palatino Linotype" w:hAnsi="Palatino Linotype" w:cs="Palatino Linotype"/>
          <w:b/>
        </w:rPr>
        <w:t xml:space="preserve"> de dos mil veintidós</w:t>
      </w:r>
      <w:r w:rsidR="005C5A5E" w:rsidRPr="00217B7C">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el plazo para emitir la presente resolución</w:t>
      </w: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217B7C">
        <w:rPr>
          <w:rFonts w:ascii="Palatino Linotype" w:eastAsia="Palatino Linotype" w:hAnsi="Palatino Linotype" w:cs="Palatino Linotype"/>
        </w:rPr>
        <w:lastRenderedPageBreak/>
        <w:t>órganos jurisdiccionales federales, aplicables también en procedimientos análogos, como el que nos ocupa.</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strike/>
        </w:rPr>
      </w:pPr>
      <w:r w:rsidRPr="00217B7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217B7C">
        <w:rPr>
          <w:rFonts w:ascii="Palatino Linotype" w:eastAsia="Palatino Linotype" w:hAnsi="Palatino Linotype" w:cs="Palatino Linotype"/>
        </w:rPr>
        <w:t>su resolución atentos</w:t>
      </w:r>
      <w:proofErr w:type="gramEnd"/>
      <w:r w:rsidRPr="00217B7C">
        <w:rPr>
          <w:rFonts w:ascii="Palatino Linotype" w:eastAsia="Palatino Linotype" w:hAnsi="Palatino Linotype" w:cs="Palatino Linotype"/>
        </w:rPr>
        <w:t xml:space="preserve"> a los siguientes criterios: </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numPr>
          <w:ilvl w:val="0"/>
          <w:numId w:val="4"/>
        </w:num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07544D" w:rsidRPr="00217B7C" w:rsidRDefault="0007544D" w:rsidP="0007544D">
      <w:pPr>
        <w:spacing w:line="360" w:lineRule="auto"/>
        <w:ind w:left="927"/>
        <w:jc w:val="both"/>
        <w:rPr>
          <w:rFonts w:ascii="Palatino Linotype" w:eastAsia="Palatino Linotype" w:hAnsi="Palatino Linotype" w:cs="Palatino Linotype"/>
        </w:rPr>
      </w:pPr>
    </w:p>
    <w:p w:rsidR="0007544D" w:rsidRPr="00217B7C" w:rsidRDefault="0007544D" w:rsidP="0007544D">
      <w:pPr>
        <w:numPr>
          <w:ilvl w:val="0"/>
          <w:numId w:val="4"/>
        </w:num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Actividad Procesal del interesado. Acciones u omisiones del interesado.</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numPr>
          <w:ilvl w:val="0"/>
          <w:numId w:val="4"/>
        </w:num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Conducta de la Autoridad: Las Acciones u omisiones realizadas en el procedimiento. Así como si la autoridad actuó con la debida diligencia.</w:t>
      </w:r>
    </w:p>
    <w:p w:rsidR="0007544D" w:rsidRPr="00217B7C" w:rsidRDefault="0007544D" w:rsidP="0007544D">
      <w:pPr>
        <w:spacing w:line="360" w:lineRule="auto"/>
        <w:ind w:left="708"/>
        <w:rPr>
          <w:rFonts w:ascii="Palatino Linotype" w:eastAsia="Palatino Linotype" w:hAnsi="Palatino Linotype" w:cs="Palatino Linotype"/>
        </w:rPr>
      </w:pPr>
    </w:p>
    <w:p w:rsidR="0007544D" w:rsidRPr="00217B7C" w:rsidRDefault="0007544D" w:rsidP="0007544D">
      <w:pPr>
        <w:spacing w:line="360" w:lineRule="auto"/>
        <w:ind w:left="567"/>
        <w:jc w:val="both"/>
        <w:rPr>
          <w:rFonts w:ascii="Palatino Linotype" w:eastAsia="Palatino Linotype" w:hAnsi="Palatino Linotype" w:cs="Palatino Linotype"/>
        </w:rPr>
      </w:pPr>
      <w:r w:rsidRPr="00217B7C">
        <w:rPr>
          <w:rFonts w:ascii="Palatino Linotype" w:eastAsia="Palatino Linotype" w:hAnsi="Palatino Linotype" w:cs="Palatino Linotype"/>
        </w:rPr>
        <w:t>d) La afectación generada en la situación jurídica de la persona involucrada en el proceso: Violación a sus derechos humanos.</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b/>
        </w:rPr>
      </w:pPr>
      <w:r w:rsidRPr="00217B7C">
        <w:rPr>
          <w:rFonts w:ascii="Palatino Linotype" w:eastAsia="Palatino Linotype" w:hAnsi="Palatino Linotype" w:cs="Palatino Linotype"/>
        </w:rPr>
        <w:t>Argumento que encuentra sustento en la jurisprudencia P</w:t>
      </w:r>
      <w:proofErr w:type="gramStart"/>
      <w:r w:rsidRPr="00217B7C">
        <w:rPr>
          <w:rFonts w:ascii="Palatino Linotype" w:eastAsia="Palatino Linotype" w:hAnsi="Palatino Linotype" w:cs="Palatino Linotype"/>
        </w:rPr>
        <w:t>./</w:t>
      </w:r>
      <w:proofErr w:type="gramEnd"/>
      <w:r w:rsidRPr="00217B7C">
        <w:rPr>
          <w:rFonts w:ascii="Palatino Linotype" w:eastAsia="Palatino Linotype" w:hAnsi="Palatino Linotype" w:cs="Palatino Linotype"/>
        </w:rPr>
        <w:t xml:space="preserve">J. 32/92 emitida por el Pleno de la Suprema Corte de Justicia de la Nación de rubro </w:t>
      </w:r>
      <w:r w:rsidRPr="00217B7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217B7C">
        <w:rPr>
          <w:rFonts w:ascii="Palatino Linotype" w:eastAsia="Palatino Linotype" w:hAnsi="Palatino Linotype" w:cs="Palatino Linotype"/>
          <w:i/>
        </w:rPr>
        <w:lastRenderedPageBreak/>
        <w:t>CARACTERÍSTICAS DEL CASO.”</w:t>
      </w:r>
      <w:r w:rsidRPr="00217B7C">
        <w:rPr>
          <w:rFonts w:ascii="Palatino Linotype" w:eastAsia="Palatino Linotype" w:hAnsi="Palatino Linotype" w:cs="Palatino Linotype"/>
        </w:rPr>
        <w:t>, visible en la Gaceta del Seminario Judicial de la Federación con el registro digital 205635.</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672C6" w:rsidRPr="00217B7C" w:rsidRDefault="008672C6"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i/>
        </w:rPr>
        <w:t>“PLAZO RAZONABLE PARA RESOLVER. DIMENSIÓN Y EFECTOS DE ESTE CONCEPTO CUANDO SE ADUCE EXCESIVA CARGA DE TRABAJO.”</w:t>
      </w:r>
      <w:r w:rsidRPr="00217B7C">
        <w:rPr>
          <w:rFonts w:ascii="Palatino Linotype" w:eastAsia="Palatino Linotype" w:hAnsi="Palatino Linotype" w:cs="Palatino Linotype"/>
        </w:rPr>
        <w:t xml:space="preserve"> consultable en el Seminario Judicial de la Federación y su gaceta, con el registro digital 2002351.</w:t>
      </w:r>
    </w:p>
    <w:p w:rsidR="0007544D" w:rsidRPr="00217B7C" w:rsidRDefault="0007544D" w:rsidP="0007544D">
      <w:pPr>
        <w:spacing w:line="360" w:lineRule="auto"/>
        <w:jc w:val="both"/>
        <w:rPr>
          <w:rFonts w:ascii="Palatino Linotype" w:eastAsia="Palatino Linotype" w:hAnsi="Palatino Linotype" w:cs="Palatino Linotype"/>
          <w:b/>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i/>
        </w:rPr>
        <w:t>“PLAZO RAZONABLE PARA RESOLVER. CONCEPTO Y ELEMENTOS QUE LO INTEGRAN A LA LUZ DEL DERECHO INTERNACIONAL DE LOS DERECHOS HUMANOS.”</w:t>
      </w:r>
      <w:r w:rsidRPr="00217B7C">
        <w:rPr>
          <w:rFonts w:ascii="Palatino Linotype" w:eastAsia="Palatino Linotype" w:hAnsi="Palatino Linotype" w:cs="Palatino Linotype"/>
        </w:rPr>
        <w:t>, visible en el Seminario Judicial de la Federación y su gaceta, con el registro digital 2002350.</w:t>
      </w:r>
    </w:p>
    <w:p w:rsidR="0007544D" w:rsidRPr="00217B7C" w:rsidRDefault="0007544D" w:rsidP="0007544D">
      <w:pPr>
        <w:spacing w:line="360" w:lineRule="auto"/>
        <w:jc w:val="both"/>
        <w:rPr>
          <w:rFonts w:ascii="Palatino Linotype" w:eastAsia="Palatino Linotype" w:hAnsi="Palatino Linotype" w:cs="Palatino Linotype"/>
        </w:rPr>
      </w:pPr>
    </w:p>
    <w:p w:rsidR="0007544D" w:rsidRPr="00217B7C" w:rsidRDefault="0007544D" w:rsidP="0007544D">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D71D71" w:rsidRPr="00217B7C" w:rsidRDefault="00D71D71" w:rsidP="00D71D71">
      <w:pPr>
        <w:widowControl w:val="0"/>
        <w:spacing w:before="240" w:after="240" w:line="360" w:lineRule="auto"/>
        <w:jc w:val="both"/>
        <w:rPr>
          <w:rFonts w:ascii="Palatino Linotype" w:eastAsia="Palatino Linotype" w:hAnsi="Palatino Linotype" w:cs="Palatino Linotype"/>
          <w:b/>
        </w:rPr>
      </w:pPr>
      <w:r w:rsidRPr="00217B7C">
        <w:rPr>
          <w:rFonts w:ascii="Palatino Linotype" w:eastAsia="Palatino Linotype" w:hAnsi="Palatino Linotype" w:cs="Palatino Linotype"/>
          <w:b/>
        </w:rPr>
        <w:t xml:space="preserve">Cierre de instrucción. </w:t>
      </w:r>
      <w:r w:rsidRPr="00217B7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17B7C">
        <w:rPr>
          <w:rFonts w:ascii="Palatino Linotype" w:eastAsia="Palatino Linotype" w:hAnsi="Palatino Linotype" w:cs="Palatino Linotype"/>
          <w:b/>
        </w:rPr>
        <w:t>die</w:t>
      </w:r>
      <w:r w:rsidR="00D24430" w:rsidRPr="00217B7C">
        <w:rPr>
          <w:rFonts w:ascii="Palatino Linotype" w:eastAsia="Palatino Linotype" w:hAnsi="Palatino Linotype" w:cs="Palatino Linotype"/>
          <w:b/>
        </w:rPr>
        <w:t>z</w:t>
      </w:r>
      <w:r w:rsidRPr="00217B7C">
        <w:rPr>
          <w:rFonts w:ascii="Palatino Linotype" w:eastAsia="Palatino Linotype" w:hAnsi="Palatino Linotype" w:cs="Palatino Linotype"/>
          <w:b/>
        </w:rPr>
        <w:t xml:space="preserve"> de </w:t>
      </w:r>
      <w:r w:rsidR="00D24430" w:rsidRPr="00217B7C">
        <w:rPr>
          <w:rFonts w:ascii="Palatino Linotype" w:eastAsia="Palatino Linotype" w:hAnsi="Palatino Linotype" w:cs="Palatino Linotype"/>
          <w:b/>
        </w:rPr>
        <w:t>octubre</w:t>
      </w:r>
      <w:r w:rsidRPr="00217B7C">
        <w:rPr>
          <w:rFonts w:ascii="Palatino Linotype" w:eastAsia="Palatino Linotype" w:hAnsi="Palatino Linotype" w:cs="Palatino Linotype"/>
          <w:b/>
        </w:rPr>
        <w:t xml:space="preserve"> de dos mil veintidós</w:t>
      </w:r>
      <w:r w:rsidRPr="00217B7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5E1B7B" w:rsidRPr="00217B7C" w:rsidRDefault="005C5A5E">
      <w:pPr>
        <w:widowControl w:val="0"/>
        <w:spacing w:before="240" w:after="240" w:line="360" w:lineRule="auto"/>
        <w:jc w:val="both"/>
        <w:rPr>
          <w:rFonts w:ascii="Palatino Linotype" w:eastAsia="Palatino Linotype" w:hAnsi="Palatino Linotype" w:cs="Palatino Linotype"/>
          <w:b/>
        </w:rPr>
      </w:pPr>
      <w:r w:rsidRPr="00217B7C">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217B7C">
        <w:rPr>
          <w:rFonts w:ascii="Palatino Linotype" w:eastAsia="Palatino Linotype" w:hAnsi="Palatino Linotype" w:cs="Palatino Linotype"/>
          <w:b/>
        </w:rPr>
        <w:t xml:space="preserve"> </w:t>
      </w:r>
    </w:p>
    <w:p w:rsidR="00AF1D6D" w:rsidRPr="00217B7C" w:rsidRDefault="00AF1D6D">
      <w:pPr>
        <w:widowControl w:val="0"/>
        <w:spacing w:before="240" w:after="240" w:line="360" w:lineRule="auto"/>
        <w:jc w:val="both"/>
        <w:rPr>
          <w:rFonts w:ascii="Palatino Linotype" w:eastAsia="Palatino Linotype" w:hAnsi="Palatino Linotype" w:cs="Palatino Linotype"/>
          <w:b/>
        </w:rPr>
      </w:pPr>
    </w:p>
    <w:p w:rsidR="00AF1D6D" w:rsidRPr="00217B7C" w:rsidRDefault="00AF1D6D">
      <w:pPr>
        <w:widowControl w:val="0"/>
        <w:spacing w:before="240" w:after="240" w:line="360" w:lineRule="auto"/>
        <w:jc w:val="both"/>
        <w:rPr>
          <w:rFonts w:ascii="Palatino Linotype" w:eastAsia="Palatino Linotype" w:hAnsi="Palatino Linotype" w:cs="Palatino Linotype"/>
          <w:b/>
        </w:rPr>
      </w:pPr>
    </w:p>
    <w:p w:rsidR="005E1B7B" w:rsidRPr="00217B7C" w:rsidRDefault="005C5A5E">
      <w:pPr>
        <w:widowControl w:val="0"/>
        <w:spacing w:before="240" w:after="240" w:line="360" w:lineRule="auto"/>
        <w:jc w:val="center"/>
        <w:rPr>
          <w:rFonts w:ascii="Palatino Linotype" w:eastAsia="Palatino Linotype" w:hAnsi="Palatino Linotype" w:cs="Palatino Linotype"/>
          <w:b/>
        </w:rPr>
      </w:pPr>
      <w:r w:rsidRPr="00217B7C">
        <w:rPr>
          <w:rFonts w:ascii="Palatino Linotype" w:eastAsia="Palatino Linotype" w:hAnsi="Palatino Linotype" w:cs="Palatino Linotype"/>
          <w:b/>
        </w:rPr>
        <w:lastRenderedPageBreak/>
        <w:t>II. C O N S I D E R A N D O</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Primero. Competencia.</w:t>
      </w:r>
      <w:r w:rsidRPr="00217B7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E1B7B" w:rsidRPr="00217B7C" w:rsidRDefault="005C5A5E">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217B7C">
        <w:rPr>
          <w:rFonts w:ascii="Palatino Linotype" w:eastAsia="Palatino Linotype" w:hAnsi="Palatino Linotype" w:cs="Palatino Linotype"/>
          <w:b/>
        </w:rPr>
        <w:t xml:space="preserve">Segundo. Oportunidad y </w:t>
      </w:r>
      <w:proofErr w:type="spellStart"/>
      <w:r w:rsidRPr="00217B7C">
        <w:rPr>
          <w:rFonts w:ascii="Palatino Linotype" w:eastAsia="Palatino Linotype" w:hAnsi="Palatino Linotype" w:cs="Palatino Linotype"/>
          <w:b/>
        </w:rPr>
        <w:t>Procedibilidad</w:t>
      </w:r>
      <w:proofErr w:type="spellEnd"/>
      <w:r w:rsidRPr="00217B7C">
        <w:rPr>
          <w:rFonts w:ascii="Palatino Linotype" w:eastAsia="Palatino Linotype" w:hAnsi="Palatino Linotype" w:cs="Palatino Linotype"/>
          <w:b/>
        </w:rPr>
        <w:t xml:space="preserve"> del Recurso de Revisión</w:t>
      </w:r>
      <w:r w:rsidRPr="00217B7C">
        <w:rPr>
          <w:rFonts w:ascii="Palatino Linotype" w:eastAsia="Palatino Linotype" w:hAnsi="Palatino Linotype" w:cs="Palatino Linotype"/>
        </w:rPr>
        <w:t xml:space="preserve">. Previo al estudio del fondo del asunto, se procede a analizar los requisitos de oportunidad y </w:t>
      </w:r>
      <w:proofErr w:type="spellStart"/>
      <w:r w:rsidRPr="00217B7C">
        <w:rPr>
          <w:rFonts w:ascii="Palatino Linotype" w:eastAsia="Palatino Linotype" w:hAnsi="Palatino Linotype" w:cs="Palatino Linotype"/>
        </w:rPr>
        <w:t>procedibilidad</w:t>
      </w:r>
      <w:proofErr w:type="spellEnd"/>
      <w:r w:rsidRPr="00217B7C">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217B7C">
        <w:rPr>
          <w:rFonts w:ascii="Palatino Linotype" w:eastAsia="Palatino Linotype" w:hAnsi="Palatino Linotype" w:cs="Palatino Linotype"/>
        </w:rPr>
        <w:lastRenderedPageBreak/>
        <w:t xml:space="preserve">Pública del Estado de México y Municipios, toda vez que el </w:t>
      </w:r>
      <w:r w:rsidRPr="00217B7C">
        <w:rPr>
          <w:rFonts w:ascii="Palatino Linotype" w:eastAsia="Palatino Linotype" w:hAnsi="Palatino Linotype" w:cs="Palatino Linotype"/>
          <w:b/>
        </w:rPr>
        <w:t>SUJETO OBLIGADO</w:t>
      </w:r>
      <w:r w:rsidRPr="00217B7C">
        <w:rPr>
          <w:rFonts w:ascii="Palatino Linotype" w:eastAsia="Palatino Linotype" w:hAnsi="Palatino Linotype" w:cs="Palatino Linotype"/>
        </w:rPr>
        <w:t xml:space="preserve"> respondió a la solicitud de información el </w:t>
      </w:r>
      <w:r w:rsidR="00A420FA" w:rsidRPr="00217B7C">
        <w:rPr>
          <w:rFonts w:ascii="Palatino Linotype" w:eastAsia="Palatino Linotype" w:hAnsi="Palatino Linotype" w:cs="Palatino Linotype"/>
          <w:b/>
        </w:rPr>
        <w:t>seis</w:t>
      </w:r>
      <w:r w:rsidRPr="00217B7C">
        <w:rPr>
          <w:rFonts w:ascii="Palatino Linotype" w:eastAsia="Palatino Linotype" w:hAnsi="Palatino Linotype" w:cs="Palatino Linotype"/>
          <w:b/>
        </w:rPr>
        <w:t xml:space="preserve"> de abril de dos mil veintidós, </w:t>
      </w:r>
      <w:r w:rsidRPr="00217B7C">
        <w:rPr>
          <w:rFonts w:ascii="Palatino Linotype" w:eastAsia="Palatino Linotype" w:hAnsi="Palatino Linotype" w:cs="Palatino Linotype"/>
        </w:rPr>
        <w:t xml:space="preserve">mientras que el recurso de revisión se interpuso el </w:t>
      </w:r>
      <w:r w:rsidR="00A420FA" w:rsidRPr="00217B7C">
        <w:rPr>
          <w:rFonts w:ascii="Palatino Linotype" w:eastAsia="Palatino Linotype" w:hAnsi="Palatino Linotype" w:cs="Palatino Linotype"/>
          <w:b/>
        </w:rPr>
        <w:t>veinte</w:t>
      </w:r>
      <w:r w:rsidRPr="00217B7C">
        <w:rPr>
          <w:rFonts w:ascii="Palatino Linotype" w:eastAsia="Palatino Linotype" w:hAnsi="Palatino Linotype" w:cs="Palatino Linotype"/>
          <w:b/>
        </w:rPr>
        <w:t xml:space="preserve"> de abril de dos mil veintidós</w:t>
      </w:r>
      <w:r w:rsidR="00A420FA" w:rsidRPr="00217B7C">
        <w:rPr>
          <w:rFonts w:ascii="Palatino Linotype" w:eastAsia="Palatino Linotype" w:hAnsi="Palatino Linotype" w:cs="Palatino Linotype"/>
        </w:rPr>
        <w:t>, esto es, al quinto</w:t>
      </w:r>
      <w:r w:rsidRPr="00217B7C">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rsidR="00A420FA" w:rsidRPr="00217B7C" w:rsidRDefault="00A420FA" w:rsidP="00A420FA">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Por otro lado, es de suma importancia mencionar que, si bien el</w:t>
      </w:r>
      <w:r w:rsidRPr="00217B7C">
        <w:rPr>
          <w:rFonts w:ascii="Palatino Linotype" w:eastAsia="Palatino Linotype" w:hAnsi="Palatino Linotype" w:cs="Palatino Linotype"/>
          <w:b/>
        </w:rPr>
        <w:t xml:space="preserve"> RECURRENTE</w:t>
      </w:r>
      <w:r w:rsidRPr="00217B7C">
        <w:rPr>
          <w:rFonts w:ascii="Palatino Linotype" w:eastAsia="Palatino Linotype" w:hAnsi="Palatino Linotype" w:cs="Palatino Linotype"/>
        </w:rPr>
        <w:t xml:space="preserv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420FA" w:rsidRPr="00217B7C" w:rsidRDefault="00A420FA" w:rsidP="00A420FA">
      <w:pPr>
        <w:spacing w:before="120" w:after="120" w:line="276" w:lineRule="auto"/>
        <w:ind w:left="851" w:right="902"/>
        <w:jc w:val="both"/>
        <w:rPr>
          <w:rFonts w:ascii="Palatino Linotype" w:eastAsia="Palatino Linotype" w:hAnsi="Palatino Linotype" w:cs="Palatino Linotype"/>
          <w:sz w:val="22"/>
          <w:szCs w:val="22"/>
        </w:rPr>
      </w:pPr>
      <w:r w:rsidRPr="00217B7C">
        <w:rPr>
          <w:rFonts w:ascii="Palatino Linotype" w:eastAsia="Palatino Linotype" w:hAnsi="Palatino Linotype" w:cs="Palatino Linotype"/>
          <w:i/>
          <w:sz w:val="22"/>
          <w:szCs w:val="22"/>
        </w:rPr>
        <w:t>"</w:t>
      </w:r>
      <w:r w:rsidRPr="00217B7C">
        <w:rPr>
          <w:rFonts w:ascii="Palatino Linotype" w:eastAsia="Palatino Linotype" w:hAnsi="Palatino Linotype" w:cs="Palatino Linotype"/>
          <w:b/>
          <w:i/>
          <w:sz w:val="22"/>
          <w:szCs w:val="22"/>
        </w:rPr>
        <w:t>Las solicitudes anónimas</w:t>
      </w:r>
      <w:r w:rsidRPr="00217B7C">
        <w:rPr>
          <w:rFonts w:ascii="Palatino Linotype" w:eastAsia="Palatino Linotype" w:hAnsi="Palatino Linotype" w:cs="Palatino Linotype"/>
          <w:i/>
          <w:sz w:val="22"/>
          <w:szCs w:val="22"/>
        </w:rPr>
        <w:t>, con nombre incompleto o seudónimo </w:t>
      </w:r>
      <w:r w:rsidRPr="00217B7C">
        <w:rPr>
          <w:rFonts w:ascii="Palatino Linotype" w:eastAsia="Palatino Linotype" w:hAnsi="Palatino Linotype" w:cs="Palatino Linotype"/>
          <w:b/>
          <w:i/>
          <w:sz w:val="22"/>
          <w:szCs w:val="22"/>
        </w:rPr>
        <w:t>serán procedentes para su trámite por parte del sujeto obligado ante quien se presente</w:t>
      </w:r>
      <w:r w:rsidRPr="00217B7C">
        <w:rPr>
          <w:rFonts w:ascii="Palatino Linotype" w:eastAsia="Palatino Linotype" w:hAnsi="Palatino Linotype" w:cs="Palatino Linotype"/>
          <w:i/>
          <w:sz w:val="22"/>
          <w:szCs w:val="22"/>
        </w:rPr>
        <w:t>. No podrá requerirse información adicional con motivo del nombre proporcionado por el solicitante."</w:t>
      </w:r>
    </w:p>
    <w:p w:rsidR="00A420FA" w:rsidRPr="00217B7C" w:rsidRDefault="00A420FA" w:rsidP="00A420FA"/>
    <w:p w:rsidR="005E1B7B" w:rsidRPr="00217B7C" w:rsidRDefault="005C5A5E">
      <w:pPr>
        <w:spacing w:line="360" w:lineRule="auto"/>
        <w:ind w:right="-150"/>
        <w:jc w:val="both"/>
        <w:rPr>
          <w:rFonts w:ascii="Palatino Linotype" w:eastAsia="Palatino Linotype" w:hAnsi="Palatino Linotype" w:cs="Palatino Linotype"/>
          <w:b/>
        </w:rPr>
      </w:pPr>
      <w:r w:rsidRPr="00217B7C">
        <w:rPr>
          <w:rFonts w:ascii="Palatino Linotype" w:eastAsia="Palatino Linotype" w:hAnsi="Palatino Linotype" w:cs="Palatino Linotype"/>
        </w:rPr>
        <w:t xml:space="preserve">Asimismo, se acreditan los elementos formales exigidos por el artículo 180 de la Ley de Transparencia y Acceso a la Información Pública del Estado de México y </w:t>
      </w:r>
      <w:r w:rsidRPr="00217B7C">
        <w:rPr>
          <w:rFonts w:ascii="Palatino Linotype" w:eastAsia="Palatino Linotype" w:hAnsi="Palatino Linotype" w:cs="Palatino Linotype"/>
        </w:rPr>
        <w:lastRenderedPageBreak/>
        <w:t>Municipios, en atención a que fueron presentados mediante el formato visible en el</w:t>
      </w:r>
      <w:r w:rsidRPr="00217B7C">
        <w:rPr>
          <w:rFonts w:ascii="Palatino Linotype" w:eastAsia="Palatino Linotype" w:hAnsi="Palatino Linotype" w:cs="Palatino Linotype"/>
          <w:b/>
        </w:rPr>
        <w:t xml:space="preserve"> SAIMEX. </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Finalmente, se advierte que resulta procedente la interposición del recurso, según lo manifestado por el </w:t>
      </w:r>
      <w:r w:rsidRPr="00217B7C">
        <w:rPr>
          <w:rFonts w:ascii="Palatino Linotype" w:eastAsia="Palatino Linotype" w:hAnsi="Palatino Linotype" w:cs="Palatino Linotype"/>
          <w:b/>
        </w:rPr>
        <w:t>RECURRENTE</w:t>
      </w:r>
      <w:r w:rsidRPr="00217B7C">
        <w:rPr>
          <w:rFonts w:ascii="Palatino Linotype" w:eastAsia="Palatino Linotype" w:hAnsi="Palatino Linotype" w:cs="Palatino Linotype"/>
        </w:rPr>
        <w:t xml:space="preserve"> en sus motivos de inconformidad, de acuer</w:t>
      </w:r>
      <w:r w:rsidR="00A420FA" w:rsidRPr="00217B7C">
        <w:rPr>
          <w:rFonts w:ascii="Palatino Linotype" w:eastAsia="Palatino Linotype" w:hAnsi="Palatino Linotype" w:cs="Palatino Linotype"/>
        </w:rPr>
        <w:t>do al artículo 179, fracciones V</w:t>
      </w:r>
      <w:r w:rsidRPr="00217B7C">
        <w:rPr>
          <w:rFonts w:ascii="Palatino Linotype" w:eastAsia="Palatino Linotype" w:hAnsi="Palatino Linotype" w:cs="Palatino Linotype"/>
        </w:rPr>
        <w:t xml:space="preserve"> del ordenamiento legal citado, que a la letra dice: </w:t>
      </w:r>
    </w:p>
    <w:p w:rsidR="005E1B7B" w:rsidRPr="00217B7C" w:rsidRDefault="005C5A5E">
      <w:pPr>
        <w:tabs>
          <w:tab w:val="left" w:pos="7088"/>
        </w:tabs>
        <w:spacing w:before="120" w:after="120"/>
        <w:ind w:left="851"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t>“</w:t>
      </w:r>
      <w:r w:rsidRPr="00217B7C">
        <w:rPr>
          <w:rFonts w:ascii="Palatino Linotype" w:eastAsia="Palatino Linotype" w:hAnsi="Palatino Linotype" w:cs="Palatino Linotype"/>
          <w:b/>
          <w:i/>
          <w:sz w:val="22"/>
          <w:szCs w:val="22"/>
        </w:rPr>
        <w:t>Artículo 179.</w:t>
      </w:r>
      <w:r w:rsidRPr="00217B7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E1B7B" w:rsidRPr="00217B7C" w:rsidRDefault="005C5A5E">
      <w:pPr>
        <w:tabs>
          <w:tab w:val="left" w:pos="7088"/>
        </w:tabs>
        <w:spacing w:before="120" w:after="120"/>
        <w:ind w:left="993"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i/>
          <w:sz w:val="22"/>
          <w:szCs w:val="22"/>
        </w:rPr>
        <w:t>…</w:t>
      </w:r>
    </w:p>
    <w:p w:rsidR="005E1B7B" w:rsidRPr="00217B7C" w:rsidRDefault="005C5A5E">
      <w:pPr>
        <w:tabs>
          <w:tab w:val="left" w:pos="7088"/>
        </w:tabs>
        <w:spacing w:before="120" w:after="120"/>
        <w:ind w:left="993"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i/>
          <w:sz w:val="22"/>
          <w:szCs w:val="22"/>
        </w:rPr>
        <w:t xml:space="preserve">V. </w:t>
      </w:r>
      <w:r w:rsidRPr="00217B7C">
        <w:rPr>
          <w:rFonts w:ascii="Palatino Linotype" w:eastAsia="Palatino Linotype" w:hAnsi="Palatino Linotype" w:cs="Palatino Linotype"/>
          <w:i/>
          <w:sz w:val="22"/>
          <w:szCs w:val="22"/>
        </w:rPr>
        <w:t xml:space="preserve">La </w:t>
      </w:r>
      <w:r w:rsidR="00A420FA" w:rsidRPr="00217B7C">
        <w:rPr>
          <w:rFonts w:ascii="Palatino Linotype" w:eastAsia="Palatino Linotype" w:hAnsi="Palatino Linotype" w:cs="Palatino Linotype"/>
          <w:i/>
          <w:sz w:val="22"/>
          <w:szCs w:val="22"/>
        </w:rPr>
        <w:t>entrega de información incompleta</w:t>
      </w:r>
      <w:r w:rsidRPr="00217B7C">
        <w:rPr>
          <w:rFonts w:ascii="Palatino Linotype" w:eastAsia="Palatino Linotype" w:hAnsi="Palatino Linotype" w:cs="Palatino Linotype"/>
          <w:i/>
          <w:sz w:val="22"/>
          <w:szCs w:val="22"/>
        </w:rPr>
        <w:t xml:space="preserve">; </w:t>
      </w:r>
    </w:p>
    <w:p w:rsidR="005E1B7B" w:rsidRPr="00217B7C" w:rsidRDefault="005C5A5E">
      <w:pPr>
        <w:tabs>
          <w:tab w:val="left" w:pos="7088"/>
        </w:tabs>
        <w:spacing w:before="120" w:after="120"/>
        <w:ind w:left="993" w:right="616"/>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i/>
          <w:sz w:val="22"/>
          <w:szCs w:val="22"/>
        </w:rPr>
        <w:t>…</w:t>
      </w:r>
      <w:r w:rsidRPr="00217B7C">
        <w:rPr>
          <w:rFonts w:ascii="Palatino Linotype" w:eastAsia="Palatino Linotype" w:hAnsi="Palatino Linotype" w:cs="Palatino Linotype"/>
          <w:i/>
          <w:sz w:val="22"/>
          <w:szCs w:val="22"/>
        </w:rPr>
        <w:t>”</w:t>
      </w:r>
    </w:p>
    <w:p w:rsidR="005E1B7B" w:rsidRPr="00217B7C" w:rsidRDefault="005E1B7B">
      <w:pPr>
        <w:tabs>
          <w:tab w:val="left" w:pos="7088"/>
        </w:tabs>
        <w:spacing w:before="120" w:after="120"/>
        <w:ind w:left="993" w:right="616"/>
        <w:jc w:val="both"/>
        <w:rPr>
          <w:rFonts w:ascii="Palatino Linotype" w:eastAsia="Palatino Linotype" w:hAnsi="Palatino Linotype" w:cs="Palatino Linotype"/>
          <w:i/>
          <w:sz w:val="22"/>
          <w:szCs w:val="22"/>
        </w:rPr>
      </w:pPr>
    </w:p>
    <w:p w:rsidR="00A51599" w:rsidRPr="00217B7C" w:rsidRDefault="005C5A5E" w:rsidP="00A51599">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217B7C">
        <w:rPr>
          <w:rFonts w:ascii="Palatino Linotype" w:eastAsia="Palatino Linotype" w:hAnsi="Palatino Linotype" w:cs="Palatino Linotype"/>
          <w:b/>
        </w:rPr>
        <w:t>TERCERO.</w:t>
      </w:r>
      <w:r w:rsidR="00466C78" w:rsidRPr="00217B7C">
        <w:rPr>
          <w:rFonts w:ascii="Palatino Linotype" w:eastAsia="Palatino Linotype" w:hAnsi="Palatino Linotype" w:cs="Palatino Linotype"/>
          <w:b/>
        </w:rPr>
        <w:t xml:space="preserve"> Análisis de la causal de sobreseimiento.</w:t>
      </w:r>
      <w:r w:rsidR="00466C78" w:rsidRPr="00217B7C">
        <w:rPr>
          <w:rFonts w:ascii="Palatino Linotype" w:eastAsia="Palatino Linotype" w:hAnsi="Palatino Linotype" w:cs="Palatino Linotype"/>
        </w:rPr>
        <w:t xml:space="preserve"> </w:t>
      </w:r>
      <w:r w:rsidR="001D4E30" w:rsidRPr="00217B7C">
        <w:rPr>
          <w:rFonts w:ascii="Palatino Linotype" w:eastAsia="Palatino Linotype" w:hAnsi="Palatino Linotype" w:cs="Palatino Linotype"/>
          <w:b/>
        </w:rPr>
        <w:t xml:space="preserve"> </w:t>
      </w:r>
      <w:r w:rsidR="00A51599" w:rsidRPr="00217B7C">
        <w:rPr>
          <w:rFonts w:ascii="Palatino Linotype" w:eastAsia="Palatino Linotype" w:hAnsi="Palatino Linotype" w:cs="Palatino Linotype"/>
        </w:rPr>
        <w:t xml:space="preserve">Derivado de los documentos enviados por el </w:t>
      </w:r>
      <w:r w:rsidR="00A51599" w:rsidRPr="00217B7C">
        <w:rPr>
          <w:rFonts w:ascii="Palatino Linotype" w:eastAsia="Palatino Linotype" w:hAnsi="Palatino Linotype" w:cs="Palatino Linotype"/>
          <w:b/>
        </w:rPr>
        <w:t>SUJETO OBLIGADO</w:t>
      </w:r>
      <w:r w:rsidR="00A51599" w:rsidRPr="00217B7C">
        <w:rPr>
          <w:rFonts w:ascii="Palatino Linotype" w:eastAsia="Palatino Linotype" w:hAnsi="Palatino Linotype" w:cs="Palatino Linotype"/>
        </w:rPr>
        <w:t xml:space="preserve"> en la etapa correspondiente a las manifestaciones, conviene analizar las causas de sobreseimiento que establece la Ley de Transparencia y Acceso a la Información Pública del Estado de México y Municipios</w:t>
      </w:r>
      <w:r w:rsidR="009A17D5" w:rsidRPr="00217B7C">
        <w:rPr>
          <w:rFonts w:ascii="Palatino Linotype" w:eastAsia="Palatino Linotype" w:hAnsi="Palatino Linotype" w:cs="Palatino Linotype"/>
        </w:rPr>
        <w:t xml:space="preserve"> bajo los argumentos siguientes.</w:t>
      </w:r>
    </w:p>
    <w:p w:rsidR="00501BD4" w:rsidRPr="00217B7C" w:rsidRDefault="009A17D5" w:rsidP="00501BD4">
      <w:pPr>
        <w:pStyle w:val="Prrafodelista"/>
        <w:tabs>
          <w:tab w:val="left" w:pos="426"/>
        </w:tabs>
        <w:spacing w:before="240" w:after="240" w:line="360" w:lineRule="auto"/>
        <w:ind w:left="0"/>
        <w:jc w:val="both"/>
        <w:rPr>
          <w:rFonts w:ascii="Palatino Linotype" w:eastAsia="Calibri" w:hAnsi="Palatino Linotype" w:cs="Tahoma"/>
          <w:iCs/>
          <w:lang w:eastAsia="es-ES_tradnl"/>
        </w:rPr>
      </w:pPr>
      <w:r w:rsidRPr="00217B7C">
        <w:rPr>
          <w:rFonts w:ascii="Palatino Linotype" w:eastAsia="Calibri" w:hAnsi="Palatino Linotype" w:cs="Tahoma"/>
          <w:iCs/>
          <w:lang w:eastAsia="es-ES_tradnl"/>
        </w:rPr>
        <w:t>En primer término</w:t>
      </w:r>
      <w:r w:rsidR="00501BD4" w:rsidRPr="00217B7C">
        <w:rPr>
          <w:rFonts w:ascii="Palatino Linotype" w:eastAsia="Calibri" w:hAnsi="Palatino Linotype" w:cs="Tahoma"/>
          <w:iCs/>
          <w:lang w:eastAsia="es-ES_tradnl"/>
        </w:rPr>
        <w:t xml:space="preserve">, resulta conveniente precisar </w:t>
      </w:r>
      <w:r w:rsidR="00B64786" w:rsidRPr="00217B7C">
        <w:rPr>
          <w:rFonts w:ascii="Palatino Linotype" w:eastAsia="Calibri" w:hAnsi="Palatino Linotype" w:cs="Tahoma"/>
          <w:iCs/>
          <w:lang w:eastAsia="es-ES_tradnl"/>
        </w:rPr>
        <w:t xml:space="preserve">cada uno de los planteamientos formulados en la solicitud inicial; así como, las documentales remitidas en respuesta, </w:t>
      </w:r>
      <w:r w:rsidR="00501BD4" w:rsidRPr="00217B7C">
        <w:rPr>
          <w:rFonts w:ascii="Palatino Linotype" w:eastAsia="Calibri" w:hAnsi="Palatino Linotype" w:cs="Tahoma"/>
          <w:iCs/>
          <w:lang w:eastAsia="es-ES_tradnl"/>
        </w:rPr>
        <w:t>para verificar la procedencia de las razones o motivos de inconformida</w:t>
      </w:r>
      <w:r w:rsidR="00550F16" w:rsidRPr="00217B7C">
        <w:rPr>
          <w:rFonts w:ascii="Palatino Linotype" w:eastAsia="Calibri" w:hAnsi="Palatino Linotype" w:cs="Tahoma"/>
          <w:iCs/>
          <w:lang w:eastAsia="es-ES_tradnl"/>
        </w:rPr>
        <w:t>d expuestos por el</w:t>
      </w:r>
      <w:r w:rsidR="00A51599" w:rsidRPr="00217B7C">
        <w:rPr>
          <w:rFonts w:ascii="Palatino Linotype" w:eastAsia="Calibri" w:hAnsi="Palatino Linotype" w:cs="Tahoma"/>
          <w:iCs/>
          <w:lang w:eastAsia="es-ES_tradnl"/>
        </w:rPr>
        <w:t xml:space="preserve"> particular. </w:t>
      </w:r>
    </w:p>
    <w:p w:rsidR="002A23C6" w:rsidRPr="00217B7C" w:rsidRDefault="002A23C6" w:rsidP="00501BD4">
      <w:pPr>
        <w:pStyle w:val="Prrafodelista"/>
        <w:tabs>
          <w:tab w:val="left" w:pos="426"/>
        </w:tabs>
        <w:spacing w:before="240" w:after="240" w:line="360" w:lineRule="auto"/>
        <w:ind w:left="0"/>
        <w:jc w:val="both"/>
        <w:rPr>
          <w:rFonts w:ascii="Palatino Linotype" w:eastAsia="Calibri" w:hAnsi="Palatino Linotype" w:cs="Tahoma"/>
          <w:iCs/>
          <w:lang w:eastAsia="es-ES_tradnl"/>
        </w:rPr>
      </w:pPr>
    </w:p>
    <w:p w:rsidR="00501BD4" w:rsidRPr="00217B7C" w:rsidRDefault="00501BD4" w:rsidP="00501BD4">
      <w:pPr>
        <w:pStyle w:val="Prrafodelista"/>
        <w:tabs>
          <w:tab w:val="left" w:pos="426"/>
        </w:tabs>
        <w:spacing w:before="240" w:after="240" w:line="360" w:lineRule="auto"/>
        <w:ind w:left="0"/>
        <w:jc w:val="both"/>
        <w:rPr>
          <w:rFonts w:ascii="Palatino Linotype" w:hAnsi="Palatino Linotype"/>
        </w:rPr>
      </w:pPr>
      <w:r w:rsidRPr="00217B7C">
        <w:rPr>
          <w:rFonts w:ascii="Palatino Linotype" w:hAnsi="Palatino Linotype"/>
        </w:rPr>
        <w:t>Bajo ese contexto, el Pleno de este Instituto considera necesario mencionar que, por cuestiones de técnica jurídica,</w:t>
      </w:r>
      <w:r w:rsidR="00550F16" w:rsidRPr="00217B7C">
        <w:rPr>
          <w:rFonts w:ascii="Palatino Linotype" w:hAnsi="Palatino Linotype"/>
        </w:rPr>
        <w:t xml:space="preserve"> así como para determinar si la respuesta emitida</w:t>
      </w:r>
      <w:r w:rsidRPr="00217B7C">
        <w:rPr>
          <w:rFonts w:ascii="Palatino Linotype" w:hAnsi="Palatino Linotype"/>
        </w:rPr>
        <w:t xml:space="preserve"> po</w:t>
      </w:r>
      <w:r w:rsidR="00550F16" w:rsidRPr="00217B7C">
        <w:rPr>
          <w:rFonts w:ascii="Palatino Linotype" w:hAnsi="Palatino Linotype"/>
        </w:rPr>
        <w:t>r el Sujeto Obligado, atendió</w:t>
      </w:r>
      <w:r w:rsidRPr="00217B7C">
        <w:rPr>
          <w:rFonts w:ascii="Palatino Linotype" w:hAnsi="Palatino Linotype"/>
        </w:rPr>
        <w:t xml:space="preserve"> de manera puntual a todos y cada uno de los </w:t>
      </w:r>
      <w:r w:rsidR="003B743F" w:rsidRPr="00217B7C">
        <w:rPr>
          <w:rFonts w:ascii="Palatino Linotype" w:hAnsi="Palatino Linotype"/>
        </w:rPr>
        <w:t>requerimientos formulados por el</w:t>
      </w:r>
      <w:r w:rsidRPr="00217B7C">
        <w:rPr>
          <w:rFonts w:ascii="Palatino Linotype" w:hAnsi="Palatino Linotype"/>
        </w:rPr>
        <w:t xml:space="preserve"> hoy recurrente, se considera pertinente elaborar un cuadro de análisis, mismo que se inserta a continuación.</w:t>
      </w:r>
    </w:p>
    <w:tbl>
      <w:tblPr>
        <w:tblStyle w:val="Tablaconcuadrcula"/>
        <w:tblW w:w="8784" w:type="dxa"/>
        <w:tblLook w:val="04A0" w:firstRow="1" w:lastRow="0" w:firstColumn="1" w:lastColumn="0" w:noHBand="0" w:noVBand="1"/>
      </w:tblPr>
      <w:tblGrid>
        <w:gridCol w:w="3539"/>
        <w:gridCol w:w="3686"/>
        <w:gridCol w:w="1559"/>
      </w:tblGrid>
      <w:tr w:rsidR="00217B7C" w:rsidRPr="00217B7C" w:rsidTr="003B743F">
        <w:tc>
          <w:tcPr>
            <w:tcW w:w="3539" w:type="dxa"/>
            <w:shd w:val="clear" w:color="auto" w:fill="BFBFBF" w:themeFill="background1" w:themeFillShade="BF"/>
          </w:tcPr>
          <w:p w:rsidR="003B743F" w:rsidRPr="00217B7C" w:rsidRDefault="003B743F" w:rsidP="00BD6BA4">
            <w:pPr>
              <w:ind w:firstLine="114"/>
              <w:jc w:val="both"/>
              <w:rPr>
                <w:rFonts w:ascii="Palatino Linotype" w:hAnsi="Palatino Linotype" w:cs="Arial"/>
                <w:b/>
                <w:i/>
                <w:sz w:val="20"/>
                <w:szCs w:val="20"/>
              </w:rPr>
            </w:pPr>
            <w:r w:rsidRPr="00217B7C">
              <w:rPr>
                <w:rFonts w:ascii="Palatino Linotype" w:hAnsi="Palatino Linotype" w:cs="Arial"/>
                <w:b/>
                <w:i/>
                <w:sz w:val="20"/>
                <w:szCs w:val="20"/>
              </w:rPr>
              <w:t>Información requerida.</w:t>
            </w:r>
          </w:p>
        </w:tc>
        <w:tc>
          <w:tcPr>
            <w:tcW w:w="3686" w:type="dxa"/>
            <w:shd w:val="clear" w:color="auto" w:fill="BFBFBF" w:themeFill="background1" w:themeFillShade="BF"/>
          </w:tcPr>
          <w:p w:rsidR="003B743F" w:rsidRPr="00217B7C" w:rsidRDefault="003B743F" w:rsidP="00BD6BA4">
            <w:pPr>
              <w:ind w:firstLine="114"/>
              <w:jc w:val="both"/>
              <w:rPr>
                <w:rFonts w:ascii="Palatino Linotype" w:hAnsi="Palatino Linotype" w:cs="Arial"/>
                <w:b/>
                <w:i/>
                <w:sz w:val="20"/>
                <w:szCs w:val="20"/>
              </w:rPr>
            </w:pPr>
            <w:r w:rsidRPr="00217B7C">
              <w:rPr>
                <w:rFonts w:ascii="Palatino Linotype" w:hAnsi="Palatino Linotype" w:cs="Arial"/>
                <w:b/>
                <w:i/>
                <w:sz w:val="20"/>
                <w:szCs w:val="20"/>
              </w:rPr>
              <w:t>Respuesta</w:t>
            </w:r>
          </w:p>
        </w:tc>
        <w:tc>
          <w:tcPr>
            <w:tcW w:w="1559" w:type="dxa"/>
            <w:shd w:val="clear" w:color="auto" w:fill="BFBFBF" w:themeFill="background1" w:themeFillShade="BF"/>
          </w:tcPr>
          <w:p w:rsidR="003B743F" w:rsidRPr="00217B7C" w:rsidRDefault="003B743F" w:rsidP="00BD6BA4">
            <w:pPr>
              <w:ind w:firstLine="114"/>
              <w:jc w:val="both"/>
              <w:rPr>
                <w:rFonts w:ascii="Palatino Linotype" w:hAnsi="Palatino Linotype" w:cs="Arial"/>
                <w:b/>
                <w:i/>
                <w:sz w:val="20"/>
                <w:szCs w:val="20"/>
              </w:rPr>
            </w:pPr>
            <w:r w:rsidRPr="00217B7C">
              <w:rPr>
                <w:rFonts w:ascii="Palatino Linotype" w:hAnsi="Palatino Linotype" w:cs="Arial"/>
                <w:b/>
                <w:i/>
                <w:sz w:val="20"/>
                <w:szCs w:val="20"/>
              </w:rPr>
              <w:t>Colma</w:t>
            </w:r>
          </w:p>
        </w:tc>
      </w:tr>
      <w:tr w:rsidR="00217B7C" w:rsidRPr="00217B7C" w:rsidTr="003B743F">
        <w:tc>
          <w:tcPr>
            <w:tcW w:w="3539" w:type="dxa"/>
          </w:tcPr>
          <w:p w:rsidR="003B743F" w:rsidRPr="00217B7C" w:rsidRDefault="00081615" w:rsidP="00BD6BA4">
            <w:pPr>
              <w:jc w:val="both"/>
              <w:rPr>
                <w:rFonts w:ascii="Palatino Linotype" w:hAnsi="Palatino Linotype" w:cs="Arial"/>
                <w:sz w:val="20"/>
                <w:szCs w:val="20"/>
              </w:rPr>
            </w:pPr>
            <w:r w:rsidRPr="00217B7C">
              <w:rPr>
                <w:rFonts w:ascii="Palatino Linotype" w:hAnsi="Palatino Linotype" w:cs="Arial"/>
                <w:sz w:val="20"/>
                <w:szCs w:val="20"/>
              </w:rPr>
              <w:t xml:space="preserve">1. Cedulas de Base de Datos Personales de todas las áreas. </w:t>
            </w:r>
          </w:p>
        </w:tc>
        <w:tc>
          <w:tcPr>
            <w:tcW w:w="3686" w:type="dxa"/>
          </w:tcPr>
          <w:p w:rsidR="003B743F" w:rsidRPr="00217B7C" w:rsidRDefault="00BD6BA4" w:rsidP="00BD6BA4">
            <w:pPr>
              <w:jc w:val="both"/>
              <w:rPr>
                <w:rFonts w:ascii="Palatino Linotype" w:hAnsi="Palatino Linotype" w:cs="Arial"/>
                <w:sz w:val="20"/>
                <w:szCs w:val="20"/>
              </w:rPr>
            </w:pPr>
            <w:r w:rsidRPr="00217B7C">
              <w:rPr>
                <w:rFonts w:ascii="Palatino Linotype" w:hAnsi="Palatino Linotype" w:cs="Arial"/>
                <w:sz w:val="20"/>
                <w:szCs w:val="20"/>
              </w:rPr>
              <w:t xml:space="preserve">Cedulas de Base de Datos de las siguientes unidades administrativas: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b/>
                <w:i/>
                <w:sz w:val="20"/>
                <w:szCs w:val="20"/>
              </w:rPr>
            </w:pPr>
            <w:r w:rsidRPr="00217B7C">
              <w:rPr>
                <w:rFonts w:ascii="Palatino Linotype" w:eastAsia="Palatino Linotype" w:hAnsi="Palatino Linotype" w:cs="Palatino Linotype"/>
                <w:sz w:val="20"/>
                <w:szCs w:val="20"/>
              </w:rPr>
              <w:t xml:space="preserve">Supervisión de cuentas, inspecciones y medidores;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b/>
                <w:i/>
                <w:sz w:val="20"/>
                <w:szCs w:val="20"/>
              </w:rPr>
            </w:pPr>
            <w:r w:rsidRPr="00217B7C">
              <w:rPr>
                <w:rFonts w:ascii="Palatino Linotype" w:eastAsia="Palatino Linotype" w:hAnsi="Palatino Linotype" w:cs="Palatino Linotype"/>
                <w:sz w:val="20"/>
                <w:szCs w:val="20"/>
              </w:rPr>
              <w:t xml:space="preserve">Liquidaciones y padrón;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b/>
                <w:i/>
                <w:sz w:val="20"/>
                <w:szCs w:val="20"/>
              </w:rPr>
            </w:pPr>
            <w:r w:rsidRPr="00217B7C">
              <w:rPr>
                <w:rFonts w:ascii="Palatino Linotype" w:eastAsia="Palatino Linotype" w:hAnsi="Palatino Linotype" w:cs="Palatino Linotype"/>
                <w:sz w:val="20"/>
                <w:szCs w:val="20"/>
              </w:rPr>
              <w:t xml:space="preserve">Unidad de venta de agua potable y agua tratada en pipas;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b/>
                <w:i/>
                <w:sz w:val="20"/>
                <w:szCs w:val="20"/>
              </w:rPr>
            </w:pPr>
            <w:r w:rsidRPr="00217B7C">
              <w:rPr>
                <w:rFonts w:ascii="Palatino Linotype" w:eastAsia="Palatino Linotype" w:hAnsi="Palatino Linotype" w:cs="Palatino Linotype"/>
                <w:sz w:val="20"/>
                <w:szCs w:val="20"/>
              </w:rPr>
              <w:t xml:space="preserve">Departamento de lecturas y facturación;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b/>
                <w:i/>
                <w:sz w:val="20"/>
                <w:szCs w:val="20"/>
              </w:rPr>
            </w:pPr>
            <w:r w:rsidRPr="00217B7C">
              <w:rPr>
                <w:rFonts w:ascii="Palatino Linotype" w:eastAsia="Palatino Linotype" w:hAnsi="Palatino Linotype" w:cs="Palatino Linotype"/>
                <w:sz w:val="20"/>
                <w:szCs w:val="20"/>
              </w:rPr>
              <w:t>Ejecución fiscal;</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Subdirección de atención a usuarios;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Subdirección comercial;</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Departamento de Difusión y Cultura del Agua;</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Unidad de Sistemas;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Unidad de Venta de Agua Potable y Agua Tratada en Pipas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Unidad de archivo general;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Coordinación de Auditoria, Control y Seguimiento de los Recursos Extraordinarios;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Unidad Sustanciadora, </w:t>
            </w:r>
            <w:proofErr w:type="spellStart"/>
            <w:r w:rsidRPr="00217B7C">
              <w:rPr>
                <w:rFonts w:ascii="Palatino Linotype" w:eastAsia="Palatino Linotype" w:hAnsi="Palatino Linotype" w:cs="Palatino Linotype"/>
                <w:sz w:val="20"/>
                <w:szCs w:val="20"/>
              </w:rPr>
              <w:t>Resolutora</w:t>
            </w:r>
            <w:proofErr w:type="spellEnd"/>
            <w:r w:rsidRPr="00217B7C">
              <w:rPr>
                <w:rFonts w:ascii="Palatino Linotype" w:eastAsia="Palatino Linotype" w:hAnsi="Palatino Linotype" w:cs="Palatino Linotype"/>
                <w:sz w:val="20"/>
                <w:szCs w:val="20"/>
              </w:rPr>
              <w:t xml:space="preserve"> y de Evolución Patrimonial;</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Departamento de Calidad del Agua;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lastRenderedPageBreak/>
              <w:t>Servicios de Agua Potable, Alcantarillado y Saneamiento de Atizapán de Zaragoza S.A.PA.S.A;</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Unidad de Transparencia y Acceso a la Información Pública;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Subdirección de Atención a Usuarios;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Dirección General S.A.P.A.S.A;</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 xml:space="preserve">Contraloría Interna; </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Coordinación Jurídica y Consultiva; y,</w:t>
            </w:r>
          </w:p>
          <w:p w:rsidR="00BD6BA4" w:rsidRPr="00217B7C" w:rsidRDefault="00BD6BA4" w:rsidP="00BD6BA4">
            <w:pPr>
              <w:pStyle w:val="Prrafodelista"/>
              <w:numPr>
                <w:ilvl w:val="0"/>
                <w:numId w:val="6"/>
              </w:numPr>
              <w:spacing w:before="240" w:after="240"/>
              <w:ind w:left="176" w:right="49" w:hanging="176"/>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sz w:val="20"/>
                <w:szCs w:val="20"/>
              </w:rPr>
              <w:t>Unidad de Cultura del Agua y Comunicación Social</w:t>
            </w:r>
          </w:p>
        </w:tc>
        <w:tc>
          <w:tcPr>
            <w:tcW w:w="1559" w:type="dxa"/>
          </w:tcPr>
          <w:p w:rsidR="003B743F" w:rsidRPr="00217B7C" w:rsidRDefault="00BD6BA4" w:rsidP="00BD6BA4">
            <w:pPr>
              <w:jc w:val="center"/>
              <w:rPr>
                <w:rFonts w:ascii="Palatino Linotype" w:hAnsi="Palatino Linotype" w:cs="Arial"/>
                <w:sz w:val="20"/>
                <w:szCs w:val="20"/>
              </w:rPr>
            </w:pPr>
            <w:r w:rsidRPr="00217B7C">
              <w:rPr>
                <w:rFonts w:ascii="Palatino Linotype" w:hAnsi="Palatino Linotype" w:cs="Arial"/>
                <w:sz w:val="20"/>
                <w:szCs w:val="20"/>
              </w:rPr>
              <w:lastRenderedPageBreak/>
              <w:t>SI</w:t>
            </w:r>
          </w:p>
        </w:tc>
      </w:tr>
      <w:tr w:rsidR="00217B7C" w:rsidRPr="00217B7C" w:rsidTr="003B743F">
        <w:tc>
          <w:tcPr>
            <w:tcW w:w="3539" w:type="dxa"/>
          </w:tcPr>
          <w:p w:rsidR="003B743F" w:rsidRPr="00217B7C" w:rsidRDefault="00081615" w:rsidP="00BD6BA4">
            <w:pPr>
              <w:jc w:val="both"/>
              <w:rPr>
                <w:rFonts w:ascii="Palatino Linotype" w:hAnsi="Palatino Linotype" w:cs="Arial"/>
                <w:sz w:val="20"/>
                <w:szCs w:val="20"/>
              </w:rPr>
            </w:pPr>
            <w:r w:rsidRPr="00217B7C">
              <w:rPr>
                <w:rFonts w:ascii="Palatino Linotype" w:hAnsi="Palatino Linotype" w:cs="Arial"/>
                <w:sz w:val="20"/>
                <w:szCs w:val="20"/>
              </w:rPr>
              <w:lastRenderedPageBreak/>
              <w:t xml:space="preserve">2. Avisos de Privacidad Simplificado e Integral </w:t>
            </w:r>
          </w:p>
        </w:tc>
        <w:tc>
          <w:tcPr>
            <w:tcW w:w="3686" w:type="dxa"/>
          </w:tcPr>
          <w:p w:rsidR="003B743F" w:rsidRPr="00217B7C" w:rsidRDefault="00BD6BA4" w:rsidP="00BD6BA4">
            <w:pPr>
              <w:jc w:val="both"/>
              <w:rPr>
                <w:rFonts w:ascii="Palatino Linotype" w:hAnsi="Palatino Linotype" w:cs="Arial"/>
                <w:sz w:val="20"/>
                <w:szCs w:val="20"/>
              </w:rPr>
            </w:pPr>
            <w:r w:rsidRPr="00217B7C">
              <w:rPr>
                <w:rFonts w:ascii="Palatino Linotype" w:hAnsi="Palatino Linotype" w:cs="Arial"/>
                <w:sz w:val="20"/>
                <w:szCs w:val="20"/>
              </w:rPr>
              <w:t xml:space="preserve">No se pronunció </w:t>
            </w:r>
          </w:p>
        </w:tc>
        <w:tc>
          <w:tcPr>
            <w:tcW w:w="1559" w:type="dxa"/>
          </w:tcPr>
          <w:p w:rsidR="003B743F" w:rsidRPr="00217B7C" w:rsidRDefault="00BD6BA4" w:rsidP="00BD6BA4">
            <w:pPr>
              <w:jc w:val="center"/>
              <w:rPr>
                <w:rFonts w:ascii="Palatino Linotype" w:hAnsi="Palatino Linotype" w:cs="Arial"/>
                <w:sz w:val="20"/>
                <w:szCs w:val="20"/>
              </w:rPr>
            </w:pPr>
            <w:r w:rsidRPr="00217B7C">
              <w:rPr>
                <w:rFonts w:ascii="Palatino Linotype" w:hAnsi="Palatino Linotype" w:cs="Arial"/>
                <w:sz w:val="20"/>
                <w:szCs w:val="20"/>
              </w:rPr>
              <w:t>NO</w:t>
            </w:r>
          </w:p>
        </w:tc>
      </w:tr>
      <w:tr w:rsidR="00217B7C" w:rsidRPr="00217B7C" w:rsidTr="003B743F">
        <w:tc>
          <w:tcPr>
            <w:tcW w:w="3539" w:type="dxa"/>
          </w:tcPr>
          <w:p w:rsidR="00081615" w:rsidRPr="00217B7C" w:rsidRDefault="00081615" w:rsidP="00BD6BA4">
            <w:pPr>
              <w:jc w:val="both"/>
              <w:rPr>
                <w:rFonts w:ascii="Palatino Linotype" w:hAnsi="Palatino Linotype" w:cs="Arial"/>
                <w:sz w:val="20"/>
                <w:szCs w:val="20"/>
              </w:rPr>
            </w:pPr>
            <w:r w:rsidRPr="00217B7C">
              <w:rPr>
                <w:rFonts w:ascii="Palatino Linotype" w:hAnsi="Palatino Linotype" w:cs="Arial"/>
                <w:i/>
                <w:sz w:val="20"/>
                <w:szCs w:val="20"/>
              </w:rPr>
              <w:t xml:space="preserve">3. </w:t>
            </w:r>
            <w:r w:rsidRPr="00217B7C">
              <w:rPr>
                <w:rFonts w:ascii="Palatino Linotype" w:hAnsi="Palatino Linotype" w:cs="Arial"/>
                <w:sz w:val="20"/>
                <w:szCs w:val="20"/>
              </w:rPr>
              <w:t xml:space="preserve">Documentos de Seguridad de todas las áreas y acta en la que se aprobaron, </w:t>
            </w:r>
          </w:p>
        </w:tc>
        <w:tc>
          <w:tcPr>
            <w:tcW w:w="3686" w:type="dxa"/>
          </w:tcPr>
          <w:p w:rsidR="003B743F" w:rsidRPr="00217B7C" w:rsidRDefault="00BD6BA4" w:rsidP="00BD6BA4">
            <w:pPr>
              <w:jc w:val="both"/>
              <w:rPr>
                <w:rFonts w:ascii="Palatino Linotype" w:hAnsi="Palatino Linotype" w:cs="Arial"/>
                <w:sz w:val="22"/>
                <w:szCs w:val="22"/>
              </w:rPr>
            </w:pPr>
            <w:r w:rsidRPr="00217B7C">
              <w:rPr>
                <w:rFonts w:ascii="Palatino Linotype" w:hAnsi="Palatino Linotype" w:cs="Arial"/>
                <w:sz w:val="22"/>
                <w:szCs w:val="22"/>
              </w:rPr>
              <w:t xml:space="preserve">No se pronunció </w:t>
            </w:r>
          </w:p>
        </w:tc>
        <w:tc>
          <w:tcPr>
            <w:tcW w:w="1559" w:type="dxa"/>
          </w:tcPr>
          <w:p w:rsidR="003B743F" w:rsidRPr="00217B7C" w:rsidRDefault="00BD6BA4" w:rsidP="00BD6BA4">
            <w:pPr>
              <w:jc w:val="center"/>
              <w:rPr>
                <w:rFonts w:ascii="Palatino Linotype" w:hAnsi="Palatino Linotype" w:cs="Arial"/>
                <w:sz w:val="22"/>
                <w:szCs w:val="22"/>
              </w:rPr>
            </w:pPr>
            <w:r w:rsidRPr="00217B7C">
              <w:rPr>
                <w:rFonts w:ascii="Palatino Linotype" w:hAnsi="Palatino Linotype" w:cs="Arial"/>
                <w:sz w:val="22"/>
                <w:szCs w:val="22"/>
              </w:rPr>
              <w:t xml:space="preserve">NO </w:t>
            </w:r>
          </w:p>
        </w:tc>
      </w:tr>
      <w:tr w:rsidR="00217B7C" w:rsidRPr="00217B7C" w:rsidTr="003B743F">
        <w:tc>
          <w:tcPr>
            <w:tcW w:w="3539" w:type="dxa"/>
          </w:tcPr>
          <w:p w:rsidR="003B743F" w:rsidRPr="00217B7C" w:rsidRDefault="005E0BF6" w:rsidP="00081615">
            <w:pPr>
              <w:jc w:val="both"/>
              <w:rPr>
                <w:rFonts w:ascii="Palatino Linotype" w:hAnsi="Palatino Linotype" w:cs="Arial"/>
                <w:sz w:val="20"/>
                <w:szCs w:val="20"/>
              </w:rPr>
            </w:pPr>
            <w:r w:rsidRPr="00217B7C">
              <w:rPr>
                <w:rFonts w:ascii="Palatino Linotype" w:hAnsi="Palatino Linotype" w:cs="Arial"/>
                <w:sz w:val="20"/>
                <w:szCs w:val="20"/>
              </w:rPr>
              <w:t>4. Programa</w:t>
            </w:r>
            <w:r w:rsidR="00081615" w:rsidRPr="00217B7C">
              <w:rPr>
                <w:rFonts w:ascii="Palatino Linotype" w:hAnsi="Palatino Linotype" w:cs="Arial"/>
                <w:sz w:val="20"/>
                <w:szCs w:val="20"/>
              </w:rPr>
              <w:t xml:space="preserve"> de Sistematización</w:t>
            </w:r>
          </w:p>
        </w:tc>
        <w:tc>
          <w:tcPr>
            <w:tcW w:w="3686" w:type="dxa"/>
          </w:tcPr>
          <w:p w:rsidR="003B743F" w:rsidRPr="00217B7C" w:rsidRDefault="00081615" w:rsidP="00BD6BA4">
            <w:pPr>
              <w:jc w:val="both"/>
              <w:rPr>
                <w:rFonts w:ascii="Palatino Linotype" w:hAnsi="Palatino Linotype" w:cs="Arial"/>
                <w:sz w:val="20"/>
                <w:szCs w:val="20"/>
              </w:rPr>
            </w:pPr>
            <w:r w:rsidRPr="00217B7C">
              <w:rPr>
                <w:rFonts w:ascii="Palatino Linotype" w:hAnsi="Palatino Linotype" w:cs="Arial"/>
                <w:sz w:val="20"/>
                <w:szCs w:val="20"/>
              </w:rPr>
              <w:t xml:space="preserve">Cédula de Proyectos de Sistematización y Actualización de Información. </w:t>
            </w:r>
          </w:p>
        </w:tc>
        <w:tc>
          <w:tcPr>
            <w:tcW w:w="1559" w:type="dxa"/>
          </w:tcPr>
          <w:p w:rsidR="003B743F" w:rsidRPr="00217B7C" w:rsidRDefault="00081615" w:rsidP="00BD6BA4">
            <w:pPr>
              <w:jc w:val="center"/>
              <w:rPr>
                <w:rFonts w:ascii="Palatino Linotype" w:hAnsi="Palatino Linotype" w:cs="Arial"/>
                <w:sz w:val="20"/>
                <w:szCs w:val="20"/>
              </w:rPr>
            </w:pPr>
            <w:r w:rsidRPr="00217B7C">
              <w:rPr>
                <w:rFonts w:ascii="Palatino Linotype" w:hAnsi="Palatino Linotype" w:cs="Arial"/>
                <w:sz w:val="20"/>
                <w:szCs w:val="20"/>
              </w:rPr>
              <w:t>SI</w:t>
            </w:r>
          </w:p>
        </w:tc>
      </w:tr>
      <w:tr w:rsidR="00217B7C" w:rsidRPr="00217B7C" w:rsidTr="003B743F">
        <w:tc>
          <w:tcPr>
            <w:tcW w:w="3539" w:type="dxa"/>
          </w:tcPr>
          <w:p w:rsidR="003B743F" w:rsidRPr="00217B7C" w:rsidRDefault="00081615" w:rsidP="00BD6BA4">
            <w:pPr>
              <w:jc w:val="both"/>
              <w:rPr>
                <w:rFonts w:ascii="Palatino Linotype" w:hAnsi="Palatino Linotype" w:cs="Arial"/>
                <w:sz w:val="20"/>
                <w:szCs w:val="20"/>
              </w:rPr>
            </w:pPr>
            <w:r w:rsidRPr="00217B7C">
              <w:rPr>
                <w:rFonts w:ascii="Palatino Linotype" w:hAnsi="Palatino Linotype" w:cs="Arial"/>
                <w:sz w:val="20"/>
                <w:szCs w:val="20"/>
              </w:rPr>
              <w:t xml:space="preserve">5. PBRM de la Unidad de Transparencia. </w:t>
            </w:r>
          </w:p>
        </w:tc>
        <w:tc>
          <w:tcPr>
            <w:tcW w:w="3686" w:type="dxa"/>
          </w:tcPr>
          <w:p w:rsidR="003B743F" w:rsidRPr="00217B7C" w:rsidRDefault="00BD6BA4" w:rsidP="00BD6BA4">
            <w:pPr>
              <w:jc w:val="both"/>
              <w:rPr>
                <w:rFonts w:ascii="Palatino Linotype" w:hAnsi="Palatino Linotype" w:cs="Arial"/>
                <w:sz w:val="20"/>
                <w:szCs w:val="20"/>
              </w:rPr>
            </w:pPr>
            <w:r w:rsidRPr="00217B7C">
              <w:rPr>
                <w:rFonts w:ascii="Palatino Linotype" w:eastAsia="Palatino Linotype" w:hAnsi="Palatino Linotype" w:cs="Palatino Linotype"/>
                <w:sz w:val="20"/>
                <w:szCs w:val="20"/>
              </w:rPr>
              <w:t>La Titular de la Unidad de Transparencia remitió el proyecto definitivo de Metas para a integración del Presupuesto Basado en Resultados Municipal (</w:t>
            </w:r>
            <w:proofErr w:type="spellStart"/>
            <w:r w:rsidRPr="00217B7C">
              <w:rPr>
                <w:rFonts w:ascii="Palatino Linotype" w:eastAsia="Palatino Linotype" w:hAnsi="Palatino Linotype" w:cs="Palatino Linotype"/>
                <w:sz w:val="20"/>
                <w:szCs w:val="20"/>
              </w:rPr>
              <w:t>PbRM</w:t>
            </w:r>
            <w:proofErr w:type="spellEnd"/>
            <w:r w:rsidRPr="00217B7C">
              <w:rPr>
                <w:rFonts w:ascii="Palatino Linotype" w:eastAsia="Palatino Linotype" w:hAnsi="Palatino Linotype" w:cs="Palatino Linotype"/>
                <w:sz w:val="20"/>
                <w:szCs w:val="20"/>
              </w:rPr>
              <w:t>), mismo que se constituye por los numerales PbRM-1a, PbRM-1b,  PbRM-1c y PbRM-2ª.</w:t>
            </w:r>
          </w:p>
        </w:tc>
        <w:tc>
          <w:tcPr>
            <w:tcW w:w="1559" w:type="dxa"/>
          </w:tcPr>
          <w:p w:rsidR="003B743F" w:rsidRPr="00217B7C" w:rsidRDefault="00BD6BA4" w:rsidP="00BD6BA4">
            <w:pPr>
              <w:jc w:val="center"/>
              <w:rPr>
                <w:rFonts w:ascii="Palatino Linotype" w:hAnsi="Palatino Linotype" w:cs="Arial"/>
                <w:sz w:val="22"/>
                <w:szCs w:val="22"/>
              </w:rPr>
            </w:pPr>
            <w:r w:rsidRPr="00217B7C">
              <w:rPr>
                <w:rFonts w:ascii="Palatino Linotype" w:hAnsi="Palatino Linotype" w:cs="Arial"/>
                <w:sz w:val="22"/>
                <w:szCs w:val="22"/>
              </w:rPr>
              <w:t>SI</w:t>
            </w:r>
          </w:p>
        </w:tc>
      </w:tr>
    </w:tbl>
    <w:p w:rsidR="00827C54" w:rsidRPr="00217B7C" w:rsidRDefault="00827C54">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Es así que, del cuadro de análisis que antecede se tiene que, el </w:t>
      </w:r>
      <w:r w:rsidRPr="00217B7C">
        <w:rPr>
          <w:rFonts w:ascii="Palatino Linotype" w:eastAsia="Palatino Linotype" w:hAnsi="Palatino Linotype" w:cs="Palatino Linotype"/>
          <w:b/>
        </w:rPr>
        <w:t xml:space="preserve">SUJETO OBLIGADO </w:t>
      </w:r>
      <w:r w:rsidRPr="00217B7C">
        <w:rPr>
          <w:rFonts w:ascii="Palatino Linotype" w:eastAsia="Palatino Linotype" w:hAnsi="Palatino Linotype" w:cs="Palatino Linotype"/>
        </w:rPr>
        <w:t xml:space="preserve">atendió parcialmente los planteamientos formulados por el particular, </w:t>
      </w:r>
      <w:r w:rsidR="00BB41D5" w:rsidRPr="00217B7C">
        <w:rPr>
          <w:rFonts w:ascii="Palatino Linotype" w:eastAsia="Palatino Linotype" w:hAnsi="Palatino Linotype" w:cs="Palatino Linotype"/>
        </w:rPr>
        <w:t>entregando únicamente, las Cedulas de Bases de Datos P</w:t>
      </w:r>
      <w:r w:rsidR="00A5422A" w:rsidRPr="00217B7C">
        <w:rPr>
          <w:rFonts w:ascii="Palatino Linotype" w:eastAsia="Palatino Linotype" w:hAnsi="Palatino Linotype" w:cs="Palatino Linotype"/>
        </w:rPr>
        <w:t xml:space="preserve">ersonales de las áreas que forman parte de la Administración Pública Municipal, </w:t>
      </w:r>
      <w:r w:rsidR="00981B97" w:rsidRPr="00217B7C">
        <w:rPr>
          <w:rFonts w:ascii="Palatino Linotype" w:eastAsia="Palatino Linotype" w:hAnsi="Palatino Linotype" w:cs="Palatino Linotype"/>
        </w:rPr>
        <w:t xml:space="preserve">el </w:t>
      </w:r>
      <w:r w:rsidR="00667AAA" w:rsidRPr="00217B7C">
        <w:rPr>
          <w:rFonts w:ascii="Palatino Linotype" w:eastAsia="Palatino Linotype" w:hAnsi="Palatino Linotype" w:cs="Palatino Linotype"/>
        </w:rPr>
        <w:t xml:space="preserve">Programa de Sistematización y el Presupuesto Basado en Resultados Municipal </w:t>
      </w:r>
      <w:r w:rsidR="00AA70D3" w:rsidRPr="00217B7C">
        <w:rPr>
          <w:rFonts w:ascii="Palatino Linotype" w:eastAsia="Palatino Linotype" w:hAnsi="Palatino Linotype" w:cs="Palatino Linotype"/>
        </w:rPr>
        <w:t>de la Unidad de T</w:t>
      </w:r>
      <w:r w:rsidR="00E268CB" w:rsidRPr="00217B7C">
        <w:rPr>
          <w:rFonts w:ascii="Palatino Linotype" w:eastAsia="Palatino Linotype" w:hAnsi="Palatino Linotype" w:cs="Palatino Linotype"/>
        </w:rPr>
        <w:t xml:space="preserve">ransparencia; tal </w:t>
      </w:r>
      <w:r w:rsidR="00E268CB" w:rsidRPr="00217B7C">
        <w:rPr>
          <w:rFonts w:ascii="Palatino Linotype" w:eastAsia="Palatino Linotype" w:hAnsi="Palatino Linotype" w:cs="Palatino Linotype"/>
        </w:rPr>
        <w:lastRenderedPageBreak/>
        <w:t xml:space="preserve">como se aprecia en las siguientes imágenes que para efecto de ejemplificar se insertan en el presente: </w:t>
      </w:r>
    </w:p>
    <w:p w:rsidR="00033910" w:rsidRPr="00217B7C" w:rsidRDefault="00033910">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drawing>
          <wp:inline distT="0" distB="0" distL="0" distR="0" wp14:anchorId="5A207FD1" wp14:editId="0F0EBA93">
            <wp:extent cx="5612130" cy="5305425"/>
            <wp:effectExtent l="19050" t="19050" r="2667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305425"/>
                    </a:xfrm>
                    <a:prstGeom prst="rect">
                      <a:avLst/>
                    </a:prstGeom>
                    <a:ln>
                      <a:solidFill>
                        <a:schemeClr val="tx1"/>
                      </a:solidFill>
                    </a:ln>
                  </pic:spPr>
                </pic:pic>
              </a:graphicData>
            </a:graphic>
          </wp:inline>
        </w:drawing>
      </w:r>
    </w:p>
    <w:p w:rsidR="00033910" w:rsidRPr="00217B7C" w:rsidRDefault="004B3BD6">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lastRenderedPageBreak/>
        <w:drawing>
          <wp:inline distT="0" distB="0" distL="0" distR="0" wp14:anchorId="33296032" wp14:editId="56986CA7">
            <wp:extent cx="5612130" cy="47625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762500"/>
                    </a:xfrm>
                    <a:prstGeom prst="rect">
                      <a:avLst/>
                    </a:prstGeom>
                    <a:ln>
                      <a:solidFill>
                        <a:schemeClr val="tx1"/>
                      </a:solidFill>
                    </a:ln>
                  </pic:spPr>
                </pic:pic>
              </a:graphicData>
            </a:graphic>
          </wp:inline>
        </w:drawing>
      </w:r>
    </w:p>
    <w:p w:rsidR="00E268CB" w:rsidRPr="00217B7C" w:rsidRDefault="004B3BD6">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lastRenderedPageBreak/>
        <w:drawing>
          <wp:inline distT="0" distB="0" distL="0" distR="0" wp14:anchorId="1A6DD208" wp14:editId="39DCB425">
            <wp:extent cx="5612130" cy="4067175"/>
            <wp:effectExtent l="19050" t="19050" r="2667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67175"/>
                    </a:xfrm>
                    <a:prstGeom prst="rect">
                      <a:avLst/>
                    </a:prstGeom>
                    <a:ln>
                      <a:solidFill>
                        <a:schemeClr val="tx1"/>
                      </a:solidFill>
                    </a:ln>
                  </pic:spPr>
                </pic:pic>
              </a:graphicData>
            </a:graphic>
          </wp:inline>
        </w:drawing>
      </w:r>
    </w:p>
    <w:p w:rsidR="004069E3" w:rsidRPr="00217B7C" w:rsidRDefault="007D1FC7" w:rsidP="004069E3">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En este sentid</w:t>
      </w:r>
      <w:r w:rsidR="009E4465" w:rsidRPr="00217B7C">
        <w:rPr>
          <w:rFonts w:ascii="Palatino Linotype" w:eastAsia="Palatino Linotype" w:hAnsi="Palatino Linotype" w:cs="Palatino Linotype"/>
        </w:rPr>
        <w:t xml:space="preserve">o, es importante referir que </w:t>
      </w:r>
      <w:r w:rsidR="004069E3" w:rsidRPr="00217B7C">
        <w:rPr>
          <w:rFonts w:ascii="Palatino Linotype" w:eastAsia="Palatino Linotype" w:hAnsi="Palatino Linotype" w:cs="Palatino Linotype"/>
        </w:rPr>
        <w:t>los Sujetos Obligados tienen el deber de atender las solicitudes de acceso a la información pública que se les haga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069E3" w:rsidRPr="00217B7C" w:rsidRDefault="004069E3" w:rsidP="004069E3">
      <w:pPr>
        <w:ind w:left="567" w:right="758"/>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i/>
          <w:sz w:val="22"/>
          <w:szCs w:val="22"/>
        </w:rPr>
        <w:lastRenderedPageBreak/>
        <w:t>“</w:t>
      </w:r>
      <w:r w:rsidRPr="00217B7C">
        <w:rPr>
          <w:rFonts w:ascii="Palatino Linotype" w:eastAsia="Palatino Linotype" w:hAnsi="Palatino Linotype" w:cs="Palatino Linotype"/>
          <w:b/>
          <w:i/>
          <w:sz w:val="22"/>
          <w:szCs w:val="22"/>
        </w:rPr>
        <w:t>Artículo 12.-</w:t>
      </w:r>
      <w:r w:rsidRPr="00217B7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069E3" w:rsidRPr="00217B7C" w:rsidRDefault="004069E3" w:rsidP="004069E3">
      <w:pPr>
        <w:ind w:left="567" w:right="758"/>
        <w:jc w:val="both"/>
        <w:rPr>
          <w:rFonts w:ascii="Palatino Linotype" w:eastAsia="Palatino Linotype" w:hAnsi="Palatino Linotype" w:cs="Palatino Linotype"/>
          <w:i/>
          <w:sz w:val="22"/>
          <w:szCs w:val="22"/>
        </w:rPr>
      </w:pPr>
      <w:r w:rsidRPr="00217B7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17B7C">
        <w:rPr>
          <w:rFonts w:ascii="Palatino Linotype" w:eastAsia="Palatino Linotype" w:hAnsi="Palatino Linotype" w:cs="Palatino Linotype"/>
          <w:i/>
          <w:sz w:val="22"/>
          <w:szCs w:val="22"/>
        </w:rPr>
        <w:t xml:space="preserve">. </w:t>
      </w:r>
      <w:r w:rsidRPr="00217B7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069E3" w:rsidRPr="00217B7C" w:rsidRDefault="004069E3" w:rsidP="004069E3">
      <w:pPr>
        <w:spacing w:line="360" w:lineRule="auto"/>
        <w:ind w:right="-93"/>
        <w:jc w:val="both"/>
        <w:rPr>
          <w:rFonts w:ascii="Palatino Linotype" w:eastAsia="Palatino Linotype" w:hAnsi="Palatino Linotype" w:cs="Palatino Linotype"/>
        </w:rPr>
      </w:pPr>
    </w:p>
    <w:p w:rsidR="004069E3" w:rsidRPr="00217B7C" w:rsidRDefault="004069E3"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sucedió en el presente caso por cuanto hace a los puntos atendidos en respuesta a la solicitud de información. </w:t>
      </w:r>
    </w:p>
    <w:p w:rsidR="004069E3" w:rsidRPr="00217B7C" w:rsidRDefault="004069E3" w:rsidP="004069E3">
      <w:pPr>
        <w:spacing w:line="360" w:lineRule="auto"/>
        <w:jc w:val="both"/>
        <w:rPr>
          <w:rFonts w:ascii="Palatino Linotype" w:eastAsia="Palatino Linotype" w:hAnsi="Palatino Linotype" w:cs="Palatino Linotype"/>
        </w:rPr>
      </w:pPr>
    </w:p>
    <w:p w:rsidR="004069E3" w:rsidRPr="00217B7C" w:rsidRDefault="009E4465"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En este entendido y</w:t>
      </w:r>
      <w:r w:rsidR="003072EE" w:rsidRPr="00217B7C">
        <w:rPr>
          <w:rFonts w:ascii="Palatino Linotype" w:eastAsia="Palatino Linotype" w:hAnsi="Palatino Linotype" w:cs="Palatino Linotype"/>
        </w:rPr>
        <w:t xml:space="preserve"> toda vez que el </w:t>
      </w:r>
      <w:r w:rsidR="003072EE" w:rsidRPr="00217B7C">
        <w:rPr>
          <w:rFonts w:ascii="Palatino Linotype" w:eastAsia="Palatino Linotype" w:hAnsi="Palatino Linotype" w:cs="Palatino Linotype"/>
          <w:b/>
        </w:rPr>
        <w:t xml:space="preserve">RECURRENTE </w:t>
      </w:r>
      <w:r w:rsidR="003072EE" w:rsidRPr="00217B7C">
        <w:rPr>
          <w:rFonts w:ascii="Palatino Linotype" w:eastAsia="Palatino Linotype" w:hAnsi="Palatino Linotype" w:cs="Palatino Linotype"/>
        </w:rPr>
        <w:t xml:space="preserve">tiene a sus disposición la información requerida en los numerales 1, 4 y 5 del cuadro de análisis, la obligación de acceso a la información se tiene por cumplida de conformidad con lo dispuesto en el artículo 166 de la Ley de Transparencia de la Entidad que es del tenor literal siguiente: </w:t>
      </w:r>
    </w:p>
    <w:p w:rsidR="003072EE" w:rsidRPr="00217B7C" w:rsidRDefault="003072EE" w:rsidP="004069E3">
      <w:pPr>
        <w:spacing w:line="360" w:lineRule="auto"/>
        <w:jc w:val="both"/>
        <w:rPr>
          <w:rFonts w:ascii="Palatino Linotype" w:eastAsia="Palatino Linotype" w:hAnsi="Palatino Linotype" w:cs="Palatino Linotype"/>
        </w:rPr>
      </w:pPr>
    </w:p>
    <w:p w:rsidR="003072EE" w:rsidRPr="00217B7C" w:rsidRDefault="003072EE" w:rsidP="003072EE">
      <w:pPr>
        <w:pBdr>
          <w:top w:val="nil"/>
          <w:left w:val="nil"/>
          <w:bottom w:val="nil"/>
          <w:right w:val="nil"/>
          <w:between w:val="nil"/>
        </w:pBdr>
        <w:spacing w:before="240" w:after="240" w:line="276" w:lineRule="auto"/>
        <w:ind w:left="851" w:right="850"/>
        <w:jc w:val="both"/>
        <w:rPr>
          <w:rFonts w:ascii="Palatino Linotype" w:eastAsia="Palatino Linotype" w:hAnsi="Palatino Linotype" w:cs="Palatino Linotype"/>
          <w:i/>
          <w:sz w:val="22"/>
          <w:szCs w:val="22"/>
        </w:rPr>
      </w:pPr>
      <w:r w:rsidRPr="00217B7C">
        <w:rPr>
          <w:rFonts w:ascii="Palatino Linotype" w:hAnsi="Palatino Linotype"/>
          <w:b/>
          <w:i/>
          <w:sz w:val="22"/>
          <w:szCs w:val="22"/>
        </w:rPr>
        <w:lastRenderedPageBreak/>
        <w:t>“Artículo 166.</w:t>
      </w:r>
      <w:r w:rsidRPr="00217B7C">
        <w:rPr>
          <w:rFonts w:ascii="Palatino Linotype" w:hAnsi="Palatino Linotype"/>
          <w:i/>
          <w:sz w:val="22"/>
          <w:szCs w:val="22"/>
        </w:rPr>
        <w:t xml:space="preserve"> </w:t>
      </w:r>
      <w:r w:rsidRPr="00217B7C">
        <w:rPr>
          <w:rFonts w:ascii="Palatino Linotype" w:hAnsi="Palatino Linotype"/>
          <w:b/>
          <w:i/>
          <w:sz w:val="22"/>
          <w:szCs w:val="22"/>
          <w:u w:val="single"/>
        </w:rPr>
        <w:t>La obligación de acceso a la información pública se tendrá por cumplida cuando el solicitante tenga a su disposición la información requerida</w:t>
      </w:r>
      <w:r w:rsidRPr="00217B7C">
        <w:rPr>
          <w:rFonts w:ascii="Palatino Linotype" w:hAnsi="Palatino Linotype"/>
          <w:i/>
          <w:sz w:val="22"/>
          <w:szCs w:val="22"/>
        </w:rPr>
        <w:t>, o cuando realice la consulta de la misma en el lugar en el que ésta se localice.</w:t>
      </w:r>
    </w:p>
    <w:p w:rsidR="003072EE" w:rsidRPr="00217B7C" w:rsidRDefault="003072EE"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Por otro lado, cabe referir que el </w:t>
      </w:r>
      <w:r w:rsidRPr="00217B7C">
        <w:rPr>
          <w:rFonts w:ascii="Palatino Linotype" w:eastAsia="Palatino Linotype" w:hAnsi="Palatino Linotype" w:cs="Palatino Linotype"/>
          <w:b/>
        </w:rPr>
        <w:t xml:space="preserve">RECURRENTE </w:t>
      </w:r>
      <w:r w:rsidRPr="00217B7C">
        <w:rPr>
          <w:rFonts w:ascii="Palatino Linotype" w:eastAsia="Palatino Linotype" w:hAnsi="Palatino Linotype" w:cs="Palatino Linotype"/>
        </w:rPr>
        <w:t xml:space="preserve">una vez que conoció la respuesta a la solicitud de información, interpuso el presente recurso de revisión en el que en su parte sustantiva refirió como razones o motivos de inconformidad la falta de información. </w:t>
      </w:r>
    </w:p>
    <w:p w:rsidR="004069E3" w:rsidRPr="00217B7C" w:rsidRDefault="004069E3" w:rsidP="004069E3">
      <w:pPr>
        <w:spacing w:line="360" w:lineRule="auto"/>
        <w:jc w:val="both"/>
        <w:rPr>
          <w:rFonts w:ascii="Palatino Linotype" w:eastAsia="Palatino Linotype" w:hAnsi="Palatino Linotype" w:cs="Palatino Linotype"/>
        </w:rPr>
      </w:pPr>
    </w:p>
    <w:p w:rsidR="003072EE" w:rsidRPr="00217B7C" w:rsidRDefault="003072EE"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Bajo este contexto, es importante enfatizar que si bien</w:t>
      </w:r>
      <w:r w:rsidR="00D82B71" w:rsidRPr="00217B7C">
        <w:rPr>
          <w:rFonts w:ascii="Palatino Linotype" w:eastAsia="Palatino Linotype" w:hAnsi="Palatino Linotype" w:cs="Palatino Linotype"/>
        </w:rPr>
        <w:t>,</w:t>
      </w:r>
      <w:r w:rsidRPr="00217B7C">
        <w:rPr>
          <w:rFonts w:ascii="Palatino Linotype" w:eastAsia="Palatino Linotype" w:hAnsi="Palatino Linotype" w:cs="Palatino Linotype"/>
        </w:rPr>
        <w:t xml:space="preserve"> el </w:t>
      </w:r>
      <w:r w:rsidRPr="00217B7C">
        <w:rPr>
          <w:rFonts w:ascii="Palatino Linotype" w:eastAsia="Palatino Linotype" w:hAnsi="Palatino Linotype" w:cs="Palatino Linotype"/>
          <w:b/>
        </w:rPr>
        <w:t xml:space="preserve">SUJETO OBLIGADO </w:t>
      </w:r>
      <w:r w:rsidRPr="00217B7C">
        <w:rPr>
          <w:rFonts w:ascii="Palatino Linotype" w:eastAsia="Palatino Linotype" w:hAnsi="Palatino Linotype" w:cs="Palatino Linotype"/>
        </w:rPr>
        <w:t xml:space="preserve">omitió pronunciarse sobre los avisos de privacidad y el documento de seguridad, también lo es, que en ejercicio de su derecho entregó mediante informe justificado, los Avisos de Privacidad Integral y Simplificado de distintas áreas del </w:t>
      </w:r>
      <w:r w:rsidR="00F1232A" w:rsidRPr="00217B7C">
        <w:rPr>
          <w:rFonts w:ascii="Palatino Linotype" w:eastAsia="Palatino Linotype" w:hAnsi="Palatino Linotype" w:cs="Palatino Linotype"/>
          <w:b/>
        </w:rPr>
        <w:t xml:space="preserve">SUJETO OBLIGADO; </w:t>
      </w:r>
      <w:r w:rsidR="00F1232A" w:rsidRPr="00217B7C">
        <w:rPr>
          <w:rFonts w:ascii="Palatino Linotype" w:eastAsia="Palatino Linotype" w:hAnsi="Palatino Linotype" w:cs="Palatino Linotype"/>
        </w:rPr>
        <w:t>así como, el documento de seguridad y el Acuerdo del Comité de Transparencia que sustenta la versión pública; de los cuales se adjunta una de las páginas</w:t>
      </w:r>
      <w:r w:rsidR="00D82B71" w:rsidRPr="00217B7C">
        <w:rPr>
          <w:rFonts w:ascii="Palatino Linotype" w:eastAsia="Palatino Linotype" w:hAnsi="Palatino Linotype" w:cs="Palatino Linotype"/>
        </w:rPr>
        <w:t xml:space="preserve"> de cada documento,</w:t>
      </w:r>
      <w:r w:rsidR="00F1232A" w:rsidRPr="00217B7C">
        <w:rPr>
          <w:rFonts w:ascii="Palatino Linotype" w:eastAsia="Palatino Linotype" w:hAnsi="Palatino Linotype" w:cs="Palatino Linotype"/>
        </w:rPr>
        <w:t xml:space="preserve"> a modo de ejemplo. </w:t>
      </w:r>
    </w:p>
    <w:p w:rsidR="00F1232A" w:rsidRPr="00217B7C" w:rsidRDefault="00F1232A"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lastRenderedPageBreak/>
        <w:drawing>
          <wp:inline distT="0" distB="0" distL="0" distR="0" wp14:anchorId="5B8F6BF9" wp14:editId="5A1F6D60">
            <wp:extent cx="5619748" cy="65817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6256" cy="6589397"/>
                    </a:xfrm>
                    <a:prstGeom prst="rect">
                      <a:avLst/>
                    </a:prstGeom>
                  </pic:spPr>
                </pic:pic>
              </a:graphicData>
            </a:graphic>
          </wp:inline>
        </w:drawing>
      </w:r>
    </w:p>
    <w:p w:rsidR="00F1232A" w:rsidRPr="00217B7C" w:rsidRDefault="00F1232A"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lastRenderedPageBreak/>
        <w:drawing>
          <wp:inline distT="0" distB="0" distL="0" distR="0" wp14:anchorId="1AE5960A" wp14:editId="68BF7552">
            <wp:extent cx="5553075" cy="66008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3854" cy="6601751"/>
                    </a:xfrm>
                    <a:prstGeom prst="rect">
                      <a:avLst/>
                    </a:prstGeom>
                    <a:ln>
                      <a:solidFill>
                        <a:schemeClr val="tx1"/>
                      </a:solidFill>
                    </a:ln>
                  </pic:spPr>
                </pic:pic>
              </a:graphicData>
            </a:graphic>
          </wp:inline>
        </w:drawing>
      </w:r>
    </w:p>
    <w:p w:rsidR="00F1232A" w:rsidRPr="00217B7C" w:rsidRDefault="00F1232A" w:rsidP="004069E3">
      <w:pP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noProof/>
          <w:lang w:val="es-MX"/>
        </w:rPr>
        <w:lastRenderedPageBreak/>
        <w:drawing>
          <wp:inline distT="0" distB="0" distL="0" distR="0" wp14:anchorId="6485A68F" wp14:editId="0E98599D">
            <wp:extent cx="5657849" cy="43910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2568" cy="4402448"/>
                    </a:xfrm>
                    <a:prstGeom prst="rect">
                      <a:avLst/>
                    </a:prstGeom>
                  </pic:spPr>
                </pic:pic>
              </a:graphicData>
            </a:graphic>
          </wp:inline>
        </w:drawing>
      </w:r>
    </w:p>
    <w:p w:rsidR="007D1FC7" w:rsidRPr="00217B7C" w:rsidRDefault="00D046B2">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Cabe señalar que</w:t>
      </w:r>
      <w:r w:rsidR="002B7FF2" w:rsidRPr="00217B7C">
        <w:rPr>
          <w:rFonts w:ascii="Palatino Linotype" w:eastAsia="Palatino Linotype" w:hAnsi="Palatino Linotype" w:cs="Palatino Linotype"/>
        </w:rPr>
        <w:t>,</w:t>
      </w:r>
      <w:r w:rsidRPr="00217B7C">
        <w:rPr>
          <w:rFonts w:ascii="Palatino Linotype" w:eastAsia="Palatino Linotype" w:hAnsi="Palatino Linotype" w:cs="Palatino Linotype"/>
        </w:rPr>
        <w:t xml:space="preserve"> </w:t>
      </w:r>
      <w:r w:rsidR="002B7FF2" w:rsidRPr="00217B7C">
        <w:rPr>
          <w:rFonts w:ascii="Palatino Linotype" w:eastAsia="Palatino Linotype" w:hAnsi="Palatino Linotype" w:cs="Palatino Linotype"/>
        </w:rPr>
        <w:t>cada responsable contará con una Unidad de Transparencia</w:t>
      </w:r>
      <w:r w:rsidR="003E7481" w:rsidRPr="00217B7C">
        <w:rPr>
          <w:rFonts w:ascii="Palatino Linotype" w:eastAsia="Palatino Linotype" w:hAnsi="Palatino Linotype" w:cs="Palatino Linotype"/>
        </w:rPr>
        <w:t xml:space="preserve"> y un Comité de Transparencia,</w:t>
      </w:r>
      <w:r w:rsidR="002B7FF2"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rPr>
        <w:t>de co</w:t>
      </w:r>
      <w:r w:rsidR="000838A4" w:rsidRPr="00217B7C">
        <w:rPr>
          <w:rFonts w:ascii="Palatino Linotype" w:eastAsia="Palatino Linotype" w:hAnsi="Palatino Linotype" w:cs="Palatino Linotype"/>
        </w:rPr>
        <w:t>nformidad con lo dispuesto en los</w:t>
      </w:r>
      <w:r w:rsidRPr="00217B7C">
        <w:rPr>
          <w:rFonts w:ascii="Palatino Linotype" w:eastAsia="Palatino Linotype" w:hAnsi="Palatino Linotype" w:cs="Palatino Linotype"/>
        </w:rPr>
        <w:t xml:space="preserve"> artículo</w:t>
      </w:r>
      <w:r w:rsidR="000838A4" w:rsidRPr="00217B7C">
        <w:rPr>
          <w:rFonts w:ascii="Palatino Linotype" w:eastAsia="Palatino Linotype" w:hAnsi="Palatino Linotype" w:cs="Palatino Linotype"/>
        </w:rPr>
        <w:t>s</w:t>
      </w:r>
      <w:r w:rsidRPr="00217B7C">
        <w:rPr>
          <w:rFonts w:ascii="Palatino Linotype" w:eastAsia="Palatino Linotype" w:hAnsi="Palatino Linotype" w:cs="Palatino Linotype"/>
        </w:rPr>
        <w:t xml:space="preserve"> </w:t>
      </w:r>
      <w:r w:rsidR="00016410" w:rsidRPr="00217B7C">
        <w:rPr>
          <w:rFonts w:ascii="Palatino Linotype" w:eastAsia="Palatino Linotype" w:hAnsi="Palatino Linotype" w:cs="Palatino Linotype"/>
        </w:rPr>
        <w:t xml:space="preserve">90 </w:t>
      </w:r>
      <w:r w:rsidR="000838A4" w:rsidRPr="00217B7C">
        <w:rPr>
          <w:rFonts w:ascii="Palatino Linotype" w:eastAsia="Palatino Linotype" w:hAnsi="Palatino Linotype" w:cs="Palatino Linotype"/>
        </w:rPr>
        <w:t xml:space="preserve">y 94 </w:t>
      </w:r>
      <w:r w:rsidR="00016410" w:rsidRPr="00217B7C">
        <w:rPr>
          <w:rFonts w:ascii="Palatino Linotype" w:eastAsia="Palatino Linotype" w:hAnsi="Palatino Linotype" w:cs="Palatino Linotype"/>
        </w:rPr>
        <w:t xml:space="preserve">de la Ley de Protección de Datos Personales en Posesión de Sujetos Obligados del Estado de México y Municipios, </w:t>
      </w:r>
      <w:r w:rsidR="00F36E86" w:rsidRPr="00217B7C">
        <w:rPr>
          <w:rFonts w:ascii="Palatino Linotype" w:eastAsia="Palatino Linotype" w:hAnsi="Palatino Linotype" w:cs="Palatino Linotype"/>
        </w:rPr>
        <w:t>que a la letra dice</w:t>
      </w:r>
      <w:r w:rsidR="003E7481" w:rsidRPr="00217B7C">
        <w:rPr>
          <w:rFonts w:ascii="Palatino Linotype" w:eastAsia="Palatino Linotype" w:hAnsi="Palatino Linotype" w:cs="Palatino Linotype"/>
        </w:rPr>
        <w:t>n</w:t>
      </w:r>
      <w:r w:rsidR="00F36E86" w:rsidRPr="00217B7C">
        <w:rPr>
          <w:rFonts w:ascii="Palatino Linotype" w:eastAsia="Palatino Linotype" w:hAnsi="Palatino Linotype" w:cs="Palatino Linotype"/>
        </w:rPr>
        <w:t xml:space="preserve">: </w:t>
      </w:r>
    </w:p>
    <w:p w:rsidR="000838A4" w:rsidRPr="00217B7C" w:rsidRDefault="000838A4">
      <w:pPr>
        <w:spacing w:before="280" w:after="280" w:line="360" w:lineRule="auto"/>
        <w:jc w:val="both"/>
        <w:rPr>
          <w:rFonts w:ascii="Palatino Linotype" w:eastAsia="Palatino Linotype" w:hAnsi="Palatino Linotype" w:cs="Palatino Linotype"/>
        </w:rPr>
      </w:pPr>
    </w:p>
    <w:p w:rsidR="008D0E3E" w:rsidRPr="00217B7C" w:rsidRDefault="00F36E86" w:rsidP="00F36E86">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lastRenderedPageBreak/>
        <w:t>“</w:t>
      </w:r>
      <w:r w:rsidRPr="00217B7C">
        <w:rPr>
          <w:rFonts w:ascii="Palatino Linotype" w:hAnsi="Palatino Linotype"/>
          <w:b/>
          <w:i/>
          <w:sz w:val="22"/>
          <w:szCs w:val="22"/>
        </w:rPr>
        <w:t>De la Unidad de Transparencia</w:t>
      </w:r>
      <w:r w:rsidRPr="00217B7C">
        <w:rPr>
          <w:rFonts w:ascii="Palatino Linotype" w:hAnsi="Palatino Linotype"/>
          <w:i/>
          <w:sz w:val="22"/>
          <w:szCs w:val="22"/>
        </w:rPr>
        <w:t xml:space="preserve"> </w:t>
      </w:r>
    </w:p>
    <w:p w:rsidR="008D0E3E" w:rsidRPr="00217B7C" w:rsidRDefault="00F36E86" w:rsidP="00F36E86">
      <w:pPr>
        <w:spacing w:before="280" w:after="280" w:line="360" w:lineRule="auto"/>
        <w:ind w:left="851" w:right="616"/>
        <w:jc w:val="both"/>
        <w:rPr>
          <w:rFonts w:ascii="Palatino Linotype" w:hAnsi="Palatino Linotype"/>
          <w:i/>
          <w:sz w:val="22"/>
          <w:szCs w:val="22"/>
        </w:rPr>
      </w:pPr>
      <w:r w:rsidRPr="00217B7C">
        <w:rPr>
          <w:rFonts w:ascii="Palatino Linotype" w:hAnsi="Palatino Linotype"/>
          <w:b/>
          <w:i/>
          <w:sz w:val="22"/>
          <w:szCs w:val="22"/>
        </w:rPr>
        <w:t>Artículo 90.</w:t>
      </w:r>
      <w:r w:rsidRPr="00217B7C">
        <w:rPr>
          <w:rFonts w:ascii="Palatino Linotype" w:hAnsi="Palatino Linotype"/>
          <w:i/>
          <w:sz w:val="22"/>
          <w:szCs w:val="22"/>
        </w:rPr>
        <w:t xml:space="preserve"> Cada responsable contará con una Unidad de Transparencia, se integrará y funcionará conforme a lo dispuesto en la Ley de Transparencia y demás normativa aplicable, que tendrá las funciones siguientes: </w:t>
      </w:r>
    </w:p>
    <w:p w:rsidR="008D0E3E" w:rsidRPr="00217B7C" w:rsidRDefault="00E55D18" w:rsidP="00F36E86">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w:t>
      </w:r>
    </w:p>
    <w:p w:rsidR="008D0E3E" w:rsidRPr="00217B7C" w:rsidRDefault="00F36E86" w:rsidP="00F36E86">
      <w:pPr>
        <w:spacing w:before="280" w:after="280" w:line="360" w:lineRule="auto"/>
        <w:ind w:left="851" w:right="616"/>
        <w:jc w:val="both"/>
        <w:rPr>
          <w:rFonts w:ascii="Palatino Linotype" w:hAnsi="Palatino Linotype"/>
          <w:b/>
          <w:i/>
          <w:sz w:val="22"/>
          <w:szCs w:val="22"/>
          <w:u w:val="single"/>
        </w:rPr>
      </w:pPr>
      <w:r w:rsidRPr="00217B7C">
        <w:rPr>
          <w:rFonts w:ascii="Palatino Linotype" w:hAnsi="Palatino Linotype"/>
          <w:b/>
          <w:i/>
          <w:sz w:val="22"/>
          <w:szCs w:val="22"/>
          <w:u w:val="single"/>
        </w:rPr>
        <w:t xml:space="preserve">VII. Asesorar a las áreas adscritas al responsable en materia de protección de datos personales. </w:t>
      </w:r>
    </w:p>
    <w:p w:rsidR="00F36E86" w:rsidRPr="00217B7C" w:rsidRDefault="00E55D18" w:rsidP="00F36E86">
      <w:pPr>
        <w:spacing w:before="280" w:after="280" w:line="360" w:lineRule="auto"/>
        <w:ind w:left="851" w:right="616"/>
        <w:jc w:val="both"/>
        <w:rPr>
          <w:rFonts w:ascii="Palatino Linotype" w:eastAsia="Palatino Linotype" w:hAnsi="Palatino Linotype" w:cs="Palatino Linotype"/>
          <w:i/>
          <w:sz w:val="22"/>
          <w:szCs w:val="22"/>
        </w:rPr>
      </w:pPr>
      <w:r w:rsidRPr="00217B7C">
        <w:rPr>
          <w:rFonts w:ascii="Palatino Linotype" w:hAnsi="Palatino Linotype"/>
          <w:i/>
          <w:sz w:val="22"/>
          <w:szCs w:val="22"/>
        </w:rPr>
        <w:t>…”</w:t>
      </w:r>
    </w:p>
    <w:p w:rsidR="003E7481" w:rsidRPr="00217B7C" w:rsidRDefault="003E7481" w:rsidP="003E7481">
      <w:pPr>
        <w:spacing w:before="280" w:after="280" w:line="360" w:lineRule="auto"/>
        <w:ind w:left="851" w:right="616"/>
        <w:jc w:val="both"/>
        <w:rPr>
          <w:rFonts w:ascii="Palatino Linotype" w:hAnsi="Palatino Linotype"/>
          <w:i/>
          <w:sz w:val="22"/>
          <w:szCs w:val="22"/>
        </w:rPr>
      </w:pPr>
      <w:r w:rsidRPr="00217B7C">
        <w:rPr>
          <w:rFonts w:ascii="Palatino Linotype" w:hAnsi="Palatino Linotype"/>
          <w:b/>
          <w:i/>
          <w:sz w:val="22"/>
          <w:szCs w:val="22"/>
        </w:rPr>
        <w:t>“Del Comité de Transparencia</w:t>
      </w:r>
      <w:r w:rsidRPr="00217B7C">
        <w:rPr>
          <w:rFonts w:ascii="Palatino Linotype" w:hAnsi="Palatino Linotype"/>
          <w:i/>
          <w:sz w:val="22"/>
          <w:szCs w:val="22"/>
        </w:rPr>
        <w:t xml:space="preserve"> </w:t>
      </w:r>
    </w:p>
    <w:p w:rsidR="00DB5325" w:rsidRPr="00217B7C" w:rsidRDefault="003E7481" w:rsidP="003E7481">
      <w:pPr>
        <w:spacing w:before="280" w:after="280" w:line="360" w:lineRule="auto"/>
        <w:ind w:left="851" w:right="616"/>
        <w:jc w:val="both"/>
        <w:rPr>
          <w:rFonts w:ascii="Palatino Linotype" w:hAnsi="Palatino Linotype"/>
          <w:i/>
          <w:sz w:val="22"/>
          <w:szCs w:val="22"/>
        </w:rPr>
      </w:pPr>
      <w:r w:rsidRPr="00217B7C">
        <w:rPr>
          <w:rFonts w:ascii="Palatino Linotype" w:hAnsi="Palatino Linotype"/>
          <w:b/>
          <w:i/>
          <w:sz w:val="22"/>
          <w:szCs w:val="22"/>
        </w:rPr>
        <w:t>Artículo 94.</w:t>
      </w:r>
      <w:r w:rsidRPr="00217B7C">
        <w:rPr>
          <w:rFonts w:ascii="Palatino Linotype" w:hAnsi="Palatino Linotype"/>
          <w:i/>
          <w:sz w:val="22"/>
          <w:szCs w:val="22"/>
        </w:rPr>
        <w:t xml:space="preserve"> Cada sujeto obligado contará con un Comité de Transparencia, el cual se integrará y funcionará conforme a lo dispuesto en la Ley General de Transparencia y Acceso a la Información Pública y la Ley de Transparencia. </w:t>
      </w:r>
    </w:p>
    <w:p w:rsidR="00DB5325" w:rsidRPr="00217B7C" w:rsidRDefault="003E7481" w:rsidP="003E7481">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 xml:space="preserve">El Comité de Transparencia será la autoridad máxima en materia de protección de datos personales. </w:t>
      </w:r>
    </w:p>
    <w:p w:rsidR="00DB5325" w:rsidRPr="00217B7C" w:rsidRDefault="003E7481" w:rsidP="003E7481">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 xml:space="preserve">Para los efectos de la presente Ley y sin perjuicio de otras funciones que le sean conferidas en la normatividad que le resulte aplicable, el Comité de Transparencia tendrá las atribuciones siguientes: </w:t>
      </w:r>
    </w:p>
    <w:p w:rsidR="00DB5325" w:rsidRPr="00217B7C" w:rsidRDefault="00B92766" w:rsidP="003E7481">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lastRenderedPageBreak/>
        <w:t>…</w:t>
      </w:r>
    </w:p>
    <w:p w:rsidR="007D1FC7" w:rsidRPr="00217B7C" w:rsidRDefault="003E7481" w:rsidP="003E7481">
      <w:pPr>
        <w:spacing w:before="280" w:after="280" w:line="360" w:lineRule="auto"/>
        <w:ind w:left="851" w:right="616"/>
        <w:jc w:val="both"/>
        <w:rPr>
          <w:rFonts w:ascii="Palatino Linotype" w:eastAsia="Palatino Linotype" w:hAnsi="Palatino Linotype" w:cs="Palatino Linotype"/>
          <w:i/>
          <w:sz w:val="22"/>
          <w:szCs w:val="22"/>
        </w:rPr>
      </w:pPr>
      <w:r w:rsidRPr="00217B7C">
        <w:rPr>
          <w:rFonts w:ascii="Palatino Linotype" w:hAnsi="Palatino Linotype"/>
          <w:i/>
          <w:sz w:val="22"/>
          <w:szCs w:val="22"/>
        </w:rPr>
        <w:t xml:space="preserve">V. Supervisar, en coordinación con las áreas o unidades administrativas competentes, </w:t>
      </w:r>
      <w:r w:rsidRPr="00217B7C">
        <w:rPr>
          <w:rFonts w:ascii="Palatino Linotype" w:hAnsi="Palatino Linotype"/>
          <w:b/>
          <w:i/>
          <w:sz w:val="22"/>
          <w:szCs w:val="22"/>
          <w:u w:val="single"/>
        </w:rPr>
        <w:t>el cumplimiento de las medidas, controles y acciones previstas en el documento de seguridad</w:t>
      </w:r>
      <w:r w:rsidRPr="00217B7C">
        <w:rPr>
          <w:rFonts w:ascii="Palatino Linotype" w:hAnsi="Palatino Linotype"/>
          <w:i/>
          <w:sz w:val="22"/>
          <w:szCs w:val="22"/>
        </w:rPr>
        <w:t>.</w:t>
      </w:r>
    </w:p>
    <w:p w:rsidR="00F1232A" w:rsidRPr="00217B7C" w:rsidRDefault="00757330">
      <w:pPr>
        <w:spacing w:before="280" w:after="28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A mayor abundamiento, cabe referir que el artículo 46 de la Ley de Transparencia de la Entidad, establece  que los Comités de Transparencia se integran </w:t>
      </w:r>
      <w:r w:rsidR="00FF7EB4" w:rsidRPr="00217B7C">
        <w:rPr>
          <w:rFonts w:ascii="Palatino Linotype" w:eastAsia="Palatino Linotype" w:hAnsi="Palatino Linotype" w:cs="Palatino Linotype"/>
        </w:rPr>
        <w:t xml:space="preserve">de la siguiente forma: </w:t>
      </w:r>
    </w:p>
    <w:p w:rsidR="00FF7EB4" w:rsidRPr="00217B7C" w:rsidRDefault="00FF7EB4" w:rsidP="00FF7EB4">
      <w:pPr>
        <w:spacing w:before="280" w:after="280" w:line="360" w:lineRule="auto"/>
        <w:ind w:left="851" w:right="616"/>
        <w:jc w:val="both"/>
        <w:rPr>
          <w:rFonts w:ascii="Palatino Linotype" w:hAnsi="Palatino Linotype"/>
          <w:i/>
          <w:sz w:val="22"/>
          <w:szCs w:val="22"/>
        </w:rPr>
      </w:pPr>
      <w:r w:rsidRPr="00217B7C">
        <w:rPr>
          <w:rFonts w:ascii="Palatino Linotype" w:hAnsi="Palatino Linotype"/>
          <w:b/>
          <w:i/>
          <w:sz w:val="22"/>
          <w:szCs w:val="22"/>
        </w:rPr>
        <w:t>“Artículo 46.</w:t>
      </w:r>
      <w:r w:rsidRPr="00217B7C">
        <w:rPr>
          <w:rFonts w:ascii="Palatino Linotype" w:hAnsi="Palatino Linotype"/>
          <w:i/>
          <w:sz w:val="22"/>
          <w:szCs w:val="22"/>
        </w:rPr>
        <w:t xml:space="preserve"> Los sujetos obligados integrarán sus Comités de Transparencia de la siguiente forma: </w:t>
      </w:r>
    </w:p>
    <w:p w:rsidR="00FF7EB4" w:rsidRPr="00217B7C" w:rsidRDefault="00FF7EB4" w:rsidP="00FF7EB4">
      <w:pPr>
        <w:spacing w:before="280" w:after="280" w:line="360" w:lineRule="auto"/>
        <w:ind w:left="851" w:right="616"/>
        <w:jc w:val="both"/>
        <w:rPr>
          <w:rFonts w:ascii="Palatino Linotype" w:hAnsi="Palatino Linotype"/>
          <w:b/>
          <w:i/>
          <w:sz w:val="22"/>
          <w:szCs w:val="22"/>
          <w:u w:val="single"/>
        </w:rPr>
      </w:pPr>
      <w:r w:rsidRPr="00217B7C">
        <w:rPr>
          <w:rFonts w:ascii="Palatino Linotype" w:hAnsi="Palatino Linotype"/>
          <w:i/>
          <w:sz w:val="22"/>
          <w:szCs w:val="22"/>
        </w:rPr>
        <w:t>I</w:t>
      </w:r>
      <w:r w:rsidRPr="00217B7C">
        <w:rPr>
          <w:rFonts w:ascii="Palatino Linotype" w:hAnsi="Palatino Linotype"/>
          <w:b/>
          <w:i/>
          <w:sz w:val="22"/>
          <w:szCs w:val="22"/>
          <w:u w:val="single"/>
        </w:rPr>
        <w:t xml:space="preserve">. El titular de la unidad de transparencia; </w:t>
      </w:r>
    </w:p>
    <w:p w:rsidR="00FF7EB4" w:rsidRPr="00217B7C" w:rsidRDefault="00FF7EB4" w:rsidP="00FF7EB4">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 xml:space="preserve">II. El responsable del área coordinadora de archivos o equivalente; y </w:t>
      </w:r>
    </w:p>
    <w:p w:rsidR="00FF7EB4" w:rsidRPr="00217B7C" w:rsidRDefault="00FF7EB4" w:rsidP="00FF7EB4">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 xml:space="preserve">III. El titular del órgano de control interno o equivalente. </w:t>
      </w:r>
    </w:p>
    <w:p w:rsidR="00D761FA" w:rsidRPr="00217B7C" w:rsidRDefault="00FF7EB4" w:rsidP="00FF7EB4">
      <w:pPr>
        <w:spacing w:before="280" w:after="280" w:line="360" w:lineRule="auto"/>
        <w:ind w:left="851" w:right="616"/>
        <w:jc w:val="both"/>
        <w:rPr>
          <w:rFonts w:ascii="Palatino Linotype" w:hAnsi="Palatino Linotype"/>
          <w:i/>
          <w:sz w:val="22"/>
          <w:szCs w:val="22"/>
        </w:rPr>
      </w:pPr>
      <w:r w:rsidRPr="00217B7C">
        <w:rPr>
          <w:rFonts w:ascii="Palatino Linotype" w:hAnsi="Palatino Linotype"/>
          <w:i/>
          <w:sz w:val="22"/>
          <w:szCs w:val="22"/>
        </w:rPr>
        <w:t xml:space="preserve">También estará integrado por el servidor público encargado de la protección de los datos personales cuando sesione para cuestiones relacionadas con esta materia. </w:t>
      </w:r>
    </w:p>
    <w:p w:rsidR="00FF7EB4" w:rsidRPr="00217B7C" w:rsidRDefault="00FF7EB4" w:rsidP="00FF7EB4">
      <w:pPr>
        <w:spacing w:before="280" w:after="280" w:line="360" w:lineRule="auto"/>
        <w:ind w:left="851" w:right="616"/>
        <w:jc w:val="both"/>
        <w:rPr>
          <w:rFonts w:ascii="Palatino Linotype" w:eastAsia="Palatino Linotype" w:hAnsi="Palatino Linotype" w:cs="Palatino Linotype"/>
          <w:i/>
          <w:sz w:val="22"/>
          <w:szCs w:val="22"/>
        </w:rPr>
      </w:pPr>
      <w:r w:rsidRPr="00217B7C">
        <w:rPr>
          <w:rFonts w:ascii="Palatino Linotype" w:hAnsi="Palatino Linotype"/>
          <w:i/>
          <w:sz w:val="22"/>
          <w:szCs w:val="22"/>
        </w:rPr>
        <w:t>Todos los Comités de Transparencia deberán registrarse ante el Instituto</w:t>
      </w:r>
    </w:p>
    <w:p w:rsidR="00D761FA" w:rsidRPr="00217B7C" w:rsidRDefault="00D761FA" w:rsidP="00D342A4">
      <w:pPr>
        <w:pBdr>
          <w:top w:val="nil"/>
          <w:left w:val="nil"/>
          <w:bottom w:val="nil"/>
          <w:right w:val="nil"/>
          <w:between w:val="nil"/>
        </w:pBd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 xml:space="preserve">Por lo anterior, se colige que el Titular de la Unidad de Transparencia es el Servidor Público Habilitado, con las facultades, competencias y funciones para generar, administrar y poseer la información pública solicitada. </w:t>
      </w:r>
    </w:p>
    <w:p w:rsidR="00D761FA" w:rsidRPr="00217B7C" w:rsidRDefault="005C5A5E" w:rsidP="00D342A4">
      <w:pPr>
        <w:pBdr>
          <w:top w:val="nil"/>
          <w:left w:val="nil"/>
          <w:bottom w:val="nil"/>
          <w:right w:val="nil"/>
          <w:between w:val="nil"/>
        </w:pBdr>
        <w:spacing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 </w:t>
      </w:r>
    </w:p>
    <w:p w:rsidR="00D342A4" w:rsidRPr="00217B7C" w:rsidRDefault="00D342A4" w:rsidP="00D342A4">
      <w:pPr>
        <w:pBdr>
          <w:top w:val="nil"/>
          <w:left w:val="nil"/>
          <w:bottom w:val="nil"/>
          <w:right w:val="nil"/>
          <w:between w:val="nil"/>
        </w:pBdr>
        <w:spacing w:line="360" w:lineRule="auto"/>
        <w:jc w:val="both"/>
        <w:rPr>
          <w:rFonts w:ascii="Palatino Linotype" w:hAnsi="Palatino Linotype" w:cs="Arial"/>
        </w:rPr>
      </w:pPr>
      <w:r w:rsidRPr="00217B7C">
        <w:rPr>
          <w:rFonts w:ascii="Palatino Linotype" w:eastAsia="Palatino Linotype" w:hAnsi="Palatino Linotype" w:cs="Palatino Linotype"/>
        </w:rPr>
        <w:t>Por lo anterior</w:t>
      </w:r>
      <w:r w:rsidRPr="00217B7C">
        <w:rPr>
          <w:rFonts w:ascii="Palatino Linotype" w:hAnsi="Palatino Linotype"/>
          <w:bCs/>
        </w:rPr>
        <w:t xml:space="preserve">, es </w:t>
      </w:r>
      <w:r w:rsidR="00990758" w:rsidRPr="00217B7C">
        <w:rPr>
          <w:rFonts w:ascii="Palatino Linotype" w:hAnsi="Palatino Linotype"/>
          <w:bCs/>
        </w:rPr>
        <w:t>necesario señalar que e</w:t>
      </w:r>
      <w:r w:rsidRPr="00217B7C">
        <w:rPr>
          <w:rFonts w:ascii="Palatino Linotype" w:hAnsi="Palatino Linotype"/>
          <w:bCs/>
        </w:rPr>
        <w:t>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D342A4" w:rsidRPr="00217B7C" w:rsidRDefault="00D342A4" w:rsidP="00D342A4">
      <w:pPr>
        <w:pStyle w:val="Prrafodelista"/>
        <w:spacing w:before="240" w:after="360" w:line="360" w:lineRule="auto"/>
        <w:ind w:left="0" w:right="49"/>
        <w:jc w:val="both"/>
        <w:rPr>
          <w:rFonts w:ascii="Palatino Linotype" w:hAnsi="Palatino Linotype" w:cs="Arial"/>
          <w:bCs/>
        </w:rPr>
      </w:pPr>
      <w:r w:rsidRPr="00217B7C">
        <w:rPr>
          <w:rFonts w:ascii="Palatino Linotype" w:hAnsi="Palatino Linotype" w:cs="Arial"/>
          <w:bCs/>
        </w:rPr>
        <w:t>Sirviendo de apoyo a lo anterior por analogía, el criterio 31-10 emitido por el ahora Instituto Nacional de Transparencia, Acceso a la Información y Protección de Datos Personales, que a la letra dice:</w:t>
      </w:r>
    </w:p>
    <w:p w:rsidR="00D342A4" w:rsidRPr="00217B7C" w:rsidRDefault="00D342A4" w:rsidP="00990758">
      <w:pPr>
        <w:spacing w:before="240" w:after="360" w:line="276" w:lineRule="auto"/>
        <w:ind w:left="567" w:right="616"/>
        <w:jc w:val="both"/>
        <w:rPr>
          <w:rFonts w:ascii="Palatino Linotype" w:hAnsi="Palatino Linotype" w:cs="Arial"/>
          <w:bCs/>
          <w:sz w:val="22"/>
          <w:szCs w:val="22"/>
        </w:rPr>
      </w:pPr>
      <w:r w:rsidRPr="00217B7C">
        <w:rPr>
          <w:rFonts w:ascii="Palatino Linotype" w:hAnsi="Palatino Linotype" w:cs="Arial"/>
          <w:bCs/>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217B7C">
        <w:rPr>
          <w:rFonts w:ascii="Palatino Linotype" w:hAnsi="Palatino Linotype" w:cs="Arial"/>
          <w:bCs/>
          <w:i/>
          <w:iCs/>
          <w:sz w:val="22"/>
          <w:szCs w:val="22"/>
        </w:rPr>
        <w:lastRenderedPageBreak/>
        <w:t>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76C72" w:rsidRPr="00217B7C" w:rsidRDefault="00D342A4"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En consecuencia</w:t>
      </w:r>
      <w:r w:rsidR="00176C72" w:rsidRPr="00217B7C">
        <w:rPr>
          <w:rFonts w:ascii="Palatino Linotype" w:eastAsia="Palatino Linotype" w:hAnsi="Palatino Linotype" w:cs="Palatino Linotype"/>
        </w:rPr>
        <w:t>, ante la información adicional y precisa remitida vía informe justificado, conviene hacer alusión a lo que señala el artículo 192, fracción III de la Ley de Transparencia y Acceso a la Información Pública del Estado de México y Municipios vigente, a saber:</w:t>
      </w:r>
    </w:p>
    <w:p w:rsidR="00176C72" w:rsidRPr="00217B7C" w:rsidRDefault="00176C72" w:rsidP="00176C72">
      <w:pPr>
        <w:pBdr>
          <w:top w:val="nil"/>
          <w:left w:val="nil"/>
          <w:bottom w:val="nil"/>
          <w:right w:val="nil"/>
          <w:between w:val="nil"/>
        </w:pBdr>
        <w:spacing w:before="240" w:after="240"/>
        <w:ind w:left="851" w:right="900"/>
        <w:jc w:val="both"/>
      </w:pPr>
      <w:r w:rsidRPr="00217B7C">
        <w:rPr>
          <w:rFonts w:ascii="Palatino Linotype" w:eastAsia="Palatino Linotype" w:hAnsi="Palatino Linotype" w:cs="Palatino Linotype"/>
          <w:i/>
          <w:sz w:val="22"/>
          <w:szCs w:val="22"/>
        </w:rPr>
        <w:t>“</w:t>
      </w:r>
      <w:r w:rsidRPr="00217B7C">
        <w:rPr>
          <w:rFonts w:ascii="Palatino Linotype" w:eastAsia="Palatino Linotype" w:hAnsi="Palatino Linotype" w:cs="Palatino Linotype"/>
          <w:b/>
          <w:i/>
          <w:sz w:val="22"/>
          <w:szCs w:val="22"/>
        </w:rPr>
        <w:t>Artículo 192</w:t>
      </w:r>
      <w:r w:rsidRPr="00217B7C">
        <w:rPr>
          <w:rFonts w:ascii="Palatino Linotype" w:eastAsia="Palatino Linotype" w:hAnsi="Palatino Linotype" w:cs="Palatino Linotype"/>
          <w:i/>
          <w:sz w:val="22"/>
          <w:szCs w:val="22"/>
        </w:rPr>
        <w:t xml:space="preserve">. </w:t>
      </w:r>
      <w:r w:rsidRPr="00217B7C">
        <w:rPr>
          <w:rFonts w:ascii="Palatino Linotype" w:eastAsia="Palatino Linotype" w:hAnsi="Palatino Linotype" w:cs="Palatino Linotype"/>
          <w:b/>
          <w:i/>
          <w:sz w:val="22"/>
          <w:szCs w:val="22"/>
        </w:rPr>
        <w:t>El recurso será sobreseído</w:t>
      </w:r>
      <w:r w:rsidRPr="00217B7C">
        <w:rPr>
          <w:rFonts w:ascii="Palatino Linotype" w:eastAsia="Palatino Linotype" w:hAnsi="Palatino Linotype" w:cs="Palatino Linotype"/>
          <w:i/>
          <w:sz w:val="22"/>
          <w:szCs w:val="22"/>
        </w:rPr>
        <w:t xml:space="preserve">, </w:t>
      </w:r>
      <w:r w:rsidRPr="00217B7C">
        <w:rPr>
          <w:rFonts w:ascii="Palatino Linotype" w:eastAsia="Palatino Linotype" w:hAnsi="Palatino Linotype" w:cs="Palatino Linotype"/>
          <w:b/>
          <w:i/>
          <w:sz w:val="22"/>
          <w:szCs w:val="22"/>
        </w:rPr>
        <w:t>en todo o en parte,</w:t>
      </w:r>
      <w:r w:rsidRPr="00217B7C">
        <w:rPr>
          <w:rFonts w:ascii="Palatino Linotype" w:eastAsia="Palatino Linotype" w:hAnsi="Palatino Linotype" w:cs="Palatino Linotype"/>
          <w:i/>
          <w:sz w:val="22"/>
          <w:szCs w:val="22"/>
        </w:rPr>
        <w:t xml:space="preserve"> </w:t>
      </w:r>
      <w:r w:rsidRPr="00217B7C">
        <w:rPr>
          <w:rFonts w:ascii="Palatino Linotype" w:eastAsia="Palatino Linotype" w:hAnsi="Palatino Linotype" w:cs="Palatino Linotype"/>
          <w:b/>
          <w:i/>
          <w:sz w:val="22"/>
          <w:szCs w:val="22"/>
        </w:rPr>
        <w:t>cuando una vez admitido, se actualicen alguno de los siguientes supuestos</w:t>
      </w:r>
      <w:r w:rsidRPr="00217B7C">
        <w:rPr>
          <w:rFonts w:ascii="Palatino Linotype" w:eastAsia="Palatino Linotype" w:hAnsi="Palatino Linotype" w:cs="Palatino Linotype"/>
          <w:i/>
          <w:sz w:val="22"/>
          <w:szCs w:val="22"/>
        </w:rPr>
        <w:t>: </w:t>
      </w:r>
    </w:p>
    <w:p w:rsidR="00176C72" w:rsidRPr="00217B7C" w:rsidRDefault="00176C72" w:rsidP="00176C72">
      <w:pPr>
        <w:pBdr>
          <w:top w:val="nil"/>
          <w:left w:val="nil"/>
          <w:bottom w:val="nil"/>
          <w:right w:val="nil"/>
          <w:between w:val="nil"/>
        </w:pBdr>
        <w:spacing w:before="240" w:after="240"/>
        <w:ind w:left="1134" w:right="900"/>
        <w:jc w:val="both"/>
      </w:pPr>
      <w:r w:rsidRPr="00217B7C">
        <w:rPr>
          <w:rFonts w:ascii="Palatino Linotype" w:eastAsia="Palatino Linotype" w:hAnsi="Palatino Linotype" w:cs="Palatino Linotype"/>
          <w:i/>
          <w:sz w:val="22"/>
          <w:szCs w:val="22"/>
        </w:rPr>
        <w:t>(…)</w:t>
      </w:r>
    </w:p>
    <w:p w:rsidR="00176C72" w:rsidRPr="00217B7C" w:rsidRDefault="00176C72" w:rsidP="00176C72">
      <w:pPr>
        <w:pBdr>
          <w:top w:val="nil"/>
          <w:left w:val="nil"/>
          <w:bottom w:val="nil"/>
          <w:right w:val="nil"/>
          <w:between w:val="nil"/>
        </w:pBdr>
        <w:spacing w:before="240" w:after="240"/>
        <w:ind w:left="1134" w:right="900"/>
        <w:jc w:val="both"/>
      </w:pPr>
      <w:r w:rsidRPr="00217B7C">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217B7C">
        <w:rPr>
          <w:rFonts w:ascii="Palatino Linotype" w:eastAsia="Palatino Linotype" w:hAnsi="Palatino Linotype" w:cs="Palatino Linotype"/>
          <w:i/>
          <w:sz w:val="22"/>
          <w:szCs w:val="22"/>
        </w:rPr>
        <w:t>”</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De lo establecido en el precepto legal citado se advierte que el sobreseimiento del recurso de revisión procede en los siguientes casos:</w:t>
      </w:r>
    </w:p>
    <w:p w:rsidR="00176C72" w:rsidRPr="00217B7C" w:rsidRDefault="00176C72" w:rsidP="00176C72">
      <w:pPr>
        <w:pBdr>
          <w:top w:val="nil"/>
          <w:left w:val="nil"/>
          <w:bottom w:val="nil"/>
          <w:right w:val="nil"/>
          <w:between w:val="nil"/>
        </w:pBdr>
        <w:spacing w:before="240" w:after="240"/>
        <w:ind w:left="284"/>
        <w:jc w:val="both"/>
      </w:pPr>
      <w:r w:rsidRPr="00217B7C">
        <w:rPr>
          <w:rFonts w:ascii="Palatino Linotype" w:eastAsia="Palatino Linotype" w:hAnsi="Palatino Linotype" w:cs="Palatino Linotype"/>
        </w:rPr>
        <w:t>a) Cuando el Sujeto Obligado modifique el acto impugnado. </w:t>
      </w:r>
    </w:p>
    <w:p w:rsidR="00176C72" w:rsidRPr="00217B7C" w:rsidRDefault="00176C72" w:rsidP="00176C72">
      <w:pPr>
        <w:pBdr>
          <w:top w:val="nil"/>
          <w:left w:val="nil"/>
          <w:bottom w:val="nil"/>
          <w:right w:val="nil"/>
          <w:between w:val="nil"/>
        </w:pBdr>
        <w:spacing w:before="240" w:after="240"/>
        <w:ind w:left="284"/>
        <w:jc w:val="both"/>
      </w:pPr>
      <w:r w:rsidRPr="00217B7C">
        <w:rPr>
          <w:rFonts w:ascii="Palatino Linotype" w:eastAsia="Palatino Linotype" w:hAnsi="Palatino Linotype" w:cs="Palatino Linotype"/>
        </w:rPr>
        <w:t>b) Cuando el Sujeto Obligado revoque el acto impugnado; </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Quedando en ambos casos el acto combatido sin materia o sin efectos.</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w:t>
      </w:r>
      <w:r w:rsidRPr="00217B7C">
        <w:rPr>
          <w:rFonts w:ascii="Palatino Linotype" w:eastAsia="Palatino Linotype" w:hAnsi="Palatino Linotype" w:cs="Palatino Linotype"/>
        </w:rPr>
        <w:lastRenderedPageBreak/>
        <w:t>omitido hacerlo (acto de no hacer), emite una o una diversa de manera posterior y en ésta subsanó las deficiencias que hubiera tenido, quedando satisfecho el derecho subjetivo accionado por la parte recurrente.</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 xml:space="preserve">En este orden de ideas, un acto impugnado queda sin efectos, cuando </w:t>
      </w:r>
      <w:proofErr w:type="spellStart"/>
      <w:r w:rsidRPr="00217B7C">
        <w:rPr>
          <w:rFonts w:ascii="Palatino Linotype" w:eastAsia="Palatino Linotype" w:hAnsi="Palatino Linotype" w:cs="Palatino Linotype"/>
        </w:rPr>
        <w:t>aún</w:t>
      </w:r>
      <w:proofErr w:type="spellEnd"/>
      <w:r w:rsidRPr="00217B7C">
        <w:rPr>
          <w:rFonts w:ascii="Palatino Linotype" w:eastAsia="Palatino Linotype" w:hAnsi="Palatino Linotype" w:cs="Palatino Linotype"/>
        </w:rPr>
        <w:t xml:space="preserve"> existiendo jurídicamente (esto es, que no se ha modificado, ni revocado) ya no genera ninguna consecuencia legal.</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176C72" w:rsidRPr="00217B7C" w:rsidRDefault="00176C72" w:rsidP="00176C72">
      <w:pPr>
        <w:pBdr>
          <w:top w:val="nil"/>
          <w:left w:val="nil"/>
          <w:bottom w:val="nil"/>
          <w:right w:val="nil"/>
          <w:between w:val="nil"/>
        </w:pBdr>
        <w:spacing w:before="240" w:after="240" w:line="360" w:lineRule="auto"/>
        <w:jc w:val="both"/>
      </w:pPr>
      <w:r w:rsidRPr="00217B7C">
        <w:rPr>
          <w:rFonts w:ascii="Palatino Linotype" w:eastAsia="Palatino Linotype" w:hAnsi="Palatino Linotype" w:cs="Palatino Linotype"/>
        </w:rPr>
        <w:t xml:space="preserve">Ahora bien, en el caso concreto, es evidente que el </w:t>
      </w:r>
      <w:r w:rsidR="00D342A4" w:rsidRPr="00217B7C">
        <w:rPr>
          <w:rFonts w:ascii="Palatino Linotype" w:eastAsia="Palatino Linotype" w:hAnsi="Palatino Linotype" w:cs="Palatino Linotype"/>
          <w:b/>
        </w:rPr>
        <w:t>SUJETO OBLIGADO</w:t>
      </w:r>
      <w:r w:rsidR="00D342A4"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rPr>
        <w:t>modificó su respuesta, ya que, a través de su pronunciamiento emitido en la etapa de manifestaciones, proporcionó la información requerida.</w:t>
      </w:r>
    </w:p>
    <w:p w:rsidR="00176C72" w:rsidRPr="00217B7C" w:rsidRDefault="00176C72" w:rsidP="00176C7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lastRenderedPageBreak/>
        <w:t xml:space="preserve">De este modo, cuando el </w:t>
      </w:r>
      <w:r w:rsidRPr="00217B7C">
        <w:rPr>
          <w:rFonts w:ascii="Palatino Linotype" w:eastAsia="Palatino Linotype" w:hAnsi="Palatino Linotype" w:cs="Palatino Linotype"/>
          <w:b/>
        </w:rPr>
        <w:t xml:space="preserve">SUJETO OBLIGADO, </w:t>
      </w:r>
      <w:r w:rsidRPr="00217B7C">
        <w:rPr>
          <w:rFonts w:ascii="Palatino Linotype" w:eastAsia="Palatino Linotype" w:hAnsi="Palatino Linotype" w:cs="Palatino Linotype"/>
        </w:rPr>
        <w:t xml:space="preserve">antes de que se dicte resolución definitiva, entrega la información solicitada o </w:t>
      </w:r>
      <w:r w:rsidRPr="00217B7C">
        <w:rPr>
          <w:rFonts w:ascii="Palatino Linotype" w:eastAsia="Palatino Linotype" w:hAnsi="Palatino Linotype" w:cs="Palatino Linotype"/>
          <w:u w:val="single"/>
        </w:rPr>
        <w:t>completa la respuesta que en un primer momento fue incompleta</w:t>
      </w:r>
      <w:r w:rsidRPr="00217B7C">
        <w:rPr>
          <w:rFonts w:ascii="Palatino Linotype" w:eastAsia="Palatino Linotype" w:hAnsi="Palatino Linotype" w:cs="Palatino Linotype"/>
        </w:rPr>
        <w:t xml:space="preserve"> o no correspondió con lo solicitado; el recurso de revisión que al efecto se haya interpuesto queda sin materia lo que imposibilita el estudio de fondo de la </w:t>
      </w:r>
      <w:proofErr w:type="spellStart"/>
      <w:r w:rsidRPr="00217B7C">
        <w:rPr>
          <w:rFonts w:ascii="Palatino Linotype" w:eastAsia="Palatino Linotype" w:hAnsi="Palatino Linotype" w:cs="Palatino Linotype"/>
          <w:i/>
        </w:rPr>
        <w:t>litis</w:t>
      </w:r>
      <w:proofErr w:type="spellEnd"/>
      <w:r w:rsidRPr="00217B7C">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rsidR="00176C72" w:rsidRPr="00217B7C" w:rsidRDefault="00176C72" w:rsidP="00176C72">
      <w:pPr>
        <w:pBdr>
          <w:top w:val="nil"/>
          <w:left w:val="nil"/>
          <w:bottom w:val="nil"/>
          <w:right w:val="nil"/>
          <w:between w:val="nil"/>
        </w:pBdr>
        <w:ind w:left="720"/>
        <w:rPr>
          <w:rFonts w:ascii="Palatino Linotype" w:eastAsia="Palatino Linotype" w:hAnsi="Palatino Linotype" w:cs="Palatino Linotype"/>
        </w:rPr>
      </w:pPr>
    </w:p>
    <w:p w:rsidR="00176C72" w:rsidRPr="00217B7C" w:rsidRDefault="00176C72" w:rsidP="00176C7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Por lo tanto, para que se actualice el sobreseimiento de un recurso de revisión, el </w:t>
      </w:r>
      <w:r w:rsidRPr="00217B7C">
        <w:rPr>
          <w:rFonts w:ascii="Palatino Linotype" w:eastAsia="Palatino Linotype" w:hAnsi="Palatino Linotype" w:cs="Palatino Linotype"/>
          <w:b/>
        </w:rPr>
        <w:t>SUJETO OBLIGADO</w:t>
      </w:r>
      <w:r w:rsidRPr="00217B7C">
        <w:rPr>
          <w:rFonts w:ascii="Palatino Linotype" w:eastAsia="Palatino Linotype" w:hAnsi="Palatino Linotype" w:cs="Palatino Linotype"/>
        </w:rPr>
        <w:t xml:space="preserve"> puede entregar o completar la información al momento de rendir su </w:t>
      </w:r>
      <w:r w:rsidRPr="00217B7C">
        <w:rPr>
          <w:rFonts w:ascii="Palatino Linotype" w:eastAsia="Palatino Linotype" w:hAnsi="Palatino Linotype" w:cs="Palatino Linotype"/>
          <w:b/>
          <w:u w:val="single"/>
        </w:rPr>
        <w:t>informe de justificación</w:t>
      </w:r>
      <w:r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b/>
          <w:u w:val="single"/>
        </w:rPr>
        <w:t>dentro de los siete días</w:t>
      </w:r>
      <w:r w:rsidRPr="00217B7C">
        <w:rPr>
          <w:rFonts w:ascii="Palatino Linotype" w:eastAsia="Palatino Linotype" w:hAnsi="Palatino Linotype" w:cs="Palatino Linotype"/>
        </w:rPr>
        <w:t xml:space="preserve"> previstos para manifestar lo que a su derecho convenga, lo anterior también puede ocurrir si entrega la información después de ese lapso, pero antes del cierre de instrucción. </w:t>
      </w:r>
    </w:p>
    <w:p w:rsidR="00176C72" w:rsidRPr="00217B7C" w:rsidRDefault="00176C72" w:rsidP="00176C72">
      <w:pPr>
        <w:pBdr>
          <w:top w:val="nil"/>
          <w:left w:val="nil"/>
          <w:bottom w:val="nil"/>
          <w:right w:val="nil"/>
          <w:between w:val="nil"/>
        </w:pBdr>
        <w:ind w:left="720"/>
        <w:rPr>
          <w:rFonts w:ascii="Palatino Linotype" w:eastAsia="Palatino Linotype" w:hAnsi="Palatino Linotype" w:cs="Palatino Linotype"/>
        </w:rPr>
      </w:pPr>
    </w:p>
    <w:p w:rsidR="00176C72" w:rsidRPr="00217B7C" w:rsidRDefault="00176C72" w:rsidP="00176C7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Este Pleno advierte que el </w:t>
      </w:r>
      <w:r w:rsidRPr="00217B7C">
        <w:rPr>
          <w:rFonts w:ascii="Palatino Linotype" w:eastAsia="Palatino Linotype" w:hAnsi="Palatino Linotype" w:cs="Palatino Linotype"/>
          <w:b/>
        </w:rPr>
        <w:t>SUJETO OBLIGADO</w:t>
      </w:r>
      <w:r w:rsidRPr="00217B7C">
        <w:rPr>
          <w:rFonts w:ascii="Palatino Linotype" w:eastAsia="Palatino Linotype" w:hAnsi="Palatino Linotype" w:cs="Palatino Linotype"/>
        </w:rPr>
        <w:t xml:space="preserve"> con la información enviada, </w:t>
      </w:r>
      <w:r w:rsidRPr="00217B7C">
        <w:rPr>
          <w:rFonts w:ascii="Palatino Linotype" w:eastAsia="Palatino Linotype" w:hAnsi="Palatino Linotype" w:cs="Palatino Linotype"/>
          <w:b/>
        </w:rPr>
        <w:t>modifica</w:t>
      </w:r>
      <w:r w:rsidRPr="00217B7C">
        <w:rPr>
          <w:rFonts w:ascii="Palatino Linotype" w:eastAsia="Palatino Linotype" w:hAnsi="Palatino Linotype" w:cs="Palatino Linotype"/>
        </w:rPr>
        <w:t xml:space="preserve"> </w:t>
      </w:r>
      <w:r w:rsidRPr="00217B7C">
        <w:rPr>
          <w:rFonts w:ascii="Palatino Linotype" w:eastAsia="Palatino Linotype" w:hAnsi="Palatino Linotype" w:cs="Palatino Linotype"/>
          <w:u w:val="single"/>
        </w:rPr>
        <w:t>el acto que le dio origen al recurso de revisión, por lo que trae como consecuencia que el mismo quede sin materia</w:t>
      </w:r>
      <w:r w:rsidRPr="00217B7C">
        <w:rPr>
          <w:rFonts w:ascii="Palatino Linotype" w:eastAsia="Palatino Linotype" w:hAnsi="Palatino Linotype" w:cs="Palatino Linotype"/>
        </w:rPr>
        <w:t xml:space="preserve">, actualizándose de este modo, la hipótesis jurídica contenida en la </w:t>
      </w:r>
      <w:r w:rsidRPr="00217B7C">
        <w:rPr>
          <w:rFonts w:ascii="Palatino Linotype" w:eastAsia="Palatino Linotype" w:hAnsi="Palatino Linotype" w:cs="Palatino Linotype"/>
          <w:b/>
        </w:rPr>
        <w:t>fracción III</w:t>
      </w:r>
      <w:r w:rsidRPr="00217B7C">
        <w:rPr>
          <w:rFonts w:ascii="Palatino Linotype" w:eastAsia="Palatino Linotype" w:hAnsi="Palatino Linotype" w:cs="Palatino Linotype"/>
        </w:rPr>
        <w:t xml:space="preserve"> del citado artículo </w:t>
      </w:r>
      <w:r w:rsidRPr="00217B7C">
        <w:rPr>
          <w:rFonts w:ascii="Palatino Linotype" w:eastAsia="Palatino Linotype" w:hAnsi="Palatino Linotype" w:cs="Palatino Linotype"/>
          <w:b/>
        </w:rPr>
        <w:t>192</w:t>
      </w:r>
      <w:r w:rsidRPr="00217B7C">
        <w:rPr>
          <w:rFonts w:ascii="Palatino Linotype" w:eastAsia="Palatino Linotype" w:hAnsi="Palatino Linotype" w:cs="Palatino Linotype"/>
        </w:rPr>
        <w:t>.</w:t>
      </w:r>
    </w:p>
    <w:p w:rsidR="00176C72" w:rsidRPr="00217B7C" w:rsidRDefault="00176C72" w:rsidP="00176C7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rsidR="00176C72" w:rsidRPr="00217B7C" w:rsidRDefault="00176C72" w:rsidP="00176C7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Así, siendo el </w:t>
      </w:r>
      <w:r w:rsidRPr="00217B7C">
        <w:rPr>
          <w:rFonts w:ascii="Palatino Linotype" w:eastAsia="Palatino Linotype" w:hAnsi="Palatino Linotype" w:cs="Palatino Linotype"/>
          <w:i/>
        </w:rPr>
        <w:t>sobreseimiento</w:t>
      </w:r>
      <w:r w:rsidRPr="00217B7C">
        <w:rPr>
          <w:rFonts w:ascii="Palatino Linotype" w:eastAsia="Palatino Linotype" w:hAnsi="Palatino Linotype" w:cs="Palatino Linotype"/>
        </w:rPr>
        <w:t xml:space="preserve"> un acto que da por terminado el procedimiento administrativo de impugnación por alguna causa sobreviniente en el juicio de que </w:t>
      </w:r>
      <w:r w:rsidRPr="00217B7C">
        <w:rPr>
          <w:rFonts w:ascii="Palatino Linotype" w:eastAsia="Palatino Linotype" w:hAnsi="Palatino Linotype" w:cs="Palatino Linotype"/>
        </w:rPr>
        <w:lastRenderedPageBreak/>
        <w:t xml:space="preserve">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217B7C">
        <w:rPr>
          <w:rFonts w:ascii="Palatino Linotype" w:eastAsia="Palatino Linotype" w:hAnsi="Palatino Linotype" w:cs="Palatino Linotype"/>
          <w:b/>
        </w:rPr>
        <w:t>SOBRESEIMIENTO, NO PERMITE ENTRAR AL ESTUDIO DE LAS CUESTIONES DE FONDO</w:t>
      </w:r>
    </w:p>
    <w:p w:rsidR="005E1B7B" w:rsidRPr="00217B7C" w:rsidRDefault="005E1B7B">
      <w:pPr>
        <w:tabs>
          <w:tab w:val="left" w:pos="7938"/>
        </w:tabs>
        <w:spacing w:line="360" w:lineRule="auto"/>
        <w:jc w:val="both"/>
        <w:rPr>
          <w:rFonts w:ascii="Palatino Linotype" w:eastAsia="Palatino Linotype" w:hAnsi="Palatino Linotype" w:cs="Palatino Linotype"/>
        </w:rPr>
      </w:pPr>
    </w:p>
    <w:p w:rsidR="003527A3" w:rsidRPr="00217B7C" w:rsidRDefault="003527A3" w:rsidP="003527A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17B7C">
        <w:rPr>
          <w:rFonts w:ascii="Palatino Linotype" w:eastAsia="Palatino Linotype" w:hAnsi="Palatino Linotype" w:cs="Palatino Linotype"/>
        </w:rPr>
        <w:t xml:space="preserve">Por lo tanto, en términos del artículo 186 fracción I este Pleno determina el </w:t>
      </w:r>
      <w:r w:rsidRPr="00217B7C">
        <w:rPr>
          <w:rFonts w:ascii="Palatino Linotype" w:eastAsia="Palatino Linotype" w:hAnsi="Palatino Linotype" w:cs="Palatino Linotype"/>
          <w:b/>
        </w:rPr>
        <w:t xml:space="preserve">SOBRESEIMIENTO </w:t>
      </w:r>
      <w:r w:rsidRPr="00217B7C">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rsidR="005E1B7B" w:rsidRPr="00217B7C" w:rsidRDefault="005C5A5E">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2C0A11" w:rsidRPr="00217B7C" w:rsidRDefault="002C0A11">
      <w:pPr>
        <w:spacing w:before="240" w:after="240" w:line="360" w:lineRule="auto"/>
        <w:jc w:val="both"/>
        <w:rPr>
          <w:rFonts w:ascii="Palatino Linotype" w:eastAsia="Palatino Linotype" w:hAnsi="Palatino Linotype" w:cs="Palatino Linotype"/>
        </w:rPr>
      </w:pPr>
    </w:p>
    <w:p w:rsidR="002C0A11" w:rsidRPr="00217B7C" w:rsidRDefault="002C0A11">
      <w:pPr>
        <w:spacing w:before="240" w:after="240" w:line="360" w:lineRule="auto"/>
        <w:jc w:val="both"/>
        <w:rPr>
          <w:rFonts w:ascii="Palatino Linotype" w:eastAsia="Palatino Linotype" w:hAnsi="Palatino Linotype" w:cs="Palatino Linotype"/>
        </w:rPr>
      </w:pPr>
    </w:p>
    <w:p w:rsidR="005E1B7B" w:rsidRPr="00217B7C" w:rsidRDefault="005C5A5E">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17B7C">
        <w:rPr>
          <w:rFonts w:ascii="Palatino Linotype" w:eastAsia="Palatino Linotype" w:hAnsi="Palatino Linotype" w:cs="Palatino Linotype"/>
          <w:b/>
        </w:rPr>
        <w:lastRenderedPageBreak/>
        <w:t>R E S U E L V E:</w:t>
      </w:r>
    </w:p>
    <w:p w:rsidR="00B37AEF" w:rsidRPr="00217B7C" w:rsidRDefault="00B37AEF" w:rsidP="00B37AEF">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PRIMERO.</w:t>
      </w:r>
      <w:r w:rsidRPr="00217B7C">
        <w:rPr>
          <w:rFonts w:ascii="Palatino Linotype" w:eastAsia="Palatino Linotype" w:hAnsi="Palatino Linotype" w:cs="Palatino Linotype"/>
        </w:rPr>
        <w:t xml:space="preserve"> Se </w:t>
      </w:r>
      <w:r w:rsidRPr="00217B7C">
        <w:rPr>
          <w:rFonts w:ascii="Palatino Linotype" w:eastAsia="Palatino Linotype" w:hAnsi="Palatino Linotype" w:cs="Palatino Linotype"/>
          <w:b/>
        </w:rPr>
        <w:t>SOBRESEE</w:t>
      </w:r>
      <w:r w:rsidRPr="00217B7C">
        <w:rPr>
          <w:rFonts w:ascii="Palatino Linotype" w:eastAsia="Palatino Linotype" w:hAnsi="Palatino Linotype" w:cs="Palatino Linotype"/>
        </w:rPr>
        <w:t xml:space="preserve"> el recurso de revisión número </w:t>
      </w:r>
      <w:r w:rsidRPr="00217B7C">
        <w:rPr>
          <w:rFonts w:ascii="Palatino Linotype" w:eastAsia="Palatino Linotype" w:hAnsi="Palatino Linotype" w:cs="Palatino Linotype"/>
          <w:b/>
        </w:rPr>
        <w:t>0</w:t>
      </w:r>
      <w:r w:rsidR="00D342A4" w:rsidRPr="00217B7C">
        <w:rPr>
          <w:rFonts w:ascii="Palatino Linotype" w:eastAsia="Palatino Linotype" w:hAnsi="Palatino Linotype" w:cs="Palatino Linotype"/>
          <w:b/>
        </w:rPr>
        <w:t>6129</w:t>
      </w:r>
      <w:r w:rsidRPr="00217B7C">
        <w:rPr>
          <w:rFonts w:ascii="Palatino Linotype" w:eastAsia="Palatino Linotype" w:hAnsi="Palatino Linotype" w:cs="Palatino Linotype"/>
          <w:b/>
        </w:rPr>
        <w:t>/INFOEM/IP/RR/2022,</w:t>
      </w:r>
      <w:r w:rsidRPr="00217B7C">
        <w:rPr>
          <w:rFonts w:ascii="Palatino Linotype" w:eastAsia="Palatino Linotype" w:hAnsi="Palatino Linotype" w:cs="Palatino Linotype"/>
        </w:rPr>
        <w:t xml:space="preserve"> de conformidad con lo dispuesto en la fracción III del artículo 192 de la Ley de Transparencia de la Entidad, porque al modificar la respuesta a la solicitud de acceso a la información </w:t>
      </w:r>
      <w:r w:rsidR="00D342A4" w:rsidRPr="00217B7C">
        <w:rPr>
          <w:rFonts w:ascii="Palatino Linotype" w:eastAsia="Palatino Linotype" w:hAnsi="Palatino Linotype" w:cs="Palatino Linotype"/>
          <w:b/>
        </w:rPr>
        <w:t>000</w:t>
      </w:r>
      <w:r w:rsidRPr="00217B7C">
        <w:rPr>
          <w:rFonts w:ascii="Palatino Linotype" w:eastAsia="Palatino Linotype" w:hAnsi="Palatino Linotype" w:cs="Palatino Linotype"/>
          <w:b/>
        </w:rPr>
        <w:t>32/</w:t>
      </w:r>
      <w:r w:rsidR="00D342A4" w:rsidRPr="00217B7C">
        <w:rPr>
          <w:rFonts w:ascii="Palatino Linotype" w:eastAsia="Palatino Linotype" w:hAnsi="Palatino Linotype" w:cs="Palatino Linotype"/>
          <w:b/>
        </w:rPr>
        <w:t>OASATIZARA</w:t>
      </w:r>
      <w:r w:rsidRPr="00217B7C">
        <w:rPr>
          <w:rFonts w:ascii="Palatino Linotype" w:eastAsia="Palatino Linotype" w:hAnsi="Palatino Linotype" w:cs="Palatino Linotype"/>
          <w:b/>
        </w:rPr>
        <w:t>/IP/2022</w:t>
      </w:r>
      <w:r w:rsidRPr="00217B7C">
        <w:rPr>
          <w:rFonts w:ascii="Palatino Linotype" w:eastAsia="Palatino Linotype" w:hAnsi="Palatino Linotype" w:cs="Palatino Linotype"/>
        </w:rPr>
        <w:t xml:space="preserve"> el recurso de revisión quedó sin materia en términos del Considerando Tercero de la presente resolución.</w:t>
      </w:r>
    </w:p>
    <w:p w:rsidR="00B37AEF" w:rsidRPr="00217B7C" w:rsidRDefault="00B37AEF" w:rsidP="00B37AEF">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SEGUNDO</w:t>
      </w:r>
      <w:r w:rsidRPr="00217B7C">
        <w:rPr>
          <w:rFonts w:ascii="Palatino Linotype" w:eastAsia="Palatino Linotype" w:hAnsi="Palatino Linotype" w:cs="Palatino Linotype"/>
        </w:rPr>
        <w:t xml:space="preserve">. Notifíquese vía SAIMEX, al Titular de la Unidad de Transparencia del </w:t>
      </w:r>
      <w:r w:rsidRPr="00217B7C">
        <w:rPr>
          <w:rFonts w:ascii="Palatino Linotype" w:eastAsia="Palatino Linotype" w:hAnsi="Palatino Linotype" w:cs="Palatino Linotype"/>
          <w:b/>
        </w:rPr>
        <w:t>SUJETO OBLIGADO</w:t>
      </w:r>
      <w:r w:rsidRPr="00217B7C">
        <w:rPr>
          <w:rFonts w:ascii="Palatino Linotype" w:eastAsia="Palatino Linotype" w:hAnsi="Palatino Linotype" w:cs="Palatino Linotype"/>
        </w:rPr>
        <w:t xml:space="preserve"> la presente resolución, para su conocimiento. </w:t>
      </w:r>
    </w:p>
    <w:p w:rsidR="00395877" w:rsidRPr="00217B7C" w:rsidRDefault="00B37AEF" w:rsidP="00B37AEF">
      <w:pPr>
        <w:spacing w:before="240" w:after="240" w:line="360" w:lineRule="auto"/>
        <w:jc w:val="both"/>
        <w:rPr>
          <w:rFonts w:ascii="Palatino Linotype" w:eastAsia="Palatino Linotype" w:hAnsi="Palatino Linotype" w:cs="Palatino Linotype"/>
        </w:rPr>
      </w:pPr>
      <w:r w:rsidRPr="00217B7C">
        <w:rPr>
          <w:rFonts w:ascii="Palatino Linotype" w:eastAsia="Palatino Linotype" w:hAnsi="Palatino Linotype" w:cs="Palatino Linotype"/>
          <w:b/>
        </w:rPr>
        <w:t>TERCERO.</w:t>
      </w:r>
      <w:r w:rsidRPr="00217B7C">
        <w:rPr>
          <w:rFonts w:ascii="Palatino Linotype" w:eastAsia="Palatino Linotype" w:hAnsi="Palatino Linotype" w:cs="Palatino Linotype"/>
        </w:rPr>
        <w:t xml:space="preserve">  Notifíquese al RECURRENTE,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5E1B7B" w:rsidRPr="00217B7C" w:rsidRDefault="005C5A5E" w:rsidP="00B37AEF">
      <w:pPr>
        <w:spacing w:before="240" w:after="240" w:line="360" w:lineRule="auto"/>
        <w:jc w:val="both"/>
        <w:rPr>
          <w:rFonts w:ascii="Palatino Linotype" w:eastAsia="Palatino Linotype" w:hAnsi="Palatino Linotype" w:cs="Palatino Linotype"/>
          <w:sz w:val="20"/>
          <w:szCs w:val="20"/>
        </w:rPr>
      </w:pPr>
      <w:r w:rsidRPr="00217B7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E02B6" w:rsidRPr="00217B7C">
        <w:rPr>
          <w:rFonts w:ascii="Palatino Linotype" w:eastAsia="Palatino Linotype" w:hAnsi="Palatino Linotype" w:cs="Palatino Linotype"/>
        </w:rPr>
        <w:t xml:space="preserve"> EMITIENDO VOTO </w:t>
      </w:r>
      <w:r w:rsidR="00BE02B6" w:rsidRPr="00217B7C">
        <w:rPr>
          <w:rFonts w:ascii="Palatino Linotype" w:eastAsia="Palatino Linotype" w:hAnsi="Palatino Linotype" w:cs="Palatino Linotype"/>
        </w:rPr>
        <w:lastRenderedPageBreak/>
        <w:t>PARTICULAR</w:t>
      </w:r>
      <w:r w:rsidRPr="00217B7C">
        <w:rPr>
          <w:rFonts w:ascii="Palatino Linotype" w:eastAsia="Palatino Linotype" w:hAnsi="Palatino Linotype" w:cs="Palatino Linotype"/>
        </w:rPr>
        <w:t xml:space="preserve">, SHARON CRISTINA MORALES MARTÍNEZ; LUIS GUSTAVO PARRA NORIEGA Y GUADALUPE RAMÍREZ PEÑA; EN LA </w:t>
      </w:r>
      <w:r w:rsidR="00D342A4" w:rsidRPr="00217B7C">
        <w:rPr>
          <w:rFonts w:ascii="Palatino Linotype" w:eastAsia="Palatino Linotype" w:hAnsi="Palatino Linotype" w:cs="Palatino Linotype"/>
        </w:rPr>
        <w:t>TRIGÉSIMA SÉPTIMA</w:t>
      </w:r>
      <w:r w:rsidRPr="00217B7C">
        <w:rPr>
          <w:rFonts w:ascii="Palatino Linotype" w:eastAsia="Palatino Linotype" w:hAnsi="Palatino Linotype" w:cs="Palatino Linotype"/>
        </w:rPr>
        <w:t xml:space="preserve"> SE</w:t>
      </w:r>
      <w:r w:rsidR="003D74F3" w:rsidRPr="00217B7C">
        <w:rPr>
          <w:rFonts w:ascii="Palatino Linotype" w:eastAsia="Palatino Linotype" w:hAnsi="Palatino Linotype" w:cs="Palatino Linotype"/>
        </w:rPr>
        <w:t>SIÓN O</w:t>
      </w:r>
      <w:r w:rsidR="00D342A4" w:rsidRPr="00217B7C">
        <w:rPr>
          <w:rFonts w:ascii="Palatino Linotype" w:eastAsia="Palatino Linotype" w:hAnsi="Palatino Linotype" w:cs="Palatino Linotype"/>
        </w:rPr>
        <w:t>RDINARIA CELEBRADA EL DOCE</w:t>
      </w:r>
      <w:r w:rsidRPr="00217B7C">
        <w:rPr>
          <w:rFonts w:ascii="Palatino Linotype" w:eastAsia="Palatino Linotype" w:hAnsi="Palatino Linotype" w:cs="Palatino Linotype"/>
        </w:rPr>
        <w:t xml:space="preserve"> DE </w:t>
      </w:r>
      <w:r w:rsidR="00D342A4" w:rsidRPr="00217B7C">
        <w:rPr>
          <w:rFonts w:ascii="Palatino Linotype" w:eastAsia="Palatino Linotype" w:hAnsi="Palatino Linotype" w:cs="Palatino Linotype"/>
        </w:rPr>
        <w:t>OCTUBRE</w:t>
      </w:r>
      <w:r w:rsidRPr="00217B7C">
        <w:rPr>
          <w:rFonts w:ascii="Palatino Linotype" w:eastAsia="Palatino Linotype" w:hAnsi="Palatino Linotype" w:cs="Palatino Linotype"/>
        </w:rPr>
        <w:t xml:space="preserve"> DE DOS MIL VEINTIDÓS, ANTE EL SECRETARIO TÉCNICO DEL PLENO, ALEXIS TAPIA RAMÍREZ.</w:t>
      </w:r>
    </w:p>
    <w:bookmarkStart w:id="4" w:name="_GoBack"/>
    <w:bookmarkEnd w:id="4"/>
    <w:p w:rsidR="005E1B7B" w:rsidRPr="00217B7C" w:rsidRDefault="00784A8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59264" behindDoc="0" locked="0" layoutInCell="1" allowOverlap="1">
                <wp:simplePos x="0" y="0"/>
                <wp:positionH relativeFrom="column">
                  <wp:posOffset>250953</wp:posOffset>
                </wp:positionH>
                <wp:positionV relativeFrom="paragraph">
                  <wp:posOffset>86697</wp:posOffset>
                </wp:positionV>
                <wp:extent cx="5000263" cy="4560425"/>
                <wp:effectExtent l="38100" t="19050" r="67310" b="88265"/>
                <wp:wrapNone/>
                <wp:docPr id="8" name="Conector recto 8"/>
                <wp:cNvGraphicFramePr/>
                <a:graphic xmlns:a="http://schemas.openxmlformats.org/drawingml/2006/main">
                  <a:graphicData uri="http://schemas.microsoft.com/office/word/2010/wordprocessingShape">
                    <wps:wsp>
                      <wps:cNvCnPr/>
                      <wps:spPr>
                        <a:xfrm>
                          <a:off x="0" y="0"/>
                          <a:ext cx="5000263" cy="4560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6653F4"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75pt,6.85pt" to="413.4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" strokecolor="#4f81bd [3204]" strokeweight="2pt">
                <v:shadow on="t" color="black" opacity="24903f" origin=",.5" offset="0,.55556mm"/>
              </v:line>
            </w:pict>
          </mc:Fallback>
        </mc:AlternateContent>
      </w: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p w:rsidR="005E1B7B" w:rsidRPr="00217B7C" w:rsidRDefault="005E1B7B">
      <w:pPr>
        <w:spacing w:before="240" w:after="240"/>
        <w:jc w:val="both"/>
        <w:rPr>
          <w:rFonts w:ascii="Palatino Linotype" w:eastAsia="Palatino Linotype" w:hAnsi="Palatino Linotype" w:cs="Palatino Linotype"/>
          <w:sz w:val="20"/>
          <w:szCs w:val="20"/>
        </w:rPr>
      </w:pPr>
    </w:p>
    <w:sectPr w:rsidR="005E1B7B" w:rsidRPr="00217B7C">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727" w:rsidRDefault="005D3727">
      <w:r>
        <w:separator/>
      </w:r>
    </w:p>
  </w:endnote>
  <w:endnote w:type="continuationSeparator" w:id="0">
    <w:p w:rsidR="005D3727" w:rsidRDefault="005D3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2CF" w:rsidRDefault="000F32C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58F">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58F">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0F32CF" w:rsidRDefault="000F32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2CF" w:rsidRDefault="000F32C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9658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9658F">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0F32CF" w:rsidRDefault="000F32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727" w:rsidRDefault="005D3727">
      <w:r>
        <w:separator/>
      </w:r>
    </w:p>
  </w:footnote>
  <w:footnote w:type="continuationSeparator" w:id="0">
    <w:p w:rsidR="005D3727" w:rsidRDefault="005D3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2CF" w:rsidRDefault="000F32C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0F32CF">
      <w:tc>
        <w:tcPr>
          <w:tcW w:w="2489" w:type="dxa"/>
          <w:shd w:val="clear" w:color="auto" w:fill="auto"/>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0F32CF" w:rsidRDefault="000F32CF" w:rsidP="009C34A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06129/INFOEM/IP/RR/2022</w:t>
          </w:r>
        </w:p>
      </w:tc>
    </w:tr>
    <w:tr w:rsidR="000F32CF">
      <w:trPr>
        <w:trHeight w:val="228"/>
      </w:trPr>
      <w:tc>
        <w:tcPr>
          <w:tcW w:w="2489" w:type="dxa"/>
          <w:shd w:val="clear" w:color="auto" w:fill="auto"/>
          <w:vAlign w:val="center"/>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0F32CF" w:rsidRDefault="000F32CF">
          <w:pPr>
            <w:ind w:left="-45" w:right="176"/>
            <w:jc w:val="both"/>
            <w:rPr>
              <w:rFonts w:ascii="Palatino Linotype" w:eastAsia="Palatino Linotype" w:hAnsi="Palatino Linotype" w:cs="Palatino Linotype"/>
              <w:b/>
            </w:rPr>
          </w:pPr>
          <w:r w:rsidRPr="009C34A1">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p>
      </w:tc>
    </w:tr>
    <w:tr w:rsidR="000F32CF">
      <w:trPr>
        <w:trHeight w:val="311"/>
      </w:trPr>
      <w:tc>
        <w:tcPr>
          <w:tcW w:w="2489" w:type="dxa"/>
          <w:shd w:val="clear" w:color="auto" w:fill="auto"/>
          <w:vAlign w:val="center"/>
        </w:tcPr>
        <w:p w:rsidR="000F32CF" w:rsidRDefault="000F32CF">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0F32CF" w:rsidRDefault="000F32CF">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F32CF" w:rsidRDefault="000F32C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2CF" w:rsidRDefault="000F32C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-943606</wp:posOffset>
          </wp:positionH>
          <wp:positionV relativeFrom="paragraph">
            <wp:posOffset>-360676</wp:posOffset>
          </wp:positionV>
          <wp:extent cx="7809865" cy="10165715"/>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7088" w:type="dxa"/>
      <w:tblInd w:w="2268" w:type="dxa"/>
      <w:tblLayout w:type="fixed"/>
      <w:tblLook w:val="0400" w:firstRow="0" w:lastRow="0" w:firstColumn="0" w:lastColumn="0" w:noHBand="0" w:noVBand="1"/>
    </w:tblPr>
    <w:tblGrid>
      <w:gridCol w:w="2551"/>
      <w:gridCol w:w="4537"/>
    </w:tblGrid>
    <w:tr w:rsidR="000F32CF" w:rsidTr="009C34A1">
      <w:tc>
        <w:tcPr>
          <w:tcW w:w="2551" w:type="dxa"/>
          <w:shd w:val="clear" w:color="auto" w:fill="auto"/>
          <w:vAlign w:val="center"/>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537" w:type="dxa"/>
          <w:shd w:val="clear" w:color="auto" w:fill="auto"/>
          <w:vAlign w:val="center"/>
        </w:tcPr>
        <w:p w:rsidR="000F32CF" w:rsidRDefault="000F32CF" w:rsidP="0007766B">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06129/INFOEM/IP/RR/2022</w:t>
          </w:r>
        </w:p>
      </w:tc>
    </w:tr>
    <w:tr w:rsidR="000F32CF" w:rsidTr="009C34A1">
      <w:trPr>
        <w:trHeight w:val="130"/>
      </w:trPr>
      <w:tc>
        <w:tcPr>
          <w:tcW w:w="2551" w:type="dxa"/>
          <w:shd w:val="clear" w:color="auto" w:fill="auto"/>
          <w:vAlign w:val="center"/>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37" w:type="dxa"/>
          <w:shd w:val="clear" w:color="auto" w:fill="auto"/>
          <w:vAlign w:val="center"/>
        </w:tcPr>
        <w:p w:rsidR="000F32CF" w:rsidRDefault="0069658F" w:rsidP="0069658F">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XXXXXX </w:t>
          </w:r>
          <w:proofErr w:type="spellStart"/>
          <w:r>
            <w:rPr>
              <w:rFonts w:ascii="Palatino Linotype" w:eastAsia="Palatino Linotype" w:hAnsi="Palatino Linotype" w:cs="Palatino Linotype"/>
              <w:b/>
            </w:rPr>
            <w:t>XXXXXX</w:t>
          </w:r>
          <w:proofErr w:type="spellEnd"/>
        </w:p>
      </w:tc>
    </w:tr>
    <w:tr w:rsidR="000F32CF" w:rsidTr="009C34A1">
      <w:trPr>
        <w:trHeight w:val="228"/>
      </w:trPr>
      <w:tc>
        <w:tcPr>
          <w:tcW w:w="2551" w:type="dxa"/>
          <w:shd w:val="clear" w:color="auto" w:fill="auto"/>
          <w:vAlign w:val="center"/>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37" w:type="dxa"/>
          <w:shd w:val="clear" w:color="auto" w:fill="auto"/>
          <w:vAlign w:val="center"/>
        </w:tcPr>
        <w:p w:rsidR="000F32CF" w:rsidRDefault="000F32CF">
          <w:pPr>
            <w:ind w:left="-45" w:right="176"/>
            <w:jc w:val="both"/>
            <w:rPr>
              <w:rFonts w:ascii="Palatino Linotype" w:eastAsia="Palatino Linotype" w:hAnsi="Palatino Linotype" w:cs="Palatino Linotype"/>
              <w:b/>
            </w:rPr>
          </w:pPr>
          <w:r w:rsidRPr="009C34A1">
            <w:rPr>
              <w:rFonts w:ascii="Palatino Linotype" w:eastAsia="Palatino Linotype" w:hAnsi="Palatino Linotype" w:cs="Palatino Linotype"/>
              <w:b/>
            </w:rPr>
            <w:t>Organismo Público Descent</w:t>
          </w:r>
          <w:r>
            <w:rPr>
              <w:rFonts w:ascii="Palatino Linotype" w:eastAsia="Palatino Linotype" w:hAnsi="Palatino Linotype" w:cs="Palatino Linotype"/>
              <w:b/>
            </w:rPr>
            <w:t>ralizado para la Prestación de l</w:t>
          </w:r>
          <w:r w:rsidRPr="009C34A1">
            <w:rPr>
              <w:rFonts w:ascii="Palatino Linotype" w:eastAsia="Palatino Linotype" w:hAnsi="Palatino Linotype" w:cs="Palatino Linotype"/>
              <w:b/>
            </w:rPr>
            <w:t>os Servicios de Agua Potable Alcantarillado y Saneamiento de Atizapán de Zaragoza por sus siglas S.A.P.A.S.A.</w:t>
          </w:r>
        </w:p>
      </w:tc>
    </w:tr>
    <w:tr w:rsidR="000F32CF" w:rsidTr="009C34A1">
      <w:tc>
        <w:tcPr>
          <w:tcW w:w="2551" w:type="dxa"/>
          <w:shd w:val="clear" w:color="auto" w:fill="auto"/>
          <w:vAlign w:val="center"/>
        </w:tcPr>
        <w:p w:rsidR="000F32CF" w:rsidRDefault="000F32C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37" w:type="dxa"/>
          <w:shd w:val="clear" w:color="auto" w:fill="auto"/>
          <w:vAlign w:val="center"/>
        </w:tcPr>
        <w:p w:rsidR="000F32CF" w:rsidRDefault="000F32CF">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0F32CF" w:rsidRDefault="000F32C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335E0"/>
    <w:multiLevelType w:val="hybridMultilevel"/>
    <w:tmpl w:val="D974C928"/>
    <w:lvl w:ilvl="0" w:tplc="F0B285EA">
      <w:start w:val="6"/>
      <w:numFmt w:val="bullet"/>
      <w:lvlText w:val="-"/>
      <w:lvlJc w:val="left"/>
      <w:pPr>
        <w:ind w:left="1080" w:hanging="360"/>
      </w:pPr>
      <w:rPr>
        <w:rFonts w:ascii="Palatino Linotype" w:eastAsia="Palatino Linotype" w:hAnsi="Palatino Linotype" w:cs="Palatino Linotype" w:hint="default"/>
        <w:b w:val="0"/>
        <w:i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1B680856"/>
    <w:multiLevelType w:val="hybridMultilevel"/>
    <w:tmpl w:val="7FBA9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10D176D"/>
    <w:multiLevelType w:val="hybridMultilevel"/>
    <w:tmpl w:val="A5B6A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1A0A4A"/>
    <w:multiLevelType w:val="multilevel"/>
    <w:tmpl w:val="EDE4DCEE"/>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3F467A6"/>
    <w:multiLevelType w:val="multilevel"/>
    <w:tmpl w:val="1F9C2114"/>
    <w:lvl w:ilvl="0">
      <w:start w:val="1"/>
      <w:numFmt w:val="lowerLetter"/>
      <w:lvlText w:val="%1)"/>
      <w:lvlJc w:val="left"/>
      <w:pPr>
        <w:ind w:left="720" w:hanging="360"/>
      </w:pPr>
      <w:rPr>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6872588"/>
    <w:multiLevelType w:val="hybridMultilevel"/>
    <w:tmpl w:val="F1D8A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B7B"/>
    <w:rsid w:val="00016410"/>
    <w:rsid w:val="00033910"/>
    <w:rsid w:val="000721C2"/>
    <w:rsid w:val="0007544D"/>
    <w:rsid w:val="0007766B"/>
    <w:rsid w:val="00081615"/>
    <w:rsid w:val="000838A4"/>
    <w:rsid w:val="000B0577"/>
    <w:rsid w:val="000F32CF"/>
    <w:rsid w:val="00115CC7"/>
    <w:rsid w:val="00117329"/>
    <w:rsid w:val="00144AF0"/>
    <w:rsid w:val="00154EF4"/>
    <w:rsid w:val="00155DB7"/>
    <w:rsid w:val="00176C72"/>
    <w:rsid w:val="00176E6D"/>
    <w:rsid w:val="0018302A"/>
    <w:rsid w:val="001C7FD2"/>
    <w:rsid w:val="001D4E30"/>
    <w:rsid w:val="00217B7C"/>
    <w:rsid w:val="0022032E"/>
    <w:rsid w:val="002A23C6"/>
    <w:rsid w:val="002B7FF2"/>
    <w:rsid w:val="002C0A11"/>
    <w:rsid w:val="002C508B"/>
    <w:rsid w:val="003072EE"/>
    <w:rsid w:val="003443DC"/>
    <w:rsid w:val="003527A3"/>
    <w:rsid w:val="00352ED5"/>
    <w:rsid w:val="00382C69"/>
    <w:rsid w:val="00395877"/>
    <w:rsid w:val="00397B1A"/>
    <w:rsid w:val="003B743F"/>
    <w:rsid w:val="003D5555"/>
    <w:rsid w:val="003D74F3"/>
    <w:rsid w:val="003E7481"/>
    <w:rsid w:val="003E7E6C"/>
    <w:rsid w:val="003F47A4"/>
    <w:rsid w:val="00404BE9"/>
    <w:rsid w:val="004069E3"/>
    <w:rsid w:val="0042513A"/>
    <w:rsid w:val="0043431B"/>
    <w:rsid w:val="00466C78"/>
    <w:rsid w:val="0047343E"/>
    <w:rsid w:val="004768F9"/>
    <w:rsid w:val="004A655A"/>
    <w:rsid w:val="004B3BD6"/>
    <w:rsid w:val="004D135E"/>
    <w:rsid w:val="004F5DAC"/>
    <w:rsid w:val="00501BD4"/>
    <w:rsid w:val="00507032"/>
    <w:rsid w:val="00550F16"/>
    <w:rsid w:val="005C5A5E"/>
    <w:rsid w:val="005D3727"/>
    <w:rsid w:val="005E0BF6"/>
    <w:rsid w:val="005E1B7B"/>
    <w:rsid w:val="00667AAA"/>
    <w:rsid w:val="00672EAA"/>
    <w:rsid w:val="00681451"/>
    <w:rsid w:val="00681909"/>
    <w:rsid w:val="0069658F"/>
    <w:rsid w:val="006B53C7"/>
    <w:rsid w:val="006C3875"/>
    <w:rsid w:val="00700F20"/>
    <w:rsid w:val="00757330"/>
    <w:rsid w:val="00764DFA"/>
    <w:rsid w:val="00784A82"/>
    <w:rsid w:val="007D1FC7"/>
    <w:rsid w:val="00827C54"/>
    <w:rsid w:val="0085167E"/>
    <w:rsid w:val="00853982"/>
    <w:rsid w:val="008539C2"/>
    <w:rsid w:val="008672C6"/>
    <w:rsid w:val="008D0E3E"/>
    <w:rsid w:val="008D5ECB"/>
    <w:rsid w:val="008E50CD"/>
    <w:rsid w:val="00981B97"/>
    <w:rsid w:val="00990758"/>
    <w:rsid w:val="009A17D5"/>
    <w:rsid w:val="009C34A1"/>
    <w:rsid w:val="009E4465"/>
    <w:rsid w:val="00A06AA9"/>
    <w:rsid w:val="00A41C78"/>
    <w:rsid w:val="00A420FA"/>
    <w:rsid w:val="00A51599"/>
    <w:rsid w:val="00A5422A"/>
    <w:rsid w:val="00A675F7"/>
    <w:rsid w:val="00A7089D"/>
    <w:rsid w:val="00AA70D3"/>
    <w:rsid w:val="00AB4BAB"/>
    <w:rsid w:val="00AF1D6D"/>
    <w:rsid w:val="00B2245C"/>
    <w:rsid w:val="00B37AEF"/>
    <w:rsid w:val="00B64786"/>
    <w:rsid w:val="00B92766"/>
    <w:rsid w:val="00BB2D03"/>
    <w:rsid w:val="00BB41D5"/>
    <w:rsid w:val="00BC2309"/>
    <w:rsid w:val="00BD6BA4"/>
    <w:rsid w:val="00BE02B6"/>
    <w:rsid w:val="00C82D23"/>
    <w:rsid w:val="00CD38E4"/>
    <w:rsid w:val="00CD40BB"/>
    <w:rsid w:val="00CE2C5B"/>
    <w:rsid w:val="00CF2418"/>
    <w:rsid w:val="00CF622A"/>
    <w:rsid w:val="00D010EE"/>
    <w:rsid w:val="00D046B2"/>
    <w:rsid w:val="00D05893"/>
    <w:rsid w:val="00D24430"/>
    <w:rsid w:val="00D342A4"/>
    <w:rsid w:val="00D353AC"/>
    <w:rsid w:val="00D6463C"/>
    <w:rsid w:val="00D700A8"/>
    <w:rsid w:val="00D71D71"/>
    <w:rsid w:val="00D761FA"/>
    <w:rsid w:val="00D82B71"/>
    <w:rsid w:val="00DB5325"/>
    <w:rsid w:val="00E268CB"/>
    <w:rsid w:val="00E55D18"/>
    <w:rsid w:val="00E625BA"/>
    <w:rsid w:val="00EC50C2"/>
    <w:rsid w:val="00F1232A"/>
    <w:rsid w:val="00F13F90"/>
    <w:rsid w:val="00F276C8"/>
    <w:rsid w:val="00F36E86"/>
    <w:rsid w:val="00F61DCD"/>
    <w:rsid w:val="00F65548"/>
    <w:rsid w:val="00F76604"/>
    <w:rsid w:val="00F83A28"/>
    <w:rsid w:val="00F92959"/>
    <w:rsid w:val="00FB0783"/>
    <w:rsid w:val="00FC7E34"/>
    <w:rsid w:val="00FF7E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C9933-B0BC-4A8B-84C2-7314C2E5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70" w:type="dxa"/>
        <w:bottom w:w="0" w:type="dxa"/>
        <w:right w:w="70" w:type="dxa"/>
      </w:tblCellMar>
    </w:tbl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b5jWtsY5caMJIbAOdP25osgfyw==">AMUW2mU0xnl/4Xex3iw7NHwn5+A17Law22rsNct102AvC6LjkgqH6oerc1PYkEzYeOhQcUUaFY9AZWfpaMpE9XvjmminfqCq43VGxaOzAcJfMddbNM3MFvaIudLzIiIU1hK+1MlHH7QuyhJ+wXgZXbLE+5EuCQ/Z6EfdIZDsdWRIoPAlqMqdG34=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5085</Words>
  <Characters>27971</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2022-10-13T14:46:00Z</cp:lastPrinted>
  <dcterms:created xsi:type="dcterms:W3CDTF">2022-11-03T04:04:00Z</dcterms:created>
  <dcterms:modified xsi:type="dcterms:W3CDTF">2022-11-03T04:04:00Z</dcterms:modified>
</cp:coreProperties>
</file>