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409163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EB4064">
        <w:rPr>
          <w:rFonts w:ascii="Palatino Linotype" w:hAnsi="Palatino Linotype"/>
        </w:rPr>
        <w:t>treinta y uno</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CEDD63C"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00827B8D">
        <w:rPr>
          <w:rFonts w:ascii="Palatino Linotype" w:hAnsi="Palatino Linotype"/>
        </w:rPr>
        <w:t xml:space="preserve"> los</w:t>
      </w:r>
      <w:r w:rsidRPr="00984657">
        <w:rPr>
          <w:rFonts w:ascii="Palatino Linotype" w:hAnsi="Palatino Linotype"/>
        </w:rPr>
        <w:t xml:space="preserve"> exp</w:t>
      </w:r>
      <w:r w:rsidR="00CB5585" w:rsidRPr="00984657">
        <w:rPr>
          <w:rFonts w:ascii="Palatino Linotype" w:hAnsi="Palatino Linotype"/>
        </w:rPr>
        <w:t>ediente</w:t>
      </w:r>
      <w:r w:rsidR="00827B8D">
        <w:rPr>
          <w:rFonts w:ascii="Palatino Linotype" w:hAnsi="Palatino Linotype"/>
        </w:rPr>
        <w:t>s</w:t>
      </w:r>
      <w:r w:rsidR="00CB5585" w:rsidRPr="00984657">
        <w:rPr>
          <w:rFonts w:ascii="Palatino Linotype" w:hAnsi="Palatino Linotype"/>
        </w:rPr>
        <w:t xml:space="preserve"> formado</w:t>
      </w:r>
      <w:r w:rsidR="00827B8D">
        <w:rPr>
          <w:rFonts w:ascii="Palatino Linotype" w:hAnsi="Palatino Linotype"/>
        </w:rPr>
        <w:t>s</w:t>
      </w:r>
      <w:r w:rsidR="00CB5585" w:rsidRPr="00984657">
        <w:rPr>
          <w:rFonts w:ascii="Palatino Linotype" w:hAnsi="Palatino Linotype"/>
        </w:rPr>
        <w:t xml:space="preserve"> con motivo de</w:t>
      </w:r>
      <w:r w:rsidR="00827B8D">
        <w:rPr>
          <w:rFonts w:ascii="Palatino Linotype" w:hAnsi="Palatino Linotype"/>
        </w:rPr>
        <w:t xml:space="preserve"> </w:t>
      </w:r>
      <w:r w:rsidR="00CB5585" w:rsidRPr="00984657">
        <w:rPr>
          <w:rFonts w:ascii="Palatino Linotype" w:hAnsi="Palatino Linotype"/>
        </w:rPr>
        <w:t>l</w:t>
      </w:r>
      <w:r w:rsidR="00827B8D">
        <w:rPr>
          <w:rFonts w:ascii="Palatino Linotype" w:hAnsi="Palatino Linotype"/>
        </w:rPr>
        <w:t>os</w:t>
      </w:r>
      <w:r w:rsidR="00CB5585" w:rsidRPr="00984657">
        <w:rPr>
          <w:rFonts w:ascii="Palatino Linotype" w:hAnsi="Palatino Linotype"/>
        </w:rPr>
        <w:t xml:space="preserve"> </w:t>
      </w:r>
      <w:r w:rsidR="00D86297">
        <w:rPr>
          <w:rFonts w:ascii="Palatino Linotype" w:hAnsi="Palatino Linotype"/>
        </w:rPr>
        <w:t>Recurso</w:t>
      </w:r>
      <w:r w:rsidR="00827B8D">
        <w:rPr>
          <w:rFonts w:ascii="Palatino Linotype" w:hAnsi="Palatino Linotype"/>
        </w:rPr>
        <w:t>s</w:t>
      </w:r>
      <w:r w:rsidR="00D86297">
        <w:rPr>
          <w:rFonts w:ascii="Palatino Linotype" w:hAnsi="Palatino Linotype"/>
        </w:rPr>
        <w:t xml:space="preserve"> Revisión</w:t>
      </w:r>
      <w:r w:rsidRPr="00984657">
        <w:rPr>
          <w:rFonts w:ascii="Palatino Linotype" w:hAnsi="Palatino Linotype"/>
        </w:rPr>
        <w:t xml:space="preserve"> </w:t>
      </w:r>
      <w:r w:rsidR="00EB4064" w:rsidRPr="00EB4064">
        <w:rPr>
          <w:rFonts w:ascii="Palatino Linotype" w:hAnsi="Palatino Linotype"/>
          <w:b/>
          <w:lang w:val="es-ES_tradnl"/>
        </w:rPr>
        <w:t>12662/INFOEM/IP/RR/2022</w:t>
      </w:r>
      <w:r w:rsidR="00827B8D">
        <w:rPr>
          <w:rFonts w:ascii="Palatino Linotype" w:hAnsi="Palatino Linotype"/>
          <w:b/>
          <w:lang w:val="es-ES_tradnl"/>
        </w:rPr>
        <w:t xml:space="preserve"> </w:t>
      </w:r>
      <w:r w:rsidR="00827B8D">
        <w:rPr>
          <w:rFonts w:ascii="Palatino Linotype" w:hAnsi="Palatino Linotype"/>
          <w:lang w:val="es-ES_tradnl"/>
        </w:rPr>
        <w:t xml:space="preserve">y </w:t>
      </w:r>
      <w:r w:rsidR="00827B8D" w:rsidRPr="00827B8D">
        <w:rPr>
          <w:rFonts w:ascii="Palatino Linotype" w:hAnsi="Palatino Linotype"/>
          <w:b/>
          <w:lang w:val="es-ES_tradnl"/>
        </w:rPr>
        <w:t>12663/INFOEM/IP/RR/2022</w:t>
      </w:r>
      <w:r w:rsidRPr="00984657">
        <w:rPr>
          <w:rFonts w:ascii="Palatino Linotype" w:hAnsi="Palatino Linotype"/>
        </w:rPr>
        <w:t xml:space="preserve">, </w:t>
      </w:r>
      <w:r w:rsidR="006C52D7" w:rsidRPr="00984657">
        <w:rPr>
          <w:rFonts w:ascii="Palatino Linotype" w:hAnsi="Palatino Linotype"/>
        </w:rPr>
        <w:t>promovid</w:t>
      </w:r>
      <w:r w:rsidR="00315E83">
        <w:rPr>
          <w:rFonts w:ascii="Palatino Linotype" w:hAnsi="Palatino Linotype"/>
        </w:rPr>
        <w:t>o</w:t>
      </w:r>
      <w:r w:rsidR="00827B8D">
        <w:rPr>
          <w:rFonts w:ascii="Palatino Linotype" w:hAnsi="Palatino Linotype"/>
        </w:rPr>
        <w:t>s</w:t>
      </w:r>
      <w:r w:rsidR="00315E83">
        <w:rPr>
          <w:rFonts w:ascii="Palatino Linotype" w:hAnsi="Palatino Linotype"/>
        </w:rPr>
        <w:t xml:space="preserve"> por </w:t>
      </w:r>
      <w:bookmarkStart w:id="0" w:name="_GoBack"/>
      <w:r w:rsidR="00C22BC3">
        <w:rPr>
          <w:rFonts w:ascii="Palatino Linotype" w:hAnsi="Palatino Linotype"/>
          <w:b/>
        </w:rPr>
        <w:t>XXXXXX 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64B92">
        <w:rPr>
          <w:rFonts w:ascii="Palatino Linotype" w:hAnsi="Palatino Linotype" w:cs="Arial"/>
          <w:b/>
          <w:color w:val="000000" w:themeColor="text1"/>
          <w:lang w:val="es-ES"/>
        </w:rPr>
        <w:t>L</w:t>
      </w:r>
      <w:r w:rsidR="00E2213E">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EB4064">
        <w:rPr>
          <w:rFonts w:ascii="Palatino Linotype" w:hAnsi="Palatino Linotype" w:cs="Arial"/>
          <w:b/>
        </w:rPr>
        <w:t>Ayuntamiento de Ixtapaluca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0D75BC6"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00827B8D">
        <w:rPr>
          <w:rFonts w:ascii="Palatino Linotype" w:hAnsi="Palatino Linotype" w:cs="Arial"/>
          <w:lang w:val="es-ES"/>
        </w:rPr>
        <w:t>s</w:t>
      </w:r>
      <w:r w:rsidRPr="00984657">
        <w:rPr>
          <w:rFonts w:ascii="Palatino Linotype" w:hAnsi="Palatino Linotype"/>
          <w:lang w:val="es-ES"/>
        </w:rPr>
        <w:t xml:space="preserve"> </w:t>
      </w:r>
      <w:r w:rsidR="00EB4064">
        <w:rPr>
          <w:rFonts w:ascii="Palatino Linotype" w:hAnsi="Palatino Linotype"/>
          <w:b/>
          <w:bCs/>
          <w:lang w:val="es-ES"/>
        </w:rPr>
        <w:t>dieciséis</w:t>
      </w:r>
      <w:r w:rsidR="00827B8D">
        <w:rPr>
          <w:rFonts w:ascii="Palatino Linotype" w:hAnsi="Palatino Linotype"/>
          <w:b/>
          <w:bCs/>
          <w:lang w:val="es-ES"/>
        </w:rPr>
        <w:t xml:space="preserve"> y veintiuno</w:t>
      </w:r>
      <w:r w:rsidR="00EB4064">
        <w:rPr>
          <w:rFonts w:ascii="Palatino Linotype" w:hAnsi="Palatino Linotype"/>
          <w:b/>
          <w:bCs/>
          <w:lang w:val="es-ES"/>
        </w:rPr>
        <w:t xml:space="preserve">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la</w:t>
      </w:r>
      <w:r w:rsidR="00827B8D">
        <w:rPr>
          <w:rFonts w:ascii="Palatino Linotype" w:hAnsi="Palatino Linotype" w:cs="Arial"/>
          <w:lang w:val="es-ES"/>
        </w:rPr>
        <w:t>s</w:t>
      </w:r>
      <w:r w:rsidRPr="00984657">
        <w:rPr>
          <w:rFonts w:ascii="Palatino Linotype" w:hAnsi="Palatino Linotype" w:cs="Arial"/>
          <w:lang w:val="es-ES"/>
        </w:rPr>
        <w:t xml:space="preserve"> solicitud</w:t>
      </w:r>
      <w:r w:rsidR="00827B8D">
        <w:rPr>
          <w:rFonts w:ascii="Palatino Linotype" w:hAnsi="Palatino Linotype" w:cs="Arial"/>
          <w:lang w:val="es-ES"/>
        </w:rPr>
        <w:t>es</w:t>
      </w:r>
      <w:r w:rsidRPr="00984657">
        <w:rPr>
          <w:rFonts w:ascii="Palatino Linotype" w:hAnsi="Palatino Linotype" w:cs="Arial"/>
          <w:lang w:val="es-ES"/>
        </w:rPr>
        <w:t xml:space="preserve">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w:t>
      </w:r>
      <w:r w:rsidR="00827B8D">
        <w:rPr>
          <w:rFonts w:ascii="Palatino Linotype" w:hAnsi="Palatino Linotype" w:cs="Arial"/>
          <w:lang w:val="es-ES"/>
        </w:rPr>
        <w:t>s</w:t>
      </w:r>
      <w:r w:rsidRPr="00984657">
        <w:rPr>
          <w:rFonts w:ascii="Palatino Linotype" w:hAnsi="Palatino Linotype" w:cs="Arial"/>
          <w:lang w:val="es-ES"/>
        </w:rPr>
        <w:t xml:space="preserve"> que se le</w:t>
      </w:r>
      <w:r w:rsidR="00827B8D">
        <w:rPr>
          <w:rFonts w:ascii="Palatino Linotype" w:hAnsi="Palatino Linotype" w:cs="Arial"/>
          <w:lang w:val="es-ES"/>
        </w:rPr>
        <w:t>s asignó los</w:t>
      </w:r>
      <w:r w:rsidRPr="00984657">
        <w:rPr>
          <w:rFonts w:ascii="Palatino Linotype" w:hAnsi="Palatino Linotype" w:cs="Arial"/>
          <w:lang w:val="es-ES"/>
        </w:rPr>
        <w:t xml:space="preserve"> número de expediente</w:t>
      </w:r>
      <w:r w:rsidR="002C6D7E" w:rsidRPr="002C6D7E">
        <w:rPr>
          <w:rFonts w:ascii="Palatino Linotype" w:hAnsi="Palatino Linotype" w:cs="Arial"/>
          <w:b/>
          <w:bCs/>
        </w:rPr>
        <w:t xml:space="preserve"> </w:t>
      </w:r>
      <w:r w:rsidR="00EB4064" w:rsidRPr="00EB4064">
        <w:rPr>
          <w:rFonts w:ascii="Palatino Linotype" w:hAnsi="Palatino Linotype" w:cs="Arial"/>
          <w:b/>
          <w:bCs/>
        </w:rPr>
        <w:t>00263/IXTAPALU/IP/2022</w:t>
      </w:r>
      <w:r w:rsidR="00827B8D">
        <w:rPr>
          <w:rFonts w:ascii="Palatino Linotype" w:hAnsi="Palatino Linotype" w:cs="Arial"/>
          <w:b/>
          <w:bCs/>
        </w:rPr>
        <w:t xml:space="preserve"> </w:t>
      </w:r>
      <w:r w:rsidR="00827B8D">
        <w:rPr>
          <w:rFonts w:ascii="Palatino Linotype" w:hAnsi="Palatino Linotype" w:cs="Arial"/>
          <w:bCs/>
        </w:rPr>
        <w:t xml:space="preserve">y </w:t>
      </w:r>
      <w:r w:rsidR="00827B8D" w:rsidRPr="00827B8D">
        <w:rPr>
          <w:rFonts w:ascii="Palatino Linotype" w:hAnsi="Palatino Linotype" w:cs="Arial"/>
          <w:b/>
          <w:bCs/>
        </w:rPr>
        <w:t>00288/IXTAPALU/IP/2022</w:t>
      </w:r>
      <w:r w:rsidRPr="00984657">
        <w:rPr>
          <w:rFonts w:ascii="Palatino Linotype" w:hAnsi="Palatino Linotype" w:cs="Arial"/>
          <w:lang w:val="es-ES"/>
        </w:rPr>
        <w:t xml:space="preserve">, </w:t>
      </w:r>
      <w:r w:rsidR="00827B8D" w:rsidRPr="00827B8D">
        <w:rPr>
          <w:rFonts w:ascii="Palatino Linotype" w:hAnsi="Palatino Linotype" w:cs="Arial"/>
          <w:lang w:val="es-ES"/>
        </w:rPr>
        <w:t>mediante las cuales requirió lo siguiente</w:t>
      </w:r>
      <w:r w:rsidRPr="00984657">
        <w:rPr>
          <w:rFonts w:ascii="Palatino Linotype" w:hAnsi="Palatino Linotype" w:cs="Arial"/>
          <w:lang w:val="es-ES"/>
        </w:rPr>
        <w:t>:</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089"/>
        <w:gridCol w:w="4222"/>
      </w:tblGrid>
      <w:tr w:rsidR="003E01D9" w14:paraId="7DA0EB2B" w14:textId="77777777" w:rsidTr="003E01D9">
        <w:trPr>
          <w:tblHeader/>
          <w:jc w:val="center"/>
        </w:trPr>
        <w:tc>
          <w:tcPr>
            <w:tcW w:w="20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C3930DD" w14:textId="77777777" w:rsidR="003E01D9" w:rsidRDefault="003E01D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9145F82" w14:textId="77777777" w:rsidR="003E01D9" w:rsidRDefault="003E01D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Contenido de la solicitud</w:t>
            </w:r>
          </w:p>
        </w:tc>
      </w:tr>
      <w:tr w:rsidR="003E01D9" w14:paraId="1E287F83" w14:textId="77777777" w:rsidTr="003E01D9">
        <w:trPr>
          <w:jc w:val="center"/>
        </w:trPr>
        <w:tc>
          <w:tcPr>
            <w:tcW w:w="2089" w:type="dxa"/>
            <w:tcBorders>
              <w:top w:val="single" w:sz="4" w:space="0" w:color="auto"/>
              <w:left w:val="single" w:sz="4" w:space="0" w:color="auto"/>
              <w:bottom w:val="single" w:sz="4" w:space="0" w:color="auto"/>
              <w:right w:val="single" w:sz="4" w:space="0" w:color="auto"/>
            </w:tcBorders>
            <w:vAlign w:val="center"/>
            <w:hideMark/>
          </w:tcPr>
          <w:p w14:paraId="216AD4DF" w14:textId="72E66BC6" w:rsidR="003E01D9" w:rsidRDefault="003E01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3E01D9">
              <w:rPr>
                <w:rFonts w:ascii="Palatino Linotype" w:hAnsi="Palatino Linotype"/>
                <w:b/>
                <w:sz w:val="16"/>
                <w:szCs w:val="16"/>
              </w:rPr>
              <w:t>00263/IXTAPALU/IP/2022</w:t>
            </w:r>
          </w:p>
        </w:tc>
        <w:tc>
          <w:tcPr>
            <w:tcW w:w="4222" w:type="dxa"/>
            <w:tcBorders>
              <w:top w:val="single" w:sz="4" w:space="0" w:color="auto"/>
              <w:left w:val="single" w:sz="4" w:space="0" w:color="auto"/>
              <w:bottom w:val="single" w:sz="4" w:space="0" w:color="auto"/>
              <w:right w:val="single" w:sz="4" w:space="0" w:color="auto"/>
            </w:tcBorders>
            <w:hideMark/>
          </w:tcPr>
          <w:p w14:paraId="1A75396B" w14:textId="16E9BB10" w:rsidR="003E01D9" w:rsidRDefault="003E01D9">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Pr="003E01D9">
              <w:rPr>
                <w:rFonts w:ascii="Palatino Linotype" w:hAnsi="Palatino Linotype"/>
                <w:i/>
                <w:color w:val="000000"/>
                <w:sz w:val="16"/>
                <w:szCs w:val="16"/>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w:t>
            </w:r>
            <w:r w:rsidRPr="003E01D9">
              <w:rPr>
                <w:rFonts w:ascii="Palatino Linotype" w:hAnsi="Palatino Linotype"/>
                <w:i/>
                <w:color w:val="000000"/>
                <w:sz w:val="16"/>
                <w:szCs w:val="16"/>
              </w:rPr>
              <w:lastRenderedPageBreak/>
              <w:t xml:space="preserve">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los EGRESOS y/o INGRESOS por concepto de la FERIA NACIONAL IXTAPALUCA (FENAIX) 2022, se pide una búsqueda manera exhaustiva, desglosada, clara y detallada así como su entrega en versión pública de los Convenios celebrados, facturas, contratos celebrados, Pólizas de cheques, Cobros por conceptos de pago y recaudación de lo que a continuación se menciona: -Concepto del pago por la contratación de todos y cada uno los grupos y artistas que participaron en el recinto ferial y el teatro del pueblo. (Convenios celebrados, facturas, contratos celebrados) -Concepto de los ingresos totales del cobró por la entrada a los eventos masivos en el recinto ferial. (Entrada general y zonas VIP) -Concepto del cobro y/o ingresos de las cantinas instaladas dentro del recinto ferial durante y ubicadas dentro del espacio donde actuaban los grupos y artistas. -Concepto del cobro por los por los espacios público (puestos de comercio, cantinas, juegos, jaripeo, baños públicos). En el Teatro del Pueblo y el Recinto ferial. -Concepto de la aportación que otorgo el Ayuntamiento a la comisión de festejos religiosos. -Concepto de la renta y/o convenio celebrado por el espacio del terreno del recinto ferial. -Concepto del pago de la seguridad privada para la celebración de los eventos en el recinto ferial (Convenios celebrados, facturas, contratos celebrados) -Concepto del pago al personal que colaboro en los eventos del recinto ferial, y si fueron servidores públicos cuántos de ellos participaron. (Convenios celebrados, facturas, contratos celebrados) -Concepto del pago de los camiones que sirvieron como taquilla en el recinto ferial. (Convenios celebrados, facturas, contratos celebrados) -Concepto del pago por publicidad, propaganda, emisión de boletos para el ingreso a los eventos del recinto ferial. (Convenios celebrados, facturas, contratos celebrados) -Concepto del pago a las ganaderías para los jaripeos, así mismo el pago de las bandas que amenizaron dichos eventos. (Convenios celebrados, facturas, contratos celebrados)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w:t>
            </w:r>
            <w:r w:rsidRPr="003E01D9">
              <w:rPr>
                <w:rFonts w:ascii="Palatino Linotype" w:hAnsi="Palatino Linotype"/>
                <w:i/>
                <w:color w:val="000000"/>
                <w:sz w:val="16"/>
                <w:szCs w:val="16"/>
              </w:rPr>
              <w:lastRenderedPageBreak/>
              <w:t>afectaría en algún modo en las funciones del sujeto obligado o sus integrantes.</w:t>
            </w:r>
            <w:r>
              <w:rPr>
                <w:rFonts w:ascii="Palatino Linotype" w:hAnsi="Palatino Linotype"/>
                <w:i/>
                <w:color w:val="000000"/>
                <w:sz w:val="16"/>
                <w:szCs w:val="16"/>
              </w:rPr>
              <w:t>” (Sic)</w:t>
            </w:r>
          </w:p>
        </w:tc>
      </w:tr>
      <w:tr w:rsidR="003E01D9" w14:paraId="0D3730AA" w14:textId="77777777" w:rsidTr="003E01D9">
        <w:trPr>
          <w:jc w:val="center"/>
        </w:trPr>
        <w:tc>
          <w:tcPr>
            <w:tcW w:w="2089" w:type="dxa"/>
            <w:tcBorders>
              <w:top w:val="single" w:sz="4" w:space="0" w:color="auto"/>
              <w:left w:val="single" w:sz="4" w:space="0" w:color="auto"/>
              <w:bottom w:val="single" w:sz="4" w:space="0" w:color="auto"/>
              <w:right w:val="single" w:sz="4" w:space="0" w:color="auto"/>
            </w:tcBorders>
            <w:hideMark/>
          </w:tcPr>
          <w:p w14:paraId="12B07C90" w14:textId="1732030F" w:rsidR="003E01D9" w:rsidRDefault="003E01D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3E01D9">
              <w:rPr>
                <w:rFonts w:ascii="Palatino Linotype" w:hAnsi="Palatino Linotype"/>
                <w:b/>
                <w:sz w:val="16"/>
                <w:szCs w:val="16"/>
              </w:rPr>
              <w:lastRenderedPageBreak/>
              <w:t>00288/IXTAPALU/IP/2022</w:t>
            </w:r>
          </w:p>
        </w:tc>
        <w:tc>
          <w:tcPr>
            <w:tcW w:w="4222" w:type="dxa"/>
            <w:tcBorders>
              <w:top w:val="single" w:sz="4" w:space="0" w:color="auto"/>
              <w:left w:val="single" w:sz="4" w:space="0" w:color="auto"/>
              <w:bottom w:val="single" w:sz="4" w:space="0" w:color="auto"/>
              <w:right w:val="single" w:sz="4" w:space="0" w:color="auto"/>
            </w:tcBorders>
            <w:hideMark/>
          </w:tcPr>
          <w:p w14:paraId="17A76E17" w14:textId="7614AFA8" w:rsidR="003E01D9" w:rsidRDefault="003E01D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3E01D9">
              <w:rPr>
                <w:rFonts w:ascii="Palatino Linotype" w:hAnsi="Palatino Linotype"/>
                <w:i/>
                <w:color w:val="000000"/>
                <w:sz w:val="16"/>
                <w:szCs w:val="16"/>
              </w:rPr>
              <w:t>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En torno a los procedimientos de licitación pública, así como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el Ayuntamiento por la realización de la FERIA NACIONAL IXTAPALUCA (FENAIX) 2022, se pide una búsqueda manera exhaustiva, desglosada, clara y detallada así como su entrega en versión pública de los Convenios celebrados, facturas, contratos celebrados, Pólizas de cheques, de lo que a continuación se menciona: 1.-Por el pago de la Adquisición y/o renta de los escenarios donde se presentaron los artistas y/o grupos en el Recinto ferial y el teatro del pueblo (Convenios celebrados, facturas, contratos celebrados, Pólizas de cheques) 2.- Por el pago de la adquisición y/o renta del equipo de audio, sonido y luces de los escenarios donde se presentaron los artistas y/o grupos en el Recinto ferial y el teatro del pueblo (Convenios celebrados, facturas, contratos celebrados, Pólizas de cheques) 3.- Por el pago de la adquisición y/o renta de los techos de lona utilizados en el Recinto ferial y el teatro del pueblo (Convenios celebrados, facturas, contratos celebrados, Pólizas de cheques) 4.- Por el pago de las gradas de metal utilizadas en el Recinto ferial y el teatro del pueblo (Convenios celebrados, facturas, contratos celebrados, Pólizas de cheques) 5.-Por el pago del arillo de metal para el jaripeo utilizado en el Recinto ferial (Convenios celebrados, facturas, contratos celebrados, Pólizas de cheques)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Pr>
                <w:rFonts w:ascii="Palatino Linotype" w:hAnsi="Palatino Linotype"/>
                <w:i/>
                <w:color w:val="000000"/>
                <w:sz w:val="16"/>
                <w:szCs w:val="16"/>
              </w:rPr>
              <w:t>” (Sic)</w:t>
            </w:r>
          </w:p>
        </w:tc>
      </w:tr>
    </w:tbl>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7C5C322C" w14:textId="77777777" w:rsidR="00E2213E" w:rsidRDefault="00E2213E" w:rsidP="00F67B0E">
      <w:pPr>
        <w:spacing w:line="360" w:lineRule="auto"/>
        <w:jc w:val="both"/>
        <w:rPr>
          <w:rFonts w:ascii="Palatino Linotype" w:hAnsi="Palatino Linotype"/>
          <w:b/>
          <w:sz w:val="28"/>
          <w:szCs w:val="28"/>
        </w:rPr>
      </w:pPr>
    </w:p>
    <w:p w14:paraId="3326B6D6" w14:textId="77777777" w:rsidR="00EB4064" w:rsidRDefault="00EB4064" w:rsidP="00EB4064">
      <w:pPr>
        <w:spacing w:line="360" w:lineRule="auto"/>
        <w:jc w:val="both"/>
        <w:rPr>
          <w:rFonts w:ascii="Palatino Linotype" w:hAnsi="Palatino Linotype"/>
          <w:b/>
          <w:sz w:val="28"/>
          <w:szCs w:val="28"/>
        </w:rPr>
      </w:pPr>
      <w:r>
        <w:rPr>
          <w:rFonts w:ascii="Palatino Linotype" w:hAnsi="Palatino Linotype"/>
          <w:b/>
          <w:sz w:val="28"/>
          <w:szCs w:val="28"/>
        </w:rPr>
        <w:t>II. Solicitud de Aclaración</w:t>
      </w:r>
    </w:p>
    <w:p w14:paraId="01FEE17A" w14:textId="5C16B643" w:rsidR="00EB4064" w:rsidRDefault="00EB4064" w:rsidP="00EB4064">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Con fundamento en el artículo 159 de la Ley de Transparencia y Acceso a la Información Pública del Estado de México y Municipios, en fecha </w:t>
      </w:r>
      <w:r>
        <w:rPr>
          <w:rFonts w:ascii="Palatino Linotype" w:hAnsi="Palatino Linotype"/>
          <w:b/>
          <w:color w:val="000000" w:themeColor="text1"/>
        </w:rPr>
        <w:t>veintiuno de junio de dos mil veintidós</w:t>
      </w:r>
      <w:r>
        <w:rPr>
          <w:rFonts w:ascii="Palatino Linotype" w:hAnsi="Palatino Linotype"/>
          <w:color w:val="000000" w:themeColor="text1"/>
        </w:rPr>
        <w:t xml:space="preserve">, </w:t>
      </w:r>
      <w:r>
        <w:rPr>
          <w:rFonts w:ascii="Palatino Linotype" w:hAnsi="Palatino Linotype"/>
          <w:b/>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requirió a </w:t>
      </w:r>
      <w:r w:rsidRPr="00EB4064">
        <w:rPr>
          <w:rFonts w:ascii="Palatino Linotype" w:hAnsi="Palatino Linotype"/>
          <w:b/>
          <w:color w:val="000000" w:themeColor="text1"/>
        </w:rPr>
        <w:t>LA</w:t>
      </w:r>
      <w:r>
        <w:rPr>
          <w:rFonts w:ascii="Palatino Linotype" w:hAnsi="Palatino Linotype"/>
          <w:color w:val="000000" w:themeColor="text1"/>
        </w:rPr>
        <w:t xml:space="preserve"> </w:t>
      </w:r>
      <w:r>
        <w:rPr>
          <w:rFonts w:ascii="Palatino Linotype" w:hAnsi="Palatino Linotype"/>
          <w:b/>
          <w:color w:val="000000" w:themeColor="text1"/>
        </w:rPr>
        <w:t>RECURRENTE</w:t>
      </w:r>
      <w:r>
        <w:rPr>
          <w:rFonts w:ascii="Palatino Linotype" w:hAnsi="Palatino Linotype"/>
          <w:color w:val="000000" w:themeColor="text1"/>
        </w:rPr>
        <w:t xml:space="preserve"> que dentro del plazo de diez días hábiles realizara una aclaración a</w:t>
      </w:r>
      <w:r w:rsidR="003E01D9">
        <w:rPr>
          <w:rFonts w:ascii="Palatino Linotype" w:hAnsi="Palatino Linotype"/>
          <w:color w:val="000000" w:themeColor="text1"/>
        </w:rPr>
        <w:t xml:space="preserve"> la solicitud con número </w:t>
      </w:r>
      <w:r w:rsidR="003E01D9" w:rsidRPr="003E01D9">
        <w:rPr>
          <w:rFonts w:ascii="Palatino Linotype" w:hAnsi="Palatino Linotype"/>
          <w:b/>
          <w:color w:val="000000" w:themeColor="text1"/>
        </w:rPr>
        <w:t>00263/IXTAPALU/IP/2022</w:t>
      </w:r>
      <w:r w:rsidR="003E01D9">
        <w:rPr>
          <w:rFonts w:ascii="Palatino Linotype" w:hAnsi="Palatino Linotype"/>
          <w:color w:val="000000" w:themeColor="text1"/>
        </w:rPr>
        <w:t xml:space="preserve"> </w:t>
      </w:r>
      <w:r>
        <w:rPr>
          <w:rFonts w:ascii="Palatino Linotype" w:hAnsi="Palatino Linotype"/>
          <w:color w:val="000000" w:themeColor="text1"/>
        </w:rPr>
        <w:t>en los siguientes términos:</w:t>
      </w:r>
    </w:p>
    <w:p w14:paraId="64D14316" w14:textId="77777777" w:rsidR="00EB4064" w:rsidRDefault="00EB4064" w:rsidP="00EB4064">
      <w:pPr>
        <w:spacing w:line="360" w:lineRule="auto"/>
        <w:jc w:val="both"/>
        <w:rPr>
          <w:rFonts w:ascii="Palatino Linotype" w:hAnsi="Palatino Linotype"/>
          <w:color w:val="000000" w:themeColor="text1"/>
        </w:rPr>
      </w:pPr>
    </w:p>
    <w:p w14:paraId="1EEFB25D" w14:textId="77777777" w:rsidR="00EB4064" w:rsidRPr="00EB4064" w:rsidRDefault="00EB4064" w:rsidP="00EB4064">
      <w:pPr>
        <w:widowControl w:val="0"/>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Pr="00EB4064">
        <w:rPr>
          <w:rFonts w:ascii="Palatino Linotype" w:eastAsia="Palatino Linotype" w:hAnsi="Palatino Linotype" w:cs="Palatino Linotype"/>
          <w:i/>
          <w:color w:val="000000"/>
          <w:sz w:val="22"/>
          <w:szCs w:val="22"/>
          <w:lang w:eastAsia="es-MX"/>
        </w:rPr>
        <w:t>Folio de la solicitud: 00263/IXTAPALU/IP/2022</w:t>
      </w:r>
    </w:p>
    <w:p w14:paraId="6C9A684F" w14:textId="77777777" w:rsidR="00EB4064" w:rsidRPr="00EB4064" w:rsidRDefault="00EB4064" w:rsidP="00EB4064">
      <w:pPr>
        <w:widowControl w:val="0"/>
        <w:ind w:left="850" w:right="901"/>
        <w:jc w:val="both"/>
        <w:rPr>
          <w:rFonts w:ascii="Palatino Linotype" w:eastAsia="Palatino Linotype" w:hAnsi="Palatino Linotype" w:cs="Palatino Linotype"/>
          <w:i/>
          <w:color w:val="000000"/>
          <w:sz w:val="22"/>
          <w:szCs w:val="22"/>
          <w:lang w:eastAsia="es-MX"/>
        </w:rPr>
      </w:pPr>
      <w:r w:rsidRPr="00EB4064">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7AA08652" w14:textId="77777777" w:rsidR="00EB4064" w:rsidRPr="00EB4064" w:rsidRDefault="00EB4064" w:rsidP="00EB4064">
      <w:pPr>
        <w:widowControl w:val="0"/>
        <w:ind w:left="850" w:right="901"/>
        <w:jc w:val="both"/>
        <w:rPr>
          <w:rFonts w:ascii="Palatino Linotype" w:eastAsia="Palatino Linotype" w:hAnsi="Palatino Linotype" w:cs="Palatino Linotype"/>
          <w:i/>
          <w:color w:val="000000"/>
          <w:sz w:val="22"/>
          <w:szCs w:val="22"/>
          <w:lang w:eastAsia="es-MX"/>
        </w:rPr>
      </w:pPr>
      <w:r w:rsidRPr="00EB4064">
        <w:rPr>
          <w:rFonts w:ascii="Palatino Linotype" w:eastAsia="Palatino Linotype" w:hAnsi="Palatino Linotype" w:cs="Palatino Linotype"/>
          <w:i/>
          <w:color w:val="000000"/>
          <w:sz w:val="22"/>
          <w:szCs w:val="22"/>
          <w:lang w:eastAsia="es-MX"/>
        </w:rPr>
        <w:t xml:space="preserve">En relación a su solicitud de información con número de folio , en donde solicita conocer,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los EGRESOS y/o INGRESOS por concepto de la FERIA NACIONAL IXTAPALUCA (FENAIX) 2022, se pide una búsqueda manera exhaustiva, desglosada, clara y detallada así como su entrega en versión pública de los Convenios celebrados, facturas, contratos celebrados, Pólizas de cheques, Cobros por conceptos de pago y recaudación de lo que a continuación se menciona: -Concepto del pago por la contratación de todos y cada uno los grupos y artistas que </w:t>
      </w:r>
      <w:r w:rsidRPr="00EB4064">
        <w:rPr>
          <w:rFonts w:ascii="Palatino Linotype" w:eastAsia="Palatino Linotype" w:hAnsi="Palatino Linotype" w:cs="Palatino Linotype"/>
          <w:i/>
          <w:color w:val="000000"/>
          <w:sz w:val="22"/>
          <w:szCs w:val="22"/>
          <w:lang w:eastAsia="es-MX"/>
        </w:rPr>
        <w:lastRenderedPageBreak/>
        <w:t>participaron en el recinto ferial y el teatro del pueblo. (Convenios celebrados, facturas, contratos celebrados) -Concepto de los ingresos totales del cobró por la entrada a los eventos masivos en el recinto ferial. (Entrada general y zonas VIP) -Concepto del cobro y/o ingresos de las cantinas instaladas dentro del recinto ferial durante y ubicadas dentro del espacio donde actuaban los grupos y artistas. -Concepto del cobro por los por los espacios público (puestos de comercio, cantinas, juegos, jaripeo, baños públicos). En el Teatro del Pueblo y el Recinto ferial. -Concepto de la aportación que otorgo el Ayuntamiento a la comisión de festejos religiosos. -Concepto de la renta y/o convenio celebrado por el espacio del terreno del recinto ferial. -Concepto del pago de la seguridad privada para la celebración de los eventos en el recinto ferial (Convenios celebrados, facturas, contratos celebrados) -Concepto del pago al personal que colaboro en los eventos del recinto ferial, y si fueron servidores públicos cuántos de ellos participaron. (Convenios celebrados, facturas, contratos celebrados) -Concepto del pago de los camiones que sirvieron como taquilla en el recinto ferial. (Convenios celebrados, facturas, contratos celebrados) -Concepto del pago por publicidad, propaganda, emisión de boletos para el ingreso a los eventos del recinto ferial. (Convenios celebrados, facturas, contratos celebrados) -Concepto del pago a las ganaderías para los jaripeos, así mismo el pago de las bandas que amenizaron dichos eventos. (Convenios celebrados, facturas, contratos celebrados)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respetuosamente se le solicita aclarar: 1.- Qué información específica requiere al referirse a los "Conceptos" ("Concepto de pago", "concepto de renta", "concepto de cobro"...). Lo anterior, a fin de que los datos que eventualmente le sean entregados, satisfagan plenamente sus necesidades de información.</w:t>
      </w:r>
    </w:p>
    <w:p w14:paraId="7B4E0015" w14:textId="77777777" w:rsidR="00EB4064" w:rsidRPr="00EB4064" w:rsidRDefault="00EB4064" w:rsidP="00EB4064">
      <w:pPr>
        <w:widowControl w:val="0"/>
        <w:ind w:left="850" w:right="901"/>
        <w:jc w:val="both"/>
        <w:rPr>
          <w:rFonts w:ascii="Palatino Linotype" w:eastAsia="Palatino Linotype" w:hAnsi="Palatino Linotype" w:cs="Palatino Linotype"/>
          <w:i/>
          <w:color w:val="000000"/>
          <w:sz w:val="22"/>
          <w:szCs w:val="22"/>
          <w:lang w:eastAsia="es-MX"/>
        </w:rPr>
      </w:pPr>
      <w:r w:rsidRPr="00EB4064">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A660F0D" w14:textId="77777777" w:rsidR="00EB4064" w:rsidRPr="00EB4064" w:rsidRDefault="00EB4064" w:rsidP="00EB4064">
      <w:pPr>
        <w:widowControl w:val="0"/>
        <w:ind w:left="850" w:right="901"/>
        <w:jc w:val="both"/>
        <w:rPr>
          <w:rFonts w:ascii="Palatino Linotype" w:eastAsia="Palatino Linotype" w:hAnsi="Palatino Linotype" w:cs="Palatino Linotype"/>
          <w:i/>
          <w:color w:val="000000"/>
          <w:sz w:val="22"/>
          <w:szCs w:val="22"/>
          <w:lang w:eastAsia="es-MX"/>
        </w:rPr>
      </w:pPr>
      <w:r w:rsidRPr="00EB4064">
        <w:rPr>
          <w:rFonts w:ascii="Palatino Linotype" w:eastAsia="Palatino Linotype" w:hAnsi="Palatino Linotype" w:cs="Palatino Linotype"/>
          <w:i/>
          <w:color w:val="000000"/>
          <w:sz w:val="22"/>
          <w:szCs w:val="22"/>
          <w:lang w:eastAsia="es-MX"/>
        </w:rPr>
        <w:t>ATENTAMENTE</w:t>
      </w:r>
    </w:p>
    <w:p w14:paraId="4B079B67" w14:textId="385C5571" w:rsidR="00EB4064" w:rsidRDefault="00EB4064" w:rsidP="00EB4064">
      <w:pPr>
        <w:widowControl w:val="0"/>
        <w:ind w:left="850" w:right="901"/>
        <w:jc w:val="both"/>
        <w:rPr>
          <w:rFonts w:ascii="Palatino Linotype" w:hAnsi="Palatino Linotype"/>
          <w:b/>
          <w:sz w:val="28"/>
          <w:szCs w:val="28"/>
        </w:rPr>
      </w:pPr>
      <w:r w:rsidRPr="00EB4064">
        <w:rPr>
          <w:rFonts w:ascii="Palatino Linotype" w:eastAsia="Palatino Linotype" w:hAnsi="Palatino Linotype" w:cs="Palatino Linotype"/>
          <w:i/>
          <w:color w:val="000000"/>
          <w:sz w:val="22"/>
          <w:szCs w:val="22"/>
          <w:lang w:eastAsia="es-MX"/>
        </w:rPr>
        <w:t>C. Alejandro Parra De la Rosa</w:t>
      </w:r>
      <w:r>
        <w:rPr>
          <w:rFonts w:ascii="Palatino Linotype" w:eastAsia="Palatino Linotype" w:hAnsi="Palatino Linotype" w:cs="Palatino Linotype"/>
          <w:i/>
          <w:color w:val="000000"/>
          <w:sz w:val="22"/>
          <w:szCs w:val="22"/>
          <w:lang w:eastAsia="es-MX"/>
        </w:rPr>
        <w:t>” (Sic)</w:t>
      </w:r>
    </w:p>
    <w:p w14:paraId="2A1CAB76" w14:textId="77777777" w:rsidR="00EB4064" w:rsidRDefault="00EB4064" w:rsidP="00F67B0E">
      <w:pPr>
        <w:spacing w:line="360" w:lineRule="auto"/>
        <w:jc w:val="both"/>
        <w:rPr>
          <w:rFonts w:ascii="Palatino Linotype" w:hAnsi="Palatino Linotype"/>
          <w:b/>
          <w:sz w:val="28"/>
          <w:szCs w:val="28"/>
        </w:rPr>
      </w:pPr>
    </w:p>
    <w:p w14:paraId="4946A34C" w14:textId="77777777" w:rsidR="00EB4064" w:rsidRDefault="00EB4064" w:rsidP="00F67B0E">
      <w:pPr>
        <w:spacing w:line="360" w:lineRule="auto"/>
        <w:jc w:val="both"/>
        <w:rPr>
          <w:rFonts w:ascii="Palatino Linotype" w:hAnsi="Palatino Linotype"/>
          <w:b/>
          <w:sz w:val="28"/>
          <w:szCs w:val="28"/>
        </w:rPr>
      </w:pPr>
    </w:p>
    <w:p w14:paraId="35C59CEB" w14:textId="7A35EB5F" w:rsidR="00EB4064" w:rsidRDefault="00EB4064" w:rsidP="00EB4064">
      <w:pPr>
        <w:spacing w:line="360" w:lineRule="auto"/>
        <w:jc w:val="both"/>
        <w:rPr>
          <w:rFonts w:ascii="Palatino Linotype" w:hAnsi="Palatino Linotype" w:cs="Arial"/>
          <w:b/>
          <w:sz w:val="28"/>
          <w:szCs w:val="28"/>
        </w:rPr>
      </w:pPr>
      <w:r>
        <w:rPr>
          <w:rFonts w:ascii="Palatino Linotype" w:hAnsi="Palatino Linotype"/>
          <w:b/>
          <w:sz w:val="28"/>
          <w:szCs w:val="28"/>
        </w:rPr>
        <w:lastRenderedPageBreak/>
        <w:t xml:space="preserve">III. </w:t>
      </w:r>
      <w:r>
        <w:rPr>
          <w:rFonts w:ascii="Palatino Linotype" w:hAnsi="Palatino Linotype" w:cs="Arial"/>
          <w:b/>
          <w:sz w:val="28"/>
          <w:szCs w:val="28"/>
        </w:rPr>
        <w:t>Aclaración</w:t>
      </w:r>
    </w:p>
    <w:p w14:paraId="7921B0B2" w14:textId="4145C0B4" w:rsidR="00EB4064" w:rsidRDefault="00EB4064" w:rsidP="00EB4064">
      <w:pPr>
        <w:spacing w:line="360" w:lineRule="auto"/>
        <w:jc w:val="both"/>
        <w:rPr>
          <w:rFonts w:ascii="Palatino Linotype" w:hAnsi="Palatino Linotype"/>
          <w:b/>
          <w:sz w:val="28"/>
          <w:szCs w:val="28"/>
        </w:rPr>
      </w:pPr>
      <w:r>
        <w:rPr>
          <w:rFonts w:ascii="Palatino Linotype" w:hAnsi="Palatino Linotype" w:cs="Arial"/>
        </w:rPr>
        <w:t xml:space="preserve">De las constancias que obran en el expediente electrónico del </w:t>
      </w:r>
      <w:r>
        <w:rPr>
          <w:rFonts w:ascii="Palatino Linotype" w:hAnsi="Palatino Linotype" w:cs="Arial"/>
          <w:b/>
        </w:rPr>
        <w:t xml:space="preserve">SAIMEX, </w:t>
      </w:r>
      <w:r>
        <w:rPr>
          <w:rFonts w:ascii="Palatino Linotype" w:hAnsi="Palatino Linotype" w:cs="Arial"/>
        </w:rPr>
        <w:t>se advierte que</w:t>
      </w:r>
      <w:r>
        <w:rPr>
          <w:rFonts w:ascii="Palatino Linotype" w:hAnsi="Palatino Linotype" w:cs="Arial"/>
          <w:b/>
        </w:rPr>
        <w:t xml:space="preserve"> LA RECURRENTE </w:t>
      </w:r>
      <w:r>
        <w:rPr>
          <w:rFonts w:ascii="Palatino Linotype" w:hAnsi="Palatino Linotype" w:cs="Arial"/>
        </w:rPr>
        <w:t xml:space="preserve">en fecha </w:t>
      </w:r>
      <w:r>
        <w:rPr>
          <w:rFonts w:ascii="Palatino Linotype" w:hAnsi="Palatino Linotype" w:cs="Arial"/>
          <w:b/>
        </w:rPr>
        <w:t>veintiuno de junio de dos mil veintidós</w:t>
      </w:r>
      <w:r>
        <w:rPr>
          <w:rFonts w:ascii="Palatino Linotype" w:hAnsi="Palatino Linotype" w:cs="Arial"/>
        </w:rPr>
        <w:t xml:space="preserve"> atendió la solicitud de aclaración hecha por el </w:t>
      </w:r>
      <w:r>
        <w:rPr>
          <w:rFonts w:ascii="Palatino Linotype" w:hAnsi="Palatino Linotype" w:cs="Arial"/>
          <w:b/>
        </w:rPr>
        <w:t xml:space="preserve">SUJETO OBLIGADO, </w:t>
      </w:r>
      <w:r w:rsidR="00EA7D59">
        <w:rPr>
          <w:rFonts w:ascii="Palatino Linotype" w:hAnsi="Palatino Linotype" w:cs="Arial"/>
        </w:rPr>
        <w:t>en los siguientes términos:</w:t>
      </w:r>
    </w:p>
    <w:p w14:paraId="1C8487E4" w14:textId="77777777" w:rsidR="00EB4064" w:rsidRDefault="00EB4064" w:rsidP="00EB4064">
      <w:pPr>
        <w:spacing w:line="360" w:lineRule="auto"/>
        <w:jc w:val="both"/>
        <w:rPr>
          <w:rFonts w:ascii="Palatino Linotype" w:hAnsi="Palatino Linotype"/>
          <w:b/>
          <w:sz w:val="28"/>
          <w:szCs w:val="28"/>
        </w:rPr>
      </w:pPr>
    </w:p>
    <w:p w14:paraId="7AFFE017" w14:textId="308885E1" w:rsidR="00EB4064" w:rsidRDefault="00EB4064" w:rsidP="00EA7D59">
      <w:pPr>
        <w:widowControl w:val="0"/>
        <w:ind w:left="850" w:right="901"/>
        <w:jc w:val="both"/>
        <w:rPr>
          <w:rFonts w:ascii="Palatino Linotype" w:hAnsi="Palatino Linotype"/>
          <w:b/>
          <w:sz w:val="28"/>
          <w:szCs w:val="28"/>
        </w:rPr>
      </w:pPr>
      <w:r>
        <w:rPr>
          <w:rFonts w:ascii="Palatino Linotype" w:eastAsia="Palatino Linotype" w:hAnsi="Palatino Linotype" w:cs="Palatino Linotype"/>
          <w:i/>
          <w:color w:val="000000"/>
          <w:sz w:val="22"/>
          <w:szCs w:val="22"/>
          <w:lang w:eastAsia="es-MX"/>
        </w:rPr>
        <w:t>“</w:t>
      </w:r>
      <w:r w:rsidR="00EA7D59" w:rsidRPr="00EA7D59">
        <w:rPr>
          <w:rFonts w:ascii="Palatino Linotype" w:eastAsia="Palatino Linotype" w:hAnsi="Palatino Linotype" w:cs="Palatino Linotype"/>
          <w:i/>
          <w:color w:val="000000"/>
          <w:sz w:val="22"/>
          <w:szCs w:val="22"/>
          <w:lang w:eastAsia="es-MX"/>
        </w:rPr>
        <w:t xml:space="preserve">La información que estoy solicitando así como los costos totales (IVA incluido) en moneda nacional así como su entrega total de cada uno los EGRESOS y/o INGRESOS que efectuó y/o realizo el Ayuntamiento por la realización de la FERIA NACIONAL IXTAPALUCA (FENAIX) 2022, se pide una búsqueda manera exhaustiva, desglosada, clara y detallada así como su entrega en versión pública de los Convenios celebrados, facturas, contratos celebrados, Pólizas de cheques, de lo que a continuación se menciona: Del pago por la contratación de todos y cada uno los grupos y artistas que participaron en el recinto ferial y el teatro del pueblo. (Convenios celebrados, facturas, contratos celebrados) Por los ingresos totales que obtuvieron por el cobró por la entrada a los eventos masivos en el recinto ferial. (Entrada general y zonas VIP) (Convenios celebrados, facturas, contratos celebrados) Del cobro y/o ingresos que obtuvieron de las cantinas instaladas dentro del recinto ferial durante y ubicadas dentro del espacio donde actuaban los grupos y artistas. (Convenios celebrados, facturas, contratos celebrados) Del cobro por los por los espacios público por uso de suelo (puestos de comercio, cantinas, juegos, jaripeo, baños públicos). En el Teatro del Pueblo y el Recinto ferial. (Convenios celebrados, facturas, contratos celebrados) De la aportación económica que otorgo el Ayuntamiento a la comisión de festejos religiosos. (Convenios celebrados, facturas, contratos celebrados) Del pago de la renta y/o convenio celebrado por el espacio del terreno del recinto ferial. (Convenios celebrados, facturas, contratos celebrados) Del pago de la seguridad privada para la celebración de los eventos en el recinto ferial (Convenios celebrados, facturas, contratos celebrados) Del pago al personal que colaboro en los eventos del recinto ferial, y si fueron servidores públicos cuántos de ellos participaron. (Convenios celebrados, facturas, contratos celebrados) Del pago de los camiones que sirvieron como taquilla en el recinto ferial. (Convenios celebrados, facturas, contratos celebrados) Del pago por publicidad, propaganda, emisión de boletos para el ingreso a los eventos del recinto ferial. (Convenios celebrados, facturas, contratos celebrados) Del pago a las ganaderías para los jaripeos, así mismo el pago de las bandas y/o de música que amenizaron dichos eventos. (Convenios celebrados, facturas, contratos celebrados) Si la base de datos en </w:t>
      </w:r>
      <w:r w:rsidR="00EA7D59" w:rsidRPr="00EA7D59">
        <w:rPr>
          <w:rFonts w:ascii="Palatino Linotype" w:eastAsia="Palatino Linotype" w:hAnsi="Palatino Linotype" w:cs="Palatino Linotype"/>
          <w:i/>
          <w:color w:val="000000"/>
          <w:sz w:val="22"/>
          <w:szCs w:val="22"/>
          <w:lang w:eastAsia="es-MX"/>
        </w:rPr>
        <w:lastRenderedPageBreak/>
        <w:t>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Pr>
          <w:rFonts w:ascii="Palatino Linotype" w:eastAsia="Palatino Linotype" w:hAnsi="Palatino Linotype" w:cs="Palatino Linotype"/>
          <w:i/>
          <w:color w:val="000000"/>
          <w:sz w:val="22"/>
          <w:szCs w:val="22"/>
          <w:lang w:eastAsia="es-MX"/>
        </w:rPr>
        <w:t>(Sic)</w:t>
      </w:r>
    </w:p>
    <w:p w14:paraId="7712D91F" w14:textId="77777777" w:rsidR="00EB4064" w:rsidRPr="003E01D9" w:rsidRDefault="00EB4064" w:rsidP="00F67B0E">
      <w:pPr>
        <w:spacing w:line="360" w:lineRule="auto"/>
        <w:jc w:val="both"/>
        <w:rPr>
          <w:rFonts w:ascii="Palatino Linotype" w:hAnsi="Palatino Linotype"/>
          <w:b/>
        </w:rPr>
      </w:pPr>
    </w:p>
    <w:p w14:paraId="6B5FCBC0" w14:textId="56A4DE83" w:rsidR="00F67B0E" w:rsidRPr="00980A79" w:rsidRDefault="00EB4064" w:rsidP="00F67B0E">
      <w:pPr>
        <w:spacing w:line="360" w:lineRule="auto"/>
        <w:jc w:val="both"/>
        <w:rPr>
          <w:rFonts w:ascii="Palatino Linotype" w:hAnsi="Palatino Linotype"/>
          <w:b/>
          <w:sz w:val="28"/>
          <w:szCs w:val="28"/>
        </w:rPr>
      </w:pPr>
      <w:r>
        <w:rPr>
          <w:rFonts w:ascii="Palatino Linotype" w:hAnsi="Palatino Linotype"/>
          <w:b/>
          <w:sz w:val="28"/>
          <w:szCs w:val="28"/>
        </w:rPr>
        <w:t>IV</w:t>
      </w:r>
      <w:r w:rsidR="00F67B0E" w:rsidRPr="00980A79">
        <w:rPr>
          <w:rFonts w:ascii="Palatino Linotype" w:hAnsi="Palatino Linotype"/>
          <w:b/>
          <w:sz w:val="28"/>
          <w:szCs w:val="28"/>
        </w:rPr>
        <w:t>. Turno de requerimiento del Sujeto Obligado</w:t>
      </w:r>
    </w:p>
    <w:p w14:paraId="750B4576" w14:textId="3DC0ABF5"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w:t>
      </w:r>
      <w:r w:rsidR="00EA7D59">
        <w:rPr>
          <w:rFonts w:ascii="Palatino Linotype" w:hAnsi="Palatino Linotype"/>
          <w:color w:val="000000" w:themeColor="text1"/>
        </w:rPr>
        <w:t xml:space="preserve"> </w:t>
      </w:r>
      <w:r w:rsidRPr="00980A79">
        <w:rPr>
          <w:rFonts w:ascii="Palatino Linotype" w:hAnsi="Palatino Linotype"/>
          <w:color w:val="000000" w:themeColor="text1"/>
        </w:rPr>
        <w:t xml:space="preserve">Pública del Estado de México y Municipios, el </w:t>
      </w:r>
      <w:r w:rsidR="00EA7D59">
        <w:rPr>
          <w:rFonts w:ascii="Palatino Linotype" w:hAnsi="Palatino Linotype"/>
          <w:b/>
          <w:color w:val="000000" w:themeColor="text1"/>
        </w:rPr>
        <w:t xml:space="preserve">veintinueve 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w:t>
      </w:r>
      <w:r w:rsidR="001E554E">
        <w:rPr>
          <w:rFonts w:ascii="Palatino Linotype" w:hAnsi="Palatino Linotype"/>
          <w:color w:val="000000" w:themeColor="text1"/>
        </w:rPr>
        <w:t xml:space="preserve"> </w:t>
      </w:r>
      <w:r w:rsidR="00836441">
        <w:rPr>
          <w:rFonts w:ascii="Palatino Linotype" w:hAnsi="Palatino Linotype"/>
          <w:color w:val="000000" w:themeColor="text1"/>
        </w:rPr>
        <w:t>l</w:t>
      </w:r>
      <w:r w:rsidR="001E554E">
        <w:rPr>
          <w:rFonts w:ascii="Palatino Linotype" w:hAnsi="Palatino Linotype"/>
          <w:color w:val="000000" w:themeColor="text1"/>
        </w:rPr>
        <w:t>os</w:t>
      </w:r>
      <w:r w:rsidRPr="00980A79">
        <w:rPr>
          <w:rFonts w:ascii="Palatino Linotype" w:hAnsi="Palatino Linotype"/>
          <w:color w:val="000000" w:themeColor="text1"/>
        </w:rPr>
        <w:t xml:space="preserve"> servidor</w:t>
      </w:r>
      <w:r w:rsidR="001E554E">
        <w:rPr>
          <w:rFonts w:ascii="Palatino Linotype" w:hAnsi="Palatino Linotype"/>
          <w:color w:val="000000" w:themeColor="text1"/>
        </w:rPr>
        <w:t>es</w:t>
      </w:r>
      <w:r w:rsidRPr="00980A79">
        <w:rPr>
          <w:rFonts w:ascii="Palatino Linotype" w:hAnsi="Palatino Linotype"/>
          <w:color w:val="000000" w:themeColor="text1"/>
        </w:rPr>
        <w:t xml:space="preserve"> público</w:t>
      </w:r>
      <w:r w:rsidR="001E554E">
        <w:rPr>
          <w:rFonts w:ascii="Palatino Linotype" w:hAnsi="Palatino Linotype"/>
          <w:color w:val="000000" w:themeColor="text1"/>
        </w:rPr>
        <w:t>s</w:t>
      </w:r>
      <w:r w:rsidRPr="00980A79">
        <w:rPr>
          <w:rFonts w:ascii="Palatino Linotype" w:hAnsi="Palatino Linotype"/>
          <w:color w:val="000000" w:themeColor="text1"/>
        </w:rPr>
        <w:t xml:space="preserve"> habilitado</w:t>
      </w:r>
      <w:r w:rsidR="001E554E">
        <w:rPr>
          <w:rFonts w:ascii="Palatino Linotype" w:hAnsi="Palatino Linotype"/>
          <w:color w:val="000000" w:themeColor="text1"/>
        </w:rPr>
        <w:t>s</w:t>
      </w:r>
      <w:r w:rsidRPr="00980A79">
        <w:rPr>
          <w:rFonts w:ascii="Palatino Linotype" w:hAnsi="Palatino Linotype"/>
          <w:color w:val="000000" w:themeColor="text1"/>
        </w:rPr>
        <w:t xml:space="preserve"> que estimó pertinente</w:t>
      </w:r>
      <w:r w:rsidR="001E554E">
        <w:rPr>
          <w:rFonts w:ascii="Palatino Linotype" w:hAnsi="Palatino Linotype"/>
          <w:color w:val="000000" w:themeColor="text1"/>
        </w:rPr>
        <w:t>s</w:t>
      </w:r>
      <w:r w:rsidRPr="00980A79">
        <w:rPr>
          <w:rFonts w:ascii="Palatino Linotype" w:hAnsi="Palatino Linotype"/>
          <w:color w:val="000000" w:themeColor="text1"/>
        </w:rPr>
        <w:t>, a fin de colmar la</w:t>
      </w:r>
      <w:r w:rsidR="003E01D9">
        <w:rPr>
          <w:rFonts w:ascii="Palatino Linotype" w:hAnsi="Palatino Linotype"/>
          <w:color w:val="000000" w:themeColor="text1"/>
        </w:rPr>
        <w:t>s</w:t>
      </w:r>
      <w:r w:rsidR="002C6D7E">
        <w:rPr>
          <w:rFonts w:ascii="Palatino Linotype" w:hAnsi="Palatino Linotype"/>
          <w:color w:val="000000" w:themeColor="text1"/>
        </w:rPr>
        <w:t xml:space="preserve"> solicitud</w:t>
      </w:r>
      <w:r w:rsidR="003E01D9">
        <w:rPr>
          <w:rFonts w:ascii="Palatino Linotype" w:hAnsi="Palatino Linotype"/>
          <w:color w:val="000000" w:themeColor="text1"/>
        </w:rPr>
        <w:t>es</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w:t>
      </w:r>
      <w:r w:rsidR="003E01D9">
        <w:rPr>
          <w:rFonts w:ascii="Palatino Linotype" w:hAnsi="Palatino Linotype"/>
          <w:color w:val="000000" w:themeColor="text1"/>
        </w:rPr>
        <w:t>s</w:t>
      </w:r>
      <w:r w:rsidRPr="00980A79">
        <w:rPr>
          <w:rFonts w:ascii="Palatino Linotype" w:hAnsi="Palatino Linotype"/>
          <w:color w:val="000000" w:themeColor="text1"/>
        </w:rPr>
        <w:t xml:space="preserve"> </w:t>
      </w:r>
      <w:r w:rsidR="003E01D9" w:rsidRPr="00980A79">
        <w:rPr>
          <w:rFonts w:ascii="Palatino Linotype" w:hAnsi="Palatino Linotype"/>
          <w:color w:val="000000" w:themeColor="text1"/>
        </w:rPr>
        <w:t>imágen</w:t>
      </w:r>
      <w:r w:rsidR="003E01D9">
        <w:rPr>
          <w:rFonts w:ascii="Palatino Linotype" w:hAnsi="Palatino Linotype"/>
          <w:color w:val="000000" w:themeColor="text1"/>
        </w:rPr>
        <w:t>es</w:t>
      </w:r>
      <w:r w:rsidRPr="00980A79">
        <w:rPr>
          <w:rFonts w:ascii="Palatino Linotype" w:hAnsi="Palatino Linotype"/>
          <w:color w:val="000000" w:themeColor="text1"/>
        </w:rPr>
        <w:t xml:space="preserve"> siguiente</w:t>
      </w:r>
      <w:r w:rsidR="003E01D9">
        <w:rPr>
          <w:rFonts w:ascii="Palatino Linotype" w:hAnsi="Palatino Linotype"/>
          <w:color w:val="000000" w:themeColor="text1"/>
        </w:rPr>
        <w:t>s</w:t>
      </w:r>
      <w:r w:rsidRPr="00980A79">
        <w:rPr>
          <w:rFonts w:ascii="Palatino Linotype" w:hAnsi="Palatino Linotype"/>
          <w:color w:val="000000" w:themeColor="text1"/>
        </w:rPr>
        <w:t>:</w:t>
      </w:r>
    </w:p>
    <w:p w14:paraId="25F9B5B0" w14:textId="325C74CB" w:rsidR="00F67B0E" w:rsidRPr="00EA7D59" w:rsidRDefault="00F67B0E" w:rsidP="00F67B0E">
      <w:pPr>
        <w:spacing w:line="360" w:lineRule="auto"/>
        <w:jc w:val="both"/>
        <w:rPr>
          <w:rFonts w:ascii="Palatino Linotype" w:hAnsi="Palatino Linotype" w:cs="Arial"/>
          <w:b/>
          <w:sz w:val="16"/>
          <w:szCs w:val="16"/>
        </w:rPr>
      </w:pPr>
    </w:p>
    <w:p w14:paraId="1FF94F4A" w14:textId="4670F128" w:rsidR="00A606B9" w:rsidRDefault="00EA7D59" w:rsidP="00F67B0E">
      <w:pPr>
        <w:spacing w:line="360" w:lineRule="auto"/>
        <w:jc w:val="both"/>
        <w:rPr>
          <w:rFonts w:ascii="Palatino Linotype" w:hAnsi="Palatino Linotype"/>
          <w:color w:val="000000" w:themeColor="text1"/>
        </w:rPr>
      </w:pPr>
      <w:r>
        <w:rPr>
          <w:noProof/>
          <w:lang w:val="es-419" w:eastAsia="es-419"/>
        </w:rPr>
        <w:drawing>
          <wp:inline distT="0" distB="0" distL="0" distR="0" wp14:anchorId="75E05914" wp14:editId="06332587">
            <wp:extent cx="5791835" cy="6781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78180"/>
                    </a:xfrm>
                    <a:prstGeom prst="rect">
                      <a:avLst/>
                    </a:prstGeom>
                  </pic:spPr>
                </pic:pic>
              </a:graphicData>
            </a:graphic>
          </wp:inline>
        </w:drawing>
      </w:r>
    </w:p>
    <w:p w14:paraId="2391B7CA" w14:textId="77777777" w:rsidR="003E01D9" w:rsidRDefault="003E01D9" w:rsidP="00F67B0E">
      <w:pPr>
        <w:spacing w:line="360" w:lineRule="auto"/>
        <w:jc w:val="both"/>
        <w:rPr>
          <w:rFonts w:ascii="Palatino Linotype" w:hAnsi="Palatino Linotype"/>
          <w:color w:val="000000" w:themeColor="text1"/>
        </w:rPr>
      </w:pPr>
    </w:p>
    <w:p w14:paraId="2844756F" w14:textId="1997C1FE" w:rsidR="003E01D9" w:rsidRDefault="003E01D9" w:rsidP="00F67B0E">
      <w:pPr>
        <w:spacing w:line="360" w:lineRule="auto"/>
        <w:jc w:val="both"/>
        <w:rPr>
          <w:rFonts w:ascii="Palatino Linotype" w:hAnsi="Palatino Linotype"/>
          <w:color w:val="000000" w:themeColor="text1"/>
        </w:rPr>
      </w:pPr>
      <w:r>
        <w:rPr>
          <w:noProof/>
          <w:lang w:val="es-419" w:eastAsia="es-419"/>
        </w:rPr>
        <w:drawing>
          <wp:inline distT="0" distB="0" distL="0" distR="0" wp14:anchorId="6DF9DB47" wp14:editId="752B0B66">
            <wp:extent cx="5791835" cy="6534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53415"/>
                    </a:xfrm>
                    <a:prstGeom prst="rect">
                      <a:avLst/>
                    </a:prstGeom>
                  </pic:spPr>
                </pic:pic>
              </a:graphicData>
            </a:graphic>
          </wp:inline>
        </w:drawing>
      </w:r>
    </w:p>
    <w:p w14:paraId="3D0BA1C5" w14:textId="77777777" w:rsidR="002C6D7E" w:rsidRPr="003E01D9" w:rsidRDefault="002C6D7E" w:rsidP="00F67B0E">
      <w:pPr>
        <w:spacing w:line="360" w:lineRule="auto"/>
        <w:jc w:val="both"/>
        <w:rPr>
          <w:rFonts w:ascii="Palatino Linotype" w:hAnsi="Palatino Linotype"/>
          <w:b/>
        </w:rPr>
      </w:pPr>
    </w:p>
    <w:p w14:paraId="6A8E91EB" w14:textId="125BAD52" w:rsidR="00FA5972" w:rsidRDefault="00EB4064" w:rsidP="005C250B">
      <w:pPr>
        <w:spacing w:line="360" w:lineRule="auto"/>
        <w:jc w:val="both"/>
        <w:rPr>
          <w:rFonts w:ascii="Palatino Linotype" w:hAnsi="Palatino Linotype" w:cs="Arial"/>
          <w:b/>
          <w:sz w:val="28"/>
          <w:szCs w:val="28"/>
        </w:rPr>
      </w:pPr>
      <w:r>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6A73ABA4" w:rsidR="00641A03" w:rsidRPr="00984657" w:rsidRDefault="003E01D9" w:rsidP="0066637D">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De las constancias que obran en los expedientes del </w:t>
      </w:r>
      <w:r>
        <w:rPr>
          <w:rFonts w:ascii="Palatino Linotype" w:hAnsi="Palatino Linotype"/>
          <w:b/>
          <w:color w:val="000000" w:themeColor="text1"/>
        </w:rPr>
        <w:t>SAIMEX,</w:t>
      </w:r>
      <w:r>
        <w:rPr>
          <w:rFonts w:ascii="Palatino Linotype" w:hAnsi="Palatino Linotype"/>
          <w:color w:val="000000" w:themeColor="text1"/>
        </w:rPr>
        <w:t xml:space="preserve"> se advierte que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no entregó las respuestas a las solicitudes de Información Pública del particular</w:t>
      </w:r>
      <w:r w:rsidR="00641A03" w:rsidRPr="005C250B">
        <w:rPr>
          <w:rFonts w:ascii="Palatino Linotype" w:hAnsi="Palatino Linotype" w:cs="Arial"/>
          <w:color w:val="000000" w:themeColor="text1"/>
        </w:rPr>
        <w:t>.</w:t>
      </w:r>
    </w:p>
    <w:p w14:paraId="5AF077F6" w14:textId="53C607E0"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V</w:t>
      </w:r>
      <w:r w:rsidR="00EB4064">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57D2965B" w14:textId="6E75174E" w:rsidR="00EA7D59" w:rsidRDefault="000171D8" w:rsidP="00EA7D59">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EA7D59">
        <w:rPr>
          <w:rFonts w:ascii="Palatino Linotype" w:hAnsi="Palatino Linotype" w:cs="Arial"/>
          <w:b/>
          <w:color w:val="000000" w:themeColor="text1"/>
        </w:rPr>
        <w:t>trece</w:t>
      </w:r>
      <w:r w:rsidR="00CC529B">
        <w:rPr>
          <w:rFonts w:ascii="Palatino Linotype" w:hAnsi="Palatino Linotype" w:cs="Arial"/>
          <w:b/>
          <w:color w:val="000000" w:themeColor="text1"/>
        </w:rPr>
        <w:t xml:space="preserv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00C36FBE">
        <w:rPr>
          <w:rFonts w:ascii="Palatino Linotype" w:hAnsi="Palatino Linotype" w:cs="Arial"/>
          <w:color w:val="000000" w:themeColor="text1"/>
        </w:rPr>
        <w:t>interpuso los</w:t>
      </w:r>
      <w:r w:rsidRPr="00984657">
        <w:rPr>
          <w:rFonts w:ascii="Palatino Linotype" w:hAnsi="Palatino Linotype" w:cs="Arial"/>
          <w:color w:val="000000" w:themeColor="text1"/>
        </w:rPr>
        <w:t xml:space="preserve"> </w:t>
      </w:r>
      <w:r w:rsidR="00D86297">
        <w:rPr>
          <w:rFonts w:ascii="Palatino Linotype" w:hAnsi="Palatino Linotype" w:cs="Arial"/>
          <w:color w:val="000000" w:themeColor="text1"/>
        </w:rPr>
        <w:t>Recurso</w:t>
      </w:r>
      <w:r w:rsidR="00C36FBE">
        <w:rPr>
          <w:rFonts w:ascii="Palatino Linotype" w:hAnsi="Palatino Linotype" w:cs="Arial"/>
          <w:color w:val="000000" w:themeColor="text1"/>
        </w:rPr>
        <w:t>s</w:t>
      </w:r>
      <w:r w:rsidR="00D86297">
        <w:rPr>
          <w:rFonts w:ascii="Palatino Linotype" w:hAnsi="Palatino Linotype" w:cs="Arial"/>
          <w:color w:val="000000" w:themeColor="text1"/>
        </w:rPr>
        <w:t xml:space="preserve"> Revisión</w:t>
      </w:r>
      <w:r w:rsidRPr="00984657">
        <w:rPr>
          <w:rFonts w:ascii="Palatino Linotype" w:hAnsi="Palatino Linotype" w:cs="Arial"/>
          <w:color w:val="000000" w:themeColor="text1"/>
        </w:rPr>
        <w:t xml:space="preserve"> sujeto del presente estudio, el cual fue registrado en </w:t>
      </w:r>
      <w:r w:rsidR="00C36FBE">
        <w:rPr>
          <w:rFonts w:ascii="Palatino Linotype" w:hAnsi="Palatino Linotype" w:cs="Arial"/>
          <w:b/>
          <w:color w:val="000000" w:themeColor="text1"/>
        </w:rPr>
        <w:t>EL SAIMEX</w:t>
      </w:r>
      <w:r w:rsidRPr="00984657">
        <w:rPr>
          <w:rFonts w:ascii="Palatino Linotype" w:hAnsi="Palatino Linotype" w:cs="Arial"/>
          <w:b/>
          <w:color w:val="000000" w:themeColor="text1"/>
        </w:rPr>
        <w:t xml:space="preserve"> </w:t>
      </w:r>
      <w:r w:rsidR="00C36FBE">
        <w:rPr>
          <w:rFonts w:ascii="Palatino Linotype" w:hAnsi="Palatino Linotype" w:cs="Arial"/>
          <w:bCs/>
          <w:color w:val="000000" w:themeColor="text1"/>
        </w:rPr>
        <w:t xml:space="preserve">a los que se les </w:t>
      </w:r>
      <w:r w:rsidR="00C36FBE">
        <w:rPr>
          <w:rFonts w:ascii="Palatino Linotype" w:hAnsi="Palatino Linotype" w:cs="Arial"/>
          <w:color w:val="000000" w:themeColor="text1"/>
        </w:rPr>
        <w:t>asignó los</w:t>
      </w:r>
      <w:r w:rsidRPr="00984657">
        <w:rPr>
          <w:rFonts w:ascii="Palatino Linotype" w:hAnsi="Palatino Linotype" w:cs="Arial"/>
          <w:color w:val="000000" w:themeColor="text1"/>
        </w:rPr>
        <w:t xml:space="preserve"> número</w:t>
      </w:r>
      <w:r w:rsidR="00C36FBE">
        <w:rPr>
          <w:rFonts w:ascii="Palatino Linotype" w:hAnsi="Palatino Linotype" w:cs="Arial"/>
          <w:color w:val="000000" w:themeColor="text1"/>
        </w:rPr>
        <w:t>s</w:t>
      </w:r>
      <w:r w:rsidRPr="00984657">
        <w:rPr>
          <w:rFonts w:ascii="Palatino Linotype" w:hAnsi="Palatino Linotype" w:cs="Arial"/>
          <w:color w:val="000000" w:themeColor="text1"/>
        </w:rPr>
        <w:t xml:space="preserve"> de expediente </w:t>
      </w:r>
      <w:r w:rsidR="00EA7D59" w:rsidRPr="00EA7D59">
        <w:rPr>
          <w:rFonts w:ascii="Palatino Linotype" w:hAnsi="Palatino Linotype" w:cs="Arial"/>
          <w:b/>
          <w:color w:val="000000" w:themeColor="text1"/>
          <w:lang w:val="es-ES"/>
        </w:rPr>
        <w:t>12662/INFOEM/IP/RR/2022</w:t>
      </w:r>
      <w:r w:rsidR="00C36FBE">
        <w:rPr>
          <w:rFonts w:ascii="Palatino Linotype" w:hAnsi="Palatino Linotype" w:cs="Arial"/>
          <w:b/>
          <w:color w:val="000000" w:themeColor="text1"/>
        </w:rPr>
        <w:t xml:space="preserve"> </w:t>
      </w:r>
      <w:r w:rsidR="00C36FBE" w:rsidRPr="00C36FBE">
        <w:rPr>
          <w:rFonts w:ascii="Palatino Linotype" w:hAnsi="Palatino Linotype" w:cs="Arial"/>
          <w:color w:val="000000" w:themeColor="text1"/>
        </w:rPr>
        <w:t>y</w:t>
      </w:r>
      <w:r w:rsidR="00C36FBE">
        <w:rPr>
          <w:rFonts w:ascii="Palatino Linotype" w:hAnsi="Palatino Linotype" w:cs="Arial"/>
          <w:b/>
          <w:color w:val="000000" w:themeColor="text1"/>
        </w:rPr>
        <w:t xml:space="preserve"> </w:t>
      </w:r>
      <w:r w:rsidR="00C36FBE" w:rsidRPr="00C36FBE">
        <w:rPr>
          <w:rFonts w:ascii="Palatino Linotype" w:hAnsi="Palatino Linotype" w:cs="Arial"/>
          <w:b/>
          <w:color w:val="000000" w:themeColor="text1"/>
        </w:rPr>
        <w:t>12663/INFOEM/IP/RR/2022</w:t>
      </w:r>
      <w:r w:rsidR="00C36FBE">
        <w:rPr>
          <w:rFonts w:ascii="Palatino Linotype" w:hAnsi="Palatino Linotype" w:cs="Arial"/>
          <w:b/>
          <w:color w:val="000000" w:themeColor="text1"/>
        </w:rPr>
        <w:t>,</w:t>
      </w:r>
      <w:r w:rsidRPr="00984657">
        <w:rPr>
          <w:rFonts w:ascii="Palatino Linotype" w:hAnsi="Palatino Linotype" w:cs="Arial"/>
          <w:color w:val="000000" w:themeColor="text1"/>
        </w:rPr>
        <w:t xml:space="preserve"> </w:t>
      </w:r>
      <w:r w:rsidR="00C36FBE">
        <w:rPr>
          <w:rFonts w:ascii="Palatino Linotype" w:hAnsi="Palatino Linotype" w:cs="Arial"/>
          <w:color w:val="000000" w:themeColor="text1"/>
        </w:rPr>
        <w:t>en los</w:t>
      </w:r>
      <w:r w:rsidR="00EA7D59">
        <w:rPr>
          <w:rFonts w:ascii="Palatino Linotype" w:hAnsi="Palatino Linotype" w:cs="Arial"/>
          <w:color w:val="000000" w:themeColor="text1"/>
        </w:rPr>
        <w:t xml:space="preserve"> que señaló como:</w:t>
      </w:r>
    </w:p>
    <w:p w14:paraId="317FFE59" w14:textId="77777777" w:rsidR="00C36FBE" w:rsidRDefault="00C36FBE" w:rsidP="00EA7D59">
      <w:pPr>
        <w:spacing w:line="360" w:lineRule="auto"/>
        <w:jc w:val="both"/>
        <w:rPr>
          <w:rFonts w:ascii="Palatino Linotype" w:hAnsi="Palatino Linotype" w:cs="Arial"/>
          <w:i/>
          <w:color w:val="000000" w:themeColor="text1"/>
          <w:sz w:val="22"/>
          <w:szCs w:val="22"/>
        </w:rPr>
      </w:pPr>
    </w:p>
    <w:p w14:paraId="6A0437EE" w14:textId="77777777" w:rsidR="00C36FBE" w:rsidRDefault="00C36FBE" w:rsidP="00C36FBE">
      <w:pPr>
        <w:jc w:val="both"/>
        <w:rPr>
          <w:rFonts w:ascii="Palatino Linotype" w:hAnsi="Palatino Linotype" w:cs="Arial"/>
          <w:color w:val="000000" w:themeColor="text1"/>
        </w:rPr>
      </w:pPr>
      <w:r>
        <w:rPr>
          <w:rFonts w:ascii="Palatino Linotype" w:hAnsi="Palatino Linotype" w:cs="Arial"/>
          <w:b/>
          <w:color w:val="000000" w:themeColor="text1"/>
        </w:rPr>
        <w:t>Acto impugnado:</w:t>
      </w:r>
    </w:p>
    <w:p w14:paraId="3EE28991" w14:textId="77777777" w:rsidR="00C36FBE" w:rsidRDefault="00C36FBE" w:rsidP="00C36FBE">
      <w:pPr>
        <w:jc w:val="both"/>
        <w:rPr>
          <w:rFonts w:ascii="Palatino Linotype" w:hAnsi="Palatino Linotype" w:cs="Arial"/>
          <w:color w:val="000000" w:themeColor="text1"/>
        </w:rPr>
      </w:pPr>
    </w:p>
    <w:p w14:paraId="13C44CEE" w14:textId="77777777" w:rsidR="00C36FBE" w:rsidRDefault="00C36FBE" w:rsidP="00C36FBE">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4165"/>
      </w:tblGrid>
      <w:tr w:rsidR="00C36FBE" w14:paraId="6CA97930"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C80459"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Recurso</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05BCBE2"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Acto Impugnado</w:t>
            </w:r>
          </w:p>
        </w:tc>
      </w:tr>
      <w:tr w:rsidR="00C36FBE" w14:paraId="11FD3C65"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3C9B0958" w14:textId="62D394EA"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6FBE">
              <w:rPr>
                <w:rFonts w:ascii="Palatino Linotype" w:hAnsi="Palatino Linotype"/>
                <w:b/>
                <w:sz w:val="16"/>
                <w:szCs w:val="16"/>
              </w:rPr>
              <w:t>12662/INFOEM/IP/RR/2022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22C245D2" w14:textId="6564280C" w:rsidR="00C36FBE" w:rsidRDefault="00C36FBE">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Pr="00C36FBE">
              <w:rPr>
                <w:rFonts w:ascii="Palatino Linotype" w:hAnsi="Palatino Linotype"/>
                <w:i/>
                <w:color w:val="000000"/>
                <w:sz w:val="16"/>
                <w:szCs w:val="16"/>
              </w:rPr>
              <w:t>La falta de respuesta a la solicitud de información Que a pesar de solicitar la aclaración de la información solicitada por parte del sujeto obligado y por nuestra parte ser mas especifico en los términos absurdos que pidió el sujeto obligado y se contesto en tiempo y forma no dio respuesta a la solicitud</w:t>
            </w:r>
            <w:r>
              <w:rPr>
                <w:rFonts w:ascii="Palatino Linotype" w:hAnsi="Palatino Linotype"/>
                <w:i/>
                <w:color w:val="000000"/>
                <w:sz w:val="16"/>
                <w:szCs w:val="16"/>
              </w:rPr>
              <w:t>" (sic)</w:t>
            </w:r>
          </w:p>
        </w:tc>
      </w:tr>
      <w:tr w:rsidR="00C36FBE" w14:paraId="3CA6FA6A"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3B029D86" w14:textId="4B40CA98"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6FBE">
              <w:rPr>
                <w:rFonts w:ascii="Palatino Linotype" w:hAnsi="Palatino Linotype"/>
                <w:b/>
                <w:sz w:val="16"/>
                <w:szCs w:val="16"/>
              </w:rPr>
              <w:t>12663/INFOEM/IP/RR/2022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6E61E54F" w14:textId="3A84FA48" w:rsidR="00C36FBE" w:rsidRDefault="00C36FBE">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Pr="00C36FBE">
              <w:rPr>
                <w:rFonts w:ascii="Palatino Linotype" w:hAnsi="Palatino Linotype"/>
                <w:i/>
                <w:color w:val="000000"/>
                <w:sz w:val="16"/>
                <w:szCs w:val="16"/>
              </w:rPr>
              <w:t>No se entrega la información solicitada por parte del sujeto obligado</w:t>
            </w:r>
            <w:r>
              <w:rPr>
                <w:rFonts w:ascii="Palatino Linotype" w:hAnsi="Palatino Linotype"/>
                <w:i/>
                <w:color w:val="000000"/>
                <w:sz w:val="16"/>
                <w:szCs w:val="16"/>
              </w:rPr>
              <w:t>” (sic)</w:t>
            </w:r>
          </w:p>
        </w:tc>
      </w:tr>
    </w:tbl>
    <w:p w14:paraId="6CE191F1" w14:textId="77777777" w:rsidR="00C36FBE" w:rsidRDefault="00C36FBE" w:rsidP="00C36FBE">
      <w:pPr>
        <w:jc w:val="both"/>
        <w:rPr>
          <w:rFonts w:ascii="Palatino Linotype" w:hAnsi="Palatino Linotype" w:cs="Arial"/>
          <w:color w:val="000000" w:themeColor="text1"/>
        </w:rPr>
      </w:pPr>
    </w:p>
    <w:p w14:paraId="24A8B7CC" w14:textId="77777777" w:rsidR="00C36FBE" w:rsidRDefault="00C36FBE" w:rsidP="00C36FBE">
      <w:pPr>
        <w:jc w:val="both"/>
        <w:rPr>
          <w:rFonts w:ascii="Palatino Linotype" w:hAnsi="Palatino Linotype" w:cs="Arial"/>
          <w:color w:val="000000" w:themeColor="text1"/>
        </w:rPr>
      </w:pPr>
    </w:p>
    <w:p w14:paraId="779FE0A7" w14:textId="77777777" w:rsidR="00C36FBE" w:rsidRDefault="00C36FBE" w:rsidP="00C36FBE">
      <w:pPr>
        <w:jc w:val="both"/>
        <w:rPr>
          <w:rFonts w:ascii="Palatino Linotype" w:hAnsi="Palatino Linotype" w:cs="Arial"/>
          <w:color w:val="000000" w:themeColor="text1"/>
        </w:rPr>
      </w:pPr>
      <w:r>
        <w:rPr>
          <w:rFonts w:ascii="Palatino Linotype" w:hAnsi="Palatino Linotype" w:cs="Arial"/>
          <w:b/>
          <w:color w:val="000000" w:themeColor="text1"/>
        </w:rPr>
        <w:t>Así como, razones o motivos de inconformidad</w:t>
      </w:r>
      <w:r>
        <w:rPr>
          <w:rFonts w:ascii="Palatino Linotype" w:hAnsi="Palatino Linotype"/>
          <w:b/>
        </w:rPr>
        <w:t>:</w:t>
      </w:r>
    </w:p>
    <w:p w14:paraId="4B7A54D0" w14:textId="77777777" w:rsidR="00C36FBE" w:rsidRDefault="00C36FBE" w:rsidP="00C36FBE">
      <w:pPr>
        <w:jc w:val="both"/>
        <w:rPr>
          <w:rFonts w:ascii="Palatino Linotype" w:hAnsi="Palatino Linotype" w:cs="Arial"/>
          <w:color w:val="000000" w:themeColor="text1"/>
        </w:rPr>
      </w:pPr>
    </w:p>
    <w:p w14:paraId="2F148A01" w14:textId="77777777" w:rsidR="00C36FBE" w:rsidRDefault="00C36FBE" w:rsidP="00C36FBE">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4165"/>
      </w:tblGrid>
      <w:tr w:rsidR="00C36FBE" w14:paraId="7B33E43B"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1FF050E"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Recurso</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71C8DE"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Inconformidad</w:t>
            </w:r>
          </w:p>
        </w:tc>
      </w:tr>
      <w:tr w:rsidR="00C36FBE" w14:paraId="43A40469"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10C7A7BE" w14:textId="24A8B762" w:rsidR="00C36FBE" w:rsidRDefault="00C36FBE" w:rsidP="00C36F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6FBE">
              <w:rPr>
                <w:rFonts w:ascii="Palatino Linotype" w:hAnsi="Palatino Linotype"/>
                <w:b/>
                <w:sz w:val="16"/>
                <w:szCs w:val="16"/>
              </w:rPr>
              <w:t>12662/INFOEM/IP/RR/2022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567AE4AF" w14:textId="3FA0E2D7" w:rsidR="00C36FBE" w:rsidRDefault="00C36FBE" w:rsidP="00C36FBE">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Pr="00C36FBE">
              <w:rPr>
                <w:rFonts w:ascii="Palatino Linotype" w:hAnsi="Palatino Linotype"/>
                <w:i/>
                <w:color w:val="000000"/>
                <w:sz w:val="16"/>
                <w:szCs w:val="16"/>
              </w:rPr>
              <w:t xml:space="preserve">Que a pesar de solicitar la aclaración de la información solicitada por parte del sujeto obligado y por nuestra parte ser mas especifico en los términos absurdos que pidió el sujeto obligado y se contesto en tiempo y forma no dio respuesta a la solicitud de información que es la siguiente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w:t>
            </w:r>
            <w:r w:rsidRPr="00C36FBE">
              <w:rPr>
                <w:rFonts w:ascii="Palatino Linotype" w:hAnsi="Palatino Linotype"/>
                <w:i/>
                <w:color w:val="000000"/>
                <w:sz w:val="16"/>
                <w:szCs w:val="16"/>
              </w:rPr>
              <w:lastRenderedPageBreak/>
              <w:t>ESTADO DE MÉXICO Y MUNICIPIOS La información que estoy solicitando así como los costos totales (IVA incluido) en moneda nacional así como su entrega total de cada uno los EGRESOS y/o INGRESOS que efectuó y/o realizo el Ayuntamiento por la realización de la FERIA NACIONAL IXTAPALUCA (FENAIX) 2022, se pide una búsqueda manera exhaustiva, desglosada, clara y detallada así como su entrega en versión pública de los Convenios celebrados, facturas, contratos celebrados, Pólizas de cheques, de lo que a continuación se menciona: Del pago por la contratación de todos y cada uno los grupos y artistas que participaron en el recinto ferial y el teatro del pueblo. (Convenios celebrados, facturas, contratos celebrados) Por los ingresos totales que obtuvieron por el cobró por la entrada a los eventos masivos en el recinto ferial. (Entrada general y zonas VIP) (Convenios celebrados, facturas, contratos celebrados) Del cobro y/o ingresos que obtuvieron de las cantinas instaladas dentro del recinto ferial durante y ubicadas dentro del espacio donde actuaban los grupos y artistas. (Convenios celebrados, facturas, contratos celebrados) Del cobro por los por los espacios público por uso de suelo (puestos de comercio, cantinas, juegos, jaripeo, baños públicos). En el Teatro del Pueblo y el Recinto ferial. (Convenios celebrados, facturas, contratos celebrados) De la aportación económica que otorgo el Ayuntamiento a la comisión de festejos religiosos. (Convenios celebrados, facturas, contratos celebrados) Del pago de la renta y/o convenio celebrado por el espacio del terreno del recinto ferial. (Convenios celebrados, facturas, contratos celebrados) Del pago de la seguridad privada para la celebración de los eventos en el recinto ferial (Convenios celebrados, facturas, contratos celebrados) Del pago al personal que colaboro en los eventos del recinto ferial, y si fueron servidores públicos cuántos de ellos participaron. (Convenios celebrados, facturas, contratos celebrados) Del pago de los camiones que sirvieron como taquilla en el recinto ferial. (Convenios celebrados, facturas, contratos celebrados) Del pago por publicidad, propaganda, emisión de boletos para el ingreso a los eventos del recinto ferial. (Convenios celebrados, facturas, contratos celebrados) Del pago a las ganaderías para los jaripeos, así mismo el pago de las bandas y/o de música que amenizaron dichos eventos. (Convenios celebrados, facturas, contratos celebrados)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Pr>
                <w:rFonts w:ascii="Palatino Linotype" w:hAnsi="Palatino Linotype"/>
                <w:i/>
                <w:color w:val="000000"/>
                <w:sz w:val="16"/>
                <w:szCs w:val="16"/>
              </w:rPr>
              <w:t>” (Sic)</w:t>
            </w:r>
          </w:p>
        </w:tc>
      </w:tr>
      <w:tr w:rsidR="00C36FBE" w14:paraId="65E6CF24"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064A0D22" w14:textId="67893CF1" w:rsidR="00C36FBE" w:rsidRDefault="00C36FBE" w:rsidP="00C36F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6FBE">
              <w:rPr>
                <w:rFonts w:ascii="Palatino Linotype" w:hAnsi="Palatino Linotype"/>
                <w:b/>
                <w:sz w:val="16"/>
                <w:szCs w:val="16"/>
              </w:rPr>
              <w:lastRenderedPageBreak/>
              <w:t>12663/INFOEM/IP/RR/2022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61E694C9" w14:textId="6D80D49B" w:rsidR="00C36FBE" w:rsidRDefault="00C36FBE" w:rsidP="00C36FBE">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Pr="00C36FBE">
              <w:rPr>
                <w:rFonts w:ascii="Palatino Linotype" w:hAnsi="Palatino Linotype"/>
                <w:i/>
                <w:color w:val="000000"/>
                <w:sz w:val="16"/>
                <w:szCs w:val="16"/>
              </w:rPr>
              <w:t xml:space="preserve">No hizo entrega de la siguiente información el sujeto obligado Se solicita con fundamento a lo dispuesto en los artículos 6° </w:t>
            </w:r>
            <w:r w:rsidRPr="00C36FBE">
              <w:rPr>
                <w:rFonts w:ascii="Palatino Linotype" w:hAnsi="Palatino Linotype"/>
                <w:i/>
                <w:color w:val="000000"/>
                <w:sz w:val="16"/>
                <w:szCs w:val="16"/>
              </w:rPr>
              <w:lastRenderedPageBreak/>
              <w:t>(sexto),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En torno a los procedimientos de licitación pública, así como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el Ayuntamiento por la realización de la FERIA NACIONAL IXTAPALUCA (FENAIX) 2022, se pide una búsqueda manera exhaustiva, desglosada, clara y detallada así como su entrega en versión pública de los Convenios celebrados, facturas, contratos celebrados, Pólizas de cheques, de lo que a continuación se menciona: 1.-Por el pago de la Adquisición y/o renta de los escenarios donde se presentaron los artistas y/o grupos en el Recinto ferial y el teatro del pueblo (Convenios celebrados, facturas, contratos celebrados, Pólizas de cheques) 2.- Por el pago de la adquisición y/o renta del equipo de audio, sonido y luces de los escenarios donde se presentaron los artistas y/o grupos en el Recinto ferial y el teatro del pueblo (Convenios celebrados, facturas, contratos celebrados, Pólizas de cheques) 3.- Por el pago de la adquisición y/o renta de los techos de lona utilizados en el Recinto ferial y el teatro del pueblo (Convenios celebrados, facturas, contratos celebrados, Pólizas de cheques) 4.- Por el pago de las gradas de metal utilizadas en el Recinto ferial y el teatro del pueblo (Convenios celebrados, facturas, contratos celebrados, Pólizas de cheques) 5.-Por el pago del arillo de metal para el jaripeo utilizado en el Recinto ferial (Convenios celebrados, facturas, contratos celebrados, Pólizas de cheques)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Pr>
                <w:rFonts w:ascii="Palatino Linotype" w:hAnsi="Palatino Linotype"/>
                <w:i/>
                <w:color w:val="000000"/>
                <w:sz w:val="16"/>
                <w:szCs w:val="16"/>
              </w:rPr>
              <w:t>” (sic)</w:t>
            </w:r>
          </w:p>
        </w:tc>
      </w:tr>
    </w:tbl>
    <w:p w14:paraId="164D5E7F" w14:textId="77777777" w:rsidR="00C36FBE" w:rsidRDefault="00C36FBE" w:rsidP="00EA7D59">
      <w:pPr>
        <w:spacing w:line="360" w:lineRule="auto"/>
        <w:jc w:val="both"/>
        <w:rPr>
          <w:rFonts w:ascii="Palatino Linotype" w:hAnsi="Palatino Linotype" w:cs="Arial"/>
          <w:i/>
          <w:color w:val="000000" w:themeColor="text1"/>
          <w:sz w:val="22"/>
          <w:szCs w:val="22"/>
        </w:rPr>
      </w:pPr>
    </w:p>
    <w:p w14:paraId="312EF086" w14:textId="77777777" w:rsidR="00C36FBE" w:rsidRDefault="00C36FBE" w:rsidP="00EA7D59">
      <w:pPr>
        <w:spacing w:line="360" w:lineRule="auto"/>
        <w:jc w:val="both"/>
        <w:rPr>
          <w:rFonts w:ascii="Palatino Linotype" w:hAnsi="Palatino Linotype" w:cs="Arial"/>
          <w:i/>
          <w:color w:val="000000" w:themeColor="text1"/>
          <w:sz w:val="22"/>
          <w:szCs w:val="22"/>
        </w:rPr>
      </w:pPr>
    </w:p>
    <w:p w14:paraId="11CDF804" w14:textId="50228845" w:rsidR="007D38BB" w:rsidRDefault="00A606B9" w:rsidP="00EA7D59">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w:t>
      </w:r>
      <w:r w:rsidR="00EB4064">
        <w:rPr>
          <w:rFonts w:ascii="Palatino Linotype" w:hAnsi="Palatino Linotype" w:cs="Arial"/>
          <w:b/>
          <w:color w:val="000000" w:themeColor="text1"/>
          <w:sz w:val="28"/>
          <w:szCs w:val="28"/>
        </w:rPr>
        <w:t>II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7A20DC8F" w:rsidR="000171D8" w:rsidRDefault="00C36FBE"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w:t>
      </w:r>
      <w:r>
        <w:rPr>
          <w:rFonts w:ascii="Palatino Linotype" w:hAnsi="Palatino Linotype" w:cs="Arial"/>
          <w:b/>
          <w:bCs/>
          <w:color w:val="000000" w:themeColor="text1"/>
        </w:rPr>
        <w:t>trece de julio de dos mil veintidós</w:t>
      </w:r>
      <w:r>
        <w:rPr>
          <w:rFonts w:ascii="Palatino Linotype" w:hAnsi="Palatino Linotype" w:cs="Arial"/>
          <w:color w:val="000000" w:themeColor="text1"/>
        </w:rPr>
        <w:t xml:space="preserve">, </w:t>
      </w:r>
      <w:r>
        <w:rPr>
          <w:rFonts w:ascii="Palatino Linotype" w:hAnsi="Palatino Linotype"/>
          <w:color w:val="000000" w:themeColor="text1"/>
        </w:rPr>
        <w:t>los</w:t>
      </w:r>
      <w:r>
        <w:rPr>
          <w:rFonts w:ascii="Palatino Linotype" w:hAnsi="Palatino Linotype" w:cs="Arial"/>
          <w:color w:val="000000" w:themeColor="text1"/>
        </w:rPr>
        <w:t xml:space="preserve"> Recursos de Revisión </w:t>
      </w:r>
      <w:r>
        <w:rPr>
          <w:rFonts w:ascii="Palatino Linotype" w:hAnsi="Palatino Linotype" w:cs="Arial"/>
          <w:color w:val="000000" w:themeColor="text1"/>
          <w:lang w:val="es-ES_tradnl"/>
        </w:rPr>
        <w:t xml:space="preserve">materia del presente estudio, se enviaron electrónicamente al Instituto de </w:t>
      </w:r>
      <w:r>
        <w:rPr>
          <w:rFonts w:ascii="Palatino Linotype" w:eastAsia="Arial Unicode MS" w:hAnsi="Palatino Linotype" w:cs="Arial"/>
          <w:color w:val="000000" w:themeColor="text1"/>
        </w:rPr>
        <w:t>Transparencia</w:t>
      </w:r>
      <w:r>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Pr>
          <w:rFonts w:ascii="Palatino Linotype" w:hAnsi="Palatino Linotype"/>
          <w:color w:val="000000" w:themeColor="text1"/>
        </w:rPr>
        <w:t>Ley de Transparencia y Acceso a la Información Pública del Estado de México y Municipios</w:t>
      </w:r>
      <w:r>
        <w:rPr>
          <w:rFonts w:ascii="Palatino Linotype" w:hAnsi="Palatino Linotype" w:cs="Arial"/>
          <w:color w:val="000000" w:themeColor="text1"/>
          <w:lang w:val="es-ES_tradnl"/>
        </w:rPr>
        <w:t>, fueron turnados, a través del</w:t>
      </w:r>
      <w:r>
        <w:rPr>
          <w:rFonts w:ascii="Palatino Linotype" w:eastAsia="Arial Unicode MS" w:hAnsi="Palatino Linotype" w:cs="Arial"/>
          <w:color w:val="000000" w:themeColor="text1"/>
          <w:lang w:val="es-ES_tradnl"/>
        </w:rPr>
        <w:t xml:space="preserve"> </w:t>
      </w:r>
      <w:r>
        <w:rPr>
          <w:rFonts w:ascii="Palatino Linotype" w:eastAsia="Arial Unicode MS" w:hAnsi="Palatino Linotype" w:cs="Arial"/>
          <w:b/>
          <w:color w:val="000000" w:themeColor="text1"/>
          <w:lang w:val="es-ES_tradnl"/>
        </w:rPr>
        <w:t>SAIMEX</w:t>
      </w:r>
      <w:r>
        <w:rPr>
          <w:rFonts w:ascii="Palatino Linotype" w:hAnsi="Palatino Linotype"/>
          <w:color w:val="000000" w:themeColor="text1"/>
        </w:rPr>
        <w:t>, el Recurso</w:t>
      </w:r>
      <w:r>
        <w:rPr>
          <w:rFonts w:ascii="Palatino Linotype" w:hAnsi="Palatino Linotype" w:cs="Arial"/>
          <w:color w:val="000000" w:themeColor="text1"/>
          <w:szCs w:val="20"/>
        </w:rPr>
        <w:t xml:space="preserve"> de Revisión </w:t>
      </w:r>
      <w:r w:rsidRPr="00C36FBE">
        <w:rPr>
          <w:rFonts w:ascii="Palatino Linotype" w:hAnsi="Palatino Linotype"/>
          <w:b/>
        </w:rPr>
        <w:t>12662/INFOEM/IP/RR/2022</w:t>
      </w:r>
      <w:r>
        <w:rPr>
          <w:rFonts w:ascii="Palatino Linotype" w:hAnsi="Palatino Linotype"/>
          <w:b/>
        </w:rPr>
        <w:t xml:space="preserve"> </w:t>
      </w:r>
      <w:r>
        <w:rPr>
          <w:rFonts w:ascii="Palatino Linotype" w:hAnsi="Palatino Linotype"/>
        </w:rPr>
        <w:t>a</w:t>
      </w:r>
      <w:r>
        <w:rPr>
          <w:rFonts w:ascii="Palatino Linotype" w:hAnsi="Palatino Linotype"/>
          <w:lang w:val="es-419"/>
        </w:rPr>
        <w:t xml:space="preserve"> </w:t>
      </w:r>
      <w:r>
        <w:rPr>
          <w:rFonts w:ascii="Palatino Linotype" w:hAnsi="Palatino Linotype"/>
        </w:rPr>
        <w:t>l</w:t>
      </w:r>
      <w:r>
        <w:rPr>
          <w:rFonts w:ascii="Palatino Linotype" w:hAnsi="Palatino Linotype"/>
          <w:lang w:val="es-419"/>
        </w:rPr>
        <w:t xml:space="preserve">a </w:t>
      </w:r>
      <w:r>
        <w:rPr>
          <w:rFonts w:ascii="Palatino Linotype" w:hAnsi="Palatino Linotype"/>
          <w:b/>
          <w:lang w:val="es-419"/>
        </w:rPr>
        <w:t>Comisionada Sharon Cristina Morales Martínez</w:t>
      </w:r>
      <w:r>
        <w:rPr>
          <w:rFonts w:ascii="Palatino Linotype" w:hAnsi="Palatino Linotype"/>
        </w:rPr>
        <w:t xml:space="preserve">; mientras tanto, el Recurso de Revisión </w:t>
      </w:r>
      <w:r w:rsidRPr="00C36FBE">
        <w:rPr>
          <w:rFonts w:ascii="Palatino Linotype" w:hAnsi="Palatino Linotype"/>
          <w:b/>
        </w:rPr>
        <w:t>12663/INFOEM/IP/RR/2022</w:t>
      </w:r>
      <w:r>
        <w:rPr>
          <w:rFonts w:ascii="Palatino Linotype" w:hAnsi="Palatino Linotype"/>
          <w:b/>
        </w:rPr>
        <w:t xml:space="preserve"> </w:t>
      </w:r>
      <w:r>
        <w:rPr>
          <w:rFonts w:ascii="Palatino Linotype" w:hAnsi="Palatino Linotype"/>
        </w:rPr>
        <w:t xml:space="preserve">a la </w:t>
      </w:r>
      <w:r>
        <w:rPr>
          <w:rFonts w:ascii="Palatino Linotype" w:hAnsi="Palatino Linotype"/>
          <w:b/>
        </w:rPr>
        <w:t>Comisionada María Del Rosario Mejía Ayala</w:t>
      </w:r>
      <w:r>
        <w:rPr>
          <w:rFonts w:ascii="Palatino Linotype" w:hAnsi="Palatino Linotype"/>
          <w:color w:val="000000" w:themeColor="text1"/>
        </w:rPr>
        <w:t xml:space="preserve">, a </w:t>
      </w:r>
      <w:r>
        <w:rPr>
          <w:rFonts w:ascii="Palatino Linotype" w:hAnsi="Palatino Linotype" w:cs="Arial"/>
          <w:color w:val="000000" w:themeColor="text1"/>
          <w:lang w:val="es-ES_tradnl"/>
        </w:rPr>
        <w:t>efecto de que decretaran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8CEE1C4" w:rsidR="000171D8" w:rsidRPr="00984657" w:rsidRDefault="00C36FBE" w:rsidP="0066637D">
      <w:pPr>
        <w:tabs>
          <w:tab w:val="center" w:pos="4252"/>
          <w:tab w:val="right" w:pos="8504"/>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las constancias de los expedientes electrónicos que obran en </w:t>
      </w:r>
      <w:r>
        <w:rPr>
          <w:rFonts w:ascii="Palatino Linotype" w:hAnsi="Palatino Linotype" w:cs="Arial"/>
          <w:b/>
          <w:color w:val="000000" w:themeColor="text1"/>
        </w:rPr>
        <w:t>EL SAIMEX</w:t>
      </w:r>
      <w:r>
        <w:rPr>
          <w:rFonts w:ascii="Palatino Linotype" w:hAnsi="Palatino Linotype" w:cs="Arial"/>
          <w:color w:val="000000" w:themeColor="text1"/>
        </w:rPr>
        <w:t>, se desprende que e</w:t>
      </w:r>
      <w:r>
        <w:rPr>
          <w:rFonts w:ascii="Palatino Linotype" w:hAnsi="Palatino Linotype" w:cs="Arial"/>
          <w:color w:val="000000" w:themeColor="text1"/>
          <w:lang w:val="es-419"/>
        </w:rPr>
        <w:t xml:space="preserve">n fechas </w:t>
      </w:r>
      <w:r w:rsidR="00725976">
        <w:rPr>
          <w:rFonts w:ascii="Palatino Linotype" w:hAnsi="Palatino Linotype" w:cs="Arial"/>
          <w:b/>
          <w:color w:val="000000" w:themeColor="text1"/>
        </w:rPr>
        <w:t>diez y catorce</w:t>
      </w:r>
      <w:r>
        <w:rPr>
          <w:rFonts w:ascii="Palatino Linotype" w:hAnsi="Palatino Linotype" w:cs="Arial"/>
          <w:b/>
          <w:color w:val="000000" w:themeColor="text1"/>
          <w:lang w:val="es-419"/>
        </w:rPr>
        <w:t xml:space="preserve"> </w:t>
      </w:r>
      <w:r w:rsidR="00725976">
        <w:rPr>
          <w:rFonts w:ascii="Palatino Linotype" w:hAnsi="Palatino Linotype" w:cs="Arial"/>
          <w:b/>
          <w:color w:val="000000" w:themeColor="text1"/>
        </w:rPr>
        <w:t>de julio</w:t>
      </w:r>
      <w:r>
        <w:rPr>
          <w:rFonts w:ascii="Palatino Linotype" w:hAnsi="Palatino Linotype" w:cs="Arial"/>
          <w:b/>
          <w:color w:val="000000" w:themeColor="text1"/>
        </w:rPr>
        <w:t xml:space="preserve"> de dos mil veintidós</w:t>
      </w:r>
      <w:r w:rsidR="00725976">
        <w:rPr>
          <w:rFonts w:ascii="Palatino Linotype" w:hAnsi="Palatino Linotype" w:cs="Arial"/>
          <w:color w:val="000000" w:themeColor="text1"/>
        </w:rPr>
        <w:t>, se acordaron</w:t>
      </w:r>
      <w:r>
        <w:rPr>
          <w:rFonts w:ascii="Palatino Linotype" w:hAnsi="Palatino Linotype" w:cs="Arial"/>
          <w:color w:val="000000" w:themeColor="text1"/>
        </w:rPr>
        <w:t xml:space="preserve"> la</w:t>
      </w:r>
      <w:r w:rsidR="00725976">
        <w:rPr>
          <w:rFonts w:ascii="Palatino Linotype" w:hAnsi="Palatino Linotype" w:cs="Arial"/>
          <w:color w:val="000000" w:themeColor="text1"/>
        </w:rPr>
        <w:t>s</w:t>
      </w:r>
      <w:r>
        <w:rPr>
          <w:rFonts w:ascii="Palatino Linotype" w:hAnsi="Palatino Linotype" w:cs="Arial"/>
          <w:color w:val="000000" w:themeColor="text1"/>
        </w:rPr>
        <w:t xml:space="preserve"> </w:t>
      </w:r>
      <w:r w:rsidR="00725976">
        <w:rPr>
          <w:rFonts w:ascii="Palatino Linotype" w:hAnsi="Palatino Linotype" w:cs="Arial"/>
          <w:color w:val="000000" w:themeColor="text1"/>
        </w:rPr>
        <w:t>admisiones</w:t>
      </w:r>
      <w:r>
        <w:rPr>
          <w:rFonts w:ascii="Palatino Linotype" w:hAnsi="Palatino Linotype" w:cs="Arial"/>
          <w:color w:val="000000" w:themeColor="text1"/>
        </w:rPr>
        <w:t xml:space="preserve"> a trámite de los Recursos de Revisión que nos ocupan, así como la integración de los expedientes respectivos, mismos que se pusieron a disposición de las partes, para que en un plazo máximo de siete días hábiles </w:t>
      </w:r>
      <w:r>
        <w:rPr>
          <w:rFonts w:ascii="Palatino Linotype" w:hAnsi="Palatino Linotype" w:cs="Arial"/>
          <w:b/>
          <w:color w:val="000000" w:themeColor="text1"/>
        </w:rPr>
        <w:t>L</w:t>
      </w:r>
      <w:r w:rsidR="00725976">
        <w:rPr>
          <w:rFonts w:ascii="Palatino Linotype" w:hAnsi="Palatino Linotype" w:cs="Arial"/>
          <w:b/>
          <w:color w:val="000000" w:themeColor="text1"/>
        </w:rPr>
        <w:t>A</w:t>
      </w:r>
      <w:r>
        <w:rPr>
          <w:rFonts w:ascii="Palatino Linotype" w:hAnsi="Palatino Linotype" w:cs="Arial"/>
          <w:b/>
          <w:color w:val="000000" w:themeColor="text1"/>
        </w:rPr>
        <w:t xml:space="preserve"> RECURRENTE </w:t>
      </w:r>
      <w:r>
        <w:rPr>
          <w:rFonts w:ascii="Palatino Linotype" w:hAnsi="Palatino Linotype" w:cs="Arial"/>
          <w:color w:val="000000" w:themeColor="text1"/>
        </w:rPr>
        <w:t xml:space="preserve">manifestara lo que a su derecho conviniera, a efecto de presentar pruebas o alegatos y, en su caso,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rindiera sus</w:t>
      </w:r>
      <w:r>
        <w:rPr>
          <w:rFonts w:ascii="Palatino Linotype" w:hAnsi="Palatino Linotype" w:cs="Arial"/>
          <w:b/>
          <w:color w:val="000000" w:themeColor="text1"/>
        </w:rPr>
        <w:t xml:space="preserve"> </w:t>
      </w:r>
      <w:r>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23D916F5" w14:textId="77777777" w:rsidR="00360770" w:rsidRDefault="0036077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670E1295" w14:textId="3F60E60D" w:rsidR="000171D8" w:rsidRDefault="00360770" w:rsidP="0066637D">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F95CC5">
        <w:rPr>
          <w:rFonts w:ascii="Palatino Linotype" w:eastAsia="Arial Unicode MS" w:hAnsi="Palatino Linotype" w:cs="Arial"/>
        </w:rPr>
        <w:t xml:space="preserve"> </w:t>
      </w:r>
      <w:r>
        <w:rPr>
          <w:rFonts w:ascii="Palatino Linotype" w:eastAsia="Arial Unicode MS" w:hAnsi="Palatino Linotype" w:cs="Arial"/>
        </w:rPr>
        <w:t>l</w:t>
      </w:r>
      <w:r w:rsidR="00F95CC5">
        <w:rPr>
          <w:rFonts w:ascii="Palatino Linotype" w:eastAsia="Arial Unicode MS" w:hAnsi="Palatino Linotype" w:cs="Arial"/>
        </w:rPr>
        <w:t>a</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w:t>
      </w:r>
      <w:r w:rsidR="00725976">
        <w:rPr>
          <w:rFonts w:ascii="Palatino Linotype" w:eastAsia="Arial Unicode MS" w:hAnsi="Palatino Linotype" w:cs="Arial"/>
        </w:rPr>
        <w:t>s</w:t>
      </w:r>
      <w:r>
        <w:rPr>
          <w:rFonts w:ascii="Palatino Linotype" w:eastAsia="Arial Unicode MS" w:hAnsi="Palatino Linotype" w:cs="Arial"/>
        </w:rPr>
        <w:t xml:space="preserve"> </w:t>
      </w:r>
      <w:r w:rsidR="00B50235">
        <w:rPr>
          <w:rFonts w:ascii="Palatino Linotype" w:eastAsia="Arial Unicode MS" w:hAnsi="Palatino Linotype" w:cs="Arial"/>
        </w:rPr>
        <w:t>siguientes</w:t>
      </w:r>
      <w:r>
        <w:rPr>
          <w:rFonts w:ascii="Palatino Linotype" w:eastAsia="Arial Unicode MS" w:hAnsi="Palatino Linotype" w:cs="Arial"/>
        </w:rPr>
        <w:t xml:space="preserve"> </w:t>
      </w:r>
      <w:r w:rsidR="00B50235">
        <w:rPr>
          <w:rFonts w:ascii="Palatino Linotype" w:eastAsia="Arial Unicode MS" w:hAnsi="Palatino Linotype" w:cs="Arial"/>
        </w:rPr>
        <w:t>imágenes</w:t>
      </w:r>
      <w:r>
        <w:rPr>
          <w:rFonts w:ascii="Palatino Linotype" w:eastAsia="Arial Unicode MS" w:hAnsi="Palatino Linotype" w:cs="Arial"/>
        </w:rPr>
        <w:t xml:space="preserve">: </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2BBAF849" w14:textId="00ACAAD6" w:rsidR="00F65BD0" w:rsidRDefault="00827B8D" w:rsidP="00360770">
      <w:pPr>
        <w:pStyle w:val="Prrafodelista"/>
        <w:spacing w:line="360" w:lineRule="auto"/>
        <w:ind w:left="0"/>
        <w:jc w:val="center"/>
        <w:rPr>
          <w:rFonts w:ascii="Palatino Linotype" w:hAnsi="Palatino Linotype" w:cs="Arial"/>
          <w:b/>
          <w:bCs/>
          <w:lang w:val="es-419"/>
        </w:rPr>
      </w:pPr>
      <w:r>
        <w:rPr>
          <w:noProof/>
          <w:lang w:val="es-419" w:eastAsia="es-419"/>
        </w:rPr>
        <w:drawing>
          <wp:inline distT="0" distB="0" distL="0" distR="0" wp14:anchorId="7B227921" wp14:editId="472CA514">
            <wp:extent cx="5791835" cy="1332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32230"/>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083413E" w14:textId="1FFC3D6F" w:rsidR="00725976" w:rsidRDefault="00725976" w:rsidP="00725976">
      <w:pPr>
        <w:pStyle w:val="Prrafodelista"/>
        <w:spacing w:line="360" w:lineRule="auto"/>
        <w:ind w:left="0"/>
        <w:jc w:val="center"/>
        <w:rPr>
          <w:rFonts w:ascii="Palatino Linotype" w:hAnsi="Palatino Linotype" w:cs="Arial"/>
          <w:b/>
          <w:bCs/>
          <w:lang w:val="es-419"/>
        </w:rPr>
      </w:pPr>
      <w:r>
        <w:rPr>
          <w:noProof/>
          <w:lang w:val="es-419" w:eastAsia="es-419"/>
        </w:rPr>
        <w:drawing>
          <wp:inline distT="0" distB="0" distL="0" distR="0" wp14:anchorId="2ACD98CE" wp14:editId="6E835343">
            <wp:extent cx="5791835" cy="1334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34135"/>
                    </a:xfrm>
                    <a:prstGeom prst="rect">
                      <a:avLst/>
                    </a:prstGeom>
                  </pic:spPr>
                </pic:pic>
              </a:graphicData>
            </a:graphic>
          </wp:inline>
        </w:drawing>
      </w:r>
    </w:p>
    <w:p w14:paraId="066AC497" w14:textId="77777777" w:rsidR="00725976" w:rsidRDefault="00725976" w:rsidP="0066637D">
      <w:pPr>
        <w:pStyle w:val="Prrafodelista"/>
        <w:spacing w:line="360" w:lineRule="auto"/>
        <w:ind w:left="0"/>
        <w:jc w:val="both"/>
        <w:rPr>
          <w:rFonts w:ascii="Palatino Linotype" w:hAnsi="Palatino Linotype" w:cs="Arial"/>
          <w:b/>
          <w:bCs/>
          <w:lang w:val="es-419"/>
        </w:rPr>
      </w:pPr>
    </w:p>
    <w:p w14:paraId="7A8E704E" w14:textId="77777777" w:rsidR="00725976" w:rsidRDefault="00725976" w:rsidP="00725976">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 xml:space="preserve">c) De la acumulación de recursos </w:t>
      </w:r>
    </w:p>
    <w:p w14:paraId="3F1E288D" w14:textId="672E8ADF" w:rsidR="00725976" w:rsidRDefault="00725976" w:rsidP="00725976">
      <w:pPr>
        <w:pStyle w:val="Prrafodelista"/>
        <w:spacing w:line="360" w:lineRule="auto"/>
        <w:ind w:left="0"/>
        <w:jc w:val="both"/>
        <w:rPr>
          <w:rFonts w:ascii="Palatino Linotype" w:hAnsi="Palatino Linotype"/>
          <w:color w:val="000000" w:themeColor="text1"/>
        </w:rPr>
      </w:pPr>
      <w:r>
        <w:rPr>
          <w:rFonts w:ascii="Palatino Linotype" w:hAnsi="Palatino Linotype" w:cs="Arial"/>
          <w:color w:val="000000" w:themeColor="text1"/>
          <w:lang w:val="es-ES_tradnl"/>
        </w:rPr>
        <w:t xml:space="preserve">Por economía procesal y </w:t>
      </w:r>
      <w:r>
        <w:rPr>
          <w:rFonts w:ascii="Palatino Linotype" w:hAnsi="Palatino Linotype" w:cs="Arial"/>
          <w:color w:val="000000" w:themeColor="text1"/>
        </w:rPr>
        <w:t>con la finalidad de evitar resoluciones contradictorias,</w:t>
      </w:r>
      <w:r>
        <w:rPr>
          <w:rFonts w:ascii="Palatino Linotype" w:hAnsi="Palatino Linotype"/>
          <w:b/>
          <w:lang w:val="es-419"/>
        </w:rPr>
        <w:t xml:space="preserve"> </w:t>
      </w:r>
      <w:r>
        <w:rPr>
          <w:rFonts w:ascii="Palatino Linotype" w:hAnsi="Palatino Linotype"/>
          <w:lang w:val="es-419"/>
        </w:rPr>
        <w:t xml:space="preserve">con fundamento en los artículos 9, fracción XXV, 14, fracciones I, II, V y XVI del Reglamento Interior del Instituto de Transparencia, Acceso a la Información Pública y Protección de Datos Personales del Estado de México y Municipios; en el artículo 18 del Código </w:t>
      </w:r>
      <w:r>
        <w:rPr>
          <w:rFonts w:ascii="Palatino Linotype" w:hAnsi="Palatino Linotype"/>
          <w:lang w:val="es-419"/>
        </w:rPr>
        <w:lastRenderedPageBreak/>
        <w:t>de Procedimientos Administrativos del Estado de México, de aplicación supletoria en términos del artículo 195 de la Ley de Transparencia y Acceso a la Información Pública del Estado de México y Municipios,</w:t>
      </w:r>
      <w:r>
        <w:rPr>
          <w:rFonts w:ascii="Palatino Linotype" w:hAnsi="Palatino Linotype" w:cs="Arial"/>
          <w:color w:val="000000" w:themeColor="text1"/>
          <w:lang w:val="es-419"/>
        </w:rPr>
        <w:t xml:space="preserve"> el Pleno de este instituto en la Vigésima </w:t>
      </w:r>
      <w:r>
        <w:rPr>
          <w:rFonts w:ascii="Palatino Linotype" w:hAnsi="Palatino Linotype" w:cs="Arial"/>
          <w:color w:val="000000" w:themeColor="text1"/>
        </w:rPr>
        <w:t>Octava</w:t>
      </w:r>
      <w:r>
        <w:rPr>
          <w:rFonts w:ascii="Palatino Linotype" w:hAnsi="Palatino Linotype" w:cs="Arial"/>
          <w:color w:val="000000" w:themeColor="text1"/>
          <w:lang w:val="es-419"/>
        </w:rPr>
        <w:t xml:space="preserve"> Sesión </w:t>
      </w:r>
      <w:r>
        <w:rPr>
          <w:rFonts w:ascii="Palatino Linotype" w:hAnsi="Palatino Linotype" w:cs="Arial"/>
          <w:color w:val="000000" w:themeColor="text1"/>
        </w:rPr>
        <w:t>O</w:t>
      </w:r>
      <w:r>
        <w:rPr>
          <w:rFonts w:ascii="Palatino Linotype" w:hAnsi="Palatino Linotype" w:cs="Arial"/>
          <w:color w:val="000000" w:themeColor="text1"/>
          <w:lang w:val="es-419"/>
        </w:rPr>
        <w:t xml:space="preserve">rdinaria </w:t>
      </w:r>
      <w:r>
        <w:rPr>
          <w:rFonts w:ascii="Palatino Linotype" w:hAnsi="Palatino Linotype" w:cs="Arial"/>
          <w:color w:val="000000" w:themeColor="text1"/>
        </w:rPr>
        <w:t>determinó</w:t>
      </w:r>
      <w:r>
        <w:rPr>
          <w:rFonts w:ascii="Palatino Linotype" w:hAnsi="Palatino Linotype" w:cs="Arial"/>
          <w:color w:val="000000" w:themeColor="text1"/>
          <w:lang w:val="es-419"/>
        </w:rPr>
        <w:t xml:space="preserve"> mediante acuerdo en fecha </w:t>
      </w:r>
      <w:r>
        <w:rPr>
          <w:rFonts w:ascii="Palatino Linotype" w:hAnsi="Palatino Linotype" w:cs="Arial"/>
          <w:b/>
          <w:color w:val="000000" w:themeColor="text1"/>
        </w:rPr>
        <w:t>diez de agosto</w:t>
      </w:r>
      <w:r>
        <w:rPr>
          <w:rFonts w:ascii="Palatino Linotype" w:hAnsi="Palatino Linotype" w:cs="Arial"/>
          <w:b/>
          <w:color w:val="000000" w:themeColor="text1"/>
          <w:lang w:val="es-419"/>
        </w:rPr>
        <w:t xml:space="preserve"> de dos mil veintidós</w:t>
      </w:r>
      <w:r>
        <w:rPr>
          <w:rFonts w:ascii="Palatino Linotype" w:hAnsi="Palatino Linotype" w:cs="Arial"/>
          <w:color w:val="000000" w:themeColor="text1"/>
          <w:lang w:val="es-419"/>
        </w:rPr>
        <w:t xml:space="preserve"> </w:t>
      </w:r>
      <w:r>
        <w:rPr>
          <w:rFonts w:ascii="Palatino Linotype" w:hAnsi="Palatino Linotype"/>
          <w:color w:val="000000" w:themeColor="text1"/>
        </w:rPr>
        <w:t xml:space="preserve">acumular los Recursos de Revisión </w:t>
      </w:r>
      <w:r w:rsidRPr="00725976">
        <w:rPr>
          <w:rFonts w:ascii="Palatino Linotype" w:hAnsi="Palatino Linotype"/>
          <w:b/>
        </w:rPr>
        <w:t xml:space="preserve">12662/INFOEM/IP/RR/2022 </w:t>
      </w:r>
      <w:r w:rsidRPr="00725976">
        <w:rPr>
          <w:rFonts w:ascii="Palatino Linotype" w:hAnsi="Palatino Linotype"/>
        </w:rPr>
        <w:t>y</w:t>
      </w:r>
      <w:r w:rsidRPr="00725976">
        <w:rPr>
          <w:rFonts w:ascii="Palatino Linotype" w:hAnsi="Palatino Linotype"/>
          <w:b/>
        </w:rPr>
        <w:t xml:space="preserve"> 12663/INFOEM/IP/RR/2022</w:t>
      </w:r>
      <w:r>
        <w:rPr>
          <w:rFonts w:ascii="Palatino Linotype" w:hAnsi="Palatino Linotype"/>
          <w:b/>
          <w:lang w:val="es-419"/>
        </w:rPr>
        <w:t xml:space="preserve">, </w:t>
      </w:r>
      <w:r>
        <w:rPr>
          <w:rFonts w:ascii="Palatino Linotype" w:hAnsi="Palatino Linotype"/>
          <w:color w:val="000000" w:themeColor="text1"/>
        </w:rPr>
        <w:t>para su resolución</w:t>
      </w:r>
      <w:r>
        <w:rPr>
          <w:rFonts w:ascii="Palatino Linotype" w:hAnsi="Palatino Linotype"/>
          <w:color w:val="000000" w:themeColor="text1"/>
          <w:lang w:val="es-419"/>
        </w:rPr>
        <w:t xml:space="preserve"> por parte de la </w:t>
      </w:r>
      <w:r>
        <w:rPr>
          <w:rFonts w:ascii="Palatino Linotype" w:hAnsi="Palatino Linotype"/>
          <w:b/>
          <w:color w:val="000000" w:themeColor="text1"/>
          <w:lang w:val="es-419"/>
        </w:rPr>
        <w:t>Comisionada</w:t>
      </w:r>
      <w:r>
        <w:rPr>
          <w:rFonts w:ascii="Palatino Linotype" w:hAnsi="Palatino Linotype"/>
          <w:color w:val="000000" w:themeColor="text1"/>
          <w:lang w:val="es-419"/>
        </w:rPr>
        <w:t xml:space="preserve"> </w:t>
      </w:r>
      <w:r>
        <w:rPr>
          <w:rFonts w:ascii="Palatino Linotype" w:hAnsi="Palatino Linotype"/>
          <w:b/>
          <w:sz w:val="22"/>
          <w:szCs w:val="22"/>
          <w:lang w:val="es-ES_tradnl"/>
        </w:rPr>
        <w:t>Sharon Cristina Morales Martínez</w:t>
      </w:r>
      <w:r>
        <w:rPr>
          <w:rFonts w:ascii="Palatino Linotype" w:hAnsi="Palatino Linotype"/>
          <w:color w:val="000000" w:themeColor="text1"/>
        </w:rPr>
        <w:t>.</w:t>
      </w:r>
    </w:p>
    <w:p w14:paraId="7F927276" w14:textId="77777777" w:rsidR="00725976" w:rsidRDefault="00725976" w:rsidP="00725976">
      <w:pPr>
        <w:pStyle w:val="Prrafodelista"/>
        <w:spacing w:line="360" w:lineRule="auto"/>
        <w:ind w:left="0"/>
        <w:jc w:val="both"/>
        <w:rPr>
          <w:rFonts w:ascii="Palatino Linotype" w:hAnsi="Palatino Linotype" w:cs="Arial"/>
          <w:b/>
          <w:bCs/>
          <w:lang w:val="es-419"/>
        </w:rPr>
      </w:pPr>
    </w:p>
    <w:p w14:paraId="49E94EF4" w14:textId="58FE5D2A" w:rsidR="00F74A05" w:rsidRPr="00A563E0" w:rsidRDefault="00725976"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61CEA320" w:rsidR="000C0B7F" w:rsidRDefault="00725976" w:rsidP="0066637D">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Una vez analizado el estado procesal que guarda el expediente de mérito, el </w:t>
      </w:r>
      <w:r>
        <w:rPr>
          <w:rFonts w:ascii="Palatino Linotype" w:hAnsi="Palatino Linotype"/>
          <w:b/>
          <w:bCs/>
          <w:color w:val="000000" w:themeColor="text1"/>
        </w:rPr>
        <w:t xml:space="preserve">veintidós de agosto de dos mil veintidós, </w:t>
      </w:r>
      <w:r>
        <w:rPr>
          <w:rFonts w:ascii="Palatino Linotype" w:hAnsi="Palatino Linotype"/>
          <w:color w:val="000000" w:themeColor="text1"/>
        </w:rPr>
        <w:t xml:space="preserve">la </w:t>
      </w:r>
      <w:r>
        <w:rPr>
          <w:rFonts w:ascii="Palatino Linotype" w:hAnsi="Palatino Linotype"/>
          <w:b/>
          <w:color w:val="000000" w:themeColor="text1"/>
        </w:rPr>
        <w:t>Comisionada</w:t>
      </w:r>
      <w:r>
        <w:rPr>
          <w:rFonts w:ascii="Palatino Linotype" w:hAnsi="Palatino Linotype"/>
          <w:color w:val="000000" w:themeColor="text1"/>
        </w:rPr>
        <w:t xml:space="preserve"> </w:t>
      </w:r>
      <w:r>
        <w:rPr>
          <w:rFonts w:ascii="Palatino Linotype" w:hAnsi="Palatino Linotype"/>
          <w:b/>
          <w:color w:val="000000" w:themeColor="text1"/>
        </w:rPr>
        <w:t>Sharon Cristina Morales Martínez</w:t>
      </w:r>
      <w:r>
        <w:rPr>
          <w:rFonts w:ascii="Palatino Linotype" w:hAnsi="Palatino Linotype"/>
          <w:color w:val="000000" w:themeColor="text1"/>
        </w:rPr>
        <w:t xml:space="preserve"> acordó los cierres de instrucción;</w:t>
      </w:r>
      <w:r w:rsidR="00D90114">
        <w:rPr>
          <w:rFonts w:ascii="Palatino Linotype" w:hAnsi="Palatino Linotype" w:cs="Arial"/>
        </w:rPr>
        <w:t xml:space="preserve"> así como, la remisión de </w:t>
      </w:r>
      <w:r>
        <w:rPr>
          <w:rFonts w:ascii="Palatino Linotype" w:hAnsi="Palatino Linotype" w:cs="Arial"/>
        </w:rPr>
        <w:t>l</w:t>
      </w:r>
      <w:r w:rsidR="00D90114">
        <w:rPr>
          <w:rFonts w:ascii="Palatino Linotype" w:hAnsi="Palatino Linotype" w:cs="Arial"/>
        </w:rPr>
        <w:t>os mismos a efecto de ser resueltos</w:t>
      </w:r>
      <w:r>
        <w:rPr>
          <w:rFonts w:ascii="Palatino Linotype" w:hAnsi="Palatino Linotype" w:cs="Arial"/>
        </w:rPr>
        <w:t>, de conformidad con lo establecido en el artículo 185 fracciones VI y VIII de la Ley de Transparencia y Acceso a la Información Pública del Estado de México y Municipios; y</w:t>
      </w:r>
      <w:r>
        <w:rPr>
          <w:rFonts w:ascii="Palatino Linotype" w:hAnsi="Palatino Linotype"/>
          <w:color w:val="000000" w:themeColor="text1"/>
        </w:rPr>
        <w:t>,</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984657">
        <w:rPr>
          <w:rFonts w:ascii="Palatino Linotype" w:hAnsi="Palatino Linotype"/>
          <w:color w:val="000000" w:themeColor="text1"/>
        </w:rPr>
        <w:lastRenderedPageBreak/>
        <w:t>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F95CC5"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3C2E3044"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252F9124" w14:textId="77777777" w:rsidR="00360770" w:rsidRDefault="00360770"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5A47DB"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5A47DB"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36CC994" w14:textId="04D2F9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85631E4" w14:textId="77777777" w:rsidR="00D90114" w:rsidRDefault="00D90114" w:rsidP="005C250B">
      <w:pPr>
        <w:spacing w:line="360" w:lineRule="auto"/>
        <w:jc w:val="both"/>
        <w:rPr>
          <w:rFonts w:ascii="Palatino Linotype" w:hAnsi="Palatino Linotype" w:cs="Arial"/>
          <w:color w:val="000000" w:themeColor="text1"/>
          <w:lang w:val="es-ES"/>
        </w:rPr>
      </w:pPr>
    </w:p>
    <w:p w14:paraId="34967FA1" w14:textId="77777777" w:rsidR="00D90114" w:rsidRDefault="00D90114" w:rsidP="00D90114">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r>
        <w:rPr>
          <w:rFonts w:ascii="Palatino Linotype" w:hAnsi="Palatino Linotype" w:cs="Arial"/>
          <w:b/>
        </w:rPr>
        <w:t>Justificación de la Acumulación de los Recursos.</w:t>
      </w:r>
      <w:r>
        <w:rPr>
          <w:rFonts w:ascii="Palatino Linotype" w:hAnsi="Palatino Linotype" w:cs="Arial"/>
        </w:rPr>
        <w:t xml:space="preserve"> </w:t>
      </w:r>
    </w:p>
    <w:p w14:paraId="0CAB11A4" w14:textId="04A278A0" w:rsidR="00D90114" w:rsidRDefault="00D90114" w:rsidP="00D90114">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De las constancias que obran en los expedientes, se advierte que los Recursos de Revisión</w:t>
      </w:r>
      <w:r>
        <w:rPr>
          <w:rFonts w:ascii="Palatino Linotype" w:hAnsi="Palatino Linotype"/>
        </w:rPr>
        <w:t xml:space="preserve"> </w:t>
      </w:r>
      <w:r>
        <w:rPr>
          <w:rFonts w:ascii="Palatino Linotype" w:hAnsi="Palatino Linotype" w:cs="Arial"/>
        </w:rPr>
        <w:t xml:space="preserve">fueron presentados por la mismo </w:t>
      </w:r>
      <w:r>
        <w:rPr>
          <w:rFonts w:ascii="Palatino Linotype" w:hAnsi="Palatino Linotype" w:cs="Arial"/>
          <w:b/>
        </w:rPr>
        <w:t xml:space="preserve">RECURRENTE </w:t>
      </w:r>
      <w:r>
        <w:rPr>
          <w:rFonts w:ascii="Palatino Linotype" w:hAnsi="Palatino Linotype" w:cs="Arial"/>
        </w:rPr>
        <w:t xml:space="preserve">ante el mismo </w:t>
      </w:r>
      <w:r>
        <w:rPr>
          <w:rFonts w:ascii="Palatino Linotype" w:hAnsi="Palatino Linotype" w:cs="Arial"/>
          <w:b/>
        </w:rPr>
        <w:t>SUJETO OBLIGADO</w:t>
      </w:r>
      <w:r>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9598CF0" w14:textId="77777777" w:rsidR="00D90114" w:rsidRDefault="00D90114" w:rsidP="00D90114">
      <w:pPr>
        <w:widowControl w:val="0"/>
        <w:autoSpaceDE w:val="0"/>
        <w:autoSpaceDN w:val="0"/>
        <w:adjustRightInd w:val="0"/>
        <w:spacing w:line="360" w:lineRule="auto"/>
        <w:jc w:val="both"/>
        <w:rPr>
          <w:rFonts w:ascii="Palatino Linotype" w:hAnsi="Palatino Linotype" w:cs="Arial"/>
        </w:rPr>
      </w:pPr>
    </w:p>
    <w:p w14:paraId="19D0855D" w14:textId="77777777" w:rsidR="00D90114" w:rsidRDefault="00D90114" w:rsidP="00D90114">
      <w:pPr>
        <w:tabs>
          <w:tab w:val="center" w:pos="4252"/>
          <w:tab w:val="right" w:pos="8504"/>
        </w:tabs>
        <w:spacing w:line="360" w:lineRule="auto"/>
        <w:jc w:val="both"/>
        <w:rPr>
          <w:rFonts w:ascii="Palatino Linotype" w:eastAsiaTheme="minorEastAsia" w:hAnsi="Palatino Linotype" w:cs="Arial"/>
        </w:rPr>
      </w:pPr>
      <w:r>
        <w:rPr>
          <w:rFonts w:ascii="Palatino Linotype" w:eastAsiaTheme="minorEastAsia" w:hAnsi="Palatino Linotype" w:cs="Arial"/>
          <w:sz w:val="22"/>
          <w:szCs w:val="22"/>
        </w:rPr>
        <w:lastRenderedPageBreak/>
        <w:t xml:space="preserve">De </w:t>
      </w:r>
      <w:r>
        <w:rPr>
          <w:rFonts w:ascii="Palatino Linotype" w:eastAsiaTheme="minorEastAsia" w:hAnsi="Palatino Linotype" w:cs="Arial"/>
        </w:rPr>
        <w:t>lo dispuesto en la normativa anterior, dicha acumulación procede cuando:</w:t>
      </w:r>
    </w:p>
    <w:p w14:paraId="6F9910E2" w14:textId="77777777" w:rsidR="00D90114" w:rsidRDefault="00D90114" w:rsidP="00D90114">
      <w:pPr>
        <w:tabs>
          <w:tab w:val="center" w:pos="4252"/>
          <w:tab w:val="right" w:pos="8504"/>
        </w:tabs>
        <w:spacing w:line="360" w:lineRule="auto"/>
        <w:jc w:val="both"/>
        <w:rPr>
          <w:rFonts w:ascii="Palatino Linotype" w:eastAsiaTheme="minorEastAsia" w:hAnsi="Palatino Linotype" w:cs="Arial"/>
        </w:rPr>
      </w:pPr>
    </w:p>
    <w:p w14:paraId="5E298E9C"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rPr>
        <w:t>El solicitante y la información referida sean las mismas;</w:t>
      </w:r>
    </w:p>
    <w:p w14:paraId="7B50CEB6"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b/>
        </w:rPr>
        <w:t>Las partes o los actos impugnados sean iguales</w:t>
      </w:r>
      <w:r>
        <w:rPr>
          <w:rFonts w:ascii="Palatino Linotype" w:eastAsiaTheme="minorEastAsia" w:hAnsi="Palatino Linotype" w:cs="Arial"/>
        </w:rPr>
        <w:t>;</w:t>
      </w:r>
    </w:p>
    <w:p w14:paraId="6617065D"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D90114">
        <w:rPr>
          <w:rFonts w:ascii="Palatino Linotype" w:eastAsiaTheme="minorEastAsia" w:hAnsi="Palatino Linotype" w:cs="Arial"/>
          <w:b/>
        </w:rPr>
        <w:t>Cuando se trate del mismo solicitante, el mismo Sujeto Obligado</w:t>
      </w:r>
      <w:r>
        <w:rPr>
          <w:rFonts w:ascii="Palatino Linotype" w:eastAsiaTheme="minorEastAsia" w:hAnsi="Palatino Linotype" w:cs="Arial"/>
        </w:rPr>
        <w:t xml:space="preserve">, </w:t>
      </w:r>
      <w:r>
        <w:rPr>
          <w:rFonts w:ascii="Palatino Linotype" w:eastAsiaTheme="minorEastAsia" w:hAnsi="Palatino Linotype" w:cs="Arial"/>
          <w:b/>
        </w:rPr>
        <w:t>aunque se trate de solicitudes diversas</w:t>
      </w:r>
      <w:r>
        <w:rPr>
          <w:rFonts w:ascii="Palatino Linotype" w:eastAsiaTheme="minorEastAsia" w:hAnsi="Palatino Linotype" w:cs="Arial"/>
        </w:rPr>
        <w:t>; y,</w:t>
      </w:r>
    </w:p>
    <w:p w14:paraId="1C5C0D81"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b/>
        </w:rPr>
        <w:t>Resulte conveniente la resolución unificada de los asuntos</w:t>
      </w:r>
      <w:r>
        <w:rPr>
          <w:rFonts w:ascii="Palatino Linotype" w:eastAsiaTheme="minorEastAsia" w:hAnsi="Palatino Linotype" w:cs="Arial"/>
          <w:i/>
        </w:rPr>
        <w:t>.</w:t>
      </w:r>
    </w:p>
    <w:p w14:paraId="127EE109" w14:textId="77777777" w:rsidR="00D90114" w:rsidRDefault="00D90114" w:rsidP="00D90114">
      <w:pPr>
        <w:tabs>
          <w:tab w:val="center" w:pos="4252"/>
          <w:tab w:val="right" w:pos="8504"/>
        </w:tabs>
        <w:spacing w:line="360" w:lineRule="auto"/>
        <w:jc w:val="both"/>
        <w:rPr>
          <w:rFonts w:ascii="Palatino Linotype" w:eastAsiaTheme="minorEastAsia" w:hAnsi="Palatino Linotype" w:cs="Arial"/>
        </w:rPr>
      </w:pPr>
    </w:p>
    <w:p w14:paraId="2DC4D26B" w14:textId="1CC71B14" w:rsidR="00D90114" w:rsidRDefault="00D90114" w:rsidP="00D90114">
      <w:pPr>
        <w:spacing w:line="360" w:lineRule="auto"/>
        <w:jc w:val="both"/>
        <w:rPr>
          <w:rFonts w:ascii="Palatino Linotype" w:hAnsi="Palatino Linotype" w:cs="Arial"/>
          <w:color w:val="000000" w:themeColor="text1"/>
          <w:lang w:val="es-ES"/>
        </w:rPr>
      </w:pPr>
      <w:r>
        <w:rPr>
          <w:rFonts w:ascii="Palatino Linotype" w:eastAsiaTheme="minorEastAsia" w:hAnsi="Palatino Linotype" w:cs="Arial"/>
        </w:rPr>
        <w:t xml:space="preserve">Así, tal y como se mencionó anteriormente, los Recursos de Revisión que nos ocupan fueron interpuestos por la misma </w:t>
      </w:r>
      <w:r>
        <w:rPr>
          <w:rFonts w:ascii="Palatino Linotype" w:eastAsiaTheme="minorEastAsia" w:hAnsi="Palatino Linotype" w:cs="Arial"/>
          <w:b/>
        </w:rPr>
        <w:t>RECURRENTE</w:t>
      </w:r>
      <w:r>
        <w:rPr>
          <w:rFonts w:ascii="Palatino Linotype" w:eastAsiaTheme="minorEastAsia" w:hAnsi="Palatino Linotype" w:cs="Arial"/>
        </w:rPr>
        <w:t xml:space="preserve"> ante el mismo </w:t>
      </w:r>
      <w:r>
        <w:rPr>
          <w:rFonts w:ascii="Palatino Linotype" w:eastAsiaTheme="minorEastAsia" w:hAnsi="Palatino Linotype" w:cs="Arial"/>
          <w:b/>
        </w:rPr>
        <w:t>SUJETO OBLIGADO</w:t>
      </w:r>
      <w:r>
        <w:rPr>
          <w:rFonts w:ascii="Palatino Linotype" w:eastAsiaTheme="minorEastAsia" w:hAnsi="Palatino Linotype" w:cs="Arial"/>
        </w:rPr>
        <w:t>; por lo que, resulta conveniente su resolución conjunta.</w:t>
      </w:r>
    </w:p>
    <w:p w14:paraId="2CDFE939" w14:textId="77777777" w:rsidR="00360770" w:rsidRDefault="00360770"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06A63E1F" w:rsidR="005C250B" w:rsidRDefault="00D90114"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QUINTO</w:t>
      </w:r>
      <w:r w:rsidR="005C250B">
        <w:rPr>
          <w:rFonts w:ascii="Palatino Linotype" w:hAnsi="Palatino Linotype"/>
          <w:b/>
          <w:sz w:val="28"/>
          <w:szCs w:val="28"/>
        </w:rPr>
        <w:t>.</w:t>
      </w:r>
      <w:r w:rsidR="005C250B">
        <w:rPr>
          <w:rFonts w:ascii="Palatino Linotype" w:hAnsi="Palatino Linotype"/>
          <w:b/>
        </w:rPr>
        <w:t xml:space="preserve"> Procedibilidad. </w:t>
      </w:r>
    </w:p>
    <w:p w14:paraId="44EEE240" w14:textId="77777777" w:rsidR="00D90114" w:rsidRDefault="00D90114" w:rsidP="00D90114">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B6A97FB" w14:textId="77777777" w:rsidR="00D90114" w:rsidRDefault="00D90114" w:rsidP="00D90114">
      <w:pPr>
        <w:autoSpaceDE w:val="0"/>
        <w:autoSpaceDN w:val="0"/>
        <w:adjustRightInd w:val="0"/>
        <w:ind w:right="49"/>
        <w:jc w:val="both"/>
        <w:rPr>
          <w:rFonts w:ascii="Palatino Linotype" w:hAnsi="Palatino Linotype" w:cs="Arial"/>
          <w:lang w:val="es-ES"/>
        </w:rPr>
      </w:pPr>
    </w:p>
    <w:p w14:paraId="63552CC8"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55A3E220"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0B26CDEE"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6AB6D0F1"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027A9136"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3321680F"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23A1DE12"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13D1221F"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916C0F9"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58F5F5C2"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6EE2037E"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E6B5DB3"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55F8BA33" w14:textId="77F68B98" w:rsidR="00F95CC5" w:rsidRPr="0052764E" w:rsidRDefault="00D90114" w:rsidP="00D90114">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56B94EAB" w14:textId="77777777" w:rsidR="00D90114" w:rsidRDefault="00D90114" w:rsidP="00D90114">
      <w:pPr>
        <w:autoSpaceDE w:val="0"/>
        <w:autoSpaceDN w:val="0"/>
        <w:adjustRightInd w:val="0"/>
        <w:spacing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sz w:val="28"/>
          <w:szCs w:val="28"/>
        </w:rPr>
        <w:t>SEXTO</w:t>
      </w:r>
      <w:r>
        <w:rPr>
          <w:rFonts w:ascii="Palatino Linotype" w:hAnsi="Palatino Linotype"/>
          <w:b/>
          <w:color w:val="000000" w:themeColor="text1"/>
          <w:sz w:val="28"/>
          <w:szCs w:val="28"/>
        </w:rPr>
        <w:t>.</w:t>
      </w:r>
      <w:r>
        <w:rPr>
          <w:rFonts w:ascii="Palatino Linotype" w:hAnsi="Palatino Linotype"/>
          <w:b/>
          <w:color w:val="000000" w:themeColor="text1"/>
        </w:rPr>
        <w:t xml:space="preserve"> </w:t>
      </w:r>
      <w:r>
        <w:rPr>
          <w:rFonts w:ascii="Palatino Linotype" w:hAnsi="Palatino Linotype" w:cs="Arial"/>
          <w:b/>
          <w:color w:val="000000" w:themeColor="text1"/>
        </w:rPr>
        <w:t>Estudio y resolución del asunto.</w:t>
      </w:r>
    </w:p>
    <w:p w14:paraId="1E0BE877" w14:textId="77777777" w:rsidR="00D90114" w:rsidRDefault="00D90114" w:rsidP="00D9011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Una vez determinada la vía sobre la que versará el presente recurso, y previa revisión del expediente electrónico formado en </w:t>
      </w:r>
      <w:r>
        <w:rPr>
          <w:rFonts w:ascii="Palatino Linotype" w:hAnsi="Palatino Linotype" w:cs="Arial"/>
          <w:b/>
          <w:color w:val="000000" w:themeColor="text1"/>
        </w:rPr>
        <w:t>EL SAIMEX</w:t>
      </w:r>
      <w:r>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Pr>
          <w:rFonts w:ascii="Palatino Linotype" w:hAnsi="Palatino Linotype"/>
          <w:lang w:val="es-ES"/>
        </w:rPr>
        <w:t>Constitución Política de los Estados Unidos Mexicanos, Constitución Política del Estado Libre y Soberano de México</w:t>
      </w:r>
      <w:r>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Pr>
          <w:rFonts w:ascii="Palatino Linotype" w:hAnsi="Palatino Linotype"/>
          <w:lang w:val="es-ES"/>
        </w:rPr>
        <w:t>Constitución Política de los Estados Unidos Mexicanos</w:t>
      </w:r>
      <w:r>
        <w:rPr>
          <w:rFonts w:ascii="Palatino Linotype" w:hAnsi="Palatino Linotype" w:cs="Arial"/>
          <w:color w:val="000000" w:themeColor="text1"/>
        </w:rPr>
        <w:t xml:space="preserve"> y los numerales 8 y 9 de la </w:t>
      </w:r>
      <w:r>
        <w:rPr>
          <w:rFonts w:ascii="Palatino Linotype" w:hAnsi="Palatino Linotype" w:cs="Arial"/>
          <w:lang w:val="es-ES"/>
        </w:rPr>
        <w:t>Ley de Transparencia y Acceso a la Información Pública del Estado de México y Municipios.</w:t>
      </w:r>
    </w:p>
    <w:p w14:paraId="49E1D7C0" w14:textId="77777777" w:rsidR="00D90114" w:rsidRDefault="00D90114" w:rsidP="00D90114">
      <w:pPr>
        <w:spacing w:line="360" w:lineRule="auto"/>
        <w:jc w:val="both"/>
        <w:textAlignment w:val="baseline"/>
        <w:rPr>
          <w:rFonts w:ascii="Palatino Linotype" w:hAnsi="Palatino Linotype" w:cs="Arial"/>
          <w:color w:val="000000" w:themeColor="text1"/>
          <w:lang w:val="es-ES" w:eastAsia="es-MX"/>
        </w:rPr>
      </w:pPr>
    </w:p>
    <w:p w14:paraId="781EB544" w14:textId="77777777" w:rsidR="00D90114" w:rsidRDefault="00D90114" w:rsidP="00D90114">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Es así que, del análisis efectuado se advierte que los presentes Recursos de Revisión son procedentes, pues se actualiza la hipótesis prevista en la fracción VII, del artículo 179 de la Ley de la Materia, la cual dispone:</w:t>
      </w:r>
    </w:p>
    <w:p w14:paraId="4D1CEDB5" w14:textId="77777777" w:rsidR="00D90114" w:rsidRPr="005A47DB" w:rsidRDefault="00D90114" w:rsidP="00D90114">
      <w:pPr>
        <w:jc w:val="both"/>
        <w:rPr>
          <w:rFonts w:ascii="Palatino Linotype" w:hAnsi="Palatino Linotype" w:cs="Arial"/>
          <w:color w:val="000000" w:themeColor="text1"/>
          <w:lang w:val="es-ES"/>
        </w:rPr>
      </w:pPr>
    </w:p>
    <w:p w14:paraId="69D82A45"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w:t>
      </w:r>
      <w:r>
        <w:rPr>
          <w:rFonts w:ascii="Palatino Linotype" w:hAnsi="Palatino Linotype" w:cs="Arial"/>
          <w:b/>
          <w:i/>
          <w:color w:val="000000" w:themeColor="text1"/>
          <w:sz w:val="22"/>
          <w:szCs w:val="22"/>
          <w:lang w:val="es-ES"/>
        </w:rPr>
        <w:t>Artículo 179.</w:t>
      </w:r>
      <w:r>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4DA7A07"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w:t>
      </w:r>
    </w:p>
    <w:p w14:paraId="6C8813AA"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VII. La falta de respuesta a una solicitud de acceso a la información</w:t>
      </w:r>
      <w:r>
        <w:rPr>
          <w:rFonts w:ascii="Palatino Linotype" w:hAnsi="Palatino Linotype" w:cs="Arial"/>
          <w:i/>
          <w:color w:val="000000" w:themeColor="text1"/>
          <w:sz w:val="22"/>
          <w:szCs w:val="22"/>
          <w:lang w:val="es-ES"/>
        </w:rPr>
        <w:t>;…”</w:t>
      </w:r>
    </w:p>
    <w:p w14:paraId="3B6758A5" w14:textId="77777777" w:rsidR="00D90114" w:rsidRDefault="00D90114" w:rsidP="00D90114">
      <w:pPr>
        <w:ind w:left="851" w:right="901"/>
        <w:jc w:val="both"/>
        <w:rPr>
          <w:rFonts w:ascii="Palatino Linotype" w:hAnsi="Palatino Linotype" w:cs="Arial"/>
          <w:i/>
          <w:color w:val="000000" w:themeColor="text1"/>
          <w:sz w:val="22"/>
          <w:szCs w:val="22"/>
          <w:lang w:val="es-ES"/>
        </w:rPr>
      </w:pPr>
    </w:p>
    <w:p w14:paraId="06C07D66"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(Énfasis añadido)</w:t>
      </w:r>
    </w:p>
    <w:p w14:paraId="21976229" w14:textId="77777777" w:rsidR="00D90114" w:rsidRPr="005A47DB" w:rsidRDefault="00D90114" w:rsidP="00D90114">
      <w:pPr>
        <w:ind w:left="851" w:right="901"/>
        <w:jc w:val="both"/>
        <w:rPr>
          <w:rFonts w:ascii="Palatino Linotype" w:hAnsi="Palatino Linotype" w:cs="Arial"/>
          <w:i/>
          <w:color w:val="000000" w:themeColor="text1"/>
          <w:lang w:val="es-ES"/>
        </w:rPr>
      </w:pPr>
    </w:p>
    <w:p w14:paraId="479D89E6" w14:textId="77777777" w:rsidR="00D90114" w:rsidRDefault="00D90114" w:rsidP="00D90114">
      <w:pPr>
        <w:widowControl w:val="0"/>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Pr>
          <w:rFonts w:ascii="Palatino Linotype" w:hAnsi="Palatino Linotype"/>
          <w:lang w:val="es-ES"/>
        </w:rPr>
        <w:t xml:space="preserve">este Órgano Garante </w:t>
      </w:r>
      <w:r>
        <w:rPr>
          <w:rFonts w:ascii="Palatino Linotype" w:hAnsi="Palatino Linotype" w:cs="Arial"/>
          <w:lang w:val="es-ES"/>
        </w:rPr>
        <w:t xml:space="preserve">considera que las razones o motivos de inconformidad hechos valer por </w:t>
      </w:r>
      <w:r>
        <w:rPr>
          <w:rFonts w:ascii="Palatino Linotype" w:hAnsi="Palatino Linotype" w:cs="Arial"/>
          <w:b/>
          <w:lang w:val="es-ES"/>
        </w:rPr>
        <w:t xml:space="preserve">EL RECURRENTE </w:t>
      </w:r>
      <w:r>
        <w:rPr>
          <w:rFonts w:ascii="Palatino Linotype" w:hAnsi="Palatino Linotype" w:cs="Arial"/>
          <w:lang w:val="es-ES"/>
        </w:rPr>
        <w:t xml:space="preserve">son </w:t>
      </w:r>
      <w:r>
        <w:rPr>
          <w:rFonts w:ascii="Palatino Linotype" w:hAnsi="Palatino Linotype" w:cs="Arial"/>
          <w:b/>
          <w:lang w:val="es-ES"/>
        </w:rPr>
        <w:t>fundados</w:t>
      </w:r>
      <w:r>
        <w:rPr>
          <w:rFonts w:ascii="Palatino Linotype" w:hAnsi="Palatino Linotype" w:cs="Arial"/>
          <w:lang w:val="es-ES"/>
        </w:rPr>
        <w:t>.</w:t>
      </w:r>
    </w:p>
    <w:p w14:paraId="6A255CD9" w14:textId="77777777" w:rsidR="005A47DB" w:rsidRDefault="005A47DB" w:rsidP="00D90114">
      <w:pPr>
        <w:widowControl w:val="0"/>
        <w:autoSpaceDE w:val="0"/>
        <w:autoSpaceDN w:val="0"/>
        <w:adjustRightInd w:val="0"/>
        <w:spacing w:line="360" w:lineRule="auto"/>
        <w:jc w:val="both"/>
        <w:rPr>
          <w:rFonts w:ascii="Palatino Linotype" w:hAnsi="Palatino Linotype" w:cs="Arial"/>
          <w:lang w:val="es-ES"/>
        </w:rPr>
      </w:pPr>
    </w:p>
    <w:p w14:paraId="01C00F94" w14:textId="77777777" w:rsidR="00D90114" w:rsidRDefault="00D90114" w:rsidP="00D90114">
      <w:pPr>
        <w:spacing w:line="360" w:lineRule="auto"/>
        <w:jc w:val="both"/>
        <w:rPr>
          <w:rFonts w:ascii="Palatino Linotype" w:hAnsi="Palatino Linotype"/>
        </w:rPr>
      </w:pPr>
      <w:r>
        <w:rPr>
          <w:rFonts w:ascii="Palatino Linotype" w:hAnsi="Palatino Linotype"/>
        </w:rPr>
        <w:t>Ya que ante la falta de respuestas a las solicitudes, como el envío de los Informes Justificados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0225E22" w14:textId="77777777" w:rsidR="00D90114" w:rsidRDefault="00D90114" w:rsidP="00D90114">
      <w:pPr>
        <w:widowControl w:val="0"/>
        <w:autoSpaceDE w:val="0"/>
        <w:autoSpaceDN w:val="0"/>
        <w:adjustRightInd w:val="0"/>
        <w:spacing w:line="360" w:lineRule="auto"/>
        <w:jc w:val="both"/>
        <w:rPr>
          <w:rFonts w:ascii="Palatino Linotype" w:hAnsi="Palatino Linotype" w:cs="Arial"/>
          <w:lang w:val="es-ES"/>
        </w:rPr>
      </w:pPr>
    </w:p>
    <w:p w14:paraId="01820F21" w14:textId="77777777" w:rsidR="00D90114" w:rsidRDefault="00D90114" w:rsidP="00D90114">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58B281F" w14:textId="77777777" w:rsidR="00D90114" w:rsidRDefault="00D90114" w:rsidP="00D90114">
      <w:pPr>
        <w:jc w:val="both"/>
        <w:rPr>
          <w:rFonts w:ascii="Palatino Linotype" w:hAnsi="Palatino Linotype"/>
          <w:sz w:val="22"/>
          <w:szCs w:val="22"/>
        </w:rPr>
      </w:pPr>
    </w:p>
    <w:p w14:paraId="3667EA4B" w14:textId="77777777" w:rsidR="005A47DB" w:rsidRDefault="005A47DB" w:rsidP="00D90114">
      <w:pPr>
        <w:jc w:val="both"/>
        <w:rPr>
          <w:rFonts w:ascii="Palatino Linotype" w:hAnsi="Palatino Linotype"/>
          <w:sz w:val="22"/>
          <w:szCs w:val="22"/>
        </w:rPr>
      </w:pPr>
    </w:p>
    <w:p w14:paraId="768F23DF"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6C601C11"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E21B455"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E0FF9F8"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5F577CF"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5021C70"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D09BF2A"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9F79D3A"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B57944A"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39E082AC" w14:textId="77777777" w:rsidR="00D90114" w:rsidRDefault="00D90114" w:rsidP="00D90114">
      <w:pPr>
        <w:tabs>
          <w:tab w:val="left" w:pos="8222"/>
        </w:tabs>
        <w:ind w:left="851" w:right="1134"/>
        <w:jc w:val="both"/>
        <w:rPr>
          <w:rFonts w:ascii="Palatino Linotype" w:hAnsi="Palatino Linotype"/>
          <w:sz w:val="22"/>
          <w:szCs w:val="22"/>
        </w:rPr>
      </w:pPr>
      <w:r>
        <w:rPr>
          <w:rFonts w:ascii="Palatino Linotype" w:hAnsi="Palatino Linotype"/>
          <w:sz w:val="22"/>
          <w:szCs w:val="22"/>
        </w:rPr>
        <w:t>(Énfasis añadido)</w:t>
      </w:r>
    </w:p>
    <w:p w14:paraId="7501C544" w14:textId="77777777" w:rsidR="00D90114" w:rsidRDefault="00D90114" w:rsidP="00D90114">
      <w:pPr>
        <w:ind w:left="851" w:right="901"/>
        <w:jc w:val="both"/>
        <w:rPr>
          <w:rFonts w:ascii="Palatino Linotype" w:hAnsi="Palatino Linotype" w:cs="Arial"/>
          <w:i/>
          <w:sz w:val="22"/>
          <w:szCs w:val="22"/>
          <w:lang w:eastAsia="es-MX"/>
        </w:rPr>
      </w:pPr>
    </w:p>
    <w:p w14:paraId="5FF9B82A" w14:textId="77777777" w:rsidR="00D90114" w:rsidRDefault="00D90114" w:rsidP="00D90114">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1B03D8" w14:textId="77777777" w:rsidR="00D90114" w:rsidRDefault="00D90114" w:rsidP="00D90114">
      <w:pPr>
        <w:ind w:left="851" w:right="1134"/>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496F2E1D"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 . .</w:t>
      </w:r>
    </w:p>
    <w:p w14:paraId="4948F4AA"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EDEE757"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85DB652"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5E2826BA" w14:textId="77777777" w:rsidR="00D90114" w:rsidRDefault="00D90114" w:rsidP="00D90114">
      <w:pPr>
        <w:ind w:left="851" w:right="1134"/>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45629D97" w14:textId="77777777" w:rsidR="00D90114" w:rsidRDefault="00D90114" w:rsidP="00D90114">
      <w:pPr>
        <w:ind w:left="851" w:right="1134"/>
        <w:jc w:val="both"/>
        <w:rPr>
          <w:rFonts w:ascii="Palatino Linotype" w:hAnsi="Palatino Linotype"/>
          <w:sz w:val="22"/>
          <w:szCs w:val="22"/>
        </w:rPr>
      </w:pPr>
      <w:r>
        <w:rPr>
          <w:rFonts w:ascii="Palatino Linotype" w:hAnsi="Palatino Linotype"/>
          <w:sz w:val="22"/>
          <w:szCs w:val="22"/>
        </w:rPr>
        <w:t>(Énfasis añadido)</w:t>
      </w:r>
    </w:p>
    <w:p w14:paraId="4B940395" w14:textId="77777777" w:rsidR="005A47DB" w:rsidRDefault="005A47DB" w:rsidP="00D90114">
      <w:pPr>
        <w:ind w:left="851" w:right="1134"/>
        <w:jc w:val="both"/>
        <w:rPr>
          <w:rFonts w:ascii="Palatino Linotype" w:hAnsi="Palatino Linotype"/>
          <w:sz w:val="22"/>
          <w:szCs w:val="22"/>
        </w:rPr>
      </w:pPr>
    </w:p>
    <w:p w14:paraId="73447288" w14:textId="77777777" w:rsidR="00D90114" w:rsidRDefault="00D90114" w:rsidP="00D90114">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23EAD2F4" w14:textId="77777777" w:rsidR="00D90114" w:rsidRDefault="00D90114" w:rsidP="00D90114">
      <w:pPr>
        <w:jc w:val="both"/>
        <w:rPr>
          <w:rFonts w:ascii="Palatino Linotype" w:hAnsi="Palatino Linotype"/>
          <w:sz w:val="22"/>
          <w:szCs w:val="22"/>
        </w:rPr>
      </w:pPr>
    </w:p>
    <w:p w14:paraId="02ABA4C0"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0DDBFF84"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BE63369"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594F266C"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4C81F0EC" w14:textId="77777777" w:rsidR="00D90114" w:rsidRDefault="00D90114" w:rsidP="00D9011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300478F5"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 Los órganos autónomos;</w:t>
      </w:r>
    </w:p>
    <w:p w14:paraId="36A12612"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5F3E5CED"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67FC883"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1F3C3052"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63166E76"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6E98994E"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6F3E2983" w14:textId="77777777" w:rsidR="00D90114" w:rsidRDefault="00D90114" w:rsidP="00D9011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CB813F" w14:textId="77777777" w:rsidR="00D90114" w:rsidRDefault="00D90114" w:rsidP="00D9011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202A3511"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(Énfasis añadido)</w:t>
      </w:r>
    </w:p>
    <w:p w14:paraId="0E42853A" w14:textId="77777777" w:rsidR="00D90114" w:rsidRDefault="00D90114" w:rsidP="00D90114">
      <w:pPr>
        <w:ind w:left="851" w:right="901"/>
        <w:jc w:val="both"/>
        <w:rPr>
          <w:rFonts w:ascii="Palatino Linotype" w:hAnsi="Palatino Linotype" w:cs="Arial"/>
          <w:i/>
          <w:sz w:val="22"/>
          <w:szCs w:val="22"/>
        </w:rPr>
      </w:pPr>
    </w:p>
    <w:p w14:paraId="28FDB074" w14:textId="77777777" w:rsidR="00D90114" w:rsidRDefault="00D90114" w:rsidP="00D90114">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27671654" w14:textId="77777777" w:rsidR="00D90114" w:rsidRDefault="00D90114" w:rsidP="00D90114">
      <w:pPr>
        <w:jc w:val="both"/>
        <w:rPr>
          <w:rFonts w:ascii="Palatino Linotype" w:eastAsia="Arial Unicode MS" w:hAnsi="Palatino Linotype" w:cs="Arial"/>
          <w:sz w:val="22"/>
          <w:szCs w:val="22"/>
        </w:rPr>
      </w:pPr>
    </w:p>
    <w:p w14:paraId="38D0533B"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B15D98C"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047A4E8"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578E11FA"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0054786C"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439C6581" w14:textId="77777777" w:rsidR="00D90114" w:rsidRDefault="00D90114" w:rsidP="00D90114">
      <w:pPr>
        <w:tabs>
          <w:tab w:val="left" w:pos="8222"/>
        </w:tabs>
        <w:ind w:left="851" w:right="1134"/>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1EEEE63"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263C431A"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(Énfasis añadido)</w:t>
      </w:r>
    </w:p>
    <w:p w14:paraId="70E70EF0" w14:textId="77777777" w:rsidR="00D90114" w:rsidRDefault="00D90114" w:rsidP="00D90114">
      <w:pPr>
        <w:ind w:left="851" w:right="902"/>
        <w:jc w:val="both"/>
        <w:rPr>
          <w:rFonts w:ascii="Palatino Linotype" w:hAnsi="Palatino Linotype" w:cs="Arial"/>
          <w:bCs/>
          <w:i/>
          <w:sz w:val="22"/>
          <w:szCs w:val="22"/>
        </w:rPr>
      </w:pPr>
    </w:p>
    <w:p w14:paraId="6B350CDD" w14:textId="77777777" w:rsidR="00D90114" w:rsidRDefault="00D90114" w:rsidP="00D90114">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D3B67E7" w14:textId="77777777" w:rsidR="00D90114" w:rsidRDefault="00D90114" w:rsidP="00D90114">
      <w:pPr>
        <w:spacing w:line="360" w:lineRule="auto"/>
        <w:jc w:val="both"/>
        <w:rPr>
          <w:rFonts w:ascii="Palatino Linotype" w:eastAsia="Arial Unicode MS" w:hAnsi="Palatino Linotype" w:cs="Arial"/>
        </w:rPr>
      </w:pPr>
    </w:p>
    <w:p w14:paraId="1B0DFF3B" w14:textId="77777777" w:rsidR="00D90114" w:rsidRDefault="00D90114" w:rsidP="00D90114">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3054D15" w14:textId="77777777" w:rsidR="00D90114" w:rsidRDefault="00D90114" w:rsidP="00D90114">
      <w:pPr>
        <w:tabs>
          <w:tab w:val="left" w:pos="709"/>
        </w:tabs>
        <w:spacing w:line="360" w:lineRule="auto"/>
        <w:jc w:val="both"/>
        <w:rPr>
          <w:rFonts w:ascii="Palatino Linotype" w:hAnsi="Palatino Linotype" w:cs="Arial"/>
        </w:rPr>
      </w:pPr>
    </w:p>
    <w:p w14:paraId="7D6ADF83" w14:textId="77777777" w:rsidR="00D90114" w:rsidRDefault="00D90114" w:rsidP="00D90114">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80DB056" w14:textId="77777777" w:rsidR="00D90114" w:rsidRDefault="00D90114" w:rsidP="00D90114">
      <w:pPr>
        <w:tabs>
          <w:tab w:val="left" w:pos="709"/>
        </w:tabs>
        <w:jc w:val="both"/>
        <w:rPr>
          <w:rFonts w:ascii="Palatino Linotype" w:hAnsi="Palatino Linotype" w:cs="Arial"/>
        </w:rPr>
      </w:pPr>
    </w:p>
    <w:p w14:paraId="10329482"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77FAB7"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DA473A"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8EB4294" w14:textId="77777777" w:rsidR="00D90114" w:rsidRDefault="00D90114" w:rsidP="00D90114">
      <w:pPr>
        <w:ind w:left="851" w:right="1134"/>
        <w:jc w:val="both"/>
        <w:rPr>
          <w:rFonts w:ascii="Palatino Linotype" w:hAnsi="Palatino Linotype" w:cs="Arial"/>
          <w:i/>
          <w:szCs w:val="22"/>
        </w:rPr>
      </w:pPr>
    </w:p>
    <w:p w14:paraId="6465FEAE"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E84E06"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Pr>
          <w:rFonts w:ascii="Palatino Linotype" w:hAnsi="Palatino Linotype" w:cs="Arial"/>
          <w:b/>
          <w:i/>
          <w:sz w:val="22"/>
          <w:szCs w:val="22"/>
          <w:u w:val="single"/>
        </w:rPr>
        <w:lastRenderedPageBreak/>
        <w:t>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6061CD6"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(Énfasis añadido)</w:t>
      </w:r>
    </w:p>
    <w:p w14:paraId="138D23B9" w14:textId="77777777" w:rsidR="00D90114" w:rsidRDefault="00D90114" w:rsidP="00D90114">
      <w:pPr>
        <w:ind w:left="851" w:right="901"/>
        <w:jc w:val="both"/>
        <w:rPr>
          <w:rFonts w:ascii="Palatino Linotype" w:hAnsi="Palatino Linotype" w:cs="Arial"/>
          <w:i/>
          <w:sz w:val="22"/>
          <w:szCs w:val="22"/>
        </w:rPr>
      </w:pPr>
    </w:p>
    <w:p w14:paraId="28A02BDA"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085A37C9" w14:textId="77777777" w:rsidR="005A47DB" w:rsidRDefault="005A47DB" w:rsidP="00D90114">
      <w:pPr>
        <w:spacing w:line="360" w:lineRule="auto"/>
        <w:jc w:val="both"/>
        <w:rPr>
          <w:rFonts w:ascii="Palatino Linotype" w:hAnsi="Palatino Linotype" w:cs="Arial"/>
        </w:rPr>
      </w:pPr>
    </w:p>
    <w:p w14:paraId="23BF1427"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474DA5B" w14:textId="77777777" w:rsidR="00D90114" w:rsidRDefault="00D90114" w:rsidP="00D90114">
      <w:pPr>
        <w:jc w:val="both"/>
        <w:rPr>
          <w:rFonts w:ascii="Palatino Linotype" w:hAnsi="Palatino Linotype" w:cs="Arial"/>
        </w:rPr>
      </w:pPr>
    </w:p>
    <w:p w14:paraId="41E9CC1F"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w:t>
      </w:r>
      <w:r>
        <w:rPr>
          <w:rFonts w:ascii="Palatino Linotype" w:hAnsi="Palatino Linotype" w:cs="Arial"/>
          <w:i/>
          <w:sz w:val="22"/>
          <w:szCs w:val="22"/>
        </w:rPr>
        <w:lastRenderedPageBreak/>
        <w:t>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1488CDD" w14:textId="77777777" w:rsidR="00D90114" w:rsidRPr="005A47DB" w:rsidRDefault="00D90114" w:rsidP="00D90114">
      <w:pPr>
        <w:ind w:left="851" w:right="901"/>
        <w:jc w:val="both"/>
        <w:rPr>
          <w:rFonts w:ascii="Palatino Linotype" w:hAnsi="Palatino Linotype" w:cs="Arial"/>
          <w:b/>
          <w:i/>
        </w:rPr>
      </w:pPr>
    </w:p>
    <w:p w14:paraId="1750DEB1"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47BEF11" w14:textId="77777777" w:rsidR="00D90114" w:rsidRDefault="00D90114" w:rsidP="00D90114">
      <w:pPr>
        <w:spacing w:line="360" w:lineRule="auto"/>
        <w:jc w:val="both"/>
        <w:rPr>
          <w:rFonts w:ascii="Palatino Linotype" w:hAnsi="Palatino Linotype" w:cs="Arial"/>
          <w:sz w:val="16"/>
          <w:szCs w:val="16"/>
        </w:rPr>
      </w:pPr>
    </w:p>
    <w:p w14:paraId="718F0C94"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7E28CD1" w14:textId="77777777" w:rsidR="00D90114" w:rsidRDefault="00D90114" w:rsidP="00D90114">
      <w:pPr>
        <w:jc w:val="both"/>
        <w:rPr>
          <w:rFonts w:ascii="Palatino Linotype" w:hAnsi="Palatino Linotype" w:cs="Arial"/>
          <w:sz w:val="22"/>
          <w:szCs w:val="22"/>
        </w:rPr>
      </w:pPr>
    </w:p>
    <w:p w14:paraId="6940FBED"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7D0D904E"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w:t>
      </w:r>
      <w:r>
        <w:rPr>
          <w:rFonts w:ascii="Palatino Linotype" w:hAnsi="Palatino Linotype" w:cs="Arial"/>
          <w:i/>
          <w:sz w:val="22"/>
          <w:szCs w:val="22"/>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D5EF10" w14:textId="77777777" w:rsidR="005A47DB" w:rsidRDefault="005A47DB" w:rsidP="00D90114">
      <w:pPr>
        <w:ind w:left="851" w:right="1134"/>
        <w:jc w:val="both"/>
        <w:rPr>
          <w:rFonts w:ascii="Palatino Linotype" w:hAnsi="Palatino Linotype" w:cs="Arial"/>
          <w:i/>
          <w:sz w:val="22"/>
          <w:szCs w:val="22"/>
        </w:rPr>
      </w:pPr>
    </w:p>
    <w:p w14:paraId="0C65FF0B"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BC97548" w14:textId="77777777" w:rsidR="00D90114" w:rsidRDefault="00D90114" w:rsidP="00D90114">
      <w:pPr>
        <w:ind w:left="851" w:right="901"/>
        <w:jc w:val="center"/>
        <w:rPr>
          <w:rFonts w:ascii="Palatino Linotype" w:hAnsi="Palatino Linotype" w:cs="Arial"/>
          <w:sz w:val="22"/>
          <w:szCs w:val="22"/>
          <w:lang w:eastAsia="es-MX"/>
        </w:rPr>
      </w:pPr>
    </w:p>
    <w:p w14:paraId="5AA53421" w14:textId="77777777" w:rsidR="00D90114" w:rsidRDefault="00D90114" w:rsidP="00D90114">
      <w:pPr>
        <w:ind w:left="851" w:right="1134"/>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0ECDC230"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9F6A02"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2CB2758A" w14:textId="77777777" w:rsidR="00D90114" w:rsidRDefault="00D90114" w:rsidP="00D90114">
      <w:pPr>
        <w:ind w:left="851" w:right="1134"/>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540C6B"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46D442F"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EDD7459" w14:textId="77777777" w:rsidR="00D90114" w:rsidRDefault="00D90114" w:rsidP="00D90114">
      <w:pPr>
        <w:ind w:left="851" w:right="1134"/>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50C559CA" w14:textId="77777777" w:rsidR="00D90114" w:rsidRDefault="00D90114" w:rsidP="00D90114">
      <w:pPr>
        <w:autoSpaceDE w:val="0"/>
        <w:autoSpaceDN w:val="0"/>
        <w:adjustRightInd w:val="0"/>
        <w:ind w:right="51"/>
        <w:jc w:val="both"/>
        <w:rPr>
          <w:rFonts w:ascii="Palatino Linotype" w:hAnsi="Palatino Linotype"/>
        </w:rPr>
      </w:pPr>
    </w:p>
    <w:p w14:paraId="675D2538" w14:textId="77777777" w:rsidR="00D90114" w:rsidRDefault="00D90114" w:rsidP="00D90114">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B69BFAA" w14:textId="77777777" w:rsidR="00D90114" w:rsidRDefault="00D90114" w:rsidP="00D90114">
      <w:pPr>
        <w:spacing w:line="360" w:lineRule="auto"/>
        <w:jc w:val="both"/>
        <w:rPr>
          <w:rFonts w:ascii="Palatino Linotype" w:eastAsia="Arial Unicode MS" w:hAnsi="Palatino Linotype" w:cs="Arial"/>
        </w:rPr>
      </w:pPr>
    </w:p>
    <w:p w14:paraId="22EAD34C"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5B8CBE0"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720BDE"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B3E2607"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A45C756"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61FD248D" w14:textId="77777777" w:rsidR="00D90114" w:rsidRDefault="00D90114" w:rsidP="00D90114">
      <w:pPr>
        <w:spacing w:line="360" w:lineRule="auto"/>
        <w:jc w:val="both"/>
        <w:rPr>
          <w:rFonts w:ascii="Palatino Linotype" w:hAnsi="Palatino Linotype" w:cs="Arial"/>
        </w:rPr>
      </w:pPr>
    </w:p>
    <w:p w14:paraId="47702E3B"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5AA74B0"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B42F3"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545B43" w14:textId="77777777" w:rsidR="00D90114" w:rsidRDefault="00D90114" w:rsidP="00D90114">
      <w:pPr>
        <w:spacing w:line="360" w:lineRule="auto"/>
        <w:jc w:val="both"/>
        <w:rPr>
          <w:rFonts w:ascii="Palatino Linotype" w:hAnsi="Palatino Linotype" w:cs="Arial"/>
        </w:rPr>
      </w:pPr>
    </w:p>
    <w:p w14:paraId="383E0443"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3E365FE6" w14:textId="77777777" w:rsidR="00D90114" w:rsidRDefault="00D90114" w:rsidP="00D90114">
      <w:pPr>
        <w:jc w:val="both"/>
        <w:rPr>
          <w:rFonts w:ascii="Palatino Linotype" w:hAnsi="Palatino Linotype" w:cs="Arial"/>
        </w:rPr>
      </w:pPr>
    </w:p>
    <w:p w14:paraId="4709C110" w14:textId="77777777" w:rsidR="00D90114" w:rsidRDefault="00D90114" w:rsidP="00D90114">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5C4059BA" w14:textId="77777777" w:rsidR="00D90114" w:rsidRDefault="00D90114" w:rsidP="00D90114">
      <w:pPr>
        <w:ind w:left="851" w:right="1134"/>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w:t>
      </w:r>
      <w:r>
        <w:rPr>
          <w:rFonts w:ascii="Palatino Linotype" w:hAnsi="Palatino Linotype"/>
          <w:i/>
          <w:sz w:val="22"/>
        </w:rPr>
        <w:lastRenderedPageBreak/>
        <w:t xml:space="preserve">de su vencimiento. No podrán invocarse como causales de ampliación del plazo motivos que supongan negligencia o descuido del sujeto obligado en el desahogo de la solicitud.” </w:t>
      </w:r>
    </w:p>
    <w:p w14:paraId="2BBF2963" w14:textId="77777777" w:rsidR="00D90114" w:rsidRDefault="00D90114" w:rsidP="00D90114">
      <w:pPr>
        <w:ind w:left="851" w:right="902"/>
        <w:jc w:val="both"/>
        <w:rPr>
          <w:rFonts w:ascii="Palatino Linotype" w:hAnsi="Palatino Linotype"/>
          <w:sz w:val="22"/>
        </w:rPr>
      </w:pPr>
      <w:r>
        <w:rPr>
          <w:rFonts w:ascii="Palatino Linotype" w:hAnsi="Palatino Linotype"/>
          <w:sz w:val="22"/>
        </w:rPr>
        <w:t>(Énfasis añadido.)</w:t>
      </w:r>
    </w:p>
    <w:p w14:paraId="5FA37542" w14:textId="77777777" w:rsidR="00D90114" w:rsidRDefault="00D90114" w:rsidP="00D90114">
      <w:pPr>
        <w:ind w:left="851" w:right="902"/>
        <w:jc w:val="both"/>
        <w:rPr>
          <w:rFonts w:ascii="Palatino Linotype" w:hAnsi="Palatino Linotype"/>
          <w:sz w:val="22"/>
        </w:rPr>
      </w:pPr>
    </w:p>
    <w:p w14:paraId="1CD64AF5" w14:textId="77777777" w:rsidR="00D90114" w:rsidRDefault="00D90114" w:rsidP="00D90114">
      <w:pPr>
        <w:spacing w:line="360" w:lineRule="auto"/>
        <w:jc w:val="both"/>
        <w:rPr>
          <w:rFonts w:ascii="Palatino Linotype" w:hAnsi="Palatino Linotype"/>
        </w:rPr>
      </w:pPr>
      <w:r>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640654A5" w14:textId="77777777" w:rsidR="00D90114" w:rsidRDefault="00D90114" w:rsidP="00D90114">
      <w:pPr>
        <w:widowControl w:val="0"/>
        <w:autoSpaceDE w:val="0"/>
        <w:autoSpaceDN w:val="0"/>
        <w:adjustRightInd w:val="0"/>
        <w:spacing w:line="360" w:lineRule="auto"/>
        <w:jc w:val="both"/>
        <w:rPr>
          <w:rFonts w:ascii="Palatino Linotype" w:hAnsi="Palatino Linotype"/>
          <w:lang w:val="es-ES"/>
        </w:rPr>
      </w:pPr>
    </w:p>
    <w:p w14:paraId="61EA2E42"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FD7E87" w14:textId="77777777" w:rsidR="00D90114" w:rsidRDefault="00D90114" w:rsidP="00D90114">
      <w:pPr>
        <w:spacing w:line="360" w:lineRule="auto"/>
        <w:jc w:val="both"/>
        <w:rPr>
          <w:rFonts w:ascii="Palatino Linotype" w:hAnsi="Palatino Linotype"/>
        </w:rPr>
      </w:pPr>
    </w:p>
    <w:p w14:paraId="6AEBF81A"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 la particular</w:t>
      </w:r>
    </w:p>
    <w:p w14:paraId="7999EF68" w14:textId="77777777" w:rsidR="00D90114" w:rsidRDefault="00D90114" w:rsidP="00D90114">
      <w:pPr>
        <w:spacing w:line="360" w:lineRule="auto"/>
        <w:jc w:val="both"/>
        <w:rPr>
          <w:rFonts w:ascii="Palatino Linotype" w:hAnsi="Palatino Linotype"/>
        </w:rPr>
      </w:pPr>
    </w:p>
    <w:p w14:paraId="218273A0" w14:textId="77777777" w:rsidR="00D90114" w:rsidRDefault="00D90114" w:rsidP="00D90114">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49A8AEE" w14:textId="77777777" w:rsidR="00D90114" w:rsidRDefault="00D90114" w:rsidP="00D90114">
      <w:pPr>
        <w:spacing w:line="360" w:lineRule="auto"/>
        <w:jc w:val="both"/>
        <w:rPr>
          <w:rFonts w:ascii="Palatino Linotype" w:eastAsia="Calibri" w:hAnsi="Palatino Linotype"/>
          <w:szCs w:val="22"/>
          <w:lang w:eastAsia="en-US"/>
        </w:rPr>
      </w:pPr>
    </w:p>
    <w:p w14:paraId="57D0A314" w14:textId="77777777" w:rsidR="00D90114" w:rsidRDefault="00D90114" w:rsidP="00D90114">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A0D0F34" w14:textId="77777777" w:rsidR="00D90114" w:rsidRPr="005A47DB" w:rsidRDefault="00D90114" w:rsidP="00D90114">
      <w:pPr>
        <w:spacing w:line="360" w:lineRule="auto"/>
        <w:jc w:val="both"/>
        <w:rPr>
          <w:rFonts w:ascii="Palatino Linotype" w:hAnsi="Palatino Linotype" w:cs="Arial"/>
        </w:rPr>
      </w:pPr>
    </w:p>
    <w:p w14:paraId="620D2F08" w14:textId="77777777" w:rsidR="00D90114" w:rsidRDefault="00D90114" w:rsidP="00D90114">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w:t>
      </w:r>
      <w:r>
        <w:rPr>
          <w:rFonts w:ascii="Palatino Linotype" w:hAnsi="Palatino Linotype" w:cs="Arial"/>
        </w:rPr>
        <w:lastRenderedPageBreak/>
        <w:t>apruebe, modifique o revoque la misma, de manera fundada y motivada, en atención a lo previsto en el artículo 143 de la Constitución Política del Estado Libre y Soberano de México.</w:t>
      </w:r>
    </w:p>
    <w:p w14:paraId="44601BAD" w14:textId="77777777" w:rsidR="005A47DB" w:rsidRDefault="005A47DB" w:rsidP="00D90114">
      <w:pPr>
        <w:autoSpaceDE w:val="0"/>
        <w:autoSpaceDN w:val="0"/>
        <w:adjustRightInd w:val="0"/>
        <w:spacing w:line="360" w:lineRule="auto"/>
        <w:ind w:right="51"/>
        <w:jc w:val="both"/>
        <w:rPr>
          <w:rFonts w:ascii="Palatino Linotype" w:hAnsi="Palatino Linotype" w:cs="Arial"/>
        </w:rPr>
      </w:pPr>
    </w:p>
    <w:p w14:paraId="2ED22A89"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4FB6A16F" w14:textId="77777777" w:rsidR="00D90114" w:rsidRDefault="00D90114" w:rsidP="00D90114">
      <w:pPr>
        <w:autoSpaceDE w:val="0"/>
        <w:autoSpaceDN w:val="0"/>
        <w:adjustRightInd w:val="0"/>
        <w:spacing w:line="360" w:lineRule="auto"/>
        <w:jc w:val="both"/>
        <w:rPr>
          <w:rFonts w:ascii="Palatino Linotype" w:hAnsi="Palatino Linotype" w:cs="Arial"/>
        </w:rPr>
      </w:pPr>
    </w:p>
    <w:p w14:paraId="2C5C0D18"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26F2F87" w14:textId="77777777" w:rsidR="00D90114" w:rsidRDefault="00D90114" w:rsidP="00D90114">
      <w:pPr>
        <w:autoSpaceDE w:val="0"/>
        <w:autoSpaceDN w:val="0"/>
        <w:adjustRightInd w:val="0"/>
        <w:spacing w:line="360" w:lineRule="auto"/>
        <w:jc w:val="both"/>
        <w:rPr>
          <w:rFonts w:ascii="Palatino Linotype" w:hAnsi="Palatino Linotype" w:cs="Arial"/>
        </w:rPr>
      </w:pPr>
    </w:p>
    <w:p w14:paraId="5E7F37C4"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18B3F5B" w14:textId="77777777" w:rsidR="00D90114" w:rsidRDefault="00D90114" w:rsidP="00D90114">
      <w:pPr>
        <w:autoSpaceDE w:val="0"/>
        <w:autoSpaceDN w:val="0"/>
        <w:adjustRightInd w:val="0"/>
        <w:spacing w:line="360" w:lineRule="auto"/>
        <w:jc w:val="both"/>
        <w:rPr>
          <w:rFonts w:ascii="Palatino Linotype" w:hAnsi="Palatino Linotype" w:cs="Arial"/>
        </w:rPr>
      </w:pPr>
    </w:p>
    <w:p w14:paraId="660A6823"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esta Órgano Garante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w:t>
      </w:r>
      <w:r>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w:t>
      </w:r>
    </w:p>
    <w:p w14:paraId="3849FE00" w14:textId="77777777" w:rsidR="00D90114" w:rsidRDefault="00D90114" w:rsidP="00D90114">
      <w:pPr>
        <w:autoSpaceDE w:val="0"/>
        <w:autoSpaceDN w:val="0"/>
        <w:adjustRightInd w:val="0"/>
        <w:spacing w:line="360" w:lineRule="auto"/>
        <w:jc w:val="both"/>
        <w:rPr>
          <w:rFonts w:ascii="Palatino Linotype" w:hAnsi="Palatino Linotype" w:cs="Arial"/>
        </w:rPr>
      </w:pPr>
    </w:p>
    <w:p w14:paraId="09A22670"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2CA94166" w14:textId="77777777" w:rsidR="00D90114" w:rsidRDefault="00D90114" w:rsidP="00D90114">
      <w:pPr>
        <w:autoSpaceDE w:val="0"/>
        <w:autoSpaceDN w:val="0"/>
        <w:adjustRightInd w:val="0"/>
        <w:spacing w:line="360" w:lineRule="auto"/>
        <w:jc w:val="both"/>
        <w:rPr>
          <w:rFonts w:ascii="Palatino Linotype" w:hAnsi="Palatino Linotype" w:cs="Arial"/>
        </w:rPr>
      </w:pPr>
    </w:p>
    <w:p w14:paraId="743EAE0F"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3A864A5" w14:textId="77777777" w:rsidR="00D90114" w:rsidRDefault="00D90114" w:rsidP="00D90114">
      <w:pPr>
        <w:spacing w:line="360" w:lineRule="auto"/>
        <w:jc w:val="both"/>
        <w:rPr>
          <w:rFonts w:ascii="Palatino Linotype" w:hAnsi="Palatino Linotype" w:cs="Arial"/>
        </w:rPr>
      </w:pPr>
    </w:p>
    <w:p w14:paraId="0E29D6B3"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761E52D0" w14:textId="77777777" w:rsidR="00D90114" w:rsidRDefault="00D90114" w:rsidP="00D90114">
      <w:pPr>
        <w:spacing w:line="360" w:lineRule="auto"/>
        <w:jc w:val="both"/>
        <w:rPr>
          <w:rFonts w:ascii="Palatino Linotype" w:hAnsi="Palatino Linotype"/>
        </w:rPr>
      </w:pPr>
    </w:p>
    <w:p w14:paraId="045BE1D6" w14:textId="77777777" w:rsidR="00D90114" w:rsidRDefault="00D90114" w:rsidP="00D90114">
      <w:pPr>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3F3945A" w14:textId="77777777" w:rsidR="00D90114" w:rsidRDefault="00D90114" w:rsidP="00D90114">
      <w:pPr>
        <w:spacing w:line="360" w:lineRule="auto"/>
        <w:jc w:val="both"/>
        <w:rPr>
          <w:rFonts w:ascii="Palatino Linotype" w:eastAsia="Calibri" w:hAnsi="Palatino Linotype" w:cs="Arial"/>
        </w:rPr>
      </w:pPr>
    </w:p>
    <w:p w14:paraId="428F10B8" w14:textId="77777777" w:rsidR="00D90114" w:rsidRDefault="00D90114" w:rsidP="00D90114">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05813C63" w14:textId="77777777" w:rsidR="00D90114" w:rsidRDefault="00D90114" w:rsidP="00D90114">
      <w:pPr>
        <w:jc w:val="both"/>
        <w:rPr>
          <w:rFonts w:ascii="Palatino Linotype" w:eastAsia="Calibri" w:hAnsi="Palatino Linotype" w:cs="Arial"/>
          <w:bCs/>
        </w:rPr>
      </w:pPr>
    </w:p>
    <w:p w14:paraId="49F657C3" w14:textId="77777777" w:rsidR="00D90114" w:rsidRDefault="00D90114" w:rsidP="00D90114">
      <w:pPr>
        <w:ind w:left="851" w:right="1134"/>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A91BDB8" w14:textId="77777777" w:rsidR="00D90114" w:rsidRDefault="00D90114" w:rsidP="00D90114">
      <w:pPr>
        <w:ind w:left="851" w:right="902"/>
        <w:jc w:val="both"/>
        <w:rPr>
          <w:rFonts w:ascii="Palatino Linotype" w:eastAsia="Calibri" w:hAnsi="Palatino Linotype"/>
          <w:i/>
          <w:sz w:val="22"/>
          <w:szCs w:val="22"/>
        </w:rPr>
      </w:pPr>
    </w:p>
    <w:p w14:paraId="1427E236" w14:textId="77777777" w:rsidR="00D90114" w:rsidRDefault="00D90114" w:rsidP="00D90114">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AEA9B63" w14:textId="77777777" w:rsidR="00D90114" w:rsidRDefault="00D90114" w:rsidP="00D90114">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455824B8" w14:textId="77777777" w:rsidR="00D90114" w:rsidRDefault="00D90114" w:rsidP="00D90114">
      <w:pPr>
        <w:spacing w:line="360" w:lineRule="auto"/>
        <w:jc w:val="both"/>
        <w:rPr>
          <w:rFonts w:ascii="Palatino Linotype" w:hAnsi="Palatino Linotype"/>
        </w:rPr>
      </w:pPr>
    </w:p>
    <w:p w14:paraId="61857524" w14:textId="77777777" w:rsidR="00D90114" w:rsidRDefault="00D90114" w:rsidP="00D90114">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7EBDF29" w14:textId="77777777" w:rsidR="00D90114" w:rsidRDefault="00D90114" w:rsidP="00D90114">
      <w:pPr>
        <w:spacing w:line="360" w:lineRule="auto"/>
        <w:jc w:val="both"/>
        <w:rPr>
          <w:rFonts w:ascii="Palatino Linotype" w:hAnsi="Palatino Linotype"/>
        </w:rPr>
      </w:pPr>
    </w:p>
    <w:p w14:paraId="0EDD161E" w14:textId="77777777" w:rsidR="00D90114" w:rsidRDefault="00D90114" w:rsidP="00D90114">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B737BE" w14:textId="77777777" w:rsidR="00D90114" w:rsidRDefault="00D90114" w:rsidP="00D90114">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08E25B6E" w14:textId="77777777" w:rsidR="00D90114" w:rsidRDefault="00D90114" w:rsidP="00D90114">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6EDA318C" w14:textId="77777777" w:rsidR="00D90114" w:rsidRDefault="00D90114" w:rsidP="00D90114">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43ABB69A" w14:textId="77777777" w:rsidR="00D90114" w:rsidRDefault="00D90114" w:rsidP="00D90114">
      <w:pPr>
        <w:spacing w:line="360" w:lineRule="auto"/>
        <w:ind w:left="1276"/>
        <w:jc w:val="both"/>
        <w:rPr>
          <w:rFonts w:ascii="Palatino Linotype" w:hAnsi="Palatino Linotype"/>
        </w:rPr>
      </w:pPr>
    </w:p>
    <w:p w14:paraId="2D891DC5" w14:textId="77777777" w:rsidR="00D90114" w:rsidRDefault="00D90114" w:rsidP="00D90114">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047D0A8" w14:textId="77777777" w:rsidR="00D90114" w:rsidRDefault="00D90114" w:rsidP="00D90114">
      <w:pPr>
        <w:spacing w:line="360" w:lineRule="auto"/>
        <w:jc w:val="both"/>
        <w:rPr>
          <w:rFonts w:ascii="Palatino Linotype" w:hAnsi="Palatino Linotype"/>
        </w:rPr>
      </w:pPr>
    </w:p>
    <w:p w14:paraId="5E1C7873"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545AF32" w14:textId="77777777" w:rsidR="00D90114" w:rsidRDefault="00D90114" w:rsidP="00D90114">
      <w:pPr>
        <w:spacing w:line="360" w:lineRule="auto"/>
        <w:jc w:val="both"/>
        <w:rPr>
          <w:rFonts w:ascii="Palatino Linotype" w:hAnsi="Palatino Linotype"/>
        </w:rPr>
      </w:pPr>
    </w:p>
    <w:p w14:paraId="5D5EC3BD" w14:textId="77777777" w:rsidR="00D90114" w:rsidRDefault="00D90114" w:rsidP="00D90114">
      <w:pPr>
        <w:numPr>
          <w:ilvl w:val="0"/>
          <w:numId w:val="7"/>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17881ACE" w14:textId="77777777" w:rsidR="00D90114" w:rsidRDefault="00D90114" w:rsidP="00D90114">
      <w:pPr>
        <w:numPr>
          <w:ilvl w:val="0"/>
          <w:numId w:val="7"/>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5B790EF3" w14:textId="77777777" w:rsidR="00D90114" w:rsidRDefault="00D90114" w:rsidP="00D90114">
      <w:pPr>
        <w:numPr>
          <w:ilvl w:val="0"/>
          <w:numId w:val="7"/>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E3F705F" w14:textId="77777777" w:rsidR="00D90114" w:rsidRDefault="00D90114" w:rsidP="00D90114">
      <w:pPr>
        <w:spacing w:line="360" w:lineRule="auto"/>
        <w:ind w:left="1134"/>
        <w:jc w:val="both"/>
        <w:rPr>
          <w:rFonts w:ascii="Palatino Linotype" w:hAnsi="Palatino Linotype"/>
        </w:rPr>
      </w:pPr>
    </w:p>
    <w:p w14:paraId="3612A2BA" w14:textId="77777777" w:rsidR="005A47DB" w:rsidRDefault="005A47DB" w:rsidP="00D90114">
      <w:pPr>
        <w:spacing w:line="360" w:lineRule="auto"/>
        <w:ind w:left="1134"/>
        <w:jc w:val="both"/>
        <w:rPr>
          <w:rFonts w:ascii="Palatino Linotype" w:hAnsi="Palatino Linotype"/>
        </w:rPr>
      </w:pPr>
    </w:p>
    <w:p w14:paraId="72C6BC28" w14:textId="77777777" w:rsidR="00D90114" w:rsidRDefault="00D90114" w:rsidP="00D9011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D2D4DF4" w14:textId="77777777" w:rsidR="00D90114" w:rsidRDefault="00D90114" w:rsidP="00D90114">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E147A8E"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AE8F86" w14:textId="77777777" w:rsidR="00D90114" w:rsidRDefault="00D90114" w:rsidP="00D90114">
      <w:pPr>
        <w:spacing w:line="360" w:lineRule="auto"/>
        <w:jc w:val="both"/>
        <w:rPr>
          <w:rFonts w:ascii="Palatino Linotype" w:hAnsi="Palatino Linotype" w:cs="Arial"/>
        </w:rPr>
      </w:pPr>
    </w:p>
    <w:p w14:paraId="0DC4DDC7"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7CC374" w14:textId="77777777" w:rsidR="00D90114" w:rsidRDefault="00D90114" w:rsidP="00D90114">
      <w:pPr>
        <w:spacing w:line="360" w:lineRule="auto"/>
        <w:jc w:val="both"/>
        <w:rPr>
          <w:rFonts w:ascii="Palatino Linotype" w:hAnsi="Palatino Linotype"/>
        </w:rPr>
      </w:pPr>
    </w:p>
    <w:p w14:paraId="516320C4" w14:textId="77777777" w:rsidR="00D90114" w:rsidRDefault="00D90114" w:rsidP="00D90114">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62ECE10F" w14:textId="77777777" w:rsidR="00D90114" w:rsidRDefault="00D90114" w:rsidP="00D90114">
      <w:pPr>
        <w:spacing w:line="360" w:lineRule="auto"/>
        <w:jc w:val="both"/>
        <w:rPr>
          <w:rFonts w:ascii="Palatino Linotype" w:eastAsia="Calibri" w:hAnsi="Palatino Linotype" w:cs="Bookman Old Style"/>
          <w:lang w:eastAsia="en-US"/>
        </w:rPr>
      </w:pPr>
    </w:p>
    <w:p w14:paraId="3482DED5" w14:textId="77777777" w:rsidR="00D90114" w:rsidRDefault="00D90114" w:rsidP="00D90114">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BAB57D0" w14:textId="77777777" w:rsidR="00D90114" w:rsidRDefault="00D90114" w:rsidP="00D90114">
      <w:pPr>
        <w:spacing w:line="360" w:lineRule="auto"/>
        <w:jc w:val="both"/>
        <w:rPr>
          <w:rFonts w:ascii="Palatino Linotype" w:hAnsi="Palatino Linotype"/>
        </w:rPr>
      </w:pPr>
    </w:p>
    <w:p w14:paraId="17549684" w14:textId="77777777" w:rsidR="00D90114" w:rsidRDefault="00D90114" w:rsidP="00D90114">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31EF22A" w14:textId="77777777" w:rsidR="00D90114" w:rsidRDefault="00D90114" w:rsidP="00D90114">
      <w:pPr>
        <w:shd w:val="clear" w:color="auto" w:fill="FFFFFF"/>
        <w:spacing w:line="360" w:lineRule="auto"/>
        <w:jc w:val="both"/>
        <w:rPr>
          <w:rFonts w:ascii="Palatino Linotype" w:hAnsi="Palatino Linotype"/>
          <w:sz w:val="22"/>
          <w:szCs w:val="22"/>
          <w:lang w:eastAsia="es-MX"/>
        </w:rPr>
      </w:pPr>
    </w:p>
    <w:p w14:paraId="753CEF2D" w14:textId="77777777" w:rsidR="00D90114" w:rsidRDefault="00D90114" w:rsidP="00D90114">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3DB07AD9" w14:textId="77777777" w:rsidR="00D90114" w:rsidRDefault="00D90114" w:rsidP="00D90114">
      <w:pPr>
        <w:shd w:val="clear" w:color="auto" w:fill="FFFFFF"/>
        <w:ind w:left="851" w:right="902"/>
        <w:jc w:val="center"/>
        <w:rPr>
          <w:rFonts w:ascii="Palatino Linotype" w:hAnsi="Palatino Linotype"/>
          <w:b/>
          <w:i/>
          <w:iCs/>
          <w:sz w:val="22"/>
          <w:szCs w:val="22"/>
          <w:lang w:val="es-ES" w:eastAsia="es-MX"/>
        </w:rPr>
      </w:pPr>
    </w:p>
    <w:p w14:paraId="3665A715" w14:textId="77777777" w:rsidR="00D90114" w:rsidRDefault="00D90114" w:rsidP="00D90114">
      <w:pPr>
        <w:shd w:val="clear" w:color="auto" w:fill="FFFFFF"/>
        <w:ind w:left="851" w:right="1134"/>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w:t>
      </w:r>
      <w:r>
        <w:rPr>
          <w:rFonts w:ascii="Palatino Linotype" w:hAnsi="Palatino Linotype"/>
          <w:i/>
          <w:iCs/>
          <w:sz w:val="22"/>
          <w:szCs w:val="22"/>
          <w:lang w:val="es-ES" w:eastAsia="es-MX"/>
        </w:rPr>
        <w:lastRenderedPageBreak/>
        <w:t>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74C798B5" w14:textId="77777777" w:rsidR="00D90114" w:rsidRDefault="00D90114" w:rsidP="00D90114">
      <w:pPr>
        <w:shd w:val="clear" w:color="auto" w:fill="FFFFFF"/>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83A4DEB" w14:textId="77777777" w:rsidR="00D90114" w:rsidRDefault="00D90114" w:rsidP="00D90114">
      <w:pPr>
        <w:shd w:val="clear" w:color="auto" w:fill="FFFFFF"/>
        <w:ind w:right="902" w:firstLine="851"/>
        <w:jc w:val="both"/>
        <w:rPr>
          <w:rFonts w:ascii="Palatino Linotype" w:hAnsi="Palatino Linotype"/>
          <w:sz w:val="22"/>
          <w:szCs w:val="22"/>
          <w:lang w:eastAsia="es-MX"/>
        </w:rPr>
      </w:pPr>
    </w:p>
    <w:p w14:paraId="5FCBF514"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las solicitudes de acceso a la información, atendiendo lo señalado en el presente Considerando.</w:t>
      </w:r>
    </w:p>
    <w:p w14:paraId="2E85EFC3" w14:textId="77777777" w:rsidR="00D90114" w:rsidRPr="005A47DB" w:rsidRDefault="00D90114" w:rsidP="00D90114">
      <w:pPr>
        <w:spacing w:line="360" w:lineRule="auto"/>
        <w:jc w:val="both"/>
        <w:rPr>
          <w:rFonts w:ascii="Palatino Linotype" w:eastAsia="Calibri" w:hAnsi="Palatino Linotype" w:cs="Arial"/>
        </w:rPr>
      </w:pPr>
    </w:p>
    <w:p w14:paraId="634BCA1A" w14:textId="77777777" w:rsidR="00D90114" w:rsidRDefault="00D90114" w:rsidP="00D90114">
      <w:pPr>
        <w:spacing w:line="360" w:lineRule="auto"/>
        <w:jc w:val="both"/>
        <w:rPr>
          <w:rFonts w:ascii="Palatino Linotype" w:hAnsi="Palatino Linotype" w:cs="Arial"/>
        </w:rPr>
      </w:pPr>
      <w:bookmarkStart w:id="1" w:name="_Hlk63244169"/>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las respuestas a las solicitudes de información pública sujeta a estudio y dado que los Recurso de Revisión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por la omisión de la entrega de información pública</w:t>
      </w:r>
      <w:r>
        <w:rPr>
          <w:rFonts w:ascii="Palatino Linotype" w:hAnsi="Palatino Linotype"/>
        </w:rPr>
        <w:t xml:space="preserve">, en atención a lo previsto en el artículo 163 de la Ley de la Materia, que señala el plazo de respuesta y atención a solicitudes de información; se </w:t>
      </w:r>
      <w:r>
        <w:rPr>
          <w:rFonts w:ascii="Palatino Linotype" w:hAnsi="Palatino Linotype"/>
        </w:rPr>
        <w:lastRenderedPageBreak/>
        <w:t>hará  d</w:t>
      </w:r>
      <w:r>
        <w:rPr>
          <w:rFonts w:ascii="Palatino Linotype" w:hAnsi="Palatino Linotype" w:cs="Arial"/>
        </w:rPr>
        <w:t xml:space="preserve">el conocimiento al Contralor de este Instituto a fin de que en términos del ordinal 190 de la Ley de la materia determine lo conducente. </w:t>
      </w:r>
    </w:p>
    <w:p w14:paraId="6D954579" w14:textId="77777777" w:rsidR="00D90114" w:rsidRDefault="00D90114" w:rsidP="00D90114">
      <w:pPr>
        <w:spacing w:line="360" w:lineRule="auto"/>
        <w:jc w:val="both"/>
        <w:rPr>
          <w:rFonts w:ascii="Palatino Linotype" w:eastAsia="Calibri" w:hAnsi="Palatino Linotype" w:cs="Arial"/>
          <w:sz w:val="16"/>
          <w:szCs w:val="16"/>
        </w:rPr>
      </w:pPr>
    </w:p>
    <w:p w14:paraId="129720BB" w14:textId="77777777" w:rsidR="00D90114" w:rsidRDefault="00D90114" w:rsidP="00D90114">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Municipios, este Pleno: </w:t>
      </w:r>
    </w:p>
    <w:p w14:paraId="359F42AA" w14:textId="77777777" w:rsidR="005A47DB" w:rsidRDefault="005A47DB" w:rsidP="00D90114">
      <w:pPr>
        <w:spacing w:line="360" w:lineRule="auto"/>
        <w:jc w:val="both"/>
        <w:rPr>
          <w:rFonts w:ascii="Palatino Linotype" w:eastAsia="Calibri" w:hAnsi="Palatino Linotype" w:cs="Arial"/>
          <w:color w:val="000000" w:themeColor="text1"/>
        </w:rPr>
      </w:pPr>
    </w:p>
    <w:bookmarkEnd w:id="1"/>
    <w:p w14:paraId="4ACF5D75" w14:textId="77777777" w:rsidR="00D90114" w:rsidRDefault="00D90114" w:rsidP="00D90114">
      <w:pPr>
        <w:jc w:val="center"/>
        <w:rPr>
          <w:rFonts w:ascii="Palatino Linotype" w:hAnsi="Palatino Linotype"/>
          <w:b/>
          <w:color w:val="000000" w:themeColor="text1"/>
          <w:spacing w:val="60"/>
          <w:sz w:val="28"/>
          <w:szCs w:val="28"/>
        </w:rPr>
      </w:pPr>
      <w:r>
        <w:rPr>
          <w:rFonts w:ascii="Palatino Linotype" w:hAnsi="Palatino Linotype"/>
          <w:b/>
          <w:color w:val="000000" w:themeColor="text1"/>
          <w:spacing w:val="60"/>
          <w:sz w:val="28"/>
          <w:szCs w:val="28"/>
        </w:rPr>
        <w:t>RESUELVE</w:t>
      </w:r>
    </w:p>
    <w:p w14:paraId="10411BD6" w14:textId="77777777" w:rsidR="00D90114" w:rsidRDefault="00D90114" w:rsidP="00D90114">
      <w:pPr>
        <w:jc w:val="center"/>
        <w:rPr>
          <w:rFonts w:ascii="Palatino Linotype" w:hAnsi="Palatino Linotype"/>
          <w:b/>
          <w:color w:val="000000" w:themeColor="text1"/>
          <w:spacing w:val="60"/>
          <w:sz w:val="28"/>
          <w:szCs w:val="28"/>
        </w:rPr>
      </w:pPr>
    </w:p>
    <w:p w14:paraId="2CD59B6A" w14:textId="03BF3F19"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cs="Arial"/>
        </w:rPr>
      </w:pPr>
      <w:r>
        <w:rPr>
          <w:rFonts w:ascii="Palatino Linotype" w:hAnsi="Palatino Linotype" w:cs="Arial"/>
          <w:b/>
          <w:bCs/>
          <w:sz w:val="28"/>
          <w:lang w:eastAsia="es-MX"/>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L</w:t>
      </w:r>
      <w:r w:rsidR="005A47DB">
        <w:rPr>
          <w:rFonts w:ascii="Palatino Linotype" w:eastAsia="Calibri" w:hAnsi="Palatino Linotype"/>
          <w:b/>
          <w:szCs w:val="22"/>
          <w:lang w:eastAsia="en-US"/>
        </w:rPr>
        <w:t>A</w:t>
      </w:r>
      <w:r>
        <w:rPr>
          <w:rFonts w:ascii="Palatino Linotype" w:eastAsia="Calibri" w:hAnsi="Palatino Linotype"/>
          <w:b/>
          <w:szCs w:val="22"/>
          <w:lang w:eastAsia="en-US"/>
        </w:rPr>
        <w:t xml:space="preserve">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SEXTO</w:t>
      </w:r>
      <w:r>
        <w:rPr>
          <w:rFonts w:ascii="Palatino Linotype" w:hAnsi="Palatino Linotype" w:cs="Arial"/>
        </w:rPr>
        <w:t xml:space="preserve"> de la presente resolución.</w:t>
      </w:r>
    </w:p>
    <w:p w14:paraId="19B7ED9A" w14:textId="77777777" w:rsidR="00D90114" w:rsidRPr="005A47DB" w:rsidRDefault="00D90114" w:rsidP="00D90114">
      <w:pPr>
        <w:widowControl w:val="0"/>
        <w:tabs>
          <w:tab w:val="left" w:pos="1701"/>
        </w:tabs>
        <w:autoSpaceDE w:val="0"/>
        <w:autoSpaceDN w:val="0"/>
        <w:adjustRightInd w:val="0"/>
        <w:spacing w:line="360" w:lineRule="auto"/>
        <w:jc w:val="both"/>
        <w:rPr>
          <w:rFonts w:ascii="Palatino Linotype" w:hAnsi="Palatino Linotype" w:cs="Arial"/>
        </w:rPr>
      </w:pPr>
    </w:p>
    <w:p w14:paraId="4022FA59" w14:textId="7AB99464"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r>
        <w:rPr>
          <w:rFonts w:ascii="Palatino Linotype" w:hAnsi="Palatino Linotype" w:cs="Arial"/>
          <w:b/>
          <w:bCs/>
          <w:sz w:val="28"/>
          <w:lang w:eastAsia="es-MX"/>
        </w:rPr>
        <w:t>SEGUNDO.</w:t>
      </w:r>
      <w:r>
        <w:rPr>
          <w:rFonts w:ascii="Palatino Linotype" w:hAnsi="Palatino Linotype"/>
          <w:b/>
          <w:lang w:eastAsia="es-MX"/>
        </w:rPr>
        <w:t xml:space="preserve"> </w:t>
      </w:r>
      <w:r>
        <w:rPr>
          <w:rFonts w:ascii="Palatino Linotype" w:hAnsi="Palatino Linotype"/>
          <w:lang w:eastAsia="es-MX"/>
        </w:rPr>
        <w:t>Se</w:t>
      </w:r>
      <w:r>
        <w:rPr>
          <w:rFonts w:ascii="Palatino Linotype" w:hAnsi="Palatino Linotype"/>
          <w:b/>
          <w:bCs/>
          <w:lang w:eastAsia="es-MX"/>
        </w:rPr>
        <w:t xml:space="preserve"> ORDENA </w:t>
      </w:r>
      <w:r>
        <w:rPr>
          <w:rFonts w:ascii="Palatino Linotype" w:hAnsi="Palatino Linotype"/>
          <w:lang w:eastAsia="es-MX"/>
        </w:rPr>
        <w:t xml:space="preserve">al </w:t>
      </w:r>
      <w:r>
        <w:rPr>
          <w:rFonts w:ascii="Palatino Linotype" w:hAnsi="Palatino Linotype"/>
          <w:b/>
          <w:bCs/>
          <w:lang w:eastAsia="es-MX"/>
        </w:rPr>
        <w:t xml:space="preserve">SUJETO OBLIGADO </w:t>
      </w:r>
      <w:r>
        <w:rPr>
          <w:rFonts w:ascii="Palatino Linotype" w:hAnsi="Palatino Linotype"/>
          <w:lang w:eastAsia="es-MX"/>
        </w:rPr>
        <w:t xml:space="preserve">atienda las solicitudes de acceso a la información pública </w:t>
      </w:r>
      <w:r>
        <w:rPr>
          <w:rFonts w:ascii="Palatino Linotype" w:hAnsi="Palatino Linotype" w:cs="Arial"/>
        </w:rPr>
        <w:t xml:space="preserve">que dieron origen a los Recursos de Revisión </w:t>
      </w:r>
      <w:r w:rsidR="005A47DB" w:rsidRPr="005A47DB">
        <w:rPr>
          <w:rFonts w:ascii="Palatino Linotype" w:hAnsi="Palatino Linotype"/>
          <w:b/>
        </w:rPr>
        <w:t>12662/INFOEM/IP/RR/2022</w:t>
      </w:r>
      <w:r>
        <w:rPr>
          <w:rFonts w:ascii="Palatino Linotype" w:hAnsi="Palatino Linotype"/>
          <w:b/>
        </w:rPr>
        <w:t xml:space="preserve"> </w:t>
      </w:r>
      <w:r>
        <w:rPr>
          <w:rFonts w:ascii="Palatino Linotype" w:hAnsi="Palatino Linotype"/>
        </w:rPr>
        <w:t>y</w:t>
      </w:r>
      <w:r>
        <w:rPr>
          <w:rFonts w:ascii="Palatino Linotype" w:hAnsi="Palatino Linotype"/>
          <w:b/>
        </w:rPr>
        <w:t xml:space="preserve"> </w:t>
      </w:r>
      <w:r w:rsidR="005A47DB" w:rsidRPr="005A47DB">
        <w:rPr>
          <w:rFonts w:ascii="Palatino Linotype" w:hAnsi="Palatino Linotype"/>
          <w:b/>
        </w:rPr>
        <w:t>12663/INFOEM/IP/RR/2022</w:t>
      </w:r>
      <w:r>
        <w:rPr>
          <w:rFonts w:ascii="Palatino Linotype" w:hAnsi="Palatino Linotype"/>
          <w:b/>
        </w:rPr>
        <w:t>,</w:t>
      </w:r>
      <w:r>
        <w:rPr>
          <w:rFonts w:ascii="Palatino Linotype" w:hAnsi="Palatino Linotype"/>
          <w:b/>
          <w:bCs/>
          <w:lang w:eastAsia="es-MX"/>
        </w:rPr>
        <w:t xml:space="preserve"> </w:t>
      </w:r>
      <w:r>
        <w:rPr>
          <w:rFonts w:ascii="Palatino Linotype" w:hAnsi="Palatino Linotype"/>
          <w:lang w:eastAsia="es-MX"/>
        </w:rPr>
        <w:t xml:space="preserve">vía </w:t>
      </w:r>
      <w:r>
        <w:rPr>
          <w:rFonts w:ascii="Palatino Linotype" w:hAnsi="Palatino Linotype"/>
          <w:b/>
          <w:bCs/>
          <w:lang w:eastAsia="es-MX"/>
        </w:rPr>
        <w:t xml:space="preserve">SAIMEX </w:t>
      </w:r>
      <w:r>
        <w:rPr>
          <w:rFonts w:ascii="Palatino Linotype" w:hAnsi="Palatino Linotype"/>
          <w:lang w:eastAsia="es-MX"/>
        </w:rPr>
        <w:t xml:space="preserve">en términos del Considerando </w:t>
      </w:r>
      <w:r>
        <w:rPr>
          <w:rFonts w:ascii="Palatino Linotype" w:hAnsi="Palatino Linotype"/>
          <w:b/>
          <w:bCs/>
          <w:lang w:eastAsia="es-MX"/>
        </w:rPr>
        <w:t xml:space="preserve">SEXTO </w:t>
      </w:r>
      <w:r>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18EAF42A" w14:textId="77777777"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p>
    <w:p w14:paraId="250EE21B" w14:textId="77777777" w:rsidR="005A47DB" w:rsidRPr="005A47DB" w:rsidRDefault="005A47DB" w:rsidP="00D90114">
      <w:pPr>
        <w:widowControl w:val="0"/>
        <w:tabs>
          <w:tab w:val="left" w:pos="1701"/>
        </w:tabs>
        <w:autoSpaceDE w:val="0"/>
        <w:autoSpaceDN w:val="0"/>
        <w:adjustRightInd w:val="0"/>
        <w:spacing w:line="360" w:lineRule="auto"/>
        <w:jc w:val="both"/>
        <w:rPr>
          <w:rFonts w:ascii="Palatino Linotype" w:hAnsi="Palatino Linotype"/>
          <w:lang w:eastAsia="es-MX"/>
        </w:rPr>
      </w:pPr>
    </w:p>
    <w:p w14:paraId="08A59BD8" w14:textId="77777777"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r>
        <w:rPr>
          <w:rFonts w:ascii="Palatino Linotype" w:hAnsi="Palatino Linotype" w:cs="Arial"/>
          <w:b/>
          <w:bCs/>
          <w:sz w:val="28"/>
          <w:lang w:eastAsia="es-MX"/>
        </w:rPr>
        <w:lastRenderedPageBreak/>
        <w:t>TERCERO</w:t>
      </w:r>
      <w:r>
        <w:rPr>
          <w:rFonts w:ascii="Palatino Linotype" w:eastAsia="Calibri" w:hAnsi="Palatino Linotype" w:cs="Arial"/>
          <w:b/>
          <w:bCs/>
        </w:rPr>
        <w:t xml:space="preserve">. </w:t>
      </w: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lang w:eastAsia="es-MX"/>
        </w:rPr>
        <w:t xml:space="preserve">al Titular de la Unidad de Transparencia del </w:t>
      </w:r>
      <w:r>
        <w:rPr>
          <w:rFonts w:ascii="Palatino Linotype" w:hAnsi="Palatino Linotype"/>
          <w:b/>
          <w:lang w:eastAsia="es-MX"/>
        </w:rPr>
        <w:t xml:space="preserve">SUJETO OBLIGADO </w:t>
      </w:r>
      <w:r>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45863DE" w14:textId="77777777" w:rsidR="00D90114" w:rsidRPr="005A47DB"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p>
    <w:p w14:paraId="5DFC108A" w14:textId="77777777"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Pr>
          <w:rFonts w:ascii="Palatino Linotype" w:hAnsi="Palatino Linotype" w:cs="Arial"/>
          <w:b/>
          <w:bCs/>
          <w:sz w:val="28"/>
          <w:lang w:eastAsia="es-MX"/>
        </w:rPr>
        <w:t>CUARTO.</w:t>
      </w:r>
      <w:r>
        <w:rPr>
          <w:rFonts w:ascii="Palatino Linotype" w:hAnsi="Palatino Linotype"/>
          <w:b/>
          <w:szCs w:val="17"/>
          <w:lang w:eastAsia="es-ES_tradn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2F45B95" w14:textId="77777777" w:rsidR="005A47DB" w:rsidRDefault="005A47DB" w:rsidP="00D90114">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2A13769F" w14:textId="77777777" w:rsidR="00D90114" w:rsidRDefault="00D90114" w:rsidP="00D90114">
      <w:pPr>
        <w:tabs>
          <w:tab w:val="left" w:pos="709"/>
        </w:tabs>
        <w:spacing w:line="360" w:lineRule="auto"/>
        <w:ind w:right="51"/>
        <w:jc w:val="both"/>
        <w:rPr>
          <w:rFonts w:ascii="Palatino Linotype" w:hAnsi="Palatino Linotype"/>
          <w:b/>
          <w:color w:val="000000" w:themeColor="text1"/>
          <w:szCs w:val="17"/>
          <w:lang w:eastAsia="es-ES_tradnl"/>
        </w:rPr>
      </w:pPr>
      <w:r>
        <w:rPr>
          <w:rFonts w:ascii="Palatino Linotype" w:hAnsi="Palatino Linotype" w:cs="Arial"/>
          <w:b/>
          <w:bCs/>
          <w:sz w:val="28"/>
          <w:lang w:eastAsia="es-MX"/>
        </w:rPr>
        <w:t>QUINTO.</w:t>
      </w:r>
      <w:r>
        <w:rPr>
          <w:rFonts w:ascii="Palatino Linotype" w:hAnsi="Palatino Linotype"/>
          <w:szCs w:val="17"/>
          <w:lang w:eastAsia="es-ES_tradnl"/>
        </w:rPr>
        <w:t xml:space="preserve"> </w:t>
      </w:r>
      <w:r>
        <w:rPr>
          <w:rFonts w:ascii="Palatino Linotype" w:hAnsi="Palatino Linotype"/>
          <w:b/>
          <w:szCs w:val="17"/>
          <w:lang w:eastAsia="es-ES_tradnl"/>
        </w:rPr>
        <w:t>Notifíquese</w:t>
      </w:r>
      <w:r>
        <w:rPr>
          <w:rFonts w:ascii="Palatino Linotype" w:hAnsi="Palatino Linotype"/>
          <w:szCs w:val="17"/>
          <w:lang w:eastAsia="es-ES_tradnl"/>
        </w:rPr>
        <w:t xml:space="preserve"> al </w:t>
      </w:r>
      <w:r>
        <w:rPr>
          <w:rFonts w:ascii="Palatino Linotype" w:hAnsi="Palatino Linotype"/>
          <w:b/>
        </w:rPr>
        <w:t>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 xml:space="preserve">resolución </w:t>
      </w:r>
      <w:r>
        <w:rPr>
          <w:rFonts w:ascii="Palatino Linotype" w:hAnsi="Palatino Linotype"/>
          <w:color w:val="000000" w:themeColor="text1"/>
          <w:szCs w:val="17"/>
          <w:lang w:eastAsia="es-ES_tradnl"/>
        </w:rPr>
        <w:t xml:space="preserve">vía </w:t>
      </w:r>
      <w:r>
        <w:rPr>
          <w:rFonts w:ascii="Palatino Linotype" w:hAnsi="Palatino Linotype" w:cs="Arial"/>
          <w:color w:val="000000" w:themeColor="text1"/>
        </w:rPr>
        <w:t xml:space="preserve">Sistema de Acceso a la Información Mexiquense </w:t>
      </w:r>
      <w:r>
        <w:rPr>
          <w:rFonts w:ascii="Palatino Linotype" w:hAnsi="Palatino Linotype" w:cs="Arial"/>
          <w:b/>
          <w:bCs/>
          <w:color w:val="000000" w:themeColor="text1"/>
        </w:rPr>
        <w:t>SAIMEX</w:t>
      </w:r>
      <w:r>
        <w:rPr>
          <w:rFonts w:ascii="Palatino Linotype" w:hAnsi="Palatino Linotype" w:cs="Arial"/>
          <w:color w:val="000000" w:themeColor="text1"/>
        </w:rPr>
        <w:t>.</w:t>
      </w:r>
    </w:p>
    <w:p w14:paraId="47BA683C" w14:textId="77777777"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p>
    <w:p w14:paraId="553DA1A8" w14:textId="77777777" w:rsidR="00D90114" w:rsidRDefault="00D90114" w:rsidP="00D9011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SEXTO.</w:t>
      </w:r>
      <w:r>
        <w:rPr>
          <w:rFonts w:ascii="Palatino Linotype" w:hAnsi="Palatino Linotype"/>
          <w:szCs w:val="17"/>
          <w:lang w:eastAsia="es-ES_tradnl"/>
        </w:rPr>
        <w:t xml:space="preserve"> </w:t>
      </w: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386F9E65" w14:textId="77777777" w:rsidR="00D90114" w:rsidRDefault="00D90114" w:rsidP="00D90114">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2D1C65E7" w14:textId="77777777" w:rsidR="00D90114" w:rsidRDefault="00D90114" w:rsidP="00D90114">
      <w:pPr>
        <w:widowControl w:val="0"/>
        <w:tabs>
          <w:tab w:val="left" w:pos="1701"/>
        </w:tabs>
        <w:autoSpaceDE w:val="0"/>
        <w:autoSpaceDN w:val="0"/>
        <w:adjustRightInd w:val="0"/>
        <w:spacing w:line="360" w:lineRule="auto"/>
        <w:ind w:right="49"/>
        <w:jc w:val="both"/>
        <w:rPr>
          <w:rFonts w:ascii="Palatino Linotype" w:hAnsi="Palatino Linotype"/>
          <w:lang w:eastAsia="es-MX"/>
        </w:rPr>
      </w:pPr>
      <w:r>
        <w:rPr>
          <w:rFonts w:ascii="Palatino Linotype" w:hAnsi="Palatino Linotype" w:cs="Arial"/>
          <w:b/>
          <w:bCs/>
          <w:sz w:val="28"/>
          <w:lang w:eastAsia="es-MX"/>
        </w:rPr>
        <w:t>SÉPTIMO.</w:t>
      </w:r>
      <w:r>
        <w:rPr>
          <w:rFonts w:ascii="Palatino Linotype" w:hAnsi="Palatino Linotype"/>
          <w:szCs w:val="17"/>
          <w:lang w:eastAsia="es-ES_tradnl"/>
        </w:rPr>
        <w:t xml:space="preserve"> </w:t>
      </w:r>
      <w:r>
        <w:rPr>
          <w:rFonts w:ascii="Palatino Linotype" w:hAnsi="Palatino Linotype"/>
          <w:b/>
          <w:szCs w:val="17"/>
          <w:lang w:eastAsia="es-ES_tradnl"/>
        </w:rPr>
        <w:t xml:space="preserve">Hágase del conocimiento </w:t>
      </w:r>
      <w:r>
        <w:rPr>
          <w:rFonts w:ascii="Palatino Linotype" w:hAnsi="Palatino Linotype"/>
          <w:szCs w:val="17"/>
          <w:lang w:eastAsia="es-ES_tradnl"/>
        </w:rPr>
        <w:t xml:space="preserve">del </w:t>
      </w:r>
      <w:r>
        <w:rPr>
          <w:rFonts w:ascii="Palatino Linotype" w:hAnsi="Palatino Linotype"/>
          <w:b/>
          <w:szCs w:val="17"/>
          <w:lang w:eastAsia="es-ES_tradnl"/>
        </w:rPr>
        <w:t xml:space="preserve">RECURRENTE </w:t>
      </w:r>
      <w:r>
        <w:rPr>
          <w:rFonts w:ascii="Palatino Linotype" w:hAnsi="Palatino Linotype"/>
          <w:szCs w:val="17"/>
          <w:lang w:eastAsia="es-ES_tradnl"/>
        </w:rPr>
        <w:t xml:space="preserve">que las respuestas que dé </w:t>
      </w:r>
      <w:r>
        <w:rPr>
          <w:rFonts w:ascii="Palatino Linotype" w:hAnsi="Palatino Linotype"/>
          <w:b/>
          <w:szCs w:val="17"/>
          <w:lang w:eastAsia="es-ES_tradnl"/>
        </w:rPr>
        <w:t>EL SUJETO OBLIGADO</w:t>
      </w:r>
      <w:r>
        <w:rPr>
          <w:rFonts w:ascii="Palatino Linotype" w:hAnsi="Palatino Linotype"/>
          <w:szCs w:val="17"/>
          <w:lang w:eastAsia="es-ES_tradnl"/>
        </w:rPr>
        <w:t xml:space="preserve"> derivadas de la presente resolución son susceptibles de ser </w:t>
      </w:r>
      <w:r>
        <w:rPr>
          <w:rFonts w:ascii="Palatino Linotype" w:hAnsi="Palatino Linotype"/>
          <w:szCs w:val="17"/>
          <w:lang w:eastAsia="es-ES_tradnl"/>
        </w:rPr>
        <w:lastRenderedPageBreak/>
        <w:t xml:space="preserve">impugnadas nuevamente, mediante Recurso de Revisión, ante el Instituto, en términos del artículo 179, último párrafo de la Ley </w:t>
      </w:r>
      <w:r>
        <w:rPr>
          <w:rFonts w:ascii="Palatino Linotype" w:hAnsi="Palatino Linotype"/>
          <w:lang w:eastAsia="es-MX"/>
        </w:rPr>
        <w:t>de Transparencia y Acceso a la Información Pública del Estado de México y Municipios.</w:t>
      </w:r>
    </w:p>
    <w:p w14:paraId="357E2742" w14:textId="77777777" w:rsidR="00D90114" w:rsidRDefault="00D90114" w:rsidP="00D90114">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43B4EEBC" w14:textId="77777777" w:rsidR="00D90114" w:rsidRDefault="00D90114" w:rsidP="00D90114">
      <w:pPr>
        <w:spacing w:line="360" w:lineRule="auto"/>
        <w:jc w:val="both"/>
        <w:rPr>
          <w:rFonts w:eastAsiaTheme="minorEastAsia"/>
          <w:lang w:eastAsia="es-MX"/>
        </w:rPr>
      </w:pPr>
      <w:r>
        <w:rPr>
          <w:rFonts w:ascii="Palatino Linotype" w:hAnsi="Palatino Linotype" w:cs="Arial"/>
          <w:b/>
          <w:bCs/>
          <w:sz w:val="28"/>
          <w:lang w:eastAsia="es-MX"/>
        </w:rPr>
        <w:t>OCTAVO</w:t>
      </w:r>
      <w:r>
        <w:rPr>
          <w:rFonts w:ascii="Palatino Linotype" w:eastAsia="Calibri" w:hAnsi="Palatino Linotype" w:cs="Arial"/>
          <w:b/>
          <w:bCs/>
        </w:rPr>
        <w:t xml:space="preserve">. </w:t>
      </w:r>
      <w:r>
        <w:rPr>
          <w:rFonts w:ascii="Palatino Linotype" w:hAnsi="Palatino Linotype"/>
          <w:b/>
          <w:szCs w:val="17"/>
          <w:lang w:eastAsia="es-ES_tradnl"/>
        </w:rPr>
        <w:t xml:space="preserve">Gírese oficio </w:t>
      </w:r>
      <w:r>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szCs w:val="17"/>
          <w:lang w:eastAsia="es-ES_tradnl"/>
        </w:rPr>
        <w:t>SEXTO</w:t>
      </w:r>
      <w:r>
        <w:rPr>
          <w:rFonts w:ascii="Palatino Linotype" w:hAnsi="Palatino Linotype"/>
          <w:szCs w:val="17"/>
          <w:lang w:eastAsia="es-ES_tradnl"/>
        </w:rPr>
        <w:t xml:space="preserve"> de la presente resolución.</w:t>
      </w:r>
      <w:r>
        <w:rPr>
          <w:rFonts w:eastAsiaTheme="minorEastAsia"/>
          <w:lang w:eastAsia="es-MX"/>
        </w:rPr>
        <w:t xml:space="preserve"> </w:t>
      </w:r>
    </w:p>
    <w:p w14:paraId="0135D2DB"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6D64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DDF28E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A47DB">
        <w:rPr>
          <w:rFonts w:ascii="Palatino Linotype" w:hAnsi="Palatino Linotype" w:cs="Arial"/>
          <w:color w:val="000000" w:themeColor="text1"/>
        </w:rPr>
        <w:t>TRIGÉSIMA PRIMERA</w:t>
      </w:r>
      <w:r w:rsidR="005A47D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5A47DB">
        <w:rPr>
          <w:rFonts w:ascii="Palatino Linotype" w:hAnsi="Palatino Linotype" w:cs="Arial"/>
          <w:color w:val="000000" w:themeColor="text1"/>
        </w:rPr>
        <w:t xml:space="preserve">TREINTA Y UNO </w:t>
      </w:r>
      <w:r w:rsidR="00551BDC">
        <w:rPr>
          <w:rFonts w:ascii="Palatino Linotype" w:hAnsi="Palatino Linotype" w:cs="Arial"/>
          <w:color w:val="000000" w:themeColor="text1"/>
        </w:rPr>
        <w:t>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C5C2D" w14:textId="77777777" w:rsidR="00D948E8" w:rsidRDefault="00D948E8" w:rsidP="00C80F8C">
      <w:r>
        <w:separator/>
      </w:r>
    </w:p>
  </w:endnote>
  <w:endnote w:type="continuationSeparator" w:id="0">
    <w:p w14:paraId="6F5B31AD" w14:textId="77777777" w:rsidR="00D948E8" w:rsidRDefault="00D948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22BC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22BC3">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22BC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22BC3">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B9963" w14:textId="77777777" w:rsidR="00D948E8" w:rsidRDefault="00D948E8" w:rsidP="00C80F8C">
      <w:r>
        <w:separator/>
      </w:r>
    </w:p>
  </w:footnote>
  <w:footnote w:type="continuationSeparator" w:id="0">
    <w:p w14:paraId="4469D361" w14:textId="77777777" w:rsidR="00D948E8" w:rsidRDefault="00D948E8" w:rsidP="00C80F8C">
      <w:r>
        <w:continuationSeparator/>
      </w:r>
    </w:p>
  </w:footnote>
  <w:footnote w:id="1">
    <w:p w14:paraId="0F378162" w14:textId="77777777" w:rsidR="00D90114" w:rsidRDefault="00D90114" w:rsidP="00D90114">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F6B5355" w14:textId="77777777" w:rsidR="00D90114" w:rsidRDefault="00D90114" w:rsidP="00D90114">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948E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948E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BF3B290" w:rsidR="00F74502" w:rsidRPr="00664658" w:rsidRDefault="00EB4064" w:rsidP="008821CD">
          <w:pPr>
            <w:jc w:val="both"/>
            <w:rPr>
              <w:rFonts w:ascii="Palatino Linotype" w:hAnsi="Palatino Linotype"/>
              <w:b/>
              <w:sz w:val="22"/>
              <w:szCs w:val="22"/>
              <w:lang w:val="es-ES_tradnl"/>
            </w:rPr>
          </w:pPr>
          <w:r w:rsidRPr="00EB4064">
            <w:rPr>
              <w:rFonts w:ascii="Palatino Linotype" w:hAnsi="Palatino Linotype"/>
              <w:b/>
              <w:sz w:val="22"/>
              <w:szCs w:val="22"/>
              <w:lang w:val="es-ES_tradnl"/>
            </w:rPr>
            <w:t>12662/INFOEM/IP/RR/2022</w:t>
          </w:r>
          <w:r w:rsidR="005A47DB">
            <w:rPr>
              <w:rFonts w:ascii="Palatino Linotype" w:hAnsi="Palatino Linotype"/>
              <w:b/>
              <w:sz w:val="22"/>
              <w:szCs w:val="22"/>
              <w:lang w:val="es-ES_tradnl"/>
            </w:rPr>
            <w:t xml:space="preserve"> y Acumulado</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CCC34F" w:rsidR="00F74502" w:rsidRPr="00C77536" w:rsidRDefault="00EB4064" w:rsidP="002007FC">
          <w:pPr>
            <w:jc w:val="both"/>
            <w:rPr>
              <w:lang w:val="es-419"/>
            </w:rPr>
          </w:pPr>
          <w:r w:rsidRPr="00EB4064">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948E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84E9D9E" w:rsidR="00F74502" w:rsidRPr="008F2CCC" w:rsidRDefault="00EB4064" w:rsidP="008821CD">
          <w:pPr>
            <w:jc w:val="both"/>
            <w:rPr>
              <w:rFonts w:ascii="Palatino Linotype" w:hAnsi="Palatino Linotype"/>
              <w:b/>
              <w:sz w:val="22"/>
              <w:szCs w:val="22"/>
              <w:lang w:val="es-ES_tradnl"/>
            </w:rPr>
          </w:pPr>
          <w:r w:rsidRPr="00EB4064">
            <w:rPr>
              <w:rFonts w:ascii="Palatino Linotype" w:hAnsi="Palatino Linotype"/>
              <w:b/>
              <w:sz w:val="22"/>
              <w:szCs w:val="22"/>
              <w:lang w:val="es-ES_tradnl"/>
            </w:rPr>
            <w:t>12662/INFOEM/IP/RR/2022</w:t>
          </w:r>
          <w:r w:rsidR="005A47DB">
            <w:rPr>
              <w:rFonts w:ascii="Palatino Linotype" w:hAnsi="Palatino Linotype"/>
              <w:b/>
              <w:sz w:val="22"/>
              <w:szCs w:val="22"/>
              <w:lang w:val="es-ES_tradnl"/>
            </w:rPr>
            <w:t xml:space="preserve"> y Acumulado</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B507FC" w:rsidR="00F74502" w:rsidRPr="003305CB" w:rsidRDefault="00C22BC3" w:rsidP="00495809">
          <w:pPr>
            <w:jc w:val="both"/>
            <w:rPr>
              <w:rFonts w:ascii="Palatino Linotype" w:hAnsi="Palatino Linotype"/>
              <w:b/>
              <w:sz w:val="22"/>
              <w:szCs w:val="22"/>
              <w:lang w:val="es-419"/>
            </w:rPr>
          </w:pPr>
          <w:r>
            <w:rPr>
              <w:rFonts w:ascii="Palatino Linotype" w:hAnsi="Palatino Linotype"/>
              <w:b/>
              <w:sz w:val="22"/>
              <w:szCs w:val="22"/>
              <w:lang w:val="es-419"/>
            </w:rPr>
            <w:t>XXXXXX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6D1F544" w:rsidR="00F74502" w:rsidRPr="00F67B0E" w:rsidRDefault="00EB4064" w:rsidP="002007FC">
          <w:pPr>
            <w:jc w:val="both"/>
            <w:rPr>
              <w:lang w:val="es-419"/>
            </w:rPr>
          </w:pPr>
          <w:r w:rsidRPr="00EB4064">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476"/>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554E"/>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D65"/>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5F49"/>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C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E8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077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D0"/>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1D9"/>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64E"/>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B4"/>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7DB"/>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76"/>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87"/>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27B8D"/>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023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BC3"/>
    <w:rsid w:val="00C22D67"/>
    <w:rsid w:val="00C2339E"/>
    <w:rsid w:val="00C23560"/>
    <w:rsid w:val="00C236F0"/>
    <w:rsid w:val="00C24971"/>
    <w:rsid w:val="00C252A2"/>
    <w:rsid w:val="00C25439"/>
    <w:rsid w:val="00C25553"/>
    <w:rsid w:val="00C255DF"/>
    <w:rsid w:val="00C266A8"/>
    <w:rsid w:val="00C26A5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BE"/>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9B"/>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14"/>
    <w:rsid w:val="00D9016A"/>
    <w:rsid w:val="00D9071D"/>
    <w:rsid w:val="00D90F34"/>
    <w:rsid w:val="00D91286"/>
    <w:rsid w:val="00D91438"/>
    <w:rsid w:val="00D9186C"/>
    <w:rsid w:val="00D91E6A"/>
    <w:rsid w:val="00D91F4E"/>
    <w:rsid w:val="00D9206C"/>
    <w:rsid w:val="00D920E3"/>
    <w:rsid w:val="00D92984"/>
    <w:rsid w:val="00D92BD7"/>
    <w:rsid w:val="00D9389A"/>
    <w:rsid w:val="00D93976"/>
    <w:rsid w:val="00D93CAF"/>
    <w:rsid w:val="00D948E8"/>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3E"/>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4F2"/>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D59"/>
    <w:rsid w:val="00EB0013"/>
    <w:rsid w:val="00EB0828"/>
    <w:rsid w:val="00EB0940"/>
    <w:rsid w:val="00EB1644"/>
    <w:rsid w:val="00EB1F03"/>
    <w:rsid w:val="00EB2BC1"/>
    <w:rsid w:val="00EB3302"/>
    <w:rsid w:val="00EB34EA"/>
    <w:rsid w:val="00EB3635"/>
    <w:rsid w:val="00EB3895"/>
    <w:rsid w:val="00EB4064"/>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CC5"/>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356088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77003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088158">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23748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44752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645575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757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713521">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9112453">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64184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062328">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0BFB-E334-4E29-9A1B-7FF7CF60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11968</Words>
  <Characters>65829</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2022-09-02T03:23:00Z</cp:lastPrinted>
  <dcterms:created xsi:type="dcterms:W3CDTF">2022-08-25T02:48:00Z</dcterms:created>
  <dcterms:modified xsi:type="dcterms:W3CDTF">2022-09-14T21:31:00Z</dcterms:modified>
</cp:coreProperties>
</file>