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33C0B" w:rsidR="00E35DF9" w:rsidP="00147516" w:rsidRDefault="00E35DF9" w14:paraId="3B4699DB" w14:textId="65103839">
      <w:pPr>
        <w:spacing w:line="360" w:lineRule="auto"/>
        <w:contextualSpacing/>
        <w:jc w:val="both"/>
        <w:rPr>
          <w:rFonts w:ascii="Palatino Linotype" w:hAnsi="Palatino Linotype" w:cs="Tahoma"/>
          <w:bCs/>
          <w:sz w:val="22"/>
          <w:szCs w:val="22"/>
        </w:rPr>
      </w:pPr>
      <w:bookmarkStart w:name="_Hlk76457302" w:id="0"/>
      <w:r w:rsidRPr="00B33C0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B33C0B" w:rsidR="00B04D4C">
        <w:rPr>
          <w:rFonts w:ascii="Palatino Linotype" w:hAnsi="Palatino Linotype" w:cs="Tahoma"/>
          <w:bCs/>
          <w:sz w:val="22"/>
          <w:szCs w:val="22"/>
        </w:rPr>
        <w:t>veinti</w:t>
      </w:r>
      <w:r w:rsidRPr="00B33C0B" w:rsidR="00D4037B">
        <w:rPr>
          <w:rFonts w:ascii="Palatino Linotype" w:hAnsi="Palatino Linotype" w:cs="Tahoma"/>
          <w:bCs/>
          <w:sz w:val="22"/>
          <w:szCs w:val="22"/>
        </w:rPr>
        <w:t>uno</w:t>
      </w:r>
      <w:r w:rsidRPr="00B33C0B" w:rsidR="00AA639B">
        <w:rPr>
          <w:rFonts w:ascii="Palatino Linotype" w:hAnsi="Palatino Linotype" w:cs="Tahoma"/>
          <w:bCs/>
          <w:sz w:val="22"/>
          <w:szCs w:val="22"/>
        </w:rPr>
        <w:t xml:space="preserve"> de junio </w:t>
      </w:r>
      <w:r w:rsidRPr="00B33C0B" w:rsidR="00A766B1">
        <w:rPr>
          <w:rFonts w:ascii="Palatino Linotype" w:hAnsi="Palatino Linotype" w:cs="Tahoma"/>
          <w:bCs/>
          <w:sz w:val="22"/>
          <w:szCs w:val="22"/>
        </w:rPr>
        <w:t>de dos mil veintidós</w:t>
      </w:r>
      <w:r w:rsidRPr="00B33C0B">
        <w:rPr>
          <w:rFonts w:ascii="Palatino Linotype" w:hAnsi="Palatino Linotype" w:cs="Tahoma"/>
          <w:bCs/>
          <w:sz w:val="22"/>
          <w:szCs w:val="22"/>
        </w:rPr>
        <w:t>.</w:t>
      </w:r>
    </w:p>
    <w:p w:rsidRPr="00B33C0B" w:rsidR="00E35DF9" w:rsidP="00147516" w:rsidRDefault="00E35DF9" w14:paraId="1E893F93" w14:textId="77777777">
      <w:pPr>
        <w:spacing w:line="360" w:lineRule="auto"/>
        <w:contextualSpacing/>
        <w:rPr>
          <w:rFonts w:ascii="Palatino Linotype" w:hAnsi="Palatino Linotype" w:cs="Tahoma"/>
          <w:bCs/>
          <w:sz w:val="22"/>
          <w:szCs w:val="22"/>
        </w:rPr>
      </w:pPr>
    </w:p>
    <w:p w:rsidRPr="00B33C0B" w:rsidR="00E35DF9" w:rsidP="3A8E5743" w:rsidRDefault="00E35DF9" w14:paraId="1258BC27" w14:textId="4E1DADCC">
      <w:pPr>
        <w:spacing w:line="360" w:lineRule="auto"/>
        <w:contextualSpacing/>
        <w:jc w:val="both"/>
        <w:rPr>
          <w:rFonts w:ascii="Palatino Linotype" w:hAnsi="Palatino Linotype" w:cs="Tahoma"/>
          <w:sz w:val="22"/>
          <w:szCs w:val="22"/>
        </w:rPr>
      </w:pPr>
      <w:r w:rsidRPr="3A8E5743" w:rsidR="3A8E5743">
        <w:rPr>
          <w:rFonts w:ascii="Palatino Linotype" w:hAnsi="Palatino Linotype" w:cs="Tahoma"/>
          <w:b w:val="1"/>
          <w:bCs w:val="1"/>
          <w:color w:val="0D0D0D" w:themeColor="text1" w:themeTint="F2" w:themeShade="FF"/>
          <w:sz w:val="22"/>
          <w:szCs w:val="22"/>
        </w:rPr>
        <w:t xml:space="preserve">VISTO </w:t>
      </w:r>
      <w:r w:rsidRPr="3A8E5743" w:rsidR="3A8E5743">
        <w:rPr>
          <w:rFonts w:ascii="Palatino Linotype" w:hAnsi="Palatino Linotype" w:cs="Tahoma"/>
          <w:color w:val="0D0D0D" w:themeColor="text1" w:themeTint="F2" w:themeShade="FF"/>
          <w:sz w:val="22"/>
          <w:szCs w:val="22"/>
        </w:rPr>
        <w:t xml:space="preserve">el expediente conformado con motivo del Recurso de Revisión </w:t>
      </w:r>
      <w:r w:rsidRPr="3A8E5743" w:rsidR="3A8E5743">
        <w:rPr>
          <w:rFonts w:ascii="Palatino Linotype" w:hAnsi="Palatino Linotype" w:cs="Tahoma"/>
          <w:b w:val="1"/>
          <w:bCs w:val="1"/>
          <w:color w:val="0D0D0D" w:themeColor="text1" w:themeTint="F2" w:themeShade="FF"/>
          <w:sz w:val="22"/>
          <w:szCs w:val="22"/>
        </w:rPr>
        <w:t>05186/INFOEM/IP/RR/2022,</w:t>
      </w:r>
      <w:r w:rsidRPr="3A8E5743" w:rsidR="3A8E5743">
        <w:rPr>
          <w:rFonts w:ascii="Palatino Linotype" w:hAnsi="Palatino Linotype" w:cs="Tahoma"/>
          <w:color w:val="0D0D0D" w:themeColor="text1" w:themeTint="F2" w:themeShade="FF"/>
          <w:sz w:val="22"/>
          <w:szCs w:val="22"/>
        </w:rPr>
        <w:t xml:space="preserve"> interpuesto por </w:t>
      </w:r>
      <w:r w:rsidRPr="3A8E5743" w:rsidR="3A8E5743">
        <w:rPr>
          <w:rFonts w:ascii="Palatino Linotype" w:hAnsi="Palatino Linotype" w:cs="Tahoma"/>
          <w:b w:val="1"/>
          <w:bCs w:val="1"/>
          <w:color w:val="0D0D0D" w:themeColor="text1" w:themeTint="F2" w:themeShade="FF"/>
          <w:sz w:val="22"/>
          <w:szCs w:val="22"/>
          <w:highlight w:val="black"/>
        </w:rPr>
        <w:t>XXXXX</w:t>
      </w:r>
      <w:r w:rsidRPr="3A8E5743" w:rsidR="3A8E5743">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3A8E5743" w:rsidR="3A8E5743">
        <w:rPr>
          <w:rFonts w:ascii="Palatino Linotype" w:hAnsi="Palatino Linotype"/>
          <w:sz w:val="22"/>
          <w:szCs w:val="22"/>
        </w:rPr>
        <w:t xml:space="preserve"> </w:t>
      </w:r>
      <w:r w:rsidRPr="3A8E5743" w:rsidR="3A8E5743">
        <w:rPr>
          <w:rFonts w:ascii="Palatino Linotype" w:hAnsi="Palatino Linotype" w:eastAsia="Calibri" w:cs="Tahoma"/>
          <w:b w:val="1"/>
          <w:bCs w:val="1"/>
          <w:sz w:val="22"/>
          <w:szCs w:val="22"/>
          <w:lang w:eastAsia="en-US"/>
        </w:rPr>
        <w:t>Ayuntamiento de Texcoco</w:t>
      </w:r>
      <w:r w:rsidRPr="3A8E5743" w:rsidR="3A8E5743">
        <w:rPr>
          <w:rFonts w:ascii="Palatino Linotype" w:hAnsi="Palatino Linotype" w:cs="Tahoma"/>
          <w:b w:val="1"/>
          <w:bCs w:val="1"/>
          <w:color w:val="0D0D0D" w:themeColor="text1" w:themeTint="F2" w:themeShade="FF"/>
          <w:sz w:val="22"/>
          <w:szCs w:val="22"/>
        </w:rPr>
        <w:t xml:space="preserve">, </w:t>
      </w:r>
      <w:r w:rsidRPr="3A8E5743" w:rsidR="3A8E5743">
        <w:rPr>
          <w:rFonts w:ascii="Palatino Linotype" w:hAnsi="Palatino Linotype" w:cs="Tahoma"/>
          <w:color w:val="0D0D0D" w:themeColor="text1" w:themeTint="F2" w:themeShade="FF"/>
          <w:sz w:val="22"/>
          <w:szCs w:val="22"/>
        </w:rPr>
        <w:t>se emite la presente Resolución, con base en los Antecedentes y C</w:t>
      </w:r>
      <w:r w:rsidRPr="3A8E5743" w:rsidR="3A8E5743">
        <w:rPr>
          <w:rFonts w:ascii="Palatino Linotype" w:hAnsi="Palatino Linotype" w:cs="Tahoma"/>
          <w:sz w:val="22"/>
          <w:szCs w:val="22"/>
        </w:rPr>
        <w:t>onsiderandos que a continuación se exponen:</w:t>
      </w:r>
    </w:p>
    <w:p w:rsidRPr="00B33C0B" w:rsidR="00E35DF9" w:rsidP="00147516" w:rsidRDefault="00E35DF9" w14:paraId="7136DE29" w14:textId="77777777">
      <w:pPr>
        <w:spacing w:line="360" w:lineRule="auto"/>
        <w:contextualSpacing/>
        <w:jc w:val="both"/>
        <w:rPr>
          <w:rFonts w:ascii="Palatino Linotype" w:hAnsi="Palatino Linotype" w:cs="Tahoma"/>
          <w:b/>
          <w:color w:val="0D0D0D" w:themeColor="text1" w:themeTint="F2"/>
          <w:sz w:val="18"/>
          <w:szCs w:val="22"/>
        </w:rPr>
      </w:pPr>
    </w:p>
    <w:p w:rsidRPr="00B33C0B" w:rsidR="00E35DF9" w:rsidP="00147516" w:rsidRDefault="00E35DF9" w14:paraId="60F5BB5C" w14:textId="77777777">
      <w:pPr>
        <w:tabs>
          <w:tab w:val="center" w:pos="4522"/>
          <w:tab w:val="left" w:pos="7245"/>
        </w:tabs>
        <w:spacing w:line="360" w:lineRule="auto"/>
        <w:contextualSpacing/>
        <w:jc w:val="center"/>
        <w:rPr>
          <w:rFonts w:ascii="Palatino Linotype" w:hAnsi="Palatino Linotype" w:cs="Tahoma"/>
          <w:b/>
          <w:sz w:val="22"/>
          <w:szCs w:val="22"/>
        </w:rPr>
      </w:pPr>
      <w:r w:rsidRPr="00B33C0B">
        <w:rPr>
          <w:rFonts w:ascii="Palatino Linotype" w:hAnsi="Palatino Linotype" w:cs="Tahoma"/>
          <w:b/>
          <w:sz w:val="22"/>
          <w:szCs w:val="22"/>
        </w:rPr>
        <w:t>A N T E C E D E N T E S</w:t>
      </w:r>
    </w:p>
    <w:p w:rsidRPr="00B33C0B" w:rsidR="00E35DF9" w:rsidP="00147516" w:rsidRDefault="00E35DF9" w14:paraId="4E21AAFD" w14:textId="77777777">
      <w:pPr>
        <w:tabs>
          <w:tab w:val="center" w:pos="4522"/>
          <w:tab w:val="left" w:pos="7245"/>
        </w:tabs>
        <w:spacing w:line="360" w:lineRule="auto"/>
        <w:contextualSpacing/>
        <w:jc w:val="center"/>
        <w:rPr>
          <w:rFonts w:ascii="Palatino Linotype" w:hAnsi="Palatino Linotype" w:cs="Tahoma"/>
          <w:b/>
          <w:sz w:val="22"/>
          <w:szCs w:val="22"/>
        </w:rPr>
      </w:pPr>
    </w:p>
    <w:p w:rsidRPr="00B33C0B" w:rsidR="00E35DF9" w:rsidP="00147516" w:rsidRDefault="00E35DF9" w14:paraId="7CA97B55" w14:textId="77777777">
      <w:pPr>
        <w:pStyle w:val="Prrafodelista"/>
        <w:tabs>
          <w:tab w:val="left" w:pos="567"/>
        </w:tabs>
        <w:spacing w:line="360" w:lineRule="auto"/>
        <w:ind w:left="0"/>
        <w:jc w:val="both"/>
        <w:rPr>
          <w:rFonts w:ascii="Palatino Linotype" w:hAnsi="Palatino Linotype" w:cs="Tahoma"/>
          <w:b/>
          <w:szCs w:val="22"/>
        </w:rPr>
      </w:pPr>
      <w:r w:rsidRPr="00B33C0B">
        <w:rPr>
          <w:rFonts w:ascii="Palatino Linotype" w:hAnsi="Palatino Linotype" w:cs="Tahoma"/>
          <w:b/>
          <w:szCs w:val="22"/>
        </w:rPr>
        <w:t xml:space="preserve">I. Presentación de la solicitud de información. </w:t>
      </w:r>
    </w:p>
    <w:p w:rsidRPr="00B33C0B" w:rsidR="00E35DF9" w:rsidP="00147516" w:rsidRDefault="00E35DF9" w14:paraId="0CED5A67" w14:textId="77777777">
      <w:pPr>
        <w:pStyle w:val="Prrafodelista"/>
        <w:tabs>
          <w:tab w:val="left" w:pos="567"/>
        </w:tabs>
        <w:spacing w:line="360" w:lineRule="auto"/>
        <w:ind w:left="0"/>
        <w:jc w:val="both"/>
        <w:rPr>
          <w:rFonts w:ascii="Palatino Linotype" w:hAnsi="Palatino Linotype" w:cs="Tahoma"/>
          <w:b/>
          <w:sz w:val="18"/>
          <w:szCs w:val="22"/>
        </w:rPr>
      </w:pPr>
    </w:p>
    <w:p w:rsidRPr="00B33C0B" w:rsidR="00E35DF9" w:rsidP="00147516" w:rsidRDefault="00E35DF9" w14:paraId="08B1D1E6" w14:textId="77777777">
      <w:pPr>
        <w:tabs>
          <w:tab w:val="left" w:pos="567"/>
        </w:tabs>
        <w:spacing w:line="360" w:lineRule="auto"/>
        <w:contextualSpacing/>
        <w:jc w:val="both"/>
        <w:rPr>
          <w:rFonts w:ascii="Palatino Linotype" w:hAnsi="Palatino Linotype" w:cs="Tahoma"/>
          <w:sz w:val="22"/>
          <w:szCs w:val="22"/>
        </w:rPr>
      </w:pPr>
      <w:r w:rsidRPr="00B33C0B">
        <w:rPr>
          <w:rFonts w:ascii="Palatino Linotype" w:hAnsi="Palatino Linotype" w:cs="Tahoma"/>
          <w:sz w:val="22"/>
          <w:szCs w:val="22"/>
        </w:rPr>
        <w:t xml:space="preserve">Con fecha </w:t>
      </w:r>
      <w:r w:rsidRPr="00B33C0B" w:rsidR="00BA5F7B">
        <w:rPr>
          <w:rFonts w:ascii="Palatino Linotype" w:hAnsi="Palatino Linotype" w:cs="Tahoma"/>
          <w:sz w:val="22"/>
          <w:szCs w:val="22"/>
        </w:rPr>
        <w:t>veintiocho</w:t>
      </w:r>
      <w:r w:rsidRPr="00B33C0B" w:rsidR="00CA0F81">
        <w:rPr>
          <w:rFonts w:ascii="Palatino Linotype" w:hAnsi="Palatino Linotype" w:cs="Tahoma"/>
          <w:sz w:val="22"/>
          <w:szCs w:val="22"/>
        </w:rPr>
        <w:t xml:space="preserve"> de </w:t>
      </w:r>
      <w:r w:rsidRPr="00B33C0B" w:rsidR="00BA5F7B">
        <w:rPr>
          <w:rFonts w:ascii="Palatino Linotype" w:hAnsi="Palatino Linotype" w:cs="Tahoma"/>
          <w:sz w:val="22"/>
          <w:szCs w:val="22"/>
        </w:rPr>
        <w:t xml:space="preserve">febrero </w:t>
      </w:r>
      <w:r w:rsidRPr="00B33C0B" w:rsidR="008436E1">
        <w:rPr>
          <w:rFonts w:ascii="Palatino Linotype" w:hAnsi="Palatino Linotype" w:cs="Tahoma"/>
          <w:sz w:val="22"/>
          <w:szCs w:val="22"/>
        </w:rPr>
        <w:t>de dos mil veintidós</w:t>
      </w:r>
      <w:r w:rsidRPr="00B33C0B">
        <w:rPr>
          <w:rFonts w:ascii="Palatino Linotype" w:hAnsi="Palatino Linotype" w:cs="Tahoma"/>
          <w:sz w:val="22"/>
          <w:szCs w:val="22"/>
        </w:rPr>
        <w:t>, el Particular presentó solicitud de acceso a la i</w:t>
      </w:r>
      <w:r w:rsidRPr="00B33C0B" w:rsidR="009D6672">
        <w:rPr>
          <w:rFonts w:ascii="Palatino Linotype" w:hAnsi="Palatino Linotype" w:cs="Tahoma"/>
          <w:sz w:val="22"/>
          <w:szCs w:val="22"/>
        </w:rPr>
        <w:t>nformación pública, a través de</w:t>
      </w:r>
      <w:r w:rsidRPr="00B33C0B" w:rsidR="00BA5F7B">
        <w:rPr>
          <w:rFonts w:ascii="Palatino Linotype" w:hAnsi="Palatino Linotype" w:cs="Tahoma"/>
          <w:sz w:val="22"/>
          <w:szCs w:val="22"/>
        </w:rPr>
        <w:t xml:space="preserve"> </w:t>
      </w:r>
      <w:r w:rsidRPr="00B33C0B" w:rsidR="009D6672">
        <w:rPr>
          <w:rFonts w:ascii="Palatino Linotype" w:hAnsi="Palatino Linotype" w:cs="Tahoma"/>
          <w:sz w:val="22"/>
          <w:szCs w:val="22"/>
        </w:rPr>
        <w:t>l</w:t>
      </w:r>
      <w:r w:rsidRPr="00B33C0B" w:rsidR="00BA5F7B">
        <w:rPr>
          <w:rFonts w:ascii="Palatino Linotype" w:hAnsi="Palatino Linotype" w:cs="Tahoma"/>
          <w:sz w:val="22"/>
          <w:szCs w:val="22"/>
        </w:rPr>
        <w:t>a Plataforma Nacional de Transparencia (PNT)</w:t>
      </w:r>
      <w:r w:rsidRPr="00B33C0B">
        <w:rPr>
          <w:rFonts w:ascii="Palatino Linotype" w:hAnsi="Palatino Linotype" w:cs="Tahoma"/>
          <w:sz w:val="22"/>
          <w:szCs w:val="22"/>
        </w:rPr>
        <w:t xml:space="preserve">, ante </w:t>
      </w:r>
      <w:r w:rsidRPr="00B33C0B" w:rsidR="00B50512">
        <w:rPr>
          <w:rFonts w:ascii="Palatino Linotype" w:hAnsi="Palatino Linotype" w:cs="Tahoma"/>
          <w:sz w:val="22"/>
          <w:szCs w:val="22"/>
        </w:rPr>
        <w:t>e</w:t>
      </w:r>
      <w:r w:rsidRPr="00B33C0B">
        <w:rPr>
          <w:rFonts w:ascii="Palatino Linotype" w:hAnsi="Palatino Linotype" w:cs="Tahoma"/>
          <w:sz w:val="22"/>
          <w:szCs w:val="22"/>
        </w:rPr>
        <w:t xml:space="preserve">l </w:t>
      </w:r>
      <w:r w:rsidRPr="00B33C0B" w:rsidR="00306189">
        <w:rPr>
          <w:rFonts w:ascii="Palatino Linotype" w:hAnsi="Palatino Linotype" w:cs="Tahoma"/>
          <w:b/>
          <w:bCs/>
          <w:sz w:val="22"/>
          <w:szCs w:val="22"/>
        </w:rPr>
        <w:t>Ayuntamiento de Texcoco</w:t>
      </w:r>
      <w:r w:rsidRPr="00B33C0B">
        <w:rPr>
          <w:rFonts w:ascii="Palatino Linotype" w:hAnsi="Palatino Linotype" w:cs="Tahoma"/>
          <w:sz w:val="22"/>
          <w:szCs w:val="22"/>
        </w:rPr>
        <w:t xml:space="preserve">, </w:t>
      </w:r>
      <w:r w:rsidRPr="00B33C0B" w:rsidR="003A12F1">
        <w:rPr>
          <w:rFonts w:ascii="Palatino Linotype" w:hAnsi="Palatino Linotype" w:cs="Tahoma"/>
          <w:sz w:val="22"/>
          <w:szCs w:val="22"/>
        </w:rPr>
        <w:t xml:space="preserve">misma que fue registrada con el número de folio </w:t>
      </w:r>
      <w:r w:rsidRPr="00B33C0B" w:rsidR="00BA5F7B">
        <w:rPr>
          <w:rFonts w:ascii="Palatino Linotype" w:hAnsi="Palatino Linotype" w:cs="Tahoma"/>
          <w:b/>
          <w:bCs/>
          <w:sz w:val="22"/>
          <w:szCs w:val="22"/>
        </w:rPr>
        <w:t>00109/TEXCOCO/IP/2022</w:t>
      </w:r>
      <w:r w:rsidRPr="00B33C0B" w:rsidR="003A12F1">
        <w:rPr>
          <w:rFonts w:ascii="Palatino Linotype" w:hAnsi="Palatino Linotype" w:cs="Tahoma"/>
          <w:b/>
          <w:bCs/>
          <w:sz w:val="22"/>
          <w:szCs w:val="22"/>
        </w:rPr>
        <w:t xml:space="preserve">, </w:t>
      </w:r>
      <w:r w:rsidRPr="00B33C0B">
        <w:rPr>
          <w:rFonts w:ascii="Palatino Linotype" w:hAnsi="Palatino Linotype" w:cs="Tahoma"/>
          <w:sz w:val="22"/>
          <w:szCs w:val="22"/>
        </w:rPr>
        <w:t xml:space="preserve">mediante </w:t>
      </w:r>
      <w:r w:rsidRPr="00B33C0B" w:rsidR="0074594A">
        <w:rPr>
          <w:rFonts w:ascii="Palatino Linotype" w:hAnsi="Palatino Linotype" w:cs="Tahoma"/>
          <w:sz w:val="22"/>
          <w:szCs w:val="22"/>
        </w:rPr>
        <w:t>l</w:t>
      </w:r>
      <w:r w:rsidRPr="00B33C0B" w:rsidR="00B50512">
        <w:rPr>
          <w:rFonts w:ascii="Palatino Linotype" w:hAnsi="Palatino Linotype" w:cs="Tahoma"/>
          <w:sz w:val="22"/>
          <w:szCs w:val="22"/>
        </w:rPr>
        <w:t>a</w:t>
      </w:r>
      <w:r w:rsidRPr="00B33C0B">
        <w:rPr>
          <w:rFonts w:ascii="Palatino Linotype" w:hAnsi="Palatino Linotype" w:cs="Tahoma"/>
          <w:sz w:val="22"/>
          <w:szCs w:val="22"/>
        </w:rPr>
        <w:t xml:space="preserve"> cual requirió lo siguiente: </w:t>
      </w:r>
    </w:p>
    <w:p w:rsidRPr="00B33C0B" w:rsidR="00D807FB" w:rsidP="00147516" w:rsidRDefault="00D807FB" w14:paraId="28CE2C0A" w14:textId="77777777">
      <w:pPr>
        <w:tabs>
          <w:tab w:val="left" w:pos="567"/>
        </w:tabs>
        <w:spacing w:line="360" w:lineRule="auto"/>
        <w:contextualSpacing/>
        <w:jc w:val="both"/>
        <w:rPr>
          <w:rFonts w:ascii="Palatino Linotype" w:hAnsi="Palatino Linotype" w:cs="Tahoma"/>
          <w:sz w:val="22"/>
        </w:rPr>
      </w:pPr>
    </w:p>
    <w:p w:rsidRPr="00B33C0B" w:rsidR="00D807FB" w:rsidP="00147516" w:rsidRDefault="00D807FB" w14:paraId="087C3A0D" w14:textId="77777777">
      <w:pPr>
        <w:tabs>
          <w:tab w:val="left" w:pos="567"/>
        </w:tabs>
        <w:spacing w:line="360" w:lineRule="auto"/>
        <w:ind w:left="567" w:right="539"/>
        <w:contextualSpacing/>
        <w:jc w:val="both"/>
        <w:rPr>
          <w:rFonts w:ascii="Palatino Linotype" w:hAnsi="Palatino Linotype" w:cs="Tahoma"/>
          <w:b/>
          <w:bCs/>
          <w:sz w:val="22"/>
          <w:szCs w:val="22"/>
        </w:rPr>
      </w:pPr>
      <w:r w:rsidRPr="00B33C0B">
        <w:rPr>
          <w:rFonts w:ascii="Palatino Linotype" w:hAnsi="Palatino Linotype" w:cs="Tahoma"/>
          <w:b/>
          <w:bCs/>
        </w:rPr>
        <w:t>DESCRIPCIÓN CLARA Y PRECISA DE LA INFORMACIÓN SOLICITADA</w:t>
      </w:r>
      <w:r w:rsidRPr="00B33C0B">
        <w:rPr>
          <w:rFonts w:ascii="Palatino Linotype" w:hAnsi="Palatino Linotype" w:cs="Tahoma"/>
          <w:b/>
          <w:bCs/>
          <w:sz w:val="22"/>
          <w:szCs w:val="22"/>
        </w:rPr>
        <w:t>:</w:t>
      </w:r>
    </w:p>
    <w:p w:rsidRPr="00B33C0B" w:rsidR="00BA5F7B" w:rsidP="00756CA2" w:rsidRDefault="009D6672" w14:paraId="20CBC3F7"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w:t>
      </w:r>
      <w:r w:rsidRPr="00B33C0B" w:rsidR="00BA5F7B">
        <w:rPr>
          <w:rFonts w:ascii="Palatino Linotype" w:hAnsi="Palatino Linotype"/>
          <w:i/>
          <w:iCs/>
          <w:color w:val="000000"/>
          <w:sz w:val="20"/>
          <w:szCs w:val="20"/>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rsidRPr="00B33C0B" w:rsidR="00BA5F7B" w:rsidP="00756CA2" w:rsidRDefault="00BA5F7B" w14:paraId="442999E5"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TIPO DE INCIDENTE O EVENTO (es decir hechos presuntamente constitutivos de delito y/o falta administrativa, o situación reportada, cualquiera que esta sea, especificando si el hecho fue con o sin violencia) </w:t>
      </w:r>
    </w:p>
    <w:p w:rsidRPr="00B33C0B" w:rsidR="00BA5F7B" w:rsidP="00756CA2" w:rsidRDefault="00BA5F7B" w14:paraId="0B01C4C1"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HORA DEL INCIDENTE O EVENTO </w:t>
      </w:r>
    </w:p>
    <w:p w:rsidRPr="00B33C0B" w:rsidR="00BA5F7B" w:rsidP="00756CA2" w:rsidRDefault="00BA5F7B" w14:paraId="5DE5DC6E"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FECHA (dd/mm/aaaa) DEL INCIDENTE O EVENTO </w:t>
      </w:r>
    </w:p>
    <w:p w:rsidRPr="00B33C0B" w:rsidR="00BA5F7B" w:rsidP="00756CA2" w:rsidRDefault="00BA5F7B" w14:paraId="56464A44"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LUGAR DEL INCIDENTE O EVENTO </w:t>
      </w:r>
    </w:p>
    <w:p w:rsidRPr="00B33C0B" w:rsidR="00BA5F7B" w:rsidP="00756CA2" w:rsidRDefault="00BA5F7B" w14:paraId="619BF887"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lastRenderedPageBreak/>
        <w:t xml:space="preserve">UBICACIÓN DEL INCIDENTE O EVENTO </w:t>
      </w:r>
    </w:p>
    <w:p w:rsidRPr="00B33C0B" w:rsidR="00BA5F7B" w:rsidP="00756CA2" w:rsidRDefault="00BA5F7B" w14:paraId="379A4D7A"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rsidRPr="00B33C0B" w:rsidR="00BA5F7B" w:rsidP="00756CA2" w:rsidRDefault="00BA5F7B" w14:paraId="359B1385"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Solicito explícitamente que la información se encuentre desglosada y particularizada por tipo de incidente, por lo que cada uno debe contener su hora, fecha, lugar, ubicación y coordenadas geográficas que le corresponde. </w:t>
      </w:r>
    </w:p>
    <w:p w:rsidRPr="00B33C0B" w:rsidR="00BA5F7B" w:rsidP="00756CA2" w:rsidRDefault="00BA5F7B" w14:paraId="194892C3"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Requiero se proporcione la información correspondiente al periodo del 1 de enero de 2010 a la fecha de la presente solicitud. </w:t>
      </w:r>
    </w:p>
    <w:p w:rsidRPr="00B33C0B" w:rsidR="00BA5F7B" w:rsidP="00756CA2" w:rsidRDefault="00BA5F7B" w14:paraId="1032F439"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Me permito mencionar que aun cuando existe información publica relacionada a la de mi solicitud en la página e información que se proporciona por el Secretariado Ejecutivo Del Sistema Nacional De Seguridad Publica, la contenida en la misma no se encuentra desglosada con el detalle con la que un servidor esta solicitando, principalmente por lo que se refiere a la georreferencia y coordenada del incidente o evento. Por lo que solicito verifiquen en sus bases de datos la información solicitada y me sea proporcionada en el formato solicitado. </w:t>
      </w:r>
    </w:p>
    <w:p w:rsidRPr="00B33C0B" w:rsidR="00BA5F7B" w:rsidP="00756CA2" w:rsidRDefault="00BA5F7B" w14:paraId="0DCFD6B9"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Pr="00B33C0B" w:rsidR="000F2B83" w:rsidP="00756CA2" w:rsidRDefault="00BA5F7B" w14:paraId="796D2A88"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B33C0B">
        <w:rPr>
          <w:rFonts w:ascii="Palatino Linotype" w:hAnsi="Palatino Linotype"/>
          <w:i/>
          <w:iCs/>
          <w:color w:val="000000"/>
          <w:sz w:val="20"/>
          <w:szCs w:val="20"/>
        </w:rPr>
        <w:t>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r w:rsidRPr="00B33C0B" w:rsidR="00B50512">
        <w:rPr>
          <w:rFonts w:ascii="Palatino Linotype" w:hAnsi="Palatino Linotype"/>
          <w:i/>
          <w:iCs/>
          <w:color w:val="000000"/>
          <w:sz w:val="20"/>
          <w:szCs w:val="20"/>
        </w:rPr>
        <w:t>"</w:t>
      </w:r>
      <w:r w:rsidRPr="00B33C0B" w:rsidR="00A650C6">
        <w:rPr>
          <w:rFonts w:ascii="Palatino Linotype" w:hAnsi="Palatino Linotype"/>
          <w:i/>
          <w:iCs/>
          <w:color w:val="000000"/>
          <w:sz w:val="20"/>
          <w:szCs w:val="20"/>
        </w:rPr>
        <w:t xml:space="preserve"> </w:t>
      </w:r>
      <w:r w:rsidRPr="00B33C0B" w:rsidR="00B50512">
        <w:rPr>
          <w:rFonts w:ascii="Palatino Linotype" w:hAnsi="Palatino Linotype"/>
          <w:i/>
          <w:iCs/>
          <w:color w:val="000000"/>
          <w:sz w:val="20"/>
          <w:szCs w:val="20"/>
        </w:rPr>
        <w:t>(</w:t>
      </w:r>
      <w:r w:rsidRPr="00B33C0B" w:rsidR="00B50512">
        <w:rPr>
          <w:rFonts w:ascii="Palatino Linotype" w:hAnsi="Palatino Linotype"/>
          <w:iCs/>
          <w:color w:val="000000"/>
          <w:sz w:val="20"/>
          <w:szCs w:val="20"/>
        </w:rPr>
        <w:t>Sic)</w:t>
      </w:r>
      <w:r w:rsidRPr="00B33C0B" w:rsidR="00501150">
        <w:rPr>
          <w:rFonts w:ascii="Palatino Linotype" w:hAnsi="Palatino Linotype"/>
          <w:iCs/>
          <w:color w:val="000000"/>
          <w:sz w:val="20"/>
          <w:szCs w:val="20"/>
        </w:rPr>
        <w:t>.</w:t>
      </w:r>
    </w:p>
    <w:p w:rsidRPr="00B33C0B" w:rsidR="007E4927" w:rsidP="00147516" w:rsidRDefault="007E4927" w14:paraId="6C058D81"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B33C0B" w:rsidR="00E35DF9" w:rsidP="00147516" w:rsidRDefault="00E35DF9" w14:paraId="2C126F7F" w14:textId="77777777">
      <w:pPr>
        <w:pStyle w:val="Prrafodelista"/>
        <w:tabs>
          <w:tab w:val="left" w:pos="567"/>
        </w:tabs>
        <w:spacing w:line="360" w:lineRule="auto"/>
        <w:ind w:left="567" w:right="539"/>
        <w:jc w:val="both"/>
        <w:rPr>
          <w:rFonts w:ascii="Palatino Linotype" w:hAnsi="Palatino Linotype" w:cs="Tahoma"/>
          <w:b/>
          <w:sz w:val="20"/>
          <w:szCs w:val="22"/>
        </w:rPr>
      </w:pPr>
      <w:r w:rsidRPr="00B33C0B">
        <w:rPr>
          <w:rFonts w:ascii="Palatino Linotype" w:hAnsi="Palatino Linotype" w:cs="Tahoma"/>
          <w:b/>
          <w:sz w:val="20"/>
          <w:szCs w:val="22"/>
        </w:rPr>
        <w:t>MODALIDAD DE ENTREGA</w:t>
      </w:r>
    </w:p>
    <w:p w:rsidRPr="00B33C0B" w:rsidR="00E35DF9" w:rsidP="00147516" w:rsidRDefault="007E4927" w14:paraId="5A4C28B0" w14:textId="77777777">
      <w:pPr>
        <w:pStyle w:val="Prrafodelista"/>
        <w:tabs>
          <w:tab w:val="left" w:pos="567"/>
        </w:tabs>
        <w:spacing w:line="360" w:lineRule="auto"/>
        <w:ind w:left="567" w:right="539"/>
        <w:jc w:val="both"/>
        <w:rPr>
          <w:rFonts w:ascii="Palatino Linotype" w:hAnsi="Palatino Linotype" w:cs="Tahoma"/>
          <w:i/>
          <w:sz w:val="20"/>
          <w:szCs w:val="22"/>
        </w:rPr>
      </w:pPr>
      <w:r w:rsidRPr="00B33C0B">
        <w:rPr>
          <w:rFonts w:ascii="Palatino Linotype" w:hAnsi="Palatino Linotype" w:cs="Tahoma"/>
          <w:i/>
          <w:sz w:val="20"/>
          <w:szCs w:val="22"/>
        </w:rPr>
        <w:t>“</w:t>
      </w:r>
      <w:r w:rsidRPr="00B33C0B" w:rsidR="00BA5F7B">
        <w:rPr>
          <w:rFonts w:ascii="Palatino Linotype" w:hAnsi="Palatino Linotype" w:cs="Tahoma"/>
          <w:i/>
          <w:sz w:val="20"/>
          <w:szCs w:val="22"/>
        </w:rPr>
        <w:t>Cualquier otro medio incluido los electrónicos (USB, SD, Disco</w:t>
      </w:r>
      <w:r w:rsidRPr="00B33C0B">
        <w:rPr>
          <w:rFonts w:ascii="Palatino Linotype" w:hAnsi="Palatino Linotype" w:cs="Tahoma"/>
          <w:i/>
          <w:sz w:val="20"/>
          <w:szCs w:val="22"/>
        </w:rPr>
        <w:t>”</w:t>
      </w:r>
    </w:p>
    <w:p w:rsidRPr="00B33C0B" w:rsidR="00A01EB6" w:rsidP="00147516" w:rsidRDefault="00A01EB6" w14:paraId="36C1C1B4" w14:textId="77777777">
      <w:pPr>
        <w:pStyle w:val="Prrafodelista"/>
        <w:tabs>
          <w:tab w:val="left" w:pos="567"/>
        </w:tabs>
        <w:spacing w:line="360" w:lineRule="auto"/>
        <w:ind w:left="0"/>
        <w:jc w:val="both"/>
        <w:rPr>
          <w:rFonts w:ascii="Palatino Linotype" w:hAnsi="Palatino Linotype" w:cs="Tahoma"/>
          <w:b/>
          <w:sz w:val="20"/>
          <w:szCs w:val="20"/>
        </w:rPr>
      </w:pPr>
    </w:p>
    <w:p w:rsidRPr="00B33C0B" w:rsidR="00681D84" w:rsidP="00147516" w:rsidRDefault="00A01EB6" w14:paraId="4230E118" w14:textId="77777777">
      <w:pPr>
        <w:pStyle w:val="Prrafodelista"/>
        <w:tabs>
          <w:tab w:val="left" w:pos="567"/>
        </w:tabs>
        <w:spacing w:line="360" w:lineRule="auto"/>
        <w:ind w:left="0"/>
        <w:jc w:val="both"/>
        <w:rPr>
          <w:rFonts w:ascii="Palatino Linotype" w:hAnsi="Palatino Linotype" w:cs="Tahoma"/>
          <w:b/>
          <w:szCs w:val="22"/>
        </w:rPr>
      </w:pPr>
      <w:r w:rsidRPr="00B33C0B">
        <w:rPr>
          <w:rFonts w:ascii="Palatino Linotype" w:hAnsi="Palatino Linotype" w:cs="Tahoma"/>
          <w:b/>
          <w:szCs w:val="20"/>
        </w:rPr>
        <w:t>II</w:t>
      </w:r>
      <w:r w:rsidRPr="00B33C0B" w:rsidR="00681D84">
        <w:rPr>
          <w:rFonts w:ascii="Palatino Linotype" w:hAnsi="Palatino Linotype" w:cs="Tahoma"/>
          <w:b/>
          <w:szCs w:val="22"/>
        </w:rPr>
        <w:t>.</w:t>
      </w:r>
      <w:r w:rsidRPr="00B33C0B" w:rsidR="007F3A61">
        <w:rPr>
          <w:rFonts w:ascii="Palatino Linotype" w:hAnsi="Palatino Linotype" w:cs="Tahoma"/>
          <w:b/>
          <w:szCs w:val="22"/>
        </w:rPr>
        <w:t xml:space="preserve"> </w:t>
      </w:r>
      <w:r w:rsidRPr="00B33C0B" w:rsidR="00681D84">
        <w:rPr>
          <w:rFonts w:ascii="Palatino Linotype" w:hAnsi="Palatino Linotype" w:cs="Tahoma"/>
          <w:b/>
          <w:szCs w:val="22"/>
        </w:rPr>
        <w:t>Respuesta del Sujeto Obligado.</w:t>
      </w:r>
    </w:p>
    <w:p w:rsidRPr="00B33C0B" w:rsidR="00681D84" w:rsidP="00147516" w:rsidRDefault="00681D84" w14:paraId="6838333A" w14:textId="77777777">
      <w:pPr>
        <w:pStyle w:val="Prrafodelista"/>
        <w:tabs>
          <w:tab w:val="left" w:pos="567"/>
        </w:tabs>
        <w:spacing w:line="360" w:lineRule="auto"/>
        <w:ind w:left="0"/>
        <w:jc w:val="both"/>
        <w:rPr>
          <w:rFonts w:ascii="Palatino Linotype" w:hAnsi="Palatino Linotype" w:cs="Tahoma"/>
          <w:b/>
          <w:sz w:val="20"/>
          <w:szCs w:val="22"/>
        </w:rPr>
      </w:pPr>
    </w:p>
    <w:p w:rsidRPr="00B33C0B" w:rsidR="00847973" w:rsidP="00147516" w:rsidRDefault="00681D84" w14:paraId="4F122C49" w14:textId="77777777">
      <w:pPr>
        <w:autoSpaceDE w:val="0"/>
        <w:autoSpaceDN w:val="0"/>
        <w:adjustRightInd w:val="0"/>
        <w:spacing w:line="360" w:lineRule="auto"/>
        <w:contextualSpacing/>
        <w:jc w:val="both"/>
        <w:rPr>
          <w:rFonts w:ascii="Palatino Linotype" w:hAnsi="Palatino Linotype" w:cs="Tahoma"/>
          <w:sz w:val="22"/>
          <w:szCs w:val="22"/>
        </w:rPr>
      </w:pPr>
      <w:r w:rsidRPr="00B33C0B">
        <w:rPr>
          <w:rFonts w:ascii="Palatino Linotype" w:hAnsi="Palatino Linotype" w:cs="Tahoma"/>
          <w:sz w:val="22"/>
          <w:szCs w:val="22"/>
        </w:rPr>
        <w:t xml:space="preserve">Con fecha </w:t>
      </w:r>
      <w:r w:rsidRPr="00B33C0B" w:rsidR="00BA5F7B">
        <w:rPr>
          <w:rFonts w:ascii="Palatino Linotype" w:hAnsi="Palatino Linotype" w:cs="Tahoma"/>
          <w:sz w:val="22"/>
          <w:szCs w:val="22"/>
        </w:rPr>
        <w:t xml:space="preserve">veintidós de marzo </w:t>
      </w:r>
      <w:r w:rsidRPr="00B33C0B" w:rsidR="00B71F2C">
        <w:rPr>
          <w:rFonts w:ascii="Palatino Linotype" w:hAnsi="Palatino Linotype" w:cs="Tahoma"/>
          <w:sz w:val="22"/>
          <w:szCs w:val="22"/>
        </w:rPr>
        <w:t>de dos mil veintidós</w:t>
      </w:r>
      <w:r w:rsidRPr="00B33C0B">
        <w:rPr>
          <w:rFonts w:ascii="Palatino Linotype" w:hAnsi="Palatino Linotype" w:cs="Tahoma"/>
          <w:sz w:val="22"/>
          <w:szCs w:val="22"/>
        </w:rPr>
        <w:t>, mediante el Sistema de Acceso a la Información Mexiquense (SAIMEX), el Sujeto Obligado</w:t>
      </w:r>
      <w:r w:rsidRPr="00B33C0B" w:rsidR="00477AD3">
        <w:rPr>
          <w:rFonts w:ascii="Palatino Linotype" w:hAnsi="Palatino Linotype" w:cs="Tahoma"/>
          <w:sz w:val="22"/>
          <w:szCs w:val="22"/>
        </w:rPr>
        <w:t xml:space="preserve"> </w:t>
      </w:r>
      <w:r w:rsidRPr="00B33C0B" w:rsidR="00847973">
        <w:rPr>
          <w:rFonts w:ascii="Palatino Linotype" w:hAnsi="Palatino Linotype" w:cs="Tahoma"/>
          <w:sz w:val="22"/>
          <w:szCs w:val="22"/>
        </w:rPr>
        <w:t xml:space="preserve">adjuntó el archivo denominado </w:t>
      </w:r>
      <w:r w:rsidRPr="00B33C0B" w:rsidR="00BA5F7B">
        <w:rPr>
          <w:rFonts w:ascii="Palatino Linotype" w:hAnsi="Palatino Linotype" w:cs="Tahoma"/>
          <w:i/>
          <w:sz w:val="22"/>
          <w:szCs w:val="22"/>
        </w:rPr>
        <w:t>RESPUESTA SOLICITUD 109-2022.pdf</w:t>
      </w:r>
      <w:r w:rsidRPr="00B33C0B" w:rsidR="00B04D4C">
        <w:rPr>
          <w:rFonts w:ascii="Palatino Linotype" w:hAnsi="Palatino Linotype" w:cs="Tahoma"/>
          <w:i/>
          <w:sz w:val="22"/>
          <w:szCs w:val="22"/>
        </w:rPr>
        <w:t xml:space="preserve"> </w:t>
      </w:r>
      <w:r w:rsidRPr="00B33C0B" w:rsidR="00847973">
        <w:rPr>
          <w:rFonts w:ascii="Palatino Linotype" w:hAnsi="Palatino Linotype" w:cs="Tahoma"/>
          <w:sz w:val="22"/>
          <w:szCs w:val="22"/>
        </w:rPr>
        <w:t>el cual contiene un oficio suscrito por l</w:t>
      </w:r>
      <w:r w:rsidRPr="00B33C0B" w:rsidR="00BA5F7B">
        <w:rPr>
          <w:rFonts w:ascii="Palatino Linotype" w:hAnsi="Palatino Linotype" w:cs="Tahoma"/>
          <w:sz w:val="22"/>
          <w:szCs w:val="22"/>
        </w:rPr>
        <w:t xml:space="preserve">a Titular de la Unidad de Transparencia </w:t>
      </w:r>
      <w:r w:rsidRPr="00B33C0B" w:rsidR="00847973">
        <w:rPr>
          <w:rFonts w:ascii="Palatino Linotype" w:hAnsi="Palatino Linotype" w:cs="Tahoma"/>
          <w:sz w:val="22"/>
          <w:szCs w:val="22"/>
        </w:rPr>
        <w:t>en el que en su parte medular manifestó lo siguiente:</w:t>
      </w:r>
    </w:p>
    <w:p w:rsidRPr="00B33C0B" w:rsidR="00847973" w:rsidP="00147516" w:rsidRDefault="00847973" w14:paraId="0739BBCC" w14:textId="77777777">
      <w:pPr>
        <w:autoSpaceDE w:val="0"/>
        <w:autoSpaceDN w:val="0"/>
        <w:adjustRightInd w:val="0"/>
        <w:spacing w:line="360" w:lineRule="auto"/>
        <w:contextualSpacing/>
        <w:jc w:val="both"/>
        <w:rPr>
          <w:rFonts w:ascii="Palatino Linotype" w:hAnsi="Palatino Linotype" w:cs="Tahoma"/>
          <w:sz w:val="22"/>
          <w:szCs w:val="22"/>
        </w:rPr>
      </w:pPr>
    </w:p>
    <w:p w:rsidRPr="00B33C0B" w:rsidR="00CA0F81" w:rsidP="00C3485C" w:rsidRDefault="00C3485C" w14:paraId="4CE63B54"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B33C0B">
        <w:rPr>
          <w:rFonts w:ascii="Palatino Linotype" w:hAnsi="Palatino Linotype" w:cs="Tahoma"/>
          <w:i/>
          <w:szCs w:val="22"/>
        </w:rPr>
        <w:t xml:space="preserve">“… </w:t>
      </w:r>
    </w:p>
    <w:p w:rsidRPr="00B33C0B" w:rsidR="00E346F8" w:rsidP="00C3485C" w:rsidRDefault="00E346F8" w14:paraId="377EE487"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B33C0B">
        <w:rPr>
          <w:rFonts w:ascii="Palatino Linotype" w:hAnsi="Palatino Linotype" w:cs="Tahoma"/>
          <w:i/>
          <w:szCs w:val="22"/>
        </w:rPr>
        <w:t>La información solicitada, si bien es cierto que no solicita datos personales, los datos estadísticos, son utilizados, para la prevención del delito, intervención inmediata, orden de operaciones y trabajos específicos por lo tanto, se trata de la estrategia policial para el ataque frontal a la violencia y delincuencia, así entonces no puede ser proporcionada.</w:t>
      </w:r>
    </w:p>
    <w:p w:rsidRPr="00B33C0B" w:rsidR="00847973" w:rsidP="00C3485C" w:rsidRDefault="00756CA2" w14:paraId="1A11CECF"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B33C0B">
        <w:rPr>
          <w:rFonts w:ascii="Palatino Linotype" w:hAnsi="Palatino Linotype" w:cs="Tahoma"/>
          <w:i/>
          <w:szCs w:val="22"/>
        </w:rPr>
        <w:t>…”</w:t>
      </w:r>
    </w:p>
    <w:p w:rsidRPr="00B33C0B" w:rsidR="00847973" w:rsidP="00147516" w:rsidRDefault="00847973" w14:paraId="3837A4C8"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B33C0B" w:rsidR="001A412B" w:rsidP="00147516" w:rsidRDefault="00D5699B" w14:paraId="49B94E5E" w14:textId="77777777">
      <w:pPr>
        <w:autoSpaceDE w:val="0"/>
        <w:autoSpaceDN w:val="0"/>
        <w:adjustRightInd w:val="0"/>
        <w:spacing w:line="360" w:lineRule="auto"/>
        <w:contextualSpacing/>
        <w:jc w:val="both"/>
        <w:rPr>
          <w:rFonts w:ascii="Palatino Linotype" w:hAnsi="Palatino Linotype" w:cs="Tahoma"/>
          <w:b/>
          <w:sz w:val="22"/>
          <w:szCs w:val="22"/>
        </w:rPr>
      </w:pPr>
      <w:r w:rsidRPr="00B33C0B">
        <w:rPr>
          <w:rFonts w:ascii="Palatino Linotype" w:hAnsi="Palatino Linotype" w:cs="Tahoma"/>
          <w:b/>
          <w:sz w:val="22"/>
          <w:szCs w:val="22"/>
        </w:rPr>
        <w:t>I</w:t>
      </w:r>
      <w:r w:rsidRPr="00B33C0B" w:rsidR="00C90C46">
        <w:rPr>
          <w:rFonts w:ascii="Palatino Linotype" w:hAnsi="Palatino Linotype" w:cs="Tahoma"/>
          <w:b/>
          <w:sz w:val="22"/>
          <w:szCs w:val="22"/>
        </w:rPr>
        <w:t>II</w:t>
      </w:r>
      <w:r w:rsidRPr="00B33C0B" w:rsidR="009A7587">
        <w:rPr>
          <w:rFonts w:ascii="Palatino Linotype" w:hAnsi="Palatino Linotype" w:cs="Tahoma"/>
          <w:b/>
          <w:sz w:val="22"/>
          <w:szCs w:val="22"/>
        </w:rPr>
        <w:t xml:space="preserve">. Interposición del Recurso de Revisión. </w:t>
      </w:r>
    </w:p>
    <w:p w:rsidRPr="00B33C0B" w:rsidR="00F87649" w:rsidP="00147516" w:rsidRDefault="00F87649" w14:paraId="65005173" w14:textId="77777777">
      <w:pPr>
        <w:autoSpaceDE w:val="0"/>
        <w:autoSpaceDN w:val="0"/>
        <w:adjustRightInd w:val="0"/>
        <w:spacing w:line="360" w:lineRule="auto"/>
        <w:contextualSpacing/>
        <w:jc w:val="both"/>
        <w:rPr>
          <w:rFonts w:ascii="Palatino Linotype" w:hAnsi="Palatino Linotype" w:cs="Tahoma"/>
          <w:b/>
          <w:sz w:val="18"/>
          <w:szCs w:val="22"/>
        </w:rPr>
      </w:pPr>
    </w:p>
    <w:p w:rsidRPr="00B33C0B" w:rsidR="009A7587" w:rsidP="00147516" w:rsidRDefault="009A7587" w14:paraId="584198CB" w14:textId="77777777">
      <w:pPr>
        <w:tabs>
          <w:tab w:val="left" w:pos="3122"/>
        </w:tabs>
        <w:spacing w:line="360" w:lineRule="auto"/>
        <w:contextualSpacing/>
        <w:jc w:val="both"/>
        <w:rPr>
          <w:rFonts w:ascii="Palatino Linotype" w:hAnsi="Palatino Linotype" w:cs="Tahoma"/>
          <w:sz w:val="22"/>
          <w:szCs w:val="22"/>
        </w:rPr>
      </w:pPr>
      <w:r w:rsidRPr="00B33C0B">
        <w:rPr>
          <w:rFonts w:ascii="Palatino Linotype" w:hAnsi="Palatino Linotype" w:cs="Tahoma"/>
          <w:sz w:val="22"/>
          <w:szCs w:val="22"/>
        </w:rPr>
        <w:t>Con fecha</w:t>
      </w:r>
      <w:r w:rsidRPr="00B33C0B" w:rsidR="00E13C8C">
        <w:rPr>
          <w:rFonts w:ascii="Palatino Linotype" w:hAnsi="Palatino Linotype" w:cs="Tahoma"/>
          <w:sz w:val="22"/>
          <w:szCs w:val="22"/>
        </w:rPr>
        <w:t xml:space="preserve"> </w:t>
      </w:r>
      <w:r w:rsidRPr="00B33C0B" w:rsidR="00E346F8">
        <w:rPr>
          <w:rFonts w:ascii="Palatino Linotype" w:hAnsi="Palatino Linotype" w:cs="Tahoma"/>
          <w:sz w:val="22"/>
          <w:szCs w:val="22"/>
        </w:rPr>
        <w:t xml:space="preserve">veintinueve de marzo </w:t>
      </w:r>
      <w:r w:rsidRPr="00B33C0B" w:rsidR="00B267E1">
        <w:rPr>
          <w:rFonts w:ascii="Palatino Linotype" w:hAnsi="Palatino Linotype" w:cs="Tahoma"/>
          <w:sz w:val="22"/>
          <w:szCs w:val="22"/>
        </w:rPr>
        <w:t>de dos mil veintidós</w:t>
      </w:r>
      <w:r w:rsidRPr="00B33C0B">
        <w:rPr>
          <w:rFonts w:ascii="Palatino Linotype" w:hAnsi="Palatino Linotype" w:cs="Tahoma"/>
          <w:sz w:val="22"/>
          <w:szCs w:val="22"/>
        </w:rPr>
        <w:t xml:space="preserve">, a través del </w:t>
      </w:r>
      <w:r w:rsidRPr="00B33C0B">
        <w:rPr>
          <w:rFonts w:ascii="Palatino Linotype" w:hAnsi="Palatino Linotype" w:cs="Tahoma"/>
          <w:sz w:val="22"/>
          <w:szCs w:val="22"/>
          <w:lang w:val="es-ES"/>
        </w:rPr>
        <w:t>Sistema de Acceso a la Información Mexiquense (SAIMEX)</w:t>
      </w:r>
      <w:r w:rsidRPr="00B33C0B" w:rsidR="00A048C7">
        <w:rPr>
          <w:rFonts w:ascii="Palatino Linotype" w:hAnsi="Palatino Linotype" w:cs="Tahoma"/>
          <w:sz w:val="22"/>
          <w:szCs w:val="22"/>
        </w:rPr>
        <w:t>, se interpus</w:t>
      </w:r>
      <w:r w:rsidRPr="00B33C0B" w:rsidR="003C3E71">
        <w:rPr>
          <w:rFonts w:ascii="Palatino Linotype" w:hAnsi="Palatino Linotype" w:cs="Tahoma"/>
          <w:sz w:val="22"/>
          <w:szCs w:val="22"/>
        </w:rPr>
        <w:t>o</w:t>
      </w:r>
      <w:r w:rsidRPr="00B33C0B" w:rsidR="00A048C7">
        <w:rPr>
          <w:rFonts w:ascii="Palatino Linotype" w:hAnsi="Palatino Linotype" w:cs="Tahoma"/>
          <w:sz w:val="22"/>
          <w:szCs w:val="22"/>
        </w:rPr>
        <w:t xml:space="preserve"> </w:t>
      </w:r>
      <w:r w:rsidRPr="00B33C0B" w:rsidR="003C3E71">
        <w:rPr>
          <w:rFonts w:ascii="Palatino Linotype" w:hAnsi="Palatino Linotype" w:cs="Tahoma"/>
          <w:sz w:val="22"/>
          <w:szCs w:val="22"/>
        </w:rPr>
        <w:t>el</w:t>
      </w:r>
      <w:r w:rsidRPr="00B33C0B">
        <w:rPr>
          <w:rFonts w:ascii="Palatino Linotype" w:hAnsi="Palatino Linotype" w:cs="Tahoma"/>
          <w:sz w:val="22"/>
          <w:szCs w:val="22"/>
        </w:rPr>
        <w:t xml:space="preserve"> presente Recurso de Revisión por</w:t>
      </w:r>
      <w:r w:rsidRPr="00B33C0B" w:rsidR="008E6658">
        <w:rPr>
          <w:rFonts w:ascii="Palatino Linotype" w:hAnsi="Palatino Linotype" w:cs="Tahoma"/>
          <w:sz w:val="22"/>
          <w:szCs w:val="22"/>
        </w:rPr>
        <w:t xml:space="preserve"> </w:t>
      </w:r>
      <w:r w:rsidRPr="00B33C0B" w:rsidR="0035716C">
        <w:rPr>
          <w:rFonts w:ascii="Palatino Linotype" w:hAnsi="Palatino Linotype" w:cs="Tahoma"/>
          <w:sz w:val="22"/>
          <w:szCs w:val="22"/>
        </w:rPr>
        <w:t xml:space="preserve">el </w:t>
      </w:r>
      <w:r w:rsidRPr="00B33C0B">
        <w:rPr>
          <w:rFonts w:ascii="Palatino Linotype" w:hAnsi="Palatino Linotype" w:cs="Tahoma"/>
          <w:sz w:val="22"/>
          <w:szCs w:val="22"/>
        </w:rPr>
        <w:t xml:space="preserve">Recurrente, en contra de </w:t>
      </w:r>
      <w:r w:rsidRPr="00B33C0B" w:rsidR="00655265">
        <w:rPr>
          <w:rFonts w:ascii="Palatino Linotype" w:hAnsi="Palatino Linotype" w:cs="Tahoma"/>
          <w:sz w:val="22"/>
          <w:szCs w:val="22"/>
        </w:rPr>
        <w:t>la respuesta emitida</w:t>
      </w:r>
      <w:r w:rsidRPr="00B33C0B">
        <w:rPr>
          <w:rFonts w:ascii="Palatino Linotype" w:hAnsi="Palatino Linotype" w:cs="Tahoma"/>
          <w:sz w:val="22"/>
          <w:szCs w:val="22"/>
        </w:rPr>
        <w:t xml:space="preserve"> por el Sujeto Obligado a </w:t>
      </w:r>
      <w:r w:rsidRPr="00B33C0B" w:rsidR="00655265">
        <w:rPr>
          <w:rFonts w:ascii="Palatino Linotype" w:hAnsi="Palatino Linotype" w:cs="Tahoma"/>
          <w:sz w:val="22"/>
          <w:szCs w:val="22"/>
        </w:rPr>
        <w:t>la solicitud</w:t>
      </w:r>
      <w:r w:rsidRPr="00B33C0B">
        <w:rPr>
          <w:rFonts w:ascii="Palatino Linotype" w:hAnsi="Palatino Linotype" w:cs="Tahoma"/>
          <w:sz w:val="22"/>
          <w:szCs w:val="22"/>
        </w:rPr>
        <w:t xml:space="preserve"> de información, en los siguientes términos:</w:t>
      </w:r>
    </w:p>
    <w:p w:rsidRPr="00B33C0B" w:rsidR="00AB6595" w:rsidP="00147516" w:rsidRDefault="00AB6595" w14:paraId="678F92CA" w14:textId="77777777">
      <w:pPr>
        <w:tabs>
          <w:tab w:val="left" w:pos="3122"/>
        </w:tabs>
        <w:spacing w:line="360" w:lineRule="auto"/>
        <w:contextualSpacing/>
        <w:jc w:val="both"/>
        <w:rPr>
          <w:rFonts w:ascii="Palatino Linotype" w:hAnsi="Palatino Linotype" w:cs="Tahoma"/>
          <w:sz w:val="22"/>
          <w:szCs w:val="22"/>
        </w:rPr>
      </w:pPr>
    </w:p>
    <w:p w:rsidRPr="00B33C0B" w:rsidR="00D5699B" w:rsidP="00147516" w:rsidRDefault="00D5699B" w14:paraId="09FF3092" w14:textId="77777777">
      <w:pPr>
        <w:spacing w:line="360" w:lineRule="auto"/>
        <w:ind w:left="567" w:right="539"/>
        <w:contextualSpacing/>
        <w:jc w:val="both"/>
        <w:rPr>
          <w:rFonts w:ascii="Palatino Linotype" w:hAnsi="Palatino Linotype" w:cs="Tahoma"/>
          <w:b/>
          <w:bCs/>
          <w:szCs w:val="22"/>
        </w:rPr>
      </w:pPr>
      <w:r w:rsidRPr="00B33C0B">
        <w:rPr>
          <w:rFonts w:ascii="Palatino Linotype" w:hAnsi="Palatino Linotype" w:cs="Tahoma"/>
          <w:b/>
          <w:bCs/>
          <w:szCs w:val="22"/>
        </w:rPr>
        <w:t>ACTO IMPUGNADO:</w:t>
      </w:r>
    </w:p>
    <w:p w:rsidRPr="00B33C0B" w:rsidR="003D1770" w:rsidP="00147516" w:rsidRDefault="007E4927" w14:paraId="1DF6F4B5" w14:textId="77777777">
      <w:pPr>
        <w:spacing w:line="360" w:lineRule="auto"/>
        <w:ind w:left="567" w:right="539"/>
        <w:contextualSpacing/>
        <w:jc w:val="both"/>
        <w:rPr>
          <w:rFonts w:ascii="Palatino Linotype" w:hAnsi="Palatino Linotype" w:cs="Tahoma"/>
          <w:bCs/>
          <w:szCs w:val="22"/>
        </w:rPr>
      </w:pPr>
      <w:r w:rsidRPr="00B33C0B">
        <w:rPr>
          <w:rFonts w:ascii="Palatino Linotype" w:hAnsi="Palatino Linotype" w:cs="Tahoma"/>
          <w:bCs/>
          <w:i/>
          <w:szCs w:val="22"/>
        </w:rPr>
        <w:t>“</w:t>
      </w:r>
      <w:r w:rsidRPr="00B33C0B" w:rsidR="00E346F8">
        <w:rPr>
          <w:rFonts w:ascii="Palatino Linotype" w:hAnsi="Palatino Linotype" w:cs="Tahoma"/>
          <w:bCs/>
          <w:i/>
          <w:szCs w:val="22"/>
        </w:rPr>
        <w:t xml:space="preserve">En la respuesta recibida vía Plataforma Nacional de Transparencia (PNT), el Sujeto Obligado me niega el acceso a la información argumentado que: “si bien es cierto que no solicita datos personales, los datos estadísticos, son utilizados, para la prevención del delito, intervención inmediata, orden de operaciones y trabajos específicos por lo tanto, se trata de la estrategia policial para el ataque frontal a la violencia y delincuencia, así entonces no puede ser proporcionada.” Al respecto, me manifiesto </w:t>
      </w:r>
      <w:r w:rsidRPr="00B33C0B" w:rsidR="00E346F8">
        <w:rPr>
          <w:rFonts w:ascii="Palatino Linotype" w:hAnsi="Palatino Linotype" w:cs="Tahoma"/>
          <w:bCs/>
          <w:i/>
          <w:szCs w:val="22"/>
        </w:rPr>
        <w:lastRenderedPageBreak/>
        <w:t>en contra de dicha argumentación, con base en el siguiente razonamiento: • El SO no clasifica la información como reservada ni confidencial, por lo que la negativa para entregar la información no encaja en ninguno de los supuestos de excepción establecidos por ley c) Considero que la información no debe clasificarse como confidencial, ya que no solicité información sobre datos personales, sino más bien información de carácter estadístico, y en caso de incluirlos, hice el requerimiento en mi solicitud que dichos datos sean eliminados o se me proporcioné una versión pública del documento. • La clasificación de la información como reservada resultaría infundada, en tanto que esta no encuadra en ninguna de las causales señaladas en la normatividad aplicable ya que no supera la prueba de daño que el sujeto debe realizar, y que en este caso no realizó,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 Señalo también que el sujeto obligado no remite Acta de Comité de Transparencia, por lo que no se agotó el procedimiento formal de clasificación de información desde mi punto de vista.</w:t>
      </w:r>
      <w:r w:rsidRPr="00B33C0B" w:rsidR="00E55401">
        <w:rPr>
          <w:rFonts w:ascii="Palatino Linotype" w:hAnsi="Palatino Linotype" w:cs="Tahoma"/>
          <w:bCs/>
          <w:i/>
          <w:szCs w:val="22"/>
        </w:rPr>
        <w:t>"</w:t>
      </w:r>
    </w:p>
    <w:p w:rsidRPr="00B33C0B" w:rsidR="007E4927" w:rsidP="00147516" w:rsidRDefault="007E4927" w14:paraId="261688EA" w14:textId="77777777">
      <w:pPr>
        <w:spacing w:line="360" w:lineRule="auto"/>
        <w:ind w:left="567" w:right="539"/>
        <w:contextualSpacing/>
        <w:jc w:val="both"/>
        <w:rPr>
          <w:rFonts w:ascii="Palatino Linotype" w:hAnsi="Palatino Linotype" w:cs="Tahoma"/>
          <w:bCs/>
          <w:i/>
          <w:szCs w:val="22"/>
        </w:rPr>
      </w:pPr>
    </w:p>
    <w:p w:rsidRPr="00B33C0B" w:rsidR="009A7587" w:rsidP="00147516" w:rsidRDefault="00C90C46" w14:paraId="498F4596" w14:textId="77777777">
      <w:pPr>
        <w:spacing w:line="360" w:lineRule="auto"/>
        <w:contextualSpacing/>
        <w:jc w:val="both"/>
        <w:rPr>
          <w:rFonts w:ascii="Palatino Linotype" w:hAnsi="Palatino Linotype" w:eastAsia="Batang" w:cs="Tahoma"/>
          <w:b/>
          <w:bCs/>
          <w:sz w:val="22"/>
          <w:szCs w:val="22"/>
        </w:rPr>
      </w:pPr>
      <w:r w:rsidRPr="00B33C0B">
        <w:rPr>
          <w:rFonts w:ascii="Palatino Linotype" w:hAnsi="Palatino Linotype" w:cs="Tahoma"/>
          <w:b/>
          <w:sz w:val="22"/>
          <w:szCs w:val="22"/>
        </w:rPr>
        <w:t>I</w:t>
      </w:r>
      <w:r w:rsidRPr="00B33C0B" w:rsidR="00FF1049">
        <w:rPr>
          <w:rFonts w:ascii="Palatino Linotype" w:hAnsi="Palatino Linotype" w:cs="Tahoma"/>
          <w:b/>
          <w:sz w:val="22"/>
          <w:szCs w:val="22"/>
        </w:rPr>
        <w:t>V</w:t>
      </w:r>
      <w:r w:rsidRPr="00B33C0B" w:rsidR="009A7587">
        <w:rPr>
          <w:rFonts w:ascii="Palatino Linotype" w:hAnsi="Palatino Linotype" w:cs="Tahoma"/>
          <w:b/>
          <w:sz w:val="22"/>
          <w:szCs w:val="22"/>
        </w:rPr>
        <w:t xml:space="preserve">. </w:t>
      </w:r>
      <w:r w:rsidRPr="00B33C0B" w:rsidR="009A7587">
        <w:rPr>
          <w:rFonts w:ascii="Palatino Linotype" w:hAnsi="Palatino Linotype" w:eastAsia="Batang" w:cs="Tahoma"/>
          <w:b/>
          <w:bCs/>
          <w:sz w:val="22"/>
          <w:szCs w:val="22"/>
        </w:rPr>
        <w:t xml:space="preserve">Trámite del </w:t>
      </w:r>
      <w:r w:rsidRPr="00B33C0B" w:rsidR="009A7587">
        <w:rPr>
          <w:rFonts w:ascii="Palatino Linotype" w:hAnsi="Palatino Linotype" w:cs="Tahoma"/>
          <w:b/>
          <w:sz w:val="22"/>
          <w:szCs w:val="22"/>
        </w:rPr>
        <w:t xml:space="preserve">Recurso de Revisión </w:t>
      </w:r>
      <w:r w:rsidRPr="00B33C0B" w:rsidR="009A7587">
        <w:rPr>
          <w:rFonts w:ascii="Palatino Linotype" w:hAnsi="Palatino Linotype" w:eastAsia="Batang" w:cs="Tahoma"/>
          <w:b/>
          <w:bCs/>
          <w:sz w:val="22"/>
          <w:szCs w:val="22"/>
        </w:rPr>
        <w:t>ante el Instituto.</w:t>
      </w:r>
    </w:p>
    <w:p w:rsidRPr="00B33C0B" w:rsidR="007E4927" w:rsidP="00147516" w:rsidRDefault="007E4927" w14:paraId="186D5766" w14:textId="77777777">
      <w:pPr>
        <w:spacing w:line="360" w:lineRule="auto"/>
        <w:contextualSpacing/>
        <w:jc w:val="both"/>
        <w:rPr>
          <w:rFonts w:ascii="Palatino Linotype" w:hAnsi="Palatino Linotype" w:eastAsia="Batang" w:cs="Tahoma"/>
          <w:b/>
          <w:bCs/>
          <w:sz w:val="22"/>
          <w:szCs w:val="22"/>
        </w:rPr>
      </w:pPr>
    </w:p>
    <w:p w:rsidRPr="00B33C0B" w:rsidR="00C950E3" w:rsidP="00147516" w:rsidRDefault="009A7587" w14:paraId="35BE979B" w14:textId="77777777">
      <w:pPr>
        <w:spacing w:line="360" w:lineRule="auto"/>
        <w:contextualSpacing/>
        <w:jc w:val="both"/>
        <w:rPr>
          <w:rFonts w:ascii="Palatino Linotype" w:hAnsi="Palatino Linotype" w:eastAsia="Batang" w:cs="Tahoma"/>
          <w:bCs/>
          <w:sz w:val="22"/>
          <w:szCs w:val="22"/>
        </w:rPr>
      </w:pPr>
      <w:r w:rsidRPr="00B33C0B">
        <w:rPr>
          <w:rFonts w:ascii="Palatino Linotype" w:hAnsi="Palatino Linotype" w:eastAsia="Batang" w:cs="Tahoma"/>
          <w:b/>
          <w:bCs/>
          <w:sz w:val="22"/>
          <w:szCs w:val="22"/>
        </w:rPr>
        <w:t xml:space="preserve">a) Turno del </w:t>
      </w:r>
      <w:r w:rsidRPr="00B33C0B">
        <w:rPr>
          <w:rFonts w:ascii="Palatino Linotype" w:hAnsi="Palatino Linotype" w:cs="Tahoma"/>
          <w:b/>
          <w:sz w:val="22"/>
          <w:szCs w:val="22"/>
        </w:rPr>
        <w:t>Recurso de Revisión</w:t>
      </w:r>
      <w:r w:rsidRPr="00B33C0B">
        <w:rPr>
          <w:rFonts w:ascii="Palatino Linotype" w:hAnsi="Palatino Linotype" w:eastAsia="Batang" w:cs="Tahoma"/>
          <w:b/>
          <w:bCs/>
          <w:sz w:val="22"/>
          <w:szCs w:val="22"/>
        </w:rPr>
        <w:t xml:space="preserve">. </w:t>
      </w:r>
      <w:r w:rsidRPr="00B33C0B" w:rsidR="00A06844">
        <w:rPr>
          <w:rFonts w:ascii="Palatino Linotype" w:hAnsi="Palatino Linotype" w:eastAsia="Batang" w:cs="Tahoma"/>
          <w:bCs/>
          <w:sz w:val="22"/>
          <w:szCs w:val="22"/>
        </w:rPr>
        <w:t xml:space="preserve">El </w:t>
      </w:r>
      <w:r w:rsidRPr="00B33C0B" w:rsidR="00E346F8">
        <w:rPr>
          <w:rFonts w:ascii="Palatino Linotype" w:hAnsi="Palatino Linotype" w:eastAsia="Batang" w:cs="Tahoma"/>
          <w:bCs/>
          <w:sz w:val="22"/>
          <w:szCs w:val="22"/>
        </w:rPr>
        <w:t xml:space="preserve">veintinueve de marzo </w:t>
      </w:r>
      <w:r w:rsidRPr="00B33C0B" w:rsidR="00B267E1">
        <w:rPr>
          <w:rFonts w:ascii="Palatino Linotype" w:hAnsi="Palatino Linotype" w:eastAsia="Batang" w:cs="Tahoma"/>
          <w:bCs/>
          <w:sz w:val="22"/>
          <w:szCs w:val="22"/>
        </w:rPr>
        <w:t>de dos mil veintidós</w:t>
      </w:r>
      <w:r w:rsidRPr="00B33C0B" w:rsidR="00A06844">
        <w:rPr>
          <w:rFonts w:ascii="Palatino Linotype" w:hAnsi="Palatino Linotype" w:eastAsia="Batang" w:cs="Tahoma"/>
          <w:bCs/>
          <w:sz w:val="22"/>
          <w:szCs w:val="22"/>
        </w:rPr>
        <w:t xml:space="preserve">, </w:t>
      </w:r>
      <w:r w:rsidRPr="00B33C0B" w:rsidR="00D5699B">
        <w:rPr>
          <w:rFonts w:ascii="Palatino Linotype" w:hAnsi="Palatino Linotype" w:eastAsia="Batang" w:cs="Tahoma"/>
          <w:bCs/>
          <w:sz w:val="22"/>
          <w:szCs w:val="22"/>
        </w:rPr>
        <w:t xml:space="preserve">el Sistema de Acceso a la Información Mexiquense (SAIMEX), asignó el número de expediente </w:t>
      </w:r>
      <w:r w:rsidRPr="00B33C0B" w:rsidR="00E346F8">
        <w:rPr>
          <w:rFonts w:ascii="Palatino Linotype" w:hAnsi="Palatino Linotype" w:eastAsia="Batang" w:cs="Tahoma"/>
          <w:b/>
          <w:bCs/>
          <w:sz w:val="22"/>
          <w:szCs w:val="22"/>
        </w:rPr>
        <w:t>05186</w:t>
      </w:r>
      <w:r w:rsidRPr="00B33C0B" w:rsidR="00D5699B">
        <w:rPr>
          <w:rFonts w:ascii="Palatino Linotype" w:hAnsi="Palatino Linotype" w:eastAsia="Batang" w:cs="Tahoma"/>
          <w:b/>
          <w:bCs/>
          <w:sz w:val="22"/>
          <w:szCs w:val="22"/>
        </w:rPr>
        <w:t>/INFOEM/IP/RR/202</w:t>
      </w:r>
      <w:r w:rsidRPr="00B33C0B" w:rsidR="00B267E1">
        <w:rPr>
          <w:rFonts w:ascii="Palatino Linotype" w:hAnsi="Palatino Linotype" w:eastAsia="Batang" w:cs="Tahoma"/>
          <w:b/>
          <w:bCs/>
          <w:sz w:val="22"/>
          <w:szCs w:val="22"/>
        </w:rPr>
        <w:t>2</w:t>
      </w:r>
      <w:r w:rsidRPr="00B33C0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B33C0B" w:rsidR="00D5699B">
        <w:rPr>
          <w:rFonts w:ascii="Palatino Linotype" w:hAnsi="Palatino Linotype" w:eastAsia="Batang" w:cs="Tahoma"/>
          <w:b/>
          <w:bCs/>
          <w:sz w:val="22"/>
          <w:szCs w:val="22"/>
        </w:rPr>
        <w:t>Comisionado Ponente Luis Gustavo Parra Noriega</w:t>
      </w:r>
      <w:r w:rsidRPr="00B33C0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B33C0B" w:rsidR="00D5699B" w:rsidP="00147516" w:rsidRDefault="00D5699B" w14:paraId="6BCAEDF2" w14:textId="77777777">
      <w:pPr>
        <w:spacing w:line="360" w:lineRule="auto"/>
        <w:contextualSpacing/>
        <w:jc w:val="both"/>
        <w:rPr>
          <w:rFonts w:ascii="Palatino Linotype" w:hAnsi="Palatino Linotype" w:eastAsia="Batang" w:cs="Tahoma"/>
          <w:b/>
          <w:bCs/>
          <w:sz w:val="22"/>
          <w:szCs w:val="22"/>
        </w:rPr>
      </w:pPr>
    </w:p>
    <w:p w:rsidRPr="00B33C0B" w:rsidR="00E346F8" w:rsidP="00147516" w:rsidRDefault="009A7587" w14:paraId="6317588B" w14:textId="77777777">
      <w:pPr>
        <w:spacing w:line="360" w:lineRule="auto"/>
        <w:contextualSpacing/>
        <w:jc w:val="both"/>
        <w:rPr>
          <w:rFonts w:ascii="Palatino Linotype" w:hAnsi="Palatino Linotype" w:cs="Tahoma"/>
          <w:bCs/>
          <w:sz w:val="22"/>
          <w:szCs w:val="22"/>
          <w:lang w:val="es-ES_tradnl"/>
        </w:rPr>
      </w:pPr>
      <w:r w:rsidRPr="00B33C0B">
        <w:rPr>
          <w:rFonts w:ascii="Palatino Linotype" w:hAnsi="Palatino Linotype" w:eastAsia="Batang" w:cs="Tahoma"/>
          <w:b/>
          <w:bCs/>
          <w:sz w:val="22"/>
          <w:szCs w:val="22"/>
        </w:rPr>
        <w:t xml:space="preserve">b) Admisión del </w:t>
      </w:r>
      <w:r w:rsidRPr="00B33C0B">
        <w:rPr>
          <w:rFonts w:ascii="Palatino Linotype" w:hAnsi="Palatino Linotype" w:cs="Tahoma"/>
          <w:b/>
          <w:sz w:val="22"/>
          <w:szCs w:val="22"/>
        </w:rPr>
        <w:t>Recurso de Revisión</w:t>
      </w:r>
      <w:r w:rsidRPr="00B33C0B">
        <w:rPr>
          <w:rFonts w:ascii="Palatino Linotype" w:hAnsi="Palatino Linotype" w:eastAsia="Batang" w:cs="Tahoma"/>
          <w:b/>
          <w:bCs/>
          <w:sz w:val="22"/>
          <w:szCs w:val="22"/>
          <w:lang w:val="es-ES_tradnl"/>
        </w:rPr>
        <w:t xml:space="preserve">. </w:t>
      </w:r>
      <w:r w:rsidRPr="00B33C0B">
        <w:rPr>
          <w:rFonts w:ascii="Palatino Linotype" w:hAnsi="Palatino Linotype" w:cs="Tahoma"/>
          <w:bCs/>
          <w:sz w:val="22"/>
          <w:szCs w:val="22"/>
        </w:rPr>
        <w:t>El</w:t>
      </w:r>
      <w:r w:rsidRPr="00B33C0B" w:rsidR="00EB3A2C">
        <w:rPr>
          <w:rFonts w:ascii="Palatino Linotype" w:hAnsi="Palatino Linotype" w:cs="Tahoma"/>
          <w:bCs/>
          <w:sz w:val="22"/>
          <w:szCs w:val="22"/>
        </w:rPr>
        <w:t xml:space="preserve"> </w:t>
      </w:r>
      <w:r w:rsidRPr="00B33C0B" w:rsidR="00E346F8">
        <w:rPr>
          <w:rFonts w:ascii="Palatino Linotype" w:hAnsi="Palatino Linotype" w:cs="Tahoma"/>
          <w:bCs/>
          <w:sz w:val="22"/>
          <w:szCs w:val="22"/>
        </w:rPr>
        <w:t>primero</w:t>
      </w:r>
      <w:r w:rsidRPr="00B33C0B" w:rsidR="00B04D4C">
        <w:rPr>
          <w:rFonts w:ascii="Palatino Linotype" w:hAnsi="Palatino Linotype" w:cs="Tahoma"/>
          <w:bCs/>
          <w:sz w:val="22"/>
          <w:szCs w:val="22"/>
        </w:rPr>
        <w:t xml:space="preserve"> </w:t>
      </w:r>
      <w:r w:rsidRPr="00B33C0B" w:rsidR="002F63C1">
        <w:rPr>
          <w:rFonts w:ascii="Palatino Linotype" w:hAnsi="Palatino Linotype" w:cs="Tahoma"/>
          <w:bCs/>
          <w:sz w:val="22"/>
          <w:szCs w:val="22"/>
        </w:rPr>
        <w:t xml:space="preserve">de abril </w:t>
      </w:r>
      <w:r w:rsidRPr="00B33C0B" w:rsidR="00B267E1">
        <w:rPr>
          <w:rFonts w:ascii="Palatino Linotype" w:hAnsi="Palatino Linotype" w:cs="Tahoma"/>
          <w:bCs/>
          <w:sz w:val="22"/>
          <w:szCs w:val="22"/>
        </w:rPr>
        <w:t>de dos mil veintidós</w:t>
      </w:r>
      <w:r w:rsidRPr="00B33C0B">
        <w:rPr>
          <w:rFonts w:ascii="Palatino Linotype" w:hAnsi="Palatino Linotype" w:cs="Tahoma"/>
          <w:bCs/>
          <w:sz w:val="22"/>
          <w:szCs w:val="22"/>
        </w:rPr>
        <w:t xml:space="preserve">, </w:t>
      </w:r>
      <w:r w:rsidRPr="00B33C0B" w:rsidR="001F787A">
        <w:rPr>
          <w:rFonts w:ascii="Palatino Linotype" w:hAnsi="Palatino Linotype" w:cs="Tahoma"/>
          <w:bCs/>
          <w:sz w:val="22"/>
          <w:szCs w:val="22"/>
        </w:rPr>
        <w:t xml:space="preserve">se acordó la admisión del </w:t>
      </w:r>
      <w:r w:rsidRPr="00B33C0B" w:rsidR="001F787A">
        <w:rPr>
          <w:rFonts w:ascii="Palatino Linotype" w:hAnsi="Palatino Linotype" w:cs="Tahoma"/>
          <w:bCs/>
          <w:sz w:val="22"/>
          <w:szCs w:val="22"/>
          <w:lang w:val="es-ES_tradnl"/>
        </w:rPr>
        <w:t xml:space="preserve">Recurso de Revisión interpuesto por el Recurrente en contra del </w:t>
      </w:r>
      <w:r w:rsidRPr="00B33C0B" w:rsidR="001F787A">
        <w:rPr>
          <w:rFonts w:ascii="Palatino Linotype" w:hAnsi="Palatino Linotype" w:cs="Tahoma"/>
          <w:sz w:val="22"/>
          <w:szCs w:val="22"/>
          <w:lang w:val="es-ES_tradnl"/>
        </w:rPr>
        <w:t>Sujeto Obligado,</w:t>
      </w:r>
      <w:r w:rsidRPr="00B33C0B" w:rsidR="001F787A">
        <w:rPr>
          <w:rFonts w:ascii="Palatino Linotype" w:hAnsi="Palatino Linotype" w:cs="Tahoma"/>
          <w:bCs/>
          <w:sz w:val="22"/>
          <w:szCs w:val="22"/>
          <w:lang w:val="es-ES_tradnl"/>
        </w:rPr>
        <w:t xml:space="preserve"> </w:t>
      </w:r>
      <w:r w:rsidRPr="00B33C0B" w:rsidR="001F787A">
        <w:rPr>
          <w:rFonts w:ascii="Palatino Linotype" w:hAnsi="Palatino Linotype" w:cs="Tahoma"/>
          <w:bCs/>
          <w:sz w:val="22"/>
          <w:szCs w:val="22"/>
          <w:lang w:val="es-ES_tradnl"/>
        </w:rPr>
        <w:lastRenderedPageBreak/>
        <w:t>en términos del artículo 185, fracciones I, II y IV de la Ley de Transparencia y Acceso a la Información Pública del Estado de México y Municipios, el cual fue notificad</w:t>
      </w:r>
      <w:r w:rsidRPr="00B33C0B" w:rsidR="000C6179">
        <w:rPr>
          <w:rFonts w:ascii="Palatino Linotype" w:hAnsi="Palatino Linotype" w:cs="Tahoma"/>
          <w:bCs/>
          <w:sz w:val="22"/>
          <w:szCs w:val="22"/>
          <w:lang w:val="es-ES_tradnl"/>
        </w:rPr>
        <w:t>o a las partes el mismo día</w:t>
      </w:r>
      <w:r w:rsidRPr="00B33C0B"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Pr="00B33C0B" w:rsidR="007E4927">
        <w:rPr>
          <w:rFonts w:ascii="Palatino Linotype" w:hAnsi="Palatino Linotype" w:cs="Tahoma"/>
          <w:bCs/>
          <w:sz w:val="22"/>
          <w:szCs w:val="22"/>
          <w:lang w:val="es-ES_tradnl"/>
        </w:rPr>
        <w:t xml:space="preserve"> </w:t>
      </w:r>
    </w:p>
    <w:p w:rsidRPr="00B33C0B" w:rsidR="00E346F8" w:rsidP="00147516" w:rsidRDefault="00E346F8" w14:paraId="11ACC19D" w14:textId="77777777">
      <w:pPr>
        <w:spacing w:line="360" w:lineRule="auto"/>
        <w:contextualSpacing/>
        <w:jc w:val="both"/>
        <w:rPr>
          <w:rFonts w:ascii="Palatino Linotype" w:hAnsi="Palatino Linotype" w:cs="Tahoma"/>
          <w:bCs/>
          <w:sz w:val="22"/>
          <w:szCs w:val="22"/>
          <w:lang w:val="es-ES_tradnl"/>
        </w:rPr>
      </w:pPr>
    </w:p>
    <w:p w:rsidRPr="00B33C0B" w:rsidR="00E346F8" w:rsidP="00E346F8" w:rsidRDefault="00E346F8" w14:paraId="2B8C53D7" w14:textId="77777777">
      <w:pPr>
        <w:spacing w:line="360" w:lineRule="auto"/>
        <w:jc w:val="both"/>
        <w:rPr>
          <w:rFonts w:ascii="Palatino Linotype" w:hAnsi="Palatino Linotype" w:eastAsia="Batang" w:cs="Tahoma"/>
          <w:bCs/>
          <w:sz w:val="22"/>
          <w:szCs w:val="22"/>
          <w:lang w:val="es-ES_tradnl"/>
        </w:rPr>
      </w:pPr>
      <w:r w:rsidRPr="00B33C0B">
        <w:rPr>
          <w:rFonts w:ascii="Palatino Linotype" w:hAnsi="Palatino Linotype" w:eastAsia="Batang" w:cs="Tahoma"/>
          <w:b/>
          <w:bCs/>
          <w:sz w:val="22"/>
          <w:szCs w:val="22"/>
          <w:lang w:val="es-ES_tradnl"/>
        </w:rPr>
        <w:t>c) Informe Justificado.</w:t>
      </w:r>
      <w:r w:rsidRPr="00B33C0B">
        <w:rPr>
          <w:rFonts w:ascii="Palatino Linotype" w:hAnsi="Palatino Linotype" w:eastAsia="Batang" w:cs="Tahoma"/>
          <w:bCs/>
          <w:sz w:val="22"/>
          <w:szCs w:val="22"/>
          <w:lang w:val="es-ES_tradnl"/>
        </w:rPr>
        <w:t xml:space="preserve"> El diecinueve de abril de dos mil veintidós, a través del Sistema de Acceso a la Información Mexiquense (SAIMEX), se recibió en este Instituto el informe justificado por parte del Sujeto Obligado por el cual manifestó lo siguiente:</w:t>
      </w:r>
    </w:p>
    <w:p w:rsidRPr="00B33C0B" w:rsidR="00E346F8" w:rsidP="00E346F8" w:rsidRDefault="00E346F8" w14:paraId="41793499" w14:textId="77777777">
      <w:pPr>
        <w:spacing w:line="360" w:lineRule="auto"/>
        <w:jc w:val="both"/>
        <w:rPr>
          <w:rFonts w:ascii="Palatino Linotype" w:hAnsi="Palatino Linotype" w:eastAsia="Batang" w:cs="Tahoma"/>
          <w:bCs/>
          <w:sz w:val="22"/>
          <w:szCs w:val="22"/>
          <w:lang w:val="es-ES_tradnl"/>
        </w:rPr>
      </w:pPr>
    </w:p>
    <w:p w:rsidRPr="00B33C0B" w:rsidR="00E346F8" w:rsidP="00E346F8" w:rsidRDefault="00E346F8" w14:paraId="61E3B516" w14:textId="77777777">
      <w:pPr>
        <w:spacing w:line="360" w:lineRule="auto"/>
        <w:ind w:left="567" w:right="539"/>
        <w:jc w:val="both"/>
        <w:rPr>
          <w:rFonts w:ascii="Palatino Linotype" w:hAnsi="Palatino Linotype" w:eastAsia="Batang" w:cs="Tahoma"/>
          <w:b/>
          <w:bCs/>
          <w:i/>
        </w:rPr>
      </w:pPr>
      <w:r w:rsidRPr="00B33C0B">
        <w:rPr>
          <w:rFonts w:ascii="Palatino Linotype" w:hAnsi="Palatino Linotype" w:eastAsia="Batang" w:cs="Tahoma"/>
          <w:b/>
          <w:bCs/>
          <w:i/>
        </w:rPr>
        <w:t>“…</w:t>
      </w:r>
    </w:p>
    <w:p w:rsidRPr="00B33C0B" w:rsidR="00C25A39" w:rsidP="00E346F8" w:rsidRDefault="00C25A39" w14:paraId="77A6EF38" w14:textId="77777777">
      <w:pPr>
        <w:pStyle w:val="Prrafodelista"/>
        <w:spacing w:line="360" w:lineRule="auto"/>
        <w:ind w:left="567" w:right="539"/>
        <w:jc w:val="both"/>
        <w:rPr>
          <w:rFonts w:ascii="Palatino Linotype" w:hAnsi="Palatino Linotype" w:eastAsia="Batang" w:cs="Tahoma"/>
          <w:b/>
          <w:bCs/>
          <w:i/>
          <w:sz w:val="20"/>
          <w:szCs w:val="20"/>
        </w:rPr>
      </w:pPr>
      <w:r w:rsidRPr="00B33C0B">
        <w:rPr>
          <w:rFonts w:ascii="Palatino Linotype" w:hAnsi="Palatino Linotype" w:eastAsia="Batang" w:cs="Tahoma"/>
          <w:bCs/>
          <w:i/>
          <w:sz w:val="20"/>
          <w:szCs w:val="20"/>
        </w:rPr>
        <w:t>Haciendo una búsqueda exhaustiva en los archivos de esta Dirección de Seguridad Pública y Movilidad, se anexa al presente en archivo PDF la información solicitada que obra en nuestro sistema, lo anterior obedeciendo a su atento requerimiento, 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lo establecido en el Artículo 12 Párrafo Segundo de la Ley en la materia:</w:t>
      </w:r>
      <w:r w:rsidRPr="00B33C0B">
        <w:rPr>
          <w:rFonts w:ascii="Palatino Linotype" w:hAnsi="Palatino Linotype" w:eastAsia="Batang" w:cs="Tahoma"/>
          <w:b/>
          <w:bCs/>
          <w:i/>
          <w:sz w:val="20"/>
          <w:szCs w:val="20"/>
        </w:rPr>
        <w:t xml:space="preserve">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w:t>
      </w:r>
    </w:p>
    <w:p w:rsidRPr="00B33C0B" w:rsidR="00E346F8" w:rsidP="00E346F8" w:rsidRDefault="00E346F8" w14:paraId="5A343C91" w14:textId="77777777">
      <w:pPr>
        <w:pStyle w:val="Prrafodelista"/>
        <w:spacing w:line="360" w:lineRule="auto"/>
        <w:ind w:left="567" w:right="539"/>
        <w:jc w:val="both"/>
        <w:rPr>
          <w:rFonts w:ascii="Palatino Linotype" w:hAnsi="Palatino Linotype" w:eastAsia="Batang" w:cs="Tahoma"/>
          <w:b/>
          <w:bCs/>
          <w:i/>
          <w:sz w:val="20"/>
          <w:szCs w:val="20"/>
        </w:rPr>
      </w:pPr>
      <w:r w:rsidRPr="00B33C0B">
        <w:rPr>
          <w:rFonts w:ascii="Palatino Linotype" w:hAnsi="Palatino Linotype" w:eastAsia="Batang" w:cs="Tahoma"/>
          <w:b/>
          <w:bCs/>
          <w:i/>
          <w:sz w:val="20"/>
          <w:szCs w:val="20"/>
        </w:rPr>
        <w:t>…”</w:t>
      </w:r>
    </w:p>
    <w:p w:rsidRPr="00B33C0B" w:rsidR="00E346F8" w:rsidP="00E346F8" w:rsidRDefault="00E346F8" w14:paraId="21045F05" w14:textId="77777777">
      <w:pPr>
        <w:spacing w:line="360" w:lineRule="auto"/>
        <w:ind w:left="567" w:right="539"/>
        <w:jc w:val="both"/>
        <w:rPr>
          <w:rFonts w:ascii="Palatino Linotype" w:hAnsi="Palatino Linotype" w:eastAsia="Batang" w:cs="Tahoma"/>
          <w:bCs/>
          <w:i/>
          <w:szCs w:val="22"/>
        </w:rPr>
      </w:pPr>
    </w:p>
    <w:p w:rsidRPr="00B33C0B" w:rsidR="00E346F8" w:rsidP="00E346F8" w:rsidRDefault="00E346F8" w14:paraId="3FBDFC36" w14:textId="77777777">
      <w:pPr>
        <w:spacing w:line="360" w:lineRule="auto"/>
        <w:jc w:val="both"/>
        <w:rPr>
          <w:rFonts w:ascii="Palatino Linotype" w:hAnsi="Palatino Linotype" w:cs="Tahoma"/>
          <w:sz w:val="22"/>
          <w:szCs w:val="22"/>
        </w:rPr>
      </w:pPr>
      <w:r w:rsidRPr="00B33C0B">
        <w:rPr>
          <w:rFonts w:ascii="Palatino Linotype" w:hAnsi="Palatino Linotype" w:eastAsia="Batang" w:cs="Tahoma"/>
          <w:b/>
          <w:bCs/>
          <w:sz w:val="22"/>
          <w:szCs w:val="22"/>
          <w:lang w:val="es-ES_tradnl"/>
        </w:rPr>
        <w:t xml:space="preserve">d) Vista del Informe justificado. </w:t>
      </w:r>
      <w:r w:rsidRPr="00B33C0B">
        <w:rPr>
          <w:rFonts w:ascii="Palatino Linotype" w:hAnsi="Palatino Linotype" w:eastAsia="Batang" w:cs="Tahoma"/>
          <w:bCs/>
          <w:sz w:val="22"/>
          <w:szCs w:val="22"/>
          <w:lang w:val="es-ES_tradnl"/>
        </w:rPr>
        <w:t xml:space="preserve">El </w:t>
      </w:r>
      <w:r w:rsidRPr="00B33C0B" w:rsidR="00C25A39">
        <w:rPr>
          <w:rFonts w:ascii="Palatino Linotype" w:hAnsi="Palatino Linotype" w:eastAsia="Batang" w:cs="Tahoma"/>
          <w:bCs/>
          <w:sz w:val="22"/>
          <w:szCs w:val="22"/>
          <w:lang w:val="es-ES_tradnl"/>
        </w:rPr>
        <w:t xml:space="preserve">seis de junio </w:t>
      </w:r>
      <w:r w:rsidRPr="00B33C0B">
        <w:rPr>
          <w:rFonts w:ascii="Palatino Linotype" w:hAnsi="Palatino Linotype" w:eastAsia="Batang" w:cs="Tahoma"/>
          <w:bCs/>
          <w:sz w:val="22"/>
          <w:szCs w:val="22"/>
          <w:lang w:val="es-ES_tradnl"/>
        </w:rPr>
        <w:t>de dos mil veintidós</w:t>
      </w:r>
      <w:r w:rsidRPr="00B33C0B">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w:t>
      </w:r>
      <w:r w:rsidRPr="00B33C0B">
        <w:rPr>
          <w:rFonts w:ascii="Palatino Linotype" w:hAnsi="Palatino Linotype" w:cs="Tahoma"/>
          <w:sz w:val="22"/>
          <w:szCs w:val="22"/>
        </w:rPr>
        <w:lastRenderedPageBreak/>
        <w:t>(SAIMEX). No obstante, el Particular no realizó manifestación alguna que a su derecho asistiera.</w:t>
      </w:r>
    </w:p>
    <w:p w:rsidRPr="00B33C0B" w:rsidR="00C3485C" w:rsidP="00147516" w:rsidRDefault="00C3485C" w14:paraId="768182B3" w14:textId="77777777">
      <w:pPr>
        <w:spacing w:line="360" w:lineRule="auto"/>
        <w:contextualSpacing/>
        <w:jc w:val="both"/>
        <w:rPr>
          <w:rFonts w:ascii="Palatino Linotype" w:hAnsi="Palatino Linotype" w:cs="Tahoma"/>
          <w:bCs/>
          <w:sz w:val="22"/>
          <w:szCs w:val="22"/>
          <w:lang w:val="es-ES_tradnl"/>
        </w:rPr>
      </w:pPr>
    </w:p>
    <w:p w:rsidRPr="00B33C0B" w:rsidR="007533B0" w:rsidP="007533B0" w:rsidRDefault="00C25A39" w14:paraId="617FFA1F" w14:textId="77777777">
      <w:pPr>
        <w:spacing w:line="360" w:lineRule="auto"/>
        <w:jc w:val="both"/>
        <w:rPr>
          <w:rFonts w:ascii="Palatino Linotype" w:hAnsi="Palatino Linotype" w:cs="Tahoma"/>
          <w:sz w:val="22"/>
          <w:szCs w:val="24"/>
          <w:lang w:val="es-ES"/>
        </w:rPr>
      </w:pPr>
      <w:r w:rsidRPr="00B33C0B">
        <w:rPr>
          <w:rFonts w:ascii="Palatino Linotype" w:hAnsi="Palatino Linotype" w:cs="Tahoma"/>
          <w:b/>
          <w:sz w:val="22"/>
          <w:szCs w:val="24"/>
        </w:rPr>
        <w:t>e</w:t>
      </w:r>
      <w:r w:rsidRPr="00B33C0B" w:rsidR="007533B0">
        <w:rPr>
          <w:rFonts w:ascii="Palatino Linotype" w:hAnsi="Palatino Linotype" w:cs="Tahoma"/>
          <w:b/>
          <w:sz w:val="22"/>
          <w:szCs w:val="24"/>
        </w:rPr>
        <w:t xml:space="preserve">) </w:t>
      </w:r>
      <w:r w:rsidRPr="00B33C0B" w:rsidR="007533B0">
        <w:rPr>
          <w:rFonts w:ascii="Palatino Linotype" w:hAnsi="Palatino Linotype" w:cs="Tahoma"/>
          <w:b/>
          <w:bCs/>
          <w:sz w:val="22"/>
          <w:szCs w:val="24"/>
          <w:lang w:val="es-ES"/>
        </w:rPr>
        <w:t xml:space="preserve">Ampliación del plazo para resolver: </w:t>
      </w:r>
      <w:r w:rsidRPr="00B33C0B" w:rsidR="007533B0">
        <w:rPr>
          <w:rFonts w:ascii="Palatino Linotype" w:hAnsi="Palatino Linotype" w:cs="Tahoma"/>
          <w:sz w:val="22"/>
          <w:szCs w:val="24"/>
          <w:lang w:val="es-ES"/>
        </w:rPr>
        <w:t xml:space="preserve">El </w:t>
      </w:r>
      <w:r w:rsidRPr="00B33C0B">
        <w:rPr>
          <w:rFonts w:ascii="Palatino Linotype" w:hAnsi="Palatino Linotype" w:cs="Tahoma"/>
          <w:sz w:val="22"/>
          <w:szCs w:val="24"/>
          <w:lang w:val="es-ES"/>
        </w:rPr>
        <w:t xml:space="preserve">veintitrés de mayo </w:t>
      </w:r>
      <w:r w:rsidRPr="00B33C0B" w:rsidR="007533B0">
        <w:rPr>
          <w:rFonts w:ascii="Palatino Linotype" w:hAnsi="Palatino Linotype" w:cs="Tahoma"/>
          <w:sz w:val="22"/>
          <w:szCs w:val="24"/>
          <w:lang w:val="es-ES"/>
        </w:rPr>
        <w:t>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Pr="00B33C0B" w:rsidR="007533B0" w:rsidP="00147516" w:rsidRDefault="007533B0" w14:paraId="05AB6316" w14:textId="77777777">
      <w:pPr>
        <w:spacing w:line="360" w:lineRule="auto"/>
        <w:jc w:val="both"/>
        <w:rPr>
          <w:rFonts w:ascii="Palatino Linotype" w:hAnsi="Palatino Linotype" w:eastAsia="Batang" w:cs="Tahoma"/>
          <w:b/>
          <w:bCs/>
          <w:sz w:val="22"/>
          <w:szCs w:val="22"/>
          <w:lang w:val="es-ES_tradnl"/>
        </w:rPr>
      </w:pPr>
    </w:p>
    <w:p w:rsidRPr="00B33C0B" w:rsidR="00ED5DF5" w:rsidP="00147516" w:rsidRDefault="00C25A39" w14:paraId="1B050515" w14:textId="77777777">
      <w:pPr>
        <w:spacing w:line="360" w:lineRule="auto"/>
        <w:jc w:val="both"/>
        <w:rPr>
          <w:rFonts w:ascii="Palatino Linotype" w:hAnsi="Palatino Linotype" w:cs="Tahoma"/>
          <w:sz w:val="22"/>
          <w:szCs w:val="22"/>
        </w:rPr>
      </w:pPr>
      <w:r w:rsidRPr="00B33C0B">
        <w:rPr>
          <w:rFonts w:ascii="Palatino Linotype" w:hAnsi="Palatino Linotype" w:eastAsia="Batang" w:cs="Tahoma"/>
          <w:b/>
          <w:bCs/>
          <w:sz w:val="22"/>
          <w:szCs w:val="22"/>
          <w:lang w:val="es-ES_tradnl"/>
        </w:rPr>
        <w:t>f</w:t>
      </w:r>
      <w:r w:rsidRPr="00B33C0B" w:rsidR="00C3485C">
        <w:rPr>
          <w:rFonts w:ascii="Palatino Linotype" w:hAnsi="Palatino Linotype" w:eastAsia="Batang" w:cs="Tahoma"/>
          <w:b/>
          <w:bCs/>
          <w:sz w:val="22"/>
          <w:szCs w:val="22"/>
          <w:lang w:val="es-ES_tradnl"/>
        </w:rPr>
        <w:t xml:space="preserve">) </w:t>
      </w:r>
      <w:r w:rsidRPr="00B33C0B" w:rsidR="00ED5DF5">
        <w:rPr>
          <w:rFonts w:ascii="Palatino Linotype" w:hAnsi="Palatino Linotype" w:cs="Tahoma"/>
          <w:b/>
          <w:bCs/>
          <w:sz w:val="22"/>
          <w:szCs w:val="22"/>
        </w:rPr>
        <w:t xml:space="preserve">Cierre de instrucción. </w:t>
      </w:r>
      <w:r w:rsidRPr="00B33C0B" w:rsidR="00ED5DF5">
        <w:rPr>
          <w:rFonts w:ascii="Palatino Linotype" w:hAnsi="Palatino Linotype" w:cs="Tahoma"/>
          <w:sz w:val="22"/>
          <w:szCs w:val="22"/>
        </w:rPr>
        <w:t>El</w:t>
      </w:r>
      <w:r w:rsidRPr="00B33C0B" w:rsidR="000F437A">
        <w:rPr>
          <w:rFonts w:ascii="Palatino Linotype" w:hAnsi="Palatino Linotype" w:cs="Tahoma"/>
          <w:sz w:val="22"/>
          <w:szCs w:val="22"/>
        </w:rPr>
        <w:t xml:space="preserve"> </w:t>
      </w:r>
      <w:r w:rsidRPr="00B33C0B">
        <w:rPr>
          <w:rFonts w:ascii="Palatino Linotype" w:hAnsi="Palatino Linotype" w:cs="Tahoma"/>
          <w:sz w:val="22"/>
          <w:szCs w:val="22"/>
        </w:rPr>
        <w:t>diecisiete</w:t>
      </w:r>
      <w:r w:rsidRPr="00B33C0B" w:rsidR="002F63C1">
        <w:rPr>
          <w:rFonts w:ascii="Palatino Linotype" w:hAnsi="Palatino Linotype" w:cs="Tahoma"/>
          <w:sz w:val="22"/>
          <w:szCs w:val="22"/>
        </w:rPr>
        <w:t xml:space="preserve"> de junio </w:t>
      </w:r>
      <w:r w:rsidRPr="00B33C0B" w:rsidR="00413718">
        <w:rPr>
          <w:rFonts w:ascii="Palatino Linotype" w:hAnsi="Palatino Linotype" w:cs="Tahoma"/>
          <w:sz w:val="22"/>
          <w:szCs w:val="22"/>
        </w:rPr>
        <w:t xml:space="preserve">de dos mil </w:t>
      </w:r>
      <w:r w:rsidRPr="00B33C0B" w:rsidR="001C0C73">
        <w:rPr>
          <w:rFonts w:ascii="Palatino Linotype" w:hAnsi="Palatino Linotype" w:cs="Tahoma"/>
          <w:sz w:val="22"/>
          <w:szCs w:val="22"/>
        </w:rPr>
        <w:t>veinti</w:t>
      </w:r>
      <w:r w:rsidRPr="00B33C0B" w:rsidR="00FC376A">
        <w:rPr>
          <w:rFonts w:ascii="Palatino Linotype" w:hAnsi="Palatino Linotype" w:cs="Tahoma"/>
          <w:sz w:val="22"/>
          <w:szCs w:val="22"/>
        </w:rPr>
        <w:t>d</w:t>
      </w:r>
      <w:r w:rsidRPr="00B33C0B" w:rsidR="001C0C73">
        <w:rPr>
          <w:rFonts w:ascii="Palatino Linotype" w:hAnsi="Palatino Linotype" w:cs="Tahoma"/>
          <w:sz w:val="22"/>
          <w:szCs w:val="22"/>
        </w:rPr>
        <w:t>ós</w:t>
      </w:r>
      <w:r w:rsidRPr="00B33C0B"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B33C0B" w:rsidR="000F437A">
        <w:rPr>
          <w:rFonts w:ascii="Palatino Linotype" w:hAnsi="Palatino Linotype" w:cs="Tahoma"/>
          <w:sz w:val="22"/>
          <w:szCs w:val="22"/>
        </w:rPr>
        <w:t>el mismo día</w:t>
      </w:r>
      <w:r w:rsidRPr="00B33C0B" w:rsidR="00ED5DF5">
        <w:rPr>
          <w:rFonts w:ascii="Palatino Linotype" w:hAnsi="Palatino Linotype" w:cs="Tahoma"/>
          <w:sz w:val="22"/>
          <w:szCs w:val="22"/>
        </w:rPr>
        <w:t xml:space="preserve">, a través del </w:t>
      </w:r>
      <w:r w:rsidRPr="00B33C0B" w:rsidR="00ED5DF5">
        <w:rPr>
          <w:rFonts w:ascii="Palatino Linotype" w:hAnsi="Palatino Linotype" w:cs="Tahoma"/>
          <w:sz w:val="22"/>
          <w:szCs w:val="22"/>
          <w:lang w:val="es-ES"/>
        </w:rPr>
        <w:t>Sistema de Acceso a la Información Mexiquense (SAIMEX)</w:t>
      </w:r>
      <w:r w:rsidRPr="00B33C0B" w:rsidR="00ED5DF5">
        <w:rPr>
          <w:rFonts w:ascii="Palatino Linotype" w:hAnsi="Palatino Linotype" w:cs="Tahoma"/>
          <w:sz w:val="22"/>
          <w:szCs w:val="22"/>
        </w:rPr>
        <w:t>.</w:t>
      </w:r>
    </w:p>
    <w:p w:rsidRPr="00B33C0B" w:rsidR="00CE5228" w:rsidP="00147516" w:rsidRDefault="00CE5228" w14:paraId="2AA0B20C" w14:textId="77777777">
      <w:pPr>
        <w:spacing w:line="360" w:lineRule="auto"/>
        <w:contextualSpacing/>
        <w:jc w:val="both"/>
        <w:rPr>
          <w:rFonts w:ascii="Palatino Linotype" w:hAnsi="Palatino Linotype" w:cs="Tahoma"/>
          <w:color w:val="000000"/>
          <w:sz w:val="22"/>
          <w:szCs w:val="22"/>
        </w:rPr>
      </w:pPr>
    </w:p>
    <w:p w:rsidRPr="00B33C0B" w:rsidR="004F2D88" w:rsidP="00147516" w:rsidRDefault="004F2D88" w14:paraId="71DB51C5" w14:textId="77777777">
      <w:pPr>
        <w:spacing w:line="360" w:lineRule="auto"/>
        <w:contextualSpacing/>
        <w:jc w:val="both"/>
        <w:rPr>
          <w:rFonts w:ascii="Palatino Linotype" w:hAnsi="Palatino Linotype" w:cs="Tahoma"/>
          <w:color w:val="000000"/>
          <w:sz w:val="22"/>
          <w:szCs w:val="22"/>
        </w:rPr>
      </w:pPr>
      <w:r w:rsidRPr="00B33C0B">
        <w:rPr>
          <w:rFonts w:ascii="Palatino Linotype" w:hAnsi="Palatino Linotype" w:cs="Tahoma"/>
          <w:color w:val="000000"/>
          <w:sz w:val="22"/>
          <w:szCs w:val="22"/>
        </w:rPr>
        <w:t xml:space="preserve">En </w:t>
      </w:r>
      <w:r w:rsidRPr="00B33C0B" w:rsidR="00367F82">
        <w:rPr>
          <w:rFonts w:ascii="Palatino Linotype" w:hAnsi="Palatino Linotype" w:cs="Tahoma"/>
          <w:color w:val="000000"/>
          <w:sz w:val="22"/>
          <w:szCs w:val="22"/>
        </w:rPr>
        <w:t>razón de que fue debidamente su</w:t>
      </w:r>
      <w:r w:rsidRPr="00B33C0B">
        <w:rPr>
          <w:rFonts w:ascii="Palatino Linotype" w:hAnsi="Palatino Linotype" w:cs="Tahoma"/>
          <w:color w:val="000000"/>
          <w:sz w:val="22"/>
          <w:szCs w:val="22"/>
        </w:rPr>
        <w:t xml:space="preserve">stanciado el expediente </w:t>
      </w:r>
      <w:r w:rsidRPr="00B33C0B" w:rsidR="00367F82">
        <w:rPr>
          <w:rFonts w:ascii="Palatino Linotype" w:hAnsi="Palatino Linotype" w:cs="Tahoma"/>
          <w:color w:val="000000"/>
          <w:sz w:val="22"/>
          <w:szCs w:val="22"/>
        </w:rPr>
        <w:t xml:space="preserve">electrónico </w:t>
      </w:r>
      <w:r w:rsidRPr="00B33C0B">
        <w:rPr>
          <w:rFonts w:ascii="Palatino Linotype" w:hAnsi="Palatino Linotype" w:cs="Tahoma"/>
          <w:color w:val="000000"/>
          <w:sz w:val="22"/>
          <w:szCs w:val="22"/>
        </w:rPr>
        <w:t>y no exist</w:t>
      </w:r>
      <w:r w:rsidRPr="00B33C0B" w:rsidR="00367F82">
        <w:rPr>
          <w:rFonts w:ascii="Palatino Linotype" w:hAnsi="Palatino Linotype" w:cs="Tahoma"/>
          <w:color w:val="000000"/>
          <w:sz w:val="22"/>
          <w:szCs w:val="22"/>
        </w:rPr>
        <w:t>e</w:t>
      </w:r>
      <w:r w:rsidRPr="00B33C0B">
        <w:rPr>
          <w:rFonts w:ascii="Palatino Linotype" w:hAnsi="Palatino Linotype" w:cs="Tahoma"/>
          <w:color w:val="000000"/>
          <w:sz w:val="22"/>
          <w:szCs w:val="22"/>
        </w:rPr>
        <w:t xml:space="preserve"> dilige</w:t>
      </w:r>
      <w:r w:rsidRPr="00B33C0B" w:rsidR="00367F82">
        <w:rPr>
          <w:rFonts w:ascii="Palatino Linotype" w:hAnsi="Palatino Linotype" w:cs="Tahoma"/>
          <w:color w:val="000000"/>
          <w:sz w:val="22"/>
          <w:szCs w:val="22"/>
        </w:rPr>
        <w:t xml:space="preserve">ncia pendiente de desahogo, se </w:t>
      </w:r>
      <w:r w:rsidRPr="00B33C0B">
        <w:rPr>
          <w:rFonts w:ascii="Palatino Linotype" w:hAnsi="Palatino Linotype" w:cs="Tahoma"/>
          <w:color w:val="000000"/>
          <w:sz w:val="22"/>
          <w:szCs w:val="22"/>
        </w:rPr>
        <w:t>emit</w:t>
      </w:r>
      <w:r w:rsidRPr="00B33C0B" w:rsidR="00367F82">
        <w:rPr>
          <w:rFonts w:ascii="Palatino Linotype" w:hAnsi="Palatino Linotype" w:cs="Tahoma"/>
          <w:color w:val="000000"/>
          <w:sz w:val="22"/>
          <w:szCs w:val="22"/>
        </w:rPr>
        <w:t>e</w:t>
      </w:r>
      <w:r w:rsidRPr="00B33C0B">
        <w:rPr>
          <w:rFonts w:ascii="Palatino Linotype" w:hAnsi="Palatino Linotype" w:cs="Tahoma"/>
          <w:color w:val="000000"/>
          <w:sz w:val="22"/>
          <w:szCs w:val="22"/>
        </w:rPr>
        <w:t xml:space="preserve"> la resolución que conforme a Derecho proceda, de acuerdo a l</w:t>
      </w:r>
      <w:r w:rsidRPr="00B33C0B" w:rsidR="009A620E">
        <w:rPr>
          <w:rFonts w:ascii="Palatino Linotype" w:hAnsi="Palatino Linotype" w:cs="Tahoma"/>
          <w:color w:val="000000"/>
          <w:sz w:val="22"/>
          <w:szCs w:val="22"/>
        </w:rPr>
        <w:t>o</w:t>
      </w:r>
      <w:r w:rsidRPr="00B33C0B">
        <w:rPr>
          <w:rFonts w:ascii="Palatino Linotype" w:hAnsi="Palatino Linotype" w:cs="Tahoma"/>
          <w:color w:val="000000"/>
          <w:sz w:val="22"/>
          <w:szCs w:val="22"/>
        </w:rPr>
        <w:t xml:space="preserve">s siguientes: </w:t>
      </w:r>
    </w:p>
    <w:p w:rsidRPr="00B33C0B" w:rsidR="001C0C73" w:rsidP="00147516" w:rsidRDefault="001C0C73" w14:paraId="05DCE37D" w14:textId="77777777">
      <w:pPr>
        <w:spacing w:line="360" w:lineRule="auto"/>
        <w:contextualSpacing/>
        <w:jc w:val="both"/>
        <w:rPr>
          <w:rFonts w:ascii="Palatino Linotype" w:hAnsi="Palatino Linotype" w:cs="Tahoma"/>
          <w:color w:val="000000"/>
          <w:sz w:val="22"/>
          <w:szCs w:val="22"/>
        </w:rPr>
      </w:pPr>
    </w:p>
    <w:p w:rsidRPr="00B33C0B" w:rsidR="00EA4E4A" w:rsidP="00147516" w:rsidRDefault="00EA4E4A" w14:paraId="060FDBB3" w14:textId="77777777">
      <w:pPr>
        <w:spacing w:line="360" w:lineRule="auto"/>
        <w:contextualSpacing/>
        <w:jc w:val="center"/>
        <w:rPr>
          <w:rFonts w:ascii="Palatino Linotype" w:hAnsi="Palatino Linotype" w:cs="Tahoma"/>
          <w:b/>
          <w:sz w:val="22"/>
          <w:szCs w:val="22"/>
        </w:rPr>
      </w:pPr>
      <w:r w:rsidRPr="00B33C0B">
        <w:rPr>
          <w:rFonts w:ascii="Palatino Linotype" w:hAnsi="Palatino Linotype" w:cs="Tahoma"/>
          <w:b/>
          <w:sz w:val="22"/>
          <w:szCs w:val="22"/>
        </w:rPr>
        <w:t>C O N S I D E R A N D O S</w:t>
      </w:r>
    </w:p>
    <w:p w:rsidRPr="00B33C0B" w:rsidR="00EA4E4A" w:rsidP="00147516" w:rsidRDefault="00EA4E4A" w14:paraId="296C18BA" w14:textId="77777777">
      <w:pPr>
        <w:spacing w:line="360" w:lineRule="auto"/>
        <w:contextualSpacing/>
        <w:jc w:val="center"/>
        <w:rPr>
          <w:rFonts w:ascii="Palatino Linotype" w:hAnsi="Palatino Linotype" w:cs="Tahoma"/>
          <w:b/>
          <w:sz w:val="22"/>
          <w:szCs w:val="22"/>
        </w:rPr>
      </w:pPr>
    </w:p>
    <w:p w:rsidRPr="00B33C0B" w:rsidR="00EA4E4A" w:rsidP="00147516" w:rsidRDefault="00EA4E4A" w14:paraId="32FD61FA" w14:textId="77777777">
      <w:pPr>
        <w:autoSpaceDE w:val="0"/>
        <w:autoSpaceDN w:val="0"/>
        <w:adjustRightInd w:val="0"/>
        <w:spacing w:line="360" w:lineRule="auto"/>
        <w:contextualSpacing/>
        <w:jc w:val="both"/>
        <w:rPr>
          <w:rFonts w:ascii="Palatino Linotype" w:hAnsi="Palatino Linotype" w:cs="Tahoma"/>
          <w:b/>
          <w:sz w:val="22"/>
          <w:szCs w:val="22"/>
        </w:rPr>
      </w:pPr>
      <w:r w:rsidRPr="00B33C0B">
        <w:rPr>
          <w:rFonts w:ascii="Palatino Linotype" w:hAnsi="Palatino Linotype" w:eastAsia="Calibri" w:cs="Tahoma"/>
          <w:b/>
          <w:color w:val="000000"/>
          <w:sz w:val="22"/>
          <w:szCs w:val="22"/>
          <w:lang w:eastAsia="es-MX"/>
        </w:rPr>
        <w:t>PRIMERO</w:t>
      </w:r>
      <w:r w:rsidRPr="00B33C0B">
        <w:rPr>
          <w:rFonts w:ascii="Palatino Linotype" w:hAnsi="Palatino Linotype" w:eastAsia="Calibri" w:cs="Tahoma"/>
          <w:color w:val="000000"/>
          <w:sz w:val="22"/>
          <w:szCs w:val="22"/>
          <w:lang w:eastAsia="es-MX"/>
        </w:rPr>
        <w:t xml:space="preserve">. </w:t>
      </w:r>
      <w:r w:rsidRPr="00B33C0B">
        <w:rPr>
          <w:rFonts w:ascii="Palatino Linotype" w:hAnsi="Palatino Linotype" w:cs="Tahoma"/>
          <w:b/>
          <w:sz w:val="22"/>
          <w:szCs w:val="22"/>
        </w:rPr>
        <w:t>Competencia.</w:t>
      </w:r>
    </w:p>
    <w:p w:rsidRPr="00B33C0B" w:rsidR="00EA4E4A" w:rsidP="00147516" w:rsidRDefault="00EA4E4A" w14:paraId="3DA47575" w14:textId="77777777">
      <w:pPr>
        <w:autoSpaceDE w:val="0"/>
        <w:autoSpaceDN w:val="0"/>
        <w:adjustRightInd w:val="0"/>
        <w:spacing w:line="360" w:lineRule="auto"/>
        <w:contextualSpacing/>
        <w:jc w:val="both"/>
        <w:rPr>
          <w:rFonts w:ascii="Palatino Linotype" w:hAnsi="Palatino Linotype" w:cs="Tahoma"/>
          <w:b/>
          <w:sz w:val="22"/>
          <w:szCs w:val="22"/>
        </w:rPr>
      </w:pPr>
    </w:p>
    <w:p w:rsidRPr="00B33C0B" w:rsidR="00CE0B4C" w:rsidP="00147516" w:rsidRDefault="00CE0B4C" w14:paraId="693AE7D6" w14:textId="77777777">
      <w:pPr>
        <w:spacing w:line="360" w:lineRule="auto"/>
        <w:jc w:val="both"/>
        <w:rPr>
          <w:rFonts w:ascii="Palatino Linotype" w:hAnsi="Palatino Linotype" w:cs="Tahoma"/>
          <w:sz w:val="22"/>
          <w:szCs w:val="22"/>
          <w:shd w:val="clear" w:color="auto" w:fill="FFFFFF"/>
        </w:rPr>
      </w:pPr>
      <w:r w:rsidRPr="00B33C0B">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w:t>
      </w:r>
      <w:r w:rsidRPr="00B33C0B">
        <w:rPr>
          <w:rFonts w:ascii="Palatino Linotype" w:hAnsi="Palatino Linotype" w:eastAsia="Calibri" w:cs="Tahoma"/>
          <w:color w:val="000000"/>
          <w:sz w:val="22"/>
          <w:szCs w:val="22"/>
          <w:lang w:eastAsia="es-MX"/>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33C0B">
        <w:rPr>
          <w:rFonts w:eastAsia="Calibri"/>
          <w:color w:val="000000"/>
          <w:lang w:eastAsia="es-MX"/>
        </w:rPr>
        <w:t xml:space="preserve"> 7°, </w:t>
      </w:r>
      <w:r w:rsidRPr="00B33C0B">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B33C0B">
        <w:rPr>
          <w:rFonts w:ascii="Palatino Linotype" w:hAnsi="Palatino Linotype" w:cs="Tahoma"/>
          <w:sz w:val="22"/>
          <w:szCs w:val="22"/>
          <w:shd w:val="clear" w:color="auto" w:fill="FFFFFF"/>
        </w:rPr>
        <w:t xml:space="preserve"> Pública y Protección de Datos Personales del Estado de México y Municipios.</w:t>
      </w:r>
    </w:p>
    <w:p w:rsidRPr="00B33C0B" w:rsidR="00EA4E4A" w:rsidP="00147516" w:rsidRDefault="00EA4E4A" w14:paraId="13DCF0E2" w14:textId="77777777">
      <w:pPr>
        <w:spacing w:line="360" w:lineRule="auto"/>
        <w:contextualSpacing/>
        <w:jc w:val="both"/>
        <w:rPr>
          <w:rFonts w:ascii="Palatino Linotype" w:hAnsi="Palatino Linotype" w:cs="Tahoma"/>
          <w:sz w:val="22"/>
          <w:szCs w:val="22"/>
          <w:shd w:val="clear" w:color="auto" w:fill="FFFFFF"/>
        </w:rPr>
      </w:pPr>
    </w:p>
    <w:p w:rsidRPr="00B33C0B" w:rsidR="00CE0B4C" w:rsidP="00147516" w:rsidRDefault="00CE0B4C" w14:paraId="1E11D66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B33C0B">
        <w:rPr>
          <w:rFonts w:ascii="Palatino Linotype" w:hAnsi="Palatino Linotype" w:eastAsia="Calibri" w:cs="Tahoma"/>
          <w:b/>
          <w:color w:val="000000"/>
          <w:sz w:val="22"/>
          <w:szCs w:val="22"/>
          <w:lang w:eastAsia="es-MX"/>
        </w:rPr>
        <w:t>SEGUNDO</w:t>
      </w:r>
      <w:r w:rsidRPr="00B33C0B">
        <w:rPr>
          <w:rFonts w:ascii="Palatino Linotype" w:hAnsi="Palatino Linotype" w:eastAsia="Calibri" w:cs="Tahoma"/>
          <w:color w:val="000000"/>
          <w:sz w:val="22"/>
          <w:szCs w:val="22"/>
          <w:lang w:eastAsia="es-MX"/>
        </w:rPr>
        <w:t xml:space="preserve">. </w:t>
      </w:r>
      <w:r w:rsidRPr="00B33C0B">
        <w:rPr>
          <w:rFonts w:ascii="Palatino Linotype" w:hAnsi="Palatino Linotype" w:eastAsia="Calibri" w:cs="Tahoma"/>
          <w:b/>
          <w:color w:val="000000"/>
          <w:sz w:val="22"/>
          <w:szCs w:val="22"/>
          <w:lang w:eastAsia="es-MX"/>
        </w:rPr>
        <w:t>Causales de improcedencia y sobreseimiento.</w:t>
      </w:r>
      <w:r w:rsidRPr="00B33C0B">
        <w:rPr>
          <w:rFonts w:ascii="Palatino Linotype" w:hAnsi="Palatino Linotype" w:eastAsia="Calibri" w:cs="Tahoma"/>
          <w:color w:val="000000"/>
          <w:sz w:val="22"/>
          <w:szCs w:val="22"/>
          <w:lang w:eastAsia="es-MX"/>
        </w:rPr>
        <w:t xml:space="preserve"> </w:t>
      </w:r>
    </w:p>
    <w:p w:rsidRPr="00B33C0B" w:rsidR="00CE0B4C" w:rsidP="00147516" w:rsidRDefault="00CE0B4C" w14:paraId="2D5B387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B33C0B" w:rsidR="00CE0B4C" w:rsidP="00147516" w:rsidRDefault="00CE0B4C" w14:paraId="1F92CBA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B33C0B">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33C0B" w:rsidR="00CE0B4C" w:rsidP="00147516" w:rsidRDefault="00CE0B4C" w14:paraId="5D9CBBD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B33C0B" w:rsidR="00CE0B4C" w:rsidP="00147516" w:rsidRDefault="00CE0B4C" w14:paraId="60DFC51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B33C0B">
        <w:rPr>
          <w:rFonts w:ascii="Palatino Linotype" w:hAnsi="Palatino Linotype" w:eastAsia="Calibri"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B33C0B">
        <w:rPr>
          <w:rFonts w:ascii="Palatino Linotype" w:hAnsi="Palatino Linotype" w:eastAsia="Calibri"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rsidRPr="00B33C0B" w:rsidR="00CE0B4C" w:rsidP="00147516" w:rsidRDefault="00CE0B4C" w14:paraId="03998304" w14:textId="77777777">
      <w:pPr>
        <w:spacing w:line="360" w:lineRule="auto"/>
        <w:jc w:val="both"/>
        <w:rPr>
          <w:rFonts w:ascii="Palatino Linotype" w:hAnsi="Palatino Linotype" w:eastAsia="Calibri" w:cs="Tahoma"/>
          <w:b/>
          <w:sz w:val="22"/>
          <w:szCs w:val="22"/>
          <w:lang w:eastAsia="es-ES_tradnl"/>
        </w:rPr>
      </w:pPr>
    </w:p>
    <w:p w:rsidRPr="00B33C0B" w:rsidR="00CE0B4C" w:rsidP="00147516" w:rsidRDefault="00CE0B4C" w14:paraId="3343DAA4" w14:textId="77777777">
      <w:pPr>
        <w:spacing w:line="360" w:lineRule="auto"/>
        <w:jc w:val="both"/>
        <w:rPr>
          <w:rFonts w:ascii="Palatino Linotype" w:hAnsi="Palatino Linotype" w:eastAsia="Calibri" w:cs="Tahoma"/>
          <w:b/>
          <w:sz w:val="22"/>
          <w:szCs w:val="22"/>
          <w:lang w:eastAsia="es-ES_tradnl"/>
        </w:rPr>
      </w:pPr>
      <w:r w:rsidRPr="00B33C0B">
        <w:rPr>
          <w:rFonts w:ascii="Palatino Linotype" w:hAnsi="Palatino Linotype" w:eastAsia="Calibri" w:cs="Tahoma"/>
          <w:b/>
          <w:sz w:val="22"/>
          <w:szCs w:val="22"/>
          <w:lang w:eastAsia="es-ES_tradnl"/>
        </w:rPr>
        <w:t>Causales de sobreseimiento.</w:t>
      </w:r>
    </w:p>
    <w:p w:rsidRPr="00B33C0B" w:rsidR="00CE0B4C" w:rsidP="00147516" w:rsidRDefault="00CE0B4C" w14:paraId="4D27832B" w14:textId="77777777">
      <w:pPr>
        <w:spacing w:line="360" w:lineRule="auto"/>
        <w:jc w:val="both"/>
        <w:rPr>
          <w:rFonts w:ascii="Palatino Linotype" w:hAnsi="Palatino Linotype" w:eastAsia="Calibri" w:cs="Tahoma"/>
          <w:sz w:val="22"/>
          <w:szCs w:val="22"/>
          <w:lang w:eastAsia="es-ES_tradnl"/>
        </w:rPr>
      </w:pPr>
    </w:p>
    <w:p w:rsidRPr="00B33C0B" w:rsidR="00CE0B4C" w:rsidP="00147516" w:rsidRDefault="00CE0B4C" w14:paraId="7FDFEE4C" w14:textId="77777777">
      <w:pPr>
        <w:spacing w:line="360" w:lineRule="auto"/>
        <w:jc w:val="both"/>
        <w:rPr>
          <w:rFonts w:ascii="Palatino Linotype" w:hAnsi="Palatino Linotype" w:eastAsia="Calibri" w:cs="Tahoma"/>
          <w:sz w:val="22"/>
          <w:szCs w:val="22"/>
          <w:lang w:eastAsia="es-ES_tradnl"/>
        </w:rPr>
      </w:pPr>
      <w:r w:rsidRPr="00B33C0B">
        <w:rPr>
          <w:rFonts w:ascii="Palatino Linotype" w:hAnsi="Palatino Linotype" w:eastAsia="Calibri" w:cs="Tahoma"/>
          <w:sz w:val="22"/>
          <w:szCs w:val="22"/>
          <w:lang w:eastAsia="es-ES_tradnl"/>
        </w:rPr>
        <w:t>Por lo que hace a las causales de sobreseimiento, del análisis realizado por este Instituto, se advierte que</w:t>
      </w:r>
      <w:r w:rsidRPr="00B33C0B">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B33C0B">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B33C0B">
        <w:rPr>
          <w:rFonts w:ascii="Palatino Linotype" w:hAnsi="Palatino Linotype" w:eastAsia="Calibri" w:cs="Tahoma"/>
          <w:bCs/>
          <w:sz w:val="22"/>
          <w:szCs w:val="22"/>
          <w:lang w:eastAsia="es-ES_tradnl"/>
        </w:rPr>
        <w:t xml:space="preserve">Por tales motivos, </w:t>
      </w:r>
      <w:r w:rsidRPr="00B33C0B">
        <w:rPr>
          <w:rFonts w:ascii="Palatino Linotype" w:hAnsi="Palatino Linotype" w:eastAsia="Calibri" w:cs="Tahoma"/>
          <w:sz w:val="22"/>
          <w:szCs w:val="22"/>
          <w:lang w:eastAsia="es-ES_tradnl"/>
        </w:rPr>
        <w:t xml:space="preserve">se considera procedente entrar al fondo del presente asunto. </w:t>
      </w:r>
    </w:p>
    <w:p w:rsidRPr="00B33C0B" w:rsidR="00CE0B4C" w:rsidP="00147516" w:rsidRDefault="00CE0B4C" w14:paraId="4CC5C61B" w14:textId="77777777">
      <w:pPr>
        <w:spacing w:line="360" w:lineRule="auto"/>
        <w:contextualSpacing/>
        <w:jc w:val="both"/>
        <w:rPr>
          <w:rFonts w:ascii="Palatino Linotype" w:hAnsi="Palatino Linotype" w:cs="Tahoma"/>
          <w:sz w:val="22"/>
          <w:szCs w:val="22"/>
          <w:shd w:val="clear" w:color="auto" w:fill="FFFFFF"/>
        </w:rPr>
      </w:pPr>
    </w:p>
    <w:p w:rsidRPr="00B33C0B" w:rsidR="00CE0B4C" w:rsidP="00147516" w:rsidRDefault="00CE0B4C" w14:paraId="5A4DD43F"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B33C0B">
        <w:rPr>
          <w:rFonts w:ascii="Palatino Linotype" w:hAnsi="Palatino Linotype" w:eastAsia="Calibri" w:cs="Tahoma"/>
          <w:b/>
          <w:iCs/>
          <w:sz w:val="22"/>
          <w:szCs w:val="22"/>
          <w:lang w:val="es-ES" w:eastAsia="es-ES_tradnl"/>
        </w:rPr>
        <w:t xml:space="preserve">TERCERO. Determinación de la Controversia. </w:t>
      </w:r>
    </w:p>
    <w:p w:rsidRPr="00B33C0B" w:rsidR="00CE0B4C" w:rsidP="00147516" w:rsidRDefault="00CE0B4C" w14:paraId="76D457F0"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B33C0B" w:rsidR="00C466DA" w:rsidP="00B04D4C" w:rsidRDefault="00CE0B4C" w14:paraId="4B3E9756"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B33C0B">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B33C0B" w:rsidR="00F805F6">
        <w:rPr>
          <w:rFonts w:ascii="Palatino Linotype" w:hAnsi="Palatino Linotype" w:eastAsia="Calibri" w:cs="Tahoma"/>
          <w:iCs/>
          <w:sz w:val="22"/>
          <w:szCs w:val="22"/>
          <w:lang w:val="es-ES" w:eastAsia="es-ES_tradnl"/>
        </w:rPr>
        <w:t xml:space="preserve">Particular </w:t>
      </w:r>
      <w:r w:rsidRPr="00B33C0B">
        <w:rPr>
          <w:rFonts w:ascii="Palatino Linotype" w:hAnsi="Palatino Linotype" w:eastAsia="Calibri" w:cs="Tahoma"/>
          <w:iCs/>
          <w:sz w:val="22"/>
          <w:szCs w:val="22"/>
          <w:lang w:val="es-ES" w:eastAsia="es-ES_tradnl"/>
        </w:rPr>
        <w:t>solicitó al</w:t>
      </w:r>
      <w:r w:rsidRPr="00B33C0B" w:rsidR="00F805F6">
        <w:rPr>
          <w:rFonts w:ascii="Palatino Linotype" w:hAnsi="Palatino Linotype" w:eastAsia="Calibri" w:cs="Tahoma"/>
          <w:iCs/>
          <w:sz w:val="22"/>
          <w:szCs w:val="22"/>
          <w:lang w:val="es-ES" w:eastAsia="es-ES_tradnl"/>
        </w:rPr>
        <w:t xml:space="preserve"> </w:t>
      </w:r>
      <w:r w:rsidRPr="00B33C0B" w:rsidR="00306189">
        <w:rPr>
          <w:rFonts w:ascii="Palatino Linotype" w:hAnsi="Palatino Linotype" w:eastAsia="Calibri" w:cs="Tahoma"/>
          <w:iCs/>
          <w:sz w:val="22"/>
          <w:szCs w:val="22"/>
          <w:lang w:val="es-ES" w:eastAsia="es-ES_tradnl"/>
        </w:rPr>
        <w:t>Ayuntamiento de Texcoco</w:t>
      </w:r>
      <w:r w:rsidRPr="00B33C0B">
        <w:rPr>
          <w:rFonts w:ascii="Palatino Linotype" w:hAnsi="Palatino Linotype" w:eastAsia="Calibri" w:cs="Tahoma"/>
          <w:iCs/>
          <w:sz w:val="22"/>
          <w:szCs w:val="22"/>
          <w:lang w:val="es-ES" w:eastAsia="es-ES_tradnl"/>
        </w:rPr>
        <w:t>,</w:t>
      </w:r>
      <w:r w:rsidRPr="00B33C0B" w:rsidR="00B04D4C">
        <w:rPr>
          <w:rFonts w:ascii="Palatino Linotype" w:hAnsi="Palatino Linotype" w:eastAsia="Calibri" w:cs="Tahoma"/>
          <w:iCs/>
          <w:sz w:val="22"/>
          <w:szCs w:val="22"/>
          <w:lang w:val="es-ES" w:eastAsia="es-ES_tradnl"/>
        </w:rPr>
        <w:t xml:space="preserve"> </w:t>
      </w:r>
      <w:r w:rsidRPr="00B33C0B" w:rsidR="00C466DA">
        <w:rPr>
          <w:rFonts w:ascii="Palatino Linotype" w:hAnsi="Palatino Linotype" w:eastAsia="Calibri" w:cs="Tahoma"/>
          <w:iCs/>
          <w:sz w:val="22"/>
          <w:szCs w:val="22"/>
          <w:lang w:val="es-ES" w:eastAsia="es-ES_tradnl"/>
        </w:rPr>
        <w:t>una base de datos de incidencia delictiva o reporte de incidentes, eventos o cualquier registro o documento con el que cuente el sujeto obligado</w:t>
      </w:r>
      <w:r w:rsidRPr="00B33C0B" w:rsidR="00AD66DC">
        <w:rPr>
          <w:rFonts w:ascii="Palatino Linotype" w:hAnsi="Palatino Linotype" w:eastAsia="Calibri" w:cs="Tahoma"/>
          <w:iCs/>
          <w:sz w:val="22"/>
          <w:szCs w:val="22"/>
          <w:lang w:val="es-ES" w:eastAsia="es-ES_tradnl"/>
        </w:rPr>
        <w:t>.</w:t>
      </w:r>
    </w:p>
    <w:p w:rsidRPr="00B33C0B" w:rsidR="00C466DA" w:rsidP="00B04D4C" w:rsidRDefault="00C466DA" w14:paraId="3B408F8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B33C0B" w:rsidR="00A511BB" w:rsidP="00A511BB" w:rsidRDefault="00993BF4" w14:paraId="36CF7E0B"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B33C0B">
        <w:rPr>
          <w:rFonts w:ascii="Palatino Linotype" w:hAnsi="Palatino Linotype" w:eastAsia="Calibri" w:cs="Tahoma"/>
          <w:iCs/>
          <w:sz w:val="22"/>
          <w:szCs w:val="22"/>
          <w:lang w:val="es-ES" w:eastAsia="es-ES_tradnl"/>
        </w:rPr>
        <w:t>E</w:t>
      </w:r>
      <w:r w:rsidRPr="00B33C0B" w:rsidR="0044640B">
        <w:rPr>
          <w:rFonts w:ascii="Palatino Linotype" w:hAnsi="Palatino Linotype" w:eastAsia="Calibri" w:cs="Tahoma"/>
          <w:iCs/>
          <w:sz w:val="22"/>
          <w:szCs w:val="22"/>
          <w:lang w:val="es-ES" w:eastAsia="es-ES_tradnl"/>
        </w:rPr>
        <w:t>n respuesta el Sujeto Obligado</w:t>
      </w:r>
      <w:r w:rsidRPr="00B33C0B" w:rsidR="0066371D">
        <w:rPr>
          <w:rFonts w:ascii="Palatino Linotype" w:hAnsi="Palatino Linotype" w:eastAsia="Calibri" w:cs="Tahoma"/>
          <w:iCs/>
          <w:sz w:val="22"/>
          <w:szCs w:val="22"/>
          <w:lang w:val="es-ES" w:eastAsia="es-ES_tradnl"/>
        </w:rPr>
        <w:t xml:space="preserve"> manifestó</w:t>
      </w:r>
      <w:r w:rsidRPr="00B33C0B" w:rsidR="00AD66DC">
        <w:rPr>
          <w:rFonts w:ascii="Palatino Linotype" w:hAnsi="Palatino Linotype" w:eastAsia="Calibri" w:cs="Tahoma"/>
          <w:iCs/>
          <w:sz w:val="22"/>
          <w:szCs w:val="22"/>
          <w:lang w:val="es-ES" w:eastAsia="es-ES_tradnl"/>
        </w:rPr>
        <w:t xml:space="preserve"> que la información se utilizaba para la prevención del delito, intervención inmediata, por lo </w:t>
      </w:r>
      <w:r w:rsidRPr="00B33C0B" w:rsidR="000C0EB6">
        <w:rPr>
          <w:rFonts w:ascii="Palatino Linotype" w:hAnsi="Palatino Linotype" w:eastAsia="Calibri" w:cs="Tahoma"/>
          <w:iCs/>
          <w:sz w:val="22"/>
          <w:szCs w:val="22"/>
          <w:lang w:val="es-ES" w:eastAsia="es-ES_tradnl"/>
        </w:rPr>
        <w:t>tanto,</w:t>
      </w:r>
      <w:r w:rsidRPr="00B33C0B" w:rsidR="00AD66DC">
        <w:rPr>
          <w:rFonts w:ascii="Palatino Linotype" w:hAnsi="Palatino Linotype" w:eastAsia="Calibri" w:cs="Tahoma"/>
          <w:iCs/>
          <w:sz w:val="22"/>
          <w:szCs w:val="22"/>
          <w:lang w:val="es-ES" w:eastAsia="es-ES_tradnl"/>
        </w:rPr>
        <w:t xml:space="preserve"> se tra</w:t>
      </w:r>
      <w:r w:rsidRPr="00B33C0B" w:rsidR="000C0EB6">
        <w:rPr>
          <w:rFonts w:ascii="Palatino Linotype" w:hAnsi="Palatino Linotype" w:eastAsia="Calibri" w:cs="Tahoma"/>
          <w:iCs/>
          <w:sz w:val="22"/>
          <w:szCs w:val="22"/>
          <w:lang w:val="es-ES" w:eastAsia="es-ES_tradnl"/>
        </w:rPr>
        <w:t>ta</w:t>
      </w:r>
      <w:r w:rsidRPr="00B33C0B" w:rsidR="00AD66DC">
        <w:rPr>
          <w:rFonts w:ascii="Palatino Linotype" w:hAnsi="Palatino Linotype" w:eastAsia="Calibri" w:cs="Tahoma"/>
          <w:iCs/>
          <w:sz w:val="22"/>
          <w:szCs w:val="22"/>
          <w:lang w:val="es-ES" w:eastAsia="es-ES_tradnl"/>
        </w:rPr>
        <w:t>ba de estrategia policial para combatir la violencia y delincuencia, por lo que no la podía proporcionar</w:t>
      </w:r>
      <w:r w:rsidRPr="00B33C0B" w:rsidR="00147516">
        <w:rPr>
          <w:rFonts w:ascii="Palatino Linotype" w:hAnsi="Palatino Linotype" w:eastAsia="Calibri" w:cs="Tahoma"/>
          <w:iCs/>
          <w:sz w:val="22"/>
          <w:szCs w:val="22"/>
          <w:lang w:val="es-ES" w:eastAsia="es-ES_tradnl"/>
        </w:rPr>
        <w:t xml:space="preserve">, </w:t>
      </w:r>
      <w:r w:rsidRPr="00B33C0B" w:rsidR="004D42A5">
        <w:rPr>
          <w:rFonts w:ascii="Palatino Linotype" w:hAnsi="Palatino Linotype" w:eastAsia="Calibri" w:cs="Tahoma"/>
          <w:iCs/>
          <w:sz w:val="22"/>
          <w:szCs w:val="22"/>
          <w:lang w:val="es-ES" w:eastAsia="es-ES_tradnl"/>
        </w:rPr>
        <w:t>razón por la cual el Particular se inconformó por no proporcionarle la información solicitada</w:t>
      </w:r>
      <w:r w:rsidRPr="00B33C0B" w:rsidR="00A511BB">
        <w:rPr>
          <w:rFonts w:ascii="Palatino Linotype" w:hAnsi="Palatino Linotype" w:eastAsia="Calibri" w:cs="Tahoma"/>
          <w:bCs/>
          <w:sz w:val="22"/>
          <w:szCs w:val="22"/>
          <w:lang w:val="es-ES_tradnl" w:eastAsia="en-US"/>
        </w:rPr>
        <w:t xml:space="preserve">, por lo que </w:t>
      </w:r>
      <w:r w:rsidRPr="00B33C0B" w:rsidR="00A511BB">
        <w:rPr>
          <w:rFonts w:ascii="Palatino Linotype" w:hAnsi="Palatino Linotype" w:eastAsia="Calibri" w:cs="Tahoma"/>
          <w:color w:val="000000"/>
          <w:sz w:val="22"/>
          <w:szCs w:val="22"/>
        </w:rPr>
        <w:t xml:space="preserve">en el asunto que nos ocupa se actualiza la causal de procedencia señalada en el </w:t>
      </w:r>
      <w:r w:rsidRPr="00B33C0B" w:rsidR="00A511BB">
        <w:rPr>
          <w:rFonts w:ascii="Palatino Linotype" w:hAnsi="Palatino Linotype" w:eastAsia="Calibri" w:cs="Tahoma"/>
          <w:sz w:val="22"/>
          <w:szCs w:val="22"/>
        </w:rPr>
        <w:t>artículo 179, fracción I de la Ley de la materia</w:t>
      </w:r>
      <w:r w:rsidRPr="00B33C0B" w:rsidR="00A511BB">
        <w:rPr>
          <w:rFonts w:ascii="Palatino Linotype" w:hAnsi="Palatino Linotype" w:eastAsia="Calibri" w:cs="Tahoma"/>
          <w:bCs/>
          <w:sz w:val="22"/>
          <w:szCs w:val="22"/>
        </w:rPr>
        <w:t>.</w:t>
      </w:r>
    </w:p>
    <w:p w:rsidRPr="00B33C0B" w:rsidR="00CE0B4C" w:rsidP="00147516" w:rsidRDefault="00CE0B4C" w14:paraId="51234ED3"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B33C0B" w:rsidR="00CE0B4C" w:rsidP="00147516" w:rsidRDefault="00CE0B4C" w14:paraId="5293E4E5" w14:textId="77777777">
      <w:pPr>
        <w:tabs>
          <w:tab w:val="left" w:pos="4962"/>
        </w:tabs>
        <w:spacing w:line="360" w:lineRule="auto"/>
        <w:jc w:val="both"/>
        <w:rPr>
          <w:rFonts w:ascii="Palatino Linotype" w:hAnsi="Palatino Linotype" w:eastAsia="Calibri" w:cs="Tahoma"/>
          <w:iCs/>
          <w:sz w:val="22"/>
          <w:szCs w:val="22"/>
          <w:lang w:eastAsia="es-ES_tradnl"/>
        </w:rPr>
      </w:pPr>
      <w:r w:rsidRPr="00B33C0B">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B33C0B" w:rsidR="00CE0B4C" w:rsidP="00147516" w:rsidRDefault="00CE0B4C" w14:paraId="0EC102C8" w14:textId="77777777">
      <w:pPr>
        <w:tabs>
          <w:tab w:val="left" w:pos="4962"/>
        </w:tabs>
        <w:spacing w:line="360" w:lineRule="auto"/>
        <w:jc w:val="both"/>
        <w:rPr>
          <w:rFonts w:ascii="Palatino Linotype" w:hAnsi="Palatino Linotype" w:eastAsia="Calibri" w:cs="Tahoma"/>
          <w:iCs/>
          <w:sz w:val="22"/>
          <w:szCs w:val="22"/>
          <w:lang w:eastAsia="es-ES_tradnl"/>
        </w:rPr>
      </w:pPr>
    </w:p>
    <w:p w:rsidRPr="00B33C0B" w:rsidR="00CE0B4C" w:rsidP="00147516" w:rsidRDefault="00CE0B4C" w14:paraId="1D94611D" w14:textId="77777777">
      <w:pPr>
        <w:spacing w:line="360" w:lineRule="auto"/>
        <w:ind w:right="-93"/>
        <w:jc w:val="both"/>
        <w:rPr>
          <w:rFonts w:ascii="Palatino Linotype" w:hAnsi="Palatino Linotype" w:cs="Tahoma"/>
          <w:b/>
          <w:sz w:val="22"/>
          <w:szCs w:val="22"/>
        </w:rPr>
      </w:pPr>
      <w:r w:rsidRPr="00B33C0B">
        <w:rPr>
          <w:rFonts w:ascii="Palatino Linotype" w:hAnsi="Palatino Linotype" w:cs="Tahoma"/>
          <w:b/>
          <w:sz w:val="22"/>
          <w:szCs w:val="22"/>
          <w:lang w:val="es-ES"/>
        </w:rPr>
        <w:t xml:space="preserve">CUARTO. </w:t>
      </w:r>
      <w:r w:rsidRPr="00B33C0B">
        <w:rPr>
          <w:rFonts w:ascii="Palatino Linotype" w:hAnsi="Palatino Linotype" w:cs="Tahoma"/>
          <w:b/>
          <w:sz w:val="22"/>
          <w:szCs w:val="22"/>
        </w:rPr>
        <w:t>Marco normativo aplicable en materia de transparencia y acceso a la información pública.</w:t>
      </w:r>
    </w:p>
    <w:p w:rsidRPr="00B33C0B" w:rsidR="00CE0B4C" w:rsidP="00147516" w:rsidRDefault="00CE0B4C" w14:paraId="605E60B0" w14:textId="77777777">
      <w:pPr>
        <w:spacing w:line="360" w:lineRule="auto"/>
        <w:contextualSpacing/>
        <w:jc w:val="both"/>
        <w:rPr>
          <w:rFonts w:ascii="Palatino Linotype" w:hAnsi="Palatino Linotype" w:cs="Tahoma"/>
          <w:sz w:val="22"/>
          <w:szCs w:val="22"/>
        </w:rPr>
      </w:pPr>
    </w:p>
    <w:p w:rsidRPr="00B33C0B" w:rsidR="00CE0B4C" w:rsidP="00147516" w:rsidRDefault="00CE0B4C" w14:paraId="1FB020E6" w14:textId="77777777">
      <w:pPr>
        <w:widowControl w:val="0"/>
        <w:spacing w:line="360" w:lineRule="auto"/>
        <w:contextualSpacing/>
        <w:jc w:val="both"/>
        <w:rPr>
          <w:rFonts w:ascii="Palatino Linotype" w:hAnsi="Palatino Linotype" w:cs="Tahoma"/>
          <w:sz w:val="22"/>
          <w:szCs w:val="22"/>
        </w:rPr>
      </w:pPr>
      <w:r w:rsidRPr="00B33C0B">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B33C0B" w:rsidR="005A1884">
        <w:rPr>
          <w:rFonts w:ascii="Palatino Linotype" w:hAnsi="Palatino Linotype" w:cs="Tahoma"/>
          <w:sz w:val="22"/>
          <w:szCs w:val="22"/>
        </w:rPr>
        <w:t>autoridad</w:t>
      </w:r>
      <w:r w:rsidRPr="00B33C0B">
        <w:rPr>
          <w:rFonts w:ascii="Palatino Linotype" w:hAnsi="Palatino Linotype" w:cs="Tahoma"/>
          <w:sz w:val="22"/>
          <w:szCs w:val="22"/>
        </w:rPr>
        <w:t xml:space="preserve"> es pública y sólo podrá ser reservada temporalmente por razones de interés público.</w:t>
      </w:r>
    </w:p>
    <w:p w:rsidRPr="00B33C0B" w:rsidR="00CE0B4C" w:rsidP="00147516" w:rsidRDefault="00CE0B4C" w14:paraId="42EACCAE" w14:textId="77777777">
      <w:pPr>
        <w:spacing w:line="360" w:lineRule="auto"/>
        <w:contextualSpacing/>
        <w:jc w:val="both"/>
        <w:rPr>
          <w:rFonts w:ascii="Palatino Linotype" w:hAnsi="Palatino Linotype" w:cs="Tahoma"/>
          <w:sz w:val="22"/>
          <w:szCs w:val="22"/>
        </w:rPr>
      </w:pPr>
    </w:p>
    <w:p w:rsidRPr="00B33C0B" w:rsidR="00CE0B4C" w:rsidP="00147516" w:rsidRDefault="00CE0B4C" w14:paraId="44BB00BC" w14:textId="77777777">
      <w:pPr>
        <w:spacing w:line="360" w:lineRule="auto"/>
        <w:jc w:val="both"/>
        <w:rPr>
          <w:rFonts w:ascii="Palatino Linotype" w:hAnsi="Palatino Linotype" w:cs="Tahoma"/>
          <w:sz w:val="22"/>
          <w:szCs w:val="22"/>
        </w:rPr>
      </w:pPr>
      <w:r w:rsidRPr="00B33C0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B33C0B" w:rsidR="00CE0B4C" w:rsidP="00147516" w:rsidRDefault="00CE0B4C" w14:paraId="5517F7C0" w14:textId="77777777">
      <w:pPr>
        <w:spacing w:line="360" w:lineRule="auto"/>
        <w:jc w:val="both"/>
        <w:rPr>
          <w:rFonts w:ascii="Palatino Linotype" w:hAnsi="Palatino Linotype" w:cs="Tahoma"/>
          <w:sz w:val="22"/>
          <w:szCs w:val="22"/>
        </w:rPr>
      </w:pPr>
    </w:p>
    <w:p w:rsidRPr="00B33C0B" w:rsidR="00CE0B4C" w:rsidP="00147516" w:rsidRDefault="00CE0B4C" w14:paraId="13885738" w14:textId="77777777">
      <w:pPr>
        <w:spacing w:line="360" w:lineRule="auto"/>
        <w:jc w:val="both"/>
        <w:rPr>
          <w:rFonts w:ascii="Palatino Linotype" w:hAnsi="Palatino Linotype" w:cs="Tahoma"/>
          <w:sz w:val="22"/>
          <w:szCs w:val="22"/>
        </w:rPr>
      </w:pPr>
      <w:r w:rsidRPr="00B33C0B">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B33C0B" w:rsidR="00CE0B4C" w:rsidP="00147516" w:rsidRDefault="00CE0B4C" w14:paraId="7086CA58" w14:textId="77777777">
      <w:pPr>
        <w:spacing w:line="360" w:lineRule="auto"/>
        <w:jc w:val="both"/>
        <w:rPr>
          <w:rFonts w:ascii="Palatino Linotype" w:hAnsi="Palatino Linotype" w:cs="Tahoma"/>
          <w:sz w:val="22"/>
          <w:szCs w:val="22"/>
        </w:rPr>
      </w:pPr>
    </w:p>
    <w:p w:rsidRPr="00B33C0B" w:rsidR="00CE0B4C" w:rsidP="00147516" w:rsidRDefault="00CE0B4C" w14:paraId="7E0D8B59" w14:textId="77777777">
      <w:pPr>
        <w:spacing w:line="360" w:lineRule="auto"/>
        <w:jc w:val="both"/>
        <w:rPr>
          <w:rFonts w:ascii="Palatino Linotype" w:hAnsi="Palatino Linotype" w:cs="Tahoma"/>
          <w:sz w:val="22"/>
          <w:szCs w:val="22"/>
        </w:rPr>
      </w:pPr>
      <w:r w:rsidRPr="00B33C0B">
        <w:rPr>
          <w:rFonts w:ascii="Palatino Linotype" w:hAnsi="Palatino Linotype" w:cs="Tahoma"/>
          <w:sz w:val="22"/>
          <w:szCs w:val="22"/>
        </w:rPr>
        <w:t xml:space="preserve">En materia local, el artículo 5°, fracción I de la Constitución Política del Estado Libre y Soberano de México, es coincidente con la Constitución Federal, en el sentido de la publicidad </w:t>
      </w:r>
      <w:r w:rsidRPr="00B33C0B">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rsidRPr="00B33C0B" w:rsidR="00CE0B4C" w:rsidP="00147516" w:rsidRDefault="00CE0B4C" w14:paraId="68A7DF6C" w14:textId="77777777">
      <w:pPr>
        <w:spacing w:line="360" w:lineRule="auto"/>
        <w:jc w:val="both"/>
        <w:rPr>
          <w:rFonts w:ascii="Palatino Linotype" w:hAnsi="Palatino Linotype" w:cs="Tahoma"/>
          <w:sz w:val="22"/>
          <w:szCs w:val="22"/>
        </w:rPr>
      </w:pPr>
    </w:p>
    <w:p w:rsidRPr="00B33C0B" w:rsidR="00CE0B4C" w:rsidP="00147516" w:rsidRDefault="00CE0B4C" w14:paraId="0B332973" w14:textId="77777777">
      <w:pPr>
        <w:spacing w:line="360" w:lineRule="auto"/>
        <w:jc w:val="both"/>
        <w:rPr>
          <w:rFonts w:ascii="Palatino Linotype" w:hAnsi="Palatino Linotype" w:cs="Tahoma"/>
          <w:sz w:val="22"/>
          <w:szCs w:val="22"/>
        </w:rPr>
      </w:pPr>
      <w:r w:rsidRPr="00B33C0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B33C0B" w:rsidR="00CE0B4C" w:rsidP="00147516" w:rsidRDefault="00CE0B4C" w14:paraId="44C9D3E1" w14:textId="77777777">
      <w:pPr>
        <w:spacing w:line="360" w:lineRule="auto"/>
        <w:jc w:val="both"/>
        <w:rPr>
          <w:rFonts w:ascii="Palatino Linotype" w:hAnsi="Palatino Linotype" w:cs="Tahoma"/>
          <w:sz w:val="22"/>
          <w:szCs w:val="22"/>
        </w:rPr>
      </w:pPr>
    </w:p>
    <w:p w:rsidRPr="00B33C0B" w:rsidR="00CE0B4C" w:rsidP="00147516" w:rsidRDefault="00CE0B4C" w14:paraId="0DD233EF" w14:textId="77777777">
      <w:pPr>
        <w:spacing w:line="360" w:lineRule="auto"/>
        <w:jc w:val="both"/>
        <w:rPr>
          <w:rFonts w:ascii="Palatino Linotype" w:hAnsi="Palatino Linotype" w:cs="Tahoma"/>
          <w:sz w:val="22"/>
          <w:szCs w:val="22"/>
        </w:rPr>
      </w:pPr>
      <w:r w:rsidRPr="00B33C0B">
        <w:rPr>
          <w:rFonts w:ascii="Palatino Linotype" w:hAnsi="Palatino Linotype" w:cs="Tahoma"/>
          <w:sz w:val="22"/>
          <w:szCs w:val="22"/>
        </w:rPr>
        <w:t>El artículo 12, que, quienes generen, recopilen, administren, manejen, procesen, archiven o conserven información pública serán responsables de la misma.</w:t>
      </w:r>
    </w:p>
    <w:p w:rsidRPr="00B33C0B" w:rsidR="00EF5683" w:rsidP="00147516" w:rsidRDefault="00EF5683" w14:paraId="541F1F74" w14:textId="77777777">
      <w:pPr>
        <w:spacing w:line="360" w:lineRule="auto"/>
        <w:jc w:val="both"/>
        <w:rPr>
          <w:rFonts w:ascii="Palatino Linotype" w:hAnsi="Palatino Linotype" w:cs="Tahoma"/>
          <w:sz w:val="22"/>
          <w:szCs w:val="22"/>
        </w:rPr>
      </w:pPr>
    </w:p>
    <w:p w:rsidRPr="00B33C0B" w:rsidR="00CE0B4C" w:rsidP="00147516" w:rsidRDefault="00CE0B4C" w14:paraId="490697DB" w14:textId="77777777">
      <w:pPr>
        <w:spacing w:line="360" w:lineRule="auto"/>
        <w:jc w:val="both"/>
        <w:rPr>
          <w:rFonts w:ascii="Palatino Linotype" w:hAnsi="Palatino Linotype" w:cs="Tahoma"/>
          <w:sz w:val="22"/>
          <w:szCs w:val="22"/>
        </w:rPr>
      </w:pPr>
      <w:r w:rsidRPr="00B33C0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B33C0B" w:rsidR="00CE0B4C" w:rsidP="00147516" w:rsidRDefault="00CE0B4C" w14:paraId="1CFC89EC" w14:textId="77777777">
      <w:pPr>
        <w:spacing w:line="360" w:lineRule="auto"/>
        <w:jc w:val="both"/>
        <w:rPr>
          <w:rFonts w:ascii="Palatino Linotype" w:hAnsi="Palatino Linotype" w:cs="Tahoma"/>
          <w:sz w:val="22"/>
          <w:szCs w:val="22"/>
        </w:rPr>
      </w:pPr>
    </w:p>
    <w:p w:rsidRPr="00B33C0B" w:rsidR="00CE0B4C" w:rsidP="00147516" w:rsidRDefault="00CE0B4C" w14:paraId="1F43E2A7" w14:textId="77777777">
      <w:pPr>
        <w:spacing w:line="360" w:lineRule="auto"/>
        <w:jc w:val="both"/>
        <w:rPr>
          <w:rFonts w:ascii="Palatino Linotype" w:hAnsi="Palatino Linotype" w:cs="Tahoma"/>
          <w:sz w:val="22"/>
          <w:szCs w:val="22"/>
        </w:rPr>
      </w:pPr>
      <w:r w:rsidRPr="00B33C0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33C0B" w:rsidR="00CE0B4C" w:rsidP="00147516" w:rsidRDefault="00CE0B4C" w14:paraId="0A5AD1D3" w14:textId="77777777">
      <w:pPr>
        <w:spacing w:line="360" w:lineRule="auto"/>
        <w:ind w:right="-93"/>
        <w:jc w:val="both"/>
        <w:rPr>
          <w:rFonts w:ascii="Palatino Linotype" w:hAnsi="Palatino Linotype" w:cs="Tahoma"/>
          <w:b/>
          <w:sz w:val="22"/>
          <w:szCs w:val="22"/>
          <w:lang w:val="es-ES"/>
        </w:rPr>
      </w:pPr>
    </w:p>
    <w:p w:rsidRPr="00B33C0B" w:rsidR="00CE0B4C" w:rsidP="00147516" w:rsidRDefault="00CE0B4C" w14:paraId="5930451F" w14:textId="77777777">
      <w:pPr>
        <w:spacing w:line="360" w:lineRule="auto"/>
        <w:ind w:right="-93"/>
        <w:jc w:val="both"/>
        <w:rPr>
          <w:rFonts w:ascii="Palatino Linotype" w:hAnsi="Palatino Linotype" w:cs="Tahoma"/>
          <w:b/>
          <w:sz w:val="22"/>
          <w:szCs w:val="22"/>
          <w:lang w:val="es-ES"/>
        </w:rPr>
      </w:pPr>
      <w:r w:rsidRPr="00B33C0B">
        <w:rPr>
          <w:rFonts w:ascii="Palatino Linotype" w:hAnsi="Palatino Linotype" w:cs="Tahoma"/>
          <w:b/>
          <w:sz w:val="22"/>
          <w:szCs w:val="22"/>
          <w:lang w:val="es-ES"/>
        </w:rPr>
        <w:t>QUINTO. Estudio de Fondo.</w:t>
      </w:r>
    </w:p>
    <w:p w:rsidRPr="00B33C0B" w:rsidR="00CE0B4C" w:rsidP="00147516" w:rsidRDefault="00CE0B4C" w14:paraId="2BD89C51" w14:textId="77777777">
      <w:pPr>
        <w:spacing w:line="360" w:lineRule="auto"/>
        <w:jc w:val="both"/>
        <w:rPr>
          <w:rFonts w:ascii="Palatino Linotype" w:hAnsi="Palatino Linotype" w:cs="Tahoma"/>
          <w:sz w:val="22"/>
          <w:szCs w:val="22"/>
          <w:lang w:val="es-ES"/>
        </w:rPr>
      </w:pPr>
    </w:p>
    <w:p w:rsidRPr="00B33C0B" w:rsidR="00CE0B4C" w:rsidP="00147516" w:rsidRDefault="00CE0B4C" w14:paraId="2FF1920A" w14:textId="77777777">
      <w:pPr>
        <w:spacing w:line="360" w:lineRule="auto"/>
        <w:jc w:val="both"/>
        <w:rPr>
          <w:rFonts w:ascii="Palatino Linotype" w:hAnsi="Palatino Linotype" w:cs="Tahoma"/>
          <w:sz w:val="22"/>
          <w:szCs w:val="22"/>
        </w:rPr>
      </w:pPr>
      <w:r w:rsidRPr="00B33C0B">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B33C0B" w:rsidR="00CE0B4C" w:rsidP="00147516" w:rsidRDefault="00CE0B4C" w14:paraId="617C4F77" w14:textId="77777777">
      <w:pPr>
        <w:spacing w:line="360" w:lineRule="auto"/>
        <w:jc w:val="both"/>
        <w:rPr>
          <w:rFonts w:ascii="Palatino Linotype" w:hAnsi="Palatino Linotype" w:cs="Tahoma"/>
          <w:sz w:val="22"/>
          <w:szCs w:val="22"/>
        </w:rPr>
      </w:pPr>
    </w:p>
    <w:p w:rsidRPr="00B33C0B" w:rsidR="00CE0B4C" w:rsidP="00147516" w:rsidRDefault="00CE0B4C" w14:paraId="79016D28" w14:textId="77777777">
      <w:pPr>
        <w:spacing w:line="360" w:lineRule="auto"/>
        <w:ind w:right="-93"/>
        <w:jc w:val="both"/>
        <w:rPr>
          <w:rFonts w:ascii="Palatino Linotype" w:hAnsi="Palatino Linotype" w:eastAsia="Calibri" w:cs="Tahoma"/>
          <w:bCs/>
          <w:sz w:val="22"/>
          <w:szCs w:val="22"/>
          <w:lang w:eastAsia="en-US"/>
        </w:rPr>
      </w:pPr>
      <w:r w:rsidRPr="00B33C0B">
        <w:rPr>
          <w:rFonts w:ascii="Palatino Linotype" w:hAnsi="Palatino Linotype" w:eastAsia="Calibri" w:cs="Tahoma"/>
          <w:bCs/>
          <w:sz w:val="22"/>
          <w:szCs w:val="22"/>
          <w:lang w:eastAsia="en-US"/>
        </w:rPr>
        <w:lastRenderedPageBreak/>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B33C0B" w:rsidR="00CE0B4C" w:rsidP="00147516" w:rsidRDefault="00CE0B4C" w14:paraId="46C58B12" w14:textId="77777777">
      <w:pPr>
        <w:spacing w:line="360" w:lineRule="auto"/>
        <w:ind w:right="-93"/>
        <w:jc w:val="both"/>
        <w:rPr>
          <w:rFonts w:ascii="Palatino Linotype" w:hAnsi="Palatino Linotype" w:eastAsia="Calibri" w:cs="Tahoma"/>
          <w:bCs/>
          <w:sz w:val="22"/>
          <w:szCs w:val="22"/>
          <w:lang w:eastAsia="en-US"/>
        </w:rPr>
      </w:pPr>
    </w:p>
    <w:p w:rsidRPr="00B33C0B" w:rsidR="00CE0B4C" w:rsidP="00147516" w:rsidRDefault="00CE0B4C" w14:paraId="23750EFA" w14:textId="77777777">
      <w:pPr>
        <w:spacing w:line="360" w:lineRule="auto"/>
        <w:ind w:right="-93"/>
        <w:jc w:val="both"/>
        <w:rPr>
          <w:rFonts w:ascii="Palatino Linotype" w:hAnsi="Palatino Linotype" w:eastAsia="Calibri" w:cs="Tahoma"/>
          <w:bCs/>
          <w:sz w:val="22"/>
          <w:szCs w:val="22"/>
          <w:lang w:eastAsia="en-US"/>
        </w:rPr>
      </w:pPr>
      <w:r w:rsidRPr="00B33C0B">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B33C0B" w:rsidR="00CE0B4C" w:rsidP="00147516" w:rsidRDefault="00CE0B4C" w14:paraId="5CCC53B3" w14:textId="77777777">
      <w:pPr>
        <w:spacing w:line="360" w:lineRule="auto"/>
        <w:ind w:right="-93"/>
        <w:jc w:val="both"/>
        <w:rPr>
          <w:rFonts w:ascii="Palatino Linotype" w:hAnsi="Palatino Linotype" w:eastAsia="Calibri" w:cs="Tahoma"/>
          <w:bCs/>
          <w:sz w:val="22"/>
          <w:szCs w:val="22"/>
          <w:lang w:eastAsia="en-US"/>
        </w:rPr>
      </w:pPr>
    </w:p>
    <w:p w:rsidRPr="00B33C0B" w:rsidR="00CE0B4C" w:rsidP="00147516" w:rsidRDefault="00CE0B4C" w14:paraId="25B3F3CA" w14:textId="77777777">
      <w:pPr>
        <w:spacing w:line="360" w:lineRule="auto"/>
        <w:ind w:right="-93"/>
        <w:jc w:val="both"/>
        <w:rPr>
          <w:rFonts w:ascii="Palatino Linotype" w:hAnsi="Palatino Linotype" w:eastAsia="Calibri" w:cs="Tahoma"/>
          <w:bCs/>
          <w:sz w:val="22"/>
          <w:szCs w:val="22"/>
          <w:lang w:eastAsia="en-US"/>
        </w:rPr>
      </w:pPr>
      <w:r w:rsidRPr="00B33C0B">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B33C0B">
        <w:rPr>
          <w:rFonts w:ascii="Palatino Linotype" w:hAnsi="Palatino Linotype" w:eastAsia="Calibri" w:cs="Tahoma"/>
          <w:bCs/>
          <w:i/>
          <w:sz w:val="22"/>
          <w:szCs w:val="22"/>
          <w:lang w:eastAsia="en-US"/>
        </w:rPr>
        <w:t>ad hoc</w:t>
      </w:r>
      <w:r w:rsidRPr="00B33C0B">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B33C0B" w:rsidR="00CE0B4C" w:rsidP="00147516" w:rsidRDefault="00CE0B4C" w14:paraId="039C463B" w14:textId="77777777">
      <w:pPr>
        <w:spacing w:line="360" w:lineRule="auto"/>
        <w:ind w:right="-93"/>
        <w:jc w:val="both"/>
        <w:rPr>
          <w:rFonts w:ascii="Palatino Linotype" w:hAnsi="Palatino Linotype" w:eastAsia="Calibri" w:cs="Tahoma"/>
          <w:bCs/>
          <w:sz w:val="22"/>
          <w:szCs w:val="22"/>
          <w:lang w:eastAsia="en-US"/>
        </w:rPr>
      </w:pPr>
    </w:p>
    <w:p w:rsidRPr="00B33C0B" w:rsidR="00CE0B4C" w:rsidP="00147516" w:rsidRDefault="00CE0B4C" w14:paraId="1D3F019A" w14:textId="77777777">
      <w:pPr>
        <w:spacing w:line="360" w:lineRule="auto"/>
        <w:ind w:right="-93"/>
        <w:jc w:val="both"/>
        <w:rPr>
          <w:rFonts w:ascii="Palatino Linotype" w:hAnsi="Palatino Linotype" w:eastAsia="Calibri" w:cs="Tahoma"/>
          <w:bCs/>
          <w:sz w:val="22"/>
          <w:szCs w:val="22"/>
          <w:lang w:eastAsia="en-US"/>
        </w:rPr>
      </w:pPr>
      <w:r w:rsidRPr="00B33C0B">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B33C0B" w:rsidR="00375832" w:rsidP="00147516" w:rsidRDefault="00375832" w14:paraId="152D4551" w14:textId="77777777">
      <w:pPr>
        <w:spacing w:line="360" w:lineRule="auto"/>
        <w:contextualSpacing/>
        <w:jc w:val="both"/>
        <w:rPr>
          <w:rFonts w:ascii="Palatino Linotype" w:hAnsi="Palatino Linotype" w:cs="Tahoma"/>
          <w:color w:val="000000" w:themeColor="text1"/>
          <w:sz w:val="22"/>
          <w:szCs w:val="22"/>
        </w:rPr>
      </w:pPr>
    </w:p>
    <w:p w:rsidRPr="00B33C0B" w:rsidR="00857FA2" w:rsidP="00857FA2" w:rsidRDefault="00857FA2" w14:paraId="04C8FC23" w14:textId="77777777">
      <w:pPr>
        <w:spacing w:line="360" w:lineRule="auto"/>
        <w:contextualSpacing/>
        <w:jc w:val="both"/>
        <w:rPr>
          <w:rFonts w:ascii="Palatino Linotype" w:hAnsi="Palatino Linotype" w:cs="Tahoma"/>
          <w:color w:val="000000" w:themeColor="text1"/>
          <w:sz w:val="22"/>
          <w:szCs w:val="22"/>
          <w:lang w:val="es-ES"/>
        </w:rPr>
      </w:pPr>
      <w:r w:rsidRPr="00B33C0B">
        <w:rPr>
          <w:rFonts w:ascii="Palatino Linotype" w:hAnsi="Palatino Linotype" w:cs="Tahoma"/>
          <w:color w:val="000000" w:themeColor="text1"/>
          <w:sz w:val="22"/>
          <w:szCs w:val="22"/>
          <w:lang w:val="es-ES"/>
        </w:rPr>
        <w:lastRenderedPageBreak/>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rsidRPr="00B33C0B" w:rsidR="00857FA2" w:rsidP="00147516" w:rsidRDefault="00857FA2" w14:paraId="2D7D77AC" w14:textId="77777777">
      <w:pPr>
        <w:spacing w:line="360" w:lineRule="auto"/>
        <w:contextualSpacing/>
        <w:jc w:val="both"/>
        <w:rPr>
          <w:rFonts w:ascii="Palatino Linotype" w:hAnsi="Palatino Linotype" w:cs="Tahoma"/>
          <w:color w:val="000000" w:themeColor="text1"/>
          <w:sz w:val="22"/>
          <w:szCs w:val="22"/>
        </w:rPr>
      </w:pPr>
    </w:p>
    <w:p w:rsidRPr="00B33C0B" w:rsidR="00857FA2" w:rsidP="00857FA2" w:rsidRDefault="00857FA2" w14:paraId="4164DAB9" w14:textId="77777777">
      <w:pPr>
        <w:spacing w:line="360" w:lineRule="auto"/>
        <w:ind w:left="567" w:right="539"/>
        <w:contextualSpacing/>
        <w:jc w:val="both"/>
        <w:rPr>
          <w:rFonts w:ascii="Palatino Linotype" w:hAnsi="Palatino Linotype" w:cs="Tahoma"/>
          <w:b/>
          <w:i/>
          <w:color w:val="000000" w:themeColor="text1"/>
          <w:szCs w:val="22"/>
        </w:rPr>
      </w:pPr>
      <w:r w:rsidRPr="00B33C0B">
        <w:rPr>
          <w:rFonts w:ascii="Palatino Linotype" w:hAnsi="Palatino Linotype" w:cs="Tahoma"/>
          <w:b/>
          <w:i/>
          <w:color w:val="000000" w:themeColor="text1"/>
          <w:szCs w:val="22"/>
        </w:rPr>
        <w:t>Ley General del Sistema Nacional de Seguridad Pública</w:t>
      </w:r>
    </w:p>
    <w:p w:rsidRPr="00B33C0B" w:rsidR="00857FA2" w:rsidP="00857FA2" w:rsidRDefault="00857FA2" w14:paraId="5527D1DC"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b/>
          <w:i/>
          <w:color w:val="000000" w:themeColor="text1"/>
          <w:szCs w:val="22"/>
        </w:rPr>
        <w:t>“Artículo 5</w:t>
      </w:r>
      <w:r w:rsidRPr="00B33C0B">
        <w:rPr>
          <w:rFonts w:ascii="Palatino Linotype" w:hAnsi="Palatino Linotype" w:cs="Tahoma"/>
          <w:i/>
          <w:color w:val="000000" w:themeColor="text1"/>
          <w:szCs w:val="22"/>
        </w:rPr>
        <w:t>.- Para los efectos de esta Ley, se entenderá por:</w:t>
      </w:r>
    </w:p>
    <w:p w:rsidRPr="00B33C0B" w:rsidR="00857FA2" w:rsidP="00857FA2" w:rsidRDefault="00857FA2" w14:paraId="73AAB8EA"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w:t>
      </w:r>
    </w:p>
    <w:p w:rsidRPr="00B33C0B" w:rsidR="00857FA2" w:rsidP="00857FA2" w:rsidRDefault="00857FA2" w14:paraId="7784DA99"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Pr="00B33C0B" w:rsidR="00857FA2" w:rsidP="00857FA2" w:rsidRDefault="00857FA2" w14:paraId="3EC30782"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III a XVI…</w:t>
      </w:r>
    </w:p>
    <w:p w:rsidRPr="00B33C0B" w:rsidR="00857FA2" w:rsidP="00857FA2" w:rsidRDefault="00857FA2" w14:paraId="5B03DDAB"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Pr="00B33C0B" w:rsidR="00857FA2" w:rsidP="00857FA2" w:rsidRDefault="00857FA2" w14:paraId="3E5BC1FD" w14:textId="77777777">
      <w:pPr>
        <w:spacing w:line="360" w:lineRule="auto"/>
        <w:ind w:left="567" w:right="539"/>
        <w:contextualSpacing/>
        <w:jc w:val="both"/>
        <w:rPr>
          <w:rFonts w:ascii="Palatino Linotype" w:hAnsi="Palatino Linotype" w:cs="Tahoma"/>
          <w:i/>
          <w:color w:val="000000" w:themeColor="text1"/>
          <w:szCs w:val="22"/>
        </w:rPr>
      </w:pPr>
    </w:p>
    <w:p w:rsidRPr="00B33C0B" w:rsidR="00857FA2" w:rsidP="00857FA2" w:rsidRDefault="00857FA2" w14:paraId="612DCAB8" w14:textId="77777777">
      <w:pPr>
        <w:spacing w:line="360" w:lineRule="auto"/>
        <w:ind w:left="567" w:right="539"/>
        <w:contextualSpacing/>
        <w:jc w:val="both"/>
        <w:rPr>
          <w:rFonts w:ascii="Palatino Linotype" w:hAnsi="Palatino Linotype" w:cs="Tahoma"/>
          <w:i/>
          <w:color w:val="000000" w:themeColor="text1"/>
          <w:szCs w:val="22"/>
          <w:lang w:val="es-ES"/>
        </w:rPr>
      </w:pPr>
      <w:r w:rsidRPr="00B33C0B">
        <w:rPr>
          <w:rFonts w:ascii="Palatino Linotype" w:hAnsi="Palatino Linotype" w:cs="Tahoma"/>
          <w:b/>
          <w:i/>
          <w:color w:val="000000" w:themeColor="text1"/>
          <w:szCs w:val="22"/>
          <w:lang w:val="es-ES"/>
        </w:rPr>
        <w:t>Artículo 7.-</w:t>
      </w:r>
      <w:r w:rsidRPr="00B33C0B">
        <w:rPr>
          <w:rFonts w:ascii="Palatino Linotype" w:hAnsi="Palatino Linotype" w:cs="Tahoma"/>
          <w:i/>
          <w:color w:val="000000" w:themeColor="text1"/>
          <w:szCs w:val="22"/>
          <w:lang w:val="es-E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Pr="00B33C0B" w:rsidR="00857FA2" w:rsidP="00857FA2" w:rsidRDefault="00857FA2" w14:paraId="34C6DD72"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 a VIII…</w:t>
      </w:r>
    </w:p>
    <w:p w:rsidRPr="00B33C0B" w:rsidR="00857FA2" w:rsidP="00857FA2" w:rsidRDefault="00857FA2" w14:paraId="4C2A27C5"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lastRenderedPageBreak/>
        <w:t xml:space="preserve">IX. Generar, compartir, intercambiar, ingresar, almacenar y proveer información, archivos y contenidos a las Bases de Datos que integran el Sistema Nacional de Información, de conformidad con lo dispuesto en la legislación en la materia. </w:t>
      </w:r>
    </w:p>
    <w:p w:rsidRPr="00B33C0B" w:rsidR="00857FA2" w:rsidP="00857FA2" w:rsidRDefault="00857FA2" w14:paraId="084483BE"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Tratándose de manejo de datos que provengan del Registro Nacional de Detenciones se atendrá a lo dispuesto en la Ley Nacional del Registro de Detenciones;</w:t>
      </w:r>
    </w:p>
    <w:p w:rsidRPr="00B33C0B" w:rsidR="00857FA2" w:rsidP="00857FA2" w:rsidRDefault="00857FA2" w14:paraId="477EB4F7"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X a XVI…</w:t>
      </w:r>
    </w:p>
    <w:p w:rsidRPr="00B33C0B" w:rsidR="00857FA2" w:rsidP="00857FA2" w:rsidRDefault="00857FA2" w14:paraId="62F13042" w14:textId="77777777">
      <w:pPr>
        <w:spacing w:line="360" w:lineRule="auto"/>
        <w:ind w:left="567" w:right="539"/>
        <w:contextualSpacing/>
        <w:jc w:val="both"/>
        <w:rPr>
          <w:rFonts w:ascii="Palatino Linotype" w:hAnsi="Palatino Linotype" w:cs="Tahoma"/>
          <w:i/>
          <w:color w:val="000000" w:themeColor="text1"/>
          <w:szCs w:val="22"/>
        </w:rPr>
      </w:pPr>
    </w:p>
    <w:p w:rsidRPr="00B33C0B" w:rsidR="00857FA2" w:rsidP="00857FA2" w:rsidRDefault="00857FA2" w14:paraId="59D54D95"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b/>
          <w:i/>
          <w:color w:val="000000" w:themeColor="text1"/>
          <w:szCs w:val="22"/>
        </w:rPr>
        <w:t>Artículo 19.-</w:t>
      </w:r>
      <w:r w:rsidRPr="00B33C0B">
        <w:rPr>
          <w:rFonts w:ascii="Palatino Linotype" w:hAnsi="Palatino Linotype" w:cs="Tahoma"/>
          <w:i/>
          <w:color w:val="000000" w:themeColor="text1"/>
          <w:szCs w:val="22"/>
        </w:rPr>
        <w:t xml:space="preserve"> El Centro Nacional de Información será el responsable de regular el Sistema Nacional de Información y tendrá, entre otras, las siguientes atribuciones: </w:t>
      </w:r>
    </w:p>
    <w:p w:rsidRPr="00B33C0B" w:rsidR="00857FA2" w:rsidP="00857FA2" w:rsidRDefault="00857FA2" w14:paraId="670E45C3"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 Determinar los criterios técnicos y de homologación de las Bases de Datos que conforman el Sistema Nacional de Información;</w:t>
      </w:r>
    </w:p>
    <w:p w:rsidRPr="00B33C0B" w:rsidR="00857FA2" w:rsidP="00857FA2" w:rsidRDefault="00857FA2" w14:paraId="2997349D"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II a VI…</w:t>
      </w:r>
    </w:p>
    <w:p w:rsidRPr="00B33C0B" w:rsidR="00857FA2" w:rsidP="00857FA2" w:rsidRDefault="00857FA2" w14:paraId="28CA3EA8" w14:textId="77777777">
      <w:pPr>
        <w:spacing w:line="360" w:lineRule="auto"/>
        <w:ind w:left="567" w:right="539"/>
        <w:contextualSpacing/>
        <w:jc w:val="both"/>
        <w:rPr>
          <w:rFonts w:ascii="Palatino Linotype" w:hAnsi="Palatino Linotype" w:cs="Tahoma"/>
          <w:i/>
          <w:color w:val="000000" w:themeColor="text1"/>
          <w:szCs w:val="22"/>
        </w:rPr>
      </w:pPr>
    </w:p>
    <w:p w:rsidRPr="00B33C0B" w:rsidR="00857FA2" w:rsidP="00857FA2" w:rsidRDefault="00857FA2" w14:paraId="71D281C7" w14:textId="77777777">
      <w:pPr>
        <w:spacing w:line="360" w:lineRule="auto"/>
        <w:ind w:left="567" w:right="539"/>
        <w:contextualSpacing/>
        <w:jc w:val="both"/>
        <w:rPr>
          <w:rFonts w:ascii="Palatino Linotype" w:hAnsi="Palatino Linotype" w:cs="Tahoma"/>
          <w:b/>
          <w:i/>
          <w:color w:val="000000" w:themeColor="text1"/>
          <w:szCs w:val="22"/>
          <w:u w:val="single"/>
          <w:lang w:val="es-ES"/>
        </w:rPr>
      </w:pPr>
      <w:r w:rsidRPr="00B33C0B">
        <w:rPr>
          <w:rFonts w:ascii="Palatino Linotype" w:hAnsi="Palatino Linotype" w:cs="Tahoma"/>
          <w:b/>
          <w:i/>
          <w:color w:val="000000" w:themeColor="text1"/>
          <w:szCs w:val="22"/>
          <w:u w:val="single"/>
          <w:lang w:val="es-ES"/>
        </w:rPr>
        <w:t>Artículo 39.- La concurrencia de facultades entre la Federación, las entidades federativas y los Municipios, quedará distribuida conforme a lo siguiente:</w:t>
      </w:r>
    </w:p>
    <w:p w:rsidRPr="00B33C0B" w:rsidR="00857FA2" w:rsidP="00857FA2" w:rsidRDefault="00857FA2" w14:paraId="33C9ABD3" w14:textId="77777777">
      <w:pPr>
        <w:spacing w:line="360" w:lineRule="auto"/>
        <w:ind w:left="567" w:right="539"/>
        <w:contextualSpacing/>
        <w:jc w:val="both"/>
        <w:rPr>
          <w:rFonts w:ascii="Palatino Linotype" w:hAnsi="Palatino Linotype" w:cs="Tahoma"/>
          <w:i/>
          <w:color w:val="000000" w:themeColor="text1"/>
          <w:szCs w:val="22"/>
          <w:lang w:val="es-ES"/>
        </w:rPr>
      </w:pPr>
      <w:r w:rsidRPr="00B33C0B">
        <w:rPr>
          <w:rFonts w:ascii="Palatino Linotype" w:hAnsi="Palatino Linotype" w:cs="Tahoma"/>
          <w:i/>
          <w:color w:val="000000" w:themeColor="text1"/>
          <w:szCs w:val="22"/>
          <w:lang w:val="es-ES"/>
        </w:rPr>
        <w:t>A…</w:t>
      </w:r>
    </w:p>
    <w:p w:rsidRPr="00B33C0B" w:rsidR="00857FA2" w:rsidP="00857FA2" w:rsidRDefault="00857FA2" w14:paraId="5AD1934B" w14:textId="77777777">
      <w:pPr>
        <w:spacing w:line="360" w:lineRule="auto"/>
        <w:ind w:left="567" w:right="539"/>
        <w:contextualSpacing/>
        <w:jc w:val="both"/>
        <w:rPr>
          <w:rFonts w:ascii="Palatino Linotype" w:hAnsi="Palatino Linotype" w:cs="Tahoma"/>
          <w:b/>
          <w:i/>
          <w:color w:val="000000" w:themeColor="text1"/>
          <w:szCs w:val="22"/>
          <w:u w:val="single"/>
          <w:lang w:val="es-ES"/>
        </w:rPr>
      </w:pPr>
      <w:r w:rsidRPr="00B33C0B">
        <w:rPr>
          <w:rFonts w:ascii="Palatino Linotype" w:hAnsi="Palatino Linotype" w:cs="Tahoma"/>
          <w:b/>
          <w:i/>
          <w:color w:val="000000" w:themeColor="text1"/>
          <w:szCs w:val="22"/>
          <w:u w:val="single"/>
          <w:lang w:val="es-ES"/>
        </w:rPr>
        <w:t>B. Corresponde a la Federación, a las entidades federativas y a los Municipios, en el ámbito de sus respectivas competencias:</w:t>
      </w:r>
    </w:p>
    <w:p w:rsidRPr="00B33C0B" w:rsidR="00857FA2" w:rsidP="00857FA2" w:rsidRDefault="00857FA2" w14:paraId="350C95B0" w14:textId="77777777">
      <w:pPr>
        <w:spacing w:line="360" w:lineRule="auto"/>
        <w:ind w:left="567" w:right="539"/>
        <w:contextualSpacing/>
        <w:jc w:val="both"/>
        <w:rPr>
          <w:rFonts w:ascii="Palatino Linotype" w:hAnsi="Palatino Linotype" w:cs="Tahoma"/>
          <w:i/>
          <w:color w:val="000000" w:themeColor="text1"/>
          <w:szCs w:val="22"/>
          <w:lang w:val="es-ES"/>
        </w:rPr>
      </w:pPr>
      <w:r w:rsidRPr="00B33C0B">
        <w:rPr>
          <w:rFonts w:ascii="Palatino Linotype" w:hAnsi="Palatino Linotype" w:cs="Tahoma"/>
          <w:i/>
          <w:color w:val="000000" w:themeColor="text1"/>
          <w:szCs w:val="22"/>
          <w:lang w:val="es-ES"/>
        </w:rPr>
        <w:t>I a V…</w:t>
      </w:r>
    </w:p>
    <w:p w:rsidRPr="00B33C0B" w:rsidR="00857FA2" w:rsidP="00857FA2" w:rsidRDefault="00857FA2" w14:paraId="3ED75AED" w14:textId="77777777">
      <w:pPr>
        <w:spacing w:line="360" w:lineRule="auto"/>
        <w:ind w:left="567" w:right="539"/>
        <w:contextualSpacing/>
        <w:jc w:val="both"/>
        <w:rPr>
          <w:rFonts w:ascii="Palatino Linotype" w:hAnsi="Palatino Linotype" w:cs="Tahoma"/>
          <w:i/>
          <w:color w:val="000000" w:themeColor="text1"/>
          <w:szCs w:val="22"/>
          <w:lang w:val="es-ES"/>
        </w:rPr>
      </w:pPr>
      <w:r w:rsidRPr="00B33C0B">
        <w:rPr>
          <w:rFonts w:ascii="Palatino Linotype" w:hAnsi="Palatino Linotype" w:cs="Tahoma"/>
          <w:i/>
          <w:color w:val="000000" w:themeColor="text1"/>
          <w:szCs w:val="22"/>
          <w:lang w:val="es-ES"/>
        </w:rPr>
        <w:t>VI. Designar a un responsable del control, suministro y adecuado manejo de la información a que se refiere esta Ley;</w:t>
      </w:r>
    </w:p>
    <w:p w:rsidRPr="00B33C0B" w:rsidR="00857FA2" w:rsidP="00857FA2" w:rsidRDefault="001508E5" w14:paraId="66C815B4" w14:textId="77777777">
      <w:pPr>
        <w:spacing w:line="360" w:lineRule="auto"/>
        <w:ind w:left="567" w:right="539"/>
        <w:contextualSpacing/>
        <w:jc w:val="both"/>
        <w:rPr>
          <w:rFonts w:ascii="Palatino Linotype" w:hAnsi="Palatino Linotype" w:cs="Tahoma"/>
          <w:i/>
          <w:color w:val="000000" w:themeColor="text1"/>
          <w:szCs w:val="22"/>
          <w:lang w:val="es-ES"/>
        </w:rPr>
      </w:pPr>
      <w:r w:rsidRPr="00B33C0B">
        <w:rPr>
          <w:rFonts w:ascii="Palatino Linotype" w:hAnsi="Palatino Linotype" w:cs="Tahoma"/>
          <w:i/>
          <w:color w:val="000000" w:themeColor="text1"/>
          <w:szCs w:val="22"/>
          <w:lang w:val="es-ES"/>
        </w:rPr>
        <w:t>XII a X…</w:t>
      </w:r>
    </w:p>
    <w:p w:rsidRPr="00B33C0B" w:rsidR="00857FA2" w:rsidP="00857FA2" w:rsidRDefault="00857FA2" w14:paraId="24F591E7" w14:textId="77777777">
      <w:pPr>
        <w:spacing w:line="360" w:lineRule="auto"/>
        <w:ind w:left="567" w:right="539"/>
        <w:contextualSpacing/>
        <w:jc w:val="both"/>
        <w:rPr>
          <w:rFonts w:ascii="Palatino Linotype" w:hAnsi="Palatino Linotype" w:cs="Tahoma"/>
          <w:b/>
          <w:i/>
          <w:color w:val="000000" w:themeColor="text1"/>
          <w:szCs w:val="22"/>
          <w:u w:val="single"/>
          <w:lang w:val="es-ES"/>
        </w:rPr>
      </w:pPr>
      <w:r w:rsidRPr="00B33C0B">
        <w:rPr>
          <w:rFonts w:ascii="Palatino Linotype" w:hAnsi="Palatino Linotype" w:cs="Tahoma"/>
          <w:b/>
          <w:i/>
          <w:color w:val="000000" w:themeColor="text1"/>
          <w:szCs w:val="22"/>
          <w:u w:val="single"/>
          <w:lang w:val="es-ES"/>
        </w:rPr>
        <w:t xml:space="preserve">XI. Integrar y consultar la información relativa a la operación y Desarrollo Policial para el registro y seguimiento en el Sistema Nacional de Información; </w:t>
      </w:r>
    </w:p>
    <w:p w:rsidRPr="00B33C0B" w:rsidR="00857FA2" w:rsidP="00857FA2" w:rsidRDefault="001508E5" w14:paraId="7BEB19E4" w14:textId="77777777">
      <w:pPr>
        <w:spacing w:line="360" w:lineRule="auto"/>
        <w:ind w:left="567" w:right="539"/>
        <w:contextualSpacing/>
        <w:jc w:val="both"/>
        <w:rPr>
          <w:rFonts w:ascii="Palatino Linotype" w:hAnsi="Palatino Linotype" w:cs="Tahoma"/>
          <w:i/>
          <w:color w:val="000000" w:themeColor="text1"/>
          <w:szCs w:val="22"/>
          <w:lang w:val="es-ES"/>
        </w:rPr>
      </w:pPr>
      <w:r w:rsidRPr="00B33C0B">
        <w:rPr>
          <w:rFonts w:ascii="Palatino Linotype" w:hAnsi="Palatino Linotype" w:cs="Tahoma"/>
          <w:i/>
          <w:color w:val="000000" w:themeColor="text1"/>
          <w:szCs w:val="22"/>
          <w:lang w:val="es-ES"/>
        </w:rPr>
        <w:t>XII a XV…</w:t>
      </w:r>
    </w:p>
    <w:p w:rsidRPr="00B33C0B" w:rsidR="001508E5" w:rsidP="001508E5" w:rsidRDefault="001508E5" w14:paraId="054D2AE8" w14:textId="77777777">
      <w:pPr>
        <w:spacing w:line="360" w:lineRule="auto"/>
        <w:ind w:left="567" w:right="539"/>
        <w:contextualSpacing/>
        <w:jc w:val="both"/>
        <w:rPr>
          <w:rFonts w:ascii="Palatino Linotype" w:hAnsi="Palatino Linotype" w:cs="Tahoma"/>
          <w:i/>
          <w:color w:val="000000" w:themeColor="text1"/>
          <w:szCs w:val="22"/>
        </w:rPr>
      </w:pPr>
    </w:p>
    <w:p w:rsidRPr="00B33C0B" w:rsidR="001508E5" w:rsidP="001508E5" w:rsidRDefault="001508E5" w14:paraId="7C73A91F"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b/>
          <w:i/>
          <w:color w:val="000000" w:themeColor="text1"/>
          <w:szCs w:val="22"/>
        </w:rPr>
        <w:t>Artículo 118.-</w:t>
      </w:r>
      <w:r w:rsidRPr="00B33C0B">
        <w:rPr>
          <w:rFonts w:ascii="Palatino Linotype" w:hAnsi="Palatino Linotype" w:cs="Tahoma"/>
          <w:i/>
          <w:color w:val="000000" w:themeColor="text1"/>
          <w:szCs w:val="22"/>
        </w:rPr>
        <w:t xml:space="preserve"> Las Bases de Datos que integran el Sistema Nacional de Información se actualizarán permanentemente y serán de consulta obligatoria para garantizar la efectividad en las actividades de Seguridad Pública. </w:t>
      </w:r>
    </w:p>
    <w:p w:rsidRPr="00B33C0B" w:rsidR="001508E5" w:rsidP="001508E5" w:rsidRDefault="001508E5" w14:paraId="7C2BF5DB"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lastRenderedPageBreak/>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Pr="00B33C0B" w:rsidR="00857FA2" w:rsidP="001508E5" w:rsidRDefault="001508E5" w14:paraId="3D83CC78"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El Registro Nacional de Detenciones se vinculará con las Bases de Datos a que se refiere el presente artículo, mediante el número de identificación al que hace referencia la ley de la materia.</w:t>
      </w:r>
    </w:p>
    <w:p w:rsidRPr="00B33C0B" w:rsidR="001508E5" w:rsidP="001508E5" w:rsidRDefault="001508E5" w14:paraId="0447DF74" w14:textId="77777777">
      <w:pPr>
        <w:spacing w:line="360" w:lineRule="auto"/>
        <w:ind w:left="567" w:right="539"/>
        <w:contextualSpacing/>
        <w:jc w:val="both"/>
        <w:rPr>
          <w:rFonts w:ascii="Palatino Linotype" w:hAnsi="Palatino Linotype" w:cs="Tahoma"/>
          <w:i/>
          <w:color w:val="000000" w:themeColor="text1"/>
          <w:szCs w:val="22"/>
        </w:rPr>
      </w:pPr>
    </w:p>
    <w:p w:rsidRPr="00B33C0B" w:rsidR="001508E5" w:rsidP="001508E5" w:rsidRDefault="001508E5" w14:paraId="54542009" w14:textId="77777777">
      <w:pPr>
        <w:spacing w:line="360" w:lineRule="auto"/>
        <w:ind w:left="567" w:right="539"/>
        <w:contextualSpacing/>
        <w:jc w:val="both"/>
        <w:rPr>
          <w:rFonts w:ascii="Palatino Linotype" w:hAnsi="Palatino Linotype" w:cs="Tahoma"/>
          <w:b/>
          <w:i/>
          <w:color w:val="000000" w:themeColor="text1"/>
          <w:szCs w:val="22"/>
        </w:rPr>
      </w:pPr>
      <w:r w:rsidRPr="00B33C0B">
        <w:rPr>
          <w:rFonts w:ascii="Palatino Linotype" w:hAnsi="Palatino Linotype" w:cs="Tahoma"/>
          <w:b/>
          <w:i/>
          <w:color w:val="000000" w:themeColor="text1"/>
          <w:szCs w:val="22"/>
        </w:rPr>
        <w:t>Ley Orgánica Municipal del Estado de México</w:t>
      </w:r>
    </w:p>
    <w:p w:rsidRPr="00B33C0B" w:rsidR="001508E5" w:rsidP="001508E5" w:rsidRDefault="001508E5" w14:paraId="3A5DCA45"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b/>
          <w:i/>
          <w:color w:val="000000" w:themeColor="text1"/>
          <w:szCs w:val="22"/>
        </w:rPr>
        <w:t>Artículo 125</w:t>
      </w:r>
      <w:r w:rsidRPr="00B33C0B">
        <w:rPr>
          <w:rFonts w:ascii="Palatino Linotype" w:hAnsi="Palatino Linotype" w:cs="Tahoma"/>
          <w:i/>
          <w:color w:val="000000" w:themeColor="text1"/>
          <w:szCs w:val="22"/>
        </w:rPr>
        <w:t>.- Los municipios tendrán a su cargo la prestación, explotación, administración y conservación de los servicios públicos municipales, considerándose enunciativa y no limitativamente, los siguientes:</w:t>
      </w:r>
    </w:p>
    <w:p w:rsidRPr="00B33C0B" w:rsidR="001508E5" w:rsidP="001508E5" w:rsidRDefault="001508E5" w14:paraId="3B257A1B"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 a VII…</w:t>
      </w:r>
    </w:p>
    <w:p w:rsidRPr="00B33C0B" w:rsidR="001508E5" w:rsidP="001508E5" w:rsidRDefault="001508E5" w14:paraId="27CA2AC3"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VIII. Seguridad pública y tránsito;</w:t>
      </w:r>
    </w:p>
    <w:p w:rsidRPr="00B33C0B" w:rsidR="001508E5" w:rsidP="001508E5" w:rsidRDefault="001508E5" w14:paraId="11D74339"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IX a XI…</w:t>
      </w:r>
    </w:p>
    <w:p w:rsidRPr="00B33C0B" w:rsidR="001508E5" w:rsidP="001508E5" w:rsidRDefault="001508E5" w14:paraId="0A3AA705" w14:textId="77777777">
      <w:pPr>
        <w:spacing w:line="360" w:lineRule="auto"/>
        <w:ind w:left="567" w:right="539"/>
        <w:contextualSpacing/>
        <w:jc w:val="both"/>
        <w:rPr>
          <w:rFonts w:ascii="Palatino Linotype" w:hAnsi="Palatino Linotype" w:cs="Tahoma"/>
          <w:i/>
          <w:color w:val="000000" w:themeColor="text1"/>
          <w:szCs w:val="22"/>
        </w:rPr>
      </w:pPr>
    </w:p>
    <w:p w:rsidRPr="00B33C0B" w:rsidR="001508E5" w:rsidP="001508E5" w:rsidRDefault="001508E5" w14:paraId="07261EF8"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b/>
          <w:i/>
          <w:color w:val="000000" w:themeColor="text1"/>
          <w:szCs w:val="22"/>
        </w:rPr>
        <w:t>Artículo 142</w:t>
      </w:r>
      <w:r w:rsidRPr="00B33C0B">
        <w:rPr>
          <w:rFonts w:ascii="Palatino Linotype" w:hAnsi="Palatino Linotype" w:cs="Tahoma"/>
          <w:i/>
          <w:color w:val="000000" w:themeColor="text1"/>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Pr="00B33C0B" w:rsidR="001508E5" w:rsidP="001508E5" w:rsidRDefault="001508E5" w14:paraId="5C7ED3C1"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rsidRPr="00B33C0B" w:rsidR="001508E5" w:rsidP="001508E5" w:rsidRDefault="001508E5" w14:paraId="088E6DC8" w14:textId="77777777">
      <w:pPr>
        <w:spacing w:line="360" w:lineRule="auto"/>
        <w:ind w:left="567" w:right="539"/>
        <w:contextualSpacing/>
        <w:jc w:val="both"/>
        <w:rPr>
          <w:rFonts w:ascii="Palatino Linotype" w:hAnsi="Palatino Linotype" w:cs="Tahoma"/>
          <w:i/>
          <w:color w:val="000000" w:themeColor="text1"/>
          <w:szCs w:val="22"/>
        </w:rPr>
      </w:pPr>
    </w:p>
    <w:p w:rsidRPr="00B33C0B" w:rsidR="001508E5" w:rsidP="001508E5" w:rsidRDefault="001508E5" w14:paraId="5B163CE3" w14:textId="77777777">
      <w:pPr>
        <w:spacing w:line="360" w:lineRule="auto"/>
        <w:contextualSpacing/>
        <w:jc w:val="both"/>
        <w:rPr>
          <w:rFonts w:ascii="Palatino Linotype" w:hAnsi="Palatino Linotype" w:cs="Tahoma"/>
          <w:sz w:val="22"/>
          <w:szCs w:val="22"/>
          <w:lang w:val="es-ES"/>
        </w:rPr>
      </w:pPr>
      <w:r w:rsidRPr="00B33C0B">
        <w:rPr>
          <w:rFonts w:ascii="Palatino Linotype" w:hAnsi="Palatino Linotype" w:cs="Tahoma"/>
          <w:sz w:val="22"/>
          <w:szCs w:val="22"/>
          <w:lang w:val="es-ES"/>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rsidRPr="00B33C0B" w:rsidR="001508E5" w:rsidP="001508E5" w:rsidRDefault="001508E5" w14:paraId="7F2AC93F" w14:textId="77777777">
      <w:pPr>
        <w:spacing w:line="360" w:lineRule="auto"/>
        <w:contextualSpacing/>
        <w:jc w:val="both"/>
        <w:rPr>
          <w:rFonts w:ascii="Palatino Linotype" w:hAnsi="Palatino Linotype" w:cs="Tahoma"/>
          <w:sz w:val="22"/>
          <w:szCs w:val="22"/>
          <w:lang w:val="es-ES"/>
        </w:rPr>
      </w:pPr>
    </w:p>
    <w:p w:rsidRPr="00B33C0B" w:rsidR="001508E5" w:rsidP="001508E5" w:rsidRDefault="001508E5" w14:paraId="27776E99" w14:textId="77777777">
      <w:pPr>
        <w:spacing w:line="360" w:lineRule="auto"/>
        <w:contextualSpacing/>
        <w:jc w:val="both"/>
        <w:rPr>
          <w:rFonts w:ascii="Palatino Linotype" w:hAnsi="Palatino Linotype" w:cs="Tahoma"/>
          <w:sz w:val="22"/>
          <w:szCs w:val="22"/>
          <w:lang w:val="es-ES"/>
        </w:rPr>
      </w:pPr>
      <w:r w:rsidRPr="00B33C0B">
        <w:rPr>
          <w:rFonts w:ascii="Palatino Linotype" w:hAnsi="Palatino Linotype" w:cs="Tahoma"/>
          <w:sz w:val="22"/>
          <w:szCs w:val="22"/>
          <w:lang w:val="es-ES"/>
        </w:rPr>
        <w:t xml:space="preserve">Así las cosas, de la información requerida estriba dentro de las fronteras conceptuales del interés general y el alcance público, robustece lo anterior los artículos 24, fracción XII y 92, </w:t>
      </w:r>
      <w:r w:rsidRPr="00B33C0B">
        <w:rPr>
          <w:rFonts w:ascii="Palatino Linotype" w:hAnsi="Palatino Linotype" w:cs="Tahoma"/>
          <w:sz w:val="22"/>
          <w:szCs w:val="22"/>
          <w:lang w:val="es-ES"/>
        </w:rPr>
        <w:lastRenderedPageBreak/>
        <w:t>fracción XXXIV de la Ley de Transparencia y Acceso a la Información Pública del Estado de México y Municipios, normatividad invocada cuyo contenido literal es el siguiente:</w:t>
      </w:r>
    </w:p>
    <w:p w:rsidRPr="00B33C0B" w:rsidR="001508E5" w:rsidP="00F5771A" w:rsidRDefault="001508E5" w14:paraId="2BDAAF09" w14:textId="77777777">
      <w:pPr>
        <w:spacing w:line="360" w:lineRule="auto"/>
        <w:contextualSpacing/>
        <w:jc w:val="both"/>
        <w:rPr>
          <w:rFonts w:ascii="Palatino Linotype" w:hAnsi="Palatino Linotype" w:cs="Tahoma"/>
          <w:sz w:val="22"/>
          <w:szCs w:val="22"/>
          <w:lang w:val="es-ES"/>
        </w:rPr>
      </w:pPr>
    </w:p>
    <w:p w:rsidRPr="00B33C0B" w:rsidR="001508E5" w:rsidP="001508E5" w:rsidRDefault="001508E5" w14:paraId="7F79C2BC"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“Artículo 24. Para el cumplimiento de los objetivos de esta Ley, los sujetos obligados deberán cumplir con las siguientes obligaciones, según corresponda, de acuerdo a su naturaleza:</w:t>
      </w:r>
    </w:p>
    <w:p w:rsidRPr="00B33C0B" w:rsidR="001508E5" w:rsidP="001508E5" w:rsidRDefault="001508E5" w14:paraId="7D3097A9"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 a XI…</w:t>
      </w:r>
    </w:p>
    <w:p w:rsidRPr="00B33C0B" w:rsidR="001508E5" w:rsidP="001508E5" w:rsidRDefault="001508E5" w14:paraId="4C3727DA"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XII. Publicar y mantener actualizada la información relativa a las obligaciones generales de transparencia previstas en la presente Ley o determinadas así por el Instituto, y en general aquella que sea de interés público;</w:t>
      </w:r>
    </w:p>
    <w:p w:rsidRPr="00B33C0B" w:rsidR="001508E5" w:rsidP="001508E5" w:rsidRDefault="001508E5" w14:paraId="7B00C0F7"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XIII a XXV…</w:t>
      </w:r>
    </w:p>
    <w:p w:rsidRPr="00B33C0B" w:rsidR="001508E5" w:rsidP="001508E5" w:rsidRDefault="001508E5" w14:paraId="66F7BDB6" w14:textId="77777777">
      <w:pPr>
        <w:spacing w:line="360" w:lineRule="auto"/>
        <w:ind w:left="567" w:right="539"/>
        <w:contextualSpacing/>
        <w:jc w:val="both"/>
        <w:rPr>
          <w:rFonts w:ascii="Palatino Linotype" w:hAnsi="Palatino Linotype" w:cs="Tahoma"/>
          <w:i/>
          <w:color w:val="000000" w:themeColor="text1"/>
          <w:szCs w:val="22"/>
        </w:rPr>
      </w:pPr>
    </w:p>
    <w:p w:rsidRPr="00B33C0B" w:rsidR="001508E5" w:rsidP="001508E5" w:rsidRDefault="001508E5" w14:paraId="4935E43B"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b/>
          <w:i/>
          <w:color w:val="000000" w:themeColor="text1"/>
          <w:szCs w:val="22"/>
        </w:rPr>
        <w:t>Artículo 92.</w:t>
      </w:r>
      <w:r w:rsidRPr="00B33C0B">
        <w:rPr>
          <w:rFonts w:ascii="Palatino Linotype" w:hAnsi="Palatino Linotype" w:cs="Tahoma"/>
          <w:i/>
          <w:color w:val="000000" w:themeColor="text1"/>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B33C0B" w:rsidR="001508E5" w:rsidP="001508E5" w:rsidRDefault="001508E5" w14:paraId="3381819A"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I a XXXIII…</w:t>
      </w:r>
    </w:p>
    <w:p w:rsidRPr="00B33C0B" w:rsidR="001508E5" w:rsidP="001508E5" w:rsidRDefault="001508E5" w14:paraId="0A55C671"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XXXIV. Las estadísticas que generen en cumplimiento de sus facultades, competencias o funciones con la mayor desagregación posible</w:t>
      </w:r>
    </w:p>
    <w:p w:rsidRPr="00B33C0B" w:rsidR="001508E5" w:rsidP="001508E5" w:rsidRDefault="001508E5" w14:paraId="17AA9A32"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XXXV a LII…</w:t>
      </w:r>
    </w:p>
    <w:p w:rsidRPr="00B33C0B" w:rsidR="001508E5" w:rsidP="001508E5" w:rsidRDefault="001508E5" w14:paraId="06EA2C09" w14:textId="77777777">
      <w:pPr>
        <w:spacing w:line="360" w:lineRule="auto"/>
        <w:ind w:left="567" w:right="539"/>
        <w:contextualSpacing/>
        <w:jc w:val="both"/>
        <w:rPr>
          <w:rFonts w:ascii="Palatino Linotype" w:hAnsi="Palatino Linotype" w:cs="Tahoma"/>
          <w:i/>
          <w:color w:val="000000" w:themeColor="text1"/>
          <w:szCs w:val="22"/>
        </w:rPr>
      </w:pPr>
    </w:p>
    <w:p w:rsidRPr="00B33C0B" w:rsidR="001508E5" w:rsidP="00376ECC" w:rsidRDefault="00376ECC" w14:paraId="60A80DC4" w14:textId="77777777">
      <w:pPr>
        <w:spacing w:line="360" w:lineRule="auto"/>
        <w:contextualSpacing/>
        <w:jc w:val="both"/>
        <w:rPr>
          <w:rFonts w:ascii="Palatino Linotype" w:hAnsi="Palatino Linotype" w:cs="Tahoma"/>
          <w:sz w:val="22"/>
          <w:szCs w:val="22"/>
          <w:lang w:val="es-ES"/>
        </w:rPr>
      </w:pPr>
      <w:r w:rsidRPr="00B33C0B">
        <w:rPr>
          <w:rFonts w:ascii="Palatino Linotype" w:hAnsi="Palatino Linotype" w:cs="Tahoma"/>
          <w:sz w:val="22"/>
          <w:szCs w:val="22"/>
          <w:lang w:val="es-ES"/>
        </w:rPr>
        <w:t>De forma complementaria, resulta de nuestro particular interés el criterio 11/09 emitido por el hoy Instituto Nacional de Transparencia, Acceso a la Información y Protección de Datos Personales, que a la letra dispone lo siguiente:</w:t>
      </w:r>
    </w:p>
    <w:p w:rsidRPr="00B33C0B" w:rsidR="00376ECC" w:rsidP="001508E5" w:rsidRDefault="00376ECC" w14:paraId="2A24F065" w14:textId="77777777">
      <w:pPr>
        <w:spacing w:line="360" w:lineRule="auto"/>
        <w:contextualSpacing/>
        <w:jc w:val="both"/>
        <w:rPr>
          <w:rFonts w:ascii="Palatino Linotype" w:hAnsi="Palatino Linotype" w:cs="Tahoma"/>
          <w:sz w:val="22"/>
          <w:szCs w:val="22"/>
          <w:lang w:val="es-ES"/>
        </w:rPr>
      </w:pPr>
    </w:p>
    <w:p w:rsidRPr="00B33C0B" w:rsidR="00376ECC" w:rsidP="00376ECC" w:rsidRDefault="00376ECC" w14:paraId="66272483" w14:textId="77777777">
      <w:pPr>
        <w:spacing w:line="360" w:lineRule="auto"/>
        <w:ind w:left="567" w:right="539"/>
        <w:contextualSpacing/>
        <w:jc w:val="both"/>
        <w:rPr>
          <w:rFonts w:ascii="Palatino Linotype" w:hAnsi="Palatino Linotype" w:cs="Tahoma"/>
          <w:b/>
          <w:i/>
          <w:color w:val="000000" w:themeColor="text1"/>
          <w:szCs w:val="22"/>
        </w:rPr>
      </w:pPr>
      <w:r w:rsidRPr="00B33C0B">
        <w:rPr>
          <w:rFonts w:ascii="Palatino Linotype" w:hAnsi="Palatino Linotype" w:cs="Tahoma"/>
          <w:i/>
          <w:color w:val="000000" w:themeColor="text1"/>
          <w:szCs w:val="22"/>
        </w:rPr>
        <w:t>“</w:t>
      </w:r>
      <w:r w:rsidRPr="00B33C0B">
        <w:rPr>
          <w:rFonts w:ascii="Palatino Linotype" w:hAnsi="Palatino Linotype" w:cs="Tahoma"/>
          <w:b/>
          <w:i/>
          <w:color w:val="000000" w:themeColor="text1"/>
          <w:szCs w:val="22"/>
        </w:rPr>
        <w:t>LA INFORMACIÓN ESTADÍSTICA ES DE NATURALEZA PÚBLICA, INDEPENDIENTEMENTE DE LA MATERIA CON LA QUE SE ENCUENTRE VINCULADA.</w:t>
      </w:r>
    </w:p>
    <w:p w:rsidRPr="00B33C0B" w:rsidR="00376ECC" w:rsidP="00376ECC" w:rsidRDefault="00376ECC" w14:paraId="06B09CEB" w14:textId="77777777">
      <w:pPr>
        <w:spacing w:line="360" w:lineRule="auto"/>
        <w:ind w:left="567" w:right="539"/>
        <w:contextualSpacing/>
        <w:jc w:val="both"/>
        <w:rPr>
          <w:rFonts w:ascii="Palatino Linotype" w:hAnsi="Palatino Linotype" w:cs="Tahoma"/>
          <w:i/>
          <w:color w:val="000000" w:themeColor="text1"/>
          <w:szCs w:val="22"/>
        </w:rPr>
      </w:pPr>
      <w:r w:rsidRPr="00B33C0B">
        <w:rPr>
          <w:rFonts w:ascii="Palatino Linotype" w:hAnsi="Palatino Linotype" w:cs="Tahoma"/>
          <w:i/>
          <w:color w:val="000000" w:themeColor="text1"/>
          <w:szCs w:val="22"/>
        </w:rPr>
        <w:t xml:space="preserve"> Considerando que la información   estadística   es   el   producto   de   un   conjunto   de   resultados cuantitativos obtenidos de un proceso sistemático de captación de datos primarios obtenidos sobre </w:t>
      </w:r>
      <w:r w:rsidRPr="00B33C0B">
        <w:rPr>
          <w:rFonts w:ascii="Palatino Linotype" w:hAnsi="Palatino Linotype" w:cs="Tahoma"/>
          <w:i/>
          <w:color w:val="000000" w:themeColor="text1"/>
          <w:szCs w:val="22"/>
        </w:rPr>
        <w:lastRenderedPageBreak/>
        <w:t>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Pr="00B33C0B" w:rsidR="00376ECC" w:rsidP="001508E5" w:rsidRDefault="00376ECC" w14:paraId="4080A95B" w14:textId="77777777">
      <w:pPr>
        <w:spacing w:line="360" w:lineRule="auto"/>
        <w:contextualSpacing/>
        <w:jc w:val="both"/>
        <w:rPr>
          <w:rFonts w:ascii="Palatino Linotype" w:hAnsi="Palatino Linotype" w:cs="Tahoma"/>
          <w:sz w:val="22"/>
          <w:szCs w:val="22"/>
          <w:lang w:val="es-ES"/>
        </w:rPr>
      </w:pPr>
    </w:p>
    <w:p w:rsidRPr="00B33C0B" w:rsidR="0055271C" w:rsidP="0055271C" w:rsidRDefault="00376ECC" w14:paraId="22EDD490" w14:textId="77777777">
      <w:pPr>
        <w:spacing w:line="360" w:lineRule="auto"/>
        <w:jc w:val="both"/>
        <w:rPr>
          <w:rFonts w:ascii="Palatino Linotype" w:hAnsi="Palatino Linotype" w:eastAsia="Calibri" w:cs="Tahoma"/>
          <w:bCs/>
          <w:sz w:val="22"/>
          <w:szCs w:val="22"/>
          <w:lang w:val="es-ES" w:eastAsia="en-US"/>
        </w:rPr>
      </w:pPr>
      <w:r w:rsidRPr="00B33C0B">
        <w:rPr>
          <w:rFonts w:ascii="Palatino Linotype" w:hAnsi="Palatino Linotype" w:cs="Tahoma"/>
          <w:sz w:val="22"/>
          <w:szCs w:val="22"/>
          <w:lang w:val="es-ES"/>
        </w:rPr>
        <w:t>Con base en lo expuesto, se arriba a la conclusión de que la esfera competencial del Sujeto Obligado lo constriñe a generar, poseer y administrar la información requerida, por parte del P</w:t>
      </w:r>
      <w:r w:rsidRPr="00B33C0B" w:rsidR="00D43D9E">
        <w:rPr>
          <w:rFonts w:ascii="Palatino Linotype" w:hAnsi="Palatino Linotype" w:cs="Tahoma"/>
          <w:sz w:val="22"/>
          <w:szCs w:val="22"/>
          <w:lang w:val="es-ES"/>
        </w:rPr>
        <w:t xml:space="preserve">articular, tan es así que en informe justificado remitió diversa información con la que intento satisfacer el Requerimiento del </w:t>
      </w:r>
      <w:r w:rsidRPr="00B33C0B" w:rsidR="0055271C">
        <w:rPr>
          <w:rFonts w:ascii="Palatino Linotype" w:hAnsi="Palatino Linotype" w:cs="Tahoma"/>
          <w:sz w:val="22"/>
          <w:szCs w:val="22"/>
          <w:lang w:val="es-ES"/>
        </w:rPr>
        <w:t>Particular,</w:t>
      </w:r>
      <w:r w:rsidRPr="00B33C0B" w:rsidR="00D43D9E">
        <w:rPr>
          <w:rFonts w:ascii="Palatino Linotype" w:hAnsi="Palatino Linotype" w:cs="Tahoma"/>
          <w:sz w:val="22"/>
          <w:szCs w:val="22"/>
          <w:lang w:val="es-ES"/>
        </w:rPr>
        <w:t xml:space="preserve"> pero solo mando </w:t>
      </w:r>
      <w:r w:rsidRPr="00B33C0B" w:rsidR="0055271C">
        <w:rPr>
          <w:rFonts w:ascii="Palatino Linotype" w:hAnsi="Palatino Linotype" w:cs="Tahoma"/>
          <w:sz w:val="22"/>
          <w:szCs w:val="22"/>
          <w:lang w:val="es-ES"/>
        </w:rPr>
        <w:t xml:space="preserve">de los años dos mil diecinueve, dos mil veinte y dos mil veintiuno, sin embargo, la información del </w:t>
      </w:r>
      <w:r w:rsidRPr="00B33C0B" w:rsidR="0055271C">
        <w:rPr>
          <w:rFonts w:ascii="Palatino Linotype" w:hAnsi="Palatino Linotype" w:cs="Tahoma"/>
          <w:b/>
          <w:sz w:val="22"/>
          <w:szCs w:val="22"/>
          <w:lang w:val="es-ES"/>
        </w:rPr>
        <w:t>año dos mil veinte</w:t>
      </w:r>
      <w:r w:rsidRPr="00B33C0B" w:rsidR="0055271C">
        <w:rPr>
          <w:rFonts w:ascii="Palatino Linotype" w:hAnsi="Palatino Linotype" w:cs="Tahoma"/>
          <w:sz w:val="22"/>
          <w:szCs w:val="22"/>
          <w:lang w:val="es-ES"/>
        </w:rPr>
        <w:t xml:space="preserve"> no se pudo poner a la vista ya que contenía el número de</w:t>
      </w:r>
      <w:r w:rsidRPr="00B33C0B" w:rsidR="000C0EB6">
        <w:rPr>
          <w:rFonts w:ascii="Palatino Linotype" w:hAnsi="Palatino Linotype" w:cs="Tahoma"/>
          <w:sz w:val="22"/>
          <w:szCs w:val="22"/>
          <w:lang w:val="es-ES"/>
        </w:rPr>
        <w:t xml:space="preserve"> algunos </w:t>
      </w:r>
      <w:r w:rsidRPr="00B33C0B" w:rsidR="0055271C">
        <w:rPr>
          <w:rFonts w:ascii="Palatino Linotype" w:hAnsi="Palatino Linotype" w:cs="Tahoma"/>
          <w:sz w:val="22"/>
          <w:szCs w:val="22"/>
          <w:lang w:val="es-ES"/>
        </w:rPr>
        <w:t>domicilio</w:t>
      </w:r>
      <w:r w:rsidRPr="00B33C0B" w:rsidR="000C0EB6">
        <w:rPr>
          <w:rFonts w:ascii="Palatino Linotype" w:hAnsi="Palatino Linotype" w:cs="Tahoma"/>
          <w:sz w:val="22"/>
          <w:szCs w:val="22"/>
          <w:lang w:val="es-ES"/>
        </w:rPr>
        <w:t>s</w:t>
      </w:r>
      <w:r w:rsidRPr="00B33C0B" w:rsidR="0055271C">
        <w:rPr>
          <w:rFonts w:ascii="Palatino Linotype" w:hAnsi="Palatino Linotype" w:cs="Tahoma"/>
          <w:sz w:val="22"/>
          <w:szCs w:val="22"/>
          <w:lang w:val="es-ES"/>
        </w:rPr>
        <w:t xml:space="preserve"> por lo que lo hacía identificable, ello </w:t>
      </w:r>
      <w:r w:rsidRPr="00B33C0B" w:rsidR="0055271C">
        <w:rPr>
          <w:rFonts w:ascii="Palatino Linotype" w:hAnsi="Palatino Linotype" w:eastAsia="Calibri" w:cs="Tahoma"/>
          <w:bCs/>
          <w:sz w:val="22"/>
          <w:szCs w:val="22"/>
          <w:lang w:val="es-ES" w:eastAsia="en-US"/>
        </w:rPr>
        <w:t>de acuerdo a lo señalado en los artículos 2.3 y 2.5 del Código Civil del Estado de México, en los que se establece que el domicilio es un atributo de la personalidad y un derecho de las personas. Este tiene como propósito que una persona pueda establecerse temporal o permanentemente en un lugar determinado, para habitar, establecer su centro de trabajo o negocios.</w:t>
      </w:r>
      <w:r w:rsidRPr="00B33C0B" w:rsidR="0055271C">
        <w:rPr>
          <w:rFonts w:ascii="Palatino Linotype" w:hAnsi="Palatino Linotype" w:cs="Tahoma"/>
          <w:sz w:val="22"/>
          <w:szCs w:val="22"/>
          <w:lang w:val="es-ES"/>
        </w:rPr>
        <w:t xml:space="preserve"> </w:t>
      </w:r>
      <w:r w:rsidRPr="00B33C0B" w:rsidR="0055271C">
        <w:rPr>
          <w:rFonts w:ascii="Palatino Linotype" w:hAnsi="Palatino Linotype" w:eastAsia="Calibri" w:cs="Tahoma"/>
          <w:bCs/>
          <w:sz w:val="22"/>
          <w:szCs w:val="22"/>
          <w:lang w:val="es-ES" w:eastAsia="en-US"/>
        </w:rPr>
        <w:t xml:space="preserve">Por lo que </w:t>
      </w:r>
      <w:r w:rsidRPr="00B33C0B" w:rsidR="0055271C">
        <w:rPr>
          <w:rFonts w:ascii="Palatino Linotype" w:hAnsi="Palatino Linotype" w:eastAsia="Calibri" w:cs="Tahoma"/>
          <w:b/>
          <w:bCs/>
          <w:sz w:val="22"/>
          <w:szCs w:val="22"/>
          <w:lang w:val="es-ES" w:eastAsia="en-US"/>
        </w:rPr>
        <w:t>el domicilio particular</w:t>
      </w:r>
      <w:r w:rsidRPr="00B33C0B" w:rsidR="0055271C">
        <w:rPr>
          <w:rFonts w:ascii="Palatino Linotype" w:hAnsi="Palatino Linotype" w:eastAsia="Calibri" w:cs="Tahoma"/>
          <w:bCs/>
          <w:sz w:val="22"/>
          <w:szCs w:val="22"/>
          <w:lang w:val="es-ES" w:eastAsia="en-US"/>
        </w:rPr>
        <w:t xml:space="preserve"> es confidencial, en términos del artículo 143, fracción I de la Ley de Transparencia y Acceso a la Información Pública del Estado de México y Municipios, y al dejar visibles los números de los domicilios correspondían a domicilios particulares.</w:t>
      </w:r>
    </w:p>
    <w:p w:rsidRPr="00B33C0B" w:rsidR="00376ECC" w:rsidP="00376ECC" w:rsidRDefault="00376ECC" w14:paraId="19005D40" w14:textId="77777777">
      <w:pPr>
        <w:spacing w:line="360" w:lineRule="auto"/>
        <w:contextualSpacing/>
        <w:jc w:val="both"/>
        <w:rPr>
          <w:rFonts w:ascii="Palatino Linotype" w:hAnsi="Palatino Linotype" w:cs="Tahoma"/>
          <w:sz w:val="22"/>
          <w:szCs w:val="22"/>
          <w:lang w:val="es-ES"/>
        </w:rPr>
      </w:pPr>
    </w:p>
    <w:p w:rsidRPr="00B33C0B" w:rsidR="00376ECC" w:rsidP="001508E5" w:rsidRDefault="0055271C" w14:paraId="3E0617EC" w14:textId="77777777">
      <w:pPr>
        <w:spacing w:line="360" w:lineRule="auto"/>
        <w:contextualSpacing/>
        <w:jc w:val="both"/>
        <w:rPr>
          <w:rFonts w:ascii="Palatino Linotype" w:hAnsi="Palatino Linotype" w:cs="Tahoma"/>
          <w:sz w:val="22"/>
          <w:szCs w:val="22"/>
          <w:lang w:val="es-ES"/>
        </w:rPr>
      </w:pPr>
      <w:r w:rsidRPr="00B33C0B">
        <w:rPr>
          <w:rFonts w:ascii="Palatino Linotype" w:hAnsi="Palatino Linotype" w:cs="Tahoma"/>
          <w:sz w:val="22"/>
          <w:szCs w:val="22"/>
          <w:lang w:val="es-ES"/>
        </w:rPr>
        <w:t>Ahora bien, por lo que hace al año dos mil diecinueve remitió un listado como se muestra a continuación:</w:t>
      </w:r>
    </w:p>
    <w:p w:rsidRPr="00B33C0B" w:rsidR="0055271C" w:rsidP="001508E5" w:rsidRDefault="0055271C" w14:paraId="0AD09101" w14:textId="77777777">
      <w:pPr>
        <w:spacing w:line="360" w:lineRule="auto"/>
        <w:contextualSpacing/>
        <w:jc w:val="both"/>
        <w:rPr>
          <w:rFonts w:ascii="Palatino Linotype" w:hAnsi="Palatino Linotype" w:cs="Tahoma"/>
          <w:sz w:val="22"/>
          <w:szCs w:val="22"/>
          <w:lang w:val="es-ES"/>
        </w:rPr>
      </w:pPr>
    </w:p>
    <w:p w:rsidRPr="00B33C0B" w:rsidR="0055271C" w:rsidP="0055271C" w:rsidRDefault="0055271C" w14:paraId="7E5785C9" w14:textId="77777777">
      <w:pPr>
        <w:spacing w:line="360" w:lineRule="auto"/>
        <w:contextualSpacing/>
        <w:jc w:val="center"/>
        <w:rPr>
          <w:rFonts w:ascii="Palatino Linotype" w:hAnsi="Palatino Linotype" w:cs="Tahoma"/>
          <w:sz w:val="22"/>
          <w:szCs w:val="22"/>
          <w:lang w:val="es-ES"/>
        </w:rPr>
      </w:pPr>
      <w:r w:rsidRPr="00B33C0B">
        <w:rPr>
          <w:noProof/>
          <w:lang w:eastAsia="es-MX"/>
        </w:rPr>
        <w:lastRenderedPageBreak/>
        <w:drawing>
          <wp:inline distT="0" distB="0" distL="0" distR="0" wp14:anchorId="1D3C7627" wp14:editId="338D64C6">
            <wp:extent cx="5578366" cy="183832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58" t="17692" r="54556" b="56655"/>
                    <a:stretch/>
                  </pic:blipFill>
                  <pic:spPr bwMode="auto">
                    <a:xfrm>
                      <a:off x="0" y="0"/>
                      <a:ext cx="5585833" cy="1840786"/>
                    </a:xfrm>
                    <a:prstGeom prst="rect">
                      <a:avLst/>
                    </a:prstGeom>
                    <a:ln>
                      <a:noFill/>
                    </a:ln>
                    <a:extLst>
                      <a:ext uri="{53640926-AAD7-44D8-BBD7-CCE9431645EC}">
                        <a14:shadowObscured xmlns:a14="http://schemas.microsoft.com/office/drawing/2010/main"/>
                      </a:ext>
                    </a:extLst>
                  </pic:spPr>
                </pic:pic>
              </a:graphicData>
            </a:graphic>
          </wp:inline>
        </w:drawing>
      </w:r>
    </w:p>
    <w:p w:rsidRPr="00B33C0B" w:rsidR="00376ECC" w:rsidP="001508E5" w:rsidRDefault="00376ECC" w14:paraId="7EB47996" w14:textId="77777777">
      <w:pPr>
        <w:spacing w:line="360" w:lineRule="auto"/>
        <w:contextualSpacing/>
        <w:jc w:val="both"/>
        <w:rPr>
          <w:rFonts w:ascii="Palatino Linotype" w:hAnsi="Palatino Linotype" w:cs="Tahoma"/>
          <w:sz w:val="22"/>
          <w:szCs w:val="22"/>
          <w:lang w:val="es-ES"/>
        </w:rPr>
      </w:pPr>
    </w:p>
    <w:p w:rsidRPr="00B33C0B" w:rsidR="00BB2113" w:rsidP="00BB2113" w:rsidRDefault="0055271C" w14:paraId="6CA95C36" w14:textId="08CC6FC9">
      <w:pPr>
        <w:spacing w:line="360" w:lineRule="auto"/>
        <w:ind w:right="-28"/>
        <w:jc w:val="both"/>
        <w:rPr>
          <w:rFonts w:ascii="Palatino Linotype" w:hAnsi="Palatino Linotype" w:cs="Tahoma"/>
          <w:sz w:val="22"/>
          <w:szCs w:val="22"/>
          <w:lang w:val="es-ES"/>
        </w:rPr>
      </w:pPr>
      <w:r w:rsidRPr="00B33C0B">
        <w:rPr>
          <w:rFonts w:ascii="Palatino Linotype" w:hAnsi="Palatino Linotype" w:cs="Tahoma"/>
          <w:sz w:val="22"/>
          <w:szCs w:val="22"/>
          <w:lang w:val="es-ES"/>
        </w:rPr>
        <w:t>D</w:t>
      </w:r>
      <w:r w:rsidRPr="00B33C0B" w:rsidR="00B26411">
        <w:rPr>
          <w:rFonts w:ascii="Palatino Linotype" w:hAnsi="Palatino Linotype" w:cs="Tahoma"/>
          <w:sz w:val="22"/>
          <w:szCs w:val="22"/>
          <w:lang w:val="es-ES"/>
        </w:rPr>
        <w:t>e</w:t>
      </w:r>
      <w:r w:rsidRPr="00B33C0B">
        <w:rPr>
          <w:rFonts w:ascii="Palatino Linotype" w:hAnsi="Palatino Linotype" w:cs="Tahoma"/>
          <w:sz w:val="22"/>
          <w:szCs w:val="22"/>
          <w:lang w:val="es-ES"/>
        </w:rPr>
        <w:t xml:space="preserve"> lo anterior, solo se advierte que las tablas proporcionadas para el año dos mil diecinueve contienen el mes, fecha de inserción, municipio, y la dirección mas no así el tipo de in</w:t>
      </w:r>
      <w:r w:rsidRPr="00B33C0B" w:rsidR="00B26411">
        <w:rPr>
          <w:rFonts w:ascii="Palatino Linotype" w:hAnsi="Palatino Linotype" w:cs="Tahoma"/>
          <w:sz w:val="22"/>
          <w:szCs w:val="22"/>
          <w:lang w:val="es-ES"/>
        </w:rPr>
        <w:t>cidente o evento, y por lo que hace a la información del año dos mil veintiuno no se puede tener certeza de lo proporcionado ya que proporcionó unas tablas que cuentan con la fecha y ubicación y otras con el tipo de delito, pero no espec</w:t>
      </w:r>
      <w:r w:rsidRPr="00B33C0B" w:rsidR="001D7A67">
        <w:rPr>
          <w:rFonts w:ascii="Palatino Linotype" w:hAnsi="Palatino Linotype" w:cs="Tahoma"/>
          <w:sz w:val="22"/>
          <w:szCs w:val="22"/>
          <w:lang w:val="es-ES"/>
        </w:rPr>
        <w:t>í</w:t>
      </w:r>
      <w:r w:rsidRPr="00B33C0B" w:rsidR="00B26411">
        <w:rPr>
          <w:rFonts w:ascii="Palatino Linotype" w:hAnsi="Palatino Linotype" w:cs="Tahoma"/>
          <w:sz w:val="22"/>
          <w:szCs w:val="22"/>
          <w:lang w:val="es-ES"/>
        </w:rPr>
        <w:t xml:space="preserve">fico si se encontraban relacionadas o bien </w:t>
      </w:r>
      <w:r w:rsidRPr="00B33C0B" w:rsidR="000C0EB6">
        <w:rPr>
          <w:rFonts w:ascii="Palatino Linotype" w:hAnsi="Palatino Linotype" w:cs="Tahoma"/>
          <w:sz w:val="22"/>
          <w:szCs w:val="22"/>
          <w:lang w:val="es-ES"/>
        </w:rPr>
        <w:t>la</w:t>
      </w:r>
      <w:r w:rsidRPr="00B33C0B" w:rsidR="00B26411">
        <w:rPr>
          <w:rFonts w:ascii="Palatino Linotype" w:hAnsi="Palatino Linotype" w:cs="Tahoma"/>
          <w:sz w:val="22"/>
          <w:szCs w:val="22"/>
          <w:lang w:val="es-ES"/>
        </w:rPr>
        <w:t xml:space="preserve"> forma </w:t>
      </w:r>
      <w:r w:rsidRPr="00B33C0B" w:rsidR="000C0EB6">
        <w:rPr>
          <w:rFonts w:ascii="Palatino Linotype" w:hAnsi="Palatino Linotype" w:cs="Tahoma"/>
          <w:sz w:val="22"/>
          <w:szCs w:val="22"/>
          <w:lang w:val="es-ES"/>
        </w:rPr>
        <w:t xml:space="preserve">de </w:t>
      </w:r>
      <w:r w:rsidRPr="00B33C0B" w:rsidR="00B26411">
        <w:rPr>
          <w:rFonts w:ascii="Palatino Linotype" w:hAnsi="Palatino Linotype" w:cs="Tahoma"/>
          <w:sz w:val="22"/>
          <w:szCs w:val="22"/>
          <w:lang w:val="es-ES"/>
        </w:rPr>
        <w:t>relacionarlas, por lo que no se pueden tener por atendidos estos años</w:t>
      </w:r>
      <w:r w:rsidRPr="00B33C0B" w:rsidR="00BB2113">
        <w:rPr>
          <w:rFonts w:ascii="Palatino Linotype" w:hAnsi="Palatino Linotype" w:cs="Tahoma"/>
          <w:sz w:val="22"/>
          <w:szCs w:val="22"/>
          <w:lang w:val="es-ES"/>
        </w:rPr>
        <w:t>.</w:t>
      </w:r>
    </w:p>
    <w:p w:rsidRPr="00B33C0B" w:rsidR="00BB2113" w:rsidP="00BB2113" w:rsidRDefault="00BB2113" w14:paraId="38437309" w14:textId="77777777">
      <w:pPr>
        <w:spacing w:line="360" w:lineRule="auto"/>
        <w:ind w:right="-28"/>
        <w:jc w:val="both"/>
        <w:rPr>
          <w:rFonts w:ascii="Palatino Linotype" w:hAnsi="Palatino Linotype"/>
          <w:sz w:val="22"/>
        </w:rPr>
      </w:pPr>
    </w:p>
    <w:p w:rsidRPr="00B33C0B" w:rsidR="00BD27D3" w:rsidP="00BB2113" w:rsidRDefault="000C0EB6" w14:paraId="0EA0FE02" w14:textId="77777777">
      <w:pPr>
        <w:spacing w:line="360" w:lineRule="auto"/>
        <w:ind w:right="-28"/>
        <w:jc w:val="both"/>
        <w:rPr>
          <w:rFonts w:ascii="Palatino Linotype" w:hAnsi="Palatino Linotype"/>
          <w:sz w:val="22"/>
        </w:rPr>
      </w:pPr>
      <w:r w:rsidRPr="00B33C0B">
        <w:rPr>
          <w:rFonts w:ascii="Palatino Linotype" w:hAnsi="Palatino Linotype"/>
          <w:sz w:val="22"/>
        </w:rPr>
        <w:t xml:space="preserve">Ahora bien, el Particular en su solicitud señaló </w:t>
      </w:r>
      <w:r w:rsidRPr="00B33C0B" w:rsidR="0036156D">
        <w:rPr>
          <w:rFonts w:ascii="Palatino Linotype" w:hAnsi="Palatino Linotype"/>
          <w:sz w:val="22"/>
        </w:rPr>
        <w:t>q</w:t>
      </w:r>
      <w:r w:rsidRPr="00B33C0B">
        <w:rPr>
          <w:rFonts w:ascii="Palatino Linotype" w:hAnsi="Palatino Linotype"/>
          <w:sz w:val="22"/>
        </w:rPr>
        <w:t xml:space="preserve">ue </w:t>
      </w:r>
      <w:r w:rsidRPr="00B33C0B" w:rsidR="0036156D">
        <w:rPr>
          <w:rFonts w:ascii="Palatino Linotype" w:hAnsi="Palatino Linotype"/>
          <w:sz w:val="22"/>
        </w:rPr>
        <w:t xml:space="preserve">requería la información, con las coordenadas geográficas, </w:t>
      </w:r>
      <w:r w:rsidRPr="00B33C0B" w:rsidR="00BD27D3">
        <w:rPr>
          <w:rFonts w:ascii="Palatino Linotype" w:hAnsi="Palatino Linotype"/>
          <w:sz w:val="22"/>
        </w:rPr>
        <w:t>establecidas en el lugar de la intervención, por lo que se trae de nueva cuenta la Ley General del Sistema Nacional de Seguridad Pública, en la cual se establece en su artículo 43 lo que debe contener el informe policial homologado como se muestra a continuación:</w:t>
      </w:r>
    </w:p>
    <w:p w:rsidRPr="00B33C0B" w:rsidR="000C0EB6" w:rsidP="00BB2113" w:rsidRDefault="00BD27D3" w14:paraId="513D4F1E" w14:textId="77777777">
      <w:pPr>
        <w:spacing w:line="360" w:lineRule="auto"/>
        <w:ind w:right="-28"/>
        <w:jc w:val="both"/>
        <w:rPr>
          <w:rFonts w:ascii="Palatino Linotype" w:hAnsi="Palatino Linotype"/>
          <w:sz w:val="22"/>
        </w:rPr>
      </w:pPr>
      <w:r w:rsidRPr="00B33C0B">
        <w:rPr>
          <w:rFonts w:ascii="Palatino Linotype" w:hAnsi="Palatino Linotype"/>
          <w:sz w:val="22"/>
        </w:rPr>
        <w:t xml:space="preserve"> </w:t>
      </w:r>
    </w:p>
    <w:p w:rsidRPr="00B33C0B" w:rsidR="00BD27D3" w:rsidP="00BD27D3" w:rsidRDefault="00BD27D3" w14:paraId="38111B2C" w14:textId="77777777">
      <w:pPr>
        <w:spacing w:line="360" w:lineRule="auto"/>
        <w:ind w:left="567" w:right="539"/>
        <w:jc w:val="both"/>
        <w:rPr>
          <w:rFonts w:ascii="Palatino Linotype" w:hAnsi="Palatino Linotype"/>
          <w:i/>
        </w:rPr>
      </w:pPr>
      <w:r w:rsidRPr="00B33C0B">
        <w:rPr>
          <w:rFonts w:ascii="Palatino Linotype" w:hAnsi="Palatino Linotype"/>
          <w:b/>
          <w:i/>
        </w:rPr>
        <w:t>Artículo 43.-</w:t>
      </w:r>
      <w:r w:rsidRPr="00B33C0B">
        <w:rPr>
          <w:rFonts w:ascii="Palatino Linotype" w:hAnsi="Palatino Linotype"/>
          <w:i/>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Pr="00B33C0B" w:rsidR="00BD27D3" w:rsidP="00BD27D3" w:rsidRDefault="00BD27D3" w14:paraId="034C48B2" w14:textId="77777777">
      <w:pPr>
        <w:spacing w:line="360" w:lineRule="auto"/>
        <w:ind w:left="567" w:right="539"/>
        <w:jc w:val="both"/>
        <w:rPr>
          <w:rFonts w:ascii="Palatino Linotype" w:hAnsi="Palatino Linotype"/>
          <w:i/>
        </w:rPr>
      </w:pPr>
      <w:r w:rsidRPr="00B33C0B">
        <w:rPr>
          <w:rFonts w:ascii="Palatino Linotype" w:hAnsi="Palatino Linotype"/>
          <w:i/>
        </w:rPr>
        <w:t>I. El área que lo emite;</w:t>
      </w:r>
    </w:p>
    <w:p w:rsidRPr="00B33C0B" w:rsidR="00BD27D3" w:rsidP="00BD27D3" w:rsidRDefault="00BD27D3" w14:paraId="208D82BF" w14:textId="77777777">
      <w:pPr>
        <w:spacing w:line="360" w:lineRule="auto"/>
        <w:ind w:left="567" w:right="539"/>
        <w:jc w:val="both"/>
        <w:rPr>
          <w:rFonts w:ascii="Palatino Linotype" w:hAnsi="Palatino Linotype"/>
          <w:i/>
        </w:rPr>
      </w:pPr>
      <w:r w:rsidRPr="00B33C0B">
        <w:rPr>
          <w:rFonts w:ascii="Palatino Linotype" w:hAnsi="Palatino Linotype"/>
          <w:i/>
        </w:rPr>
        <w:t>II. El usuario capturista;</w:t>
      </w:r>
    </w:p>
    <w:p w:rsidRPr="00B33C0B" w:rsidR="00BD27D3" w:rsidP="00BD27D3" w:rsidRDefault="00BD27D3" w14:paraId="6FDDA810" w14:textId="77777777">
      <w:pPr>
        <w:spacing w:line="360" w:lineRule="auto"/>
        <w:ind w:left="567" w:right="539"/>
        <w:jc w:val="both"/>
        <w:rPr>
          <w:rFonts w:ascii="Palatino Linotype" w:hAnsi="Palatino Linotype"/>
          <w:i/>
        </w:rPr>
      </w:pPr>
      <w:r w:rsidRPr="00B33C0B">
        <w:rPr>
          <w:rFonts w:ascii="Palatino Linotype" w:hAnsi="Palatino Linotype"/>
          <w:i/>
        </w:rPr>
        <w:t>III. Los Datos Generales de registro;</w:t>
      </w:r>
    </w:p>
    <w:p w:rsidRPr="00B33C0B" w:rsidR="00BD27D3" w:rsidP="00BD27D3" w:rsidRDefault="00BD27D3" w14:paraId="25855404" w14:textId="77777777">
      <w:pPr>
        <w:spacing w:line="360" w:lineRule="auto"/>
        <w:ind w:left="567" w:right="539"/>
        <w:jc w:val="both"/>
        <w:rPr>
          <w:rFonts w:ascii="Palatino Linotype" w:hAnsi="Palatino Linotype"/>
          <w:i/>
        </w:rPr>
      </w:pPr>
      <w:r w:rsidRPr="00B33C0B">
        <w:rPr>
          <w:rFonts w:ascii="Palatino Linotype" w:hAnsi="Palatino Linotype"/>
          <w:i/>
        </w:rPr>
        <w:t>IV. Motivo, que se clasifica en;</w:t>
      </w:r>
    </w:p>
    <w:p w:rsidRPr="00B33C0B" w:rsidR="00BD27D3" w:rsidP="00BD27D3" w:rsidRDefault="00BD27D3" w14:paraId="06F4EE01" w14:textId="77777777">
      <w:pPr>
        <w:spacing w:line="360" w:lineRule="auto"/>
        <w:ind w:left="567" w:right="539"/>
        <w:jc w:val="both"/>
        <w:rPr>
          <w:rFonts w:ascii="Palatino Linotype" w:hAnsi="Palatino Linotype"/>
          <w:i/>
        </w:rPr>
      </w:pPr>
      <w:r w:rsidRPr="00B33C0B">
        <w:rPr>
          <w:rFonts w:ascii="Palatino Linotype" w:hAnsi="Palatino Linotype"/>
          <w:i/>
        </w:rPr>
        <w:lastRenderedPageBreak/>
        <w:t>a) Tipo de evento, y</w:t>
      </w:r>
    </w:p>
    <w:p w:rsidRPr="00B33C0B" w:rsidR="00BD27D3" w:rsidP="00BD27D3" w:rsidRDefault="00BD27D3" w14:paraId="7D5B59F3" w14:textId="77777777">
      <w:pPr>
        <w:spacing w:line="360" w:lineRule="auto"/>
        <w:ind w:left="567" w:right="539"/>
        <w:jc w:val="both"/>
        <w:rPr>
          <w:rFonts w:ascii="Palatino Linotype" w:hAnsi="Palatino Linotype"/>
          <w:i/>
        </w:rPr>
      </w:pPr>
      <w:r w:rsidRPr="00B33C0B">
        <w:rPr>
          <w:rFonts w:ascii="Palatino Linotype" w:hAnsi="Palatino Linotype"/>
          <w:i/>
        </w:rPr>
        <w:t>b) Subtipo de evento.</w:t>
      </w:r>
    </w:p>
    <w:p w:rsidRPr="00B33C0B" w:rsidR="00BD27D3" w:rsidP="00BD27D3" w:rsidRDefault="00BD27D3" w14:paraId="3496CB52" w14:textId="77777777">
      <w:pPr>
        <w:spacing w:line="360" w:lineRule="auto"/>
        <w:ind w:left="567" w:right="539"/>
        <w:jc w:val="both"/>
        <w:rPr>
          <w:rFonts w:ascii="Palatino Linotype" w:hAnsi="Palatino Linotype"/>
          <w:i/>
        </w:rPr>
      </w:pPr>
      <w:r w:rsidRPr="00B33C0B">
        <w:rPr>
          <w:rFonts w:ascii="Palatino Linotype" w:hAnsi="Palatino Linotype"/>
          <w:i/>
        </w:rPr>
        <w:t>V. La ubicación del evento y en su caso, los caminos;</w:t>
      </w:r>
    </w:p>
    <w:p w:rsidRPr="00B33C0B" w:rsidR="00BD27D3" w:rsidP="00BD27D3" w:rsidRDefault="00BD27D3" w14:paraId="1802CF00" w14:textId="77777777">
      <w:pPr>
        <w:spacing w:line="360" w:lineRule="auto"/>
        <w:ind w:left="567" w:right="539"/>
        <w:jc w:val="both"/>
        <w:rPr>
          <w:rFonts w:ascii="Palatino Linotype" w:hAnsi="Palatino Linotype"/>
          <w:i/>
        </w:rPr>
      </w:pPr>
      <w:r w:rsidRPr="00B33C0B">
        <w:rPr>
          <w:rFonts w:ascii="Palatino Linotype" w:hAnsi="Palatino Linotype"/>
          <w:i/>
        </w:rPr>
        <w:t>VI. La descripción de hechos, que deberá detallar modo, tiempo y lugar, entre otros datos.</w:t>
      </w:r>
    </w:p>
    <w:p w:rsidRPr="00B33C0B" w:rsidR="00BD27D3" w:rsidP="00BD27D3" w:rsidRDefault="00BD27D3" w14:paraId="3ECBEE0B" w14:textId="77777777">
      <w:pPr>
        <w:spacing w:line="360" w:lineRule="auto"/>
        <w:ind w:left="567" w:right="539"/>
        <w:jc w:val="both"/>
        <w:rPr>
          <w:rFonts w:ascii="Palatino Linotype" w:hAnsi="Palatino Linotype"/>
          <w:i/>
        </w:rPr>
      </w:pPr>
      <w:r w:rsidRPr="00B33C0B">
        <w:rPr>
          <w:rFonts w:ascii="Palatino Linotype" w:hAnsi="Palatino Linotype"/>
          <w:i/>
        </w:rPr>
        <w:t>VII. Entrevistas realizadas, y</w:t>
      </w:r>
    </w:p>
    <w:p w:rsidRPr="00B33C0B" w:rsidR="00BD27D3" w:rsidP="00BD27D3" w:rsidRDefault="00BD27D3" w14:paraId="3077FAEE" w14:textId="77777777">
      <w:pPr>
        <w:spacing w:line="360" w:lineRule="auto"/>
        <w:ind w:left="567" w:right="539"/>
        <w:jc w:val="both"/>
        <w:rPr>
          <w:rFonts w:ascii="Palatino Linotype" w:hAnsi="Palatino Linotype"/>
          <w:i/>
        </w:rPr>
      </w:pPr>
      <w:r w:rsidRPr="00B33C0B">
        <w:rPr>
          <w:rFonts w:ascii="Palatino Linotype" w:hAnsi="Palatino Linotype"/>
          <w:i/>
        </w:rPr>
        <w:t>VIII. En caso de detenciones:</w:t>
      </w:r>
    </w:p>
    <w:p w:rsidRPr="00B33C0B" w:rsidR="00BD27D3" w:rsidP="00BD27D3" w:rsidRDefault="00BD27D3" w14:paraId="05E25BA0" w14:textId="77777777">
      <w:pPr>
        <w:spacing w:line="360" w:lineRule="auto"/>
        <w:ind w:left="567" w:right="539"/>
        <w:jc w:val="both"/>
        <w:rPr>
          <w:rFonts w:ascii="Palatino Linotype" w:hAnsi="Palatino Linotype"/>
          <w:i/>
        </w:rPr>
      </w:pPr>
      <w:r w:rsidRPr="00B33C0B">
        <w:rPr>
          <w:rFonts w:ascii="Palatino Linotype" w:hAnsi="Palatino Linotype"/>
          <w:i/>
        </w:rPr>
        <w:t>a) Señalar los motivos de la detención;</w:t>
      </w:r>
    </w:p>
    <w:p w:rsidRPr="00B33C0B" w:rsidR="00BD27D3" w:rsidP="00BD27D3" w:rsidRDefault="00BD27D3" w14:paraId="57E1B076" w14:textId="77777777">
      <w:pPr>
        <w:spacing w:line="360" w:lineRule="auto"/>
        <w:ind w:left="567" w:right="539"/>
        <w:jc w:val="both"/>
        <w:rPr>
          <w:rFonts w:ascii="Palatino Linotype" w:hAnsi="Palatino Linotype"/>
          <w:i/>
        </w:rPr>
      </w:pPr>
      <w:r w:rsidRPr="00B33C0B">
        <w:rPr>
          <w:rFonts w:ascii="Palatino Linotype" w:hAnsi="Palatino Linotype"/>
          <w:i/>
        </w:rPr>
        <w:t>b) Descripción de la persona;</w:t>
      </w:r>
    </w:p>
    <w:p w:rsidRPr="00B33C0B" w:rsidR="00BD27D3" w:rsidP="00BD27D3" w:rsidRDefault="00BD27D3" w14:paraId="083B8692" w14:textId="77777777">
      <w:pPr>
        <w:spacing w:line="360" w:lineRule="auto"/>
        <w:ind w:left="567" w:right="539"/>
        <w:jc w:val="both"/>
        <w:rPr>
          <w:rFonts w:ascii="Palatino Linotype" w:hAnsi="Palatino Linotype"/>
          <w:i/>
        </w:rPr>
      </w:pPr>
      <w:r w:rsidRPr="00B33C0B">
        <w:rPr>
          <w:rFonts w:ascii="Palatino Linotype" w:hAnsi="Palatino Linotype"/>
          <w:i/>
        </w:rPr>
        <w:t>c) El nombre del detenido y apodo, en su caso;</w:t>
      </w:r>
    </w:p>
    <w:p w:rsidRPr="00B33C0B" w:rsidR="00BD27D3" w:rsidP="00BD27D3" w:rsidRDefault="00BD27D3" w14:paraId="6EA6517F" w14:textId="77777777">
      <w:pPr>
        <w:spacing w:line="360" w:lineRule="auto"/>
        <w:ind w:left="567" w:right="539"/>
        <w:jc w:val="both"/>
        <w:rPr>
          <w:rFonts w:ascii="Palatino Linotype" w:hAnsi="Palatino Linotype"/>
          <w:i/>
        </w:rPr>
      </w:pPr>
      <w:r w:rsidRPr="00B33C0B">
        <w:rPr>
          <w:rFonts w:ascii="Palatino Linotype" w:hAnsi="Palatino Linotype"/>
          <w:i/>
        </w:rPr>
        <w:t>d) Descripción de estado físico aparente;</w:t>
      </w:r>
    </w:p>
    <w:p w:rsidRPr="00B33C0B" w:rsidR="00BD27D3" w:rsidP="00BD27D3" w:rsidRDefault="00BD27D3" w14:paraId="7D9179C2" w14:textId="77777777">
      <w:pPr>
        <w:spacing w:line="360" w:lineRule="auto"/>
        <w:ind w:left="567" w:right="539"/>
        <w:jc w:val="both"/>
        <w:rPr>
          <w:rFonts w:ascii="Palatino Linotype" w:hAnsi="Palatino Linotype"/>
          <w:i/>
        </w:rPr>
      </w:pPr>
      <w:r w:rsidRPr="00B33C0B">
        <w:rPr>
          <w:rFonts w:ascii="Palatino Linotype" w:hAnsi="Palatino Linotype"/>
          <w:i/>
        </w:rPr>
        <w:t>e) Objetos que le fueron encontrados;</w:t>
      </w:r>
    </w:p>
    <w:p w:rsidRPr="00B33C0B" w:rsidR="00BD27D3" w:rsidP="00BD27D3" w:rsidRDefault="00BD27D3" w14:paraId="50F8F4CC" w14:textId="77777777">
      <w:pPr>
        <w:spacing w:line="360" w:lineRule="auto"/>
        <w:ind w:left="567" w:right="539"/>
        <w:jc w:val="both"/>
        <w:rPr>
          <w:rFonts w:ascii="Palatino Linotype" w:hAnsi="Palatino Linotype"/>
          <w:i/>
        </w:rPr>
      </w:pPr>
      <w:r w:rsidRPr="00B33C0B">
        <w:rPr>
          <w:rFonts w:ascii="Palatino Linotype" w:hAnsi="Palatino Linotype"/>
          <w:i/>
        </w:rPr>
        <w:t>f) Autoridad a la que fue puesto a disposición, y</w:t>
      </w:r>
    </w:p>
    <w:p w:rsidRPr="00B33C0B" w:rsidR="00BD27D3" w:rsidP="00BD27D3" w:rsidRDefault="00BD27D3" w14:paraId="79D4108B" w14:textId="77777777">
      <w:pPr>
        <w:spacing w:line="360" w:lineRule="auto"/>
        <w:ind w:left="567" w:right="539"/>
        <w:jc w:val="both"/>
        <w:rPr>
          <w:rFonts w:ascii="Palatino Linotype" w:hAnsi="Palatino Linotype"/>
          <w:i/>
        </w:rPr>
      </w:pPr>
      <w:r w:rsidRPr="00B33C0B">
        <w:rPr>
          <w:rFonts w:ascii="Palatino Linotype" w:hAnsi="Palatino Linotype"/>
          <w:i/>
        </w:rPr>
        <w:t>g) Lugar en el que fue puesto a disposición.</w:t>
      </w:r>
    </w:p>
    <w:p w:rsidRPr="00B33C0B" w:rsidR="000C0EB6" w:rsidP="00BD27D3" w:rsidRDefault="00BD27D3" w14:paraId="578BADEA" w14:textId="77777777">
      <w:pPr>
        <w:spacing w:line="360" w:lineRule="auto"/>
        <w:ind w:left="567" w:right="539"/>
        <w:jc w:val="both"/>
        <w:rPr>
          <w:rFonts w:ascii="Palatino Linotype" w:hAnsi="Palatino Linotype"/>
          <w:i/>
        </w:rPr>
      </w:pPr>
      <w:r w:rsidRPr="00B33C0B">
        <w:rPr>
          <w:rFonts w:ascii="Palatino Linotype" w:hAnsi="Palatino Linotype"/>
          <w:i/>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Pr="00B33C0B" w:rsidR="000C0EB6" w:rsidP="00BB2113" w:rsidRDefault="000C0EB6" w14:paraId="249BC8F2" w14:textId="77777777">
      <w:pPr>
        <w:spacing w:line="360" w:lineRule="auto"/>
        <w:ind w:right="-28"/>
        <w:jc w:val="both"/>
        <w:rPr>
          <w:rFonts w:ascii="Palatino Linotype" w:hAnsi="Palatino Linotype"/>
          <w:sz w:val="22"/>
        </w:rPr>
      </w:pPr>
    </w:p>
    <w:p w:rsidRPr="00B33C0B" w:rsidR="00BB2113" w:rsidP="00BB2113" w:rsidRDefault="00BD27D3" w14:paraId="0778A4B7" w14:textId="77777777">
      <w:pPr>
        <w:spacing w:line="360" w:lineRule="auto"/>
        <w:ind w:right="-28"/>
        <w:jc w:val="both"/>
        <w:rPr>
          <w:rFonts w:ascii="Palatino Linotype" w:hAnsi="Palatino Linotype" w:eastAsia="Calibri" w:cs="Tahoma"/>
          <w:iCs/>
          <w:sz w:val="22"/>
          <w:szCs w:val="22"/>
          <w:lang w:val="es-ES" w:eastAsia="es-ES_tradnl"/>
        </w:rPr>
      </w:pPr>
      <w:r w:rsidRPr="00B33C0B">
        <w:rPr>
          <w:rFonts w:ascii="Palatino Linotype" w:hAnsi="Palatino Linotype"/>
          <w:sz w:val="22"/>
        </w:rPr>
        <w:t xml:space="preserve">De lo anterior, no se advierte la obligación de que el informe policial homologado deba contener coordenadas geográficas, sino solamente la ubicación del evento, el cual puede ser solventado con la dirección, por lo que </w:t>
      </w:r>
      <w:r w:rsidRPr="00B33C0B" w:rsidR="00BB2113">
        <w:rPr>
          <w:rFonts w:ascii="Palatino Linotype" w:hAnsi="Palatino Linotype"/>
          <w:sz w:val="22"/>
        </w:rPr>
        <w:t xml:space="preserve">la información se debe proporcionar con el mayor grado de desagregación posible, ya que al nivel que solicita el Particular, confiere al Sujeto Obligado a practicar una investigación, por lo que </w:t>
      </w:r>
      <w:r w:rsidRPr="00B33C0B" w:rsidR="00BB2113">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B33C0B" w:rsidR="00BB2113">
        <w:rPr>
          <w:rFonts w:ascii="Palatino Linotype" w:hAnsi="Palatino Linotype" w:cs="Tahoma"/>
          <w:i/>
          <w:sz w:val="22"/>
          <w:szCs w:val="22"/>
        </w:rPr>
        <w:t>ad hoc</w:t>
      </w:r>
      <w:r w:rsidRPr="00B33C0B" w:rsidR="00BB2113">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B33C0B" w:rsidR="00BB2113">
        <w:rPr>
          <w:rFonts w:ascii="Palatino Linotype" w:hAnsi="Palatino Linotype" w:eastAsia="Calibri" w:cs="Tahoma"/>
          <w:iCs/>
          <w:sz w:val="22"/>
          <w:szCs w:val="22"/>
          <w:lang w:val="es-ES" w:eastAsia="es-ES_tradnl"/>
        </w:rPr>
        <w:t xml:space="preserve">el Criterio 03/17 del Instituto Nacional de </w:t>
      </w:r>
      <w:r w:rsidRPr="00B33C0B" w:rsidR="00BB2113">
        <w:rPr>
          <w:rFonts w:ascii="Palatino Linotype" w:hAnsi="Palatino Linotype" w:eastAsia="Calibri" w:cs="Tahoma"/>
          <w:iCs/>
          <w:sz w:val="22"/>
          <w:szCs w:val="22"/>
          <w:lang w:val="es-ES" w:eastAsia="es-ES_tradnl"/>
        </w:rPr>
        <w:lastRenderedPageBreak/>
        <w:t>Transparencia, Acceso a la Información y Protección de Datos Personales que a continuación se cita:</w:t>
      </w:r>
    </w:p>
    <w:p w:rsidRPr="00B33C0B" w:rsidR="00BB2113" w:rsidP="00BB2113" w:rsidRDefault="00BB2113" w14:paraId="3A53A7D2" w14:textId="77777777">
      <w:pPr>
        <w:spacing w:line="360" w:lineRule="auto"/>
        <w:ind w:left="567" w:right="567"/>
        <w:jc w:val="both"/>
        <w:rPr>
          <w:rFonts w:ascii="Palatino Linotype" w:hAnsi="Palatino Linotype" w:eastAsia="Arial" w:cs="Arial"/>
          <w:b/>
          <w:sz w:val="22"/>
        </w:rPr>
      </w:pPr>
    </w:p>
    <w:p w:rsidRPr="00B33C0B" w:rsidR="00BB2113" w:rsidP="00BB2113" w:rsidRDefault="00BB2113" w14:paraId="3659E4A1" w14:textId="77777777">
      <w:pPr>
        <w:spacing w:line="360" w:lineRule="auto"/>
        <w:ind w:left="567" w:right="567"/>
        <w:jc w:val="both"/>
        <w:rPr>
          <w:rFonts w:ascii="Palatino Linotype" w:hAnsi="Palatino Linotype" w:eastAsia="Arial" w:cs="Arial"/>
          <w:i/>
        </w:rPr>
      </w:pPr>
      <w:r w:rsidRPr="00B33C0B">
        <w:rPr>
          <w:rFonts w:ascii="Palatino Linotype" w:hAnsi="Palatino Linotype" w:eastAsia="Arial" w:cs="Arial"/>
          <w:b/>
          <w:i/>
        </w:rPr>
        <w:t xml:space="preserve">“No existe obligación de elaborar </w:t>
      </w:r>
      <w:r w:rsidRPr="00B33C0B">
        <w:rPr>
          <w:rFonts w:ascii="Palatino Linotype" w:hAnsi="Palatino Linotype" w:eastAsia="Arial" w:cs="Arial"/>
          <w:b/>
          <w:i/>
          <w:spacing w:val="-3"/>
        </w:rPr>
        <w:t>d</w:t>
      </w:r>
      <w:r w:rsidRPr="00B33C0B">
        <w:rPr>
          <w:rFonts w:ascii="Palatino Linotype" w:hAnsi="Palatino Linotype" w:eastAsia="Arial" w:cs="Arial"/>
          <w:b/>
          <w:i/>
        </w:rPr>
        <w:t>ocum</w:t>
      </w:r>
      <w:r w:rsidRPr="00B33C0B">
        <w:rPr>
          <w:rFonts w:ascii="Palatino Linotype" w:hAnsi="Palatino Linotype" w:eastAsia="Arial" w:cs="Arial"/>
          <w:b/>
          <w:i/>
          <w:spacing w:val="1"/>
        </w:rPr>
        <w:t>e</w:t>
      </w:r>
      <w:r w:rsidRPr="00B33C0B">
        <w:rPr>
          <w:rFonts w:ascii="Palatino Linotype" w:hAnsi="Palatino Linotype" w:eastAsia="Arial" w:cs="Arial"/>
          <w:b/>
          <w:i/>
        </w:rPr>
        <w:t>n</w:t>
      </w:r>
      <w:r w:rsidRPr="00B33C0B">
        <w:rPr>
          <w:rFonts w:ascii="Palatino Linotype" w:hAnsi="Palatino Linotype" w:eastAsia="Arial" w:cs="Arial"/>
          <w:b/>
          <w:i/>
          <w:spacing w:val="-1"/>
        </w:rPr>
        <w:t>t</w:t>
      </w:r>
      <w:r w:rsidRPr="00B33C0B">
        <w:rPr>
          <w:rFonts w:ascii="Palatino Linotype" w:hAnsi="Palatino Linotype" w:eastAsia="Arial" w:cs="Arial"/>
          <w:b/>
          <w:i/>
        </w:rPr>
        <w:t xml:space="preserve">os </w:t>
      </w:r>
      <w:r w:rsidRPr="00B33C0B">
        <w:rPr>
          <w:rFonts w:ascii="Palatino Linotype" w:hAnsi="Palatino Linotype" w:eastAsia="Arial" w:cs="Arial"/>
          <w:b/>
          <w:i/>
          <w:spacing w:val="-1"/>
        </w:rPr>
        <w:t xml:space="preserve">ad </w:t>
      </w:r>
      <w:r w:rsidRPr="00B33C0B">
        <w:rPr>
          <w:rFonts w:ascii="Palatino Linotype" w:hAnsi="Palatino Linotype" w:eastAsia="Arial" w:cs="Arial"/>
          <w:b/>
          <w:i/>
        </w:rPr>
        <w:t>hoc para atender las sol</w:t>
      </w:r>
      <w:r w:rsidRPr="00B33C0B">
        <w:rPr>
          <w:rFonts w:ascii="Palatino Linotype" w:hAnsi="Palatino Linotype" w:eastAsia="Arial" w:cs="Arial"/>
          <w:b/>
          <w:i/>
          <w:spacing w:val="-2"/>
        </w:rPr>
        <w:t>i</w:t>
      </w:r>
      <w:r w:rsidRPr="00B33C0B">
        <w:rPr>
          <w:rFonts w:ascii="Palatino Linotype" w:hAnsi="Palatino Linotype" w:eastAsia="Arial" w:cs="Arial"/>
          <w:b/>
          <w:i/>
          <w:spacing w:val="1"/>
        </w:rPr>
        <w:t>c</w:t>
      </w:r>
      <w:r w:rsidRPr="00B33C0B">
        <w:rPr>
          <w:rFonts w:ascii="Palatino Linotype" w:hAnsi="Palatino Linotype" w:eastAsia="Arial" w:cs="Arial"/>
          <w:b/>
          <w:i/>
        </w:rPr>
        <w:t xml:space="preserve">itudes de </w:t>
      </w:r>
      <w:r w:rsidRPr="00B33C0B">
        <w:rPr>
          <w:rFonts w:ascii="Palatino Linotype" w:hAnsi="Palatino Linotype" w:eastAsia="Arial" w:cs="Arial"/>
          <w:b/>
          <w:i/>
          <w:spacing w:val="1"/>
        </w:rPr>
        <w:t>ac</w:t>
      </w:r>
      <w:r w:rsidRPr="00B33C0B">
        <w:rPr>
          <w:rFonts w:ascii="Palatino Linotype" w:hAnsi="Palatino Linotype" w:eastAsia="Arial" w:cs="Arial"/>
          <w:b/>
          <w:i/>
          <w:spacing w:val="-1"/>
        </w:rPr>
        <w:t>c</w:t>
      </w:r>
      <w:r w:rsidRPr="00B33C0B">
        <w:rPr>
          <w:rFonts w:ascii="Palatino Linotype" w:hAnsi="Palatino Linotype" w:eastAsia="Arial" w:cs="Arial"/>
          <w:b/>
          <w:i/>
          <w:spacing w:val="1"/>
        </w:rPr>
        <w:t>es</w:t>
      </w:r>
      <w:r w:rsidRPr="00B33C0B">
        <w:rPr>
          <w:rFonts w:ascii="Palatino Linotype" w:hAnsi="Palatino Linotype" w:eastAsia="Arial" w:cs="Arial"/>
          <w:b/>
          <w:i/>
        </w:rPr>
        <w:t>o a la informa</w:t>
      </w:r>
      <w:r w:rsidRPr="00B33C0B">
        <w:rPr>
          <w:rFonts w:ascii="Palatino Linotype" w:hAnsi="Palatino Linotype" w:eastAsia="Arial" w:cs="Arial"/>
          <w:b/>
          <w:i/>
          <w:spacing w:val="1"/>
        </w:rPr>
        <w:t>c</w:t>
      </w:r>
      <w:r w:rsidRPr="00B33C0B">
        <w:rPr>
          <w:rFonts w:ascii="Palatino Linotype" w:hAnsi="Palatino Linotype" w:eastAsia="Arial" w:cs="Arial"/>
          <w:b/>
          <w:i/>
        </w:rPr>
        <w:t>ió</w:t>
      </w:r>
      <w:r w:rsidRPr="00B33C0B">
        <w:rPr>
          <w:rFonts w:ascii="Palatino Linotype" w:hAnsi="Palatino Linotype" w:eastAsia="Arial" w:cs="Arial"/>
          <w:b/>
          <w:i/>
          <w:spacing w:val="-2"/>
        </w:rPr>
        <w:t>n</w:t>
      </w:r>
      <w:r w:rsidRPr="00B33C0B">
        <w:rPr>
          <w:rFonts w:ascii="Palatino Linotype" w:hAnsi="Palatino Linotype" w:eastAsia="Arial" w:cs="Arial"/>
          <w:b/>
          <w:i/>
        </w:rPr>
        <w:t xml:space="preserve">. </w:t>
      </w:r>
      <w:r w:rsidRPr="00B33C0B">
        <w:rPr>
          <w:rFonts w:ascii="Palatino Linotype" w:hAnsi="Palatino Linotype" w:eastAsia="Arial" w:cs="Arial"/>
          <w:i/>
          <w:spacing w:val="18"/>
        </w:rPr>
        <w:t>L</w:t>
      </w:r>
      <w:r w:rsidRPr="00B33C0B">
        <w:rPr>
          <w:rFonts w:ascii="Palatino Linotype" w:hAnsi="Palatino Linotype" w:eastAsia="Arial" w:cs="Arial"/>
          <w:i/>
          <w:spacing w:val="-1"/>
        </w:rPr>
        <w:t xml:space="preserve">os </w:t>
      </w:r>
      <w:r w:rsidRPr="00B33C0B">
        <w:rPr>
          <w:rFonts w:ascii="Palatino Linotype" w:hAnsi="Palatino Linotype" w:eastAsia="Arial" w:cs="Arial"/>
          <w:i/>
          <w:spacing w:val="1"/>
        </w:rPr>
        <w:t>a</w:t>
      </w:r>
      <w:r w:rsidRPr="00B33C0B">
        <w:rPr>
          <w:rFonts w:ascii="Palatino Linotype" w:hAnsi="Palatino Linotype" w:eastAsia="Arial" w:cs="Arial"/>
          <w:i/>
        </w:rPr>
        <w:t>rt</w:t>
      </w:r>
      <w:r w:rsidRPr="00B33C0B">
        <w:rPr>
          <w:rFonts w:ascii="Palatino Linotype" w:hAnsi="Palatino Linotype" w:eastAsia="Arial" w:cs="Arial"/>
          <w:i/>
          <w:spacing w:val="-2"/>
        </w:rPr>
        <w:t>í</w:t>
      </w:r>
      <w:r w:rsidRPr="00B33C0B">
        <w:rPr>
          <w:rFonts w:ascii="Palatino Linotype" w:hAnsi="Palatino Linotype" w:eastAsia="Arial" w:cs="Arial"/>
          <w:i/>
        </w:rPr>
        <w:t>c</w:t>
      </w:r>
      <w:r w:rsidRPr="00B33C0B">
        <w:rPr>
          <w:rFonts w:ascii="Palatino Linotype" w:hAnsi="Palatino Linotype" w:eastAsia="Arial" w:cs="Arial"/>
          <w:i/>
          <w:spacing w:val="1"/>
        </w:rPr>
        <w:t>u</w:t>
      </w:r>
      <w:r w:rsidRPr="00B33C0B">
        <w:rPr>
          <w:rFonts w:ascii="Palatino Linotype" w:hAnsi="Palatino Linotype" w:eastAsia="Arial" w:cs="Arial"/>
          <w:i/>
        </w:rPr>
        <w:t>los</w:t>
      </w:r>
      <w:r w:rsidRPr="00B33C0B">
        <w:rPr>
          <w:rFonts w:ascii="Palatino Linotype" w:hAnsi="Palatino Linotype" w:eastAsia="Arial" w:cs="Arial"/>
          <w:i/>
          <w:spacing w:val="8"/>
        </w:rPr>
        <w:t xml:space="preserve"> 129 </w:t>
      </w:r>
      <w:r w:rsidRPr="00B33C0B">
        <w:rPr>
          <w:rFonts w:ascii="Palatino Linotype" w:hAnsi="Palatino Linotype" w:eastAsia="Arial" w:cs="Arial"/>
          <w:i/>
          <w:spacing w:val="1"/>
        </w:rPr>
        <w:t>d</w:t>
      </w:r>
      <w:r w:rsidRPr="00B33C0B">
        <w:rPr>
          <w:rFonts w:ascii="Palatino Linotype" w:hAnsi="Palatino Linotype" w:eastAsia="Arial" w:cs="Arial"/>
          <w:i/>
        </w:rPr>
        <w:t xml:space="preserve">e la </w:t>
      </w:r>
      <w:r w:rsidRPr="00B33C0B">
        <w:rPr>
          <w:rFonts w:ascii="Palatino Linotype" w:hAnsi="Palatino Linotype" w:eastAsia="Arial" w:cs="Arial"/>
          <w:i/>
          <w:spacing w:val="-1"/>
        </w:rPr>
        <w:t>L</w:t>
      </w:r>
      <w:r w:rsidRPr="00B33C0B">
        <w:rPr>
          <w:rFonts w:ascii="Palatino Linotype" w:hAnsi="Palatino Linotype" w:eastAsia="Arial" w:cs="Arial"/>
          <w:i/>
          <w:spacing w:val="1"/>
        </w:rPr>
        <w:t>e</w:t>
      </w:r>
      <w:r w:rsidRPr="00B33C0B">
        <w:rPr>
          <w:rFonts w:ascii="Palatino Linotype" w:hAnsi="Palatino Linotype" w:eastAsia="Arial" w:cs="Arial"/>
          <w:i/>
        </w:rPr>
        <w:t xml:space="preserve">y General </w:t>
      </w:r>
      <w:r w:rsidRPr="00B33C0B">
        <w:rPr>
          <w:rFonts w:ascii="Palatino Linotype" w:hAnsi="Palatino Linotype" w:eastAsia="Arial" w:cs="Arial"/>
          <w:i/>
          <w:spacing w:val="-1"/>
        </w:rPr>
        <w:t>d</w:t>
      </w:r>
      <w:r w:rsidRPr="00B33C0B">
        <w:rPr>
          <w:rFonts w:ascii="Palatino Linotype" w:hAnsi="Palatino Linotype" w:eastAsia="Arial" w:cs="Arial"/>
          <w:i/>
        </w:rPr>
        <w:t xml:space="preserve">e </w:t>
      </w:r>
      <w:r w:rsidRPr="00B33C0B">
        <w:rPr>
          <w:rFonts w:ascii="Palatino Linotype" w:hAnsi="Palatino Linotype" w:eastAsia="Arial" w:cs="Arial"/>
          <w:i/>
          <w:spacing w:val="2"/>
        </w:rPr>
        <w:t>T</w:t>
      </w:r>
      <w:r w:rsidRPr="00B33C0B">
        <w:rPr>
          <w:rFonts w:ascii="Palatino Linotype" w:hAnsi="Palatino Linotype" w:eastAsia="Arial" w:cs="Arial"/>
          <w:i/>
        </w:rPr>
        <w:t>r</w:t>
      </w:r>
      <w:r w:rsidRPr="00B33C0B">
        <w:rPr>
          <w:rFonts w:ascii="Palatino Linotype" w:hAnsi="Palatino Linotype" w:eastAsia="Arial" w:cs="Arial"/>
          <w:i/>
          <w:spacing w:val="-2"/>
        </w:rPr>
        <w:t>a</w:t>
      </w:r>
      <w:r w:rsidRPr="00B33C0B">
        <w:rPr>
          <w:rFonts w:ascii="Palatino Linotype" w:hAnsi="Palatino Linotype" w:eastAsia="Arial" w:cs="Arial"/>
          <w:i/>
          <w:spacing w:val="1"/>
        </w:rPr>
        <w:t>n</w:t>
      </w:r>
      <w:r w:rsidRPr="00B33C0B">
        <w:rPr>
          <w:rFonts w:ascii="Palatino Linotype" w:hAnsi="Palatino Linotype" w:eastAsia="Arial" w:cs="Arial"/>
          <w:i/>
        </w:rPr>
        <w:t>s</w:t>
      </w:r>
      <w:r w:rsidRPr="00B33C0B">
        <w:rPr>
          <w:rFonts w:ascii="Palatino Linotype" w:hAnsi="Palatino Linotype" w:eastAsia="Arial" w:cs="Arial"/>
          <w:i/>
          <w:spacing w:val="1"/>
        </w:rPr>
        <w:t>pa</w:t>
      </w:r>
      <w:r w:rsidRPr="00B33C0B">
        <w:rPr>
          <w:rFonts w:ascii="Palatino Linotype" w:hAnsi="Palatino Linotype" w:eastAsia="Arial" w:cs="Arial"/>
          <w:i/>
        </w:rPr>
        <w:t>r</w:t>
      </w:r>
      <w:r w:rsidRPr="00B33C0B">
        <w:rPr>
          <w:rFonts w:ascii="Palatino Linotype" w:hAnsi="Palatino Linotype" w:eastAsia="Arial" w:cs="Arial"/>
          <w:i/>
          <w:spacing w:val="-2"/>
        </w:rPr>
        <w:t>e</w:t>
      </w:r>
      <w:r w:rsidRPr="00B33C0B">
        <w:rPr>
          <w:rFonts w:ascii="Palatino Linotype" w:hAnsi="Palatino Linotype" w:eastAsia="Arial" w:cs="Arial"/>
          <w:i/>
          <w:spacing w:val="1"/>
        </w:rPr>
        <w:t>n</w:t>
      </w:r>
      <w:r w:rsidRPr="00B33C0B">
        <w:rPr>
          <w:rFonts w:ascii="Palatino Linotype" w:hAnsi="Palatino Linotype" w:eastAsia="Arial" w:cs="Arial"/>
          <w:i/>
        </w:rPr>
        <w:t>cia y Acc</w:t>
      </w:r>
      <w:r w:rsidRPr="00B33C0B">
        <w:rPr>
          <w:rFonts w:ascii="Palatino Linotype" w:hAnsi="Palatino Linotype" w:eastAsia="Arial" w:cs="Arial"/>
          <w:i/>
          <w:spacing w:val="1"/>
        </w:rPr>
        <w:t>e</w:t>
      </w:r>
      <w:r w:rsidRPr="00B33C0B">
        <w:rPr>
          <w:rFonts w:ascii="Palatino Linotype" w:hAnsi="Palatino Linotype" w:eastAsia="Arial" w:cs="Arial"/>
          <w:i/>
        </w:rPr>
        <w:t>so a la I</w:t>
      </w:r>
      <w:r w:rsidRPr="00B33C0B">
        <w:rPr>
          <w:rFonts w:ascii="Palatino Linotype" w:hAnsi="Palatino Linotype" w:eastAsia="Arial" w:cs="Arial"/>
          <w:i/>
          <w:spacing w:val="-1"/>
        </w:rPr>
        <w:t>n</w:t>
      </w:r>
      <w:r w:rsidRPr="00B33C0B">
        <w:rPr>
          <w:rFonts w:ascii="Palatino Linotype" w:hAnsi="Palatino Linotype" w:eastAsia="Arial" w:cs="Arial"/>
          <w:i/>
        </w:rPr>
        <w:t>f</w:t>
      </w:r>
      <w:r w:rsidRPr="00B33C0B">
        <w:rPr>
          <w:rFonts w:ascii="Palatino Linotype" w:hAnsi="Palatino Linotype" w:eastAsia="Arial" w:cs="Arial"/>
          <w:i/>
          <w:spacing w:val="1"/>
        </w:rPr>
        <w:t>o</w:t>
      </w:r>
      <w:r w:rsidRPr="00B33C0B">
        <w:rPr>
          <w:rFonts w:ascii="Palatino Linotype" w:hAnsi="Palatino Linotype" w:eastAsia="Arial" w:cs="Arial"/>
          <w:i/>
          <w:spacing w:val="-3"/>
        </w:rPr>
        <w:t>r</w:t>
      </w:r>
      <w:r w:rsidRPr="00B33C0B">
        <w:rPr>
          <w:rFonts w:ascii="Palatino Linotype" w:hAnsi="Palatino Linotype" w:eastAsia="Arial" w:cs="Arial"/>
          <w:i/>
          <w:spacing w:val="1"/>
        </w:rPr>
        <w:t>ma</w:t>
      </w:r>
      <w:r w:rsidRPr="00B33C0B">
        <w:rPr>
          <w:rFonts w:ascii="Palatino Linotype" w:hAnsi="Palatino Linotype" w:eastAsia="Arial" w:cs="Arial"/>
          <w:i/>
        </w:rPr>
        <w:t>ci</w:t>
      </w:r>
      <w:r w:rsidRPr="00B33C0B">
        <w:rPr>
          <w:rFonts w:ascii="Palatino Linotype" w:hAnsi="Palatino Linotype" w:eastAsia="Arial" w:cs="Arial"/>
          <w:i/>
          <w:spacing w:val="-2"/>
        </w:rPr>
        <w:t>ó</w:t>
      </w:r>
      <w:r w:rsidRPr="00B33C0B">
        <w:rPr>
          <w:rFonts w:ascii="Palatino Linotype" w:hAnsi="Palatino Linotype" w:eastAsia="Arial" w:cs="Arial"/>
          <w:i/>
        </w:rPr>
        <w:t xml:space="preserve">n </w:t>
      </w:r>
      <w:r w:rsidRPr="00B33C0B">
        <w:rPr>
          <w:rFonts w:ascii="Palatino Linotype" w:hAnsi="Palatino Linotype" w:eastAsia="Arial" w:cs="Arial"/>
          <w:i/>
          <w:spacing w:val="-2"/>
        </w:rPr>
        <w:t>P</w:t>
      </w:r>
      <w:r w:rsidRPr="00B33C0B">
        <w:rPr>
          <w:rFonts w:ascii="Palatino Linotype" w:hAnsi="Palatino Linotype" w:eastAsia="Arial" w:cs="Arial"/>
          <w:i/>
          <w:spacing w:val="1"/>
        </w:rPr>
        <w:t>úb</w:t>
      </w:r>
      <w:r w:rsidRPr="00B33C0B">
        <w:rPr>
          <w:rFonts w:ascii="Palatino Linotype" w:hAnsi="Palatino Linotype" w:eastAsia="Arial" w:cs="Arial"/>
          <w:i/>
        </w:rPr>
        <w:t>l</w:t>
      </w:r>
      <w:r w:rsidRPr="00B33C0B">
        <w:rPr>
          <w:rFonts w:ascii="Palatino Linotype" w:hAnsi="Palatino Linotype" w:eastAsia="Arial" w:cs="Arial"/>
          <w:i/>
          <w:spacing w:val="-1"/>
        </w:rPr>
        <w:t>i</w:t>
      </w:r>
      <w:r w:rsidRPr="00B33C0B">
        <w:rPr>
          <w:rFonts w:ascii="Palatino Linotype" w:hAnsi="Palatino Linotype" w:eastAsia="Arial" w:cs="Arial"/>
          <w:i/>
        </w:rPr>
        <w:t xml:space="preserve">ca y </w:t>
      </w:r>
      <w:r w:rsidRPr="00B33C0B">
        <w:rPr>
          <w:rFonts w:ascii="Palatino Linotype" w:hAnsi="Palatino Linotype" w:eastAsia="Arial" w:cs="Arial"/>
          <w:i/>
          <w:spacing w:val="8"/>
        </w:rPr>
        <w:t xml:space="preserve">130, párrafo cuarto, </w:t>
      </w:r>
      <w:r w:rsidRPr="00B33C0B">
        <w:rPr>
          <w:rFonts w:ascii="Palatino Linotype" w:hAnsi="Palatino Linotype" w:eastAsia="Arial" w:cs="Arial"/>
          <w:i/>
          <w:spacing w:val="1"/>
        </w:rPr>
        <w:t>d</w:t>
      </w:r>
      <w:r w:rsidRPr="00B33C0B">
        <w:rPr>
          <w:rFonts w:ascii="Palatino Linotype" w:hAnsi="Palatino Linotype" w:eastAsia="Arial" w:cs="Arial"/>
          <w:i/>
        </w:rPr>
        <w:t xml:space="preserve">e la </w:t>
      </w:r>
      <w:r w:rsidRPr="00B33C0B">
        <w:rPr>
          <w:rFonts w:ascii="Palatino Linotype" w:hAnsi="Palatino Linotype" w:eastAsia="Arial" w:cs="Arial"/>
          <w:i/>
          <w:spacing w:val="-1"/>
        </w:rPr>
        <w:t>L</w:t>
      </w:r>
      <w:r w:rsidRPr="00B33C0B">
        <w:rPr>
          <w:rFonts w:ascii="Palatino Linotype" w:hAnsi="Palatino Linotype" w:eastAsia="Arial" w:cs="Arial"/>
          <w:i/>
          <w:spacing w:val="1"/>
        </w:rPr>
        <w:t>e</w:t>
      </w:r>
      <w:r w:rsidRPr="00B33C0B">
        <w:rPr>
          <w:rFonts w:ascii="Palatino Linotype" w:hAnsi="Palatino Linotype" w:eastAsia="Arial" w:cs="Arial"/>
          <w:i/>
        </w:rPr>
        <w:t>y Fe</w:t>
      </w:r>
      <w:r w:rsidRPr="00B33C0B">
        <w:rPr>
          <w:rFonts w:ascii="Palatino Linotype" w:hAnsi="Palatino Linotype" w:eastAsia="Arial" w:cs="Arial"/>
          <w:i/>
          <w:spacing w:val="1"/>
        </w:rPr>
        <w:t>de</w:t>
      </w:r>
      <w:r w:rsidRPr="00B33C0B">
        <w:rPr>
          <w:rFonts w:ascii="Palatino Linotype" w:hAnsi="Palatino Linotype" w:eastAsia="Arial" w:cs="Arial"/>
          <w:i/>
        </w:rPr>
        <w:t xml:space="preserve">ral </w:t>
      </w:r>
      <w:r w:rsidRPr="00B33C0B">
        <w:rPr>
          <w:rFonts w:ascii="Palatino Linotype" w:hAnsi="Palatino Linotype" w:eastAsia="Arial" w:cs="Arial"/>
          <w:i/>
          <w:spacing w:val="-1"/>
        </w:rPr>
        <w:t>d</w:t>
      </w:r>
      <w:r w:rsidRPr="00B33C0B">
        <w:rPr>
          <w:rFonts w:ascii="Palatino Linotype" w:hAnsi="Palatino Linotype" w:eastAsia="Arial" w:cs="Arial"/>
          <w:i/>
        </w:rPr>
        <w:t xml:space="preserve">e </w:t>
      </w:r>
      <w:r w:rsidRPr="00B33C0B">
        <w:rPr>
          <w:rFonts w:ascii="Palatino Linotype" w:hAnsi="Palatino Linotype" w:eastAsia="Arial" w:cs="Arial"/>
          <w:i/>
          <w:spacing w:val="2"/>
        </w:rPr>
        <w:t>T</w:t>
      </w:r>
      <w:r w:rsidRPr="00B33C0B">
        <w:rPr>
          <w:rFonts w:ascii="Palatino Linotype" w:hAnsi="Palatino Linotype" w:eastAsia="Arial" w:cs="Arial"/>
          <w:i/>
        </w:rPr>
        <w:t>r</w:t>
      </w:r>
      <w:r w:rsidRPr="00B33C0B">
        <w:rPr>
          <w:rFonts w:ascii="Palatino Linotype" w:hAnsi="Palatino Linotype" w:eastAsia="Arial" w:cs="Arial"/>
          <w:i/>
          <w:spacing w:val="-2"/>
        </w:rPr>
        <w:t>a</w:t>
      </w:r>
      <w:r w:rsidRPr="00B33C0B">
        <w:rPr>
          <w:rFonts w:ascii="Palatino Linotype" w:hAnsi="Palatino Linotype" w:eastAsia="Arial" w:cs="Arial"/>
          <w:i/>
          <w:spacing w:val="1"/>
        </w:rPr>
        <w:t>n</w:t>
      </w:r>
      <w:r w:rsidRPr="00B33C0B">
        <w:rPr>
          <w:rFonts w:ascii="Palatino Linotype" w:hAnsi="Palatino Linotype" w:eastAsia="Arial" w:cs="Arial"/>
          <w:i/>
        </w:rPr>
        <w:t>s</w:t>
      </w:r>
      <w:r w:rsidRPr="00B33C0B">
        <w:rPr>
          <w:rFonts w:ascii="Palatino Linotype" w:hAnsi="Palatino Linotype" w:eastAsia="Arial" w:cs="Arial"/>
          <w:i/>
          <w:spacing w:val="1"/>
        </w:rPr>
        <w:t>pa</w:t>
      </w:r>
      <w:r w:rsidRPr="00B33C0B">
        <w:rPr>
          <w:rFonts w:ascii="Palatino Linotype" w:hAnsi="Palatino Linotype" w:eastAsia="Arial" w:cs="Arial"/>
          <w:i/>
        </w:rPr>
        <w:t>r</w:t>
      </w:r>
      <w:r w:rsidRPr="00B33C0B">
        <w:rPr>
          <w:rFonts w:ascii="Palatino Linotype" w:hAnsi="Palatino Linotype" w:eastAsia="Arial" w:cs="Arial"/>
          <w:i/>
          <w:spacing w:val="-2"/>
        </w:rPr>
        <w:t>e</w:t>
      </w:r>
      <w:r w:rsidRPr="00B33C0B">
        <w:rPr>
          <w:rFonts w:ascii="Palatino Linotype" w:hAnsi="Palatino Linotype" w:eastAsia="Arial" w:cs="Arial"/>
          <w:i/>
          <w:spacing w:val="1"/>
        </w:rPr>
        <w:t>n</w:t>
      </w:r>
      <w:r w:rsidRPr="00B33C0B">
        <w:rPr>
          <w:rFonts w:ascii="Palatino Linotype" w:hAnsi="Palatino Linotype" w:eastAsia="Arial" w:cs="Arial"/>
          <w:i/>
        </w:rPr>
        <w:t>cia y Acc</w:t>
      </w:r>
      <w:r w:rsidRPr="00B33C0B">
        <w:rPr>
          <w:rFonts w:ascii="Palatino Linotype" w:hAnsi="Palatino Linotype" w:eastAsia="Arial" w:cs="Arial"/>
          <w:i/>
          <w:spacing w:val="1"/>
        </w:rPr>
        <w:t>e</w:t>
      </w:r>
      <w:r w:rsidRPr="00B33C0B">
        <w:rPr>
          <w:rFonts w:ascii="Palatino Linotype" w:hAnsi="Palatino Linotype" w:eastAsia="Arial" w:cs="Arial"/>
          <w:i/>
        </w:rPr>
        <w:t>so a la I</w:t>
      </w:r>
      <w:r w:rsidRPr="00B33C0B">
        <w:rPr>
          <w:rFonts w:ascii="Palatino Linotype" w:hAnsi="Palatino Linotype" w:eastAsia="Arial" w:cs="Arial"/>
          <w:i/>
          <w:spacing w:val="-1"/>
        </w:rPr>
        <w:t>n</w:t>
      </w:r>
      <w:r w:rsidRPr="00B33C0B">
        <w:rPr>
          <w:rFonts w:ascii="Palatino Linotype" w:hAnsi="Palatino Linotype" w:eastAsia="Arial" w:cs="Arial"/>
          <w:i/>
        </w:rPr>
        <w:t>f</w:t>
      </w:r>
      <w:r w:rsidRPr="00B33C0B">
        <w:rPr>
          <w:rFonts w:ascii="Palatino Linotype" w:hAnsi="Palatino Linotype" w:eastAsia="Arial" w:cs="Arial"/>
          <w:i/>
          <w:spacing w:val="1"/>
        </w:rPr>
        <w:t>o</w:t>
      </w:r>
      <w:r w:rsidRPr="00B33C0B">
        <w:rPr>
          <w:rFonts w:ascii="Palatino Linotype" w:hAnsi="Palatino Linotype" w:eastAsia="Arial" w:cs="Arial"/>
          <w:i/>
          <w:spacing w:val="-3"/>
        </w:rPr>
        <w:t>r</w:t>
      </w:r>
      <w:r w:rsidRPr="00B33C0B">
        <w:rPr>
          <w:rFonts w:ascii="Palatino Linotype" w:hAnsi="Palatino Linotype" w:eastAsia="Arial" w:cs="Arial"/>
          <w:i/>
          <w:spacing w:val="1"/>
        </w:rPr>
        <w:t>ma</w:t>
      </w:r>
      <w:r w:rsidRPr="00B33C0B">
        <w:rPr>
          <w:rFonts w:ascii="Palatino Linotype" w:hAnsi="Palatino Linotype" w:eastAsia="Arial" w:cs="Arial"/>
          <w:i/>
        </w:rPr>
        <w:t>ci</w:t>
      </w:r>
      <w:r w:rsidRPr="00B33C0B">
        <w:rPr>
          <w:rFonts w:ascii="Palatino Linotype" w:hAnsi="Palatino Linotype" w:eastAsia="Arial" w:cs="Arial"/>
          <w:i/>
          <w:spacing w:val="-2"/>
        </w:rPr>
        <w:t>ó</w:t>
      </w:r>
      <w:r w:rsidRPr="00B33C0B">
        <w:rPr>
          <w:rFonts w:ascii="Palatino Linotype" w:hAnsi="Palatino Linotype" w:eastAsia="Arial" w:cs="Arial"/>
          <w:i/>
        </w:rPr>
        <w:t xml:space="preserve">n </w:t>
      </w:r>
      <w:r w:rsidRPr="00B33C0B">
        <w:rPr>
          <w:rFonts w:ascii="Palatino Linotype" w:hAnsi="Palatino Linotype" w:eastAsia="Arial" w:cs="Arial"/>
          <w:i/>
          <w:spacing w:val="-2"/>
        </w:rPr>
        <w:t>P</w:t>
      </w:r>
      <w:r w:rsidRPr="00B33C0B">
        <w:rPr>
          <w:rFonts w:ascii="Palatino Linotype" w:hAnsi="Palatino Linotype" w:eastAsia="Arial" w:cs="Arial"/>
          <w:i/>
          <w:spacing w:val="1"/>
        </w:rPr>
        <w:t>úb</w:t>
      </w:r>
      <w:r w:rsidRPr="00B33C0B">
        <w:rPr>
          <w:rFonts w:ascii="Palatino Linotype" w:hAnsi="Palatino Linotype" w:eastAsia="Arial" w:cs="Arial"/>
          <w:i/>
        </w:rPr>
        <w:t>l</w:t>
      </w:r>
      <w:r w:rsidRPr="00B33C0B">
        <w:rPr>
          <w:rFonts w:ascii="Palatino Linotype" w:hAnsi="Palatino Linotype" w:eastAsia="Arial" w:cs="Arial"/>
          <w:i/>
          <w:spacing w:val="-1"/>
        </w:rPr>
        <w:t>i</w:t>
      </w:r>
      <w:r w:rsidRPr="00B33C0B">
        <w:rPr>
          <w:rFonts w:ascii="Palatino Linotype" w:hAnsi="Palatino Linotype" w:eastAsia="Arial" w:cs="Arial"/>
          <w:i/>
        </w:rPr>
        <w:t xml:space="preserve">ca, </w:t>
      </w:r>
      <w:r w:rsidRPr="00B33C0B">
        <w:rPr>
          <w:rFonts w:ascii="Palatino Linotype" w:hAnsi="Palatino Linotype" w:eastAsia="Arial" w:cs="Arial"/>
          <w:i/>
          <w:spacing w:val="-1"/>
        </w:rPr>
        <w:t>señalan q</w:t>
      </w:r>
      <w:r w:rsidRPr="00B33C0B">
        <w:rPr>
          <w:rFonts w:ascii="Palatino Linotype" w:hAnsi="Palatino Linotype" w:eastAsia="Arial" w:cs="Arial"/>
          <w:i/>
          <w:spacing w:val="1"/>
        </w:rPr>
        <w:t>u</w:t>
      </w:r>
      <w:r w:rsidRPr="00B33C0B">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33C0B">
        <w:rPr>
          <w:rFonts w:ascii="Palatino Linotype" w:hAnsi="Palatino Linotype" w:eastAsia="Arial" w:cs="Arial"/>
          <w:i/>
          <w:spacing w:val="-1"/>
        </w:rPr>
        <w:t xml:space="preserve"> sin necesidad de</w:t>
      </w:r>
      <w:r w:rsidRPr="00B33C0B">
        <w:rPr>
          <w:rFonts w:ascii="Palatino Linotype" w:hAnsi="Palatino Linotype" w:eastAsia="Arial" w:cs="Arial"/>
          <w:i/>
          <w:spacing w:val="1"/>
        </w:rPr>
        <w:t xml:space="preserve"> e</w:t>
      </w:r>
      <w:r w:rsidRPr="00B33C0B">
        <w:rPr>
          <w:rFonts w:ascii="Palatino Linotype" w:hAnsi="Palatino Linotype" w:eastAsia="Arial" w:cs="Arial"/>
          <w:i/>
        </w:rPr>
        <w:t>la</w:t>
      </w:r>
      <w:r w:rsidRPr="00B33C0B">
        <w:rPr>
          <w:rFonts w:ascii="Palatino Linotype" w:hAnsi="Palatino Linotype" w:eastAsia="Arial" w:cs="Arial"/>
          <w:i/>
          <w:spacing w:val="1"/>
        </w:rPr>
        <w:t>bo</w:t>
      </w:r>
      <w:r w:rsidRPr="00B33C0B">
        <w:rPr>
          <w:rFonts w:ascii="Palatino Linotype" w:hAnsi="Palatino Linotype" w:eastAsia="Arial" w:cs="Arial"/>
          <w:i/>
        </w:rPr>
        <w:t xml:space="preserve">rar </w:t>
      </w:r>
      <w:r w:rsidRPr="00B33C0B">
        <w:rPr>
          <w:rFonts w:ascii="Palatino Linotype" w:hAnsi="Palatino Linotype" w:eastAsia="Arial" w:cs="Arial"/>
          <w:i/>
          <w:spacing w:val="1"/>
        </w:rPr>
        <w:t>do</w:t>
      </w:r>
      <w:r w:rsidRPr="00B33C0B">
        <w:rPr>
          <w:rFonts w:ascii="Palatino Linotype" w:hAnsi="Palatino Linotype" w:eastAsia="Arial" w:cs="Arial"/>
          <w:i/>
          <w:spacing w:val="-2"/>
        </w:rPr>
        <w:t>c</w:t>
      </w:r>
      <w:r w:rsidRPr="00B33C0B">
        <w:rPr>
          <w:rFonts w:ascii="Palatino Linotype" w:hAnsi="Palatino Linotype" w:eastAsia="Arial" w:cs="Arial"/>
          <w:i/>
          <w:spacing w:val="1"/>
        </w:rPr>
        <w:t>u</w:t>
      </w:r>
      <w:r w:rsidRPr="00B33C0B">
        <w:rPr>
          <w:rFonts w:ascii="Palatino Linotype" w:hAnsi="Palatino Linotype" w:eastAsia="Arial" w:cs="Arial"/>
          <w:i/>
          <w:spacing w:val="-1"/>
        </w:rPr>
        <w:t>m</w:t>
      </w:r>
      <w:r w:rsidRPr="00B33C0B">
        <w:rPr>
          <w:rFonts w:ascii="Palatino Linotype" w:hAnsi="Palatino Linotype" w:eastAsia="Arial" w:cs="Arial"/>
          <w:i/>
          <w:spacing w:val="1"/>
        </w:rPr>
        <w:t>en</w:t>
      </w:r>
      <w:r w:rsidRPr="00B33C0B">
        <w:rPr>
          <w:rFonts w:ascii="Palatino Linotype" w:hAnsi="Palatino Linotype" w:eastAsia="Arial" w:cs="Arial"/>
          <w:i/>
          <w:spacing w:val="-2"/>
        </w:rPr>
        <w:t>t</w:t>
      </w:r>
      <w:r w:rsidRPr="00B33C0B">
        <w:rPr>
          <w:rFonts w:ascii="Palatino Linotype" w:hAnsi="Palatino Linotype" w:eastAsia="Arial" w:cs="Arial"/>
          <w:i/>
          <w:spacing w:val="1"/>
        </w:rPr>
        <w:t>o</w:t>
      </w:r>
      <w:r w:rsidRPr="00B33C0B">
        <w:rPr>
          <w:rFonts w:ascii="Palatino Linotype" w:hAnsi="Palatino Linotype" w:eastAsia="Arial" w:cs="Arial"/>
          <w:i/>
        </w:rPr>
        <w:t xml:space="preserve">s </w:t>
      </w:r>
      <w:r w:rsidRPr="00B33C0B">
        <w:rPr>
          <w:rFonts w:ascii="Palatino Linotype" w:hAnsi="Palatino Linotype" w:eastAsia="Arial" w:cs="Arial"/>
          <w:i/>
          <w:spacing w:val="1"/>
        </w:rPr>
        <w:t>a</w:t>
      </w:r>
      <w:r w:rsidRPr="00B33C0B">
        <w:rPr>
          <w:rFonts w:ascii="Palatino Linotype" w:hAnsi="Palatino Linotype" w:eastAsia="Arial" w:cs="Arial"/>
          <w:i/>
        </w:rPr>
        <w:t>d</w:t>
      </w:r>
      <w:r w:rsidRPr="00B33C0B">
        <w:rPr>
          <w:rFonts w:ascii="Palatino Linotype" w:hAnsi="Palatino Linotype" w:eastAsia="Arial" w:cs="Arial"/>
          <w:i/>
          <w:spacing w:val="1"/>
        </w:rPr>
        <w:t xml:space="preserve"> ho</w:t>
      </w:r>
      <w:r w:rsidRPr="00B33C0B">
        <w:rPr>
          <w:rFonts w:ascii="Palatino Linotype" w:hAnsi="Palatino Linotype" w:eastAsia="Arial" w:cs="Arial"/>
          <w:i/>
        </w:rPr>
        <w:t xml:space="preserve">c </w:t>
      </w:r>
      <w:r w:rsidRPr="00B33C0B">
        <w:rPr>
          <w:rFonts w:ascii="Palatino Linotype" w:hAnsi="Palatino Linotype" w:eastAsia="Arial" w:cs="Arial"/>
          <w:i/>
          <w:spacing w:val="1"/>
        </w:rPr>
        <w:t>pa</w:t>
      </w:r>
      <w:r w:rsidRPr="00B33C0B">
        <w:rPr>
          <w:rFonts w:ascii="Palatino Linotype" w:hAnsi="Palatino Linotype" w:eastAsia="Arial" w:cs="Arial"/>
          <w:i/>
        </w:rPr>
        <w:t xml:space="preserve">ra </w:t>
      </w:r>
      <w:r w:rsidRPr="00B33C0B">
        <w:rPr>
          <w:rFonts w:ascii="Palatino Linotype" w:hAnsi="Palatino Linotype" w:eastAsia="Arial" w:cs="Arial"/>
          <w:i/>
          <w:spacing w:val="1"/>
        </w:rPr>
        <w:t>a</w:t>
      </w:r>
      <w:r w:rsidRPr="00B33C0B">
        <w:rPr>
          <w:rFonts w:ascii="Palatino Linotype" w:hAnsi="Palatino Linotype" w:eastAsia="Arial" w:cs="Arial"/>
          <w:i/>
        </w:rPr>
        <w:t>t</w:t>
      </w:r>
      <w:r w:rsidRPr="00B33C0B">
        <w:rPr>
          <w:rFonts w:ascii="Palatino Linotype" w:hAnsi="Palatino Linotype" w:eastAsia="Arial" w:cs="Arial"/>
          <w:i/>
          <w:spacing w:val="-1"/>
        </w:rPr>
        <w:t>e</w:t>
      </w:r>
      <w:r w:rsidRPr="00B33C0B">
        <w:rPr>
          <w:rFonts w:ascii="Palatino Linotype" w:hAnsi="Palatino Linotype" w:eastAsia="Arial" w:cs="Arial"/>
          <w:i/>
          <w:spacing w:val="1"/>
        </w:rPr>
        <w:t>n</w:t>
      </w:r>
      <w:r w:rsidRPr="00B33C0B">
        <w:rPr>
          <w:rFonts w:ascii="Palatino Linotype" w:hAnsi="Palatino Linotype" w:eastAsia="Arial" w:cs="Arial"/>
          <w:i/>
          <w:spacing w:val="-1"/>
        </w:rPr>
        <w:t>d</w:t>
      </w:r>
      <w:r w:rsidRPr="00B33C0B">
        <w:rPr>
          <w:rFonts w:ascii="Palatino Linotype" w:hAnsi="Palatino Linotype" w:eastAsia="Arial" w:cs="Arial"/>
          <w:i/>
          <w:spacing w:val="1"/>
        </w:rPr>
        <w:t>e</w:t>
      </w:r>
      <w:r w:rsidRPr="00B33C0B">
        <w:rPr>
          <w:rFonts w:ascii="Palatino Linotype" w:hAnsi="Palatino Linotype" w:eastAsia="Arial" w:cs="Arial"/>
          <w:i/>
        </w:rPr>
        <w:t>r l</w:t>
      </w:r>
      <w:r w:rsidRPr="00B33C0B">
        <w:rPr>
          <w:rFonts w:ascii="Palatino Linotype" w:hAnsi="Palatino Linotype" w:eastAsia="Arial" w:cs="Arial"/>
          <w:i/>
          <w:spacing w:val="-2"/>
        </w:rPr>
        <w:t>a</w:t>
      </w:r>
      <w:r w:rsidRPr="00B33C0B">
        <w:rPr>
          <w:rFonts w:ascii="Palatino Linotype" w:hAnsi="Palatino Linotype" w:eastAsia="Arial" w:cs="Arial"/>
          <w:i/>
        </w:rPr>
        <w:t>s s</w:t>
      </w:r>
      <w:r w:rsidRPr="00B33C0B">
        <w:rPr>
          <w:rFonts w:ascii="Palatino Linotype" w:hAnsi="Palatino Linotype" w:eastAsia="Arial" w:cs="Arial"/>
          <w:i/>
          <w:spacing w:val="1"/>
        </w:rPr>
        <w:t>o</w:t>
      </w:r>
      <w:r w:rsidRPr="00B33C0B">
        <w:rPr>
          <w:rFonts w:ascii="Palatino Linotype" w:hAnsi="Palatino Linotype" w:eastAsia="Arial" w:cs="Arial"/>
          <w:i/>
        </w:rPr>
        <w:t>l</w:t>
      </w:r>
      <w:r w:rsidRPr="00B33C0B">
        <w:rPr>
          <w:rFonts w:ascii="Palatino Linotype" w:hAnsi="Palatino Linotype" w:eastAsia="Arial" w:cs="Arial"/>
          <w:i/>
          <w:spacing w:val="-1"/>
        </w:rPr>
        <w:t>i</w:t>
      </w:r>
      <w:r w:rsidRPr="00B33C0B">
        <w:rPr>
          <w:rFonts w:ascii="Palatino Linotype" w:hAnsi="Palatino Linotype" w:eastAsia="Arial" w:cs="Arial"/>
          <w:i/>
        </w:rPr>
        <w:t>cit</w:t>
      </w:r>
      <w:r w:rsidRPr="00B33C0B">
        <w:rPr>
          <w:rFonts w:ascii="Palatino Linotype" w:hAnsi="Palatino Linotype" w:eastAsia="Arial" w:cs="Arial"/>
          <w:i/>
          <w:spacing w:val="1"/>
        </w:rPr>
        <w:t>ude</w:t>
      </w:r>
      <w:r w:rsidRPr="00B33C0B">
        <w:rPr>
          <w:rFonts w:ascii="Palatino Linotype" w:hAnsi="Palatino Linotype" w:eastAsia="Arial" w:cs="Arial"/>
          <w:i/>
        </w:rPr>
        <w:t xml:space="preserve">s </w:t>
      </w:r>
      <w:r w:rsidRPr="00B33C0B">
        <w:rPr>
          <w:rFonts w:ascii="Palatino Linotype" w:hAnsi="Palatino Linotype" w:eastAsia="Arial" w:cs="Arial"/>
          <w:i/>
          <w:spacing w:val="-1"/>
        </w:rPr>
        <w:t>d</w:t>
      </w:r>
      <w:r w:rsidRPr="00B33C0B">
        <w:rPr>
          <w:rFonts w:ascii="Palatino Linotype" w:hAnsi="Palatino Linotype" w:eastAsia="Arial" w:cs="Arial"/>
          <w:i/>
        </w:rPr>
        <w:t>e i</w:t>
      </w:r>
      <w:r w:rsidRPr="00B33C0B">
        <w:rPr>
          <w:rFonts w:ascii="Palatino Linotype" w:hAnsi="Palatino Linotype" w:eastAsia="Arial" w:cs="Arial"/>
          <w:i/>
          <w:spacing w:val="-2"/>
        </w:rPr>
        <w:t>n</w:t>
      </w:r>
      <w:r w:rsidRPr="00B33C0B">
        <w:rPr>
          <w:rFonts w:ascii="Palatino Linotype" w:hAnsi="Palatino Linotype" w:eastAsia="Arial" w:cs="Arial"/>
          <w:i/>
        </w:rPr>
        <w:t>f</w:t>
      </w:r>
      <w:r w:rsidRPr="00B33C0B">
        <w:rPr>
          <w:rFonts w:ascii="Palatino Linotype" w:hAnsi="Palatino Linotype" w:eastAsia="Arial" w:cs="Arial"/>
          <w:i/>
          <w:spacing w:val="1"/>
        </w:rPr>
        <w:t>o</w:t>
      </w:r>
      <w:r w:rsidRPr="00B33C0B">
        <w:rPr>
          <w:rFonts w:ascii="Palatino Linotype" w:hAnsi="Palatino Linotype" w:eastAsia="Arial" w:cs="Arial"/>
          <w:i/>
        </w:rPr>
        <w:t>r</w:t>
      </w:r>
      <w:r w:rsidRPr="00B33C0B">
        <w:rPr>
          <w:rFonts w:ascii="Palatino Linotype" w:hAnsi="Palatino Linotype" w:eastAsia="Arial" w:cs="Arial"/>
          <w:i/>
          <w:spacing w:val="-1"/>
        </w:rPr>
        <w:t>m</w:t>
      </w:r>
      <w:r w:rsidRPr="00B33C0B">
        <w:rPr>
          <w:rFonts w:ascii="Palatino Linotype" w:hAnsi="Palatino Linotype" w:eastAsia="Arial" w:cs="Arial"/>
          <w:i/>
          <w:spacing w:val="1"/>
        </w:rPr>
        <w:t>a</w:t>
      </w:r>
      <w:r w:rsidRPr="00B33C0B">
        <w:rPr>
          <w:rFonts w:ascii="Palatino Linotype" w:hAnsi="Palatino Linotype" w:eastAsia="Arial" w:cs="Arial"/>
          <w:i/>
        </w:rPr>
        <w:t>ció</w:t>
      </w:r>
      <w:r w:rsidRPr="00B33C0B">
        <w:rPr>
          <w:rFonts w:ascii="Palatino Linotype" w:hAnsi="Palatino Linotype" w:eastAsia="Arial" w:cs="Arial"/>
          <w:i/>
          <w:spacing w:val="1"/>
        </w:rPr>
        <w:t>n</w:t>
      </w:r>
      <w:r w:rsidRPr="00B33C0B">
        <w:rPr>
          <w:rFonts w:ascii="Palatino Linotype" w:hAnsi="Palatino Linotype" w:eastAsia="Arial" w:cs="Arial"/>
          <w:i/>
        </w:rPr>
        <w:t>.”</w:t>
      </w:r>
    </w:p>
    <w:p w:rsidRPr="00B33C0B" w:rsidR="00BB2113" w:rsidP="00BB2113" w:rsidRDefault="00BB2113" w14:paraId="31A4B6F3" w14:textId="77777777">
      <w:pPr>
        <w:spacing w:line="360" w:lineRule="auto"/>
        <w:ind w:left="567" w:right="567"/>
        <w:jc w:val="both"/>
        <w:rPr>
          <w:rFonts w:ascii="Palatino Linotype" w:hAnsi="Palatino Linotype" w:eastAsia="Arial" w:cs="Arial"/>
          <w:i/>
        </w:rPr>
      </w:pPr>
    </w:p>
    <w:p w:rsidRPr="00B33C0B" w:rsidR="00BB2113" w:rsidP="00BB2113" w:rsidRDefault="00BB2113" w14:paraId="170B668A" w14:textId="77777777">
      <w:pPr>
        <w:spacing w:line="360" w:lineRule="auto"/>
        <w:jc w:val="both"/>
        <w:rPr>
          <w:rFonts w:ascii="Palatino Linotype" w:hAnsi="Palatino Linotype" w:cs="Tahoma"/>
          <w:sz w:val="22"/>
          <w:szCs w:val="22"/>
          <w:lang w:val="es-ES"/>
        </w:rPr>
      </w:pPr>
      <w:r w:rsidRPr="00B33C0B">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Pr="00B33C0B" w:rsidR="00376ECC" w:rsidP="001508E5" w:rsidRDefault="00376ECC" w14:paraId="2B6982F1" w14:textId="77777777">
      <w:pPr>
        <w:spacing w:line="360" w:lineRule="auto"/>
        <w:contextualSpacing/>
        <w:jc w:val="both"/>
        <w:rPr>
          <w:rFonts w:ascii="Palatino Linotype" w:hAnsi="Palatino Linotype" w:cs="Tahoma"/>
          <w:sz w:val="22"/>
          <w:szCs w:val="22"/>
          <w:lang w:val="es-ES"/>
        </w:rPr>
      </w:pPr>
    </w:p>
    <w:p w:rsidRPr="00B33C0B" w:rsidR="00B26411" w:rsidP="001508E5" w:rsidRDefault="00BB2113" w14:paraId="09D123FB" w14:textId="77777777">
      <w:pPr>
        <w:spacing w:line="360" w:lineRule="auto"/>
        <w:contextualSpacing/>
        <w:jc w:val="both"/>
        <w:rPr>
          <w:rFonts w:ascii="Palatino Linotype" w:hAnsi="Palatino Linotype" w:cs="Tahoma"/>
          <w:sz w:val="22"/>
          <w:szCs w:val="22"/>
          <w:lang w:val="es-ES"/>
        </w:rPr>
      </w:pPr>
      <w:r w:rsidRPr="00B33C0B">
        <w:rPr>
          <w:rFonts w:ascii="Palatino Linotype" w:hAnsi="Palatino Linotype" w:cs="Tahoma"/>
          <w:sz w:val="22"/>
          <w:szCs w:val="22"/>
          <w:lang w:val="es-ES"/>
        </w:rPr>
        <w:t>En mérito de lo anterior, por lo que hace a la información que se ordena entregar y que la misma corresponde desde el año dos mil diez,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rsidRPr="00B33C0B" w:rsidR="00BB2113" w:rsidP="001508E5" w:rsidRDefault="00BB2113" w14:paraId="375E1226" w14:textId="77777777">
      <w:pPr>
        <w:spacing w:line="360" w:lineRule="auto"/>
        <w:contextualSpacing/>
        <w:jc w:val="both"/>
        <w:rPr>
          <w:rFonts w:ascii="Palatino Linotype" w:hAnsi="Palatino Linotype" w:cs="Tahoma"/>
          <w:sz w:val="22"/>
          <w:szCs w:val="22"/>
          <w:lang w:val="es-ES"/>
        </w:rPr>
      </w:pPr>
    </w:p>
    <w:p w:rsidRPr="00B33C0B" w:rsidR="00BB2113" w:rsidP="00BB2113" w:rsidRDefault="00BB2113" w14:paraId="2EEB1DF6"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Cuarto.</w:t>
      </w:r>
    </w:p>
    <w:p w:rsidRPr="00B33C0B" w:rsidR="00BB2113" w:rsidP="00BB2113" w:rsidRDefault="00BB2113" w14:paraId="0CE93E43"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lastRenderedPageBreak/>
        <w:t>I…</w:t>
      </w:r>
    </w:p>
    <w:p w:rsidRPr="00B33C0B" w:rsidR="00BB2113" w:rsidP="00BB2113" w:rsidRDefault="00BB2113" w14:paraId="6B064649"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II. Archivo: El conjunto orgánico de documentos en cualquier soporte, que son producidos o recibidos por los sujetos obligados o los particulares en el ejercicio de sus atribuciones o en el desarrollo de sus actividades;</w:t>
      </w:r>
    </w:p>
    <w:p w:rsidRPr="00B33C0B" w:rsidR="00BB2113" w:rsidP="00BB2113" w:rsidRDefault="00BB2113" w14:paraId="6AC35654"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III. Archivo de concentración: La unidad de la administración de documentos cuya consulta es esporádica y que permanecen en ella hasta su transferencia secundaria o baja documental;</w:t>
      </w:r>
    </w:p>
    <w:p w:rsidRPr="00B33C0B" w:rsidR="00BB2113" w:rsidP="00BB2113" w:rsidRDefault="00BB2113" w14:paraId="62D3BF70"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IV. Archivo histórico. La unidad responsable de la administración de los documentos de conservación permanente y que son fuente de acceso público;</w:t>
      </w:r>
    </w:p>
    <w:p w:rsidRPr="00B33C0B" w:rsidR="00BB2113" w:rsidP="00BB2113" w:rsidRDefault="00BB2113" w14:paraId="70640D3E"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V. Archivo de trámite: La unidad responsable de la administración de documentos de uso cotidiano y necesario para el ejercicio de las atribuciones de una unidad administrativa, los cuales permanecen en ella hasta su transferencia primaria;</w:t>
      </w:r>
    </w:p>
    <w:p w:rsidRPr="00B33C0B" w:rsidR="00BB2113" w:rsidP="00BB2113" w:rsidRDefault="00BB2113" w14:paraId="495CF065"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VI y VII…</w:t>
      </w:r>
    </w:p>
    <w:p w:rsidRPr="00B33C0B" w:rsidR="00BB2113" w:rsidP="00BB2113" w:rsidRDefault="00BB2113" w14:paraId="0D7F29B0"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VIII. Baja documental. La eliminación de aquella documentación que haya prescrito en sus valores administrativos, legales, fiscales, contables, y que no contenga valores históricos;</w:t>
      </w:r>
    </w:p>
    <w:p w:rsidRPr="00B33C0B" w:rsidR="00BB2113" w:rsidP="00BB2113" w:rsidRDefault="00BB2113" w14:paraId="626EF3FE"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IX…</w:t>
      </w:r>
    </w:p>
    <w:p w:rsidRPr="00B33C0B" w:rsidR="00BB2113" w:rsidP="00BB2113" w:rsidRDefault="00BB2113" w14:paraId="559333CF"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X. Ciclo vital del documento: La etapas de los documentos desde su producción o recepción hasta su baja o transferencia a un archivo histórico;</w:t>
      </w:r>
    </w:p>
    <w:p w:rsidRPr="00B33C0B" w:rsidR="00BB2113" w:rsidP="00BB2113" w:rsidRDefault="00BB2113" w14:paraId="0B37728E"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X a XLVII…</w:t>
      </w:r>
    </w:p>
    <w:p w:rsidRPr="00B33C0B" w:rsidR="00BB2113" w:rsidP="00BB2113" w:rsidRDefault="00BB2113" w14:paraId="693269B4"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Pr="00B33C0B" w:rsidR="00BB2113" w:rsidP="00BB2113" w:rsidRDefault="00BB2113" w14:paraId="4E0E2077"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XLIX a LI…</w:t>
      </w:r>
    </w:p>
    <w:p w:rsidRPr="00B33C0B" w:rsidR="00BB2113" w:rsidP="001508E5" w:rsidRDefault="00BB2113" w14:paraId="0F005BA9" w14:textId="77777777">
      <w:pPr>
        <w:spacing w:line="360" w:lineRule="auto"/>
        <w:contextualSpacing/>
        <w:jc w:val="both"/>
        <w:rPr>
          <w:rFonts w:ascii="Palatino Linotype" w:hAnsi="Palatino Linotype" w:cs="Tahoma"/>
          <w:sz w:val="22"/>
          <w:szCs w:val="22"/>
          <w:lang w:val="es-ES"/>
        </w:rPr>
      </w:pPr>
    </w:p>
    <w:p w:rsidRPr="00B33C0B" w:rsidR="00BB2113" w:rsidP="001508E5" w:rsidRDefault="00BB2113" w14:paraId="1BC9217D" w14:textId="77777777">
      <w:pPr>
        <w:spacing w:line="360" w:lineRule="auto"/>
        <w:contextualSpacing/>
        <w:jc w:val="both"/>
        <w:rPr>
          <w:rFonts w:ascii="Palatino Linotype" w:hAnsi="Palatino Linotype" w:cs="Tahoma"/>
          <w:sz w:val="22"/>
          <w:szCs w:val="22"/>
          <w:lang w:val="es-ES"/>
        </w:rPr>
      </w:pPr>
      <w:r w:rsidRPr="00B33C0B">
        <w:rPr>
          <w:rFonts w:ascii="Palatino Linotype" w:hAnsi="Palatino Linotype" w:cs="Tahoma"/>
          <w:sz w:val="22"/>
          <w:szCs w:val="22"/>
          <w:lang w:val="es-ES"/>
        </w:rPr>
        <w:t xml:space="preserve">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w:t>
      </w:r>
      <w:r w:rsidRPr="00B33C0B">
        <w:rPr>
          <w:rFonts w:ascii="Palatino Linotype" w:hAnsi="Palatino Linotype" w:cs="Tahoma"/>
          <w:sz w:val="22"/>
          <w:szCs w:val="22"/>
          <w:lang w:val="es-ES"/>
        </w:rPr>
        <w:lastRenderedPageBreak/>
        <w:t>Archivo de Concentración; en esta etapa se mantienen los archivos de consulta esporádica y permanecen allí hasta su transferencia secundaria al Archivo Histórico o su baja documental.</w:t>
      </w:r>
    </w:p>
    <w:p w:rsidRPr="00B33C0B" w:rsidR="00BB2113" w:rsidP="001508E5" w:rsidRDefault="00BB2113" w14:paraId="0E1669A4" w14:textId="77777777">
      <w:pPr>
        <w:spacing w:line="360" w:lineRule="auto"/>
        <w:contextualSpacing/>
        <w:jc w:val="both"/>
        <w:rPr>
          <w:rFonts w:ascii="Palatino Linotype" w:hAnsi="Palatino Linotype" w:cs="Tahoma"/>
          <w:sz w:val="22"/>
          <w:szCs w:val="22"/>
          <w:lang w:val="es-ES"/>
        </w:rPr>
      </w:pPr>
    </w:p>
    <w:p w:rsidRPr="00B33C0B" w:rsidR="00BB2113" w:rsidP="001508E5" w:rsidRDefault="00BB2113" w14:paraId="0CDF7905" w14:textId="77777777">
      <w:pPr>
        <w:spacing w:line="360" w:lineRule="auto"/>
        <w:contextualSpacing/>
        <w:jc w:val="both"/>
        <w:rPr>
          <w:rFonts w:ascii="Palatino Linotype" w:hAnsi="Palatino Linotype" w:cs="Tahoma"/>
          <w:sz w:val="22"/>
          <w:szCs w:val="22"/>
          <w:lang w:val="es-ES"/>
        </w:rPr>
      </w:pPr>
      <w:r w:rsidRPr="00B33C0B">
        <w:rPr>
          <w:rFonts w:ascii="Palatino Linotype" w:hAnsi="Palatino Linotype" w:cs="Tahoma"/>
          <w:sz w:val="22"/>
          <w:szCs w:val="22"/>
          <w:lang w:val="es-ES"/>
        </w:rPr>
        <w:t>Lineamientos para la Valoración, Selección y Baja de los Documentos, Expedientes y Series de Trámite Concluido en los Archivos del Estado de México, que establece lo siguiente:</w:t>
      </w:r>
    </w:p>
    <w:p w:rsidRPr="00B33C0B" w:rsidR="00BB2113" w:rsidP="001508E5" w:rsidRDefault="00BB2113" w14:paraId="74327062" w14:textId="77777777">
      <w:pPr>
        <w:spacing w:line="360" w:lineRule="auto"/>
        <w:contextualSpacing/>
        <w:jc w:val="both"/>
        <w:rPr>
          <w:rFonts w:ascii="Palatino Linotype" w:hAnsi="Palatino Linotype" w:cs="Tahoma"/>
          <w:sz w:val="22"/>
          <w:szCs w:val="22"/>
          <w:lang w:val="es-ES"/>
        </w:rPr>
      </w:pPr>
    </w:p>
    <w:p w:rsidRPr="00B33C0B" w:rsidR="00BB2113" w:rsidP="00BB2113" w:rsidRDefault="00BB2113" w14:paraId="4E0E48F3"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b/>
          <w:i/>
          <w:szCs w:val="22"/>
          <w:lang w:val="es-ES"/>
        </w:rPr>
        <w:t>Artículo 20.</w:t>
      </w:r>
      <w:r w:rsidRPr="00B33C0B">
        <w:rPr>
          <w:rFonts w:ascii="Palatino Linotype" w:hAnsi="Palatino Linotype" w:cs="Tahoma"/>
          <w:i/>
          <w:szCs w:val="22"/>
          <w:lang w:val="es-ES"/>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Pr="00B33C0B" w:rsidR="00BB2113" w:rsidP="00BB2113" w:rsidRDefault="00BB2113" w14:paraId="15117B1B"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El periodo señalado se computará a partir del día siguiente a la fecha del documento con el cual se dé por concluido el asunto por el que los expedientes fueron creados.</w:t>
      </w:r>
    </w:p>
    <w:p w:rsidRPr="00B33C0B" w:rsidR="00BB2113" w:rsidP="00BB2113" w:rsidRDefault="00BB2113" w14:paraId="5AAC72B4"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Artículo 27.- Las Unidades Administrativas al realizar la transferencia de los expedientes de trámite concluido, señalarán en el Inventario correspondiente los plazos de conservación precaucional de éstos en el Archivo de Concentración.</w:t>
      </w:r>
    </w:p>
    <w:p w:rsidRPr="00B33C0B" w:rsidR="00BB2113" w:rsidP="00BB2113" w:rsidRDefault="00BB2113" w14:paraId="24B95090"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Para determinar el plazo de conservación precaucional deberán considerar el marco legal o administrativo bajo el cual se produjeron o recibieron los documentos y los siguientes períodos:</w:t>
      </w:r>
    </w:p>
    <w:p w:rsidRPr="00B33C0B" w:rsidR="00BB2113" w:rsidP="00BB2113" w:rsidRDefault="00BB2113" w14:paraId="745470BD"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I. 6 años para expedientes con información administrativa;</w:t>
      </w:r>
    </w:p>
    <w:p w:rsidRPr="00B33C0B" w:rsidR="00BB2113" w:rsidP="00BB2113" w:rsidRDefault="00BB2113" w14:paraId="6675E6FD"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II. 6 años como mínimo para expedientes con información fiscal y presupuestal contable;</w:t>
      </w:r>
    </w:p>
    <w:p w:rsidRPr="00B33C0B" w:rsidR="00BB2113" w:rsidP="00BB2113" w:rsidRDefault="00BB2113" w14:paraId="542B5A24"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III. 12 años como mínimo para expedientes con información jurídico-legal, obra pública y activo fijo; y</w:t>
      </w:r>
    </w:p>
    <w:p w:rsidRPr="00B33C0B" w:rsidR="00BB2113" w:rsidP="00BB2113" w:rsidRDefault="00BB2113" w14:paraId="1E2DF5F1"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IV. Cuando en la legislación se establezcan períodos de conservación mayores a los señalados en las fracciones I, II y III, se considerarán los estipulados en dicha legislación para efectos de realización del proceso de selección final.</w:t>
      </w:r>
    </w:p>
    <w:p w:rsidRPr="00B33C0B" w:rsidR="00BB2113" w:rsidP="00BB2113" w:rsidRDefault="00BB2113" w14:paraId="6440D060" w14:textId="77777777">
      <w:pPr>
        <w:spacing w:line="360" w:lineRule="auto"/>
        <w:ind w:left="567" w:right="539"/>
        <w:contextualSpacing/>
        <w:jc w:val="both"/>
        <w:rPr>
          <w:rFonts w:ascii="Palatino Linotype" w:hAnsi="Palatino Linotype" w:cs="Tahoma"/>
          <w:i/>
          <w:szCs w:val="22"/>
          <w:lang w:val="es-ES"/>
        </w:rPr>
      </w:pPr>
      <w:r w:rsidRPr="00B33C0B">
        <w:rPr>
          <w:rFonts w:ascii="Palatino Linotype" w:hAnsi="Palatino Linotype" w:cs="Tahoma"/>
          <w:i/>
          <w:szCs w:val="22"/>
          <w:lang w:val="es-ES"/>
        </w:rPr>
        <w:t>V. Cuando las Unidades Administrativas no indique el plazo de conservación precaucional de sus expedientes en el Inventario correspondiente, los Archivos de Concentración podrán rechazar la transferencia de los expedientes.”</w:t>
      </w:r>
    </w:p>
    <w:p w:rsidRPr="00B33C0B" w:rsidR="00BB2113" w:rsidP="001508E5" w:rsidRDefault="00BB2113" w14:paraId="2586EB10" w14:textId="77777777">
      <w:pPr>
        <w:spacing w:line="360" w:lineRule="auto"/>
        <w:contextualSpacing/>
        <w:jc w:val="both"/>
        <w:rPr>
          <w:rFonts w:ascii="Palatino Linotype" w:hAnsi="Palatino Linotype" w:cs="Tahoma"/>
          <w:sz w:val="22"/>
          <w:szCs w:val="22"/>
          <w:lang w:val="es-ES"/>
        </w:rPr>
      </w:pPr>
    </w:p>
    <w:p w:rsidRPr="00B33C0B" w:rsidR="00BB2113" w:rsidP="00BB2113" w:rsidRDefault="00BB2113" w14:paraId="43F485C7" w14:textId="77777777">
      <w:pPr>
        <w:spacing w:line="360" w:lineRule="auto"/>
        <w:contextualSpacing/>
        <w:jc w:val="both"/>
        <w:rPr>
          <w:rFonts w:ascii="Palatino Linotype" w:hAnsi="Palatino Linotype" w:cs="Tahoma"/>
          <w:sz w:val="22"/>
          <w:szCs w:val="22"/>
          <w:lang w:val="es-ES"/>
        </w:rPr>
      </w:pPr>
      <w:r w:rsidRPr="00B33C0B">
        <w:rPr>
          <w:rFonts w:ascii="Palatino Linotype" w:hAnsi="Palatino Linotype" w:cs="Tahoma"/>
          <w:sz w:val="22"/>
          <w:szCs w:val="22"/>
          <w:lang w:val="es-ES"/>
        </w:rPr>
        <w:t xml:space="preserve">En apego de lo anterior, se tiene que una vez que los documentos generados se consideran como trámite concluido, pasan a formar parte del Archivo de Trámite por dos años; concluido </w:t>
      </w:r>
      <w:r w:rsidRPr="00B33C0B">
        <w:rPr>
          <w:rFonts w:ascii="Palatino Linotype" w:hAnsi="Palatino Linotype" w:cs="Tahoma"/>
          <w:sz w:val="22"/>
          <w:szCs w:val="22"/>
          <w:lang w:val="es-ES"/>
        </w:rPr>
        <w:lastRenderedPageBreak/>
        <w:t>el plazo, se transfieren al Archivo de Concentración para mantenerse allí por seis años cuando los expedientes contengan información administrativa; y una vez que concluye dicho periodo, los documentos pueden causar baja documental o bien, for</w:t>
      </w:r>
      <w:r w:rsidRPr="00B33C0B" w:rsidR="00B951BD">
        <w:rPr>
          <w:rFonts w:ascii="Palatino Linotype" w:hAnsi="Palatino Linotype" w:cs="Tahoma"/>
          <w:sz w:val="22"/>
          <w:szCs w:val="22"/>
          <w:lang w:val="es-ES"/>
        </w:rPr>
        <w:t>mar parte del Archivo Histórico, por lo que deberá de realizar una búsqueda exhaustiva de la información solicitada por el Particular.</w:t>
      </w:r>
    </w:p>
    <w:p w:rsidRPr="00B33C0B" w:rsidR="00BB2113" w:rsidP="00BB2113" w:rsidRDefault="00BB2113" w14:paraId="16BCE947" w14:textId="77777777">
      <w:pPr>
        <w:spacing w:line="360" w:lineRule="auto"/>
        <w:contextualSpacing/>
        <w:jc w:val="both"/>
        <w:rPr>
          <w:rFonts w:ascii="Palatino Linotype" w:hAnsi="Palatino Linotype" w:cs="Tahoma"/>
          <w:sz w:val="22"/>
          <w:szCs w:val="22"/>
          <w:lang w:val="es-ES"/>
        </w:rPr>
      </w:pPr>
    </w:p>
    <w:p w:rsidRPr="00B33C0B" w:rsidR="00B951BD" w:rsidP="00B951BD" w:rsidRDefault="00B951BD" w14:paraId="684E154B" w14:textId="77777777">
      <w:pPr>
        <w:spacing w:line="360" w:lineRule="auto"/>
        <w:jc w:val="both"/>
        <w:rPr>
          <w:rFonts w:ascii="Palatino Linotype" w:hAnsi="Palatino Linotype" w:eastAsia="Calibri" w:cs="Tahoma"/>
          <w:iCs/>
          <w:sz w:val="22"/>
          <w:szCs w:val="22"/>
          <w:lang w:eastAsia="es-ES_tradnl"/>
        </w:rPr>
      </w:pPr>
      <w:r w:rsidRPr="00B33C0B">
        <w:rPr>
          <w:rFonts w:ascii="Palatino Linotype" w:hAnsi="Palatino Linotype" w:cs="Arial"/>
          <w:sz w:val="22"/>
          <w:szCs w:val="22"/>
        </w:rPr>
        <w:t xml:space="preserve">Es necesario precisar que, de lo plasmado, se concluye que el Sujeto Obligado debió generar los documentos solicitados, razón por la cual aún y cuando se establecido la naturaleza y obligación, para generar, administrar y/o procesar la información, al no obrar en sus archivos, su Comité de Transparencia debe emitir el acuerdo de inexistencia respectivo, en virtud que actualiza </w:t>
      </w:r>
      <w:r w:rsidRPr="00B33C0B">
        <w:rPr>
          <w:rFonts w:ascii="Palatino Linotype" w:hAnsi="Palatino Linotype"/>
          <w:color w:val="000000"/>
          <w:sz w:val="22"/>
          <w:szCs w:val="22"/>
        </w:rPr>
        <w:t>lo</w:t>
      </w:r>
      <w:r w:rsidRPr="00B33C0B">
        <w:rPr>
          <w:rFonts w:ascii="Palatino Linotype" w:hAnsi="Palatino Linotype" w:cs="Arial"/>
          <w:color w:val="000000"/>
          <w:sz w:val="22"/>
          <w:szCs w:val="22"/>
          <w:lang w:val="es-ES"/>
        </w:rPr>
        <w:t xml:space="preserve"> dispuesto en el tercer párrafo del Artículo </w:t>
      </w:r>
      <w:r w:rsidRPr="00B33C0B">
        <w:rPr>
          <w:rFonts w:ascii="Palatino Linotype" w:hAnsi="Palatino Linotype" w:eastAsia="Calibri" w:cs="Tahoma"/>
          <w:iCs/>
          <w:sz w:val="22"/>
          <w:szCs w:val="22"/>
          <w:lang w:eastAsia="es-ES_tradnl"/>
        </w:rPr>
        <w:t>19 de la ley de la materia.</w:t>
      </w:r>
    </w:p>
    <w:p w:rsidRPr="00B33C0B" w:rsidR="00B951BD" w:rsidP="00B951BD" w:rsidRDefault="00B951BD" w14:paraId="1693C98C" w14:textId="77777777">
      <w:pPr>
        <w:spacing w:line="360" w:lineRule="auto"/>
        <w:jc w:val="both"/>
        <w:rPr>
          <w:rFonts w:ascii="Palatino Linotype" w:hAnsi="Palatino Linotype" w:eastAsia="Calibri" w:cs="Tahoma"/>
          <w:iCs/>
          <w:sz w:val="22"/>
          <w:szCs w:val="22"/>
          <w:lang w:eastAsia="es-ES_tradnl"/>
        </w:rPr>
      </w:pPr>
    </w:p>
    <w:p w:rsidRPr="00B33C0B" w:rsidR="00B951BD" w:rsidP="00B951BD" w:rsidRDefault="00B951BD" w14:paraId="3EA7B788" w14:textId="77777777">
      <w:pPr>
        <w:spacing w:line="360" w:lineRule="auto"/>
        <w:jc w:val="both"/>
        <w:rPr>
          <w:rFonts w:ascii="Palatino Linotype" w:hAnsi="Palatino Linotype" w:eastAsia="Arial Unicode MS" w:cs="Arial"/>
          <w:b/>
          <w:sz w:val="22"/>
          <w:szCs w:val="22"/>
        </w:rPr>
      </w:pPr>
      <w:r w:rsidRPr="00B33C0B">
        <w:rPr>
          <w:rFonts w:ascii="Palatino Linotype" w:hAnsi="Palatino Linotype" w:eastAsia="Calibri" w:cs="Tahoma"/>
          <w:iCs/>
          <w:sz w:val="22"/>
          <w:szCs w:val="22"/>
          <w:lang w:eastAsia="es-ES_tradnl"/>
        </w:rPr>
        <w:t>Bajo éste contexto es preciso insistir que resulta necesario la emisión del acuerdo de inexistencia, pues en aquellos casos en que el Sujeto Obligado debió generar la información solicitada y manifiesta que no cuenta con</w:t>
      </w:r>
      <w:r w:rsidRPr="00B33C0B">
        <w:rPr>
          <w:rFonts w:ascii="Palatino Linotype" w:hAnsi="Palatino Linotype" w:eastAsia="Arial Unicode MS" w:cs="Arial"/>
          <w:sz w:val="22"/>
          <w:szCs w:val="22"/>
        </w:rPr>
        <w:t xml:space="preserve"> la misma</w:t>
      </w:r>
      <w:r w:rsidRPr="00B33C0B">
        <w:rPr>
          <w:rFonts w:ascii="Palatino Linotype" w:hAnsi="Palatino Linotype" w:cs="Arial"/>
          <w:color w:val="000000"/>
          <w:sz w:val="22"/>
          <w:szCs w:val="22"/>
        </w:rPr>
        <w:t xml:space="preserve">, entonces </w:t>
      </w:r>
      <w:r w:rsidRPr="00B33C0B">
        <w:rPr>
          <w:rFonts w:ascii="Palatino Linotype" w:hAnsi="Palatino Linotype" w:eastAsia="Arial Unicode MS"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B33C0B">
        <w:rPr>
          <w:rFonts w:ascii="Palatino Linotype" w:hAnsi="Palatino Linotype" w:eastAsia="Arial Unicode MS" w:cs="Arial"/>
          <w:b/>
          <w:sz w:val="22"/>
          <w:szCs w:val="22"/>
        </w:rPr>
        <w:t>fundado y motivado.</w:t>
      </w:r>
    </w:p>
    <w:p w:rsidRPr="00B33C0B" w:rsidR="00B951BD" w:rsidP="00B951BD" w:rsidRDefault="00B951BD" w14:paraId="4338B4AC" w14:textId="77777777">
      <w:pPr>
        <w:spacing w:line="360" w:lineRule="auto"/>
        <w:jc w:val="both"/>
        <w:rPr>
          <w:rFonts w:ascii="Palatino Linotype" w:hAnsi="Palatino Linotype" w:eastAsia="Calibri"/>
          <w:sz w:val="22"/>
          <w:szCs w:val="22"/>
          <w:lang w:val="es-ES"/>
        </w:rPr>
      </w:pPr>
    </w:p>
    <w:p w:rsidRPr="00B33C0B" w:rsidR="00B951BD" w:rsidP="00B951BD" w:rsidRDefault="00B951BD" w14:paraId="71780346" w14:textId="77777777">
      <w:pPr>
        <w:spacing w:line="360" w:lineRule="auto"/>
        <w:jc w:val="both"/>
        <w:rPr>
          <w:rFonts w:ascii="Palatino Linotype" w:hAnsi="Palatino Linotype" w:eastAsia="Calibri" w:cs="Tahoma"/>
          <w:iCs/>
          <w:sz w:val="22"/>
          <w:szCs w:val="22"/>
          <w:lang w:eastAsia="es-ES_tradnl"/>
        </w:rPr>
      </w:pPr>
      <w:r w:rsidRPr="00B33C0B">
        <w:rPr>
          <w:rFonts w:ascii="Palatino Linotype" w:hAnsi="Palatino Linotype" w:eastAsia="Calibri" w:cs="Tahoma"/>
          <w:iCs/>
          <w:sz w:val="22"/>
          <w:szCs w:val="22"/>
          <w:lang w:eastAsia="es-ES_tradnl"/>
        </w:rPr>
        <w:t>Además, es de hacer notar que materialmente se trata de una negativa de información con independencia de las responsabilidades administrativas que pudieran ser procedentes.</w:t>
      </w:r>
    </w:p>
    <w:p w:rsidRPr="00B33C0B" w:rsidR="00B951BD" w:rsidP="00B951BD" w:rsidRDefault="00B951BD" w14:paraId="242277A3" w14:textId="77777777">
      <w:pPr>
        <w:spacing w:line="360" w:lineRule="auto"/>
        <w:jc w:val="both"/>
        <w:rPr>
          <w:rFonts w:ascii="Palatino Linotype" w:hAnsi="Palatino Linotype" w:eastAsia="Calibri" w:cs="Tahoma"/>
          <w:iCs/>
          <w:sz w:val="22"/>
          <w:szCs w:val="22"/>
          <w:lang w:eastAsia="es-ES_tradnl"/>
        </w:rPr>
      </w:pPr>
    </w:p>
    <w:p w:rsidRPr="00B33C0B" w:rsidR="00B951BD" w:rsidP="00B951BD" w:rsidRDefault="00B951BD" w14:paraId="59546E92" w14:textId="77777777">
      <w:pPr>
        <w:spacing w:line="360" w:lineRule="auto"/>
        <w:jc w:val="both"/>
        <w:rPr>
          <w:rFonts w:ascii="Palatino Linotype" w:hAnsi="Palatino Linotype" w:eastAsia="Calibri"/>
          <w:sz w:val="22"/>
          <w:szCs w:val="22"/>
        </w:rPr>
      </w:pPr>
      <w:r w:rsidRPr="00B33C0B">
        <w:rPr>
          <w:rFonts w:ascii="Palatino Linotype" w:hAnsi="Palatino Linotype" w:eastAsia="Calibri" w:cs="Tahoma"/>
          <w:iCs/>
          <w:sz w:val="22"/>
          <w:szCs w:val="22"/>
          <w:lang w:eastAsia="es-ES_tradnl"/>
        </w:rPr>
        <w:t>Por tanto, con la simple declaración de la inexistencia no opera en automático</w:t>
      </w:r>
      <w:r w:rsidRPr="00B33C0B">
        <w:rPr>
          <w:rFonts w:ascii="Palatino Linotype" w:hAnsi="Palatino Linotype" w:eastAsia="Arial Unicode MS" w:cs="Arial"/>
          <w:sz w:val="22"/>
          <w:szCs w:val="22"/>
        </w:rPr>
        <w:t xml:space="preserve">, pues para que pueda surtir todos sus efectos jurídicos, es necesario cumplir con los requisitos formales que establecen los artículos 19, 20, 169 y 170 de la </w:t>
      </w:r>
      <w:r w:rsidRPr="00B33C0B">
        <w:rPr>
          <w:rFonts w:ascii="Palatino Linotype" w:hAnsi="Palatino Linotype"/>
          <w:sz w:val="22"/>
          <w:szCs w:val="22"/>
        </w:rPr>
        <w:t xml:space="preserve">Ley de Transparencia y Acceso a la Información </w:t>
      </w:r>
      <w:r w:rsidRPr="00B33C0B">
        <w:rPr>
          <w:rFonts w:ascii="Palatino Linotype" w:hAnsi="Palatino Linotype"/>
          <w:sz w:val="22"/>
          <w:szCs w:val="22"/>
        </w:rPr>
        <w:lastRenderedPageBreak/>
        <w:t>Pública del Estado de México y Municipios. Por lo que estando en dichas circunstancias, es dable traer a contexto el artículo 169 que señala lo siguiente:</w:t>
      </w:r>
    </w:p>
    <w:p w:rsidRPr="00B33C0B" w:rsidR="00B951BD" w:rsidP="00B951BD" w:rsidRDefault="00B951BD" w14:paraId="1722C663" w14:textId="77777777">
      <w:pPr>
        <w:pStyle w:val="Prrafodelista"/>
        <w:rPr>
          <w:rFonts w:ascii="Palatino Linotype" w:hAnsi="Palatino Linotype"/>
        </w:rPr>
      </w:pPr>
    </w:p>
    <w:p w:rsidRPr="00B33C0B" w:rsidR="00B951BD" w:rsidP="00B951BD" w:rsidRDefault="00B951BD" w14:paraId="2C21744C" w14:textId="77777777">
      <w:pPr>
        <w:pStyle w:val="Prrafodelista"/>
        <w:spacing w:line="360" w:lineRule="auto"/>
        <w:ind w:left="567" w:right="707"/>
        <w:jc w:val="both"/>
        <w:rPr>
          <w:rFonts w:ascii="Palatino Linotype" w:hAnsi="Palatino Linotype"/>
          <w:i/>
          <w:sz w:val="20"/>
        </w:rPr>
      </w:pPr>
      <w:r w:rsidRPr="00B33C0B">
        <w:rPr>
          <w:rFonts w:ascii="Palatino Linotype" w:hAnsi="Palatino Linotype"/>
          <w:b/>
          <w:bCs/>
          <w:i/>
          <w:sz w:val="20"/>
        </w:rPr>
        <w:t xml:space="preserve">Artículo 169. </w:t>
      </w:r>
      <w:r w:rsidRPr="00B33C0B">
        <w:rPr>
          <w:rFonts w:ascii="Palatino Linotype" w:hAnsi="Palatino Linotype"/>
          <w:i/>
          <w:sz w:val="20"/>
        </w:rPr>
        <w:t>Cuando la información no se encuentre en los archivos del sujeto obligado, el Comité de Transparencia:</w:t>
      </w:r>
    </w:p>
    <w:p w:rsidRPr="00B33C0B" w:rsidR="00B951BD" w:rsidP="00B951BD" w:rsidRDefault="00B951BD" w14:paraId="1A774128" w14:textId="77777777">
      <w:pPr>
        <w:pStyle w:val="Prrafodelista"/>
        <w:spacing w:line="360" w:lineRule="auto"/>
        <w:ind w:left="567" w:right="707"/>
        <w:jc w:val="both"/>
        <w:rPr>
          <w:rFonts w:ascii="Palatino Linotype" w:hAnsi="Palatino Linotype"/>
          <w:i/>
          <w:sz w:val="20"/>
        </w:rPr>
      </w:pPr>
      <w:r w:rsidRPr="00B33C0B">
        <w:rPr>
          <w:rFonts w:ascii="Palatino Linotype" w:hAnsi="Palatino Linotype"/>
          <w:b/>
          <w:bCs/>
          <w:i/>
          <w:sz w:val="20"/>
        </w:rPr>
        <w:t xml:space="preserve">I. </w:t>
      </w:r>
      <w:r w:rsidRPr="00B33C0B">
        <w:rPr>
          <w:rFonts w:ascii="Palatino Linotype" w:hAnsi="Palatino Linotype"/>
          <w:i/>
          <w:sz w:val="20"/>
        </w:rPr>
        <w:t>Analizará el caso y tomará las medidas necesarias para localizar la información;</w:t>
      </w:r>
    </w:p>
    <w:p w:rsidRPr="00B33C0B" w:rsidR="00B951BD" w:rsidP="00B951BD" w:rsidRDefault="00B951BD" w14:paraId="6C0B6230" w14:textId="77777777">
      <w:pPr>
        <w:pStyle w:val="Prrafodelista"/>
        <w:spacing w:line="360" w:lineRule="auto"/>
        <w:ind w:left="567" w:right="707"/>
        <w:jc w:val="both"/>
        <w:rPr>
          <w:rFonts w:ascii="Palatino Linotype" w:hAnsi="Palatino Linotype"/>
          <w:i/>
          <w:sz w:val="20"/>
        </w:rPr>
      </w:pPr>
      <w:r w:rsidRPr="00B33C0B">
        <w:rPr>
          <w:rFonts w:ascii="Palatino Linotype" w:hAnsi="Palatino Linotype"/>
          <w:b/>
          <w:bCs/>
          <w:i/>
          <w:sz w:val="20"/>
        </w:rPr>
        <w:t xml:space="preserve">II. </w:t>
      </w:r>
      <w:r w:rsidRPr="00B33C0B">
        <w:rPr>
          <w:rFonts w:ascii="Palatino Linotype" w:hAnsi="Palatino Linotype"/>
          <w:i/>
          <w:sz w:val="20"/>
        </w:rPr>
        <w:t>Expedirá una resolución que confirme la inexistencia del documento;</w:t>
      </w:r>
    </w:p>
    <w:p w:rsidRPr="00B33C0B" w:rsidR="00B951BD" w:rsidP="00B951BD" w:rsidRDefault="00B951BD" w14:paraId="0BC2B04B" w14:textId="77777777">
      <w:pPr>
        <w:pStyle w:val="Prrafodelista"/>
        <w:spacing w:line="360" w:lineRule="auto"/>
        <w:ind w:left="567" w:right="707"/>
        <w:jc w:val="both"/>
        <w:rPr>
          <w:rFonts w:ascii="Palatino Linotype" w:hAnsi="Palatino Linotype"/>
          <w:i/>
          <w:sz w:val="20"/>
        </w:rPr>
      </w:pPr>
      <w:r w:rsidRPr="00B33C0B">
        <w:rPr>
          <w:rFonts w:ascii="Palatino Linotype" w:hAnsi="Palatino Linotype"/>
          <w:b/>
          <w:bCs/>
          <w:i/>
          <w:sz w:val="20"/>
        </w:rPr>
        <w:t xml:space="preserve">III. </w:t>
      </w:r>
      <w:r w:rsidRPr="00B33C0B">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Pr="00B33C0B" w:rsidR="00B951BD" w:rsidP="00B951BD" w:rsidRDefault="00B951BD" w14:paraId="46F1F39B" w14:textId="77777777">
      <w:pPr>
        <w:pStyle w:val="Prrafodelista"/>
        <w:spacing w:line="360" w:lineRule="auto"/>
        <w:ind w:left="567" w:right="707"/>
        <w:jc w:val="both"/>
        <w:rPr>
          <w:rFonts w:ascii="Palatino Linotype" w:hAnsi="Palatino Linotype"/>
          <w:i/>
          <w:sz w:val="20"/>
        </w:rPr>
      </w:pPr>
      <w:r w:rsidRPr="00B33C0B">
        <w:rPr>
          <w:rFonts w:ascii="Palatino Linotype" w:hAnsi="Palatino Linotype"/>
          <w:b/>
          <w:bCs/>
          <w:i/>
          <w:sz w:val="20"/>
        </w:rPr>
        <w:t>IV.</w:t>
      </w:r>
      <w:r w:rsidRPr="00B33C0B">
        <w:rPr>
          <w:rFonts w:ascii="Palatino Linotype" w:hAnsi="Palatino Linotype"/>
          <w:bCs/>
          <w:i/>
          <w:sz w:val="20"/>
        </w:rPr>
        <w:t xml:space="preserve"> </w:t>
      </w:r>
      <w:r w:rsidRPr="00B33C0B">
        <w:rPr>
          <w:rFonts w:ascii="Palatino Linotype" w:hAnsi="Palatino Linotype"/>
          <w:i/>
          <w:sz w:val="20"/>
        </w:rPr>
        <w:t>Notificará al órgano interno de control o equivalente del sujeto obligado quien, en su caso, deberá iniciar el procedimiento de responsabilidad administrativa que corresponda.</w:t>
      </w:r>
    </w:p>
    <w:p w:rsidRPr="00B33C0B" w:rsidR="00B951BD" w:rsidP="00B951BD" w:rsidRDefault="00B951BD" w14:paraId="4B1B4A4A" w14:textId="77777777">
      <w:pPr>
        <w:pStyle w:val="Prrafodelista"/>
        <w:spacing w:line="360" w:lineRule="auto"/>
        <w:ind w:left="567" w:right="707"/>
        <w:jc w:val="both"/>
        <w:rPr>
          <w:rFonts w:ascii="Palatino Linotype" w:hAnsi="Palatino Linotype"/>
          <w:i/>
          <w:sz w:val="20"/>
        </w:rPr>
      </w:pPr>
      <w:r w:rsidRPr="00B33C0B">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rsidRPr="00B33C0B" w:rsidR="00B951BD" w:rsidP="00B951BD" w:rsidRDefault="00B951BD" w14:paraId="70FDCF92" w14:textId="77777777">
      <w:pPr>
        <w:pStyle w:val="Prrafodelista"/>
        <w:spacing w:line="360" w:lineRule="auto"/>
        <w:ind w:left="567" w:right="707"/>
        <w:jc w:val="both"/>
        <w:rPr>
          <w:rFonts w:ascii="Palatino Linotype" w:hAnsi="Palatino Linotype"/>
          <w:i/>
          <w:sz w:val="20"/>
        </w:rPr>
      </w:pPr>
      <w:r w:rsidRPr="00B33C0B">
        <w:rPr>
          <w:rFonts w:ascii="Palatino Linotype" w:hAnsi="Palatino Linotype"/>
          <w:i/>
          <w:sz w:val="20"/>
        </w:rPr>
        <w:t>Este plazo podrá ampliarse hasta por otros siete días hábiles, siempre que existan razones para ello, debiendo notificarse por escrito al solicitante.</w:t>
      </w:r>
    </w:p>
    <w:p w:rsidRPr="00B33C0B" w:rsidR="00B951BD" w:rsidP="00B951BD" w:rsidRDefault="00B951BD" w14:paraId="54111A4F" w14:textId="77777777">
      <w:pPr>
        <w:spacing w:line="360" w:lineRule="auto"/>
        <w:jc w:val="both"/>
        <w:rPr>
          <w:rFonts w:ascii="Palatino Linotype" w:hAnsi="Palatino Linotype" w:eastAsia="Calibri" w:cs="Tahoma"/>
          <w:iCs/>
          <w:sz w:val="22"/>
          <w:szCs w:val="22"/>
          <w:lang w:eastAsia="es-ES_tradnl"/>
        </w:rPr>
      </w:pPr>
    </w:p>
    <w:p w:rsidRPr="00B33C0B" w:rsidR="00B951BD" w:rsidP="00B951BD" w:rsidRDefault="00B951BD" w14:paraId="2F2B35B9" w14:textId="77777777">
      <w:pPr>
        <w:spacing w:line="360" w:lineRule="auto"/>
        <w:jc w:val="both"/>
        <w:rPr>
          <w:rFonts w:ascii="Palatino Linotype" w:hAnsi="Palatino Linotype" w:eastAsia="Calibri" w:cs="Tahoma"/>
          <w:iCs/>
          <w:sz w:val="22"/>
          <w:szCs w:val="22"/>
          <w:lang w:eastAsia="es-ES_tradnl"/>
        </w:rPr>
      </w:pPr>
      <w:r w:rsidRPr="00B33C0B">
        <w:rPr>
          <w:rFonts w:ascii="Palatino Linotype" w:hAnsi="Palatino Linotype" w:eastAsia="Calibri" w:cs="Tahoma"/>
          <w:iCs/>
          <w:sz w:val="22"/>
          <w:szCs w:val="22"/>
          <w:lang w:eastAsia="es-ES_tradnl"/>
        </w:rPr>
        <w:t>Es aconsejable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rsidRPr="00B33C0B" w:rsidR="00B951BD" w:rsidP="00B951BD" w:rsidRDefault="00B951BD" w14:paraId="27B8B8B3" w14:textId="77777777">
      <w:pPr>
        <w:spacing w:line="360" w:lineRule="auto"/>
        <w:jc w:val="both"/>
        <w:rPr>
          <w:rFonts w:ascii="Palatino Linotype" w:hAnsi="Palatino Linotype" w:eastAsia="Calibri" w:cs="Tahoma"/>
          <w:iCs/>
          <w:sz w:val="22"/>
          <w:szCs w:val="22"/>
          <w:lang w:eastAsia="es-ES_tradnl"/>
        </w:rPr>
      </w:pPr>
    </w:p>
    <w:p w:rsidRPr="00B33C0B" w:rsidR="00B951BD" w:rsidP="00B951BD" w:rsidRDefault="00B951BD" w14:paraId="7492713B" w14:textId="77777777">
      <w:pPr>
        <w:spacing w:line="360" w:lineRule="auto"/>
        <w:jc w:val="both"/>
        <w:rPr>
          <w:rFonts w:ascii="Palatino Linotype" w:hAnsi="Palatino Linotype" w:eastAsia="Calibri" w:cs="Tahoma"/>
          <w:iCs/>
          <w:sz w:val="22"/>
          <w:szCs w:val="22"/>
          <w:lang w:eastAsia="es-ES_tradnl"/>
        </w:rPr>
      </w:pPr>
      <w:r w:rsidRPr="00B33C0B">
        <w:rPr>
          <w:rFonts w:ascii="Palatino Linotype" w:hAnsi="Palatino Linotype" w:eastAsia="Calibri" w:cs="Tahoma"/>
          <w:iCs/>
          <w:sz w:val="22"/>
          <w:szCs w:val="22"/>
          <w:lang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w:t>
      </w:r>
      <w:r w:rsidRPr="00B33C0B">
        <w:rPr>
          <w:rFonts w:ascii="Palatino Linotype" w:hAnsi="Palatino Linotype" w:eastAsia="Calibri" w:cs="Tahoma"/>
          <w:iCs/>
          <w:sz w:val="22"/>
          <w:szCs w:val="22"/>
          <w:lang w:eastAsia="es-ES_tradnl"/>
        </w:rPr>
        <w:lastRenderedPageBreak/>
        <w:t xml:space="preserve">administrativa en el caso de que se señale que no se generó y si haya sido generada la información. </w:t>
      </w:r>
    </w:p>
    <w:p w:rsidRPr="00B33C0B" w:rsidR="00B951BD" w:rsidP="00B951BD" w:rsidRDefault="00B951BD" w14:paraId="310EEC34" w14:textId="77777777">
      <w:pPr>
        <w:spacing w:line="360" w:lineRule="auto"/>
        <w:jc w:val="both"/>
        <w:rPr>
          <w:rFonts w:ascii="Palatino Linotype" w:hAnsi="Palatino Linotype" w:eastAsia="Calibri" w:cs="Tahoma"/>
          <w:iCs/>
          <w:sz w:val="22"/>
          <w:szCs w:val="22"/>
          <w:lang w:eastAsia="es-ES_tradnl"/>
        </w:rPr>
      </w:pPr>
    </w:p>
    <w:p w:rsidRPr="00B33C0B" w:rsidR="00B951BD" w:rsidP="00B951BD" w:rsidRDefault="00B951BD" w14:paraId="248865D4" w14:textId="77777777">
      <w:pPr>
        <w:spacing w:line="360" w:lineRule="auto"/>
        <w:jc w:val="both"/>
        <w:rPr>
          <w:rFonts w:ascii="Palatino Linotype" w:hAnsi="Palatino Linotype" w:eastAsia="Arial Unicode MS" w:cs="Arial"/>
          <w:sz w:val="22"/>
          <w:szCs w:val="22"/>
        </w:rPr>
      </w:pPr>
      <w:r w:rsidRPr="00B33C0B">
        <w:rPr>
          <w:rFonts w:ascii="Palatino Linotype" w:hAnsi="Palatino Linotype" w:eastAsia="Calibri" w:cs="Tahoma"/>
          <w:iCs/>
          <w:sz w:val="22"/>
          <w:szCs w:val="22"/>
          <w:lang w:eastAsia="es-ES_tradnl"/>
        </w:rPr>
        <w:t>En sustento a lo anterior, es</w:t>
      </w:r>
      <w:r w:rsidRPr="00B33C0B">
        <w:rPr>
          <w:rFonts w:ascii="Palatino Linotype" w:hAnsi="Palatino Linotype" w:cs="Arial"/>
          <w:sz w:val="22"/>
          <w:szCs w:val="22"/>
        </w:rPr>
        <w:t xml:space="preserve"> aplicable el criterio</w:t>
      </w:r>
      <w:r w:rsidRPr="00B33C0B">
        <w:rPr>
          <w:rFonts w:ascii="Palatino Linotype" w:hAnsi="Palatino Linotype" w:cs="Arial"/>
          <w:b/>
          <w:sz w:val="22"/>
          <w:szCs w:val="22"/>
        </w:rPr>
        <w:t xml:space="preserve"> 0004-11</w:t>
      </w:r>
      <w:r w:rsidRPr="00B33C0B">
        <w:rPr>
          <w:rFonts w:ascii="Palatino Linotype" w:hAnsi="Palatino Linotype" w:cs="Arial"/>
          <w:sz w:val="22"/>
          <w:szCs w:val="22"/>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rsidRPr="00B33C0B" w:rsidR="00B951BD" w:rsidP="00B951BD" w:rsidRDefault="00B951BD" w14:paraId="1FB72ED0" w14:textId="77777777">
      <w:pPr>
        <w:widowControl w:val="0"/>
        <w:autoSpaceDE w:val="0"/>
        <w:autoSpaceDN w:val="0"/>
        <w:adjustRightInd w:val="0"/>
        <w:spacing w:before="240" w:line="360" w:lineRule="auto"/>
        <w:ind w:left="567" w:right="616"/>
        <w:contextualSpacing/>
        <w:jc w:val="both"/>
        <w:rPr>
          <w:rFonts w:ascii="Palatino Linotype" w:hAnsi="Palatino Linotype" w:cs="Arial"/>
          <w:b/>
        </w:rPr>
      </w:pPr>
    </w:p>
    <w:p w:rsidRPr="00B33C0B" w:rsidR="00B951BD" w:rsidP="00B951BD" w:rsidRDefault="00B951BD" w14:paraId="518BAF43"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33C0B">
        <w:rPr>
          <w:rFonts w:ascii="Palatino Linotype" w:hAnsi="Palatino Linotype" w:cs="Arial"/>
          <w:b/>
          <w:i/>
        </w:rPr>
        <w:t>“INEXISTENCIA, DECLARATORIA DE LA. ALCANCES Y PROCEDIMIENTOS</w:t>
      </w:r>
      <w:r w:rsidRPr="00B33C0B">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Pr="00B33C0B" w:rsidR="00B951BD" w:rsidP="00B951BD" w:rsidRDefault="00B951BD" w14:paraId="76CF850A"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33C0B">
        <w:rPr>
          <w:rFonts w:ascii="Palatino Linotype" w:hAnsi="Palatino Linotype" w:cs="Arial"/>
          <w:i/>
        </w:rPr>
        <w:t>Bajo el entendido de que dicha búsqueda exhaustiva permitirá dos determinaciones:</w:t>
      </w:r>
    </w:p>
    <w:p w:rsidRPr="00B33C0B" w:rsidR="00B951BD" w:rsidP="00B951BD" w:rsidRDefault="00B951BD" w14:paraId="122FB976"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33C0B">
        <w:rPr>
          <w:rFonts w:ascii="Palatino Linotype" w:hAnsi="Palatino Linotype" w:cs="Arial"/>
          <w:i/>
        </w:rPr>
        <w:t>1ª) Que se localice la documentación que contenga la información solicitada y de ser así la información pueda entregarse al solicitante en la forma en que se encuentra disponible, o</w:t>
      </w:r>
    </w:p>
    <w:p w:rsidRPr="00B33C0B" w:rsidR="00B951BD" w:rsidP="00B951BD" w:rsidRDefault="00B951BD" w14:paraId="4BEA9BD7"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33C0B">
        <w:rPr>
          <w:rFonts w:ascii="Palatino Linotype" w:hAnsi="Palatino Linotype" w:cs="Arial"/>
          <w:i/>
        </w:rPr>
        <w:t xml:space="preserve">2ª) Que no se haya encontrado documento alguno que contenga la información requerida, por lo </w:t>
      </w:r>
      <w:r w:rsidRPr="00B33C0B">
        <w:rPr>
          <w:rFonts w:ascii="Palatino Linotype" w:hAnsi="Palatino Linotype" w:cs="Arial"/>
          <w:i/>
        </w:rPr>
        <w:lastRenderedPageBreak/>
        <w:t>que agotadas las medidas necesarias de búsqueda de la información y de no encontrarla, el Comité de Información deba emitir el dictamen de declaratoria de inexistencia y notificarlo al interesado.</w:t>
      </w:r>
    </w:p>
    <w:p w:rsidRPr="00B33C0B" w:rsidR="00B951BD" w:rsidP="00B951BD" w:rsidRDefault="00B951BD" w14:paraId="026954E3"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B33C0B">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Pr="00B33C0B" w:rsidR="00B951BD" w:rsidP="00B951BD" w:rsidRDefault="00B951BD" w14:paraId="1DEA2A69" w14:textId="77777777">
      <w:pPr>
        <w:spacing w:line="360" w:lineRule="auto"/>
        <w:jc w:val="both"/>
        <w:rPr>
          <w:rFonts w:ascii="Palatino Linotype" w:hAnsi="Palatino Linotype" w:eastAsia="Calibri" w:cs="Tahoma"/>
          <w:iCs/>
          <w:sz w:val="22"/>
          <w:szCs w:val="22"/>
          <w:lang w:eastAsia="es-ES_tradnl"/>
        </w:rPr>
      </w:pPr>
    </w:p>
    <w:p w:rsidRPr="00B33C0B" w:rsidR="00B951BD" w:rsidP="00B951BD" w:rsidRDefault="00B951BD" w14:paraId="3B69BC7D" w14:textId="77777777">
      <w:pPr>
        <w:spacing w:line="360" w:lineRule="auto"/>
        <w:jc w:val="both"/>
        <w:rPr>
          <w:rFonts w:ascii="Palatino Linotype" w:hAnsi="Palatino Linotype" w:eastAsia="Calibri" w:cs="Tahoma"/>
          <w:iCs/>
          <w:sz w:val="22"/>
          <w:szCs w:val="22"/>
          <w:lang w:eastAsia="es-ES_tradnl"/>
        </w:rPr>
      </w:pPr>
      <w:r w:rsidRPr="00B33C0B">
        <w:rPr>
          <w:rFonts w:ascii="Palatino Linotype" w:hAnsi="Palatino Linotype" w:eastAsia="Calibri" w:cs="Tahoma"/>
          <w:iCs/>
          <w:sz w:val="22"/>
          <w:szCs w:val="22"/>
          <w:lang w:eastAsia="es-ES_tradnl"/>
        </w:rPr>
        <w:t>Por lo tanto, manifestar de inexistente la información implica una alta responsabilidad de explicar a la ciudadanía por qué un ente público que tiene la obligación y el deber de generar, poseer o administrar la información pública no la tiene.</w:t>
      </w:r>
    </w:p>
    <w:p w:rsidRPr="00B33C0B" w:rsidR="00B951BD" w:rsidP="00B951BD" w:rsidRDefault="00B951BD" w14:paraId="6270D6AF" w14:textId="77777777">
      <w:pPr>
        <w:spacing w:line="360" w:lineRule="auto"/>
        <w:jc w:val="both"/>
        <w:rPr>
          <w:rFonts w:ascii="Palatino Linotype" w:hAnsi="Palatino Linotype" w:eastAsia="Calibri" w:cs="Tahoma"/>
          <w:iCs/>
          <w:sz w:val="22"/>
          <w:szCs w:val="22"/>
          <w:lang w:eastAsia="es-ES_tradnl"/>
        </w:rPr>
      </w:pPr>
    </w:p>
    <w:p w:rsidRPr="00B33C0B" w:rsidR="00B951BD" w:rsidP="00B951BD" w:rsidRDefault="00B951BD" w14:paraId="1DE8D829" w14:textId="77777777">
      <w:pPr>
        <w:spacing w:line="360" w:lineRule="auto"/>
        <w:jc w:val="both"/>
        <w:rPr>
          <w:rFonts w:ascii="Palatino Linotype" w:hAnsi="Palatino Linotype" w:cs="Tahoma"/>
          <w:sz w:val="22"/>
          <w:szCs w:val="22"/>
        </w:rPr>
      </w:pPr>
      <w:r w:rsidRPr="00B33C0B">
        <w:rPr>
          <w:rFonts w:ascii="Palatino Linotype" w:hAnsi="Palatino Linotype" w:eastAsia="Calibri" w:cs="Tahoma"/>
          <w:iCs/>
          <w:sz w:val="22"/>
          <w:szCs w:val="22"/>
          <w:lang w:eastAsia="es-ES_tradnl"/>
        </w:rPr>
        <w:t xml:space="preserve">Por lo que, el Comité de Transparencia del </w:t>
      </w:r>
      <w:r w:rsidRPr="00B33C0B">
        <w:rPr>
          <w:rFonts w:ascii="Palatino Linotype" w:hAnsi="Palatino Linotype" w:eastAsia="Calibri" w:cs="Tahoma"/>
          <w:sz w:val="22"/>
          <w:szCs w:val="22"/>
          <w:lang w:eastAsia="en-US"/>
        </w:rPr>
        <w:t xml:space="preserve">Instituto de Transparencia, Acceso a la Información Pública y Protección de Datos Personales del Estado de México </w:t>
      </w:r>
      <w:r w:rsidRPr="00B33C0B">
        <w:rPr>
          <w:rFonts w:ascii="Palatino Linotype" w:hAnsi="Palatino Linotype" w:eastAsia="Calibri" w:cs="Tahoma"/>
          <w:bCs/>
          <w:sz w:val="22"/>
          <w:lang w:eastAsia="en-US"/>
        </w:rPr>
        <w:t>deberá emitir el acuerdo del Comité de Transparencia, en el que confirme la inexistencia de la información solicitada.</w:t>
      </w:r>
    </w:p>
    <w:p w:rsidRPr="00B33C0B" w:rsidR="00BB2113" w:rsidP="001508E5" w:rsidRDefault="00BB2113" w14:paraId="08B9558B" w14:textId="77777777">
      <w:pPr>
        <w:spacing w:line="360" w:lineRule="auto"/>
        <w:contextualSpacing/>
        <w:jc w:val="both"/>
        <w:rPr>
          <w:rFonts w:ascii="Palatino Linotype" w:hAnsi="Palatino Linotype" w:cs="Tahoma"/>
          <w:sz w:val="22"/>
          <w:szCs w:val="22"/>
          <w:lang w:val="es-ES"/>
        </w:rPr>
      </w:pPr>
    </w:p>
    <w:p w:rsidRPr="00B33C0B" w:rsidR="00B951BD" w:rsidP="00B951BD" w:rsidRDefault="00B951BD" w14:paraId="49137543" w14:textId="77777777">
      <w:pPr>
        <w:spacing w:line="360" w:lineRule="auto"/>
        <w:jc w:val="both"/>
        <w:rPr>
          <w:rFonts w:ascii="Palatino Linotype" w:hAnsi="Palatino Linotype" w:cs="Tahoma"/>
          <w:sz w:val="22"/>
          <w:szCs w:val="22"/>
          <w:lang w:val="es-ES"/>
        </w:rPr>
      </w:pPr>
      <w:r w:rsidRPr="00B33C0B">
        <w:rPr>
          <w:rFonts w:ascii="Palatino Linotype" w:hAnsi="Palatino Linotype" w:cs="Tahoma"/>
          <w:sz w:val="22"/>
          <w:szCs w:val="22"/>
          <w:lang w:val="es-ES"/>
        </w:rPr>
        <w:t>Finalmente, con relación a las modalidad de entrega de la información “…usb, sd y cd-rom.”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p>
    <w:p w:rsidRPr="00B33C0B" w:rsidR="00B951BD" w:rsidP="00B951BD" w:rsidRDefault="00B951BD" w14:paraId="0A8654EC" w14:textId="77777777">
      <w:pPr>
        <w:spacing w:line="360" w:lineRule="auto"/>
        <w:jc w:val="both"/>
        <w:rPr>
          <w:rFonts w:ascii="Palatino Linotype" w:hAnsi="Palatino Linotype" w:cs="Tahoma"/>
          <w:b/>
          <w:sz w:val="22"/>
          <w:szCs w:val="22"/>
          <w:lang w:val="es-ES"/>
        </w:rPr>
      </w:pPr>
    </w:p>
    <w:p w:rsidRPr="00B33C0B" w:rsidR="00B951BD" w:rsidP="00B951BD" w:rsidRDefault="00B951BD" w14:paraId="5E74A372" w14:textId="77777777">
      <w:pPr>
        <w:spacing w:line="360" w:lineRule="auto"/>
        <w:jc w:val="both"/>
        <w:rPr>
          <w:rFonts w:ascii="Palatino Linotype" w:hAnsi="Palatino Linotype" w:cs="Tahoma"/>
          <w:sz w:val="22"/>
          <w:szCs w:val="22"/>
          <w:lang w:val="es-ES"/>
        </w:rPr>
      </w:pPr>
      <w:r w:rsidRPr="00B33C0B">
        <w:rPr>
          <w:rFonts w:ascii="Palatino Linotype" w:hAnsi="Palatino Linotype" w:cs="Tahoma"/>
          <w:sz w:val="22"/>
          <w:szCs w:val="22"/>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w:t>
      </w:r>
      <w:r w:rsidRPr="00B33C0B">
        <w:rPr>
          <w:rFonts w:ascii="Palatino Linotype" w:hAnsi="Palatino Linotype" w:cs="Tahoma"/>
          <w:sz w:val="22"/>
          <w:szCs w:val="22"/>
          <w:lang w:val="es-ES"/>
        </w:rPr>
        <w:lastRenderedPageBreak/>
        <w:t>en particular su cobró no resultará procedente para el caso de que el solicitante proporcione el medio en el que requiera le sea entregada la información pública.</w:t>
      </w:r>
    </w:p>
    <w:p w:rsidRPr="00B33C0B" w:rsidR="00BB2113" w:rsidP="001508E5" w:rsidRDefault="00BB2113" w14:paraId="3BAF31B8" w14:textId="77777777">
      <w:pPr>
        <w:spacing w:line="360" w:lineRule="auto"/>
        <w:contextualSpacing/>
        <w:jc w:val="both"/>
        <w:rPr>
          <w:rFonts w:ascii="Palatino Linotype" w:hAnsi="Palatino Linotype" w:cs="Tahoma"/>
          <w:sz w:val="22"/>
          <w:szCs w:val="22"/>
          <w:lang w:val="es-ES"/>
        </w:rPr>
      </w:pPr>
    </w:p>
    <w:p w:rsidRPr="00B33C0B" w:rsidR="00B951BD" w:rsidP="00B951BD" w:rsidRDefault="00B951BD" w14:paraId="4B13297F" w14:textId="77777777">
      <w:pPr>
        <w:spacing w:line="360" w:lineRule="auto"/>
        <w:jc w:val="both"/>
        <w:rPr>
          <w:rFonts w:ascii="Palatino Linotype" w:hAnsi="Palatino Linotype" w:eastAsia="Calibri" w:cs="Tahoma"/>
          <w:b/>
          <w:sz w:val="22"/>
          <w:szCs w:val="22"/>
          <w:lang w:eastAsia="es-ES_tradnl"/>
        </w:rPr>
      </w:pPr>
      <w:r w:rsidRPr="00B33C0B">
        <w:rPr>
          <w:rFonts w:ascii="Palatino Linotype" w:hAnsi="Palatino Linotype" w:eastAsia="Calibri" w:cs="Tahoma"/>
          <w:b/>
          <w:sz w:val="22"/>
          <w:szCs w:val="22"/>
          <w:lang w:eastAsia="es-ES_tradnl"/>
        </w:rPr>
        <w:t>Versión Pública</w:t>
      </w:r>
    </w:p>
    <w:p w:rsidRPr="00B33C0B" w:rsidR="00B951BD" w:rsidP="00B951BD" w:rsidRDefault="00B951BD" w14:paraId="392BDC2E" w14:textId="77777777">
      <w:pPr>
        <w:spacing w:line="360" w:lineRule="auto"/>
        <w:jc w:val="both"/>
        <w:rPr>
          <w:rFonts w:ascii="Palatino Linotype" w:hAnsi="Palatino Linotype" w:eastAsia="Calibri" w:cs="Tahoma"/>
          <w:b/>
          <w:sz w:val="22"/>
          <w:szCs w:val="22"/>
          <w:lang w:eastAsia="es-ES_tradnl"/>
        </w:rPr>
      </w:pPr>
    </w:p>
    <w:p w:rsidRPr="00B33C0B" w:rsidR="00B951BD" w:rsidP="00B951BD" w:rsidRDefault="00B951BD" w14:paraId="62AAB1E4" w14:textId="77777777">
      <w:pPr>
        <w:spacing w:line="360" w:lineRule="auto"/>
        <w:jc w:val="both"/>
        <w:rPr>
          <w:rFonts w:ascii="Palatino Linotype" w:hAnsi="Palatino Linotype" w:eastAsia="Calibri" w:cs="Tahoma"/>
          <w:sz w:val="22"/>
          <w:szCs w:val="22"/>
          <w:lang w:eastAsia="es-ES_tradnl"/>
        </w:rPr>
      </w:pPr>
      <w:r w:rsidRPr="00B33C0B">
        <w:rPr>
          <w:rFonts w:ascii="Palatino Linotype" w:hAnsi="Palatino Linotype" w:eastAsia="Calibri" w:cs="Tahoma"/>
          <w:sz w:val="22"/>
          <w:szCs w:val="22"/>
          <w:lang w:eastAsia="es-ES_tradnl"/>
        </w:rPr>
        <w:t>Toda vez que los documentos que solicita el Particular pueden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Pr="00B33C0B" w:rsidR="00B951BD" w:rsidP="001508E5" w:rsidRDefault="00B951BD" w14:paraId="49776838" w14:textId="77777777">
      <w:pPr>
        <w:spacing w:line="360" w:lineRule="auto"/>
        <w:contextualSpacing/>
        <w:jc w:val="both"/>
        <w:rPr>
          <w:rFonts w:ascii="Palatino Linotype" w:hAnsi="Palatino Linotype" w:cs="Tahoma"/>
          <w:sz w:val="22"/>
          <w:szCs w:val="22"/>
          <w:lang w:val="es-ES"/>
        </w:rPr>
      </w:pPr>
    </w:p>
    <w:p w:rsidRPr="00B33C0B" w:rsidR="004074B3" w:rsidP="004074B3" w:rsidRDefault="004074B3" w14:paraId="04E617DF" w14:textId="77777777">
      <w:pPr>
        <w:spacing w:line="360" w:lineRule="auto"/>
        <w:ind w:right="-93"/>
        <w:jc w:val="both"/>
        <w:rPr>
          <w:rFonts w:ascii="Palatino Linotype" w:hAnsi="Palatino Linotype" w:cs="Tahoma"/>
          <w:b/>
          <w:sz w:val="22"/>
          <w:szCs w:val="22"/>
        </w:rPr>
      </w:pPr>
      <w:r w:rsidRPr="00B33C0B">
        <w:rPr>
          <w:rFonts w:ascii="Palatino Linotype" w:hAnsi="Palatino Linotype" w:cs="Tahoma"/>
          <w:b/>
          <w:sz w:val="22"/>
          <w:szCs w:val="22"/>
        </w:rPr>
        <w:t xml:space="preserve">SEXTO. Decisión. </w:t>
      </w:r>
    </w:p>
    <w:p w:rsidRPr="00B33C0B" w:rsidR="004074B3" w:rsidP="004074B3" w:rsidRDefault="004074B3" w14:paraId="0A2E6C3B" w14:textId="77777777">
      <w:pPr>
        <w:spacing w:line="360" w:lineRule="auto"/>
        <w:ind w:right="-93"/>
        <w:jc w:val="both"/>
        <w:rPr>
          <w:rFonts w:ascii="Palatino Linotype" w:hAnsi="Palatino Linotype" w:cs="Tahoma"/>
          <w:b/>
          <w:sz w:val="22"/>
          <w:szCs w:val="22"/>
        </w:rPr>
      </w:pPr>
    </w:p>
    <w:p w:rsidRPr="00B33C0B" w:rsidR="004B26FA" w:rsidP="004B26FA" w:rsidRDefault="004074B3" w14:paraId="31FAB8F9" w14:textId="77777777">
      <w:pPr>
        <w:autoSpaceDE w:val="0"/>
        <w:autoSpaceDN w:val="0"/>
        <w:adjustRightInd w:val="0"/>
        <w:spacing w:line="360" w:lineRule="auto"/>
        <w:ind w:right="49"/>
        <w:jc w:val="both"/>
        <w:rPr>
          <w:rFonts w:ascii="Palatino Linotype" w:hAnsi="Palatino Linotype" w:cs="Arial"/>
          <w:sz w:val="24"/>
          <w:szCs w:val="24"/>
          <w:lang w:val="es-ES"/>
        </w:rPr>
      </w:pPr>
      <w:r w:rsidRPr="00B33C0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B33C0B" w:rsidR="00B80DB5">
        <w:rPr>
          <w:rFonts w:ascii="Palatino Linotype" w:hAnsi="Palatino Linotype" w:cs="Tahoma"/>
          <w:b/>
          <w:sz w:val="22"/>
          <w:szCs w:val="22"/>
        </w:rPr>
        <w:t>REVOCAR</w:t>
      </w:r>
      <w:r w:rsidRPr="00B33C0B">
        <w:rPr>
          <w:rFonts w:ascii="Palatino Linotype" w:hAnsi="Palatino Linotype" w:cs="Tahoma"/>
          <w:sz w:val="22"/>
          <w:szCs w:val="22"/>
        </w:rPr>
        <w:t xml:space="preserve"> la respuesta otorgada por el Sujeto Obligado a la solicitud de información </w:t>
      </w:r>
      <w:r w:rsidRPr="00B33C0B" w:rsidR="00636E49">
        <w:rPr>
          <w:rFonts w:ascii="Palatino Linotype" w:hAnsi="Palatino Linotype" w:cs="Tahoma"/>
          <w:b/>
          <w:bCs/>
          <w:sz w:val="22"/>
          <w:szCs w:val="22"/>
        </w:rPr>
        <w:t>00109/TEXCOCO/IP/2022</w:t>
      </w:r>
      <w:r w:rsidRPr="00B33C0B">
        <w:rPr>
          <w:rFonts w:ascii="Palatino Linotype" w:hAnsi="Palatino Linotype" w:cs="Tahoma"/>
          <w:sz w:val="22"/>
          <w:szCs w:val="22"/>
        </w:rPr>
        <w:t xml:space="preserve">, por resultar parcialmente fundadas las razones o motivos de inconformidad hechos valer por el Recurrente, en el Recurso de Revisión </w:t>
      </w:r>
      <w:r w:rsidRPr="00B33C0B" w:rsidR="004B26FA">
        <w:rPr>
          <w:rFonts w:ascii="Palatino Linotype" w:hAnsi="Palatino Linotype" w:cs="Tahoma"/>
          <w:b/>
          <w:sz w:val="22"/>
          <w:szCs w:val="22"/>
        </w:rPr>
        <w:t>05186</w:t>
      </w:r>
      <w:r w:rsidRPr="00B33C0B">
        <w:rPr>
          <w:rFonts w:ascii="Palatino Linotype" w:hAnsi="Palatino Linotype" w:cs="Tahoma"/>
          <w:b/>
          <w:sz w:val="22"/>
          <w:szCs w:val="22"/>
        </w:rPr>
        <w:t>/INFOEM/IP/RR/2022</w:t>
      </w:r>
      <w:r w:rsidRPr="00B33C0B">
        <w:rPr>
          <w:rFonts w:ascii="Palatino Linotype" w:hAnsi="Palatino Linotype" w:cs="Tahoma"/>
          <w:sz w:val="22"/>
          <w:szCs w:val="22"/>
        </w:rPr>
        <w:t xml:space="preserve">, en consecuencia procede </w:t>
      </w:r>
      <w:r w:rsidRPr="00B33C0B">
        <w:rPr>
          <w:rFonts w:ascii="Palatino Linotype" w:hAnsi="Palatino Linotype" w:cs="Tahoma"/>
          <w:b/>
          <w:sz w:val="22"/>
          <w:szCs w:val="22"/>
        </w:rPr>
        <w:t>ORDENAR</w:t>
      </w:r>
      <w:r w:rsidRPr="00B33C0B">
        <w:rPr>
          <w:rFonts w:ascii="Palatino Linotype" w:hAnsi="Palatino Linotype" w:cs="Tahoma"/>
          <w:sz w:val="22"/>
          <w:szCs w:val="22"/>
        </w:rPr>
        <w:t xml:space="preserve">, </w:t>
      </w:r>
      <w:r w:rsidRPr="00B33C0B" w:rsidR="004B26FA">
        <w:rPr>
          <w:rFonts w:ascii="Palatino Linotype" w:hAnsi="Palatino Linotype" w:cs="Tahoma"/>
          <w:bCs/>
          <w:iCs/>
          <w:sz w:val="22"/>
          <w:szCs w:val="22"/>
          <w:lang w:val="es-ES_tradnl"/>
        </w:rPr>
        <w:t xml:space="preserve">conceda en su caso en versión pública a través del Sistema de Acceso a la Información Mexiquense (SAIMEX) </w:t>
      </w:r>
      <w:r w:rsidRPr="00B33C0B" w:rsidR="004B26FA">
        <w:rPr>
          <w:rFonts w:ascii="Palatino Linotype" w:hAnsi="Palatino Linotype" w:cs="Arial"/>
          <w:sz w:val="24"/>
          <w:szCs w:val="24"/>
        </w:rPr>
        <w:t>correo electrónico, medios magnéticos y CD-ROM</w:t>
      </w:r>
      <w:r w:rsidRPr="00B33C0B" w:rsidR="004B26FA">
        <w:rPr>
          <w:rFonts w:ascii="Palatino Linotype" w:hAnsi="Palatino Linotype" w:cs="Arial"/>
          <w:sz w:val="24"/>
          <w:szCs w:val="24"/>
          <w:lang w:val="es-ES"/>
        </w:rPr>
        <w:t xml:space="preserve">, en formato abierto xls, cvs o aquel en el que haya sido generada, el soporte documental en el que conste lo </w:t>
      </w:r>
      <w:r w:rsidRPr="00B33C0B" w:rsidR="00BD27D3">
        <w:rPr>
          <w:rFonts w:ascii="Palatino Linotype" w:hAnsi="Palatino Linotype" w:cs="Arial"/>
          <w:sz w:val="24"/>
          <w:szCs w:val="24"/>
          <w:lang w:val="es-ES"/>
        </w:rPr>
        <w:t>siguiente</w:t>
      </w:r>
      <w:r w:rsidRPr="00B33C0B" w:rsidR="004B26FA">
        <w:rPr>
          <w:rFonts w:ascii="Palatino Linotype" w:hAnsi="Palatino Linotype" w:cs="Arial"/>
          <w:sz w:val="24"/>
          <w:szCs w:val="24"/>
          <w:lang w:val="es-ES"/>
        </w:rPr>
        <w:t>:</w:t>
      </w:r>
    </w:p>
    <w:p w:rsidRPr="00B33C0B" w:rsidR="004B26FA" w:rsidP="004B26FA" w:rsidRDefault="004B26FA" w14:paraId="7A97025E" w14:textId="77777777">
      <w:pPr>
        <w:spacing w:line="360" w:lineRule="auto"/>
        <w:ind w:right="-93"/>
        <w:jc w:val="both"/>
        <w:rPr>
          <w:rFonts w:ascii="Palatino Linotype" w:hAnsi="Palatino Linotype" w:cs="Tahoma"/>
          <w:sz w:val="22"/>
          <w:szCs w:val="22"/>
        </w:rPr>
      </w:pPr>
    </w:p>
    <w:p w:rsidRPr="00B33C0B" w:rsidR="004B26FA" w:rsidP="004B26FA" w:rsidRDefault="004B26FA" w14:paraId="0E42CF28" w14:textId="77777777">
      <w:pPr>
        <w:pStyle w:val="Prrafodelista"/>
        <w:numPr>
          <w:ilvl w:val="0"/>
          <w:numId w:val="30"/>
        </w:numPr>
        <w:spacing w:line="360" w:lineRule="auto"/>
        <w:ind w:right="-93"/>
        <w:jc w:val="both"/>
        <w:rPr>
          <w:rFonts w:ascii="Palatino Linotype" w:hAnsi="Palatino Linotype" w:cs="Tahoma"/>
          <w:szCs w:val="22"/>
        </w:rPr>
      </w:pPr>
      <w:r w:rsidRPr="00B33C0B">
        <w:rPr>
          <w:rFonts w:ascii="Palatino Linotype" w:hAnsi="Palatino Linotype" w:cs="Tahoma"/>
          <w:szCs w:val="22"/>
        </w:rPr>
        <w:lastRenderedPageBreak/>
        <w:t>Los documentos donde conste la incidencia delictiva y/o incidencia de faltas administrativas, al mayor grado de desagregación posible, del periodo comprendido del uno de enero de dos mil diez al veintiocho de febrero de dos mil veintidós.</w:t>
      </w:r>
    </w:p>
    <w:p w:rsidRPr="00B33C0B" w:rsidR="004B26FA" w:rsidP="004B26FA" w:rsidRDefault="004B26FA" w14:paraId="3411E083" w14:textId="77777777">
      <w:pPr>
        <w:autoSpaceDE w:val="0"/>
        <w:autoSpaceDN w:val="0"/>
        <w:adjustRightInd w:val="0"/>
        <w:spacing w:line="360" w:lineRule="auto"/>
        <w:ind w:right="49"/>
        <w:jc w:val="both"/>
        <w:rPr>
          <w:rFonts w:ascii="Palatino Linotype" w:hAnsi="Palatino Linotype" w:cs="Tahoma"/>
          <w:bCs/>
          <w:iCs/>
          <w:sz w:val="22"/>
          <w:szCs w:val="22"/>
          <w:lang w:val="es-ES_tradnl"/>
        </w:rPr>
      </w:pPr>
    </w:p>
    <w:p w:rsidRPr="00B33C0B" w:rsidR="004B26FA" w:rsidP="004B26FA" w:rsidRDefault="004B26FA" w14:paraId="2CDED729" w14:textId="77777777">
      <w:pPr>
        <w:spacing w:line="360" w:lineRule="auto"/>
        <w:ind w:right="-93"/>
        <w:jc w:val="both"/>
        <w:rPr>
          <w:rFonts w:ascii="Palatino Linotype" w:hAnsi="Palatino Linotype" w:eastAsia="Calibri" w:cs="Tahoma"/>
          <w:bCs/>
          <w:sz w:val="22"/>
          <w:szCs w:val="22"/>
          <w:lang w:eastAsia="en-US"/>
        </w:rPr>
      </w:pPr>
      <w:r w:rsidRPr="00B33C0B">
        <w:rPr>
          <w:rFonts w:ascii="Palatino Linotype" w:hAnsi="Palatino Linotype" w:eastAsia="Calibri" w:cs="Tahoma"/>
          <w:bCs/>
          <w:sz w:val="22"/>
          <w:szCs w:val="22"/>
          <w:lang w:eastAsia="en-US"/>
        </w:rPr>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rsidRPr="00B33C0B" w:rsidR="004B26FA" w:rsidP="004B26FA" w:rsidRDefault="004B26FA" w14:paraId="7BF10400" w14:textId="77777777">
      <w:pPr>
        <w:spacing w:line="360" w:lineRule="auto"/>
        <w:ind w:right="-93"/>
        <w:jc w:val="both"/>
        <w:rPr>
          <w:rFonts w:ascii="Palatino Linotype" w:hAnsi="Palatino Linotype" w:eastAsia="Calibri" w:cs="Tahoma"/>
          <w:bCs/>
          <w:sz w:val="22"/>
          <w:szCs w:val="22"/>
          <w:lang w:eastAsia="en-US"/>
        </w:rPr>
      </w:pPr>
    </w:p>
    <w:p w:rsidRPr="00B33C0B" w:rsidR="004B26FA" w:rsidP="004B26FA" w:rsidRDefault="004B26FA" w14:paraId="68337879" w14:textId="77777777">
      <w:pPr>
        <w:spacing w:line="360" w:lineRule="auto"/>
        <w:ind w:right="-93"/>
        <w:jc w:val="both"/>
        <w:rPr>
          <w:rFonts w:ascii="Palatino Linotype" w:hAnsi="Palatino Linotype" w:eastAsia="Calibri" w:cs="Tahoma"/>
          <w:bCs/>
          <w:sz w:val="22"/>
          <w:szCs w:val="22"/>
          <w:lang w:eastAsia="en-US"/>
        </w:rPr>
      </w:pPr>
      <w:r w:rsidRPr="00B33C0B">
        <w:rPr>
          <w:rFonts w:ascii="Palatino Linotype" w:hAnsi="Palatino Linotype" w:eastAsia="Calibri" w:cs="Tahoma"/>
          <w:bCs/>
          <w:sz w:val="22"/>
          <w:szCs w:val="22"/>
          <w:lang w:eastAsia="en-US"/>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rsidRPr="00B33C0B" w:rsidR="004B26FA" w:rsidP="004B26FA" w:rsidRDefault="004B26FA" w14:paraId="19A19932" w14:textId="77777777">
      <w:pPr>
        <w:spacing w:line="360" w:lineRule="auto"/>
        <w:ind w:right="-93"/>
        <w:jc w:val="both"/>
        <w:rPr>
          <w:rFonts w:ascii="Palatino Linotype" w:hAnsi="Palatino Linotype" w:eastAsia="Calibri" w:cs="Tahoma"/>
          <w:bCs/>
          <w:sz w:val="22"/>
          <w:szCs w:val="22"/>
          <w:lang w:eastAsia="en-US"/>
        </w:rPr>
      </w:pPr>
    </w:p>
    <w:p w:rsidRPr="00B33C0B" w:rsidR="004D7130" w:rsidP="004D7130" w:rsidRDefault="004D7130" w14:paraId="677EC178" w14:textId="77777777">
      <w:pPr>
        <w:spacing w:line="360" w:lineRule="auto"/>
        <w:ind w:right="-93"/>
        <w:jc w:val="both"/>
        <w:rPr>
          <w:rFonts w:ascii="Palatino Linotype" w:hAnsi="Palatino Linotype" w:eastAsia="Palatino Linotype" w:cs="Palatino Linotype"/>
          <w:sz w:val="22"/>
          <w:szCs w:val="22"/>
        </w:rPr>
      </w:pPr>
      <w:r w:rsidRPr="00B33C0B">
        <w:rPr>
          <w:rFonts w:ascii="Palatino Linotype" w:hAnsi="Palatino Linotype" w:eastAsia="Palatino Linotype" w:cs="Palatino Linotype"/>
          <w:sz w:val="22"/>
          <w:szCs w:val="22"/>
        </w:rPr>
        <w:t xml:space="preserve">Para el caso de que no cuente con la información total o parcialmente, deberá proporcionar el Acuerdo de inexistencia del Comité de Transparencia, en términos del artículo 19, párrafo tercero y 169 de la Ley de Transparencia y Acceso a la Información Pública del Estado de México y Municipios, de conformidad con el considerando </w:t>
      </w:r>
      <w:r w:rsidRPr="00B33C0B">
        <w:rPr>
          <w:rFonts w:ascii="Palatino Linotype" w:hAnsi="Palatino Linotype" w:eastAsia="Palatino Linotype" w:cs="Palatino Linotype"/>
          <w:b/>
          <w:sz w:val="22"/>
          <w:szCs w:val="22"/>
        </w:rPr>
        <w:t>QUINTO</w:t>
      </w:r>
      <w:r w:rsidRPr="00B33C0B">
        <w:rPr>
          <w:rFonts w:ascii="Palatino Linotype" w:hAnsi="Palatino Linotype" w:eastAsia="Palatino Linotype" w:cs="Palatino Linotype"/>
          <w:sz w:val="22"/>
          <w:szCs w:val="22"/>
        </w:rPr>
        <w:t xml:space="preserve"> de la presente resolución.</w:t>
      </w:r>
    </w:p>
    <w:p w:rsidRPr="00B33C0B" w:rsidR="004074B3" w:rsidP="004B26FA" w:rsidRDefault="004074B3" w14:paraId="04D0FC2D" w14:textId="77777777">
      <w:pPr>
        <w:autoSpaceDE w:val="0"/>
        <w:autoSpaceDN w:val="0"/>
        <w:adjustRightInd w:val="0"/>
        <w:spacing w:line="360" w:lineRule="auto"/>
        <w:ind w:right="49"/>
        <w:jc w:val="both"/>
        <w:rPr>
          <w:rFonts w:ascii="Palatino Linotype" w:hAnsi="Palatino Linotype" w:eastAsia="Palatino Linotype" w:cs="Palatino Linotype"/>
          <w:sz w:val="22"/>
          <w:szCs w:val="22"/>
        </w:rPr>
      </w:pPr>
    </w:p>
    <w:p w:rsidRPr="00B33C0B" w:rsidR="004074B3" w:rsidP="004074B3" w:rsidRDefault="004074B3" w14:paraId="60670D2F"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B33C0B">
        <w:rPr>
          <w:rFonts w:ascii="Palatino Linotype" w:hAnsi="Palatino Linotype" w:eastAsia="Calibri" w:cs="Tahoma"/>
          <w:b/>
          <w:bCs/>
          <w:iCs/>
          <w:sz w:val="22"/>
          <w:szCs w:val="22"/>
          <w:u w:val="single"/>
          <w:lang w:val="es-ES" w:eastAsia="es-ES_tradnl"/>
        </w:rPr>
        <w:t>Términos de la Resolución para el Recurrente:</w:t>
      </w:r>
    </w:p>
    <w:p w:rsidRPr="00B33C0B" w:rsidR="004074B3" w:rsidP="004074B3" w:rsidRDefault="004074B3" w14:paraId="6C719ECF" w14:textId="77777777">
      <w:pPr>
        <w:spacing w:line="360" w:lineRule="auto"/>
        <w:jc w:val="both"/>
        <w:rPr>
          <w:rFonts w:ascii="Palatino Linotype" w:hAnsi="Palatino Linotype" w:eastAsia="Calibri" w:cs="Tahoma"/>
          <w:iCs/>
          <w:sz w:val="22"/>
          <w:szCs w:val="22"/>
          <w:lang w:eastAsia="es-ES_tradnl"/>
        </w:rPr>
      </w:pPr>
    </w:p>
    <w:p w:rsidRPr="00B33C0B" w:rsidR="004074B3" w:rsidP="004074B3" w:rsidRDefault="004074B3" w14:paraId="5DE66A20" w14:textId="77777777">
      <w:pPr>
        <w:spacing w:line="360" w:lineRule="auto"/>
        <w:jc w:val="both"/>
        <w:rPr>
          <w:rFonts w:ascii="Palatino Linotype" w:hAnsi="Palatino Linotype" w:cs="Tahoma"/>
          <w:bCs/>
          <w:sz w:val="22"/>
          <w:szCs w:val="22"/>
          <w:u w:val="single"/>
        </w:rPr>
      </w:pPr>
      <w:r w:rsidRPr="00B33C0B">
        <w:rPr>
          <w:rFonts w:ascii="Palatino Linotype" w:hAnsi="Palatino Linotype" w:cs="Tahoma"/>
          <w:bCs/>
          <w:sz w:val="22"/>
          <w:szCs w:val="22"/>
          <w:u w:val="single"/>
        </w:rPr>
        <w:t>Se hace del conocimiento del Recurrente la determinación de este Organismo Garante a su inconformidad:</w:t>
      </w:r>
    </w:p>
    <w:p w:rsidRPr="00B33C0B" w:rsidR="004074B3" w:rsidP="004074B3" w:rsidRDefault="004074B3" w14:paraId="6B824270" w14:textId="77777777">
      <w:pPr>
        <w:spacing w:line="360" w:lineRule="auto"/>
        <w:jc w:val="both"/>
        <w:rPr>
          <w:rFonts w:ascii="Palatino Linotype" w:hAnsi="Palatino Linotype" w:cs="Tahoma"/>
          <w:bCs/>
          <w:sz w:val="22"/>
          <w:szCs w:val="22"/>
          <w:u w:val="single"/>
        </w:rPr>
      </w:pPr>
    </w:p>
    <w:p w:rsidRPr="00B33C0B" w:rsidR="004074B3" w:rsidP="004074B3" w:rsidRDefault="004074B3" w14:paraId="7F3BA357" w14:textId="77777777">
      <w:pPr>
        <w:spacing w:line="360" w:lineRule="auto"/>
        <w:jc w:val="both"/>
        <w:rPr>
          <w:rFonts w:ascii="Palatino Linotype" w:hAnsi="Palatino Linotype" w:cs="Tahoma"/>
          <w:bCs/>
          <w:sz w:val="22"/>
          <w:szCs w:val="22"/>
          <w:u w:val="single"/>
        </w:rPr>
      </w:pPr>
      <w:r w:rsidRPr="00B33C0B">
        <w:rPr>
          <w:rFonts w:ascii="Palatino Linotype" w:hAnsi="Palatino Linotype" w:cs="Tahoma"/>
          <w:bCs/>
          <w:sz w:val="22"/>
          <w:szCs w:val="22"/>
          <w:u w:val="single"/>
        </w:rPr>
        <w:lastRenderedPageBreak/>
        <w:t xml:space="preserve">Este Instituto, determinó </w:t>
      </w:r>
      <w:r w:rsidRPr="00B33C0B" w:rsidR="00B80DB5">
        <w:rPr>
          <w:rFonts w:ascii="Palatino Linotype" w:hAnsi="Palatino Linotype" w:cs="Tahoma"/>
          <w:bCs/>
          <w:sz w:val="22"/>
          <w:szCs w:val="22"/>
          <w:u w:val="single"/>
        </w:rPr>
        <w:t>revocar</w:t>
      </w:r>
      <w:r w:rsidRPr="00B33C0B">
        <w:rPr>
          <w:rFonts w:ascii="Palatino Linotype" w:hAnsi="Palatino Linotype" w:cs="Tahoma"/>
          <w:bCs/>
          <w:sz w:val="22"/>
          <w:szCs w:val="22"/>
          <w:u w:val="single"/>
        </w:rPr>
        <w:t xml:space="preserve"> la respuesta que le entregó el Sujeto Obligado a su solicitud de acceso, toda vez que el Sujeto Obligado no entregó la documentación solicitada, </w:t>
      </w:r>
      <w:r w:rsidRPr="00B33C0B" w:rsidR="00C20C5A">
        <w:rPr>
          <w:rFonts w:ascii="Palatino Linotype" w:hAnsi="Palatino Linotype" w:cs="Tahoma"/>
          <w:bCs/>
          <w:sz w:val="22"/>
          <w:szCs w:val="22"/>
          <w:u w:val="single"/>
        </w:rPr>
        <w:t xml:space="preserve">al </w:t>
      </w:r>
      <w:r w:rsidRPr="00B33C0B" w:rsidR="006F13AF">
        <w:rPr>
          <w:rFonts w:ascii="Palatino Linotype" w:hAnsi="Palatino Linotype" w:cs="Tahoma"/>
          <w:bCs/>
          <w:sz w:val="22"/>
          <w:szCs w:val="22"/>
          <w:u w:val="single"/>
        </w:rPr>
        <w:t>considerar que</w:t>
      </w:r>
      <w:r w:rsidRPr="00B33C0B" w:rsidR="004B26FA">
        <w:rPr>
          <w:rFonts w:ascii="Palatino Linotype" w:hAnsi="Palatino Linotype" w:cs="Tahoma"/>
          <w:bCs/>
          <w:sz w:val="22"/>
          <w:szCs w:val="22"/>
          <w:u w:val="single"/>
        </w:rPr>
        <w:t xml:space="preserve"> la información se debía clasificar</w:t>
      </w:r>
      <w:r w:rsidRPr="00B33C0B">
        <w:rPr>
          <w:rFonts w:ascii="Palatino Linotype" w:hAnsi="Palatino Linotype" w:cs="Tahoma"/>
          <w:bCs/>
          <w:sz w:val="22"/>
          <w:szCs w:val="22"/>
          <w:u w:val="single"/>
        </w:rPr>
        <w:t>, por lo que procede la entrega del o l</w:t>
      </w:r>
      <w:r w:rsidRPr="00B33C0B" w:rsidR="00B80DB5">
        <w:rPr>
          <w:rFonts w:ascii="Palatino Linotype" w:hAnsi="Palatino Linotype" w:cs="Tahoma"/>
          <w:bCs/>
          <w:sz w:val="22"/>
          <w:szCs w:val="22"/>
          <w:u w:val="single"/>
        </w:rPr>
        <w:t>os documentos en donde conste l</w:t>
      </w:r>
      <w:r w:rsidRPr="00B33C0B" w:rsidR="006F13AF">
        <w:rPr>
          <w:rFonts w:ascii="Palatino Linotype" w:hAnsi="Palatino Linotype" w:cs="Tahoma"/>
          <w:bCs/>
          <w:sz w:val="22"/>
          <w:szCs w:val="22"/>
          <w:u w:val="single"/>
        </w:rPr>
        <w:t>o solicitado</w:t>
      </w:r>
      <w:r w:rsidRPr="00B33C0B">
        <w:rPr>
          <w:rFonts w:ascii="Palatino Linotype" w:hAnsi="Palatino Linotype" w:cs="Tahoma"/>
          <w:bCs/>
          <w:sz w:val="22"/>
          <w:szCs w:val="22"/>
          <w:u w:val="single"/>
        </w:rPr>
        <w:t>.</w:t>
      </w:r>
    </w:p>
    <w:p w:rsidRPr="00B33C0B" w:rsidR="004074B3" w:rsidP="004074B3" w:rsidRDefault="004074B3" w14:paraId="2DF64D19" w14:textId="77777777">
      <w:pPr>
        <w:spacing w:line="360" w:lineRule="auto"/>
        <w:jc w:val="both"/>
        <w:rPr>
          <w:rFonts w:ascii="Palatino Linotype" w:hAnsi="Palatino Linotype" w:cs="Tahoma"/>
          <w:bCs/>
          <w:sz w:val="22"/>
          <w:szCs w:val="22"/>
          <w:u w:val="single"/>
        </w:rPr>
      </w:pPr>
    </w:p>
    <w:p w:rsidRPr="00B33C0B" w:rsidR="004074B3" w:rsidP="004074B3" w:rsidRDefault="004074B3" w14:paraId="5CF881BC" w14:textId="77777777">
      <w:pPr>
        <w:spacing w:line="360" w:lineRule="auto"/>
        <w:ind w:right="-93"/>
        <w:jc w:val="both"/>
        <w:rPr>
          <w:rFonts w:ascii="Palatino Linotype" w:hAnsi="Palatino Linotype" w:cs="Tahoma"/>
          <w:bCs/>
          <w:sz w:val="22"/>
          <w:szCs w:val="22"/>
          <w:u w:val="single"/>
        </w:rPr>
      </w:pPr>
      <w:r w:rsidRPr="00B33C0B">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B33C0B" w:rsidR="004074B3" w:rsidP="004074B3" w:rsidRDefault="004074B3" w14:paraId="4495F857" w14:textId="77777777">
      <w:pPr>
        <w:spacing w:line="360" w:lineRule="auto"/>
        <w:ind w:right="-93"/>
        <w:jc w:val="both"/>
        <w:rPr>
          <w:rFonts w:ascii="Palatino Linotype" w:hAnsi="Palatino Linotype" w:cs="Tahoma"/>
          <w:sz w:val="22"/>
          <w:szCs w:val="22"/>
        </w:rPr>
      </w:pPr>
    </w:p>
    <w:p w:rsidRPr="00B33C0B" w:rsidR="004074B3" w:rsidP="004074B3" w:rsidRDefault="004074B3" w14:paraId="486502CA" w14:textId="77777777">
      <w:pPr>
        <w:spacing w:line="360" w:lineRule="auto"/>
        <w:ind w:right="-91"/>
        <w:jc w:val="center"/>
        <w:rPr>
          <w:rFonts w:ascii="Palatino Linotype" w:hAnsi="Palatino Linotype" w:eastAsia="Calibri" w:cs="Tahoma"/>
          <w:b/>
          <w:bCs/>
          <w:sz w:val="22"/>
          <w:szCs w:val="22"/>
          <w:lang w:eastAsia="en-US"/>
        </w:rPr>
      </w:pPr>
      <w:r w:rsidRPr="00B33C0B">
        <w:rPr>
          <w:rFonts w:ascii="Palatino Linotype" w:hAnsi="Palatino Linotype" w:eastAsia="Calibri" w:cs="Tahoma"/>
          <w:b/>
          <w:bCs/>
          <w:sz w:val="22"/>
          <w:szCs w:val="22"/>
          <w:lang w:eastAsia="en-US"/>
        </w:rPr>
        <w:t>R E S U E L V E</w:t>
      </w:r>
    </w:p>
    <w:p w:rsidRPr="00B33C0B" w:rsidR="004074B3" w:rsidP="004074B3" w:rsidRDefault="004074B3" w14:paraId="6628C969" w14:textId="77777777">
      <w:pPr>
        <w:spacing w:line="360" w:lineRule="auto"/>
        <w:jc w:val="center"/>
        <w:rPr>
          <w:rFonts w:ascii="Palatino Linotype" w:hAnsi="Palatino Linotype" w:cs="Tahoma"/>
          <w:b/>
          <w:bCs/>
          <w:sz w:val="22"/>
          <w:szCs w:val="22"/>
        </w:rPr>
      </w:pPr>
    </w:p>
    <w:p w:rsidRPr="00B33C0B" w:rsidR="004074B3" w:rsidP="004074B3" w:rsidRDefault="004074B3" w14:paraId="45C3ACAB" w14:textId="77777777">
      <w:pPr>
        <w:spacing w:line="360" w:lineRule="auto"/>
        <w:contextualSpacing/>
        <w:jc w:val="both"/>
        <w:rPr>
          <w:rFonts w:ascii="Palatino Linotype" w:hAnsi="Palatino Linotype" w:eastAsia="Calibri" w:cs="Tahoma"/>
          <w:bCs/>
          <w:sz w:val="22"/>
          <w:szCs w:val="22"/>
          <w:lang w:eastAsia="en-US"/>
        </w:rPr>
      </w:pPr>
      <w:r w:rsidRPr="00B33C0B">
        <w:rPr>
          <w:rFonts w:ascii="Palatino Linotype" w:hAnsi="Palatino Linotype" w:cs="Tahoma"/>
          <w:b/>
          <w:bCs/>
          <w:sz w:val="22"/>
          <w:szCs w:val="22"/>
        </w:rPr>
        <w:t xml:space="preserve">PRIMERO. </w:t>
      </w:r>
      <w:r w:rsidRPr="00B33C0B">
        <w:rPr>
          <w:rFonts w:ascii="Palatino Linotype" w:hAnsi="Palatino Linotype" w:cs="Tahoma"/>
          <w:bCs/>
          <w:sz w:val="22"/>
          <w:szCs w:val="22"/>
        </w:rPr>
        <w:t xml:space="preserve">Se </w:t>
      </w:r>
      <w:r w:rsidRPr="00B33C0B" w:rsidR="00B80DB5">
        <w:rPr>
          <w:rFonts w:ascii="Palatino Linotype" w:hAnsi="Palatino Linotype" w:cs="Tahoma"/>
          <w:b/>
          <w:bCs/>
          <w:sz w:val="22"/>
          <w:szCs w:val="22"/>
        </w:rPr>
        <w:t>REVOCA</w:t>
      </w:r>
      <w:r w:rsidRPr="00B33C0B">
        <w:rPr>
          <w:rFonts w:ascii="Palatino Linotype" w:hAnsi="Palatino Linotype" w:cs="Tahoma"/>
          <w:bCs/>
          <w:sz w:val="22"/>
          <w:szCs w:val="22"/>
        </w:rPr>
        <w:t xml:space="preserve"> la respuesta entregada por el </w:t>
      </w:r>
      <w:r w:rsidRPr="00B33C0B" w:rsidR="00306189">
        <w:rPr>
          <w:rFonts w:ascii="Palatino Linotype" w:hAnsi="Palatino Linotype" w:cs="Tahoma"/>
          <w:b/>
          <w:bCs/>
          <w:sz w:val="22"/>
          <w:szCs w:val="22"/>
        </w:rPr>
        <w:t>Ayuntamiento de Texcoco</w:t>
      </w:r>
      <w:r w:rsidRPr="00B33C0B">
        <w:rPr>
          <w:rFonts w:ascii="Palatino Linotype" w:hAnsi="Palatino Linotype" w:eastAsia="Calibri" w:cs="Tahoma"/>
          <w:b/>
          <w:bCs/>
          <w:sz w:val="22"/>
          <w:szCs w:val="22"/>
        </w:rPr>
        <w:t xml:space="preserve"> </w:t>
      </w:r>
      <w:r w:rsidRPr="00B33C0B">
        <w:rPr>
          <w:rFonts w:ascii="Palatino Linotype" w:hAnsi="Palatino Linotype" w:eastAsia="Calibri" w:cs="Tahoma"/>
          <w:bCs/>
          <w:sz w:val="22"/>
          <w:szCs w:val="22"/>
          <w:lang w:eastAsia="en-US"/>
        </w:rPr>
        <w:t>a</w:t>
      </w:r>
      <w:r w:rsidRPr="00B33C0B">
        <w:rPr>
          <w:rFonts w:ascii="Palatino Linotype" w:hAnsi="Palatino Linotype" w:cs="Tahoma"/>
          <w:bCs/>
          <w:sz w:val="22"/>
          <w:szCs w:val="22"/>
        </w:rPr>
        <w:t xml:space="preserve"> la solicitud de información </w:t>
      </w:r>
      <w:r w:rsidRPr="00B33C0B" w:rsidR="004B26FA">
        <w:rPr>
          <w:rFonts w:ascii="Palatino Linotype" w:hAnsi="Palatino Linotype"/>
          <w:b/>
          <w:bCs/>
          <w:sz w:val="22"/>
          <w:szCs w:val="22"/>
        </w:rPr>
        <w:t>00109/TEXCOCO/IP/2022</w:t>
      </w:r>
      <w:r w:rsidRPr="00B33C0B" w:rsidR="00B80DB5">
        <w:rPr>
          <w:rFonts w:ascii="Palatino Linotype" w:hAnsi="Palatino Linotype"/>
          <w:b/>
          <w:bCs/>
          <w:sz w:val="22"/>
          <w:szCs w:val="22"/>
        </w:rPr>
        <w:t xml:space="preserve"> </w:t>
      </w:r>
      <w:r w:rsidRPr="00B33C0B">
        <w:rPr>
          <w:rFonts w:ascii="Palatino Linotype" w:hAnsi="Palatino Linotype"/>
          <w:bCs/>
          <w:sz w:val="22"/>
          <w:szCs w:val="22"/>
        </w:rPr>
        <w:t xml:space="preserve">por resultar parcialmente </w:t>
      </w:r>
      <w:r w:rsidRPr="00B33C0B">
        <w:rPr>
          <w:rFonts w:ascii="Palatino Linotype" w:hAnsi="Palatino Linotype"/>
          <w:b/>
          <w:bCs/>
          <w:sz w:val="22"/>
          <w:szCs w:val="22"/>
        </w:rPr>
        <w:t>FUNDADAS</w:t>
      </w:r>
      <w:r w:rsidRPr="00B33C0B">
        <w:rPr>
          <w:rFonts w:ascii="Palatino Linotype" w:hAnsi="Palatino Linotype" w:cs="Tahoma"/>
          <w:bCs/>
          <w:sz w:val="22"/>
          <w:szCs w:val="22"/>
        </w:rPr>
        <w:t xml:space="preserve"> </w:t>
      </w:r>
      <w:r w:rsidRPr="00B33C0B">
        <w:rPr>
          <w:rFonts w:ascii="Palatino Linotype" w:hAnsi="Palatino Linotype" w:eastAsia="Calibri" w:cs="Tahoma"/>
          <w:bCs/>
          <w:sz w:val="22"/>
          <w:szCs w:val="22"/>
          <w:lang w:eastAsia="en-US"/>
        </w:rPr>
        <w:t xml:space="preserve">las razones o motivos de inconformidad hechos valer por el Recurrente en el Recurso de Revisión </w:t>
      </w:r>
      <w:r w:rsidRPr="00B33C0B" w:rsidR="004B26FA">
        <w:rPr>
          <w:rFonts w:ascii="Palatino Linotype" w:hAnsi="Palatino Linotype" w:cs="Tahoma"/>
          <w:b/>
          <w:bCs/>
          <w:color w:val="0D0D0D" w:themeColor="text1" w:themeTint="F2"/>
          <w:sz w:val="22"/>
          <w:szCs w:val="22"/>
        </w:rPr>
        <w:t>05186</w:t>
      </w:r>
      <w:r w:rsidRPr="00B33C0B">
        <w:rPr>
          <w:rFonts w:ascii="Palatino Linotype" w:hAnsi="Palatino Linotype" w:cs="Tahoma"/>
          <w:b/>
          <w:bCs/>
          <w:color w:val="0D0D0D" w:themeColor="text1" w:themeTint="F2"/>
          <w:sz w:val="22"/>
          <w:szCs w:val="22"/>
        </w:rPr>
        <w:t>/INFOEM/IP/RR/2022</w:t>
      </w:r>
      <w:r w:rsidRPr="00B33C0B">
        <w:rPr>
          <w:rFonts w:ascii="Palatino Linotype" w:hAnsi="Palatino Linotype" w:eastAsia="Calibri" w:cs="Tahoma"/>
          <w:bCs/>
          <w:sz w:val="22"/>
          <w:szCs w:val="22"/>
          <w:lang w:eastAsia="en-US"/>
        </w:rPr>
        <w:t>, en términos de los considerandos QUINTO y SEXTO de la presente Resolución.</w:t>
      </w:r>
    </w:p>
    <w:p w:rsidRPr="00B33C0B" w:rsidR="004074B3" w:rsidP="004074B3" w:rsidRDefault="004074B3" w14:paraId="7EC3E8B2" w14:textId="77777777">
      <w:pPr>
        <w:spacing w:line="360" w:lineRule="auto"/>
        <w:contextualSpacing/>
        <w:jc w:val="both"/>
        <w:rPr>
          <w:rFonts w:ascii="Palatino Linotype" w:hAnsi="Palatino Linotype" w:cs="Tahoma"/>
          <w:bCs/>
          <w:sz w:val="22"/>
          <w:szCs w:val="22"/>
        </w:rPr>
      </w:pPr>
    </w:p>
    <w:p w:rsidRPr="00B33C0B" w:rsidR="004B26FA" w:rsidP="004B26FA" w:rsidRDefault="004074B3" w14:paraId="3CC2E6EE" w14:textId="55AC3F4C">
      <w:pPr>
        <w:autoSpaceDE w:val="0"/>
        <w:autoSpaceDN w:val="0"/>
        <w:adjustRightInd w:val="0"/>
        <w:spacing w:line="360" w:lineRule="auto"/>
        <w:ind w:right="49"/>
        <w:jc w:val="both"/>
        <w:rPr>
          <w:rFonts w:ascii="Palatino Linotype" w:hAnsi="Palatino Linotype" w:cs="Arial"/>
          <w:sz w:val="22"/>
          <w:szCs w:val="22"/>
          <w:lang w:val="es-ES"/>
        </w:rPr>
      </w:pPr>
      <w:r w:rsidRPr="00B33C0B">
        <w:rPr>
          <w:rFonts w:ascii="Palatino Linotype" w:hAnsi="Palatino Linotype" w:cs="Tahoma"/>
          <w:b/>
          <w:bCs/>
          <w:sz w:val="22"/>
          <w:szCs w:val="22"/>
        </w:rPr>
        <w:t xml:space="preserve">SEGUNDO. </w:t>
      </w:r>
      <w:r w:rsidRPr="00B33C0B">
        <w:rPr>
          <w:rFonts w:ascii="Palatino Linotype" w:hAnsi="Palatino Linotype" w:cs="Tahoma"/>
          <w:sz w:val="22"/>
          <w:szCs w:val="22"/>
        </w:rPr>
        <w:t xml:space="preserve">Se </w:t>
      </w:r>
      <w:r w:rsidRPr="00B33C0B">
        <w:rPr>
          <w:rFonts w:ascii="Palatino Linotype" w:hAnsi="Palatino Linotype" w:cs="Tahoma"/>
          <w:b/>
          <w:sz w:val="22"/>
          <w:szCs w:val="22"/>
        </w:rPr>
        <w:t xml:space="preserve">ORDENA </w:t>
      </w:r>
      <w:r w:rsidRPr="00B33C0B">
        <w:rPr>
          <w:rFonts w:ascii="Palatino Linotype" w:hAnsi="Palatino Linotype" w:cs="Tahoma"/>
          <w:sz w:val="22"/>
          <w:szCs w:val="22"/>
        </w:rPr>
        <w:t xml:space="preserve">al </w:t>
      </w:r>
      <w:r w:rsidRPr="00B33C0B" w:rsidR="00306189">
        <w:rPr>
          <w:rFonts w:ascii="Palatino Linotype" w:hAnsi="Palatino Linotype" w:eastAsia="Calibri" w:cs="Tahoma"/>
          <w:b/>
          <w:bCs/>
          <w:sz w:val="22"/>
          <w:szCs w:val="22"/>
          <w:lang w:eastAsia="en-US"/>
        </w:rPr>
        <w:t>Ayuntamiento de Texcoco</w:t>
      </w:r>
      <w:r w:rsidRPr="00B33C0B">
        <w:rPr>
          <w:rFonts w:ascii="Palatino Linotype" w:hAnsi="Palatino Linotype" w:cs="Tahoma"/>
          <w:sz w:val="22"/>
          <w:szCs w:val="22"/>
        </w:rPr>
        <w:t>, a efecto de que, previa búsqueda exhaustiva y razonable en los archivos de sus áreas competentes, remita</w:t>
      </w:r>
      <w:r w:rsidRPr="00B33C0B">
        <w:rPr>
          <w:rFonts w:ascii="Palatino Linotype" w:hAnsi="Palatino Linotype" w:cs="Tahoma"/>
          <w:bCs/>
          <w:iCs/>
          <w:sz w:val="22"/>
          <w:szCs w:val="22"/>
          <w:lang w:val="es-ES_tradnl"/>
        </w:rPr>
        <w:t xml:space="preserve">, </w:t>
      </w:r>
      <w:r w:rsidRPr="00B33C0B" w:rsidR="004B26FA">
        <w:rPr>
          <w:rFonts w:ascii="Palatino Linotype" w:hAnsi="Palatino Linotype" w:cs="Tahoma"/>
          <w:bCs/>
          <w:iCs/>
          <w:sz w:val="22"/>
          <w:szCs w:val="22"/>
          <w:lang w:val="es-ES_tradnl"/>
        </w:rPr>
        <w:t xml:space="preserve">de ser el caso en versión pública, </w:t>
      </w:r>
      <w:r w:rsidRPr="00B33C0B">
        <w:rPr>
          <w:rFonts w:ascii="Palatino Linotype" w:hAnsi="Palatino Linotype" w:cs="Tahoma"/>
          <w:bCs/>
          <w:iCs/>
          <w:sz w:val="22"/>
          <w:szCs w:val="22"/>
        </w:rPr>
        <w:t xml:space="preserve">a través </w:t>
      </w:r>
      <w:r w:rsidRPr="00B33C0B">
        <w:rPr>
          <w:rFonts w:ascii="Palatino Linotype" w:hAnsi="Palatino Linotype" w:cs="Tahoma"/>
          <w:bCs/>
          <w:iCs/>
          <w:sz w:val="22"/>
          <w:szCs w:val="22"/>
          <w:lang w:val="es-ES_tradnl"/>
        </w:rPr>
        <w:t>del Sistema de Acceso a la Información Mexiquense (SAIMEX)</w:t>
      </w:r>
      <w:r w:rsidRPr="00B33C0B">
        <w:rPr>
          <w:rFonts w:ascii="Palatino Linotype" w:hAnsi="Palatino Linotype" w:cs="Arial"/>
          <w:sz w:val="22"/>
          <w:szCs w:val="22"/>
          <w:lang w:val="es-ES"/>
        </w:rPr>
        <w:t xml:space="preserve">, </w:t>
      </w:r>
      <w:r w:rsidRPr="00B33C0B" w:rsidR="004B26FA">
        <w:rPr>
          <w:rFonts w:ascii="Palatino Linotype" w:hAnsi="Palatino Linotype" w:cs="Arial"/>
          <w:sz w:val="22"/>
          <w:szCs w:val="22"/>
        </w:rPr>
        <w:t>correo electrónico, m</w:t>
      </w:r>
      <w:r w:rsidRPr="00B33C0B" w:rsidR="00D83050">
        <w:rPr>
          <w:rFonts w:ascii="Palatino Linotype" w:hAnsi="Palatino Linotype" w:cs="Arial"/>
          <w:sz w:val="22"/>
          <w:szCs w:val="22"/>
        </w:rPr>
        <w:t>emoria USB, CD o</w:t>
      </w:r>
      <w:r w:rsidRPr="00B33C0B" w:rsidR="004B26FA">
        <w:rPr>
          <w:rFonts w:ascii="Palatino Linotype" w:hAnsi="Palatino Linotype" w:cs="Arial"/>
          <w:sz w:val="22"/>
          <w:szCs w:val="22"/>
        </w:rPr>
        <w:t xml:space="preserve"> CD-ROM</w:t>
      </w:r>
      <w:r w:rsidRPr="00B33C0B" w:rsidR="004B26FA">
        <w:rPr>
          <w:rFonts w:ascii="Palatino Linotype" w:hAnsi="Palatino Linotype" w:cs="Arial"/>
          <w:sz w:val="22"/>
          <w:szCs w:val="22"/>
          <w:lang w:val="es-ES"/>
        </w:rPr>
        <w:t xml:space="preserve">, en formato abierto xls, cvs o aquel en el que haya sido generada, el soporte documental en el que conste lo </w:t>
      </w:r>
      <w:r w:rsidRPr="00B33C0B" w:rsidR="00BD27D3">
        <w:rPr>
          <w:rFonts w:ascii="Palatino Linotype" w:hAnsi="Palatino Linotype" w:cs="Arial"/>
          <w:sz w:val="22"/>
          <w:szCs w:val="22"/>
          <w:lang w:val="es-ES"/>
        </w:rPr>
        <w:t>siguiente</w:t>
      </w:r>
      <w:r w:rsidRPr="00B33C0B" w:rsidR="004B26FA">
        <w:rPr>
          <w:rFonts w:ascii="Palatino Linotype" w:hAnsi="Palatino Linotype" w:cs="Arial"/>
          <w:sz w:val="22"/>
          <w:szCs w:val="22"/>
          <w:lang w:val="es-ES"/>
        </w:rPr>
        <w:t>:</w:t>
      </w:r>
    </w:p>
    <w:p w:rsidRPr="00B33C0B" w:rsidR="004B26FA" w:rsidP="004B26FA" w:rsidRDefault="004B26FA" w14:paraId="1C221274" w14:textId="77777777">
      <w:pPr>
        <w:spacing w:line="360" w:lineRule="auto"/>
        <w:ind w:right="-93"/>
        <w:jc w:val="both"/>
        <w:rPr>
          <w:rFonts w:ascii="Palatino Linotype" w:hAnsi="Palatino Linotype" w:cs="Tahoma"/>
          <w:sz w:val="22"/>
          <w:szCs w:val="22"/>
        </w:rPr>
      </w:pPr>
    </w:p>
    <w:p w:rsidRPr="00B33C0B" w:rsidR="006F13AF" w:rsidP="004B26FA" w:rsidRDefault="00D83050" w14:paraId="622AA562" w14:textId="381EFB63">
      <w:pPr>
        <w:pStyle w:val="Prrafodelista"/>
        <w:numPr>
          <w:ilvl w:val="0"/>
          <w:numId w:val="30"/>
        </w:numPr>
        <w:spacing w:line="360" w:lineRule="auto"/>
        <w:ind w:right="-93"/>
        <w:jc w:val="both"/>
        <w:rPr>
          <w:rFonts w:ascii="Palatino Linotype" w:hAnsi="Palatino Linotype" w:cs="Tahoma"/>
          <w:szCs w:val="22"/>
        </w:rPr>
      </w:pPr>
      <w:r w:rsidRPr="00B33C0B">
        <w:rPr>
          <w:rFonts w:ascii="Palatino Linotype" w:hAnsi="Palatino Linotype" w:cs="Tahoma"/>
          <w:szCs w:val="22"/>
        </w:rPr>
        <w:t>I</w:t>
      </w:r>
      <w:r w:rsidRPr="00B33C0B" w:rsidR="004B26FA">
        <w:rPr>
          <w:rFonts w:ascii="Palatino Linotype" w:hAnsi="Palatino Linotype" w:cs="Tahoma"/>
          <w:szCs w:val="22"/>
        </w:rPr>
        <w:t xml:space="preserve">ncidencia delictiva y/o incidencia de faltas administrativas, al mayor grado de desagregación posible, del periodo comprendido del </w:t>
      </w:r>
      <w:r w:rsidRPr="00B33C0B">
        <w:rPr>
          <w:rFonts w:ascii="Palatino Linotype" w:hAnsi="Palatino Linotype" w:cs="Tahoma"/>
          <w:szCs w:val="22"/>
        </w:rPr>
        <w:t>primero</w:t>
      </w:r>
      <w:r w:rsidRPr="00B33C0B" w:rsidR="004B26FA">
        <w:rPr>
          <w:rFonts w:ascii="Palatino Linotype" w:hAnsi="Palatino Linotype" w:cs="Tahoma"/>
          <w:szCs w:val="22"/>
        </w:rPr>
        <w:t xml:space="preserve"> de enero de dos mil diez al veintiocho de febrero de dos mil veintidós.</w:t>
      </w:r>
    </w:p>
    <w:p w:rsidRPr="00B33C0B" w:rsidR="004074B3" w:rsidP="006F13AF" w:rsidRDefault="004074B3" w14:paraId="1917981D" w14:textId="77777777">
      <w:pPr>
        <w:autoSpaceDE w:val="0"/>
        <w:autoSpaceDN w:val="0"/>
        <w:adjustRightInd w:val="0"/>
        <w:spacing w:line="360" w:lineRule="auto"/>
        <w:ind w:right="49"/>
        <w:jc w:val="both"/>
        <w:rPr>
          <w:rFonts w:ascii="Palatino Linotype" w:hAnsi="Palatino Linotype" w:cs="Tahoma"/>
          <w:bCs/>
          <w:iCs/>
          <w:sz w:val="22"/>
          <w:szCs w:val="22"/>
          <w:lang w:val="es-ES_tradnl"/>
        </w:rPr>
      </w:pPr>
    </w:p>
    <w:p w:rsidRPr="00B33C0B" w:rsidR="004074B3" w:rsidP="004074B3" w:rsidRDefault="00B80DB5" w14:paraId="39335F83" w14:textId="77777777">
      <w:pPr>
        <w:spacing w:line="360" w:lineRule="auto"/>
        <w:ind w:right="-93"/>
        <w:jc w:val="both"/>
        <w:rPr>
          <w:rFonts w:ascii="Palatino Linotype" w:hAnsi="Palatino Linotype" w:eastAsia="Calibri" w:cs="Tahoma"/>
          <w:bCs/>
          <w:sz w:val="22"/>
          <w:szCs w:val="22"/>
          <w:lang w:eastAsia="en-US"/>
        </w:rPr>
      </w:pPr>
      <w:r w:rsidRPr="00B33C0B">
        <w:rPr>
          <w:rFonts w:ascii="Palatino Linotype" w:hAnsi="Palatino Linotype" w:eastAsia="Calibri" w:cs="Tahoma"/>
          <w:bCs/>
          <w:sz w:val="22"/>
          <w:szCs w:val="22"/>
          <w:lang w:eastAsia="en-US"/>
        </w:rPr>
        <w:lastRenderedPageBreak/>
        <w:t>D</w:t>
      </w:r>
      <w:r w:rsidRPr="00B33C0B" w:rsidR="004074B3">
        <w:rPr>
          <w:rFonts w:ascii="Palatino Linotype" w:hAnsi="Palatino Linotype" w:eastAsia="Calibri" w:cs="Tahoma"/>
          <w:bCs/>
          <w:sz w:val="22"/>
          <w:szCs w:val="22"/>
          <w:lang w:eastAsia="en-US"/>
        </w:rPr>
        <w:t>e ser necesarias</w:t>
      </w:r>
      <w:r w:rsidRPr="00B33C0B" w:rsidR="00B16E71">
        <w:rPr>
          <w:rFonts w:ascii="Palatino Linotype" w:hAnsi="Palatino Linotype" w:eastAsia="Calibri" w:cs="Tahoma"/>
          <w:bCs/>
          <w:sz w:val="22"/>
          <w:szCs w:val="22"/>
          <w:lang w:eastAsia="en-US"/>
        </w:rPr>
        <w:t xml:space="preserve"> las versiones públicas</w:t>
      </w:r>
      <w:r w:rsidRPr="00B33C0B" w:rsidR="004074B3">
        <w:rPr>
          <w:rFonts w:ascii="Palatino Linotype" w:hAnsi="Palatino Linotype" w:eastAsia="Calibri" w:cs="Tahoma"/>
          <w:bCs/>
          <w:sz w:val="22"/>
          <w:szCs w:val="22"/>
          <w:lang w:eastAsia="en-US"/>
        </w:rPr>
        <w:t>,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rsidRPr="00B33C0B" w:rsidR="004B26FA" w:rsidP="004B26FA" w:rsidRDefault="004B26FA" w14:paraId="02E3E94E" w14:textId="77777777">
      <w:pPr>
        <w:spacing w:line="360" w:lineRule="auto"/>
        <w:ind w:right="-93"/>
        <w:jc w:val="both"/>
        <w:rPr>
          <w:rFonts w:ascii="Palatino Linotype" w:hAnsi="Palatino Linotype" w:eastAsia="Calibri" w:cs="Tahoma"/>
          <w:bCs/>
          <w:sz w:val="22"/>
          <w:szCs w:val="22"/>
          <w:lang w:eastAsia="en-US"/>
        </w:rPr>
      </w:pPr>
    </w:p>
    <w:p w:rsidRPr="00B33C0B" w:rsidR="004B26FA" w:rsidP="004B26FA" w:rsidRDefault="004B26FA" w14:paraId="7C79F819" w14:textId="331ED239">
      <w:pPr>
        <w:spacing w:line="360" w:lineRule="auto"/>
        <w:ind w:right="-93"/>
        <w:jc w:val="both"/>
        <w:rPr>
          <w:rFonts w:ascii="Palatino Linotype" w:hAnsi="Palatino Linotype" w:eastAsia="Calibri" w:cs="Tahoma"/>
          <w:bCs/>
          <w:sz w:val="22"/>
          <w:szCs w:val="22"/>
          <w:lang w:eastAsia="en-US"/>
        </w:rPr>
      </w:pPr>
      <w:r w:rsidRPr="00B33C0B">
        <w:rPr>
          <w:rFonts w:ascii="Palatino Linotype" w:hAnsi="Palatino Linotype" w:eastAsia="Calibri" w:cs="Tahoma"/>
          <w:bCs/>
          <w:sz w:val="22"/>
          <w:szCs w:val="22"/>
          <w:lang w:eastAsia="en-US"/>
        </w:rPr>
        <w:t>Para la expedición de la información en medios magnéticos</w:t>
      </w:r>
      <w:r w:rsidRPr="00B33C0B" w:rsidR="00D83050">
        <w:rPr>
          <w:rFonts w:ascii="Palatino Linotype" w:hAnsi="Palatino Linotype" w:eastAsia="Calibri" w:cs="Tahoma"/>
          <w:bCs/>
          <w:sz w:val="22"/>
          <w:szCs w:val="22"/>
          <w:lang w:eastAsia="en-US"/>
        </w:rPr>
        <w:t>, previo pago de los derechos respectivos</w:t>
      </w:r>
      <w:r w:rsidRPr="00B33C0B">
        <w:rPr>
          <w:rFonts w:ascii="Palatino Linotype" w:hAnsi="Palatino Linotype" w:eastAsia="Calibri" w:cs="Tahoma"/>
          <w:bCs/>
          <w:sz w:val="22"/>
          <w:szCs w:val="22"/>
          <w:lang w:eastAsia="en-US"/>
        </w:rPr>
        <w:t>, el Sujeto Obligado deberá informar al Recurrente mediante SAIMEX el procedimiento exacto y detallado para su obtención (lugar, días, horas hábiles, etc.)</w:t>
      </w:r>
      <w:r w:rsidRPr="00B33C0B" w:rsidR="00D83050">
        <w:rPr>
          <w:rFonts w:ascii="Palatino Linotype" w:hAnsi="Palatino Linotype" w:eastAsia="Calibri" w:cs="Tahoma"/>
          <w:bCs/>
          <w:sz w:val="22"/>
          <w:szCs w:val="22"/>
          <w:lang w:eastAsia="en-US"/>
        </w:rPr>
        <w:t xml:space="preserve">. </w:t>
      </w:r>
      <w:r w:rsidRPr="00B33C0B">
        <w:rPr>
          <w:rFonts w:ascii="Palatino Linotype" w:hAnsi="Palatino Linotype" w:eastAsia="Calibri" w:cs="Tahoma"/>
          <w:bCs/>
          <w:sz w:val="22"/>
          <w:szCs w:val="22"/>
          <w:lang w:eastAsia="en-US"/>
        </w:rPr>
        <w:t>Para el caso de que el Particular proporcione a la autoridad municipal el medio magnético en el que requiera le sea entregada la información pública no habrá costo que cubrir.</w:t>
      </w:r>
    </w:p>
    <w:p w:rsidRPr="00B33C0B" w:rsidR="004B26FA" w:rsidP="004B26FA" w:rsidRDefault="004B26FA" w14:paraId="6E2FE213" w14:textId="77777777">
      <w:pPr>
        <w:spacing w:line="360" w:lineRule="auto"/>
        <w:ind w:right="-93"/>
        <w:jc w:val="both"/>
        <w:rPr>
          <w:rFonts w:ascii="Palatino Linotype" w:hAnsi="Palatino Linotype" w:eastAsia="Calibri" w:cs="Tahoma"/>
          <w:bCs/>
          <w:sz w:val="22"/>
          <w:szCs w:val="22"/>
          <w:lang w:eastAsia="en-US"/>
        </w:rPr>
      </w:pPr>
    </w:p>
    <w:p w:rsidRPr="00B33C0B" w:rsidR="004074B3" w:rsidP="004074B3" w:rsidRDefault="004074B3" w14:paraId="53D97187" w14:textId="77777777">
      <w:pPr>
        <w:spacing w:line="360" w:lineRule="auto"/>
        <w:contextualSpacing/>
        <w:jc w:val="both"/>
        <w:rPr>
          <w:rFonts w:ascii="Palatino Linotype" w:hAnsi="Palatino Linotype" w:cs="Tahoma"/>
          <w:sz w:val="22"/>
          <w:szCs w:val="22"/>
        </w:rPr>
      </w:pPr>
      <w:r w:rsidRPr="00B33C0B">
        <w:rPr>
          <w:rFonts w:ascii="Palatino Linotype" w:hAnsi="Palatino Linotype" w:eastAsia="Calibri" w:cs="Tahoma"/>
          <w:b/>
          <w:bCs/>
          <w:sz w:val="22"/>
          <w:szCs w:val="22"/>
          <w:lang w:eastAsia="en-US"/>
        </w:rPr>
        <w:t xml:space="preserve">TERCERO. </w:t>
      </w:r>
      <w:r w:rsidRPr="00B33C0B">
        <w:rPr>
          <w:rFonts w:ascii="Palatino Linotype" w:hAnsi="Palatino Linotype" w:cs="Tahoma"/>
          <w:b/>
          <w:sz w:val="22"/>
          <w:szCs w:val="22"/>
        </w:rPr>
        <w:t xml:space="preserve">NOTIFÍQUESE </w:t>
      </w:r>
      <w:r w:rsidRPr="00B33C0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B33C0B" w:rsidR="004074B3" w:rsidP="004074B3" w:rsidRDefault="004074B3" w14:paraId="57E52D92" w14:textId="77777777">
      <w:pPr>
        <w:spacing w:line="360" w:lineRule="auto"/>
        <w:contextualSpacing/>
        <w:jc w:val="both"/>
        <w:rPr>
          <w:rFonts w:ascii="Palatino Linotype" w:hAnsi="Palatino Linotype" w:cs="Tahoma"/>
          <w:sz w:val="22"/>
          <w:szCs w:val="22"/>
        </w:rPr>
      </w:pPr>
    </w:p>
    <w:p w:rsidRPr="00B33C0B" w:rsidR="004074B3" w:rsidP="004074B3" w:rsidRDefault="004074B3" w14:paraId="0E12189A" w14:textId="77777777">
      <w:pPr>
        <w:spacing w:line="360" w:lineRule="auto"/>
        <w:contextualSpacing/>
        <w:jc w:val="both"/>
        <w:rPr>
          <w:rFonts w:ascii="Palatino Linotype" w:hAnsi="Palatino Linotype" w:cs="Tahoma"/>
          <w:iCs/>
          <w:sz w:val="22"/>
          <w:szCs w:val="22"/>
        </w:rPr>
      </w:pPr>
      <w:r w:rsidRPr="00B33C0B">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B33C0B" w:rsidR="004074B3" w:rsidP="004074B3" w:rsidRDefault="004074B3" w14:paraId="67468843" w14:textId="77777777">
      <w:pPr>
        <w:spacing w:line="360" w:lineRule="auto"/>
        <w:contextualSpacing/>
        <w:jc w:val="both"/>
        <w:rPr>
          <w:rFonts w:ascii="Palatino Linotype" w:hAnsi="Palatino Linotype" w:eastAsia="Calibri" w:cs="Tahoma"/>
          <w:color w:val="000000"/>
          <w:sz w:val="22"/>
          <w:szCs w:val="22"/>
          <w:lang w:val="es-ES" w:eastAsia="es-MX"/>
        </w:rPr>
      </w:pPr>
    </w:p>
    <w:p w:rsidRPr="00B33C0B" w:rsidR="004074B3" w:rsidP="004074B3" w:rsidRDefault="004074B3" w14:paraId="17E654A6" w14:textId="77777777">
      <w:pPr>
        <w:spacing w:line="360" w:lineRule="auto"/>
        <w:contextualSpacing/>
        <w:jc w:val="both"/>
        <w:rPr>
          <w:rFonts w:ascii="Palatino Linotype" w:hAnsi="Palatino Linotype" w:cs="Tahoma"/>
          <w:color w:val="000000" w:themeColor="text1"/>
          <w:sz w:val="22"/>
          <w:szCs w:val="22"/>
        </w:rPr>
      </w:pPr>
      <w:r w:rsidRPr="00B33C0B">
        <w:rPr>
          <w:rFonts w:ascii="Palatino Linotype" w:hAnsi="Palatino Linotype" w:eastAsia="Calibri" w:cs="Tahoma"/>
          <w:b/>
          <w:color w:val="000000" w:themeColor="text1"/>
          <w:sz w:val="22"/>
          <w:szCs w:val="22"/>
          <w:lang w:eastAsia="es-MX"/>
        </w:rPr>
        <w:t>CUARTO</w:t>
      </w:r>
      <w:r w:rsidRPr="00B33C0B">
        <w:rPr>
          <w:rFonts w:ascii="Palatino Linotype" w:hAnsi="Palatino Linotype" w:eastAsia="Calibri" w:cs="Tahoma"/>
          <w:b/>
          <w:bCs/>
          <w:color w:val="000000" w:themeColor="text1"/>
          <w:sz w:val="22"/>
          <w:szCs w:val="22"/>
          <w:lang w:eastAsia="en-US"/>
        </w:rPr>
        <w:t xml:space="preserve">. </w:t>
      </w:r>
      <w:r w:rsidRPr="00B33C0B">
        <w:rPr>
          <w:rFonts w:ascii="Palatino Linotype" w:hAnsi="Palatino Linotype" w:cs="Tahoma"/>
          <w:b/>
          <w:color w:val="000000" w:themeColor="text1"/>
          <w:sz w:val="22"/>
          <w:szCs w:val="22"/>
        </w:rPr>
        <w:t>NOTIFÍQUESE</w:t>
      </w:r>
      <w:r w:rsidRPr="00B33C0B">
        <w:rPr>
          <w:rFonts w:ascii="Palatino Linotype" w:hAnsi="Palatino Linotype" w:cs="Tahoma"/>
          <w:color w:val="000000" w:themeColor="text1"/>
          <w:sz w:val="22"/>
          <w:szCs w:val="22"/>
        </w:rPr>
        <w:t xml:space="preserve"> al Recurrente la presente Resolución a través del </w:t>
      </w:r>
      <w:r w:rsidRPr="00B33C0B">
        <w:rPr>
          <w:rFonts w:ascii="Palatino Linotype" w:hAnsi="Palatino Linotype" w:eastAsia="Calibri" w:cs="Tahoma"/>
          <w:bCs/>
          <w:color w:val="000000" w:themeColor="text1"/>
          <w:sz w:val="22"/>
          <w:szCs w:val="22"/>
          <w:lang w:eastAsia="en-US"/>
        </w:rPr>
        <w:t>Sistema de Acceso a la Información Mexiquense (SAIMEX)</w:t>
      </w:r>
      <w:r w:rsidRPr="00B33C0B">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w:t>
      </w:r>
      <w:r w:rsidRPr="00B33C0B">
        <w:rPr>
          <w:rFonts w:ascii="Palatino Linotype" w:hAnsi="Palatino Linotype" w:cs="Tahoma"/>
          <w:color w:val="000000" w:themeColor="text1"/>
          <w:sz w:val="22"/>
          <w:szCs w:val="22"/>
        </w:rPr>
        <w:lastRenderedPageBreak/>
        <w:t>Información Pública del Estado de México y Municipios podrá promover el Juicio de Amparo en los términos de las leyes aplicables.</w:t>
      </w:r>
    </w:p>
    <w:p w:rsidRPr="00B33C0B" w:rsidR="004074B3" w:rsidP="004074B3" w:rsidRDefault="004074B3" w14:paraId="7A4A23C4" w14:textId="77777777">
      <w:pPr>
        <w:spacing w:line="360" w:lineRule="auto"/>
        <w:contextualSpacing/>
        <w:jc w:val="both"/>
        <w:rPr>
          <w:rFonts w:ascii="Palatino Linotype" w:hAnsi="Palatino Linotype" w:cs="Tahoma"/>
          <w:color w:val="000000" w:themeColor="text1"/>
          <w:sz w:val="22"/>
          <w:szCs w:val="22"/>
        </w:rPr>
      </w:pPr>
    </w:p>
    <w:p w:rsidR="00733CE0" w:rsidP="00147516" w:rsidRDefault="00C92916" w14:paraId="094B10A4" w14:textId="67BF779D">
      <w:pPr>
        <w:spacing w:line="360" w:lineRule="auto"/>
        <w:contextualSpacing/>
        <w:jc w:val="both"/>
        <w:rPr>
          <w:rFonts w:ascii="Palatino Linotype" w:hAnsi="Palatino Linotype" w:cs="Tahoma"/>
          <w:sz w:val="22"/>
          <w:szCs w:val="22"/>
        </w:rPr>
      </w:pPr>
      <w:r w:rsidRPr="00B33C0B">
        <w:rPr>
          <w:rFonts w:ascii="Palatino Linotype" w:hAnsi="Palatino Linotype" w:cs="Tahoma"/>
          <w:sz w:val="22"/>
          <w:szCs w:val="22"/>
          <w:lang w:eastAsia="es-MX"/>
        </w:rPr>
        <w:t xml:space="preserve">ASÍ LO RESUELVE, POR </w:t>
      </w:r>
      <w:r w:rsidRPr="00B33C0B">
        <w:rPr>
          <w:rFonts w:ascii="Palatino Linotype" w:hAnsi="Palatino Linotype" w:cs="Tahoma"/>
          <w:b/>
          <w:sz w:val="22"/>
          <w:szCs w:val="22"/>
          <w:lang w:eastAsia="es-MX"/>
        </w:rPr>
        <w:t>UNANIMIDAD</w:t>
      </w:r>
      <w:r w:rsidRPr="00B33C0B">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B33C0B" w:rsidR="000259E6">
        <w:rPr>
          <w:rFonts w:ascii="Palatino Linotype" w:hAnsi="Palatino Linotype" w:cs="Tahoma"/>
          <w:sz w:val="22"/>
          <w:szCs w:val="22"/>
          <w:lang w:eastAsia="es-MX"/>
        </w:rPr>
        <w:t>,</w:t>
      </w:r>
      <w:r w:rsidRPr="00B33C0B">
        <w:rPr>
          <w:rFonts w:ascii="Palatino Linotype" w:hAnsi="Palatino Linotype" w:cs="Tahoma"/>
          <w:sz w:val="22"/>
          <w:szCs w:val="22"/>
          <w:lang w:eastAsia="es-MX"/>
        </w:rPr>
        <w:t xml:space="preserve"> LUIS GUSTAVO PARRA NORIEGA Y GUADALUPE RAMÍREZ PEÑA, EN LA </w:t>
      </w:r>
      <w:r w:rsidRPr="00B33C0B" w:rsidR="007D03CB">
        <w:rPr>
          <w:rFonts w:ascii="Palatino Linotype" w:hAnsi="Palatino Linotype" w:cs="Tahoma"/>
          <w:sz w:val="22"/>
          <w:szCs w:val="22"/>
          <w:lang w:eastAsia="es-MX"/>
        </w:rPr>
        <w:t>VIGÉSIMA</w:t>
      </w:r>
      <w:r w:rsidRPr="00B33C0B" w:rsidR="004D7130">
        <w:rPr>
          <w:rFonts w:ascii="Palatino Linotype" w:hAnsi="Palatino Linotype" w:cs="Tahoma"/>
          <w:sz w:val="22"/>
          <w:szCs w:val="22"/>
          <w:lang w:eastAsia="es-MX"/>
        </w:rPr>
        <w:t xml:space="preserve"> TERCERA</w:t>
      </w:r>
      <w:r w:rsidRPr="00B33C0B" w:rsidR="007D03CB">
        <w:rPr>
          <w:rFonts w:ascii="Palatino Linotype" w:hAnsi="Palatino Linotype" w:cs="Tahoma"/>
          <w:sz w:val="22"/>
          <w:szCs w:val="22"/>
          <w:lang w:eastAsia="es-MX"/>
        </w:rPr>
        <w:t xml:space="preserve"> </w:t>
      </w:r>
      <w:r w:rsidRPr="00B33C0B">
        <w:rPr>
          <w:rFonts w:ascii="Palatino Linotype" w:hAnsi="Palatino Linotype" w:cs="Tahoma"/>
          <w:sz w:val="22"/>
          <w:szCs w:val="22"/>
          <w:lang w:eastAsia="es-MX"/>
        </w:rPr>
        <w:t xml:space="preserve">SESIÓN ORDINARIA, CELEBRADA </w:t>
      </w:r>
      <w:r w:rsidRPr="00B33C0B" w:rsidR="001C47B0">
        <w:rPr>
          <w:rFonts w:ascii="Palatino Linotype" w:hAnsi="Palatino Linotype" w:cs="Tahoma"/>
          <w:sz w:val="22"/>
          <w:szCs w:val="22"/>
          <w:lang w:eastAsia="es-MX"/>
        </w:rPr>
        <w:t xml:space="preserve">EL VEINTIUNO DE JUNIO </w:t>
      </w:r>
      <w:r w:rsidRPr="00B33C0B" w:rsidR="00A27BA0">
        <w:rPr>
          <w:rFonts w:ascii="Palatino Linotype" w:hAnsi="Palatino Linotype" w:cs="Tahoma"/>
          <w:sz w:val="22"/>
          <w:szCs w:val="22"/>
          <w:lang w:eastAsia="es-MX"/>
        </w:rPr>
        <w:t>DE DOS MIL VEINTIDÓS</w:t>
      </w:r>
      <w:r w:rsidRPr="00B33C0B">
        <w:rPr>
          <w:rFonts w:ascii="Palatino Linotype" w:hAnsi="Palatino Linotype" w:cs="Tahoma"/>
          <w:sz w:val="22"/>
          <w:szCs w:val="22"/>
          <w:lang w:eastAsia="es-MX"/>
        </w:rPr>
        <w:t>, ANTE EL SECRETARIO TÉCNICO DEL PLENO, ALEXIS TAPIA RAMÍREZ.</w:t>
      </w:r>
    </w:p>
    <w:p w:rsidR="00575F37" w:rsidRDefault="00575F37" w14:paraId="3B2533AE" w14:textId="3FCCAF29">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147516" w:rsidRDefault="003A1DF0" w14:paraId="2A687BDB"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7519" w:rsidP="00B31222" w:rsidRDefault="008B7519" w14:paraId="0021B9A7" w14:textId="77777777">
      <w:r>
        <w:separator/>
      </w:r>
    </w:p>
  </w:endnote>
  <w:endnote w:type="continuationSeparator" w:id="0">
    <w:p w:rsidR="008B7519" w:rsidP="00B31222" w:rsidRDefault="008B7519" w14:paraId="180D94A5" w14:textId="77777777">
      <w:r>
        <w:continuationSeparator/>
      </w:r>
    </w:p>
  </w:endnote>
  <w:endnote w:type="continuationNotice" w:id="1">
    <w:p w:rsidR="008B7519" w:rsidRDefault="008B7519" w14:paraId="5B85BF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B26411" w:rsidRDefault="00B26411" w14:paraId="7AF6D40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27D3">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27D3">
              <w:rPr>
                <w:b/>
                <w:bCs/>
                <w:noProof/>
              </w:rPr>
              <w:t>31</w:t>
            </w:r>
            <w:r>
              <w:rPr>
                <w:b/>
                <w:bCs/>
                <w:sz w:val="24"/>
                <w:szCs w:val="24"/>
              </w:rPr>
              <w:fldChar w:fldCharType="end"/>
            </w:r>
          </w:p>
        </w:sdtContent>
      </w:sdt>
    </w:sdtContent>
  </w:sdt>
  <w:p w:rsidR="00B26411" w:rsidRDefault="00B26411" w14:paraId="6A3034D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411" w:rsidRDefault="00B26411" w14:paraId="6A8B1A2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27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27D3">
      <w:rPr>
        <w:b/>
        <w:bCs/>
        <w:noProof/>
      </w:rPr>
      <w:t>31</w:t>
    </w:r>
    <w:r>
      <w:rPr>
        <w:b/>
        <w:bCs/>
        <w:sz w:val="24"/>
        <w:szCs w:val="24"/>
      </w:rPr>
      <w:fldChar w:fldCharType="end"/>
    </w:r>
  </w:p>
  <w:p w:rsidR="00B26411" w:rsidRDefault="00B26411" w14:paraId="7577A38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7519" w:rsidP="00B31222" w:rsidRDefault="008B7519" w14:paraId="011043B1" w14:textId="77777777">
      <w:r>
        <w:separator/>
      </w:r>
    </w:p>
  </w:footnote>
  <w:footnote w:type="continuationSeparator" w:id="0">
    <w:p w:rsidR="008B7519" w:rsidP="00B31222" w:rsidRDefault="008B7519" w14:paraId="1C4D544D" w14:textId="77777777">
      <w:r>
        <w:continuationSeparator/>
      </w:r>
    </w:p>
  </w:footnote>
  <w:footnote w:type="continuationNotice" w:id="1">
    <w:p w:rsidR="008B7519" w:rsidRDefault="008B7519" w14:paraId="088701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411" w:rsidRDefault="00B33C0B" w14:paraId="07C3F2CD" w14:textId="77777777">
    <w:pPr>
      <w:pStyle w:val="Encabezado"/>
    </w:pPr>
    <w:r>
      <w:rPr>
        <w:noProof/>
        <w:lang w:eastAsia="es-MX"/>
      </w:rPr>
      <w:pict w14:anchorId="68A5B8B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B26411" w:rsidTr="00202DB8" w14:paraId="3FD66AB4" w14:textId="77777777">
      <w:trPr>
        <w:trHeight w:val="1435"/>
      </w:trPr>
      <w:tc>
        <w:tcPr>
          <w:tcW w:w="2835" w:type="dxa"/>
          <w:shd w:val="clear" w:color="auto" w:fill="auto"/>
        </w:tcPr>
        <w:p w:rsidRPr="005C106F" w:rsidR="00B26411" w:rsidP="00EF4A64" w:rsidRDefault="00B26411" w14:paraId="3E86E3FD"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38AD605D" wp14:editId="6E56959E">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B26411" w:rsidP="005743D2" w:rsidRDefault="00B26411" w14:paraId="57E54491"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B26411" w:rsidTr="00DF3BE8" w14:paraId="7E4B6858" w14:textId="77777777">
            <w:trPr>
              <w:trHeight w:val="144"/>
            </w:trPr>
            <w:tc>
              <w:tcPr>
                <w:tcW w:w="2589" w:type="dxa"/>
              </w:tcPr>
              <w:p w:rsidRPr="00431A70" w:rsidR="00B26411" w:rsidP="00E43A0F" w:rsidRDefault="00B26411" w14:paraId="11844F7C"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B26411" w:rsidP="00847973" w:rsidRDefault="00B26411" w14:paraId="1BEA159A"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05186</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B26411" w:rsidTr="00DF3BE8" w14:paraId="54F53560" w14:textId="77777777">
            <w:trPr>
              <w:trHeight w:val="283"/>
            </w:trPr>
            <w:tc>
              <w:tcPr>
                <w:tcW w:w="2589" w:type="dxa"/>
              </w:tcPr>
              <w:p w:rsidRPr="00431A70" w:rsidR="00B26411" w:rsidP="00E43A0F" w:rsidRDefault="00B26411" w14:paraId="2DEEE90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B26411" w:rsidP="005F13CF" w:rsidRDefault="00B26411" w14:paraId="416EDBDB"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306189">
                  <w:rPr>
                    <w:rFonts w:ascii="Palatino Linotype" w:hAnsi="Palatino Linotype" w:eastAsia="Calibri" w:cs="Tahoma"/>
                    <w:bCs/>
                    <w:sz w:val="22"/>
                    <w:szCs w:val="22"/>
                    <w:lang w:val="es-MX" w:eastAsia="en-US"/>
                  </w:rPr>
                  <w:t>Ayuntamiento de Texcoco</w:t>
                </w:r>
              </w:p>
            </w:tc>
          </w:tr>
          <w:tr w:rsidR="00B26411" w:rsidTr="00DF3BE8" w14:paraId="21B01202" w14:textId="77777777">
            <w:trPr>
              <w:trHeight w:val="283"/>
            </w:trPr>
            <w:tc>
              <w:tcPr>
                <w:tcW w:w="2589" w:type="dxa"/>
              </w:tcPr>
              <w:p w:rsidRPr="00431A70" w:rsidR="00B26411" w:rsidP="00E43A0F" w:rsidRDefault="00B26411" w14:paraId="5E0D9564"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B26411" w:rsidP="005F13CF" w:rsidRDefault="00B26411" w14:paraId="4A28FE49"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B26411" w:rsidP="005743D2" w:rsidRDefault="00B26411" w14:paraId="7AAFA83F" w14:textId="77777777">
          <w:pPr>
            <w:tabs>
              <w:tab w:val="right" w:pos="8838"/>
            </w:tabs>
            <w:ind w:left="-28"/>
            <w:jc w:val="both"/>
            <w:rPr>
              <w:rFonts w:ascii="Arial" w:hAnsi="Arial" w:eastAsia="Calibri" w:cs="Arial"/>
              <w:b/>
              <w:sz w:val="22"/>
              <w:szCs w:val="22"/>
              <w:lang w:eastAsia="en-US"/>
            </w:rPr>
          </w:pPr>
        </w:p>
      </w:tc>
    </w:tr>
  </w:tbl>
  <w:p w:rsidRPr="00A25151" w:rsidR="00B26411" w:rsidP="00EF4A64" w:rsidRDefault="00B26411" w14:paraId="1FC851EF"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B26411" w:rsidTr="3A8E5743" w14:paraId="136AF262" w14:textId="77777777">
      <w:trPr>
        <w:trHeight w:val="1435"/>
      </w:trPr>
      <w:tc>
        <w:tcPr>
          <w:tcW w:w="2835" w:type="dxa"/>
          <w:shd w:val="clear" w:color="auto" w:fill="auto"/>
          <w:tcMar/>
        </w:tcPr>
        <w:p w:rsidRPr="00330DA7" w:rsidR="00B26411" w:rsidP="00F805F6" w:rsidRDefault="00B26411" w14:paraId="5FF0B0BE"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0AB6B355" wp14:editId="1E0A6AC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B26411" w:rsidTr="3A8E5743" w14:paraId="097DA76E" w14:textId="77777777">
            <w:trPr>
              <w:trHeight w:val="144"/>
            </w:trPr>
            <w:tc>
              <w:tcPr>
                <w:tcW w:w="2589" w:type="dxa"/>
                <w:tcMar/>
              </w:tcPr>
              <w:p w:rsidRPr="00431A70" w:rsidR="00B26411" w:rsidP="00844CB5" w:rsidRDefault="00B26411" w14:paraId="2FB9443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B26411" w:rsidP="00847973" w:rsidRDefault="00B26411" w14:paraId="717AA7A0"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05186/INFOEM/IP/RR/2022 </w:t>
                </w:r>
              </w:p>
            </w:tc>
          </w:tr>
          <w:tr w:rsidRPr="00286D0C" w:rsidR="00B26411" w:rsidTr="3A8E5743" w14:paraId="2DA645CF" w14:textId="77777777">
            <w:trPr>
              <w:trHeight w:val="144"/>
            </w:trPr>
            <w:tc>
              <w:tcPr>
                <w:tcW w:w="2589" w:type="dxa"/>
                <w:tcMar/>
              </w:tcPr>
              <w:p w:rsidRPr="00431A70" w:rsidR="00B26411" w:rsidP="009A7587" w:rsidRDefault="00B26411" w14:paraId="348CD5A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B26411" w:rsidP="3A8E5743" w:rsidRDefault="00B26411" w14:paraId="19ECD4A4" w14:textId="5F4D00AD">
                <w:pPr>
                  <w:tabs>
                    <w:tab w:val="left" w:pos="3122"/>
                    <w:tab w:val="right" w:pos="8838"/>
                  </w:tabs>
                  <w:ind w:left="-106" w:right="-105"/>
                  <w:jc w:val="both"/>
                  <w:rPr>
                    <w:rFonts w:ascii="Palatino Linotype" w:hAnsi="Palatino Linotype" w:eastAsia="Calibri" w:cs="Tahoma"/>
                    <w:b w:val="1"/>
                    <w:bCs w:val="1"/>
                    <w:sz w:val="22"/>
                    <w:szCs w:val="22"/>
                    <w:highlight w:val="black"/>
                    <w:lang w:eastAsia="en-US"/>
                  </w:rPr>
                </w:pPr>
                <w:r w:rsidRPr="3A8E5743" w:rsidR="3A8E5743">
                  <w:rPr>
                    <w:rFonts w:ascii="Palatino Linotype" w:hAnsi="Palatino Linotype" w:eastAsia="Calibri" w:cs="Tahoma"/>
                    <w:b w:val="1"/>
                    <w:bCs w:val="1"/>
                    <w:sz w:val="22"/>
                    <w:szCs w:val="22"/>
                    <w:highlight w:val="black"/>
                    <w:lang w:eastAsia="en-US"/>
                  </w:rPr>
                  <w:t>XXXXX</w:t>
                </w:r>
              </w:p>
            </w:tc>
          </w:tr>
          <w:tr w:rsidRPr="00431A70" w:rsidR="00B26411" w:rsidTr="3A8E5743" w14:paraId="42BBB4AE" w14:textId="77777777">
            <w:trPr>
              <w:trHeight w:val="283"/>
            </w:trPr>
            <w:tc>
              <w:tcPr>
                <w:tcW w:w="2589" w:type="dxa"/>
                <w:tcMar/>
              </w:tcPr>
              <w:p w:rsidRPr="00431A70" w:rsidR="00B26411" w:rsidP="009A7587" w:rsidRDefault="00B26411" w14:paraId="5ED0F2C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B26411" w:rsidP="005F13CF" w:rsidRDefault="00B26411" w14:paraId="10FFDC86"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306189">
                  <w:rPr>
                    <w:rFonts w:ascii="Palatino Linotype" w:hAnsi="Palatino Linotype" w:eastAsia="Calibri" w:cs="Tahoma"/>
                    <w:bCs/>
                    <w:sz w:val="22"/>
                    <w:szCs w:val="22"/>
                    <w:lang w:val="es-MX" w:eastAsia="en-US"/>
                  </w:rPr>
                  <w:t>Ayuntamiento de Texcoco</w:t>
                </w:r>
              </w:p>
            </w:tc>
          </w:tr>
          <w:tr w:rsidRPr="00431A70" w:rsidR="00B26411" w:rsidTr="3A8E5743" w14:paraId="3CA531CD" w14:textId="77777777">
            <w:trPr>
              <w:trHeight w:val="283"/>
            </w:trPr>
            <w:tc>
              <w:tcPr>
                <w:tcW w:w="2589" w:type="dxa"/>
                <w:tcMar/>
              </w:tcPr>
              <w:p w:rsidRPr="00431A70" w:rsidR="00B26411" w:rsidP="009A7587" w:rsidRDefault="00B26411" w14:paraId="360F534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B26411" w:rsidP="005F13CF" w:rsidRDefault="00B26411" w14:paraId="04FB6D85"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B26411" w:rsidP="00DB7E5F" w:rsidRDefault="00B26411" w14:paraId="28745EF0" w14:textId="77777777">
          <w:pPr>
            <w:tabs>
              <w:tab w:val="right" w:pos="8838"/>
            </w:tabs>
            <w:ind w:left="-28"/>
            <w:jc w:val="both"/>
            <w:rPr>
              <w:rFonts w:ascii="Arial" w:hAnsi="Arial" w:eastAsia="Calibri" w:cs="Arial"/>
              <w:b/>
              <w:sz w:val="22"/>
              <w:szCs w:val="22"/>
              <w:lang w:eastAsia="en-US"/>
            </w:rPr>
          </w:pPr>
        </w:p>
      </w:tc>
    </w:tr>
  </w:tbl>
  <w:p w:rsidRPr="00330DA7" w:rsidR="00B26411" w:rsidP="00B727C5" w:rsidRDefault="00B26411" w14:paraId="08E1613D"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E6251A"/>
    <w:multiLevelType w:val="hybridMultilevel"/>
    <w:tmpl w:val="128A7F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5"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CC5C18"/>
    <w:multiLevelType w:val="hybridMultilevel"/>
    <w:tmpl w:val="9426F0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BC50114"/>
    <w:multiLevelType w:val="hybridMultilevel"/>
    <w:tmpl w:val="7882B7A2"/>
    <w:lvl w:ilvl="0" w:tplc="95428B4C">
      <w:start w:val="3"/>
      <w:numFmt w:val="bullet"/>
      <w:lvlText w:val="-"/>
      <w:lvlJc w:val="left"/>
      <w:pPr>
        <w:ind w:left="927" w:hanging="360"/>
      </w:pPr>
      <w:rPr>
        <w:rFonts w:hint="default" w:ascii="Palatino Linotype" w:hAnsi="Palatino Linotype" w:eastAsia="Batang"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num w:numId="1" w16cid:durableId="1277370227">
    <w:abstractNumId w:val="0"/>
  </w:num>
  <w:num w:numId="2" w16cid:durableId="958997383">
    <w:abstractNumId w:val="24"/>
  </w:num>
  <w:num w:numId="3" w16cid:durableId="1967466893">
    <w:abstractNumId w:val="22"/>
  </w:num>
  <w:num w:numId="4" w16cid:durableId="1542740701">
    <w:abstractNumId w:val="16"/>
  </w:num>
  <w:num w:numId="5" w16cid:durableId="1821338790">
    <w:abstractNumId w:val="13"/>
  </w:num>
  <w:num w:numId="6" w16cid:durableId="600601460">
    <w:abstractNumId w:val="1"/>
  </w:num>
  <w:num w:numId="7" w16cid:durableId="1842087362">
    <w:abstractNumId w:val="8"/>
  </w:num>
  <w:num w:numId="8" w16cid:durableId="1829324568">
    <w:abstractNumId w:val="14"/>
  </w:num>
  <w:num w:numId="9" w16cid:durableId="466825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680138">
    <w:abstractNumId w:val="7"/>
  </w:num>
  <w:num w:numId="11" w16cid:durableId="21248317">
    <w:abstractNumId w:val="20"/>
  </w:num>
  <w:num w:numId="12" w16cid:durableId="2056006411">
    <w:abstractNumId w:val="21"/>
  </w:num>
  <w:num w:numId="13" w16cid:durableId="142355580">
    <w:abstractNumId w:val="17"/>
  </w:num>
  <w:num w:numId="14" w16cid:durableId="1526558574">
    <w:abstractNumId w:val="25"/>
  </w:num>
  <w:num w:numId="15" w16cid:durableId="301232493">
    <w:abstractNumId w:val="4"/>
  </w:num>
  <w:num w:numId="16" w16cid:durableId="409693676">
    <w:abstractNumId w:val="2"/>
  </w:num>
  <w:num w:numId="17" w16cid:durableId="912550676">
    <w:abstractNumId w:val="12"/>
  </w:num>
  <w:num w:numId="18" w16cid:durableId="836531881">
    <w:abstractNumId w:val="3"/>
  </w:num>
  <w:num w:numId="19" w16cid:durableId="216013866">
    <w:abstractNumId w:val="26"/>
  </w:num>
  <w:num w:numId="20" w16cid:durableId="482432235">
    <w:abstractNumId w:val="6"/>
  </w:num>
  <w:num w:numId="21" w16cid:durableId="1927223726">
    <w:abstractNumId w:val="15"/>
  </w:num>
  <w:num w:numId="22" w16cid:durableId="1299453646">
    <w:abstractNumId w:val="27"/>
  </w:num>
  <w:num w:numId="23" w16cid:durableId="7874052">
    <w:abstractNumId w:val="11"/>
  </w:num>
  <w:num w:numId="24" w16cid:durableId="1573613615">
    <w:abstractNumId w:val="9"/>
  </w:num>
  <w:num w:numId="25" w16cid:durableId="1841236308">
    <w:abstractNumId w:val="18"/>
  </w:num>
  <w:num w:numId="26" w16cid:durableId="1690330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6158682">
    <w:abstractNumId w:val="23"/>
  </w:num>
  <w:num w:numId="28" w16cid:durableId="1162815882">
    <w:abstractNumId w:val="28"/>
  </w:num>
  <w:num w:numId="29" w16cid:durableId="1467311410">
    <w:abstractNumId w:val="19"/>
  </w:num>
  <w:num w:numId="30" w16cid:durableId="8118256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0EB6"/>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8E5"/>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47B0"/>
    <w:rsid w:val="001C67BD"/>
    <w:rsid w:val="001C7DDF"/>
    <w:rsid w:val="001D0086"/>
    <w:rsid w:val="001D0094"/>
    <w:rsid w:val="001D3086"/>
    <w:rsid w:val="001D3CA3"/>
    <w:rsid w:val="001D3E97"/>
    <w:rsid w:val="001D5A6D"/>
    <w:rsid w:val="001D67AC"/>
    <w:rsid w:val="001D7012"/>
    <w:rsid w:val="001D733A"/>
    <w:rsid w:val="001D7530"/>
    <w:rsid w:val="001D7974"/>
    <w:rsid w:val="001D7A67"/>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189"/>
    <w:rsid w:val="00306418"/>
    <w:rsid w:val="003100F3"/>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56D"/>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6ECC"/>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6FA"/>
    <w:rsid w:val="004B2A07"/>
    <w:rsid w:val="004B3992"/>
    <w:rsid w:val="004B3F2D"/>
    <w:rsid w:val="004B591D"/>
    <w:rsid w:val="004B5A60"/>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42A5"/>
    <w:rsid w:val="004D583C"/>
    <w:rsid w:val="004D5DB3"/>
    <w:rsid w:val="004D7130"/>
    <w:rsid w:val="004E019E"/>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6C7"/>
    <w:rsid w:val="00501A0B"/>
    <w:rsid w:val="00502502"/>
    <w:rsid w:val="005028CC"/>
    <w:rsid w:val="005036C3"/>
    <w:rsid w:val="005070C3"/>
    <w:rsid w:val="00510D32"/>
    <w:rsid w:val="00510E39"/>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71C"/>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5F37"/>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6E49"/>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5E5"/>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078C"/>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57FA2"/>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19"/>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47FD"/>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7C6"/>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675F8"/>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D66DC"/>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411"/>
    <w:rsid w:val="00B267E1"/>
    <w:rsid w:val="00B274AE"/>
    <w:rsid w:val="00B274BF"/>
    <w:rsid w:val="00B304B7"/>
    <w:rsid w:val="00B31222"/>
    <w:rsid w:val="00B31516"/>
    <w:rsid w:val="00B318C9"/>
    <w:rsid w:val="00B31FDB"/>
    <w:rsid w:val="00B33C0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1BD"/>
    <w:rsid w:val="00B954F3"/>
    <w:rsid w:val="00B95BCD"/>
    <w:rsid w:val="00B95CDC"/>
    <w:rsid w:val="00B95CE5"/>
    <w:rsid w:val="00B96107"/>
    <w:rsid w:val="00BA064F"/>
    <w:rsid w:val="00BA0D0B"/>
    <w:rsid w:val="00BA14FC"/>
    <w:rsid w:val="00BA1EE5"/>
    <w:rsid w:val="00BA4C61"/>
    <w:rsid w:val="00BA4CE5"/>
    <w:rsid w:val="00BA5DF2"/>
    <w:rsid w:val="00BA5F7B"/>
    <w:rsid w:val="00BA7E4A"/>
    <w:rsid w:val="00BB1236"/>
    <w:rsid w:val="00BB1A27"/>
    <w:rsid w:val="00BB2113"/>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7D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5A39"/>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6DA"/>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37B"/>
    <w:rsid w:val="00D4062A"/>
    <w:rsid w:val="00D40BC3"/>
    <w:rsid w:val="00D410EA"/>
    <w:rsid w:val="00D434EC"/>
    <w:rsid w:val="00D43D9E"/>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3050"/>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6F8"/>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3A8E574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9F4B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7a93a04f35ba479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18a4b54-496a-475a-8a92-4652cd345fb9}"/>
      </w:docPartPr>
      <w:docPartBody>
        <w:p w14:paraId="0CA1048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908F0-53FC-4DEE-81BB-0DD306E5BF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JAEL RUBIO SANCHEZ</lastModifiedBy>
  <revision>10</revision>
  <lastPrinted>2020-01-16T18:20:00.0000000Z</lastPrinted>
  <dcterms:created xsi:type="dcterms:W3CDTF">2022-06-16T02:53:00.0000000Z</dcterms:created>
  <dcterms:modified xsi:type="dcterms:W3CDTF">2022-07-13T04:37:50.9283705Z</dcterms:modified>
</coreProperties>
</file>