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4159BE" w14:textId="558B1F58" w:rsidR="00B86D2D" w:rsidRPr="00EC5FDA" w:rsidRDefault="00EA0165" w:rsidP="00342812">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EC5FDA">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EC5FDA">
        <w:rPr>
          <w:rFonts w:ascii="Palatino Linotype" w:eastAsiaTheme="minorEastAsia" w:hAnsi="Palatino Linotype" w:cstheme="minorBidi"/>
          <w:color w:val="000000" w:themeColor="text1"/>
          <w:lang w:val="es-ES_tradnl"/>
        </w:rPr>
        <w:t xml:space="preserve">n Metepec, Estado </w:t>
      </w:r>
      <w:r w:rsidR="00205107" w:rsidRPr="00EC5FDA">
        <w:rPr>
          <w:rFonts w:ascii="Palatino Linotype" w:eastAsiaTheme="minorEastAsia" w:hAnsi="Palatino Linotype" w:cstheme="minorBidi"/>
          <w:color w:val="000000" w:themeColor="text1"/>
          <w:lang w:val="es-ES_tradnl"/>
        </w:rPr>
        <w:t>de México; de diez</w:t>
      </w:r>
      <w:r w:rsidRPr="00EC5FDA">
        <w:rPr>
          <w:rFonts w:ascii="Palatino Linotype" w:eastAsiaTheme="minorEastAsia" w:hAnsi="Palatino Linotype" w:cstheme="minorBidi"/>
          <w:color w:val="000000" w:themeColor="text1"/>
          <w:lang w:val="es-MX"/>
        </w:rPr>
        <w:t xml:space="preserve"> (</w:t>
      </w:r>
      <w:r w:rsidR="00205107" w:rsidRPr="00EC5FDA">
        <w:rPr>
          <w:rFonts w:ascii="Palatino Linotype" w:eastAsiaTheme="minorEastAsia" w:hAnsi="Palatino Linotype" w:cstheme="minorBidi"/>
          <w:color w:val="000000" w:themeColor="text1"/>
          <w:lang w:val="es-MX"/>
        </w:rPr>
        <w:t>10</w:t>
      </w:r>
      <w:r w:rsidRPr="00EC5FDA">
        <w:rPr>
          <w:rFonts w:ascii="Palatino Linotype" w:eastAsiaTheme="minorEastAsia" w:hAnsi="Palatino Linotype" w:cstheme="minorBidi"/>
          <w:color w:val="000000" w:themeColor="text1"/>
          <w:lang w:val="es-MX"/>
        </w:rPr>
        <w:t>) de</w:t>
      </w:r>
      <w:r w:rsidR="00205107" w:rsidRPr="00EC5FDA">
        <w:rPr>
          <w:rFonts w:ascii="Palatino Linotype" w:eastAsiaTheme="minorEastAsia" w:hAnsi="Palatino Linotype" w:cstheme="minorBidi"/>
          <w:color w:val="000000" w:themeColor="text1"/>
          <w:lang w:val="es-MX"/>
        </w:rPr>
        <w:t xml:space="preserve"> agosto</w:t>
      </w:r>
      <w:r w:rsidR="00F03AFC" w:rsidRPr="00EC5FDA">
        <w:rPr>
          <w:rFonts w:ascii="Palatino Linotype" w:eastAsiaTheme="minorEastAsia" w:hAnsi="Palatino Linotype" w:cstheme="minorBidi"/>
          <w:color w:val="000000" w:themeColor="text1"/>
          <w:lang w:val="es-MX"/>
        </w:rPr>
        <w:t xml:space="preserve"> </w:t>
      </w:r>
      <w:r w:rsidR="00E82231" w:rsidRPr="00EC5FDA">
        <w:rPr>
          <w:rFonts w:ascii="Palatino Linotype" w:eastAsiaTheme="minorEastAsia" w:hAnsi="Palatino Linotype" w:cstheme="minorBidi"/>
          <w:color w:val="000000" w:themeColor="text1"/>
          <w:lang w:val="es-MX"/>
        </w:rPr>
        <w:t>de dos mil veintidós</w:t>
      </w:r>
      <w:r w:rsidRPr="00EC5FDA">
        <w:rPr>
          <w:rFonts w:ascii="Palatino Linotype" w:eastAsiaTheme="minorEastAsia" w:hAnsi="Palatino Linotype" w:cstheme="minorBidi"/>
          <w:color w:val="000000" w:themeColor="text1"/>
          <w:lang w:val="es-ES_tradnl"/>
        </w:rPr>
        <w:t xml:space="preserve">. </w:t>
      </w:r>
    </w:p>
    <w:p w14:paraId="4CD92C47" w14:textId="3D19B88D" w:rsidR="001B067D" w:rsidRPr="00EC5FDA" w:rsidRDefault="001B067D" w:rsidP="00342812">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EC5FDA">
        <w:rPr>
          <w:rFonts w:ascii="Palatino Linotype" w:eastAsiaTheme="minorEastAsia" w:hAnsi="Palatino Linotype" w:cstheme="minorBidi"/>
          <w:b/>
          <w:color w:val="000000" w:themeColor="text1"/>
          <w:lang w:val="es-ES_tradnl"/>
        </w:rPr>
        <w:t>VISTO</w:t>
      </w:r>
      <w:r w:rsidRPr="00EC5FDA">
        <w:rPr>
          <w:rFonts w:ascii="Palatino Linotype" w:eastAsiaTheme="minorEastAsia" w:hAnsi="Palatino Linotype" w:cstheme="minorBidi"/>
          <w:color w:val="000000" w:themeColor="text1"/>
          <w:lang w:val="es-ES_tradnl"/>
        </w:rPr>
        <w:t xml:space="preserve"> el expediente electrónico formado con motivo del recurso de revisión</w:t>
      </w:r>
      <w:r w:rsidR="006E050D" w:rsidRPr="00EC5FDA">
        <w:rPr>
          <w:rFonts w:ascii="Palatino Linotype" w:eastAsiaTheme="minorEastAsia" w:hAnsi="Palatino Linotype" w:cstheme="minorBidi"/>
          <w:color w:val="000000" w:themeColor="text1"/>
          <w:lang w:val="es-ES_tradnl"/>
        </w:rPr>
        <w:t xml:space="preserve"> </w:t>
      </w:r>
      <w:r w:rsidR="00205107" w:rsidRPr="00EC5FDA">
        <w:rPr>
          <w:rFonts w:ascii="Palatino Linotype" w:eastAsiaTheme="minorEastAsia" w:hAnsi="Palatino Linotype" w:cstheme="minorBidi"/>
          <w:b/>
          <w:bCs/>
          <w:color w:val="000000" w:themeColor="text1"/>
        </w:rPr>
        <w:t>07233/INFOEM/IP/RR/2022</w:t>
      </w:r>
      <w:r w:rsidRPr="00EC5FDA">
        <w:rPr>
          <w:rFonts w:ascii="Palatino Linotype" w:eastAsiaTheme="minorEastAsia" w:hAnsi="Palatino Linotype" w:cstheme="minorBidi"/>
          <w:b/>
          <w:bCs/>
          <w:color w:val="000000" w:themeColor="text1"/>
          <w:lang w:val="es-ES_tradnl"/>
        </w:rPr>
        <w:t xml:space="preserve">, </w:t>
      </w:r>
      <w:r w:rsidRPr="00EC5FDA">
        <w:rPr>
          <w:rFonts w:ascii="Palatino Linotype" w:eastAsiaTheme="minorEastAsia" w:hAnsi="Palatino Linotype" w:cstheme="minorBidi"/>
          <w:color w:val="000000" w:themeColor="text1"/>
          <w:lang w:val="es-ES_tradnl"/>
        </w:rPr>
        <w:t xml:space="preserve">promovido por un usuario del Sistema de Acceso a la Información Mexiquense </w:t>
      </w:r>
      <w:r w:rsidRPr="00EC5FDA">
        <w:rPr>
          <w:rFonts w:ascii="Palatino Linotype" w:eastAsiaTheme="minorEastAsia" w:hAnsi="Palatino Linotype" w:cstheme="minorBidi"/>
          <w:b/>
          <w:color w:val="000000" w:themeColor="text1"/>
          <w:lang w:val="es-ES_tradnl"/>
        </w:rPr>
        <w:t xml:space="preserve">(SAIMEX), </w:t>
      </w:r>
      <w:r w:rsidRPr="00EC5FDA">
        <w:rPr>
          <w:rFonts w:ascii="Palatino Linotype" w:eastAsiaTheme="minorEastAsia" w:hAnsi="Palatino Linotype" w:cstheme="minorBidi"/>
          <w:color w:val="000000" w:themeColor="text1"/>
          <w:lang w:val="es-ES_tradnl"/>
        </w:rPr>
        <w:t xml:space="preserve">quien no proporcionó ningún nombre o seudónimo para poder ser identificado, por lo que en lo sucesivo será identificado en su calidad de </w:t>
      </w:r>
      <w:r w:rsidRPr="00EC5FDA">
        <w:rPr>
          <w:rFonts w:ascii="Palatino Linotype" w:eastAsiaTheme="minorEastAsia" w:hAnsi="Palatino Linotype" w:cstheme="minorBidi"/>
          <w:b/>
          <w:color w:val="000000" w:themeColor="text1"/>
          <w:lang w:val="es-ES_tradnl"/>
        </w:rPr>
        <w:t>RECURRENTE</w:t>
      </w:r>
      <w:r w:rsidRPr="00EC5FDA">
        <w:rPr>
          <w:rFonts w:ascii="Palatino Linotype" w:eastAsiaTheme="minorEastAsia" w:hAnsi="Palatino Linotype" w:cstheme="minorBidi"/>
          <w:color w:val="000000" w:themeColor="text1"/>
          <w:lang w:val="es-ES_tradnl"/>
        </w:rPr>
        <w:t>, en contra de las respuestas de</w:t>
      </w:r>
      <w:r w:rsidR="00C16849" w:rsidRPr="00EC5FDA">
        <w:rPr>
          <w:rFonts w:ascii="Palatino Linotype" w:eastAsiaTheme="minorEastAsia" w:hAnsi="Palatino Linotype" w:cstheme="minorBidi"/>
          <w:color w:val="000000" w:themeColor="text1"/>
          <w:lang w:val="es-ES_tradnl"/>
        </w:rPr>
        <w:t>l</w:t>
      </w:r>
      <w:r w:rsidR="00C16849" w:rsidRPr="00EC5FDA">
        <w:rPr>
          <w:rFonts w:ascii="Palatino Linotype" w:hAnsi="Palatino Linotype"/>
        </w:rPr>
        <w:t xml:space="preserve"> </w:t>
      </w:r>
      <w:r w:rsidRPr="00EC5FDA">
        <w:rPr>
          <w:rFonts w:ascii="Palatino Linotype" w:hAnsi="Palatino Linotype"/>
        </w:rPr>
        <w:t xml:space="preserve"> </w:t>
      </w:r>
      <w:r w:rsidR="006E050D" w:rsidRPr="00EC5FDA">
        <w:rPr>
          <w:rFonts w:ascii="Palatino Linotype" w:hAnsi="Palatino Linotype"/>
          <w:b/>
          <w:bCs/>
        </w:rPr>
        <w:t>Sistema Municipal Para el Desarrollo Integral de la Familia de Metepec</w:t>
      </w:r>
      <w:r w:rsidR="006E050D" w:rsidRPr="00EC5FDA">
        <w:rPr>
          <w:rFonts w:ascii="Palatino Linotype" w:hAnsi="Palatino Linotype"/>
        </w:rPr>
        <w:t xml:space="preserve"> </w:t>
      </w:r>
      <w:r w:rsidRPr="00EC5FDA">
        <w:rPr>
          <w:rFonts w:ascii="Palatino Linotype" w:eastAsiaTheme="minorEastAsia" w:hAnsi="Palatino Linotype" w:cstheme="minorBidi"/>
          <w:color w:val="000000" w:themeColor="text1"/>
          <w:lang w:val="es-ES_tradnl"/>
        </w:rPr>
        <w:t>en lo sucesivo el</w:t>
      </w:r>
      <w:r w:rsidRPr="00EC5FDA">
        <w:rPr>
          <w:rFonts w:ascii="Palatino Linotype" w:eastAsiaTheme="minorEastAsia" w:hAnsi="Palatino Linotype" w:cstheme="minorBidi"/>
          <w:b/>
          <w:color w:val="000000" w:themeColor="text1"/>
          <w:lang w:val="es-ES_tradnl"/>
        </w:rPr>
        <w:t xml:space="preserve"> SUJETO OBLIGADO, </w:t>
      </w:r>
      <w:r w:rsidRPr="00EC5FDA">
        <w:rPr>
          <w:rFonts w:ascii="Palatino Linotype" w:eastAsiaTheme="minorEastAsia" w:hAnsi="Palatino Linotype" w:cstheme="minorBidi"/>
          <w:color w:val="000000" w:themeColor="text1"/>
          <w:lang w:val="es-ES_tradnl"/>
        </w:rPr>
        <w:t xml:space="preserve">se procede a dictar la presente resolución, con base en los siguientes: </w:t>
      </w:r>
      <w:bookmarkStart w:id="0" w:name="_Toc461555884"/>
      <w:bookmarkStart w:id="1" w:name="_Toc466371847"/>
      <w:bookmarkStart w:id="2" w:name="_Toc68804757"/>
    </w:p>
    <w:p w14:paraId="64D30E95" w14:textId="2F57A823" w:rsidR="00F216D7" w:rsidRPr="00EC5FDA" w:rsidRDefault="00EA0165" w:rsidP="00342812">
      <w:pPr>
        <w:pStyle w:val="Ttulo1"/>
        <w:spacing w:line="360" w:lineRule="auto"/>
        <w:jc w:val="center"/>
        <w:rPr>
          <w:rFonts w:ascii="Palatino Linotype" w:hAnsi="Palatino Linotype"/>
          <w:b/>
          <w:color w:val="000000" w:themeColor="text1"/>
          <w:sz w:val="24"/>
          <w:szCs w:val="24"/>
          <w:lang w:val="es-MX" w:eastAsia="en-US"/>
        </w:rPr>
      </w:pPr>
      <w:bookmarkStart w:id="3" w:name="_Toc110470202"/>
      <w:r w:rsidRPr="00EC5FDA">
        <w:rPr>
          <w:rFonts w:ascii="Palatino Linotype" w:hAnsi="Palatino Linotype"/>
          <w:b/>
          <w:color w:val="000000" w:themeColor="text1"/>
          <w:sz w:val="24"/>
          <w:szCs w:val="24"/>
          <w:lang w:val="es-MX" w:eastAsia="en-US"/>
        </w:rPr>
        <w:t>ANTECEDENTES</w:t>
      </w:r>
      <w:bookmarkEnd w:id="0"/>
      <w:bookmarkEnd w:id="1"/>
      <w:bookmarkEnd w:id="2"/>
      <w:bookmarkEnd w:id="3"/>
    </w:p>
    <w:p w14:paraId="2584B3C8" w14:textId="3B8E04A9" w:rsidR="00132CE1" w:rsidRPr="00EC5FDA" w:rsidRDefault="00EA0165" w:rsidP="00205107">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EC5FDA">
        <w:rPr>
          <w:rFonts w:ascii="Palatino Linotype" w:eastAsia="Calibri" w:hAnsi="Palatino Linotype" w:cs="Arial"/>
          <w:color w:val="000000" w:themeColor="text1"/>
        </w:rPr>
        <w:t>El</w:t>
      </w:r>
      <w:r w:rsidR="00F216D7" w:rsidRPr="00EC5FDA">
        <w:rPr>
          <w:rFonts w:ascii="Palatino Linotype" w:eastAsia="Calibri" w:hAnsi="Palatino Linotype" w:cs="Arial"/>
          <w:color w:val="000000" w:themeColor="text1"/>
        </w:rPr>
        <w:t xml:space="preserve"> </w:t>
      </w:r>
      <w:r w:rsidR="00205107" w:rsidRPr="00EC5FDA">
        <w:rPr>
          <w:rFonts w:ascii="Palatino Linotype" w:eastAsia="Calibri" w:hAnsi="Palatino Linotype" w:cs="Arial"/>
          <w:color w:val="000000" w:themeColor="text1"/>
        </w:rPr>
        <w:t>tres</w:t>
      </w:r>
      <w:r w:rsidR="00416E00" w:rsidRPr="00EC5FDA">
        <w:rPr>
          <w:rFonts w:ascii="Palatino Linotype" w:eastAsia="Calibri" w:hAnsi="Palatino Linotype" w:cs="Arial"/>
          <w:color w:val="000000" w:themeColor="text1"/>
        </w:rPr>
        <w:t xml:space="preserve"> </w:t>
      </w:r>
      <w:r w:rsidRPr="00EC5FDA">
        <w:rPr>
          <w:rFonts w:ascii="Palatino Linotype" w:eastAsia="Calibri" w:hAnsi="Palatino Linotype" w:cs="Arial"/>
          <w:color w:val="000000" w:themeColor="text1"/>
        </w:rPr>
        <w:t>(</w:t>
      </w:r>
      <w:r w:rsidR="00205107" w:rsidRPr="00EC5FDA">
        <w:rPr>
          <w:rFonts w:ascii="Palatino Linotype" w:eastAsia="Calibri" w:hAnsi="Palatino Linotype" w:cs="Arial"/>
          <w:color w:val="000000" w:themeColor="text1"/>
        </w:rPr>
        <w:t>03</w:t>
      </w:r>
      <w:r w:rsidRPr="00EC5FDA">
        <w:rPr>
          <w:rFonts w:ascii="Palatino Linotype" w:eastAsia="Calibri" w:hAnsi="Palatino Linotype" w:cs="Arial"/>
          <w:color w:val="000000" w:themeColor="text1"/>
        </w:rPr>
        <w:t>) de</w:t>
      </w:r>
      <w:r w:rsidR="006E050D" w:rsidRPr="00EC5FDA">
        <w:rPr>
          <w:rFonts w:ascii="Palatino Linotype" w:eastAsia="Calibri" w:hAnsi="Palatino Linotype" w:cs="Arial"/>
          <w:color w:val="000000" w:themeColor="text1"/>
        </w:rPr>
        <w:t xml:space="preserve"> marzo </w:t>
      </w:r>
      <w:r w:rsidRPr="00EC5FDA">
        <w:rPr>
          <w:rFonts w:ascii="Palatino Linotype" w:eastAsia="Calibri" w:hAnsi="Palatino Linotype" w:cs="Arial"/>
          <w:color w:val="000000" w:themeColor="text1"/>
        </w:rPr>
        <w:t xml:space="preserve">de dos mil </w:t>
      </w:r>
      <w:r w:rsidR="00A91CCB" w:rsidRPr="00EC5FDA">
        <w:rPr>
          <w:rFonts w:ascii="Palatino Linotype" w:eastAsia="Calibri" w:hAnsi="Palatino Linotype" w:cs="Arial"/>
          <w:color w:val="000000" w:themeColor="text1"/>
        </w:rPr>
        <w:t>veintidós</w:t>
      </w:r>
      <w:r w:rsidRPr="00EC5FDA">
        <w:rPr>
          <w:rFonts w:ascii="Palatino Linotype" w:eastAsia="Calibri" w:hAnsi="Palatino Linotype" w:cs="Arial"/>
          <w:color w:val="000000" w:themeColor="text1"/>
        </w:rPr>
        <w:t xml:space="preserve">, </w:t>
      </w:r>
      <w:r w:rsidRPr="00EC5FDA">
        <w:rPr>
          <w:rFonts w:ascii="Palatino Linotype" w:eastAsiaTheme="minorEastAsia" w:hAnsi="Palatino Linotype" w:cstheme="minorBidi"/>
          <w:color w:val="000000" w:themeColor="text1"/>
          <w:lang w:val="es-ES_tradnl"/>
        </w:rPr>
        <w:t>el particular presentó</w:t>
      </w:r>
      <w:r w:rsidR="004E2BC2" w:rsidRPr="00EC5FDA">
        <w:rPr>
          <w:rFonts w:ascii="Palatino Linotype" w:eastAsiaTheme="minorEastAsia" w:hAnsi="Palatino Linotype" w:cstheme="minorBidi"/>
          <w:bCs/>
          <w:color w:val="000000" w:themeColor="text1"/>
          <w:lang w:val="es-ES_tradnl"/>
        </w:rPr>
        <w:t xml:space="preserve"> a través del Sistema de Acceso a la Información Mexiquense (</w:t>
      </w:r>
      <w:r w:rsidR="004E2BC2" w:rsidRPr="00EC5FDA">
        <w:rPr>
          <w:rFonts w:ascii="Palatino Linotype" w:eastAsiaTheme="minorEastAsia" w:hAnsi="Palatino Linotype" w:cstheme="minorBidi"/>
          <w:b/>
          <w:bCs/>
          <w:color w:val="000000" w:themeColor="text1"/>
          <w:lang w:val="es-ES_tradnl"/>
        </w:rPr>
        <w:t>SAIMEX</w:t>
      </w:r>
      <w:r w:rsidR="004E2BC2" w:rsidRPr="00EC5FDA">
        <w:rPr>
          <w:rFonts w:ascii="Palatino Linotype" w:eastAsiaTheme="minorEastAsia" w:hAnsi="Palatino Linotype" w:cstheme="minorBidi"/>
          <w:bCs/>
          <w:color w:val="000000" w:themeColor="text1"/>
          <w:lang w:val="es-ES_tradnl"/>
        </w:rPr>
        <w:t>)</w:t>
      </w:r>
      <w:r w:rsidRPr="00EC5FDA">
        <w:rPr>
          <w:rFonts w:ascii="Palatino Linotype" w:eastAsia="Calibri" w:hAnsi="Palatino Linotype" w:cs="Arial"/>
          <w:b/>
          <w:color w:val="000000" w:themeColor="text1"/>
        </w:rPr>
        <w:t xml:space="preserve">, </w:t>
      </w:r>
      <w:r w:rsidRPr="00EC5FDA">
        <w:rPr>
          <w:rFonts w:ascii="Palatino Linotype" w:eastAsia="Calibri" w:hAnsi="Palatino Linotype" w:cs="Arial"/>
          <w:color w:val="000000" w:themeColor="text1"/>
        </w:rPr>
        <w:t>la solicitud de información pública registrada con el número</w:t>
      </w:r>
      <w:r w:rsidR="00205107" w:rsidRPr="00EC5FDA">
        <w:rPr>
          <w:rFonts w:ascii="Palatino Linotype" w:eastAsia="Calibri" w:hAnsi="Palatino Linotype" w:cs="Arial"/>
          <w:color w:val="000000" w:themeColor="text1"/>
        </w:rPr>
        <w:t xml:space="preserve"> </w:t>
      </w:r>
      <w:r w:rsidR="00205107" w:rsidRPr="00EC5FDA">
        <w:rPr>
          <w:rFonts w:ascii="Palatino Linotype" w:eastAsia="Calibri" w:hAnsi="Palatino Linotype" w:cs="Arial"/>
          <w:b/>
          <w:bCs/>
          <w:color w:val="000000" w:themeColor="text1"/>
        </w:rPr>
        <w:t>01067/DIFMETEPEC/IP/2022</w:t>
      </w:r>
      <w:r w:rsidR="000965A1" w:rsidRPr="00EC5FDA">
        <w:rPr>
          <w:rFonts w:ascii="Palatino Linotype" w:eastAsia="Calibri" w:hAnsi="Palatino Linotype" w:cs="Arial"/>
          <w:b/>
          <w:bCs/>
          <w:color w:val="000000" w:themeColor="text1"/>
        </w:rPr>
        <w:t>,</w:t>
      </w:r>
      <w:r w:rsidRPr="00EC5FDA">
        <w:rPr>
          <w:rFonts w:ascii="Palatino Linotype" w:eastAsia="Calibri" w:hAnsi="Palatino Linotype" w:cs="Arial"/>
          <w:color w:val="000000" w:themeColor="text1"/>
        </w:rPr>
        <w:t xml:space="preserve"> mediante la cual requirió:</w:t>
      </w:r>
    </w:p>
    <w:p w14:paraId="05E88F19" w14:textId="57A619EB" w:rsidR="009E192F" w:rsidRPr="00EC5FDA" w:rsidRDefault="00EA0165" w:rsidP="006E050D">
      <w:pPr>
        <w:spacing w:line="360" w:lineRule="auto"/>
        <w:ind w:left="567" w:right="567"/>
        <w:contextualSpacing/>
        <w:jc w:val="both"/>
        <w:rPr>
          <w:rFonts w:ascii="Palatino Linotype" w:eastAsiaTheme="minorEastAsia" w:hAnsi="Palatino Linotype" w:cstheme="minorBidi"/>
          <w:color w:val="000000" w:themeColor="text1"/>
          <w:lang w:val="es-ES_tradnl"/>
        </w:rPr>
      </w:pPr>
      <w:r w:rsidRPr="00EC5FDA">
        <w:rPr>
          <w:rFonts w:ascii="Palatino Linotype" w:eastAsiaTheme="minorEastAsia" w:hAnsi="Palatino Linotype" w:cstheme="minorBidi"/>
          <w:i/>
          <w:color w:val="000000" w:themeColor="text1"/>
          <w:lang w:val="es-ES_tradnl"/>
        </w:rPr>
        <w:t>“</w:t>
      </w:r>
      <w:r w:rsidR="00205107" w:rsidRPr="00EC5FDA">
        <w:rPr>
          <w:rFonts w:ascii="Palatino Linotype" w:eastAsiaTheme="minorEastAsia" w:hAnsi="Palatino Linotype" w:cstheme="minorBidi"/>
          <w:i/>
          <w:color w:val="000000" w:themeColor="text1"/>
          <w:lang w:val="es-ES_tradnl"/>
        </w:rPr>
        <w:t>Se solicita copia digitalizada de todos los oficios emitidos por el sistema municipal dif (en cualquiera de sus areas) del 5 de enero de 2022</w:t>
      </w:r>
      <w:r w:rsidRPr="00EC5FDA">
        <w:rPr>
          <w:rFonts w:ascii="Palatino Linotype" w:eastAsiaTheme="minorEastAsia" w:hAnsi="Palatino Linotype" w:cstheme="minorBidi"/>
          <w:i/>
          <w:color w:val="000000" w:themeColor="text1"/>
          <w:lang w:val="es-ES_tradnl"/>
        </w:rPr>
        <w:t xml:space="preserve">.” </w:t>
      </w:r>
      <w:r w:rsidRPr="00EC5FDA">
        <w:rPr>
          <w:rFonts w:ascii="Palatino Linotype" w:eastAsiaTheme="minorEastAsia" w:hAnsi="Palatino Linotype" w:cstheme="minorBidi"/>
          <w:color w:val="000000" w:themeColor="text1"/>
          <w:lang w:val="es-ES_tradnl"/>
        </w:rPr>
        <w:t>(Sic).</w:t>
      </w:r>
    </w:p>
    <w:p w14:paraId="7DA4E240" w14:textId="630FC6A0" w:rsidR="006E050D" w:rsidRPr="00EC5FDA" w:rsidRDefault="00A91CCB" w:rsidP="006E050D">
      <w:pPr>
        <w:pStyle w:val="Prrafodelista"/>
        <w:numPr>
          <w:ilvl w:val="0"/>
          <w:numId w:val="2"/>
        </w:numPr>
        <w:tabs>
          <w:tab w:val="left" w:pos="284"/>
        </w:tabs>
        <w:spacing w:before="240" w:after="240" w:line="360" w:lineRule="auto"/>
        <w:ind w:left="0" w:firstLine="0"/>
        <w:contextualSpacing/>
        <w:jc w:val="both"/>
        <w:rPr>
          <w:rFonts w:ascii="Palatino Linotype" w:eastAsia="MS Mincho" w:hAnsi="Palatino Linotype"/>
          <w:lang w:val="es-ES_tradnl"/>
        </w:rPr>
      </w:pPr>
      <w:r w:rsidRPr="00EC5FDA">
        <w:rPr>
          <w:rFonts w:ascii="Palatino Linotype" w:eastAsia="Calibri" w:hAnsi="Palatino Linotype" w:cs="Arial"/>
          <w:lang w:val="es-AR"/>
        </w:rPr>
        <w:lastRenderedPageBreak/>
        <w:t xml:space="preserve">De las constancias </w:t>
      </w:r>
      <w:r w:rsidRPr="00EC5FDA">
        <w:rPr>
          <w:rFonts w:ascii="Palatino Linotype" w:hAnsi="Palatino Linotype" w:cs="Arial"/>
        </w:rPr>
        <w:t xml:space="preserve">que obran en el expediente, se aprecia que el entonces </w:t>
      </w:r>
      <w:r w:rsidRPr="00EC5FDA">
        <w:rPr>
          <w:rFonts w:ascii="Palatino Linotype" w:hAnsi="Palatino Linotype" w:cs="Arial"/>
          <w:b/>
        </w:rPr>
        <w:t>SOLICITANTE</w:t>
      </w:r>
      <w:r w:rsidRPr="00EC5FDA">
        <w:rPr>
          <w:rFonts w:ascii="Palatino Linotype" w:hAnsi="Palatino Linotype" w:cs="Arial"/>
        </w:rPr>
        <w:t xml:space="preserve"> señaló como modalidad de entrega de la información:</w:t>
      </w:r>
      <w:r w:rsidRPr="00EC5FDA">
        <w:rPr>
          <w:rFonts w:ascii="Palatino Linotype" w:hAnsi="Palatino Linotype" w:cs="Arial"/>
          <w:b/>
        </w:rPr>
        <w:t xml:space="preserve"> </w:t>
      </w:r>
      <w:r w:rsidRPr="00EC5FDA">
        <w:rPr>
          <w:rFonts w:ascii="Palatino Linotype" w:eastAsiaTheme="minorEastAsia" w:hAnsi="Palatino Linotype" w:cstheme="minorBidi"/>
          <w:b/>
          <w:lang w:val="es-ES_tradnl"/>
        </w:rPr>
        <w:t>A través del SAIMEX.</w:t>
      </w:r>
    </w:p>
    <w:p w14:paraId="6F43E4E1" w14:textId="77777777" w:rsidR="00A429F8" w:rsidRPr="00EC5FDA" w:rsidRDefault="00A429F8" w:rsidP="00A429F8">
      <w:pPr>
        <w:pStyle w:val="Prrafodelista"/>
        <w:tabs>
          <w:tab w:val="left" w:pos="284"/>
        </w:tabs>
        <w:spacing w:before="240" w:after="240" w:line="360" w:lineRule="auto"/>
        <w:ind w:left="0"/>
        <w:contextualSpacing/>
        <w:jc w:val="both"/>
        <w:rPr>
          <w:rFonts w:ascii="Palatino Linotype" w:eastAsia="MS Mincho" w:hAnsi="Palatino Linotype"/>
          <w:lang w:val="es-ES_tradnl"/>
        </w:rPr>
      </w:pPr>
    </w:p>
    <w:p w14:paraId="5B3ACE49" w14:textId="7B299665" w:rsidR="006E050D" w:rsidRPr="00EC5FDA" w:rsidRDefault="001A0598" w:rsidP="00342812">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EC5FDA">
        <w:rPr>
          <w:rFonts w:ascii="Palatino Linotype" w:eastAsiaTheme="minorEastAsia" w:hAnsi="Palatino Linotype" w:cstheme="minorBidi"/>
          <w:color w:val="000000" w:themeColor="text1"/>
          <w:lang w:val="es-ES_tradnl"/>
        </w:rPr>
        <w:t>El</w:t>
      </w:r>
      <w:r w:rsidR="00205107" w:rsidRPr="00EC5FDA">
        <w:rPr>
          <w:rFonts w:ascii="Palatino Linotype" w:eastAsiaTheme="minorEastAsia" w:hAnsi="Palatino Linotype" w:cstheme="minorBidi"/>
          <w:color w:val="000000" w:themeColor="text1"/>
          <w:lang w:val="es-ES_tradnl"/>
        </w:rPr>
        <w:t xml:space="preserve"> nueve (09</w:t>
      </w:r>
      <w:r w:rsidR="006E050D" w:rsidRPr="00EC5FDA">
        <w:rPr>
          <w:rFonts w:ascii="Palatino Linotype" w:eastAsiaTheme="minorEastAsia" w:hAnsi="Palatino Linotype" w:cstheme="minorBidi"/>
          <w:color w:val="000000" w:themeColor="text1"/>
          <w:lang w:val="es-ES_tradnl"/>
        </w:rPr>
        <w:t xml:space="preserve">) de marzo de dos mil veintidós el Sujeto Obligado presentó una solicitud de aclaración en los siguientes términos: </w:t>
      </w:r>
    </w:p>
    <w:p w14:paraId="5EFFA6E1" w14:textId="77777777" w:rsidR="006E050D" w:rsidRPr="00EC5FDA" w:rsidRDefault="006E050D" w:rsidP="006E050D">
      <w:pPr>
        <w:pStyle w:val="Prrafodelista"/>
        <w:rPr>
          <w:rFonts w:ascii="Palatino Linotype" w:eastAsia="MS Mincho" w:hAnsi="Palatino Linotype"/>
          <w:color w:val="000000" w:themeColor="text1"/>
          <w:lang w:val="es-ES_tradnl"/>
        </w:rPr>
      </w:pPr>
    </w:p>
    <w:p w14:paraId="0CE26608" w14:textId="77777777" w:rsidR="006E050D" w:rsidRPr="00EC5FDA" w:rsidRDefault="006E050D" w:rsidP="006E050D">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414BE550" w14:textId="77777777" w:rsidR="00205107" w:rsidRPr="00EC5FDA" w:rsidRDefault="00B86D2D" w:rsidP="00205107">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EC5FDA">
        <w:rPr>
          <w:rFonts w:ascii="Palatino Linotype" w:eastAsia="MS Mincho" w:hAnsi="Palatino Linotype"/>
          <w:i/>
          <w:color w:val="000000" w:themeColor="text1"/>
          <w:lang w:val="es-ES_tradnl"/>
        </w:rPr>
        <w:t>“</w:t>
      </w:r>
      <w:r w:rsidR="00205107" w:rsidRPr="00EC5FDA">
        <w:rPr>
          <w:rFonts w:ascii="Palatino Linotype" w:eastAsia="MS Mincho" w:hAnsi="Palatino Linotype"/>
          <w:i/>
          <w:color w:val="000000" w:themeColor="text1"/>
          <w:lang w:val="es-ES_tradnl"/>
        </w:rPr>
        <w:t>l Para el Desarrollo Integral de la Familia de Metepec, México a 09 de Marzo de 2022</w:t>
      </w:r>
    </w:p>
    <w:p w14:paraId="17A8FDCA" w14:textId="77777777" w:rsidR="00205107" w:rsidRPr="00EC5FDA" w:rsidRDefault="00205107" w:rsidP="00205107">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EC5FDA">
        <w:rPr>
          <w:rFonts w:ascii="Palatino Linotype" w:eastAsia="MS Mincho" w:hAnsi="Palatino Linotype"/>
          <w:i/>
          <w:color w:val="000000" w:themeColor="text1"/>
          <w:lang w:val="es-ES_tradnl"/>
        </w:rPr>
        <w:t>Nombre del solicitante: C. Solicitante</w:t>
      </w:r>
    </w:p>
    <w:p w14:paraId="491CEC0C" w14:textId="77777777" w:rsidR="00205107" w:rsidRPr="00EC5FDA" w:rsidRDefault="00205107" w:rsidP="00205107">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EC5FDA">
        <w:rPr>
          <w:rFonts w:ascii="Palatino Linotype" w:eastAsia="MS Mincho" w:hAnsi="Palatino Linotype"/>
          <w:i/>
          <w:color w:val="000000" w:themeColor="text1"/>
          <w:lang w:val="es-ES_tradnl"/>
        </w:rPr>
        <w:t>Folio de la solicitud: 01067/DIFMETEPEC/IP/2022</w:t>
      </w:r>
    </w:p>
    <w:p w14:paraId="75987501" w14:textId="77777777" w:rsidR="00205107" w:rsidRPr="00EC5FDA" w:rsidRDefault="00205107" w:rsidP="00205107">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EC5FDA">
        <w:rPr>
          <w:rFonts w:ascii="Palatino Linotype" w:eastAsia="MS Mincho" w:hAnsi="Palatino Linotype"/>
          <w:i/>
          <w:color w:val="000000" w:themeColor="text1"/>
          <w:lang w:val="es-ES_tradnl"/>
        </w:rPr>
        <w:t>Con fundamento en el articulo 159 de la Ley de Transparencia y Acceso a la Información Pública del Estado de México y Municipios, se le requiere para que dentro del plazo de diez días hábiles realice lo siguiente:</w:t>
      </w:r>
    </w:p>
    <w:p w14:paraId="74CD8FBC" w14:textId="77777777" w:rsidR="00205107" w:rsidRPr="00EC5FDA" w:rsidRDefault="00205107" w:rsidP="00205107">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EC5FDA">
        <w:rPr>
          <w:rFonts w:ascii="Palatino Linotype" w:eastAsia="MS Mincho" w:hAnsi="Palatino Linotype"/>
          <w:i/>
          <w:color w:val="000000" w:themeColor="text1"/>
          <w:lang w:val="es-ES_tradnl"/>
        </w:rPr>
        <w:t>LA SOLICITUD DE INFORMACIÓN NO ES CLARA, SE SOLICITA SE HAGA LA ACLARACIÓN TOTAL DE LA INFORMACIÓN A OBTENER</w:t>
      </w:r>
    </w:p>
    <w:p w14:paraId="0D10208D" w14:textId="3E70AF7B" w:rsidR="00205107" w:rsidRPr="00EC5FDA" w:rsidRDefault="00205107" w:rsidP="00205107">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EC5FDA">
        <w:rPr>
          <w:rFonts w:ascii="Palatino Linotype" w:eastAsia="MS Mincho" w:hAnsi="Palatino Linotype"/>
          <w:i/>
          <w:color w:val="000000" w:themeColor="text1"/>
          <w:lang w:val="es-ES_tradnl"/>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0408E7AA" w14:textId="77777777" w:rsidR="00205107" w:rsidRPr="00EC5FDA" w:rsidRDefault="00205107" w:rsidP="00205107">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p>
    <w:p w14:paraId="3EBD8170" w14:textId="77777777" w:rsidR="00205107" w:rsidRPr="00EC5FDA" w:rsidRDefault="00205107" w:rsidP="00205107">
      <w:pPr>
        <w:pStyle w:val="Prrafodelista"/>
        <w:tabs>
          <w:tab w:val="left" w:pos="426"/>
        </w:tabs>
        <w:spacing w:before="240" w:after="240" w:line="360" w:lineRule="auto"/>
        <w:contextualSpacing/>
        <w:rPr>
          <w:rFonts w:ascii="Palatino Linotype" w:eastAsia="MS Mincho" w:hAnsi="Palatino Linotype"/>
          <w:i/>
          <w:color w:val="000000" w:themeColor="text1"/>
          <w:lang w:val="es-ES_tradnl"/>
        </w:rPr>
      </w:pPr>
      <w:r w:rsidRPr="00EC5FDA">
        <w:rPr>
          <w:rFonts w:ascii="Palatino Linotype" w:eastAsia="MS Mincho" w:hAnsi="Palatino Linotype"/>
          <w:i/>
          <w:color w:val="000000" w:themeColor="text1"/>
          <w:lang w:val="es-ES_tradnl"/>
        </w:rPr>
        <w:t>ATENTAMENTE</w:t>
      </w:r>
    </w:p>
    <w:p w14:paraId="18A0188D" w14:textId="600B93F5" w:rsidR="006E050D" w:rsidRPr="00EC5FDA" w:rsidRDefault="00205107" w:rsidP="00205107">
      <w:pPr>
        <w:pStyle w:val="Prrafodelista"/>
        <w:tabs>
          <w:tab w:val="left" w:pos="426"/>
        </w:tabs>
        <w:spacing w:before="240" w:after="240" w:line="360" w:lineRule="auto"/>
        <w:contextualSpacing/>
        <w:rPr>
          <w:rFonts w:ascii="Palatino Linotype" w:eastAsia="MS Mincho" w:hAnsi="Palatino Linotype"/>
          <w:i/>
          <w:color w:val="000000" w:themeColor="text1"/>
          <w:lang w:val="es-ES_tradnl"/>
        </w:rPr>
      </w:pPr>
      <w:r w:rsidRPr="00EC5FDA">
        <w:rPr>
          <w:rFonts w:ascii="Palatino Linotype" w:eastAsia="MS Mincho" w:hAnsi="Palatino Linotype"/>
          <w:i/>
          <w:color w:val="000000" w:themeColor="text1"/>
          <w:lang w:val="es-ES_tradnl"/>
        </w:rPr>
        <w:t>Licenciado FERNANDO OSCAR ZAPATA NAVARRETE</w:t>
      </w:r>
      <w:r w:rsidR="006E050D" w:rsidRPr="00EC5FDA">
        <w:rPr>
          <w:rFonts w:ascii="Palatino Linotype" w:eastAsia="MS Mincho" w:hAnsi="Palatino Linotype"/>
          <w:i/>
          <w:color w:val="000000" w:themeColor="text1"/>
          <w:lang w:val="es-ES_tradnl"/>
        </w:rPr>
        <w:t>” (Sic)</w:t>
      </w:r>
    </w:p>
    <w:p w14:paraId="505B198F" w14:textId="23E9E821" w:rsidR="006E050D" w:rsidRPr="00EC5FDA" w:rsidRDefault="006E050D" w:rsidP="006E050D">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04429706" w14:textId="1E18975F" w:rsidR="006E050D" w:rsidRPr="00EC5FDA" w:rsidRDefault="00205107" w:rsidP="00342812">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EC5FDA">
        <w:rPr>
          <w:rFonts w:ascii="Palatino Linotype" w:eastAsiaTheme="minorEastAsia" w:hAnsi="Palatino Linotype" w:cstheme="minorBidi"/>
          <w:color w:val="000000" w:themeColor="text1"/>
          <w:lang w:val="es-ES_tradnl"/>
        </w:rPr>
        <w:t>El diez (10</w:t>
      </w:r>
      <w:r w:rsidR="00B86D2D" w:rsidRPr="00EC5FDA">
        <w:rPr>
          <w:rFonts w:ascii="Palatino Linotype" w:eastAsiaTheme="minorEastAsia" w:hAnsi="Palatino Linotype" w:cstheme="minorBidi"/>
          <w:color w:val="000000" w:themeColor="text1"/>
          <w:lang w:val="es-ES_tradnl"/>
        </w:rPr>
        <w:t xml:space="preserve">) de marzo </w:t>
      </w:r>
      <w:r w:rsidR="006E050D" w:rsidRPr="00EC5FDA">
        <w:rPr>
          <w:rFonts w:ascii="Palatino Linotype" w:eastAsiaTheme="minorEastAsia" w:hAnsi="Palatino Linotype" w:cstheme="minorBidi"/>
          <w:color w:val="000000" w:themeColor="text1"/>
          <w:lang w:val="es-ES_tradnl"/>
        </w:rPr>
        <w:t xml:space="preserve">de dos mil veintidós el </w:t>
      </w:r>
      <w:r w:rsidR="006E050D" w:rsidRPr="00EC5FDA">
        <w:rPr>
          <w:rFonts w:ascii="Palatino Linotype" w:eastAsiaTheme="minorEastAsia" w:hAnsi="Palatino Linotype" w:cstheme="minorBidi"/>
          <w:b/>
          <w:color w:val="000000" w:themeColor="text1"/>
          <w:lang w:val="es-ES_tradnl"/>
        </w:rPr>
        <w:t xml:space="preserve">RECURRENTE </w:t>
      </w:r>
      <w:r w:rsidR="006E050D" w:rsidRPr="00EC5FDA">
        <w:rPr>
          <w:rFonts w:ascii="Palatino Linotype" w:eastAsiaTheme="minorEastAsia" w:hAnsi="Palatino Linotype" w:cstheme="minorBidi"/>
          <w:color w:val="000000" w:themeColor="text1"/>
          <w:lang w:val="es-ES_tradnl"/>
        </w:rPr>
        <w:t>atendió la solicitud de información en los siguientes términos:</w:t>
      </w:r>
    </w:p>
    <w:p w14:paraId="4A3DC46A" w14:textId="77777777" w:rsidR="006E050D" w:rsidRPr="00EC5FDA" w:rsidRDefault="006E050D" w:rsidP="006E050D">
      <w:pPr>
        <w:pStyle w:val="Prrafodelista"/>
        <w:tabs>
          <w:tab w:val="left" w:pos="426"/>
        </w:tabs>
        <w:spacing w:before="240" w:after="240" w:line="360" w:lineRule="auto"/>
        <w:ind w:left="567" w:right="607"/>
        <w:contextualSpacing/>
        <w:jc w:val="both"/>
        <w:rPr>
          <w:rFonts w:ascii="Palatino Linotype" w:eastAsia="MS Mincho" w:hAnsi="Palatino Linotype"/>
          <w:i/>
          <w:color w:val="000000" w:themeColor="text1"/>
          <w:lang w:val="es-ES_tradnl"/>
        </w:rPr>
      </w:pPr>
    </w:p>
    <w:p w14:paraId="75B9873A" w14:textId="12CF82AC" w:rsidR="006E050D" w:rsidRPr="00EC5FDA" w:rsidRDefault="003141EB" w:rsidP="006E050D">
      <w:pPr>
        <w:pStyle w:val="Prrafodelista"/>
        <w:tabs>
          <w:tab w:val="left" w:pos="426"/>
        </w:tabs>
        <w:spacing w:before="240" w:after="240" w:line="360" w:lineRule="auto"/>
        <w:ind w:left="567" w:right="607"/>
        <w:contextualSpacing/>
        <w:jc w:val="both"/>
        <w:rPr>
          <w:rFonts w:ascii="Palatino Linotype" w:eastAsia="MS Mincho" w:hAnsi="Palatino Linotype"/>
          <w:i/>
          <w:color w:val="000000" w:themeColor="text1"/>
          <w:lang w:val="es-ES_tradnl"/>
        </w:rPr>
      </w:pPr>
      <w:r w:rsidRPr="00EC5FDA">
        <w:rPr>
          <w:rFonts w:ascii="Palatino Linotype" w:eastAsia="MS Mincho" w:hAnsi="Palatino Linotype"/>
          <w:i/>
          <w:color w:val="000000" w:themeColor="text1"/>
          <w:lang w:val="es-ES_tradnl"/>
        </w:rPr>
        <w:t>“</w:t>
      </w:r>
      <w:r w:rsidR="00205107" w:rsidRPr="00EC5FDA">
        <w:rPr>
          <w:rFonts w:ascii="Palatino Linotype" w:eastAsia="MS Mincho" w:hAnsi="Palatino Linotype"/>
          <w:i/>
          <w:color w:val="000000" w:themeColor="text1"/>
          <w:lang w:val="es-ES_tradnl"/>
        </w:rPr>
        <w:t>Se solicita copia digitalizada de todos los oficios emitidos por el sistema municipal dif (en cualquiera de sus areas) del 5 de enero de 2022</w:t>
      </w:r>
      <w:r w:rsidR="006E050D" w:rsidRPr="00EC5FDA">
        <w:rPr>
          <w:rFonts w:ascii="Palatino Linotype" w:eastAsia="MS Mincho" w:hAnsi="Palatino Linotype"/>
          <w:i/>
          <w:color w:val="000000" w:themeColor="text1"/>
          <w:lang w:val="es-ES_tradnl"/>
        </w:rPr>
        <w:t>.” (Sic)</w:t>
      </w:r>
    </w:p>
    <w:p w14:paraId="57B5D6AF" w14:textId="77777777" w:rsidR="006E050D" w:rsidRPr="00EC5FDA" w:rsidRDefault="006E050D" w:rsidP="006E050D">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234C4FB3" w14:textId="0F340045" w:rsidR="006E050D" w:rsidRPr="00EC5FDA" w:rsidRDefault="00205107" w:rsidP="00342812">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EC5FDA">
        <w:rPr>
          <w:rFonts w:ascii="Palatino Linotype" w:eastAsiaTheme="minorEastAsia" w:hAnsi="Palatino Linotype" w:cstheme="minorBidi"/>
          <w:color w:val="000000" w:themeColor="text1"/>
          <w:lang w:val="es-ES_tradnl"/>
        </w:rPr>
        <w:t xml:space="preserve"> Posteriormente, en fecha treinta y uno (31</w:t>
      </w:r>
      <w:r w:rsidR="006E050D" w:rsidRPr="00EC5FDA">
        <w:rPr>
          <w:rFonts w:ascii="Palatino Linotype" w:eastAsiaTheme="minorEastAsia" w:hAnsi="Palatino Linotype" w:cstheme="minorBidi"/>
          <w:color w:val="000000" w:themeColor="text1"/>
          <w:lang w:val="es-ES_tradnl"/>
        </w:rPr>
        <w:t>) de</w:t>
      </w:r>
      <w:r w:rsidRPr="00EC5FDA">
        <w:rPr>
          <w:rFonts w:ascii="Palatino Linotype" w:eastAsiaTheme="minorEastAsia" w:hAnsi="Palatino Linotype" w:cstheme="minorBidi"/>
          <w:color w:val="000000" w:themeColor="text1"/>
          <w:lang w:val="es-ES_tradnl"/>
        </w:rPr>
        <w:t xml:space="preserve"> marzo </w:t>
      </w:r>
      <w:r w:rsidR="006E050D" w:rsidRPr="00EC5FDA">
        <w:rPr>
          <w:rFonts w:ascii="Palatino Linotype" w:eastAsiaTheme="minorEastAsia" w:hAnsi="Palatino Linotype" w:cstheme="minorBidi"/>
          <w:color w:val="000000" w:themeColor="text1"/>
          <w:lang w:val="es-ES_tradnl"/>
        </w:rPr>
        <w:t xml:space="preserve">de dos mil veintidós el </w:t>
      </w:r>
      <w:r w:rsidR="006E050D" w:rsidRPr="00EC5FDA">
        <w:rPr>
          <w:rFonts w:ascii="Palatino Linotype" w:eastAsiaTheme="minorEastAsia" w:hAnsi="Palatino Linotype" w:cstheme="minorBidi"/>
          <w:b/>
          <w:color w:val="000000" w:themeColor="text1"/>
          <w:lang w:val="es-ES_tradnl"/>
        </w:rPr>
        <w:t xml:space="preserve">SUJETO OBLIGADO </w:t>
      </w:r>
      <w:r w:rsidR="006E050D" w:rsidRPr="00EC5FDA">
        <w:rPr>
          <w:rFonts w:ascii="Palatino Linotype" w:eastAsiaTheme="minorEastAsia" w:hAnsi="Palatino Linotype" w:cstheme="minorBidi"/>
          <w:color w:val="000000" w:themeColor="text1"/>
          <w:lang w:val="es-ES_tradnl"/>
        </w:rPr>
        <w:t xml:space="preserve">requirió una Prorroga en los siguientes términos: </w:t>
      </w:r>
    </w:p>
    <w:p w14:paraId="0CF6FA1A" w14:textId="13263A48" w:rsidR="006E050D" w:rsidRPr="00EC5FDA" w:rsidRDefault="006E050D" w:rsidP="006E050D">
      <w:pPr>
        <w:tabs>
          <w:tab w:val="left" w:pos="426"/>
        </w:tabs>
        <w:spacing w:before="240" w:after="240" w:line="360" w:lineRule="auto"/>
        <w:contextualSpacing/>
        <w:jc w:val="both"/>
        <w:rPr>
          <w:rFonts w:ascii="Palatino Linotype" w:eastAsiaTheme="minorEastAsia" w:hAnsi="Palatino Linotype" w:cstheme="minorBidi"/>
          <w:color w:val="000000" w:themeColor="text1"/>
          <w:lang w:val="es-ES_tradnl"/>
        </w:rPr>
      </w:pPr>
    </w:p>
    <w:p w14:paraId="2F3780E3" w14:textId="77777777" w:rsidR="00205107" w:rsidRPr="00EC5FDA" w:rsidRDefault="006E050D" w:rsidP="00205107">
      <w:pPr>
        <w:pStyle w:val="Prrafodelista"/>
        <w:tabs>
          <w:tab w:val="left" w:pos="426"/>
        </w:tabs>
        <w:spacing w:before="240" w:after="240" w:line="360" w:lineRule="auto"/>
        <w:ind w:left="567" w:right="607"/>
        <w:contextualSpacing/>
        <w:jc w:val="right"/>
        <w:rPr>
          <w:rFonts w:ascii="Palatino Linotype" w:eastAsiaTheme="minorEastAsia" w:hAnsi="Palatino Linotype" w:cstheme="minorBidi"/>
          <w:i/>
          <w:color w:val="000000" w:themeColor="text1"/>
          <w:lang w:val="es-ES_tradnl"/>
        </w:rPr>
      </w:pPr>
      <w:r w:rsidRPr="00EC5FDA">
        <w:rPr>
          <w:rFonts w:ascii="Palatino Linotype" w:eastAsiaTheme="minorEastAsia" w:hAnsi="Palatino Linotype" w:cstheme="minorBidi"/>
          <w:i/>
          <w:color w:val="000000" w:themeColor="text1"/>
          <w:lang w:val="es-ES_tradnl"/>
        </w:rPr>
        <w:t>“</w:t>
      </w:r>
      <w:r w:rsidR="00205107" w:rsidRPr="00EC5FDA">
        <w:rPr>
          <w:rFonts w:ascii="Palatino Linotype" w:eastAsiaTheme="minorEastAsia" w:hAnsi="Palatino Linotype" w:cstheme="minorBidi"/>
          <w:i/>
          <w:color w:val="000000" w:themeColor="text1"/>
          <w:lang w:val="es-ES_tradnl"/>
        </w:rPr>
        <w:t>l Para el Desarrollo Integral de la Familia de Metepec, México a 31 de Marzo de 2022</w:t>
      </w:r>
    </w:p>
    <w:p w14:paraId="7F586019" w14:textId="77777777" w:rsidR="00205107" w:rsidRPr="00EC5FDA" w:rsidRDefault="00205107" w:rsidP="00205107">
      <w:pPr>
        <w:pStyle w:val="Prrafodelista"/>
        <w:tabs>
          <w:tab w:val="left" w:pos="426"/>
        </w:tabs>
        <w:spacing w:before="240" w:after="240" w:line="360" w:lineRule="auto"/>
        <w:ind w:left="567" w:right="607"/>
        <w:contextualSpacing/>
        <w:jc w:val="right"/>
        <w:rPr>
          <w:rFonts w:ascii="Palatino Linotype" w:eastAsiaTheme="minorEastAsia" w:hAnsi="Palatino Linotype" w:cstheme="minorBidi"/>
          <w:i/>
          <w:color w:val="000000" w:themeColor="text1"/>
          <w:lang w:val="es-ES_tradnl"/>
        </w:rPr>
      </w:pPr>
      <w:r w:rsidRPr="00EC5FDA">
        <w:rPr>
          <w:rFonts w:ascii="Palatino Linotype" w:eastAsiaTheme="minorEastAsia" w:hAnsi="Palatino Linotype" w:cstheme="minorBidi"/>
          <w:i/>
          <w:color w:val="000000" w:themeColor="text1"/>
          <w:lang w:val="es-ES_tradnl"/>
        </w:rPr>
        <w:t>Nombre del solicitante: C. Solicitante</w:t>
      </w:r>
    </w:p>
    <w:p w14:paraId="7C6BA4E7" w14:textId="0A04C14B" w:rsidR="00205107" w:rsidRPr="00EC5FDA" w:rsidRDefault="00205107" w:rsidP="00205107">
      <w:pPr>
        <w:pStyle w:val="Prrafodelista"/>
        <w:tabs>
          <w:tab w:val="left" w:pos="426"/>
        </w:tabs>
        <w:spacing w:before="240" w:after="240" w:line="360" w:lineRule="auto"/>
        <w:ind w:left="567" w:right="607"/>
        <w:contextualSpacing/>
        <w:jc w:val="right"/>
        <w:rPr>
          <w:rFonts w:ascii="Palatino Linotype" w:eastAsiaTheme="minorEastAsia" w:hAnsi="Palatino Linotype" w:cstheme="minorBidi"/>
          <w:i/>
          <w:color w:val="000000" w:themeColor="text1"/>
          <w:lang w:val="es-ES_tradnl"/>
        </w:rPr>
      </w:pPr>
      <w:r w:rsidRPr="00EC5FDA">
        <w:rPr>
          <w:rFonts w:ascii="Palatino Linotype" w:eastAsiaTheme="minorEastAsia" w:hAnsi="Palatino Linotype" w:cstheme="minorBidi"/>
          <w:i/>
          <w:color w:val="000000" w:themeColor="text1"/>
          <w:lang w:val="es-ES_tradnl"/>
        </w:rPr>
        <w:t>Folio de la solicitud: 01067/DIFMETEPEC/IP/2022</w:t>
      </w:r>
    </w:p>
    <w:p w14:paraId="73781C41" w14:textId="77777777" w:rsidR="00205107" w:rsidRPr="00EC5FDA" w:rsidRDefault="00205107" w:rsidP="00205107">
      <w:pPr>
        <w:pStyle w:val="Prrafodelista"/>
        <w:tabs>
          <w:tab w:val="left" w:pos="426"/>
        </w:tabs>
        <w:spacing w:before="240" w:after="240" w:line="360" w:lineRule="auto"/>
        <w:ind w:left="567" w:right="607"/>
        <w:contextualSpacing/>
        <w:jc w:val="right"/>
        <w:rPr>
          <w:rFonts w:ascii="Palatino Linotype" w:eastAsiaTheme="minorEastAsia" w:hAnsi="Palatino Linotype" w:cstheme="minorBidi"/>
          <w:i/>
          <w:color w:val="000000" w:themeColor="text1"/>
          <w:lang w:val="es-ES_tradnl"/>
        </w:rPr>
      </w:pPr>
    </w:p>
    <w:p w14:paraId="48A21BA4" w14:textId="77777777" w:rsidR="00205107" w:rsidRPr="00EC5FDA" w:rsidRDefault="00205107" w:rsidP="00205107">
      <w:pPr>
        <w:pStyle w:val="Prrafodelista"/>
        <w:tabs>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r w:rsidRPr="00EC5FDA">
        <w:rPr>
          <w:rFonts w:ascii="Palatino Linotype" w:eastAsiaTheme="minorEastAsia" w:hAnsi="Palatino Linotype" w:cstheme="minorBidi"/>
          <w:i/>
          <w:color w:val="000000" w:themeColor="text1"/>
          <w:lang w:val="es-ES_tradnl"/>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0E0B47CF" w14:textId="2D1C7F62" w:rsidR="00205107" w:rsidRPr="00EC5FDA" w:rsidRDefault="00205107" w:rsidP="00205107">
      <w:pPr>
        <w:pStyle w:val="Prrafodelista"/>
        <w:tabs>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r w:rsidRPr="00EC5FDA">
        <w:rPr>
          <w:rFonts w:ascii="Palatino Linotype" w:eastAsiaTheme="minorEastAsia" w:hAnsi="Palatino Linotype" w:cstheme="minorBidi"/>
          <w:i/>
          <w:color w:val="000000" w:themeColor="text1"/>
          <w:lang w:val="es-ES_tradnl"/>
        </w:rPr>
        <w:t>SE APRUEBA PRORROGA</w:t>
      </w:r>
    </w:p>
    <w:p w14:paraId="394FA313" w14:textId="77777777" w:rsidR="00205107" w:rsidRPr="00EC5FDA" w:rsidRDefault="00205107" w:rsidP="00205107">
      <w:pPr>
        <w:pStyle w:val="Prrafodelista"/>
        <w:tabs>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p>
    <w:p w14:paraId="61CE92E2" w14:textId="77777777" w:rsidR="00205107" w:rsidRPr="00EC5FDA" w:rsidRDefault="00205107" w:rsidP="00205107">
      <w:pPr>
        <w:pStyle w:val="Prrafodelista"/>
        <w:tabs>
          <w:tab w:val="left" w:pos="426"/>
        </w:tabs>
        <w:spacing w:before="240" w:after="240" w:line="360" w:lineRule="auto"/>
        <w:ind w:left="567" w:right="607"/>
        <w:contextualSpacing/>
        <w:rPr>
          <w:rFonts w:ascii="Palatino Linotype" w:eastAsiaTheme="minorEastAsia" w:hAnsi="Palatino Linotype" w:cstheme="minorBidi"/>
          <w:i/>
          <w:color w:val="000000" w:themeColor="text1"/>
          <w:lang w:val="es-ES_tradnl"/>
        </w:rPr>
      </w:pPr>
      <w:r w:rsidRPr="00EC5FDA">
        <w:rPr>
          <w:rFonts w:ascii="Palatino Linotype" w:eastAsiaTheme="minorEastAsia" w:hAnsi="Palatino Linotype" w:cstheme="minorBidi"/>
          <w:i/>
          <w:color w:val="000000" w:themeColor="text1"/>
          <w:lang w:val="es-ES_tradnl"/>
        </w:rPr>
        <w:t>Licenciado FERNANDO OSCAR ZAPATA NAVARRETE</w:t>
      </w:r>
    </w:p>
    <w:p w14:paraId="005DF846" w14:textId="65327979" w:rsidR="006E050D" w:rsidRPr="00EC5FDA" w:rsidRDefault="00205107" w:rsidP="00205107">
      <w:pPr>
        <w:pStyle w:val="Prrafodelista"/>
        <w:tabs>
          <w:tab w:val="left" w:pos="426"/>
        </w:tabs>
        <w:spacing w:before="240" w:after="240" w:line="360" w:lineRule="auto"/>
        <w:ind w:left="567" w:right="607"/>
        <w:contextualSpacing/>
        <w:rPr>
          <w:rFonts w:ascii="Palatino Linotype" w:eastAsiaTheme="minorEastAsia" w:hAnsi="Palatino Linotype" w:cstheme="minorBidi"/>
          <w:i/>
          <w:color w:val="000000" w:themeColor="text1"/>
          <w:lang w:val="es-ES_tradnl"/>
        </w:rPr>
      </w:pPr>
      <w:r w:rsidRPr="00EC5FDA">
        <w:rPr>
          <w:rFonts w:ascii="Palatino Linotype" w:eastAsiaTheme="minorEastAsia" w:hAnsi="Palatino Linotype" w:cstheme="minorBidi"/>
          <w:i/>
          <w:color w:val="000000" w:themeColor="text1"/>
          <w:lang w:val="es-ES_tradnl"/>
        </w:rPr>
        <w:lastRenderedPageBreak/>
        <w:t>Responsable de la Unidad de Transparencia</w:t>
      </w:r>
      <w:r w:rsidR="006E050D" w:rsidRPr="00EC5FDA">
        <w:rPr>
          <w:rFonts w:ascii="Palatino Linotype" w:eastAsiaTheme="minorEastAsia" w:hAnsi="Palatino Linotype" w:cstheme="minorBidi"/>
          <w:i/>
          <w:color w:val="000000" w:themeColor="text1"/>
          <w:lang w:val="es-ES_tradnl"/>
        </w:rPr>
        <w:t>” (Sic)</w:t>
      </w:r>
    </w:p>
    <w:p w14:paraId="29910051" w14:textId="77777777" w:rsidR="006E050D" w:rsidRPr="00EC5FDA" w:rsidRDefault="006E050D" w:rsidP="006E050D">
      <w:pPr>
        <w:pStyle w:val="Prrafodelista"/>
        <w:tabs>
          <w:tab w:val="left" w:pos="426"/>
        </w:tabs>
        <w:spacing w:before="240" w:after="240" w:line="360" w:lineRule="auto"/>
        <w:contextualSpacing/>
        <w:jc w:val="both"/>
        <w:rPr>
          <w:rFonts w:ascii="Palatino Linotype" w:eastAsiaTheme="minorEastAsia" w:hAnsi="Palatino Linotype" w:cstheme="minorBidi"/>
          <w:color w:val="000000" w:themeColor="text1"/>
          <w:lang w:val="es-ES_tradnl"/>
        </w:rPr>
      </w:pPr>
    </w:p>
    <w:p w14:paraId="56E077BB" w14:textId="77777777" w:rsidR="006E050D" w:rsidRPr="00EC5FDA" w:rsidRDefault="006E050D" w:rsidP="006E050D">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3A130D6D" w14:textId="7CA11745" w:rsidR="002B2B24" w:rsidRPr="00EC5FDA" w:rsidRDefault="006E050D" w:rsidP="006E050D">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EC5FDA">
        <w:rPr>
          <w:rFonts w:ascii="Palatino Linotype" w:eastAsiaTheme="minorEastAsia" w:hAnsi="Palatino Linotype" w:cstheme="minorBidi"/>
          <w:color w:val="000000" w:themeColor="text1"/>
          <w:lang w:val="es-ES_tradnl"/>
        </w:rPr>
        <w:t xml:space="preserve"> </w:t>
      </w:r>
      <w:r w:rsidR="001A0598" w:rsidRPr="00EC5FDA">
        <w:rPr>
          <w:rFonts w:ascii="Palatino Linotype" w:eastAsiaTheme="minorEastAsia" w:hAnsi="Palatino Linotype" w:cstheme="minorBidi"/>
          <w:color w:val="000000" w:themeColor="text1"/>
          <w:lang w:val="es-ES_tradnl"/>
        </w:rPr>
        <w:t xml:space="preserve"> </w:t>
      </w:r>
      <w:r w:rsidRPr="00EC5FDA">
        <w:rPr>
          <w:rFonts w:ascii="Palatino Linotype" w:eastAsiaTheme="minorEastAsia" w:hAnsi="Palatino Linotype" w:cstheme="minorBidi"/>
          <w:color w:val="000000" w:themeColor="text1"/>
          <w:lang w:val="es-ES_tradnl"/>
        </w:rPr>
        <w:t>Así las cosas, el ve</w:t>
      </w:r>
      <w:r w:rsidR="00205107" w:rsidRPr="00EC5FDA">
        <w:rPr>
          <w:rFonts w:ascii="Palatino Linotype" w:eastAsiaTheme="minorEastAsia" w:hAnsi="Palatino Linotype" w:cstheme="minorBidi"/>
          <w:color w:val="000000" w:themeColor="text1"/>
          <w:lang w:val="es-ES_tradnl"/>
        </w:rPr>
        <w:t>inte (20</w:t>
      </w:r>
      <w:r w:rsidRPr="00EC5FDA">
        <w:rPr>
          <w:rFonts w:ascii="Palatino Linotype" w:eastAsiaTheme="minorEastAsia" w:hAnsi="Palatino Linotype" w:cstheme="minorBidi"/>
          <w:color w:val="000000" w:themeColor="text1"/>
          <w:lang w:val="es-ES_tradnl"/>
        </w:rPr>
        <w:t>) de abril de dos mil veintidós</w:t>
      </w:r>
      <w:r w:rsidR="00EA0165" w:rsidRPr="00EC5FDA">
        <w:rPr>
          <w:rFonts w:ascii="Palatino Linotype" w:eastAsiaTheme="minorEastAsia" w:hAnsi="Palatino Linotype" w:cstheme="minorBidi"/>
          <w:color w:val="000000" w:themeColor="text1"/>
          <w:lang w:val="es-ES_tradnl"/>
        </w:rPr>
        <w:t xml:space="preserve">, el </w:t>
      </w:r>
      <w:r w:rsidR="00EA0165" w:rsidRPr="00EC5FDA">
        <w:rPr>
          <w:rFonts w:ascii="Palatino Linotype" w:eastAsiaTheme="minorEastAsia" w:hAnsi="Palatino Linotype" w:cstheme="minorBidi"/>
          <w:b/>
          <w:color w:val="000000" w:themeColor="text1"/>
          <w:lang w:val="es-ES_tradnl"/>
        </w:rPr>
        <w:t>SUJETO OBLIGADO</w:t>
      </w:r>
      <w:r w:rsidR="00EA0165" w:rsidRPr="00EC5FDA">
        <w:rPr>
          <w:rFonts w:ascii="Palatino Linotype" w:eastAsiaTheme="minorEastAsia" w:hAnsi="Palatino Linotype" w:cstheme="minorBidi"/>
          <w:color w:val="000000" w:themeColor="text1"/>
          <w:lang w:val="es-ES_tradnl"/>
        </w:rPr>
        <w:t xml:space="preserve"> dio respuesta a la solicitud de información en los siguientes términos:</w:t>
      </w:r>
    </w:p>
    <w:p w14:paraId="23B8908C" w14:textId="77777777" w:rsidR="00D01CEF" w:rsidRPr="00EC5FDA" w:rsidRDefault="00D01CEF" w:rsidP="00342812">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370E5BA5" w14:textId="527B0F27" w:rsidR="00205107" w:rsidRPr="00EC5FDA" w:rsidRDefault="00EA0165" w:rsidP="00205107">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EC5FDA">
        <w:rPr>
          <w:rFonts w:ascii="Palatino Linotype" w:eastAsiaTheme="minorEastAsia" w:hAnsi="Palatino Linotype" w:cstheme="minorBidi"/>
          <w:i/>
          <w:noProof/>
          <w:color w:val="000000" w:themeColor="text1"/>
          <w:lang w:val="es-MX" w:eastAsia="es-MX"/>
        </w:rPr>
        <w:t>“</w:t>
      </w:r>
      <w:r w:rsidR="00205107" w:rsidRPr="00EC5FDA">
        <w:rPr>
          <w:rFonts w:ascii="Palatino Linotype" w:eastAsiaTheme="minorEastAsia" w:hAnsi="Palatino Linotype" w:cstheme="minorBidi"/>
          <w:i/>
          <w:noProof/>
          <w:color w:val="000000" w:themeColor="text1"/>
          <w:lang w:val="es-MX" w:eastAsia="es-MX"/>
        </w:rPr>
        <w:t>l Para el Desarrollo Integral de la Familia de Metepec, México a 20 de Abril de 2022</w:t>
      </w:r>
    </w:p>
    <w:p w14:paraId="3CDE98D1" w14:textId="77777777" w:rsidR="00205107" w:rsidRPr="00EC5FDA" w:rsidRDefault="00205107" w:rsidP="00205107">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EC5FDA">
        <w:rPr>
          <w:rFonts w:ascii="Palatino Linotype" w:eastAsiaTheme="minorEastAsia" w:hAnsi="Palatino Linotype" w:cstheme="minorBidi"/>
          <w:i/>
          <w:noProof/>
          <w:color w:val="000000" w:themeColor="text1"/>
          <w:lang w:val="es-MX" w:eastAsia="es-MX"/>
        </w:rPr>
        <w:t>Nombre del solicitante: C. Solicitante</w:t>
      </w:r>
    </w:p>
    <w:p w14:paraId="42995587" w14:textId="2F5B2B86" w:rsidR="00205107" w:rsidRPr="00EC5FDA" w:rsidRDefault="00205107" w:rsidP="00205107">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EC5FDA">
        <w:rPr>
          <w:rFonts w:ascii="Palatino Linotype" w:eastAsiaTheme="minorEastAsia" w:hAnsi="Palatino Linotype" w:cstheme="minorBidi"/>
          <w:i/>
          <w:noProof/>
          <w:color w:val="000000" w:themeColor="text1"/>
          <w:lang w:val="es-MX" w:eastAsia="es-MX"/>
        </w:rPr>
        <w:t>Folio de la solicitud: 01067/DIFMETEPEC/IP/2022</w:t>
      </w:r>
    </w:p>
    <w:p w14:paraId="57A17611" w14:textId="77777777" w:rsidR="00205107" w:rsidRPr="00EC5FDA" w:rsidRDefault="00205107" w:rsidP="00205107">
      <w:pPr>
        <w:spacing w:line="360" w:lineRule="auto"/>
        <w:ind w:left="567" w:right="567"/>
        <w:jc w:val="right"/>
        <w:rPr>
          <w:rFonts w:ascii="Palatino Linotype" w:eastAsiaTheme="minorEastAsia" w:hAnsi="Palatino Linotype" w:cstheme="minorBidi"/>
          <w:i/>
          <w:noProof/>
          <w:color w:val="000000" w:themeColor="text1"/>
          <w:lang w:val="es-MX" w:eastAsia="es-MX"/>
        </w:rPr>
      </w:pPr>
    </w:p>
    <w:p w14:paraId="0F730073" w14:textId="77777777" w:rsidR="00205107" w:rsidRPr="00EC5FDA" w:rsidRDefault="00205107" w:rsidP="00205107">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EC5FDA">
        <w:rPr>
          <w:rFonts w:ascii="Palatino Linotype" w:eastAsiaTheme="minorEastAsia" w:hAnsi="Palatino Linotype" w:cstheme="minorBidi"/>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9E4FE8A" w14:textId="42CA9B3D" w:rsidR="00205107" w:rsidRPr="00EC5FDA" w:rsidRDefault="00205107" w:rsidP="00205107">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EC5FDA">
        <w:rPr>
          <w:rFonts w:ascii="Palatino Linotype" w:eastAsiaTheme="minorEastAsia" w:hAnsi="Palatino Linotype" w:cstheme="minorBidi"/>
          <w:i/>
          <w:noProof/>
          <w:color w:val="000000" w:themeColor="text1"/>
          <w:lang w:val="es-MX" w:eastAsia="es-MX"/>
        </w:rPr>
        <w:t xml:space="preserve">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w:t>
      </w:r>
      <w:r w:rsidRPr="00EC5FDA">
        <w:rPr>
          <w:rFonts w:ascii="Palatino Linotype" w:eastAsiaTheme="minorEastAsia" w:hAnsi="Palatino Linotype" w:cstheme="minorBidi"/>
          <w:i/>
          <w:noProof/>
          <w:color w:val="000000" w:themeColor="text1"/>
          <w:lang w:val="es-MX" w:eastAsia="es-MX"/>
        </w:rPr>
        <w:lastRenderedPageBreak/>
        <w:t>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71B25DEE" w14:textId="77777777" w:rsidR="00205107" w:rsidRPr="00EC5FDA" w:rsidRDefault="00205107" w:rsidP="00205107">
      <w:pPr>
        <w:spacing w:line="360" w:lineRule="auto"/>
        <w:ind w:left="567" w:right="567"/>
        <w:jc w:val="right"/>
        <w:rPr>
          <w:rFonts w:ascii="Palatino Linotype" w:eastAsiaTheme="minorEastAsia" w:hAnsi="Palatino Linotype" w:cstheme="minorBidi"/>
          <w:i/>
          <w:noProof/>
          <w:color w:val="000000" w:themeColor="text1"/>
          <w:lang w:val="es-MX" w:eastAsia="es-MX"/>
        </w:rPr>
      </w:pPr>
    </w:p>
    <w:p w14:paraId="7105C7E6" w14:textId="77777777" w:rsidR="00205107" w:rsidRPr="00EC5FDA" w:rsidRDefault="00205107" w:rsidP="00205107">
      <w:pPr>
        <w:spacing w:line="360" w:lineRule="auto"/>
        <w:ind w:left="567" w:right="567"/>
        <w:rPr>
          <w:rFonts w:ascii="Palatino Linotype" w:eastAsiaTheme="minorEastAsia" w:hAnsi="Palatino Linotype" w:cstheme="minorBidi"/>
          <w:i/>
          <w:noProof/>
          <w:color w:val="000000" w:themeColor="text1"/>
          <w:lang w:val="es-MX" w:eastAsia="es-MX"/>
        </w:rPr>
      </w:pPr>
      <w:r w:rsidRPr="00EC5FDA">
        <w:rPr>
          <w:rFonts w:ascii="Palatino Linotype" w:eastAsiaTheme="minorEastAsia" w:hAnsi="Palatino Linotype" w:cstheme="minorBidi"/>
          <w:i/>
          <w:noProof/>
          <w:color w:val="000000" w:themeColor="text1"/>
          <w:lang w:val="es-MX" w:eastAsia="es-MX"/>
        </w:rPr>
        <w:t>ATENTAMENTE</w:t>
      </w:r>
    </w:p>
    <w:p w14:paraId="1CD10B41" w14:textId="3C67A3B4" w:rsidR="00EA0165" w:rsidRPr="00EC5FDA" w:rsidRDefault="00205107" w:rsidP="00205107">
      <w:pPr>
        <w:spacing w:line="360" w:lineRule="auto"/>
        <w:ind w:left="567" w:right="567"/>
        <w:rPr>
          <w:rFonts w:ascii="Palatino Linotype" w:eastAsiaTheme="minorEastAsia" w:hAnsi="Palatino Linotype" w:cstheme="minorBidi"/>
          <w:i/>
          <w:noProof/>
          <w:color w:val="000000" w:themeColor="text1"/>
          <w:lang w:val="es-MX" w:eastAsia="es-MX"/>
        </w:rPr>
      </w:pPr>
      <w:r w:rsidRPr="00EC5FDA">
        <w:rPr>
          <w:rFonts w:ascii="Palatino Linotype" w:eastAsiaTheme="minorEastAsia" w:hAnsi="Palatino Linotype" w:cstheme="minorBidi"/>
          <w:i/>
          <w:noProof/>
          <w:color w:val="000000" w:themeColor="text1"/>
          <w:lang w:val="es-MX" w:eastAsia="es-MX"/>
        </w:rPr>
        <w:t>Licenciado FERNANDO OSCAR ZAPATA NAVARRETE</w:t>
      </w:r>
      <w:r w:rsidR="001A0598" w:rsidRPr="00EC5FDA">
        <w:rPr>
          <w:rFonts w:ascii="Palatino Linotype" w:eastAsiaTheme="minorEastAsia" w:hAnsi="Palatino Linotype" w:cstheme="minorBidi"/>
          <w:i/>
          <w:noProof/>
          <w:color w:val="000000" w:themeColor="text1"/>
          <w:lang w:val="es-MX" w:eastAsia="es-MX"/>
        </w:rPr>
        <w:t>.” (Sic)</w:t>
      </w:r>
    </w:p>
    <w:p w14:paraId="3FD7499C" w14:textId="77777777" w:rsidR="00D01CEF" w:rsidRPr="00EC5FDA" w:rsidRDefault="00D01CEF" w:rsidP="00342812">
      <w:pPr>
        <w:spacing w:line="360" w:lineRule="auto"/>
        <w:ind w:left="567" w:right="567"/>
        <w:jc w:val="both"/>
        <w:rPr>
          <w:rFonts w:ascii="Palatino Linotype" w:eastAsiaTheme="minorEastAsia" w:hAnsi="Palatino Linotype" w:cstheme="minorBidi"/>
          <w:i/>
          <w:noProof/>
          <w:color w:val="000000" w:themeColor="text1"/>
          <w:lang w:val="es-MX" w:eastAsia="es-MX"/>
        </w:rPr>
      </w:pPr>
    </w:p>
    <w:p w14:paraId="1AA97197" w14:textId="3C70D1C4" w:rsidR="00EA0165" w:rsidRPr="00EC5FDA" w:rsidRDefault="00EA0165" w:rsidP="00342812">
      <w:pPr>
        <w:pStyle w:val="Prrafodelista"/>
        <w:numPr>
          <w:ilvl w:val="0"/>
          <w:numId w:val="2"/>
        </w:numPr>
        <w:tabs>
          <w:tab w:val="left" w:pos="284"/>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EC5FDA">
        <w:rPr>
          <w:rFonts w:ascii="Palatino Linotype" w:eastAsiaTheme="minorEastAsia" w:hAnsi="Palatino Linotype" w:cstheme="minorBidi"/>
          <w:color w:val="000000" w:themeColor="text1"/>
          <w:lang w:val="es-ES_tradnl"/>
        </w:rPr>
        <w:t xml:space="preserve">Asimismo, el </w:t>
      </w:r>
      <w:r w:rsidRPr="00EC5FDA">
        <w:rPr>
          <w:rFonts w:ascii="Palatino Linotype" w:eastAsiaTheme="minorEastAsia" w:hAnsi="Palatino Linotype" w:cstheme="minorBidi"/>
          <w:b/>
          <w:bCs/>
          <w:color w:val="000000" w:themeColor="text1"/>
          <w:lang w:val="es-ES_tradnl"/>
        </w:rPr>
        <w:t>SUJETO OBLIGADO</w:t>
      </w:r>
      <w:r w:rsidRPr="00EC5FDA">
        <w:rPr>
          <w:rFonts w:ascii="Palatino Linotype" w:eastAsiaTheme="minorEastAsia" w:hAnsi="Palatino Linotype" w:cstheme="minorBidi"/>
          <w:color w:val="000000" w:themeColor="text1"/>
          <w:lang w:val="es-ES_tradnl"/>
        </w:rPr>
        <w:t xml:space="preserve"> adjuntó a su respuesta </w:t>
      </w:r>
      <w:r w:rsidR="009B5F4C" w:rsidRPr="00EC5FDA">
        <w:rPr>
          <w:rFonts w:ascii="Palatino Linotype" w:eastAsiaTheme="minorEastAsia" w:hAnsi="Palatino Linotype" w:cstheme="minorBidi"/>
          <w:color w:val="000000" w:themeColor="text1"/>
          <w:lang w:val="es-ES_tradnl"/>
        </w:rPr>
        <w:t xml:space="preserve">los </w:t>
      </w:r>
      <w:r w:rsidR="00F11AAF" w:rsidRPr="00EC5FDA">
        <w:rPr>
          <w:rFonts w:ascii="Palatino Linotype" w:eastAsiaTheme="minorEastAsia" w:hAnsi="Palatino Linotype" w:cstheme="minorBidi"/>
          <w:color w:val="000000" w:themeColor="text1"/>
          <w:lang w:val="es-ES_tradnl"/>
        </w:rPr>
        <w:t>archivo</w:t>
      </w:r>
      <w:r w:rsidR="009B5F4C" w:rsidRPr="00EC5FDA">
        <w:rPr>
          <w:rFonts w:ascii="Palatino Linotype" w:eastAsiaTheme="minorEastAsia" w:hAnsi="Palatino Linotype" w:cstheme="minorBidi"/>
          <w:color w:val="000000" w:themeColor="text1"/>
          <w:lang w:val="es-ES_tradnl"/>
        </w:rPr>
        <w:t>s</w:t>
      </w:r>
      <w:r w:rsidR="00376142" w:rsidRPr="00EC5FDA">
        <w:rPr>
          <w:rFonts w:ascii="Palatino Linotype" w:eastAsiaTheme="minorEastAsia" w:hAnsi="Palatino Linotype" w:cstheme="minorBidi"/>
          <w:color w:val="000000" w:themeColor="text1"/>
          <w:lang w:val="es-ES_tradnl"/>
        </w:rPr>
        <w:t xml:space="preserve"> </w:t>
      </w:r>
      <w:r w:rsidRPr="00EC5FDA">
        <w:rPr>
          <w:rFonts w:ascii="Palatino Linotype" w:eastAsiaTheme="minorEastAsia" w:hAnsi="Palatino Linotype" w:cstheme="minorBidi"/>
          <w:color w:val="000000" w:themeColor="text1"/>
          <w:lang w:val="es-ES_tradnl"/>
        </w:rPr>
        <w:t>electrónico</w:t>
      </w:r>
      <w:r w:rsidR="00AE125E" w:rsidRPr="00EC5FDA">
        <w:rPr>
          <w:rFonts w:ascii="Palatino Linotype" w:eastAsiaTheme="minorEastAsia" w:hAnsi="Palatino Linotype" w:cstheme="minorBidi"/>
          <w:color w:val="000000" w:themeColor="text1"/>
          <w:lang w:val="es-ES_tradnl"/>
        </w:rPr>
        <w:t>s</w:t>
      </w:r>
      <w:r w:rsidRPr="00EC5FDA">
        <w:rPr>
          <w:rFonts w:ascii="Palatino Linotype" w:eastAsiaTheme="minorEastAsia" w:hAnsi="Palatino Linotype" w:cstheme="minorBidi"/>
          <w:color w:val="000000" w:themeColor="text1"/>
          <w:lang w:val="es-ES_tradnl"/>
        </w:rPr>
        <w:t xml:space="preserve"> que se describe</w:t>
      </w:r>
      <w:r w:rsidR="00BF0B64" w:rsidRPr="00EC5FDA">
        <w:rPr>
          <w:rFonts w:ascii="Palatino Linotype" w:eastAsiaTheme="minorEastAsia" w:hAnsi="Palatino Linotype" w:cstheme="minorBidi"/>
          <w:color w:val="000000" w:themeColor="text1"/>
          <w:lang w:val="es-ES_tradnl"/>
        </w:rPr>
        <w:t>n</w:t>
      </w:r>
      <w:r w:rsidRPr="00EC5FDA">
        <w:rPr>
          <w:rFonts w:ascii="Palatino Linotype" w:eastAsiaTheme="minorEastAsia" w:hAnsi="Palatino Linotype" w:cstheme="minorBidi"/>
          <w:color w:val="000000" w:themeColor="text1"/>
          <w:lang w:val="es-ES_tradnl"/>
        </w:rPr>
        <w:t xml:space="preserve"> a continuación:</w:t>
      </w:r>
    </w:p>
    <w:p w14:paraId="4AE6971D" w14:textId="77777777" w:rsidR="007A00D5" w:rsidRPr="00EC5FDA" w:rsidRDefault="007A00D5" w:rsidP="007A00D5">
      <w:pPr>
        <w:pStyle w:val="Prrafodelista"/>
        <w:tabs>
          <w:tab w:val="left" w:pos="284"/>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p>
    <w:p w14:paraId="07CE5E0D" w14:textId="6999C3BF" w:rsidR="007A00D5" w:rsidRPr="00EC5FDA" w:rsidRDefault="00BF6747" w:rsidP="00342812">
      <w:pPr>
        <w:pStyle w:val="Prrafodelista"/>
        <w:numPr>
          <w:ilvl w:val="0"/>
          <w:numId w:val="10"/>
        </w:numPr>
        <w:tabs>
          <w:tab w:val="left" w:pos="284"/>
          <w:tab w:val="left" w:pos="426"/>
          <w:tab w:val="left" w:pos="993"/>
          <w:tab w:val="left" w:pos="1134"/>
        </w:tabs>
        <w:spacing w:line="360" w:lineRule="auto"/>
        <w:ind w:left="567" w:right="616" w:firstLine="0"/>
        <w:contextualSpacing/>
        <w:jc w:val="both"/>
        <w:rPr>
          <w:rFonts w:ascii="Palatino Linotype" w:eastAsiaTheme="minorEastAsia" w:hAnsi="Palatino Linotype" w:cstheme="minorBidi"/>
          <w:color w:val="000000" w:themeColor="text1"/>
          <w:lang w:val="es-ES_tradnl"/>
        </w:rPr>
      </w:pPr>
      <w:hyperlink r:id="rId8" w:tgtFrame="_blank" w:history="1">
        <w:r w:rsidR="00855D64" w:rsidRPr="00EC5FDA">
          <w:rPr>
            <w:rStyle w:val="Hipervnculo"/>
            <w:rFonts w:ascii="Palatino Linotype" w:hAnsi="Palatino Linotype"/>
            <w:b/>
            <w:bCs/>
            <w:color w:val="000000" w:themeColor="text1"/>
            <w:u w:val="none"/>
          </w:rPr>
          <w:t>A</w:t>
        </w:r>
        <w:r w:rsidR="007A00D5" w:rsidRPr="00EC5FDA">
          <w:rPr>
            <w:rStyle w:val="Hipervnculo"/>
            <w:rFonts w:ascii="Palatino Linotype" w:hAnsi="Palatino Linotype"/>
            <w:b/>
            <w:bCs/>
            <w:color w:val="000000" w:themeColor="text1"/>
            <w:u w:val="none"/>
          </w:rPr>
          <w:t>cta primer sesión extraordinaria Comité de transparencia.pdf</w:t>
        </w:r>
      </w:hyperlink>
      <w:hyperlink r:id="rId9" w:tgtFrame="_blank" w:history="1"/>
      <w:r w:rsidR="00556E99" w:rsidRPr="00EC5FDA">
        <w:rPr>
          <w:rFonts w:ascii="Palatino Linotype" w:eastAsiaTheme="minorEastAsia" w:hAnsi="Palatino Linotype" w:cstheme="minorBidi"/>
          <w:color w:val="000000" w:themeColor="text1"/>
          <w:lang w:val="es-ES_tradnl"/>
        </w:rPr>
        <w:t xml:space="preserve">: </w:t>
      </w:r>
      <w:r w:rsidR="00A3314E" w:rsidRPr="00EC5FDA">
        <w:rPr>
          <w:rFonts w:ascii="Palatino Linotype" w:eastAsiaTheme="minorEastAsia" w:hAnsi="Palatino Linotype" w:cstheme="minorBidi"/>
          <w:color w:val="000000" w:themeColor="text1"/>
          <w:lang w:val="es-ES_tradnl"/>
        </w:rPr>
        <w:t>Docume</w:t>
      </w:r>
      <w:r w:rsidR="00A91CCB" w:rsidRPr="00EC5FDA">
        <w:rPr>
          <w:rFonts w:ascii="Palatino Linotype" w:eastAsiaTheme="minorEastAsia" w:hAnsi="Palatino Linotype" w:cstheme="minorBidi"/>
          <w:color w:val="000000" w:themeColor="text1"/>
          <w:lang w:val="es-ES_tradnl"/>
        </w:rPr>
        <w:t>nto electr</w:t>
      </w:r>
      <w:r w:rsidR="007A00D5" w:rsidRPr="00EC5FDA">
        <w:rPr>
          <w:rFonts w:ascii="Palatino Linotype" w:eastAsiaTheme="minorEastAsia" w:hAnsi="Palatino Linotype" w:cstheme="minorBidi"/>
          <w:color w:val="000000" w:themeColor="text1"/>
          <w:lang w:val="es-ES_tradnl"/>
        </w:rPr>
        <w:t>ónico que en cuatro (04</w:t>
      </w:r>
      <w:r w:rsidR="00517F6C" w:rsidRPr="00EC5FDA">
        <w:rPr>
          <w:rFonts w:ascii="Palatino Linotype" w:eastAsiaTheme="minorEastAsia" w:hAnsi="Palatino Linotype" w:cstheme="minorBidi"/>
          <w:color w:val="000000" w:themeColor="text1"/>
          <w:lang w:val="es-ES_tradnl"/>
        </w:rPr>
        <w:t>) hoja</w:t>
      </w:r>
      <w:r w:rsidR="007A00D5" w:rsidRPr="00EC5FDA">
        <w:rPr>
          <w:rFonts w:ascii="Palatino Linotype" w:eastAsiaTheme="minorEastAsia" w:hAnsi="Palatino Linotype" w:cstheme="minorBidi"/>
          <w:color w:val="000000" w:themeColor="text1"/>
          <w:lang w:val="es-ES_tradnl"/>
        </w:rPr>
        <w:t>s</w:t>
      </w:r>
      <w:r w:rsidR="00517F6C" w:rsidRPr="00EC5FDA">
        <w:rPr>
          <w:rFonts w:ascii="Palatino Linotype" w:eastAsiaTheme="minorEastAsia" w:hAnsi="Palatino Linotype" w:cstheme="minorBidi"/>
          <w:color w:val="000000" w:themeColor="text1"/>
          <w:lang w:val="es-ES_tradnl"/>
        </w:rPr>
        <w:t xml:space="preserve"> contiene el</w:t>
      </w:r>
      <w:r w:rsidR="007A00D5" w:rsidRPr="00EC5FDA">
        <w:rPr>
          <w:rFonts w:ascii="Palatino Linotype" w:eastAsiaTheme="minorEastAsia" w:hAnsi="Palatino Linotype" w:cstheme="minorBidi"/>
          <w:color w:val="000000" w:themeColor="text1"/>
          <w:lang w:val="es-ES_tradnl"/>
        </w:rPr>
        <w:t xml:space="preserve"> Acta de la Primera Sesión Extraordinaria del Comité de Transparencia del Sistema Municipal DIF de Metepec 2022 y 2024, mediante la cual se aprueba el cambio de modalidad en la entrega de la información. </w:t>
      </w:r>
    </w:p>
    <w:p w14:paraId="607C627F" w14:textId="76CCEBA9" w:rsidR="00C6721C" w:rsidRPr="00EC5FDA" w:rsidRDefault="00C6721C" w:rsidP="00342812">
      <w:p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color w:val="000000" w:themeColor="text1"/>
          <w:lang w:val="es-ES_tradnl"/>
        </w:rPr>
      </w:pPr>
    </w:p>
    <w:p w14:paraId="4BB5C5BA" w14:textId="3D18723B" w:rsidR="00EA0165" w:rsidRPr="00EC5FDA" w:rsidRDefault="00EA0165" w:rsidP="00205107">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EC5FDA">
        <w:rPr>
          <w:rFonts w:ascii="Palatino Linotype" w:hAnsi="Palatino Linotype" w:cs="Arial"/>
          <w:color w:val="000000" w:themeColor="text1"/>
        </w:rPr>
        <w:lastRenderedPageBreak/>
        <w:t xml:space="preserve">Derivado de la respuesta emitida por el </w:t>
      </w:r>
      <w:r w:rsidRPr="00EC5FDA">
        <w:rPr>
          <w:rFonts w:ascii="Palatino Linotype" w:hAnsi="Palatino Linotype" w:cs="Arial"/>
          <w:b/>
          <w:color w:val="000000" w:themeColor="text1"/>
        </w:rPr>
        <w:t>SUJETO OBLIGADO</w:t>
      </w:r>
      <w:r w:rsidRPr="00EC5FDA">
        <w:rPr>
          <w:rFonts w:ascii="Palatino Linotype" w:hAnsi="Palatino Linotype" w:cs="Arial"/>
          <w:color w:val="000000" w:themeColor="text1"/>
        </w:rPr>
        <w:t>, e</w:t>
      </w:r>
      <w:r w:rsidR="00394E20" w:rsidRPr="00EC5FDA">
        <w:rPr>
          <w:rFonts w:ascii="Palatino Linotype" w:hAnsi="Palatino Linotype" w:cs="Arial"/>
          <w:color w:val="000000" w:themeColor="text1"/>
        </w:rPr>
        <w:t>l</w:t>
      </w:r>
      <w:r w:rsidR="00205107" w:rsidRPr="00EC5FDA">
        <w:rPr>
          <w:rFonts w:ascii="Palatino Linotype" w:hAnsi="Palatino Linotype" w:cs="Arial"/>
          <w:color w:val="000000" w:themeColor="text1"/>
        </w:rPr>
        <w:t xml:space="preserve"> seis (06</w:t>
      </w:r>
      <w:r w:rsidR="00C6721C" w:rsidRPr="00EC5FDA">
        <w:rPr>
          <w:rFonts w:ascii="Palatino Linotype" w:hAnsi="Palatino Linotype" w:cs="Arial"/>
          <w:color w:val="000000" w:themeColor="text1"/>
        </w:rPr>
        <w:t>)</w:t>
      </w:r>
      <w:r w:rsidR="00394E20" w:rsidRPr="00EC5FDA">
        <w:rPr>
          <w:rFonts w:ascii="Palatino Linotype" w:hAnsi="Palatino Linotype" w:cs="Arial"/>
          <w:color w:val="000000" w:themeColor="text1"/>
        </w:rPr>
        <w:t xml:space="preserve"> </w:t>
      </w:r>
      <w:r w:rsidR="00C6721C" w:rsidRPr="00EC5FDA">
        <w:rPr>
          <w:rFonts w:ascii="Palatino Linotype" w:hAnsi="Palatino Linotype" w:cs="Arial"/>
          <w:color w:val="000000" w:themeColor="text1"/>
        </w:rPr>
        <w:t xml:space="preserve">de </w:t>
      </w:r>
      <w:r w:rsidR="00205107" w:rsidRPr="00EC5FDA">
        <w:rPr>
          <w:rFonts w:ascii="Palatino Linotype" w:hAnsi="Palatino Linotype" w:cs="Arial"/>
          <w:color w:val="000000" w:themeColor="text1"/>
        </w:rPr>
        <w:t xml:space="preserve">mayo </w:t>
      </w:r>
      <w:r w:rsidRPr="00EC5FDA">
        <w:rPr>
          <w:rFonts w:ascii="Palatino Linotype" w:hAnsi="Palatino Linotype" w:cs="Arial"/>
          <w:color w:val="000000" w:themeColor="text1"/>
        </w:rPr>
        <w:t xml:space="preserve">de dos mil </w:t>
      </w:r>
      <w:r w:rsidR="00C6721C" w:rsidRPr="00EC5FDA">
        <w:rPr>
          <w:rFonts w:ascii="Palatino Linotype" w:hAnsi="Palatino Linotype" w:cs="Arial"/>
          <w:color w:val="000000" w:themeColor="text1"/>
        </w:rPr>
        <w:t>veintidós,</w:t>
      </w:r>
      <w:r w:rsidRPr="00EC5FDA">
        <w:rPr>
          <w:rFonts w:ascii="Palatino Linotype" w:hAnsi="Palatino Linotype" w:cs="Arial"/>
          <w:color w:val="000000" w:themeColor="text1"/>
        </w:rPr>
        <w:t xml:space="preserve"> el particular interpuso el recurso de revisión</w:t>
      </w:r>
      <w:r w:rsidR="00205107" w:rsidRPr="00EC5FDA">
        <w:rPr>
          <w:rFonts w:ascii="Verdana" w:hAnsi="Verdana"/>
          <w:color w:val="000000"/>
          <w:sz w:val="15"/>
          <w:szCs w:val="15"/>
        </w:rPr>
        <w:t xml:space="preserve"> </w:t>
      </w:r>
      <w:r w:rsidR="00205107" w:rsidRPr="00EC5FDA">
        <w:rPr>
          <w:rFonts w:ascii="Palatino Linotype" w:hAnsi="Palatino Linotype" w:cs="Arial"/>
          <w:b/>
          <w:color w:val="000000" w:themeColor="text1"/>
        </w:rPr>
        <w:t>07233/INFOEM/IP/RR/2022</w:t>
      </w:r>
      <w:r w:rsidRPr="00EC5FDA">
        <w:rPr>
          <w:rFonts w:ascii="Palatino Linotype" w:eastAsia="Calibri" w:hAnsi="Palatino Linotype" w:cs="Arial"/>
          <w:b/>
          <w:color w:val="000000" w:themeColor="text1"/>
        </w:rPr>
        <w:t>;</w:t>
      </w:r>
      <w:r w:rsidRPr="00EC5FDA">
        <w:rPr>
          <w:rFonts w:ascii="Palatino Linotype" w:hAnsi="Palatino Linotype" w:cs="Arial"/>
          <w:color w:val="000000" w:themeColor="text1"/>
        </w:rPr>
        <w:t xml:space="preserve"> impugnación en la que refirió lo siguiente:</w:t>
      </w:r>
    </w:p>
    <w:p w14:paraId="176F4252" w14:textId="77777777" w:rsidR="00EA0165" w:rsidRPr="00EC5FDA" w:rsidRDefault="00EA0165" w:rsidP="00342812">
      <w:pPr>
        <w:tabs>
          <w:tab w:val="left" w:pos="426"/>
        </w:tabs>
        <w:spacing w:line="360" w:lineRule="auto"/>
        <w:ind w:left="284"/>
        <w:contextualSpacing/>
        <w:jc w:val="both"/>
        <w:rPr>
          <w:rFonts w:ascii="Palatino Linotype" w:hAnsi="Palatino Linotype" w:cs="Arial"/>
          <w:color w:val="000000" w:themeColor="text1"/>
        </w:rPr>
      </w:pPr>
    </w:p>
    <w:p w14:paraId="224FFDC9" w14:textId="47C2DD1B" w:rsidR="00EA0165" w:rsidRPr="00EC5FDA" w:rsidRDefault="00EA0165" w:rsidP="00205107">
      <w:pPr>
        <w:numPr>
          <w:ilvl w:val="0"/>
          <w:numId w:val="1"/>
        </w:numPr>
        <w:tabs>
          <w:tab w:val="left" w:pos="426"/>
          <w:tab w:val="left" w:pos="567"/>
        </w:tabs>
        <w:spacing w:line="360" w:lineRule="auto"/>
        <w:ind w:right="909"/>
        <w:contextualSpacing/>
        <w:jc w:val="both"/>
        <w:rPr>
          <w:rFonts w:ascii="Palatino Linotype" w:hAnsi="Palatino Linotype" w:cs="Arial"/>
          <w:color w:val="000000" w:themeColor="text1"/>
        </w:rPr>
      </w:pPr>
      <w:r w:rsidRPr="00EC5FDA">
        <w:rPr>
          <w:rFonts w:ascii="Palatino Linotype" w:hAnsi="Palatino Linotype" w:cs="Arial"/>
          <w:b/>
          <w:color w:val="000000" w:themeColor="text1"/>
        </w:rPr>
        <w:t>Acto impugnado:</w:t>
      </w:r>
      <w:r w:rsidRPr="00EC5FDA">
        <w:rPr>
          <w:rFonts w:ascii="Palatino Linotype" w:hAnsi="Palatino Linotype" w:cs="Arial"/>
          <w:color w:val="000000" w:themeColor="text1"/>
        </w:rPr>
        <w:t xml:space="preserve"> </w:t>
      </w:r>
      <w:r w:rsidRPr="00EC5FDA">
        <w:rPr>
          <w:rFonts w:ascii="Palatino Linotype" w:hAnsi="Palatino Linotype" w:cs="Arial"/>
          <w:i/>
          <w:color w:val="000000" w:themeColor="text1"/>
        </w:rPr>
        <w:t>“</w:t>
      </w:r>
      <w:r w:rsidR="00205107" w:rsidRPr="00EC5FDA">
        <w:rPr>
          <w:rFonts w:ascii="Palatino Linotype" w:hAnsi="Palatino Linotype" w:cs="Arial"/>
          <w:i/>
          <w:color w:val="000000" w:themeColor="text1"/>
        </w:rPr>
        <w:t>La respuesta proporcionada por el Sujeto Obligado.</w:t>
      </w:r>
      <w:r w:rsidRPr="00EC5FDA">
        <w:rPr>
          <w:rFonts w:ascii="Palatino Linotype" w:hAnsi="Palatino Linotype" w:cs="Arial"/>
          <w:i/>
          <w:color w:val="000000" w:themeColor="text1"/>
        </w:rPr>
        <w:t>”</w:t>
      </w:r>
      <w:r w:rsidRPr="00EC5FDA">
        <w:rPr>
          <w:rFonts w:ascii="Palatino Linotype" w:hAnsi="Palatino Linotype" w:cs="Arial"/>
          <w:color w:val="000000" w:themeColor="text1"/>
        </w:rPr>
        <w:t xml:space="preserve"> (Sic).</w:t>
      </w:r>
    </w:p>
    <w:p w14:paraId="71C7D21F" w14:textId="77777777" w:rsidR="00EA0165" w:rsidRPr="00EC5FDA" w:rsidRDefault="00EA0165" w:rsidP="006401B8">
      <w:pPr>
        <w:tabs>
          <w:tab w:val="left" w:pos="0"/>
        </w:tabs>
        <w:spacing w:line="360" w:lineRule="auto"/>
        <w:ind w:left="720" w:right="909"/>
        <w:contextualSpacing/>
        <w:jc w:val="both"/>
        <w:rPr>
          <w:rFonts w:ascii="Palatino Linotype" w:hAnsi="Palatino Linotype" w:cs="Arial"/>
          <w:color w:val="000000" w:themeColor="text1"/>
        </w:rPr>
      </w:pPr>
    </w:p>
    <w:p w14:paraId="16E57192" w14:textId="2334566A" w:rsidR="00EA0165" w:rsidRPr="00EC5FDA" w:rsidRDefault="00EA0165" w:rsidP="00205107">
      <w:pPr>
        <w:numPr>
          <w:ilvl w:val="0"/>
          <w:numId w:val="1"/>
        </w:numPr>
        <w:tabs>
          <w:tab w:val="left" w:pos="0"/>
        </w:tabs>
        <w:spacing w:line="360" w:lineRule="auto"/>
        <w:ind w:right="909"/>
        <w:contextualSpacing/>
        <w:jc w:val="both"/>
        <w:rPr>
          <w:rFonts w:ascii="Palatino Linotype" w:hAnsi="Palatino Linotype" w:cs="Arial"/>
          <w:color w:val="000000" w:themeColor="text1"/>
        </w:rPr>
      </w:pPr>
      <w:r w:rsidRPr="00EC5FDA">
        <w:rPr>
          <w:rFonts w:ascii="Palatino Linotype" w:hAnsi="Palatino Linotype" w:cs="Arial"/>
          <w:b/>
          <w:color w:val="000000" w:themeColor="text1"/>
        </w:rPr>
        <w:t>Razones o motivos de inconformidad:</w:t>
      </w:r>
      <w:r w:rsidRPr="00EC5FDA">
        <w:rPr>
          <w:rFonts w:ascii="Palatino Linotype" w:hAnsi="Palatino Linotype" w:cs="Arial"/>
          <w:color w:val="000000" w:themeColor="text1"/>
        </w:rPr>
        <w:t xml:space="preserve"> </w:t>
      </w:r>
      <w:r w:rsidRPr="00EC5FDA">
        <w:rPr>
          <w:rFonts w:ascii="Palatino Linotype" w:hAnsi="Palatino Linotype" w:cs="Arial"/>
          <w:i/>
          <w:color w:val="000000" w:themeColor="text1"/>
        </w:rPr>
        <w:t>“</w:t>
      </w:r>
      <w:r w:rsidR="00205107" w:rsidRPr="00EC5FDA">
        <w:rPr>
          <w:rFonts w:ascii="Palatino Linotype" w:hAnsi="Palatino Linotype" w:cs="Arial"/>
          <w:i/>
          <w:color w:val="000000" w:themeColor="text1"/>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w:t>
      </w:r>
      <w:r w:rsidR="00205107" w:rsidRPr="00EC5FDA">
        <w:rPr>
          <w:rFonts w:ascii="Palatino Linotype" w:hAnsi="Palatino Linotype" w:cs="Arial"/>
          <w:i/>
          <w:color w:val="000000" w:themeColor="text1"/>
        </w:rPr>
        <w:lastRenderedPageBreak/>
        <w:t xml:space="preserve">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w:t>
      </w:r>
      <w:r w:rsidR="00205107" w:rsidRPr="00EC5FDA">
        <w:rPr>
          <w:rFonts w:ascii="Palatino Linotype" w:hAnsi="Palatino Linotype" w:cs="Arial"/>
          <w:i/>
          <w:color w:val="000000" w:themeColor="text1"/>
        </w:rPr>
        <w:lastRenderedPageBreak/>
        <w:t xml:space="preserve">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w:t>
      </w:r>
      <w:r w:rsidR="00205107" w:rsidRPr="00EC5FDA">
        <w:rPr>
          <w:rFonts w:ascii="Palatino Linotype" w:hAnsi="Palatino Linotype" w:cs="Arial"/>
          <w:i/>
          <w:color w:val="000000" w:themeColor="text1"/>
        </w:rPr>
        <w:lastRenderedPageBreak/>
        <w:t xml:space="preserve">correspondiente siquiera haya sido remitida a la Unidad 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además, no específica para qué solicitudes aplica el “cambio de modalidad” toda vez que la fecha del acta es previa a la fecha en la que se realizó la solicitud.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w:t>
      </w:r>
      <w:r w:rsidR="00205107" w:rsidRPr="00EC5FDA">
        <w:rPr>
          <w:rFonts w:ascii="Palatino Linotype" w:hAnsi="Palatino Linotype" w:cs="Arial"/>
          <w:i/>
          <w:color w:val="000000" w:themeColor="text1"/>
        </w:rPr>
        <w:lastRenderedPageBreak/>
        <w:t xml:space="preserve">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sujeta la misma, y el por qué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w:t>
      </w:r>
      <w:r w:rsidR="00205107" w:rsidRPr="00EC5FDA">
        <w:rPr>
          <w:rFonts w:ascii="Palatino Linotype" w:hAnsi="Palatino Linotype" w:cs="Arial"/>
          <w:i/>
          <w:color w:val="000000" w:themeColor="text1"/>
        </w:rPr>
        <w:lastRenderedPageBreak/>
        <w:t xml:space="preserve">una real y autentica defensa. Por lo que en el presente recurso de revisión es de observar que de acuerdo a lo establecido por la normatividad vigente y el actuar del sujeto obligado, se desprende que este retrasa el acceso a la información publica solicitada, toda vez que emite una respuesta en la cual, pretende sin motivación y justificación alguna cambiar la modalidad de entrega de la información. En este sentido es importante considerar que el sujeto obligado no niega en ningún momento la existencia de la información requerida, todo lo contrario por lo que en aquellos casos en que éste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w:t>
      </w:r>
      <w:r w:rsidR="00205107" w:rsidRPr="00EC5FDA">
        <w:rPr>
          <w:rFonts w:ascii="Palatino Linotype" w:hAnsi="Palatino Linotype" w:cs="Arial"/>
          <w:i/>
          <w:color w:val="000000" w:themeColor="text1"/>
        </w:rPr>
        <w:lastRenderedPageBreak/>
        <w:t xml:space="preserve">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w:t>
      </w:r>
      <w:r w:rsidR="00205107" w:rsidRPr="00EC5FDA">
        <w:rPr>
          <w:rFonts w:ascii="Palatino Linotype" w:hAnsi="Palatino Linotype" w:cs="Arial"/>
          <w:i/>
          <w:color w:val="000000" w:themeColor="text1"/>
        </w:rPr>
        <w:lastRenderedPageBreak/>
        <w:t>por el artículo 222 fracciones I, III, XV y XXI del mismo ordenamiento jurídico.</w:t>
      </w:r>
      <w:r w:rsidRPr="00EC5FDA">
        <w:rPr>
          <w:rFonts w:ascii="Palatino Linotype" w:hAnsi="Palatino Linotype" w:cs="Arial"/>
          <w:i/>
          <w:color w:val="000000" w:themeColor="text1"/>
        </w:rPr>
        <w:t xml:space="preserve">” </w:t>
      </w:r>
      <w:r w:rsidRPr="00EC5FDA">
        <w:rPr>
          <w:rFonts w:ascii="Palatino Linotype" w:hAnsi="Palatino Linotype" w:cs="Arial"/>
          <w:color w:val="000000" w:themeColor="text1"/>
        </w:rPr>
        <w:t>(Sic).</w:t>
      </w:r>
    </w:p>
    <w:p w14:paraId="552C6645" w14:textId="77777777" w:rsidR="001B234C" w:rsidRPr="00EC5FDA" w:rsidRDefault="001B234C" w:rsidP="00342812">
      <w:pPr>
        <w:tabs>
          <w:tab w:val="left" w:pos="0"/>
        </w:tabs>
        <w:spacing w:line="360" w:lineRule="auto"/>
        <w:ind w:right="616"/>
        <w:contextualSpacing/>
        <w:jc w:val="both"/>
        <w:rPr>
          <w:rFonts w:ascii="Palatino Linotype" w:hAnsi="Palatino Linotype" w:cs="Arial"/>
          <w:color w:val="000000" w:themeColor="text1"/>
        </w:rPr>
      </w:pPr>
    </w:p>
    <w:p w14:paraId="7B42BA50" w14:textId="38D65371" w:rsidR="00EA0165" w:rsidRPr="00EC5FDA" w:rsidRDefault="00EA0165" w:rsidP="00342812">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EC5FDA">
        <w:rPr>
          <w:rFonts w:ascii="Palatino Linotype" w:hAnsi="Palatino Linotype" w:cs="Arial"/>
          <w:color w:val="000000" w:themeColor="text1"/>
        </w:rPr>
        <w:t xml:space="preserve">Se registró el recurso de revisión bajo el número de expediente </w:t>
      </w:r>
      <w:r w:rsidRPr="00EC5FDA">
        <w:rPr>
          <w:rFonts w:ascii="Palatino Linotype" w:eastAsiaTheme="minorEastAsia" w:hAnsi="Palatino Linotype" w:cs="Arial"/>
          <w:bCs/>
          <w:color w:val="000000" w:themeColor="text1"/>
          <w:lang w:val="es-ES_tradnl"/>
        </w:rPr>
        <w:t xml:space="preserve">al rubro indicado, asimismo, con fundamento en lo dispuesto por el </w:t>
      </w:r>
      <w:r w:rsidRPr="00EC5FDA">
        <w:rPr>
          <w:rFonts w:ascii="Palatino Linotype" w:eastAsia="Calibri" w:hAnsi="Palatino Linotype" w:cs="Arial"/>
          <w:color w:val="000000" w:themeColor="text1"/>
        </w:rPr>
        <w:t xml:space="preserve">artículo 185 fracción I de la </w:t>
      </w:r>
      <w:r w:rsidRPr="00EC5FDA">
        <w:rPr>
          <w:rFonts w:ascii="Palatino Linotype" w:eastAsia="Calibri" w:hAnsi="Palatino Linotype" w:cs="Arial"/>
          <w:b/>
          <w:color w:val="000000" w:themeColor="text1"/>
        </w:rPr>
        <w:t xml:space="preserve">Ley de Transparencia y Acceso a la Información Pública del Estado de México y Municipios </w:t>
      </w:r>
      <w:r w:rsidR="005E6282" w:rsidRPr="00EC5FDA">
        <w:rPr>
          <w:rFonts w:ascii="Palatino Linotype" w:hAnsi="Palatino Linotype" w:cs="Arial"/>
          <w:color w:val="000000" w:themeColor="text1"/>
        </w:rPr>
        <w:t>se turnó a</w:t>
      </w:r>
      <w:r w:rsidR="00351568" w:rsidRPr="00EC5FDA">
        <w:rPr>
          <w:rFonts w:ascii="Palatino Linotype" w:hAnsi="Palatino Linotype" w:cs="Arial"/>
          <w:color w:val="000000" w:themeColor="text1"/>
        </w:rPr>
        <w:t xml:space="preserve"> la </w:t>
      </w:r>
      <w:r w:rsidR="00E3149E" w:rsidRPr="00EC5FDA">
        <w:rPr>
          <w:rFonts w:ascii="Palatino Linotype" w:hAnsi="Palatino Linotype" w:cs="Arial"/>
          <w:b/>
          <w:color w:val="000000" w:themeColor="text1"/>
        </w:rPr>
        <w:t>C</w:t>
      </w:r>
      <w:r w:rsidR="00351568" w:rsidRPr="00EC5FDA">
        <w:rPr>
          <w:rFonts w:ascii="Palatino Linotype" w:hAnsi="Palatino Linotype" w:cs="Arial"/>
          <w:b/>
          <w:color w:val="000000" w:themeColor="text1"/>
        </w:rPr>
        <w:t>omisionada María del Rosario Mejía Ayala</w:t>
      </w:r>
      <w:r w:rsidRPr="00EC5FDA">
        <w:rPr>
          <w:rFonts w:ascii="Palatino Linotype" w:hAnsi="Palatino Linotype" w:cs="Arial"/>
          <w:b/>
          <w:color w:val="000000" w:themeColor="text1"/>
        </w:rPr>
        <w:t xml:space="preserve">, </w:t>
      </w:r>
      <w:r w:rsidRPr="00EC5FDA">
        <w:rPr>
          <w:rFonts w:ascii="Palatino Linotype" w:hAnsi="Palatino Linotype" w:cs="Arial"/>
          <w:color w:val="000000" w:themeColor="text1"/>
        </w:rPr>
        <w:t xml:space="preserve">con el objeto de </w:t>
      </w:r>
      <w:r w:rsidRPr="00EC5FDA">
        <w:rPr>
          <w:rFonts w:ascii="Palatino Linotype" w:hAnsi="Palatino Linotype" w:cs="Arial"/>
          <w:color w:val="000000" w:themeColor="text1"/>
          <w:lang w:val="es-MX"/>
        </w:rPr>
        <w:t>su análisis.</w:t>
      </w:r>
    </w:p>
    <w:p w14:paraId="49F28BD1" w14:textId="77777777" w:rsidR="00EA0165" w:rsidRPr="00EC5FDA" w:rsidRDefault="00EA0165" w:rsidP="00342812">
      <w:pPr>
        <w:tabs>
          <w:tab w:val="left" w:pos="426"/>
        </w:tabs>
        <w:spacing w:line="360" w:lineRule="auto"/>
        <w:contextualSpacing/>
        <w:jc w:val="both"/>
        <w:rPr>
          <w:rFonts w:ascii="Palatino Linotype" w:eastAsia="Calibri" w:hAnsi="Palatino Linotype" w:cs="Arial"/>
          <w:color w:val="000000" w:themeColor="text1"/>
        </w:rPr>
      </w:pPr>
    </w:p>
    <w:p w14:paraId="1F1C9A9C" w14:textId="751F85B7" w:rsidR="00BA09D6" w:rsidRPr="00EC5FDA" w:rsidRDefault="00351568" w:rsidP="00BA09D6">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EC5FDA">
        <w:rPr>
          <w:rFonts w:ascii="Palatino Linotype" w:hAnsi="Palatino Linotype" w:cs="Arial"/>
          <w:color w:val="000000" w:themeColor="text1"/>
        </w:rPr>
        <w:t xml:space="preserve">La </w:t>
      </w:r>
      <w:r w:rsidRPr="00EC5FDA">
        <w:rPr>
          <w:rFonts w:ascii="Palatino Linotype" w:hAnsi="Palatino Linotype" w:cs="Arial"/>
          <w:b/>
          <w:color w:val="000000" w:themeColor="text1"/>
        </w:rPr>
        <w:t>Comisionada María del Rosario Mejía Ayala</w:t>
      </w:r>
      <w:r w:rsidR="00EA0165" w:rsidRPr="00EC5FDA">
        <w:rPr>
          <w:rFonts w:ascii="Palatino Linotype" w:eastAsia="Calibri" w:hAnsi="Palatino Linotype" w:cs="Arial"/>
          <w:color w:val="000000" w:themeColor="text1"/>
        </w:rPr>
        <w:t>, con fundamento en lo dispuesto por el artículo 185 fracción II de la ley de la materia, a</w:t>
      </w:r>
      <w:r w:rsidR="008D7419" w:rsidRPr="00EC5FDA">
        <w:rPr>
          <w:rFonts w:ascii="Palatino Linotype" w:eastAsia="Calibri" w:hAnsi="Palatino Linotype" w:cs="Arial"/>
          <w:color w:val="000000" w:themeColor="text1"/>
        </w:rPr>
        <w:t xml:space="preserve"> través del acuerdo de admisión </w:t>
      </w:r>
      <w:r w:rsidR="00EA0165" w:rsidRPr="00EC5FDA">
        <w:rPr>
          <w:rFonts w:ascii="Palatino Linotype" w:eastAsia="Calibri" w:hAnsi="Palatino Linotype" w:cs="Arial"/>
          <w:color w:val="000000" w:themeColor="text1"/>
        </w:rPr>
        <w:t>de</w:t>
      </w:r>
      <w:r w:rsidR="00205107" w:rsidRPr="00EC5FDA">
        <w:rPr>
          <w:rFonts w:ascii="Palatino Linotype" w:eastAsia="Calibri" w:hAnsi="Palatino Linotype" w:cs="Arial"/>
          <w:color w:val="000000" w:themeColor="text1"/>
        </w:rPr>
        <w:t xml:space="preserve"> dieciséis</w:t>
      </w:r>
      <w:r w:rsidR="00FC5933" w:rsidRPr="00EC5FDA">
        <w:rPr>
          <w:rFonts w:ascii="Palatino Linotype" w:eastAsia="Calibri" w:hAnsi="Palatino Linotype" w:cs="Arial"/>
          <w:color w:val="000000" w:themeColor="text1"/>
        </w:rPr>
        <w:t xml:space="preserve"> </w:t>
      </w:r>
      <w:r w:rsidR="00EA0165" w:rsidRPr="00EC5FDA">
        <w:rPr>
          <w:rFonts w:ascii="Palatino Linotype" w:eastAsia="Calibri" w:hAnsi="Palatino Linotype" w:cs="Arial"/>
          <w:color w:val="000000" w:themeColor="text1"/>
        </w:rPr>
        <w:t>(</w:t>
      </w:r>
      <w:r w:rsidR="00205107" w:rsidRPr="00EC5FDA">
        <w:rPr>
          <w:rFonts w:ascii="Palatino Linotype" w:eastAsia="Calibri" w:hAnsi="Palatino Linotype" w:cs="Arial"/>
          <w:color w:val="000000" w:themeColor="text1"/>
        </w:rPr>
        <w:t>16</w:t>
      </w:r>
      <w:r w:rsidR="00EA0165" w:rsidRPr="00EC5FDA">
        <w:rPr>
          <w:rFonts w:ascii="Palatino Linotype" w:eastAsia="Calibri" w:hAnsi="Palatino Linotype" w:cs="Arial"/>
          <w:color w:val="000000" w:themeColor="text1"/>
        </w:rPr>
        <w:t>) de</w:t>
      </w:r>
      <w:r w:rsidR="006401B8" w:rsidRPr="00EC5FDA">
        <w:rPr>
          <w:rFonts w:ascii="Palatino Linotype" w:eastAsia="Calibri" w:hAnsi="Palatino Linotype" w:cs="Arial"/>
          <w:color w:val="000000" w:themeColor="text1"/>
        </w:rPr>
        <w:t xml:space="preserve"> </w:t>
      </w:r>
      <w:r w:rsidR="00FC5933" w:rsidRPr="00EC5FDA">
        <w:rPr>
          <w:rFonts w:ascii="Palatino Linotype" w:eastAsia="Calibri" w:hAnsi="Palatino Linotype" w:cs="Arial"/>
          <w:color w:val="000000" w:themeColor="text1"/>
        </w:rPr>
        <w:t>mayo</w:t>
      </w:r>
      <w:r w:rsidR="00132CE1" w:rsidRPr="00EC5FDA">
        <w:rPr>
          <w:rFonts w:ascii="Palatino Linotype" w:eastAsia="Calibri" w:hAnsi="Palatino Linotype" w:cs="Arial"/>
          <w:color w:val="000000" w:themeColor="text1"/>
        </w:rPr>
        <w:t xml:space="preserve"> de dos mil </w:t>
      </w:r>
      <w:r w:rsidR="00966711" w:rsidRPr="00EC5FDA">
        <w:rPr>
          <w:rFonts w:ascii="Palatino Linotype" w:eastAsia="Calibri" w:hAnsi="Palatino Linotype" w:cs="Arial"/>
          <w:color w:val="000000" w:themeColor="text1"/>
        </w:rPr>
        <w:t>veintidós</w:t>
      </w:r>
      <w:r w:rsidR="00EA0165" w:rsidRPr="00EC5FDA">
        <w:rPr>
          <w:rFonts w:ascii="Palatino Linotype" w:eastAsia="Calibri" w:hAnsi="Palatino Linotype" w:cs="Arial"/>
          <w:color w:val="000000" w:themeColor="text1"/>
        </w:rPr>
        <w:t xml:space="preserve">, puso a disposición de las partes el expediente electrónico </w:t>
      </w:r>
      <w:r w:rsidR="00EA0165" w:rsidRPr="00EC5FDA">
        <w:rPr>
          <w:rFonts w:ascii="Palatino Linotype" w:eastAsia="Calibri" w:hAnsi="Palatino Linotype" w:cs="Arial"/>
          <w:color w:val="000000" w:themeColor="text1"/>
          <w:lang w:val="es-ES_tradnl"/>
        </w:rPr>
        <w:t xml:space="preserve">vía </w:t>
      </w:r>
      <w:r w:rsidR="00EA0165" w:rsidRPr="00EC5FDA">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EC5FDA">
        <w:rPr>
          <w:rFonts w:ascii="Palatino Linotype" w:eastAsia="Calibri" w:hAnsi="Palatino Linotype" w:cs="Arial"/>
          <w:b/>
          <w:color w:val="000000" w:themeColor="text1"/>
        </w:rPr>
        <w:t>SUJETO OBLIGADO</w:t>
      </w:r>
      <w:r w:rsidR="00EA0165" w:rsidRPr="00EC5FDA">
        <w:rPr>
          <w:rFonts w:ascii="Palatino Linotype" w:eastAsia="Calibri" w:hAnsi="Palatino Linotype" w:cs="Arial"/>
          <w:color w:val="000000" w:themeColor="text1"/>
        </w:rPr>
        <w:t xml:space="preserve"> presentara el</w:t>
      </w:r>
      <w:r w:rsidR="00266490" w:rsidRPr="00EC5FDA">
        <w:rPr>
          <w:rFonts w:ascii="Palatino Linotype" w:eastAsia="Calibri" w:hAnsi="Palatino Linotype" w:cs="Arial"/>
          <w:color w:val="000000" w:themeColor="text1"/>
        </w:rPr>
        <w:t xml:space="preserve"> </w:t>
      </w:r>
      <w:r w:rsidR="00770DBB" w:rsidRPr="00EC5FDA">
        <w:rPr>
          <w:rFonts w:ascii="Palatino Linotype" w:eastAsia="Calibri" w:hAnsi="Palatino Linotype" w:cs="Arial"/>
          <w:color w:val="000000" w:themeColor="text1"/>
        </w:rPr>
        <w:t>i</w:t>
      </w:r>
      <w:r w:rsidR="006401B8" w:rsidRPr="00EC5FDA">
        <w:rPr>
          <w:rFonts w:ascii="Palatino Linotype" w:eastAsia="Calibri" w:hAnsi="Palatino Linotype" w:cs="Arial"/>
          <w:color w:val="000000" w:themeColor="text1"/>
        </w:rPr>
        <w:t xml:space="preserve">nforme justificado procedente, situación que no aconteció por ninguna de las partes. </w:t>
      </w:r>
      <w:bookmarkStart w:id="4" w:name="_Toc461555889"/>
      <w:bookmarkStart w:id="5" w:name="_Toc466371858"/>
    </w:p>
    <w:p w14:paraId="5559ACF9" w14:textId="0D490031" w:rsidR="00205107" w:rsidRPr="00EC5FDA" w:rsidRDefault="00205107" w:rsidP="00205107">
      <w:pPr>
        <w:pStyle w:val="Prrafodelista"/>
        <w:tabs>
          <w:tab w:val="left" w:pos="426"/>
        </w:tabs>
        <w:spacing w:line="360" w:lineRule="auto"/>
        <w:ind w:left="0"/>
        <w:contextualSpacing/>
        <w:jc w:val="both"/>
        <w:rPr>
          <w:rFonts w:ascii="Palatino Linotype" w:eastAsia="Calibri" w:hAnsi="Palatino Linotype" w:cs="Arial"/>
          <w:color w:val="000000" w:themeColor="text1"/>
        </w:rPr>
      </w:pPr>
    </w:p>
    <w:p w14:paraId="44E0D548" w14:textId="132A674F" w:rsidR="00205107" w:rsidRPr="00EC5FDA" w:rsidRDefault="00205107" w:rsidP="00205107">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EC5FDA">
        <w:rPr>
          <w:rFonts w:ascii="Palatino Linotype" w:eastAsiaTheme="minorEastAsia" w:hAnsi="Palatino Linotype" w:cstheme="minorBidi"/>
          <w:color w:val="000000" w:themeColor="text1"/>
          <w:lang w:val="es-ES_tradnl"/>
        </w:rPr>
        <w:t>Así las cosas, la</w:t>
      </w:r>
      <w:r w:rsidRPr="00EC5FDA">
        <w:rPr>
          <w:rFonts w:ascii="Palatino Linotype" w:eastAsiaTheme="minorEastAsia" w:hAnsi="Palatino Linotype" w:cstheme="minorBidi"/>
          <w:b/>
          <w:color w:val="000000" w:themeColor="text1"/>
          <w:lang w:val="es-ES_tradnl"/>
        </w:rPr>
        <w:t xml:space="preserve"> Comisionada María del Rosario Mejía Ayala</w:t>
      </w:r>
      <w:r w:rsidRPr="00EC5FDA">
        <w:rPr>
          <w:rFonts w:ascii="Palatino Linotype" w:eastAsiaTheme="minorEastAsia" w:hAnsi="Palatino Linotype" w:cstheme="minorBidi"/>
          <w:color w:val="000000" w:themeColor="text1"/>
          <w:lang w:val="es-ES_tradnl"/>
        </w:rPr>
        <w:t xml:space="preserve"> decretó el cierre de instrucción mediante acuerdo de fecha cuatro (04) de agosto de dos mil veintidós.</w:t>
      </w:r>
    </w:p>
    <w:p w14:paraId="46EA47D5" w14:textId="77777777" w:rsidR="00BA09D6" w:rsidRPr="00EC5FDA" w:rsidRDefault="00BA09D6" w:rsidP="00BA09D6">
      <w:pPr>
        <w:pStyle w:val="Prrafodelista"/>
        <w:rPr>
          <w:rFonts w:ascii="Palatino Linotype" w:eastAsia="Calibri" w:hAnsi="Palatino Linotype" w:cs="Arial"/>
          <w:color w:val="000000" w:themeColor="text1"/>
          <w:lang w:val="es-MX"/>
        </w:rPr>
      </w:pPr>
    </w:p>
    <w:p w14:paraId="4FD2D38B" w14:textId="4C2E1A96" w:rsidR="00BA09D6" w:rsidRPr="00EC5FDA" w:rsidRDefault="00205107" w:rsidP="00BA09D6">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EC5FDA">
        <w:rPr>
          <w:rFonts w:ascii="Palatino Linotype" w:eastAsia="Calibri" w:hAnsi="Palatino Linotype" w:cs="Arial"/>
          <w:color w:val="000000" w:themeColor="text1"/>
          <w:lang w:val="es-MX"/>
        </w:rPr>
        <w:t>El cuarto (04</w:t>
      </w:r>
      <w:r w:rsidR="00BA09D6" w:rsidRPr="00EC5FDA">
        <w:rPr>
          <w:rFonts w:ascii="Palatino Linotype" w:eastAsia="Calibri" w:hAnsi="Palatino Linotype" w:cs="Arial"/>
          <w:color w:val="000000" w:themeColor="text1"/>
          <w:lang w:val="es-MX"/>
        </w:rPr>
        <w:t>) de</w:t>
      </w:r>
      <w:r w:rsidRPr="00EC5FDA">
        <w:rPr>
          <w:rFonts w:ascii="Palatino Linotype" w:eastAsia="Calibri" w:hAnsi="Palatino Linotype" w:cs="Arial"/>
          <w:color w:val="000000" w:themeColor="text1"/>
          <w:lang w:val="es-MX"/>
        </w:rPr>
        <w:t xml:space="preserve"> agosto </w:t>
      </w:r>
      <w:r w:rsidR="00BA09D6" w:rsidRPr="00EC5FDA">
        <w:rPr>
          <w:rFonts w:ascii="Palatino Linotype" w:eastAsia="Calibri" w:hAnsi="Palatino Linotype" w:cs="Arial"/>
          <w:color w:val="000000" w:themeColor="text1"/>
          <w:lang w:val="es-MX"/>
        </w:rPr>
        <w:t xml:space="preserve">de dos mil veintidós, con fundamento en el artículo 181 tercer párrafo de la Ley de Transparencia y Acceso a la Información Pública del Estado de México y Municipios, se acordó el plazo de treinta (30) días para resolver </w:t>
      </w:r>
      <w:r w:rsidR="00BA09D6" w:rsidRPr="00EC5FDA">
        <w:rPr>
          <w:rFonts w:ascii="Palatino Linotype" w:eastAsia="Calibri" w:hAnsi="Palatino Linotype" w:cs="Arial"/>
          <w:color w:val="000000" w:themeColor="text1"/>
          <w:lang w:val="es-MX"/>
        </w:rPr>
        <w:lastRenderedPageBreak/>
        <w:t xml:space="preserve">el recurso de revisión, sería ampliado por un periodo de quince (15) días hábiles adicionales. </w:t>
      </w:r>
    </w:p>
    <w:p w14:paraId="0BB3BAD3" w14:textId="77777777" w:rsidR="006401B8" w:rsidRPr="00EC5FDA" w:rsidRDefault="006401B8" w:rsidP="006401B8">
      <w:pPr>
        <w:pStyle w:val="Prrafodelista"/>
        <w:rPr>
          <w:rFonts w:ascii="Palatino Linotype" w:eastAsiaTheme="minorEastAsia" w:hAnsi="Palatino Linotype" w:cstheme="minorBidi"/>
          <w:color w:val="000000" w:themeColor="text1"/>
          <w:lang w:val="es-ES_tradnl"/>
        </w:rPr>
      </w:pPr>
    </w:p>
    <w:p w14:paraId="63617732" w14:textId="0303EDED" w:rsidR="00205107" w:rsidRPr="00EC5FDA" w:rsidRDefault="00205107" w:rsidP="00205107">
      <w:pPr>
        <w:pStyle w:val="Prrafodelista"/>
        <w:numPr>
          <w:ilvl w:val="0"/>
          <w:numId w:val="2"/>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bookmarkStart w:id="6" w:name="_Toc68804758"/>
      <w:r w:rsidRPr="00EC5FDA">
        <w:rPr>
          <w:rFonts w:ascii="Palatino Linotype" w:hAnsi="Palatino Linotype"/>
          <w:lang w:val="es-ES_tradnl" w:eastAsia="en-US"/>
        </w:rPr>
        <w:t>En razón de lo anterior, y previo al estudio del presente asunto, 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2D26B10D" w14:textId="77777777" w:rsidR="00205107" w:rsidRPr="00EC5FDA" w:rsidRDefault="00205107" w:rsidP="00205107">
      <w:pPr>
        <w:ind w:left="708"/>
        <w:rPr>
          <w:rFonts w:ascii="Palatino Linotype" w:hAnsi="Palatino Linotype"/>
          <w:lang w:val="es-ES_tradnl" w:eastAsia="en-US"/>
        </w:rPr>
      </w:pPr>
    </w:p>
    <w:p w14:paraId="40630B2D" w14:textId="77777777" w:rsidR="00205107" w:rsidRPr="00EC5FDA" w:rsidRDefault="00205107" w:rsidP="00205107">
      <w:pPr>
        <w:numPr>
          <w:ilvl w:val="0"/>
          <w:numId w:val="2"/>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EC5FDA">
        <w:rPr>
          <w:rFonts w:ascii="Palatino Linotype" w:hAnsi="Palatino Linotype"/>
          <w:lang w:val="es-ES_tradnl" w:eastAsia="en-US"/>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32B093D1" w14:textId="77777777" w:rsidR="00205107" w:rsidRPr="00EC5FDA" w:rsidRDefault="00205107" w:rsidP="00205107">
      <w:pPr>
        <w:ind w:left="708"/>
        <w:rPr>
          <w:rFonts w:ascii="Palatino Linotype" w:hAnsi="Palatino Linotype"/>
          <w:lang w:val="es-ES_tradnl" w:eastAsia="en-US"/>
        </w:rPr>
      </w:pPr>
    </w:p>
    <w:p w14:paraId="3B2383EE" w14:textId="77777777" w:rsidR="00205107" w:rsidRPr="00EC5FDA" w:rsidRDefault="00205107" w:rsidP="00205107">
      <w:pPr>
        <w:numPr>
          <w:ilvl w:val="0"/>
          <w:numId w:val="2"/>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EC5FDA">
        <w:rPr>
          <w:rFonts w:ascii="Palatino Linotype" w:hAnsi="Palatino Linotype"/>
          <w:lang w:val="es-ES_tradnl"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C89147B" w14:textId="77777777" w:rsidR="00205107" w:rsidRPr="00EC5FDA" w:rsidRDefault="00205107" w:rsidP="00205107">
      <w:pPr>
        <w:ind w:left="708"/>
        <w:rPr>
          <w:rFonts w:ascii="Palatino Linotype" w:hAnsi="Palatino Linotype"/>
          <w:lang w:val="es-ES_tradnl" w:eastAsia="en-US"/>
        </w:rPr>
      </w:pPr>
    </w:p>
    <w:p w14:paraId="11E3966B" w14:textId="77777777" w:rsidR="00205107" w:rsidRPr="00EC5FDA" w:rsidRDefault="00205107" w:rsidP="00205107">
      <w:pPr>
        <w:numPr>
          <w:ilvl w:val="0"/>
          <w:numId w:val="2"/>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EC5FDA">
        <w:rPr>
          <w:rFonts w:ascii="Palatino Linotype" w:hAnsi="Palatino Linotype"/>
          <w:lang w:val="es-ES_tradnl" w:eastAsia="en-U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30E3147" w14:textId="77777777" w:rsidR="00205107" w:rsidRPr="00EC5FDA" w:rsidRDefault="00205107" w:rsidP="00205107">
      <w:pPr>
        <w:ind w:left="708"/>
        <w:rPr>
          <w:rFonts w:ascii="Palatino Linotype" w:hAnsi="Palatino Linotype"/>
          <w:lang w:val="es-ES_tradnl" w:eastAsia="en-US"/>
        </w:rPr>
      </w:pPr>
    </w:p>
    <w:p w14:paraId="328569A7" w14:textId="77777777" w:rsidR="00205107" w:rsidRPr="00EC5FDA" w:rsidRDefault="00205107" w:rsidP="00205107">
      <w:pPr>
        <w:numPr>
          <w:ilvl w:val="0"/>
          <w:numId w:val="2"/>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EC5FDA">
        <w:rPr>
          <w:rFonts w:ascii="Palatino Linotype" w:hAnsi="Palatino Linotype"/>
          <w:lang w:val="es-ES_tradnl" w:eastAsia="en-US"/>
        </w:rPr>
        <w:t xml:space="preserve">Por ello, excepcionalmente, si un asunto es resuelto con posterioridad a los plazos señalados por la norma debe analizarse la razonabilidad de dicha dilación atendiendo a los siguientes criterios:   </w:t>
      </w:r>
    </w:p>
    <w:p w14:paraId="433304FC" w14:textId="77777777" w:rsidR="00205107" w:rsidRPr="00EC5FDA" w:rsidRDefault="00205107" w:rsidP="00205107">
      <w:pPr>
        <w:spacing w:line="360" w:lineRule="auto"/>
        <w:rPr>
          <w:rFonts w:ascii="Palatino Linotype" w:hAnsi="Palatino Linotype"/>
          <w:lang w:val="es-ES_tradnl" w:eastAsia="en-US"/>
        </w:rPr>
      </w:pPr>
    </w:p>
    <w:p w14:paraId="1752FECE" w14:textId="77777777" w:rsidR="00205107" w:rsidRPr="00EC5FDA" w:rsidRDefault="00205107" w:rsidP="00205107">
      <w:pPr>
        <w:numPr>
          <w:ilvl w:val="0"/>
          <w:numId w:val="41"/>
        </w:numPr>
        <w:spacing w:line="360" w:lineRule="auto"/>
        <w:ind w:left="990" w:right="918" w:hanging="270"/>
        <w:jc w:val="both"/>
        <w:rPr>
          <w:rFonts w:ascii="Palatino Linotype" w:hAnsi="Palatino Linotype"/>
          <w:b/>
          <w:lang w:val="es-MX" w:eastAsia="en-US"/>
        </w:rPr>
      </w:pPr>
      <w:r w:rsidRPr="00EC5FDA">
        <w:rPr>
          <w:rFonts w:ascii="Palatino Linotype" w:hAnsi="Palatino Linotype"/>
          <w:b/>
          <w:lang w:val="es-MX" w:eastAsia="en-US"/>
        </w:rPr>
        <w:t xml:space="preserve">Complejidad del Asunto: La complejidad de la prueba, la pluralidad de sujetos procesales, el tiempo transcurrido, las características y contexto del recurso. </w:t>
      </w:r>
    </w:p>
    <w:p w14:paraId="6605F4B5" w14:textId="77777777" w:rsidR="00205107" w:rsidRPr="00EC5FDA" w:rsidRDefault="00205107" w:rsidP="00205107">
      <w:pPr>
        <w:spacing w:line="360" w:lineRule="auto"/>
        <w:ind w:left="990" w:right="918" w:hanging="270"/>
        <w:jc w:val="both"/>
        <w:rPr>
          <w:rFonts w:ascii="Palatino Linotype" w:hAnsi="Palatino Linotype"/>
          <w:lang w:val="es-MX" w:eastAsia="en-US"/>
        </w:rPr>
      </w:pPr>
    </w:p>
    <w:p w14:paraId="0D89B5B9" w14:textId="77777777" w:rsidR="00205107" w:rsidRPr="00EC5FDA" w:rsidRDefault="00205107" w:rsidP="00205107">
      <w:pPr>
        <w:numPr>
          <w:ilvl w:val="0"/>
          <w:numId w:val="41"/>
        </w:numPr>
        <w:spacing w:line="360" w:lineRule="auto"/>
        <w:ind w:left="990" w:right="918" w:hanging="270"/>
        <w:jc w:val="both"/>
        <w:rPr>
          <w:rFonts w:ascii="Palatino Linotype" w:hAnsi="Palatino Linotype"/>
          <w:b/>
          <w:lang w:val="es-MX" w:eastAsia="en-US"/>
        </w:rPr>
      </w:pPr>
      <w:r w:rsidRPr="00EC5FDA">
        <w:rPr>
          <w:rFonts w:ascii="Palatino Linotype" w:hAnsi="Palatino Linotype"/>
          <w:b/>
          <w:lang w:val="es-MX" w:eastAsia="en-US"/>
        </w:rPr>
        <w:t>Actividad Procesal del interesado. Acciones u omisiones del interesado.</w:t>
      </w:r>
    </w:p>
    <w:p w14:paraId="770D383F" w14:textId="77777777" w:rsidR="00205107" w:rsidRPr="00EC5FDA" w:rsidRDefault="00205107" w:rsidP="00205107">
      <w:pPr>
        <w:spacing w:line="360" w:lineRule="auto"/>
        <w:ind w:left="990" w:right="918" w:hanging="270"/>
        <w:jc w:val="both"/>
        <w:rPr>
          <w:rFonts w:ascii="Palatino Linotype" w:hAnsi="Palatino Linotype"/>
          <w:b/>
          <w:lang w:val="es-ES_tradnl" w:eastAsia="en-US"/>
        </w:rPr>
      </w:pPr>
    </w:p>
    <w:p w14:paraId="5133B203" w14:textId="77777777" w:rsidR="00205107" w:rsidRPr="00EC5FDA" w:rsidRDefault="00205107" w:rsidP="00205107">
      <w:pPr>
        <w:numPr>
          <w:ilvl w:val="0"/>
          <w:numId w:val="41"/>
        </w:numPr>
        <w:spacing w:line="360" w:lineRule="auto"/>
        <w:ind w:left="990" w:right="918" w:hanging="270"/>
        <w:jc w:val="both"/>
        <w:rPr>
          <w:rFonts w:ascii="Palatino Linotype" w:hAnsi="Palatino Linotype"/>
          <w:b/>
          <w:lang w:val="es-MX" w:eastAsia="en-US"/>
        </w:rPr>
      </w:pPr>
      <w:r w:rsidRPr="00EC5FDA">
        <w:rPr>
          <w:rFonts w:ascii="Palatino Linotype" w:hAnsi="Palatino Linotype"/>
          <w:b/>
          <w:lang w:val="es-MX" w:eastAsia="en-US"/>
        </w:rPr>
        <w:t>Conducta de la Autoridad: Las Acciones u omisiones realizadas en el procedimiento. Así como si la autoridad actuó con la debida diligencia.</w:t>
      </w:r>
    </w:p>
    <w:p w14:paraId="4740F0EF" w14:textId="77777777" w:rsidR="00205107" w:rsidRPr="00EC5FDA" w:rsidRDefault="00205107" w:rsidP="00205107">
      <w:pPr>
        <w:spacing w:line="360" w:lineRule="auto"/>
        <w:ind w:left="990" w:right="918" w:hanging="270"/>
        <w:jc w:val="both"/>
        <w:rPr>
          <w:rFonts w:ascii="Palatino Linotype" w:hAnsi="Palatino Linotype"/>
          <w:b/>
          <w:lang w:val="es-MX" w:eastAsia="en-US"/>
        </w:rPr>
      </w:pPr>
    </w:p>
    <w:p w14:paraId="2167E47B" w14:textId="77777777" w:rsidR="00205107" w:rsidRPr="00EC5FDA" w:rsidRDefault="00205107" w:rsidP="00205107">
      <w:pPr>
        <w:spacing w:line="360" w:lineRule="auto"/>
        <w:ind w:left="990" w:right="918" w:hanging="270"/>
        <w:jc w:val="both"/>
        <w:rPr>
          <w:rFonts w:ascii="Palatino Linotype" w:hAnsi="Palatino Linotype"/>
          <w:b/>
          <w:lang w:val="es-ES_tradnl" w:eastAsia="en-US"/>
        </w:rPr>
      </w:pPr>
      <w:r w:rsidRPr="00EC5FDA">
        <w:rPr>
          <w:rFonts w:ascii="Palatino Linotype" w:hAnsi="Palatino Linotype"/>
          <w:b/>
          <w:lang w:val="es-ES_tradnl" w:eastAsia="en-US"/>
        </w:rPr>
        <w:t>d) La afectación generada en la situación jurídica de la persona involucrada en el proceso: Violación a sus derechos humanos.</w:t>
      </w:r>
    </w:p>
    <w:p w14:paraId="29B50C7D" w14:textId="77777777" w:rsidR="00205107" w:rsidRPr="00EC5FDA" w:rsidRDefault="00205107" w:rsidP="00205107">
      <w:pPr>
        <w:spacing w:line="360" w:lineRule="auto"/>
        <w:rPr>
          <w:rFonts w:ascii="Palatino Linotype" w:hAnsi="Palatino Linotype"/>
          <w:lang w:val="es-ES_tradnl" w:eastAsia="en-US"/>
        </w:rPr>
      </w:pPr>
    </w:p>
    <w:p w14:paraId="21ACEE08" w14:textId="77777777" w:rsidR="00205107" w:rsidRPr="00EC5FDA" w:rsidRDefault="00205107" w:rsidP="00205107">
      <w:pPr>
        <w:numPr>
          <w:ilvl w:val="0"/>
          <w:numId w:val="2"/>
        </w:numPr>
        <w:tabs>
          <w:tab w:val="left" w:pos="0"/>
        </w:tabs>
        <w:spacing w:line="360" w:lineRule="auto"/>
        <w:ind w:left="0" w:firstLine="0"/>
        <w:jc w:val="both"/>
        <w:rPr>
          <w:rFonts w:ascii="Palatino Linotype" w:hAnsi="Palatino Linotype"/>
          <w:lang w:val="es-ES_tradnl" w:eastAsia="en-US"/>
        </w:rPr>
      </w:pPr>
      <w:r w:rsidRPr="00EC5FDA">
        <w:rPr>
          <w:rFonts w:ascii="Palatino Linotype" w:hAnsi="Palatino Linotype"/>
          <w:lang w:val="es-ES_tradnl" w:eastAsia="en-US"/>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2345B7D" w14:textId="77777777" w:rsidR="00205107" w:rsidRPr="00EC5FDA" w:rsidRDefault="00205107" w:rsidP="00205107">
      <w:pPr>
        <w:spacing w:line="360" w:lineRule="auto"/>
        <w:rPr>
          <w:rFonts w:ascii="Palatino Linotype" w:hAnsi="Palatino Linotype"/>
          <w:lang w:val="es-ES_tradnl" w:eastAsia="en-US"/>
        </w:rPr>
      </w:pPr>
    </w:p>
    <w:p w14:paraId="2DA66ED4" w14:textId="77777777" w:rsidR="00205107" w:rsidRPr="00EC5FDA" w:rsidRDefault="00205107" w:rsidP="00205107">
      <w:pPr>
        <w:numPr>
          <w:ilvl w:val="0"/>
          <w:numId w:val="2"/>
        </w:numPr>
        <w:tabs>
          <w:tab w:val="left" w:pos="0"/>
        </w:tabs>
        <w:spacing w:line="360" w:lineRule="auto"/>
        <w:ind w:left="0" w:firstLine="0"/>
        <w:jc w:val="both"/>
        <w:rPr>
          <w:rFonts w:ascii="Palatino Linotype" w:hAnsi="Palatino Linotype"/>
          <w:lang w:val="es-ES_tradnl" w:eastAsia="en-US"/>
        </w:rPr>
      </w:pPr>
      <w:r w:rsidRPr="00EC5FDA">
        <w:rPr>
          <w:rFonts w:ascii="Palatino Linotype" w:hAnsi="Palatino Linotype"/>
          <w:lang w:val="es-ES_tradnl" w:eastAsia="en-US"/>
        </w:rPr>
        <w:t xml:space="preserve">Argumento que encuentra sustento en la jurisprudencia P./J. 32/92 emitida por el Pleno de la Suprema Corte de Justicia de la Nación de rubro </w:t>
      </w:r>
      <w:r w:rsidRPr="00EC5FDA">
        <w:rPr>
          <w:rFonts w:ascii="Palatino Linotype" w:hAnsi="Palatino Linotype"/>
          <w:i/>
          <w:lang w:val="es-ES_tradnl" w:eastAsia="en-US"/>
        </w:rPr>
        <w:t>“TÉRMINOS PROCESALES. PARA DETERMINAR SI UN FUNCIONARIO JUDICIAL ACTUÓ INDEBIDAMENTE POR NO RESPETARLOS SE DEBE ATENDER AL PRESUPUESTO QUE CONSIDERÓ EL LEGISLADOR AL FIJARLOS Y LAS CARACTERÍSTICAS DEL CASO.”</w:t>
      </w:r>
      <w:r w:rsidRPr="00EC5FDA">
        <w:rPr>
          <w:rFonts w:ascii="Palatino Linotype" w:hAnsi="Palatino Linotype"/>
          <w:lang w:val="es-ES_tradnl" w:eastAsia="en-US"/>
        </w:rPr>
        <w:t>, visible en la Gaceta del Seminario Judicial de la Federación con el registro digital 205635.</w:t>
      </w:r>
    </w:p>
    <w:p w14:paraId="64F67922" w14:textId="77777777" w:rsidR="00205107" w:rsidRPr="00EC5FDA" w:rsidRDefault="00205107" w:rsidP="00205107">
      <w:pPr>
        <w:tabs>
          <w:tab w:val="left" w:pos="0"/>
        </w:tabs>
        <w:spacing w:line="360" w:lineRule="auto"/>
        <w:jc w:val="both"/>
        <w:rPr>
          <w:rFonts w:ascii="Palatino Linotype" w:hAnsi="Palatino Linotype"/>
          <w:lang w:val="es-ES_tradnl" w:eastAsia="en-US"/>
        </w:rPr>
      </w:pPr>
    </w:p>
    <w:p w14:paraId="5E91EE15" w14:textId="77777777" w:rsidR="00205107" w:rsidRPr="00EC5FDA" w:rsidRDefault="00205107" w:rsidP="00205107">
      <w:pPr>
        <w:numPr>
          <w:ilvl w:val="0"/>
          <w:numId w:val="2"/>
        </w:numPr>
        <w:tabs>
          <w:tab w:val="left" w:pos="0"/>
        </w:tabs>
        <w:spacing w:line="360" w:lineRule="auto"/>
        <w:ind w:left="0" w:firstLine="0"/>
        <w:jc w:val="both"/>
        <w:rPr>
          <w:rFonts w:ascii="Palatino Linotype" w:hAnsi="Palatino Linotype"/>
          <w:lang w:val="es-ES_tradnl" w:eastAsia="en-US"/>
        </w:rPr>
      </w:pPr>
      <w:r w:rsidRPr="00EC5FDA">
        <w:rPr>
          <w:rFonts w:ascii="Palatino Linotype" w:hAnsi="Palatino Linotype"/>
          <w:lang w:val="es-ES_tradnl"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w:t>
      </w:r>
      <w:r w:rsidRPr="00EC5FDA">
        <w:rPr>
          <w:rFonts w:ascii="Palatino Linotype" w:hAnsi="Palatino Linotype"/>
          <w:lang w:val="es-ES_tradnl" w:eastAsia="en-US"/>
        </w:rPr>
        <w:lastRenderedPageBreak/>
        <w:t>los términos legales previamente establecidos por la Ley, por tratarse de causas de fuerza mayor.</w:t>
      </w:r>
    </w:p>
    <w:p w14:paraId="1F678894" w14:textId="77777777" w:rsidR="00205107" w:rsidRPr="00EC5FDA" w:rsidRDefault="00205107" w:rsidP="00205107">
      <w:pPr>
        <w:tabs>
          <w:tab w:val="left" w:pos="0"/>
        </w:tabs>
        <w:spacing w:line="360" w:lineRule="auto"/>
        <w:jc w:val="both"/>
        <w:rPr>
          <w:rFonts w:ascii="Palatino Linotype" w:hAnsi="Palatino Linotype"/>
          <w:lang w:val="es-ES_tradnl" w:eastAsia="en-US"/>
        </w:rPr>
      </w:pPr>
    </w:p>
    <w:p w14:paraId="61EF4D49" w14:textId="77777777" w:rsidR="00205107" w:rsidRPr="00EC5FDA" w:rsidRDefault="00205107" w:rsidP="00205107">
      <w:pPr>
        <w:numPr>
          <w:ilvl w:val="0"/>
          <w:numId w:val="2"/>
        </w:numPr>
        <w:tabs>
          <w:tab w:val="left" w:pos="0"/>
        </w:tabs>
        <w:spacing w:line="360" w:lineRule="auto"/>
        <w:ind w:left="0" w:firstLine="0"/>
        <w:jc w:val="both"/>
        <w:rPr>
          <w:rFonts w:ascii="Palatino Linotype" w:hAnsi="Palatino Linotype"/>
          <w:lang w:val="es-ES_tradnl" w:eastAsia="en-US"/>
        </w:rPr>
      </w:pPr>
      <w:r w:rsidRPr="00EC5FDA">
        <w:rPr>
          <w:rFonts w:ascii="Palatino Linotype" w:hAnsi="Palatino Linotype"/>
          <w:lang w:val="es-ES_tradnl" w:eastAsia="en-US"/>
        </w:rPr>
        <w:t>Por ello, este organismo garante comprometido con la tutela de los derechos humanos confiados, señala que este exceso del plazo legal para resolver el presente asunto, resulta de carácter excepcional.</w:t>
      </w:r>
    </w:p>
    <w:p w14:paraId="3474DA36" w14:textId="77777777" w:rsidR="00205107" w:rsidRPr="00EC5FDA" w:rsidRDefault="00205107" w:rsidP="00205107">
      <w:pPr>
        <w:spacing w:line="360" w:lineRule="auto"/>
        <w:rPr>
          <w:rFonts w:ascii="Palatino Linotype" w:hAnsi="Palatino Linotype"/>
          <w:lang w:val="es-ES_tradnl" w:eastAsia="en-US"/>
        </w:rPr>
      </w:pPr>
    </w:p>
    <w:p w14:paraId="01E42AA7" w14:textId="77777777" w:rsidR="00205107" w:rsidRPr="00EC5FDA" w:rsidRDefault="00205107" w:rsidP="00205107">
      <w:pPr>
        <w:numPr>
          <w:ilvl w:val="0"/>
          <w:numId w:val="2"/>
        </w:numPr>
        <w:spacing w:line="360" w:lineRule="auto"/>
        <w:ind w:left="0" w:firstLine="0"/>
        <w:jc w:val="both"/>
        <w:rPr>
          <w:rFonts w:ascii="Palatino Linotype" w:hAnsi="Palatino Linotype"/>
          <w:lang w:val="es-ES_tradnl" w:eastAsia="en-US"/>
        </w:rPr>
      </w:pPr>
      <w:r w:rsidRPr="00EC5FDA">
        <w:rPr>
          <w:rFonts w:ascii="Palatino Linotype" w:hAnsi="Palatino Linotype"/>
          <w:lang w:val="es-ES_tradnl" w:eastAsia="en-US"/>
        </w:rPr>
        <w:t>Al respecto, también son de considerar los criterios sostenidos por el Cuarto Tribunal Colegiado en Materia Administrativa del Primer Circuito, cuyos rubros y datos de identificación son los siguientes:</w:t>
      </w:r>
    </w:p>
    <w:p w14:paraId="7072FF14" w14:textId="77777777" w:rsidR="00855D64" w:rsidRPr="00EC5FDA" w:rsidRDefault="00855D64" w:rsidP="00855D64">
      <w:pPr>
        <w:pStyle w:val="Prrafodelista"/>
        <w:tabs>
          <w:tab w:val="left" w:pos="284"/>
        </w:tabs>
        <w:spacing w:before="240" w:after="240" w:line="360" w:lineRule="auto"/>
        <w:ind w:left="720" w:right="49"/>
        <w:contextualSpacing/>
        <w:jc w:val="both"/>
        <w:rPr>
          <w:rFonts w:ascii="Palatino Linotype" w:eastAsia="MS Mincho" w:hAnsi="Palatino Linotype" w:cs="Arial"/>
          <w:lang w:val="es-MX"/>
        </w:rPr>
      </w:pPr>
      <w:r w:rsidRPr="00EC5FDA">
        <w:rPr>
          <w:rFonts w:ascii="Palatino Linotype" w:eastAsia="MS Mincho" w:hAnsi="Palatino Linotype" w:cs="Arial"/>
        </w:rPr>
        <w:t>“PLAZO RAZONABLE PARA RESOLVER. DIMENSIÓN Y EFECTOS DE ESTE CONCEPTO CUANDO SE ADUCE EXCESIVA CARGA DE TRABAJO.” consultable en el Seminario Judicial de la Federación y su gaceta, con el registro digital 2002351.</w:t>
      </w:r>
    </w:p>
    <w:p w14:paraId="06B095CF" w14:textId="1BBF8432" w:rsidR="00855D64" w:rsidRPr="00EC5FDA" w:rsidRDefault="00855D64" w:rsidP="00855D64">
      <w:pPr>
        <w:pStyle w:val="Prrafodelista"/>
        <w:tabs>
          <w:tab w:val="left" w:pos="284"/>
        </w:tabs>
        <w:spacing w:before="240" w:after="240" w:line="360" w:lineRule="auto"/>
        <w:ind w:left="720" w:right="49"/>
        <w:contextualSpacing/>
        <w:jc w:val="both"/>
        <w:rPr>
          <w:rFonts w:ascii="Palatino Linotype" w:eastAsia="MS Mincho" w:hAnsi="Palatino Linotype" w:cs="Arial"/>
        </w:rPr>
      </w:pPr>
    </w:p>
    <w:p w14:paraId="3F6FE8A9" w14:textId="77777777" w:rsidR="00855D64" w:rsidRPr="00EC5FDA" w:rsidRDefault="00855D64" w:rsidP="00855D64">
      <w:pPr>
        <w:pStyle w:val="Prrafodelista"/>
        <w:tabs>
          <w:tab w:val="left" w:pos="284"/>
        </w:tabs>
        <w:spacing w:before="240" w:after="240" w:line="360" w:lineRule="auto"/>
        <w:ind w:left="720" w:right="49"/>
        <w:contextualSpacing/>
        <w:jc w:val="both"/>
        <w:rPr>
          <w:rFonts w:ascii="Palatino Linotype" w:eastAsia="MS Mincho" w:hAnsi="Palatino Linotype" w:cs="Arial"/>
        </w:rPr>
      </w:pPr>
      <w:r w:rsidRPr="00EC5FDA">
        <w:rPr>
          <w:rFonts w:ascii="Palatino Linotype" w:eastAsia="MS Mincho" w:hAnsi="Palatino Linotype" w:cs="Arial"/>
        </w:rPr>
        <w:t>“PLAZO RAZONABLE PARA RESOLVER. CONCEPTO Y ELEMENTOS QUE LO INTEGRAN A LA LUZ DEL DERECHO INTERNACIONAL DE LOS DERECHOS HUMANOS.”, visible en el Seminario Judicial de la Federación y su gaceta, con el registro digital 2002350.</w:t>
      </w:r>
    </w:p>
    <w:p w14:paraId="46AA19CF" w14:textId="77777777" w:rsidR="00205107" w:rsidRPr="00EC5FDA" w:rsidRDefault="00205107" w:rsidP="00205107">
      <w:pPr>
        <w:spacing w:line="360" w:lineRule="auto"/>
        <w:rPr>
          <w:rFonts w:ascii="Palatino Linotype" w:hAnsi="Palatino Linotype"/>
          <w:i/>
          <w:lang w:eastAsia="en-US"/>
        </w:rPr>
      </w:pPr>
    </w:p>
    <w:p w14:paraId="06ACEE93" w14:textId="77777777" w:rsidR="00205107" w:rsidRPr="00EC5FDA" w:rsidRDefault="00205107" w:rsidP="00205107">
      <w:pPr>
        <w:numPr>
          <w:ilvl w:val="0"/>
          <w:numId w:val="2"/>
        </w:numPr>
        <w:spacing w:line="360" w:lineRule="auto"/>
        <w:ind w:left="0" w:firstLine="0"/>
        <w:rPr>
          <w:rFonts w:ascii="Palatino Linotype" w:hAnsi="Palatino Linotype"/>
          <w:lang w:val="es-ES_tradnl" w:eastAsia="en-US"/>
        </w:rPr>
      </w:pPr>
      <w:r w:rsidRPr="00EC5FDA">
        <w:rPr>
          <w:rFonts w:ascii="Palatino Linotype" w:hAnsi="Palatino Linotype"/>
          <w:lang w:val="es-ES_tradnl" w:eastAsia="en-US"/>
        </w:rPr>
        <w:lastRenderedPageBreak/>
        <w:t>Por ello, este organismo garante comprometido con la tutela de los derechos humanos confiados, señala que este exceso del plazo legal para resolver el presente asunto, resulta de carácter excepcional.</w:t>
      </w:r>
    </w:p>
    <w:p w14:paraId="1A06EC63" w14:textId="62BD69F5" w:rsidR="0028674A" w:rsidRPr="00EC5FDA" w:rsidRDefault="0028674A" w:rsidP="00342812">
      <w:pPr>
        <w:spacing w:line="360" w:lineRule="auto"/>
        <w:jc w:val="both"/>
        <w:rPr>
          <w:rFonts w:ascii="Palatino Linotype" w:hAnsi="Palatino Linotype"/>
          <w:lang w:val="es-ES_tradnl" w:eastAsia="en-US"/>
        </w:rPr>
      </w:pPr>
    </w:p>
    <w:p w14:paraId="494F97AD" w14:textId="77777777" w:rsidR="00EA0165" w:rsidRPr="00EC5FDA" w:rsidRDefault="00EA0165" w:rsidP="00342812">
      <w:pPr>
        <w:pStyle w:val="Ttulo1"/>
        <w:spacing w:line="360" w:lineRule="auto"/>
        <w:jc w:val="center"/>
        <w:rPr>
          <w:rFonts w:ascii="Palatino Linotype" w:hAnsi="Palatino Linotype"/>
          <w:b/>
          <w:color w:val="000000" w:themeColor="text1"/>
          <w:sz w:val="24"/>
          <w:szCs w:val="24"/>
          <w:lang w:val="es-MX" w:eastAsia="en-US"/>
        </w:rPr>
      </w:pPr>
      <w:bookmarkStart w:id="7" w:name="_Toc110470203"/>
      <w:r w:rsidRPr="00EC5FDA">
        <w:rPr>
          <w:rFonts w:ascii="Palatino Linotype" w:hAnsi="Palatino Linotype"/>
          <w:b/>
          <w:color w:val="000000" w:themeColor="text1"/>
          <w:sz w:val="24"/>
          <w:szCs w:val="24"/>
          <w:lang w:val="es-MX" w:eastAsia="en-US"/>
        </w:rPr>
        <w:t>CONSIDERANDO</w:t>
      </w:r>
      <w:bookmarkEnd w:id="4"/>
      <w:bookmarkEnd w:id="5"/>
      <w:bookmarkEnd w:id="6"/>
      <w:bookmarkEnd w:id="7"/>
    </w:p>
    <w:p w14:paraId="3468D0CF" w14:textId="475BACAF" w:rsidR="00EA0165" w:rsidRPr="00EC5FDA" w:rsidRDefault="00EA0165" w:rsidP="00342812">
      <w:pPr>
        <w:pStyle w:val="Ttulo1"/>
        <w:spacing w:line="360" w:lineRule="auto"/>
        <w:jc w:val="both"/>
        <w:rPr>
          <w:rFonts w:ascii="Palatino Linotype" w:hAnsi="Palatino Linotype"/>
          <w:b/>
          <w:color w:val="000000" w:themeColor="text1"/>
          <w:sz w:val="24"/>
          <w:szCs w:val="24"/>
          <w:lang w:val="es-MX" w:eastAsia="en-US"/>
        </w:rPr>
      </w:pPr>
      <w:bookmarkStart w:id="8" w:name="_Toc461555890"/>
      <w:bookmarkStart w:id="9" w:name="_Toc466371859"/>
      <w:bookmarkStart w:id="10" w:name="_Toc68804759"/>
      <w:bookmarkStart w:id="11" w:name="_Toc110470204"/>
      <w:r w:rsidRPr="00EC5FDA">
        <w:rPr>
          <w:rFonts w:ascii="Palatino Linotype" w:hAnsi="Palatino Linotype"/>
          <w:b/>
          <w:color w:val="000000" w:themeColor="text1"/>
          <w:sz w:val="24"/>
          <w:szCs w:val="24"/>
          <w:lang w:val="es-MX" w:eastAsia="en-US"/>
        </w:rPr>
        <w:t>PRIMERO. De la competencia</w:t>
      </w:r>
      <w:bookmarkEnd w:id="8"/>
      <w:bookmarkEnd w:id="9"/>
      <w:bookmarkEnd w:id="10"/>
      <w:r w:rsidR="00537427" w:rsidRPr="00EC5FDA">
        <w:rPr>
          <w:rFonts w:ascii="Palatino Linotype" w:hAnsi="Palatino Linotype"/>
          <w:b/>
          <w:color w:val="000000" w:themeColor="text1"/>
          <w:sz w:val="24"/>
          <w:szCs w:val="24"/>
          <w:lang w:val="es-MX" w:eastAsia="en-US"/>
        </w:rPr>
        <w:t>.</w:t>
      </w:r>
      <w:bookmarkEnd w:id="11"/>
    </w:p>
    <w:p w14:paraId="341F67EC" w14:textId="77777777" w:rsidR="00EA0165" w:rsidRPr="00EC5FDA" w:rsidRDefault="00EA0165" w:rsidP="00342812">
      <w:pPr>
        <w:spacing w:line="360" w:lineRule="auto"/>
        <w:jc w:val="both"/>
        <w:rPr>
          <w:rFonts w:ascii="Palatino Linotype" w:eastAsiaTheme="minorEastAsia" w:hAnsi="Palatino Linotype" w:cstheme="minorBidi"/>
          <w:color w:val="000000" w:themeColor="text1"/>
          <w:lang w:val="es-MX" w:eastAsia="en-US"/>
        </w:rPr>
      </w:pPr>
    </w:p>
    <w:p w14:paraId="15D1D21E" w14:textId="4667732A" w:rsidR="00EA0165" w:rsidRPr="00EC5FDA" w:rsidRDefault="00EA0165" w:rsidP="00205107">
      <w:pPr>
        <w:pStyle w:val="Prrafodelista"/>
        <w:numPr>
          <w:ilvl w:val="0"/>
          <w:numId w:val="2"/>
        </w:numPr>
        <w:tabs>
          <w:tab w:val="left" w:pos="0"/>
        </w:tabs>
        <w:spacing w:after="160" w:line="360" w:lineRule="auto"/>
        <w:ind w:left="0" w:hanging="11"/>
        <w:contextualSpacing/>
        <w:jc w:val="both"/>
        <w:rPr>
          <w:rFonts w:ascii="Palatino Linotype" w:eastAsia="MS Mincho" w:hAnsi="Palatino Linotype"/>
          <w:lang w:val="es-ES_tradnl"/>
        </w:rPr>
      </w:pPr>
      <w:r w:rsidRPr="00EC5FDA">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C5FDA">
        <w:rPr>
          <w:rFonts w:ascii="Palatino Linotype" w:eastAsia="Calibri" w:hAnsi="Palatino Linotype"/>
          <w:b/>
        </w:rPr>
        <w:t>Constitución Política de los Estados Unidos Mexicanos</w:t>
      </w:r>
      <w:r w:rsidRPr="00EC5FDA">
        <w:rPr>
          <w:rFonts w:ascii="Palatino Linotype" w:eastAsia="Calibri" w:hAnsi="Palatino Linotype"/>
        </w:rPr>
        <w:t xml:space="preserve">; </w:t>
      </w:r>
      <w:r w:rsidRPr="00EC5FDA">
        <w:rPr>
          <w:rFonts w:ascii="Palatino Linotype" w:eastAsia="Calibri" w:hAnsi="Palatino Linotype" w:cs="Arial"/>
          <w:bCs/>
          <w:color w:val="222222"/>
          <w:shd w:val="clear" w:color="auto" w:fill="FFFFFF"/>
          <w:lang w:eastAsia="en-US"/>
        </w:rPr>
        <w:t>5, párrafo</w:t>
      </w:r>
      <w:r w:rsidR="00543BF9" w:rsidRPr="00EC5FDA">
        <w:rPr>
          <w:rFonts w:ascii="Palatino Linotype" w:eastAsia="Calibri" w:hAnsi="Palatino Linotype"/>
          <w:lang w:val="es-MX" w:eastAsia="en-US"/>
        </w:rPr>
        <w:t xml:space="preserve"> trigésimo, trigésimo primero y trigésimo segundo, fracciones I, II, III, IV y V</w:t>
      </w:r>
      <w:r w:rsidR="00543BF9" w:rsidRPr="00EC5FDA">
        <w:rPr>
          <w:rFonts w:ascii="Palatino Linotype" w:eastAsia="MS Mincho" w:hAnsi="Palatino Linotype"/>
          <w:lang w:val="es-ES_tradnl"/>
        </w:rPr>
        <w:t xml:space="preserve"> </w:t>
      </w:r>
      <w:r w:rsidRPr="00EC5FDA">
        <w:rPr>
          <w:rFonts w:ascii="Palatino Linotype" w:eastAsia="Calibri" w:hAnsi="Palatino Linotype"/>
        </w:rPr>
        <w:t xml:space="preserve">de la </w:t>
      </w:r>
      <w:r w:rsidRPr="00EC5FDA">
        <w:rPr>
          <w:rFonts w:ascii="Palatino Linotype" w:eastAsia="Calibri" w:hAnsi="Palatino Linotype"/>
          <w:b/>
        </w:rPr>
        <w:t>Constitución Política del Estado Libre y Soberano de México</w:t>
      </w:r>
      <w:r w:rsidRPr="00EC5FDA">
        <w:rPr>
          <w:rFonts w:ascii="Palatino Linotype" w:eastAsia="Calibri" w:hAnsi="Palatino Linotype"/>
        </w:rPr>
        <w:t xml:space="preserve">; artículos 1, 2 fracción II, 13, 29, 36 fracciones I y II, 176, 178, 179, 181 párrafo tercero y 185 </w:t>
      </w:r>
      <w:r w:rsidRPr="00EC5FDA">
        <w:rPr>
          <w:rFonts w:ascii="Palatino Linotype" w:eastAsia="Calibri" w:hAnsi="Palatino Linotype" w:cs="Arial"/>
        </w:rPr>
        <w:t xml:space="preserve">de la </w:t>
      </w:r>
      <w:r w:rsidRPr="00EC5FDA">
        <w:rPr>
          <w:rFonts w:ascii="Palatino Linotype" w:eastAsia="Calibri" w:hAnsi="Palatino Linotype" w:cs="Arial"/>
          <w:b/>
        </w:rPr>
        <w:t>Ley de Transparencia y Acceso a la Información Pública del Estado de México y Municipios</w:t>
      </w:r>
      <w:r w:rsidRPr="00EC5FDA">
        <w:rPr>
          <w:rFonts w:ascii="Palatino Linotype" w:eastAsia="Calibri" w:hAnsi="Palatino Linotype" w:cs="Arial"/>
        </w:rPr>
        <w:t xml:space="preserve">; </w:t>
      </w:r>
      <w:r w:rsidRPr="00EC5FDA">
        <w:rPr>
          <w:rFonts w:ascii="Palatino Linotype" w:eastAsia="Calibri" w:hAnsi="Palatino Linotype" w:cs="Arial"/>
          <w:b/>
        </w:rPr>
        <w:t>7, 9 fracciones I y XXIV, y 11</w:t>
      </w:r>
      <w:r w:rsidRPr="00EC5FDA">
        <w:rPr>
          <w:rFonts w:ascii="Palatino Linotype" w:eastAsia="Calibri" w:hAnsi="Palatino Linotype" w:cs="Arial"/>
        </w:rPr>
        <w:t xml:space="preserve"> del </w:t>
      </w:r>
      <w:r w:rsidRPr="00EC5FDA">
        <w:rPr>
          <w:rFonts w:ascii="Palatino Linotype" w:eastAsia="Calibri" w:hAnsi="Palatino Linotype" w:cs="Arial"/>
          <w:b/>
        </w:rPr>
        <w:t>Reglamento Interior del Instituto de Transparencia, Acceso a la Información Pública y Protección de Datos Personales del Estado de México y Municipios</w:t>
      </w:r>
      <w:r w:rsidR="009A1E3F" w:rsidRPr="00EC5FDA">
        <w:rPr>
          <w:rFonts w:ascii="Palatino Linotype" w:eastAsia="Calibri" w:hAnsi="Palatino Linotype" w:cs="Arial"/>
          <w:b/>
        </w:rPr>
        <w:t>.</w:t>
      </w:r>
    </w:p>
    <w:p w14:paraId="343B0FCF" w14:textId="413622B7" w:rsidR="00EA0165" w:rsidRPr="00EC5FDA" w:rsidRDefault="00EA0165" w:rsidP="00342812">
      <w:pPr>
        <w:pStyle w:val="Ttulo1"/>
        <w:spacing w:line="360" w:lineRule="auto"/>
        <w:jc w:val="both"/>
        <w:rPr>
          <w:rFonts w:ascii="Palatino Linotype" w:hAnsi="Palatino Linotype"/>
          <w:b/>
          <w:color w:val="000000" w:themeColor="text1"/>
          <w:sz w:val="24"/>
          <w:szCs w:val="24"/>
          <w:lang w:val="es-MX" w:eastAsia="en-US"/>
        </w:rPr>
      </w:pPr>
      <w:bookmarkStart w:id="12" w:name="_Toc461555891"/>
      <w:bookmarkStart w:id="13" w:name="_Toc466371860"/>
      <w:bookmarkStart w:id="14" w:name="_Toc68804760"/>
      <w:bookmarkStart w:id="15" w:name="_Toc110470205"/>
      <w:r w:rsidRPr="00EC5FDA">
        <w:rPr>
          <w:rFonts w:ascii="Palatino Linotype" w:hAnsi="Palatino Linotype"/>
          <w:b/>
          <w:color w:val="000000" w:themeColor="text1"/>
          <w:sz w:val="24"/>
          <w:szCs w:val="24"/>
          <w:lang w:val="es-MX" w:eastAsia="en-US"/>
        </w:rPr>
        <w:lastRenderedPageBreak/>
        <w:t>SEGUNDO. De la oportunidad y procedencia.</w:t>
      </w:r>
      <w:bookmarkEnd w:id="12"/>
      <w:bookmarkEnd w:id="13"/>
      <w:bookmarkEnd w:id="14"/>
      <w:bookmarkEnd w:id="15"/>
    </w:p>
    <w:p w14:paraId="58DA4526" w14:textId="77777777" w:rsidR="00EA0165" w:rsidRPr="00EC5FDA" w:rsidRDefault="00EA0165" w:rsidP="00342812">
      <w:pPr>
        <w:pStyle w:val="Ttulo1"/>
        <w:spacing w:line="360" w:lineRule="auto"/>
        <w:jc w:val="both"/>
        <w:rPr>
          <w:rFonts w:ascii="Palatino Linotype" w:hAnsi="Palatino Linotype"/>
          <w:b/>
          <w:color w:val="000000" w:themeColor="text1"/>
          <w:sz w:val="24"/>
          <w:szCs w:val="24"/>
          <w:lang w:val="es-MX" w:eastAsia="en-US"/>
        </w:rPr>
      </w:pPr>
      <w:bookmarkStart w:id="16" w:name="_Toc67587985"/>
      <w:bookmarkStart w:id="17" w:name="_Toc68804761"/>
      <w:bookmarkStart w:id="18" w:name="_Toc110470206"/>
      <w:r w:rsidRPr="00EC5FDA">
        <w:rPr>
          <w:rFonts w:ascii="Palatino Linotype" w:hAnsi="Palatino Linotype"/>
          <w:b/>
          <w:color w:val="000000" w:themeColor="text1"/>
          <w:sz w:val="24"/>
          <w:szCs w:val="24"/>
          <w:lang w:val="es-MX" w:eastAsia="en-US"/>
        </w:rPr>
        <w:t>I. De la interposición del recurso.</w:t>
      </w:r>
      <w:bookmarkEnd w:id="16"/>
      <w:bookmarkEnd w:id="17"/>
      <w:bookmarkEnd w:id="18"/>
      <w:r w:rsidRPr="00EC5FDA">
        <w:rPr>
          <w:rFonts w:ascii="Palatino Linotype" w:hAnsi="Palatino Linotype"/>
          <w:b/>
          <w:color w:val="000000" w:themeColor="text1"/>
          <w:sz w:val="24"/>
          <w:szCs w:val="24"/>
          <w:lang w:val="es-MX" w:eastAsia="en-US"/>
        </w:rPr>
        <w:t xml:space="preserve"> </w:t>
      </w:r>
    </w:p>
    <w:p w14:paraId="489BB18C" w14:textId="77777777" w:rsidR="00EA0165" w:rsidRPr="00EC5FDA" w:rsidRDefault="00EA0165" w:rsidP="00342812">
      <w:pPr>
        <w:keepNext/>
        <w:keepLines/>
        <w:tabs>
          <w:tab w:val="left" w:pos="0"/>
        </w:tabs>
        <w:spacing w:line="360" w:lineRule="auto"/>
        <w:contextualSpacing/>
        <w:jc w:val="both"/>
        <w:outlineLvl w:val="0"/>
        <w:rPr>
          <w:rFonts w:ascii="Palatino Linotype" w:eastAsia="MS Gothic" w:hAnsi="Palatino Linotype"/>
          <w:b/>
          <w:lang w:val="es-MX" w:eastAsia="en-US"/>
        </w:rPr>
      </w:pPr>
    </w:p>
    <w:p w14:paraId="07B3829A" w14:textId="7FA10744" w:rsidR="0062756C" w:rsidRPr="00EC5FDA" w:rsidRDefault="00EA0165" w:rsidP="00205107">
      <w:pPr>
        <w:pStyle w:val="Prrafodelista"/>
        <w:numPr>
          <w:ilvl w:val="0"/>
          <w:numId w:val="2"/>
        </w:numPr>
        <w:spacing w:after="160" w:line="360" w:lineRule="auto"/>
        <w:ind w:left="0" w:right="49" w:firstLine="0"/>
        <w:contextualSpacing/>
        <w:jc w:val="both"/>
        <w:rPr>
          <w:rFonts w:ascii="Palatino Linotype" w:hAnsi="Palatino Linotype"/>
          <w:lang w:val="es-ES_tradnl"/>
        </w:rPr>
      </w:pPr>
      <w:r w:rsidRPr="00EC5FDA">
        <w:rPr>
          <w:rFonts w:ascii="Palatino Linotype" w:eastAsia="Calibri" w:hAnsi="Palatino Linotype" w:cs="Arial"/>
          <w:lang w:val="es-ES_tradnl"/>
        </w:rPr>
        <w:t xml:space="preserve">El medio de impugnación fue presentado a través del </w:t>
      </w:r>
      <w:r w:rsidRPr="00EC5FDA">
        <w:rPr>
          <w:rFonts w:ascii="Palatino Linotype" w:eastAsia="Calibri" w:hAnsi="Palatino Linotype" w:cs="Arial"/>
          <w:b/>
          <w:lang w:val="es-ES_tradnl"/>
        </w:rPr>
        <w:t>SAIMEX,</w:t>
      </w:r>
      <w:r w:rsidRPr="00EC5FDA">
        <w:rPr>
          <w:rFonts w:ascii="Palatino Linotype" w:eastAsia="Calibri" w:hAnsi="Palatino Linotype" w:cs="Arial"/>
          <w:lang w:val="es-ES_tradnl"/>
        </w:rPr>
        <w:t xml:space="preserve"> en el formato previamente aprobado para tal efecto y dentro del plazo legal de quince días hábiles otorgados; para el caso en </w:t>
      </w:r>
      <w:r w:rsidR="00BD6857" w:rsidRPr="00EC5FDA">
        <w:rPr>
          <w:rFonts w:ascii="Palatino Linotype" w:eastAsia="Calibri" w:hAnsi="Palatino Linotype" w:cs="Arial"/>
          <w:lang w:val="es-ES_tradnl"/>
        </w:rPr>
        <w:t xml:space="preserve">particular es de señalar que si el </w:t>
      </w:r>
      <w:r w:rsidRPr="00EC5FDA">
        <w:rPr>
          <w:rFonts w:ascii="Palatino Linotype" w:eastAsia="Calibri" w:hAnsi="Palatino Linotype" w:cs="Arial"/>
          <w:b/>
          <w:lang w:val="es-ES_tradnl"/>
        </w:rPr>
        <w:t>SUJETO OBLIGADO</w:t>
      </w:r>
      <w:r w:rsidRPr="00EC5FDA">
        <w:rPr>
          <w:rFonts w:ascii="Palatino Linotype" w:eastAsia="Calibri" w:hAnsi="Palatino Linotype" w:cs="Arial"/>
          <w:lang w:val="es-ES_tradnl"/>
        </w:rPr>
        <w:t xml:space="preserve"> entregó respuesta el d</w:t>
      </w:r>
      <w:r w:rsidR="00397F6B" w:rsidRPr="00EC5FDA">
        <w:rPr>
          <w:rFonts w:ascii="Palatino Linotype" w:eastAsia="Calibri" w:hAnsi="Palatino Linotype" w:cs="Arial"/>
          <w:lang w:val="es-ES_tradnl"/>
        </w:rPr>
        <w:t>ía veinte (20</w:t>
      </w:r>
      <w:r w:rsidRPr="00EC5FDA">
        <w:rPr>
          <w:rFonts w:ascii="Palatino Linotype" w:eastAsia="Calibri" w:hAnsi="Palatino Linotype" w:cs="Arial"/>
          <w:lang w:val="es-ES_tradnl"/>
        </w:rPr>
        <w:t>) de</w:t>
      </w:r>
      <w:r w:rsidR="003D6F01" w:rsidRPr="00EC5FDA">
        <w:rPr>
          <w:rFonts w:ascii="Palatino Linotype" w:eastAsia="Calibri" w:hAnsi="Palatino Linotype" w:cs="Arial"/>
          <w:lang w:val="es-ES_tradnl"/>
        </w:rPr>
        <w:t xml:space="preserve"> abril</w:t>
      </w:r>
      <w:r w:rsidR="00600000" w:rsidRPr="00EC5FDA">
        <w:rPr>
          <w:rFonts w:ascii="Palatino Linotype" w:eastAsia="Calibri" w:hAnsi="Palatino Linotype" w:cs="Arial"/>
          <w:lang w:val="es-ES_tradnl"/>
        </w:rPr>
        <w:t xml:space="preserve"> </w:t>
      </w:r>
      <w:r w:rsidRPr="00EC5FDA">
        <w:rPr>
          <w:rFonts w:ascii="Palatino Linotype" w:eastAsia="Calibri" w:hAnsi="Palatino Linotype" w:cs="Arial"/>
          <w:lang w:val="es-ES_tradnl"/>
        </w:rPr>
        <w:t xml:space="preserve">de dos mil </w:t>
      </w:r>
      <w:r w:rsidR="007D3B14" w:rsidRPr="00EC5FDA">
        <w:rPr>
          <w:rFonts w:ascii="Palatino Linotype" w:eastAsia="Calibri" w:hAnsi="Palatino Linotype" w:cs="Arial"/>
          <w:lang w:val="es-ES_tradnl"/>
        </w:rPr>
        <w:t>veintidós</w:t>
      </w:r>
      <w:r w:rsidR="00FD77DF" w:rsidRPr="00EC5FDA">
        <w:rPr>
          <w:rFonts w:ascii="Palatino Linotype" w:eastAsia="Calibri" w:hAnsi="Palatino Linotype" w:cs="Arial"/>
          <w:lang w:val="es-MX" w:eastAsia="en-US"/>
        </w:rPr>
        <w:t xml:space="preserve">, </w:t>
      </w:r>
      <w:r w:rsidRPr="00EC5FDA">
        <w:rPr>
          <w:rFonts w:ascii="Palatino Linotype" w:eastAsia="Calibri" w:hAnsi="Palatino Linotype" w:cs="Arial"/>
          <w:lang w:val="es-MX" w:eastAsia="en-US"/>
        </w:rPr>
        <w:t>el plazo para interponer el recurso de rev</w:t>
      </w:r>
      <w:r w:rsidR="00E62DC6" w:rsidRPr="00EC5FDA">
        <w:rPr>
          <w:rFonts w:ascii="Palatino Linotype" w:eastAsia="Calibri" w:hAnsi="Palatino Linotype" w:cs="Arial"/>
          <w:lang w:val="es-MX" w:eastAsia="en-US"/>
        </w:rPr>
        <w:t xml:space="preserve">isión </w:t>
      </w:r>
      <w:r w:rsidR="00380587" w:rsidRPr="00EC5FDA">
        <w:rPr>
          <w:rFonts w:ascii="Palatino Linotype" w:eastAsia="Calibri" w:hAnsi="Palatino Linotype" w:cs="Arial"/>
          <w:lang w:val="es-MX" w:eastAsia="en-US"/>
        </w:rPr>
        <w:t>trascurrió del</w:t>
      </w:r>
      <w:r w:rsidR="00397F6B" w:rsidRPr="00EC5FDA">
        <w:rPr>
          <w:rFonts w:ascii="Palatino Linotype" w:eastAsia="Calibri" w:hAnsi="Palatino Linotype" w:cs="Arial"/>
          <w:lang w:val="es-MX" w:eastAsia="en-US"/>
        </w:rPr>
        <w:t xml:space="preserve"> veintiuno (21</w:t>
      </w:r>
      <w:r w:rsidRPr="00EC5FDA">
        <w:rPr>
          <w:rFonts w:ascii="Palatino Linotype" w:eastAsia="Calibri" w:hAnsi="Palatino Linotype" w:cs="Arial"/>
          <w:lang w:val="es-MX" w:eastAsia="en-US"/>
        </w:rPr>
        <w:t>)</w:t>
      </w:r>
      <w:r w:rsidR="00C928AF" w:rsidRPr="00EC5FDA">
        <w:rPr>
          <w:rFonts w:ascii="Palatino Linotype" w:eastAsia="Calibri" w:hAnsi="Palatino Linotype" w:cs="Arial"/>
          <w:lang w:val="es-MX" w:eastAsia="en-US"/>
        </w:rPr>
        <w:t xml:space="preserve"> de</w:t>
      </w:r>
      <w:r w:rsidR="003D6F01" w:rsidRPr="00EC5FDA">
        <w:rPr>
          <w:rFonts w:ascii="Palatino Linotype" w:eastAsia="Calibri" w:hAnsi="Palatino Linotype" w:cs="Arial"/>
          <w:lang w:val="es-MX" w:eastAsia="en-US"/>
        </w:rPr>
        <w:t xml:space="preserve"> abril</w:t>
      </w:r>
      <w:r w:rsidR="00C928AF" w:rsidRPr="00EC5FDA">
        <w:rPr>
          <w:rFonts w:ascii="Palatino Linotype" w:eastAsia="Calibri" w:hAnsi="Palatino Linotype" w:cs="Arial"/>
          <w:lang w:val="es-MX" w:eastAsia="en-US"/>
        </w:rPr>
        <w:t xml:space="preserve"> al</w:t>
      </w:r>
      <w:r w:rsidR="00397F6B" w:rsidRPr="00EC5FDA">
        <w:rPr>
          <w:rFonts w:ascii="Palatino Linotype" w:eastAsia="Calibri" w:hAnsi="Palatino Linotype" w:cs="Arial"/>
          <w:lang w:val="es-MX" w:eastAsia="en-US"/>
        </w:rPr>
        <w:t xml:space="preserve"> doce (12</w:t>
      </w:r>
      <w:r w:rsidR="007D3B14" w:rsidRPr="00EC5FDA">
        <w:rPr>
          <w:rFonts w:ascii="Palatino Linotype" w:eastAsia="Calibri" w:hAnsi="Palatino Linotype" w:cs="Arial"/>
          <w:lang w:val="es-MX" w:eastAsia="en-US"/>
        </w:rPr>
        <w:t>) de</w:t>
      </w:r>
      <w:r w:rsidR="003D6F01" w:rsidRPr="00EC5FDA">
        <w:rPr>
          <w:rFonts w:ascii="Palatino Linotype" w:eastAsia="Calibri" w:hAnsi="Palatino Linotype" w:cs="Arial"/>
          <w:lang w:val="es-MX" w:eastAsia="en-US"/>
        </w:rPr>
        <w:t xml:space="preserve"> mayo </w:t>
      </w:r>
      <w:r w:rsidR="00E62DC6" w:rsidRPr="00EC5FDA">
        <w:rPr>
          <w:rFonts w:ascii="Palatino Linotype" w:eastAsia="Calibri" w:hAnsi="Palatino Linotype" w:cs="Arial"/>
          <w:lang w:val="es-MX" w:eastAsia="en-US"/>
        </w:rPr>
        <w:t xml:space="preserve">de dos mil </w:t>
      </w:r>
      <w:r w:rsidR="00B82E47" w:rsidRPr="00EC5FDA">
        <w:rPr>
          <w:rFonts w:ascii="Palatino Linotype" w:eastAsia="Calibri" w:hAnsi="Palatino Linotype" w:cs="Arial"/>
          <w:lang w:val="es-MX" w:eastAsia="en-US"/>
        </w:rPr>
        <w:t>veintidós,</w:t>
      </w:r>
      <w:r w:rsidR="00E62DC6" w:rsidRPr="00EC5FDA">
        <w:rPr>
          <w:rFonts w:ascii="Palatino Linotype" w:eastAsia="Calibri" w:hAnsi="Palatino Linotype" w:cs="Arial"/>
          <w:lang w:val="es-MX" w:eastAsia="en-US"/>
        </w:rPr>
        <w:t xml:space="preserve"> </w:t>
      </w:r>
      <w:r w:rsidRPr="00EC5FDA">
        <w:rPr>
          <w:rFonts w:ascii="Palatino Linotype" w:eastAsia="Calibri" w:hAnsi="Palatino Linotype" w:cs="Arial"/>
          <w:lang w:val="es-MX" w:eastAsia="en-US"/>
        </w:rPr>
        <w:t>por lo que si el particular i</w:t>
      </w:r>
      <w:r w:rsidR="00392E2B" w:rsidRPr="00EC5FDA">
        <w:rPr>
          <w:rFonts w:ascii="Palatino Linotype" w:eastAsia="Calibri" w:hAnsi="Palatino Linotype" w:cs="Arial"/>
          <w:lang w:val="es-MX" w:eastAsia="en-US"/>
        </w:rPr>
        <w:t>nterpus</w:t>
      </w:r>
      <w:r w:rsidR="00380587" w:rsidRPr="00EC5FDA">
        <w:rPr>
          <w:rFonts w:ascii="Palatino Linotype" w:eastAsia="Calibri" w:hAnsi="Palatino Linotype" w:cs="Arial"/>
          <w:lang w:val="es-MX" w:eastAsia="en-US"/>
        </w:rPr>
        <w:t xml:space="preserve">o </w:t>
      </w:r>
      <w:r w:rsidR="00C928AF" w:rsidRPr="00EC5FDA">
        <w:rPr>
          <w:rFonts w:ascii="Palatino Linotype" w:eastAsia="Calibri" w:hAnsi="Palatino Linotype" w:cs="Arial"/>
          <w:lang w:val="es-MX" w:eastAsia="en-US"/>
        </w:rPr>
        <w:t>re</w:t>
      </w:r>
      <w:r w:rsidR="00397F6B" w:rsidRPr="00EC5FDA">
        <w:rPr>
          <w:rFonts w:ascii="Palatino Linotype" w:eastAsia="Calibri" w:hAnsi="Palatino Linotype" w:cs="Arial"/>
          <w:lang w:val="es-MX" w:eastAsia="en-US"/>
        </w:rPr>
        <w:t>curso de revisión el seis (06</w:t>
      </w:r>
      <w:r w:rsidR="00BD6857" w:rsidRPr="00EC5FDA">
        <w:rPr>
          <w:rFonts w:ascii="Palatino Linotype" w:eastAsia="Calibri" w:hAnsi="Palatino Linotype" w:cs="Arial"/>
          <w:lang w:val="es-MX" w:eastAsia="en-US"/>
        </w:rPr>
        <w:t>) de</w:t>
      </w:r>
      <w:r w:rsidR="00397F6B" w:rsidRPr="00EC5FDA">
        <w:rPr>
          <w:rFonts w:ascii="Palatino Linotype" w:eastAsia="Calibri" w:hAnsi="Palatino Linotype" w:cs="Arial"/>
          <w:lang w:val="es-MX" w:eastAsia="en-US"/>
        </w:rPr>
        <w:t xml:space="preserve"> mayo</w:t>
      </w:r>
      <w:r w:rsidR="003D6F01" w:rsidRPr="00EC5FDA">
        <w:rPr>
          <w:rFonts w:ascii="Palatino Linotype" w:eastAsia="Calibri" w:hAnsi="Palatino Linotype" w:cs="Arial"/>
          <w:lang w:val="es-MX" w:eastAsia="en-US"/>
        </w:rPr>
        <w:t xml:space="preserve"> </w:t>
      </w:r>
      <w:r w:rsidR="007D3B14" w:rsidRPr="00EC5FDA">
        <w:rPr>
          <w:rFonts w:ascii="Palatino Linotype" w:eastAsia="Calibri" w:hAnsi="Palatino Linotype" w:cs="Arial"/>
          <w:lang w:val="es-MX" w:eastAsia="en-US"/>
        </w:rPr>
        <w:t>de dos mil veintidós</w:t>
      </w:r>
      <w:r w:rsidR="00B82E47" w:rsidRPr="00EC5FDA">
        <w:rPr>
          <w:rFonts w:ascii="Palatino Linotype" w:eastAsia="Calibri" w:hAnsi="Palatino Linotype" w:cs="Arial"/>
          <w:lang w:val="es-MX" w:eastAsia="en-US"/>
        </w:rPr>
        <w:t xml:space="preserve">, </w:t>
      </w:r>
      <w:r w:rsidRPr="00EC5FDA">
        <w:rPr>
          <w:rFonts w:ascii="Palatino Linotype" w:hAnsi="Palatino Linotype"/>
          <w:lang w:val="es-ES_tradnl"/>
        </w:rPr>
        <w:t xml:space="preserve">se encuentra dentro del periodo establecido por la Ley. </w:t>
      </w:r>
    </w:p>
    <w:p w14:paraId="49D99025" w14:textId="4AB0F338" w:rsidR="001B234C" w:rsidRPr="00EC5FDA" w:rsidRDefault="00D53E41" w:rsidP="00342812">
      <w:pPr>
        <w:pStyle w:val="Ttulo1"/>
        <w:spacing w:line="360" w:lineRule="auto"/>
        <w:jc w:val="both"/>
        <w:rPr>
          <w:rFonts w:ascii="Palatino Linotype" w:eastAsia="Calibri" w:hAnsi="Palatino Linotype" w:cs="Arial"/>
          <w:sz w:val="24"/>
          <w:szCs w:val="24"/>
        </w:rPr>
      </w:pPr>
      <w:bookmarkStart w:id="19" w:name="_Toc85137160"/>
      <w:bookmarkStart w:id="20" w:name="_Toc110470207"/>
      <w:r w:rsidRPr="00EC5FDA">
        <w:rPr>
          <w:rFonts w:ascii="Palatino Linotype" w:hAnsi="Palatino Linotype"/>
          <w:b/>
          <w:color w:val="auto"/>
          <w:sz w:val="24"/>
          <w:szCs w:val="24"/>
        </w:rPr>
        <w:t>II</w:t>
      </w:r>
      <w:bookmarkStart w:id="21" w:name="_Toc82023088"/>
      <w:bookmarkStart w:id="22" w:name="_Toc82784385"/>
      <w:bookmarkStart w:id="23" w:name="_Toc84940707"/>
      <w:bookmarkEnd w:id="19"/>
      <w:r w:rsidR="00806829" w:rsidRPr="00EC5FDA">
        <w:rPr>
          <w:rFonts w:ascii="Palatino Linotype" w:hAnsi="Palatino Linotype"/>
          <w:b/>
          <w:color w:val="auto"/>
          <w:sz w:val="24"/>
          <w:szCs w:val="24"/>
        </w:rPr>
        <w:t>. Del</w:t>
      </w:r>
      <w:r w:rsidR="001B234C" w:rsidRPr="00EC5FDA">
        <w:rPr>
          <w:rFonts w:ascii="Palatino Linotype" w:hAnsi="Palatino Linotype"/>
          <w:b/>
          <w:color w:val="auto"/>
          <w:sz w:val="24"/>
          <w:szCs w:val="24"/>
        </w:rPr>
        <w:t xml:space="preserve"> nombre como requisito innecesario para la tramitación del recurso.</w:t>
      </w:r>
      <w:bookmarkEnd w:id="20"/>
      <w:bookmarkEnd w:id="21"/>
      <w:bookmarkEnd w:id="22"/>
      <w:bookmarkEnd w:id="23"/>
      <w:r w:rsidR="001B234C" w:rsidRPr="00EC5FDA">
        <w:rPr>
          <w:rFonts w:ascii="Palatino Linotype" w:hAnsi="Palatino Linotype"/>
          <w:b/>
          <w:color w:val="auto"/>
          <w:sz w:val="24"/>
          <w:szCs w:val="24"/>
        </w:rPr>
        <w:t xml:space="preserve"> </w:t>
      </w:r>
    </w:p>
    <w:p w14:paraId="3A7BC8FD" w14:textId="77777777" w:rsidR="001B234C" w:rsidRPr="00EC5FDA" w:rsidRDefault="001B234C" w:rsidP="00342812">
      <w:pPr>
        <w:tabs>
          <w:tab w:val="left" w:pos="426"/>
        </w:tabs>
        <w:spacing w:line="360" w:lineRule="auto"/>
        <w:ind w:right="49"/>
        <w:contextualSpacing/>
        <w:jc w:val="both"/>
        <w:rPr>
          <w:rFonts w:ascii="Palatino Linotype" w:hAnsi="Palatino Linotype" w:cs="Arial"/>
          <w:b/>
        </w:rPr>
      </w:pPr>
    </w:p>
    <w:p w14:paraId="39DA5AD1" w14:textId="1FA97D47" w:rsidR="001B234C" w:rsidRPr="00EC5FDA" w:rsidRDefault="001B234C" w:rsidP="00205107">
      <w:pPr>
        <w:pStyle w:val="Prrafodelista"/>
        <w:numPr>
          <w:ilvl w:val="0"/>
          <w:numId w:val="2"/>
        </w:numPr>
        <w:tabs>
          <w:tab w:val="left" w:pos="426"/>
        </w:tabs>
        <w:spacing w:after="160" w:line="360" w:lineRule="auto"/>
        <w:ind w:left="90" w:right="49" w:hanging="90"/>
        <w:contextualSpacing/>
        <w:jc w:val="both"/>
        <w:rPr>
          <w:rFonts w:ascii="Palatino Linotype" w:hAnsi="Palatino Linotype" w:cs="Arial"/>
          <w:b/>
          <w:lang w:val="es-ES_tradnl"/>
        </w:rPr>
      </w:pPr>
      <w:r w:rsidRPr="00EC5FDA">
        <w:rPr>
          <w:rFonts w:ascii="Palatino Linotype" w:hAnsi="Palatino Linotype" w:cs="Arial"/>
          <w:bCs/>
          <w:lang w:val="es-ES_tradnl"/>
        </w:rPr>
        <w:t xml:space="preserve">Por </w:t>
      </w:r>
      <w:r w:rsidRPr="00EC5FDA">
        <w:rPr>
          <w:rFonts w:ascii="Palatino Linotype" w:hAnsi="Palatino Linotype" w:cs="Arial"/>
          <w:bCs/>
        </w:rPr>
        <w:t xml:space="preserve">otro lado, de la revisión a los expedientes electrónicos contenidos en el sistema </w:t>
      </w:r>
      <w:r w:rsidRPr="00EC5FDA">
        <w:rPr>
          <w:rFonts w:ascii="Palatino Linotype" w:hAnsi="Palatino Linotype" w:cs="Arial"/>
          <w:b/>
          <w:bCs/>
        </w:rPr>
        <w:t>SAIMEX,</w:t>
      </w:r>
      <w:r w:rsidRPr="00EC5FDA">
        <w:rPr>
          <w:rFonts w:ascii="Palatino Linotype" w:hAnsi="Palatino Linotype" w:cs="Arial"/>
          <w:bCs/>
        </w:rPr>
        <w:t xml:space="preserve"> se desprende que la parte solicitante, en ejercicio de su derecho de acceso a la información pública en los expedientes acumulados que se revisan, tanto en la solicitud de información como en el recurso de revisión, </w:t>
      </w:r>
      <w:r w:rsidRPr="00EC5FDA">
        <w:rPr>
          <w:rFonts w:ascii="Palatino Linotype" w:hAnsi="Palatino Linotype" w:cs="Arial"/>
          <w:b/>
          <w:bCs/>
        </w:rPr>
        <w:t>no señaló su nombre completo, ni se tiene certeza sobre su identidad</w:t>
      </w:r>
      <w:r w:rsidRPr="00EC5FDA">
        <w:rPr>
          <w:rFonts w:ascii="Palatino Linotype" w:hAnsi="Palatino Linotype" w:cs="Arial"/>
          <w:bCs/>
        </w:rPr>
        <w:t>; sin embargo, es importante 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08DAD3A7" w14:textId="77777777" w:rsidR="001B234C" w:rsidRPr="00EC5FDA" w:rsidRDefault="001B234C" w:rsidP="00342812">
      <w:pPr>
        <w:tabs>
          <w:tab w:val="left" w:pos="426"/>
        </w:tabs>
        <w:spacing w:line="360" w:lineRule="auto"/>
        <w:ind w:right="49"/>
        <w:contextualSpacing/>
        <w:jc w:val="both"/>
        <w:rPr>
          <w:rFonts w:ascii="Palatino Linotype" w:hAnsi="Palatino Linotype" w:cs="Arial"/>
          <w:b/>
        </w:rPr>
      </w:pPr>
    </w:p>
    <w:p w14:paraId="4DF66B55" w14:textId="11EB21CA" w:rsidR="001B234C" w:rsidRPr="00EC5FDA" w:rsidRDefault="001B234C" w:rsidP="00205107">
      <w:pPr>
        <w:pStyle w:val="Prrafodelista"/>
        <w:numPr>
          <w:ilvl w:val="0"/>
          <w:numId w:val="2"/>
        </w:numPr>
        <w:tabs>
          <w:tab w:val="left" w:pos="426"/>
        </w:tabs>
        <w:spacing w:after="160" w:line="360" w:lineRule="auto"/>
        <w:ind w:left="0" w:right="49" w:firstLine="0"/>
        <w:contextualSpacing/>
        <w:jc w:val="both"/>
        <w:rPr>
          <w:rFonts w:ascii="Palatino Linotype" w:hAnsi="Palatino Linotype" w:cs="Arial"/>
          <w:b/>
        </w:rPr>
      </w:pPr>
      <w:r w:rsidRPr="00EC5FDA">
        <w:rPr>
          <w:rFonts w:ascii="Palatino Linotype" w:hAnsi="Palatino Linotype" w:cs="Arial"/>
          <w:bCs/>
        </w:rPr>
        <w:t xml:space="preserve">Esto es así, ya que de conformidad con los artículos 6, apartado A, fracciones III y IV de la </w:t>
      </w:r>
      <w:r w:rsidRPr="00EC5FDA">
        <w:rPr>
          <w:rFonts w:ascii="Palatino Linotype" w:hAnsi="Palatino Linotype" w:cs="Arial"/>
          <w:b/>
          <w:bCs/>
        </w:rPr>
        <w:t>Constitución Política de los Estados Unidos Mexicanos</w:t>
      </w:r>
      <w:r w:rsidRPr="00EC5FDA">
        <w:rPr>
          <w:rFonts w:ascii="Palatino Linotype" w:hAnsi="Palatino Linotype" w:cs="Arial"/>
          <w:bCs/>
        </w:rPr>
        <w:t xml:space="preserve">; 5, párrafos trigésimo, trigésimo primero y trigésimo segundo, fracciones III, IV y V, de la </w:t>
      </w:r>
      <w:r w:rsidRPr="00EC5FDA">
        <w:rPr>
          <w:rFonts w:ascii="Palatino Linotype" w:hAnsi="Palatino Linotype" w:cs="Arial"/>
          <w:b/>
          <w:bCs/>
        </w:rPr>
        <w:t>Constitución Política del Estado Libre y Soberano de México</w:t>
      </w:r>
      <w:r w:rsidRPr="00EC5FDA">
        <w:rPr>
          <w:rFonts w:ascii="Palatino Linotype" w:hAnsi="Palatino Linotype" w:cs="Arial"/>
          <w:bC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01808887" w14:textId="77777777" w:rsidR="001B234C" w:rsidRPr="00EC5FDA" w:rsidRDefault="001B234C" w:rsidP="00342812">
      <w:pPr>
        <w:tabs>
          <w:tab w:val="left" w:pos="426"/>
        </w:tabs>
        <w:spacing w:line="360" w:lineRule="auto"/>
        <w:ind w:right="49"/>
        <w:contextualSpacing/>
        <w:jc w:val="both"/>
        <w:rPr>
          <w:rFonts w:ascii="Palatino Linotype" w:hAnsi="Palatino Linotype" w:cs="Arial"/>
          <w:b/>
        </w:rPr>
      </w:pPr>
    </w:p>
    <w:p w14:paraId="3B02650E" w14:textId="77777777" w:rsidR="001B234C" w:rsidRPr="00EC5FDA" w:rsidRDefault="001B234C" w:rsidP="00205107">
      <w:pPr>
        <w:numPr>
          <w:ilvl w:val="0"/>
          <w:numId w:val="2"/>
        </w:numPr>
        <w:tabs>
          <w:tab w:val="left" w:pos="426"/>
        </w:tabs>
        <w:spacing w:after="160" w:line="360" w:lineRule="auto"/>
        <w:ind w:left="0" w:right="49" w:firstLine="0"/>
        <w:contextualSpacing/>
        <w:jc w:val="both"/>
        <w:rPr>
          <w:rFonts w:ascii="Palatino Linotype" w:hAnsi="Palatino Linotype" w:cs="Arial"/>
          <w:b/>
        </w:rPr>
      </w:pPr>
      <w:r w:rsidRPr="00EC5FDA">
        <w:rPr>
          <w:rFonts w:ascii="Palatino Linotype" w:hAnsi="Palatino Linotype" w:cs="Arial"/>
          <w:bC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5EBA4E6" w14:textId="77777777" w:rsidR="001B234C" w:rsidRPr="00EC5FDA" w:rsidRDefault="001B234C" w:rsidP="00342812">
      <w:pPr>
        <w:tabs>
          <w:tab w:val="left" w:pos="426"/>
        </w:tabs>
        <w:spacing w:line="360" w:lineRule="auto"/>
        <w:ind w:right="49"/>
        <w:contextualSpacing/>
        <w:jc w:val="both"/>
        <w:rPr>
          <w:rFonts w:ascii="Palatino Linotype" w:hAnsi="Palatino Linotype" w:cs="Arial"/>
          <w:b/>
        </w:rPr>
      </w:pPr>
    </w:p>
    <w:p w14:paraId="1C21F68E" w14:textId="77777777" w:rsidR="001B234C" w:rsidRPr="00EC5FDA" w:rsidRDefault="001B234C" w:rsidP="00205107">
      <w:pPr>
        <w:numPr>
          <w:ilvl w:val="0"/>
          <w:numId w:val="2"/>
        </w:numPr>
        <w:tabs>
          <w:tab w:val="left" w:pos="426"/>
        </w:tabs>
        <w:spacing w:after="160" w:line="360" w:lineRule="auto"/>
        <w:ind w:left="0" w:right="49" w:firstLine="0"/>
        <w:contextualSpacing/>
        <w:jc w:val="both"/>
        <w:rPr>
          <w:rFonts w:ascii="Palatino Linotype" w:hAnsi="Palatino Linotype" w:cs="Arial"/>
          <w:b/>
        </w:rPr>
      </w:pPr>
      <w:r w:rsidRPr="00EC5FDA">
        <w:rPr>
          <w:rFonts w:ascii="Palatino Linotype" w:hAnsi="Palatino Linotype" w:cs="Arial"/>
          <w:bCs/>
        </w:rPr>
        <w:lastRenderedPageBreak/>
        <w:t>Asimismo, como lo establece la Convención Americana, en su artículo 13, el derecho de acceso a la información es un derecho humano universal y, en consecuencia, toda persona tiene derecho a solicitar acceso a la información.</w:t>
      </w:r>
    </w:p>
    <w:p w14:paraId="5DFC67BF" w14:textId="77777777" w:rsidR="001B234C" w:rsidRPr="00EC5FDA" w:rsidRDefault="001B234C" w:rsidP="00342812">
      <w:pPr>
        <w:tabs>
          <w:tab w:val="left" w:pos="426"/>
        </w:tabs>
        <w:spacing w:line="360" w:lineRule="auto"/>
        <w:ind w:right="49"/>
        <w:contextualSpacing/>
        <w:jc w:val="both"/>
        <w:rPr>
          <w:rFonts w:ascii="Palatino Linotype" w:hAnsi="Palatino Linotype" w:cs="Arial"/>
          <w:b/>
        </w:rPr>
      </w:pPr>
    </w:p>
    <w:p w14:paraId="3724F323" w14:textId="77777777" w:rsidR="001B234C" w:rsidRPr="00EC5FDA" w:rsidRDefault="001B234C" w:rsidP="00205107">
      <w:pPr>
        <w:numPr>
          <w:ilvl w:val="0"/>
          <w:numId w:val="2"/>
        </w:numPr>
        <w:tabs>
          <w:tab w:val="left" w:pos="426"/>
        </w:tabs>
        <w:spacing w:after="160" w:line="360" w:lineRule="auto"/>
        <w:ind w:left="0" w:right="49" w:firstLine="0"/>
        <w:contextualSpacing/>
        <w:jc w:val="both"/>
        <w:rPr>
          <w:rFonts w:ascii="Palatino Linotype" w:hAnsi="Palatino Linotype" w:cs="Arial"/>
          <w:b/>
        </w:rPr>
      </w:pPr>
      <w:r w:rsidRPr="00EC5FDA">
        <w:rPr>
          <w:rFonts w:ascii="Palatino Linotype" w:hAnsi="Palatino Linotype" w:cs="Arial"/>
          <w:bCs/>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1F905D02" w14:textId="77777777" w:rsidR="001B234C" w:rsidRPr="00EC5FDA" w:rsidRDefault="001B234C" w:rsidP="00342812">
      <w:pPr>
        <w:tabs>
          <w:tab w:val="left" w:pos="426"/>
        </w:tabs>
        <w:spacing w:line="360" w:lineRule="auto"/>
        <w:ind w:right="49"/>
        <w:contextualSpacing/>
        <w:jc w:val="both"/>
        <w:rPr>
          <w:rFonts w:ascii="Palatino Linotype" w:hAnsi="Palatino Linotype" w:cs="Arial"/>
          <w:b/>
        </w:rPr>
      </w:pPr>
    </w:p>
    <w:p w14:paraId="6C1A1872" w14:textId="46DF5171" w:rsidR="001B234C" w:rsidRPr="00EC5FDA" w:rsidRDefault="001B234C" w:rsidP="00205107">
      <w:pPr>
        <w:numPr>
          <w:ilvl w:val="0"/>
          <w:numId w:val="2"/>
        </w:numPr>
        <w:tabs>
          <w:tab w:val="left" w:pos="426"/>
        </w:tabs>
        <w:spacing w:after="160" w:line="360" w:lineRule="auto"/>
        <w:ind w:left="0" w:right="49" w:firstLine="0"/>
        <w:contextualSpacing/>
        <w:jc w:val="both"/>
        <w:rPr>
          <w:rFonts w:ascii="Palatino Linotype" w:hAnsi="Palatino Linotype" w:cs="Arial"/>
          <w:b/>
        </w:rPr>
      </w:pPr>
      <w:r w:rsidRPr="00EC5FDA">
        <w:rPr>
          <w:rFonts w:ascii="Palatino Linotype" w:hAnsi="Palatino Linotype" w:cs="Arial"/>
          <w:bCs/>
        </w:rPr>
        <w:t xml:space="preserve">Por lo tanto, el nombre de la </w:t>
      </w:r>
      <w:r w:rsidRPr="00EC5FDA">
        <w:rPr>
          <w:rFonts w:ascii="Palatino Linotype" w:hAnsi="Palatino Linotype" w:cs="Arial"/>
          <w:b/>
          <w:bCs/>
        </w:rPr>
        <w:t>SOLICITANTE</w:t>
      </w:r>
      <w:r w:rsidRPr="00EC5FDA">
        <w:rPr>
          <w:rFonts w:ascii="Palatino Linotype" w:hAnsi="Palatino Linotype" w:cs="Arial"/>
          <w:bCs/>
        </w:rPr>
        <w:t xml:space="preserve"> y subsecuente </w:t>
      </w:r>
      <w:r w:rsidRPr="00EC5FDA">
        <w:rPr>
          <w:rFonts w:ascii="Palatino Linotype" w:hAnsi="Palatino Linotype" w:cs="Arial"/>
          <w:b/>
          <w:bCs/>
        </w:rPr>
        <w:t>RECURRENTE</w:t>
      </w:r>
      <w:r w:rsidRPr="00EC5FDA">
        <w:rPr>
          <w:rFonts w:ascii="Palatino Linotype" w:hAnsi="Palatino Linotype" w:cs="Arial"/>
          <w:bC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w:t>
      </w:r>
      <w:r w:rsidR="00B0543E" w:rsidRPr="00EC5FDA">
        <w:rPr>
          <w:rFonts w:ascii="Palatino Linotype" w:hAnsi="Palatino Linotype" w:cs="Arial"/>
          <w:bCs/>
        </w:rPr>
        <w:t xml:space="preserve"> este Órgano Garante</w:t>
      </w:r>
      <w:r w:rsidRPr="00EC5FDA">
        <w:rPr>
          <w:rFonts w:ascii="Palatino Linotype" w:hAnsi="Palatino Linotype" w:cs="Arial"/>
          <w:bCs/>
        </w:rPr>
        <w:t>.</w:t>
      </w:r>
    </w:p>
    <w:p w14:paraId="1D0A6BCA" w14:textId="77777777" w:rsidR="007A583C" w:rsidRPr="00EC5FDA" w:rsidRDefault="007A583C" w:rsidP="00342812">
      <w:pPr>
        <w:tabs>
          <w:tab w:val="left" w:pos="426"/>
        </w:tabs>
        <w:spacing w:after="160" w:line="360" w:lineRule="auto"/>
        <w:ind w:right="49"/>
        <w:contextualSpacing/>
        <w:jc w:val="both"/>
        <w:rPr>
          <w:rFonts w:ascii="Palatino Linotype" w:hAnsi="Palatino Linotype" w:cs="Arial"/>
          <w:b/>
        </w:rPr>
      </w:pPr>
    </w:p>
    <w:p w14:paraId="3667250E" w14:textId="249B83D3" w:rsidR="00D217A4" w:rsidRPr="00EC5FDA" w:rsidRDefault="00806829" w:rsidP="00342812">
      <w:pPr>
        <w:pStyle w:val="Ttulo1"/>
        <w:spacing w:line="360" w:lineRule="auto"/>
        <w:jc w:val="both"/>
        <w:rPr>
          <w:rFonts w:ascii="Palatino Linotype" w:hAnsi="Palatino Linotype"/>
          <w:b/>
          <w:color w:val="000000" w:themeColor="text1"/>
          <w:sz w:val="24"/>
          <w:szCs w:val="24"/>
          <w:lang w:val="es-MX" w:eastAsia="en-US"/>
        </w:rPr>
      </w:pPr>
      <w:bookmarkStart w:id="24" w:name="_Toc67587987"/>
      <w:bookmarkStart w:id="25" w:name="_Toc68804763"/>
      <w:bookmarkStart w:id="26" w:name="_Toc110470208"/>
      <w:r w:rsidRPr="00EC5FDA">
        <w:rPr>
          <w:rFonts w:ascii="Palatino Linotype" w:hAnsi="Palatino Linotype"/>
          <w:b/>
          <w:color w:val="000000" w:themeColor="text1"/>
          <w:sz w:val="24"/>
          <w:szCs w:val="24"/>
          <w:lang w:val="es-MX" w:eastAsia="en-US"/>
        </w:rPr>
        <w:t>III</w:t>
      </w:r>
      <w:r w:rsidR="00EA0165" w:rsidRPr="00EC5FDA">
        <w:rPr>
          <w:rFonts w:ascii="Palatino Linotype" w:hAnsi="Palatino Linotype"/>
          <w:b/>
          <w:color w:val="000000" w:themeColor="text1"/>
          <w:sz w:val="24"/>
          <w:szCs w:val="24"/>
          <w:lang w:val="es-MX" w:eastAsia="en-US"/>
        </w:rPr>
        <w:t>. De la determinación sobre la procedibilidad del recurso.</w:t>
      </w:r>
      <w:bookmarkEnd w:id="24"/>
      <w:bookmarkEnd w:id="25"/>
      <w:bookmarkEnd w:id="26"/>
      <w:r w:rsidR="00EA0165" w:rsidRPr="00EC5FDA">
        <w:rPr>
          <w:rFonts w:ascii="Palatino Linotype" w:hAnsi="Palatino Linotype"/>
          <w:b/>
          <w:color w:val="000000" w:themeColor="text1"/>
          <w:sz w:val="24"/>
          <w:szCs w:val="24"/>
          <w:lang w:val="es-MX" w:eastAsia="en-US"/>
        </w:rPr>
        <w:t xml:space="preserve"> </w:t>
      </w:r>
    </w:p>
    <w:p w14:paraId="1115619A" w14:textId="77777777" w:rsidR="00D53E41" w:rsidRPr="00EC5FDA" w:rsidRDefault="00D53E41" w:rsidP="00342812">
      <w:pPr>
        <w:spacing w:line="360" w:lineRule="auto"/>
        <w:jc w:val="both"/>
        <w:rPr>
          <w:rFonts w:ascii="Palatino Linotype" w:hAnsi="Palatino Linotype"/>
          <w:lang w:val="es-MX" w:eastAsia="en-US"/>
        </w:rPr>
      </w:pPr>
    </w:p>
    <w:p w14:paraId="7DF2873B" w14:textId="0EC6D713" w:rsidR="00EA0165" w:rsidRPr="00EC5FDA" w:rsidRDefault="00EA0165" w:rsidP="00205107">
      <w:pPr>
        <w:pStyle w:val="Prrafodelista"/>
        <w:numPr>
          <w:ilvl w:val="0"/>
          <w:numId w:val="2"/>
        </w:numPr>
        <w:spacing w:after="160" w:line="360" w:lineRule="auto"/>
        <w:ind w:left="0" w:right="49" w:firstLine="0"/>
        <w:contextualSpacing/>
        <w:jc w:val="both"/>
        <w:rPr>
          <w:rFonts w:ascii="Palatino Linotype" w:hAnsi="Palatino Linotype"/>
          <w:lang w:val="es-ES_tradnl"/>
        </w:rPr>
      </w:pPr>
      <w:r w:rsidRPr="00EC5FDA">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EB2E86A" w14:textId="09724DF4" w:rsidR="003669E8" w:rsidRPr="00EC5FDA" w:rsidRDefault="00992BC7" w:rsidP="00342812">
      <w:pPr>
        <w:pStyle w:val="Ttulo1"/>
        <w:spacing w:line="360" w:lineRule="auto"/>
        <w:jc w:val="both"/>
        <w:rPr>
          <w:rFonts w:ascii="Palatino Linotype" w:hAnsi="Palatino Linotype"/>
          <w:sz w:val="24"/>
          <w:szCs w:val="24"/>
          <w:lang w:eastAsia="es-ES_tradnl"/>
        </w:rPr>
      </w:pPr>
      <w:bookmarkStart w:id="27" w:name="_Toc110470209"/>
      <w:r w:rsidRPr="00EC5FDA">
        <w:rPr>
          <w:rFonts w:ascii="Palatino Linotype" w:eastAsia="MS Mincho" w:hAnsi="Palatino Linotype"/>
          <w:b/>
          <w:color w:val="000000" w:themeColor="text1"/>
          <w:sz w:val="24"/>
          <w:szCs w:val="24"/>
          <w:lang w:val="es-ES_tradnl"/>
        </w:rPr>
        <w:lastRenderedPageBreak/>
        <w:t>TERCERO</w:t>
      </w:r>
      <w:r w:rsidRPr="00EC5FDA">
        <w:rPr>
          <w:rFonts w:ascii="Palatino Linotype" w:hAnsi="Palatino Linotype" w:cs="Times New Roman"/>
          <w:b/>
          <w:color w:val="000000" w:themeColor="text1"/>
          <w:sz w:val="24"/>
          <w:szCs w:val="24"/>
        </w:rPr>
        <w:t>.</w:t>
      </w:r>
      <w:bookmarkStart w:id="28" w:name="_Toc67587990"/>
      <w:bookmarkStart w:id="29" w:name="_Toc68804766"/>
      <w:bookmarkStart w:id="30" w:name="_Toc455991148"/>
      <w:bookmarkStart w:id="31" w:name="_Toc450120669"/>
      <w:bookmarkStart w:id="32" w:name="_Toc461555896"/>
      <w:bookmarkStart w:id="33" w:name="_Toc462154385"/>
      <w:bookmarkStart w:id="34" w:name="_Toc462660376"/>
      <w:bookmarkStart w:id="35" w:name="_Toc462660687"/>
      <w:bookmarkStart w:id="36" w:name="_Toc462660766"/>
      <w:bookmarkStart w:id="37" w:name="_Toc465264624"/>
      <w:bookmarkStart w:id="38" w:name="_Toc465264870"/>
      <w:bookmarkStart w:id="39" w:name="_Toc465266520"/>
      <w:bookmarkStart w:id="40" w:name="_Toc466302258"/>
      <w:bookmarkStart w:id="41" w:name="_Toc466371866"/>
      <w:bookmarkStart w:id="42" w:name="_Toc466371925"/>
      <w:bookmarkStart w:id="43" w:name="_Toc466377654"/>
      <w:bookmarkStart w:id="44" w:name="_Toc478549736"/>
      <w:bookmarkStart w:id="45" w:name="_Toc478572850"/>
      <w:bookmarkStart w:id="46" w:name="_Toc479238537"/>
      <w:r w:rsidR="0065578F" w:rsidRPr="00EC5FDA">
        <w:rPr>
          <w:rFonts w:ascii="Palatino Linotype" w:hAnsi="Palatino Linotype" w:cs="Times New Roman"/>
          <w:b/>
          <w:color w:val="000000" w:themeColor="text1"/>
          <w:sz w:val="24"/>
          <w:szCs w:val="24"/>
        </w:rPr>
        <w:t xml:space="preserve"> </w:t>
      </w:r>
      <w:r w:rsidR="00EA0165" w:rsidRPr="00EC5FDA">
        <w:rPr>
          <w:rFonts w:ascii="Palatino Linotype" w:hAnsi="Palatino Linotype"/>
          <w:b/>
          <w:color w:val="000000" w:themeColor="text1"/>
          <w:sz w:val="24"/>
          <w:szCs w:val="24"/>
          <w:lang w:val="es-MX" w:eastAsia="en-US"/>
        </w:rPr>
        <w:t xml:space="preserve">Del planteamiento de la </w:t>
      </w:r>
      <w:r w:rsidR="00EA0165" w:rsidRPr="00EC5FDA">
        <w:rPr>
          <w:rFonts w:ascii="Palatino Linotype" w:hAnsi="Palatino Linotype"/>
          <w:b/>
          <w:i/>
          <w:color w:val="000000" w:themeColor="text1"/>
          <w:sz w:val="24"/>
          <w:szCs w:val="24"/>
          <w:lang w:val="es-MX" w:eastAsia="en-US"/>
        </w:rPr>
        <w:t>Litis.</w:t>
      </w:r>
      <w:bookmarkEnd w:id="27"/>
      <w:bookmarkEnd w:id="28"/>
      <w:bookmarkEnd w:id="29"/>
    </w:p>
    <w:p w14:paraId="6B097BE2" w14:textId="0929F460" w:rsidR="00D217A4" w:rsidRPr="00EC5FDA" w:rsidRDefault="00EA0165" w:rsidP="00205107">
      <w:pPr>
        <w:pStyle w:val="Prrafodelista"/>
        <w:numPr>
          <w:ilvl w:val="0"/>
          <w:numId w:val="2"/>
        </w:numPr>
        <w:spacing w:before="240" w:after="240" w:line="360" w:lineRule="auto"/>
        <w:ind w:left="0" w:firstLine="0"/>
        <w:contextualSpacing/>
        <w:jc w:val="both"/>
        <w:rPr>
          <w:rFonts w:ascii="Palatino Linotype" w:hAnsi="Palatino Linotype"/>
          <w:i/>
          <w:lang w:val="es-ES_tradnl"/>
        </w:rPr>
      </w:pPr>
      <w:r w:rsidRPr="00EC5FDA">
        <w:rPr>
          <w:rFonts w:ascii="Palatino Linotype" w:hAnsi="Palatino Linotype" w:cs="Arial"/>
          <w:lang w:val="es-ES_tradnl"/>
        </w:rPr>
        <w:t xml:space="preserve">El recurso revisión tiene como finalidad reparar cualquier posible afectación al derecho de acceso a la información pública en términos del Título Octavo de la </w:t>
      </w:r>
      <w:r w:rsidRPr="00EC5FDA">
        <w:rPr>
          <w:rFonts w:ascii="Palatino Linotype" w:eastAsia="Calibri" w:hAnsi="Palatino Linotype" w:cs="Arial"/>
          <w:b/>
        </w:rPr>
        <w:t>Ley de Transparencia y Acceso a la Información Pública del Estado de México y Municipios</w:t>
      </w:r>
      <w:r w:rsidRPr="00EC5FDA">
        <w:rPr>
          <w:rFonts w:ascii="Palatino Linotype" w:hAnsi="Palatino Linotype" w:cs="Arial"/>
          <w:lang w:val="es-ES_tradnl"/>
        </w:rPr>
        <w:t xml:space="preserve"> y determinar la confirmación; revocación o modificación; desechamiento o sobreseimiento; y en su </w:t>
      </w:r>
      <w:r w:rsidRPr="00EC5FDA">
        <w:rPr>
          <w:rFonts w:ascii="Palatino Linotype" w:hAnsi="Palatino Linotype" w:cs="Arial"/>
          <w:b/>
          <w:lang w:val="es-ES_tradnl"/>
        </w:rPr>
        <w:t>caso ordenar la entrega de la información,</w:t>
      </w:r>
      <w:r w:rsidRPr="00EC5FDA">
        <w:rPr>
          <w:rFonts w:ascii="Palatino Linotype" w:hAnsi="Palatino Linotype" w:cs="Arial"/>
          <w:lang w:val="es-ES_tradnl"/>
        </w:rPr>
        <w:t xml:space="preserve"> respecto a las respuestas o falta de ellas de los Sujetos Obligados. </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3E5F6627" w14:textId="77777777" w:rsidR="00D217A4" w:rsidRPr="00EC5FDA" w:rsidRDefault="00D217A4" w:rsidP="00342812">
      <w:pPr>
        <w:pStyle w:val="Prrafodelista"/>
        <w:spacing w:before="240" w:after="240" w:line="360" w:lineRule="auto"/>
        <w:ind w:left="0"/>
        <w:contextualSpacing/>
        <w:jc w:val="both"/>
        <w:rPr>
          <w:rFonts w:ascii="Palatino Linotype" w:hAnsi="Palatino Linotype"/>
          <w:i/>
          <w:lang w:val="es-ES_tradnl"/>
        </w:rPr>
      </w:pPr>
    </w:p>
    <w:p w14:paraId="22E5B958" w14:textId="4D8B77BC" w:rsidR="00D217A4" w:rsidRPr="00EC5FDA" w:rsidRDefault="00EA0165" w:rsidP="00205107">
      <w:pPr>
        <w:pStyle w:val="Prrafodelista"/>
        <w:numPr>
          <w:ilvl w:val="0"/>
          <w:numId w:val="2"/>
        </w:numPr>
        <w:spacing w:before="240" w:after="240" w:line="360" w:lineRule="auto"/>
        <w:ind w:left="0" w:firstLine="0"/>
        <w:contextualSpacing/>
        <w:jc w:val="both"/>
        <w:rPr>
          <w:rFonts w:ascii="Palatino Linotype" w:eastAsia="MS Mincho" w:hAnsi="Palatino Linotype"/>
          <w:lang w:val="es-ES_tradnl"/>
        </w:rPr>
      </w:pPr>
      <w:r w:rsidRPr="00EC5FDA">
        <w:rPr>
          <w:rFonts w:ascii="Palatino Linotype" w:eastAsia="MS Mincho" w:hAnsi="Palatino Linotype"/>
          <w:lang w:val="es-ES_tradnl"/>
        </w:rPr>
        <w:t xml:space="preserve">De las constancias en el expediente al rubro indicado, se desprende que el particular solicitó </w:t>
      </w:r>
      <w:r w:rsidR="003669E8" w:rsidRPr="00EC5FDA">
        <w:rPr>
          <w:rFonts w:ascii="Palatino Linotype" w:eastAsia="MS Mincho" w:hAnsi="Palatino Linotype"/>
          <w:lang w:val="es-ES_tradnl"/>
        </w:rPr>
        <w:t>acceso</w:t>
      </w:r>
      <w:r w:rsidR="005A07CA" w:rsidRPr="00EC5FDA">
        <w:rPr>
          <w:rFonts w:ascii="Palatino Linotype" w:eastAsia="MS Mincho" w:hAnsi="Palatino Linotype"/>
          <w:lang w:val="es-ES_tradnl"/>
        </w:rPr>
        <w:t xml:space="preserve"> a </w:t>
      </w:r>
      <w:r w:rsidR="00397F6B" w:rsidRPr="00EC5FDA">
        <w:rPr>
          <w:rFonts w:ascii="Palatino Linotype" w:eastAsia="MS Mincho" w:hAnsi="Palatino Linotype"/>
          <w:lang w:val="es-ES_tradnl"/>
        </w:rPr>
        <w:t>los oficios emitidos por todas las áreas del sistema municipal para el desarrollo integral de la familia el cinco de enero de dos mil veintidós</w:t>
      </w:r>
      <w:r w:rsidR="00B0049C" w:rsidRPr="00EC5FDA">
        <w:rPr>
          <w:rFonts w:ascii="Palatino Linotype" w:eastAsia="MS Mincho" w:hAnsi="Palatino Linotype"/>
          <w:lang w:val="es-ES_tradnl"/>
        </w:rPr>
        <w:t xml:space="preserve">, </w:t>
      </w:r>
      <w:r w:rsidR="00B90D16" w:rsidRPr="00EC5FDA">
        <w:rPr>
          <w:rFonts w:ascii="Palatino Linotype" w:eastAsia="MS Mincho" w:hAnsi="Palatino Linotype"/>
          <w:lang w:val="es-ES_tradnl"/>
        </w:rPr>
        <w:t xml:space="preserve">requerimiento al que se respondió realizando entrega de un acta del comité de transparencia por medio de la cual se aprueba el cambio de modalidad para la entrega de la información </w:t>
      </w:r>
      <w:r w:rsidR="00B90D16" w:rsidRPr="00EC5FDA">
        <w:rPr>
          <w:rFonts w:ascii="Palatino Linotype" w:eastAsia="MS Mincho" w:hAnsi="Palatino Linotype"/>
          <w:i/>
          <w:lang w:val="es-ES_tradnl"/>
        </w:rPr>
        <w:t>In Situ</w:t>
      </w:r>
      <w:r w:rsidR="00B90D16" w:rsidRPr="00EC5FDA">
        <w:rPr>
          <w:rFonts w:ascii="Palatino Linotype" w:eastAsia="MS Mincho" w:hAnsi="Palatino Linotype"/>
          <w:lang w:val="es-ES_tradnl"/>
        </w:rPr>
        <w:t xml:space="preserve">, </w:t>
      </w:r>
      <w:r w:rsidR="00F65A46" w:rsidRPr="00EC5FDA">
        <w:rPr>
          <w:rFonts w:ascii="Palatino Linotype" w:eastAsia="MS Mincho" w:hAnsi="Palatino Linotype"/>
          <w:lang w:val="es-ES_tradnl"/>
        </w:rPr>
        <w:t>no obstante lo anterior</w:t>
      </w:r>
      <w:r w:rsidR="00C928AF" w:rsidRPr="00EC5FDA">
        <w:rPr>
          <w:rFonts w:ascii="Palatino Linotype" w:eastAsia="MS Mincho" w:hAnsi="Palatino Linotype"/>
          <w:lang w:val="es-ES_tradnl"/>
        </w:rPr>
        <w:t>,</w:t>
      </w:r>
      <w:r w:rsidR="00050323" w:rsidRPr="00EC5FDA">
        <w:rPr>
          <w:rFonts w:ascii="Palatino Linotype" w:eastAsia="MS Mincho" w:hAnsi="Palatino Linotype"/>
          <w:lang w:val="es-ES_tradnl"/>
        </w:rPr>
        <w:t xml:space="preserve"> </w:t>
      </w:r>
      <w:r w:rsidR="00B0049C" w:rsidRPr="00EC5FDA">
        <w:rPr>
          <w:rFonts w:ascii="Palatino Linotype" w:eastAsia="MS Mincho" w:hAnsi="Palatino Linotype"/>
          <w:lang w:val="es-ES_tradnl"/>
        </w:rPr>
        <w:t xml:space="preserve">la parte recurrente </w:t>
      </w:r>
      <w:r w:rsidRPr="00EC5FDA">
        <w:rPr>
          <w:rFonts w:ascii="Palatino Linotype" w:eastAsia="MS Mincho" w:hAnsi="Palatino Linotype"/>
          <w:lang w:val="es-ES_tradnl"/>
        </w:rPr>
        <w:t>se inconforma e interpone el presente recurso de revisión, argumentado como raz</w:t>
      </w:r>
      <w:r w:rsidR="00B153AD" w:rsidRPr="00EC5FDA">
        <w:rPr>
          <w:rFonts w:ascii="Palatino Linotype" w:eastAsia="MS Mincho" w:hAnsi="Palatino Linotype"/>
          <w:lang w:val="es-ES_tradnl"/>
        </w:rPr>
        <w:t xml:space="preserve">ones o motivos de inconformidad la </w:t>
      </w:r>
      <w:r w:rsidR="00B90D16" w:rsidRPr="00EC5FDA">
        <w:rPr>
          <w:rFonts w:ascii="Palatino Linotype" w:eastAsia="MS Mincho" w:hAnsi="Palatino Linotype"/>
          <w:lang w:val="es-ES_tradnl"/>
        </w:rPr>
        <w:t xml:space="preserve">entrega de información en una modalidad diversa a la solicitada.  </w:t>
      </w:r>
    </w:p>
    <w:p w14:paraId="44EC49A6" w14:textId="77777777" w:rsidR="00B153AD" w:rsidRPr="00EC5FDA" w:rsidRDefault="00B153AD" w:rsidP="00342812">
      <w:pPr>
        <w:pStyle w:val="Prrafodelista"/>
        <w:spacing w:before="240" w:after="240" w:line="360" w:lineRule="auto"/>
        <w:ind w:left="0"/>
        <w:contextualSpacing/>
        <w:jc w:val="both"/>
        <w:rPr>
          <w:rFonts w:ascii="Palatino Linotype" w:hAnsi="Palatino Linotype"/>
          <w:i/>
          <w:lang w:val="es-ES_tradnl"/>
        </w:rPr>
      </w:pPr>
    </w:p>
    <w:p w14:paraId="4F030FC3" w14:textId="1EAD3C04" w:rsidR="00D217A4" w:rsidRPr="00EC5FDA" w:rsidRDefault="00EA0165" w:rsidP="00205107">
      <w:pPr>
        <w:pStyle w:val="Prrafodelista"/>
        <w:numPr>
          <w:ilvl w:val="0"/>
          <w:numId w:val="2"/>
        </w:numPr>
        <w:spacing w:before="240" w:after="240" w:line="360" w:lineRule="auto"/>
        <w:ind w:left="0" w:firstLine="0"/>
        <w:contextualSpacing/>
        <w:jc w:val="both"/>
        <w:rPr>
          <w:rFonts w:ascii="Palatino Linotype" w:hAnsi="Palatino Linotype"/>
          <w:i/>
          <w:lang w:val="es-ES_tradnl"/>
        </w:rPr>
      </w:pPr>
      <w:r w:rsidRPr="00EC5FDA">
        <w:rPr>
          <w:rFonts w:ascii="Palatino Linotype" w:eastAsia="MS Mincho" w:hAnsi="Palatino Linotype"/>
          <w:lang w:val="es-ES_tradnl"/>
        </w:rPr>
        <w:t xml:space="preserve">En ese sentido, el agravio del recurrente consiste en que la respuesta proporcionada por el </w:t>
      </w:r>
      <w:r w:rsidRPr="00EC5FDA">
        <w:rPr>
          <w:rFonts w:ascii="Palatino Linotype" w:eastAsia="MS Mincho" w:hAnsi="Palatino Linotype"/>
          <w:b/>
          <w:lang w:val="es-ES_tradnl"/>
        </w:rPr>
        <w:t>SUJETO OBLIGADO</w:t>
      </w:r>
      <w:r w:rsidRPr="00EC5FDA">
        <w:rPr>
          <w:rFonts w:ascii="Palatino Linotype" w:eastAsia="MS Mincho" w:hAnsi="Palatino Linotype"/>
          <w:lang w:val="es-ES_tradnl"/>
        </w:rPr>
        <w:t xml:space="preserve"> no garantizo el principio contenido en el artículo 11 de la Ley de Transparencia y Acceso a la Información Pública del Estado de México y Municipios, el cual señala que en la generación, publicación y entrega de información</w:t>
      </w:r>
      <w:r w:rsidR="00562ACE" w:rsidRPr="00EC5FDA">
        <w:rPr>
          <w:rFonts w:ascii="Palatino Linotype" w:eastAsia="MS Mincho" w:hAnsi="Palatino Linotype"/>
          <w:lang w:val="es-ES_tradnl"/>
        </w:rPr>
        <w:t xml:space="preserve"> se deberá garantiza</w:t>
      </w:r>
      <w:r w:rsidR="00543427" w:rsidRPr="00EC5FDA">
        <w:rPr>
          <w:rFonts w:ascii="Palatino Linotype" w:eastAsia="MS Mincho" w:hAnsi="Palatino Linotype"/>
          <w:lang w:val="es-ES_tradnl"/>
        </w:rPr>
        <w:t>r que sea</w:t>
      </w:r>
      <w:r w:rsidR="00F65A46" w:rsidRPr="00EC5FDA">
        <w:rPr>
          <w:rFonts w:ascii="Palatino Linotype" w:eastAsia="MS Mincho" w:hAnsi="Palatino Linotype"/>
          <w:lang w:val="es-ES_tradnl"/>
        </w:rPr>
        <w:t xml:space="preserve"> </w:t>
      </w:r>
      <w:r w:rsidR="00B90D16" w:rsidRPr="00EC5FDA">
        <w:rPr>
          <w:rFonts w:ascii="Palatino Linotype" w:eastAsia="MS Mincho" w:hAnsi="Palatino Linotype"/>
          <w:lang w:val="es-ES_tradnl"/>
        </w:rPr>
        <w:t xml:space="preserve">oportuna. </w:t>
      </w:r>
    </w:p>
    <w:p w14:paraId="35853B1F" w14:textId="77777777" w:rsidR="00D217A4" w:rsidRPr="00EC5FDA" w:rsidRDefault="00D217A4" w:rsidP="00342812">
      <w:pPr>
        <w:pStyle w:val="Prrafodelista"/>
        <w:spacing w:line="360" w:lineRule="auto"/>
        <w:jc w:val="both"/>
        <w:rPr>
          <w:rFonts w:ascii="Palatino Linotype" w:eastAsia="MS Mincho" w:hAnsi="Palatino Linotype"/>
          <w:lang w:val="es-ES_tradnl"/>
        </w:rPr>
      </w:pPr>
    </w:p>
    <w:p w14:paraId="4422EFA4" w14:textId="76E4152E" w:rsidR="00805FB1" w:rsidRPr="00EC5FDA" w:rsidRDefault="00EA0165" w:rsidP="00205107">
      <w:pPr>
        <w:pStyle w:val="Prrafodelista"/>
        <w:numPr>
          <w:ilvl w:val="0"/>
          <w:numId w:val="2"/>
        </w:numPr>
        <w:spacing w:before="240" w:after="240" w:line="360" w:lineRule="auto"/>
        <w:ind w:left="0" w:firstLine="0"/>
        <w:contextualSpacing/>
        <w:jc w:val="both"/>
        <w:rPr>
          <w:rFonts w:ascii="Palatino Linotype" w:hAnsi="Palatino Linotype"/>
          <w:i/>
          <w:lang w:val="es-ES_tradnl"/>
        </w:rPr>
      </w:pPr>
      <w:r w:rsidRPr="00EC5FDA">
        <w:rPr>
          <w:rFonts w:ascii="Palatino Linotype" w:eastAsia="MS Mincho" w:hAnsi="Palatino Linotype"/>
          <w:lang w:val="es-ES_tradnl"/>
        </w:rPr>
        <w:t xml:space="preserve">Por lo que de este modo, el presente recurso de revisión se circunscribe a determinar si el </w:t>
      </w:r>
      <w:r w:rsidRPr="00EC5FDA">
        <w:rPr>
          <w:rFonts w:ascii="Palatino Linotype" w:eastAsia="MS Mincho" w:hAnsi="Palatino Linotype"/>
          <w:b/>
          <w:lang w:val="es-ES_tradnl"/>
        </w:rPr>
        <w:t>SUJETO OBLIGADO</w:t>
      </w:r>
      <w:r w:rsidR="009C4F62" w:rsidRPr="00EC5FDA">
        <w:rPr>
          <w:rFonts w:ascii="Palatino Linotype" w:eastAsia="MS Mincho" w:hAnsi="Palatino Linotype"/>
          <w:lang w:val="es-ES_tradnl"/>
        </w:rPr>
        <w:t xml:space="preserve"> con la respuesta otorgada</w:t>
      </w:r>
      <w:r w:rsidR="00562ACE" w:rsidRPr="00EC5FDA">
        <w:rPr>
          <w:rFonts w:ascii="Palatino Linotype" w:eastAsia="MS Mincho" w:hAnsi="Palatino Linotype"/>
          <w:lang w:val="es-ES_tradnl"/>
        </w:rPr>
        <w:t xml:space="preserve">, </w:t>
      </w:r>
      <w:r w:rsidRPr="00EC5FDA">
        <w:rPr>
          <w:rFonts w:ascii="Palatino Linotype" w:eastAsia="MS Mincho" w:hAnsi="Palatino Linotype"/>
          <w:lang w:val="es-ES_tradnl"/>
        </w:rPr>
        <w:t>vulnera el derecho de acceso a la información accionado por el particular a</w:t>
      </w:r>
      <w:r w:rsidR="005F7AD4" w:rsidRPr="00EC5FDA">
        <w:rPr>
          <w:rFonts w:ascii="Palatino Linotype" w:eastAsia="MS Mincho" w:hAnsi="Palatino Linotype"/>
          <w:lang w:val="es-ES_tradnl"/>
        </w:rPr>
        <w:t>ctualizando la causal</w:t>
      </w:r>
      <w:r w:rsidRPr="00EC5FDA">
        <w:rPr>
          <w:rFonts w:ascii="Palatino Linotype" w:eastAsia="MS Mincho" w:hAnsi="Palatino Linotype"/>
          <w:lang w:val="es-ES_tradnl"/>
        </w:rPr>
        <w:t xml:space="preserve"> de procedencia prevista</w:t>
      </w:r>
      <w:r w:rsidR="00650D78" w:rsidRPr="00EC5FDA">
        <w:rPr>
          <w:rFonts w:ascii="Palatino Linotype" w:eastAsia="MS Mincho" w:hAnsi="Palatino Linotype"/>
          <w:lang w:val="es-ES_tradnl"/>
        </w:rPr>
        <w:t xml:space="preserve"> en el artículo 179 fracciones </w:t>
      </w:r>
      <w:r w:rsidR="00050323" w:rsidRPr="00EC5FDA">
        <w:rPr>
          <w:rFonts w:ascii="Palatino Linotype" w:eastAsia="MS Mincho" w:hAnsi="Palatino Linotype"/>
          <w:lang w:val="es-ES_tradnl"/>
        </w:rPr>
        <w:t>V</w:t>
      </w:r>
      <w:r w:rsidR="00F65A46" w:rsidRPr="00EC5FDA">
        <w:rPr>
          <w:rFonts w:ascii="Palatino Linotype" w:eastAsia="MS Mincho" w:hAnsi="Palatino Linotype"/>
          <w:lang w:val="es-ES_tradnl"/>
        </w:rPr>
        <w:t>I</w:t>
      </w:r>
      <w:r w:rsidR="00B90D16" w:rsidRPr="00EC5FDA">
        <w:rPr>
          <w:rFonts w:ascii="Palatino Linotype" w:eastAsia="MS Mincho" w:hAnsi="Palatino Linotype"/>
          <w:lang w:val="es-ES_tradnl"/>
        </w:rPr>
        <w:t>II</w:t>
      </w:r>
      <w:r w:rsidR="009C4F62" w:rsidRPr="00EC5FDA">
        <w:rPr>
          <w:rStyle w:val="Refdenotaalpie"/>
          <w:rFonts w:ascii="Palatino Linotype" w:eastAsia="MS Mincho" w:hAnsi="Palatino Linotype"/>
          <w:lang w:val="es-ES_tradnl"/>
        </w:rPr>
        <w:footnoteReference w:id="1"/>
      </w:r>
      <w:r w:rsidR="00562ACE" w:rsidRPr="00EC5FDA">
        <w:rPr>
          <w:rFonts w:ascii="Palatino Linotype" w:eastAsia="MS Mincho" w:hAnsi="Palatino Linotype"/>
          <w:lang w:val="es-ES_tradnl"/>
        </w:rPr>
        <w:t xml:space="preserve"> </w:t>
      </w:r>
      <w:r w:rsidRPr="00EC5FDA">
        <w:rPr>
          <w:rFonts w:ascii="Palatino Linotype" w:eastAsia="MS Mincho" w:hAnsi="Palatino Linotype"/>
          <w:lang w:val="es-ES_tradnl"/>
        </w:rPr>
        <w:t>de la Ley de Transparencia y Acceso a la Información del Estado de México y Municipios.</w:t>
      </w:r>
    </w:p>
    <w:p w14:paraId="5162A17C" w14:textId="71549F44" w:rsidR="00286C23" w:rsidRPr="00EC5FDA" w:rsidRDefault="009A1E3F" w:rsidP="00342812">
      <w:pPr>
        <w:pStyle w:val="Ttulo1"/>
        <w:spacing w:line="360" w:lineRule="auto"/>
        <w:jc w:val="both"/>
        <w:rPr>
          <w:rFonts w:ascii="Palatino Linotype" w:hAnsi="Palatino Linotype"/>
          <w:b/>
          <w:color w:val="000000" w:themeColor="text1"/>
          <w:sz w:val="24"/>
          <w:szCs w:val="24"/>
          <w:lang w:val="es-MX" w:eastAsia="en-US"/>
        </w:rPr>
      </w:pPr>
      <w:bookmarkStart w:id="47" w:name="_Toc68804767"/>
      <w:bookmarkStart w:id="48" w:name="_Toc110470210"/>
      <w:bookmarkStart w:id="49" w:name="_Toc459174366"/>
      <w:bookmarkStart w:id="50" w:name="_Toc459659884"/>
      <w:bookmarkStart w:id="51" w:name="_Toc461687280"/>
      <w:bookmarkStart w:id="52" w:name="_Toc462771051"/>
      <w:bookmarkStart w:id="53" w:name="_Toc464139201"/>
      <w:r w:rsidRPr="00EC5FDA">
        <w:rPr>
          <w:rFonts w:ascii="Palatino Linotype" w:hAnsi="Palatino Linotype"/>
          <w:b/>
          <w:color w:val="000000" w:themeColor="text1"/>
          <w:sz w:val="24"/>
          <w:szCs w:val="24"/>
          <w:lang w:val="es-MX" w:eastAsia="en-US"/>
        </w:rPr>
        <w:t>CUARTO</w:t>
      </w:r>
      <w:r w:rsidR="00F041CF" w:rsidRPr="00EC5FDA">
        <w:rPr>
          <w:rFonts w:ascii="Palatino Linotype" w:hAnsi="Palatino Linotype"/>
          <w:b/>
          <w:color w:val="000000" w:themeColor="text1"/>
          <w:sz w:val="24"/>
          <w:szCs w:val="24"/>
          <w:lang w:val="es-MX" w:eastAsia="en-US"/>
        </w:rPr>
        <w:t>. Estudio y r</w:t>
      </w:r>
      <w:r w:rsidR="00EA0165" w:rsidRPr="00EC5FDA">
        <w:rPr>
          <w:rFonts w:ascii="Palatino Linotype" w:hAnsi="Palatino Linotype"/>
          <w:b/>
          <w:color w:val="000000" w:themeColor="text1"/>
          <w:sz w:val="24"/>
          <w:szCs w:val="24"/>
          <w:lang w:val="es-MX" w:eastAsia="en-US"/>
        </w:rPr>
        <w:t>esolución del asunto.</w:t>
      </w:r>
      <w:bookmarkEnd w:id="47"/>
      <w:bookmarkEnd w:id="48"/>
    </w:p>
    <w:p w14:paraId="06F00F11" w14:textId="766B338E" w:rsidR="00286C23" w:rsidRPr="00EC5FDA" w:rsidRDefault="00286C23" w:rsidP="00342812">
      <w:pPr>
        <w:pStyle w:val="Prrafodelista"/>
        <w:numPr>
          <w:ilvl w:val="0"/>
          <w:numId w:val="7"/>
        </w:numPr>
        <w:tabs>
          <w:tab w:val="left" w:pos="426"/>
        </w:tabs>
        <w:spacing w:before="240" w:after="240" w:line="360" w:lineRule="auto"/>
        <w:ind w:left="0" w:right="51" w:firstLine="0"/>
        <w:contextualSpacing/>
        <w:jc w:val="both"/>
        <w:outlineLvl w:val="2"/>
        <w:rPr>
          <w:rFonts w:ascii="Palatino Linotype" w:eastAsiaTheme="minorEastAsia" w:hAnsi="Palatino Linotype" w:cstheme="minorBidi"/>
          <w:b/>
          <w:bCs/>
          <w:color w:val="000000" w:themeColor="text1"/>
          <w:lang w:val="es-MX"/>
        </w:rPr>
      </w:pPr>
      <w:bookmarkStart w:id="54" w:name="_Toc110470211"/>
      <w:r w:rsidRPr="00EC5FDA">
        <w:rPr>
          <w:rFonts w:ascii="Palatino Linotype" w:eastAsiaTheme="minorEastAsia" w:hAnsi="Palatino Linotype" w:cstheme="minorBidi"/>
          <w:b/>
          <w:bCs/>
          <w:color w:val="000000" w:themeColor="text1"/>
          <w:lang w:val="es-MX"/>
        </w:rPr>
        <w:t>Del deber de las autoridades de promover, respetar, proteger y garantizar el derecho de acceso a la información pública.</w:t>
      </w:r>
      <w:bookmarkEnd w:id="54"/>
    </w:p>
    <w:p w14:paraId="09A5BF5B" w14:textId="77777777" w:rsidR="00286C23" w:rsidRPr="00EC5FDA" w:rsidRDefault="00286C23" w:rsidP="00342812">
      <w:pPr>
        <w:pStyle w:val="Prrafodelista"/>
        <w:tabs>
          <w:tab w:val="left" w:pos="426"/>
        </w:tabs>
        <w:spacing w:before="240" w:after="240" w:line="360" w:lineRule="auto"/>
        <w:ind w:left="0" w:right="51"/>
        <w:contextualSpacing/>
        <w:jc w:val="both"/>
        <w:outlineLvl w:val="2"/>
        <w:rPr>
          <w:rFonts w:ascii="Palatino Linotype" w:eastAsiaTheme="minorEastAsia" w:hAnsi="Palatino Linotype" w:cstheme="minorBidi"/>
          <w:b/>
          <w:bCs/>
          <w:color w:val="000000" w:themeColor="text1"/>
          <w:lang w:val="es-MX"/>
        </w:rPr>
      </w:pPr>
    </w:p>
    <w:p w14:paraId="427EAC22" w14:textId="73BD8B40" w:rsidR="00286C23" w:rsidRPr="00EC5FDA" w:rsidRDefault="00286C23" w:rsidP="00205107">
      <w:pPr>
        <w:pStyle w:val="Prrafodelista"/>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EC5FDA">
        <w:rPr>
          <w:rFonts w:ascii="Palatino Linotype" w:eastAsiaTheme="minorEastAsia" w:hAnsi="Palatino Linotype" w:cstheme="minorBidi"/>
          <w:color w:val="000000" w:themeColor="text1"/>
          <w:lang w:val="es-MX"/>
        </w:rPr>
        <w:t>Es menester precisar</w:t>
      </w:r>
      <w:r w:rsidRPr="00EC5FDA">
        <w:rPr>
          <w:rFonts w:ascii="Palatino Linotype" w:eastAsiaTheme="minorEastAsia" w:hAnsi="Palatino Linotype" w:cstheme="minorBidi"/>
          <w:bCs/>
          <w:color w:val="000000" w:themeColor="text1"/>
          <w:lang w:val="es-MX"/>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EC5FDA">
        <w:rPr>
          <w:rFonts w:ascii="Palatino Linotype" w:eastAsiaTheme="minorEastAsia" w:hAnsi="Palatino Linotype" w:cstheme="minorBidi"/>
          <w:b/>
          <w:bCs/>
          <w:color w:val="000000" w:themeColor="text1"/>
          <w:lang w:val="es-MX"/>
        </w:rPr>
        <w:t>SUJETO OBLIGADO</w:t>
      </w:r>
      <w:r w:rsidRPr="00EC5FDA">
        <w:rPr>
          <w:rFonts w:ascii="Palatino Linotype" w:eastAsiaTheme="minorEastAsia" w:hAnsi="Palatino Linotype" w:cstheme="minorBidi"/>
          <w:bCs/>
          <w:color w:val="000000" w:themeColor="text1"/>
          <w:lang w:val="es-MX"/>
        </w:rPr>
        <w:t xml:space="preserve"> debe ser cuidadoso del debido cumplimiento de las obligaciones constitucionales que se le imponen; en consecuencia, a todas las autoridades, en el ámbito de su competencia, </w:t>
      </w:r>
      <w:r w:rsidRPr="00EC5FDA">
        <w:rPr>
          <w:rFonts w:ascii="Palatino Linotype" w:eastAsiaTheme="minorEastAsia" w:hAnsi="Palatino Linotype" w:cstheme="minorBidi"/>
          <w:bCs/>
          <w:color w:val="000000" w:themeColor="text1"/>
          <w:lang w:val="es-MX"/>
        </w:rPr>
        <w:lastRenderedPageBreak/>
        <w:t xml:space="preserve">según lo dispone el tercer párrafo del artículo primero de la </w:t>
      </w:r>
      <w:r w:rsidRPr="00EC5FDA">
        <w:rPr>
          <w:rFonts w:ascii="Palatino Linotype" w:eastAsiaTheme="minorEastAsia" w:hAnsi="Palatino Linotype" w:cstheme="minorBidi"/>
          <w:b/>
          <w:bCs/>
          <w:color w:val="000000" w:themeColor="text1"/>
          <w:lang w:val="es-MX"/>
        </w:rPr>
        <w:t>Constitución Política de los Estados Unidos Mexicanos</w:t>
      </w:r>
      <w:r w:rsidRPr="00EC5FDA">
        <w:rPr>
          <w:rFonts w:ascii="Palatino Linotype" w:eastAsiaTheme="minorEastAsia" w:hAnsi="Palatino Linotype" w:cstheme="minorBidi"/>
          <w:bCs/>
          <w:color w:val="000000" w:themeColor="text1"/>
          <w:lang w:val="es-MX"/>
        </w:rPr>
        <w:t>, tienen</w:t>
      </w:r>
      <w:r w:rsidRPr="00EC5FDA">
        <w:rPr>
          <w:rFonts w:ascii="Palatino Linotype" w:eastAsiaTheme="minorEastAsia" w:hAnsi="Palatino Linotype" w:cstheme="minorBidi"/>
          <w:b/>
          <w:bCs/>
          <w:color w:val="000000" w:themeColor="text1"/>
          <w:lang w:val="es-MX"/>
        </w:rPr>
        <w:t xml:space="preserve"> </w:t>
      </w:r>
      <w:r w:rsidRPr="00EC5FDA">
        <w:rPr>
          <w:rFonts w:ascii="Palatino Linotype" w:eastAsiaTheme="minorEastAsia" w:hAnsi="Palatino Linotype" w:cstheme="minorBidi"/>
          <w:bCs/>
          <w:color w:val="000000" w:themeColor="text1"/>
          <w:lang w:val="es-MX"/>
        </w:rPr>
        <w:t xml:space="preserve">la obligación de “promover, </w:t>
      </w:r>
      <w:r w:rsidRPr="00EC5FDA">
        <w:rPr>
          <w:rFonts w:ascii="Palatino Linotype" w:eastAsiaTheme="minorEastAsia" w:hAnsi="Palatino Linotype" w:cstheme="minorBidi"/>
          <w:b/>
          <w:bCs/>
          <w:color w:val="000000" w:themeColor="text1"/>
          <w:lang w:val="es-MX"/>
        </w:rPr>
        <w:t>respetar</w:t>
      </w:r>
      <w:r w:rsidRPr="00EC5FDA">
        <w:rPr>
          <w:rFonts w:ascii="Palatino Linotype" w:eastAsiaTheme="minorEastAsia" w:hAnsi="Palatino Linotype" w:cstheme="minorBidi"/>
          <w:bCs/>
          <w:color w:val="000000" w:themeColor="text1"/>
          <w:lang w:val="es-MX"/>
        </w:rPr>
        <w:t xml:space="preserve">, proteger y </w:t>
      </w:r>
      <w:r w:rsidRPr="00EC5FDA">
        <w:rPr>
          <w:rFonts w:ascii="Palatino Linotype" w:eastAsiaTheme="minorEastAsia" w:hAnsi="Palatino Linotype" w:cstheme="minorBidi"/>
          <w:b/>
          <w:bCs/>
          <w:color w:val="000000" w:themeColor="text1"/>
          <w:lang w:val="es-MX"/>
        </w:rPr>
        <w:t>garantizar</w:t>
      </w:r>
      <w:r w:rsidRPr="00EC5FDA">
        <w:rPr>
          <w:rFonts w:ascii="Palatino Linotype" w:eastAsiaTheme="minorEastAsia" w:hAnsi="Palatino Linotype" w:cstheme="minorBidi"/>
          <w:bCs/>
          <w:color w:val="000000" w:themeColor="text1"/>
          <w:lang w:val="es-MX"/>
        </w:rPr>
        <w:t xml:space="preserve"> los derechos humanos”, entre los cuales se encuentra dicho derecho.</w:t>
      </w:r>
    </w:p>
    <w:p w14:paraId="109E6D98" w14:textId="77777777" w:rsidR="00286C23" w:rsidRPr="00EC5FDA" w:rsidRDefault="00286C23" w:rsidP="00342812">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28DF2082" w14:textId="77777777" w:rsidR="00286C23" w:rsidRPr="00EC5FDA" w:rsidRDefault="00286C23" w:rsidP="00205107">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EC5FDA">
        <w:rPr>
          <w:rFonts w:ascii="Palatino Linotype" w:eastAsiaTheme="minorEastAsia" w:hAnsi="Palatino Linotype" w:cstheme="minorBidi"/>
          <w:color w:val="000000" w:themeColor="text1"/>
          <w:lang w:val="es-MX"/>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12EEEF39" w14:textId="77777777" w:rsidR="00286C23" w:rsidRPr="00EC5FDA" w:rsidRDefault="00286C23" w:rsidP="00342812">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735C28EF" w14:textId="77777777" w:rsidR="00286C23" w:rsidRPr="00EC5FDA" w:rsidRDefault="00286C23" w:rsidP="00205107">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EC5FDA">
        <w:rPr>
          <w:rFonts w:ascii="Palatino Linotype" w:eastAsiaTheme="minorEastAsia" w:hAnsi="Palatino Linotype" w:cstheme="minorBidi"/>
          <w:color w:val="000000" w:themeColor="text1"/>
          <w:lang w:val="es-MX"/>
        </w:rPr>
        <w:t xml:space="preserve">Así las cosas, podemos definir el Derecho de Acceso a la Información Pública como: </w:t>
      </w:r>
      <w:r w:rsidRPr="00EC5FDA">
        <w:rPr>
          <w:rFonts w:ascii="Palatino Linotype" w:eastAsiaTheme="minorEastAsia" w:hAnsi="Palatino Linotype" w:cstheme="minorBidi"/>
          <w:i/>
          <w:color w:val="000000" w:themeColor="text1"/>
          <w:lang w:val="es-MX"/>
        </w:rPr>
        <w:t>La igualdad de oportunidades para recibir, buscar e impartir información</w:t>
      </w:r>
      <w:r w:rsidRPr="00EC5FDA">
        <w:rPr>
          <w:rFonts w:ascii="Palatino Linotype" w:eastAsiaTheme="minorEastAsia" w:hAnsi="Palatino Linotype" w:cstheme="minorBidi"/>
          <w:i/>
          <w:color w:val="000000" w:themeColor="text1"/>
          <w:vertAlign w:val="superscript"/>
          <w:lang w:val="es-MX"/>
        </w:rPr>
        <w:footnoteReference w:id="2"/>
      </w:r>
      <w:r w:rsidRPr="00EC5FDA">
        <w:rPr>
          <w:rFonts w:ascii="Palatino Linotype" w:eastAsiaTheme="minorEastAsia" w:hAnsi="Palatino Linotype" w:cstheme="minorBidi"/>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EC5FDA">
        <w:rPr>
          <w:rFonts w:ascii="Palatino Linotype" w:eastAsiaTheme="minorEastAsia" w:hAnsi="Palatino Linotype" w:cstheme="minorBidi"/>
          <w:i/>
          <w:color w:val="000000" w:themeColor="text1"/>
          <w:vertAlign w:val="superscript"/>
          <w:lang w:val="es-MX"/>
        </w:rPr>
        <w:footnoteReference w:id="3"/>
      </w:r>
      <w:r w:rsidRPr="00EC5FDA">
        <w:rPr>
          <w:rFonts w:ascii="Palatino Linotype" w:eastAsiaTheme="minorEastAsia" w:hAnsi="Palatino Linotype" w:cstheme="minorBidi"/>
          <w:color w:val="000000" w:themeColor="text1"/>
          <w:lang w:val="es-MX"/>
        </w:rPr>
        <w:t>que se constituye como una herramienta fundamental para ejercer</w:t>
      </w:r>
      <w:r w:rsidRPr="00EC5FDA">
        <w:rPr>
          <w:rFonts w:ascii="Palatino Linotype" w:eastAsiaTheme="minorEastAsia" w:hAnsi="Palatino Linotype" w:cstheme="minorBidi"/>
          <w:i/>
          <w:color w:val="000000" w:themeColor="text1"/>
          <w:lang w:val="es-MX"/>
        </w:rPr>
        <w:t xml:space="preserve"> el control democrático de las gestiones estatales, de forma tal que puedan cuestionar, indagar y considerar si se está dando un adecuado cumplimiento a las funciones públicas,</w:t>
      </w:r>
      <w:r w:rsidRPr="00EC5FDA">
        <w:rPr>
          <w:rFonts w:ascii="Palatino Linotype" w:eastAsiaTheme="minorEastAsia" w:hAnsi="Palatino Linotype" w:cstheme="minorBidi"/>
          <w:i/>
          <w:color w:val="000000" w:themeColor="text1"/>
          <w:vertAlign w:val="superscript"/>
          <w:lang w:val="es-MX"/>
        </w:rPr>
        <w:footnoteReference w:id="4"/>
      </w:r>
      <w:r w:rsidRPr="00EC5FDA">
        <w:rPr>
          <w:rFonts w:ascii="Palatino Linotype" w:eastAsiaTheme="minorEastAsia" w:hAnsi="Palatino Linotype" w:cstheme="minorBidi"/>
          <w:i/>
          <w:color w:val="000000" w:themeColor="text1"/>
          <w:lang w:val="es-MX"/>
        </w:rPr>
        <w:t xml:space="preserve"> </w:t>
      </w:r>
      <w:r w:rsidRPr="00EC5FDA">
        <w:rPr>
          <w:rFonts w:ascii="Palatino Linotype" w:eastAsiaTheme="minorEastAsia" w:hAnsi="Palatino Linotype" w:cstheme="minorBidi"/>
          <w:color w:val="000000" w:themeColor="text1"/>
          <w:lang w:val="es-MX"/>
        </w:rPr>
        <w:t>fomentando</w:t>
      </w:r>
      <w:r w:rsidRPr="00EC5FDA">
        <w:rPr>
          <w:rFonts w:ascii="Palatino Linotype" w:eastAsiaTheme="minorEastAsia" w:hAnsi="Palatino Linotype" w:cstheme="minorBidi"/>
          <w:i/>
          <w:color w:val="000000" w:themeColor="text1"/>
          <w:lang w:val="es-MX"/>
        </w:rPr>
        <w:t xml:space="preserve"> la transparencia de las actividades estatales y </w:t>
      </w:r>
      <w:r w:rsidRPr="00EC5FDA">
        <w:rPr>
          <w:rFonts w:ascii="Palatino Linotype" w:eastAsiaTheme="minorEastAsia" w:hAnsi="Palatino Linotype" w:cstheme="minorBidi"/>
          <w:color w:val="000000" w:themeColor="text1"/>
          <w:lang w:val="es-MX"/>
        </w:rPr>
        <w:t>promoviendo</w:t>
      </w:r>
      <w:r w:rsidRPr="00EC5FDA">
        <w:rPr>
          <w:rFonts w:ascii="Palatino Linotype" w:eastAsiaTheme="minorEastAsia" w:hAnsi="Palatino Linotype" w:cstheme="minorBidi"/>
          <w:i/>
          <w:color w:val="000000" w:themeColor="text1"/>
          <w:lang w:val="es-MX"/>
        </w:rPr>
        <w:t xml:space="preserve"> la responsabilidad de los funcionarios sobre su gestión </w:t>
      </w:r>
      <w:r w:rsidRPr="00EC5FDA">
        <w:rPr>
          <w:rFonts w:ascii="Palatino Linotype" w:eastAsiaTheme="minorEastAsia" w:hAnsi="Palatino Linotype" w:cstheme="minorBidi"/>
          <w:i/>
          <w:color w:val="000000" w:themeColor="text1"/>
          <w:lang w:val="es-MX"/>
        </w:rPr>
        <w:lastRenderedPageBreak/>
        <w:t>pública,</w:t>
      </w:r>
      <w:r w:rsidRPr="00EC5FDA">
        <w:rPr>
          <w:rFonts w:ascii="Palatino Linotype" w:eastAsiaTheme="minorEastAsia" w:hAnsi="Palatino Linotype" w:cstheme="minorBidi"/>
          <w:i/>
          <w:color w:val="000000" w:themeColor="text1"/>
          <w:vertAlign w:val="superscript"/>
          <w:lang w:val="es-MX"/>
        </w:rPr>
        <w:footnoteReference w:id="5"/>
      </w:r>
      <w:r w:rsidRPr="00EC5FDA">
        <w:rPr>
          <w:rFonts w:ascii="Palatino Linotype" w:eastAsiaTheme="minorEastAsia" w:hAnsi="Palatino Linotype" w:cstheme="minorBidi"/>
          <w:color w:val="000000" w:themeColor="text1"/>
          <w:lang w:val="es-MX"/>
        </w:rPr>
        <w:t>que permite</w:t>
      </w:r>
      <w:r w:rsidRPr="00EC5FDA">
        <w:rPr>
          <w:rFonts w:ascii="Palatino Linotype" w:eastAsiaTheme="minorEastAsia" w:hAnsi="Palatino Linotype" w:cstheme="minorBidi"/>
          <w:i/>
          <w:color w:val="000000" w:themeColor="text1"/>
          <w:lang w:val="es-MX"/>
        </w:rPr>
        <w:t xml:space="preserve"> saber qué están haciendo los gobiernos por sus pueblos, sin lo cual la verdad languidecería y la participación en el gobierno permanecería fragmentada.</w:t>
      </w:r>
    </w:p>
    <w:p w14:paraId="319B40C0" w14:textId="77777777" w:rsidR="00286C23" w:rsidRPr="00EC5FDA" w:rsidRDefault="00286C23" w:rsidP="00342812">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74F65A52" w14:textId="4F861417" w:rsidR="001D60A4" w:rsidRPr="00EC5FDA" w:rsidRDefault="00286C23" w:rsidP="00205107">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EC5FDA">
        <w:rPr>
          <w:rFonts w:ascii="Palatino Linotype" w:eastAsiaTheme="minorEastAsia" w:hAnsi="Palatino Linotype" w:cstheme="minorBidi"/>
          <w:color w:val="000000" w:themeColor="text1"/>
          <w:lang w:val="es-MX"/>
        </w:rPr>
        <w:t>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18966746" w14:textId="4533BA33" w:rsidR="0020500D" w:rsidRPr="00EC5FDA" w:rsidRDefault="00D91C33" w:rsidP="00342812">
      <w:pPr>
        <w:pStyle w:val="Ttulo1"/>
        <w:numPr>
          <w:ilvl w:val="0"/>
          <w:numId w:val="7"/>
        </w:numPr>
        <w:spacing w:line="360" w:lineRule="auto"/>
        <w:ind w:left="0" w:firstLine="0"/>
        <w:jc w:val="both"/>
        <w:rPr>
          <w:rFonts w:ascii="Palatino Linotype" w:hAnsi="Palatino Linotype"/>
          <w:b/>
          <w:color w:val="auto"/>
          <w:sz w:val="24"/>
          <w:szCs w:val="24"/>
          <w:lang w:val="es-MX" w:eastAsia="en-US"/>
        </w:rPr>
      </w:pPr>
      <w:bookmarkStart w:id="55" w:name="_Toc110470212"/>
      <w:r w:rsidRPr="00EC5FDA">
        <w:rPr>
          <w:rFonts w:ascii="Palatino Linotype" w:hAnsi="Palatino Linotype"/>
          <w:b/>
          <w:color w:val="auto"/>
          <w:sz w:val="24"/>
          <w:szCs w:val="24"/>
          <w:lang w:val="es-MX" w:eastAsia="en-US"/>
        </w:rPr>
        <w:t>D</w:t>
      </w:r>
      <w:r w:rsidR="004F5610" w:rsidRPr="00EC5FDA">
        <w:rPr>
          <w:rFonts w:ascii="Palatino Linotype" w:hAnsi="Palatino Linotype"/>
          <w:b/>
          <w:color w:val="auto"/>
          <w:sz w:val="24"/>
          <w:szCs w:val="24"/>
          <w:lang w:val="es-MX" w:eastAsia="en-US"/>
        </w:rPr>
        <w:t>e la solicitud de información y el cambio de modalidad</w:t>
      </w:r>
      <w:r w:rsidR="00342812" w:rsidRPr="00EC5FDA">
        <w:rPr>
          <w:rFonts w:ascii="Palatino Linotype" w:hAnsi="Palatino Linotype"/>
          <w:b/>
          <w:color w:val="auto"/>
          <w:sz w:val="24"/>
          <w:szCs w:val="24"/>
          <w:lang w:val="es-MX" w:eastAsia="en-US"/>
        </w:rPr>
        <w:t>.</w:t>
      </w:r>
      <w:bookmarkEnd w:id="55"/>
      <w:r w:rsidR="00342812" w:rsidRPr="00EC5FDA">
        <w:rPr>
          <w:rFonts w:ascii="Palatino Linotype" w:hAnsi="Palatino Linotype"/>
          <w:b/>
          <w:color w:val="auto"/>
          <w:sz w:val="24"/>
          <w:szCs w:val="24"/>
          <w:lang w:val="es-MX" w:eastAsia="en-US"/>
        </w:rPr>
        <w:t xml:space="preserve"> </w:t>
      </w:r>
    </w:p>
    <w:p w14:paraId="7FD8A179" w14:textId="484919DD" w:rsidR="00132044" w:rsidRPr="00EC5FDA" w:rsidRDefault="00132044" w:rsidP="00205107">
      <w:pPr>
        <w:pStyle w:val="Prrafodelista"/>
        <w:numPr>
          <w:ilvl w:val="0"/>
          <w:numId w:val="2"/>
        </w:numPr>
        <w:spacing w:before="240" w:after="360" w:line="360" w:lineRule="auto"/>
        <w:ind w:left="0" w:firstLine="0"/>
        <w:contextualSpacing/>
        <w:jc w:val="both"/>
        <w:rPr>
          <w:rFonts w:ascii="Palatino Linotype" w:eastAsia="MS Mincho" w:hAnsi="Palatino Linotype" w:cs="Arial"/>
          <w:i/>
          <w:lang w:val="es-MX"/>
        </w:rPr>
      </w:pPr>
      <w:r w:rsidRPr="00EC5FDA">
        <w:rPr>
          <w:rFonts w:ascii="Palatino Linotype" w:hAnsi="Palatino Linotype"/>
          <w:color w:val="000000"/>
        </w:rPr>
        <w:t xml:space="preserve">Previo al estudio de las actuaciones realizadas por las partes y la naturaleza de la información solicitada, resulta necesario señalar que el </w:t>
      </w:r>
      <w:r w:rsidRPr="00EC5FDA">
        <w:rPr>
          <w:rFonts w:ascii="Palatino Linotype" w:hAnsi="Palatino Linotype"/>
          <w:b/>
          <w:color w:val="000000"/>
        </w:rPr>
        <w:t xml:space="preserve">SUJETO OBLIGADO </w:t>
      </w:r>
      <w:r w:rsidRPr="00EC5FDA">
        <w:rPr>
          <w:rFonts w:ascii="Palatino Linotype" w:hAnsi="Palatino Linotype"/>
          <w:color w:val="000000"/>
        </w:rPr>
        <w:t>asume contar con la información solicitada, de lo que se deduce que, derivado de sus facultades y atribuciones, genera posee y administra.</w:t>
      </w:r>
    </w:p>
    <w:p w14:paraId="013132CA" w14:textId="77777777" w:rsidR="00132044" w:rsidRPr="00EC5FDA" w:rsidRDefault="00132044" w:rsidP="00342812">
      <w:pPr>
        <w:pStyle w:val="Prrafodelista"/>
        <w:spacing w:before="240" w:after="360" w:line="360" w:lineRule="auto"/>
        <w:ind w:left="0"/>
        <w:contextualSpacing/>
        <w:jc w:val="both"/>
        <w:rPr>
          <w:rFonts w:ascii="Palatino Linotype" w:eastAsia="MS Mincho" w:hAnsi="Palatino Linotype" w:cs="Arial"/>
          <w:i/>
          <w:lang w:val="es-MX"/>
        </w:rPr>
      </w:pPr>
    </w:p>
    <w:p w14:paraId="055AF501" w14:textId="34B7908D" w:rsidR="00132044" w:rsidRPr="00EC5FDA" w:rsidRDefault="00132044" w:rsidP="00205107">
      <w:pPr>
        <w:pStyle w:val="Prrafodelista"/>
        <w:numPr>
          <w:ilvl w:val="0"/>
          <w:numId w:val="2"/>
        </w:numPr>
        <w:spacing w:before="240" w:after="360" w:line="360" w:lineRule="auto"/>
        <w:ind w:left="0" w:firstLine="0"/>
        <w:contextualSpacing/>
        <w:jc w:val="both"/>
        <w:rPr>
          <w:rFonts w:ascii="Palatino Linotype" w:eastAsia="MS Mincho" w:hAnsi="Palatino Linotype" w:cs="Arial"/>
          <w:i/>
          <w:lang w:val="es-MX"/>
        </w:rPr>
      </w:pPr>
      <w:r w:rsidRPr="00EC5FDA">
        <w:rPr>
          <w:rFonts w:ascii="Palatino Linotype" w:eastAsia="MS Mincho" w:hAnsi="Palatino Linotype"/>
          <w:color w:val="000000"/>
        </w:rPr>
        <w:t>Lo anterior se afirma así, ya que al referir sistemáticamente la existencia de la misma a asume que la genera, administra y/o posee en ejercicio de sus funciones</w:t>
      </w:r>
      <w:r w:rsidRPr="00EC5FDA">
        <w:rPr>
          <w:rFonts w:ascii="Palatino Linotype" w:eastAsia="MS Mincho" w:hAnsi="Palatino Linotype"/>
          <w:color w:val="000000"/>
          <w:lang w:val="es-ES_tradnl" w:eastAsia="es-MX"/>
        </w:rPr>
        <w:t xml:space="preserve">, en </w:t>
      </w:r>
      <w:r w:rsidRPr="00EC5FDA">
        <w:rPr>
          <w:rFonts w:ascii="Palatino Linotype" w:eastAsia="MS Mincho" w:hAnsi="Palatino Linotype"/>
          <w:color w:val="000000"/>
          <w:lang w:val="es-ES_tradnl" w:eastAsia="es-MX"/>
        </w:rPr>
        <w:lastRenderedPageBreak/>
        <w:t xml:space="preserve">ese sentido el </w:t>
      </w:r>
      <w:r w:rsidRPr="00EC5FDA">
        <w:rPr>
          <w:rFonts w:ascii="Palatino Linotype" w:eastAsia="MS Mincho" w:hAnsi="Palatino Linotype"/>
          <w:b/>
          <w:color w:val="000000"/>
          <w:lang w:val="es-ES_tradnl" w:eastAsia="es-MX"/>
        </w:rPr>
        <w:t xml:space="preserve">SUJETO OBLIGADO, </w:t>
      </w:r>
      <w:r w:rsidRPr="00EC5FDA">
        <w:rPr>
          <w:rFonts w:ascii="Palatino Linotype" w:eastAsia="MS Mincho" w:hAnsi="Palatino Linotype"/>
          <w:color w:val="000000"/>
          <w:lang w:val="es-ES_tradnl" w:eastAsia="es-MX"/>
        </w:rPr>
        <w:t>está reconociendo implícitamente que la misma obra en sus archivos.</w:t>
      </w:r>
    </w:p>
    <w:p w14:paraId="41F6F00E" w14:textId="77777777" w:rsidR="00132044" w:rsidRPr="00EC5FDA" w:rsidRDefault="00132044" w:rsidP="00342812">
      <w:pPr>
        <w:pStyle w:val="Prrafodelista"/>
        <w:spacing w:before="240" w:after="360" w:line="360" w:lineRule="auto"/>
        <w:ind w:left="0"/>
        <w:contextualSpacing/>
        <w:jc w:val="both"/>
        <w:rPr>
          <w:rFonts w:ascii="Palatino Linotype" w:eastAsia="MS Mincho" w:hAnsi="Palatino Linotype" w:cs="Arial"/>
          <w:i/>
          <w:lang w:val="es-MX"/>
        </w:rPr>
      </w:pPr>
    </w:p>
    <w:p w14:paraId="5DFD609F" w14:textId="4DF5D94A" w:rsidR="00F3579C" w:rsidRPr="00EC5FDA" w:rsidRDefault="00132044" w:rsidP="00205107">
      <w:pPr>
        <w:pStyle w:val="Prrafodelista"/>
        <w:numPr>
          <w:ilvl w:val="0"/>
          <w:numId w:val="2"/>
        </w:numPr>
        <w:spacing w:before="240" w:after="360" w:line="360" w:lineRule="auto"/>
        <w:ind w:left="0" w:firstLine="0"/>
        <w:contextualSpacing/>
        <w:jc w:val="both"/>
        <w:rPr>
          <w:rFonts w:ascii="Palatino Linotype" w:eastAsia="MS Mincho" w:hAnsi="Palatino Linotype" w:cs="Arial"/>
          <w:i/>
          <w:lang w:val="es-MX"/>
        </w:rPr>
      </w:pPr>
      <w:r w:rsidRPr="00EC5FDA">
        <w:rPr>
          <w:rFonts w:ascii="Palatino Linotype" w:eastAsia="Cambria" w:hAnsi="Palatino Linotype" w:cs="Arial"/>
          <w:lang w:val="es-MX" w:eastAsia="en-US"/>
        </w:rPr>
        <w:t xml:space="preserve">Precisado lo anterior, se </w:t>
      </w:r>
      <w:r w:rsidR="00EA0165" w:rsidRPr="00EC5FDA">
        <w:rPr>
          <w:rFonts w:ascii="Palatino Linotype" w:eastAsia="Cambria" w:hAnsi="Palatino Linotype" w:cs="Arial"/>
          <w:lang w:val="es-MX" w:eastAsia="en-US"/>
        </w:rPr>
        <w:t xml:space="preserve">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00EA0165" w:rsidRPr="00EC5FDA">
        <w:rPr>
          <w:rFonts w:ascii="Palatino Linotype" w:eastAsia="Calibri" w:hAnsi="Palatino Linotype" w:cs="Arial"/>
          <w:b/>
          <w:lang w:eastAsia="en-US"/>
        </w:rPr>
        <w:t>Ley de Transparencia y Acceso a la Información Pública del Estado de México y Municipios</w:t>
      </w:r>
      <w:r w:rsidR="006C693D" w:rsidRPr="00EC5FDA">
        <w:rPr>
          <w:rFonts w:ascii="Palatino Linotype" w:hAnsi="Palatino Linotype" w:cs="Arial"/>
          <w:lang w:eastAsia="es-MX"/>
        </w:rPr>
        <w:t>.</w:t>
      </w:r>
    </w:p>
    <w:p w14:paraId="185136ED" w14:textId="77777777" w:rsidR="00050323" w:rsidRPr="00EC5FDA" w:rsidRDefault="00050323" w:rsidP="00342812">
      <w:pPr>
        <w:pStyle w:val="Prrafodelista"/>
        <w:spacing w:before="240" w:after="360" w:line="360" w:lineRule="auto"/>
        <w:ind w:left="0"/>
        <w:contextualSpacing/>
        <w:jc w:val="both"/>
        <w:rPr>
          <w:rFonts w:ascii="Palatino Linotype" w:eastAsia="MS Mincho" w:hAnsi="Palatino Linotype" w:cs="Arial"/>
          <w:i/>
          <w:lang w:val="es-MX"/>
        </w:rPr>
      </w:pPr>
    </w:p>
    <w:p w14:paraId="13BBC208" w14:textId="7796E7C2" w:rsidR="00C14406" w:rsidRPr="00EC5FDA" w:rsidRDefault="00F3579C" w:rsidP="00205107">
      <w:pPr>
        <w:pStyle w:val="Prrafodelista"/>
        <w:numPr>
          <w:ilvl w:val="0"/>
          <w:numId w:val="2"/>
        </w:numPr>
        <w:spacing w:before="240" w:after="360" w:line="360" w:lineRule="auto"/>
        <w:ind w:left="0" w:firstLine="0"/>
        <w:contextualSpacing/>
        <w:jc w:val="both"/>
        <w:rPr>
          <w:rFonts w:ascii="Palatino Linotype" w:eastAsia="MS Mincho" w:hAnsi="Palatino Linotype" w:cs="Arial"/>
          <w:i/>
          <w:lang w:val="es-MX"/>
        </w:rPr>
      </w:pPr>
      <w:r w:rsidRPr="00EC5FDA">
        <w:rPr>
          <w:rFonts w:ascii="Palatino Linotype" w:eastAsia="MS Mincho" w:hAnsi="Palatino Linotype" w:cs="Arial"/>
          <w:lang w:val="es-MX"/>
        </w:rPr>
        <w:t>En ese sentido, es oportuno</w:t>
      </w:r>
      <w:r w:rsidRPr="00EC5FDA">
        <w:rPr>
          <w:rFonts w:ascii="Palatino Linotype" w:eastAsia="MS Mincho" w:hAnsi="Palatino Linotype" w:cs="Arial"/>
        </w:rPr>
        <w:t xml:space="preserve"> referir que, derivado de las constancias que integran el expediente electrónico radicado en el </w:t>
      </w:r>
      <w:r w:rsidRPr="00EC5FDA">
        <w:rPr>
          <w:rFonts w:ascii="Palatino Linotype" w:eastAsia="MS Mincho" w:hAnsi="Palatino Linotype" w:cs="Arial"/>
          <w:b/>
        </w:rPr>
        <w:t>SAIMEX</w:t>
      </w:r>
      <w:r w:rsidRPr="00EC5FDA">
        <w:rPr>
          <w:rFonts w:ascii="Palatino Linotype" w:eastAsia="MS Mincho" w:hAnsi="Palatino Linotype" w:cs="Arial"/>
        </w:rPr>
        <w:t>, se observa que el</w:t>
      </w:r>
      <w:r w:rsidRPr="00EC5FDA">
        <w:rPr>
          <w:rFonts w:ascii="Palatino Linotype" w:eastAsia="MS Mincho" w:hAnsi="Palatino Linotype" w:cs="Arial"/>
          <w:b/>
        </w:rPr>
        <w:t xml:space="preserve"> PARTICULAR </w:t>
      </w:r>
      <w:r w:rsidRPr="00EC5FDA">
        <w:rPr>
          <w:rFonts w:ascii="Palatino Linotype" w:eastAsia="MS Mincho" w:hAnsi="Palatino Linotype" w:cs="Arial"/>
        </w:rPr>
        <w:t>requirió, acceso a información relacionada</w:t>
      </w:r>
      <w:r w:rsidR="00C14406" w:rsidRPr="00EC5FDA">
        <w:rPr>
          <w:rFonts w:ascii="Palatino Linotype" w:eastAsia="MS Mincho" w:hAnsi="Palatino Linotype" w:cs="Arial"/>
        </w:rPr>
        <w:t xml:space="preserve"> </w:t>
      </w:r>
      <w:r w:rsidR="00397F6B" w:rsidRPr="00EC5FDA">
        <w:rPr>
          <w:rFonts w:ascii="Palatino Linotype" w:eastAsia="MS Mincho" w:hAnsi="Palatino Linotype" w:cs="Arial"/>
        </w:rPr>
        <w:t xml:space="preserve">con todos los oficios emitidos por las áreas del </w:t>
      </w:r>
      <w:r w:rsidR="00397F6B" w:rsidRPr="00EC5FDA">
        <w:rPr>
          <w:rFonts w:ascii="Palatino Linotype" w:eastAsia="MS Mincho" w:hAnsi="Palatino Linotype" w:cs="Arial"/>
          <w:b/>
        </w:rPr>
        <w:t>SUJETO OBLIGADO</w:t>
      </w:r>
      <w:r w:rsidR="00397F6B" w:rsidRPr="00EC5FDA">
        <w:rPr>
          <w:rFonts w:ascii="Palatino Linotype" w:eastAsia="MS Mincho" w:hAnsi="Palatino Linotype" w:cs="Arial"/>
        </w:rPr>
        <w:t xml:space="preserve"> el cinco de enero de dos mil veintidós. </w:t>
      </w:r>
    </w:p>
    <w:p w14:paraId="0B4D60FD" w14:textId="77777777" w:rsidR="00B90D16" w:rsidRPr="00EC5FDA" w:rsidRDefault="00B90D16" w:rsidP="00B90D16">
      <w:pPr>
        <w:pStyle w:val="Prrafodelista"/>
        <w:rPr>
          <w:rFonts w:ascii="Palatino Linotype" w:eastAsia="MS Mincho" w:hAnsi="Palatino Linotype" w:cs="Arial"/>
          <w:i/>
          <w:lang w:val="es-MX"/>
        </w:rPr>
      </w:pPr>
    </w:p>
    <w:p w14:paraId="3BBC1CB9" w14:textId="7BAD5BBF" w:rsidR="0062065D" w:rsidRPr="00EC5FDA" w:rsidRDefault="0062065D" w:rsidP="00205107">
      <w:pPr>
        <w:pStyle w:val="Prrafodelista"/>
        <w:numPr>
          <w:ilvl w:val="0"/>
          <w:numId w:val="2"/>
        </w:numPr>
        <w:spacing w:before="240" w:after="360" w:line="360" w:lineRule="auto"/>
        <w:ind w:left="0" w:firstLine="0"/>
        <w:contextualSpacing/>
        <w:jc w:val="both"/>
        <w:rPr>
          <w:rFonts w:ascii="Palatino Linotype" w:eastAsia="MS Mincho" w:hAnsi="Palatino Linotype" w:cs="Arial"/>
          <w:i/>
          <w:lang w:val="es-MX"/>
        </w:rPr>
      </w:pPr>
      <w:r w:rsidRPr="00EC5FDA">
        <w:rPr>
          <w:rFonts w:ascii="Palatino Linotype" w:hAnsi="Palatino Linotype" w:cs="Arial"/>
          <w:lang w:eastAsia="es-MX"/>
        </w:rPr>
        <w:t>En ese sentido</w:t>
      </w:r>
      <w:r w:rsidR="00F3579C" w:rsidRPr="00EC5FDA">
        <w:rPr>
          <w:rFonts w:ascii="Palatino Linotype" w:hAnsi="Palatino Linotype" w:cs="Arial"/>
          <w:lang w:eastAsia="es-MX"/>
        </w:rPr>
        <w:t xml:space="preserve">, el </w:t>
      </w:r>
      <w:r w:rsidRPr="00EC5FDA">
        <w:rPr>
          <w:rFonts w:ascii="Palatino Linotype" w:eastAsia="MS Mincho" w:hAnsi="Palatino Linotype"/>
          <w:b/>
          <w:lang w:val="es-ES_tradnl"/>
        </w:rPr>
        <w:t xml:space="preserve">SUJETO OBLIGADO </w:t>
      </w:r>
      <w:r w:rsidRPr="00EC5FDA">
        <w:rPr>
          <w:rFonts w:ascii="Palatino Linotype" w:hAnsi="Palatino Linotype" w:cs="Arial"/>
          <w:lang w:eastAsia="es-MX"/>
        </w:rPr>
        <w:t>realizó entrega a</w:t>
      </w:r>
      <w:r w:rsidR="00F3579C" w:rsidRPr="00EC5FDA">
        <w:rPr>
          <w:rFonts w:ascii="Palatino Linotype" w:hAnsi="Palatino Linotype" w:cs="Arial"/>
          <w:lang w:eastAsia="es-MX"/>
        </w:rPr>
        <w:t xml:space="preserve"> través de</w:t>
      </w:r>
      <w:r w:rsidR="00AA7806" w:rsidRPr="00EC5FDA">
        <w:rPr>
          <w:rFonts w:ascii="Palatino Linotype" w:eastAsia="MS Mincho" w:hAnsi="Palatino Linotype"/>
          <w:lang w:val="es-ES_tradnl"/>
        </w:rPr>
        <w:t xml:space="preserve"> la Titular de la Unidad de Transparencia </w:t>
      </w:r>
      <w:r w:rsidR="00BB6BCB" w:rsidRPr="00EC5FDA">
        <w:rPr>
          <w:rFonts w:ascii="Palatino Linotype" w:eastAsia="MS Mincho" w:hAnsi="Palatino Linotype"/>
          <w:lang w:val="es-ES_tradnl"/>
        </w:rPr>
        <w:t>del</w:t>
      </w:r>
      <w:r w:rsidR="007D1970" w:rsidRPr="00EC5FDA">
        <w:rPr>
          <w:rFonts w:ascii="Palatino Linotype" w:eastAsia="MS Mincho" w:hAnsi="Palatino Linotype"/>
          <w:lang w:val="es-ES_tradnl"/>
        </w:rPr>
        <w:t xml:space="preserve"> Acta de la Primera Sesión del Comité de Transparencia mediante la cual se aprueba el cambio de modalidad in situ </w:t>
      </w:r>
      <w:r w:rsidR="00BB6BCB" w:rsidRPr="00EC5FDA">
        <w:rPr>
          <w:rFonts w:ascii="Palatino Linotype" w:eastAsia="MS Mincho" w:hAnsi="Palatino Linotype"/>
          <w:lang w:val="es-ES_tradnl"/>
        </w:rPr>
        <w:t xml:space="preserve">, </w:t>
      </w:r>
      <w:r w:rsidR="008C1710" w:rsidRPr="00EC5FDA">
        <w:rPr>
          <w:rFonts w:ascii="Palatino Linotype" w:eastAsia="MS Mincho" w:hAnsi="Palatino Linotype"/>
          <w:lang w:val="es-ES_tradnl"/>
        </w:rPr>
        <w:t>por lo que</w:t>
      </w:r>
      <w:r w:rsidR="00F3579C" w:rsidRPr="00EC5FDA">
        <w:rPr>
          <w:rFonts w:ascii="Palatino Linotype" w:eastAsia="MS Mincho" w:hAnsi="Palatino Linotype" w:cs="Arial"/>
          <w:color w:val="000000"/>
          <w:lang w:val="es-ES_tradnl"/>
        </w:rPr>
        <w:t>, de conformidad con los principios de eficacia y profesionalismo</w:t>
      </w:r>
      <w:r w:rsidR="00F3579C" w:rsidRPr="00EC5FDA">
        <w:rPr>
          <w:rStyle w:val="Refdenotaalpie"/>
          <w:rFonts w:ascii="Palatino Linotype" w:eastAsia="MS Mincho" w:hAnsi="Palatino Linotype" w:cs="Arial"/>
          <w:color w:val="000000"/>
          <w:lang w:val="es-ES_tradnl"/>
        </w:rPr>
        <w:footnoteReference w:id="6"/>
      </w:r>
      <w:r w:rsidR="00F3579C" w:rsidRPr="00EC5FDA">
        <w:rPr>
          <w:rFonts w:ascii="Palatino Linotype" w:eastAsia="MS Mincho" w:hAnsi="Palatino Linotype" w:cs="Arial"/>
          <w:color w:val="000000"/>
          <w:lang w:val="es-ES_tradnl"/>
        </w:rPr>
        <w:t xml:space="preserve">, </w:t>
      </w:r>
      <w:r w:rsidR="008C1710" w:rsidRPr="00EC5FDA">
        <w:rPr>
          <w:rFonts w:ascii="Palatino Linotype" w:eastAsia="MS Mincho" w:hAnsi="Palatino Linotype" w:cs="Arial"/>
          <w:color w:val="000000"/>
          <w:lang w:val="es-ES_tradnl"/>
        </w:rPr>
        <w:t xml:space="preserve">este Instituto </w:t>
      </w:r>
      <w:r w:rsidR="008C1710" w:rsidRPr="00EC5FDA">
        <w:rPr>
          <w:rFonts w:ascii="Palatino Linotype" w:eastAsia="MS Mincho" w:hAnsi="Palatino Linotype" w:cs="Arial"/>
          <w:color w:val="000000"/>
          <w:lang w:val="es-ES_tradnl"/>
        </w:rPr>
        <w:lastRenderedPageBreak/>
        <w:t xml:space="preserve">de Transparencia </w:t>
      </w:r>
      <w:r w:rsidR="00F3579C" w:rsidRPr="00EC5FDA">
        <w:rPr>
          <w:rFonts w:ascii="Palatino Linotype" w:eastAsia="MS Mincho" w:hAnsi="Palatino Linotype" w:cs="Arial"/>
          <w:color w:val="000000"/>
          <w:lang w:val="es-ES_tradnl"/>
        </w:rPr>
        <w:t xml:space="preserve">procederá a verificar la información remitida por el </w:t>
      </w:r>
      <w:r w:rsidR="00F3579C" w:rsidRPr="00EC5FDA">
        <w:rPr>
          <w:rFonts w:ascii="Palatino Linotype" w:eastAsia="MS Mincho" w:hAnsi="Palatino Linotype" w:cs="Arial"/>
          <w:b/>
          <w:color w:val="000000"/>
          <w:lang w:val="es-ES_tradnl"/>
        </w:rPr>
        <w:t xml:space="preserve">SUJETO OBLIGADO </w:t>
      </w:r>
      <w:r w:rsidR="00F3579C" w:rsidRPr="00EC5FDA">
        <w:rPr>
          <w:rFonts w:ascii="Palatino Linotype" w:eastAsia="MS Mincho" w:hAnsi="Palatino Linotype" w:cs="Arial"/>
          <w:color w:val="000000"/>
          <w:lang w:val="es-ES_tradnl"/>
        </w:rPr>
        <w:t xml:space="preserve">a efecto de determinar </w:t>
      </w:r>
      <w:r w:rsidRPr="00EC5FDA">
        <w:rPr>
          <w:rFonts w:ascii="Palatino Linotype" w:eastAsia="MS Mincho" w:hAnsi="Palatino Linotype" w:cs="Arial"/>
          <w:color w:val="000000"/>
          <w:lang w:val="es-ES_tradnl"/>
        </w:rPr>
        <w:t>si se encuentra apegada a las formalidades que establece</w:t>
      </w:r>
      <w:r w:rsidR="00BB6BCB" w:rsidRPr="00EC5FDA">
        <w:rPr>
          <w:rFonts w:ascii="Palatino Linotype" w:eastAsia="MS Mincho" w:hAnsi="Palatino Linotype" w:cs="Arial"/>
          <w:color w:val="000000"/>
          <w:lang w:val="es-ES_tradnl"/>
        </w:rPr>
        <w:t>n</w:t>
      </w:r>
      <w:r w:rsidRPr="00EC5FDA">
        <w:rPr>
          <w:rFonts w:ascii="Palatino Linotype" w:eastAsia="MS Mincho" w:hAnsi="Palatino Linotype" w:cs="Arial"/>
          <w:color w:val="000000"/>
          <w:lang w:val="es-ES_tradnl"/>
        </w:rPr>
        <w:t xml:space="preserve"> las Leyes de la materia. </w:t>
      </w:r>
      <w:r w:rsidR="00F3579C" w:rsidRPr="00EC5FDA">
        <w:rPr>
          <w:rFonts w:ascii="Palatino Linotype" w:eastAsia="MS Mincho" w:hAnsi="Palatino Linotype" w:cs="Arial"/>
          <w:color w:val="000000"/>
          <w:lang w:val="es-ES_tradnl"/>
        </w:rPr>
        <w:t xml:space="preserve"> </w:t>
      </w:r>
    </w:p>
    <w:p w14:paraId="23A81128" w14:textId="77777777" w:rsidR="0062065D" w:rsidRPr="00EC5FDA" w:rsidRDefault="0062065D" w:rsidP="00342812">
      <w:pPr>
        <w:pStyle w:val="Prrafodelista"/>
        <w:spacing w:before="240" w:after="360" w:line="360" w:lineRule="auto"/>
        <w:ind w:left="0"/>
        <w:contextualSpacing/>
        <w:jc w:val="both"/>
        <w:rPr>
          <w:rFonts w:ascii="Palatino Linotype" w:eastAsia="MS Mincho" w:hAnsi="Palatino Linotype" w:cs="Arial"/>
          <w:lang w:val="es-MX"/>
        </w:rPr>
      </w:pPr>
    </w:p>
    <w:p w14:paraId="51A743BE" w14:textId="1FE8EE0E" w:rsidR="003B6EE9" w:rsidRPr="00EC5FDA" w:rsidRDefault="00DF0C2C" w:rsidP="00205107">
      <w:pPr>
        <w:pStyle w:val="Prrafodelista"/>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EC5FDA">
        <w:rPr>
          <w:rFonts w:ascii="Palatino Linotype" w:hAnsi="Palatino Linotype" w:cs="Arial"/>
          <w:lang w:eastAsia="es-MX"/>
        </w:rPr>
        <w:t>Señalado lo anterior</w:t>
      </w:r>
      <w:r w:rsidR="003C4A72" w:rsidRPr="00EC5FDA">
        <w:rPr>
          <w:rFonts w:ascii="Palatino Linotype" w:hAnsi="Palatino Linotype" w:cs="Arial"/>
          <w:lang w:eastAsia="es-MX"/>
        </w:rPr>
        <w:t xml:space="preserve">, </w:t>
      </w:r>
      <w:r w:rsidR="003B6EE9" w:rsidRPr="00EC5FDA">
        <w:rPr>
          <w:rFonts w:ascii="Palatino Linotype" w:eastAsia="Calibri" w:hAnsi="Palatino Linotype" w:cs="Arial"/>
          <w:bCs/>
        </w:rPr>
        <w:t>es pertinente mencionar que</w:t>
      </w:r>
      <w:r w:rsidR="007D1970" w:rsidRPr="00EC5FDA">
        <w:rPr>
          <w:rFonts w:ascii="Palatino Linotype" w:eastAsia="Calibri" w:hAnsi="Palatino Linotype" w:cs="Arial"/>
          <w:bCs/>
        </w:rPr>
        <w:t xml:space="preserve"> si bien el ente recurrido asume contar con la información solicitada al pretender un cambio de modalidad</w:t>
      </w:r>
      <w:r w:rsidR="003B6EE9" w:rsidRPr="00EC5FDA">
        <w:rPr>
          <w:rFonts w:ascii="Palatino Linotype" w:eastAsia="Calibri" w:hAnsi="Palatino Linotype" w:cs="Arial"/>
          <w:bCs/>
        </w:rPr>
        <w:t xml:space="preserve">, </w:t>
      </w:r>
      <w:r w:rsidR="003B6EE9" w:rsidRPr="00EC5FDA">
        <w:rPr>
          <w:rFonts w:ascii="Palatino Linotype" w:eastAsia="MS Mincho" w:hAnsi="Palatino Linotype"/>
          <w:lang w:eastAsia="es-ES_tradnl"/>
        </w:rPr>
        <w:t xml:space="preserve">el </w:t>
      </w:r>
      <w:r w:rsidR="003B6EE9" w:rsidRPr="00EC5FDA">
        <w:rPr>
          <w:rFonts w:ascii="Palatino Linotype" w:eastAsia="Calibri" w:hAnsi="Palatino Linotype" w:cs="Arial"/>
          <w:color w:val="000000"/>
          <w:lang w:val="es-MX" w:eastAsia="en-US"/>
        </w:rPr>
        <w:t>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304FBEA8" w14:textId="77777777" w:rsidR="003B6EE9" w:rsidRPr="00EC5FDA" w:rsidRDefault="003B6EE9" w:rsidP="00342812">
      <w:pPr>
        <w:widowControl w:val="0"/>
        <w:autoSpaceDE w:val="0"/>
        <w:autoSpaceDN w:val="0"/>
        <w:adjustRightInd w:val="0"/>
        <w:spacing w:before="240" w:after="240" w:line="360" w:lineRule="auto"/>
        <w:ind w:left="567" w:right="567"/>
        <w:jc w:val="both"/>
        <w:rPr>
          <w:rFonts w:ascii="Palatino Linotype" w:eastAsia="Calibri" w:hAnsi="Palatino Linotype"/>
          <w:i/>
          <w:lang w:val="es-MX" w:eastAsia="es-ES_tradnl"/>
        </w:rPr>
      </w:pPr>
      <w:r w:rsidRPr="00EC5FDA">
        <w:rPr>
          <w:rFonts w:ascii="Palatino Linotype" w:eastAsia="Calibri" w:hAnsi="Palatino Linotype"/>
          <w:b/>
          <w:i/>
          <w:lang w:val="es-MX" w:eastAsia="es-ES_tradnl"/>
        </w:rPr>
        <w:t>Artículo 18.</w:t>
      </w:r>
      <w:r w:rsidRPr="00EC5FDA">
        <w:rPr>
          <w:rFonts w:ascii="Palatino Linotype" w:eastAsia="Calibri" w:hAnsi="Palatino Linotype"/>
          <w:i/>
          <w:lang w:val="es-MX"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7E520E97" w14:textId="77777777" w:rsidR="003B6EE9" w:rsidRPr="00EC5FDA" w:rsidRDefault="003B6EE9" w:rsidP="00342812">
      <w:pPr>
        <w:spacing w:line="360" w:lineRule="auto"/>
        <w:jc w:val="both"/>
        <w:rPr>
          <w:rFonts w:ascii="Palatino Linotype" w:hAnsi="Palatino Linotype" w:cs="Arial"/>
        </w:rPr>
      </w:pPr>
    </w:p>
    <w:p w14:paraId="2D06B5B6" w14:textId="77777777" w:rsidR="003B6EE9" w:rsidRPr="00EC5FDA" w:rsidRDefault="003B6EE9" w:rsidP="00205107">
      <w:pPr>
        <w:numPr>
          <w:ilvl w:val="0"/>
          <w:numId w:val="2"/>
        </w:numPr>
        <w:spacing w:after="160" w:line="360" w:lineRule="auto"/>
        <w:ind w:left="0" w:firstLine="0"/>
        <w:jc w:val="both"/>
        <w:rPr>
          <w:rFonts w:ascii="Palatino Linotype" w:hAnsi="Palatino Linotype" w:cs="Arial"/>
        </w:rPr>
      </w:pPr>
      <w:r w:rsidRPr="00EC5FDA">
        <w:rPr>
          <w:rFonts w:ascii="Palatino Linotype" w:eastAsia="Calibri" w:hAnsi="Palatino Linotype" w:cs="Arial"/>
          <w:lang w:val="es-MX" w:eastAsia="en-US"/>
        </w:rPr>
        <w:t xml:space="preserve">Por otro lado, </w:t>
      </w:r>
      <w:r w:rsidRPr="00EC5FDA">
        <w:rPr>
          <w:rFonts w:ascii="Palatino Linotype" w:hAnsi="Palatino Linotype"/>
          <w:lang w:val="es-MX" w:eastAsia="es-MX"/>
        </w:rPr>
        <w:t xml:space="preserve">de acuerdo con la multicitada Ley de Transparencia vigente en la entidad, se entiende que la información pública es toda aquella que sea generada, obtenida, adquirida, transformada, administrada o en posesión de los </w:t>
      </w:r>
      <w:r w:rsidRPr="00EC5FDA">
        <w:rPr>
          <w:rFonts w:ascii="Palatino Linotype" w:hAnsi="Palatino Linotype"/>
          <w:b/>
          <w:lang w:val="es-MX" w:eastAsia="es-MX"/>
        </w:rPr>
        <w:t>SUJETOS OBLIGADOS</w:t>
      </w:r>
      <w:r w:rsidRPr="00EC5FDA">
        <w:rPr>
          <w:rFonts w:ascii="Palatino Linotype" w:hAnsi="Palatino Linotype"/>
          <w:lang w:val="es-MX" w:eastAsia="es-MX"/>
        </w:rPr>
        <w:t xml:space="preserve">, misma que debe ser accesible de manera permanente a cualquier </w:t>
      </w:r>
      <w:r w:rsidRPr="00EC5FDA">
        <w:rPr>
          <w:rFonts w:ascii="Palatino Linotype" w:hAnsi="Palatino Linotype"/>
          <w:lang w:val="es-MX" w:eastAsia="es-MX"/>
        </w:rPr>
        <w:lastRenderedPageBreak/>
        <w:t>persona, siempre privilegiando el principio de máxima publicidad, como se prevé su artículo 4, segundo párrafo:</w:t>
      </w:r>
    </w:p>
    <w:p w14:paraId="7575CE85" w14:textId="77777777" w:rsidR="003B6EE9" w:rsidRPr="00EC5FDA" w:rsidRDefault="003B6EE9" w:rsidP="00342812">
      <w:pPr>
        <w:spacing w:line="360" w:lineRule="auto"/>
        <w:jc w:val="both"/>
        <w:rPr>
          <w:rFonts w:ascii="Palatino Linotype" w:hAnsi="Palatino Linotype" w:cs="Arial"/>
        </w:rPr>
      </w:pPr>
    </w:p>
    <w:p w14:paraId="4E0CB749" w14:textId="2F4D4689" w:rsidR="007445F5" w:rsidRPr="00EC5FDA" w:rsidRDefault="003B6EE9" w:rsidP="00342812">
      <w:pPr>
        <w:spacing w:after="160" w:line="360" w:lineRule="auto"/>
        <w:ind w:left="567" w:right="567"/>
        <w:jc w:val="both"/>
        <w:rPr>
          <w:rFonts w:ascii="Palatino Linotype" w:hAnsi="Palatino Linotype"/>
          <w:i/>
          <w:lang w:eastAsia="en-US"/>
        </w:rPr>
      </w:pPr>
      <w:r w:rsidRPr="00EC5FDA">
        <w:rPr>
          <w:rFonts w:ascii="Palatino Linotype" w:hAnsi="Palatino Linotype"/>
          <w:i/>
          <w:lang w:eastAsia="en-US"/>
        </w:rPr>
        <w:t>“</w:t>
      </w:r>
      <w:r w:rsidRPr="00EC5FDA">
        <w:rPr>
          <w:rFonts w:ascii="Palatino Linotype" w:hAnsi="Palatino Linotype"/>
          <w:b/>
          <w:i/>
          <w:lang w:eastAsia="en-US"/>
        </w:rPr>
        <w:t>Artículo 4.</w:t>
      </w:r>
      <w:r w:rsidRPr="00EC5FDA">
        <w:rPr>
          <w:rFonts w:ascii="Palatino Linotype" w:hAnsi="Palatino Linotype"/>
          <w:i/>
          <w:lang w:eastAsia="en-US"/>
        </w:rPr>
        <w:t xml:space="preserve"> </w:t>
      </w:r>
    </w:p>
    <w:p w14:paraId="4297B768" w14:textId="77777777" w:rsidR="007445F5" w:rsidRPr="00EC5FDA" w:rsidRDefault="007445F5" w:rsidP="00342812">
      <w:pPr>
        <w:spacing w:after="160" w:line="360" w:lineRule="auto"/>
        <w:ind w:left="567" w:right="567"/>
        <w:jc w:val="both"/>
        <w:rPr>
          <w:rFonts w:ascii="Palatino Linotype" w:hAnsi="Palatino Linotype"/>
          <w:i/>
          <w:lang w:eastAsia="en-US"/>
        </w:rPr>
      </w:pPr>
    </w:p>
    <w:p w14:paraId="58E04894" w14:textId="5163EF1D" w:rsidR="007445F5" w:rsidRPr="00EC5FDA" w:rsidRDefault="003B6EE9" w:rsidP="00342812">
      <w:pPr>
        <w:spacing w:after="160" w:line="360" w:lineRule="auto"/>
        <w:ind w:left="567" w:right="567"/>
        <w:jc w:val="both"/>
        <w:rPr>
          <w:rFonts w:ascii="Palatino Linotype" w:hAnsi="Palatino Linotype"/>
          <w:i/>
          <w:lang w:eastAsia="en-US"/>
        </w:rPr>
      </w:pPr>
      <w:r w:rsidRPr="00EC5FDA">
        <w:rPr>
          <w:rFonts w:ascii="Palatino Linotype" w:hAnsi="Palatino Linotype"/>
          <w:i/>
          <w:lang w:eastAsia="en-US"/>
        </w:rPr>
        <w:t>(…)</w:t>
      </w:r>
    </w:p>
    <w:p w14:paraId="73D3F680" w14:textId="77777777" w:rsidR="003B6EE9" w:rsidRPr="00EC5FDA" w:rsidRDefault="003B6EE9" w:rsidP="00342812">
      <w:pPr>
        <w:spacing w:after="160" w:line="360" w:lineRule="auto"/>
        <w:ind w:left="567" w:right="567"/>
        <w:jc w:val="both"/>
        <w:rPr>
          <w:rFonts w:ascii="Palatino Linotype" w:hAnsi="Palatino Linotype"/>
          <w:i/>
          <w:lang w:eastAsia="en-US"/>
        </w:rPr>
      </w:pPr>
      <w:r w:rsidRPr="00EC5FDA">
        <w:rPr>
          <w:rFonts w:ascii="Palatino Linotype" w:hAnsi="Palatino Linotype"/>
          <w:b/>
          <w:i/>
          <w:lang w:eastAsia="en-US"/>
        </w:rPr>
        <w:t>Toda la información generada, obtenida, adquirida, transformada, administrada o en posesión de los sujetos obligados es pública y accesible de manera permanente a cualquier persona,</w:t>
      </w:r>
      <w:r w:rsidRPr="00EC5FDA">
        <w:rPr>
          <w:rFonts w:ascii="Palatino Linotype" w:hAnsi="Palatino Linotype"/>
          <w:i/>
          <w:lang w:eastAsia="en-US"/>
        </w:rPr>
        <w:t xml:space="preserve"> en los términos y condiciones que se establezcan en los tratados internacionales de los que el Estado mexicano sea parte, en la Ley General, la presente Ley y demás disposiciones de la materia, privilegiando el </w:t>
      </w:r>
      <w:r w:rsidRPr="00EC5FDA">
        <w:rPr>
          <w:rFonts w:ascii="Palatino Linotype" w:hAnsi="Palatino Linotype"/>
          <w:b/>
          <w:i/>
          <w:lang w:eastAsia="en-US"/>
        </w:rPr>
        <w:t>principio de máxima publicidad</w:t>
      </w:r>
      <w:r w:rsidRPr="00EC5FDA">
        <w:rPr>
          <w:rFonts w:ascii="Palatino Linotype" w:hAnsi="Palatino Linotype"/>
          <w:i/>
          <w:lang w:eastAsia="en-US"/>
        </w:rPr>
        <w:t xml:space="preserve"> de la información. Solo podrá ser clasificada excepcionalmente como reservada temporalmente por razones de interés público, en los términos de las causas legítimas y estrictamente necesarias previstas por esta Ley.”</w:t>
      </w:r>
    </w:p>
    <w:p w14:paraId="292365FF" w14:textId="77777777" w:rsidR="007445F5" w:rsidRPr="00EC5FDA" w:rsidRDefault="007445F5" w:rsidP="00342812">
      <w:pPr>
        <w:spacing w:after="160" w:line="360" w:lineRule="auto"/>
        <w:ind w:left="567" w:right="567"/>
        <w:jc w:val="both"/>
        <w:rPr>
          <w:rFonts w:ascii="Palatino Linotype" w:hAnsi="Palatino Linotype"/>
          <w:i/>
          <w:lang w:eastAsia="en-US"/>
        </w:rPr>
      </w:pPr>
    </w:p>
    <w:p w14:paraId="25A494F2" w14:textId="77777777" w:rsidR="003B6EE9" w:rsidRPr="00EC5FDA" w:rsidRDefault="003B6EE9" w:rsidP="00342812">
      <w:pPr>
        <w:spacing w:after="160" w:line="360" w:lineRule="auto"/>
        <w:ind w:left="567" w:right="567"/>
        <w:jc w:val="both"/>
        <w:rPr>
          <w:rFonts w:ascii="Palatino Linotype" w:hAnsi="Palatino Linotype"/>
          <w:i/>
          <w:lang w:eastAsia="en-US"/>
        </w:rPr>
      </w:pPr>
      <w:r w:rsidRPr="00EC5FDA">
        <w:rPr>
          <w:rFonts w:ascii="Palatino Linotype" w:hAnsi="Palatino Linotype"/>
          <w:i/>
          <w:lang w:eastAsia="en-US"/>
        </w:rPr>
        <w:t>(…)</w:t>
      </w:r>
    </w:p>
    <w:p w14:paraId="35F2D8EA" w14:textId="77777777" w:rsidR="003B6EE9" w:rsidRPr="00EC5FDA" w:rsidRDefault="003B6EE9" w:rsidP="00342812">
      <w:pPr>
        <w:spacing w:after="160" w:line="360" w:lineRule="auto"/>
        <w:ind w:right="567"/>
        <w:jc w:val="both"/>
        <w:rPr>
          <w:rFonts w:ascii="Palatino Linotype" w:hAnsi="Palatino Linotype"/>
          <w:lang w:eastAsia="en-US"/>
        </w:rPr>
      </w:pPr>
    </w:p>
    <w:p w14:paraId="40784A0C" w14:textId="77777777" w:rsidR="003B6EE9" w:rsidRPr="00EC5FDA" w:rsidRDefault="003B6EE9" w:rsidP="00342812">
      <w:pPr>
        <w:spacing w:after="160" w:line="360" w:lineRule="auto"/>
        <w:ind w:left="567" w:right="567"/>
        <w:jc w:val="both"/>
        <w:rPr>
          <w:rFonts w:ascii="Palatino Linotype" w:hAnsi="Palatino Linotype"/>
          <w:i/>
          <w:lang w:eastAsia="en-US"/>
        </w:rPr>
      </w:pPr>
      <w:r w:rsidRPr="00EC5FDA">
        <w:rPr>
          <w:rFonts w:ascii="Palatino Linotype" w:hAnsi="Palatino Linotype"/>
          <w:i/>
          <w:lang w:eastAsia="en-US"/>
        </w:rPr>
        <w:t>(Énfasis añadido)</w:t>
      </w:r>
    </w:p>
    <w:p w14:paraId="61BD7B4F" w14:textId="77777777" w:rsidR="003B6EE9" w:rsidRPr="00EC5FDA" w:rsidRDefault="003B6EE9" w:rsidP="00342812">
      <w:pPr>
        <w:spacing w:line="360" w:lineRule="auto"/>
        <w:jc w:val="both"/>
        <w:rPr>
          <w:rFonts w:ascii="Palatino Linotype" w:hAnsi="Palatino Linotype" w:cs="Arial"/>
        </w:rPr>
      </w:pPr>
    </w:p>
    <w:p w14:paraId="3D307472" w14:textId="77777777" w:rsidR="003B6EE9" w:rsidRPr="00EC5FDA" w:rsidRDefault="003B6EE9" w:rsidP="00205107">
      <w:pPr>
        <w:numPr>
          <w:ilvl w:val="0"/>
          <w:numId w:val="2"/>
        </w:numPr>
        <w:spacing w:after="160" w:line="360" w:lineRule="auto"/>
        <w:ind w:left="0" w:firstLine="0"/>
        <w:jc w:val="both"/>
        <w:rPr>
          <w:rFonts w:ascii="Palatino Linotype" w:hAnsi="Palatino Linotype" w:cs="Arial"/>
        </w:rPr>
      </w:pPr>
      <w:r w:rsidRPr="00EC5FDA">
        <w:rPr>
          <w:rFonts w:ascii="Palatino Linotype" w:eastAsia="Calibri" w:hAnsi="Palatino Linotype" w:cs="Arial"/>
          <w:lang w:val="es-MX" w:eastAsia="en-US"/>
        </w:rPr>
        <w:lastRenderedPageBreak/>
        <w:t xml:space="preserve">En ese sentido, no debe de pasar de vista para el </w:t>
      </w:r>
      <w:r w:rsidRPr="00EC5FDA">
        <w:rPr>
          <w:rFonts w:ascii="Palatino Linotype" w:eastAsia="Calibri" w:hAnsi="Palatino Linotype" w:cs="Arial"/>
          <w:b/>
          <w:lang w:val="es-MX" w:eastAsia="en-US"/>
        </w:rPr>
        <w:t>SUJETO OBLIGADO</w:t>
      </w:r>
      <w:r w:rsidRPr="00EC5FDA">
        <w:rPr>
          <w:rFonts w:ascii="Palatino Linotype" w:eastAsia="Calibri" w:hAnsi="Palatino Linotype" w:cs="Arial"/>
          <w:lang w:val="es-MX" w:eastAsia="en-US"/>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06EFFEBA" w14:textId="77777777" w:rsidR="003B6EE9" w:rsidRPr="00EC5FDA" w:rsidRDefault="003B6EE9" w:rsidP="00342812">
      <w:pPr>
        <w:spacing w:line="360" w:lineRule="auto"/>
        <w:jc w:val="both"/>
        <w:rPr>
          <w:rFonts w:ascii="Palatino Linotype" w:hAnsi="Palatino Linotype" w:cs="Arial"/>
        </w:rPr>
      </w:pPr>
    </w:p>
    <w:p w14:paraId="400BD9B9" w14:textId="77777777" w:rsidR="003B6EE9" w:rsidRPr="00EC5FDA" w:rsidRDefault="003B6EE9" w:rsidP="00342812">
      <w:pPr>
        <w:spacing w:after="160" w:line="360" w:lineRule="auto"/>
        <w:ind w:left="567" w:right="567"/>
        <w:jc w:val="both"/>
        <w:rPr>
          <w:rFonts w:ascii="Palatino Linotype" w:eastAsia="Calibri" w:hAnsi="Palatino Linotype"/>
          <w:i/>
          <w:lang w:val="es-MX" w:eastAsia="en-US"/>
        </w:rPr>
      </w:pPr>
      <w:r w:rsidRPr="00EC5FDA">
        <w:rPr>
          <w:rFonts w:ascii="Palatino Linotype" w:eastAsia="Calibri" w:hAnsi="Palatino Linotype"/>
          <w:i/>
          <w:lang w:val="es-MX" w:eastAsia="en-US"/>
        </w:rPr>
        <w:t>“</w:t>
      </w:r>
      <w:r w:rsidRPr="00EC5FDA">
        <w:rPr>
          <w:rFonts w:ascii="Palatino Linotype" w:eastAsia="Calibri" w:hAnsi="Palatino Linotype"/>
          <w:b/>
          <w:i/>
          <w:lang w:val="es-MX" w:eastAsia="en-US"/>
        </w:rPr>
        <w:t>Artículo 8.</w:t>
      </w:r>
      <w:r w:rsidRPr="00EC5FDA">
        <w:rPr>
          <w:rFonts w:ascii="Palatino Linotype" w:eastAsia="Calibri" w:hAnsi="Palatino Linotype"/>
          <w:i/>
          <w:lang w:val="es-MX" w:eastAsia="en-U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21AC51DF" w14:textId="77777777" w:rsidR="003B6EE9" w:rsidRPr="00EC5FDA" w:rsidRDefault="003B6EE9" w:rsidP="00342812">
      <w:pPr>
        <w:spacing w:after="160" w:line="360" w:lineRule="auto"/>
        <w:ind w:left="567" w:right="567"/>
        <w:jc w:val="both"/>
        <w:rPr>
          <w:rFonts w:ascii="Palatino Linotype" w:eastAsia="Calibri" w:hAnsi="Palatino Linotype"/>
          <w:i/>
          <w:lang w:val="es-MX" w:eastAsia="en-US"/>
        </w:rPr>
      </w:pPr>
    </w:p>
    <w:p w14:paraId="6ACD8C4F" w14:textId="77777777" w:rsidR="003B6EE9" w:rsidRPr="00EC5FDA" w:rsidRDefault="003B6EE9" w:rsidP="00342812">
      <w:pPr>
        <w:spacing w:after="160" w:line="360" w:lineRule="auto"/>
        <w:ind w:left="567" w:right="567"/>
        <w:jc w:val="both"/>
        <w:rPr>
          <w:rFonts w:ascii="Palatino Linotype" w:eastAsia="Calibri" w:hAnsi="Palatino Linotype"/>
          <w:i/>
          <w:lang w:val="es-MX" w:eastAsia="en-US"/>
        </w:rPr>
      </w:pPr>
      <w:r w:rsidRPr="00EC5FDA">
        <w:rPr>
          <w:rFonts w:ascii="Palatino Linotype" w:eastAsia="Calibri" w:hAnsi="Palatino Linotype"/>
          <w:b/>
          <w:i/>
          <w:lang w:val="es-MX" w:eastAsia="en-US"/>
        </w:rPr>
        <w:t>En la aplicación e interpretación de la presente Ley deberá prevalecer el principio de máxima publicidad,</w:t>
      </w:r>
      <w:r w:rsidRPr="00EC5FDA">
        <w:rPr>
          <w:rFonts w:ascii="Palatino Linotype" w:eastAsia="Calibri" w:hAnsi="Palatino Linotype"/>
          <w:i/>
          <w:lang w:val="es-MX" w:eastAsia="en-U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6A8CAAA8" w14:textId="77777777" w:rsidR="003B6EE9" w:rsidRPr="00EC5FDA" w:rsidRDefault="003B6EE9" w:rsidP="00342812">
      <w:pPr>
        <w:spacing w:after="160" w:line="360" w:lineRule="auto"/>
        <w:ind w:left="567" w:right="567"/>
        <w:jc w:val="both"/>
        <w:rPr>
          <w:rFonts w:ascii="Palatino Linotype" w:eastAsia="Calibri" w:hAnsi="Palatino Linotype"/>
          <w:i/>
          <w:lang w:val="es-MX" w:eastAsia="en-US"/>
        </w:rPr>
      </w:pPr>
    </w:p>
    <w:p w14:paraId="317BE7E4" w14:textId="77777777" w:rsidR="003B6EE9" w:rsidRPr="00EC5FDA" w:rsidRDefault="003B6EE9" w:rsidP="00342812">
      <w:pPr>
        <w:spacing w:after="160" w:line="360" w:lineRule="auto"/>
        <w:ind w:left="567" w:right="567"/>
        <w:jc w:val="both"/>
        <w:rPr>
          <w:rFonts w:ascii="Palatino Linotype" w:eastAsia="Calibri" w:hAnsi="Palatino Linotype"/>
          <w:i/>
          <w:lang w:val="es-MX" w:eastAsia="en-US"/>
        </w:rPr>
      </w:pPr>
      <w:r w:rsidRPr="00EC5FDA">
        <w:rPr>
          <w:rFonts w:ascii="Palatino Linotype" w:eastAsia="Calibri" w:hAnsi="Palatino Linotype"/>
          <w:i/>
          <w:lang w:val="es-MX" w:eastAsia="en-US"/>
        </w:rPr>
        <w:lastRenderedPageBreak/>
        <w:t>Para el caso de la interpretación se podrá tomar en cuenta los criterios, determinaciones y opiniones de los organismos nacionales e internacionales, en materia de transparencia y el derecho de acceso a la información.</w:t>
      </w:r>
    </w:p>
    <w:p w14:paraId="797BEF24" w14:textId="77777777" w:rsidR="003B6EE9" w:rsidRPr="00EC5FDA" w:rsidRDefault="003B6EE9" w:rsidP="00342812">
      <w:pPr>
        <w:spacing w:after="160" w:line="360" w:lineRule="auto"/>
        <w:ind w:left="567" w:right="567"/>
        <w:jc w:val="both"/>
        <w:rPr>
          <w:rFonts w:ascii="Palatino Linotype" w:eastAsia="Calibri" w:hAnsi="Palatino Linotype"/>
          <w:i/>
          <w:lang w:val="es-MX" w:eastAsia="en-US"/>
        </w:rPr>
      </w:pPr>
      <w:r w:rsidRPr="00EC5FDA">
        <w:rPr>
          <w:rFonts w:ascii="Palatino Linotype" w:eastAsia="Calibri" w:hAnsi="Palatino Linotype"/>
          <w:i/>
          <w:lang w:val="es-MX" w:eastAsia="en-US"/>
        </w:rPr>
        <w:t>(Énfasis añadido)</w:t>
      </w:r>
    </w:p>
    <w:p w14:paraId="229225B3" w14:textId="77777777" w:rsidR="003B6EE9" w:rsidRPr="00EC5FDA" w:rsidRDefault="003B6EE9" w:rsidP="00342812">
      <w:pPr>
        <w:spacing w:line="360" w:lineRule="auto"/>
        <w:jc w:val="both"/>
        <w:rPr>
          <w:rFonts w:ascii="Palatino Linotype" w:hAnsi="Palatino Linotype" w:cs="Arial"/>
        </w:rPr>
      </w:pPr>
    </w:p>
    <w:p w14:paraId="5BBD13F9" w14:textId="77777777" w:rsidR="003B6EE9" w:rsidRPr="00EC5FDA" w:rsidRDefault="003B6EE9" w:rsidP="00205107">
      <w:pPr>
        <w:numPr>
          <w:ilvl w:val="0"/>
          <w:numId w:val="2"/>
        </w:numPr>
        <w:spacing w:after="160" w:line="360" w:lineRule="auto"/>
        <w:ind w:left="0" w:firstLine="0"/>
        <w:jc w:val="both"/>
        <w:rPr>
          <w:rFonts w:ascii="Palatino Linotype" w:hAnsi="Palatino Linotype" w:cs="Arial"/>
        </w:rPr>
      </w:pPr>
      <w:r w:rsidRPr="00EC5FDA">
        <w:rPr>
          <w:rFonts w:ascii="Palatino Linotype" w:eastAsia="Calibri" w:hAnsi="Palatino Linotype"/>
        </w:rPr>
        <w:t>Establecido lo anterior el artículo 7 de la Ley antes citada señala que el estado mexicano garantizará el efectivo acceso a toda persona a la información en su posesión, como se aprecia a continuación:</w:t>
      </w:r>
    </w:p>
    <w:p w14:paraId="7FB43063" w14:textId="77777777" w:rsidR="003B6EE9" w:rsidRPr="00EC5FDA" w:rsidRDefault="003B6EE9" w:rsidP="00342812">
      <w:pPr>
        <w:spacing w:after="160" w:line="360" w:lineRule="auto"/>
        <w:jc w:val="both"/>
        <w:rPr>
          <w:rFonts w:ascii="Palatino Linotype" w:hAnsi="Palatino Linotype" w:cs="Arial"/>
        </w:rPr>
      </w:pPr>
    </w:p>
    <w:p w14:paraId="3EB14C9D" w14:textId="77777777" w:rsidR="003B6EE9" w:rsidRPr="00EC5FDA" w:rsidRDefault="003B6EE9" w:rsidP="00342812">
      <w:pPr>
        <w:spacing w:before="240" w:after="240" w:line="360" w:lineRule="auto"/>
        <w:ind w:left="540" w:right="738"/>
        <w:contextualSpacing/>
        <w:jc w:val="both"/>
        <w:rPr>
          <w:rFonts w:ascii="Palatino Linotype" w:eastAsia="Calibri" w:hAnsi="Palatino Linotype"/>
          <w:i/>
        </w:rPr>
      </w:pPr>
      <w:r w:rsidRPr="00EC5FDA">
        <w:rPr>
          <w:rFonts w:ascii="Palatino Linotype" w:eastAsia="Calibri" w:hAnsi="Palatino Linotype"/>
        </w:rPr>
        <w:t>“</w:t>
      </w:r>
      <w:r w:rsidRPr="00EC5FDA">
        <w:rPr>
          <w:rFonts w:ascii="Palatino Linotype" w:eastAsia="Calibri" w:hAnsi="Palatino Linotype"/>
          <w:b/>
          <w:i/>
        </w:rPr>
        <w:t>Artículo 7.</w:t>
      </w:r>
      <w:r w:rsidRPr="00EC5FDA">
        <w:rPr>
          <w:rFonts w:ascii="Palatino Linotype" w:eastAsia="Calibri" w:hAnsi="Palatino Linotype"/>
          <w:i/>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14:paraId="32D4E63F" w14:textId="77777777" w:rsidR="003B6EE9" w:rsidRPr="00EC5FDA" w:rsidRDefault="003B6EE9" w:rsidP="00342812">
      <w:pPr>
        <w:spacing w:line="360" w:lineRule="auto"/>
        <w:jc w:val="both"/>
        <w:rPr>
          <w:rFonts w:ascii="Palatino Linotype" w:hAnsi="Palatino Linotype" w:cs="Arial"/>
        </w:rPr>
      </w:pPr>
    </w:p>
    <w:p w14:paraId="2C91D61B" w14:textId="77777777" w:rsidR="003B6EE9" w:rsidRPr="00EC5FDA" w:rsidRDefault="003B6EE9" w:rsidP="00205107">
      <w:pPr>
        <w:numPr>
          <w:ilvl w:val="0"/>
          <w:numId w:val="2"/>
        </w:numPr>
        <w:spacing w:after="160" w:line="360" w:lineRule="auto"/>
        <w:ind w:left="0" w:firstLine="0"/>
        <w:jc w:val="both"/>
        <w:rPr>
          <w:rFonts w:ascii="Palatino Linotype" w:hAnsi="Palatino Linotype" w:cs="Arial"/>
        </w:rPr>
      </w:pPr>
      <w:r w:rsidRPr="00EC5FDA">
        <w:rPr>
          <w:rFonts w:ascii="Palatino Linotype" w:eastAsia="Calibri" w:hAnsi="Palatino Linotype" w:cs="Arial"/>
          <w:bCs/>
          <w:lang w:val="es-MX" w:eastAsia="en-US"/>
        </w:rPr>
        <w:t xml:space="preserve">Además, </w:t>
      </w:r>
      <w:r w:rsidRPr="00EC5FDA">
        <w:rPr>
          <w:rFonts w:ascii="Palatino Linotype" w:hAnsi="Palatino Linotype" w:cs="Arial"/>
          <w:lang w:val="es-MX" w:eastAsia="en-US"/>
        </w:rPr>
        <w:t>Ley de Transparencia y Acceso a la Información Pública del Estado de México y Municipios, prevé en su artículo 23 fracción IV que son Sujetos Obligados a Transparentar y permitir el acceso a su información y proteger los datos que obren en su poder:</w:t>
      </w:r>
    </w:p>
    <w:p w14:paraId="71CF8DC4" w14:textId="77777777" w:rsidR="003B6EE9" w:rsidRPr="00EC5FDA" w:rsidRDefault="003B6EE9" w:rsidP="00342812">
      <w:pPr>
        <w:spacing w:line="360" w:lineRule="auto"/>
        <w:jc w:val="both"/>
        <w:rPr>
          <w:rFonts w:ascii="Palatino Linotype" w:hAnsi="Palatino Linotype" w:cs="Arial"/>
        </w:rPr>
      </w:pPr>
    </w:p>
    <w:p w14:paraId="427E8EBD" w14:textId="77777777" w:rsidR="003B6EE9" w:rsidRPr="00EC5FDA" w:rsidRDefault="003B6EE9" w:rsidP="00342812">
      <w:pPr>
        <w:spacing w:after="160" w:line="360" w:lineRule="auto"/>
        <w:ind w:left="426" w:right="616"/>
        <w:contextualSpacing/>
        <w:jc w:val="both"/>
        <w:rPr>
          <w:rFonts w:ascii="Palatino Linotype" w:hAnsi="Palatino Linotype" w:cs="Arial"/>
          <w:i/>
          <w:lang w:val="es-MX" w:eastAsia="en-US"/>
        </w:rPr>
      </w:pPr>
      <w:r w:rsidRPr="00EC5FDA">
        <w:rPr>
          <w:rFonts w:ascii="Palatino Linotype" w:hAnsi="Palatino Linotype" w:cs="Arial"/>
          <w:b/>
          <w:i/>
          <w:lang w:eastAsia="en-US"/>
        </w:rPr>
        <w:lastRenderedPageBreak/>
        <w:t>“Artículo 23.</w:t>
      </w:r>
      <w:r w:rsidRPr="00EC5FDA">
        <w:rPr>
          <w:rFonts w:ascii="Palatino Linotype" w:hAnsi="Palatino Linotype" w:cs="Arial"/>
          <w:i/>
          <w:lang w:eastAsia="en-US"/>
        </w:rPr>
        <w:t xml:space="preserve"> Son sujetos obligados a transparentar y permitir el acceso a su información y proteger los datos personales que obren en su poder:”</w:t>
      </w:r>
    </w:p>
    <w:p w14:paraId="0C36D04A" w14:textId="77777777" w:rsidR="003B6EE9" w:rsidRPr="00EC5FDA" w:rsidRDefault="003B6EE9" w:rsidP="00342812">
      <w:pPr>
        <w:spacing w:after="160" w:line="360" w:lineRule="auto"/>
        <w:contextualSpacing/>
        <w:jc w:val="both"/>
        <w:rPr>
          <w:rFonts w:ascii="Palatino Linotype" w:eastAsia="MS Mincho" w:hAnsi="Palatino Linotype"/>
          <w:lang w:val="es-MX" w:eastAsia="en-US"/>
        </w:rPr>
      </w:pPr>
    </w:p>
    <w:p w14:paraId="2DE16261" w14:textId="77777777" w:rsidR="003B6EE9" w:rsidRPr="00EC5FDA" w:rsidRDefault="003B6EE9" w:rsidP="00342812">
      <w:pPr>
        <w:spacing w:before="240" w:after="240" w:line="360" w:lineRule="auto"/>
        <w:ind w:left="567" w:right="616"/>
        <w:contextualSpacing/>
        <w:jc w:val="both"/>
        <w:rPr>
          <w:rFonts w:ascii="Palatino Linotype" w:eastAsia="MS Mincho" w:hAnsi="Palatino Linotype" w:cs="Arial"/>
          <w:lang w:val="es-MX"/>
        </w:rPr>
      </w:pPr>
      <w:r w:rsidRPr="00EC5FDA">
        <w:rPr>
          <w:rFonts w:ascii="Palatino Linotype" w:eastAsia="MS Mincho" w:hAnsi="Palatino Linotype" w:cs="Arial"/>
          <w:lang w:val="es-MX"/>
        </w:rPr>
        <w:t>(…)</w:t>
      </w:r>
    </w:p>
    <w:p w14:paraId="3A87DF42" w14:textId="77777777" w:rsidR="003B6EE9" w:rsidRPr="00EC5FDA" w:rsidRDefault="003B6EE9" w:rsidP="00342812">
      <w:pPr>
        <w:spacing w:before="240" w:after="240" w:line="360" w:lineRule="auto"/>
        <w:ind w:left="567" w:right="616"/>
        <w:contextualSpacing/>
        <w:jc w:val="both"/>
        <w:rPr>
          <w:rFonts w:ascii="Palatino Linotype" w:eastAsia="MS Mincho" w:hAnsi="Palatino Linotype" w:cs="Arial"/>
          <w:b/>
          <w:lang w:val="es-MX"/>
        </w:rPr>
      </w:pPr>
    </w:p>
    <w:p w14:paraId="098CAD6A" w14:textId="77777777" w:rsidR="003B6EE9" w:rsidRPr="00EC5FDA" w:rsidRDefault="003B6EE9" w:rsidP="00342812">
      <w:pPr>
        <w:spacing w:before="240" w:after="240" w:line="360" w:lineRule="auto"/>
        <w:ind w:left="567" w:right="616"/>
        <w:contextualSpacing/>
        <w:jc w:val="both"/>
        <w:rPr>
          <w:rFonts w:ascii="Palatino Linotype" w:eastAsia="MS Mincho" w:hAnsi="Palatino Linotype" w:cs="Arial"/>
          <w:b/>
          <w:i/>
          <w:lang w:val="es-MX"/>
        </w:rPr>
      </w:pPr>
      <w:r w:rsidRPr="00EC5FDA">
        <w:rPr>
          <w:rFonts w:ascii="Palatino Linotype" w:eastAsia="MS Mincho" w:hAnsi="Palatino Linotype" w:cs="Arial"/>
          <w:b/>
          <w:i/>
        </w:rPr>
        <w:t>IV. Los ayuntamientos y las dependencias, organismos, órganos y entidades de la administración municipal</w:t>
      </w:r>
      <w:r w:rsidRPr="00EC5FDA">
        <w:rPr>
          <w:rFonts w:ascii="Palatino Linotype" w:eastAsia="MS Mincho" w:hAnsi="Palatino Linotype" w:cs="Arial"/>
          <w:b/>
          <w:i/>
          <w:lang w:val="es-MX"/>
        </w:rPr>
        <w:t>;"</w:t>
      </w:r>
    </w:p>
    <w:p w14:paraId="74E56517" w14:textId="77777777" w:rsidR="003B6EE9" w:rsidRPr="00EC5FDA" w:rsidRDefault="003B6EE9" w:rsidP="00342812">
      <w:pPr>
        <w:tabs>
          <w:tab w:val="left" w:pos="851"/>
        </w:tabs>
        <w:spacing w:line="360" w:lineRule="auto"/>
        <w:ind w:right="616"/>
        <w:contextualSpacing/>
        <w:jc w:val="both"/>
        <w:rPr>
          <w:rFonts w:ascii="Palatino Linotype" w:hAnsi="Palatino Linotype" w:cs="Arial"/>
          <w:b/>
          <w:i/>
          <w:lang w:val="es-MX" w:eastAsia="en-US"/>
        </w:rPr>
      </w:pPr>
    </w:p>
    <w:p w14:paraId="1F641C4B" w14:textId="77777777" w:rsidR="003B6EE9" w:rsidRPr="00EC5FDA" w:rsidRDefault="003B6EE9" w:rsidP="00342812">
      <w:pPr>
        <w:tabs>
          <w:tab w:val="left" w:pos="851"/>
        </w:tabs>
        <w:spacing w:line="360" w:lineRule="auto"/>
        <w:ind w:left="567" w:right="616"/>
        <w:contextualSpacing/>
        <w:jc w:val="both"/>
        <w:rPr>
          <w:rFonts w:ascii="Palatino Linotype" w:hAnsi="Palatino Linotype" w:cs="Arial"/>
          <w:i/>
          <w:lang w:val="es-MX" w:eastAsia="en-US"/>
        </w:rPr>
      </w:pPr>
      <w:r w:rsidRPr="00EC5FDA">
        <w:rPr>
          <w:rFonts w:ascii="Palatino Linotype" w:hAnsi="Palatino Linotype" w:cs="Arial"/>
          <w:i/>
          <w:lang w:val="es-MX" w:eastAsia="en-US"/>
        </w:rPr>
        <w:t>(…)”</w:t>
      </w:r>
    </w:p>
    <w:p w14:paraId="02E672AE" w14:textId="77777777" w:rsidR="00275080" w:rsidRPr="00EC5FDA" w:rsidRDefault="00275080" w:rsidP="00342812">
      <w:pPr>
        <w:tabs>
          <w:tab w:val="left" w:pos="851"/>
        </w:tabs>
        <w:spacing w:line="360" w:lineRule="auto"/>
        <w:ind w:right="616"/>
        <w:contextualSpacing/>
        <w:jc w:val="both"/>
        <w:rPr>
          <w:rFonts w:ascii="Palatino Linotype" w:hAnsi="Palatino Linotype" w:cs="Arial"/>
          <w:i/>
          <w:lang w:val="es-MX" w:eastAsia="en-US"/>
        </w:rPr>
      </w:pPr>
    </w:p>
    <w:p w14:paraId="3E5AFB92" w14:textId="07E9944B" w:rsidR="00CB48D9" w:rsidRPr="00EC5FDA" w:rsidRDefault="00CB48D9" w:rsidP="00205107">
      <w:pPr>
        <w:numPr>
          <w:ilvl w:val="0"/>
          <w:numId w:val="2"/>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EC5FDA">
        <w:rPr>
          <w:rFonts w:ascii="Palatino Linotype" w:eastAsiaTheme="minorEastAsia" w:hAnsi="Palatino Linotype" w:cstheme="minorBidi"/>
          <w:color w:val="000000" w:themeColor="text1"/>
          <w:lang w:val="es-MX"/>
        </w:rPr>
        <w:t>Por otro lado, el artículo 92 de la normatividad en cita señala que constituye una obligación de transparencia común la entrega de</w:t>
      </w:r>
      <w:r w:rsidR="00397F6B" w:rsidRPr="00EC5FDA">
        <w:rPr>
          <w:rFonts w:ascii="Palatino Linotype" w:eastAsiaTheme="minorEastAsia" w:hAnsi="Palatino Linotype" w:cstheme="minorBidi"/>
          <w:color w:val="000000" w:themeColor="text1"/>
          <w:lang w:val="es-MX"/>
        </w:rPr>
        <w:t xml:space="preserve"> información que resulte relevante, como lo pudieran ser los oficios solicitados. </w:t>
      </w:r>
      <w:r w:rsidRPr="00EC5FDA">
        <w:rPr>
          <w:rFonts w:ascii="Palatino Linotype" w:eastAsiaTheme="minorEastAsia" w:hAnsi="Palatino Linotype" w:cstheme="minorBidi"/>
          <w:color w:val="000000" w:themeColor="text1"/>
          <w:lang w:val="es-MX"/>
        </w:rPr>
        <w:t xml:space="preserve"> </w:t>
      </w:r>
    </w:p>
    <w:p w14:paraId="403A5EFE" w14:textId="77777777" w:rsidR="00CB48D9" w:rsidRPr="00EC5FDA" w:rsidRDefault="00CB48D9" w:rsidP="00CB48D9">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1A5B03E7" w14:textId="77777777" w:rsidR="00CB48D9" w:rsidRPr="00EC5FDA" w:rsidRDefault="00CB48D9" w:rsidP="00CB48D9">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34431D30" w14:textId="58A9D1E6" w:rsidR="00CB48D9" w:rsidRPr="00EC5FDA" w:rsidRDefault="00CB48D9" w:rsidP="00CB48D9">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EC5FDA">
        <w:rPr>
          <w:rFonts w:ascii="Palatino Linotype" w:eastAsiaTheme="minorEastAsia" w:hAnsi="Palatino Linotype" w:cstheme="minorBidi"/>
          <w:b/>
          <w:i/>
          <w:color w:val="000000" w:themeColor="text1"/>
        </w:rPr>
        <w:t>Artículo 92.</w:t>
      </w:r>
      <w:r w:rsidRPr="00EC5FDA">
        <w:rPr>
          <w:rFonts w:ascii="Palatino Linotype" w:eastAsiaTheme="minorEastAsia" w:hAnsi="Palatino Linotype" w:cstheme="minorBidi"/>
          <w:i/>
          <w:color w:val="000000" w:themeColor="text1"/>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0D70D9D" w14:textId="77777777" w:rsidR="00CB48D9" w:rsidRPr="00EC5FDA" w:rsidRDefault="00CB48D9" w:rsidP="00CB48D9">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p>
    <w:p w14:paraId="05323959" w14:textId="384E69BE" w:rsidR="00CB48D9" w:rsidRPr="00EC5FDA" w:rsidRDefault="00CB48D9" w:rsidP="00CB48D9">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EC5FDA">
        <w:rPr>
          <w:rFonts w:ascii="Palatino Linotype" w:eastAsiaTheme="minorEastAsia" w:hAnsi="Palatino Linotype" w:cstheme="minorBidi"/>
          <w:i/>
          <w:color w:val="000000" w:themeColor="text1"/>
        </w:rPr>
        <w:t>(…)</w:t>
      </w:r>
    </w:p>
    <w:p w14:paraId="333B7B63" w14:textId="72C54400" w:rsidR="00397F6B" w:rsidRPr="00EC5FDA" w:rsidRDefault="00397F6B" w:rsidP="00CB48D9">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EC5FDA">
        <w:rPr>
          <w:rFonts w:ascii="Palatino Linotype" w:eastAsiaTheme="minorEastAsia" w:hAnsi="Palatino Linotype" w:cstheme="minorBidi"/>
          <w:i/>
          <w:color w:val="000000" w:themeColor="text1"/>
        </w:rPr>
        <w:lastRenderedPageBreak/>
        <w:t>LII. Cualquier otra información que sea de utilidad o se considere relevante, además de la que, con base en la información estadística, responda a las preguntas hechas con más frecuencia por el público</w:t>
      </w:r>
    </w:p>
    <w:p w14:paraId="35D59DC8" w14:textId="7E7A4649" w:rsidR="00CB48D9" w:rsidRPr="00EC5FDA" w:rsidRDefault="00397F6B" w:rsidP="00CB48D9">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MX"/>
        </w:rPr>
      </w:pPr>
      <w:r w:rsidRPr="00EC5FDA">
        <w:rPr>
          <w:rFonts w:ascii="Palatino Linotype" w:eastAsiaTheme="minorEastAsia" w:hAnsi="Palatino Linotype" w:cstheme="minorBidi"/>
          <w:i/>
          <w:color w:val="000000" w:themeColor="text1"/>
        </w:rPr>
        <w:t xml:space="preserve"> </w:t>
      </w:r>
      <w:r w:rsidR="00CB48D9" w:rsidRPr="00EC5FDA">
        <w:rPr>
          <w:rFonts w:ascii="Palatino Linotype" w:eastAsiaTheme="minorEastAsia" w:hAnsi="Palatino Linotype" w:cstheme="minorBidi"/>
          <w:i/>
          <w:color w:val="000000" w:themeColor="text1"/>
        </w:rPr>
        <w:t>(…)</w:t>
      </w:r>
    </w:p>
    <w:p w14:paraId="21F146EB" w14:textId="7A5851C7" w:rsidR="00CB48D9" w:rsidRPr="00EC5FDA" w:rsidRDefault="00CB48D9" w:rsidP="00CB48D9">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0B3C0508" w14:textId="3BDF4260" w:rsidR="00397F6B" w:rsidRPr="00EC5FDA" w:rsidRDefault="00397F6B" w:rsidP="00397F6B">
      <w:pPr>
        <w:pStyle w:val="Prrafodelista"/>
        <w:numPr>
          <w:ilvl w:val="0"/>
          <w:numId w:val="2"/>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EC5FDA">
        <w:rPr>
          <w:rFonts w:ascii="Palatino Linotype" w:eastAsiaTheme="minorEastAsia" w:hAnsi="Palatino Linotype" w:cstheme="minorBidi"/>
          <w:color w:val="000000" w:themeColor="text1"/>
          <w:lang w:val="es-MX"/>
        </w:rPr>
        <w:t>Por otro lado, el artículo de</w:t>
      </w:r>
      <w:r w:rsidRPr="00EC5FDA">
        <w:rPr>
          <w:rFonts w:ascii="Palatino Linotype" w:hAnsi="Palatino Linotype" w:cs="Arial"/>
          <w:lang w:val="es-ES_tradnl"/>
        </w:rPr>
        <w:t xml:space="preserve"> la Ley de Transparencia, establecen de manera literal lo siguiente:</w:t>
      </w:r>
    </w:p>
    <w:p w14:paraId="1899B1B1" w14:textId="77777777" w:rsidR="00397F6B" w:rsidRPr="00EC5FDA" w:rsidRDefault="00397F6B" w:rsidP="00397F6B">
      <w:pPr>
        <w:tabs>
          <w:tab w:val="left" w:pos="851"/>
        </w:tabs>
        <w:spacing w:before="240" w:after="240" w:line="360" w:lineRule="auto"/>
        <w:ind w:right="49"/>
        <w:contextualSpacing/>
        <w:jc w:val="both"/>
        <w:rPr>
          <w:rFonts w:ascii="Palatino Linotype" w:hAnsi="Palatino Linotype"/>
        </w:rPr>
      </w:pPr>
    </w:p>
    <w:p w14:paraId="5B42861A" w14:textId="77777777" w:rsidR="00397F6B" w:rsidRPr="00EC5FDA" w:rsidRDefault="00397F6B" w:rsidP="00397F6B">
      <w:pPr>
        <w:spacing w:before="240" w:after="240" w:line="360" w:lineRule="auto"/>
        <w:ind w:left="567" w:right="567"/>
        <w:jc w:val="both"/>
        <w:rPr>
          <w:rFonts w:ascii="Palatino Linotype" w:hAnsi="Palatino Linotype" w:cs="Arial"/>
          <w:i/>
          <w:lang w:val="es-ES_tradnl"/>
        </w:rPr>
      </w:pPr>
      <w:r w:rsidRPr="00EC5FDA">
        <w:rPr>
          <w:rFonts w:ascii="Palatino Linotype" w:hAnsi="Palatino Linotype" w:cs="Arial"/>
          <w:b/>
          <w:i/>
          <w:lang w:val="es-ES_tradnl"/>
        </w:rPr>
        <w:t>Artículo 3.</w:t>
      </w:r>
      <w:r w:rsidRPr="00EC5FDA">
        <w:rPr>
          <w:rFonts w:ascii="Palatino Linotype" w:hAnsi="Palatino Linotype" w:cs="Arial"/>
          <w:i/>
          <w:lang w:val="es-ES_tradnl"/>
        </w:rPr>
        <w:t xml:space="preserve"> Para los efectos de la presente Ley se entenderá por:</w:t>
      </w:r>
    </w:p>
    <w:p w14:paraId="221F7322" w14:textId="77777777" w:rsidR="00397F6B" w:rsidRPr="00EC5FDA" w:rsidRDefault="00397F6B" w:rsidP="00397F6B">
      <w:pPr>
        <w:spacing w:before="240" w:after="240" w:line="360" w:lineRule="auto"/>
        <w:ind w:left="567" w:right="567"/>
        <w:jc w:val="both"/>
        <w:rPr>
          <w:rFonts w:ascii="Palatino Linotype" w:hAnsi="Palatino Linotype" w:cs="Arial"/>
          <w:i/>
          <w:lang w:val="es-ES_tradnl"/>
        </w:rPr>
      </w:pPr>
      <w:r w:rsidRPr="00EC5FDA">
        <w:rPr>
          <w:rFonts w:ascii="Palatino Linotype" w:hAnsi="Palatino Linotype" w:cs="Arial"/>
          <w:i/>
          <w:lang w:val="es-ES_tradnl"/>
        </w:rPr>
        <w:t>(…)</w:t>
      </w:r>
    </w:p>
    <w:p w14:paraId="2B90911B" w14:textId="77777777" w:rsidR="00397F6B" w:rsidRPr="00EC5FDA" w:rsidRDefault="00397F6B" w:rsidP="00397F6B">
      <w:pPr>
        <w:spacing w:before="240" w:after="240" w:line="360" w:lineRule="auto"/>
        <w:ind w:left="567" w:right="567"/>
        <w:jc w:val="both"/>
        <w:rPr>
          <w:rFonts w:ascii="Palatino Linotype" w:hAnsi="Palatino Linotype" w:cs="Arial"/>
          <w:i/>
          <w:lang w:val="es-ES_tradnl"/>
        </w:rPr>
      </w:pPr>
      <w:r w:rsidRPr="00EC5FDA">
        <w:rPr>
          <w:rFonts w:ascii="Palatino Linotype" w:hAnsi="Palatino Linotype" w:cs="Arial"/>
          <w:b/>
          <w:i/>
          <w:lang w:val="es-ES_tradnl"/>
        </w:rPr>
        <w:t>XI.</w:t>
      </w:r>
      <w:r w:rsidRPr="00EC5FDA">
        <w:rPr>
          <w:rFonts w:ascii="Palatino Linotype" w:hAnsi="Palatino Linotype" w:cs="Arial"/>
          <w:i/>
          <w:lang w:val="es-ES_tradnl"/>
        </w:rPr>
        <w:t xml:space="preserve"> </w:t>
      </w:r>
      <w:r w:rsidRPr="00EC5FDA">
        <w:rPr>
          <w:rFonts w:ascii="Palatino Linotype" w:hAnsi="Palatino Linotype" w:cs="Arial"/>
          <w:b/>
          <w:i/>
          <w:lang w:val="es-ES_tradnl"/>
        </w:rPr>
        <w:t>Documento:</w:t>
      </w:r>
      <w:r w:rsidRPr="00EC5FDA">
        <w:rPr>
          <w:rFonts w:ascii="Palatino Linotype" w:hAnsi="Palatino Linotype" w:cs="Arial"/>
          <w:i/>
          <w:lang w:val="es-ES_tradnl"/>
        </w:rPr>
        <w:t xml:space="preserve"> Los expedientes, reportes, estudios, actas, resoluciones, </w:t>
      </w:r>
      <w:r w:rsidRPr="00EC5FDA">
        <w:rPr>
          <w:rFonts w:ascii="Palatino Linotype" w:hAnsi="Palatino Linotype" w:cs="Arial"/>
          <w:b/>
          <w:i/>
          <w:lang w:val="es-ES_tradnl"/>
        </w:rPr>
        <w:t>oficios,</w:t>
      </w:r>
      <w:r w:rsidRPr="00EC5FDA">
        <w:rPr>
          <w:rFonts w:ascii="Palatino Linotype" w:hAnsi="Palatino Linotype" w:cs="Arial"/>
          <w:i/>
          <w:lang w:val="es-ES_tradnl"/>
        </w:rPr>
        <w:t xml:space="preserve">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641B83A9" w14:textId="77777777" w:rsidR="00397F6B" w:rsidRPr="00EC5FDA" w:rsidRDefault="00397F6B" w:rsidP="00397F6B">
      <w:pPr>
        <w:spacing w:before="240" w:after="240" w:line="360" w:lineRule="auto"/>
        <w:ind w:left="567" w:right="567"/>
        <w:jc w:val="both"/>
        <w:rPr>
          <w:rFonts w:ascii="Palatino Linotype" w:hAnsi="Palatino Linotype" w:cs="Arial"/>
          <w:i/>
          <w:lang w:val="es-ES_tradnl"/>
        </w:rPr>
      </w:pPr>
      <w:r w:rsidRPr="00EC5FDA">
        <w:rPr>
          <w:rFonts w:ascii="Palatino Linotype" w:hAnsi="Palatino Linotype" w:cs="Arial"/>
          <w:i/>
          <w:lang w:val="es-ES_tradnl"/>
        </w:rPr>
        <w:t>(Énfasis añadido)</w:t>
      </w:r>
    </w:p>
    <w:p w14:paraId="0E96D5D8" w14:textId="77777777" w:rsidR="00397F6B" w:rsidRPr="00EC5FDA" w:rsidRDefault="00397F6B" w:rsidP="00397F6B">
      <w:pPr>
        <w:numPr>
          <w:ilvl w:val="0"/>
          <w:numId w:val="2"/>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EC5FDA">
        <w:rPr>
          <w:rFonts w:ascii="Palatino Linotype" w:eastAsiaTheme="minorEastAsia" w:hAnsi="Palatino Linotype" w:cstheme="minorBidi"/>
          <w:color w:val="000000" w:themeColor="text1"/>
          <w:lang w:val="es-MX"/>
        </w:rPr>
        <w:lastRenderedPageBreak/>
        <w:t>En tal contexto</w:t>
      </w:r>
      <w:r w:rsidRPr="00EC5FDA">
        <w:rPr>
          <w:rFonts w:ascii="Palatino Linotype" w:eastAsia="MS Mincho" w:hAnsi="Palatino Linotype" w:cs="Arial"/>
          <w:lang w:val="es-ES_tradnl"/>
        </w:rPr>
        <w:t xml:space="preserve">, el derecho de acceso a la información pública consiste en el </w:t>
      </w:r>
      <w:r w:rsidRPr="00EC5FDA">
        <w:rPr>
          <w:rFonts w:ascii="Palatino Linotype" w:eastAsia="MS Mincho" w:hAnsi="Palatino Linotype" w:cs="Arial"/>
          <w:b/>
          <w:lang w:val="es-ES_tradnl"/>
        </w:rPr>
        <w:t>acceso a documentos</w:t>
      </w:r>
      <w:r w:rsidRPr="00EC5FDA">
        <w:rPr>
          <w:rFonts w:ascii="Palatino Linotype" w:eastAsia="MS Mincho" w:hAnsi="Palatino Linotype" w:cs="Arial"/>
          <w:lang w:val="es-ES_tradnl"/>
        </w:rPr>
        <w:t xml:space="preserve"> generados, poseídos o administrados por la autoridad con antelación a que fuera presentada la solicitud de acceso a la información pública.</w:t>
      </w:r>
    </w:p>
    <w:p w14:paraId="4B968514" w14:textId="77777777" w:rsidR="00397F6B" w:rsidRPr="00EC5FDA" w:rsidRDefault="00397F6B" w:rsidP="00397F6B">
      <w:pPr>
        <w:spacing w:before="240" w:after="360" w:line="360" w:lineRule="auto"/>
        <w:contextualSpacing/>
        <w:jc w:val="both"/>
        <w:rPr>
          <w:rFonts w:ascii="Palatino Linotype" w:eastAsia="MS Mincho" w:hAnsi="Palatino Linotype" w:cs="Arial"/>
        </w:rPr>
      </w:pPr>
    </w:p>
    <w:p w14:paraId="687C2049" w14:textId="77777777" w:rsidR="00397F6B" w:rsidRPr="00EC5FDA" w:rsidRDefault="00397F6B" w:rsidP="00397F6B">
      <w:pPr>
        <w:numPr>
          <w:ilvl w:val="0"/>
          <w:numId w:val="2"/>
        </w:numPr>
        <w:spacing w:before="240" w:after="360" w:line="360" w:lineRule="auto"/>
        <w:ind w:left="0" w:firstLine="0"/>
        <w:contextualSpacing/>
        <w:jc w:val="both"/>
        <w:rPr>
          <w:rFonts w:ascii="Palatino Linotype" w:eastAsia="MS Mincho" w:hAnsi="Palatino Linotype" w:cs="Arial"/>
        </w:rPr>
      </w:pPr>
      <w:r w:rsidRPr="00EC5FDA">
        <w:rPr>
          <w:rFonts w:ascii="Palatino Linotype" w:eastAsia="MS Mincho" w:hAnsi="Palatino Linotype" w:cs="Arial"/>
          <w:lang w:val="es-ES_tradnl"/>
        </w:rPr>
        <w:t xml:space="preserve">Así, el </w:t>
      </w:r>
      <w:r w:rsidRPr="00EC5FDA">
        <w:rPr>
          <w:rFonts w:ascii="Palatino Linotype" w:eastAsia="MS Mincho" w:hAnsi="Palatino Linotype" w:cs="Arial"/>
        </w:rPr>
        <w:t>Criterio</w:t>
      </w:r>
      <w:r w:rsidRPr="00EC5FDA">
        <w:rPr>
          <w:rFonts w:ascii="Palatino Linotype" w:eastAsia="MS Mincho" w:hAnsi="Palatino Linotype" w:cs="Arial"/>
          <w:lang w:val="es-ES_tradnl"/>
        </w:rPr>
        <w:t xml:space="preserve"> </w:t>
      </w:r>
      <w:r w:rsidRPr="00EC5FDA">
        <w:rPr>
          <w:rFonts w:ascii="Palatino Linotype" w:eastAsia="MS Mincho" w:hAnsi="Palatino Linotype" w:cs="Arial"/>
        </w:rPr>
        <w:t>028-10</w:t>
      </w:r>
      <w:r w:rsidRPr="00EC5FDA">
        <w:rPr>
          <w:rFonts w:ascii="Palatino Linotype" w:eastAsia="MS Mincho" w:hAnsi="Palatino Linotype" w:cs="Arial"/>
          <w:lang w:val="es-ES_tradnl"/>
        </w:rPr>
        <w:t xml:space="preserve"> </w:t>
      </w:r>
      <w:r w:rsidRPr="00EC5FDA">
        <w:rPr>
          <w:rFonts w:ascii="Palatino Linotype" w:eastAsia="MS Mincho" w:hAnsi="Palatino Linotype" w:cs="Arial"/>
        </w:rPr>
        <w:t>emitido por</w:t>
      </w:r>
      <w:r w:rsidRPr="00EC5FDA">
        <w:rPr>
          <w:rFonts w:ascii="Palatino Linotype" w:eastAsia="MS Mincho" w:hAnsi="Palatino Linotype" w:cs="Arial"/>
          <w:lang w:val="es-ES_tradnl"/>
        </w:rPr>
        <w:t xml:space="preserve"> el Pleno del entonces llamado </w:t>
      </w:r>
      <w:r w:rsidRPr="00EC5FDA">
        <w:rPr>
          <w:rFonts w:ascii="Palatino Linotype" w:eastAsia="MS Mincho" w:hAnsi="Palatino Linotype" w:cs="Arial"/>
        </w:rPr>
        <w:t>Instituto Federal de Acceso a la Información y Protección de Datos, ahora Instituto Nacional de Transparencia, Acceso a la Información y Protección de Datos Personales est</w:t>
      </w:r>
      <w:r w:rsidRPr="00EC5FDA">
        <w:rPr>
          <w:rFonts w:ascii="Palatino Linotype" w:eastAsia="MS Mincho" w:hAnsi="Palatino Linotype" w:cs="Arial"/>
          <w:lang w:val="es-ES_tradnl"/>
        </w:rPr>
        <w:t xml:space="preserve">ablece que se deberá garantizar </w:t>
      </w:r>
      <w:r w:rsidRPr="00EC5FDA">
        <w:rPr>
          <w:rFonts w:ascii="Palatino Linotype" w:eastAsia="MS Mincho" w:hAnsi="Palatino Linotype" w:cs="Arial"/>
        </w:rPr>
        <w:t xml:space="preserve">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y lo anterior sin importar que </w:t>
      </w:r>
      <w:r w:rsidRPr="00EC5FDA">
        <w:rPr>
          <w:rFonts w:ascii="Palatino Linotype" w:eastAsia="MS Mincho" w:hAnsi="Palatino Linotype" w:cs="Arial"/>
          <w:lang w:val="es-ES_tradnl"/>
        </w:rPr>
        <w:t xml:space="preserve"> </w:t>
      </w:r>
      <w:r w:rsidRPr="00EC5FDA">
        <w:rPr>
          <w:rFonts w:ascii="Palatino Linotype" w:eastAsia="MS Mincho" w:hAnsi="Palatino Linotype" w:cs="Arial"/>
        </w:rPr>
        <w:t>particular lleve a cabo una solicitud de información sin identificar de forma precisa la do</w:t>
      </w:r>
      <w:r w:rsidRPr="00EC5FDA">
        <w:rPr>
          <w:rFonts w:ascii="Palatino Linotype" w:eastAsia="MS Mincho" w:hAnsi="Palatino Linotype" w:cs="Arial"/>
          <w:lang w:val="es-ES_tradnl"/>
        </w:rPr>
        <w:t xml:space="preserve">cumentación a la que requiere acceso, como a continuación se observa: </w:t>
      </w:r>
    </w:p>
    <w:p w14:paraId="7CEF906B" w14:textId="77777777" w:rsidR="00397F6B" w:rsidRPr="00EC5FDA" w:rsidRDefault="00397F6B" w:rsidP="00397F6B">
      <w:pPr>
        <w:spacing w:before="240" w:after="360" w:line="360" w:lineRule="auto"/>
        <w:ind w:right="616"/>
        <w:contextualSpacing/>
        <w:jc w:val="both"/>
        <w:rPr>
          <w:rFonts w:ascii="Palatino Linotype" w:eastAsia="MS Mincho" w:hAnsi="Palatino Linotype" w:cs="Arial"/>
        </w:rPr>
      </w:pPr>
    </w:p>
    <w:p w14:paraId="0D845B66" w14:textId="77777777" w:rsidR="00397F6B" w:rsidRPr="00EC5FDA" w:rsidRDefault="00397F6B" w:rsidP="00397F6B">
      <w:pPr>
        <w:spacing w:before="240" w:after="360" w:line="360" w:lineRule="auto"/>
        <w:ind w:left="567" w:right="616"/>
        <w:contextualSpacing/>
        <w:jc w:val="both"/>
        <w:rPr>
          <w:rFonts w:ascii="Palatino Linotype" w:eastAsia="MS Mincho" w:hAnsi="Palatino Linotype" w:cs="Arial"/>
          <w:i/>
          <w:iCs/>
          <w:lang w:val="es-ES_tradnl"/>
        </w:rPr>
      </w:pPr>
      <w:r w:rsidRPr="00EC5FDA">
        <w:rPr>
          <w:rFonts w:ascii="Palatino Linotype" w:eastAsia="MS Mincho" w:hAnsi="Palatino Linotype" w:cs="Arial"/>
          <w:b/>
          <w:bCs/>
          <w:i/>
          <w:iCs/>
          <w:lang w:val="es-ES_tradnl"/>
        </w:rPr>
        <w:t>“Cuando en una solicitud de información no se identifique un documento en específico, si ésta tiene una expresión documental, el sujeto obligado deberá entregar al particular el documento en específico.</w:t>
      </w:r>
      <w:r w:rsidRPr="00EC5FDA">
        <w:rPr>
          <w:rFonts w:ascii="Palatino Linotype" w:eastAsia="MS Mincho" w:hAnsi="Palatino Linotype" w:cs="Arial"/>
          <w:i/>
          <w:iCs/>
          <w:lang w:val="es-ES_tradnl"/>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w:t>
      </w:r>
      <w:r w:rsidRPr="00EC5FDA">
        <w:rPr>
          <w:rFonts w:ascii="Palatino Linotype" w:eastAsia="MS Mincho" w:hAnsi="Palatino Linotype" w:cs="Arial"/>
          <w:i/>
          <w:iCs/>
          <w:lang w:val="es-ES_tradnl"/>
        </w:rPr>
        <w:lastRenderedPageBreak/>
        <w:t>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29B31BB7" w14:textId="77777777" w:rsidR="00397F6B" w:rsidRPr="00EC5FDA" w:rsidRDefault="00397F6B" w:rsidP="00397F6B">
      <w:pPr>
        <w:spacing w:before="240" w:after="360" w:line="360" w:lineRule="auto"/>
        <w:ind w:right="616"/>
        <w:contextualSpacing/>
        <w:jc w:val="both"/>
        <w:rPr>
          <w:rFonts w:ascii="Palatino Linotype" w:eastAsia="MS Mincho" w:hAnsi="Palatino Linotype" w:cs="Arial"/>
          <w:i/>
          <w:iCs/>
          <w:lang w:val="es-ES_tradnl"/>
        </w:rPr>
      </w:pPr>
    </w:p>
    <w:p w14:paraId="573B1625" w14:textId="77777777" w:rsidR="00397F6B" w:rsidRPr="00EC5FDA" w:rsidRDefault="00397F6B" w:rsidP="00397F6B">
      <w:pPr>
        <w:numPr>
          <w:ilvl w:val="0"/>
          <w:numId w:val="2"/>
        </w:numPr>
        <w:spacing w:before="240" w:after="360" w:line="360" w:lineRule="auto"/>
        <w:ind w:left="0" w:firstLine="0"/>
        <w:contextualSpacing/>
        <w:jc w:val="both"/>
        <w:rPr>
          <w:rFonts w:ascii="Palatino Linotype" w:eastAsia="MS Mincho" w:hAnsi="Palatino Linotype" w:cs="Arial"/>
          <w:lang w:val="es-ES_tradnl"/>
        </w:rPr>
      </w:pPr>
      <w:r w:rsidRPr="00EC5FDA">
        <w:rPr>
          <w:rFonts w:ascii="Palatino Linotype" w:eastAsia="MS Mincho" w:hAnsi="Palatino Linotype" w:cs="Arial"/>
        </w:rPr>
        <w:t xml:space="preserve">Robustece lo anterior </w:t>
      </w:r>
      <w:r w:rsidRPr="00EC5FDA">
        <w:rPr>
          <w:rFonts w:ascii="Palatino Linotype" w:eastAsia="MS Mincho" w:hAnsi="Palatino Linotype" w:cs="Arial"/>
          <w:lang w:val="es-ES_tradnl"/>
        </w:rPr>
        <w:t>el criterio orientador 16/17 emitido de igual forma por el Instituto Nacional de Transparencia, Acceso a la Información y Protección de Datos Personales que a la literalidad prevé:</w:t>
      </w:r>
    </w:p>
    <w:p w14:paraId="10CD5B0B" w14:textId="77777777" w:rsidR="00397F6B" w:rsidRPr="00EC5FDA" w:rsidRDefault="00397F6B" w:rsidP="00397F6B">
      <w:pPr>
        <w:spacing w:before="240" w:after="360" w:line="360" w:lineRule="auto"/>
        <w:contextualSpacing/>
        <w:jc w:val="both"/>
        <w:rPr>
          <w:rFonts w:ascii="Palatino Linotype" w:eastAsia="MS Mincho" w:hAnsi="Palatino Linotype" w:cs="Arial"/>
          <w:lang w:val="es-ES_tradnl"/>
        </w:rPr>
      </w:pPr>
    </w:p>
    <w:p w14:paraId="312A610E" w14:textId="77777777" w:rsidR="00397F6B" w:rsidRPr="00EC5FDA" w:rsidRDefault="00397F6B" w:rsidP="00397F6B">
      <w:pPr>
        <w:spacing w:before="240" w:after="360" w:line="360" w:lineRule="auto"/>
        <w:ind w:left="567" w:right="616"/>
        <w:contextualSpacing/>
        <w:jc w:val="both"/>
        <w:rPr>
          <w:rFonts w:ascii="Palatino Linotype" w:eastAsia="MS Mincho" w:hAnsi="Palatino Linotype" w:cs="Arial"/>
          <w:i/>
          <w:lang w:val="es-ES_tradnl"/>
        </w:rPr>
      </w:pPr>
      <w:r w:rsidRPr="00EC5FDA">
        <w:rPr>
          <w:rFonts w:ascii="Palatino Linotype" w:eastAsia="MS Mincho" w:hAnsi="Palatino Linotype" w:cs="Arial"/>
          <w:b/>
          <w:i/>
          <w:lang w:val="es-ES_tradnl"/>
        </w:rPr>
        <w:t>“Expresión documental</w:t>
      </w:r>
      <w:r w:rsidRPr="00EC5FDA">
        <w:rPr>
          <w:rFonts w:ascii="Palatino Linotype" w:eastAsia="MS Mincho" w:hAnsi="Palatino Linotype" w:cs="Arial"/>
          <w:i/>
          <w:lang w:val="es-ES_tradnl"/>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41DA286F" w14:textId="77777777" w:rsidR="00397F6B" w:rsidRPr="00EC5FDA" w:rsidRDefault="00397F6B" w:rsidP="00397F6B">
      <w:pPr>
        <w:spacing w:before="240" w:after="360" w:line="360" w:lineRule="auto"/>
        <w:ind w:left="567" w:right="616"/>
        <w:contextualSpacing/>
        <w:jc w:val="both"/>
        <w:rPr>
          <w:rFonts w:ascii="Palatino Linotype" w:eastAsia="MS Mincho" w:hAnsi="Palatino Linotype" w:cs="Arial"/>
          <w:i/>
          <w:lang w:val="es-ES_tradnl"/>
        </w:rPr>
      </w:pPr>
    </w:p>
    <w:p w14:paraId="694DF5B3" w14:textId="77777777" w:rsidR="00397F6B" w:rsidRPr="00EC5FDA" w:rsidRDefault="00397F6B" w:rsidP="00397F6B">
      <w:pPr>
        <w:spacing w:before="240" w:after="360" w:line="360" w:lineRule="auto"/>
        <w:ind w:left="567" w:right="616"/>
        <w:contextualSpacing/>
        <w:jc w:val="both"/>
        <w:rPr>
          <w:rFonts w:ascii="Palatino Linotype" w:eastAsia="MS Mincho" w:hAnsi="Palatino Linotype" w:cs="Arial"/>
          <w:i/>
          <w:lang w:val="es-ES_tradnl"/>
        </w:rPr>
      </w:pPr>
      <w:r w:rsidRPr="00EC5FDA">
        <w:rPr>
          <w:rFonts w:ascii="Palatino Linotype" w:eastAsia="MS Mincho" w:hAnsi="Palatino Linotype" w:cs="Arial"/>
          <w:i/>
          <w:lang w:val="es-ES_tradnl"/>
        </w:rPr>
        <w:t>Resoluciones:</w:t>
      </w:r>
    </w:p>
    <w:p w14:paraId="6ED7C9E3" w14:textId="77777777" w:rsidR="00397F6B" w:rsidRPr="00EC5FDA" w:rsidRDefault="00397F6B" w:rsidP="00397F6B">
      <w:pPr>
        <w:spacing w:before="240" w:after="360" w:line="360" w:lineRule="auto"/>
        <w:ind w:left="567" w:right="616"/>
        <w:contextualSpacing/>
        <w:jc w:val="both"/>
        <w:rPr>
          <w:rFonts w:ascii="Palatino Linotype" w:eastAsia="MS Mincho" w:hAnsi="Palatino Linotype" w:cs="Arial"/>
          <w:i/>
          <w:lang w:val="es-ES_tradnl"/>
        </w:rPr>
      </w:pPr>
    </w:p>
    <w:p w14:paraId="6768FEF3" w14:textId="77777777" w:rsidR="00397F6B" w:rsidRPr="00EC5FDA" w:rsidRDefault="00397F6B" w:rsidP="00397F6B">
      <w:pPr>
        <w:spacing w:before="240" w:after="360" w:line="360" w:lineRule="auto"/>
        <w:ind w:left="567" w:right="616"/>
        <w:contextualSpacing/>
        <w:jc w:val="both"/>
        <w:rPr>
          <w:rFonts w:ascii="Palatino Linotype" w:eastAsia="MS Mincho" w:hAnsi="Palatino Linotype" w:cs="Arial"/>
          <w:i/>
          <w:lang w:val="es-ES_tradnl"/>
        </w:rPr>
      </w:pPr>
      <w:r w:rsidRPr="00EC5FDA">
        <w:rPr>
          <w:rFonts w:ascii="Palatino Linotype" w:eastAsia="MS Mincho" w:hAnsi="Palatino Linotype" w:cs="Arial"/>
          <w:i/>
          <w:lang w:val="es-ES_tradnl"/>
        </w:rPr>
        <w:t>•</w:t>
      </w:r>
      <w:r w:rsidRPr="00EC5FDA">
        <w:rPr>
          <w:rFonts w:ascii="Palatino Linotype" w:eastAsia="MS Mincho" w:hAnsi="Palatino Linotype" w:cs="Arial"/>
          <w:i/>
          <w:lang w:val="es-ES_tradnl"/>
        </w:rPr>
        <w:tab/>
        <w:t>RRA 0774/16. Secretaría de Salud. 31 de agosto de 2016. Por unanimidad. Comisionada Ponente María Patricia Kurczyn Villalobos.</w:t>
      </w:r>
    </w:p>
    <w:p w14:paraId="4209A949" w14:textId="77777777" w:rsidR="00397F6B" w:rsidRPr="00EC5FDA" w:rsidRDefault="00397F6B" w:rsidP="00397F6B">
      <w:pPr>
        <w:spacing w:before="240" w:after="360" w:line="360" w:lineRule="auto"/>
        <w:ind w:left="567" w:right="616"/>
        <w:contextualSpacing/>
        <w:jc w:val="both"/>
        <w:rPr>
          <w:rFonts w:ascii="Palatino Linotype" w:eastAsia="MS Mincho" w:hAnsi="Palatino Linotype" w:cs="Arial"/>
          <w:i/>
          <w:lang w:val="es-ES_tradnl"/>
        </w:rPr>
      </w:pPr>
      <w:r w:rsidRPr="00EC5FDA">
        <w:rPr>
          <w:rFonts w:ascii="Palatino Linotype" w:eastAsia="MS Mincho" w:hAnsi="Palatino Linotype" w:cs="Arial"/>
          <w:i/>
          <w:lang w:val="es-ES_tradnl"/>
        </w:rPr>
        <w:t>•</w:t>
      </w:r>
      <w:r w:rsidRPr="00EC5FDA">
        <w:rPr>
          <w:rFonts w:ascii="Palatino Linotype" w:eastAsia="MS Mincho" w:hAnsi="Palatino Linotype" w:cs="Arial"/>
          <w:i/>
          <w:lang w:val="es-ES_tradnl"/>
        </w:rPr>
        <w:tab/>
        <w:t xml:space="preserve">RRA 0143/17. Universidad Autónoma Agraria Antonio Narro. 22 de febrero de 2017. Por unanimidad. Comisionado Ponente Oscar Mauricio Guerra Ford. </w:t>
      </w:r>
    </w:p>
    <w:p w14:paraId="07B03CC6" w14:textId="77777777" w:rsidR="00397F6B" w:rsidRPr="00EC5FDA" w:rsidRDefault="00397F6B" w:rsidP="00397F6B">
      <w:pPr>
        <w:spacing w:before="240" w:after="360" w:line="360" w:lineRule="auto"/>
        <w:ind w:left="567" w:right="616"/>
        <w:contextualSpacing/>
        <w:jc w:val="both"/>
        <w:rPr>
          <w:rFonts w:ascii="Palatino Linotype" w:eastAsia="MS Mincho" w:hAnsi="Palatino Linotype" w:cs="Arial"/>
          <w:i/>
          <w:lang w:val="es-ES_tradnl"/>
        </w:rPr>
      </w:pPr>
      <w:r w:rsidRPr="00EC5FDA">
        <w:rPr>
          <w:rFonts w:ascii="Palatino Linotype" w:eastAsia="MS Mincho" w:hAnsi="Palatino Linotype" w:cs="Arial"/>
          <w:i/>
          <w:lang w:val="es-ES_tradnl"/>
        </w:rPr>
        <w:t>•</w:t>
      </w:r>
      <w:r w:rsidRPr="00EC5FDA">
        <w:rPr>
          <w:rFonts w:ascii="Palatino Linotype" w:eastAsia="MS Mincho" w:hAnsi="Palatino Linotype" w:cs="Arial"/>
          <w:i/>
          <w:lang w:val="es-ES_tradnl"/>
        </w:rPr>
        <w:tab/>
        <w:t>RRA 0540/17. Secretaría de Economía. 08 de marzo del 2017. Por unanimidad. Comisionado Ponente Francisco Javier Acuña Llamas”</w:t>
      </w:r>
    </w:p>
    <w:p w14:paraId="0F1836F3" w14:textId="77777777" w:rsidR="00397F6B" w:rsidRPr="00EC5FDA" w:rsidRDefault="00397F6B" w:rsidP="00397F6B">
      <w:pPr>
        <w:spacing w:before="240" w:after="360" w:line="360" w:lineRule="auto"/>
        <w:ind w:left="567" w:right="616"/>
        <w:contextualSpacing/>
        <w:jc w:val="both"/>
        <w:rPr>
          <w:rFonts w:ascii="Palatino Linotype" w:eastAsia="MS Mincho" w:hAnsi="Palatino Linotype" w:cs="Arial"/>
          <w:i/>
          <w:lang w:val="es-ES_tradnl"/>
        </w:rPr>
      </w:pPr>
    </w:p>
    <w:p w14:paraId="2F00B28A" w14:textId="77777777" w:rsidR="00397F6B" w:rsidRPr="00EC5FDA" w:rsidRDefault="00397F6B" w:rsidP="00397F6B">
      <w:pPr>
        <w:numPr>
          <w:ilvl w:val="0"/>
          <w:numId w:val="2"/>
        </w:numPr>
        <w:spacing w:before="240" w:after="360" w:line="360" w:lineRule="auto"/>
        <w:ind w:left="0" w:right="616" w:firstLine="0"/>
        <w:contextualSpacing/>
        <w:jc w:val="both"/>
        <w:rPr>
          <w:rFonts w:ascii="Palatino Linotype" w:eastAsia="MS Mincho" w:hAnsi="Palatino Linotype" w:cs="Arial"/>
          <w:i/>
          <w:lang w:val="es-ES_tradnl"/>
        </w:rPr>
      </w:pPr>
      <w:r w:rsidRPr="00EC5FDA">
        <w:rPr>
          <w:rFonts w:ascii="Palatino Linotype" w:eastAsia="MS Mincho" w:hAnsi="Palatino Linotype" w:cs="Arial"/>
          <w:lang w:val="es-ES_tradnl"/>
        </w:rPr>
        <w:t>Por otro lado</w:t>
      </w:r>
      <w:r w:rsidRPr="00EC5FDA">
        <w:rPr>
          <w:rFonts w:ascii="Palatino Linotype" w:hAnsi="Palatino Linotype" w:cs="Arial"/>
        </w:rPr>
        <w:t xml:space="preserve">, </w:t>
      </w:r>
      <w:r w:rsidRPr="00EC5FDA">
        <w:rPr>
          <w:rFonts w:ascii="Palatino Linotype" w:eastAsia="Calibri" w:hAnsi="Palatino Linotype"/>
        </w:rPr>
        <w:t xml:space="preserve">adquiere relevancia el contenido del artículo 12 de la ya citada Ley de Transparencia Estatal, ya que quienes recopilen, administren, manejen, procesen, archiven o conserven información se encuentran obligados a proporcionarla en el estado en que se encuentra, como a continuación se observa:    </w:t>
      </w:r>
    </w:p>
    <w:p w14:paraId="48CE1CB1" w14:textId="77777777" w:rsidR="00397F6B" w:rsidRPr="00EC5FDA" w:rsidRDefault="00397F6B" w:rsidP="00397F6B">
      <w:pPr>
        <w:spacing w:line="360" w:lineRule="auto"/>
        <w:ind w:left="708"/>
        <w:rPr>
          <w:rFonts w:ascii="Palatino Linotype" w:eastAsia="Calibri" w:hAnsi="Palatino Linotype"/>
        </w:rPr>
      </w:pPr>
    </w:p>
    <w:p w14:paraId="262F93DC" w14:textId="77777777" w:rsidR="00397F6B" w:rsidRPr="00EC5FDA" w:rsidRDefault="00397F6B" w:rsidP="00397F6B">
      <w:pPr>
        <w:spacing w:before="240" w:after="240" w:line="360" w:lineRule="auto"/>
        <w:ind w:left="567" w:right="616"/>
        <w:contextualSpacing/>
        <w:jc w:val="both"/>
        <w:rPr>
          <w:rFonts w:ascii="Palatino Linotype" w:eastAsia="Calibri" w:hAnsi="Palatino Linotype"/>
          <w:i/>
        </w:rPr>
      </w:pPr>
      <w:r w:rsidRPr="00EC5FDA">
        <w:rPr>
          <w:rFonts w:ascii="Palatino Linotype" w:eastAsia="Calibri" w:hAnsi="Palatino Linotype"/>
        </w:rPr>
        <w:t>“</w:t>
      </w:r>
      <w:r w:rsidRPr="00EC5FDA">
        <w:rPr>
          <w:rFonts w:ascii="Palatino Linotype" w:eastAsia="Calibri" w:hAnsi="Palatino Linotype"/>
          <w:b/>
          <w:i/>
        </w:rPr>
        <w:t>Artículo 12.</w:t>
      </w:r>
      <w:r w:rsidRPr="00EC5FDA">
        <w:rPr>
          <w:rFonts w:ascii="Palatino Linotype" w:eastAsia="Calibri" w:hAnsi="Palatino Linotype"/>
          <w:i/>
        </w:rPr>
        <w:t xml:space="preserve">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w:t>
      </w:r>
    </w:p>
    <w:p w14:paraId="0A48256F" w14:textId="77777777" w:rsidR="00397F6B" w:rsidRPr="00EC5FDA" w:rsidRDefault="00397F6B" w:rsidP="00397F6B">
      <w:pPr>
        <w:spacing w:before="240" w:after="240" w:line="360" w:lineRule="auto"/>
        <w:ind w:left="567" w:right="616"/>
        <w:contextualSpacing/>
        <w:jc w:val="both"/>
        <w:rPr>
          <w:rFonts w:ascii="Palatino Linotype" w:eastAsia="Calibri" w:hAnsi="Palatino Linotype"/>
          <w:i/>
        </w:rPr>
      </w:pPr>
    </w:p>
    <w:p w14:paraId="0CD0C3E2" w14:textId="77777777" w:rsidR="00397F6B" w:rsidRPr="00EC5FDA" w:rsidRDefault="00397F6B" w:rsidP="00397F6B">
      <w:pPr>
        <w:spacing w:before="240" w:after="240" w:line="360" w:lineRule="auto"/>
        <w:ind w:left="567" w:right="616"/>
        <w:contextualSpacing/>
        <w:jc w:val="both"/>
        <w:rPr>
          <w:rFonts w:ascii="Palatino Linotype" w:eastAsia="Calibri" w:hAnsi="Palatino Linotype"/>
          <w:i/>
        </w:rPr>
      </w:pPr>
      <w:r w:rsidRPr="00EC5FDA">
        <w:rPr>
          <w:rFonts w:ascii="Palatino Linotype" w:eastAsia="Calibri" w:hAnsi="Palatino Linotype"/>
          <w:i/>
        </w:rPr>
        <w:t xml:space="preserve"> La obligación de proporcionar información no comprende el procesamiento de la misma, ni el presentarla conforme al interés del solicitante; no estarán obligados a generarla, resumirla, efectuar cálculos o practicar investigaciones.” (Sic)</w:t>
      </w:r>
    </w:p>
    <w:p w14:paraId="3FF75D30" w14:textId="77777777" w:rsidR="00397F6B" w:rsidRPr="00EC5FDA" w:rsidRDefault="00397F6B" w:rsidP="00397F6B">
      <w:pPr>
        <w:spacing w:before="100" w:beforeAutospacing="1" w:after="100" w:afterAutospacing="1" w:line="360" w:lineRule="auto"/>
        <w:contextualSpacing/>
        <w:jc w:val="both"/>
        <w:rPr>
          <w:rFonts w:ascii="Palatino Linotype" w:eastAsia="MS Mincho" w:hAnsi="Palatino Linotype" w:cs="Segoe UI"/>
          <w:lang w:val="es-ES_tradnl"/>
        </w:rPr>
      </w:pPr>
    </w:p>
    <w:p w14:paraId="0FBEDB19" w14:textId="77777777" w:rsidR="00397F6B" w:rsidRPr="00EC5FDA" w:rsidRDefault="00397F6B" w:rsidP="00397F6B">
      <w:pPr>
        <w:numPr>
          <w:ilvl w:val="0"/>
          <w:numId w:val="2"/>
        </w:numPr>
        <w:spacing w:before="240" w:after="240" w:line="360" w:lineRule="auto"/>
        <w:ind w:left="0" w:firstLine="0"/>
        <w:contextualSpacing/>
        <w:jc w:val="both"/>
        <w:rPr>
          <w:rFonts w:ascii="Palatino Linotype" w:hAnsi="Palatino Linotype" w:cs="Arial"/>
          <w:i/>
          <w:sz w:val="22"/>
          <w:szCs w:val="22"/>
          <w:lang w:val="es-ES_tradnl" w:eastAsia="es-MX"/>
        </w:rPr>
      </w:pPr>
      <w:r w:rsidRPr="00EC5FDA">
        <w:rPr>
          <w:rFonts w:ascii="Palatino Linotype" w:hAnsi="Palatino Linotype" w:cs="Arial"/>
          <w:lang w:val="es-ES_tradnl"/>
        </w:rPr>
        <w:t xml:space="preserve">Es decir, el Derecho de Acceso a la Información Pública se satisface en aquellos casos en que se entregue el soporte documental en que conste la información pública, toda vez que no se tiene el deber de generar un documento </w:t>
      </w:r>
      <w:r w:rsidRPr="00EC5FDA">
        <w:rPr>
          <w:rFonts w:ascii="Palatino Linotype" w:hAnsi="Palatino Linotype" w:cs="Arial"/>
          <w:i/>
          <w:lang w:val="es-ES_tradnl"/>
        </w:rPr>
        <w:t>ad hoc</w:t>
      </w:r>
      <w:r w:rsidRPr="00EC5FDA">
        <w:rPr>
          <w:rFonts w:ascii="Palatino Linotype" w:hAnsi="Palatino Linotype" w:cs="Arial"/>
          <w:lang w:val="es-ES_tradnl"/>
        </w:rPr>
        <w:t>, para satisfacer la solicitud.</w:t>
      </w:r>
    </w:p>
    <w:p w14:paraId="27E80DB3" w14:textId="77777777" w:rsidR="00397F6B" w:rsidRPr="00EC5FDA" w:rsidRDefault="00397F6B" w:rsidP="00397F6B">
      <w:pPr>
        <w:spacing w:before="240" w:after="240" w:line="360" w:lineRule="auto"/>
        <w:contextualSpacing/>
        <w:jc w:val="both"/>
        <w:rPr>
          <w:rFonts w:ascii="Palatino Linotype" w:hAnsi="Palatino Linotype" w:cs="Arial"/>
          <w:lang w:val="es-ES_tradnl" w:eastAsia="es-MX"/>
        </w:rPr>
      </w:pPr>
    </w:p>
    <w:p w14:paraId="0C6247AC" w14:textId="77777777" w:rsidR="00397F6B" w:rsidRPr="00EC5FDA" w:rsidRDefault="00397F6B" w:rsidP="00397F6B">
      <w:pPr>
        <w:numPr>
          <w:ilvl w:val="0"/>
          <w:numId w:val="2"/>
        </w:numPr>
        <w:spacing w:before="240" w:after="240" w:line="360" w:lineRule="auto"/>
        <w:ind w:left="0" w:firstLine="0"/>
        <w:contextualSpacing/>
        <w:jc w:val="both"/>
        <w:rPr>
          <w:rFonts w:ascii="Palatino Linotype" w:hAnsi="Palatino Linotype" w:cs="Arial"/>
          <w:i/>
          <w:sz w:val="22"/>
          <w:szCs w:val="22"/>
          <w:lang w:val="es-ES_tradnl" w:eastAsia="es-MX"/>
        </w:rPr>
      </w:pPr>
      <w:r w:rsidRPr="00EC5FDA">
        <w:rPr>
          <w:rFonts w:ascii="Palatino Linotype" w:hAnsi="Palatino Linotype" w:cs="Arial"/>
          <w:lang w:val="es-ES_tradnl"/>
        </w:rPr>
        <w:t xml:space="preserve">Como apoyo a lo anterior, es aplicable por analogía el Criterio 09-10, emitido por el Pleno del entonces </w:t>
      </w:r>
      <w:r w:rsidRPr="00EC5FDA">
        <w:rPr>
          <w:rFonts w:ascii="Palatino Linotype" w:hAnsi="Palatino Linotype" w:cs="Arial"/>
          <w:bCs/>
          <w:lang w:val="es-ES_tradnl"/>
        </w:rPr>
        <w:t>Instituto Federal de Acceso a la Información y Protección de Datos, que a la letra dice:</w:t>
      </w:r>
    </w:p>
    <w:p w14:paraId="31645B71" w14:textId="77777777" w:rsidR="00397F6B" w:rsidRPr="00EC5FDA" w:rsidRDefault="00397F6B" w:rsidP="00397F6B">
      <w:pPr>
        <w:tabs>
          <w:tab w:val="left" w:pos="207"/>
        </w:tabs>
        <w:spacing w:before="240" w:after="360" w:line="360" w:lineRule="auto"/>
        <w:ind w:right="49"/>
        <w:contextualSpacing/>
        <w:jc w:val="both"/>
        <w:rPr>
          <w:rFonts w:ascii="Palatino Linotype" w:hAnsi="Palatino Linotype" w:cs="Arial"/>
          <w:lang w:val="es-ES_tradnl"/>
        </w:rPr>
      </w:pPr>
    </w:p>
    <w:p w14:paraId="7214BC3D" w14:textId="77777777" w:rsidR="00397F6B" w:rsidRPr="00EC5FDA" w:rsidRDefault="00397F6B" w:rsidP="00397F6B">
      <w:pPr>
        <w:spacing w:before="240" w:after="360" w:line="360" w:lineRule="auto"/>
        <w:ind w:left="567" w:right="616"/>
        <w:contextualSpacing/>
        <w:jc w:val="both"/>
        <w:rPr>
          <w:rFonts w:ascii="Palatino Linotype" w:hAnsi="Palatino Linotype" w:cs="Arial"/>
          <w:lang w:val="es-ES_tradnl"/>
        </w:rPr>
      </w:pPr>
      <w:r w:rsidRPr="00EC5FDA">
        <w:rPr>
          <w:rFonts w:ascii="Palatino Linotype" w:hAnsi="Palatino Linotype" w:cs="Arial"/>
          <w:b/>
          <w:bCs/>
          <w:i/>
          <w:sz w:val="22"/>
          <w:lang w:val="es-ES_tradnl"/>
        </w:rPr>
        <w:t xml:space="preserve">“Las dependencias y entidades no están obligadas a generar documentos </w:t>
      </w:r>
      <w:r w:rsidRPr="00EC5FDA">
        <w:rPr>
          <w:rFonts w:ascii="Palatino Linotype" w:hAnsi="Palatino Linotype" w:cs="Arial"/>
          <w:b/>
          <w:bCs/>
          <w:i/>
          <w:iCs/>
          <w:sz w:val="22"/>
          <w:lang w:val="es-ES_tradnl"/>
        </w:rPr>
        <w:t xml:space="preserve">ad hoc </w:t>
      </w:r>
      <w:r w:rsidRPr="00EC5FDA">
        <w:rPr>
          <w:rFonts w:ascii="Palatino Linotype" w:hAnsi="Palatino Linotype" w:cs="Arial"/>
          <w:b/>
          <w:bCs/>
          <w:i/>
          <w:sz w:val="22"/>
          <w:lang w:val="es-ES_tradnl"/>
        </w:rPr>
        <w:t xml:space="preserve">para responder una solicitud de acceso a la información. </w:t>
      </w:r>
      <w:r w:rsidRPr="00EC5FDA">
        <w:rPr>
          <w:rFonts w:ascii="Palatino Linotype" w:hAnsi="Palatino Linotype" w:cs="Arial"/>
          <w:i/>
          <w:sz w:val="22"/>
          <w:lang w:val="es-ES_tradnl"/>
        </w:rPr>
        <w:t xml:space="preserve">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w:t>
      </w:r>
      <w:r w:rsidRPr="00EC5FDA">
        <w:rPr>
          <w:rFonts w:ascii="Palatino Linotype" w:hAnsi="Palatino Linotype" w:cs="Arial"/>
          <w:i/>
          <w:iCs/>
          <w:sz w:val="22"/>
          <w:lang w:val="es-ES_tradnl"/>
        </w:rPr>
        <w:t xml:space="preserve">ad hoc </w:t>
      </w:r>
      <w:r w:rsidRPr="00EC5FDA">
        <w:rPr>
          <w:rFonts w:ascii="Palatino Linotype" w:hAnsi="Palatino Linotype" w:cs="Arial"/>
          <w:i/>
          <w:sz w:val="22"/>
          <w:lang w:val="es-ES_tradnl"/>
        </w:rPr>
        <w:t>para atender las solicitudes de información, sino que deben garantizar el acceso a la información con la que cuentan en el formato que la misma así lo permita o se encuentre, en aras de dar satisfacción a la solicitud presentada.</w:t>
      </w:r>
    </w:p>
    <w:p w14:paraId="20866739" w14:textId="77777777" w:rsidR="00397F6B" w:rsidRPr="00EC5FDA" w:rsidRDefault="00397F6B" w:rsidP="00397F6B">
      <w:pPr>
        <w:spacing w:before="240" w:after="360" w:line="360" w:lineRule="auto"/>
        <w:ind w:left="567" w:right="616"/>
        <w:contextualSpacing/>
        <w:jc w:val="both"/>
        <w:rPr>
          <w:rFonts w:ascii="Palatino Linotype" w:hAnsi="Palatino Linotype" w:cs="Arial"/>
          <w:i/>
          <w:sz w:val="22"/>
          <w:lang w:val="es-ES_tradnl"/>
        </w:rPr>
      </w:pPr>
      <w:r w:rsidRPr="00EC5FDA">
        <w:rPr>
          <w:rFonts w:ascii="Palatino Linotype" w:hAnsi="Palatino Linotype" w:cs="Arial"/>
          <w:b/>
          <w:bCs/>
          <w:i/>
          <w:sz w:val="22"/>
          <w:lang w:val="es-ES_tradnl"/>
        </w:rPr>
        <w:t xml:space="preserve">Expedientes: </w:t>
      </w:r>
      <w:r w:rsidRPr="00EC5FDA">
        <w:rPr>
          <w:rFonts w:ascii="Palatino Linotype" w:hAnsi="Palatino Linotype" w:cs="Arial"/>
          <w:i/>
          <w:sz w:val="22"/>
          <w:lang w:val="es-ES_tradnl"/>
        </w:rPr>
        <w:t>0438/08 Pemex Exploración y Producción – Alonso Lujambio Irazábal 1751/09 Laboratorios de Biológicos y Reactivos de México S.A. de C.V. – María Marván Laborde 2868/09 Consejo Nacional de Ciencia y Tecnología – Jacqueline Peschard Mariscal 5160/09 Secretaría de Hacienda y Crédito Público – Ángel Trinidad Zaldívar 0304/10 Instituto Nacional de Cancerología – Jacqueline Peschard Mariscal” (Sic)</w:t>
      </w:r>
    </w:p>
    <w:p w14:paraId="5F32C14F" w14:textId="77777777" w:rsidR="00397F6B" w:rsidRPr="00EC5FDA" w:rsidRDefault="00397F6B" w:rsidP="00397F6B">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392ED81B" w14:textId="77777777" w:rsidR="00397F6B" w:rsidRPr="00EC5FDA" w:rsidRDefault="00397F6B" w:rsidP="00397F6B">
      <w:pPr>
        <w:numPr>
          <w:ilvl w:val="0"/>
          <w:numId w:val="2"/>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EC5FDA">
        <w:rPr>
          <w:rFonts w:ascii="Palatino Linotype" w:hAnsi="Palatino Linotype" w:cs="Arial"/>
          <w:lang w:eastAsia="en-US"/>
        </w:rPr>
        <w:t>D</w:t>
      </w:r>
      <w:r w:rsidRPr="00EC5FDA">
        <w:rPr>
          <w:rFonts w:ascii="Palatino Linotype" w:hAnsi="Palatino Linotype" w:cs="Arial"/>
          <w:lang w:val="es-ES_tradnl" w:eastAsia="en-US"/>
        </w:rPr>
        <w:t xml:space="preserve">emostrada </w:t>
      </w:r>
      <w:r w:rsidRPr="00EC5FDA">
        <w:rPr>
          <w:rFonts w:ascii="Palatino Linotype" w:hAnsi="Palatino Linotype" w:cs="Arial"/>
          <w:lang w:eastAsia="en-US"/>
        </w:rPr>
        <w:t>la procedencia del acceso en términos de la Ley de Transparencia Estatal, e</w:t>
      </w:r>
      <w:r w:rsidRPr="00EC5FDA">
        <w:rPr>
          <w:rFonts w:ascii="Palatino Linotype" w:eastAsia="MS Mincho" w:hAnsi="Palatino Linotype" w:cs="Arial"/>
          <w:lang w:val="es-MX" w:eastAsia="es-MX"/>
        </w:rPr>
        <w:t xml:space="preserve">s indispensable traer a colación lo contenido en los artículos 158 y 164 de la Ley de Transparencia y Acceso a la Información Pública del Estado de México y Municipios, los cuales señalan que: </w:t>
      </w:r>
    </w:p>
    <w:p w14:paraId="55254692" w14:textId="77777777" w:rsidR="00397F6B" w:rsidRPr="00EC5FDA" w:rsidRDefault="00397F6B" w:rsidP="00397F6B">
      <w:pPr>
        <w:spacing w:line="360" w:lineRule="auto"/>
        <w:contextualSpacing/>
        <w:jc w:val="both"/>
        <w:rPr>
          <w:rFonts w:ascii="Palatino Linotype" w:eastAsia="MS Mincho" w:hAnsi="Palatino Linotype" w:cs="Arial"/>
          <w:lang w:val="es-MX" w:eastAsia="es-MX"/>
        </w:rPr>
      </w:pPr>
    </w:p>
    <w:p w14:paraId="121122D0" w14:textId="77777777" w:rsidR="00397F6B" w:rsidRPr="00EC5FDA" w:rsidRDefault="00397F6B" w:rsidP="00397F6B">
      <w:pPr>
        <w:spacing w:line="360" w:lineRule="auto"/>
        <w:ind w:left="567" w:right="567"/>
        <w:jc w:val="both"/>
        <w:rPr>
          <w:rFonts w:ascii="Palatino Linotype" w:hAnsi="Palatino Linotype"/>
          <w:i/>
          <w:lang w:val="es-MX" w:eastAsia="es-MX"/>
        </w:rPr>
      </w:pPr>
      <w:r w:rsidRPr="00EC5FDA">
        <w:rPr>
          <w:rFonts w:ascii="Palatino Linotype" w:hAnsi="Palatino Linotype"/>
          <w:i/>
          <w:lang w:val="es-MX" w:eastAsia="es-MX"/>
        </w:rPr>
        <w:t>“</w:t>
      </w:r>
      <w:r w:rsidRPr="00EC5FDA">
        <w:rPr>
          <w:rFonts w:ascii="Palatino Linotype" w:hAnsi="Palatino Linotype"/>
          <w:b/>
          <w:bCs/>
          <w:i/>
          <w:lang w:val="es-MX" w:eastAsia="es-MX"/>
        </w:rPr>
        <w:t>Artículo 158.</w:t>
      </w:r>
      <w:r w:rsidRPr="00EC5FDA">
        <w:rPr>
          <w:rFonts w:ascii="Palatino Linotype" w:hAnsi="Palatino Linotype"/>
          <w:i/>
          <w:lang w:val="es-MX" w:eastAsia="es-MX"/>
        </w:rPr>
        <w:t xml:space="preserve"> </w:t>
      </w:r>
      <w:r w:rsidRPr="00EC5FDA">
        <w:rPr>
          <w:rFonts w:ascii="Palatino Linotype" w:hAnsi="Palatino Linotype"/>
          <w:bCs/>
          <w:i/>
          <w:lang w:val="es-MX" w:eastAsia="es-MX"/>
        </w:rPr>
        <w:t>De manera excepcional, cuando de forma fundada y motivada así lo determine el sujeto obligado</w:t>
      </w:r>
      <w:r w:rsidRPr="00EC5FDA">
        <w:rPr>
          <w:rFonts w:ascii="Palatino Linotype" w:hAnsi="Palatino Linotype"/>
          <w:i/>
          <w:lang w:val="es-MX" w:eastAsia="es-MX"/>
        </w:rPr>
        <w:t xml:space="preserve">, en aquellos casos en que la información solicitada que ya se encuentre en su posesión implique análisis, estudio o procesamiento de documentos </w:t>
      </w:r>
      <w:r w:rsidRPr="00EC5FDA">
        <w:rPr>
          <w:rFonts w:ascii="Palatino Linotype" w:hAnsi="Palatino Linotype"/>
          <w:bCs/>
          <w:i/>
          <w:lang w:val="es-MX" w:eastAsia="es-MX"/>
        </w:rPr>
        <w:t>cuya entrega o reproducción sobrepase las capacidades técnicas administrativas y humanas del sujeto obligado</w:t>
      </w:r>
      <w:r w:rsidRPr="00EC5FDA">
        <w:rPr>
          <w:rFonts w:ascii="Palatino Linotype" w:hAnsi="Palatino Linotype"/>
          <w:i/>
          <w:lang w:val="es-MX" w:eastAsia="es-MX"/>
        </w:rPr>
        <w:t xml:space="preserve"> para cumplir con la solicitud, en los plazos establecidos para dichos efectos,</w:t>
      </w:r>
      <w:r w:rsidRPr="00EC5FDA">
        <w:rPr>
          <w:rFonts w:ascii="Palatino Linotype" w:hAnsi="Palatino Linotype"/>
          <w:bCs/>
          <w:i/>
          <w:lang w:val="es-MX" w:eastAsia="es-MX"/>
        </w:rPr>
        <w:t xml:space="preserve"> se podrá poner a disposición del solicitante los documentos en consulta directa</w:t>
      </w:r>
      <w:r w:rsidRPr="00EC5FDA">
        <w:rPr>
          <w:rFonts w:ascii="Palatino Linotype" w:hAnsi="Palatino Linotype"/>
          <w:i/>
          <w:lang w:val="es-MX" w:eastAsia="es-MX"/>
        </w:rPr>
        <w:t>, salvo la información clasificada”.</w:t>
      </w:r>
    </w:p>
    <w:p w14:paraId="36713BE3" w14:textId="77777777" w:rsidR="00397F6B" w:rsidRPr="00EC5FDA" w:rsidRDefault="00397F6B" w:rsidP="00397F6B">
      <w:pPr>
        <w:spacing w:line="360" w:lineRule="auto"/>
        <w:ind w:left="567" w:right="567"/>
        <w:jc w:val="both"/>
        <w:rPr>
          <w:rFonts w:ascii="Palatino Linotype" w:hAnsi="Palatino Linotype"/>
          <w:i/>
          <w:lang w:val="es-MX" w:eastAsia="es-MX"/>
        </w:rPr>
      </w:pPr>
    </w:p>
    <w:p w14:paraId="31134164" w14:textId="77777777" w:rsidR="00397F6B" w:rsidRPr="00EC5FDA" w:rsidRDefault="00397F6B" w:rsidP="00397F6B">
      <w:pPr>
        <w:spacing w:line="360" w:lineRule="auto"/>
        <w:ind w:left="567" w:right="567"/>
        <w:jc w:val="both"/>
        <w:rPr>
          <w:rFonts w:ascii="Palatino Linotype" w:hAnsi="Palatino Linotype"/>
          <w:bCs/>
          <w:i/>
          <w:lang w:val="es-MX" w:eastAsia="es-MX"/>
        </w:rPr>
      </w:pPr>
      <w:r w:rsidRPr="00EC5FDA">
        <w:rPr>
          <w:rFonts w:ascii="Palatino Linotype" w:hAnsi="Palatino Linotype"/>
          <w:i/>
          <w:lang w:val="es-MX" w:eastAsia="es-MX"/>
        </w:rPr>
        <w:t>“</w:t>
      </w:r>
      <w:r w:rsidRPr="00EC5FDA">
        <w:rPr>
          <w:rFonts w:ascii="Palatino Linotype" w:hAnsi="Palatino Linotype"/>
          <w:b/>
          <w:bCs/>
          <w:i/>
          <w:lang w:val="es-MX" w:eastAsia="es-MX"/>
        </w:rPr>
        <w:t>Artículo 164.</w:t>
      </w:r>
      <w:r w:rsidRPr="00EC5FDA">
        <w:rPr>
          <w:rFonts w:ascii="Palatino Linotype" w:hAnsi="Palatino Linotype"/>
          <w:i/>
          <w:lang w:val="es-MX" w:eastAsia="es-MX"/>
        </w:rPr>
        <w:t xml:space="preserve"> </w:t>
      </w:r>
      <w:r w:rsidRPr="00EC5FDA">
        <w:rPr>
          <w:rFonts w:ascii="Palatino Linotype" w:hAnsi="Palatino Linotype"/>
          <w:bCs/>
          <w:i/>
          <w:lang w:val="es-MX" w:eastAsia="es-MX"/>
        </w:rPr>
        <w:t>El acceso se dará en la modalidad de entrega</w:t>
      </w:r>
      <w:r w:rsidRPr="00EC5FDA">
        <w:rPr>
          <w:rFonts w:ascii="Palatino Linotype" w:hAnsi="Palatino Linotype"/>
          <w:i/>
          <w:lang w:val="es-MX" w:eastAsia="es-MX"/>
        </w:rPr>
        <w:t xml:space="preserve"> y, en su caso, de envío elegidos por el solicitante</w:t>
      </w:r>
      <w:r w:rsidRPr="00EC5FDA">
        <w:rPr>
          <w:rFonts w:ascii="Palatino Linotype" w:hAnsi="Palatino Linotype"/>
          <w:bCs/>
          <w:i/>
          <w:lang w:val="es-MX" w:eastAsia="es-MX"/>
        </w:rPr>
        <w:t>. Cuando la información no pueda entregarse o enviarse en la modalidad solicitada, el sujeto obligado deberá ofrecer otra u otras modalidades de entrega.</w:t>
      </w:r>
    </w:p>
    <w:p w14:paraId="4AC06F92" w14:textId="77777777" w:rsidR="00397F6B" w:rsidRPr="00EC5FDA" w:rsidRDefault="00397F6B" w:rsidP="00397F6B">
      <w:pPr>
        <w:spacing w:line="360" w:lineRule="auto"/>
        <w:ind w:left="567" w:right="567"/>
        <w:jc w:val="both"/>
        <w:rPr>
          <w:rFonts w:ascii="Palatino Linotype" w:hAnsi="Palatino Linotype"/>
          <w:i/>
          <w:lang w:val="es-MX" w:eastAsia="es-MX"/>
        </w:rPr>
      </w:pPr>
      <w:r w:rsidRPr="00EC5FDA">
        <w:rPr>
          <w:rFonts w:ascii="Palatino Linotype" w:hAnsi="Palatino Linotype"/>
          <w:bCs/>
          <w:i/>
          <w:lang w:val="es-MX" w:eastAsia="es-MX"/>
        </w:rPr>
        <w:t>En cualquier caso, se deberá fundar y motivar la necesidad de ofrecer otras modalidades</w:t>
      </w:r>
      <w:r w:rsidRPr="00EC5FDA">
        <w:rPr>
          <w:rFonts w:ascii="Palatino Linotype" w:hAnsi="Palatino Linotype"/>
          <w:i/>
          <w:lang w:val="es-MX" w:eastAsia="es-MX"/>
        </w:rPr>
        <w:t>”.</w:t>
      </w:r>
    </w:p>
    <w:p w14:paraId="53851080" w14:textId="77777777" w:rsidR="00397F6B" w:rsidRPr="00EC5FDA" w:rsidRDefault="00397F6B" w:rsidP="00397F6B">
      <w:pPr>
        <w:spacing w:line="360" w:lineRule="auto"/>
        <w:contextualSpacing/>
        <w:jc w:val="both"/>
        <w:rPr>
          <w:rFonts w:ascii="Palatino Linotype" w:eastAsia="MS Mincho" w:hAnsi="Palatino Linotype" w:cs="Arial"/>
          <w:i/>
          <w:lang w:val="es-MX" w:eastAsia="es-MX"/>
        </w:rPr>
      </w:pPr>
    </w:p>
    <w:p w14:paraId="32D6DDE3" w14:textId="77777777" w:rsidR="00397F6B" w:rsidRPr="00EC5FDA" w:rsidRDefault="00397F6B" w:rsidP="00397F6B">
      <w:pPr>
        <w:numPr>
          <w:ilvl w:val="0"/>
          <w:numId w:val="2"/>
        </w:numPr>
        <w:spacing w:line="360" w:lineRule="auto"/>
        <w:ind w:left="0" w:firstLine="0"/>
        <w:contextualSpacing/>
        <w:jc w:val="both"/>
        <w:rPr>
          <w:rFonts w:ascii="Palatino Linotype" w:eastAsia="MS Mincho" w:hAnsi="Palatino Linotype" w:cs="Arial"/>
          <w:lang w:val="es-MX" w:eastAsia="es-MX"/>
        </w:rPr>
      </w:pPr>
      <w:r w:rsidRPr="00EC5FDA">
        <w:rPr>
          <w:rFonts w:ascii="Palatino Linotype" w:eastAsia="MS Mincho" w:hAnsi="Palatino Linotype" w:cs="Arial"/>
          <w:lang w:val="es-MX" w:eastAsia="es-MX"/>
        </w:rPr>
        <w:t xml:space="preserve">Del artículo 158 referido, se tiene que excepcionalmente, de forma fundada y motivada, en el caso de que la información solicitada implique análisis, estudio o </w:t>
      </w:r>
      <w:r w:rsidRPr="00EC5FDA">
        <w:rPr>
          <w:rFonts w:ascii="Palatino Linotype" w:eastAsia="MS Mincho" w:hAnsi="Palatino Linotype" w:cs="Arial"/>
          <w:lang w:val="es-MX" w:eastAsia="es-MX"/>
        </w:rPr>
        <w:lastRenderedPageBreak/>
        <w:t xml:space="preserve">procesamiento de documentos, cuya entrega o reproducción sobrepase las capacidades técnicas administrativas y humanas del sujeto obligado, se podrá poder a disposición del solicitante los documentos en consulta directa. </w:t>
      </w:r>
    </w:p>
    <w:p w14:paraId="780B09B4" w14:textId="77777777" w:rsidR="00397F6B" w:rsidRPr="00EC5FDA" w:rsidRDefault="00397F6B" w:rsidP="00397F6B">
      <w:pPr>
        <w:spacing w:line="360" w:lineRule="auto"/>
        <w:contextualSpacing/>
        <w:jc w:val="both"/>
        <w:rPr>
          <w:rFonts w:ascii="Palatino Linotype" w:eastAsia="MS Mincho" w:hAnsi="Palatino Linotype" w:cs="Arial"/>
          <w:lang w:val="es-MX" w:eastAsia="es-MX"/>
        </w:rPr>
      </w:pPr>
      <w:r w:rsidRPr="00EC5FDA">
        <w:rPr>
          <w:rFonts w:ascii="Palatino Linotype" w:eastAsia="MS Mincho" w:hAnsi="Palatino Linotype" w:cs="Arial"/>
          <w:lang w:val="es-MX" w:eastAsia="es-MX"/>
        </w:rPr>
        <w:t xml:space="preserve"> </w:t>
      </w:r>
    </w:p>
    <w:p w14:paraId="5A804017" w14:textId="77777777" w:rsidR="00397F6B" w:rsidRPr="00EC5FDA" w:rsidRDefault="00397F6B" w:rsidP="00397F6B">
      <w:pPr>
        <w:numPr>
          <w:ilvl w:val="0"/>
          <w:numId w:val="2"/>
        </w:numPr>
        <w:spacing w:line="360" w:lineRule="auto"/>
        <w:ind w:left="0" w:firstLine="0"/>
        <w:contextualSpacing/>
        <w:jc w:val="both"/>
        <w:rPr>
          <w:rFonts w:ascii="Palatino Linotype" w:eastAsia="MS Mincho" w:hAnsi="Palatino Linotype" w:cs="Arial"/>
          <w:lang w:val="es-MX" w:eastAsia="es-MX"/>
        </w:rPr>
      </w:pPr>
      <w:r w:rsidRPr="00EC5FDA">
        <w:rPr>
          <w:rFonts w:ascii="Palatino Linotype" w:eastAsia="MS Mincho" w:hAnsi="Palatino Linotype" w:cs="Arial"/>
          <w:lang w:val="es-MX" w:eastAsia="es-MX"/>
        </w:rPr>
        <w:t xml:space="preserve">Es decir, del artículo anterior, se derivan tres hipótesis que en conjunto y de manera fundada y motivada, validan el cambio de modalidad de entrega de la información y las cuales son, que las documentales a proporcionar </w:t>
      </w:r>
      <w:r w:rsidRPr="00EC5FDA">
        <w:rPr>
          <w:rFonts w:ascii="Palatino Linotype" w:eastAsia="MS Mincho" w:hAnsi="Palatino Linotype" w:cs="Arial"/>
          <w:b/>
          <w:lang w:val="es-MX" w:eastAsia="es-MX"/>
        </w:rPr>
        <w:t xml:space="preserve">sobrepasen las capacidades técnicas administrativas y humanas del sujeto obligado. </w:t>
      </w:r>
    </w:p>
    <w:p w14:paraId="05279C62" w14:textId="77777777" w:rsidR="00397F6B" w:rsidRPr="00EC5FDA" w:rsidRDefault="00397F6B" w:rsidP="00397F6B">
      <w:pPr>
        <w:spacing w:line="360" w:lineRule="auto"/>
        <w:contextualSpacing/>
        <w:jc w:val="both"/>
        <w:rPr>
          <w:rFonts w:ascii="Palatino Linotype" w:eastAsia="MS Mincho" w:hAnsi="Palatino Linotype" w:cs="Arial"/>
          <w:lang w:val="es-MX" w:eastAsia="es-MX"/>
        </w:rPr>
      </w:pPr>
    </w:p>
    <w:p w14:paraId="5BA70FE6" w14:textId="77777777" w:rsidR="00397F6B" w:rsidRPr="00EC5FDA" w:rsidRDefault="00397F6B" w:rsidP="00397F6B">
      <w:pPr>
        <w:numPr>
          <w:ilvl w:val="0"/>
          <w:numId w:val="2"/>
        </w:numPr>
        <w:spacing w:line="360" w:lineRule="auto"/>
        <w:ind w:left="0" w:firstLine="0"/>
        <w:contextualSpacing/>
        <w:jc w:val="both"/>
        <w:rPr>
          <w:rFonts w:ascii="Palatino Linotype" w:eastAsia="MS Mincho" w:hAnsi="Palatino Linotype" w:cs="Arial"/>
          <w:lang w:val="es-MX" w:eastAsia="es-MX"/>
        </w:rPr>
      </w:pPr>
      <w:r w:rsidRPr="00EC5FDA">
        <w:rPr>
          <w:rFonts w:ascii="Palatino Linotype" w:eastAsia="MS Mincho" w:hAnsi="Palatino Linotype" w:cs="Arial"/>
          <w:lang w:val="es-MX" w:eastAsia="es-MX"/>
        </w:rPr>
        <w:t xml:space="preserve">Para ello, cabe mencionar lo que se tiene por </w:t>
      </w:r>
      <w:r w:rsidRPr="00EC5FDA">
        <w:rPr>
          <w:rFonts w:ascii="Palatino Linotype" w:eastAsia="MS Mincho" w:hAnsi="Palatino Linotype" w:cs="Arial"/>
          <w:b/>
          <w:lang w:val="es-MX" w:eastAsia="es-MX"/>
        </w:rPr>
        <w:t>“capacidad”</w:t>
      </w:r>
      <w:r w:rsidRPr="00EC5FDA">
        <w:rPr>
          <w:rFonts w:ascii="Palatino Linotype" w:eastAsia="MS Mincho" w:hAnsi="Palatino Linotype" w:cs="Arial"/>
          <w:lang w:val="es-MX" w:eastAsia="es-MX"/>
        </w:rPr>
        <w:t>, que de manera general puede ser interpretado como la circunstancia o conjunto de condiciones, cualidades o aptitudes que permiten el desarrollo o el cumplimiento de una función o desempeño de un cargo.</w:t>
      </w:r>
    </w:p>
    <w:p w14:paraId="3319E284" w14:textId="77777777" w:rsidR="00397F6B" w:rsidRPr="00EC5FDA" w:rsidRDefault="00397F6B" w:rsidP="00397F6B">
      <w:pPr>
        <w:keepNext/>
        <w:keepLines/>
        <w:spacing w:line="360" w:lineRule="auto"/>
        <w:contextualSpacing/>
        <w:outlineLvl w:val="0"/>
        <w:rPr>
          <w:rFonts w:ascii="Palatino Linotype" w:eastAsia="MS Gothic" w:hAnsi="Palatino Linotype"/>
          <w:b/>
          <w:sz w:val="22"/>
          <w:lang w:val="es-MX" w:eastAsia="es-MX"/>
        </w:rPr>
      </w:pPr>
    </w:p>
    <w:p w14:paraId="0313B461" w14:textId="77777777" w:rsidR="00397F6B" w:rsidRPr="00EC5FDA" w:rsidRDefault="00397F6B" w:rsidP="00397F6B">
      <w:pPr>
        <w:numPr>
          <w:ilvl w:val="0"/>
          <w:numId w:val="2"/>
        </w:numPr>
        <w:spacing w:line="360" w:lineRule="auto"/>
        <w:ind w:left="0" w:firstLine="0"/>
        <w:contextualSpacing/>
        <w:jc w:val="both"/>
        <w:rPr>
          <w:rFonts w:ascii="Palatino Linotype" w:eastAsia="MS Mincho" w:hAnsi="Palatino Linotype" w:cs="Arial"/>
          <w:lang w:val="es-MX" w:eastAsia="es-MX"/>
        </w:rPr>
      </w:pPr>
      <w:r w:rsidRPr="00EC5FDA">
        <w:rPr>
          <w:rFonts w:ascii="Palatino Linotype" w:eastAsia="MS Mincho" w:hAnsi="Palatino Linotype" w:cs="Arial"/>
          <w:lang w:val="es-MX" w:eastAsia="es-MX"/>
        </w:rPr>
        <w:t xml:space="preserve">Respecto a las capacidades técnicas, el Sistema de Acceso a la Información Mexiquense (SAIMEX), es el medio electrónico a través del cual se formulan las solicitudes de información pública y se interponen los recursos de revisión. De esta manera, tras registrar una cuenta en el sistema electrónico y realizar una solicitud de información, es posible darle seguimiento a la presentación, respuesta, inconformidad y resolución de la misma. </w:t>
      </w:r>
    </w:p>
    <w:p w14:paraId="25FB9939" w14:textId="77777777" w:rsidR="00397F6B" w:rsidRPr="00EC5FDA" w:rsidRDefault="00397F6B" w:rsidP="00397F6B">
      <w:pPr>
        <w:spacing w:line="360" w:lineRule="auto"/>
        <w:contextualSpacing/>
        <w:jc w:val="both"/>
        <w:rPr>
          <w:rFonts w:ascii="Palatino Linotype" w:eastAsia="MS Mincho" w:hAnsi="Palatino Linotype" w:cs="Arial"/>
          <w:lang w:val="es-MX" w:eastAsia="es-MX"/>
        </w:rPr>
      </w:pPr>
    </w:p>
    <w:p w14:paraId="4031EB16" w14:textId="77777777" w:rsidR="00397F6B" w:rsidRPr="00EC5FDA" w:rsidRDefault="00397F6B" w:rsidP="00397F6B">
      <w:pPr>
        <w:numPr>
          <w:ilvl w:val="0"/>
          <w:numId w:val="2"/>
        </w:numPr>
        <w:spacing w:line="360" w:lineRule="auto"/>
        <w:ind w:left="0" w:firstLine="0"/>
        <w:contextualSpacing/>
        <w:jc w:val="both"/>
        <w:rPr>
          <w:rFonts w:ascii="Palatino Linotype" w:eastAsia="MS Mincho" w:hAnsi="Palatino Linotype" w:cs="Arial"/>
          <w:lang w:val="es-MX" w:eastAsia="es-MX"/>
        </w:rPr>
      </w:pPr>
      <w:r w:rsidRPr="00EC5FDA">
        <w:rPr>
          <w:rFonts w:ascii="Palatino Linotype" w:eastAsia="MS Mincho" w:hAnsi="Palatino Linotype" w:cs="Arial"/>
          <w:lang w:val="es-MX" w:eastAsia="es-MX"/>
        </w:rPr>
        <w:t xml:space="preserve">Ahora bien, en relación con el peso máximo de archivos que soporta el sistema para adjuntar como respuesta a las solicitudes de información, el citado </w:t>
      </w:r>
      <w:r w:rsidRPr="00EC5FDA">
        <w:rPr>
          <w:rFonts w:ascii="Palatino Linotype" w:eastAsia="MS Mincho" w:hAnsi="Palatino Linotype" w:cs="Arial"/>
          <w:lang w:val="es-MX" w:eastAsia="es-MX"/>
        </w:rPr>
        <w:lastRenderedPageBreak/>
        <w:t xml:space="preserve">sistema, tiene el soporte tecnológico para que se puedan adjuntar archivos con un peso aproximado de hasta 500Mb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 </w:t>
      </w:r>
    </w:p>
    <w:p w14:paraId="5614917E" w14:textId="77777777" w:rsidR="00397F6B" w:rsidRPr="00EC5FDA" w:rsidRDefault="00397F6B" w:rsidP="00397F6B">
      <w:pPr>
        <w:contextualSpacing/>
        <w:rPr>
          <w:rFonts w:ascii="Palatino Linotype" w:eastAsia="MS Mincho" w:hAnsi="Palatino Linotype" w:cs="Arial"/>
          <w:sz w:val="22"/>
          <w:lang w:val="es-MX" w:eastAsia="es-MX"/>
        </w:rPr>
      </w:pPr>
    </w:p>
    <w:p w14:paraId="6E1E7B31" w14:textId="77777777" w:rsidR="00397F6B" w:rsidRPr="00EC5FDA" w:rsidRDefault="00397F6B" w:rsidP="00397F6B">
      <w:pPr>
        <w:numPr>
          <w:ilvl w:val="0"/>
          <w:numId w:val="2"/>
        </w:numPr>
        <w:spacing w:line="360" w:lineRule="auto"/>
        <w:ind w:left="0" w:firstLine="0"/>
        <w:contextualSpacing/>
        <w:jc w:val="both"/>
        <w:rPr>
          <w:rFonts w:ascii="Palatino Linotype" w:eastAsia="MS Mincho" w:hAnsi="Palatino Linotype" w:cs="Arial"/>
          <w:lang w:val="es-MX" w:eastAsia="es-MX"/>
        </w:rPr>
      </w:pPr>
      <w:r w:rsidRPr="00EC5FDA">
        <w:rPr>
          <w:rFonts w:ascii="Palatino Linotype" w:eastAsia="MS Mincho" w:hAnsi="Palatino Linotype" w:cs="Arial"/>
          <w:lang w:val="es-MX" w:eastAsia="es-MX"/>
        </w:rPr>
        <w:t xml:space="preserve">En este caso, el Sujeto Obligado no manifestó en su respuesta algún inconveniente para cargar la información; sin embargo,  este Órgano Garante se dio a la tarea de solicitar a la Dirección General de Informática del Instituto de Transparencia, información para saber si el Sujeto Obligado manifestó alguna incidencia para subir la información solicitada a través de la Plataforma SAIMEX; en respuesta, la Dirección manifestó que no se tenía algún reporte de incidencia por parte del Sujeto Obligado: </w:t>
      </w:r>
    </w:p>
    <w:p w14:paraId="226900A3" w14:textId="77777777" w:rsidR="00397F6B" w:rsidRPr="00EC5FDA" w:rsidRDefault="00397F6B" w:rsidP="00397F6B">
      <w:pPr>
        <w:spacing w:line="360" w:lineRule="auto"/>
        <w:contextualSpacing/>
        <w:jc w:val="both"/>
        <w:rPr>
          <w:rFonts w:ascii="Palatino Linotype" w:eastAsia="MS Mincho" w:hAnsi="Palatino Linotype" w:cs="Arial"/>
          <w:lang w:val="es-MX" w:eastAsia="es-MX"/>
        </w:rPr>
      </w:pPr>
    </w:p>
    <w:p w14:paraId="314A2E2E" w14:textId="77777777" w:rsidR="00397F6B" w:rsidRPr="00EC5FDA" w:rsidRDefault="00397F6B" w:rsidP="00397F6B">
      <w:pPr>
        <w:contextualSpacing/>
        <w:jc w:val="center"/>
        <w:rPr>
          <w:rFonts w:ascii="Palatino Linotype" w:eastAsia="MS Mincho" w:hAnsi="Palatino Linotype" w:cs="Arial"/>
          <w:sz w:val="22"/>
          <w:lang w:val="es-MX" w:eastAsia="es-MX"/>
        </w:rPr>
      </w:pPr>
      <w:r w:rsidRPr="00EC5FDA">
        <w:rPr>
          <w:rFonts w:ascii="Palatino Linotype" w:hAnsi="Palatino Linotype"/>
          <w:noProof/>
          <w:sz w:val="22"/>
          <w:lang w:val="es-MX" w:eastAsia="es-MX"/>
        </w:rPr>
        <w:drawing>
          <wp:inline distT="0" distB="0" distL="0" distR="0" wp14:anchorId="3AE50F7E" wp14:editId="009017B0">
            <wp:extent cx="5638800" cy="1553845"/>
            <wp:effectExtent l="0" t="0" r="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0960" t="43902" r="5117" b="32601"/>
                    <a:stretch/>
                  </pic:blipFill>
                  <pic:spPr bwMode="auto">
                    <a:xfrm>
                      <a:off x="0" y="0"/>
                      <a:ext cx="5735981" cy="1580625"/>
                    </a:xfrm>
                    <a:prstGeom prst="rect">
                      <a:avLst/>
                    </a:prstGeom>
                    <a:ln>
                      <a:noFill/>
                    </a:ln>
                    <a:extLst>
                      <a:ext uri="{53640926-AAD7-44D8-BBD7-CCE9431645EC}">
                        <a14:shadowObscured xmlns:a14="http://schemas.microsoft.com/office/drawing/2010/main"/>
                      </a:ext>
                    </a:extLst>
                  </pic:spPr>
                </pic:pic>
              </a:graphicData>
            </a:graphic>
          </wp:inline>
        </w:drawing>
      </w:r>
    </w:p>
    <w:p w14:paraId="05DA60B3" w14:textId="77777777" w:rsidR="00397F6B" w:rsidRPr="00EC5FDA" w:rsidRDefault="00397F6B" w:rsidP="00397F6B">
      <w:pPr>
        <w:spacing w:line="360" w:lineRule="auto"/>
        <w:contextualSpacing/>
        <w:jc w:val="both"/>
        <w:rPr>
          <w:rFonts w:ascii="Palatino Linotype" w:eastAsia="MS Mincho" w:hAnsi="Palatino Linotype" w:cs="Arial"/>
          <w:lang w:val="es-MX" w:eastAsia="es-MX"/>
        </w:rPr>
      </w:pPr>
    </w:p>
    <w:p w14:paraId="25BC592B" w14:textId="77777777" w:rsidR="00397F6B" w:rsidRPr="00EC5FDA" w:rsidRDefault="00397F6B" w:rsidP="00397F6B">
      <w:pPr>
        <w:numPr>
          <w:ilvl w:val="0"/>
          <w:numId w:val="2"/>
        </w:numPr>
        <w:spacing w:line="360" w:lineRule="auto"/>
        <w:ind w:left="0" w:firstLine="0"/>
        <w:jc w:val="both"/>
        <w:rPr>
          <w:rFonts w:ascii="Palatino Linotype" w:eastAsia="MS Mincho" w:hAnsi="Palatino Linotype" w:cs="Arial"/>
          <w:lang w:val="es-ES_tradnl" w:eastAsia="es-MX"/>
        </w:rPr>
      </w:pPr>
      <w:r w:rsidRPr="00EC5FDA">
        <w:rPr>
          <w:rFonts w:ascii="Palatino Linotype" w:eastAsia="MS Mincho" w:hAnsi="Palatino Linotype" w:cs="Arial"/>
          <w:lang w:val="es-MX" w:eastAsia="es-MX"/>
        </w:rPr>
        <w:t xml:space="preserve">Si bien, no existe incidencia que manifieste la existencia de alguna incapacidad técnica para remitir la información a través de la plataforma SAIMEX, podemos advertir que tampoco tenemos certeza de lo contrario, por tal razón, como </w:t>
      </w:r>
      <w:r w:rsidRPr="00EC5FDA">
        <w:rPr>
          <w:rFonts w:ascii="Palatino Linotype" w:eastAsia="MS Mincho" w:hAnsi="Palatino Linotype" w:cs="Arial"/>
          <w:lang w:val="es-MX" w:eastAsia="es-MX"/>
        </w:rPr>
        <w:lastRenderedPageBreak/>
        <w:t>ya fue señalado en párrafos anteriores, con fundamento en el artículo 158 y 164 de la Ley de Transparencia Local, el Sujeto Obligado deberá ofrecer otras modalidades de entrega a través de</w:t>
      </w:r>
      <w:r w:rsidRPr="00EC5FDA">
        <w:rPr>
          <w:rFonts w:ascii="Palatino Linotype" w:eastAsia="MS Mincho" w:hAnsi="Palatino Linotype" w:cs="Arial"/>
          <w:b/>
          <w:lang w:val="es-ES_tradnl" w:eastAsia="es-MX"/>
        </w:rPr>
        <w:t xml:space="preserve"> otros medios electrónicos</w:t>
      </w:r>
      <w:r w:rsidRPr="00EC5FDA">
        <w:rPr>
          <w:rFonts w:ascii="Palatino Linotype" w:eastAsia="MS Mincho" w:hAnsi="Palatino Linotype" w:cs="Arial"/>
          <w:lang w:val="es-ES_tradnl" w:eastAsia="es-MX"/>
        </w:rPr>
        <w:t xml:space="preserve"> -tales como habilitar una liga electrónica para que descargue los archivos; enviar la información a su cuenta de correo electrónico; concederle el acceso en disco compacto, con la posibilidad de envío mediante correo certificado, previo pago del costo del CD y del envío; o en su caso darle la posibilidad de obtenerla de manera gratuita si ella misma aporta el CD o la USB en la que se le proporcionarán los archivos electrónicos. </w:t>
      </w:r>
    </w:p>
    <w:p w14:paraId="45B58B8E" w14:textId="77777777" w:rsidR="00397F6B" w:rsidRPr="00EC5FDA" w:rsidRDefault="00397F6B" w:rsidP="00397F6B">
      <w:pPr>
        <w:spacing w:line="360" w:lineRule="auto"/>
        <w:contextualSpacing/>
        <w:jc w:val="both"/>
        <w:rPr>
          <w:rFonts w:ascii="Palatino Linotype" w:eastAsia="MS Mincho" w:hAnsi="Palatino Linotype" w:cs="Arial"/>
          <w:lang w:val="es-MX" w:eastAsia="es-MX"/>
        </w:rPr>
      </w:pPr>
    </w:p>
    <w:p w14:paraId="60B7A49F" w14:textId="77777777" w:rsidR="00397F6B" w:rsidRPr="00EC5FDA" w:rsidRDefault="00397F6B" w:rsidP="00397F6B">
      <w:pPr>
        <w:numPr>
          <w:ilvl w:val="0"/>
          <w:numId w:val="2"/>
        </w:numPr>
        <w:spacing w:line="360" w:lineRule="auto"/>
        <w:ind w:left="0" w:firstLine="0"/>
        <w:contextualSpacing/>
        <w:jc w:val="both"/>
        <w:rPr>
          <w:rFonts w:ascii="Palatino Linotype" w:eastAsia="MS Mincho" w:hAnsi="Palatino Linotype" w:cs="Arial"/>
          <w:lang w:val="es-MX" w:eastAsia="es-MX"/>
        </w:rPr>
      </w:pPr>
      <w:r w:rsidRPr="00EC5FDA">
        <w:rPr>
          <w:rFonts w:ascii="Palatino Linotype" w:eastAsia="MS Mincho" w:hAnsi="Palatino Linotype" w:cs="Arial"/>
          <w:lang w:val="es-MX" w:eastAsia="es-MX"/>
        </w:rPr>
        <w:t xml:space="preserve">En consecuencia, se advierte que el Sujeto Obligado no tiene alguna incapacidad técnica para remitir la información vía SAIMEX. </w:t>
      </w:r>
    </w:p>
    <w:p w14:paraId="00334008" w14:textId="77777777" w:rsidR="00397F6B" w:rsidRPr="00EC5FDA" w:rsidRDefault="00397F6B" w:rsidP="00397F6B">
      <w:pPr>
        <w:spacing w:line="360" w:lineRule="auto"/>
        <w:contextualSpacing/>
        <w:jc w:val="both"/>
        <w:rPr>
          <w:rFonts w:ascii="Palatino Linotype" w:eastAsia="MS Mincho" w:hAnsi="Palatino Linotype" w:cs="Arial"/>
          <w:lang w:val="es-MX" w:eastAsia="es-MX"/>
        </w:rPr>
      </w:pPr>
    </w:p>
    <w:p w14:paraId="492C2555" w14:textId="77777777" w:rsidR="00397F6B" w:rsidRPr="00EC5FDA" w:rsidRDefault="00397F6B" w:rsidP="00397F6B">
      <w:pPr>
        <w:numPr>
          <w:ilvl w:val="0"/>
          <w:numId w:val="2"/>
        </w:numPr>
        <w:spacing w:line="360" w:lineRule="auto"/>
        <w:ind w:left="0" w:firstLine="0"/>
        <w:contextualSpacing/>
        <w:jc w:val="both"/>
        <w:rPr>
          <w:rFonts w:ascii="Palatino Linotype" w:eastAsia="MS Mincho" w:hAnsi="Palatino Linotype" w:cs="Arial"/>
          <w:lang w:val="es-MX" w:eastAsia="es-MX"/>
        </w:rPr>
      </w:pPr>
      <w:r w:rsidRPr="00EC5FDA">
        <w:rPr>
          <w:rFonts w:ascii="Palatino Linotype" w:eastAsia="MS Mincho" w:hAnsi="Palatino Linotype" w:cs="Arial"/>
          <w:lang w:val="es-MX" w:eastAsia="es-MX"/>
        </w:rPr>
        <w:t xml:space="preserve">Referente a la capacidad administrativa, esta es definida como la habilidad institucional de un gobierno, para formular y realizar planes, políticas, programas, actividades, operaciones u otras medidas para cumplir con los propósitos de desarrollo. En palabras más simples, es la </w:t>
      </w:r>
      <w:r w:rsidRPr="00EC5FDA">
        <w:rPr>
          <w:rFonts w:ascii="Palatino Linotype" w:eastAsia="MS Mincho" w:hAnsi="Palatino Linotype" w:cs="Arial"/>
          <w:b/>
          <w:lang w:val="es-MX" w:eastAsia="es-MX"/>
        </w:rPr>
        <w:t>eficiencia organizacional para efectuar funciones esenciales.</w:t>
      </w:r>
    </w:p>
    <w:p w14:paraId="3DA11116" w14:textId="77777777" w:rsidR="00397F6B" w:rsidRPr="00EC5FDA" w:rsidRDefault="00397F6B" w:rsidP="00397F6B">
      <w:pPr>
        <w:spacing w:line="360" w:lineRule="auto"/>
        <w:contextualSpacing/>
        <w:jc w:val="both"/>
        <w:rPr>
          <w:rFonts w:ascii="Palatino Linotype" w:eastAsia="MS Mincho" w:hAnsi="Palatino Linotype" w:cs="Arial"/>
          <w:lang w:val="es-MX" w:eastAsia="es-MX"/>
        </w:rPr>
      </w:pPr>
    </w:p>
    <w:p w14:paraId="67194DBC" w14:textId="77777777" w:rsidR="00397F6B" w:rsidRPr="00EC5FDA" w:rsidRDefault="00397F6B" w:rsidP="00397F6B">
      <w:pPr>
        <w:numPr>
          <w:ilvl w:val="0"/>
          <w:numId w:val="2"/>
        </w:numPr>
        <w:spacing w:line="360" w:lineRule="auto"/>
        <w:ind w:left="0" w:firstLine="0"/>
        <w:contextualSpacing/>
        <w:jc w:val="both"/>
        <w:rPr>
          <w:rFonts w:ascii="Palatino Linotype" w:eastAsia="MS Mincho" w:hAnsi="Palatino Linotype" w:cs="Arial"/>
          <w:lang w:val="es-MX" w:eastAsia="es-MX"/>
        </w:rPr>
      </w:pPr>
      <w:r w:rsidRPr="00EC5FDA">
        <w:rPr>
          <w:rFonts w:ascii="Palatino Linotype" w:eastAsia="MS Mincho" w:hAnsi="Palatino Linotype" w:cs="Arial"/>
          <w:lang w:val="es-MX" w:eastAsia="es-MX"/>
        </w:rPr>
        <w:t xml:space="preserve">La capacidad administrativa, resulta ser un mandato para un gobierno eficaz, la cual engloba, previsión, organización, coordinación y control en actos y esfuerzos con la finalidad de cumplir con sus responsabilidades y funciones de manera eficaz, eficiente y sostenible. </w:t>
      </w:r>
    </w:p>
    <w:p w14:paraId="50C80FD8" w14:textId="77777777" w:rsidR="00397F6B" w:rsidRPr="00EC5FDA" w:rsidRDefault="00397F6B" w:rsidP="00397F6B">
      <w:pPr>
        <w:spacing w:line="360" w:lineRule="auto"/>
        <w:contextualSpacing/>
        <w:jc w:val="both"/>
        <w:rPr>
          <w:rFonts w:ascii="Palatino Linotype" w:eastAsia="MS Mincho" w:hAnsi="Palatino Linotype" w:cs="Arial"/>
          <w:lang w:val="es-MX" w:eastAsia="es-MX"/>
        </w:rPr>
      </w:pPr>
    </w:p>
    <w:p w14:paraId="2614B68D" w14:textId="77777777" w:rsidR="00397F6B" w:rsidRPr="00EC5FDA" w:rsidRDefault="00397F6B" w:rsidP="00397F6B">
      <w:pPr>
        <w:numPr>
          <w:ilvl w:val="0"/>
          <w:numId w:val="2"/>
        </w:numPr>
        <w:spacing w:line="360" w:lineRule="auto"/>
        <w:ind w:left="0" w:firstLine="0"/>
        <w:contextualSpacing/>
        <w:jc w:val="both"/>
        <w:rPr>
          <w:rFonts w:ascii="Palatino Linotype" w:eastAsia="MS Mincho" w:hAnsi="Palatino Linotype" w:cs="Arial"/>
          <w:lang w:val="es-MX" w:eastAsia="es-MX"/>
        </w:rPr>
      </w:pPr>
      <w:r w:rsidRPr="00EC5FDA">
        <w:rPr>
          <w:rFonts w:ascii="Palatino Linotype" w:eastAsia="MS Mincho" w:hAnsi="Palatino Linotype" w:cs="Arial"/>
          <w:lang w:val="es-MX" w:eastAsia="es-MX"/>
        </w:rPr>
        <w:lastRenderedPageBreak/>
        <w:t xml:space="preserve">Desde una perspectiva institucional, la </w:t>
      </w:r>
      <w:r w:rsidRPr="00EC5FDA">
        <w:rPr>
          <w:rFonts w:ascii="Palatino Linotype" w:eastAsia="MS Mincho" w:hAnsi="Palatino Linotype" w:cs="Arial"/>
          <w:b/>
          <w:lang w:val="es-MX" w:eastAsia="es-MX"/>
        </w:rPr>
        <w:t xml:space="preserve">capacidad administrativa </w:t>
      </w:r>
      <w:r w:rsidRPr="00EC5FDA">
        <w:rPr>
          <w:rFonts w:ascii="Palatino Linotype" w:eastAsia="MS Mincho" w:hAnsi="Palatino Linotype" w:cs="Arial"/>
          <w:lang w:val="es-MX" w:eastAsia="es-MX"/>
        </w:rPr>
        <w:t xml:space="preserve">es entendida como </w:t>
      </w:r>
      <w:r w:rsidRPr="00EC5FDA">
        <w:rPr>
          <w:rFonts w:ascii="Palatino Linotype" w:eastAsia="MS Mincho" w:hAnsi="Palatino Linotype" w:cs="Arial"/>
          <w:i/>
          <w:lang w:val="es-MX" w:eastAsia="es-MX"/>
        </w:rPr>
        <w:t xml:space="preserve">“las habilidades técnico-burocráticas del aparato estatal requeridas para alcanzar sus objetos. En este componente se ubican el nivel micro y meso de la Capacidad Institucional. El </w:t>
      </w:r>
      <w:r w:rsidRPr="00EC5FDA">
        <w:rPr>
          <w:rFonts w:ascii="Palatino Linotype" w:eastAsia="MS Mincho" w:hAnsi="Palatino Linotype" w:cs="Arial"/>
          <w:b/>
          <w:i/>
          <w:lang w:val="es-MX" w:eastAsia="es-MX"/>
        </w:rPr>
        <w:t xml:space="preserve">primero </w:t>
      </w:r>
      <w:r w:rsidRPr="00EC5FDA">
        <w:rPr>
          <w:rFonts w:ascii="Palatino Linotype" w:eastAsia="MS Mincho" w:hAnsi="Palatino Linotype" w:cs="Arial"/>
          <w:i/>
          <w:lang w:val="es-MX" w:eastAsia="es-MX"/>
        </w:rPr>
        <w:t xml:space="preserve">hace alusión al individuo, al </w:t>
      </w:r>
      <w:r w:rsidRPr="00EC5FDA">
        <w:rPr>
          <w:rFonts w:ascii="Palatino Linotype" w:eastAsia="MS Mincho" w:hAnsi="Palatino Linotype" w:cs="Arial"/>
          <w:b/>
          <w:i/>
          <w:lang w:val="es-MX" w:eastAsia="es-MX"/>
        </w:rPr>
        <w:t>recursos humano</w:t>
      </w:r>
      <w:r w:rsidRPr="00EC5FDA">
        <w:rPr>
          <w:rFonts w:ascii="Palatino Linotype" w:eastAsia="MS Mincho" w:hAnsi="Palatino Linotype" w:cs="Arial"/>
          <w:i/>
          <w:lang w:val="es-MX" w:eastAsia="es-MX"/>
        </w:rPr>
        <w:t xml:space="preserve">. En el segundo nivel, se ubica la </w:t>
      </w:r>
      <w:r w:rsidRPr="00EC5FDA">
        <w:rPr>
          <w:rFonts w:ascii="Palatino Linotype" w:eastAsia="MS Mincho" w:hAnsi="Palatino Linotype" w:cs="Arial"/>
          <w:b/>
          <w:i/>
          <w:lang w:val="es-MX" w:eastAsia="es-MX"/>
        </w:rPr>
        <w:t>capacidad de gestión</w:t>
      </w:r>
      <w:r w:rsidRPr="00EC5FDA">
        <w:rPr>
          <w:rFonts w:ascii="Palatino Linotype" w:eastAsia="MS Mincho" w:hAnsi="Palatino Linotype" w:cs="Arial"/>
          <w:i/>
          <w:lang w:val="es-MX" w:eastAsia="es-MX"/>
        </w:rPr>
        <w:t xml:space="preserve">, el cual se centra en el fortalecimiento organizacional como área de intervención para construir capacidad; cultura organizacional, sistemas de comunicación u organización”. </w:t>
      </w:r>
      <w:r w:rsidRPr="00EC5FDA">
        <w:rPr>
          <w:rFonts w:ascii="Palatino Linotype" w:eastAsia="MS Mincho" w:hAnsi="Palatino Linotype" w:cs="Arial"/>
          <w:i/>
          <w:vertAlign w:val="superscript"/>
          <w:lang w:val="es-MX" w:eastAsia="es-MX"/>
        </w:rPr>
        <w:footnoteReference w:id="7"/>
      </w:r>
    </w:p>
    <w:p w14:paraId="03ABF3FA" w14:textId="77777777" w:rsidR="00397F6B" w:rsidRPr="00EC5FDA" w:rsidRDefault="00397F6B" w:rsidP="00397F6B">
      <w:pPr>
        <w:spacing w:line="360" w:lineRule="auto"/>
        <w:contextualSpacing/>
        <w:jc w:val="both"/>
        <w:rPr>
          <w:rFonts w:ascii="Palatino Linotype" w:eastAsia="MS Mincho" w:hAnsi="Palatino Linotype" w:cs="Arial"/>
          <w:lang w:val="es-MX" w:eastAsia="es-MX"/>
        </w:rPr>
      </w:pPr>
    </w:p>
    <w:p w14:paraId="76BB6C7F" w14:textId="77777777" w:rsidR="00397F6B" w:rsidRPr="00EC5FDA" w:rsidRDefault="00397F6B" w:rsidP="00397F6B">
      <w:pPr>
        <w:numPr>
          <w:ilvl w:val="0"/>
          <w:numId w:val="2"/>
        </w:numPr>
        <w:spacing w:line="360" w:lineRule="auto"/>
        <w:ind w:left="0" w:firstLine="0"/>
        <w:contextualSpacing/>
        <w:jc w:val="both"/>
        <w:rPr>
          <w:rFonts w:ascii="Palatino Linotype" w:eastAsia="MS Mincho" w:hAnsi="Palatino Linotype" w:cs="Arial"/>
          <w:lang w:val="es-MX" w:eastAsia="es-MX"/>
        </w:rPr>
      </w:pPr>
      <w:r w:rsidRPr="00EC5FDA">
        <w:rPr>
          <w:rFonts w:ascii="Palatino Linotype" w:eastAsia="MS Mincho" w:hAnsi="Palatino Linotype" w:cs="Arial"/>
          <w:lang w:val="es-MX" w:eastAsia="es-MX"/>
        </w:rPr>
        <w:t xml:space="preserve">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conjunto y a la medida correcta, alcanzarían que las instituciones logren la finalidad de cumplir con sus responsabilidades y funciones de manera eficaz y eficiente. </w:t>
      </w:r>
    </w:p>
    <w:p w14:paraId="0F3E4A90" w14:textId="77777777" w:rsidR="00397F6B" w:rsidRPr="00EC5FDA" w:rsidRDefault="00397F6B" w:rsidP="00397F6B">
      <w:pPr>
        <w:contextualSpacing/>
        <w:rPr>
          <w:rFonts w:ascii="Palatino Linotype" w:eastAsia="MS Mincho" w:hAnsi="Palatino Linotype" w:cs="Arial"/>
          <w:lang w:val="es-MX" w:eastAsia="es-MX"/>
        </w:rPr>
      </w:pPr>
    </w:p>
    <w:p w14:paraId="63BF24B1" w14:textId="77777777" w:rsidR="00397F6B" w:rsidRPr="00EC5FDA" w:rsidRDefault="00397F6B" w:rsidP="00397F6B">
      <w:pPr>
        <w:numPr>
          <w:ilvl w:val="0"/>
          <w:numId w:val="2"/>
        </w:numPr>
        <w:spacing w:line="360" w:lineRule="auto"/>
        <w:ind w:left="0" w:firstLine="0"/>
        <w:contextualSpacing/>
        <w:jc w:val="both"/>
        <w:rPr>
          <w:rFonts w:ascii="Palatino Linotype" w:eastAsia="MS Mincho" w:hAnsi="Palatino Linotype" w:cs="Arial"/>
          <w:lang w:val="es-MX" w:eastAsia="es-MX"/>
        </w:rPr>
      </w:pPr>
      <w:r w:rsidRPr="00EC5FDA">
        <w:rPr>
          <w:rFonts w:ascii="Palatino Linotype" w:eastAsia="MS Mincho" w:hAnsi="Palatino Linotype" w:cs="Arial"/>
          <w:lang w:val="es-MX" w:eastAsia="es-MX"/>
        </w:rPr>
        <w:t xml:space="preserve">Ahora bien, respecto de las capacidades humanas vale la pena precisar lo que se denomina por </w:t>
      </w:r>
      <w:r w:rsidRPr="00EC5FDA">
        <w:rPr>
          <w:rFonts w:ascii="Palatino Linotype" w:eastAsia="MS Mincho" w:hAnsi="Palatino Linotype" w:cs="Arial"/>
          <w:b/>
          <w:lang w:val="es-MX" w:eastAsia="es-MX"/>
        </w:rPr>
        <w:t>recursos humanos</w:t>
      </w:r>
      <w:r w:rsidRPr="00EC5FDA">
        <w:rPr>
          <w:rFonts w:ascii="Palatino Linotype" w:eastAsia="MS Mincho" w:hAnsi="Palatino Linotype" w:cs="Arial"/>
          <w:lang w:val="es-MX" w:eastAsia="es-MX"/>
        </w:rPr>
        <w:t xml:space="preserve">, siendo esto el conjunto de personas con las que cuenta una determinada organización, para desarrollar y ejecutar de manera correcta las acciones, actividades, labores y tareas que deben realizarse y que han sido solicitadas. </w:t>
      </w:r>
    </w:p>
    <w:p w14:paraId="36EF84DA" w14:textId="77777777" w:rsidR="00397F6B" w:rsidRPr="00EC5FDA" w:rsidRDefault="00397F6B" w:rsidP="00397F6B">
      <w:pPr>
        <w:spacing w:line="360" w:lineRule="auto"/>
        <w:contextualSpacing/>
        <w:jc w:val="both"/>
        <w:rPr>
          <w:rFonts w:ascii="Palatino Linotype" w:eastAsia="MS Mincho" w:hAnsi="Palatino Linotype" w:cs="Arial"/>
          <w:lang w:val="es-MX" w:eastAsia="es-MX"/>
        </w:rPr>
      </w:pPr>
    </w:p>
    <w:p w14:paraId="1DC85DEA" w14:textId="77777777" w:rsidR="00397F6B" w:rsidRPr="00EC5FDA" w:rsidRDefault="00397F6B" w:rsidP="00397F6B">
      <w:pPr>
        <w:numPr>
          <w:ilvl w:val="0"/>
          <w:numId w:val="2"/>
        </w:numPr>
        <w:spacing w:line="360" w:lineRule="auto"/>
        <w:ind w:left="0" w:firstLine="0"/>
        <w:contextualSpacing/>
        <w:jc w:val="both"/>
        <w:rPr>
          <w:rFonts w:ascii="Palatino Linotype" w:eastAsia="MS Mincho" w:hAnsi="Palatino Linotype" w:cs="Arial"/>
          <w:lang w:val="es-MX" w:eastAsia="es-MX"/>
        </w:rPr>
      </w:pPr>
      <w:r w:rsidRPr="00EC5FDA">
        <w:rPr>
          <w:rFonts w:ascii="Palatino Linotype" w:eastAsia="MS Mincho" w:hAnsi="Palatino Linotype" w:cs="Arial"/>
          <w:lang w:val="es-MX" w:eastAsia="es-MX"/>
        </w:rPr>
        <w:lastRenderedPageBreak/>
        <w:t xml:space="preserve">Las personas, son la </w:t>
      </w:r>
      <w:r w:rsidRPr="00EC5FDA">
        <w:rPr>
          <w:rFonts w:ascii="Palatino Linotype" w:eastAsia="MS Mincho" w:hAnsi="Palatino Linotype" w:cs="Arial"/>
          <w:b/>
          <w:lang w:val="es-MX" w:eastAsia="es-MX"/>
        </w:rPr>
        <w:t xml:space="preserve">parte fundamental de una organización </w:t>
      </w:r>
      <w:r w:rsidRPr="00EC5FDA">
        <w:rPr>
          <w:rFonts w:ascii="Palatino Linotype" w:eastAsia="MS Mincho" w:hAnsi="Palatino Linotype" w:cs="Arial"/>
          <w:lang w:val="es-MX" w:eastAsia="es-MX"/>
        </w:rPr>
        <w:t xml:space="preserve">y junto con los recursos materiales, financieros e intangibles, conforman el “todo” que una organización necesita, es decir, para el correcto funcionamiento y el alcance de objetivos, deben coexistir uno con otro, de otra forma, el desarrollo no sería el apropiado y el cumplimiento de metas inasequible. </w:t>
      </w:r>
    </w:p>
    <w:p w14:paraId="2AC78EC2" w14:textId="77777777" w:rsidR="00397F6B" w:rsidRPr="00EC5FDA" w:rsidRDefault="00397F6B" w:rsidP="00397F6B">
      <w:pPr>
        <w:spacing w:line="360" w:lineRule="auto"/>
        <w:contextualSpacing/>
        <w:jc w:val="both"/>
        <w:rPr>
          <w:rFonts w:ascii="Palatino Linotype" w:eastAsia="MS Mincho" w:hAnsi="Palatino Linotype" w:cs="Arial"/>
          <w:lang w:val="es-MX" w:eastAsia="es-MX"/>
        </w:rPr>
      </w:pPr>
    </w:p>
    <w:p w14:paraId="44BC7D85" w14:textId="77777777" w:rsidR="00397F6B" w:rsidRPr="00EC5FDA" w:rsidRDefault="00397F6B" w:rsidP="00397F6B">
      <w:pPr>
        <w:numPr>
          <w:ilvl w:val="0"/>
          <w:numId w:val="2"/>
        </w:numPr>
        <w:spacing w:line="360" w:lineRule="auto"/>
        <w:ind w:left="0" w:firstLine="0"/>
        <w:contextualSpacing/>
        <w:jc w:val="both"/>
        <w:rPr>
          <w:rFonts w:ascii="Palatino Linotype" w:eastAsia="MS Mincho" w:hAnsi="Palatino Linotype" w:cs="Arial"/>
          <w:lang w:val="es-MX" w:eastAsia="es-MX"/>
        </w:rPr>
      </w:pPr>
      <w:r w:rsidRPr="00EC5FDA">
        <w:rPr>
          <w:rFonts w:ascii="Palatino Linotype" w:eastAsia="MS Mincho" w:hAnsi="Palatino Linotype" w:cs="Arial"/>
          <w:lang w:val="es-MX" w:eastAsia="es-MX"/>
        </w:rPr>
        <w:t xml:space="preserve">Atendiendo a esta óptica, el </w:t>
      </w:r>
      <w:r w:rsidRPr="00EC5FDA">
        <w:rPr>
          <w:rFonts w:ascii="Palatino Linotype" w:eastAsia="MS Mincho" w:hAnsi="Palatino Linotype" w:cs="Arial"/>
          <w:b/>
          <w:lang w:val="es-MX" w:eastAsia="es-MX"/>
        </w:rPr>
        <w:t>SUJETO OBLIGADO</w:t>
      </w:r>
      <w:r w:rsidRPr="00EC5FDA">
        <w:rPr>
          <w:rFonts w:ascii="Palatino Linotype" w:eastAsia="MS Mincho" w:hAnsi="Palatino Linotype" w:cs="Arial"/>
          <w:lang w:val="es-MX" w:eastAsia="es-MX"/>
        </w:rPr>
        <w:t xml:space="preserve"> manifestó que se ha recibido un número inusual de solicitudes, y para la atención de ellas se requiere realizar una búsqueda exhaustiva y razonable de la información, así como realizar una serie de procedimientos como análisis, estudio y procesamiento de la información, para evaluar si se encuentran en los supuestos de clasificación de reserva o confidencial, lo cual supera sus capacidades humanas.  Asimismo, señalaron que ante la emergencia de salud pública declarada por la Organización Mundial de la Salud (OMS) el 30 de marzo de 2020 por el brote mundial del virus SARS.CoV2 (COVID-19), ha desarrollado sus actividades fundamentales con el personal indispensable.</w:t>
      </w:r>
    </w:p>
    <w:p w14:paraId="0E283761" w14:textId="77777777" w:rsidR="00397F6B" w:rsidRPr="00EC5FDA" w:rsidRDefault="00397F6B" w:rsidP="00397F6B">
      <w:pPr>
        <w:ind w:left="720"/>
        <w:contextualSpacing/>
        <w:rPr>
          <w:rFonts w:ascii="Palatino Linotype" w:eastAsia="MS Mincho" w:hAnsi="Palatino Linotype" w:cs="Arial"/>
          <w:sz w:val="22"/>
          <w:lang w:val="es-MX" w:eastAsia="es-MX"/>
        </w:rPr>
      </w:pPr>
    </w:p>
    <w:p w14:paraId="37E13278" w14:textId="77777777" w:rsidR="00397F6B" w:rsidRPr="00EC5FDA" w:rsidRDefault="00397F6B" w:rsidP="00397F6B">
      <w:pPr>
        <w:numPr>
          <w:ilvl w:val="0"/>
          <w:numId w:val="2"/>
        </w:numPr>
        <w:spacing w:line="360" w:lineRule="auto"/>
        <w:ind w:left="0" w:firstLine="0"/>
        <w:contextualSpacing/>
        <w:jc w:val="both"/>
        <w:rPr>
          <w:rFonts w:ascii="Palatino Linotype" w:eastAsia="MS Mincho" w:hAnsi="Palatino Linotype" w:cs="Arial"/>
          <w:lang w:val="es-MX" w:eastAsia="es-MX"/>
        </w:rPr>
      </w:pPr>
      <w:r w:rsidRPr="00EC5FDA">
        <w:rPr>
          <w:rFonts w:ascii="Palatino Linotype" w:eastAsia="MS Mincho" w:hAnsi="Palatino Linotype" w:cs="Arial"/>
          <w:lang w:val="es-MX" w:eastAsia="es-MX"/>
        </w:rPr>
        <w:t xml:space="preserve">Si bien, el Sujeto Obligado señaló una incapacidad humana para realizar el cambio de modalidad en la entrega de la información a in situ, el artículo 158 de la Ley de Transparencia en comento, refiere que se debe fundar y motivar la incapacidad técnica administrativa y humana. Por consiguiente, en este caso, el Sujeto Obligado solo señaló una incapacidad humana, misma que no se encuentra debidamente fundada y motivada, pues si bien, manifestó su incapacidad para </w:t>
      </w:r>
      <w:r w:rsidRPr="00EC5FDA">
        <w:rPr>
          <w:rFonts w:ascii="Palatino Linotype" w:eastAsia="MS Mincho" w:hAnsi="Palatino Linotype" w:cs="Arial"/>
          <w:lang w:val="es-MX" w:eastAsia="es-MX"/>
        </w:rPr>
        <w:lastRenderedPageBreak/>
        <w:t xml:space="preserve">entregar la información mediante el Sistema SAIMEX, lo cierto es que lo hizo en forma general. </w:t>
      </w:r>
    </w:p>
    <w:p w14:paraId="555A0234" w14:textId="77777777" w:rsidR="00397F6B" w:rsidRPr="00EC5FDA" w:rsidRDefault="00397F6B" w:rsidP="00397F6B">
      <w:pPr>
        <w:ind w:left="720"/>
        <w:contextualSpacing/>
        <w:rPr>
          <w:rFonts w:ascii="Palatino Linotype" w:eastAsia="MS Mincho" w:hAnsi="Palatino Linotype" w:cs="Arial"/>
          <w:sz w:val="22"/>
          <w:lang w:val="es-MX" w:eastAsia="es-MX"/>
        </w:rPr>
      </w:pPr>
    </w:p>
    <w:p w14:paraId="79137235" w14:textId="77777777" w:rsidR="00397F6B" w:rsidRPr="00EC5FDA" w:rsidRDefault="00397F6B" w:rsidP="00397F6B">
      <w:pPr>
        <w:numPr>
          <w:ilvl w:val="0"/>
          <w:numId w:val="2"/>
        </w:numPr>
        <w:spacing w:line="360" w:lineRule="auto"/>
        <w:ind w:left="0" w:firstLine="0"/>
        <w:contextualSpacing/>
        <w:jc w:val="both"/>
        <w:rPr>
          <w:rFonts w:ascii="Palatino Linotype" w:eastAsia="MS Mincho" w:hAnsi="Palatino Linotype" w:cs="Arial"/>
          <w:lang w:val="es-MX" w:eastAsia="es-MX"/>
        </w:rPr>
      </w:pPr>
      <w:r w:rsidRPr="00EC5FDA">
        <w:rPr>
          <w:rFonts w:ascii="Palatino Linotype" w:hAnsi="Palatino Linotype"/>
          <w:lang w:eastAsia="es-MX"/>
        </w:rPr>
        <w:t xml:space="preserve">Es así que, el Sujeto Obligado careciendo de toda fundamentación y motivación pretendió realizar el cambio de modalidad de entrega a in situ, aún y cuando señaló como modalidad de entrega a través del SAIMEX, contraponiéndose a la normatividad en materia y al </w:t>
      </w:r>
      <w:r w:rsidRPr="00EC5FDA">
        <w:rPr>
          <w:rFonts w:ascii="Palatino Linotype" w:hAnsi="Palatino Linotype"/>
          <w:lang w:val="es-MX" w:eastAsia="es-MX"/>
        </w:rPr>
        <w:t>Criterio número 8/2013 del entonces Instituto Federal de Acceso a la Información, cuyo texto y sentido literal es el siguiente:</w:t>
      </w:r>
    </w:p>
    <w:p w14:paraId="7A115BFA" w14:textId="77777777" w:rsidR="00397F6B" w:rsidRPr="00EC5FDA" w:rsidRDefault="00397F6B" w:rsidP="00397F6B">
      <w:pPr>
        <w:ind w:left="720"/>
        <w:contextualSpacing/>
        <w:rPr>
          <w:rFonts w:ascii="Palatino Linotype" w:eastAsia="MS Mincho" w:hAnsi="Palatino Linotype" w:cs="Arial"/>
          <w:sz w:val="22"/>
          <w:lang w:val="es-MX" w:eastAsia="es-MX"/>
        </w:rPr>
      </w:pPr>
    </w:p>
    <w:p w14:paraId="0702886D" w14:textId="77777777" w:rsidR="00397F6B" w:rsidRPr="00EC5FDA" w:rsidRDefault="00397F6B" w:rsidP="00397F6B">
      <w:pPr>
        <w:spacing w:line="360" w:lineRule="auto"/>
        <w:contextualSpacing/>
        <w:jc w:val="both"/>
        <w:rPr>
          <w:rFonts w:ascii="Palatino Linotype" w:eastAsia="MS Mincho" w:hAnsi="Palatino Linotype" w:cs="Arial"/>
          <w:lang w:val="es-MX" w:eastAsia="es-MX"/>
        </w:rPr>
      </w:pPr>
    </w:p>
    <w:p w14:paraId="073861CB" w14:textId="77777777" w:rsidR="00397F6B" w:rsidRPr="00EC5FDA" w:rsidRDefault="00397F6B" w:rsidP="00397F6B">
      <w:pPr>
        <w:spacing w:line="360" w:lineRule="auto"/>
        <w:ind w:left="567" w:right="567"/>
        <w:jc w:val="both"/>
        <w:rPr>
          <w:rFonts w:ascii="Palatino Linotype" w:hAnsi="Palatino Linotype"/>
          <w:i/>
          <w:sz w:val="22"/>
          <w:szCs w:val="22"/>
          <w:lang w:val="es-MX" w:eastAsia="es-MX"/>
        </w:rPr>
      </w:pPr>
      <w:r w:rsidRPr="00EC5FDA">
        <w:rPr>
          <w:rFonts w:ascii="Palatino Linotype" w:hAnsi="Palatino Linotype"/>
          <w:b/>
          <w:bCs/>
          <w:i/>
          <w:sz w:val="22"/>
          <w:szCs w:val="22"/>
          <w:lang w:val="es-MX" w:eastAsia="es-MX"/>
        </w:rPr>
        <w:t xml:space="preserve">Cuando exista impedimento justificado de atender la modalidad de entrega elegida por el solicitante, procede ofrecer </w:t>
      </w:r>
      <w:r w:rsidRPr="00EC5FDA">
        <w:rPr>
          <w:rFonts w:ascii="Palatino Linotype" w:hAnsi="Palatino Linotype" w:cs="Arial"/>
          <w:b/>
          <w:bCs/>
          <w:i/>
          <w:noProof/>
          <w:sz w:val="22"/>
          <w:szCs w:val="22"/>
          <w:lang w:val="es-MX" w:eastAsia="es-MX"/>
        </w:rPr>
        <w:t>todas</w:t>
      </w:r>
      <w:r w:rsidRPr="00EC5FDA">
        <w:rPr>
          <w:rFonts w:ascii="Palatino Linotype" w:hAnsi="Palatino Linotype"/>
          <w:b/>
          <w:bCs/>
          <w:i/>
          <w:sz w:val="22"/>
          <w:szCs w:val="22"/>
          <w:lang w:val="es-MX" w:eastAsia="es-MX"/>
        </w:rPr>
        <w:t xml:space="preserve"> las demás opciones previstas en la Ley.</w:t>
      </w:r>
      <w:r w:rsidRPr="00EC5FDA">
        <w:rPr>
          <w:rFonts w:ascii="Palatino Linotype" w:hAnsi="Palatino Linotype"/>
          <w:bCs/>
          <w:i/>
          <w:sz w:val="22"/>
          <w:szCs w:val="22"/>
          <w:lang w:val="es-MX" w:eastAsia="es-MX"/>
        </w:rPr>
        <w:t xml:space="preserve"> </w:t>
      </w:r>
      <w:r w:rsidRPr="00EC5FDA">
        <w:rPr>
          <w:rFonts w:ascii="Palatino Linotype" w:hAnsi="Palatino Linotype"/>
          <w:i/>
          <w:sz w:val="22"/>
          <w:szCs w:val="22"/>
          <w:lang w:val="es-MX" w:eastAsia="es-MX"/>
        </w:rPr>
        <w:t xml:space="preserve">De conformidad con lo dispuesto en los artículos 42 y 44 de la </w:t>
      </w:r>
      <w:r w:rsidRPr="00EC5FDA">
        <w:rPr>
          <w:rFonts w:ascii="Palatino Linotype" w:hAnsi="Palatino Linotype"/>
          <w:i/>
          <w:iCs/>
          <w:sz w:val="22"/>
          <w:szCs w:val="22"/>
          <w:lang w:val="es-MX" w:eastAsia="es-MX"/>
        </w:rPr>
        <w:t>Ley Federal de Transparencia y Acceso a la Información Pública Gubernamental</w:t>
      </w:r>
      <w:r w:rsidRPr="00EC5FDA">
        <w:rPr>
          <w:rFonts w:ascii="Palatino Linotype" w:hAnsi="Palatino Linotype"/>
          <w:i/>
          <w:sz w:val="22"/>
          <w:szCs w:val="22"/>
          <w:lang w:val="es-MX" w:eastAsia="es-MX"/>
        </w:rPr>
        <w:t xml:space="preserve">, y 54 de su Reglamento, la entrega de la información debe hacerse, en la medida de lo posible, en la forma solicitada por el interesado, salvo que exista un impedimento justificado para atenderla, en cuyo caso, deberán exponerse las razones por las cuales no es posible utilizar el medio de reproducción solicitado. 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 Así, cuando se justifique el impedimento, los sujetos obligados deberán notificar al particular la disposición de la información en todas las modalidades de entrega que permita el documento, tales como consulta directa, copias </w:t>
      </w:r>
      <w:r w:rsidRPr="00EC5FDA">
        <w:rPr>
          <w:rFonts w:ascii="Palatino Linotype" w:hAnsi="Palatino Linotype"/>
          <w:i/>
          <w:sz w:val="22"/>
          <w:szCs w:val="22"/>
          <w:lang w:val="es-MX" w:eastAsia="es-MX"/>
        </w:rPr>
        <w:lastRenderedPageBreak/>
        <w:t xml:space="preserve">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14:paraId="190C51F6" w14:textId="77777777" w:rsidR="00397F6B" w:rsidRPr="00EC5FDA" w:rsidRDefault="00397F6B" w:rsidP="00397F6B">
      <w:pPr>
        <w:spacing w:line="360" w:lineRule="auto"/>
        <w:ind w:left="567" w:right="567"/>
        <w:jc w:val="both"/>
        <w:rPr>
          <w:rFonts w:ascii="Palatino Linotype" w:hAnsi="Palatino Linotype"/>
          <w:i/>
          <w:sz w:val="22"/>
          <w:szCs w:val="22"/>
          <w:lang w:val="es-MX" w:eastAsia="es-MX"/>
        </w:rPr>
      </w:pPr>
      <w:r w:rsidRPr="00EC5FDA">
        <w:rPr>
          <w:rFonts w:ascii="Palatino Linotype" w:hAnsi="Palatino Linotype"/>
          <w:i/>
          <w:sz w:val="22"/>
          <w:szCs w:val="22"/>
          <w:lang w:val="es-MX" w:eastAsia="es-MX"/>
        </w:rPr>
        <w:t xml:space="preserve">Resoluciones </w:t>
      </w:r>
    </w:p>
    <w:p w14:paraId="08B0FA1A" w14:textId="77777777" w:rsidR="00397F6B" w:rsidRPr="00EC5FDA" w:rsidRDefault="00397F6B" w:rsidP="00397F6B">
      <w:pPr>
        <w:spacing w:line="360" w:lineRule="auto"/>
        <w:ind w:left="567" w:right="567"/>
        <w:jc w:val="both"/>
        <w:rPr>
          <w:rFonts w:ascii="Palatino Linotype" w:hAnsi="Palatino Linotype"/>
          <w:i/>
          <w:sz w:val="22"/>
          <w:szCs w:val="22"/>
          <w:lang w:val="es-MX" w:eastAsia="es-MX"/>
        </w:rPr>
      </w:pPr>
      <w:r w:rsidRPr="00EC5FDA">
        <w:rPr>
          <w:rFonts w:ascii="Palatino Linotype" w:hAnsi="Palatino Linotype"/>
          <w:i/>
          <w:sz w:val="22"/>
          <w:szCs w:val="22"/>
          <w:lang w:val="es-MX" w:eastAsia="es-MX"/>
        </w:rPr>
        <w:t xml:space="preserve">RDA 2012/12. Interpuesto en contra de la Secretaría de Comunicaciones y Transportes. Comisionada Ponente Jacqueline Peschard Mariscal. </w:t>
      </w:r>
    </w:p>
    <w:p w14:paraId="08775F9C" w14:textId="77777777" w:rsidR="00397F6B" w:rsidRPr="00EC5FDA" w:rsidRDefault="00397F6B" w:rsidP="00397F6B">
      <w:pPr>
        <w:spacing w:line="360" w:lineRule="auto"/>
        <w:ind w:left="567" w:right="567"/>
        <w:jc w:val="both"/>
        <w:rPr>
          <w:rFonts w:ascii="Palatino Linotype" w:hAnsi="Palatino Linotype"/>
          <w:i/>
          <w:sz w:val="22"/>
          <w:szCs w:val="22"/>
          <w:lang w:val="es-MX" w:eastAsia="es-MX"/>
        </w:rPr>
      </w:pPr>
      <w:r w:rsidRPr="00EC5FDA">
        <w:rPr>
          <w:rFonts w:ascii="Palatino Linotype" w:hAnsi="Palatino Linotype"/>
          <w:i/>
          <w:sz w:val="22"/>
          <w:szCs w:val="22"/>
          <w:lang w:val="es-MX" w:eastAsia="es-MX"/>
        </w:rPr>
        <w:t xml:space="preserve">RDA 0973/12. Interpuesto en contra de la Secretaría de Educación Pública. Comisionada Ponente Sigrid Arzt Colunga. </w:t>
      </w:r>
    </w:p>
    <w:p w14:paraId="669BA4EF" w14:textId="77777777" w:rsidR="00397F6B" w:rsidRPr="00EC5FDA" w:rsidRDefault="00397F6B" w:rsidP="00397F6B">
      <w:pPr>
        <w:spacing w:line="360" w:lineRule="auto"/>
        <w:ind w:left="567" w:right="567"/>
        <w:jc w:val="both"/>
        <w:rPr>
          <w:rFonts w:ascii="Palatino Linotype" w:hAnsi="Palatino Linotype"/>
          <w:i/>
          <w:sz w:val="22"/>
          <w:szCs w:val="22"/>
          <w:lang w:val="es-MX" w:eastAsia="es-MX"/>
        </w:rPr>
      </w:pPr>
      <w:r w:rsidRPr="00EC5FDA">
        <w:rPr>
          <w:rFonts w:ascii="Palatino Linotype" w:hAnsi="Palatino Linotype"/>
          <w:i/>
          <w:sz w:val="22"/>
          <w:szCs w:val="22"/>
          <w:lang w:val="es-MX" w:eastAsia="es-MX"/>
        </w:rPr>
        <w:t xml:space="preserve">RDA 0112/12. Interpuesto en contra de Petróleos Mexicanos. Comisionado Ponente Ángel Trinidad Zaldívar. </w:t>
      </w:r>
    </w:p>
    <w:p w14:paraId="7C1346AD" w14:textId="77777777" w:rsidR="00397F6B" w:rsidRPr="00EC5FDA" w:rsidRDefault="00397F6B" w:rsidP="00397F6B">
      <w:pPr>
        <w:spacing w:line="360" w:lineRule="auto"/>
        <w:ind w:left="567" w:right="567"/>
        <w:jc w:val="both"/>
        <w:rPr>
          <w:rFonts w:ascii="Palatino Linotype" w:hAnsi="Palatino Linotype"/>
          <w:i/>
          <w:sz w:val="22"/>
          <w:szCs w:val="22"/>
          <w:lang w:val="es-MX" w:eastAsia="es-MX"/>
        </w:rPr>
      </w:pPr>
      <w:r w:rsidRPr="00EC5FDA">
        <w:rPr>
          <w:rFonts w:ascii="Palatino Linotype" w:hAnsi="Palatino Linotype"/>
          <w:i/>
          <w:sz w:val="22"/>
          <w:szCs w:val="22"/>
          <w:lang w:val="es-MX" w:eastAsia="es-MX"/>
        </w:rPr>
        <w:t xml:space="preserve">RDA 0085/12. Interpuesto en contra del Instituto Nacional de Ciencias Médicas y Nutrición Salvador Zubirán. Comisionada Ponente Sigrid Arzt Colunga. </w:t>
      </w:r>
    </w:p>
    <w:p w14:paraId="0A8B6398" w14:textId="77777777" w:rsidR="00397F6B" w:rsidRPr="00EC5FDA" w:rsidRDefault="00397F6B" w:rsidP="00397F6B">
      <w:pPr>
        <w:spacing w:line="360" w:lineRule="auto"/>
        <w:ind w:left="567" w:right="567"/>
        <w:jc w:val="both"/>
        <w:rPr>
          <w:rFonts w:ascii="Palatino Linotype" w:hAnsi="Palatino Linotype"/>
          <w:i/>
          <w:sz w:val="22"/>
          <w:szCs w:val="22"/>
          <w:lang w:val="es-MX" w:eastAsia="es-MX"/>
        </w:rPr>
      </w:pPr>
      <w:r w:rsidRPr="00EC5FDA">
        <w:rPr>
          <w:rFonts w:ascii="Palatino Linotype" w:hAnsi="Palatino Linotype"/>
          <w:i/>
          <w:sz w:val="22"/>
          <w:szCs w:val="22"/>
          <w:lang w:val="es-MX" w:eastAsia="es-MX"/>
        </w:rPr>
        <w:t>3068/11. Interpuesto en contra de la Presidencia de la República. Comisionada Ponente María Elena Pérez-Jaén Zermeño. “</w:t>
      </w:r>
    </w:p>
    <w:p w14:paraId="207884BB" w14:textId="77777777" w:rsidR="00397F6B" w:rsidRPr="00EC5FDA" w:rsidRDefault="00397F6B" w:rsidP="00397F6B">
      <w:pPr>
        <w:spacing w:line="360" w:lineRule="auto"/>
        <w:ind w:left="567" w:right="567"/>
        <w:jc w:val="both"/>
        <w:rPr>
          <w:rFonts w:ascii="Palatino Linotype" w:hAnsi="Palatino Linotype"/>
          <w:i/>
          <w:sz w:val="22"/>
          <w:szCs w:val="22"/>
          <w:lang w:val="es-MX" w:eastAsia="es-MX"/>
        </w:rPr>
      </w:pPr>
    </w:p>
    <w:p w14:paraId="387C294C" w14:textId="5F3C9B5C" w:rsidR="00397F6B" w:rsidRPr="00EC5FDA" w:rsidRDefault="00397F6B" w:rsidP="00397F6B">
      <w:pPr>
        <w:numPr>
          <w:ilvl w:val="0"/>
          <w:numId w:val="2"/>
        </w:numPr>
        <w:spacing w:before="240" w:after="240" w:line="360" w:lineRule="auto"/>
        <w:ind w:left="0" w:firstLine="0"/>
        <w:contextualSpacing/>
        <w:jc w:val="both"/>
        <w:rPr>
          <w:rFonts w:ascii="Palatino Linotype" w:eastAsia="Calibri" w:hAnsi="Palatino Linotype" w:cs="Arial"/>
          <w:lang w:val="es-MX" w:eastAsia="es-MX"/>
        </w:rPr>
      </w:pPr>
      <w:r w:rsidRPr="00EC5FDA">
        <w:rPr>
          <w:rFonts w:ascii="Palatino Linotype" w:eastAsia="MS Mincho" w:hAnsi="Palatino Linotype" w:cs="Arial"/>
          <w:lang w:val="es-MX" w:eastAsia="es-MX"/>
        </w:rPr>
        <w:t>Derivado de todo lo anteriormente señalado, no se encuentra debidamente fundado y motivado el cambio de modalidad de entrega de la información a in situ, en consecuencia, es dable ordenar al Sujeto Obligado.</w:t>
      </w:r>
    </w:p>
    <w:p w14:paraId="3320FF4D" w14:textId="3FE5CAE7" w:rsidR="00C01D02" w:rsidRPr="00EC5FDA" w:rsidRDefault="00C01D02" w:rsidP="00C01D02">
      <w:pPr>
        <w:spacing w:before="240" w:after="240" w:line="360" w:lineRule="auto"/>
        <w:contextualSpacing/>
        <w:jc w:val="both"/>
        <w:rPr>
          <w:rFonts w:ascii="Palatino Linotype" w:eastAsia="Calibri" w:hAnsi="Palatino Linotype" w:cs="Arial"/>
          <w:lang w:val="es-MX" w:eastAsia="es-MX"/>
        </w:rPr>
      </w:pPr>
    </w:p>
    <w:p w14:paraId="0933CA9E" w14:textId="77777777" w:rsidR="00C01D02" w:rsidRPr="00EC5FDA" w:rsidRDefault="00C01D02" w:rsidP="00C01D02">
      <w:pPr>
        <w:numPr>
          <w:ilvl w:val="0"/>
          <w:numId w:val="2"/>
        </w:numPr>
        <w:spacing w:before="240" w:after="240" w:line="360" w:lineRule="auto"/>
        <w:ind w:left="0" w:firstLine="0"/>
        <w:contextualSpacing/>
        <w:jc w:val="both"/>
        <w:rPr>
          <w:rFonts w:ascii="Palatino Linotype" w:eastAsia="Calibri" w:hAnsi="Palatino Linotype" w:cs="Arial"/>
          <w:lang w:val="es-MX" w:eastAsia="es-MX"/>
        </w:rPr>
      </w:pPr>
      <w:r w:rsidRPr="00EC5FDA">
        <w:rPr>
          <w:rFonts w:ascii="Palatino Linotype" w:eastAsia="Calibri" w:hAnsi="Palatino Linotype" w:cs="Arial"/>
          <w:lang w:val="es-MX" w:eastAsia="es-MX"/>
        </w:rPr>
        <w:t xml:space="preserve">Finalmente, respecto a los oficios o correos del órgano interno de control, en caso de estar relacionados o formar parte de las actuaciones de procedimientos administrativos seguidos en forma de juicio procederá su entrega en caso de que </w:t>
      </w:r>
      <w:r w:rsidRPr="00EC5FDA">
        <w:rPr>
          <w:rFonts w:ascii="Palatino Linotype" w:eastAsia="Calibri" w:hAnsi="Palatino Linotype" w:cs="Arial"/>
          <w:lang w:val="es-MX" w:eastAsia="es-MX"/>
        </w:rPr>
        <w:lastRenderedPageBreak/>
        <w:t xml:space="preserve">dichos procedimientos hayan causado estado, y de aquellos que encuadren en los supuestos de excepción establecidos en el artículo 142 de la Ley en la materia, aunque estas últimas no hayan causado estado. </w:t>
      </w:r>
    </w:p>
    <w:p w14:paraId="22F0D36F" w14:textId="77777777" w:rsidR="00C01D02" w:rsidRPr="00EC5FDA" w:rsidRDefault="00C01D02" w:rsidP="00C01D02">
      <w:pPr>
        <w:ind w:left="708"/>
        <w:rPr>
          <w:rFonts w:ascii="Palatino Linotype" w:eastAsia="Calibri" w:hAnsi="Palatino Linotype" w:cs="Arial"/>
          <w:lang w:val="es-MX" w:eastAsia="es-MX"/>
        </w:rPr>
      </w:pPr>
    </w:p>
    <w:p w14:paraId="0BEC2078" w14:textId="77777777" w:rsidR="00C01D02" w:rsidRPr="00EC5FDA" w:rsidRDefault="00C01D02" w:rsidP="00C01D02">
      <w:pPr>
        <w:numPr>
          <w:ilvl w:val="0"/>
          <w:numId w:val="2"/>
        </w:numPr>
        <w:spacing w:before="240" w:after="240" w:line="360" w:lineRule="auto"/>
        <w:ind w:left="0" w:firstLine="0"/>
        <w:contextualSpacing/>
        <w:jc w:val="both"/>
        <w:rPr>
          <w:rFonts w:ascii="Palatino Linotype" w:eastAsia="Calibri" w:hAnsi="Palatino Linotype" w:cs="Arial"/>
          <w:lang w:val="es-MX" w:eastAsia="es-MX"/>
        </w:rPr>
      </w:pPr>
      <w:r w:rsidRPr="00EC5FDA">
        <w:rPr>
          <w:rFonts w:ascii="Palatino Linotype" w:eastAsia="Calibri" w:hAnsi="Palatino Linotype" w:cs="Arial"/>
          <w:lang w:val="es-MX" w:eastAsia="es-MX"/>
        </w:rPr>
        <w:t>Lo anterior, protegiendo el nombre de los servidores públicos relacionados con procedimientos en los que no se determinó responsabilidad administrativa, así como en aquellos casos en que aun habiéndose determinado responsabilidad administrativa la misma no fue por alguna falta administrativa grave.</w:t>
      </w:r>
    </w:p>
    <w:p w14:paraId="7CA65895" w14:textId="77777777" w:rsidR="00C01D02" w:rsidRPr="00EC5FDA" w:rsidRDefault="00C01D02" w:rsidP="00C01D02">
      <w:pPr>
        <w:rPr>
          <w:rFonts w:ascii="Palatino Linotype" w:eastAsia="Calibri" w:hAnsi="Palatino Linotype" w:cs="Arial"/>
          <w:lang w:val="es-MX" w:eastAsia="es-MX"/>
        </w:rPr>
      </w:pPr>
    </w:p>
    <w:p w14:paraId="14A146CA" w14:textId="77777777" w:rsidR="00C01D02" w:rsidRPr="00EC5FDA" w:rsidRDefault="00C01D02" w:rsidP="00C01D02">
      <w:pPr>
        <w:numPr>
          <w:ilvl w:val="0"/>
          <w:numId w:val="2"/>
        </w:numPr>
        <w:spacing w:before="240" w:after="240" w:line="360" w:lineRule="auto"/>
        <w:ind w:left="0" w:firstLine="0"/>
        <w:contextualSpacing/>
        <w:jc w:val="both"/>
        <w:rPr>
          <w:rFonts w:ascii="Palatino Linotype" w:eastAsia="Calibri" w:hAnsi="Palatino Linotype" w:cs="Arial"/>
          <w:lang w:val="es-MX" w:eastAsia="es-MX"/>
        </w:rPr>
      </w:pPr>
      <w:r w:rsidRPr="00EC5FDA">
        <w:rPr>
          <w:rFonts w:ascii="Palatino Linotype" w:eastAsia="Calibri" w:hAnsi="Palatino Linotype" w:cs="Arial"/>
          <w:lang w:val="es-MX" w:eastAsia="es-MX"/>
        </w:rPr>
        <w:t>Asimismo, en caso de encuadrar en la causal de reserva de la información (en el caso de procedimientos administrativos en trámite), deberá emitir y entregar la resolución de su Comité de Transparencia, en donde, de manera fundada y motivada, confirme dicha clasificación, en el caso particular de conformidad con el artículo 140 fracción VIII de la Ley de Transparencia vigente, esto es, el Sujeto Obligado deberá emitir el acuerdo debidamente fundado y motivado cumpliendo cabalmente las formalidades previstas en el siguiente considerando.</w:t>
      </w:r>
    </w:p>
    <w:p w14:paraId="6DA5C48D" w14:textId="77777777" w:rsidR="00C01D02" w:rsidRPr="00EC5FDA" w:rsidRDefault="00C01D02" w:rsidP="00C01D02">
      <w:pPr>
        <w:spacing w:before="240" w:after="240" w:line="360" w:lineRule="auto"/>
        <w:contextualSpacing/>
        <w:jc w:val="both"/>
        <w:rPr>
          <w:rFonts w:ascii="Palatino Linotype" w:eastAsia="Calibri" w:hAnsi="Palatino Linotype" w:cs="Arial"/>
          <w:lang w:val="es-MX" w:eastAsia="es-MX"/>
        </w:rPr>
      </w:pPr>
    </w:p>
    <w:p w14:paraId="78014BDB" w14:textId="2170B4C5" w:rsidR="00397F6B" w:rsidRPr="00EC5FDA" w:rsidRDefault="00397F6B" w:rsidP="00397F6B">
      <w:pPr>
        <w:numPr>
          <w:ilvl w:val="0"/>
          <w:numId w:val="2"/>
        </w:numPr>
        <w:spacing w:before="240" w:after="240" w:line="360" w:lineRule="auto"/>
        <w:ind w:left="0" w:firstLine="0"/>
        <w:contextualSpacing/>
        <w:jc w:val="both"/>
        <w:rPr>
          <w:rFonts w:ascii="Palatino Linotype" w:eastAsia="Calibri" w:hAnsi="Palatino Linotype" w:cs="Arial"/>
          <w:lang w:val="es-MX" w:eastAsia="es-MX"/>
        </w:rPr>
      </w:pPr>
      <w:r w:rsidRPr="00EC5FDA">
        <w:rPr>
          <w:rFonts w:ascii="Palatino Linotype" w:eastAsia="Calibri" w:hAnsi="Palatino Linotype" w:cs="Arial"/>
          <w:lang w:val="es-MX" w:eastAsia="es-MX"/>
        </w:rPr>
        <w:t>Por otro lado, no pasa desapercibido que el recurrente mediante sus motivos de inconformidad señaló la posibilidad de que se diera vista al órgano de control interno, no obstante, es necesario precisar que el recurso de revisión no es la vía para   para presentar una queja o denuncia en contra de servidores públicos, por lo que se dejan a salvo los derechos del recurrente para que realice las acciones que estime pertinentes.</w:t>
      </w:r>
    </w:p>
    <w:p w14:paraId="3E9F1A64" w14:textId="11F5C1B8" w:rsidR="00397F6B" w:rsidRPr="00EC5FDA" w:rsidRDefault="00397F6B" w:rsidP="00397F6B">
      <w:pPr>
        <w:spacing w:before="240" w:after="240" w:line="360" w:lineRule="auto"/>
        <w:contextualSpacing/>
        <w:jc w:val="both"/>
        <w:rPr>
          <w:rFonts w:ascii="Palatino Linotype" w:eastAsia="Calibri" w:hAnsi="Palatino Linotype" w:cs="Arial"/>
          <w:lang w:val="es-MX" w:eastAsia="es-MX"/>
        </w:rPr>
      </w:pPr>
    </w:p>
    <w:p w14:paraId="64C81794" w14:textId="77777777" w:rsidR="00397F6B" w:rsidRPr="00EC5FDA" w:rsidRDefault="00397F6B" w:rsidP="00397F6B">
      <w:pPr>
        <w:tabs>
          <w:tab w:val="left" w:pos="426"/>
        </w:tabs>
        <w:spacing w:before="240" w:after="240" w:line="360" w:lineRule="auto"/>
        <w:ind w:right="51"/>
        <w:contextualSpacing/>
        <w:jc w:val="both"/>
        <w:outlineLvl w:val="1"/>
        <w:rPr>
          <w:rFonts w:ascii="Palatino Linotype" w:eastAsia="MS Gothic" w:hAnsi="Palatino Linotype"/>
          <w:b/>
          <w:lang w:val="es-ES_tradnl" w:eastAsia="es-ES_tradnl"/>
        </w:rPr>
      </w:pPr>
      <w:bookmarkStart w:id="56" w:name="_Toc105687468"/>
      <w:bookmarkStart w:id="57" w:name="_Toc110470213"/>
      <w:r w:rsidRPr="00EC5FDA">
        <w:rPr>
          <w:rFonts w:ascii="Palatino Linotype" w:hAnsi="Palatino Linotype"/>
          <w:b/>
          <w:bCs/>
          <w:color w:val="000000"/>
          <w:lang w:val="es-MX" w:eastAsia="es-MX"/>
        </w:rPr>
        <w:lastRenderedPageBreak/>
        <w:t>QUINTO</w:t>
      </w:r>
      <w:r w:rsidRPr="00EC5FDA">
        <w:rPr>
          <w:rFonts w:ascii="Palatino Linotype" w:eastAsia="MS Gothic" w:hAnsi="Palatino Linotype"/>
          <w:b/>
          <w:lang w:val="es-ES_tradnl" w:eastAsia="es-ES_tradnl"/>
        </w:rPr>
        <w:t xml:space="preserve">. </w:t>
      </w:r>
      <w:r w:rsidRPr="00EC5FDA">
        <w:rPr>
          <w:rFonts w:ascii="Palatino Linotype" w:hAnsi="Palatino Linotype"/>
          <w:b/>
          <w:bCs/>
          <w:color w:val="000000"/>
          <w:lang w:val="es-MX" w:eastAsia="es-MX"/>
        </w:rPr>
        <w:t>De la versión pública.</w:t>
      </w:r>
      <w:bookmarkEnd w:id="56"/>
      <w:bookmarkEnd w:id="57"/>
    </w:p>
    <w:p w14:paraId="6B3D6EE4" w14:textId="77777777" w:rsidR="00397F6B" w:rsidRPr="00EC5FDA" w:rsidRDefault="00397F6B" w:rsidP="00397F6B">
      <w:pPr>
        <w:tabs>
          <w:tab w:val="left" w:pos="426"/>
        </w:tabs>
        <w:spacing w:before="240" w:after="240" w:line="360" w:lineRule="auto"/>
        <w:ind w:right="51"/>
        <w:contextualSpacing/>
        <w:jc w:val="both"/>
        <w:rPr>
          <w:rFonts w:ascii="Palatino Linotype" w:hAnsi="Palatino Linotype"/>
          <w:color w:val="000000"/>
          <w:sz w:val="22"/>
          <w:lang w:val="es-MX" w:eastAsia="es-MX"/>
        </w:rPr>
      </w:pPr>
    </w:p>
    <w:p w14:paraId="2ED410C6" w14:textId="77777777" w:rsidR="00397F6B" w:rsidRPr="00EC5FDA" w:rsidRDefault="00397F6B" w:rsidP="00397F6B">
      <w:pPr>
        <w:numPr>
          <w:ilvl w:val="0"/>
          <w:numId w:val="2"/>
        </w:numPr>
        <w:tabs>
          <w:tab w:val="left" w:pos="426"/>
        </w:tabs>
        <w:spacing w:before="240" w:after="240" w:line="360" w:lineRule="auto"/>
        <w:ind w:left="0" w:right="51" w:firstLine="0"/>
        <w:contextualSpacing/>
        <w:jc w:val="both"/>
        <w:rPr>
          <w:rFonts w:ascii="Palatino Linotype" w:hAnsi="Palatino Linotype"/>
          <w:color w:val="000000"/>
          <w:lang w:val="es-MX" w:eastAsia="es-MX"/>
        </w:rPr>
      </w:pPr>
      <w:r w:rsidRPr="00EC5FDA">
        <w:rPr>
          <w:rFonts w:ascii="Palatino Linotype" w:hAnsi="Palatino Linotype"/>
          <w:color w:val="000000"/>
          <w:lang w:val="es-MX" w:eastAsia="es-MX"/>
        </w:rPr>
        <w:t>Debe destacarse que, debido a la naturaleza de la información solicitada</w:t>
      </w:r>
      <w:r w:rsidRPr="00EC5FDA">
        <w:rPr>
          <w:rFonts w:ascii="Palatino Linotype" w:hAnsi="Palatino Linotype"/>
          <w:b/>
          <w:color w:val="000000"/>
          <w:lang w:val="es-MX" w:eastAsia="es-MX"/>
        </w:rPr>
        <w:t xml:space="preserve"> </w:t>
      </w:r>
      <w:r w:rsidRPr="00EC5FDA">
        <w:rPr>
          <w:rFonts w:ascii="Palatino Linotype" w:hAnsi="Palatino Linotype"/>
          <w:color w:val="000000"/>
          <w:lang w:val="es-MX" w:eastAsia="es-MX"/>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18943DCB" w14:textId="77777777" w:rsidR="00397F6B" w:rsidRPr="00EC5FDA" w:rsidRDefault="00397F6B" w:rsidP="00397F6B">
      <w:pPr>
        <w:tabs>
          <w:tab w:val="left" w:pos="426"/>
        </w:tabs>
        <w:spacing w:before="240" w:after="240" w:line="360" w:lineRule="auto"/>
        <w:ind w:right="51"/>
        <w:contextualSpacing/>
        <w:jc w:val="both"/>
        <w:rPr>
          <w:rFonts w:ascii="Palatino Linotype" w:hAnsi="Palatino Linotype"/>
          <w:color w:val="000000"/>
          <w:lang w:val="es-MX" w:eastAsia="es-MX"/>
        </w:rPr>
      </w:pPr>
    </w:p>
    <w:p w14:paraId="0A1361A0" w14:textId="77777777" w:rsidR="00397F6B" w:rsidRPr="00EC5FDA" w:rsidRDefault="00397F6B" w:rsidP="00397F6B">
      <w:pPr>
        <w:numPr>
          <w:ilvl w:val="0"/>
          <w:numId w:val="2"/>
        </w:numPr>
        <w:tabs>
          <w:tab w:val="left" w:pos="426"/>
        </w:tabs>
        <w:spacing w:before="240" w:after="240" w:line="360" w:lineRule="auto"/>
        <w:ind w:left="0" w:right="51" w:firstLine="0"/>
        <w:contextualSpacing/>
        <w:jc w:val="both"/>
        <w:rPr>
          <w:rFonts w:ascii="Palatino Linotype" w:hAnsi="Palatino Linotype"/>
          <w:color w:val="000000"/>
          <w:lang w:val="es-MX" w:eastAsia="es-MX"/>
        </w:rPr>
      </w:pPr>
      <w:r w:rsidRPr="00EC5FDA">
        <w:rPr>
          <w:rFonts w:ascii="Palatino Linotype" w:hAnsi="Palatino Linotype"/>
          <w:color w:val="000000"/>
          <w:lang w:val="es-MX" w:eastAsia="es-MX"/>
        </w:rPr>
        <w:t xml:space="preserve">La </w:t>
      </w:r>
      <w:r w:rsidRPr="00EC5FDA">
        <w:rPr>
          <w:rFonts w:ascii="Palatino Linotype" w:eastAsia="MS Mincho" w:hAnsi="Palatino Linotype"/>
          <w:lang w:val="es-MX" w:eastAsia="es-MX"/>
        </w:rPr>
        <w:t xml:space="preserve">clasificación total o parcial de la información requerida, mediante solicitud de acceso a la información pública, constituye una restricción al derecho humano de acceso a la información. </w:t>
      </w:r>
      <w:r w:rsidRPr="00EC5FDA">
        <w:rPr>
          <w:rFonts w:ascii="Palatino Linotype" w:hAnsi="Palatino Linotype" w:cs="Arial"/>
          <w:color w:val="000000"/>
          <w:lang w:val="es-MX" w:eastAsia="es-MX"/>
        </w:rPr>
        <w:t xml:space="preserve">Actualmente, el grave problema que enfrentamos son los Acuerdos de Clasificación de la Información que emiten los </w:t>
      </w:r>
      <w:r w:rsidRPr="00EC5FDA">
        <w:rPr>
          <w:rFonts w:ascii="Palatino Linotype" w:hAnsi="Palatino Linotype" w:cs="Arial"/>
          <w:b/>
          <w:color w:val="000000"/>
          <w:lang w:val="es-MX" w:eastAsia="es-MX"/>
        </w:rPr>
        <w:t>SUJETOS OBLIGADOS</w:t>
      </w:r>
      <w:r w:rsidRPr="00EC5FDA">
        <w:rPr>
          <w:rFonts w:ascii="Palatino Linotype" w:hAnsi="Palatino Linotype" w:cs="Arial"/>
          <w:color w:val="000000"/>
          <w:lang w:val="es-MX" w:eastAsia="es-MX"/>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2494F88A" w14:textId="77777777" w:rsidR="00397F6B" w:rsidRPr="00EC5FDA" w:rsidRDefault="00397F6B" w:rsidP="00397F6B">
      <w:pPr>
        <w:tabs>
          <w:tab w:val="left" w:pos="426"/>
        </w:tabs>
        <w:spacing w:before="240" w:after="240" w:line="360" w:lineRule="auto"/>
        <w:ind w:right="51"/>
        <w:contextualSpacing/>
        <w:jc w:val="both"/>
        <w:rPr>
          <w:rFonts w:ascii="Palatino Linotype" w:hAnsi="Palatino Linotype"/>
          <w:color w:val="000000"/>
          <w:sz w:val="22"/>
          <w:lang w:val="es-MX" w:eastAsia="es-MX"/>
        </w:rPr>
      </w:pPr>
    </w:p>
    <w:tbl>
      <w:tblPr>
        <w:tblStyle w:val="Tabladecuadrcula6concolores111"/>
        <w:tblW w:w="0" w:type="auto"/>
        <w:tblLook w:val="04A0" w:firstRow="1" w:lastRow="0" w:firstColumn="1" w:lastColumn="0" w:noHBand="0" w:noVBand="1"/>
      </w:tblPr>
      <w:tblGrid>
        <w:gridCol w:w="1837"/>
        <w:gridCol w:w="6982"/>
      </w:tblGrid>
      <w:tr w:rsidR="00397F6B" w:rsidRPr="00EC5FDA" w14:paraId="0281AA74" w14:textId="77777777" w:rsidTr="00397F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20F8F91" w14:textId="77777777" w:rsidR="00397F6B" w:rsidRPr="00EC5FDA" w:rsidRDefault="00397F6B" w:rsidP="00397F6B">
            <w:pPr>
              <w:spacing w:before="240" w:after="240" w:line="276" w:lineRule="auto"/>
              <w:rPr>
                <w:rFonts w:ascii="Palatino Linotype" w:hAnsi="Palatino Linotype"/>
                <w:sz w:val="20"/>
                <w:szCs w:val="20"/>
                <w:lang w:val="es-MX" w:eastAsia="es-MX"/>
              </w:rPr>
            </w:pPr>
            <w:r w:rsidRPr="00EC5FDA">
              <w:rPr>
                <w:rFonts w:ascii="Palatino Linotype" w:hAnsi="Palatino Linotype"/>
                <w:sz w:val="20"/>
                <w:szCs w:val="20"/>
                <w:lang w:val="es-MX" w:eastAsia="es-MX"/>
              </w:rPr>
              <w:t>a) Requisitos previos.</w:t>
            </w:r>
          </w:p>
        </w:tc>
        <w:tc>
          <w:tcPr>
            <w:tcW w:w="6990" w:type="dxa"/>
          </w:tcPr>
          <w:p w14:paraId="2A036174" w14:textId="77777777" w:rsidR="00397F6B" w:rsidRPr="00EC5FDA" w:rsidRDefault="00397F6B" w:rsidP="00397F6B">
            <w:pPr>
              <w:spacing w:before="240" w:after="240"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EC5FDA">
              <w:rPr>
                <w:rFonts w:ascii="Palatino Linotype" w:hAnsi="Palatino Linotype" w:cs="Arial"/>
                <w:sz w:val="20"/>
                <w:szCs w:val="20"/>
                <w:lang w:val="es-MX" w:eastAsia="es-MX"/>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5EBE6653" w14:textId="77777777" w:rsidR="00397F6B" w:rsidRPr="00EC5FDA" w:rsidRDefault="00397F6B" w:rsidP="00397F6B">
            <w:pPr>
              <w:spacing w:before="240" w:after="240"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EC5FDA">
              <w:rPr>
                <w:rFonts w:ascii="Palatino Linotype" w:hAnsi="Palatino Linotype" w:cs="Arial"/>
                <w:sz w:val="20"/>
                <w:szCs w:val="20"/>
                <w:lang w:val="es-MX" w:eastAsia="es-MX"/>
              </w:rPr>
              <w:t>Al hacerlo tienen que precisar de qué información se trata, señalando el supuesto de clasificación (confidencialidad o reserva).</w:t>
            </w:r>
          </w:p>
          <w:p w14:paraId="49685E0F" w14:textId="77777777" w:rsidR="00397F6B" w:rsidRPr="00EC5FDA" w:rsidRDefault="00397F6B" w:rsidP="00397F6B">
            <w:pPr>
              <w:spacing w:before="240" w:after="240"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EC5FDA">
              <w:rPr>
                <w:rFonts w:ascii="Palatino Linotype" w:hAnsi="Palatino Linotype" w:cs="Arial"/>
                <w:sz w:val="20"/>
                <w:szCs w:val="20"/>
                <w:lang w:val="es-MX" w:eastAsia="es-MX"/>
              </w:rPr>
              <w:lastRenderedPageBreak/>
              <w:t>Además, se debe señalar el procedimiento, de los tres que establecen los artículos 132 y 106 de la Ley Estatal y General, respectivamente.</w:t>
            </w:r>
          </w:p>
          <w:p w14:paraId="43ED5278" w14:textId="77777777" w:rsidR="00397F6B" w:rsidRPr="00EC5FDA" w:rsidRDefault="00397F6B" w:rsidP="00397F6B">
            <w:pPr>
              <w:spacing w:before="240" w:after="240" w:line="276"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lang w:val="es-MX" w:eastAsia="es-MX"/>
              </w:rPr>
            </w:pPr>
            <w:r w:rsidRPr="00EC5FDA">
              <w:rPr>
                <w:rFonts w:ascii="Palatino Linotype" w:hAnsi="Palatino Linotype" w:cs="Arial"/>
                <w:sz w:val="20"/>
                <w:szCs w:val="20"/>
                <w:lang w:val="es-MX" w:eastAsia="es-MX"/>
              </w:rPr>
              <w:t>El último de estos requisitos previos consiste en que no se pueden emitir acuerdos de carácter general ni particular,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tc>
      </w:tr>
      <w:tr w:rsidR="00397F6B" w:rsidRPr="00EC5FDA" w14:paraId="3E133A30" w14:textId="77777777" w:rsidTr="00397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374C3FC" w14:textId="77777777" w:rsidR="00397F6B" w:rsidRPr="00EC5FDA" w:rsidRDefault="00397F6B" w:rsidP="00397F6B">
            <w:pPr>
              <w:spacing w:before="240" w:after="240" w:line="276" w:lineRule="auto"/>
              <w:rPr>
                <w:rFonts w:ascii="Palatino Linotype" w:hAnsi="Palatino Linotype"/>
                <w:sz w:val="20"/>
                <w:szCs w:val="20"/>
                <w:lang w:val="es-MX" w:eastAsia="es-MX"/>
              </w:rPr>
            </w:pPr>
            <w:r w:rsidRPr="00EC5FDA">
              <w:rPr>
                <w:rFonts w:ascii="Palatino Linotype" w:hAnsi="Palatino Linotype"/>
                <w:sz w:val="20"/>
                <w:szCs w:val="20"/>
                <w:lang w:val="es-MX" w:eastAsia="es-MX"/>
              </w:rPr>
              <w:lastRenderedPageBreak/>
              <w:t>b) Supuestos de clasificación.</w:t>
            </w:r>
          </w:p>
        </w:tc>
        <w:tc>
          <w:tcPr>
            <w:tcW w:w="6990" w:type="dxa"/>
          </w:tcPr>
          <w:p w14:paraId="718F7BF4" w14:textId="77777777" w:rsidR="00397F6B" w:rsidRPr="00EC5FDA" w:rsidRDefault="00397F6B" w:rsidP="00397F6B">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EC5FDA">
              <w:rPr>
                <w:rFonts w:ascii="Palatino Linotype" w:hAnsi="Palatino Linotype" w:cs="Arial"/>
                <w:sz w:val="20"/>
                <w:szCs w:val="20"/>
                <w:lang w:val="es-MX" w:eastAsia="es-MX"/>
              </w:rPr>
              <w:t>Las disposiciones constitucionales y legales en la materia establecen los dos supuestos generales para clasificar la información: por reserva y por confidencialidad.</w:t>
            </w:r>
          </w:p>
          <w:p w14:paraId="28933594" w14:textId="77777777" w:rsidR="00397F6B" w:rsidRPr="00EC5FDA" w:rsidRDefault="00397F6B" w:rsidP="00397F6B">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EC5FDA">
              <w:rPr>
                <w:rFonts w:ascii="Palatino Linotype" w:hAnsi="Palatino Linotype" w:cs="Arial"/>
                <w:sz w:val="20"/>
                <w:szCs w:val="20"/>
                <w:lang w:val="es-MX" w:eastAsia="es-MX"/>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327B4502" w14:textId="77777777" w:rsidR="00397F6B" w:rsidRPr="00EC5FDA" w:rsidRDefault="00397F6B" w:rsidP="00397F6B">
            <w:pPr>
              <w:spacing w:before="240" w:after="240"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lang w:val="es-MX" w:eastAsia="es-MX"/>
              </w:rPr>
            </w:pPr>
            <w:r w:rsidRPr="00EC5FDA">
              <w:rPr>
                <w:rFonts w:ascii="Palatino Linotype" w:hAnsi="Palatino Linotype" w:cs="Arial"/>
                <w:sz w:val="20"/>
                <w:szCs w:val="20"/>
                <w:lang w:val="es-MX" w:eastAsia="es-MX"/>
              </w:rPr>
              <w:t xml:space="preserve">El </w:t>
            </w:r>
            <w:r w:rsidRPr="00EC5FDA">
              <w:rPr>
                <w:rFonts w:ascii="Palatino Linotype" w:hAnsi="Palatino Linotype" w:cs="Arial"/>
                <w:b/>
                <w:sz w:val="20"/>
                <w:szCs w:val="20"/>
                <w:lang w:val="es-MX" w:eastAsia="es-MX"/>
              </w:rPr>
              <w:t>SUJETO OBLIGADO</w:t>
            </w:r>
            <w:r w:rsidRPr="00EC5FDA">
              <w:rPr>
                <w:rFonts w:ascii="Palatino Linotype" w:hAnsi="Palatino Linotype" w:cs="Arial"/>
                <w:sz w:val="20"/>
                <w:szCs w:val="20"/>
                <w:lang w:val="es-MX" w:eastAsia="es-MX"/>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397F6B" w:rsidRPr="00EC5FDA" w14:paraId="70F08043" w14:textId="77777777" w:rsidTr="00397F6B">
        <w:tc>
          <w:tcPr>
            <w:cnfStyle w:val="001000000000" w:firstRow="0" w:lastRow="0" w:firstColumn="1" w:lastColumn="0" w:oddVBand="0" w:evenVBand="0" w:oddHBand="0" w:evenHBand="0" w:firstRowFirstColumn="0" w:firstRowLastColumn="0" w:lastRowFirstColumn="0" w:lastRowLastColumn="0"/>
            <w:tcW w:w="1838" w:type="dxa"/>
          </w:tcPr>
          <w:p w14:paraId="02AC22D3" w14:textId="77777777" w:rsidR="00397F6B" w:rsidRPr="00EC5FDA" w:rsidRDefault="00397F6B" w:rsidP="00397F6B">
            <w:pPr>
              <w:spacing w:before="240" w:after="240" w:line="276" w:lineRule="auto"/>
              <w:rPr>
                <w:rFonts w:ascii="Palatino Linotype" w:hAnsi="Palatino Linotype"/>
                <w:sz w:val="20"/>
                <w:szCs w:val="20"/>
                <w:lang w:val="es-MX" w:eastAsia="es-MX"/>
              </w:rPr>
            </w:pPr>
            <w:r w:rsidRPr="00EC5FDA">
              <w:rPr>
                <w:rFonts w:ascii="Palatino Linotype" w:hAnsi="Palatino Linotype"/>
                <w:sz w:val="20"/>
                <w:szCs w:val="20"/>
                <w:lang w:val="es-MX" w:eastAsia="es-MX"/>
              </w:rPr>
              <w:t>c) Formalidades para emitir el acuerdo de clasificación.</w:t>
            </w:r>
          </w:p>
        </w:tc>
        <w:tc>
          <w:tcPr>
            <w:tcW w:w="6990" w:type="dxa"/>
          </w:tcPr>
          <w:p w14:paraId="20C0B4E6" w14:textId="77777777" w:rsidR="00397F6B" w:rsidRPr="00EC5FDA" w:rsidRDefault="00397F6B" w:rsidP="00397F6B">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EC5FDA">
              <w:rPr>
                <w:rFonts w:ascii="Palatino Linotype" w:hAnsi="Palatino Linotype" w:cs="Arial"/>
                <w:sz w:val="20"/>
                <w:szCs w:val="20"/>
                <w:lang w:val="es-MX" w:eastAsia="es-MX"/>
              </w:rPr>
              <w:t xml:space="preserve">El Comité de Transparencia, según lo dispuesto en los artículos cuenta con las facultades para aprobar, modificar o revocar la clasificación de la información que haya propuesto. </w:t>
            </w:r>
          </w:p>
          <w:p w14:paraId="1BE89089" w14:textId="77777777" w:rsidR="00397F6B" w:rsidRPr="00EC5FDA" w:rsidRDefault="00397F6B" w:rsidP="00397F6B">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EC5FDA">
              <w:rPr>
                <w:rFonts w:ascii="Palatino Linotype" w:hAnsi="Palatino Linotype" w:cs="Arial"/>
                <w:sz w:val="20"/>
                <w:szCs w:val="20"/>
                <w:lang w:val="es-MX" w:eastAsia="es-MX"/>
              </w:rPr>
              <w:t xml:space="preserve">Es necesario que </w:t>
            </w:r>
            <w:r w:rsidRPr="00EC5FDA">
              <w:rPr>
                <w:rFonts w:ascii="Palatino Linotype" w:hAnsi="Palatino Linotype" w:cs="Arial"/>
                <w:b/>
                <w:sz w:val="20"/>
                <w:szCs w:val="20"/>
                <w:lang w:val="es-MX" w:eastAsia="es-MX"/>
              </w:rPr>
              <w:t>el acto reúna con los requisitos elementales</w:t>
            </w:r>
            <w:r w:rsidRPr="00EC5FDA">
              <w:rPr>
                <w:rFonts w:ascii="Palatino Linotype" w:hAnsi="Palatino Linotype" w:cs="Arial"/>
                <w:sz w:val="20"/>
                <w:szCs w:val="20"/>
                <w:lang w:val="es-MX" w:eastAsia="es-MX"/>
              </w:rPr>
              <w:t>, entre ellos, que la autoridad que va a emitir el acto de autoridad sea la legalmente facultada para ello.</w:t>
            </w:r>
          </w:p>
          <w:p w14:paraId="43FD8BFF" w14:textId="77777777" w:rsidR="00397F6B" w:rsidRPr="00EC5FDA" w:rsidRDefault="00397F6B" w:rsidP="00397F6B">
            <w:pPr>
              <w:spacing w:before="240" w:after="240"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s-MX" w:eastAsia="es-MX"/>
              </w:rPr>
            </w:pPr>
            <w:r w:rsidRPr="00EC5FDA">
              <w:rPr>
                <w:rFonts w:ascii="Palatino Linotype" w:hAnsi="Palatino Linotype" w:cs="Arial"/>
                <w:sz w:val="20"/>
                <w:szCs w:val="20"/>
                <w:lang w:val="es-MX" w:eastAsia="es-MX"/>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w:t>
            </w:r>
            <w:r w:rsidRPr="00EC5FDA">
              <w:rPr>
                <w:rFonts w:ascii="Palatino Linotype" w:hAnsi="Palatino Linotype" w:cs="Arial"/>
                <w:sz w:val="20"/>
                <w:szCs w:val="20"/>
                <w:lang w:val="es-MX" w:eastAsia="es-MX"/>
              </w:rPr>
              <w:lastRenderedPageBreak/>
              <w:t>decisiones adoptadas previamente por los titulares de áreas y que son sujetas a control, en primera instancia, por el Comité de Transparencia.</w:t>
            </w:r>
          </w:p>
        </w:tc>
      </w:tr>
      <w:tr w:rsidR="00397F6B" w:rsidRPr="00EC5FDA" w14:paraId="3F387759" w14:textId="77777777" w:rsidTr="00397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575873F" w14:textId="77777777" w:rsidR="00397F6B" w:rsidRPr="00EC5FDA" w:rsidRDefault="00397F6B" w:rsidP="00397F6B">
            <w:pPr>
              <w:spacing w:before="240" w:after="240" w:line="276" w:lineRule="auto"/>
              <w:rPr>
                <w:rFonts w:ascii="Palatino Linotype" w:hAnsi="Palatino Linotype"/>
                <w:sz w:val="20"/>
                <w:szCs w:val="20"/>
                <w:lang w:val="es-MX" w:eastAsia="es-MX"/>
              </w:rPr>
            </w:pPr>
          </w:p>
          <w:p w14:paraId="18D24DF0" w14:textId="77777777" w:rsidR="00397F6B" w:rsidRPr="00EC5FDA" w:rsidRDefault="00397F6B" w:rsidP="00397F6B">
            <w:pPr>
              <w:spacing w:before="240" w:after="240" w:line="276" w:lineRule="auto"/>
              <w:jc w:val="both"/>
              <w:rPr>
                <w:rFonts w:ascii="Palatino Linotype" w:hAnsi="Palatino Linotype"/>
                <w:sz w:val="20"/>
                <w:szCs w:val="20"/>
                <w:lang w:val="es-MX" w:eastAsia="es-MX"/>
              </w:rPr>
            </w:pPr>
            <w:r w:rsidRPr="00EC5FDA">
              <w:rPr>
                <w:rFonts w:ascii="Palatino Linotype" w:hAnsi="Palatino Linotype" w:cs="Arial"/>
                <w:sz w:val="20"/>
                <w:szCs w:val="20"/>
                <w:lang w:val="es-MX" w:eastAsia="es-MX"/>
              </w:rPr>
              <w:t xml:space="preserve">d) Requisitos de fondo del acuerdo de clasificación. </w:t>
            </w:r>
          </w:p>
        </w:tc>
        <w:tc>
          <w:tcPr>
            <w:tcW w:w="6990" w:type="dxa"/>
          </w:tcPr>
          <w:p w14:paraId="57049FB1" w14:textId="77777777" w:rsidR="00397F6B" w:rsidRPr="00EC5FDA" w:rsidRDefault="00397F6B" w:rsidP="00397F6B">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EC5FDA">
              <w:rPr>
                <w:rFonts w:ascii="Palatino Linotype" w:hAnsi="Palatino Linotype" w:cs="Arial"/>
                <w:sz w:val="20"/>
                <w:szCs w:val="20"/>
                <w:lang w:val="es-MX" w:eastAsia="es-MX"/>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EC5FDA">
              <w:rPr>
                <w:rFonts w:ascii="Palatino Linotype" w:hAnsi="Palatino Linotype" w:cs="Arial"/>
                <w:b/>
                <w:sz w:val="20"/>
                <w:szCs w:val="20"/>
                <w:lang w:val="es-MX" w:eastAsia="es-MX"/>
              </w:rPr>
              <w:t>Sujetos Obligados</w:t>
            </w:r>
            <w:r w:rsidRPr="00EC5FDA">
              <w:rPr>
                <w:rFonts w:ascii="Palatino Linotype" w:hAnsi="Palatino Linotype" w:cs="Arial"/>
                <w:sz w:val="20"/>
                <w:szCs w:val="20"/>
                <w:lang w:val="es-MX" w:eastAsia="es-MX"/>
              </w:rPr>
              <w:t xml:space="preserve">, por lo que deberán fundar y motivar debidamente la clasificación. </w:t>
            </w:r>
          </w:p>
          <w:p w14:paraId="676F2948" w14:textId="77777777" w:rsidR="00397F6B" w:rsidRPr="00EC5FDA" w:rsidRDefault="00397F6B" w:rsidP="00397F6B">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EC5FDA">
              <w:rPr>
                <w:rFonts w:ascii="Palatino Linotype" w:hAnsi="Palatino Linotype" w:cs="Arial"/>
                <w:sz w:val="20"/>
                <w:szCs w:val="20"/>
                <w:lang w:val="es-MX" w:eastAsia="es-MX"/>
              </w:rPr>
              <w:t xml:space="preserve">De lo anterior, se desprende que para una correcta </w:t>
            </w:r>
            <w:r w:rsidRPr="00EC5FDA">
              <w:rPr>
                <w:rFonts w:ascii="Palatino Linotype" w:hAnsi="Palatino Linotype" w:cs="Arial"/>
                <w:b/>
                <w:sz w:val="20"/>
                <w:szCs w:val="20"/>
                <w:lang w:val="es-MX" w:eastAsia="es-MX"/>
              </w:rPr>
              <w:t>clasificación total o parcial</w:t>
            </w:r>
            <w:r w:rsidRPr="00EC5FDA">
              <w:rPr>
                <w:rFonts w:ascii="Palatino Linotype" w:hAnsi="Palatino Linotype" w:cs="Arial"/>
                <w:sz w:val="20"/>
                <w:szCs w:val="20"/>
                <w:lang w:val="es-MX" w:eastAsia="es-MX"/>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E8FA326" w14:textId="77777777" w:rsidR="00397F6B" w:rsidRPr="00EC5FDA" w:rsidRDefault="00397F6B" w:rsidP="00397F6B">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EC5FDA">
              <w:rPr>
                <w:rFonts w:ascii="Palatino Linotype" w:hAnsi="Palatino Linotype" w:cs="Arial"/>
                <w:sz w:val="20"/>
                <w:szCs w:val="20"/>
                <w:lang w:val="es-MX"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5772A32C" w14:textId="77777777" w:rsidR="00397F6B" w:rsidRPr="00EC5FDA" w:rsidRDefault="00397F6B" w:rsidP="00397F6B">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EC5FDA">
              <w:rPr>
                <w:rFonts w:ascii="Palatino Linotype" w:hAnsi="Palatino Linotype" w:cs="Arial"/>
                <w:sz w:val="20"/>
                <w:szCs w:val="20"/>
                <w:lang w:val="es-MX" w:eastAsia="es-MX"/>
              </w:rPr>
              <w:t>En ese mismo sentido, el numeral trigésimo tercero fracción V de los Lineamientos Generales, precisa que para motivar la clasificación se deben acreditar las circunstancias de tiempo, modo y lugar.</w:t>
            </w:r>
          </w:p>
          <w:p w14:paraId="63EABBEE" w14:textId="77777777" w:rsidR="00397F6B" w:rsidRPr="00EC5FDA" w:rsidRDefault="00397F6B" w:rsidP="00397F6B">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EC5FDA">
              <w:rPr>
                <w:rFonts w:ascii="Palatino Linotype" w:hAnsi="Palatino Linotype" w:cs="Arial"/>
                <w:sz w:val="20"/>
                <w:szCs w:val="20"/>
                <w:lang w:val="es-MX" w:eastAsia="es-MX"/>
              </w:rPr>
              <w:t xml:space="preserve">Ahora bien, </w:t>
            </w:r>
            <w:r w:rsidRPr="00EC5FDA">
              <w:rPr>
                <w:rFonts w:ascii="Palatino Linotype" w:hAnsi="Palatino Linotype" w:cs="Arial"/>
                <w:b/>
                <w:sz w:val="20"/>
                <w:szCs w:val="20"/>
                <w:lang w:val="es-MX" w:eastAsia="es-MX"/>
              </w:rPr>
              <w:t>para cada caso además de fundar y motivar</w:t>
            </w:r>
            <w:r w:rsidRPr="00EC5FDA">
              <w:rPr>
                <w:rFonts w:ascii="Palatino Linotype" w:hAnsi="Palatino Linotype" w:cs="Arial"/>
                <w:sz w:val="20"/>
                <w:szCs w:val="20"/>
                <w:lang w:val="es-MX" w:eastAsia="es-MX"/>
              </w:rPr>
              <w:t xml:space="preserve">, se debe identificar con claridad que datos contenidos en las documentales que son susceptibles de suprimirse, por ejemplo; </w:t>
            </w:r>
            <w:r w:rsidRPr="00EC5FDA">
              <w:rPr>
                <w:rFonts w:ascii="Palatino Linotype" w:hAnsi="Palatino Linotype" w:cs="Arial"/>
                <w:sz w:val="20"/>
                <w:szCs w:val="20"/>
                <w:lang w:eastAsia="es-MX"/>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397F6B" w:rsidRPr="00EC5FDA" w14:paraId="60F93433" w14:textId="77777777" w:rsidTr="00397F6B">
        <w:tc>
          <w:tcPr>
            <w:cnfStyle w:val="001000000000" w:firstRow="0" w:lastRow="0" w:firstColumn="1" w:lastColumn="0" w:oddVBand="0" w:evenVBand="0" w:oddHBand="0" w:evenHBand="0" w:firstRowFirstColumn="0" w:firstRowLastColumn="0" w:lastRowFirstColumn="0" w:lastRowLastColumn="0"/>
            <w:tcW w:w="1838" w:type="dxa"/>
          </w:tcPr>
          <w:p w14:paraId="74475BA8" w14:textId="77777777" w:rsidR="00397F6B" w:rsidRPr="00EC5FDA" w:rsidRDefault="00397F6B" w:rsidP="00397F6B">
            <w:pPr>
              <w:spacing w:before="240" w:after="240" w:line="276" w:lineRule="auto"/>
              <w:ind w:right="49"/>
              <w:jc w:val="both"/>
              <w:rPr>
                <w:rFonts w:ascii="Palatino Linotype" w:hAnsi="Palatino Linotype" w:cs="Arial"/>
                <w:sz w:val="20"/>
                <w:szCs w:val="20"/>
                <w:lang w:val="es-MX" w:eastAsia="es-MX"/>
              </w:rPr>
            </w:pPr>
            <w:r w:rsidRPr="00EC5FDA">
              <w:rPr>
                <w:rFonts w:ascii="Palatino Linotype" w:eastAsia="MS Gothic" w:hAnsi="Palatino Linotype"/>
                <w:sz w:val="20"/>
                <w:szCs w:val="20"/>
                <w:lang w:val="es-MX" w:eastAsia="es-MX"/>
              </w:rPr>
              <w:t xml:space="preserve">e) Condiciones especiales de la clasificación de </w:t>
            </w:r>
            <w:r w:rsidRPr="00EC5FDA">
              <w:rPr>
                <w:rFonts w:ascii="Palatino Linotype" w:eastAsia="MS Gothic" w:hAnsi="Palatino Linotype"/>
                <w:sz w:val="20"/>
                <w:szCs w:val="20"/>
                <w:lang w:val="es-MX" w:eastAsia="es-MX"/>
              </w:rPr>
              <w:lastRenderedPageBreak/>
              <w:t xml:space="preserve">la información como confidencial. </w:t>
            </w:r>
          </w:p>
          <w:p w14:paraId="7094436D" w14:textId="77777777" w:rsidR="00397F6B" w:rsidRPr="00EC5FDA" w:rsidRDefault="00397F6B" w:rsidP="00397F6B">
            <w:pPr>
              <w:spacing w:before="240" w:after="240" w:line="276" w:lineRule="auto"/>
              <w:rPr>
                <w:rFonts w:ascii="Palatino Linotype" w:hAnsi="Palatino Linotype"/>
                <w:sz w:val="20"/>
                <w:szCs w:val="20"/>
                <w:lang w:val="es-MX" w:eastAsia="es-MX"/>
              </w:rPr>
            </w:pPr>
          </w:p>
        </w:tc>
        <w:tc>
          <w:tcPr>
            <w:tcW w:w="6990" w:type="dxa"/>
          </w:tcPr>
          <w:p w14:paraId="02EB8F22" w14:textId="77777777" w:rsidR="00397F6B" w:rsidRPr="00EC5FDA" w:rsidRDefault="00397F6B" w:rsidP="00397F6B">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EC5FDA">
              <w:rPr>
                <w:rFonts w:ascii="Palatino Linotype" w:hAnsi="Palatino Linotype" w:cs="Arial"/>
                <w:sz w:val="20"/>
                <w:szCs w:val="20"/>
                <w:lang w:val="es-MX" w:eastAsia="es-MX"/>
              </w:rPr>
              <w:lastRenderedPageBreak/>
              <w:t xml:space="preserve">Los artículos 148 y 120 de la Ley Estatal y de la Ley General, respectivamente, establecen que aun tratándose de datos personales, se podrán proporcionar, incluso sin solicitar el consentimiento de su titular. </w:t>
            </w:r>
          </w:p>
          <w:p w14:paraId="21DEB96F" w14:textId="77777777" w:rsidR="00397F6B" w:rsidRPr="00EC5FDA" w:rsidRDefault="00397F6B" w:rsidP="00397F6B">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EC5FDA">
              <w:rPr>
                <w:rFonts w:ascii="Palatino Linotype" w:hAnsi="Palatino Linotype" w:cs="Arial"/>
                <w:sz w:val="20"/>
                <w:szCs w:val="20"/>
                <w:lang w:val="es-MX" w:eastAsia="es-MX"/>
              </w:rPr>
              <w:lastRenderedPageBreak/>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87CA600" w14:textId="77777777" w:rsidR="00397F6B" w:rsidRPr="00EC5FDA" w:rsidRDefault="00397F6B" w:rsidP="00397F6B">
            <w:pPr>
              <w:spacing w:before="240" w:after="240"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s-MX" w:eastAsia="es-MX"/>
              </w:rPr>
            </w:pPr>
            <w:r w:rsidRPr="00EC5FDA">
              <w:rPr>
                <w:rFonts w:ascii="Palatino Linotype" w:hAnsi="Palatino Linotype" w:cs="Arial"/>
                <w:sz w:val="20"/>
                <w:szCs w:val="20"/>
                <w:lang w:val="es-MX" w:eastAsia="es-MX"/>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53547F70" w14:textId="77777777" w:rsidR="00397F6B" w:rsidRPr="00EC5FDA" w:rsidRDefault="00397F6B" w:rsidP="00397F6B">
      <w:pPr>
        <w:tabs>
          <w:tab w:val="left" w:pos="426"/>
        </w:tabs>
        <w:spacing w:before="240" w:after="240" w:line="360" w:lineRule="auto"/>
        <w:ind w:right="51"/>
        <w:contextualSpacing/>
        <w:jc w:val="both"/>
        <w:outlineLvl w:val="1"/>
        <w:rPr>
          <w:rFonts w:ascii="Palatino Linotype" w:eastAsia="MS Gothic" w:hAnsi="Palatino Linotype"/>
          <w:b/>
          <w:lang w:val="es-ES_tradnl" w:eastAsia="es-ES_tradnl"/>
        </w:rPr>
      </w:pPr>
    </w:p>
    <w:p w14:paraId="6BA9CFA4" w14:textId="77777777" w:rsidR="00397F6B" w:rsidRPr="00EC5FDA" w:rsidRDefault="00397F6B" w:rsidP="00397F6B">
      <w:pPr>
        <w:tabs>
          <w:tab w:val="left" w:pos="426"/>
        </w:tabs>
        <w:spacing w:before="240" w:after="240" w:line="360" w:lineRule="auto"/>
        <w:ind w:right="51"/>
        <w:contextualSpacing/>
        <w:jc w:val="both"/>
        <w:outlineLvl w:val="1"/>
        <w:rPr>
          <w:rFonts w:ascii="Palatino Linotype" w:eastAsia="MS Gothic" w:hAnsi="Palatino Linotype"/>
          <w:b/>
          <w:lang w:val="es-ES_tradnl" w:eastAsia="es-ES_tradnl"/>
        </w:rPr>
      </w:pPr>
    </w:p>
    <w:p w14:paraId="6C8FAC41" w14:textId="1AA84DAB" w:rsidR="00397F6B" w:rsidRPr="00EC5FDA" w:rsidRDefault="00397F6B" w:rsidP="00397F6B">
      <w:pPr>
        <w:tabs>
          <w:tab w:val="left" w:pos="426"/>
        </w:tabs>
        <w:spacing w:before="240" w:after="240" w:line="360" w:lineRule="auto"/>
        <w:ind w:right="51"/>
        <w:contextualSpacing/>
        <w:jc w:val="both"/>
        <w:outlineLvl w:val="1"/>
        <w:rPr>
          <w:rFonts w:ascii="Palatino Linotype" w:eastAsia="MS Mincho" w:hAnsi="Palatino Linotype"/>
          <w:b/>
          <w:color w:val="000000"/>
          <w:lang w:val="es-ES_tradnl"/>
        </w:rPr>
      </w:pPr>
      <w:bookmarkStart w:id="58" w:name="_Toc105687469"/>
      <w:bookmarkStart w:id="59" w:name="_Toc110470214"/>
      <w:r w:rsidRPr="00EC5FDA">
        <w:rPr>
          <w:rFonts w:ascii="Palatino Linotype" w:eastAsia="MS Gothic" w:hAnsi="Palatino Linotype"/>
          <w:b/>
          <w:lang w:val="es-ES_tradnl" w:eastAsia="es-ES_tradnl"/>
        </w:rPr>
        <w:t xml:space="preserve">SEXTO. </w:t>
      </w:r>
      <w:r w:rsidRPr="00EC5FDA">
        <w:rPr>
          <w:rFonts w:ascii="Palatino Linotype" w:eastAsia="MS Mincho" w:hAnsi="Palatino Linotype"/>
          <w:b/>
          <w:color w:val="000000"/>
          <w:lang w:val="es-ES_tradnl"/>
        </w:rPr>
        <w:t>De la decisión.</w:t>
      </w:r>
      <w:bookmarkEnd w:id="58"/>
      <w:bookmarkEnd w:id="59"/>
      <w:r w:rsidRPr="00EC5FDA">
        <w:rPr>
          <w:rFonts w:ascii="Palatino Linotype" w:eastAsia="MS Mincho" w:hAnsi="Palatino Linotype"/>
          <w:b/>
          <w:color w:val="000000"/>
          <w:lang w:val="es-ES_tradnl"/>
        </w:rPr>
        <w:t xml:space="preserve"> </w:t>
      </w:r>
    </w:p>
    <w:p w14:paraId="45B86985" w14:textId="77777777" w:rsidR="00397F6B" w:rsidRPr="00EC5FDA" w:rsidRDefault="00397F6B" w:rsidP="00397F6B">
      <w:pPr>
        <w:tabs>
          <w:tab w:val="left" w:pos="426"/>
        </w:tabs>
        <w:spacing w:before="240" w:after="240" w:line="360" w:lineRule="auto"/>
        <w:ind w:right="51"/>
        <w:contextualSpacing/>
        <w:jc w:val="both"/>
        <w:outlineLvl w:val="1"/>
        <w:rPr>
          <w:rFonts w:ascii="Palatino Linotype" w:hAnsi="Palatino Linotype" w:cs="Arial"/>
          <w:lang w:eastAsia="en-US"/>
        </w:rPr>
      </w:pPr>
    </w:p>
    <w:p w14:paraId="5ED0262F" w14:textId="77777777" w:rsidR="00397F6B" w:rsidRPr="00EC5FDA" w:rsidRDefault="00397F6B" w:rsidP="00397F6B">
      <w:pPr>
        <w:numPr>
          <w:ilvl w:val="0"/>
          <w:numId w:val="2"/>
        </w:numPr>
        <w:shd w:val="clear" w:color="auto" w:fill="FFFFFF"/>
        <w:tabs>
          <w:tab w:val="left" w:pos="0"/>
        </w:tabs>
        <w:spacing w:before="240" w:after="240" w:line="360" w:lineRule="auto"/>
        <w:ind w:left="0" w:right="49" w:firstLine="0"/>
        <w:jc w:val="both"/>
        <w:rPr>
          <w:rFonts w:ascii="Palatino Linotype" w:eastAsia="MS Mincho" w:hAnsi="Palatino Linotype"/>
          <w:i/>
          <w:iCs/>
          <w:color w:val="000000"/>
          <w:lang w:val="es-ES_tradnl"/>
        </w:rPr>
      </w:pPr>
      <w:r w:rsidRPr="00EC5FDA">
        <w:rPr>
          <w:rFonts w:ascii="Palatino Linotype" w:hAnsi="Palatino Linotype" w:cs="Tahoma"/>
          <w:lang w:val="es-MX"/>
        </w:rPr>
        <w:t>Con base en todo lo expuesto, y con fundamento en el artículo 186, fracción III, de la Ley de Transparencia y Acceso a la Información Pública del Estado de México y Municipios, este Instituto considera procedente</w:t>
      </w:r>
      <w:r w:rsidRPr="00EC5FDA">
        <w:rPr>
          <w:rFonts w:ascii="Palatino Linotype" w:hAnsi="Palatino Linotype" w:cs="Tahoma"/>
          <w:b/>
          <w:lang w:val="es-MX"/>
        </w:rPr>
        <w:t xml:space="preserve"> REVOCAR </w:t>
      </w:r>
      <w:r w:rsidRPr="00EC5FDA">
        <w:rPr>
          <w:rFonts w:ascii="Palatino Linotype" w:hAnsi="Palatino Linotype" w:cs="Tahoma"/>
          <w:lang w:val="es-MX"/>
        </w:rPr>
        <w:t xml:space="preserve">la respuesta otorgada por el </w:t>
      </w:r>
      <w:r w:rsidRPr="00EC5FDA">
        <w:rPr>
          <w:rFonts w:ascii="Palatino Linotype" w:hAnsi="Palatino Linotype" w:cs="Tahoma"/>
          <w:b/>
          <w:bCs/>
        </w:rPr>
        <w:t>Sistema Municipal Para el Desarrollo Integral de la Familia de Metepec</w:t>
      </w:r>
      <w:r w:rsidRPr="00EC5FDA">
        <w:rPr>
          <w:rFonts w:ascii="Palatino Linotype" w:eastAsia="MS Mincho" w:hAnsi="Palatino Linotype"/>
          <w:lang w:val="es-ES_tradnl"/>
        </w:rPr>
        <w:t xml:space="preserve">y ordenar la entrega de la información solicitada. </w:t>
      </w:r>
    </w:p>
    <w:p w14:paraId="7255BA8E" w14:textId="77777777" w:rsidR="00397F6B" w:rsidRPr="00EC5FDA" w:rsidRDefault="00397F6B" w:rsidP="00397F6B">
      <w:pPr>
        <w:numPr>
          <w:ilvl w:val="0"/>
          <w:numId w:val="2"/>
        </w:numPr>
        <w:shd w:val="clear" w:color="auto" w:fill="FFFFFF"/>
        <w:tabs>
          <w:tab w:val="left" w:pos="0"/>
        </w:tabs>
        <w:spacing w:before="240" w:after="240" w:line="360" w:lineRule="auto"/>
        <w:ind w:left="0" w:right="49" w:firstLine="0"/>
        <w:jc w:val="both"/>
        <w:rPr>
          <w:rFonts w:ascii="Palatino Linotype" w:eastAsia="MS Mincho" w:hAnsi="Palatino Linotype"/>
          <w:i/>
          <w:iCs/>
          <w:color w:val="000000"/>
          <w:lang w:val="es-ES_tradnl"/>
        </w:rPr>
      </w:pPr>
      <w:r w:rsidRPr="00EC5FDA">
        <w:rPr>
          <w:rFonts w:ascii="Palatino Linotype" w:eastAsia="MS Mincho" w:hAnsi="Palatino Linotype"/>
          <w:color w:val="000000"/>
        </w:rPr>
        <w:t xml:space="preserve">Por lo anteriormente expuesto y fundado, este </w:t>
      </w:r>
      <w:r w:rsidRPr="00EC5FDA">
        <w:rPr>
          <w:rFonts w:ascii="Palatino Linotype" w:eastAsia="MS Mincho" w:hAnsi="Palatino Linotype"/>
          <w:b/>
          <w:bCs/>
          <w:color w:val="000000"/>
        </w:rPr>
        <w:t>ÓRGANO GARANTE</w:t>
      </w:r>
      <w:r w:rsidRPr="00EC5FDA">
        <w:rPr>
          <w:rFonts w:ascii="Palatino Linotype" w:eastAsia="MS Mincho" w:hAnsi="Palatino Linotype"/>
          <w:color w:val="000000"/>
        </w:rPr>
        <w:t xml:space="preserve"> emite los siguientes:</w:t>
      </w:r>
    </w:p>
    <w:p w14:paraId="5DE2BF7D" w14:textId="77777777" w:rsidR="00397F6B" w:rsidRPr="00EC5FDA" w:rsidRDefault="00397F6B" w:rsidP="00397F6B">
      <w:pPr>
        <w:keepNext/>
        <w:keepLines/>
        <w:spacing w:before="240" w:line="360" w:lineRule="auto"/>
        <w:jc w:val="center"/>
        <w:outlineLvl w:val="0"/>
        <w:rPr>
          <w:rFonts w:ascii="Palatino Linotype" w:eastAsiaTheme="majorEastAsia" w:hAnsi="Palatino Linotype" w:cstheme="majorBidi"/>
          <w:b/>
          <w:color w:val="000000" w:themeColor="text1"/>
          <w:lang w:val="es-ES_tradnl"/>
        </w:rPr>
      </w:pPr>
      <w:bookmarkStart w:id="60" w:name="_Toc105687470"/>
      <w:bookmarkStart w:id="61" w:name="_Toc110470215"/>
      <w:r w:rsidRPr="00EC5FDA">
        <w:rPr>
          <w:rFonts w:ascii="Palatino Linotype" w:eastAsiaTheme="majorEastAsia" w:hAnsi="Palatino Linotype" w:cstheme="majorBidi"/>
          <w:b/>
          <w:color w:val="000000" w:themeColor="text1"/>
          <w:lang w:val="es-ES_tradnl"/>
        </w:rPr>
        <w:t>R E S O L U T I V O S</w:t>
      </w:r>
      <w:bookmarkEnd w:id="60"/>
      <w:bookmarkEnd w:id="61"/>
    </w:p>
    <w:p w14:paraId="5ED8F972" w14:textId="4E9BBCDD" w:rsidR="00397F6B" w:rsidRPr="00EC5FDA" w:rsidRDefault="00397F6B" w:rsidP="00397F6B">
      <w:pPr>
        <w:spacing w:before="240" w:after="240" w:line="360" w:lineRule="auto"/>
        <w:ind w:right="48"/>
        <w:jc w:val="both"/>
        <w:rPr>
          <w:rFonts w:ascii="Verdana" w:hAnsi="Verdana"/>
          <w:b/>
          <w:bCs/>
          <w:color w:val="FF0000"/>
        </w:rPr>
      </w:pPr>
      <w:r w:rsidRPr="00EC5FDA">
        <w:rPr>
          <w:rFonts w:ascii="Palatino Linotype" w:hAnsi="Palatino Linotype" w:cs="Arial"/>
          <w:b/>
          <w:szCs w:val="20"/>
          <w:lang w:val="es-MX"/>
        </w:rPr>
        <w:t xml:space="preserve">PRIMERO. </w:t>
      </w:r>
      <w:r w:rsidRPr="00EC5FDA">
        <w:rPr>
          <w:rFonts w:ascii="Palatino Linotype" w:hAnsi="Palatino Linotype" w:cs="Arial"/>
          <w:szCs w:val="20"/>
          <w:lang w:val="es-MX"/>
        </w:rPr>
        <w:t>Resultan fundadas las</w:t>
      </w:r>
      <w:r w:rsidRPr="00EC5FDA">
        <w:rPr>
          <w:rFonts w:ascii="Palatino Linotype" w:hAnsi="Palatino Linotype" w:cs="Arial"/>
          <w:b/>
          <w:szCs w:val="20"/>
          <w:lang w:val="es-MX"/>
        </w:rPr>
        <w:t xml:space="preserve"> </w:t>
      </w:r>
      <w:r w:rsidRPr="00EC5FDA">
        <w:rPr>
          <w:rFonts w:ascii="Palatino Linotype" w:hAnsi="Palatino Linotype" w:cs="Arial"/>
          <w:szCs w:val="20"/>
        </w:rPr>
        <w:t xml:space="preserve">razones o motivos de inconformidad hechos valer </w:t>
      </w:r>
      <w:r w:rsidRPr="00EC5FDA">
        <w:rPr>
          <w:rFonts w:ascii="Palatino Linotype" w:eastAsia="Calibri" w:hAnsi="Palatino Linotype" w:cs="Arial"/>
          <w:szCs w:val="20"/>
        </w:rPr>
        <w:t>en el recurso de revisión</w:t>
      </w:r>
      <w:r w:rsidRPr="00EC5FDA">
        <w:rPr>
          <w:rFonts w:ascii="Verdana" w:hAnsi="Verdana"/>
          <w:b/>
          <w:bCs/>
          <w:color w:val="FF0000"/>
        </w:rPr>
        <w:t xml:space="preserve"> </w:t>
      </w:r>
      <w:r w:rsidR="00E75465" w:rsidRPr="00EC5FDA">
        <w:rPr>
          <w:rFonts w:ascii="Palatino Linotype" w:hAnsi="Palatino Linotype"/>
          <w:b/>
          <w:bCs/>
          <w:color w:val="000000" w:themeColor="text1"/>
        </w:rPr>
        <w:t>07233/INFOEM/IP/RR/2022</w:t>
      </w:r>
      <w:r w:rsidRPr="00EC5FDA">
        <w:rPr>
          <w:rFonts w:ascii="Palatino Linotype" w:hAnsi="Palatino Linotype" w:cs="Arial"/>
          <w:b/>
          <w:bCs/>
          <w:szCs w:val="20"/>
          <w:lang w:val="es-MX"/>
        </w:rPr>
        <w:t xml:space="preserve">, </w:t>
      </w:r>
      <w:r w:rsidRPr="00EC5FDA">
        <w:rPr>
          <w:rFonts w:ascii="Palatino Linotype" w:hAnsi="Palatino Linotype" w:cs="Arial"/>
          <w:bCs/>
          <w:szCs w:val="20"/>
          <w:lang w:val="es-MX"/>
        </w:rPr>
        <w:t xml:space="preserve">en términos de los </w:t>
      </w:r>
      <w:r w:rsidRPr="00EC5FDA">
        <w:rPr>
          <w:rFonts w:ascii="Palatino Linotype" w:hAnsi="Palatino Linotype" w:cs="Arial"/>
          <w:b/>
          <w:bCs/>
          <w:szCs w:val="20"/>
          <w:lang w:val="es-MX"/>
        </w:rPr>
        <w:t>Considerandos</w:t>
      </w:r>
      <w:r w:rsidRPr="00EC5FDA">
        <w:rPr>
          <w:rFonts w:ascii="Palatino Linotype" w:hAnsi="Palatino Linotype" w:cs="Arial"/>
          <w:bCs/>
          <w:szCs w:val="20"/>
          <w:lang w:val="es-MX"/>
        </w:rPr>
        <w:t xml:space="preserve"> </w:t>
      </w:r>
      <w:r w:rsidRPr="00EC5FDA">
        <w:rPr>
          <w:rFonts w:ascii="Palatino Linotype" w:hAnsi="Palatino Linotype" w:cs="Arial"/>
          <w:b/>
          <w:bCs/>
          <w:szCs w:val="20"/>
          <w:lang w:val="es-MX"/>
        </w:rPr>
        <w:t xml:space="preserve">CUARTO y QUINTO </w:t>
      </w:r>
      <w:r w:rsidRPr="00EC5FDA">
        <w:rPr>
          <w:rFonts w:ascii="Palatino Linotype" w:hAnsi="Palatino Linotype" w:cs="Arial"/>
          <w:bCs/>
          <w:szCs w:val="20"/>
          <w:lang w:val="es-MX"/>
        </w:rPr>
        <w:t>de la presente resolución.</w:t>
      </w:r>
    </w:p>
    <w:p w14:paraId="44E67EDA" w14:textId="77777777" w:rsidR="00397F6B" w:rsidRPr="00EC5FDA" w:rsidRDefault="00397F6B" w:rsidP="00397F6B">
      <w:pPr>
        <w:spacing w:before="240" w:after="240" w:line="360" w:lineRule="auto"/>
        <w:ind w:right="48"/>
        <w:jc w:val="both"/>
        <w:rPr>
          <w:rFonts w:ascii="Palatino Linotype" w:hAnsi="Palatino Linotype" w:cs="Arial"/>
          <w:szCs w:val="20"/>
        </w:rPr>
      </w:pPr>
      <w:r w:rsidRPr="00EC5FDA">
        <w:rPr>
          <w:rFonts w:ascii="Palatino Linotype" w:hAnsi="Palatino Linotype"/>
          <w:b/>
          <w:szCs w:val="20"/>
          <w:lang w:val="es-MX"/>
        </w:rPr>
        <w:lastRenderedPageBreak/>
        <w:t>SEGUNDO.</w:t>
      </w:r>
      <w:r w:rsidRPr="00EC5FDA">
        <w:rPr>
          <w:rFonts w:ascii="Palatino Linotype" w:eastAsia="DengXian Light" w:hAnsi="Palatino Linotype"/>
          <w:color w:val="2F5496"/>
          <w:sz w:val="36"/>
          <w:szCs w:val="26"/>
          <w:lang w:val="es-MX"/>
        </w:rPr>
        <w:t xml:space="preserve"> </w:t>
      </w:r>
      <w:r w:rsidRPr="00EC5FDA">
        <w:rPr>
          <w:rFonts w:ascii="Palatino Linotype" w:eastAsia="Calibri" w:hAnsi="Palatino Linotype" w:cs="Arial"/>
          <w:szCs w:val="20"/>
        </w:rPr>
        <w:t>Se</w:t>
      </w:r>
      <w:r w:rsidRPr="00EC5FDA">
        <w:rPr>
          <w:rFonts w:ascii="Palatino Linotype" w:eastAsia="Calibri" w:hAnsi="Palatino Linotype" w:cs="Arial"/>
          <w:b/>
          <w:szCs w:val="20"/>
        </w:rPr>
        <w:t xml:space="preserve"> REVOCA </w:t>
      </w:r>
      <w:r w:rsidRPr="00EC5FDA">
        <w:rPr>
          <w:rFonts w:ascii="Palatino Linotype" w:eastAsia="Calibri" w:hAnsi="Palatino Linotype" w:cs="Arial"/>
          <w:szCs w:val="20"/>
        </w:rPr>
        <w:t xml:space="preserve">la respuesta emitida por el </w:t>
      </w:r>
      <w:r w:rsidRPr="00EC5FDA">
        <w:rPr>
          <w:rFonts w:ascii="Palatino Linotype" w:eastAsia="Calibri" w:hAnsi="Palatino Linotype" w:cs="Tahoma"/>
          <w:b/>
          <w:szCs w:val="22"/>
          <w:lang w:val="es-MX" w:eastAsia="en-US"/>
        </w:rPr>
        <w:t>Sistema Municipal para el Desarrollo Integral de la Familia de Metepec</w:t>
      </w:r>
      <w:r w:rsidRPr="00EC5FDA">
        <w:rPr>
          <w:rFonts w:ascii="Palatino Linotype" w:eastAsia="Calibri" w:hAnsi="Palatino Linotype" w:cs="Tahoma"/>
          <w:b/>
          <w:szCs w:val="22"/>
          <w:lang w:eastAsia="en-US"/>
        </w:rPr>
        <w:t xml:space="preserve"> </w:t>
      </w:r>
      <w:r w:rsidRPr="00EC5FDA">
        <w:rPr>
          <w:rFonts w:ascii="Palatino Linotype" w:eastAsia="Calibri" w:hAnsi="Palatino Linotype" w:cs="Arial"/>
          <w:szCs w:val="20"/>
        </w:rPr>
        <w:t>y se</w:t>
      </w:r>
      <w:r w:rsidRPr="00EC5FDA">
        <w:rPr>
          <w:rFonts w:ascii="Palatino Linotype" w:eastAsia="Calibri" w:hAnsi="Palatino Linotype" w:cs="Arial"/>
          <w:b/>
          <w:szCs w:val="20"/>
        </w:rPr>
        <w:t xml:space="preserve"> ORDENA </w:t>
      </w:r>
      <w:r w:rsidRPr="00EC5FDA">
        <w:rPr>
          <w:rFonts w:ascii="Palatino Linotype" w:hAnsi="Palatino Linotype" w:cs="Arial"/>
          <w:szCs w:val="20"/>
        </w:rPr>
        <w:t xml:space="preserve">entregar vía Sistema de Accesos a la Información Mexiquense </w:t>
      </w:r>
      <w:r w:rsidRPr="00EC5FDA">
        <w:rPr>
          <w:rFonts w:ascii="Palatino Linotype" w:hAnsi="Palatino Linotype" w:cs="Arial"/>
          <w:b/>
          <w:szCs w:val="20"/>
        </w:rPr>
        <w:t>(SAIMEX)</w:t>
      </w:r>
      <w:r w:rsidRPr="00EC5FDA">
        <w:rPr>
          <w:rFonts w:ascii="Palatino Linotype" w:hAnsi="Palatino Linotype" w:cs="Arial"/>
          <w:szCs w:val="20"/>
        </w:rPr>
        <w:t xml:space="preserve">, </w:t>
      </w:r>
      <w:r w:rsidRPr="00EC5FDA">
        <w:rPr>
          <w:rFonts w:ascii="Palatino Linotype" w:hAnsi="Palatino Linotype" w:cs="Arial"/>
          <w:b/>
          <w:szCs w:val="20"/>
        </w:rPr>
        <w:t>de ser procedente en versión pública</w:t>
      </w:r>
      <w:r w:rsidRPr="00EC5FDA">
        <w:rPr>
          <w:rFonts w:ascii="Palatino Linotype" w:hAnsi="Palatino Linotype" w:cs="Arial"/>
          <w:color w:val="000000"/>
          <w:lang w:val="es-MX" w:eastAsia="es-MX"/>
        </w:rPr>
        <w:t xml:space="preserve">, el documento donde conste: </w:t>
      </w:r>
      <w:r w:rsidRPr="00EC5FDA">
        <w:rPr>
          <w:rFonts w:ascii="Palatino Linotype" w:hAnsi="Palatino Linotype" w:cs="Arial"/>
          <w:szCs w:val="20"/>
        </w:rPr>
        <w:t xml:space="preserve"> </w:t>
      </w:r>
    </w:p>
    <w:p w14:paraId="599D5560" w14:textId="0371B9C2" w:rsidR="00397F6B" w:rsidRPr="00EC5FDA" w:rsidRDefault="00397F6B" w:rsidP="00E75465">
      <w:pPr>
        <w:numPr>
          <w:ilvl w:val="0"/>
          <w:numId w:val="39"/>
        </w:numPr>
        <w:spacing w:before="240" w:after="240" w:line="360" w:lineRule="auto"/>
        <w:ind w:left="720" w:right="822" w:firstLine="0"/>
        <w:contextualSpacing/>
        <w:jc w:val="both"/>
        <w:rPr>
          <w:rFonts w:ascii="Palatino Linotype" w:eastAsia="MS Mincho" w:hAnsi="Palatino Linotype" w:cs="Arial"/>
          <w:b/>
          <w:bCs/>
          <w:lang w:eastAsia="es-MX"/>
        </w:rPr>
      </w:pPr>
      <w:r w:rsidRPr="00EC5FDA">
        <w:rPr>
          <w:rFonts w:ascii="Palatino Linotype" w:eastAsia="MS Mincho" w:hAnsi="Palatino Linotype" w:cs="Arial"/>
          <w:b/>
          <w:lang w:eastAsia="es-MX"/>
        </w:rPr>
        <w:t xml:space="preserve">Oficios </w:t>
      </w:r>
      <w:r w:rsidR="00E75465" w:rsidRPr="00EC5FDA">
        <w:rPr>
          <w:rFonts w:ascii="Palatino Linotype" w:eastAsia="MS Mincho" w:hAnsi="Palatino Linotype" w:cs="Arial"/>
          <w:b/>
          <w:bCs/>
          <w:lang w:eastAsia="es-MX"/>
        </w:rPr>
        <w:t xml:space="preserve">emitidos por todas las áreas del Sistema Municipal para el Desarrollo Integral de la Familia de Metepec el cinco (05) de enero de dos mil veintidós. </w:t>
      </w:r>
    </w:p>
    <w:p w14:paraId="7C435AC2" w14:textId="77777777" w:rsidR="00EB644C" w:rsidRPr="00EC5FDA" w:rsidRDefault="00EB644C" w:rsidP="00EB644C">
      <w:pPr>
        <w:spacing w:before="240" w:after="240" w:line="360" w:lineRule="auto"/>
        <w:ind w:left="284" w:right="822"/>
        <w:contextualSpacing/>
        <w:jc w:val="both"/>
        <w:rPr>
          <w:rFonts w:ascii="Palatino Linotype" w:eastAsia="MS Mincho" w:hAnsi="Palatino Linotype" w:cs="Arial"/>
          <w:b/>
          <w:bCs/>
          <w:lang w:eastAsia="es-MX"/>
        </w:rPr>
      </w:pPr>
    </w:p>
    <w:p w14:paraId="5996BA2B" w14:textId="567A987F" w:rsidR="00E75465" w:rsidRPr="00EC5FDA" w:rsidRDefault="00EB644C" w:rsidP="00EB644C">
      <w:pPr>
        <w:spacing w:before="240" w:after="240" w:line="360" w:lineRule="auto"/>
        <w:ind w:right="40"/>
        <w:contextualSpacing/>
        <w:jc w:val="both"/>
        <w:rPr>
          <w:rFonts w:ascii="Palatino Linotype" w:eastAsia="MS Mincho" w:hAnsi="Palatino Linotype"/>
          <w:iCs/>
          <w:color w:val="000000"/>
          <w:lang w:val="es-ES_tradnl"/>
        </w:rPr>
      </w:pPr>
      <w:r w:rsidRPr="00EC5FDA">
        <w:rPr>
          <w:rFonts w:ascii="Palatino Linotype" w:eastAsia="MS Mincho" w:hAnsi="Palatino Linotype"/>
          <w:iCs/>
          <w:color w:val="000000"/>
          <w:lang w:val="es-ES_tradn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EL RECURRENTE.</w:t>
      </w:r>
    </w:p>
    <w:p w14:paraId="3D859711" w14:textId="77777777" w:rsidR="00EB644C" w:rsidRPr="00EC5FDA" w:rsidRDefault="00EB644C" w:rsidP="00EB644C">
      <w:pPr>
        <w:spacing w:before="240" w:after="240" w:line="360" w:lineRule="auto"/>
        <w:ind w:left="284" w:right="822"/>
        <w:contextualSpacing/>
        <w:jc w:val="both"/>
        <w:rPr>
          <w:rFonts w:ascii="Palatino Linotype" w:eastAsia="MS Mincho" w:hAnsi="Palatino Linotype" w:cs="Arial"/>
          <w:b/>
          <w:bCs/>
          <w:lang w:eastAsia="es-MX"/>
        </w:rPr>
      </w:pPr>
    </w:p>
    <w:p w14:paraId="03E11819" w14:textId="77777777" w:rsidR="00397F6B" w:rsidRPr="00EC5FDA" w:rsidRDefault="00397F6B" w:rsidP="00397F6B">
      <w:pPr>
        <w:shd w:val="clear" w:color="auto" w:fill="FFFFFF"/>
        <w:tabs>
          <w:tab w:val="left" w:pos="0"/>
        </w:tabs>
        <w:spacing w:before="240" w:after="240" w:line="360" w:lineRule="auto"/>
        <w:ind w:right="49"/>
        <w:jc w:val="both"/>
        <w:rPr>
          <w:rFonts w:ascii="Palatino Linotype" w:eastAsia="MS Mincho" w:hAnsi="Palatino Linotype"/>
          <w:bCs/>
          <w:iCs/>
          <w:color w:val="000000"/>
          <w:lang w:val="es-ES_tradnl"/>
        </w:rPr>
      </w:pPr>
      <w:r w:rsidRPr="00EC5FDA">
        <w:rPr>
          <w:rFonts w:ascii="Palatino Linotype" w:eastAsia="MS Mincho" w:hAnsi="Palatino Linotype"/>
          <w:iCs/>
          <w:color w:val="000000"/>
          <w:lang w:val="es-ES_tradnl"/>
        </w:rPr>
        <w:t xml:space="preserve">Para el caso de que no se localice la información de la que se ordena entrega en el inciso a), se deberá </w:t>
      </w:r>
      <w:r w:rsidRPr="00EC5FDA">
        <w:rPr>
          <w:rFonts w:ascii="Palatino Linotype" w:eastAsia="MS Mincho" w:hAnsi="Palatino Linotype"/>
          <w:bCs/>
          <w:iCs/>
          <w:color w:val="000000"/>
          <w:lang w:val="es-ES_tradnl"/>
        </w:rPr>
        <w:t>de manifestar de manera precisa y clara las razones que expliquen las causas por las que no se cuente con la información requerida.</w:t>
      </w:r>
    </w:p>
    <w:p w14:paraId="6D6630D9" w14:textId="77777777" w:rsidR="00397F6B" w:rsidRPr="00EC5FDA" w:rsidRDefault="00397F6B" w:rsidP="00397F6B">
      <w:pPr>
        <w:shd w:val="clear" w:color="auto" w:fill="FFFFFF"/>
        <w:spacing w:before="240" w:line="360" w:lineRule="auto"/>
        <w:ind w:right="49"/>
        <w:jc w:val="both"/>
        <w:rPr>
          <w:rFonts w:ascii="Palatino Linotype" w:hAnsi="Palatino Linotype" w:cs="Arial"/>
          <w:b/>
          <w:bCs/>
          <w:color w:val="222222"/>
          <w:lang w:val="es-ES_tradnl" w:eastAsia="es-MX"/>
        </w:rPr>
      </w:pPr>
      <w:r w:rsidRPr="00EC5FDA">
        <w:rPr>
          <w:rFonts w:ascii="Palatino Linotype" w:hAnsi="Palatino Linotype" w:cs="Arial"/>
          <w:b/>
          <w:bCs/>
          <w:color w:val="222222"/>
          <w:lang w:val="es-ES_tradnl" w:eastAsia="es-MX"/>
        </w:rPr>
        <w:t xml:space="preserve">TERCERO. </w:t>
      </w:r>
      <w:r w:rsidRPr="00EC5FDA">
        <w:rPr>
          <w:rFonts w:ascii="Palatino Linotype" w:hAnsi="Palatino Linotype" w:cs="Arial"/>
          <w:b/>
          <w:color w:val="222222"/>
          <w:lang w:val="es-ES_tradnl" w:eastAsia="es-MX"/>
        </w:rPr>
        <w:t>Notifíquese</w:t>
      </w:r>
      <w:r w:rsidRPr="00EC5FDA">
        <w:rPr>
          <w:rFonts w:ascii="Palatino Linotype" w:hAnsi="Palatino Linotype" w:cs="Arial"/>
          <w:b/>
          <w:bCs/>
          <w:color w:val="222222"/>
          <w:lang w:val="es-ES_tradnl" w:eastAsia="es-MX"/>
        </w:rPr>
        <w:t xml:space="preserve"> </w:t>
      </w:r>
      <w:r w:rsidRPr="00EC5FDA">
        <w:rPr>
          <w:rFonts w:ascii="Palatino Linotype" w:hAnsi="Palatino Linotype" w:cs="Arial"/>
          <w:color w:val="222222"/>
          <w:lang w:val="es-ES_tradnl" w:eastAsia="es-MX"/>
        </w:rPr>
        <w:t xml:space="preserve">al Titular de la Unidad de Transparencia del </w:t>
      </w:r>
      <w:r w:rsidRPr="00EC5FDA">
        <w:rPr>
          <w:rFonts w:ascii="Palatino Linotype" w:hAnsi="Palatino Linotype" w:cs="Arial"/>
          <w:b/>
          <w:bCs/>
          <w:color w:val="222222"/>
          <w:lang w:val="es-ES_tradnl" w:eastAsia="es-MX"/>
        </w:rPr>
        <w:t>SUJETO OBLIGADO la presente resolución vía Sistema de Acceso a la Información Mexiquense (SAIMEX)</w:t>
      </w:r>
      <w:r w:rsidRPr="00EC5FDA">
        <w:rPr>
          <w:rFonts w:ascii="Palatino Linotype" w:hAnsi="Palatino Linotype" w:cs="Arial"/>
          <w:color w:val="222222"/>
          <w:lang w:val="es-ES_tradnl" w:eastAsia="es-MX"/>
        </w:rPr>
        <w:t xml:space="preserve">, para que conforme a los artículos 186 último párrafo, 189 párrafo segundo y 199 de la Ley de Transparencia y Acceso a la Información Pública </w:t>
      </w:r>
      <w:r w:rsidRPr="00EC5FDA">
        <w:rPr>
          <w:rFonts w:ascii="Palatino Linotype" w:hAnsi="Palatino Linotype" w:cs="Arial"/>
          <w:color w:val="222222"/>
          <w:lang w:val="es-ES_tradnl" w:eastAsia="es-MX"/>
        </w:rPr>
        <w:lastRenderedPageBreak/>
        <w:t>del Estado de México y Municipios, dé cumplimiento a lo ordenado dentro del plazo de diez días hábiles, debiendo rendir a este Instituto el informe de cumplimiento de la resolución en un plazo de tres días hábiles posteriores.</w:t>
      </w:r>
    </w:p>
    <w:p w14:paraId="046CF6C3" w14:textId="77777777" w:rsidR="00397F6B" w:rsidRPr="00EC5FDA" w:rsidRDefault="00397F6B" w:rsidP="00397F6B">
      <w:pPr>
        <w:shd w:val="clear" w:color="auto" w:fill="FFFFFF"/>
        <w:spacing w:before="240" w:line="360" w:lineRule="auto"/>
        <w:ind w:right="49"/>
        <w:jc w:val="both"/>
        <w:rPr>
          <w:rFonts w:ascii="Palatino Linotype" w:hAnsi="Palatino Linotype" w:cs="Arial"/>
          <w:b/>
          <w:bCs/>
          <w:color w:val="222222"/>
          <w:lang w:val="es-ES_tradnl" w:eastAsia="es-MX"/>
        </w:rPr>
      </w:pPr>
    </w:p>
    <w:p w14:paraId="6343491D" w14:textId="77777777" w:rsidR="00397F6B" w:rsidRPr="00EC5FDA" w:rsidRDefault="00397F6B" w:rsidP="00397F6B">
      <w:pPr>
        <w:shd w:val="clear" w:color="auto" w:fill="FFFFFF"/>
        <w:spacing w:line="360" w:lineRule="auto"/>
        <w:jc w:val="both"/>
        <w:rPr>
          <w:rFonts w:ascii="Palatino Linotype" w:eastAsia="MS Mincho" w:hAnsi="Palatino Linotype"/>
          <w:color w:val="000000"/>
          <w:shd w:val="clear" w:color="auto" w:fill="FFFFFF"/>
          <w:lang w:val="es-ES_tradnl"/>
        </w:rPr>
      </w:pPr>
      <w:r w:rsidRPr="00EC5FDA">
        <w:rPr>
          <w:rFonts w:ascii="Palatino Linotype" w:eastAsia="Calibri" w:hAnsi="Palatino Linotype" w:cs="Arial"/>
          <w:b/>
          <w:bCs/>
          <w:color w:val="000000"/>
          <w:lang w:val="es-MX" w:eastAsia="en-US"/>
        </w:rPr>
        <w:t>CUARTO.</w:t>
      </w:r>
      <w:r w:rsidRPr="00EC5FDA">
        <w:rPr>
          <w:rFonts w:ascii="Palatino Linotype" w:eastAsia="Calibri" w:hAnsi="Palatino Linotype" w:cs="Arial"/>
          <w:bCs/>
          <w:color w:val="000000"/>
          <w:lang w:val="es-MX" w:eastAsia="en-US"/>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758D92B" w14:textId="77777777" w:rsidR="00397F6B" w:rsidRPr="00EC5FDA" w:rsidRDefault="00397F6B" w:rsidP="00397F6B">
      <w:pPr>
        <w:spacing w:line="360" w:lineRule="auto"/>
        <w:rPr>
          <w:rFonts w:ascii="Palatino Linotype" w:eastAsia="MS Mincho" w:hAnsi="Palatino Linotype"/>
        </w:rPr>
      </w:pPr>
    </w:p>
    <w:p w14:paraId="16901539" w14:textId="77777777" w:rsidR="00397F6B" w:rsidRPr="00EC5FDA" w:rsidRDefault="00397F6B" w:rsidP="00397F6B">
      <w:pPr>
        <w:shd w:val="clear" w:color="auto" w:fill="FFFFFF"/>
        <w:spacing w:line="360" w:lineRule="auto"/>
        <w:jc w:val="both"/>
        <w:rPr>
          <w:rFonts w:ascii="Palatino Linotype" w:hAnsi="Palatino Linotype"/>
          <w:color w:val="000000" w:themeColor="text1"/>
          <w:lang w:val="es-ES_tradnl"/>
        </w:rPr>
      </w:pPr>
      <w:r w:rsidRPr="00EC5FDA">
        <w:rPr>
          <w:rFonts w:ascii="Palatino Linotype" w:hAnsi="Palatino Linotype" w:cs="Arial"/>
          <w:b/>
          <w:lang w:val="es-ES_tradnl"/>
        </w:rPr>
        <w:t xml:space="preserve">QUINTO. </w:t>
      </w:r>
      <w:r w:rsidRPr="00EC5FDA">
        <w:rPr>
          <w:rFonts w:ascii="Palatino Linotype" w:hAnsi="Palatino Linotype"/>
          <w:b/>
          <w:bCs/>
          <w:color w:val="222222"/>
        </w:rPr>
        <w:t xml:space="preserve">Notifíquese </w:t>
      </w:r>
      <w:r w:rsidRPr="00EC5FDA">
        <w:rPr>
          <w:rFonts w:ascii="Palatino Linotype" w:hAnsi="Palatino Linotype"/>
          <w:bCs/>
          <w:color w:val="222222"/>
        </w:rPr>
        <w:t xml:space="preserve">al </w:t>
      </w:r>
      <w:r w:rsidRPr="00EC5FDA">
        <w:rPr>
          <w:rFonts w:ascii="Palatino Linotype" w:hAnsi="Palatino Linotype"/>
          <w:b/>
          <w:bCs/>
          <w:color w:val="222222"/>
        </w:rPr>
        <w:t>RECURRENTE</w:t>
      </w:r>
      <w:r w:rsidRPr="00EC5FDA">
        <w:rPr>
          <w:rFonts w:ascii="Palatino Linotype" w:hAnsi="Palatino Linotype"/>
          <w:bCs/>
          <w:color w:val="222222"/>
        </w:rPr>
        <w:t xml:space="preserve"> </w:t>
      </w:r>
      <w:r w:rsidRPr="00EC5FDA">
        <w:rPr>
          <w:rFonts w:ascii="Palatino Linotype" w:hAnsi="Palatino Linotype"/>
          <w:lang w:val="es-ES_tradnl"/>
        </w:rPr>
        <w:t xml:space="preserve">la presente resolución vía </w:t>
      </w:r>
      <w:r w:rsidRPr="00EC5FDA">
        <w:rPr>
          <w:rFonts w:ascii="Palatino Linotype" w:hAnsi="Palatino Linotype" w:cs="Arial"/>
          <w:lang w:val="es-ES_tradnl"/>
        </w:rPr>
        <w:t xml:space="preserve">Sistema de Acceso a la Información Mexiquense </w:t>
      </w:r>
      <w:r w:rsidRPr="00EC5FDA">
        <w:rPr>
          <w:rFonts w:ascii="Palatino Linotype" w:hAnsi="Palatino Linotype" w:cs="Arial"/>
          <w:b/>
          <w:lang w:val="es-ES_tradnl"/>
        </w:rPr>
        <w:t>(SAIMEX).</w:t>
      </w:r>
    </w:p>
    <w:p w14:paraId="308AF3F0" w14:textId="77777777" w:rsidR="00397F6B" w:rsidRPr="00EC5FDA" w:rsidRDefault="00397F6B" w:rsidP="00397F6B">
      <w:pPr>
        <w:spacing w:before="240" w:after="240" w:line="360" w:lineRule="auto"/>
        <w:ind w:right="-93"/>
        <w:jc w:val="both"/>
        <w:rPr>
          <w:rFonts w:ascii="Palatino Linotype" w:eastAsia="MS Mincho" w:hAnsi="Palatino Linotype"/>
        </w:rPr>
      </w:pPr>
      <w:r w:rsidRPr="00EC5FDA">
        <w:rPr>
          <w:rFonts w:ascii="Palatino Linotype" w:eastAsia="MS Mincho" w:hAnsi="Palatino Linotype"/>
          <w:b/>
          <w:lang w:val="es-MX"/>
        </w:rPr>
        <w:t>SEXTO.</w:t>
      </w:r>
      <w:r w:rsidRPr="00EC5FDA">
        <w:rPr>
          <w:rFonts w:ascii="Palatino Linotype" w:eastAsia="MS Mincho" w:hAnsi="Palatino Linotype"/>
          <w:lang w:val="es-MX"/>
        </w:rPr>
        <w:t xml:space="preserve"> </w:t>
      </w:r>
      <w:r w:rsidRPr="00EC5FDA">
        <w:rPr>
          <w:rFonts w:ascii="Palatino Linotype" w:eastAsia="MS Mincho" w:hAnsi="Palatino Linotype"/>
        </w:rPr>
        <w:t xml:space="preserve">Se hace del conocimiento del </w:t>
      </w:r>
      <w:r w:rsidRPr="00EC5FDA">
        <w:rPr>
          <w:rFonts w:ascii="Palatino Linotype" w:eastAsia="MS Mincho" w:hAnsi="Palatino Linotype"/>
          <w:b/>
          <w:bCs/>
        </w:rPr>
        <w:t>RECURRENTE</w:t>
      </w:r>
      <w:r w:rsidRPr="00EC5FDA">
        <w:rPr>
          <w:rFonts w:ascii="Palatino Linotype" w:hAnsi="Palatino Linotype"/>
          <w:bCs/>
          <w:color w:val="222222"/>
          <w:lang w:val="es-ES_tradnl"/>
        </w:rPr>
        <w:t xml:space="preserve"> </w:t>
      </w:r>
      <w:r w:rsidRPr="00EC5FDA">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EC5FDA">
        <w:rPr>
          <w:rFonts w:ascii="Palatino Linotype" w:eastAsia="MS Mincho" w:hAnsi="Palatino Linotype"/>
          <w:bCs/>
        </w:rPr>
        <w:t>vía juicio de amparo</w:t>
      </w:r>
      <w:r w:rsidRPr="00EC5FDA">
        <w:rPr>
          <w:rFonts w:ascii="Palatino Linotype" w:eastAsia="MS Mincho" w:hAnsi="Palatino Linotype"/>
        </w:rPr>
        <w:t> en los términos de las leyes aplicables.</w:t>
      </w:r>
      <w:r w:rsidRPr="00EC5FDA">
        <w:rPr>
          <w:rFonts w:ascii="Palatino Linotype" w:eastAsia="MS Mincho" w:hAnsi="Palatino Linotype"/>
        </w:rPr>
        <w:tab/>
      </w:r>
    </w:p>
    <w:p w14:paraId="50131A63" w14:textId="2BE22D00" w:rsidR="00274168" w:rsidRDefault="00274168" w:rsidP="00274168">
      <w:pPr>
        <w:spacing w:before="240" w:after="240" w:line="360" w:lineRule="auto"/>
        <w:jc w:val="both"/>
        <w:rPr>
          <w:rFonts w:ascii="Palatino Linotype" w:hAnsi="Palatino Linotype"/>
        </w:rPr>
      </w:pPr>
      <w:r w:rsidRPr="00EC5FDA">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420C23" w:rsidRPr="00EC5FDA">
        <w:rPr>
          <w:rFonts w:ascii="Palatino Linotype" w:hAnsi="Palatino Linotype"/>
        </w:rPr>
        <w:t xml:space="preserve"> EMITIENDO VOTO </w:t>
      </w:r>
      <w:r w:rsidR="00420C23" w:rsidRPr="00EC5FDA">
        <w:rPr>
          <w:rFonts w:ascii="Palatino Linotype" w:hAnsi="Palatino Linotype"/>
        </w:rPr>
        <w:lastRenderedPageBreak/>
        <w:t>PARTICULAR</w:t>
      </w:r>
      <w:r w:rsidRPr="00EC5FDA">
        <w:rPr>
          <w:rFonts w:ascii="Palatino Linotype" w:hAnsi="Palatino Linotype"/>
        </w:rPr>
        <w:t xml:space="preserve"> Y GUADALUPE RAMÍREZ PEÑA EN LA VIGÉSIMA OCTAVA SESIÓN ORDINARIA CELEBRADA EL DIEZ (10) DE AGOSTO DE DOS MIL VEINTIDÓS, ANTE EL SECRETARIO TÉCNICO DEL PLENO ALEXIS TAPIA RAMÍREZ.</w:t>
      </w:r>
      <w:bookmarkStart w:id="62" w:name="_GoBack"/>
      <w:bookmarkEnd w:id="62"/>
      <w:r w:rsidRPr="00624AAD">
        <w:rPr>
          <w:rFonts w:ascii="Palatino Linotype" w:hAnsi="Palatino Linotype"/>
        </w:rPr>
        <w:t xml:space="preserve"> </w:t>
      </w:r>
    </w:p>
    <w:p w14:paraId="294631B6" w14:textId="53679450" w:rsidR="00397F6B" w:rsidRPr="001E0E98" w:rsidRDefault="00397F6B" w:rsidP="00CB48D9">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47B1ABAF" w14:textId="123E6032" w:rsidR="00397F6B" w:rsidRPr="001E0E98" w:rsidRDefault="00397F6B" w:rsidP="00CB48D9">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7DFD098B" w14:textId="35F5D5B3" w:rsidR="00397F6B" w:rsidRPr="001E0E98" w:rsidRDefault="00397F6B" w:rsidP="00CB48D9">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331415A9" w14:textId="734A9267" w:rsidR="00397F6B" w:rsidRPr="001E0E98" w:rsidRDefault="00397F6B" w:rsidP="00CB48D9">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bookmarkEnd w:id="49"/>
    <w:bookmarkEnd w:id="50"/>
    <w:bookmarkEnd w:id="51"/>
    <w:bookmarkEnd w:id="52"/>
    <w:bookmarkEnd w:id="53"/>
    <w:p w14:paraId="0EDF81B7" w14:textId="77777777" w:rsidR="00397F6B" w:rsidRPr="001E0E98" w:rsidRDefault="00397F6B" w:rsidP="00CB48D9">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sectPr w:rsidR="00397F6B" w:rsidRPr="001E0E98" w:rsidSect="00130703">
      <w:headerReference w:type="default" r:id="rId11"/>
      <w:footerReference w:type="default" r:id="rId12"/>
      <w:headerReference w:type="first" r:id="rId13"/>
      <w:footerReference w:type="first" r:id="rId14"/>
      <w:pgSz w:w="12240" w:h="15840" w:code="1"/>
      <w:pgMar w:top="1417" w:right="1710"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CD5645" w14:textId="77777777" w:rsidR="00BF6747" w:rsidRDefault="00BF6747" w:rsidP="00C80F8C">
      <w:r>
        <w:separator/>
      </w:r>
    </w:p>
  </w:endnote>
  <w:endnote w:type="continuationSeparator" w:id="0">
    <w:p w14:paraId="3E97EA46" w14:textId="77777777" w:rsidR="00BF6747" w:rsidRDefault="00BF674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107E3127" w:rsidR="00397F6B" w:rsidRPr="00817AAB" w:rsidRDefault="00397F6B"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EC5FDA">
      <w:rPr>
        <w:rFonts w:ascii="Palatino Linotype" w:hAnsi="Palatino Linotype" w:cs="Arial"/>
        <w:b/>
        <w:bCs/>
        <w:noProof/>
      </w:rPr>
      <w:t>50</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EC5FDA">
      <w:rPr>
        <w:rFonts w:ascii="Palatino Linotype" w:hAnsi="Palatino Linotype" w:cs="Arial"/>
        <w:b/>
        <w:bCs/>
        <w:noProof/>
      </w:rPr>
      <w:t>52</w:t>
    </w:r>
    <w:r w:rsidRPr="00817AAB">
      <w:rPr>
        <w:rFonts w:ascii="Palatino Linotype" w:hAnsi="Palatino Linotype" w:cs="Arial"/>
        <w:b/>
        <w:bCs/>
      </w:rPr>
      <w:fldChar w:fldCharType="end"/>
    </w:r>
  </w:p>
  <w:p w14:paraId="1192A578" w14:textId="77777777" w:rsidR="00397F6B" w:rsidRDefault="00397F6B" w:rsidP="00935A0D">
    <w:pPr>
      <w:pStyle w:val="Piedepgina"/>
      <w:rPr>
        <w:rFonts w:ascii="Times New Roman" w:hAnsi="Times New Roman" w:cs="Times New Roman"/>
      </w:rPr>
    </w:pPr>
  </w:p>
  <w:p w14:paraId="14A770F8" w14:textId="77777777" w:rsidR="00397F6B" w:rsidRDefault="00397F6B"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4D069755" w:rsidR="00397F6B" w:rsidRDefault="00397F6B"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EC5FDA">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EC5FDA">
      <w:rPr>
        <w:rFonts w:ascii="Arial" w:hAnsi="Arial" w:cs="Arial"/>
        <w:b/>
        <w:bCs/>
        <w:noProof/>
        <w:sz w:val="20"/>
        <w:szCs w:val="20"/>
      </w:rPr>
      <w:t>52</w:t>
    </w:r>
    <w:r>
      <w:rPr>
        <w:rFonts w:ascii="Arial" w:hAnsi="Arial" w:cs="Arial"/>
        <w:b/>
        <w:bCs/>
        <w:sz w:val="20"/>
        <w:szCs w:val="20"/>
      </w:rPr>
      <w:fldChar w:fldCharType="end"/>
    </w:r>
  </w:p>
  <w:p w14:paraId="5D98ABD5" w14:textId="77777777" w:rsidR="00397F6B" w:rsidRDefault="00397F6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A9ED57" w14:textId="77777777" w:rsidR="00BF6747" w:rsidRDefault="00BF6747" w:rsidP="00C80F8C">
      <w:r>
        <w:separator/>
      </w:r>
    </w:p>
  </w:footnote>
  <w:footnote w:type="continuationSeparator" w:id="0">
    <w:p w14:paraId="68D72254" w14:textId="77777777" w:rsidR="00BF6747" w:rsidRDefault="00BF6747" w:rsidP="00C80F8C">
      <w:r>
        <w:continuationSeparator/>
      </w:r>
    </w:p>
  </w:footnote>
  <w:footnote w:id="1">
    <w:p w14:paraId="39D7764F" w14:textId="77777777" w:rsidR="00397F6B" w:rsidRDefault="00397F6B" w:rsidP="009C4F62">
      <w:pPr>
        <w:pStyle w:val="Textonotapie"/>
        <w:jc w:val="both"/>
        <w:rPr>
          <w:lang w:val="es-ES"/>
        </w:rPr>
      </w:pPr>
      <w:r>
        <w:rPr>
          <w:rStyle w:val="Refdenotaalpie"/>
        </w:rPr>
        <w:footnoteRef/>
      </w:r>
      <w:r>
        <w:t xml:space="preserve"> </w:t>
      </w:r>
      <w:r w:rsidRPr="009C4F62">
        <w:rPr>
          <w:lang w:val="es-ES"/>
        </w:rPr>
        <w:t>Artículo 179. El recurso de revisión es un medio de protección que la Ley otorga a los particulares, para hacer valer su derecho de acceso a la información pública, y procederá en contra de las siguientes causas:</w:t>
      </w:r>
      <w:r>
        <w:rPr>
          <w:lang w:val="es-ES"/>
        </w:rPr>
        <w:t xml:space="preserve"> </w:t>
      </w:r>
    </w:p>
    <w:p w14:paraId="04AAB5F3" w14:textId="05DB2550" w:rsidR="00397F6B" w:rsidRDefault="00397F6B" w:rsidP="009C4F62">
      <w:pPr>
        <w:pStyle w:val="Textonotapie"/>
        <w:jc w:val="both"/>
        <w:rPr>
          <w:lang w:val="es-ES"/>
        </w:rPr>
      </w:pPr>
      <w:r>
        <w:rPr>
          <w:lang w:val="es-ES"/>
        </w:rPr>
        <w:t>(…)</w:t>
      </w:r>
    </w:p>
    <w:p w14:paraId="4B252735" w14:textId="72B8B87C" w:rsidR="00397F6B" w:rsidRDefault="00397F6B" w:rsidP="009C4F62">
      <w:pPr>
        <w:pStyle w:val="Textonotapie"/>
        <w:jc w:val="both"/>
        <w:rPr>
          <w:lang w:val="es-ES"/>
        </w:rPr>
      </w:pPr>
      <w:r w:rsidRPr="00B90D16">
        <w:rPr>
          <w:lang w:val="es-ES"/>
        </w:rPr>
        <w:t>VIII. La notificación, entrega o puesta a disposición de información en una modalidad o formato distinto al solicitado;</w:t>
      </w:r>
    </w:p>
    <w:p w14:paraId="622D63AF" w14:textId="2A13E230" w:rsidR="00397F6B" w:rsidRDefault="00397F6B" w:rsidP="009C4F62">
      <w:pPr>
        <w:pStyle w:val="Textonotapie"/>
        <w:jc w:val="both"/>
        <w:rPr>
          <w:lang w:val="es-ES"/>
        </w:rPr>
      </w:pPr>
      <w:r>
        <w:rPr>
          <w:lang w:val="es-ES"/>
        </w:rPr>
        <w:t>(…)</w:t>
      </w:r>
    </w:p>
    <w:p w14:paraId="1867D448" w14:textId="5C07960A" w:rsidR="00397F6B" w:rsidRPr="00050323" w:rsidRDefault="00397F6B" w:rsidP="009C4F62">
      <w:pPr>
        <w:pStyle w:val="Textonotapie"/>
        <w:jc w:val="both"/>
        <w:rPr>
          <w:lang w:val="es-ES"/>
        </w:rPr>
      </w:pPr>
    </w:p>
  </w:footnote>
  <w:footnote w:id="2">
    <w:p w14:paraId="77A579AA" w14:textId="77777777" w:rsidR="00397F6B" w:rsidRDefault="00397F6B"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Convención Americana sobre Derechos Humanos. Artículo 13.</w:t>
      </w:r>
    </w:p>
  </w:footnote>
  <w:footnote w:id="3">
    <w:p w14:paraId="223958EF" w14:textId="77777777" w:rsidR="00397F6B" w:rsidRDefault="00397F6B"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Constitución Política de los Estados Unidos Mexicanos. Artículo sexto, sección A, fracción I.</w:t>
      </w:r>
    </w:p>
  </w:footnote>
  <w:footnote w:id="4">
    <w:p w14:paraId="0D158B24" w14:textId="77777777" w:rsidR="00397F6B" w:rsidRDefault="00397F6B"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Corte Interamericana de Derechos Humanos. Caso Claude Reyes y otros vs. Chile. Sentencia de 19 de septiembre de 2006. Serie C. No. 151. Párr. 86.</w:t>
      </w:r>
    </w:p>
  </w:footnote>
  <w:footnote w:id="5">
    <w:p w14:paraId="0E878E0B" w14:textId="77777777" w:rsidR="00397F6B" w:rsidRDefault="00397F6B" w:rsidP="00286C23">
      <w:pPr>
        <w:pStyle w:val="Textonotapie"/>
        <w:rPr>
          <w:rFonts w:ascii="Cambria" w:hAnsi="Cambria"/>
        </w:rPr>
      </w:pPr>
      <w:r>
        <w:rPr>
          <w:rStyle w:val="Refdenotaalpie"/>
          <w:rFonts w:ascii="Palatino Linotype" w:hAnsi="Palatino Linotype"/>
        </w:rPr>
        <w:footnoteRef/>
      </w:r>
      <w:r>
        <w:rPr>
          <w:rFonts w:ascii="Palatino Linotype" w:hAnsi="Palatino Linotype"/>
          <w:sz w:val="18"/>
        </w:rPr>
        <w:t xml:space="preserve"> Ibídem. Parr. 87.</w:t>
      </w:r>
    </w:p>
  </w:footnote>
  <w:footnote w:id="6">
    <w:p w14:paraId="28348B13" w14:textId="77777777" w:rsidR="00397F6B" w:rsidRPr="00F5102E" w:rsidRDefault="00397F6B" w:rsidP="00F3579C">
      <w:pPr>
        <w:pStyle w:val="Textonotapie"/>
        <w:jc w:val="both"/>
        <w:rPr>
          <w:rFonts w:ascii="Palatino Linotype" w:hAnsi="Palatino Linotype"/>
        </w:rPr>
      </w:pPr>
      <w:r w:rsidRPr="00F5102E">
        <w:rPr>
          <w:rStyle w:val="Refdenotaalpie"/>
          <w:rFonts w:ascii="Palatino Linotype" w:hAnsi="Palatino Linotype"/>
        </w:rPr>
        <w:footnoteRef/>
      </w:r>
      <w:r w:rsidRPr="00F5102E">
        <w:rPr>
          <w:rFonts w:ascii="Palatino Linotype" w:hAnsi="Palatino Linotype"/>
        </w:rPr>
        <w:t xml:space="preserve"> </w:t>
      </w:r>
      <w:r w:rsidRPr="00F5102E">
        <w:rPr>
          <w:rFonts w:ascii="Palatino Linotype" w:hAnsi="Palatino Linotype"/>
          <w:b/>
        </w:rPr>
        <w:t>Artículo 9.</w:t>
      </w:r>
      <w:r w:rsidRPr="00F5102E">
        <w:rPr>
          <w:rFonts w:ascii="Palatino Linotype" w:hAnsi="Palatino Linotype"/>
        </w:rPr>
        <w:t xml:space="preserve"> El Instituto deberá regir su funcionamiento de acuerdo a los siguientes principios:</w:t>
      </w:r>
    </w:p>
    <w:p w14:paraId="02C829A7" w14:textId="77777777" w:rsidR="00397F6B" w:rsidRPr="00F5102E" w:rsidRDefault="00397F6B" w:rsidP="00F3579C">
      <w:pPr>
        <w:pStyle w:val="Textonotapie"/>
        <w:jc w:val="both"/>
        <w:rPr>
          <w:rFonts w:ascii="Palatino Linotype" w:hAnsi="Palatino Linotype"/>
        </w:rPr>
      </w:pPr>
      <w:r w:rsidRPr="00F5102E">
        <w:rPr>
          <w:rFonts w:ascii="Palatino Linotype" w:hAnsi="Palatino Linotype"/>
        </w:rPr>
        <w:t>(…)</w:t>
      </w:r>
    </w:p>
    <w:p w14:paraId="53F2A5A9" w14:textId="77777777" w:rsidR="00397F6B" w:rsidRPr="00F5102E" w:rsidRDefault="00397F6B" w:rsidP="00F3579C">
      <w:pPr>
        <w:pStyle w:val="Textonotapie"/>
        <w:jc w:val="both"/>
        <w:rPr>
          <w:rFonts w:ascii="Palatino Linotype" w:hAnsi="Palatino Linotype"/>
          <w:lang w:val="es-ES"/>
        </w:rPr>
      </w:pPr>
      <w:r w:rsidRPr="00F5102E">
        <w:rPr>
          <w:rFonts w:ascii="Palatino Linotype" w:hAnsi="Palatino Linotype"/>
          <w:b/>
          <w:lang w:val="es-ES"/>
        </w:rPr>
        <w:t>II. Eficacia:</w:t>
      </w:r>
      <w:r w:rsidRPr="00F5102E">
        <w:rPr>
          <w:rFonts w:ascii="Palatino Linotype" w:hAnsi="Palatino Linotype"/>
          <w:lang w:val="es-ES"/>
        </w:rPr>
        <w:t xml:space="preserve"> Obligación del Instituto para tutelar, de manera efectiva, el derecho de acceso a la información</w:t>
      </w:r>
    </w:p>
    <w:p w14:paraId="1ECA34DE" w14:textId="77777777" w:rsidR="00397F6B" w:rsidRPr="00F5102E" w:rsidRDefault="00397F6B" w:rsidP="00F3579C">
      <w:pPr>
        <w:pStyle w:val="Textonotapie"/>
        <w:jc w:val="both"/>
        <w:rPr>
          <w:rFonts w:ascii="Palatino Linotype" w:hAnsi="Palatino Linotype"/>
          <w:lang w:val="es-ES"/>
        </w:rPr>
      </w:pPr>
      <w:r w:rsidRPr="00F5102E">
        <w:rPr>
          <w:rFonts w:ascii="Palatino Linotype" w:hAnsi="Palatino Linotype"/>
          <w:lang w:val="es-ES"/>
        </w:rPr>
        <w:t>(…)</w:t>
      </w:r>
    </w:p>
    <w:p w14:paraId="4E5AE56A" w14:textId="77777777" w:rsidR="00397F6B" w:rsidRDefault="00397F6B" w:rsidP="00F3579C">
      <w:pPr>
        <w:pStyle w:val="Textonotapie"/>
        <w:jc w:val="both"/>
      </w:pPr>
      <w:r w:rsidRPr="00F5102E">
        <w:rPr>
          <w:rFonts w:ascii="Palatino Linotype" w:hAnsi="Palatino Linotype"/>
          <w:b/>
          <w:lang w:val="es-ES"/>
        </w:rPr>
        <w:t>IX. Profesionalismo:</w:t>
      </w:r>
      <w:r w:rsidRPr="00F5102E">
        <w:rPr>
          <w:rFonts w:ascii="Palatino Linotype" w:hAnsi="Palatino Linotype"/>
          <w:lang w:val="es-ES"/>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 w:id="7">
    <w:p w14:paraId="32E97648" w14:textId="77777777" w:rsidR="00397F6B" w:rsidRDefault="00397F6B" w:rsidP="00397F6B">
      <w:pPr>
        <w:pStyle w:val="Textonotapie"/>
      </w:pPr>
      <w:r>
        <w:rPr>
          <w:rStyle w:val="Refdenotaalpie"/>
        </w:rPr>
        <w:footnoteRef/>
      </w:r>
      <w:r>
        <w:t xml:space="preserve"> Políticas Públicas y Cambio Climático. Angélica Rosas Huerta. Profesora- investigadora. Departamento Política y Cultura. División de Ciencias Sociales y Humanidades.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397F6B" w14:paraId="6B4E3B81" w14:textId="77777777" w:rsidTr="00B4299A">
      <w:tc>
        <w:tcPr>
          <w:tcW w:w="2701" w:type="dxa"/>
          <w:vAlign w:val="center"/>
          <w:hideMark/>
        </w:tcPr>
        <w:p w14:paraId="0ABBC6C0" w14:textId="1226DAAF" w:rsidR="00397F6B" w:rsidRPr="00B4299A" w:rsidRDefault="00397F6B"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7490D0D1" w:rsidR="00397F6B" w:rsidRPr="00B4299A" w:rsidRDefault="00397F6B" w:rsidP="006E011A">
          <w:pPr>
            <w:rPr>
              <w:rFonts w:ascii="Palatino Linotype" w:hAnsi="Palatino Linotype"/>
              <w:b/>
              <w:szCs w:val="22"/>
              <w:lang w:val="es-ES_tradnl"/>
            </w:rPr>
          </w:pPr>
          <w:r w:rsidRPr="001F2107">
            <w:rPr>
              <w:rFonts w:ascii="Palatino Linotype" w:hAnsi="Palatino Linotype"/>
              <w:b/>
              <w:bCs/>
              <w:szCs w:val="22"/>
            </w:rPr>
            <w:t>07233/INFOEM/IP/RR/2022</w:t>
          </w:r>
        </w:p>
      </w:tc>
    </w:tr>
    <w:tr w:rsidR="00397F6B" w14:paraId="31CB780F" w14:textId="77777777" w:rsidTr="00B4299A">
      <w:trPr>
        <w:trHeight w:val="228"/>
      </w:trPr>
      <w:tc>
        <w:tcPr>
          <w:tcW w:w="2701" w:type="dxa"/>
          <w:vAlign w:val="center"/>
          <w:hideMark/>
        </w:tcPr>
        <w:p w14:paraId="4F49CB4A" w14:textId="6966D32E" w:rsidR="00397F6B" w:rsidRPr="00B4299A" w:rsidRDefault="00397F6B"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6D18D4AA" w:rsidR="00397F6B" w:rsidRPr="00B4299A" w:rsidRDefault="00397F6B" w:rsidP="00EA0165">
          <w:pPr>
            <w:jc w:val="both"/>
            <w:rPr>
              <w:rFonts w:ascii="Palatino Linotype" w:hAnsi="Palatino Linotype"/>
              <w:b/>
              <w:szCs w:val="22"/>
              <w:lang w:val="es-ES_tradnl"/>
            </w:rPr>
          </w:pPr>
          <w:r w:rsidRPr="00B90D16">
            <w:rPr>
              <w:rFonts w:ascii="Palatino Linotype" w:hAnsi="Palatino Linotype"/>
              <w:b/>
              <w:bCs/>
              <w:szCs w:val="22"/>
            </w:rPr>
            <w:t>Sistema Municipal Para el Desarrollo Integral de la Familia de Metepec</w:t>
          </w:r>
        </w:p>
      </w:tc>
    </w:tr>
    <w:tr w:rsidR="00397F6B" w14:paraId="69050F56" w14:textId="77777777" w:rsidTr="00B4299A">
      <w:tc>
        <w:tcPr>
          <w:tcW w:w="2701" w:type="dxa"/>
          <w:vAlign w:val="center"/>
          <w:hideMark/>
        </w:tcPr>
        <w:p w14:paraId="65C9B735" w14:textId="75C78F81" w:rsidR="00397F6B" w:rsidRPr="00B4299A" w:rsidRDefault="00397F6B"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397F6B" w:rsidRPr="00B4299A" w:rsidRDefault="00397F6B"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2CC8652" w:rsidR="00397F6B" w:rsidRDefault="00397F6B"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071B3908">
          <wp:simplePos x="0" y="0"/>
          <wp:positionH relativeFrom="page">
            <wp:posOffset>43132</wp:posOffset>
          </wp:positionH>
          <wp:positionV relativeFrom="paragraph">
            <wp:posOffset>-1327198</wp:posOffset>
          </wp:positionV>
          <wp:extent cx="7635875" cy="9943465"/>
          <wp:effectExtent l="0" t="0" r="3175" b="63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397F6B" w:rsidRDefault="00397F6B"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397F6B" w:rsidRDefault="00397F6B"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268A12ED">
          <wp:simplePos x="0" y="0"/>
          <wp:positionH relativeFrom="page">
            <wp:align>left</wp:align>
          </wp:positionH>
          <wp:positionV relativeFrom="paragraph">
            <wp:posOffset>-353060</wp:posOffset>
          </wp:positionV>
          <wp:extent cx="7635875" cy="9943465"/>
          <wp:effectExtent l="0" t="0" r="3175" b="63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397F6B" w14:paraId="477E149B" w14:textId="77777777" w:rsidTr="00CB57FD">
      <w:trPr>
        <w:trHeight w:val="277"/>
      </w:trPr>
      <w:tc>
        <w:tcPr>
          <w:tcW w:w="2693" w:type="dxa"/>
          <w:vAlign w:val="center"/>
          <w:hideMark/>
        </w:tcPr>
        <w:p w14:paraId="5C0586E4" w14:textId="77777777" w:rsidR="00397F6B" w:rsidRPr="009B3353" w:rsidRDefault="00397F6B"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02D4A082" w:rsidR="00397F6B" w:rsidRPr="009B3353" w:rsidRDefault="00397F6B" w:rsidP="00B86D2D">
          <w:pPr>
            <w:rPr>
              <w:rFonts w:ascii="Palatino Linotype" w:hAnsi="Palatino Linotype"/>
              <w:b/>
              <w:szCs w:val="22"/>
              <w:lang w:val="es-ES_tradnl"/>
            </w:rPr>
          </w:pPr>
          <w:r w:rsidRPr="001F2107">
            <w:rPr>
              <w:rFonts w:ascii="Palatino Linotype" w:hAnsi="Palatino Linotype"/>
              <w:b/>
              <w:bCs/>
              <w:szCs w:val="22"/>
            </w:rPr>
            <w:t>07233/INFOEM/IP/RR/2022</w:t>
          </w:r>
        </w:p>
      </w:tc>
    </w:tr>
    <w:tr w:rsidR="00397F6B" w14:paraId="5B5BE21C" w14:textId="77777777" w:rsidTr="00CB57FD">
      <w:tc>
        <w:tcPr>
          <w:tcW w:w="2693" w:type="dxa"/>
          <w:vAlign w:val="center"/>
          <w:hideMark/>
        </w:tcPr>
        <w:p w14:paraId="4AE96902" w14:textId="4E063913" w:rsidR="00397F6B" w:rsidRPr="009B3353" w:rsidRDefault="00397F6B"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2D44BD98" w:rsidR="00397F6B" w:rsidRPr="009B3353" w:rsidRDefault="00397F6B" w:rsidP="00AC6228">
          <w:pPr>
            <w:rPr>
              <w:rFonts w:ascii="Palatino Linotype" w:hAnsi="Palatino Linotype"/>
              <w:b/>
              <w:szCs w:val="22"/>
              <w:lang w:val="es-ES_tradnl"/>
            </w:rPr>
          </w:pPr>
          <w:r>
            <w:rPr>
              <w:rFonts w:ascii="Palatino Linotype" w:hAnsi="Palatino Linotype"/>
              <w:b/>
              <w:szCs w:val="22"/>
              <w:lang w:val="es-ES_tradnl"/>
            </w:rPr>
            <w:t>Sin Especificar</w:t>
          </w:r>
        </w:p>
      </w:tc>
    </w:tr>
    <w:tr w:rsidR="00397F6B" w14:paraId="22601A11" w14:textId="77777777" w:rsidTr="00CB57FD">
      <w:trPr>
        <w:trHeight w:val="228"/>
      </w:trPr>
      <w:tc>
        <w:tcPr>
          <w:tcW w:w="2693" w:type="dxa"/>
          <w:vAlign w:val="center"/>
          <w:hideMark/>
        </w:tcPr>
        <w:p w14:paraId="6EFE221D" w14:textId="49C5F800" w:rsidR="00397F6B" w:rsidRPr="009B3353" w:rsidRDefault="00397F6B"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42654FC1" w:rsidR="00397F6B" w:rsidRPr="009B3353" w:rsidRDefault="00397F6B" w:rsidP="006E050D">
          <w:pPr>
            <w:jc w:val="both"/>
            <w:rPr>
              <w:rFonts w:ascii="Palatino Linotype" w:eastAsia="Calibri" w:hAnsi="Palatino Linotype"/>
              <w:b/>
              <w:szCs w:val="22"/>
              <w:lang w:val="es-MX" w:eastAsia="en-US"/>
            </w:rPr>
          </w:pPr>
          <w:r w:rsidRPr="006E050D">
            <w:rPr>
              <w:rFonts w:ascii="Palatino Linotype" w:eastAsia="Calibri" w:hAnsi="Palatino Linotype"/>
              <w:b/>
              <w:bCs/>
              <w:szCs w:val="22"/>
              <w:lang w:eastAsia="en-US"/>
            </w:rPr>
            <w:t>Sistema Municipal Para el Desarrollo Integral de la Familia de Metepec</w:t>
          </w:r>
        </w:p>
      </w:tc>
    </w:tr>
    <w:tr w:rsidR="00397F6B" w14:paraId="2D6C630E" w14:textId="77777777" w:rsidTr="00CB57FD">
      <w:tc>
        <w:tcPr>
          <w:tcW w:w="2693" w:type="dxa"/>
          <w:vAlign w:val="center"/>
          <w:hideMark/>
        </w:tcPr>
        <w:p w14:paraId="5BD4C6DB" w14:textId="7CF21504" w:rsidR="00397F6B" w:rsidRPr="009B3353" w:rsidRDefault="00397F6B"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397F6B" w:rsidRPr="009B3353" w:rsidRDefault="00397F6B"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397F6B" w:rsidRDefault="00397F6B"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D3DA4"/>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29706C3"/>
    <w:multiLevelType w:val="hybridMultilevel"/>
    <w:tmpl w:val="95BA8102"/>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40E46DD"/>
    <w:multiLevelType w:val="hybridMultilevel"/>
    <w:tmpl w:val="41FE11C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051223F"/>
    <w:multiLevelType w:val="hybridMultilevel"/>
    <w:tmpl w:val="65D4ED38"/>
    <w:lvl w:ilvl="0" w:tplc="0D2CC0C6">
      <w:start w:val="6"/>
      <w:numFmt w:val="decimal"/>
      <w:lvlText w:val="%1."/>
      <w:lvlJc w:val="left"/>
      <w:pPr>
        <w:ind w:left="720" w:hanging="360"/>
      </w:pPr>
      <w:rPr>
        <w:rFonts w:hint="default"/>
        <w:b/>
        <w:i w:val="0"/>
        <w:color w:val="000000" w:themeColor="text1"/>
        <w:sz w:val="24"/>
      </w:rPr>
    </w:lvl>
    <w:lvl w:ilvl="1" w:tplc="400A4A96">
      <w:start w:val="1"/>
      <w:numFmt w:val="lowerLetter"/>
      <w:lvlText w:val="%2)"/>
      <w:lvlJc w:val="left"/>
      <w:pPr>
        <w:ind w:left="1440" w:hanging="360"/>
      </w:pPr>
      <w:rPr>
        <w:rFonts w:hint="default"/>
        <w:b/>
        <w:bCs/>
      </w:rPr>
    </w:lvl>
    <w:lvl w:ilvl="2" w:tplc="302EBDCE">
      <w:start w:val="1"/>
      <w:numFmt w:val="low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DC48D0"/>
    <w:multiLevelType w:val="hybridMultilevel"/>
    <w:tmpl w:val="0EA2C2CC"/>
    <w:lvl w:ilvl="0" w:tplc="5C2C6F7A">
      <w:start w:val="1"/>
      <w:numFmt w:val="lowerLetter"/>
      <w:lvlText w:val="%1)"/>
      <w:lvlJc w:val="left"/>
      <w:pPr>
        <w:ind w:left="927" w:hanging="360"/>
      </w:pPr>
      <w:rPr>
        <w:rFonts w:cs="Arial"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nsid w:val="14A527F9"/>
    <w:multiLevelType w:val="hybridMultilevel"/>
    <w:tmpl w:val="89F29E2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nsid w:val="15A80B5C"/>
    <w:multiLevelType w:val="hybridMultilevel"/>
    <w:tmpl w:val="0AD601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88718E3"/>
    <w:multiLevelType w:val="hybridMultilevel"/>
    <w:tmpl w:val="63B8F45C"/>
    <w:lvl w:ilvl="0" w:tplc="E4E4B1A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0">
    <w:nsid w:val="1DC722D3"/>
    <w:multiLevelType w:val="hybridMultilevel"/>
    <w:tmpl w:val="4C8C15A0"/>
    <w:lvl w:ilvl="0" w:tplc="F27898EE">
      <w:start w:val="1"/>
      <w:numFmt w:val="upperRoman"/>
      <w:lvlText w:val="%1."/>
      <w:lvlJc w:val="left"/>
      <w:pPr>
        <w:ind w:left="1080" w:hanging="72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F536658"/>
    <w:multiLevelType w:val="hybridMultilevel"/>
    <w:tmpl w:val="ED4C312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364FF8"/>
    <w:multiLevelType w:val="hybridMultilevel"/>
    <w:tmpl w:val="4D9CF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D927D1D"/>
    <w:multiLevelType w:val="hybridMultilevel"/>
    <w:tmpl w:val="30EAE056"/>
    <w:lvl w:ilvl="0" w:tplc="3A646C4A">
      <w:start w:val="10"/>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FD258E3"/>
    <w:multiLevelType w:val="hybridMultilevel"/>
    <w:tmpl w:val="755A9056"/>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6B3E8456">
      <w:start w:val="1"/>
      <w:numFmt w:val="lowerLetter"/>
      <w:lvlText w:val="%3)"/>
      <w:lvlJc w:val="left"/>
      <w:pPr>
        <w:ind w:left="2340" w:hanging="360"/>
      </w:pPr>
      <w:rPr>
        <w:rFonts w:hint="default"/>
      </w:rPr>
    </w:lvl>
    <w:lvl w:ilvl="3" w:tplc="B3C41AD2">
      <w:start w:val="1"/>
      <w:numFmt w:val="upperRoman"/>
      <w:lvlText w:val="%4."/>
      <w:lvlJc w:val="left"/>
      <w:pPr>
        <w:ind w:left="3240" w:hanging="72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4317490"/>
    <w:multiLevelType w:val="hybridMultilevel"/>
    <w:tmpl w:val="56241990"/>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50F4273"/>
    <w:multiLevelType w:val="hybridMultilevel"/>
    <w:tmpl w:val="15D030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6324F42"/>
    <w:multiLevelType w:val="hybridMultilevel"/>
    <w:tmpl w:val="6C9AADBC"/>
    <w:lvl w:ilvl="0" w:tplc="2A4C109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9011BF3"/>
    <w:multiLevelType w:val="hybridMultilevel"/>
    <w:tmpl w:val="092C27DC"/>
    <w:lvl w:ilvl="0" w:tplc="EED621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F642A62"/>
    <w:multiLevelType w:val="hybridMultilevel"/>
    <w:tmpl w:val="44B092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C7A18D0"/>
    <w:multiLevelType w:val="hybridMultilevel"/>
    <w:tmpl w:val="68B204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68C785F"/>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75C3514"/>
    <w:multiLevelType w:val="hybridMultilevel"/>
    <w:tmpl w:val="2E0AC2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02B190D"/>
    <w:multiLevelType w:val="hybridMultilevel"/>
    <w:tmpl w:val="0DA02224"/>
    <w:lvl w:ilvl="0" w:tplc="29029D38">
      <w:start w:val="1"/>
      <w:numFmt w:val="decimal"/>
      <w:lvlText w:val="%1."/>
      <w:lvlJc w:val="left"/>
      <w:pPr>
        <w:ind w:left="720" w:hanging="360"/>
      </w:pPr>
      <w:rPr>
        <w:rFonts w:ascii="Palatino Linotype" w:hAnsi="Palatino Linotype" w:hint="default"/>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8374AB5"/>
    <w:multiLevelType w:val="hybridMultilevel"/>
    <w:tmpl w:val="60C6E0EA"/>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8A01F75"/>
    <w:multiLevelType w:val="hybridMultilevel"/>
    <w:tmpl w:val="5CBC034C"/>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9646832"/>
    <w:multiLevelType w:val="hybridMultilevel"/>
    <w:tmpl w:val="084CB31A"/>
    <w:lvl w:ilvl="0" w:tplc="080A000F">
      <w:start w:val="4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F875C07"/>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70720F94"/>
    <w:multiLevelType w:val="hybridMultilevel"/>
    <w:tmpl w:val="A708491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0">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27261C9"/>
    <w:multiLevelType w:val="hybridMultilevel"/>
    <w:tmpl w:val="F2426162"/>
    <w:lvl w:ilvl="0" w:tplc="080A000F">
      <w:start w:val="3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85475B5"/>
    <w:multiLevelType w:val="hybridMultilevel"/>
    <w:tmpl w:val="DD2C9D30"/>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884274A"/>
    <w:multiLevelType w:val="hybridMultilevel"/>
    <w:tmpl w:val="871A9914"/>
    <w:lvl w:ilvl="0" w:tplc="FEFCD20A">
      <w:start w:val="1"/>
      <w:numFmt w:val="upperRoman"/>
      <w:lvlText w:val="%1."/>
      <w:lvlJc w:val="left"/>
      <w:pPr>
        <w:ind w:left="1080" w:hanging="72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8DC6B96"/>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B5370FA"/>
    <w:multiLevelType w:val="hybridMultilevel"/>
    <w:tmpl w:val="23480B3A"/>
    <w:lvl w:ilvl="0" w:tplc="A08EE950">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9"/>
  </w:num>
  <w:num w:numId="2">
    <w:abstractNumId w:val="32"/>
  </w:num>
  <w:num w:numId="3">
    <w:abstractNumId w:val="5"/>
  </w:num>
  <w:num w:numId="4">
    <w:abstractNumId w:val="1"/>
  </w:num>
  <w:num w:numId="5">
    <w:abstractNumId w:val="13"/>
  </w:num>
  <w:num w:numId="6">
    <w:abstractNumId w:val="11"/>
  </w:num>
  <w:num w:numId="7">
    <w:abstractNumId w:val="10"/>
  </w:num>
  <w:num w:numId="8">
    <w:abstractNumId w:val="19"/>
  </w:num>
  <w:num w:numId="9">
    <w:abstractNumId w:val="22"/>
  </w:num>
  <w:num w:numId="10">
    <w:abstractNumId w:val="12"/>
  </w:num>
  <w:num w:numId="11">
    <w:abstractNumId w:val="29"/>
  </w:num>
  <w:num w:numId="12">
    <w:abstractNumId w:val="15"/>
  </w:num>
  <w:num w:numId="13">
    <w:abstractNumId w:val="31"/>
  </w:num>
  <w:num w:numId="14">
    <w:abstractNumId w:val="38"/>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28"/>
  </w:num>
  <w:num w:numId="18">
    <w:abstractNumId w:val="4"/>
  </w:num>
  <w:num w:numId="19">
    <w:abstractNumId w:val="17"/>
  </w:num>
  <w:num w:numId="20">
    <w:abstractNumId w:val="36"/>
  </w:num>
  <w:num w:numId="21">
    <w:abstractNumId w:val="7"/>
  </w:num>
  <w:num w:numId="22">
    <w:abstractNumId w:val="33"/>
  </w:num>
  <w:num w:numId="23">
    <w:abstractNumId w:val="30"/>
  </w:num>
  <w:num w:numId="24">
    <w:abstractNumId w:val="21"/>
  </w:num>
  <w:num w:numId="25">
    <w:abstractNumId w:val="24"/>
  </w:num>
  <w:num w:numId="26">
    <w:abstractNumId w:val="34"/>
  </w:num>
  <w:num w:numId="27">
    <w:abstractNumId w:val="26"/>
  </w:num>
  <w:num w:numId="28">
    <w:abstractNumId w:val="35"/>
  </w:num>
  <w:num w:numId="29">
    <w:abstractNumId w:val="20"/>
  </w:num>
  <w:num w:numId="30">
    <w:abstractNumId w:val="14"/>
  </w:num>
  <w:num w:numId="31">
    <w:abstractNumId w:val="0"/>
  </w:num>
  <w:num w:numId="32">
    <w:abstractNumId w:val="3"/>
  </w:num>
  <w:num w:numId="33">
    <w:abstractNumId w:val="2"/>
  </w:num>
  <w:num w:numId="34">
    <w:abstractNumId w:val="25"/>
  </w:num>
  <w:num w:numId="35">
    <w:abstractNumId w:val="27"/>
  </w:num>
  <w:num w:numId="36">
    <w:abstractNumId w:val="16"/>
  </w:num>
  <w:num w:numId="37">
    <w:abstractNumId w:val="37"/>
  </w:num>
  <w:num w:numId="38">
    <w:abstractNumId w:val="23"/>
  </w:num>
  <w:num w:numId="39">
    <w:abstractNumId w:val="8"/>
  </w:num>
  <w:num w:numId="40">
    <w:abstractNumId w:val="18"/>
  </w:num>
  <w:num w:numId="41">
    <w:abstractNumId w:val="3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0"/>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347"/>
    <w:rsid w:val="00000938"/>
    <w:rsid w:val="000035AE"/>
    <w:rsid w:val="000045A8"/>
    <w:rsid w:val="000059C3"/>
    <w:rsid w:val="000059CF"/>
    <w:rsid w:val="000061F4"/>
    <w:rsid w:val="0000625E"/>
    <w:rsid w:val="000064FC"/>
    <w:rsid w:val="0000746A"/>
    <w:rsid w:val="000115F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3629"/>
    <w:rsid w:val="0003385D"/>
    <w:rsid w:val="00034D7D"/>
    <w:rsid w:val="00035413"/>
    <w:rsid w:val="000354B7"/>
    <w:rsid w:val="000359D8"/>
    <w:rsid w:val="00035B1B"/>
    <w:rsid w:val="00035F2E"/>
    <w:rsid w:val="00036575"/>
    <w:rsid w:val="00036B8A"/>
    <w:rsid w:val="000371B3"/>
    <w:rsid w:val="00040383"/>
    <w:rsid w:val="00041464"/>
    <w:rsid w:val="00041731"/>
    <w:rsid w:val="00041BCD"/>
    <w:rsid w:val="000423C7"/>
    <w:rsid w:val="0004471E"/>
    <w:rsid w:val="00045165"/>
    <w:rsid w:val="00045FD8"/>
    <w:rsid w:val="00047F41"/>
    <w:rsid w:val="00050323"/>
    <w:rsid w:val="00051773"/>
    <w:rsid w:val="0005205E"/>
    <w:rsid w:val="000535B0"/>
    <w:rsid w:val="00053D74"/>
    <w:rsid w:val="00054EFE"/>
    <w:rsid w:val="00055938"/>
    <w:rsid w:val="00055F7A"/>
    <w:rsid w:val="00056C37"/>
    <w:rsid w:val="00057073"/>
    <w:rsid w:val="00060CD1"/>
    <w:rsid w:val="0006184D"/>
    <w:rsid w:val="000646E3"/>
    <w:rsid w:val="00065AFF"/>
    <w:rsid w:val="00066610"/>
    <w:rsid w:val="000667E0"/>
    <w:rsid w:val="00070A81"/>
    <w:rsid w:val="00071462"/>
    <w:rsid w:val="00071A99"/>
    <w:rsid w:val="00072BEF"/>
    <w:rsid w:val="00072D06"/>
    <w:rsid w:val="00074010"/>
    <w:rsid w:val="000752EF"/>
    <w:rsid w:val="00075D7A"/>
    <w:rsid w:val="00076CAF"/>
    <w:rsid w:val="0007730D"/>
    <w:rsid w:val="00077347"/>
    <w:rsid w:val="00077788"/>
    <w:rsid w:val="00077C21"/>
    <w:rsid w:val="00080FA4"/>
    <w:rsid w:val="0008195D"/>
    <w:rsid w:val="00081D6A"/>
    <w:rsid w:val="000824DB"/>
    <w:rsid w:val="00082840"/>
    <w:rsid w:val="00082C74"/>
    <w:rsid w:val="00083058"/>
    <w:rsid w:val="0008337E"/>
    <w:rsid w:val="00084105"/>
    <w:rsid w:val="00085359"/>
    <w:rsid w:val="0008542A"/>
    <w:rsid w:val="00085C91"/>
    <w:rsid w:val="00086E2B"/>
    <w:rsid w:val="00086EAA"/>
    <w:rsid w:val="00087498"/>
    <w:rsid w:val="00087514"/>
    <w:rsid w:val="00090DE6"/>
    <w:rsid w:val="00090EBA"/>
    <w:rsid w:val="00091682"/>
    <w:rsid w:val="0009456A"/>
    <w:rsid w:val="00094E67"/>
    <w:rsid w:val="000965A1"/>
    <w:rsid w:val="0009719D"/>
    <w:rsid w:val="00097C05"/>
    <w:rsid w:val="00097EF0"/>
    <w:rsid w:val="000A05A2"/>
    <w:rsid w:val="000A0D0B"/>
    <w:rsid w:val="000A1C9A"/>
    <w:rsid w:val="000A1E1F"/>
    <w:rsid w:val="000A261A"/>
    <w:rsid w:val="000A351A"/>
    <w:rsid w:val="000A3A51"/>
    <w:rsid w:val="000A4EC4"/>
    <w:rsid w:val="000A515A"/>
    <w:rsid w:val="000A577A"/>
    <w:rsid w:val="000A5B28"/>
    <w:rsid w:val="000A6205"/>
    <w:rsid w:val="000A63B9"/>
    <w:rsid w:val="000A6651"/>
    <w:rsid w:val="000A7C0E"/>
    <w:rsid w:val="000B07E5"/>
    <w:rsid w:val="000B0BF3"/>
    <w:rsid w:val="000B1236"/>
    <w:rsid w:val="000B1437"/>
    <w:rsid w:val="000B1693"/>
    <w:rsid w:val="000B2B61"/>
    <w:rsid w:val="000B2CE3"/>
    <w:rsid w:val="000B2FE2"/>
    <w:rsid w:val="000B3FFD"/>
    <w:rsid w:val="000B4571"/>
    <w:rsid w:val="000B4E3D"/>
    <w:rsid w:val="000B5351"/>
    <w:rsid w:val="000B57CE"/>
    <w:rsid w:val="000B69A8"/>
    <w:rsid w:val="000B7101"/>
    <w:rsid w:val="000B7318"/>
    <w:rsid w:val="000B7332"/>
    <w:rsid w:val="000B77BE"/>
    <w:rsid w:val="000B7B5A"/>
    <w:rsid w:val="000C1184"/>
    <w:rsid w:val="000C11BE"/>
    <w:rsid w:val="000C16AF"/>
    <w:rsid w:val="000C1B34"/>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5786"/>
    <w:rsid w:val="000D6B27"/>
    <w:rsid w:val="000D7676"/>
    <w:rsid w:val="000D7CBE"/>
    <w:rsid w:val="000D7F38"/>
    <w:rsid w:val="000D7F6F"/>
    <w:rsid w:val="000E023F"/>
    <w:rsid w:val="000E08B8"/>
    <w:rsid w:val="000E1259"/>
    <w:rsid w:val="000E1C85"/>
    <w:rsid w:val="000E1CA1"/>
    <w:rsid w:val="000E44E3"/>
    <w:rsid w:val="000E462D"/>
    <w:rsid w:val="000E48C2"/>
    <w:rsid w:val="000E5560"/>
    <w:rsid w:val="000E59A1"/>
    <w:rsid w:val="000E5D65"/>
    <w:rsid w:val="000E693E"/>
    <w:rsid w:val="000E7511"/>
    <w:rsid w:val="000F0938"/>
    <w:rsid w:val="000F1BBF"/>
    <w:rsid w:val="000F219C"/>
    <w:rsid w:val="000F2EB3"/>
    <w:rsid w:val="000F4598"/>
    <w:rsid w:val="000F71B5"/>
    <w:rsid w:val="000F7FE2"/>
    <w:rsid w:val="001002A8"/>
    <w:rsid w:val="0010152C"/>
    <w:rsid w:val="00101832"/>
    <w:rsid w:val="00103E4C"/>
    <w:rsid w:val="00104E08"/>
    <w:rsid w:val="00104ECA"/>
    <w:rsid w:val="00105C57"/>
    <w:rsid w:val="00106146"/>
    <w:rsid w:val="00106B32"/>
    <w:rsid w:val="00107249"/>
    <w:rsid w:val="001073CC"/>
    <w:rsid w:val="00107584"/>
    <w:rsid w:val="00107A49"/>
    <w:rsid w:val="00107BBC"/>
    <w:rsid w:val="00107FC5"/>
    <w:rsid w:val="00110202"/>
    <w:rsid w:val="0011033C"/>
    <w:rsid w:val="00110507"/>
    <w:rsid w:val="001110FC"/>
    <w:rsid w:val="00111A41"/>
    <w:rsid w:val="00111D7F"/>
    <w:rsid w:val="00112892"/>
    <w:rsid w:val="00112B9F"/>
    <w:rsid w:val="00114D4B"/>
    <w:rsid w:val="00114DDF"/>
    <w:rsid w:val="00115AAD"/>
    <w:rsid w:val="00116064"/>
    <w:rsid w:val="00117030"/>
    <w:rsid w:val="0012062D"/>
    <w:rsid w:val="00120D7C"/>
    <w:rsid w:val="001210A4"/>
    <w:rsid w:val="001219E7"/>
    <w:rsid w:val="001227CA"/>
    <w:rsid w:val="00124762"/>
    <w:rsid w:val="00124D16"/>
    <w:rsid w:val="00126994"/>
    <w:rsid w:val="00126F04"/>
    <w:rsid w:val="00127CCA"/>
    <w:rsid w:val="00130642"/>
    <w:rsid w:val="001306E4"/>
    <w:rsid w:val="00130703"/>
    <w:rsid w:val="00130AA5"/>
    <w:rsid w:val="00130BA7"/>
    <w:rsid w:val="00132044"/>
    <w:rsid w:val="00132CE1"/>
    <w:rsid w:val="00135D98"/>
    <w:rsid w:val="00136083"/>
    <w:rsid w:val="001362C2"/>
    <w:rsid w:val="00137C1F"/>
    <w:rsid w:val="00141F78"/>
    <w:rsid w:val="00143012"/>
    <w:rsid w:val="00143967"/>
    <w:rsid w:val="001445AB"/>
    <w:rsid w:val="0014506E"/>
    <w:rsid w:val="00147E1D"/>
    <w:rsid w:val="00150789"/>
    <w:rsid w:val="00150C0D"/>
    <w:rsid w:val="00151A0D"/>
    <w:rsid w:val="00151D19"/>
    <w:rsid w:val="00152866"/>
    <w:rsid w:val="0015311F"/>
    <w:rsid w:val="001539B3"/>
    <w:rsid w:val="00153F8E"/>
    <w:rsid w:val="001543BC"/>
    <w:rsid w:val="0015502B"/>
    <w:rsid w:val="0015554A"/>
    <w:rsid w:val="0015575F"/>
    <w:rsid w:val="00155BCB"/>
    <w:rsid w:val="00160E43"/>
    <w:rsid w:val="00161160"/>
    <w:rsid w:val="00161B66"/>
    <w:rsid w:val="00161FC4"/>
    <w:rsid w:val="001620DF"/>
    <w:rsid w:val="00162CA1"/>
    <w:rsid w:val="00163B98"/>
    <w:rsid w:val="00164952"/>
    <w:rsid w:val="00164BD1"/>
    <w:rsid w:val="00165138"/>
    <w:rsid w:val="00165C66"/>
    <w:rsid w:val="00166139"/>
    <w:rsid w:val="001667F0"/>
    <w:rsid w:val="00167F89"/>
    <w:rsid w:val="00167F8F"/>
    <w:rsid w:val="001701C4"/>
    <w:rsid w:val="001705A5"/>
    <w:rsid w:val="00170979"/>
    <w:rsid w:val="00170D88"/>
    <w:rsid w:val="00170E0A"/>
    <w:rsid w:val="00170E97"/>
    <w:rsid w:val="00171D47"/>
    <w:rsid w:val="00171F21"/>
    <w:rsid w:val="00172089"/>
    <w:rsid w:val="001723BF"/>
    <w:rsid w:val="00173627"/>
    <w:rsid w:val="0017408A"/>
    <w:rsid w:val="00174E15"/>
    <w:rsid w:val="0017530C"/>
    <w:rsid w:val="0017555E"/>
    <w:rsid w:val="00175974"/>
    <w:rsid w:val="00175A2B"/>
    <w:rsid w:val="00176F55"/>
    <w:rsid w:val="00177A27"/>
    <w:rsid w:val="00177B7E"/>
    <w:rsid w:val="00181594"/>
    <w:rsid w:val="00181791"/>
    <w:rsid w:val="00182E55"/>
    <w:rsid w:val="00183275"/>
    <w:rsid w:val="00184BC3"/>
    <w:rsid w:val="00184FBA"/>
    <w:rsid w:val="0018512D"/>
    <w:rsid w:val="001852E0"/>
    <w:rsid w:val="0018689B"/>
    <w:rsid w:val="00186B63"/>
    <w:rsid w:val="00186C88"/>
    <w:rsid w:val="001871B2"/>
    <w:rsid w:val="00190A74"/>
    <w:rsid w:val="001911CC"/>
    <w:rsid w:val="00191ACE"/>
    <w:rsid w:val="00193687"/>
    <w:rsid w:val="00193909"/>
    <w:rsid w:val="00196141"/>
    <w:rsid w:val="00196EF5"/>
    <w:rsid w:val="00197DA4"/>
    <w:rsid w:val="001A0542"/>
    <w:rsid w:val="001A0598"/>
    <w:rsid w:val="001A05BA"/>
    <w:rsid w:val="001A0F86"/>
    <w:rsid w:val="001A1125"/>
    <w:rsid w:val="001A1810"/>
    <w:rsid w:val="001A2131"/>
    <w:rsid w:val="001A25D5"/>
    <w:rsid w:val="001A2A37"/>
    <w:rsid w:val="001A2FF3"/>
    <w:rsid w:val="001A373A"/>
    <w:rsid w:val="001A4486"/>
    <w:rsid w:val="001A466C"/>
    <w:rsid w:val="001A4E38"/>
    <w:rsid w:val="001A4F68"/>
    <w:rsid w:val="001A78F5"/>
    <w:rsid w:val="001A7913"/>
    <w:rsid w:val="001B067D"/>
    <w:rsid w:val="001B0C32"/>
    <w:rsid w:val="001B234C"/>
    <w:rsid w:val="001B2379"/>
    <w:rsid w:val="001B3256"/>
    <w:rsid w:val="001B3C02"/>
    <w:rsid w:val="001B5099"/>
    <w:rsid w:val="001B6BDC"/>
    <w:rsid w:val="001B6E23"/>
    <w:rsid w:val="001C085B"/>
    <w:rsid w:val="001C0C3F"/>
    <w:rsid w:val="001C1CAE"/>
    <w:rsid w:val="001C1DC2"/>
    <w:rsid w:val="001C304B"/>
    <w:rsid w:val="001C51A0"/>
    <w:rsid w:val="001C54E5"/>
    <w:rsid w:val="001C592C"/>
    <w:rsid w:val="001C5CD3"/>
    <w:rsid w:val="001D0631"/>
    <w:rsid w:val="001D064E"/>
    <w:rsid w:val="001D19AB"/>
    <w:rsid w:val="001D2EB5"/>
    <w:rsid w:val="001D54C7"/>
    <w:rsid w:val="001D6064"/>
    <w:rsid w:val="001D60A4"/>
    <w:rsid w:val="001D63C6"/>
    <w:rsid w:val="001D6A83"/>
    <w:rsid w:val="001E0ACB"/>
    <w:rsid w:val="001E0E98"/>
    <w:rsid w:val="001E1C02"/>
    <w:rsid w:val="001E39C4"/>
    <w:rsid w:val="001E3CA0"/>
    <w:rsid w:val="001E3D98"/>
    <w:rsid w:val="001E5309"/>
    <w:rsid w:val="001E54C9"/>
    <w:rsid w:val="001E64BE"/>
    <w:rsid w:val="001E766B"/>
    <w:rsid w:val="001F05C9"/>
    <w:rsid w:val="001F07FA"/>
    <w:rsid w:val="001F174A"/>
    <w:rsid w:val="001F1B46"/>
    <w:rsid w:val="001F1F7D"/>
    <w:rsid w:val="001F20AB"/>
    <w:rsid w:val="001F2107"/>
    <w:rsid w:val="001F21C4"/>
    <w:rsid w:val="001F2CA8"/>
    <w:rsid w:val="001F41FB"/>
    <w:rsid w:val="001F465A"/>
    <w:rsid w:val="001F4E10"/>
    <w:rsid w:val="001F501F"/>
    <w:rsid w:val="001F6D50"/>
    <w:rsid w:val="0020054B"/>
    <w:rsid w:val="00201E21"/>
    <w:rsid w:val="00203E4E"/>
    <w:rsid w:val="00204C2A"/>
    <w:rsid w:val="0020500D"/>
    <w:rsid w:val="00205107"/>
    <w:rsid w:val="00205361"/>
    <w:rsid w:val="00205ADF"/>
    <w:rsid w:val="002066DF"/>
    <w:rsid w:val="002070E6"/>
    <w:rsid w:val="00212FE4"/>
    <w:rsid w:val="00213228"/>
    <w:rsid w:val="0021442C"/>
    <w:rsid w:val="002155B0"/>
    <w:rsid w:val="002158CB"/>
    <w:rsid w:val="00215922"/>
    <w:rsid w:val="00220958"/>
    <w:rsid w:val="00221545"/>
    <w:rsid w:val="00221B18"/>
    <w:rsid w:val="00221D2C"/>
    <w:rsid w:val="002223DD"/>
    <w:rsid w:val="0022285B"/>
    <w:rsid w:val="00222F65"/>
    <w:rsid w:val="00223D0B"/>
    <w:rsid w:val="00224DEB"/>
    <w:rsid w:val="00225FCB"/>
    <w:rsid w:val="002271AA"/>
    <w:rsid w:val="002278E9"/>
    <w:rsid w:val="00231269"/>
    <w:rsid w:val="0023264F"/>
    <w:rsid w:val="00233285"/>
    <w:rsid w:val="00233748"/>
    <w:rsid w:val="0023380E"/>
    <w:rsid w:val="002339A2"/>
    <w:rsid w:val="00233F88"/>
    <w:rsid w:val="002347E0"/>
    <w:rsid w:val="00234DEF"/>
    <w:rsid w:val="00235FB4"/>
    <w:rsid w:val="00236540"/>
    <w:rsid w:val="00236E44"/>
    <w:rsid w:val="00237482"/>
    <w:rsid w:val="00241AC1"/>
    <w:rsid w:val="002423FE"/>
    <w:rsid w:val="00242C4A"/>
    <w:rsid w:val="0024380A"/>
    <w:rsid w:val="0024404E"/>
    <w:rsid w:val="002440EB"/>
    <w:rsid w:val="002441D0"/>
    <w:rsid w:val="00244265"/>
    <w:rsid w:val="00244EEF"/>
    <w:rsid w:val="002464E7"/>
    <w:rsid w:val="0024778C"/>
    <w:rsid w:val="002500C8"/>
    <w:rsid w:val="00251066"/>
    <w:rsid w:val="00251C63"/>
    <w:rsid w:val="002529ED"/>
    <w:rsid w:val="0025386B"/>
    <w:rsid w:val="00253F03"/>
    <w:rsid w:val="002556CA"/>
    <w:rsid w:val="00255E4E"/>
    <w:rsid w:val="00256193"/>
    <w:rsid w:val="00256BFD"/>
    <w:rsid w:val="00257AA8"/>
    <w:rsid w:val="0026164E"/>
    <w:rsid w:val="00261D68"/>
    <w:rsid w:val="002623B7"/>
    <w:rsid w:val="0026271B"/>
    <w:rsid w:val="002629E7"/>
    <w:rsid w:val="002649A1"/>
    <w:rsid w:val="00265366"/>
    <w:rsid w:val="002657BB"/>
    <w:rsid w:val="00266490"/>
    <w:rsid w:val="0026683E"/>
    <w:rsid w:val="00266A60"/>
    <w:rsid w:val="002677C1"/>
    <w:rsid w:val="00267A6D"/>
    <w:rsid w:val="00270883"/>
    <w:rsid w:val="00271446"/>
    <w:rsid w:val="00271FC2"/>
    <w:rsid w:val="00273204"/>
    <w:rsid w:val="00274168"/>
    <w:rsid w:val="00275080"/>
    <w:rsid w:val="00275423"/>
    <w:rsid w:val="00275AD6"/>
    <w:rsid w:val="00276D8F"/>
    <w:rsid w:val="00276F2E"/>
    <w:rsid w:val="0027702B"/>
    <w:rsid w:val="00277F70"/>
    <w:rsid w:val="00280FF5"/>
    <w:rsid w:val="002817BA"/>
    <w:rsid w:val="00281EF2"/>
    <w:rsid w:val="00282135"/>
    <w:rsid w:val="00283308"/>
    <w:rsid w:val="00284224"/>
    <w:rsid w:val="002856CF"/>
    <w:rsid w:val="002856DC"/>
    <w:rsid w:val="0028632C"/>
    <w:rsid w:val="002864D4"/>
    <w:rsid w:val="0028674A"/>
    <w:rsid w:val="00286C23"/>
    <w:rsid w:val="00286DC8"/>
    <w:rsid w:val="00290C42"/>
    <w:rsid w:val="00291435"/>
    <w:rsid w:val="00291A1A"/>
    <w:rsid w:val="00292786"/>
    <w:rsid w:val="002937C6"/>
    <w:rsid w:val="00293DE5"/>
    <w:rsid w:val="00293E07"/>
    <w:rsid w:val="00293F88"/>
    <w:rsid w:val="00295078"/>
    <w:rsid w:val="00295960"/>
    <w:rsid w:val="00295C72"/>
    <w:rsid w:val="00295D44"/>
    <w:rsid w:val="00295DE7"/>
    <w:rsid w:val="0029609C"/>
    <w:rsid w:val="0029670A"/>
    <w:rsid w:val="0029745A"/>
    <w:rsid w:val="00297AB0"/>
    <w:rsid w:val="002A0448"/>
    <w:rsid w:val="002A28FE"/>
    <w:rsid w:val="002A3A7A"/>
    <w:rsid w:val="002A43B0"/>
    <w:rsid w:val="002A5EA5"/>
    <w:rsid w:val="002A6A41"/>
    <w:rsid w:val="002A6CC7"/>
    <w:rsid w:val="002B0A1D"/>
    <w:rsid w:val="002B0EF8"/>
    <w:rsid w:val="002B1708"/>
    <w:rsid w:val="002B1960"/>
    <w:rsid w:val="002B2467"/>
    <w:rsid w:val="002B27E7"/>
    <w:rsid w:val="002B2B24"/>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2743"/>
    <w:rsid w:val="002C4011"/>
    <w:rsid w:val="002C4537"/>
    <w:rsid w:val="002C4BC2"/>
    <w:rsid w:val="002C4CA2"/>
    <w:rsid w:val="002C4EBB"/>
    <w:rsid w:val="002C4F45"/>
    <w:rsid w:val="002C6154"/>
    <w:rsid w:val="002C6432"/>
    <w:rsid w:val="002C75F2"/>
    <w:rsid w:val="002C77E4"/>
    <w:rsid w:val="002C7992"/>
    <w:rsid w:val="002D02DC"/>
    <w:rsid w:val="002D07B6"/>
    <w:rsid w:val="002D0878"/>
    <w:rsid w:val="002D21B3"/>
    <w:rsid w:val="002D2486"/>
    <w:rsid w:val="002D38CF"/>
    <w:rsid w:val="002D46BF"/>
    <w:rsid w:val="002D4AF1"/>
    <w:rsid w:val="002D4C95"/>
    <w:rsid w:val="002D508B"/>
    <w:rsid w:val="002D678A"/>
    <w:rsid w:val="002D6AD2"/>
    <w:rsid w:val="002E03BC"/>
    <w:rsid w:val="002E1D63"/>
    <w:rsid w:val="002E2669"/>
    <w:rsid w:val="002E4EC0"/>
    <w:rsid w:val="002E5744"/>
    <w:rsid w:val="002E578A"/>
    <w:rsid w:val="002E6172"/>
    <w:rsid w:val="002E6B74"/>
    <w:rsid w:val="002E76D5"/>
    <w:rsid w:val="002F1C4D"/>
    <w:rsid w:val="002F2653"/>
    <w:rsid w:val="002F2FB4"/>
    <w:rsid w:val="002F345E"/>
    <w:rsid w:val="002F3910"/>
    <w:rsid w:val="002F3A84"/>
    <w:rsid w:val="002F411A"/>
    <w:rsid w:val="002F54A4"/>
    <w:rsid w:val="002F5A90"/>
    <w:rsid w:val="002F6977"/>
    <w:rsid w:val="002F700E"/>
    <w:rsid w:val="002F750C"/>
    <w:rsid w:val="002F772C"/>
    <w:rsid w:val="002F78E8"/>
    <w:rsid w:val="003002F7"/>
    <w:rsid w:val="00302787"/>
    <w:rsid w:val="00302C06"/>
    <w:rsid w:val="00302FBC"/>
    <w:rsid w:val="00303BC7"/>
    <w:rsid w:val="00303BDC"/>
    <w:rsid w:val="00304058"/>
    <w:rsid w:val="00305480"/>
    <w:rsid w:val="0030582E"/>
    <w:rsid w:val="00306589"/>
    <w:rsid w:val="00306B09"/>
    <w:rsid w:val="00306D3D"/>
    <w:rsid w:val="0030711C"/>
    <w:rsid w:val="00307186"/>
    <w:rsid w:val="00307275"/>
    <w:rsid w:val="0031046F"/>
    <w:rsid w:val="0031090D"/>
    <w:rsid w:val="003129F4"/>
    <w:rsid w:val="0031395E"/>
    <w:rsid w:val="00313AFB"/>
    <w:rsid w:val="00314023"/>
    <w:rsid w:val="003141EB"/>
    <w:rsid w:val="00314587"/>
    <w:rsid w:val="003156AE"/>
    <w:rsid w:val="00315780"/>
    <w:rsid w:val="00315891"/>
    <w:rsid w:val="00316240"/>
    <w:rsid w:val="0031687C"/>
    <w:rsid w:val="00320B63"/>
    <w:rsid w:val="003217D7"/>
    <w:rsid w:val="0032180D"/>
    <w:rsid w:val="00321D72"/>
    <w:rsid w:val="00321DF2"/>
    <w:rsid w:val="003227E4"/>
    <w:rsid w:val="00322AE2"/>
    <w:rsid w:val="003231A8"/>
    <w:rsid w:val="00323623"/>
    <w:rsid w:val="00323995"/>
    <w:rsid w:val="00323CFF"/>
    <w:rsid w:val="00325874"/>
    <w:rsid w:val="00326AE6"/>
    <w:rsid w:val="00326DF2"/>
    <w:rsid w:val="00327357"/>
    <w:rsid w:val="0033030C"/>
    <w:rsid w:val="003324DF"/>
    <w:rsid w:val="00333422"/>
    <w:rsid w:val="003339C3"/>
    <w:rsid w:val="00333C7C"/>
    <w:rsid w:val="003349F4"/>
    <w:rsid w:val="00335047"/>
    <w:rsid w:val="0033544E"/>
    <w:rsid w:val="003374EB"/>
    <w:rsid w:val="003404F0"/>
    <w:rsid w:val="0034094E"/>
    <w:rsid w:val="00340B86"/>
    <w:rsid w:val="0034164E"/>
    <w:rsid w:val="00342812"/>
    <w:rsid w:val="00342AE7"/>
    <w:rsid w:val="00343A82"/>
    <w:rsid w:val="00345D3E"/>
    <w:rsid w:val="00346090"/>
    <w:rsid w:val="00347274"/>
    <w:rsid w:val="0034736C"/>
    <w:rsid w:val="00347F1F"/>
    <w:rsid w:val="00351568"/>
    <w:rsid w:val="00351CB7"/>
    <w:rsid w:val="003523DE"/>
    <w:rsid w:val="00352703"/>
    <w:rsid w:val="003527B3"/>
    <w:rsid w:val="00352FCD"/>
    <w:rsid w:val="003537DE"/>
    <w:rsid w:val="00353940"/>
    <w:rsid w:val="003541CA"/>
    <w:rsid w:val="003543B2"/>
    <w:rsid w:val="003555AA"/>
    <w:rsid w:val="003557C1"/>
    <w:rsid w:val="00355B75"/>
    <w:rsid w:val="00356202"/>
    <w:rsid w:val="0035716F"/>
    <w:rsid w:val="003579BC"/>
    <w:rsid w:val="0036086E"/>
    <w:rsid w:val="00360A55"/>
    <w:rsid w:val="00361B13"/>
    <w:rsid w:val="0036269D"/>
    <w:rsid w:val="00363278"/>
    <w:rsid w:val="003633DD"/>
    <w:rsid w:val="00363ED0"/>
    <w:rsid w:val="003655C3"/>
    <w:rsid w:val="003669E8"/>
    <w:rsid w:val="00366C6B"/>
    <w:rsid w:val="00367026"/>
    <w:rsid w:val="003676B6"/>
    <w:rsid w:val="00367BBB"/>
    <w:rsid w:val="00367CE5"/>
    <w:rsid w:val="003719F0"/>
    <w:rsid w:val="0037225D"/>
    <w:rsid w:val="003729E8"/>
    <w:rsid w:val="00373299"/>
    <w:rsid w:val="00373579"/>
    <w:rsid w:val="00374C7D"/>
    <w:rsid w:val="00374F4D"/>
    <w:rsid w:val="003756E8"/>
    <w:rsid w:val="00375BB0"/>
    <w:rsid w:val="00376142"/>
    <w:rsid w:val="0037663F"/>
    <w:rsid w:val="003771DD"/>
    <w:rsid w:val="00377287"/>
    <w:rsid w:val="00377B34"/>
    <w:rsid w:val="00380587"/>
    <w:rsid w:val="00382014"/>
    <w:rsid w:val="00384CD8"/>
    <w:rsid w:val="00387128"/>
    <w:rsid w:val="00390C86"/>
    <w:rsid w:val="00392E2B"/>
    <w:rsid w:val="00394E20"/>
    <w:rsid w:val="00397F6B"/>
    <w:rsid w:val="003A0C73"/>
    <w:rsid w:val="003A11DD"/>
    <w:rsid w:val="003A19EE"/>
    <w:rsid w:val="003A2B96"/>
    <w:rsid w:val="003A2E5E"/>
    <w:rsid w:val="003A3683"/>
    <w:rsid w:val="003A4ABA"/>
    <w:rsid w:val="003A5891"/>
    <w:rsid w:val="003A5A6E"/>
    <w:rsid w:val="003A5E0F"/>
    <w:rsid w:val="003A6186"/>
    <w:rsid w:val="003A6534"/>
    <w:rsid w:val="003A78A7"/>
    <w:rsid w:val="003A7A6D"/>
    <w:rsid w:val="003A7E31"/>
    <w:rsid w:val="003A7F01"/>
    <w:rsid w:val="003B5CA9"/>
    <w:rsid w:val="003B62A2"/>
    <w:rsid w:val="003B6A7C"/>
    <w:rsid w:val="003B6EE9"/>
    <w:rsid w:val="003B72E9"/>
    <w:rsid w:val="003B7A17"/>
    <w:rsid w:val="003C375A"/>
    <w:rsid w:val="003C4A72"/>
    <w:rsid w:val="003C4A79"/>
    <w:rsid w:val="003C4C4B"/>
    <w:rsid w:val="003C5222"/>
    <w:rsid w:val="003C5460"/>
    <w:rsid w:val="003C55F5"/>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473A"/>
    <w:rsid w:val="003D489B"/>
    <w:rsid w:val="003D48A3"/>
    <w:rsid w:val="003D5101"/>
    <w:rsid w:val="003D61B0"/>
    <w:rsid w:val="003D6F01"/>
    <w:rsid w:val="003E0A67"/>
    <w:rsid w:val="003E0BFB"/>
    <w:rsid w:val="003E132A"/>
    <w:rsid w:val="003E1576"/>
    <w:rsid w:val="003E1BBE"/>
    <w:rsid w:val="003E5DB7"/>
    <w:rsid w:val="003E5F18"/>
    <w:rsid w:val="003E6248"/>
    <w:rsid w:val="003E6A2E"/>
    <w:rsid w:val="003E6D0E"/>
    <w:rsid w:val="003F09F0"/>
    <w:rsid w:val="003F0CD4"/>
    <w:rsid w:val="003F2BA9"/>
    <w:rsid w:val="003F3041"/>
    <w:rsid w:val="003F3A6C"/>
    <w:rsid w:val="003F52C2"/>
    <w:rsid w:val="003F58C3"/>
    <w:rsid w:val="003F5CBA"/>
    <w:rsid w:val="003F61FF"/>
    <w:rsid w:val="003F6A1E"/>
    <w:rsid w:val="003F733C"/>
    <w:rsid w:val="003F7346"/>
    <w:rsid w:val="0040233B"/>
    <w:rsid w:val="00402A30"/>
    <w:rsid w:val="004030E3"/>
    <w:rsid w:val="00403FAA"/>
    <w:rsid w:val="00404666"/>
    <w:rsid w:val="004053FB"/>
    <w:rsid w:val="004058AB"/>
    <w:rsid w:val="0040596D"/>
    <w:rsid w:val="00405A99"/>
    <w:rsid w:val="00410650"/>
    <w:rsid w:val="004106C1"/>
    <w:rsid w:val="004126F7"/>
    <w:rsid w:val="00413FC2"/>
    <w:rsid w:val="004140B9"/>
    <w:rsid w:val="00414AE6"/>
    <w:rsid w:val="00414EE8"/>
    <w:rsid w:val="00416CFB"/>
    <w:rsid w:val="00416E00"/>
    <w:rsid w:val="00417006"/>
    <w:rsid w:val="00417703"/>
    <w:rsid w:val="0042006D"/>
    <w:rsid w:val="0042021B"/>
    <w:rsid w:val="00420C23"/>
    <w:rsid w:val="00422DF8"/>
    <w:rsid w:val="00422FA0"/>
    <w:rsid w:val="0042327C"/>
    <w:rsid w:val="004235DA"/>
    <w:rsid w:val="00423786"/>
    <w:rsid w:val="00423D1D"/>
    <w:rsid w:val="00423FC1"/>
    <w:rsid w:val="00424241"/>
    <w:rsid w:val="00425620"/>
    <w:rsid w:val="0042586A"/>
    <w:rsid w:val="00425AD4"/>
    <w:rsid w:val="004315B7"/>
    <w:rsid w:val="00431E02"/>
    <w:rsid w:val="0043317E"/>
    <w:rsid w:val="00433345"/>
    <w:rsid w:val="00433382"/>
    <w:rsid w:val="0043373A"/>
    <w:rsid w:val="0043397D"/>
    <w:rsid w:val="00434033"/>
    <w:rsid w:val="00434264"/>
    <w:rsid w:val="0043442A"/>
    <w:rsid w:val="00434D26"/>
    <w:rsid w:val="00435FB9"/>
    <w:rsid w:val="00436503"/>
    <w:rsid w:val="0043669C"/>
    <w:rsid w:val="0043670A"/>
    <w:rsid w:val="0043700B"/>
    <w:rsid w:val="00437337"/>
    <w:rsid w:val="00437D10"/>
    <w:rsid w:val="00440BFF"/>
    <w:rsid w:val="00441BF3"/>
    <w:rsid w:val="004436A9"/>
    <w:rsid w:val="004436ED"/>
    <w:rsid w:val="00443FE0"/>
    <w:rsid w:val="004440AC"/>
    <w:rsid w:val="004443A2"/>
    <w:rsid w:val="00444919"/>
    <w:rsid w:val="00445454"/>
    <w:rsid w:val="0044547C"/>
    <w:rsid w:val="00446BB3"/>
    <w:rsid w:val="00446C36"/>
    <w:rsid w:val="004471D2"/>
    <w:rsid w:val="00450182"/>
    <w:rsid w:val="00450869"/>
    <w:rsid w:val="00450C33"/>
    <w:rsid w:val="00450F57"/>
    <w:rsid w:val="00451737"/>
    <w:rsid w:val="00451E4C"/>
    <w:rsid w:val="00451F5B"/>
    <w:rsid w:val="00452AF2"/>
    <w:rsid w:val="00453028"/>
    <w:rsid w:val="00453918"/>
    <w:rsid w:val="004553D4"/>
    <w:rsid w:val="00455768"/>
    <w:rsid w:val="00456E2C"/>
    <w:rsid w:val="00456F5D"/>
    <w:rsid w:val="00457077"/>
    <w:rsid w:val="00457FC7"/>
    <w:rsid w:val="00461796"/>
    <w:rsid w:val="00461A0A"/>
    <w:rsid w:val="00461B3D"/>
    <w:rsid w:val="00462197"/>
    <w:rsid w:val="00462417"/>
    <w:rsid w:val="0046433A"/>
    <w:rsid w:val="004645F5"/>
    <w:rsid w:val="00464624"/>
    <w:rsid w:val="00464C89"/>
    <w:rsid w:val="00464EB1"/>
    <w:rsid w:val="0046570E"/>
    <w:rsid w:val="00465E62"/>
    <w:rsid w:val="00467700"/>
    <w:rsid w:val="004677F9"/>
    <w:rsid w:val="00467874"/>
    <w:rsid w:val="00467C85"/>
    <w:rsid w:val="004716B0"/>
    <w:rsid w:val="004716C4"/>
    <w:rsid w:val="004723A9"/>
    <w:rsid w:val="00472460"/>
    <w:rsid w:val="004754E1"/>
    <w:rsid w:val="0047559D"/>
    <w:rsid w:val="004763B5"/>
    <w:rsid w:val="00476A24"/>
    <w:rsid w:val="004772B4"/>
    <w:rsid w:val="0047775E"/>
    <w:rsid w:val="00481ABD"/>
    <w:rsid w:val="00482683"/>
    <w:rsid w:val="00482731"/>
    <w:rsid w:val="0048286C"/>
    <w:rsid w:val="00483A0F"/>
    <w:rsid w:val="00484625"/>
    <w:rsid w:val="0048589D"/>
    <w:rsid w:val="00487218"/>
    <w:rsid w:val="004879E2"/>
    <w:rsid w:val="00487F15"/>
    <w:rsid w:val="0049105B"/>
    <w:rsid w:val="004912A0"/>
    <w:rsid w:val="0049206E"/>
    <w:rsid w:val="004928DE"/>
    <w:rsid w:val="00493E2F"/>
    <w:rsid w:val="00494CB5"/>
    <w:rsid w:val="004954D8"/>
    <w:rsid w:val="0049576C"/>
    <w:rsid w:val="00495836"/>
    <w:rsid w:val="004967E8"/>
    <w:rsid w:val="004A0812"/>
    <w:rsid w:val="004A0EA8"/>
    <w:rsid w:val="004A14D9"/>
    <w:rsid w:val="004A21F6"/>
    <w:rsid w:val="004A2680"/>
    <w:rsid w:val="004A4608"/>
    <w:rsid w:val="004A4B61"/>
    <w:rsid w:val="004A5E2D"/>
    <w:rsid w:val="004A6E0B"/>
    <w:rsid w:val="004A6EFE"/>
    <w:rsid w:val="004A70A0"/>
    <w:rsid w:val="004A755A"/>
    <w:rsid w:val="004A79C5"/>
    <w:rsid w:val="004B1858"/>
    <w:rsid w:val="004B1A4B"/>
    <w:rsid w:val="004B2540"/>
    <w:rsid w:val="004B3D11"/>
    <w:rsid w:val="004B455B"/>
    <w:rsid w:val="004B4987"/>
    <w:rsid w:val="004B4A83"/>
    <w:rsid w:val="004B4DC3"/>
    <w:rsid w:val="004B58C3"/>
    <w:rsid w:val="004B675F"/>
    <w:rsid w:val="004B72C5"/>
    <w:rsid w:val="004B7A1B"/>
    <w:rsid w:val="004C08BF"/>
    <w:rsid w:val="004C223B"/>
    <w:rsid w:val="004C3804"/>
    <w:rsid w:val="004C3F96"/>
    <w:rsid w:val="004C41D8"/>
    <w:rsid w:val="004C45A2"/>
    <w:rsid w:val="004C56DE"/>
    <w:rsid w:val="004C60E6"/>
    <w:rsid w:val="004C6611"/>
    <w:rsid w:val="004C6AAA"/>
    <w:rsid w:val="004C6CFE"/>
    <w:rsid w:val="004C7629"/>
    <w:rsid w:val="004C7701"/>
    <w:rsid w:val="004D088F"/>
    <w:rsid w:val="004D0A26"/>
    <w:rsid w:val="004D0EE4"/>
    <w:rsid w:val="004D30E1"/>
    <w:rsid w:val="004D35FC"/>
    <w:rsid w:val="004D482C"/>
    <w:rsid w:val="004D5AC0"/>
    <w:rsid w:val="004D5FEF"/>
    <w:rsid w:val="004D764F"/>
    <w:rsid w:val="004D7C5B"/>
    <w:rsid w:val="004D7D33"/>
    <w:rsid w:val="004E1EBF"/>
    <w:rsid w:val="004E27AD"/>
    <w:rsid w:val="004E2BC2"/>
    <w:rsid w:val="004E2D51"/>
    <w:rsid w:val="004E37B6"/>
    <w:rsid w:val="004E3AFD"/>
    <w:rsid w:val="004E44D0"/>
    <w:rsid w:val="004E4987"/>
    <w:rsid w:val="004E52D1"/>
    <w:rsid w:val="004E585B"/>
    <w:rsid w:val="004F0A75"/>
    <w:rsid w:val="004F1841"/>
    <w:rsid w:val="004F227C"/>
    <w:rsid w:val="004F2CC0"/>
    <w:rsid w:val="004F3B64"/>
    <w:rsid w:val="004F5243"/>
    <w:rsid w:val="004F5610"/>
    <w:rsid w:val="004F64AD"/>
    <w:rsid w:val="004F759E"/>
    <w:rsid w:val="004F7AC2"/>
    <w:rsid w:val="00501721"/>
    <w:rsid w:val="00503053"/>
    <w:rsid w:val="00503E5E"/>
    <w:rsid w:val="005042BC"/>
    <w:rsid w:val="0050583D"/>
    <w:rsid w:val="00505B26"/>
    <w:rsid w:val="0050606E"/>
    <w:rsid w:val="00506258"/>
    <w:rsid w:val="00507449"/>
    <w:rsid w:val="005079B9"/>
    <w:rsid w:val="00510866"/>
    <w:rsid w:val="00511092"/>
    <w:rsid w:val="00511602"/>
    <w:rsid w:val="005119CD"/>
    <w:rsid w:val="00513EAE"/>
    <w:rsid w:val="00514166"/>
    <w:rsid w:val="005164B6"/>
    <w:rsid w:val="00516E6A"/>
    <w:rsid w:val="005171DE"/>
    <w:rsid w:val="00517F6C"/>
    <w:rsid w:val="005206C8"/>
    <w:rsid w:val="005218EA"/>
    <w:rsid w:val="00521EE1"/>
    <w:rsid w:val="00523390"/>
    <w:rsid w:val="00523435"/>
    <w:rsid w:val="005237A1"/>
    <w:rsid w:val="0052414D"/>
    <w:rsid w:val="00524795"/>
    <w:rsid w:val="00525A5B"/>
    <w:rsid w:val="0052638D"/>
    <w:rsid w:val="0053002A"/>
    <w:rsid w:val="0053153A"/>
    <w:rsid w:val="00531ABD"/>
    <w:rsid w:val="00535560"/>
    <w:rsid w:val="005356D8"/>
    <w:rsid w:val="00537427"/>
    <w:rsid w:val="005379E3"/>
    <w:rsid w:val="00541397"/>
    <w:rsid w:val="005413A9"/>
    <w:rsid w:val="00541C7E"/>
    <w:rsid w:val="00542386"/>
    <w:rsid w:val="00542D8A"/>
    <w:rsid w:val="00543427"/>
    <w:rsid w:val="00543BF9"/>
    <w:rsid w:val="00544117"/>
    <w:rsid w:val="00544E0A"/>
    <w:rsid w:val="00550B31"/>
    <w:rsid w:val="00550CA5"/>
    <w:rsid w:val="005515E9"/>
    <w:rsid w:val="00551BA4"/>
    <w:rsid w:val="00552D59"/>
    <w:rsid w:val="00553835"/>
    <w:rsid w:val="00555349"/>
    <w:rsid w:val="005553D7"/>
    <w:rsid w:val="00555595"/>
    <w:rsid w:val="005555CB"/>
    <w:rsid w:val="005556E4"/>
    <w:rsid w:val="0055597D"/>
    <w:rsid w:val="00555F36"/>
    <w:rsid w:val="00556E99"/>
    <w:rsid w:val="00557314"/>
    <w:rsid w:val="005603D9"/>
    <w:rsid w:val="0056136A"/>
    <w:rsid w:val="00561A82"/>
    <w:rsid w:val="00561B6E"/>
    <w:rsid w:val="005624EC"/>
    <w:rsid w:val="00562ACE"/>
    <w:rsid w:val="0056316F"/>
    <w:rsid w:val="00564711"/>
    <w:rsid w:val="00565483"/>
    <w:rsid w:val="0056588E"/>
    <w:rsid w:val="00567EF2"/>
    <w:rsid w:val="00571391"/>
    <w:rsid w:val="005714AD"/>
    <w:rsid w:val="005726F4"/>
    <w:rsid w:val="00572DA9"/>
    <w:rsid w:val="00573949"/>
    <w:rsid w:val="00573ECF"/>
    <w:rsid w:val="00574A4F"/>
    <w:rsid w:val="00576107"/>
    <w:rsid w:val="00576A50"/>
    <w:rsid w:val="00577287"/>
    <w:rsid w:val="00577553"/>
    <w:rsid w:val="005777E0"/>
    <w:rsid w:val="00581505"/>
    <w:rsid w:val="00581562"/>
    <w:rsid w:val="0058269D"/>
    <w:rsid w:val="00583795"/>
    <w:rsid w:val="0058439D"/>
    <w:rsid w:val="00585149"/>
    <w:rsid w:val="00585C24"/>
    <w:rsid w:val="00585F8F"/>
    <w:rsid w:val="00586C7B"/>
    <w:rsid w:val="0058743A"/>
    <w:rsid w:val="005875A9"/>
    <w:rsid w:val="00590D33"/>
    <w:rsid w:val="005921E5"/>
    <w:rsid w:val="00592755"/>
    <w:rsid w:val="00593401"/>
    <w:rsid w:val="00593DB7"/>
    <w:rsid w:val="00594366"/>
    <w:rsid w:val="00594BC5"/>
    <w:rsid w:val="005954A5"/>
    <w:rsid w:val="005954E9"/>
    <w:rsid w:val="005A0040"/>
    <w:rsid w:val="005A07CA"/>
    <w:rsid w:val="005A119B"/>
    <w:rsid w:val="005A1564"/>
    <w:rsid w:val="005A232E"/>
    <w:rsid w:val="005A2689"/>
    <w:rsid w:val="005A3328"/>
    <w:rsid w:val="005A52D3"/>
    <w:rsid w:val="005A6845"/>
    <w:rsid w:val="005A7138"/>
    <w:rsid w:val="005A757D"/>
    <w:rsid w:val="005A7C3F"/>
    <w:rsid w:val="005B00B6"/>
    <w:rsid w:val="005B087C"/>
    <w:rsid w:val="005B112F"/>
    <w:rsid w:val="005B1FED"/>
    <w:rsid w:val="005B2F33"/>
    <w:rsid w:val="005B3671"/>
    <w:rsid w:val="005B3B62"/>
    <w:rsid w:val="005B3D93"/>
    <w:rsid w:val="005B6938"/>
    <w:rsid w:val="005B6F32"/>
    <w:rsid w:val="005B7350"/>
    <w:rsid w:val="005C04FD"/>
    <w:rsid w:val="005C222C"/>
    <w:rsid w:val="005C299A"/>
    <w:rsid w:val="005C2D60"/>
    <w:rsid w:val="005C3943"/>
    <w:rsid w:val="005C3D2C"/>
    <w:rsid w:val="005C5799"/>
    <w:rsid w:val="005C5929"/>
    <w:rsid w:val="005C61B6"/>
    <w:rsid w:val="005C637B"/>
    <w:rsid w:val="005C6B17"/>
    <w:rsid w:val="005D19E4"/>
    <w:rsid w:val="005D1DF5"/>
    <w:rsid w:val="005D45A0"/>
    <w:rsid w:val="005D6415"/>
    <w:rsid w:val="005D6831"/>
    <w:rsid w:val="005D7248"/>
    <w:rsid w:val="005D7B7C"/>
    <w:rsid w:val="005E0300"/>
    <w:rsid w:val="005E0424"/>
    <w:rsid w:val="005E1009"/>
    <w:rsid w:val="005E15A3"/>
    <w:rsid w:val="005E35A0"/>
    <w:rsid w:val="005E3C0B"/>
    <w:rsid w:val="005E3CD0"/>
    <w:rsid w:val="005E4975"/>
    <w:rsid w:val="005E4A3D"/>
    <w:rsid w:val="005E4F05"/>
    <w:rsid w:val="005E5502"/>
    <w:rsid w:val="005E5859"/>
    <w:rsid w:val="005E5DC1"/>
    <w:rsid w:val="005E5FD3"/>
    <w:rsid w:val="005E6282"/>
    <w:rsid w:val="005E63C7"/>
    <w:rsid w:val="005E67EC"/>
    <w:rsid w:val="005E6F8C"/>
    <w:rsid w:val="005F15E7"/>
    <w:rsid w:val="005F178D"/>
    <w:rsid w:val="005F1FCF"/>
    <w:rsid w:val="005F2060"/>
    <w:rsid w:val="005F2E9B"/>
    <w:rsid w:val="005F4281"/>
    <w:rsid w:val="005F49EC"/>
    <w:rsid w:val="005F4C5D"/>
    <w:rsid w:val="005F4DCE"/>
    <w:rsid w:val="005F54AB"/>
    <w:rsid w:val="005F557E"/>
    <w:rsid w:val="005F5725"/>
    <w:rsid w:val="005F666A"/>
    <w:rsid w:val="005F684F"/>
    <w:rsid w:val="005F7AD4"/>
    <w:rsid w:val="00600000"/>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F9E"/>
    <w:rsid w:val="00613D29"/>
    <w:rsid w:val="0061488D"/>
    <w:rsid w:val="0061663A"/>
    <w:rsid w:val="00616737"/>
    <w:rsid w:val="0062065D"/>
    <w:rsid w:val="0062111F"/>
    <w:rsid w:val="00621380"/>
    <w:rsid w:val="00621BE7"/>
    <w:rsid w:val="00621D3A"/>
    <w:rsid w:val="00622C25"/>
    <w:rsid w:val="00623DDC"/>
    <w:rsid w:val="00623EA3"/>
    <w:rsid w:val="00624BDB"/>
    <w:rsid w:val="00625AFD"/>
    <w:rsid w:val="00625E1B"/>
    <w:rsid w:val="0062696A"/>
    <w:rsid w:val="006274A1"/>
    <w:rsid w:val="0062756C"/>
    <w:rsid w:val="00627B5D"/>
    <w:rsid w:val="006302FD"/>
    <w:rsid w:val="00631490"/>
    <w:rsid w:val="00631C13"/>
    <w:rsid w:val="00631E44"/>
    <w:rsid w:val="00632401"/>
    <w:rsid w:val="006325BF"/>
    <w:rsid w:val="00632AF8"/>
    <w:rsid w:val="00633134"/>
    <w:rsid w:val="006334DE"/>
    <w:rsid w:val="0063373B"/>
    <w:rsid w:val="00633AB7"/>
    <w:rsid w:val="00634485"/>
    <w:rsid w:val="006345A0"/>
    <w:rsid w:val="00634EDF"/>
    <w:rsid w:val="006354DC"/>
    <w:rsid w:val="00635EAF"/>
    <w:rsid w:val="00636313"/>
    <w:rsid w:val="00637407"/>
    <w:rsid w:val="00637C16"/>
    <w:rsid w:val="00637FDB"/>
    <w:rsid w:val="006401B8"/>
    <w:rsid w:val="00640D71"/>
    <w:rsid w:val="00640FB3"/>
    <w:rsid w:val="00641BB7"/>
    <w:rsid w:val="00643D6C"/>
    <w:rsid w:val="006443ED"/>
    <w:rsid w:val="006445D2"/>
    <w:rsid w:val="00645887"/>
    <w:rsid w:val="0064661F"/>
    <w:rsid w:val="00647094"/>
    <w:rsid w:val="006505D9"/>
    <w:rsid w:val="00650880"/>
    <w:rsid w:val="00650D78"/>
    <w:rsid w:val="00653030"/>
    <w:rsid w:val="0065578F"/>
    <w:rsid w:val="00655A5C"/>
    <w:rsid w:val="00655B83"/>
    <w:rsid w:val="00655F33"/>
    <w:rsid w:val="00656AB0"/>
    <w:rsid w:val="00656C59"/>
    <w:rsid w:val="006578C2"/>
    <w:rsid w:val="00661AC2"/>
    <w:rsid w:val="00661B36"/>
    <w:rsid w:val="00663207"/>
    <w:rsid w:val="00663F26"/>
    <w:rsid w:val="00666655"/>
    <w:rsid w:val="00666C54"/>
    <w:rsid w:val="00667904"/>
    <w:rsid w:val="00667C8B"/>
    <w:rsid w:val="00667D3E"/>
    <w:rsid w:val="00672C9C"/>
    <w:rsid w:val="006742F8"/>
    <w:rsid w:val="006747B5"/>
    <w:rsid w:val="00675974"/>
    <w:rsid w:val="00676566"/>
    <w:rsid w:val="00680270"/>
    <w:rsid w:val="006803E8"/>
    <w:rsid w:val="006804B2"/>
    <w:rsid w:val="006808AD"/>
    <w:rsid w:val="00681481"/>
    <w:rsid w:val="00682656"/>
    <w:rsid w:val="00683617"/>
    <w:rsid w:val="00683EAC"/>
    <w:rsid w:val="00684313"/>
    <w:rsid w:val="00684EF6"/>
    <w:rsid w:val="00686279"/>
    <w:rsid w:val="00686A8A"/>
    <w:rsid w:val="006870C8"/>
    <w:rsid w:val="006871B3"/>
    <w:rsid w:val="006878A4"/>
    <w:rsid w:val="00690415"/>
    <w:rsid w:val="00691811"/>
    <w:rsid w:val="0069305F"/>
    <w:rsid w:val="006937F3"/>
    <w:rsid w:val="00694CB5"/>
    <w:rsid w:val="006954F2"/>
    <w:rsid w:val="006957B8"/>
    <w:rsid w:val="00696AE3"/>
    <w:rsid w:val="00697E9E"/>
    <w:rsid w:val="006A03CD"/>
    <w:rsid w:val="006A06FE"/>
    <w:rsid w:val="006A22AD"/>
    <w:rsid w:val="006A3BCF"/>
    <w:rsid w:val="006A42D4"/>
    <w:rsid w:val="006A48CE"/>
    <w:rsid w:val="006A4E98"/>
    <w:rsid w:val="006A505E"/>
    <w:rsid w:val="006A737B"/>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7AA1"/>
    <w:rsid w:val="006C05FB"/>
    <w:rsid w:val="006C1330"/>
    <w:rsid w:val="006C1711"/>
    <w:rsid w:val="006C2008"/>
    <w:rsid w:val="006C24A5"/>
    <w:rsid w:val="006C24CD"/>
    <w:rsid w:val="006C3292"/>
    <w:rsid w:val="006C5263"/>
    <w:rsid w:val="006C5282"/>
    <w:rsid w:val="006C60B5"/>
    <w:rsid w:val="006C693D"/>
    <w:rsid w:val="006C7D68"/>
    <w:rsid w:val="006D07EA"/>
    <w:rsid w:val="006D153C"/>
    <w:rsid w:val="006D16CB"/>
    <w:rsid w:val="006D1A5E"/>
    <w:rsid w:val="006D25FC"/>
    <w:rsid w:val="006D396A"/>
    <w:rsid w:val="006D3F2C"/>
    <w:rsid w:val="006D4834"/>
    <w:rsid w:val="006D64F9"/>
    <w:rsid w:val="006D6E15"/>
    <w:rsid w:val="006D7A2C"/>
    <w:rsid w:val="006E011A"/>
    <w:rsid w:val="006E050D"/>
    <w:rsid w:val="006E0629"/>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20A1"/>
    <w:rsid w:val="00702B26"/>
    <w:rsid w:val="00702CB3"/>
    <w:rsid w:val="00703E92"/>
    <w:rsid w:val="00705543"/>
    <w:rsid w:val="0070581D"/>
    <w:rsid w:val="007061DF"/>
    <w:rsid w:val="00707416"/>
    <w:rsid w:val="00707E75"/>
    <w:rsid w:val="007112A9"/>
    <w:rsid w:val="00711B09"/>
    <w:rsid w:val="00711C22"/>
    <w:rsid w:val="00711D4D"/>
    <w:rsid w:val="00711E97"/>
    <w:rsid w:val="00712137"/>
    <w:rsid w:val="00712516"/>
    <w:rsid w:val="00713A6B"/>
    <w:rsid w:val="0071427E"/>
    <w:rsid w:val="0071646D"/>
    <w:rsid w:val="00716CE1"/>
    <w:rsid w:val="0071764B"/>
    <w:rsid w:val="0072562F"/>
    <w:rsid w:val="00725913"/>
    <w:rsid w:val="0072655F"/>
    <w:rsid w:val="00726DD1"/>
    <w:rsid w:val="00726FA5"/>
    <w:rsid w:val="007300F7"/>
    <w:rsid w:val="00730313"/>
    <w:rsid w:val="00730BC4"/>
    <w:rsid w:val="00731D9B"/>
    <w:rsid w:val="00731DAB"/>
    <w:rsid w:val="00731F23"/>
    <w:rsid w:val="00732AE5"/>
    <w:rsid w:val="0073352D"/>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45F5"/>
    <w:rsid w:val="007446D8"/>
    <w:rsid w:val="00744736"/>
    <w:rsid w:val="00745E5B"/>
    <w:rsid w:val="00747AD7"/>
    <w:rsid w:val="00747F78"/>
    <w:rsid w:val="007509CA"/>
    <w:rsid w:val="00750F05"/>
    <w:rsid w:val="00751311"/>
    <w:rsid w:val="00751330"/>
    <w:rsid w:val="00751627"/>
    <w:rsid w:val="00751E19"/>
    <w:rsid w:val="0075239A"/>
    <w:rsid w:val="00754866"/>
    <w:rsid w:val="00755299"/>
    <w:rsid w:val="00755944"/>
    <w:rsid w:val="00757444"/>
    <w:rsid w:val="00757D2A"/>
    <w:rsid w:val="00757F23"/>
    <w:rsid w:val="00761460"/>
    <w:rsid w:val="007624E7"/>
    <w:rsid w:val="00764B6A"/>
    <w:rsid w:val="00766B6B"/>
    <w:rsid w:val="00766D4A"/>
    <w:rsid w:val="00766D7A"/>
    <w:rsid w:val="00767857"/>
    <w:rsid w:val="00767912"/>
    <w:rsid w:val="00770DBB"/>
    <w:rsid w:val="00770E29"/>
    <w:rsid w:val="0077107A"/>
    <w:rsid w:val="007710A6"/>
    <w:rsid w:val="007714A8"/>
    <w:rsid w:val="00771B98"/>
    <w:rsid w:val="00771F5E"/>
    <w:rsid w:val="0077203A"/>
    <w:rsid w:val="00772233"/>
    <w:rsid w:val="0077266E"/>
    <w:rsid w:val="00773601"/>
    <w:rsid w:val="007738EC"/>
    <w:rsid w:val="00773EA1"/>
    <w:rsid w:val="007753ED"/>
    <w:rsid w:val="00775414"/>
    <w:rsid w:val="00775CB2"/>
    <w:rsid w:val="0077600B"/>
    <w:rsid w:val="0077689F"/>
    <w:rsid w:val="007772EB"/>
    <w:rsid w:val="0078030F"/>
    <w:rsid w:val="00780906"/>
    <w:rsid w:val="00780D17"/>
    <w:rsid w:val="00782370"/>
    <w:rsid w:val="00782DD9"/>
    <w:rsid w:val="00782EDF"/>
    <w:rsid w:val="007830E3"/>
    <w:rsid w:val="0078775D"/>
    <w:rsid w:val="00787DB5"/>
    <w:rsid w:val="0079039F"/>
    <w:rsid w:val="007916E3"/>
    <w:rsid w:val="0079298A"/>
    <w:rsid w:val="00793368"/>
    <w:rsid w:val="0079361A"/>
    <w:rsid w:val="00793A7B"/>
    <w:rsid w:val="00794261"/>
    <w:rsid w:val="00794305"/>
    <w:rsid w:val="00794323"/>
    <w:rsid w:val="00794A9A"/>
    <w:rsid w:val="007966AC"/>
    <w:rsid w:val="0079716A"/>
    <w:rsid w:val="007A00D5"/>
    <w:rsid w:val="007A02EB"/>
    <w:rsid w:val="007A0327"/>
    <w:rsid w:val="007A1080"/>
    <w:rsid w:val="007A1177"/>
    <w:rsid w:val="007A11F1"/>
    <w:rsid w:val="007A1A5F"/>
    <w:rsid w:val="007A2132"/>
    <w:rsid w:val="007A29CA"/>
    <w:rsid w:val="007A32BE"/>
    <w:rsid w:val="007A33E2"/>
    <w:rsid w:val="007A35F6"/>
    <w:rsid w:val="007A49CE"/>
    <w:rsid w:val="007A4E83"/>
    <w:rsid w:val="007A583C"/>
    <w:rsid w:val="007A5F1A"/>
    <w:rsid w:val="007A7693"/>
    <w:rsid w:val="007B0197"/>
    <w:rsid w:val="007B15EA"/>
    <w:rsid w:val="007B33CC"/>
    <w:rsid w:val="007B5B76"/>
    <w:rsid w:val="007B6CA0"/>
    <w:rsid w:val="007B70B3"/>
    <w:rsid w:val="007B7166"/>
    <w:rsid w:val="007B755C"/>
    <w:rsid w:val="007C025F"/>
    <w:rsid w:val="007C09AA"/>
    <w:rsid w:val="007C0AFD"/>
    <w:rsid w:val="007C20AF"/>
    <w:rsid w:val="007C37F3"/>
    <w:rsid w:val="007C3D29"/>
    <w:rsid w:val="007C3E67"/>
    <w:rsid w:val="007C46DC"/>
    <w:rsid w:val="007C4965"/>
    <w:rsid w:val="007C52B5"/>
    <w:rsid w:val="007C6783"/>
    <w:rsid w:val="007C68C7"/>
    <w:rsid w:val="007C6937"/>
    <w:rsid w:val="007C6CAB"/>
    <w:rsid w:val="007C78A6"/>
    <w:rsid w:val="007C7C3E"/>
    <w:rsid w:val="007C7E5A"/>
    <w:rsid w:val="007D0C6E"/>
    <w:rsid w:val="007D0DD5"/>
    <w:rsid w:val="007D112D"/>
    <w:rsid w:val="007D1598"/>
    <w:rsid w:val="007D1970"/>
    <w:rsid w:val="007D1AB2"/>
    <w:rsid w:val="007D210F"/>
    <w:rsid w:val="007D336B"/>
    <w:rsid w:val="007D3B14"/>
    <w:rsid w:val="007D5575"/>
    <w:rsid w:val="007D5B23"/>
    <w:rsid w:val="007D71E1"/>
    <w:rsid w:val="007D7334"/>
    <w:rsid w:val="007D7BC8"/>
    <w:rsid w:val="007E07A7"/>
    <w:rsid w:val="007E0B16"/>
    <w:rsid w:val="007E16B7"/>
    <w:rsid w:val="007E24F8"/>
    <w:rsid w:val="007E2D8C"/>
    <w:rsid w:val="007E300D"/>
    <w:rsid w:val="007E3963"/>
    <w:rsid w:val="007E4F8A"/>
    <w:rsid w:val="007E5467"/>
    <w:rsid w:val="007E5CB2"/>
    <w:rsid w:val="007E64E0"/>
    <w:rsid w:val="007E6A21"/>
    <w:rsid w:val="007F0999"/>
    <w:rsid w:val="007F18A3"/>
    <w:rsid w:val="007F18DF"/>
    <w:rsid w:val="007F22F7"/>
    <w:rsid w:val="007F2DB5"/>
    <w:rsid w:val="007F36DE"/>
    <w:rsid w:val="007F4FC6"/>
    <w:rsid w:val="007F528B"/>
    <w:rsid w:val="007F53E3"/>
    <w:rsid w:val="007F5901"/>
    <w:rsid w:val="007F5936"/>
    <w:rsid w:val="007F5E7A"/>
    <w:rsid w:val="007F60E9"/>
    <w:rsid w:val="007F61DA"/>
    <w:rsid w:val="007F62D5"/>
    <w:rsid w:val="007F6BF7"/>
    <w:rsid w:val="007F7203"/>
    <w:rsid w:val="007F7CB2"/>
    <w:rsid w:val="00800061"/>
    <w:rsid w:val="00800475"/>
    <w:rsid w:val="00800878"/>
    <w:rsid w:val="00800DDC"/>
    <w:rsid w:val="0080152B"/>
    <w:rsid w:val="00801983"/>
    <w:rsid w:val="00801D34"/>
    <w:rsid w:val="008026F6"/>
    <w:rsid w:val="00804137"/>
    <w:rsid w:val="00805A48"/>
    <w:rsid w:val="00805FB1"/>
    <w:rsid w:val="008063E2"/>
    <w:rsid w:val="00806829"/>
    <w:rsid w:val="00806A83"/>
    <w:rsid w:val="00807739"/>
    <w:rsid w:val="0080791A"/>
    <w:rsid w:val="008100C2"/>
    <w:rsid w:val="00810A48"/>
    <w:rsid w:val="00811637"/>
    <w:rsid w:val="008139B9"/>
    <w:rsid w:val="00814930"/>
    <w:rsid w:val="00815752"/>
    <w:rsid w:val="00817AAB"/>
    <w:rsid w:val="008207CA"/>
    <w:rsid w:val="008223A5"/>
    <w:rsid w:val="008228A2"/>
    <w:rsid w:val="008235DE"/>
    <w:rsid w:val="008246C9"/>
    <w:rsid w:val="00824873"/>
    <w:rsid w:val="008254D3"/>
    <w:rsid w:val="00825CA4"/>
    <w:rsid w:val="00826018"/>
    <w:rsid w:val="0082641D"/>
    <w:rsid w:val="008266BC"/>
    <w:rsid w:val="00832DF8"/>
    <w:rsid w:val="008331EF"/>
    <w:rsid w:val="00833271"/>
    <w:rsid w:val="0083379F"/>
    <w:rsid w:val="0083402A"/>
    <w:rsid w:val="00834C20"/>
    <w:rsid w:val="00835546"/>
    <w:rsid w:val="00835741"/>
    <w:rsid w:val="00836326"/>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53A5"/>
    <w:rsid w:val="00845A90"/>
    <w:rsid w:val="00846339"/>
    <w:rsid w:val="00846E76"/>
    <w:rsid w:val="0085032B"/>
    <w:rsid w:val="00850422"/>
    <w:rsid w:val="00850491"/>
    <w:rsid w:val="00851F8C"/>
    <w:rsid w:val="008522D6"/>
    <w:rsid w:val="008531B2"/>
    <w:rsid w:val="0085327E"/>
    <w:rsid w:val="0085526B"/>
    <w:rsid w:val="00855D64"/>
    <w:rsid w:val="00856585"/>
    <w:rsid w:val="00856E3C"/>
    <w:rsid w:val="00856F7A"/>
    <w:rsid w:val="00857279"/>
    <w:rsid w:val="0085736B"/>
    <w:rsid w:val="0085795F"/>
    <w:rsid w:val="00857B52"/>
    <w:rsid w:val="00860265"/>
    <w:rsid w:val="00861B32"/>
    <w:rsid w:val="00861DD8"/>
    <w:rsid w:val="00863781"/>
    <w:rsid w:val="008665F8"/>
    <w:rsid w:val="00867111"/>
    <w:rsid w:val="00867C9A"/>
    <w:rsid w:val="008701A1"/>
    <w:rsid w:val="008712EF"/>
    <w:rsid w:val="0087173E"/>
    <w:rsid w:val="008718F3"/>
    <w:rsid w:val="0087246B"/>
    <w:rsid w:val="00872487"/>
    <w:rsid w:val="00872D3B"/>
    <w:rsid w:val="00873B3E"/>
    <w:rsid w:val="00874685"/>
    <w:rsid w:val="008748C4"/>
    <w:rsid w:val="00874DC9"/>
    <w:rsid w:val="0087561C"/>
    <w:rsid w:val="00876615"/>
    <w:rsid w:val="00876F20"/>
    <w:rsid w:val="00877094"/>
    <w:rsid w:val="00880F98"/>
    <w:rsid w:val="0088137B"/>
    <w:rsid w:val="008813ED"/>
    <w:rsid w:val="00882131"/>
    <w:rsid w:val="0088217A"/>
    <w:rsid w:val="008846F1"/>
    <w:rsid w:val="00884E7E"/>
    <w:rsid w:val="0088510A"/>
    <w:rsid w:val="0088524F"/>
    <w:rsid w:val="00885CAF"/>
    <w:rsid w:val="00885CB3"/>
    <w:rsid w:val="008860BB"/>
    <w:rsid w:val="00886BFC"/>
    <w:rsid w:val="00887493"/>
    <w:rsid w:val="008876EF"/>
    <w:rsid w:val="008900BC"/>
    <w:rsid w:val="0089164B"/>
    <w:rsid w:val="00891989"/>
    <w:rsid w:val="00891BF9"/>
    <w:rsid w:val="0089236D"/>
    <w:rsid w:val="00892AF9"/>
    <w:rsid w:val="00892AFC"/>
    <w:rsid w:val="00892BC4"/>
    <w:rsid w:val="00893CC5"/>
    <w:rsid w:val="00893DB2"/>
    <w:rsid w:val="0089436A"/>
    <w:rsid w:val="00894491"/>
    <w:rsid w:val="0089482C"/>
    <w:rsid w:val="008949B5"/>
    <w:rsid w:val="00895379"/>
    <w:rsid w:val="008956BD"/>
    <w:rsid w:val="00895C62"/>
    <w:rsid w:val="0089799D"/>
    <w:rsid w:val="008A0C05"/>
    <w:rsid w:val="008A0CFD"/>
    <w:rsid w:val="008A1F9B"/>
    <w:rsid w:val="008A2018"/>
    <w:rsid w:val="008A37D4"/>
    <w:rsid w:val="008A42B0"/>
    <w:rsid w:val="008A4982"/>
    <w:rsid w:val="008A6085"/>
    <w:rsid w:val="008A663F"/>
    <w:rsid w:val="008A7014"/>
    <w:rsid w:val="008A734C"/>
    <w:rsid w:val="008A7C97"/>
    <w:rsid w:val="008A7EBE"/>
    <w:rsid w:val="008B0803"/>
    <w:rsid w:val="008B1154"/>
    <w:rsid w:val="008B1273"/>
    <w:rsid w:val="008B18BC"/>
    <w:rsid w:val="008B1D10"/>
    <w:rsid w:val="008B2258"/>
    <w:rsid w:val="008B36C5"/>
    <w:rsid w:val="008B542E"/>
    <w:rsid w:val="008B590E"/>
    <w:rsid w:val="008B5BE2"/>
    <w:rsid w:val="008B5C38"/>
    <w:rsid w:val="008B6E93"/>
    <w:rsid w:val="008B7691"/>
    <w:rsid w:val="008C04B3"/>
    <w:rsid w:val="008C0694"/>
    <w:rsid w:val="008C06D5"/>
    <w:rsid w:val="008C1208"/>
    <w:rsid w:val="008C1710"/>
    <w:rsid w:val="008C3158"/>
    <w:rsid w:val="008C32AF"/>
    <w:rsid w:val="008C3963"/>
    <w:rsid w:val="008C4415"/>
    <w:rsid w:val="008C4CFE"/>
    <w:rsid w:val="008D033C"/>
    <w:rsid w:val="008D0725"/>
    <w:rsid w:val="008D0B33"/>
    <w:rsid w:val="008D0B48"/>
    <w:rsid w:val="008D0D25"/>
    <w:rsid w:val="008D1526"/>
    <w:rsid w:val="008D2273"/>
    <w:rsid w:val="008D38EE"/>
    <w:rsid w:val="008D4B2A"/>
    <w:rsid w:val="008D70C5"/>
    <w:rsid w:val="008D7419"/>
    <w:rsid w:val="008D75E7"/>
    <w:rsid w:val="008E0791"/>
    <w:rsid w:val="008E094D"/>
    <w:rsid w:val="008E0D06"/>
    <w:rsid w:val="008E152A"/>
    <w:rsid w:val="008E176A"/>
    <w:rsid w:val="008E1A76"/>
    <w:rsid w:val="008E2822"/>
    <w:rsid w:val="008E2982"/>
    <w:rsid w:val="008E3357"/>
    <w:rsid w:val="008E33EA"/>
    <w:rsid w:val="008E4713"/>
    <w:rsid w:val="008E4F15"/>
    <w:rsid w:val="008E537E"/>
    <w:rsid w:val="008E5BC1"/>
    <w:rsid w:val="008E72F5"/>
    <w:rsid w:val="008E7698"/>
    <w:rsid w:val="008E7709"/>
    <w:rsid w:val="008E7D11"/>
    <w:rsid w:val="008E7D60"/>
    <w:rsid w:val="008F07D2"/>
    <w:rsid w:val="008F0A0A"/>
    <w:rsid w:val="008F0F17"/>
    <w:rsid w:val="008F1049"/>
    <w:rsid w:val="008F10DA"/>
    <w:rsid w:val="008F148D"/>
    <w:rsid w:val="008F355E"/>
    <w:rsid w:val="008F4C62"/>
    <w:rsid w:val="008F5E3B"/>
    <w:rsid w:val="008F6B01"/>
    <w:rsid w:val="008F6B38"/>
    <w:rsid w:val="008F72A6"/>
    <w:rsid w:val="008F7CEB"/>
    <w:rsid w:val="008F7D25"/>
    <w:rsid w:val="00900226"/>
    <w:rsid w:val="00900C8D"/>
    <w:rsid w:val="009012C6"/>
    <w:rsid w:val="009015DD"/>
    <w:rsid w:val="009028DF"/>
    <w:rsid w:val="00902A1D"/>
    <w:rsid w:val="00903064"/>
    <w:rsid w:val="0090362D"/>
    <w:rsid w:val="00903ED1"/>
    <w:rsid w:val="00904052"/>
    <w:rsid w:val="009052E1"/>
    <w:rsid w:val="00905508"/>
    <w:rsid w:val="0090585F"/>
    <w:rsid w:val="00905A0D"/>
    <w:rsid w:val="0090665D"/>
    <w:rsid w:val="00911559"/>
    <w:rsid w:val="00912A8A"/>
    <w:rsid w:val="00913103"/>
    <w:rsid w:val="0091329D"/>
    <w:rsid w:val="00914FCF"/>
    <w:rsid w:val="00914FDF"/>
    <w:rsid w:val="0091599A"/>
    <w:rsid w:val="00916B08"/>
    <w:rsid w:val="00917B8D"/>
    <w:rsid w:val="00917EB1"/>
    <w:rsid w:val="00921109"/>
    <w:rsid w:val="00921436"/>
    <w:rsid w:val="009224C5"/>
    <w:rsid w:val="009233BF"/>
    <w:rsid w:val="00923433"/>
    <w:rsid w:val="00923961"/>
    <w:rsid w:val="009239BB"/>
    <w:rsid w:val="0092433B"/>
    <w:rsid w:val="00925CD5"/>
    <w:rsid w:val="00926B57"/>
    <w:rsid w:val="00926F09"/>
    <w:rsid w:val="009305F2"/>
    <w:rsid w:val="00930F79"/>
    <w:rsid w:val="0093143C"/>
    <w:rsid w:val="00931559"/>
    <w:rsid w:val="00931A26"/>
    <w:rsid w:val="00931EE5"/>
    <w:rsid w:val="00931EF0"/>
    <w:rsid w:val="00932CFF"/>
    <w:rsid w:val="00932F08"/>
    <w:rsid w:val="00932FB2"/>
    <w:rsid w:val="009346F9"/>
    <w:rsid w:val="00934A24"/>
    <w:rsid w:val="009354B9"/>
    <w:rsid w:val="00935A0D"/>
    <w:rsid w:val="00936419"/>
    <w:rsid w:val="00936BED"/>
    <w:rsid w:val="00936E01"/>
    <w:rsid w:val="00937737"/>
    <w:rsid w:val="00940803"/>
    <w:rsid w:val="00940FFE"/>
    <w:rsid w:val="009411A0"/>
    <w:rsid w:val="00942B6C"/>
    <w:rsid w:val="00943B74"/>
    <w:rsid w:val="0094486F"/>
    <w:rsid w:val="00944A83"/>
    <w:rsid w:val="00944CA2"/>
    <w:rsid w:val="009458C7"/>
    <w:rsid w:val="0094714C"/>
    <w:rsid w:val="009472B3"/>
    <w:rsid w:val="00947905"/>
    <w:rsid w:val="00947F35"/>
    <w:rsid w:val="009500DD"/>
    <w:rsid w:val="00951598"/>
    <w:rsid w:val="00952919"/>
    <w:rsid w:val="009542AC"/>
    <w:rsid w:val="00954A59"/>
    <w:rsid w:val="00955029"/>
    <w:rsid w:val="00955ADE"/>
    <w:rsid w:val="009573BD"/>
    <w:rsid w:val="0095790B"/>
    <w:rsid w:val="0096079C"/>
    <w:rsid w:val="0096089C"/>
    <w:rsid w:val="0096146C"/>
    <w:rsid w:val="00962E4E"/>
    <w:rsid w:val="00964C60"/>
    <w:rsid w:val="00964E79"/>
    <w:rsid w:val="00964F37"/>
    <w:rsid w:val="0096576D"/>
    <w:rsid w:val="00966711"/>
    <w:rsid w:val="00966926"/>
    <w:rsid w:val="00966C2B"/>
    <w:rsid w:val="00966FEC"/>
    <w:rsid w:val="00967C2E"/>
    <w:rsid w:val="00971134"/>
    <w:rsid w:val="00971434"/>
    <w:rsid w:val="009737A5"/>
    <w:rsid w:val="00974437"/>
    <w:rsid w:val="00974C3A"/>
    <w:rsid w:val="009752BA"/>
    <w:rsid w:val="00975A2A"/>
    <w:rsid w:val="00975D23"/>
    <w:rsid w:val="00975EB9"/>
    <w:rsid w:val="009763B8"/>
    <w:rsid w:val="00976A12"/>
    <w:rsid w:val="00977454"/>
    <w:rsid w:val="009816F9"/>
    <w:rsid w:val="00981F51"/>
    <w:rsid w:val="0098269C"/>
    <w:rsid w:val="009837CB"/>
    <w:rsid w:val="00985240"/>
    <w:rsid w:val="009858EF"/>
    <w:rsid w:val="00985D90"/>
    <w:rsid w:val="00986B3C"/>
    <w:rsid w:val="009872E2"/>
    <w:rsid w:val="0099065F"/>
    <w:rsid w:val="0099075B"/>
    <w:rsid w:val="00990860"/>
    <w:rsid w:val="00990E7A"/>
    <w:rsid w:val="0099195F"/>
    <w:rsid w:val="00991EC7"/>
    <w:rsid w:val="00992009"/>
    <w:rsid w:val="009925EC"/>
    <w:rsid w:val="00992BC7"/>
    <w:rsid w:val="00993AD0"/>
    <w:rsid w:val="00994602"/>
    <w:rsid w:val="00995953"/>
    <w:rsid w:val="009969DF"/>
    <w:rsid w:val="009A00BC"/>
    <w:rsid w:val="009A07EA"/>
    <w:rsid w:val="009A09A8"/>
    <w:rsid w:val="009A0F6D"/>
    <w:rsid w:val="009A13F2"/>
    <w:rsid w:val="009A1902"/>
    <w:rsid w:val="009A1A3F"/>
    <w:rsid w:val="009A1E3F"/>
    <w:rsid w:val="009A34EE"/>
    <w:rsid w:val="009A3ADA"/>
    <w:rsid w:val="009A4BD3"/>
    <w:rsid w:val="009A52D1"/>
    <w:rsid w:val="009A6863"/>
    <w:rsid w:val="009A6A8A"/>
    <w:rsid w:val="009A78A9"/>
    <w:rsid w:val="009A78F0"/>
    <w:rsid w:val="009A7C52"/>
    <w:rsid w:val="009B08DD"/>
    <w:rsid w:val="009B0D90"/>
    <w:rsid w:val="009B299F"/>
    <w:rsid w:val="009B29BB"/>
    <w:rsid w:val="009B3353"/>
    <w:rsid w:val="009B3BD2"/>
    <w:rsid w:val="009B40B2"/>
    <w:rsid w:val="009B498E"/>
    <w:rsid w:val="009B5319"/>
    <w:rsid w:val="009B55C4"/>
    <w:rsid w:val="009B5F4C"/>
    <w:rsid w:val="009B6C33"/>
    <w:rsid w:val="009B6C5A"/>
    <w:rsid w:val="009B6EF8"/>
    <w:rsid w:val="009B7B7A"/>
    <w:rsid w:val="009C3731"/>
    <w:rsid w:val="009C4F62"/>
    <w:rsid w:val="009C4FE0"/>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502B"/>
    <w:rsid w:val="009D5847"/>
    <w:rsid w:val="009D605C"/>
    <w:rsid w:val="009D674D"/>
    <w:rsid w:val="009D6900"/>
    <w:rsid w:val="009D7015"/>
    <w:rsid w:val="009D7497"/>
    <w:rsid w:val="009E03BE"/>
    <w:rsid w:val="009E0480"/>
    <w:rsid w:val="009E0526"/>
    <w:rsid w:val="009E108B"/>
    <w:rsid w:val="009E11BB"/>
    <w:rsid w:val="009E192F"/>
    <w:rsid w:val="009E1E5F"/>
    <w:rsid w:val="009E2222"/>
    <w:rsid w:val="009E2235"/>
    <w:rsid w:val="009E240F"/>
    <w:rsid w:val="009E25E5"/>
    <w:rsid w:val="009E2747"/>
    <w:rsid w:val="009E2EEE"/>
    <w:rsid w:val="009E30D5"/>
    <w:rsid w:val="009E32EE"/>
    <w:rsid w:val="009E4D74"/>
    <w:rsid w:val="009E5076"/>
    <w:rsid w:val="009E68BB"/>
    <w:rsid w:val="009E7036"/>
    <w:rsid w:val="009E7593"/>
    <w:rsid w:val="009F07F4"/>
    <w:rsid w:val="009F11E8"/>
    <w:rsid w:val="009F19E6"/>
    <w:rsid w:val="009F1F2E"/>
    <w:rsid w:val="009F1F62"/>
    <w:rsid w:val="009F3947"/>
    <w:rsid w:val="009F4877"/>
    <w:rsid w:val="009F4D23"/>
    <w:rsid w:val="009F5C19"/>
    <w:rsid w:val="009F69BA"/>
    <w:rsid w:val="009F6E82"/>
    <w:rsid w:val="009F704F"/>
    <w:rsid w:val="00A00110"/>
    <w:rsid w:val="00A00BC6"/>
    <w:rsid w:val="00A014EE"/>
    <w:rsid w:val="00A01821"/>
    <w:rsid w:val="00A0225D"/>
    <w:rsid w:val="00A037CB"/>
    <w:rsid w:val="00A0469A"/>
    <w:rsid w:val="00A04B89"/>
    <w:rsid w:val="00A04EB0"/>
    <w:rsid w:val="00A05063"/>
    <w:rsid w:val="00A075F7"/>
    <w:rsid w:val="00A076B7"/>
    <w:rsid w:val="00A11324"/>
    <w:rsid w:val="00A13008"/>
    <w:rsid w:val="00A138DC"/>
    <w:rsid w:val="00A14237"/>
    <w:rsid w:val="00A1430D"/>
    <w:rsid w:val="00A14429"/>
    <w:rsid w:val="00A15125"/>
    <w:rsid w:val="00A15FFD"/>
    <w:rsid w:val="00A16207"/>
    <w:rsid w:val="00A17823"/>
    <w:rsid w:val="00A17875"/>
    <w:rsid w:val="00A17D0D"/>
    <w:rsid w:val="00A20C97"/>
    <w:rsid w:val="00A20F7B"/>
    <w:rsid w:val="00A22365"/>
    <w:rsid w:val="00A2300C"/>
    <w:rsid w:val="00A2340B"/>
    <w:rsid w:val="00A234AD"/>
    <w:rsid w:val="00A25070"/>
    <w:rsid w:val="00A25AF8"/>
    <w:rsid w:val="00A27150"/>
    <w:rsid w:val="00A27728"/>
    <w:rsid w:val="00A3050F"/>
    <w:rsid w:val="00A30716"/>
    <w:rsid w:val="00A30854"/>
    <w:rsid w:val="00A31EDE"/>
    <w:rsid w:val="00A31F2A"/>
    <w:rsid w:val="00A32A88"/>
    <w:rsid w:val="00A32DE9"/>
    <w:rsid w:val="00A3314E"/>
    <w:rsid w:val="00A344AD"/>
    <w:rsid w:val="00A35622"/>
    <w:rsid w:val="00A36ED5"/>
    <w:rsid w:val="00A41054"/>
    <w:rsid w:val="00A415DB"/>
    <w:rsid w:val="00A4197A"/>
    <w:rsid w:val="00A41E44"/>
    <w:rsid w:val="00A429F8"/>
    <w:rsid w:val="00A42D27"/>
    <w:rsid w:val="00A43472"/>
    <w:rsid w:val="00A43B64"/>
    <w:rsid w:val="00A4679F"/>
    <w:rsid w:val="00A47246"/>
    <w:rsid w:val="00A47C9E"/>
    <w:rsid w:val="00A504CE"/>
    <w:rsid w:val="00A50C74"/>
    <w:rsid w:val="00A51357"/>
    <w:rsid w:val="00A51D2C"/>
    <w:rsid w:val="00A52C18"/>
    <w:rsid w:val="00A536A0"/>
    <w:rsid w:val="00A53CB1"/>
    <w:rsid w:val="00A5404F"/>
    <w:rsid w:val="00A55D42"/>
    <w:rsid w:val="00A55E21"/>
    <w:rsid w:val="00A57AFC"/>
    <w:rsid w:val="00A6004F"/>
    <w:rsid w:val="00A6106B"/>
    <w:rsid w:val="00A6220A"/>
    <w:rsid w:val="00A64A07"/>
    <w:rsid w:val="00A650DC"/>
    <w:rsid w:val="00A654F7"/>
    <w:rsid w:val="00A66299"/>
    <w:rsid w:val="00A67754"/>
    <w:rsid w:val="00A67ED9"/>
    <w:rsid w:val="00A717E4"/>
    <w:rsid w:val="00A721AF"/>
    <w:rsid w:val="00A744CF"/>
    <w:rsid w:val="00A7534A"/>
    <w:rsid w:val="00A757D4"/>
    <w:rsid w:val="00A75821"/>
    <w:rsid w:val="00A7641B"/>
    <w:rsid w:val="00A767EF"/>
    <w:rsid w:val="00A76FB1"/>
    <w:rsid w:val="00A77111"/>
    <w:rsid w:val="00A81037"/>
    <w:rsid w:val="00A81140"/>
    <w:rsid w:val="00A81C19"/>
    <w:rsid w:val="00A82448"/>
    <w:rsid w:val="00A8620C"/>
    <w:rsid w:val="00A8711C"/>
    <w:rsid w:val="00A900E2"/>
    <w:rsid w:val="00A90703"/>
    <w:rsid w:val="00A917E6"/>
    <w:rsid w:val="00A91CCB"/>
    <w:rsid w:val="00A92027"/>
    <w:rsid w:val="00A933EF"/>
    <w:rsid w:val="00A93B3D"/>
    <w:rsid w:val="00A94713"/>
    <w:rsid w:val="00A949F0"/>
    <w:rsid w:val="00A95947"/>
    <w:rsid w:val="00A96BC3"/>
    <w:rsid w:val="00A96EE6"/>
    <w:rsid w:val="00A96FD2"/>
    <w:rsid w:val="00A97959"/>
    <w:rsid w:val="00A97EAD"/>
    <w:rsid w:val="00AA09B3"/>
    <w:rsid w:val="00AA1733"/>
    <w:rsid w:val="00AA19A7"/>
    <w:rsid w:val="00AA2C2B"/>
    <w:rsid w:val="00AA37FC"/>
    <w:rsid w:val="00AA44B0"/>
    <w:rsid w:val="00AA4B65"/>
    <w:rsid w:val="00AA57EF"/>
    <w:rsid w:val="00AA5F5D"/>
    <w:rsid w:val="00AA7806"/>
    <w:rsid w:val="00AB1362"/>
    <w:rsid w:val="00AB3F5E"/>
    <w:rsid w:val="00AB4396"/>
    <w:rsid w:val="00AB6036"/>
    <w:rsid w:val="00AB61CC"/>
    <w:rsid w:val="00AB66F0"/>
    <w:rsid w:val="00AB7491"/>
    <w:rsid w:val="00AC161D"/>
    <w:rsid w:val="00AC17F2"/>
    <w:rsid w:val="00AC20D8"/>
    <w:rsid w:val="00AC2D4B"/>
    <w:rsid w:val="00AC3EA4"/>
    <w:rsid w:val="00AC3EC5"/>
    <w:rsid w:val="00AC46E5"/>
    <w:rsid w:val="00AC5B93"/>
    <w:rsid w:val="00AC6228"/>
    <w:rsid w:val="00AC6E31"/>
    <w:rsid w:val="00AC6FA3"/>
    <w:rsid w:val="00AC74AC"/>
    <w:rsid w:val="00AC7ABC"/>
    <w:rsid w:val="00AD0514"/>
    <w:rsid w:val="00AD1C3D"/>
    <w:rsid w:val="00AD1D3D"/>
    <w:rsid w:val="00AD2277"/>
    <w:rsid w:val="00AD5C04"/>
    <w:rsid w:val="00AE013D"/>
    <w:rsid w:val="00AE125E"/>
    <w:rsid w:val="00AE1D9E"/>
    <w:rsid w:val="00AE34E5"/>
    <w:rsid w:val="00AE4286"/>
    <w:rsid w:val="00AE45EA"/>
    <w:rsid w:val="00AE5719"/>
    <w:rsid w:val="00AE5953"/>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B0049C"/>
    <w:rsid w:val="00B0060F"/>
    <w:rsid w:val="00B0148A"/>
    <w:rsid w:val="00B01E0D"/>
    <w:rsid w:val="00B03459"/>
    <w:rsid w:val="00B03CE2"/>
    <w:rsid w:val="00B04842"/>
    <w:rsid w:val="00B0543E"/>
    <w:rsid w:val="00B05E33"/>
    <w:rsid w:val="00B06BA1"/>
    <w:rsid w:val="00B10802"/>
    <w:rsid w:val="00B11E6A"/>
    <w:rsid w:val="00B125CC"/>
    <w:rsid w:val="00B12ACC"/>
    <w:rsid w:val="00B13EF8"/>
    <w:rsid w:val="00B13F95"/>
    <w:rsid w:val="00B1522A"/>
    <w:rsid w:val="00B153AD"/>
    <w:rsid w:val="00B158C6"/>
    <w:rsid w:val="00B15C4F"/>
    <w:rsid w:val="00B169F5"/>
    <w:rsid w:val="00B16FF2"/>
    <w:rsid w:val="00B172A1"/>
    <w:rsid w:val="00B17A5B"/>
    <w:rsid w:val="00B21982"/>
    <w:rsid w:val="00B21F2B"/>
    <w:rsid w:val="00B2362A"/>
    <w:rsid w:val="00B25866"/>
    <w:rsid w:val="00B25A6F"/>
    <w:rsid w:val="00B25BC6"/>
    <w:rsid w:val="00B270F3"/>
    <w:rsid w:val="00B30948"/>
    <w:rsid w:val="00B316E2"/>
    <w:rsid w:val="00B322FC"/>
    <w:rsid w:val="00B33A9A"/>
    <w:rsid w:val="00B33C2F"/>
    <w:rsid w:val="00B34D6D"/>
    <w:rsid w:val="00B35432"/>
    <w:rsid w:val="00B373AD"/>
    <w:rsid w:val="00B41343"/>
    <w:rsid w:val="00B4134E"/>
    <w:rsid w:val="00B4137E"/>
    <w:rsid w:val="00B41BE7"/>
    <w:rsid w:val="00B42775"/>
    <w:rsid w:val="00B4299A"/>
    <w:rsid w:val="00B42B2D"/>
    <w:rsid w:val="00B441CE"/>
    <w:rsid w:val="00B44DA3"/>
    <w:rsid w:val="00B461C1"/>
    <w:rsid w:val="00B46853"/>
    <w:rsid w:val="00B47A27"/>
    <w:rsid w:val="00B5061D"/>
    <w:rsid w:val="00B5114C"/>
    <w:rsid w:val="00B518F7"/>
    <w:rsid w:val="00B51A2C"/>
    <w:rsid w:val="00B52026"/>
    <w:rsid w:val="00B5328A"/>
    <w:rsid w:val="00B5510F"/>
    <w:rsid w:val="00B566EA"/>
    <w:rsid w:val="00B57587"/>
    <w:rsid w:val="00B61DD1"/>
    <w:rsid w:val="00B623CE"/>
    <w:rsid w:val="00B62B91"/>
    <w:rsid w:val="00B62CE7"/>
    <w:rsid w:val="00B63188"/>
    <w:rsid w:val="00B64BF6"/>
    <w:rsid w:val="00B662AD"/>
    <w:rsid w:val="00B67E89"/>
    <w:rsid w:val="00B70AD5"/>
    <w:rsid w:val="00B71DAA"/>
    <w:rsid w:val="00B722A7"/>
    <w:rsid w:val="00B728D6"/>
    <w:rsid w:val="00B72ACE"/>
    <w:rsid w:val="00B7332C"/>
    <w:rsid w:val="00B73BC0"/>
    <w:rsid w:val="00B75466"/>
    <w:rsid w:val="00B76233"/>
    <w:rsid w:val="00B76358"/>
    <w:rsid w:val="00B778AA"/>
    <w:rsid w:val="00B81C55"/>
    <w:rsid w:val="00B82000"/>
    <w:rsid w:val="00B82E36"/>
    <w:rsid w:val="00B82E47"/>
    <w:rsid w:val="00B84265"/>
    <w:rsid w:val="00B8497B"/>
    <w:rsid w:val="00B85D36"/>
    <w:rsid w:val="00B86A4A"/>
    <w:rsid w:val="00B86D2D"/>
    <w:rsid w:val="00B86DC2"/>
    <w:rsid w:val="00B86E05"/>
    <w:rsid w:val="00B90397"/>
    <w:rsid w:val="00B90CBE"/>
    <w:rsid w:val="00B90D16"/>
    <w:rsid w:val="00B91560"/>
    <w:rsid w:val="00B91A02"/>
    <w:rsid w:val="00B91C28"/>
    <w:rsid w:val="00B91F2F"/>
    <w:rsid w:val="00B92423"/>
    <w:rsid w:val="00B92B46"/>
    <w:rsid w:val="00B92E1C"/>
    <w:rsid w:val="00B95A00"/>
    <w:rsid w:val="00B95CDD"/>
    <w:rsid w:val="00B96729"/>
    <w:rsid w:val="00B97E48"/>
    <w:rsid w:val="00BA00A9"/>
    <w:rsid w:val="00BA0426"/>
    <w:rsid w:val="00BA09D6"/>
    <w:rsid w:val="00BA1854"/>
    <w:rsid w:val="00BA1B7A"/>
    <w:rsid w:val="00BA2EE9"/>
    <w:rsid w:val="00BA363C"/>
    <w:rsid w:val="00BA3674"/>
    <w:rsid w:val="00BA36A5"/>
    <w:rsid w:val="00BA3CDE"/>
    <w:rsid w:val="00BA4B2C"/>
    <w:rsid w:val="00BA56BB"/>
    <w:rsid w:val="00BA59AE"/>
    <w:rsid w:val="00BA69F4"/>
    <w:rsid w:val="00BA7F80"/>
    <w:rsid w:val="00BB0CC2"/>
    <w:rsid w:val="00BB107D"/>
    <w:rsid w:val="00BB1A72"/>
    <w:rsid w:val="00BB1C5D"/>
    <w:rsid w:val="00BB2701"/>
    <w:rsid w:val="00BB2E4E"/>
    <w:rsid w:val="00BB3344"/>
    <w:rsid w:val="00BB37FC"/>
    <w:rsid w:val="00BB4B26"/>
    <w:rsid w:val="00BB50A5"/>
    <w:rsid w:val="00BB6202"/>
    <w:rsid w:val="00BB6BCB"/>
    <w:rsid w:val="00BB7698"/>
    <w:rsid w:val="00BB78FC"/>
    <w:rsid w:val="00BB7C68"/>
    <w:rsid w:val="00BC15AB"/>
    <w:rsid w:val="00BC1BAD"/>
    <w:rsid w:val="00BC250E"/>
    <w:rsid w:val="00BC30AA"/>
    <w:rsid w:val="00BC3FE1"/>
    <w:rsid w:val="00BC5040"/>
    <w:rsid w:val="00BC63BC"/>
    <w:rsid w:val="00BC6602"/>
    <w:rsid w:val="00BC6991"/>
    <w:rsid w:val="00BC704A"/>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483"/>
    <w:rsid w:val="00BE097D"/>
    <w:rsid w:val="00BE0E74"/>
    <w:rsid w:val="00BE1DBF"/>
    <w:rsid w:val="00BE226E"/>
    <w:rsid w:val="00BE3B2F"/>
    <w:rsid w:val="00BE421A"/>
    <w:rsid w:val="00BE66D6"/>
    <w:rsid w:val="00BE67A1"/>
    <w:rsid w:val="00BE732D"/>
    <w:rsid w:val="00BF0540"/>
    <w:rsid w:val="00BF0748"/>
    <w:rsid w:val="00BF0B64"/>
    <w:rsid w:val="00BF212E"/>
    <w:rsid w:val="00BF330A"/>
    <w:rsid w:val="00BF42CF"/>
    <w:rsid w:val="00BF469C"/>
    <w:rsid w:val="00BF558C"/>
    <w:rsid w:val="00BF6747"/>
    <w:rsid w:val="00BF685A"/>
    <w:rsid w:val="00BF6B39"/>
    <w:rsid w:val="00C0076A"/>
    <w:rsid w:val="00C0130F"/>
    <w:rsid w:val="00C01D02"/>
    <w:rsid w:val="00C0590E"/>
    <w:rsid w:val="00C05950"/>
    <w:rsid w:val="00C06929"/>
    <w:rsid w:val="00C06EF4"/>
    <w:rsid w:val="00C07899"/>
    <w:rsid w:val="00C07FA9"/>
    <w:rsid w:val="00C10AEE"/>
    <w:rsid w:val="00C10DD6"/>
    <w:rsid w:val="00C10DEC"/>
    <w:rsid w:val="00C1122F"/>
    <w:rsid w:val="00C11F89"/>
    <w:rsid w:val="00C120C6"/>
    <w:rsid w:val="00C12C0F"/>
    <w:rsid w:val="00C134E5"/>
    <w:rsid w:val="00C13832"/>
    <w:rsid w:val="00C1424D"/>
    <w:rsid w:val="00C143AE"/>
    <w:rsid w:val="00C14406"/>
    <w:rsid w:val="00C16490"/>
    <w:rsid w:val="00C16849"/>
    <w:rsid w:val="00C16ECF"/>
    <w:rsid w:val="00C17535"/>
    <w:rsid w:val="00C1778D"/>
    <w:rsid w:val="00C20E42"/>
    <w:rsid w:val="00C22635"/>
    <w:rsid w:val="00C22842"/>
    <w:rsid w:val="00C22DAC"/>
    <w:rsid w:val="00C23048"/>
    <w:rsid w:val="00C23621"/>
    <w:rsid w:val="00C23792"/>
    <w:rsid w:val="00C24F5E"/>
    <w:rsid w:val="00C255BC"/>
    <w:rsid w:val="00C265CC"/>
    <w:rsid w:val="00C265FB"/>
    <w:rsid w:val="00C26973"/>
    <w:rsid w:val="00C273AE"/>
    <w:rsid w:val="00C27C1C"/>
    <w:rsid w:val="00C27C61"/>
    <w:rsid w:val="00C3109F"/>
    <w:rsid w:val="00C32280"/>
    <w:rsid w:val="00C330CA"/>
    <w:rsid w:val="00C3479E"/>
    <w:rsid w:val="00C34A6D"/>
    <w:rsid w:val="00C34C6A"/>
    <w:rsid w:val="00C3500A"/>
    <w:rsid w:val="00C36717"/>
    <w:rsid w:val="00C400E5"/>
    <w:rsid w:val="00C4201F"/>
    <w:rsid w:val="00C420DF"/>
    <w:rsid w:val="00C4284F"/>
    <w:rsid w:val="00C42ACD"/>
    <w:rsid w:val="00C4317A"/>
    <w:rsid w:val="00C45222"/>
    <w:rsid w:val="00C4591F"/>
    <w:rsid w:val="00C459AC"/>
    <w:rsid w:val="00C4622D"/>
    <w:rsid w:val="00C46263"/>
    <w:rsid w:val="00C46981"/>
    <w:rsid w:val="00C470AF"/>
    <w:rsid w:val="00C472F7"/>
    <w:rsid w:val="00C47D1B"/>
    <w:rsid w:val="00C503FF"/>
    <w:rsid w:val="00C505E8"/>
    <w:rsid w:val="00C51140"/>
    <w:rsid w:val="00C51346"/>
    <w:rsid w:val="00C515D8"/>
    <w:rsid w:val="00C51B23"/>
    <w:rsid w:val="00C51E4F"/>
    <w:rsid w:val="00C53782"/>
    <w:rsid w:val="00C53985"/>
    <w:rsid w:val="00C53E72"/>
    <w:rsid w:val="00C546A6"/>
    <w:rsid w:val="00C548CF"/>
    <w:rsid w:val="00C54BE5"/>
    <w:rsid w:val="00C56625"/>
    <w:rsid w:val="00C56912"/>
    <w:rsid w:val="00C56A45"/>
    <w:rsid w:val="00C57553"/>
    <w:rsid w:val="00C57670"/>
    <w:rsid w:val="00C579F0"/>
    <w:rsid w:val="00C6012D"/>
    <w:rsid w:val="00C61018"/>
    <w:rsid w:val="00C61355"/>
    <w:rsid w:val="00C63269"/>
    <w:rsid w:val="00C636D0"/>
    <w:rsid w:val="00C66549"/>
    <w:rsid w:val="00C66C9E"/>
    <w:rsid w:val="00C66CFB"/>
    <w:rsid w:val="00C6721C"/>
    <w:rsid w:val="00C673D1"/>
    <w:rsid w:val="00C71059"/>
    <w:rsid w:val="00C716E5"/>
    <w:rsid w:val="00C7186E"/>
    <w:rsid w:val="00C71A66"/>
    <w:rsid w:val="00C71FD4"/>
    <w:rsid w:val="00C731DC"/>
    <w:rsid w:val="00C7372B"/>
    <w:rsid w:val="00C73907"/>
    <w:rsid w:val="00C748A4"/>
    <w:rsid w:val="00C74C5A"/>
    <w:rsid w:val="00C76800"/>
    <w:rsid w:val="00C77CD0"/>
    <w:rsid w:val="00C77FCC"/>
    <w:rsid w:val="00C80153"/>
    <w:rsid w:val="00C8083C"/>
    <w:rsid w:val="00C809A7"/>
    <w:rsid w:val="00C80F64"/>
    <w:rsid w:val="00C80F8C"/>
    <w:rsid w:val="00C8162E"/>
    <w:rsid w:val="00C81D68"/>
    <w:rsid w:val="00C828BE"/>
    <w:rsid w:val="00C82C57"/>
    <w:rsid w:val="00C8343C"/>
    <w:rsid w:val="00C83B36"/>
    <w:rsid w:val="00C84585"/>
    <w:rsid w:val="00C8497C"/>
    <w:rsid w:val="00C84A04"/>
    <w:rsid w:val="00C866A8"/>
    <w:rsid w:val="00C87926"/>
    <w:rsid w:val="00C90A72"/>
    <w:rsid w:val="00C91A3F"/>
    <w:rsid w:val="00C92091"/>
    <w:rsid w:val="00C928AF"/>
    <w:rsid w:val="00C92FA3"/>
    <w:rsid w:val="00C9414E"/>
    <w:rsid w:val="00C94EA7"/>
    <w:rsid w:val="00C95E47"/>
    <w:rsid w:val="00C963A0"/>
    <w:rsid w:val="00C9699D"/>
    <w:rsid w:val="00C97117"/>
    <w:rsid w:val="00C9775A"/>
    <w:rsid w:val="00C97E22"/>
    <w:rsid w:val="00CA07FF"/>
    <w:rsid w:val="00CA0F7D"/>
    <w:rsid w:val="00CA30DF"/>
    <w:rsid w:val="00CA456C"/>
    <w:rsid w:val="00CA460D"/>
    <w:rsid w:val="00CA666E"/>
    <w:rsid w:val="00CA66DF"/>
    <w:rsid w:val="00CA7476"/>
    <w:rsid w:val="00CA7C1E"/>
    <w:rsid w:val="00CA7FE3"/>
    <w:rsid w:val="00CB0565"/>
    <w:rsid w:val="00CB14AA"/>
    <w:rsid w:val="00CB1D5A"/>
    <w:rsid w:val="00CB2A57"/>
    <w:rsid w:val="00CB48D9"/>
    <w:rsid w:val="00CB57FD"/>
    <w:rsid w:val="00CB63FB"/>
    <w:rsid w:val="00CB6D69"/>
    <w:rsid w:val="00CB703A"/>
    <w:rsid w:val="00CB7E67"/>
    <w:rsid w:val="00CC0C5D"/>
    <w:rsid w:val="00CC0EE1"/>
    <w:rsid w:val="00CC18AB"/>
    <w:rsid w:val="00CC22DD"/>
    <w:rsid w:val="00CC2BF2"/>
    <w:rsid w:val="00CC30A8"/>
    <w:rsid w:val="00CC30E3"/>
    <w:rsid w:val="00CC3C9F"/>
    <w:rsid w:val="00CC4046"/>
    <w:rsid w:val="00CC4A8B"/>
    <w:rsid w:val="00CC5E23"/>
    <w:rsid w:val="00CC77E3"/>
    <w:rsid w:val="00CD04A8"/>
    <w:rsid w:val="00CD0985"/>
    <w:rsid w:val="00CD2AE3"/>
    <w:rsid w:val="00CD4653"/>
    <w:rsid w:val="00CD4A97"/>
    <w:rsid w:val="00CD4D23"/>
    <w:rsid w:val="00CD50FB"/>
    <w:rsid w:val="00CD55AE"/>
    <w:rsid w:val="00CD57CA"/>
    <w:rsid w:val="00CD6519"/>
    <w:rsid w:val="00CD707C"/>
    <w:rsid w:val="00CD737C"/>
    <w:rsid w:val="00CD7BC3"/>
    <w:rsid w:val="00CD7C46"/>
    <w:rsid w:val="00CD7DA9"/>
    <w:rsid w:val="00CD7E25"/>
    <w:rsid w:val="00CE05D4"/>
    <w:rsid w:val="00CE0EE6"/>
    <w:rsid w:val="00CE1592"/>
    <w:rsid w:val="00CE234D"/>
    <w:rsid w:val="00CE40D0"/>
    <w:rsid w:val="00CE4301"/>
    <w:rsid w:val="00CE468E"/>
    <w:rsid w:val="00CE46FC"/>
    <w:rsid w:val="00CE481E"/>
    <w:rsid w:val="00CE4AA8"/>
    <w:rsid w:val="00CE657B"/>
    <w:rsid w:val="00CF11EE"/>
    <w:rsid w:val="00CF3292"/>
    <w:rsid w:val="00CF3A3D"/>
    <w:rsid w:val="00CF58CF"/>
    <w:rsid w:val="00CF5C88"/>
    <w:rsid w:val="00CF67F8"/>
    <w:rsid w:val="00CF6971"/>
    <w:rsid w:val="00CF6B0F"/>
    <w:rsid w:val="00CF78DB"/>
    <w:rsid w:val="00CF7D1F"/>
    <w:rsid w:val="00CF7DCF"/>
    <w:rsid w:val="00D01CEF"/>
    <w:rsid w:val="00D01EDC"/>
    <w:rsid w:val="00D0248E"/>
    <w:rsid w:val="00D027E3"/>
    <w:rsid w:val="00D035FA"/>
    <w:rsid w:val="00D03D3E"/>
    <w:rsid w:val="00D03E56"/>
    <w:rsid w:val="00D049A0"/>
    <w:rsid w:val="00D07F0D"/>
    <w:rsid w:val="00D11533"/>
    <w:rsid w:val="00D11F5B"/>
    <w:rsid w:val="00D12E08"/>
    <w:rsid w:val="00D14D6E"/>
    <w:rsid w:val="00D15398"/>
    <w:rsid w:val="00D1585E"/>
    <w:rsid w:val="00D15EDB"/>
    <w:rsid w:val="00D16EAC"/>
    <w:rsid w:val="00D17381"/>
    <w:rsid w:val="00D17DCA"/>
    <w:rsid w:val="00D21482"/>
    <w:rsid w:val="00D217A4"/>
    <w:rsid w:val="00D236C3"/>
    <w:rsid w:val="00D24764"/>
    <w:rsid w:val="00D24A5F"/>
    <w:rsid w:val="00D25ADE"/>
    <w:rsid w:val="00D269B7"/>
    <w:rsid w:val="00D2728D"/>
    <w:rsid w:val="00D27298"/>
    <w:rsid w:val="00D278A7"/>
    <w:rsid w:val="00D30441"/>
    <w:rsid w:val="00D31B06"/>
    <w:rsid w:val="00D31BFC"/>
    <w:rsid w:val="00D31F2E"/>
    <w:rsid w:val="00D32B38"/>
    <w:rsid w:val="00D33B5C"/>
    <w:rsid w:val="00D35C16"/>
    <w:rsid w:val="00D36C80"/>
    <w:rsid w:val="00D371C6"/>
    <w:rsid w:val="00D372B2"/>
    <w:rsid w:val="00D407D5"/>
    <w:rsid w:val="00D4136B"/>
    <w:rsid w:val="00D41D70"/>
    <w:rsid w:val="00D42123"/>
    <w:rsid w:val="00D42175"/>
    <w:rsid w:val="00D42497"/>
    <w:rsid w:val="00D42D6A"/>
    <w:rsid w:val="00D443AF"/>
    <w:rsid w:val="00D47351"/>
    <w:rsid w:val="00D473CC"/>
    <w:rsid w:val="00D47643"/>
    <w:rsid w:val="00D47A9E"/>
    <w:rsid w:val="00D50580"/>
    <w:rsid w:val="00D50CDF"/>
    <w:rsid w:val="00D518E8"/>
    <w:rsid w:val="00D5257F"/>
    <w:rsid w:val="00D5288E"/>
    <w:rsid w:val="00D53645"/>
    <w:rsid w:val="00D53E41"/>
    <w:rsid w:val="00D547F7"/>
    <w:rsid w:val="00D54F60"/>
    <w:rsid w:val="00D553E6"/>
    <w:rsid w:val="00D562E7"/>
    <w:rsid w:val="00D5723A"/>
    <w:rsid w:val="00D61B15"/>
    <w:rsid w:val="00D63904"/>
    <w:rsid w:val="00D64514"/>
    <w:rsid w:val="00D649B8"/>
    <w:rsid w:val="00D64A87"/>
    <w:rsid w:val="00D65DA3"/>
    <w:rsid w:val="00D666F3"/>
    <w:rsid w:val="00D66740"/>
    <w:rsid w:val="00D66BD4"/>
    <w:rsid w:val="00D66FEB"/>
    <w:rsid w:val="00D7015C"/>
    <w:rsid w:val="00D70B6F"/>
    <w:rsid w:val="00D71102"/>
    <w:rsid w:val="00D71585"/>
    <w:rsid w:val="00D72B26"/>
    <w:rsid w:val="00D7492A"/>
    <w:rsid w:val="00D75214"/>
    <w:rsid w:val="00D756D5"/>
    <w:rsid w:val="00D75922"/>
    <w:rsid w:val="00D77B71"/>
    <w:rsid w:val="00D804E1"/>
    <w:rsid w:val="00D80AC4"/>
    <w:rsid w:val="00D81F7D"/>
    <w:rsid w:val="00D83994"/>
    <w:rsid w:val="00D83CE5"/>
    <w:rsid w:val="00D8465C"/>
    <w:rsid w:val="00D85008"/>
    <w:rsid w:val="00D87A49"/>
    <w:rsid w:val="00D90475"/>
    <w:rsid w:val="00D90BBF"/>
    <w:rsid w:val="00D9148A"/>
    <w:rsid w:val="00D91C33"/>
    <w:rsid w:val="00D91FB9"/>
    <w:rsid w:val="00D922F3"/>
    <w:rsid w:val="00D943C5"/>
    <w:rsid w:val="00D94DEE"/>
    <w:rsid w:val="00D950A6"/>
    <w:rsid w:val="00D950EC"/>
    <w:rsid w:val="00D956AA"/>
    <w:rsid w:val="00D95EF8"/>
    <w:rsid w:val="00D971F3"/>
    <w:rsid w:val="00DA0B14"/>
    <w:rsid w:val="00DA0B77"/>
    <w:rsid w:val="00DA1064"/>
    <w:rsid w:val="00DA120B"/>
    <w:rsid w:val="00DA13FD"/>
    <w:rsid w:val="00DA1851"/>
    <w:rsid w:val="00DA205C"/>
    <w:rsid w:val="00DA2450"/>
    <w:rsid w:val="00DA299A"/>
    <w:rsid w:val="00DA2A49"/>
    <w:rsid w:val="00DA31C0"/>
    <w:rsid w:val="00DA3DBD"/>
    <w:rsid w:val="00DA4C11"/>
    <w:rsid w:val="00DA5781"/>
    <w:rsid w:val="00DA63C9"/>
    <w:rsid w:val="00DA6B83"/>
    <w:rsid w:val="00DA6E68"/>
    <w:rsid w:val="00DB143B"/>
    <w:rsid w:val="00DB16C3"/>
    <w:rsid w:val="00DB19E6"/>
    <w:rsid w:val="00DB25BC"/>
    <w:rsid w:val="00DB2606"/>
    <w:rsid w:val="00DB26C3"/>
    <w:rsid w:val="00DB5812"/>
    <w:rsid w:val="00DB5868"/>
    <w:rsid w:val="00DB7C2A"/>
    <w:rsid w:val="00DC057B"/>
    <w:rsid w:val="00DC0595"/>
    <w:rsid w:val="00DC10E2"/>
    <w:rsid w:val="00DC215D"/>
    <w:rsid w:val="00DC241A"/>
    <w:rsid w:val="00DC2975"/>
    <w:rsid w:val="00DC3E83"/>
    <w:rsid w:val="00DC4A66"/>
    <w:rsid w:val="00DC5B57"/>
    <w:rsid w:val="00DC60C7"/>
    <w:rsid w:val="00DC6415"/>
    <w:rsid w:val="00DC6829"/>
    <w:rsid w:val="00DC7022"/>
    <w:rsid w:val="00DC752F"/>
    <w:rsid w:val="00DC7C00"/>
    <w:rsid w:val="00DD0174"/>
    <w:rsid w:val="00DD0B9B"/>
    <w:rsid w:val="00DD0DA2"/>
    <w:rsid w:val="00DD0FEA"/>
    <w:rsid w:val="00DD1B85"/>
    <w:rsid w:val="00DD238A"/>
    <w:rsid w:val="00DD2460"/>
    <w:rsid w:val="00DD24BD"/>
    <w:rsid w:val="00DD295D"/>
    <w:rsid w:val="00DD324F"/>
    <w:rsid w:val="00DD36E9"/>
    <w:rsid w:val="00DD4235"/>
    <w:rsid w:val="00DD43B7"/>
    <w:rsid w:val="00DD4779"/>
    <w:rsid w:val="00DD4EA2"/>
    <w:rsid w:val="00DD5FAC"/>
    <w:rsid w:val="00DD625F"/>
    <w:rsid w:val="00DD65CC"/>
    <w:rsid w:val="00DD6C50"/>
    <w:rsid w:val="00DD747F"/>
    <w:rsid w:val="00DE015D"/>
    <w:rsid w:val="00DE03DC"/>
    <w:rsid w:val="00DE0BC1"/>
    <w:rsid w:val="00DE1D18"/>
    <w:rsid w:val="00DE23D2"/>
    <w:rsid w:val="00DE331A"/>
    <w:rsid w:val="00DE37CF"/>
    <w:rsid w:val="00DE3D5F"/>
    <w:rsid w:val="00DE3FBD"/>
    <w:rsid w:val="00DE4133"/>
    <w:rsid w:val="00DE4508"/>
    <w:rsid w:val="00DE5725"/>
    <w:rsid w:val="00DE66BA"/>
    <w:rsid w:val="00DE71E4"/>
    <w:rsid w:val="00DE74D7"/>
    <w:rsid w:val="00DE7834"/>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E008D6"/>
    <w:rsid w:val="00E00BFD"/>
    <w:rsid w:val="00E01862"/>
    <w:rsid w:val="00E0197E"/>
    <w:rsid w:val="00E020A1"/>
    <w:rsid w:val="00E023C9"/>
    <w:rsid w:val="00E02A38"/>
    <w:rsid w:val="00E02B90"/>
    <w:rsid w:val="00E02C5A"/>
    <w:rsid w:val="00E03758"/>
    <w:rsid w:val="00E04B3C"/>
    <w:rsid w:val="00E05C70"/>
    <w:rsid w:val="00E05C8E"/>
    <w:rsid w:val="00E05DED"/>
    <w:rsid w:val="00E06941"/>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2220"/>
    <w:rsid w:val="00E2306B"/>
    <w:rsid w:val="00E233FF"/>
    <w:rsid w:val="00E24F10"/>
    <w:rsid w:val="00E2538E"/>
    <w:rsid w:val="00E30119"/>
    <w:rsid w:val="00E3149E"/>
    <w:rsid w:val="00E31DB5"/>
    <w:rsid w:val="00E31FC0"/>
    <w:rsid w:val="00E324A7"/>
    <w:rsid w:val="00E32EF4"/>
    <w:rsid w:val="00E33369"/>
    <w:rsid w:val="00E3370D"/>
    <w:rsid w:val="00E34890"/>
    <w:rsid w:val="00E35635"/>
    <w:rsid w:val="00E36E31"/>
    <w:rsid w:val="00E36F5E"/>
    <w:rsid w:val="00E372AC"/>
    <w:rsid w:val="00E40160"/>
    <w:rsid w:val="00E4041D"/>
    <w:rsid w:val="00E41A85"/>
    <w:rsid w:val="00E423B1"/>
    <w:rsid w:val="00E42620"/>
    <w:rsid w:val="00E42F9F"/>
    <w:rsid w:val="00E430A9"/>
    <w:rsid w:val="00E43B4A"/>
    <w:rsid w:val="00E45F6B"/>
    <w:rsid w:val="00E468BA"/>
    <w:rsid w:val="00E46FEC"/>
    <w:rsid w:val="00E47425"/>
    <w:rsid w:val="00E50233"/>
    <w:rsid w:val="00E52878"/>
    <w:rsid w:val="00E5288E"/>
    <w:rsid w:val="00E52A5F"/>
    <w:rsid w:val="00E53A19"/>
    <w:rsid w:val="00E5452C"/>
    <w:rsid w:val="00E54E16"/>
    <w:rsid w:val="00E54F16"/>
    <w:rsid w:val="00E5532F"/>
    <w:rsid w:val="00E55E95"/>
    <w:rsid w:val="00E56BC5"/>
    <w:rsid w:val="00E56D08"/>
    <w:rsid w:val="00E56D19"/>
    <w:rsid w:val="00E57C06"/>
    <w:rsid w:val="00E619AC"/>
    <w:rsid w:val="00E61E9D"/>
    <w:rsid w:val="00E625A0"/>
    <w:rsid w:val="00E62DB9"/>
    <w:rsid w:val="00E62DC6"/>
    <w:rsid w:val="00E640ED"/>
    <w:rsid w:val="00E64143"/>
    <w:rsid w:val="00E64976"/>
    <w:rsid w:val="00E6514E"/>
    <w:rsid w:val="00E65A1F"/>
    <w:rsid w:val="00E65C80"/>
    <w:rsid w:val="00E66AC9"/>
    <w:rsid w:val="00E66CA0"/>
    <w:rsid w:val="00E70E38"/>
    <w:rsid w:val="00E70F66"/>
    <w:rsid w:val="00E71476"/>
    <w:rsid w:val="00E733A6"/>
    <w:rsid w:val="00E7373D"/>
    <w:rsid w:val="00E742B9"/>
    <w:rsid w:val="00E747D5"/>
    <w:rsid w:val="00E74EB3"/>
    <w:rsid w:val="00E75465"/>
    <w:rsid w:val="00E75D14"/>
    <w:rsid w:val="00E8003A"/>
    <w:rsid w:val="00E805C5"/>
    <w:rsid w:val="00E8080E"/>
    <w:rsid w:val="00E81221"/>
    <w:rsid w:val="00E8169E"/>
    <w:rsid w:val="00E81DB5"/>
    <w:rsid w:val="00E82030"/>
    <w:rsid w:val="00E82231"/>
    <w:rsid w:val="00E82A53"/>
    <w:rsid w:val="00E8397B"/>
    <w:rsid w:val="00E83AF0"/>
    <w:rsid w:val="00E85072"/>
    <w:rsid w:val="00E85228"/>
    <w:rsid w:val="00E856D8"/>
    <w:rsid w:val="00E85BA8"/>
    <w:rsid w:val="00E86E4F"/>
    <w:rsid w:val="00E86EA4"/>
    <w:rsid w:val="00E87ACA"/>
    <w:rsid w:val="00E905A0"/>
    <w:rsid w:val="00E906D5"/>
    <w:rsid w:val="00E92E98"/>
    <w:rsid w:val="00E94560"/>
    <w:rsid w:val="00E94E45"/>
    <w:rsid w:val="00E954B7"/>
    <w:rsid w:val="00E9550C"/>
    <w:rsid w:val="00E95D22"/>
    <w:rsid w:val="00E96435"/>
    <w:rsid w:val="00E97A91"/>
    <w:rsid w:val="00EA0165"/>
    <w:rsid w:val="00EA229C"/>
    <w:rsid w:val="00EA3987"/>
    <w:rsid w:val="00EA4173"/>
    <w:rsid w:val="00EA4CD3"/>
    <w:rsid w:val="00EA56D6"/>
    <w:rsid w:val="00EA5FD5"/>
    <w:rsid w:val="00EA6925"/>
    <w:rsid w:val="00EA6D71"/>
    <w:rsid w:val="00EA713A"/>
    <w:rsid w:val="00EB1551"/>
    <w:rsid w:val="00EB1938"/>
    <w:rsid w:val="00EB1965"/>
    <w:rsid w:val="00EB1A69"/>
    <w:rsid w:val="00EB23EF"/>
    <w:rsid w:val="00EB29D3"/>
    <w:rsid w:val="00EB2F8F"/>
    <w:rsid w:val="00EB32A5"/>
    <w:rsid w:val="00EB39EF"/>
    <w:rsid w:val="00EB3E96"/>
    <w:rsid w:val="00EB4AF6"/>
    <w:rsid w:val="00EB4B80"/>
    <w:rsid w:val="00EB57EC"/>
    <w:rsid w:val="00EB5BD5"/>
    <w:rsid w:val="00EB644C"/>
    <w:rsid w:val="00EB648C"/>
    <w:rsid w:val="00EC0103"/>
    <w:rsid w:val="00EC088B"/>
    <w:rsid w:val="00EC35B4"/>
    <w:rsid w:val="00EC3643"/>
    <w:rsid w:val="00EC5949"/>
    <w:rsid w:val="00EC5FDA"/>
    <w:rsid w:val="00EC6134"/>
    <w:rsid w:val="00EC692E"/>
    <w:rsid w:val="00EC75E9"/>
    <w:rsid w:val="00ED05A8"/>
    <w:rsid w:val="00ED12AE"/>
    <w:rsid w:val="00ED3020"/>
    <w:rsid w:val="00ED34BE"/>
    <w:rsid w:val="00ED4629"/>
    <w:rsid w:val="00ED4E84"/>
    <w:rsid w:val="00ED6699"/>
    <w:rsid w:val="00ED6A67"/>
    <w:rsid w:val="00ED7CAF"/>
    <w:rsid w:val="00ED7D9E"/>
    <w:rsid w:val="00ED7FAB"/>
    <w:rsid w:val="00EE03B1"/>
    <w:rsid w:val="00EE16E2"/>
    <w:rsid w:val="00EE2C63"/>
    <w:rsid w:val="00EE3DDA"/>
    <w:rsid w:val="00EE4D23"/>
    <w:rsid w:val="00EE5B01"/>
    <w:rsid w:val="00EE5DF3"/>
    <w:rsid w:val="00EE6497"/>
    <w:rsid w:val="00EE6B49"/>
    <w:rsid w:val="00EF00D9"/>
    <w:rsid w:val="00EF079E"/>
    <w:rsid w:val="00EF07E6"/>
    <w:rsid w:val="00EF0E89"/>
    <w:rsid w:val="00EF35FA"/>
    <w:rsid w:val="00EF3724"/>
    <w:rsid w:val="00EF3FA7"/>
    <w:rsid w:val="00EF4435"/>
    <w:rsid w:val="00EF507D"/>
    <w:rsid w:val="00EF6D71"/>
    <w:rsid w:val="00F00AB6"/>
    <w:rsid w:val="00F00CD5"/>
    <w:rsid w:val="00F00D29"/>
    <w:rsid w:val="00F00FF2"/>
    <w:rsid w:val="00F01081"/>
    <w:rsid w:val="00F01C7E"/>
    <w:rsid w:val="00F02049"/>
    <w:rsid w:val="00F0338A"/>
    <w:rsid w:val="00F0358A"/>
    <w:rsid w:val="00F0373D"/>
    <w:rsid w:val="00F03747"/>
    <w:rsid w:val="00F03AFC"/>
    <w:rsid w:val="00F041CF"/>
    <w:rsid w:val="00F04F66"/>
    <w:rsid w:val="00F05283"/>
    <w:rsid w:val="00F0594B"/>
    <w:rsid w:val="00F05DBF"/>
    <w:rsid w:val="00F05E09"/>
    <w:rsid w:val="00F06568"/>
    <w:rsid w:val="00F069F1"/>
    <w:rsid w:val="00F0786A"/>
    <w:rsid w:val="00F11950"/>
    <w:rsid w:val="00F11AAF"/>
    <w:rsid w:val="00F12A0E"/>
    <w:rsid w:val="00F12C04"/>
    <w:rsid w:val="00F134AC"/>
    <w:rsid w:val="00F13EA4"/>
    <w:rsid w:val="00F16720"/>
    <w:rsid w:val="00F172EE"/>
    <w:rsid w:val="00F179D8"/>
    <w:rsid w:val="00F17D6C"/>
    <w:rsid w:val="00F20045"/>
    <w:rsid w:val="00F20655"/>
    <w:rsid w:val="00F2098F"/>
    <w:rsid w:val="00F216D7"/>
    <w:rsid w:val="00F21EBC"/>
    <w:rsid w:val="00F22397"/>
    <w:rsid w:val="00F23DD7"/>
    <w:rsid w:val="00F240EA"/>
    <w:rsid w:val="00F2496F"/>
    <w:rsid w:val="00F252AC"/>
    <w:rsid w:val="00F25D1F"/>
    <w:rsid w:val="00F25EC1"/>
    <w:rsid w:val="00F26185"/>
    <w:rsid w:val="00F26464"/>
    <w:rsid w:val="00F26DC3"/>
    <w:rsid w:val="00F300EF"/>
    <w:rsid w:val="00F301C6"/>
    <w:rsid w:val="00F30A35"/>
    <w:rsid w:val="00F30F7B"/>
    <w:rsid w:val="00F322EA"/>
    <w:rsid w:val="00F32BCB"/>
    <w:rsid w:val="00F3329C"/>
    <w:rsid w:val="00F3579C"/>
    <w:rsid w:val="00F35F1D"/>
    <w:rsid w:val="00F36631"/>
    <w:rsid w:val="00F3676C"/>
    <w:rsid w:val="00F37C44"/>
    <w:rsid w:val="00F37F40"/>
    <w:rsid w:val="00F403FD"/>
    <w:rsid w:val="00F41380"/>
    <w:rsid w:val="00F414B3"/>
    <w:rsid w:val="00F4347B"/>
    <w:rsid w:val="00F43FEC"/>
    <w:rsid w:val="00F45839"/>
    <w:rsid w:val="00F4715B"/>
    <w:rsid w:val="00F47385"/>
    <w:rsid w:val="00F47EF8"/>
    <w:rsid w:val="00F5164C"/>
    <w:rsid w:val="00F533A1"/>
    <w:rsid w:val="00F552FA"/>
    <w:rsid w:val="00F555BE"/>
    <w:rsid w:val="00F567A8"/>
    <w:rsid w:val="00F57296"/>
    <w:rsid w:val="00F574F8"/>
    <w:rsid w:val="00F576E4"/>
    <w:rsid w:val="00F600F2"/>
    <w:rsid w:val="00F6065B"/>
    <w:rsid w:val="00F62E09"/>
    <w:rsid w:val="00F63C1F"/>
    <w:rsid w:val="00F65A46"/>
    <w:rsid w:val="00F6635F"/>
    <w:rsid w:val="00F6662F"/>
    <w:rsid w:val="00F66689"/>
    <w:rsid w:val="00F70118"/>
    <w:rsid w:val="00F702B4"/>
    <w:rsid w:val="00F706F1"/>
    <w:rsid w:val="00F70E4A"/>
    <w:rsid w:val="00F743AF"/>
    <w:rsid w:val="00F752C7"/>
    <w:rsid w:val="00F75810"/>
    <w:rsid w:val="00F76A55"/>
    <w:rsid w:val="00F80496"/>
    <w:rsid w:val="00F80729"/>
    <w:rsid w:val="00F80996"/>
    <w:rsid w:val="00F81DCD"/>
    <w:rsid w:val="00F82380"/>
    <w:rsid w:val="00F84BAA"/>
    <w:rsid w:val="00F84D35"/>
    <w:rsid w:val="00F86921"/>
    <w:rsid w:val="00F8725D"/>
    <w:rsid w:val="00F87360"/>
    <w:rsid w:val="00F87384"/>
    <w:rsid w:val="00F87F8D"/>
    <w:rsid w:val="00F907B2"/>
    <w:rsid w:val="00F90BD9"/>
    <w:rsid w:val="00F90DE0"/>
    <w:rsid w:val="00F92058"/>
    <w:rsid w:val="00F923A7"/>
    <w:rsid w:val="00F944D7"/>
    <w:rsid w:val="00F95F34"/>
    <w:rsid w:val="00F97F78"/>
    <w:rsid w:val="00FA17C7"/>
    <w:rsid w:val="00FA2526"/>
    <w:rsid w:val="00FA43A4"/>
    <w:rsid w:val="00FA499D"/>
    <w:rsid w:val="00FA5129"/>
    <w:rsid w:val="00FA62D8"/>
    <w:rsid w:val="00FA6FA4"/>
    <w:rsid w:val="00FA7275"/>
    <w:rsid w:val="00FA7B5A"/>
    <w:rsid w:val="00FA7FCA"/>
    <w:rsid w:val="00FA7FF8"/>
    <w:rsid w:val="00FB1D01"/>
    <w:rsid w:val="00FB1D39"/>
    <w:rsid w:val="00FB3A38"/>
    <w:rsid w:val="00FB48D6"/>
    <w:rsid w:val="00FB4993"/>
    <w:rsid w:val="00FB52E0"/>
    <w:rsid w:val="00FB53E4"/>
    <w:rsid w:val="00FB59B6"/>
    <w:rsid w:val="00FB75C0"/>
    <w:rsid w:val="00FC12AD"/>
    <w:rsid w:val="00FC17E0"/>
    <w:rsid w:val="00FC21B4"/>
    <w:rsid w:val="00FC3122"/>
    <w:rsid w:val="00FC3695"/>
    <w:rsid w:val="00FC43ED"/>
    <w:rsid w:val="00FC5933"/>
    <w:rsid w:val="00FC5F9B"/>
    <w:rsid w:val="00FC687B"/>
    <w:rsid w:val="00FC698F"/>
    <w:rsid w:val="00FC6B59"/>
    <w:rsid w:val="00FC772B"/>
    <w:rsid w:val="00FC7BA9"/>
    <w:rsid w:val="00FD0471"/>
    <w:rsid w:val="00FD0A75"/>
    <w:rsid w:val="00FD15F2"/>
    <w:rsid w:val="00FD168C"/>
    <w:rsid w:val="00FD1A19"/>
    <w:rsid w:val="00FD1A93"/>
    <w:rsid w:val="00FD1DE6"/>
    <w:rsid w:val="00FD2092"/>
    <w:rsid w:val="00FD2A22"/>
    <w:rsid w:val="00FD344E"/>
    <w:rsid w:val="00FD34DD"/>
    <w:rsid w:val="00FD45A6"/>
    <w:rsid w:val="00FD66EF"/>
    <w:rsid w:val="00FD6ADE"/>
    <w:rsid w:val="00FD6EAB"/>
    <w:rsid w:val="00FD77DF"/>
    <w:rsid w:val="00FD7CD2"/>
    <w:rsid w:val="00FE021A"/>
    <w:rsid w:val="00FE1A69"/>
    <w:rsid w:val="00FE1B57"/>
    <w:rsid w:val="00FE1F79"/>
    <w:rsid w:val="00FE2DB0"/>
    <w:rsid w:val="00FE40DD"/>
    <w:rsid w:val="00FE43BA"/>
    <w:rsid w:val="00FE4780"/>
    <w:rsid w:val="00FE5006"/>
    <w:rsid w:val="00FE517E"/>
    <w:rsid w:val="00FE5219"/>
    <w:rsid w:val="00FE5747"/>
    <w:rsid w:val="00FE612F"/>
    <w:rsid w:val="00FE6C02"/>
    <w:rsid w:val="00FE71F9"/>
    <w:rsid w:val="00FE7FBB"/>
    <w:rsid w:val="00FF0383"/>
    <w:rsid w:val="00FF0FB1"/>
    <w:rsid w:val="00FF3ECC"/>
    <w:rsid w:val="00FF4376"/>
    <w:rsid w:val="00FF49E6"/>
    <w:rsid w:val="00FF5669"/>
    <w:rsid w:val="00FF5688"/>
    <w:rsid w:val="00FF607A"/>
    <w:rsid w:val="00FF64F7"/>
    <w:rsid w:val="00FF744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533085E-3301-4B53-A19F-373254E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B1">
    <w:name w:val="ADB1"/>
    <w:basedOn w:val="Normal"/>
    <w:next w:val="Textonotapie"/>
    <w:uiPriority w:val="99"/>
    <w:unhideWhenUsed/>
    <w:qFormat/>
    <w:rsid w:val="007772EB"/>
    <w:rPr>
      <w:rFonts w:ascii="Calibri" w:eastAsia="Cambria" w:hAnsi="Calibri"/>
      <w:sz w:val="20"/>
      <w:szCs w:val="20"/>
      <w:lang w:val="es-MX" w:eastAsia="en-US"/>
    </w:rPr>
  </w:style>
  <w:style w:type="character" w:customStyle="1" w:styleId="Hipervnculo151">
    <w:name w:val="Hipervínculo151"/>
    <w:basedOn w:val="Fuentedeprrafopredeter"/>
    <w:uiPriority w:val="99"/>
    <w:unhideWhenUsed/>
    <w:rsid w:val="007772EB"/>
    <w:rPr>
      <w:color w:val="0000FF"/>
      <w:u w:val="single"/>
    </w:rPr>
  </w:style>
  <w:style w:type="table" w:customStyle="1" w:styleId="Tabladecuadrcula6concolores1">
    <w:name w:val="Tabla de cuadrícula 6 con colores1"/>
    <w:basedOn w:val="Tablanormal"/>
    <w:next w:val="Tabladecuadrcula6concolores"/>
    <w:uiPriority w:val="51"/>
    <w:rsid w:val="007D1970"/>
    <w:rPr>
      <w:rFonts w:eastAsia="Calibri"/>
      <w:color w:val="000000"/>
      <w:sz w:val="22"/>
      <w:szCs w:val="22"/>
      <w:lang w:val="es-MX"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decuadrcula6concolores">
    <w:name w:val="Grid Table 6 Colorful"/>
    <w:basedOn w:val="Tablanormal"/>
    <w:uiPriority w:val="51"/>
    <w:rsid w:val="007D1970"/>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6concolores11">
    <w:name w:val="Tabla de cuadrícula 6 con colores11"/>
    <w:basedOn w:val="Tablanormal"/>
    <w:next w:val="Tabladecuadrcula6concolores"/>
    <w:uiPriority w:val="51"/>
    <w:rsid w:val="008748C4"/>
    <w:rPr>
      <w:rFonts w:eastAsia="Calibri"/>
      <w:color w:val="000000"/>
      <w:sz w:val="22"/>
      <w:szCs w:val="22"/>
      <w:lang w:val="es-MX"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6concolores111">
    <w:name w:val="Tabla de cuadrícula 6 con colores111"/>
    <w:basedOn w:val="Tablanormal"/>
    <w:next w:val="Tabladecuadrcula6concolores"/>
    <w:uiPriority w:val="51"/>
    <w:rsid w:val="00397F6B"/>
    <w:rPr>
      <w:rFonts w:eastAsia="Calibri"/>
      <w:color w:val="000000"/>
      <w:sz w:val="22"/>
      <w:szCs w:val="22"/>
      <w:lang w:val="es-MX"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22113136">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47622111">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3363046">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05159991">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41784477">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0403201">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83085693">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5701088">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0581608">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23577383">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140754">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4825284">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26057827">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86416221">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79469533">
      <w:bodyDiv w:val="1"/>
      <w:marLeft w:val="0"/>
      <w:marRight w:val="0"/>
      <w:marTop w:val="0"/>
      <w:marBottom w:val="0"/>
      <w:divBdr>
        <w:top w:val="none" w:sz="0" w:space="0" w:color="auto"/>
        <w:left w:val="none" w:sz="0" w:space="0" w:color="auto"/>
        <w:bottom w:val="none" w:sz="0" w:space="0" w:color="auto"/>
        <w:right w:val="none" w:sz="0" w:space="0" w:color="auto"/>
      </w:divBdr>
    </w:div>
    <w:div w:id="1187138746">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05021821">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399398991">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51239895">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39388023">
      <w:bodyDiv w:val="1"/>
      <w:marLeft w:val="0"/>
      <w:marRight w:val="0"/>
      <w:marTop w:val="0"/>
      <w:marBottom w:val="0"/>
      <w:divBdr>
        <w:top w:val="none" w:sz="0" w:space="0" w:color="auto"/>
        <w:left w:val="none" w:sz="0" w:space="0" w:color="auto"/>
        <w:bottom w:val="none" w:sz="0" w:space="0" w:color="auto"/>
        <w:right w:val="none" w:sz="0" w:space="0" w:color="auto"/>
      </w:divBdr>
    </w:div>
    <w:div w:id="1556118627">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1219404">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62208435">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79145183">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0732406">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940325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0510431">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409870.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saimex.org.mx/saimex/solicitud/downloadAttach/1193286.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24769-99F1-45DB-B27A-536ED0452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52</Pages>
  <Words>10878</Words>
  <Characters>59832</Characters>
  <Application>Microsoft Office Word</Application>
  <DocSecurity>0</DocSecurity>
  <Lines>498</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2021-10-21T22:39:00Z</cp:lastPrinted>
  <dcterms:created xsi:type="dcterms:W3CDTF">2022-08-04T06:50:00Z</dcterms:created>
  <dcterms:modified xsi:type="dcterms:W3CDTF">2022-09-07T22:00:00Z</dcterms:modified>
</cp:coreProperties>
</file>