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240" w:line="360" w:lineRule="auto"/>
        <w:ind w:right="49"/>
        <w:jc w:val="both"/>
        <w:rPr>
          <w:rFonts w:ascii="Palatino Linotype" w:cs="Palatino Linotype" w:eastAsia="Palatino Linotype" w:hAnsi="Palatino Linotype"/>
          <w:sz w:val="24"/>
          <w:szCs w:val="24"/>
        </w:rPr>
      </w:pPr>
      <w:bookmarkStart w:colFirst="0" w:colLast="0" w:name="_heading=h.gjdgxs" w:id="0"/>
      <w:bookmarkEnd w:id="0"/>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a nueve de marzo de dos mil veintidós.</w:t>
      </w:r>
    </w:p>
    <w:p w:rsidR="00000000" w:rsidDel="00000000" w:rsidP="00000000" w:rsidRDefault="00000000" w:rsidRPr="00000000" w14:paraId="00000002">
      <w:pPr>
        <w:spacing w:after="12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Visto </w:t>
      </w:r>
      <w:r w:rsidDel="00000000" w:rsidR="00000000" w:rsidRPr="00000000">
        <w:rPr>
          <w:rFonts w:ascii="Palatino Linotype" w:cs="Palatino Linotype" w:eastAsia="Palatino Linotype" w:hAnsi="Palatino Linotype"/>
          <w:sz w:val="24"/>
          <w:szCs w:val="24"/>
          <w:rtl w:val="0"/>
        </w:rPr>
        <w:t xml:space="preserve">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00099/INFOEM/IP/RR/2022</w:t>
      </w:r>
      <w:r w:rsidDel="00000000" w:rsidR="00000000" w:rsidRPr="00000000">
        <w:rPr>
          <w:rFonts w:ascii="Palatino Linotype" w:cs="Palatino Linotype" w:eastAsia="Palatino Linotype" w:hAnsi="Palatino Linotype"/>
          <w:sz w:val="24"/>
          <w:szCs w:val="24"/>
          <w:rtl w:val="0"/>
        </w:rPr>
        <w:t xml:space="preserve">, interpuesto por un particular que, al momento de ingresar la solicitud de información e interponer el recurso de revisión, no señaló nombre o seudónimo con el cual desee ser identificado, al cual en lo sucesivo  se le denominara </w:t>
      </w:r>
      <w:r w:rsidDel="00000000" w:rsidR="00000000" w:rsidRPr="00000000">
        <w:rPr>
          <w:rFonts w:ascii="Palatino Linotype" w:cs="Palatino Linotype" w:eastAsia="Palatino Linotype" w:hAnsi="Palatino Linotype"/>
          <w:b w:val="1"/>
          <w:sz w:val="24"/>
          <w:szCs w:val="24"/>
          <w:rtl w:val="0"/>
        </w:rPr>
        <w:t xml:space="preserve">EL RECURRENTE</w:t>
      </w:r>
      <w:r w:rsidDel="00000000" w:rsidR="00000000" w:rsidRPr="00000000">
        <w:rPr>
          <w:rFonts w:ascii="Palatino Linotype" w:cs="Palatino Linotype" w:eastAsia="Palatino Linotype" w:hAnsi="Palatino Linotype"/>
          <w:sz w:val="24"/>
          <w:szCs w:val="24"/>
          <w:rtl w:val="0"/>
        </w:rPr>
        <w:t xml:space="preserve">, en contra de la respuesta a la solicitud de información con número de </w:t>
      </w:r>
      <w:r w:rsidDel="00000000" w:rsidR="00000000" w:rsidRPr="00000000">
        <w:rPr>
          <w:rFonts w:ascii="Verdana" w:cs="Verdana" w:eastAsia="Verdana" w:hAnsi="Verdana"/>
          <w:b w:val="1"/>
          <w:color w:val="ff0000"/>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folio</w:t>
      </w:r>
      <w:r w:rsidDel="00000000" w:rsidR="00000000" w:rsidRPr="00000000">
        <w:rPr>
          <w:rFonts w:ascii="Verdana" w:cs="Verdana" w:eastAsia="Verdana" w:hAnsi="Verdana"/>
          <w:b w:val="1"/>
          <w:color w:val="ff0000"/>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00835/ISEM/IP/2021</w:t>
      </w: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por parte de la </w:t>
      </w:r>
      <w:r w:rsidDel="00000000" w:rsidR="00000000" w:rsidRPr="00000000">
        <w:rPr>
          <w:rFonts w:ascii="Palatino Linotype" w:cs="Palatino Linotype" w:eastAsia="Palatino Linotype" w:hAnsi="Palatino Linotype"/>
          <w:b w:val="1"/>
          <w:sz w:val="24"/>
          <w:szCs w:val="24"/>
          <w:rtl w:val="0"/>
        </w:rPr>
        <w:t xml:space="preserve">Instituto de Salud del Estado de México</w:t>
      </w:r>
      <w:r w:rsidDel="00000000" w:rsidR="00000000" w:rsidRPr="00000000">
        <w:rPr>
          <w:rFonts w:ascii="Palatino Linotype" w:cs="Palatino Linotype" w:eastAsia="Palatino Linotype" w:hAnsi="Palatino Linotype"/>
          <w:sz w:val="24"/>
          <w:szCs w:val="24"/>
          <w:rtl w:val="0"/>
        </w:rPr>
        <w:t xml:space="preserve">, en lo sucesivo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se procede a dictar la presente resolución, con base en lo siguiente.</w:t>
      </w:r>
    </w:p>
    <w:p w:rsidR="00000000" w:rsidDel="00000000" w:rsidP="00000000" w:rsidRDefault="00000000" w:rsidRPr="00000000" w14:paraId="00000003">
      <w:pPr>
        <w:spacing w:after="120" w:before="240" w:line="360" w:lineRule="auto"/>
        <w:ind w:right="-234"/>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 N T E C E D E N T E S   </w:t>
      </w:r>
    </w:p>
    <w:p w:rsidR="00000000" w:rsidDel="00000000" w:rsidP="00000000" w:rsidRDefault="00000000" w:rsidRPr="00000000" w14:paraId="00000004">
      <w:pPr>
        <w:spacing w:after="12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DE LA SOLICITUD DE INFORMACIÓN.</w:t>
      </w:r>
      <w:r w:rsidDel="00000000" w:rsidR="00000000" w:rsidRPr="00000000">
        <w:rPr>
          <w:rFonts w:ascii="Palatino Linotype" w:cs="Palatino Linotype" w:eastAsia="Palatino Linotype" w:hAnsi="Palatino Linotype"/>
          <w:sz w:val="24"/>
          <w:szCs w:val="24"/>
          <w:rtl w:val="0"/>
        </w:rPr>
        <w:t xml:space="preserve"> Con fecha tres de diciembre de dos mil veintiuno, </w:t>
      </w:r>
      <w:r w:rsidDel="00000000" w:rsidR="00000000" w:rsidRPr="00000000">
        <w:rPr>
          <w:rFonts w:ascii="Palatino Linotype" w:cs="Palatino Linotype" w:eastAsia="Palatino Linotype" w:hAnsi="Palatino Linotype"/>
          <w:b w:val="1"/>
          <w:sz w:val="24"/>
          <w:szCs w:val="24"/>
          <w:rtl w:val="0"/>
        </w:rPr>
        <w:t xml:space="preserve">EL RECURRENTE</w:t>
      </w:r>
      <w:r w:rsidDel="00000000" w:rsidR="00000000" w:rsidRPr="00000000">
        <w:rPr>
          <w:rFonts w:ascii="Palatino Linotype" w:cs="Palatino Linotype" w:eastAsia="Palatino Linotype" w:hAnsi="Palatino Linotype"/>
          <w:sz w:val="24"/>
          <w:szCs w:val="24"/>
          <w:rtl w:val="0"/>
        </w:rPr>
        <w:t xml:space="preserve">, presentó a través del 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solicitud de acceso a la información pública, registrada bajo el número de expediente </w:t>
      </w:r>
      <w:r w:rsidDel="00000000" w:rsidR="00000000" w:rsidRPr="00000000">
        <w:rPr>
          <w:rFonts w:ascii="Palatino Linotype" w:cs="Palatino Linotype" w:eastAsia="Palatino Linotype" w:hAnsi="Palatino Linotype"/>
          <w:b w:val="1"/>
          <w:color w:val="000000"/>
          <w:sz w:val="24"/>
          <w:szCs w:val="24"/>
          <w:rtl w:val="0"/>
        </w:rPr>
        <w:t xml:space="preserve">00835/ISEM/IP/2021</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mediante la cual solicitó información en el tenor siguiente:</w:t>
      </w:r>
    </w:p>
    <w:p w:rsidR="00000000" w:rsidDel="00000000" w:rsidP="00000000" w:rsidRDefault="00000000" w:rsidRPr="00000000" w14:paraId="00000005">
      <w:pPr>
        <w:spacing w:after="120" w:before="240" w:line="276" w:lineRule="auto"/>
        <w:ind w:left="851"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i w:val="1"/>
          <w:color w:val="000000"/>
          <w:rtl w:val="0"/>
        </w:rPr>
        <w:t xml:space="preserve">De acuerdo al presupuesto de egreso del gobierno del Estado de México para el ejercicio fiscal 2021 se le asignaron al sector salud 400 millones de pesos para ser ejecutados por el Instituto de Salud del Estado de México para la compra de insumos y contrataciones de servicios médicos necesarios para la emergencia sanitaria, solicito información sobre cuánto se usó y el desglose de gastos por concepto y periodo en el que se especifiqué en qué se usó el recurso, de igual forma solicito los contratos efectuados y los anexos de los mismos para el uso de dicho recurso.</w:t>
      </w:r>
      <w:r w:rsidDel="00000000" w:rsidR="00000000" w:rsidRPr="00000000">
        <w:rPr>
          <w:rFonts w:ascii="Palatino Linotype" w:cs="Palatino Linotype" w:eastAsia="Palatino Linotype" w:hAnsi="Palatino Linotype"/>
          <w:i w:val="1"/>
          <w:rtl w:val="0"/>
        </w:rPr>
        <w:t xml:space="preserve">” (Sic). </w:t>
      </w:r>
    </w:p>
    <w:p w:rsidR="00000000" w:rsidDel="00000000" w:rsidP="00000000" w:rsidRDefault="00000000" w:rsidRPr="00000000" w14:paraId="00000006">
      <w:pPr>
        <w:spacing w:after="120" w:before="240" w:line="360" w:lineRule="auto"/>
        <w:jc w:val="both"/>
        <w:rPr>
          <w:rFonts w:ascii="Palatino Linotype" w:cs="Palatino Linotype" w:eastAsia="Palatino Linotype" w:hAnsi="Palatino Linotype"/>
          <w:b w:val="1"/>
          <w:sz w:val="28"/>
          <w:szCs w:val="28"/>
        </w:rPr>
      </w:pPr>
      <w:bookmarkStart w:colFirst="0" w:colLast="0" w:name="_heading=h.3znysh7" w:id="1"/>
      <w:bookmarkEnd w:id="1"/>
      <w:r w:rsidDel="00000000" w:rsidR="00000000" w:rsidRPr="00000000">
        <w:rPr>
          <w:rFonts w:ascii="Palatino Linotype" w:cs="Palatino Linotype" w:eastAsia="Palatino Linotype" w:hAnsi="Palatino Linotype"/>
          <w:b w:val="1"/>
          <w:sz w:val="28"/>
          <w:szCs w:val="28"/>
          <w:rtl w:val="0"/>
        </w:rPr>
        <w:t xml:space="preserve">2. De la respuesta del Sujeto Obligado. </w:t>
      </w:r>
      <w:r w:rsidDel="00000000" w:rsidR="00000000" w:rsidRPr="00000000">
        <w:rPr>
          <w:rFonts w:ascii="Palatino Linotype" w:cs="Palatino Linotype" w:eastAsia="Palatino Linotype" w:hAnsi="Palatino Linotype"/>
          <w:sz w:val="24"/>
          <w:szCs w:val="24"/>
          <w:rtl w:val="0"/>
        </w:rPr>
        <w:t xml:space="preserve">Con fecha once de enero del dos mil veintidós,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otorgó, a través del SAIMEX, respuesta a la solicitud de acceso a la información de la siguiente manera:</w:t>
      </w:r>
      <w:r w:rsidDel="00000000" w:rsidR="00000000" w:rsidRPr="00000000">
        <w:rPr>
          <w:rtl w:val="0"/>
        </w:rPr>
      </w:r>
    </w:p>
    <w:p w:rsidR="00000000" w:rsidDel="00000000" w:rsidP="00000000" w:rsidRDefault="00000000" w:rsidRPr="00000000" w14:paraId="00000007">
      <w:pPr>
        <w:spacing w:after="12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8">
      <w:pPr>
        <w:spacing w:after="12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da atención a su solicitud.</w:t>
      </w:r>
    </w:p>
    <w:p w:rsidR="00000000" w:rsidDel="00000000" w:rsidP="00000000" w:rsidRDefault="00000000" w:rsidRPr="00000000" w14:paraId="00000009">
      <w:pPr>
        <w:spacing w:after="12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0A">
      <w:pPr>
        <w:spacing w:after="12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LIC. ELOINA SILVETTE DÍAZ GUTIÉRREZ</w:t>
      </w:r>
    </w:p>
    <w:p w:rsidR="00000000" w:rsidDel="00000000" w:rsidP="00000000" w:rsidRDefault="00000000" w:rsidRPr="00000000" w14:paraId="0000000B">
      <w:pPr>
        <w:spacing w:after="120" w:before="240" w:line="360" w:lineRule="auto"/>
        <w:rPr>
          <w:rFonts w:ascii="Palatino Linotype" w:cs="Palatino Linotype" w:eastAsia="Palatino Linotype" w:hAnsi="Palatino Linotype"/>
          <w:color w:val="000000"/>
          <w:sz w:val="24"/>
          <w:szCs w:val="24"/>
        </w:rPr>
      </w:pPr>
      <w:bookmarkStart w:colFirst="0" w:colLast="0" w:name="_heading=h.2et92p0" w:id="2"/>
      <w:bookmarkEnd w:id="2"/>
      <w:r w:rsidDel="00000000" w:rsidR="00000000" w:rsidRPr="00000000">
        <w:rPr>
          <w:rFonts w:ascii="Palatino Linotype" w:cs="Palatino Linotype" w:eastAsia="Palatino Linotype" w:hAnsi="Palatino Linotype"/>
          <w:color w:val="000000"/>
          <w:sz w:val="24"/>
          <w:szCs w:val="24"/>
          <w:rtl w:val="0"/>
        </w:rPr>
        <w:t xml:space="preserve">El Sujeto Obligado adjuntó a su respuesta los siguientes archivos electrónicos: </w:t>
      </w:r>
    </w:p>
    <w:p w:rsidR="00000000" w:rsidDel="00000000" w:rsidP="00000000" w:rsidRDefault="00000000" w:rsidRPr="00000000" w14:paraId="0000000C">
      <w:pPr>
        <w:spacing w:after="120" w:before="240" w:line="360" w:lineRule="auto"/>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 “</w:t>
      </w:r>
      <w:hyperlink r:id="rId8">
        <w:r w:rsidDel="00000000" w:rsidR="00000000" w:rsidRPr="00000000">
          <w:rPr>
            <w:rFonts w:ascii="Palatino Linotype" w:cs="Palatino Linotype" w:eastAsia="Palatino Linotype" w:hAnsi="Palatino Linotype"/>
            <w:b w:val="1"/>
            <w:color w:val="000000"/>
            <w:sz w:val="24"/>
            <w:szCs w:val="24"/>
            <w:u w:val="single"/>
            <w:rtl w:val="0"/>
          </w:rPr>
          <w:t xml:space="preserve">208C0101320200L-0012022.pdf</w:t>
        </w:r>
      </w:hyperlink>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558800</wp:posOffset>
                </wp:positionV>
                <wp:extent cx="5514975" cy="2162175"/>
                <wp:effectExtent b="0" l="0" r="0" t="0"/>
                <wp:wrapNone/>
                <wp:docPr id="29" name=""/>
                <a:graphic>
                  <a:graphicData uri="http://schemas.microsoft.com/office/word/2010/wordprocessingShape">
                    <wps:wsp>
                      <wps:cNvCnPr/>
                      <wps:spPr>
                        <a:xfrm>
                          <a:off x="2593275" y="2703675"/>
                          <a:ext cx="5505450" cy="215265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558800</wp:posOffset>
                </wp:positionV>
                <wp:extent cx="5514975" cy="2162175"/>
                <wp:effectExtent b="0" l="0" r="0" t="0"/>
                <wp:wrapNone/>
                <wp:docPr id="29"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5514975" cy="2162175"/>
                        </a:xfrm>
                        <a:prstGeom prst="rect"/>
                        <a:ln/>
                      </pic:spPr>
                    </pic:pic>
                  </a:graphicData>
                </a:graphic>
              </wp:anchor>
            </w:drawing>
          </mc:Fallback>
        </mc:AlternateContent>
      </w:r>
    </w:p>
    <w:p w:rsidR="00000000" w:rsidDel="00000000" w:rsidP="00000000" w:rsidRDefault="00000000" w:rsidRPr="00000000" w14:paraId="0000000D">
      <w:pPr>
        <w:spacing w:after="120" w:before="240" w:line="360" w:lineRule="auto"/>
        <w:rPr>
          <w:rFonts w:ascii="Palatino Linotype" w:cs="Palatino Linotype" w:eastAsia="Palatino Linotype" w:hAnsi="Palatino Linotype"/>
          <w:color w:val="000000"/>
          <w:sz w:val="24"/>
          <w:szCs w:val="24"/>
        </w:rPr>
      </w:pPr>
      <w:r w:rsidDel="00000000" w:rsidR="00000000" w:rsidRPr="00000000">
        <w:rPr/>
        <w:drawing>
          <wp:inline distB="0" distT="0" distL="0" distR="0">
            <wp:extent cx="5524500" cy="7058025"/>
            <wp:effectExtent b="0" l="0" r="0" t="0"/>
            <wp:docPr id="31"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5524500" cy="705802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120" w:before="240" w:line="360" w:lineRule="auto"/>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w:t>
      </w:r>
      <w:hyperlink r:id="rId11">
        <w:r w:rsidDel="00000000" w:rsidR="00000000" w:rsidRPr="00000000">
          <w:rPr>
            <w:rFonts w:ascii="Palatino Linotype" w:cs="Palatino Linotype" w:eastAsia="Palatino Linotype" w:hAnsi="Palatino Linotype"/>
            <w:b w:val="1"/>
            <w:color w:val="000000"/>
            <w:sz w:val="24"/>
            <w:szCs w:val="24"/>
            <w:u w:val="single"/>
            <w:rtl w:val="0"/>
          </w:rPr>
          <w:t xml:space="preserve">835 saimex.pdf</w:t>
        </w:r>
      </w:hyperlink>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Palatino Linotype" w:cs="Palatino Linotype" w:eastAsia="Palatino Linotype" w:hAnsi="Palatino Linotype"/>
          <w:b w:val="1"/>
          <w:color w:val="000000"/>
          <w:sz w:val="24"/>
          <w:szCs w:val="24"/>
          <w:rtl w:val="0"/>
        </w:rPr>
        <w:t xml:space="preserve"> </w:t>
      </w:r>
    </w:p>
    <w:p w:rsidR="00000000" w:rsidDel="00000000" w:rsidP="00000000" w:rsidRDefault="00000000" w:rsidRPr="00000000" w14:paraId="0000000F">
      <w:pPr>
        <w:spacing w:after="120" w:before="240" w:line="360" w:lineRule="auto"/>
        <w:rPr>
          <w:rFonts w:ascii="Palatino Linotype" w:cs="Palatino Linotype" w:eastAsia="Palatino Linotype" w:hAnsi="Palatino Linotype"/>
          <w:b w:val="1"/>
          <w:color w:val="000000"/>
          <w:sz w:val="24"/>
          <w:szCs w:val="24"/>
        </w:rPr>
      </w:pPr>
      <w:r w:rsidDel="00000000" w:rsidR="00000000" w:rsidRPr="00000000">
        <w:rPr/>
        <w:drawing>
          <wp:inline distB="0" distT="0" distL="0" distR="0">
            <wp:extent cx="5614233" cy="6466527"/>
            <wp:effectExtent b="0" l="0" r="0" t="0"/>
            <wp:docPr id="33"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614233" cy="6466527"/>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120" w:before="240" w:line="360" w:lineRule="auto"/>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w:t>
      </w:r>
      <w:hyperlink r:id="rId13">
        <w:r w:rsidDel="00000000" w:rsidR="00000000" w:rsidRPr="00000000">
          <w:rPr>
            <w:rFonts w:ascii="Palatino Linotype" w:cs="Palatino Linotype" w:eastAsia="Palatino Linotype" w:hAnsi="Palatino Linotype"/>
            <w:b w:val="1"/>
            <w:color w:val="000000"/>
            <w:sz w:val="24"/>
            <w:szCs w:val="24"/>
            <w:u w:val="single"/>
            <w:rtl w:val="0"/>
          </w:rPr>
          <w:t xml:space="preserve">11012022 Respuesta sol 835 005 saimex.pdf</w:t>
        </w:r>
      </w:hyperlink>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11">
      <w:pPr>
        <w:spacing w:after="120" w:before="240" w:line="360" w:lineRule="auto"/>
        <w:rPr>
          <w:rFonts w:ascii="Palatino Linotype" w:cs="Palatino Linotype" w:eastAsia="Palatino Linotype" w:hAnsi="Palatino Linotype"/>
          <w:color w:val="000000"/>
          <w:sz w:val="24"/>
          <w:szCs w:val="24"/>
        </w:rPr>
      </w:pPr>
      <w:r w:rsidDel="00000000" w:rsidR="00000000" w:rsidRPr="00000000">
        <w:rPr/>
        <w:drawing>
          <wp:inline distB="0" distT="0" distL="0" distR="0">
            <wp:extent cx="5457825" cy="6343650"/>
            <wp:effectExtent b="0" l="0" r="0" t="0"/>
            <wp:docPr id="32"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457825" cy="634365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120" w:before="240" w:line="360" w:lineRule="auto"/>
        <w:rPr>
          <w:rFonts w:ascii="Palatino Linotype" w:cs="Palatino Linotype" w:eastAsia="Palatino Linotype" w:hAnsi="Palatino Linotype"/>
          <w:color w:val="000000"/>
          <w:sz w:val="24"/>
          <w:szCs w:val="24"/>
        </w:rPr>
      </w:pPr>
      <w:r w:rsidDel="00000000" w:rsidR="00000000" w:rsidRPr="00000000">
        <w:rPr/>
        <w:drawing>
          <wp:inline distB="0" distT="0" distL="0" distR="0">
            <wp:extent cx="5612130" cy="3819379"/>
            <wp:effectExtent b="0" l="0" r="0" t="0"/>
            <wp:docPr id="36" name="image9.png"/>
            <a:graphic>
              <a:graphicData uri="http://schemas.openxmlformats.org/drawingml/2006/picture">
                <pic:pic>
                  <pic:nvPicPr>
                    <pic:cNvPr id="0" name="image9.png"/>
                    <pic:cNvPicPr preferRelativeResize="0"/>
                  </pic:nvPicPr>
                  <pic:blipFill>
                    <a:blip r:embed="rId15"/>
                    <a:srcRect b="47196" l="0" r="0" t="0"/>
                    <a:stretch>
                      <a:fillRect/>
                    </a:stretch>
                  </pic:blipFill>
                  <pic:spPr>
                    <a:xfrm>
                      <a:off x="0" y="0"/>
                      <a:ext cx="5612130" cy="3819379"/>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120" w:before="240" w:line="360" w:lineRule="auto"/>
        <w:ind w:right="-234"/>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3. DEL RECURSO DE REVISIÓN. </w:t>
      </w:r>
      <w:r w:rsidDel="00000000" w:rsidR="00000000" w:rsidRPr="00000000">
        <w:rPr>
          <w:rFonts w:ascii="Palatino Linotype" w:cs="Palatino Linotype" w:eastAsia="Palatino Linotype" w:hAnsi="Palatino Linotype"/>
          <w:sz w:val="24"/>
          <w:szCs w:val="24"/>
          <w:rtl w:val="0"/>
        </w:rPr>
        <w:t xml:space="preserve">Inconforme con la respuesta del</w:t>
      </w:r>
      <w:r w:rsidDel="00000000" w:rsidR="00000000" w:rsidRPr="00000000">
        <w:rPr>
          <w:rFonts w:ascii="Palatino Linotype" w:cs="Palatino Linotype" w:eastAsia="Palatino Linotype" w:hAnsi="Palatino Linotype"/>
          <w:b w:val="1"/>
          <w:sz w:val="24"/>
          <w:szCs w:val="24"/>
          <w:rtl w:val="0"/>
        </w:rPr>
        <w:t xml:space="preserve"> SUJETO OBLIGADO, EL RECURRENTE </w:t>
      </w:r>
      <w:r w:rsidDel="00000000" w:rsidR="00000000" w:rsidRPr="00000000">
        <w:rPr>
          <w:rFonts w:ascii="Palatino Linotype" w:cs="Palatino Linotype" w:eastAsia="Palatino Linotype" w:hAnsi="Palatino Linotype"/>
          <w:sz w:val="24"/>
          <w:szCs w:val="24"/>
          <w:rtl w:val="0"/>
        </w:rPr>
        <w:t xml:space="preserve">interpuso el recurso de revisión, en fecha trece de enero de dos mil veintidós, el cual fue registrado</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en el sistema electrónico con el expediente número </w:t>
      </w:r>
      <w:r w:rsidDel="00000000" w:rsidR="00000000" w:rsidRPr="00000000">
        <w:rPr>
          <w:rFonts w:ascii="Palatino Linotype" w:cs="Palatino Linotype" w:eastAsia="Palatino Linotype" w:hAnsi="Palatino Linotype"/>
          <w:b w:val="1"/>
          <w:color w:val="000000"/>
          <w:sz w:val="24"/>
          <w:szCs w:val="24"/>
          <w:rtl w:val="0"/>
        </w:rPr>
        <w:t xml:space="preserve">00099/INFOEM/IP/RR/2022</w:t>
      </w:r>
      <w:r w:rsidDel="00000000" w:rsidR="00000000" w:rsidRPr="00000000">
        <w:rPr>
          <w:rFonts w:ascii="Palatino Linotype" w:cs="Palatino Linotype" w:eastAsia="Palatino Linotype" w:hAnsi="Palatino Linotype"/>
          <w:sz w:val="24"/>
          <w:szCs w:val="24"/>
          <w:rtl w:val="0"/>
        </w:rPr>
        <w:t xml:space="preserve">, en el cual manifiesta, lo siguiente:</w:t>
      </w:r>
      <w:r w:rsidDel="00000000" w:rsidR="00000000" w:rsidRPr="00000000">
        <w:rPr>
          <w:rtl w:val="0"/>
        </w:rPr>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spacing w:after="120" w:before="240" w:line="360" w:lineRule="auto"/>
        <w:ind w:left="720" w:hanging="360"/>
        <w:jc w:val="both"/>
        <w:rPr>
          <w:rFonts w:ascii="Palatino Linotype" w:cs="Palatino Linotype" w:eastAsia="Palatino Linotype" w:hAnsi="Palatino Linotype"/>
          <w:b w:val="1"/>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Acto Impugnado:</w:t>
      </w:r>
    </w:p>
    <w:p w:rsidR="00000000" w:rsidDel="00000000" w:rsidP="00000000" w:rsidRDefault="00000000" w:rsidRPr="00000000" w14:paraId="00000015">
      <w:pPr>
        <w:spacing w:after="120" w:before="240" w:line="360" w:lineRule="auto"/>
        <w:ind w:lef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r w:rsidDel="00000000" w:rsidR="00000000" w:rsidRPr="00000000">
        <w:rPr>
          <w:rFonts w:ascii="Palatino Linotype" w:cs="Palatino Linotype" w:eastAsia="Palatino Linotype" w:hAnsi="Palatino Linotype"/>
          <w:i w:val="1"/>
          <w:color w:val="000000"/>
          <w:sz w:val="24"/>
          <w:szCs w:val="24"/>
          <w:rtl w:val="0"/>
        </w:rPr>
        <w:t xml:space="preserve">No se otorgó información relacionada con lo solicitado</w:t>
      </w:r>
      <w:r w:rsidDel="00000000" w:rsidR="00000000" w:rsidRPr="00000000">
        <w:rPr>
          <w:rFonts w:ascii="Palatino Linotype" w:cs="Palatino Linotype" w:eastAsia="Palatino Linotype" w:hAnsi="Palatino Linotype"/>
          <w:i w:val="1"/>
          <w:sz w:val="24"/>
          <w:szCs w:val="24"/>
          <w:rtl w:val="0"/>
        </w:rPr>
        <w:t xml:space="preserve">” [sic]</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pacing w:after="120" w:before="240" w:line="360" w:lineRule="auto"/>
        <w:ind w:left="720" w:hanging="360"/>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Razones o Motivos de Inconformidad</w:t>
      </w:r>
      <w:r w:rsidDel="00000000" w:rsidR="00000000" w:rsidRPr="00000000">
        <w:rPr>
          <w:rFonts w:ascii="Palatino Linotype" w:cs="Palatino Linotype" w:eastAsia="Palatino Linotype" w:hAnsi="Palatino Linotype"/>
          <w:i w:val="1"/>
          <w:color w:val="000000"/>
          <w:sz w:val="24"/>
          <w:szCs w:val="24"/>
          <w:rtl w:val="0"/>
        </w:rPr>
        <w:t xml:space="preserve">:</w:t>
      </w:r>
    </w:p>
    <w:p w:rsidR="00000000" w:rsidDel="00000000" w:rsidP="00000000" w:rsidRDefault="00000000" w:rsidRPr="00000000" w14:paraId="00000017">
      <w:pPr>
        <w:spacing w:after="120" w:before="240" w:line="360" w:lineRule="auto"/>
        <w:ind w:left="851"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“Adjunto pdf con las especificaciones” </w:t>
      </w:r>
      <w:r w:rsidDel="00000000" w:rsidR="00000000" w:rsidRPr="00000000">
        <w:rPr>
          <w:rFonts w:ascii="Palatino Linotype" w:cs="Palatino Linotype" w:eastAsia="Palatino Linotype" w:hAnsi="Palatino Linotype"/>
          <w:i w:val="1"/>
          <w:sz w:val="24"/>
          <w:szCs w:val="24"/>
          <w:rtl w:val="0"/>
        </w:rPr>
        <w:t xml:space="preserve">[sic]</w:t>
      </w:r>
    </w:p>
    <w:p w:rsidR="00000000" w:rsidDel="00000000" w:rsidP="00000000" w:rsidRDefault="00000000" w:rsidRPr="00000000" w14:paraId="00000018">
      <w:pPr>
        <w:spacing w:after="120" w:before="240" w:line="360" w:lineRule="auto"/>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Resulta preciso señalar que</w:t>
      </w:r>
      <w:r w:rsidDel="00000000" w:rsidR="00000000" w:rsidRPr="00000000">
        <w:rPr>
          <w:rFonts w:ascii="Palatino Linotype" w:cs="Palatino Linotype" w:eastAsia="Palatino Linotype" w:hAnsi="Palatino Linotype"/>
          <w:b w:val="1"/>
          <w:color w:val="000000"/>
          <w:sz w:val="24"/>
          <w:szCs w:val="24"/>
          <w:rtl w:val="0"/>
        </w:rPr>
        <w:t xml:space="preserve"> EL RECURRENTE</w:t>
      </w:r>
      <w:r w:rsidDel="00000000" w:rsidR="00000000" w:rsidRPr="00000000">
        <w:rPr>
          <w:rFonts w:ascii="Palatino Linotype" w:cs="Palatino Linotype" w:eastAsia="Palatino Linotype" w:hAnsi="Palatino Linotype"/>
          <w:color w:val="000000"/>
          <w:sz w:val="24"/>
          <w:szCs w:val="24"/>
          <w:rtl w:val="0"/>
        </w:rPr>
        <w:t xml:space="preserve"> adjuntó el documento electrónico “</w:t>
      </w:r>
      <w:hyperlink r:id="rId16">
        <w:r w:rsidDel="00000000" w:rsidR="00000000" w:rsidRPr="00000000">
          <w:rPr>
            <w:rFonts w:ascii="Palatino Linotype" w:cs="Palatino Linotype" w:eastAsia="Palatino Linotype" w:hAnsi="Palatino Linotype"/>
            <w:b w:val="1"/>
            <w:color w:val="000000"/>
            <w:sz w:val="24"/>
            <w:szCs w:val="24"/>
            <w:u w:val="single"/>
            <w:rtl w:val="0"/>
          </w:rPr>
          <w:t xml:space="preserve">Recurso de revisión Salud.pdf</w:t>
        </w:r>
      </w:hyperlink>
      <w:r w:rsidDel="00000000" w:rsidR="00000000" w:rsidRPr="00000000">
        <w:rPr>
          <w:rFonts w:ascii="Palatino Linotype" w:cs="Palatino Linotype" w:eastAsia="Palatino Linotype" w:hAnsi="Palatino Linotype"/>
          <w:i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en el que señala lo siguiente:</w:t>
      </w:r>
    </w:p>
    <w:p w:rsidR="00000000" w:rsidDel="00000000" w:rsidP="00000000" w:rsidRDefault="00000000" w:rsidRPr="00000000" w14:paraId="00000019">
      <w:pPr>
        <w:spacing w:after="120" w:before="240" w:line="360" w:lineRule="auto"/>
        <w:jc w:val="center"/>
        <w:rPr>
          <w:rFonts w:ascii="Palatino Linotype" w:cs="Palatino Linotype" w:eastAsia="Palatino Linotype" w:hAnsi="Palatino Linotype"/>
          <w:color w:val="000000"/>
          <w:sz w:val="24"/>
          <w:szCs w:val="24"/>
        </w:rPr>
      </w:pPr>
      <w:r w:rsidDel="00000000" w:rsidR="00000000" w:rsidRPr="00000000">
        <w:rPr/>
        <w:drawing>
          <wp:inline distB="0" distT="0" distL="0" distR="0">
            <wp:extent cx="4694415" cy="6241735"/>
            <wp:effectExtent b="0" l="0" r="0" t="0"/>
            <wp:docPr id="35" name="image13.png"/>
            <a:graphic>
              <a:graphicData uri="http://schemas.openxmlformats.org/drawingml/2006/picture">
                <pic:pic>
                  <pic:nvPicPr>
                    <pic:cNvPr id="0" name="image13.png"/>
                    <pic:cNvPicPr preferRelativeResize="0"/>
                  </pic:nvPicPr>
                  <pic:blipFill>
                    <a:blip r:embed="rId17"/>
                    <a:srcRect b="9475" l="42431" r="27189" t="18708"/>
                    <a:stretch>
                      <a:fillRect/>
                    </a:stretch>
                  </pic:blipFill>
                  <pic:spPr>
                    <a:xfrm>
                      <a:off x="0" y="0"/>
                      <a:ext cx="4694415" cy="624173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120" w:before="240" w:line="360" w:lineRule="auto"/>
        <w:rPr>
          <w:rFonts w:ascii="Palatino Linotype" w:cs="Palatino Linotype" w:eastAsia="Palatino Linotype" w:hAnsi="Palatino Linotype"/>
          <w:color w:val="000000"/>
          <w:sz w:val="24"/>
          <w:szCs w:val="24"/>
        </w:rPr>
      </w:pPr>
      <w:r w:rsidDel="00000000" w:rsidR="00000000" w:rsidRPr="00000000">
        <w:rPr/>
        <w:drawing>
          <wp:inline distB="0" distT="0" distL="0" distR="0">
            <wp:extent cx="4889671" cy="527713"/>
            <wp:effectExtent b="0" l="0" r="0" t="0"/>
            <wp:docPr id="38" name="image11.png"/>
            <a:graphic>
              <a:graphicData uri="http://schemas.openxmlformats.org/drawingml/2006/picture">
                <pic:pic>
                  <pic:nvPicPr>
                    <pic:cNvPr id="0" name="image11.png"/>
                    <pic:cNvPicPr preferRelativeResize="0"/>
                  </pic:nvPicPr>
                  <pic:blipFill>
                    <a:blip r:embed="rId18"/>
                    <a:srcRect b="55643" l="41617" r="22212" t="37417"/>
                    <a:stretch>
                      <a:fillRect/>
                    </a:stretch>
                  </pic:blipFill>
                  <pic:spPr>
                    <a:xfrm>
                      <a:off x="0" y="0"/>
                      <a:ext cx="4889671" cy="52771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120" w:before="24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4. TURNO. </w:t>
      </w:r>
      <w:r w:rsidDel="00000000" w:rsidR="00000000" w:rsidRPr="00000000">
        <w:rPr>
          <w:rFonts w:ascii="Palatino Linotype" w:cs="Palatino Linotype" w:eastAsia="Palatino Linotype" w:hAnsi="Palatino Linotype"/>
          <w:sz w:val="24"/>
          <w:szCs w:val="24"/>
          <w:rtl w:val="0"/>
        </w:rPr>
        <w:t xml:space="preserve">De conformidad con el artículo 185 Fracción I </w:t>
      </w:r>
      <w:r w:rsidDel="00000000" w:rsidR="00000000" w:rsidRPr="00000000">
        <w:rPr>
          <w:rFonts w:ascii="Palatino Linotype" w:cs="Palatino Linotype" w:eastAsia="Palatino Linotype" w:hAnsi="Palatino Linotype"/>
          <w:sz w:val="24"/>
          <w:szCs w:val="24"/>
          <w:highlight w:val="white"/>
          <w:rtl w:val="0"/>
        </w:rPr>
        <w:t xml:space="preserve">de la Ley Transparencia y Acceso a la Información Pública</w:t>
      </w:r>
      <w:r w:rsidDel="00000000" w:rsidR="00000000" w:rsidRPr="00000000">
        <w:rPr>
          <w:rFonts w:ascii="Palatino Linotype" w:cs="Palatino Linotype" w:eastAsia="Palatino Linotype" w:hAnsi="Palatino Linotype"/>
          <w:sz w:val="24"/>
          <w:szCs w:val="24"/>
          <w:rtl w:val="0"/>
        </w:rPr>
        <w:t xml:space="preserve">, el recurso de revisión número</w:t>
      </w:r>
      <w:r w:rsidDel="00000000" w:rsidR="00000000" w:rsidRPr="00000000">
        <w:rPr>
          <w:rFonts w:ascii="Palatino Linotype" w:cs="Palatino Linotype" w:eastAsia="Palatino Linotype" w:hAnsi="Palatino Linotype"/>
          <w:b w:val="1"/>
          <w:sz w:val="24"/>
          <w:szCs w:val="24"/>
          <w:rtl w:val="0"/>
        </w:rPr>
        <w:t xml:space="preserve"> 00099/INFOEM/IP/RR/2022 </w:t>
      </w:r>
      <w:r w:rsidDel="00000000" w:rsidR="00000000" w:rsidRPr="00000000">
        <w:rPr>
          <w:rFonts w:ascii="Palatino Linotype" w:cs="Palatino Linotype" w:eastAsia="Palatino Linotype" w:hAnsi="Palatino Linotype"/>
          <w:sz w:val="24"/>
          <w:szCs w:val="24"/>
          <w:rtl w:val="0"/>
        </w:rPr>
        <w:t xml:space="preserve">fue turnado a la Comisionada Ponente </w:t>
      </w:r>
      <w:r w:rsidDel="00000000" w:rsidR="00000000" w:rsidRPr="00000000">
        <w:rPr>
          <w:rFonts w:ascii="Palatino Linotype" w:cs="Palatino Linotype" w:eastAsia="Palatino Linotype" w:hAnsi="Palatino Linotype"/>
          <w:b w:val="1"/>
          <w:sz w:val="24"/>
          <w:szCs w:val="24"/>
          <w:rtl w:val="0"/>
        </w:rPr>
        <w:t xml:space="preserve">Guadalupe Ramírez Peña</w:t>
      </w:r>
      <w:r w:rsidDel="00000000" w:rsidR="00000000" w:rsidRPr="00000000">
        <w:rPr>
          <w:rFonts w:ascii="Palatino Linotype" w:cs="Palatino Linotype" w:eastAsia="Palatino Linotype" w:hAnsi="Palatino Linotype"/>
          <w:sz w:val="24"/>
          <w:szCs w:val="24"/>
          <w:rtl w:val="0"/>
        </w:rPr>
        <w:t xml:space="preserve">; a efecto de presentar al Pleno el proyecto de resolución correspondiente.</w:t>
      </w:r>
      <w:r w:rsidDel="00000000" w:rsidR="00000000" w:rsidRPr="00000000">
        <w:rPr>
          <w:rtl w:val="0"/>
        </w:rPr>
      </w:r>
    </w:p>
    <w:p w:rsidR="00000000" w:rsidDel="00000000" w:rsidP="00000000" w:rsidRDefault="00000000" w:rsidRPr="00000000" w14:paraId="0000001C">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5. ADMISIÓN. </w:t>
      </w:r>
      <w:r w:rsidDel="00000000" w:rsidR="00000000" w:rsidRPr="00000000">
        <w:rPr>
          <w:rFonts w:ascii="Palatino Linotype" w:cs="Palatino Linotype" w:eastAsia="Palatino Linotype" w:hAnsi="Palatino Linotype"/>
          <w:sz w:val="24"/>
          <w:szCs w:val="24"/>
          <w:rtl w:val="0"/>
        </w:rPr>
        <w:t xml:space="preserve">En fecha dieciocho de enero del año dos mil veintidós,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1D">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202124"/>
          <w:sz w:val="24"/>
          <w:szCs w:val="24"/>
          <w:rtl w:val="0"/>
        </w:rPr>
        <w:t xml:space="preserve">6. </w:t>
      </w:r>
      <w:r w:rsidDel="00000000" w:rsidR="00000000" w:rsidRPr="00000000">
        <w:rPr>
          <w:rFonts w:ascii="Palatino Linotype" w:cs="Palatino Linotype" w:eastAsia="Palatino Linotype" w:hAnsi="Palatino Linotype"/>
          <w:b w:val="1"/>
          <w:sz w:val="24"/>
          <w:szCs w:val="24"/>
          <w:rtl w:val="0"/>
        </w:rPr>
        <w:t xml:space="preserve">INFORME JUSTIFICADO O MANIFESTACIONES. </w:t>
      </w:r>
      <w:r w:rsidDel="00000000" w:rsidR="00000000" w:rsidRPr="00000000">
        <w:rPr>
          <w:rFonts w:ascii="Palatino Linotype" w:cs="Palatino Linotype" w:eastAsia="Palatino Linotype" w:hAnsi="Palatino Linotype"/>
          <w:sz w:val="24"/>
          <w:szCs w:val="24"/>
          <w:rtl w:val="0"/>
        </w:rPr>
        <w:t xml:space="preserve">De las constancias que integran el expediente en que se actúa se advierte que 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fue omiso en ofrecer pruebas o expresar alegatos. Por su parte,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de igual forma, fue omiso en presentar el Informe Justificado correspondiente.</w:t>
      </w:r>
    </w:p>
    <w:p w:rsidR="00000000" w:rsidDel="00000000" w:rsidP="00000000" w:rsidRDefault="00000000" w:rsidRPr="00000000" w14:paraId="0000001E">
      <w:pPr>
        <w:spacing w:after="120" w:before="240" w:line="360" w:lineRule="auto"/>
        <w:jc w:val="both"/>
        <w:rPr>
          <w:rFonts w:ascii="Palatino Linotype" w:cs="Palatino Linotype" w:eastAsia="Palatino Linotype" w:hAnsi="Palatino Linotype"/>
          <w:b w:val="1"/>
          <w:sz w:val="24"/>
          <w:szCs w:val="24"/>
        </w:rPr>
      </w:pPr>
      <w:r w:rsidDel="00000000" w:rsidR="00000000" w:rsidRPr="00000000">
        <w:rPr/>
        <w:drawing>
          <wp:inline distB="0" distT="0" distL="0" distR="0">
            <wp:extent cx="5612130" cy="1963420"/>
            <wp:effectExtent b="0" l="0" r="0" t="0"/>
            <wp:docPr id="37"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612130" cy="196342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120" w:before="240" w:line="360" w:lineRule="auto"/>
        <w:ind w:right="-234"/>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sz w:val="24"/>
          <w:szCs w:val="24"/>
          <w:rtl w:val="0"/>
        </w:rPr>
        <w:t xml:space="preserve">7. DEL CIERRE DE INSTRUCCIÓN.</w:t>
        <w:tab/>
      </w:r>
      <w:r w:rsidDel="00000000" w:rsidR="00000000" w:rsidRPr="00000000">
        <w:rPr>
          <w:rFonts w:ascii="Palatino Linotype" w:cs="Palatino Linotype" w:eastAsia="Palatino Linotype" w:hAnsi="Palatino Linotype"/>
          <w:color w:val="000000"/>
          <w:sz w:val="24"/>
          <w:szCs w:val="24"/>
          <w:rtl w:val="0"/>
        </w:rPr>
        <w:t xml:space="preserve">El tres de febrero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000000" w:rsidDel="00000000" w:rsidP="00000000" w:rsidRDefault="00000000" w:rsidRPr="00000000" w14:paraId="00000020">
      <w:pPr>
        <w:spacing w:after="120" w:before="24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CONSIDERANDOS:</w:t>
      </w:r>
    </w:p>
    <w:p w:rsidR="00000000" w:rsidDel="00000000" w:rsidP="00000000" w:rsidRDefault="00000000" w:rsidRPr="00000000" w14:paraId="00000021">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 </w:t>
      </w:r>
      <w:r w:rsidDel="00000000" w:rsidR="00000000" w:rsidRPr="00000000">
        <w:rPr>
          <w:rFonts w:ascii="Palatino Linotype" w:cs="Palatino Linotype" w:eastAsia="Palatino Linotype" w:hAnsi="Palatino Linotype"/>
          <w:sz w:val="24"/>
          <w:szCs w:val="24"/>
          <w:rtl w:val="0"/>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22">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8"/>
          <w:szCs w:val="28"/>
          <w:rtl w:val="0"/>
        </w:rPr>
        <w:t xml:space="preserve">SEGUNDO. Oportunidad y Procedibilidad. </w:t>
      </w:r>
      <w:r w:rsidDel="00000000" w:rsidR="00000000" w:rsidRPr="00000000">
        <w:rPr>
          <w:rFonts w:ascii="Palatino Linotype" w:cs="Palatino Linotype" w:eastAsia="Palatino Linotype" w:hAnsi="Palatino Linotype"/>
          <w:sz w:val="24"/>
          <w:szCs w:val="24"/>
          <w:rtl w:val="0"/>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emitió su respuesta a la solicitud planteada por el solicitante en fecha once de enero del año dos mil veintidós y </w:t>
      </w:r>
      <w:r w:rsidDel="00000000" w:rsidR="00000000" w:rsidRPr="00000000">
        <w:rPr>
          <w:rFonts w:ascii="Palatino Linotype" w:cs="Palatino Linotype" w:eastAsia="Palatino Linotype" w:hAnsi="Palatino Linotype"/>
          <w:b w:val="1"/>
          <w:sz w:val="24"/>
          <w:szCs w:val="24"/>
          <w:rtl w:val="0"/>
        </w:rPr>
        <w:t xml:space="preserve">EL RECURRENTE</w:t>
      </w:r>
      <w:r w:rsidDel="00000000" w:rsidR="00000000" w:rsidRPr="00000000">
        <w:rPr>
          <w:rFonts w:ascii="Palatino Linotype" w:cs="Palatino Linotype" w:eastAsia="Palatino Linotype" w:hAnsi="Palatino Linotype"/>
          <w:sz w:val="24"/>
          <w:szCs w:val="24"/>
          <w:rtl w:val="0"/>
        </w:rPr>
        <w:t xml:space="preserve"> presentó su recurso de revisión el trece de enero del dos mil veintidós, esto es al segundo día hábil siguiente de aquel en que tuvo conocimiento de la respuesta</w:t>
      </w:r>
      <w:r w:rsidDel="00000000" w:rsidR="00000000" w:rsidRPr="00000000">
        <w:rPr>
          <w:rFonts w:ascii="Palatino Linotype" w:cs="Palatino Linotype" w:eastAsia="Palatino Linotype" w:hAnsi="Palatino Linotype"/>
          <w:sz w:val="24"/>
          <w:szCs w:val="24"/>
          <w:highlight w:val="white"/>
          <w:rtl w:val="0"/>
        </w:rPr>
        <w:t xml:space="preserve">;</w:t>
      </w:r>
      <w:r w:rsidDel="00000000" w:rsidR="00000000" w:rsidRPr="00000000">
        <w:rPr>
          <w:rFonts w:ascii="Palatino Linotype" w:cs="Palatino Linotype" w:eastAsia="Palatino Linotype" w:hAnsi="Palatino Linotype"/>
          <w:sz w:val="24"/>
          <w:szCs w:val="24"/>
          <w:rtl w:val="0"/>
        </w:rPr>
        <w:t xml:space="preserve"> evidenciándose que la interposición del recurso se encuentra dentro de los márgenes temporales previstos en el citado precepto legal.</w:t>
      </w:r>
    </w:p>
    <w:p w:rsidR="00000000" w:rsidDel="00000000" w:rsidP="00000000" w:rsidRDefault="00000000" w:rsidRPr="00000000" w14:paraId="00000023">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por cuanto hace a la procedibilidad del recurso de revisión, es de suma importancia señalar que la parte recurrente no señaló nombre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4">
      <w:pPr>
        <w:spacing w:after="120" w:before="240" w:line="276" w:lineRule="auto"/>
        <w:ind w:left="567"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w:t>
      </w:r>
      <w:r w:rsidDel="00000000" w:rsidR="00000000" w:rsidRPr="00000000">
        <w:rPr>
          <w:rFonts w:ascii="Palatino Linotype" w:cs="Palatino Linotype" w:eastAsia="Palatino Linotype" w:hAnsi="Palatino Linotype"/>
          <w:b w:val="1"/>
          <w:i w:val="1"/>
          <w:rtl w:val="0"/>
        </w:rPr>
        <w:t xml:space="preserve">solicitudes anónimas</w:t>
      </w:r>
      <w:r w:rsidDel="00000000" w:rsidR="00000000" w:rsidRPr="00000000">
        <w:rPr>
          <w:rFonts w:ascii="Palatino Linotype" w:cs="Palatino Linotype" w:eastAsia="Palatino Linotype" w:hAnsi="Palatino Linotype"/>
          <w:i w:val="1"/>
          <w:rtl w:val="0"/>
        </w:rPr>
        <w:t xml:space="preserve">, con nombre incompleto o seudónimo serán procedentes para su trámite por parte del sujeto obligado ante quien se presente. No podrá requerirse información adicional con motivo del nombre proporcionado por el solicitante."(Sic)</w:t>
      </w:r>
    </w:p>
    <w:p w:rsidR="00000000" w:rsidDel="00000000" w:rsidP="00000000" w:rsidRDefault="00000000" w:rsidRPr="00000000" w14:paraId="00000025">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Robusteciendo lo anterior se encuentra lo dispuesto en el artículo 6, Apartado A, fracciones III de la Constitución Política de los Estados Unidos Mexicanos que establece:</w:t>
      </w:r>
    </w:p>
    <w:p w:rsidR="00000000" w:rsidDel="00000000" w:rsidP="00000000" w:rsidRDefault="00000000" w:rsidRPr="00000000" w14:paraId="00000026">
      <w:pPr>
        <w:spacing w:after="120" w:before="240" w:line="276" w:lineRule="auto"/>
        <w:ind w:left="567"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6.-</w:t>
      </w:r>
      <w:r w:rsidDel="00000000" w:rsidR="00000000" w:rsidRPr="00000000">
        <w:rPr>
          <w:rFonts w:ascii="Palatino Linotype" w:cs="Palatino Linotype" w:eastAsia="Palatino Linotype" w:hAnsi="Palatino Linotype"/>
          <w:i w:val="1"/>
          <w:rtl w:val="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000000" w:rsidDel="00000000" w:rsidP="00000000" w:rsidRDefault="00000000" w:rsidRPr="00000000" w14:paraId="00000027">
      <w:pPr>
        <w:spacing w:after="120" w:before="240" w:line="276" w:lineRule="auto"/>
        <w:ind w:left="567"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efectos de lo dispuesto en el presente artículo se observará lo siguiente:</w:t>
      </w:r>
    </w:p>
    <w:p w:rsidR="00000000" w:rsidDel="00000000" w:rsidP="00000000" w:rsidRDefault="00000000" w:rsidRPr="00000000" w14:paraId="00000028">
      <w:pPr>
        <w:spacing w:after="120" w:before="240" w:line="276" w:lineRule="auto"/>
        <w:ind w:left="567"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Para el ejercicio del derecho de acceso a la información, la Federación, los Estados y el Distrito Federal, en el ámbito de sus respectivas competencias, se regirán por los siguientes principios y bases:</w:t>
      </w:r>
    </w:p>
    <w:p w:rsidR="00000000" w:rsidDel="00000000" w:rsidP="00000000" w:rsidRDefault="00000000" w:rsidRPr="00000000" w14:paraId="00000029">
      <w:pPr>
        <w:spacing w:after="120" w:before="240" w:line="276" w:lineRule="auto"/>
        <w:ind w:left="567"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Toda persona, sin necesidad de acreditar interés alguno o justificar su utilización, tendrá acceso gratuito a la información pública, a sus datos personales o a la rectificación de éstos.” (Sic)</w:t>
      </w:r>
    </w:p>
    <w:p w:rsidR="00000000" w:rsidDel="00000000" w:rsidP="00000000" w:rsidRDefault="00000000" w:rsidRPr="00000000" w14:paraId="0000002A">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como el artículo 5 fracción III, párrafos vigésimo noveno, trigésimo y trigésimo primero, de la Constitución Política del Estado Libre y Soberano de México, que determina lo siguiente:</w:t>
      </w:r>
    </w:p>
    <w:p w:rsidR="00000000" w:rsidDel="00000000" w:rsidP="00000000" w:rsidRDefault="00000000" w:rsidRPr="00000000" w14:paraId="0000002B">
      <w:pPr>
        <w:spacing w:after="120" w:before="240" w:line="276" w:lineRule="auto"/>
        <w:ind w:left="567"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5.-</w:t>
      </w:r>
      <w:r w:rsidDel="00000000" w:rsidR="00000000" w:rsidRPr="00000000">
        <w:rPr>
          <w:rFonts w:ascii="Palatino Linotype" w:cs="Palatino Linotype" w:eastAsia="Palatino Linotype" w:hAnsi="Palatino Linotype"/>
          <w:i w:val="1"/>
          <w:rtl w:val="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000000" w:rsidDel="00000000" w:rsidP="00000000" w:rsidRDefault="00000000" w:rsidRPr="00000000" w14:paraId="0000002C">
      <w:pPr>
        <w:spacing w:after="120" w:before="240" w:line="276" w:lineRule="auto"/>
        <w:ind w:left="567"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D">
      <w:pPr>
        <w:spacing w:after="120" w:before="240" w:line="276" w:lineRule="auto"/>
        <w:ind w:left="567"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 persona en el Estado de México, tiene derecho al libre acceso a la información plural y oportuna, así como a buscar recibir y difundir información e ideas de toda índole por cualquier medio de expresión.</w:t>
      </w:r>
    </w:p>
    <w:p w:rsidR="00000000" w:rsidDel="00000000" w:rsidP="00000000" w:rsidRDefault="00000000" w:rsidRPr="00000000" w14:paraId="0000002E">
      <w:pPr>
        <w:spacing w:after="120" w:before="240" w:line="276" w:lineRule="auto"/>
        <w:ind w:left="567"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F">
      <w:pPr>
        <w:spacing w:after="120" w:before="240" w:line="276" w:lineRule="auto"/>
        <w:ind w:left="567"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derecho a la información será garantizado por el Estado. La ley establecerá las previsiones que permitan asegurar la protección, el respeto y la difusión de este derecho.</w:t>
      </w:r>
    </w:p>
    <w:p w:rsidR="00000000" w:rsidDel="00000000" w:rsidP="00000000" w:rsidRDefault="00000000" w:rsidRPr="00000000" w14:paraId="00000030">
      <w:pPr>
        <w:spacing w:after="120" w:before="240" w:line="276" w:lineRule="auto"/>
        <w:ind w:left="567"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000000" w:rsidDel="00000000" w:rsidP="00000000" w:rsidRDefault="00000000" w:rsidRPr="00000000" w14:paraId="00000031">
      <w:pPr>
        <w:spacing w:after="120" w:before="240" w:line="276" w:lineRule="auto"/>
        <w:ind w:left="567"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32">
      <w:pPr>
        <w:spacing w:after="120" w:before="240" w:line="276" w:lineRule="auto"/>
        <w:ind w:left="567"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3">
      <w:pPr>
        <w:spacing w:after="120" w:before="240" w:line="276" w:lineRule="auto"/>
        <w:ind w:left="567"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000000" w:rsidDel="00000000" w:rsidP="00000000" w:rsidRDefault="00000000" w:rsidRPr="00000000" w14:paraId="00000034">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otra parte, del contenido del artículo 1 de la Constitución Política de los Estados Unidos mexicanos, se destaca lo siguiente:</w:t>
      </w:r>
    </w:p>
    <w:p w:rsidR="00000000" w:rsidDel="00000000" w:rsidP="00000000" w:rsidRDefault="00000000" w:rsidRPr="00000000" w14:paraId="00000035">
      <w:pPr>
        <w:spacing w:after="120" w:before="240" w:line="276" w:lineRule="auto"/>
        <w:ind w:left="567"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w:t>
      </w:r>
      <w:r w:rsidDel="00000000" w:rsidR="00000000" w:rsidRPr="00000000">
        <w:rPr>
          <w:rFonts w:ascii="Palatino Linotype" w:cs="Palatino Linotype" w:eastAsia="Palatino Linotype" w:hAnsi="Palatino Linotype"/>
          <w:i w:val="1"/>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36">
      <w:pPr>
        <w:spacing w:after="120" w:before="240" w:line="276" w:lineRule="auto"/>
        <w:ind w:left="567"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37">
      <w:pPr>
        <w:spacing w:after="120" w:before="240" w:line="276" w:lineRule="auto"/>
        <w:ind w:left="567" w:right="47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000000" w:rsidDel="00000000" w:rsidP="00000000" w:rsidRDefault="00000000" w:rsidRPr="00000000" w14:paraId="00000038">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Esto es, que el derecho humano de acceso a la información pública, se aprecia que toda persona, sin necesidad de acreditar interés alguno o justificar su interposición, deberá tener acceso a la información pública, es decir, dicho </w:t>
      </w:r>
      <w:r w:rsidDel="00000000" w:rsidR="00000000" w:rsidRPr="00000000">
        <w:rPr>
          <w:rFonts w:ascii="Palatino Linotype" w:cs="Palatino Linotype" w:eastAsia="Palatino Linotype" w:hAnsi="Palatino Linotype"/>
          <w:i w:val="1"/>
          <w:sz w:val="24"/>
          <w:szCs w:val="24"/>
          <w:rtl w:val="0"/>
        </w:rPr>
        <w:t xml:space="preserve">derecho fundamental exime a quien lo ejerce</w:t>
      </w:r>
      <w:r w:rsidDel="00000000" w:rsidR="00000000" w:rsidRPr="00000000">
        <w:rPr>
          <w:rFonts w:ascii="Palatino Linotype" w:cs="Palatino Linotype" w:eastAsia="Palatino Linotype" w:hAnsi="Palatino Linotype"/>
          <w:sz w:val="24"/>
          <w:szCs w:val="24"/>
          <w:rtl w:val="0"/>
        </w:rPr>
        <w:t xml:space="preserv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000000" w:rsidDel="00000000" w:rsidP="00000000" w:rsidRDefault="00000000" w:rsidRPr="00000000" w14:paraId="00000039">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000000" w:rsidDel="00000000" w:rsidP="00000000" w:rsidRDefault="00000000" w:rsidRPr="00000000" w14:paraId="0000003A">
      <w:pPr>
        <w:spacing w:after="120" w:before="240" w:line="276" w:lineRule="auto"/>
        <w:ind w:left="851"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000000" w:rsidDel="00000000" w:rsidP="00000000" w:rsidRDefault="00000000" w:rsidRPr="00000000" w14:paraId="0000003B">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000000" w:rsidDel="00000000" w:rsidP="00000000" w:rsidRDefault="00000000" w:rsidRPr="00000000" w14:paraId="0000003C">
      <w:pPr>
        <w:spacing w:after="120" w:before="24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120" w:before="24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Ahora bien, resulta procedente la interposición del recurso revisión, según lo aducido por el recurrente en su acto impugnado como en sus motivos de inconformidad, de acuerdo al artículo 179 fracción VIII de la Ley de Transparencia y Acceso a la Información Pública del Estado de México y Municipios; que a la letra dice: </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20" w:before="240" w:line="276" w:lineRule="auto"/>
        <w:ind w:left="992" w:right="10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i w:val="1"/>
          <w:color w:val="000000"/>
          <w:rtl w:val="0"/>
        </w:rPr>
        <w:t xml:space="preserve">“Artículo 179</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b w:val="1"/>
          <w:i w:val="1"/>
          <w:color w:val="000000"/>
          <w:rtl w:val="0"/>
        </w:rPr>
        <w:t xml:space="preserve">El recurso de revisión</w:t>
      </w:r>
      <w:r w:rsidDel="00000000" w:rsidR="00000000" w:rsidRPr="00000000">
        <w:rPr>
          <w:rFonts w:ascii="Palatino Linotype" w:cs="Palatino Linotype" w:eastAsia="Palatino Linotype" w:hAnsi="Palatino Linotype"/>
          <w:i w:val="1"/>
          <w:color w:val="000000"/>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color w:val="000000"/>
          <w:rtl w:val="0"/>
        </w:rPr>
        <w:t xml:space="preserve">, y procederá en contra de las siguientes causas</w:t>
      </w:r>
      <w:r w:rsidDel="00000000" w:rsidR="00000000" w:rsidRPr="00000000">
        <w:rPr>
          <w:rFonts w:ascii="Palatino Linotype" w:cs="Palatino Linotype" w:eastAsia="Palatino Linotype" w:hAnsi="Palatino Linotype"/>
          <w:i w:val="1"/>
          <w:color w:val="000000"/>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20" w:before="240" w:line="276" w:lineRule="auto"/>
        <w:ind w:left="992" w:right="10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sz w:val="24"/>
          <w:szCs w:val="24"/>
          <w:rtl w:val="0"/>
        </w:rPr>
        <w:t xml:space="preserve">…</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120" w:before="240" w:line="276" w:lineRule="auto"/>
        <w:ind w:left="992" w:right="10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rtl w:val="0"/>
        </w:rPr>
        <w:t xml:space="preserve">VIII. La notificación, entrega o puesta a disposición de información en una modalidad o formato distinto al solicitado;</w:t>
      </w:r>
      <w:r w:rsidDel="00000000" w:rsidR="00000000" w:rsidRPr="00000000">
        <w:rPr>
          <w:rFonts w:ascii="Palatino Linotype" w:cs="Palatino Linotype" w:eastAsia="Palatino Linotype" w:hAnsi="Palatino Linotype"/>
          <w:i w:val="1"/>
          <w:color w:val="000000"/>
          <w:rtl w:val="0"/>
        </w:rPr>
        <w:t xml:space="preserve">” (Sic) </w:t>
      </w:r>
    </w:p>
    <w:p w:rsidR="00000000" w:rsidDel="00000000" w:rsidP="00000000" w:rsidRDefault="00000000" w:rsidRPr="00000000" w14:paraId="00000041">
      <w:pPr>
        <w:spacing w:after="120" w:before="240" w:line="360" w:lineRule="auto"/>
        <w:ind w:right="-234"/>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TERCERO. Materia de la Revisión. </w:t>
      </w:r>
      <w:r w:rsidDel="00000000" w:rsidR="00000000" w:rsidRPr="00000000">
        <w:rPr>
          <w:rFonts w:ascii="Palatino Linotype" w:cs="Palatino Linotype" w:eastAsia="Palatino Linotype" w:hAnsi="Palatino Linotype"/>
          <w:color w:val="000000"/>
          <w:sz w:val="24"/>
          <w:szCs w:val="24"/>
          <w:rtl w:val="0"/>
        </w:rPr>
        <w:t xml:space="preserve">Una vez realizado el análisis de las constancias y documentos que obran en expediente electrónico, en que se actúa, se advierte que el tema sobre el que este Órgano Garante de Transparencia y Acceso a la Información se pronunciará será: verificar si la respuesta otorgada por </w:t>
      </w:r>
      <w:r w:rsidDel="00000000" w:rsidR="00000000" w:rsidRPr="00000000">
        <w:rPr>
          <w:rFonts w:ascii="Palatino Linotype" w:cs="Palatino Linotype" w:eastAsia="Palatino Linotype" w:hAnsi="Palatino Linotype"/>
          <w:b w:val="1"/>
          <w:color w:val="000000"/>
          <w:sz w:val="24"/>
          <w:szCs w:val="24"/>
          <w:rtl w:val="0"/>
        </w:rPr>
        <w:t xml:space="preserve">EL SUJETO OBLIGADO</w:t>
      </w:r>
      <w:r w:rsidDel="00000000" w:rsidR="00000000" w:rsidRPr="00000000">
        <w:rPr>
          <w:rFonts w:ascii="Palatino Linotype" w:cs="Palatino Linotype" w:eastAsia="Palatino Linotype" w:hAnsi="Palatino Linotype"/>
          <w:color w:val="000000"/>
          <w:sz w:val="24"/>
          <w:szCs w:val="24"/>
          <w:rtl w:val="0"/>
        </w:rPr>
        <w:t xml:space="preserve"> es adecuada y suficiente para satisfacer el derecho de acceso a la información pública del recurrente, o en su defecto, en caso de ser procedente, ordenar la entrega de información oportuna. </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120" w:before="240" w:line="360" w:lineRule="auto"/>
        <w:ind w:right="-234"/>
        <w:jc w:val="both"/>
        <w:rPr>
          <w:rFonts w:ascii="Palatino Linotype" w:cs="Palatino Linotype" w:eastAsia="Palatino Linotype" w:hAnsi="Palatino Linotype"/>
          <w:b w:val="1"/>
          <w:color w:val="000000"/>
          <w:sz w:val="28"/>
          <w:szCs w:val="28"/>
        </w:rPr>
      </w:pPr>
      <w:bookmarkStart w:colFirst="0" w:colLast="0" w:name="_heading=h.3rdcrjn" w:id="3"/>
      <w:bookmarkEnd w:id="3"/>
      <w:r w:rsidDel="00000000" w:rsidR="00000000" w:rsidRPr="00000000">
        <w:rPr>
          <w:rFonts w:ascii="Palatino Linotype" w:cs="Palatino Linotype" w:eastAsia="Palatino Linotype" w:hAnsi="Palatino Linotype"/>
          <w:b w:val="1"/>
          <w:color w:val="000000"/>
          <w:sz w:val="28"/>
          <w:szCs w:val="28"/>
          <w:rtl w:val="0"/>
        </w:rPr>
        <w:t xml:space="preserve">CUARTO. Estudio y resolución del Asunto.  </w:t>
      </w:r>
      <w:r w:rsidDel="00000000" w:rsidR="00000000" w:rsidRPr="00000000">
        <w:rPr>
          <w:rFonts w:ascii="Palatino Linotype" w:cs="Palatino Linotype" w:eastAsia="Palatino Linotype" w:hAnsi="Palatino Linotype"/>
          <w:sz w:val="24"/>
          <w:szCs w:val="24"/>
          <w:rtl w:val="0"/>
        </w:rPr>
        <w:t xml:space="preserve">Antes de entrar al análisis de los pronunciamientos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043">
      <w:pPr>
        <w:tabs>
          <w:tab w:val="left" w:pos="709"/>
        </w:tabs>
        <w:spacing w:after="120" w:before="240"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44">
      <w:pPr>
        <w:tabs>
          <w:tab w:val="left" w:pos="709"/>
        </w:tabs>
        <w:spacing w:after="120" w:before="240" w:line="276" w:lineRule="auto"/>
        <w:ind w:left="851" w:right="85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45">
      <w:pPr>
        <w:tabs>
          <w:tab w:val="left" w:pos="709"/>
        </w:tabs>
        <w:spacing w:after="120" w:before="240"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46">
      <w:pPr>
        <w:tabs>
          <w:tab w:val="left" w:pos="709"/>
        </w:tabs>
        <w:spacing w:after="120" w:before="240" w:line="276"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7">
      <w:pPr>
        <w:spacing w:after="120" w:before="24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6o.</w:t>
      </w:r>
      <w:r w:rsidDel="00000000" w:rsidR="00000000" w:rsidRPr="00000000">
        <w:rPr>
          <w:rtl w:val="0"/>
        </w:rPr>
      </w:r>
    </w:p>
    <w:p w:rsidR="00000000" w:rsidDel="00000000" w:rsidP="00000000" w:rsidRDefault="00000000" w:rsidRPr="00000000" w14:paraId="00000048">
      <w:pPr>
        <w:spacing w:after="120" w:before="240" w:line="276" w:lineRule="auto"/>
        <w:ind w:left="851" w:right="9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9">
      <w:pPr>
        <w:spacing w:after="120" w:before="24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u w:val="single"/>
          <w:rtl w:val="0"/>
        </w:rPr>
        <w:t xml:space="preserve">las entidades federativas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en el ámbito de sus respectivas competencias, se regirán por los siguientes principios y bases:</w:t>
      </w:r>
    </w:p>
    <w:p w:rsidR="00000000" w:rsidDel="00000000" w:rsidP="00000000" w:rsidRDefault="00000000" w:rsidRPr="00000000" w14:paraId="0000004A">
      <w:pPr>
        <w:spacing w:after="120" w:before="24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b w:val="1"/>
          <w:i w:val="1"/>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rtl w:val="0"/>
        </w:rPr>
        <w:t xml:space="preserve"> Ejecutivo, Legislativo </w:t>
      </w:r>
      <w:r w:rsidDel="00000000" w:rsidR="00000000" w:rsidRPr="00000000">
        <w:rPr>
          <w:rFonts w:ascii="Palatino Linotype" w:cs="Palatino Linotype" w:eastAsia="Palatino Linotype" w:hAnsi="Palatino Linotype"/>
          <w:b w:val="1"/>
          <w:i w:val="1"/>
          <w:u w:val="single"/>
          <w:rtl w:val="0"/>
        </w:rPr>
        <w:t xml:space="preserve">y Judicial</w:t>
      </w:r>
      <w:r w:rsidDel="00000000" w:rsidR="00000000" w:rsidRPr="00000000">
        <w:rPr>
          <w:rFonts w:ascii="Palatino Linotype" w:cs="Palatino Linotype" w:eastAsia="Palatino Linotype" w:hAnsi="Palatino Linotype"/>
          <w:i w:val="1"/>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B">
      <w:pPr>
        <w:spacing w:after="120" w:before="240" w:line="276"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4C">
      <w:pPr>
        <w:spacing w:after="120" w:before="24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b w:val="1"/>
          <w:i w:val="1"/>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rtl w:val="0"/>
        </w:rPr>
        <w:t xml:space="preserve"> a sus datos personales o a la rectificación de éstos.</w:t>
      </w:r>
    </w:p>
    <w:p w:rsidR="00000000" w:rsidDel="00000000" w:rsidP="00000000" w:rsidRDefault="00000000" w:rsidRPr="00000000" w14:paraId="0000004D">
      <w:pPr>
        <w:spacing w:after="120" w:before="24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 </w:t>
      </w:r>
      <w:r w:rsidDel="00000000" w:rsidR="00000000" w:rsidRPr="00000000">
        <w:rPr>
          <w:rFonts w:ascii="Palatino Linotype" w:cs="Palatino Linotype" w:eastAsia="Palatino Linotype" w:hAnsi="Palatino Linotype"/>
          <w:i w:val="1"/>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4E">
      <w:pPr>
        <w:spacing w:after="120" w:before="24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w:t>
      </w:r>
      <w:r w:rsidDel="00000000" w:rsidR="00000000" w:rsidRPr="00000000">
        <w:rPr>
          <w:rFonts w:ascii="Palatino Linotype" w:cs="Palatino Linotype" w:eastAsia="Palatino Linotype" w:hAnsi="Palatino Linotype"/>
          <w:i w:val="1"/>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4F">
      <w:pPr>
        <w:spacing w:after="120" w:before="24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 </w:t>
      </w:r>
      <w:r w:rsidDel="00000000" w:rsidR="00000000" w:rsidRPr="00000000">
        <w:rPr>
          <w:rFonts w:ascii="Palatino Linotype" w:cs="Palatino Linotype" w:eastAsia="Palatino Linotype" w:hAnsi="Palatino Linotype"/>
          <w:i w:val="1"/>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50">
      <w:pPr>
        <w:spacing w:after="120" w:before="24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VII. </w:t>
      </w:r>
      <w:r w:rsidDel="00000000" w:rsidR="00000000" w:rsidRPr="00000000">
        <w:rPr>
          <w:rFonts w:ascii="Palatino Linotype" w:cs="Palatino Linotype" w:eastAsia="Palatino Linotype" w:hAnsi="Palatino Linotype"/>
          <w:i w:val="1"/>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51">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52">
      <w:pPr>
        <w:spacing w:after="120" w:before="240" w:line="276"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3">
      <w:pPr>
        <w:spacing w:after="120" w:before="240" w:line="276" w:lineRule="auto"/>
        <w:ind w:left="709" w:right="7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4">
      <w:pPr>
        <w:spacing w:after="120" w:before="240" w:line="276" w:lineRule="auto"/>
        <w:ind w:left="709"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solicitantes.”(Sic)</w:t>
      </w:r>
    </w:p>
    <w:p w:rsidR="00000000" w:rsidDel="00000000" w:rsidP="00000000" w:rsidRDefault="00000000" w:rsidRPr="00000000" w14:paraId="00000055">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56">
      <w:pPr>
        <w:spacing w:after="120" w:before="240" w:line="276" w:lineRule="auto"/>
        <w:ind w:left="567"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7">
      <w:pPr>
        <w:spacing w:after="120" w:before="240" w:line="276" w:lineRule="auto"/>
        <w:ind w:left="567"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00000" w:rsidDel="00000000" w:rsidP="00000000" w:rsidRDefault="00000000" w:rsidRPr="00000000" w14:paraId="00000058">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sz w:val="24"/>
          <w:szCs w:val="24"/>
          <w:rtl w:val="0"/>
        </w:rPr>
        <w:t xml:space="preserve">ad hoc</w:t>
      </w:r>
      <w:r w:rsidDel="00000000" w:rsidR="00000000" w:rsidRPr="00000000">
        <w:rPr>
          <w:rFonts w:ascii="Palatino Linotype" w:cs="Palatino Linotype" w:eastAsia="Palatino Linotype" w:hAnsi="Palatino Linotype"/>
          <w:sz w:val="24"/>
          <w:szCs w:val="24"/>
          <w:rtl w:val="0"/>
        </w:rPr>
        <w:t xml:space="preserve">, para satisfacer el derecho de acceso a la información pública, como así lo establece los criterios 09/10 y 03/17 emitidos por el Instituto Nacional de Transparencia, Acceso a la Información Pública y Protección de Datos Personales, los cuales señalan lo siguiente:</w:t>
      </w:r>
    </w:p>
    <w:p w:rsidR="00000000" w:rsidDel="00000000" w:rsidP="00000000" w:rsidRDefault="00000000" w:rsidRPr="00000000" w14:paraId="00000059">
      <w:pPr>
        <w:spacing w:after="120" w:before="240" w:line="276" w:lineRule="auto"/>
        <w:ind w:left="1134"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09/10</w:t>
      </w:r>
    </w:p>
    <w:p w:rsidR="00000000" w:rsidDel="00000000" w:rsidP="00000000" w:rsidRDefault="00000000" w:rsidRPr="00000000" w14:paraId="0000005A">
      <w:pPr>
        <w:spacing w:after="120" w:before="240" w:line="276" w:lineRule="auto"/>
        <w:ind w:left="567"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"LAS DEPENDENCIAS Y ENTIDADES NO ESTÁN OBLIGADAS A GENERAR DOCUMENTOS AD HOC PARA RESPONDER UNA SOLICITUD DE ACC ESO A LA INFORMACIÓN.</w:t>
      </w:r>
    </w:p>
    <w:p w:rsidR="00000000" w:rsidDel="00000000" w:rsidP="00000000" w:rsidRDefault="00000000" w:rsidRPr="00000000" w14:paraId="0000005B">
      <w:pPr>
        <w:spacing w:after="12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000000" w:rsidDel="00000000" w:rsidP="00000000" w:rsidRDefault="00000000" w:rsidRPr="00000000" w14:paraId="0000005C">
      <w:pPr>
        <w:spacing w:after="120" w:before="240" w:line="276" w:lineRule="auto"/>
        <w:ind w:left="567"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03/17</w:t>
      </w:r>
    </w:p>
    <w:p w:rsidR="00000000" w:rsidDel="00000000" w:rsidP="00000000" w:rsidRDefault="00000000" w:rsidRPr="00000000" w14:paraId="0000005D">
      <w:pPr>
        <w:spacing w:after="120" w:before="240" w:line="276" w:lineRule="auto"/>
        <w:ind w:left="567"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w:t>
      </w:r>
    </w:p>
    <w:p w:rsidR="00000000" w:rsidDel="00000000" w:rsidP="00000000" w:rsidRDefault="00000000" w:rsidRPr="00000000" w14:paraId="0000005E">
      <w:pPr>
        <w:spacing w:after="120" w:before="24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5F">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0">
      <w:pPr>
        <w:spacing w:after="12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1">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2">
      <w:pPr>
        <w:spacing w:after="120" w:before="240"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63">
      <w:pPr>
        <w:spacing w:after="120" w:before="240"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4">
      <w:pPr>
        <w:spacing w:after="120" w:before="240"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w:t>
      </w:r>
      <w:r w:rsidDel="00000000" w:rsidR="00000000" w:rsidRPr="00000000">
        <w:rPr>
          <w:rFonts w:ascii="Palatino Linotype" w:cs="Palatino Linotype" w:eastAsia="Palatino Linotype" w:hAnsi="Palatino Linotype"/>
          <w:b w:val="1"/>
          <w:i w:val="1"/>
          <w:rtl w:val="0"/>
        </w:rPr>
        <w:t xml:space="preserve">actas,</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65">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6">
      <w:pPr>
        <w:spacing w:after="120" w:before="240" w:line="276" w:lineRule="auto"/>
        <w:ind w:left="567" w:right="899"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67">
      <w:pPr>
        <w:spacing w:after="120" w:before="240" w:line="276" w:lineRule="auto"/>
        <w:ind w:left="567"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68">
      <w:pPr>
        <w:spacing w:after="120" w:before="240" w:line="276" w:lineRule="auto"/>
        <w:ind w:left="567"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69">
      <w:pPr>
        <w:numPr>
          <w:ilvl w:val="0"/>
          <w:numId w:val="4"/>
        </w:numPr>
        <w:spacing w:after="120" w:before="240" w:line="276" w:lineRule="auto"/>
        <w:ind w:left="567" w:right="899" w:hanging="36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6A">
      <w:pPr>
        <w:numPr>
          <w:ilvl w:val="0"/>
          <w:numId w:val="4"/>
        </w:numPr>
        <w:spacing w:after="120" w:before="240" w:line="276" w:lineRule="auto"/>
        <w:ind w:left="567" w:right="899"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6B">
      <w:pPr>
        <w:spacing w:after="120" w:before="240" w:line="276" w:lineRule="auto"/>
        <w:ind w:left="567" w:right="899" w:hanging="284"/>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6C">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ahí que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Del="00000000" w:rsidR="00000000" w:rsidRPr="00000000">
        <w:rPr>
          <w:rFonts w:ascii="Palatino Linotype" w:cs="Palatino Linotype" w:eastAsia="Palatino Linotype" w:hAnsi="Palatino Linotype"/>
          <w:sz w:val="24"/>
          <w:szCs w:val="24"/>
          <w:vertAlign w:val="superscript"/>
        </w:rPr>
        <w:footnoteReference w:customMarkFollows="0" w:id="0"/>
      </w:r>
      <w:r w:rsidDel="00000000" w:rsidR="00000000" w:rsidRPr="00000000">
        <w:rPr>
          <w:rFonts w:ascii="Palatino Linotype" w:cs="Palatino Linotype" w:eastAsia="Palatino Linotype" w:hAnsi="Palatino Linotype"/>
          <w:sz w:val="24"/>
          <w:szCs w:val="24"/>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sz w:val="24"/>
          <w:szCs w:val="24"/>
          <w:vertAlign w:val="superscript"/>
        </w:rPr>
        <w:footnoteReference w:customMarkFollows="0" w:id="1"/>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12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Ahora bien, la solicitud de información motivo del Recurso de Revisión que ahora se resuelve, se advierte que la parte solicitante requirió del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lo siguiente:</w:t>
      </w:r>
    </w:p>
    <w:p w:rsidR="00000000" w:rsidDel="00000000" w:rsidP="00000000" w:rsidRDefault="00000000" w:rsidRPr="00000000" w14:paraId="0000006E">
      <w:pPr>
        <w:spacing w:after="12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De los 400 millones de pesos asignados al sector salud para ser ejecutados para la compra de insumos y contrataciones de servicios médicos necesarios para la emergencia sanitaria por el Instituto de Salud del Estado de México para el ejercicio fiscal 2021:</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Cuánto se usó y el desglose de gastos por concepto. </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Periodo en el que se especifiqué en qué se usó el recurso. </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Contratos efectuados y los anexos de los mismos para el uso de dicho recurso. </w:t>
      </w:r>
    </w:p>
    <w:p w:rsidR="00000000" w:rsidDel="00000000" w:rsidP="00000000" w:rsidRDefault="00000000" w:rsidRPr="00000000" w14:paraId="00000072">
      <w:pPr>
        <w:spacing w:after="12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Por su parte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color w:val="000000"/>
          <w:sz w:val="24"/>
          <w:szCs w:val="24"/>
          <w:rtl w:val="0"/>
        </w:rPr>
        <w:t xml:space="preserve">, en respuesta al requerimiento formulado por el particular, por una parte el Jefe de Departamento de Control Presupuestal Suplente informó que para el ejercicio fiscal 2021 a la fecha no se le habían asignado al Sujeto Obligado recursos por el monto en mención, tal como se advierte a continuación:</w:t>
      </w:r>
    </w:p>
    <w:p w:rsidR="00000000" w:rsidDel="00000000" w:rsidP="00000000" w:rsidRDefault="00000000" w:rsidRPr="00000000" w14:paraId="00000073">
      <w:pPr>
        <w:spacing w:after="120" w:before="240" w:line="360" w:lineRule="auto"/>
        <w:rPr/>
      </w:pPr>
      <w:r w:rsidDel="00000000" w:rsidR="00000000" w:rsidRPr="00000000">
        <w:rPr/>
        <w:drawing>
          <wp:inline distB="0" distT="0" distL="0" distR="0">
            <wp:extent cx="5637244" cy="4185606"/>
            <wp:effectExtent b="0" l="0" r="0" t="0"/>
            <wp:docPr descr="Texto, Carta&#10;&#10;Descripción generada automáticamente" id="40" name="image12.jpg"/>
            <a:graphic>
              <a:graphicData uri="http://schemas.openxmlformats.org/drawingml/2006/picture">
                <pic:pic>
                  <pic:nvPicPr>
                    <pic:cNvPr descr="Texto, Carta&#10;&#10;Descripción generada automáticamente" id="0" name="image12.jpg"/>
                    <pic:cNvPicPr preferRelativeResize="0"/>
                  </pic:nvPicPr>
                  <pic:blipFill>
                    <a:blip r:embed="rId20"/>
                    <a:srcRect b="32645" l="0" r="0" t="4265"/>
                    <a:stretch>
                      <a:fillRect/>
                    </a:stretch>
                  </pic:blipFill>
                  <pic:spPr>
                    <a:xfrm>
                      <a:off x="0" y="0"/>
                      <a:ext cx="5637244" cy="4185606"/>
                    </a:xfrm>
                    <a:prstGeom prst="rect"/>
                    <a:ln/>
                  </pic:spPr>
                </pic:pic>
              </a:graphicData>
            </a:graphic>
          </wp:inline>
        </w:drawing>
      </w: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3416300</wp:posOffset>
                </wp:positionV>
                <wp:extent cx="4876800" cy="514350"/>
                <wp:effectExtent b="0" l="0" r="0" t="0"/>
                <wp:wrapNone/>
                <wp:docPr id="28" name=""/>
                <a:graphic>
                  <a:graphicData uri="http://schemas.microsoft.com/office/word/2010/wordprocessingShape">
                    <wps:wsp>
                      <wps:cNvSpPr/>
                      <wps:cNvPr id="4" name="Shape 4"/>
                      <wps:spPr>
                        <a:xfrm>
                          <a:off x="2926650" y="3541875"/>
                          <a:ext cx="4838700" cy="476250"/>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3416300</wp:posOffset>
                </wp:positionV>
                <wp:extent cx="4876800" cy="514350"/>
                <wp:effectExtent b="0" l="0" r="0" t="0"/>
                <wp:wrapNone/>
                <wp:docPr id="28"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4876800" cy="514350"/>
                        </a:xfrm>
                        <a:prstGeom prst="rect"/>
                        <a:ln/>
                      </pic:spPr>
                    </pic:pic>
                  </a:graphicData>
                </a:graphic>
              </wp:anchor>
            </w:drawing>
          </mc:Fallback>
        </mc:AlternateContent>
      </w:r>
    </w:p>
    <w:p w:rsidR="00000000" w:rsidDel="00000000" w:rsidP="00000000" w:rsidRDefault="00000000" w:rsidRPr="00000000" w14:paraId="00000074">
      <w:pPr>
        <w:spacing w:after="12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No obstante el responsable de expedientes únicos en suplencia de la Subdirectora de Recursos Materiales, refirió que después de realizar una búsqueda exhaustiva y razonable en las diferentes áreas que integran la subdirección a su cargo se cuenta con procedimientos cuyas documentales del expediente correspondiente se encuentran disponibles en su versión pública en la dirección  electrónica indicada: </w:t>
      </w:r>
    </w:p>
    <w:p w:rsidR="00000000" w:rsidDel="00000000" w:rsidP="00000000" w:rsidRDefault="00000000" w:rsidRPr="00000000" w14:paraId="00000075">
      <w:pPr>
        <w:spacing w:after="120" w:before="240" w:line="360" w:lineRule="auto"/>
        <w:rPr/>
      </w:pPr>
      <w:r w:rsidDel="00000000" w:rsidR="00000000" w:rsidRPr="00000000">
        <w:rPr/>
        <w:drawing>
          <wp:inline distB="0" distT="0" distL="0" distR="0">
            <wp:extent cx="5618186" cy="5023481"/>
            <wp:effectExtent b="0" l="0" r="0" t="0"/>
            <wp:docPr descr="Texto, Carta&#10;&#10;Descripción generada automáticamente" id="39" name="image10.jpg"/>
            <a:graphic>
              <a:graphicData uri="http://schemas.openxmlformats.org/drawingml/2006/picture">
                <pic:pic>
                  <pic:nvPicPr>
                    <pic:cNvPr descr="Texto, Carta&#10;&#10;Descripción generada automáticamente" id="0" name="image10.jpg"/>
                    <pic:cNvPicPr preferRelativeResize="0"/>
                  </pic:nvPicPr>
                  <pic:blipFill>
                    <a:blip r:embed="rId22"/>
                    <a:srcRect b="12589" l="0" r="0" t="4982"/>
                    <a:stretch>
                      <a:fillRect/>
                    </a:stretch>
                  </pic:blipFill>
                  <pic:spPr>
                    <a:xfrm>
                      <a:off x="0" y="0"/>
                      <a:ext cx="5618186" cy="502348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3302000</wp:posOffset>
                </wp:positionV>
                <wp:extent cx="4546490" cy="914400"/>
                <wp:effectExtent b="0" l="0" r="0" t="0"/>
                <wp:wrapNone/>
                <wp:docPr id="27" name=""/>
                <a:graphic>
                  <a:graphicData uri="http://schemas.microsoft.com/office/word/2010/wordprocessingShape">
                    <wps:wsp>
                      <wps:cNvSpPr/>
                      <wps:cNvPr id="3" name="Shape 3"/>
                      <wps:spPr>
                        <a:xfrm>
                          <a:off x="3091805" y="3341850"/>
                          <a:ext cx="4508390" cy="876300"/>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3302000</wp:posOffset>
                </wp:positionV>
                <wp:extent cx="4546490" cy="914400"/>
                <wp:effectExtent b="0" l="0" r="0" t="0"/>
                <wp:wrapNone/>
                <wp:docPr id="27" name="image5.png"/>
                <a:graphic>
                  <a:graphicData uri="http://schemas.openxmlformats.org/drawingml/2006/picture">
                    <pic:pic>
                      <pic:nvPicPr>
                        <pic:cNvPr id="0" name="image5.png"/>
                        <pic:cNvPicPr preferRelativeResize="0"/>
                      </pic:nvPicPr>
                      <pic:blipFill>
                        <a:blip r:embed="rId23"/>
                        <a:srcRect/>
                        <a:stretch>
                          <a:fillRect/>
                        </a:stretch>
                      </pic:blipFill>
                      <pic:spPr>
                        <a:xfrm>
                          <a:off x="0" y="0"/>
                          <a:ext cx="4546490" cy="914400"/>
                        </a:xfrm>
                        <a:prstGeom prst="rect"/>
                        <a:ln/>
                      </pic:spPr>
                    </pic:pic>
                  </a:graphicData>
                </a:graphic>
              </wp:anchor>
            </w:drawing>
          </mc:Fallback>
        </mc:AlternateContent>
      </w:r>
    </w:p>
    <w:p w:rsidR="00000000" w:rsidDel="00000000" w:rsidP="00000000" w:rsidRDefault="00000000" w:rsidRPr="00000000" w14:paraId="00000076">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así que derivado de la respuesta emitida por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EL RECURRENTE</w:t>
      </w:r>
      <w:r w:rsidDel="00000000" w:rsidR="00000000" w:rsidRPr="00000000">
        <w:rPr>
          <w:rFonts w:ascii="Palatino Linotype" w:cs="Palatino Linotype" w:eastAsia="Palatino Linotype" w:hAnsi="Palatino Linotype"/>
          <w:sz w:val="24"/>
          <w:szCs w:val="24"/>
          <w:rtl w:val="0"/>
        </w:rPr>
        <w:t xml:space="preserve"> se inconformó en lo medular porque en el link indicado se localizan los contratos ejecutados el año pasado; sin embargo los contratos no especifican el concepto del que proviene en recurso, por lo que es imposible determinar en cuales se usó el recurso mencionado, aunando que la información solicitada  de acuerdo a la Gaceta de Gobierno debe existir, ya que se destinó recurso específico para un fin específico. </w:t>
      </w:r>
    </w:p>
    <w:p w:rsidR="00000000" w:rsidDel="00000000" w:rsidP="00000000" w:rsidRDefault="00000000" w:rsidRPr="00000000" w14:paraId="00000077">
      <w:pPr>
        <w:tabs>
          <w:tab w:val="left" w:pos="8647"/>
        </w:tabs>
        <w:spacing w:after="120" w:before="240" w:line="360" w:lineRule="auto"/>
        <w:ind w:right="141"/>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Cabe precisar que durante la etapa de manifestaciones </w:t>
      </w:r>
      <w:r w:rsidDel="00000000" w:rsidR="00000000" w:rsidRPr="00000000">
        <w:rPr>
          <w:rFonts w:ascii="Palatino Linotype" w:cs="Palatino Linotype" w:eastAsia="Palatino Linotype" w:hAnsi="Palatino Linotype"/>
          <w:b w:val="1"/>
          <w:color w:val="000000"/>
          <w:sz w:val="24"/>
          <w:szCs w:val="24"/>
          <w:rtl w:val="0"/>
        </w:rPr>
        <w:t xml:space="preserve">EL RECURRENTE</w:t>
      </w:r>
      <w:r w:rsidDel="00000000" w:rsidR="00000000" w:rsidRPr="00000000">
        <w:rPr>
          <w:rFonts w:ascii="Palatino Linotype" w:cs="Palatino Linotype" w:eastAsia="Palatino Linotype" w:hAnsi="Palatino Linotype"/>
          <w:color w:val="000000"/>
          <w:sz w:val="24"/>
          <w:szCs w:val="24"/>
          <w:rtl w:val="0"/>
        </w:rPr>
        <w:t xml:space="preserve"> fue omiso de rendir alegatos, por lo que respecta al</w:t>
      </w:r>
      <w:r w:rsidDel="00000000" w:rsidR="00000000" w:rsidRPr="00000000">
        <w:rPr>
          <w:rFonts w:ascii="Palatino Linotype" w:cs="Palatino Linotype" w:eastAsia="Palatino Linotype" w:hAnsi="Palatino Linotype"/>
          <w:b w:val="1"/>
          <w:color w:val="000000"/>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w:t>
      </w:r>
      <w:r w:rsidDel="00000000" w:rsidR="00000000" w:rsidRPr="00000000">
        <w:rPr>
          <w:rFonts w:ascii="Palatino Linotype" w:cs="Palatino Linotype" w:eastAsia="Palatino Linotype" w:hAnsi="Palatino Linotype"/>
          <w:b w:val="1"/>
          <w:color w:val="000000"/>
          <w:sz w:val="24"/>
          <w:szCs w:val="24"/>
          <w:rtl w:val="0"/>
        </w:rPr>
        <w:t xml:space="preserve"> OBLIGADO</w:t>
      </w:r>
      <w:r w:rsidDel="00000000" w:rsidR="00000000" w:rsidRPr="00000000">
        <w:rPr>
          <w:rFonts w:ascii="Palatino Linotype" w:cs="Palatino Linotype" w:eastAsia="Palatino Linotype" w:hAnsi="Palatino Linotype"/>
          <w:color w:val="000000"/>
          <w:sz w:val="24"/>
          <w:szCs w:val="24"/>
          <w:rtl w:val="0"/>
        </w:rPr>
        <w:t xml:space="preserve">, de igual forma fue omiso de emitir su informe justificado.</w:t>
      </w:r>
    </w:p>
    <w:p w:rsidR="00000000" w:rsidDel="00000000" w:rsidP="00000000" w:rsidRDefault="00000000" w:rsidRPr="00000000" w14:paraId="00000078">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En ese sentido, </w:t>
      </w:r>
      <w:r w:rsidDel="00000000" w:rsidR="00000000" w:rsidRPr="00000000">
        <w:rPr>
          <w:rFonts w:ascii="Palatino Linotype" w:cs="Palatino Linotype" w:eastAsia="Palatino Linotype" w:hAnsi="Palatino Linotype"/>
          <w:sz w:val="24"/>
          <w:szCs w:val="24"/>
          <w:rtl w:val="0"/>
        </w:rPr>
        <w:t xml:space="preserve">tomando en consideración los motivos de inconformidad del </w:t>
      </w:r>
      <w:r w:rsidDel="00000000" w:rsidR="00000000" w:rsidRPr="00000000">
        <w:rPr>
          <w:rFonts w:ascii="Palatino Linotype" w:cs="Palatino Linotype" w:eastAsia="Palatino Linotype" w:hAnsi="Palatino Linotype"/>
          <w:b w:val="1"/>
          <w:sz w:val="24"/>
          <w:szCs w:val="24"/>
          <w:rtl w:val="0"/>
        </w:rPr>
        <w:t xml:space="preserve">RECURRRENTE</w:t>
      </w:r>
      <w:r w:rsidDel="00000000" w:rsidR="00000000" w:rsidRPr="00000000">
        <w:rPr>
          <w:rFonts w:ascii="Palatino Linotype" w:cs="Palatino Linotype" w:eastAsia="Palatino Linotype" w:hAnsi="Palatino Linotype"/>
          <w:sz w:val="24"/>
          <w:szCs w:val="24"/>
          <w:rtl w:val="0"/>
        </w:rPr>
        <w:t xml:space="preserve"> como el documento que adjunto, este Instituto localizó la Gaceta de Gobierno, de fecha veintiséis de enero de dos mil veintiuno, en la cual se publicó el decreto número 236 relativo al Presupuesto de egresos del Gobierno del Estado de México para el ejercicio fiscal 2021. </w:t>
      </w:r>
    </w:p>
    <w:p w:rsidR="00000000" w:rsidDel="00000000" w:rsidP="00000000" w:rsidRDefault="00000000" w:rsidRPr="00000000" w14:paraId="00000079">
      <w:pPr>
        <w:spacing w:after="120" w:before="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A">
      <w:pPr>
        <w:spacing w:after="120" w:before="240" w:line="360" w:lineRule="auto"/>
        <w:jc w:val="both"/>
        <w:rPr>
          <w:rFonts w:ascii="Palatino Linotype" w:cs="Palatino Linotype" w:eastAsia="Palatino Linotype" w:hAnsi="Palatino Linotype"/>
          <w:sz w:val="24"/>
          <w:szCs w:val="24"/>
        </w:rPr>
      </w:pPr>
      <w:r w:rsidDel="00000000" w:rsidR="00000000" w:rsidRPr="00000000">
        <w:rPr/>
        <w:drawing>
          <wp:inline distB="0" distT="0" distL="0" distR="0">
            <wp:extent cx="5551599" cy="7250147"/>
            <wp:effectExtent b="0" l="0" r="0" t="0"/>
            <wp:docPr id="43" name="image17.png"/>
            <a:graphic>
              <a:graphicData uri="http://schemas.openxmlformats.org/drawingml/2006/picture">
                <pic:pic>
                  <pic:nvPicPr>
                    <pic:cNvPr id="0" name="image17.png"/>
                    <pic:cNvPicPr preferRelativeResize="0"/>
                  </pic:nvPicPr>
                  <pic:blipFill>
                    <a:blip r:embed="rId24"/>
                    <a:srcRect b="11888" l="41751" r="26148" t="13578"/>
                    <a:stretch>
                      <a:fillRect/>
                    </a:stretch>
                  </pic:blipFill>
                  <pic:spPr>
                    <a:xfrm>
                      <a:off x="0" y="0"/>
                      <a:ext cx="5551599" cy="725014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4432300</wp:posOffset>
                </wp:positionV>
                <wp:extent cx="1924050" cy="428625"/>
                <wp:effectExtent b="0" l="0" r="0" t="0"/>
                <wp:wrapNone/>
                <wp:docPr id="26" name=""/>
                <a:graphic>
                  <a:graphicData uri="http://schemas.microsoft.com/office/word/2010/wordprocessingShape">
                    <wps:wsp>
                      <wps:cNvSpPr/>
                      <wps:cNvPr id="2" name="Shape 2"/>
                      <wps:spPr>
                        <a:xfrm>
                          <a:off x="4403025" y="3584738"/>
                          <a:ext cx="1885950" cy="39052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4432300</wp:posOffset>
                </wp:positionV>
                <wp:extent cx="1924050" cy="428625"/>
                <wp:effectExtent b="0" l="0" r="0" t="0"/>
                <wp:wrapNone/>
                <wp:docPr id="26" name="image4.png"/>
                <a:graphic>
                  <a:graphicData uri="http://schemas.openxmlformats.org/drawingml/2006/picture">
                    <pic:pic>
                      <pic:nvPicPr>
                        <pic:cNvPr id="0" name="image4.png"/>
                        <pic:cNvPicPr preferRelativeResize="0"/>
                      </pic:nvPicPr>
                      <pic:blipFill>
                        <a:blip r:embed="rId25"/>
                        <a:srcRect/>
                        <a:stretch>
                          <a:fillRect/>
                        </a:stretch>
                      </pic:blipFill>
                      <pic:spPr>
                        <a:xfrm>
                          <a:off x="0" y="0"/>
                          <a:ext cx="1924050" cy="428625"/>
                        </a:xfrm>
                        <a:prstGeom prst="rect"/>
                        <a:ln/>
                      </pic:spPr>
                    </pic:pic>
                  </a:graphicData>
                </a:graphic>
              </wp:anchor>
            </w:drawing>
          </mc:Fallback>
        </mc:AlternateContent>
      </w:r>
    </w:p>
    <w:p w:rsidR="00000000" w:rsidDel="00000000" w:rsidP="00000000" w:rsidRDefault="00000000" w:rsidRPr="00000000" w14:paraId="0000007B">
      <w:pPr>
        <w:spacing w:after="120" w:before="240" w:line="360" w:lineRule="auto"/>
        <w:jc w:val="both"/>
        <w:rPr>
          <w:rFonts w:ascii="Palatino Linotype" w:cs="Palatino Linotype" w:eastAsia="Palatino Linotype" w:hAnsi="Palatino Linotype"/>
          <w:sz w:val="24"/>
          <w:szCs w:val="24"/>
        </w:rPr>
      </w:pPr>
      <w:r w:rsidDel="00000000" w:rsidR="00000000" w:rsidRPr="00000000">
        <w:rPr/>
        <w:drawing>
          <wp:inline distB="0" distT="0" distL="0" distR="0">
            <wp:extent cx="5612130" cy="3937635"/>
            <wp:effectExtent b="0" l="0" r="0" t="0"/>
            <wp:docPr descr="Interfaz de usuario gráfica, Texto, Aplicación, Correo electrónico&#10;&#10;Descripción generada automáticamente" id="41" name="image3.jpg"/>
            <a:graphic>
              <a:graphicData uri="http://schemas.openxmlformats.org/drawingml/2006/picture">
                <pic:pic>
                  <pic:nvPicPr>
                    <pic:cNvPr descr="Interfaz de usuario gráfica, Texto, Aplicación, Correo electrónico&#10;&#10;Descripción generada automáticamente" id="0" name="image3.jpg"/>
                    <pic:cNvPicPr preferRelativeResize="0"/>
                  </pic:nvPicPr>
                  <pic:blipFill>
                    <a:blip r:embed="rId26"/>
                    <a:srcRect b="0" l="0" r="0" t="0"/>
                    <a:stretch>
                      <a:fillRect/>
                    </a:stretch>
                  </pic:blipFill>
                  <pic:spPr>
                    <a:xfrm>
                      <a:off x="0" y="0"/>
                      <a:ext cx="5612130" cy="393763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3378200</wp:posOffset>
                </wp:positionV>
                <wp:extent cx="5495925" cy="565785"/>
                <wp:effectExtent b="0" l="0" r="0" t="0"/>
                <wp:wrapNone/>
                <wp:docPr id="30" name=""/>
                <a:graphic>
                  <a:graphicData uri="http://schemas.microsoft.com/office/word/2010/wordprocessingShape">
                    <wps:wsp>
                      <wps:cNvSpPr/>
                      <wps:cNvPr id="6" name="Shape 6"/>
                      <wps:spPr>
                        <a:xfrm>
                          <a:off x="2617088" y="3516158"/>
                          <a:ext cx="5457825" cy="52768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3378200</wp:posOffset>
                </wp:positionV>
                <wp:extent cx="5495925" cy="565785"/>
                <wp:effectExtent b="0" l="0" r="0" t="0"/>
                <wp:wrapNone/>
                <wp:docPr id="30" name="image8.png"/>
                <a:graphic>
                  <a:graphicData uri="http://schemas.openxmlformats.org/drawingml/2006/picture">
                    <pic:pic>
                      <pic:nvPicPr>
                        <pic:cNvPr id="0" name="image8.png"/>
                        <pic:cNvPicPr preferRelativeResize="0"/>
                      </pic:nvPicPr>
                      <pic:blipFill>
                        <a:blip r:embed="rId27"/>
                        <a:srcRect/>
                        <a:stretch>
                          <a:fillRect/>
                        </a:stretch>
                      </pic:blipFill>
                      <pic:spPr>
                        <a:xfrm>
                          <a:off x="0" y="0"/>
                          <a:ext cx="5495925" cy="565785"/>
                        </a:xfrm>
                        <a:prstGeom prst="rect"/>
                        <a:ln/>
                      </pic:spPr>
                    </pic:pic>
                  </a:graphicData>
                </a:graphic>
              </wp:anchor>
            </w:drawing>
          </mc:Fallback>
        </mc:AlternateContent>
      </w:r>
    </w:p>
    <w:p w:rsidR="00000000" w:rsidDel="00000000" w:rsidP="00000000" w:rsidRDefault="00000000" w:rsidRPr="00000000" w14:paraId="0000007C">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observa que en efecto se asignaron $400,000,000 para ser ejecutados por el Instituto de Salud del Estado de México, para la compra de insumos y contratación de servicios médicos necesarios para la emergencia sanitaria, que en caso de ser necesario se utilizará para la compra de vacunas contra el virus SARS-COV-2 que ocasiona el COVID -19.</w:t>
      </w:r>
    </w:p>
    <w:p w:rsidR="00000000" w:rsidDel="00000000" w:rsidP="00000000" w:rsidRDefault="00000000" w:rsidRPr="00000000" w14:paraId="0000007D">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Precisado lo anterior, conviene señalar, en primer lugar, que a través de la respuesta proporcionada por Subdirección de Recursos Materiales, se asumió la existencia de la información peticionada tan es así que proporcionó una dirección electrónica con la finalidad de que el particular realizará la consulta de la información que es de su interés, en consecuencia, se asume que cuenta con la información y por ende se obvia el análisis de las atribuciones del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para generar, administrar, o poseer la misma.</w:t>
      </w:r>
      <w:r w:rsidDel="00000000" w:rsidR="00000000" w:rsidRPr="00000000">
        <w:rPr>
          <w:rtl w:val="0"/>
        </w:rPr>
      </w:r>
    </w:p>
    <w:p w:rsidR="00000000" w:rsidDel="00000000" w:rsidP="00000000" w:rsidRDefault="00000000" w:rsidRPr="00000000" w14:paraId="0000007E">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En este tenor, toda vez que hubo un pronunciamiento por parte del Sujeto Obligado, se estima oportuno efectuar el análisis de la información proporcionada, a efecto de determinar si es suficiente para tener por colmado el derecho de acceso a la información de la parte Recurrente, y en su defecto, señalar aquellos documentos que, en el ejercicio de sus atribuciones, genera, administra o posee y que, de manera enunciativa más no limitativa, pudieran satisfacer la solicitud de información.</w:t>
      </w:r>
      <w:r w:rsidDel="00000000" w:rsidR="00000000" w:rsidRPr="00000000">
        <w:rPr>
          <w:rtl w:val="0"/>
        </w:rPr>
      </w:r>
    </w:p>
    <w:p w:rsidR="00000000" w:rsidDel="00000000" w:rsidP="00000000" w:rsidRDefault="00000000" w:rsidRPr="00000000" w14:paraId="0000007F">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En tal contexto, en primer lugar, debemos traer a colación el artículo 161 de la Ley de Transparencia y Acceso a la Información Pública del Estado de México y Municipios</w:t>
      </w:r>
      <w:r w:rsidDel="00000000" w:rsidR="00000000" w:rsidRPr="00000000">
        <w:rPr>
          <w:rFonts w:ascii="Palatino Linotype" w:cs="Palatino Linotype" w:eastAsia="Palatino Linotype" w:hAnsi="Palatino Linotype"/>
          <w:i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r w:rsidDel="00000000" w:rsidR="00000000" w:rsidRPr="00000000">
        <w:rPr>
          <w:rtl w:val="0"/>
        </w:rPr>
      </w:r>
    </w:p>
    <w:p w:rsidR="00000000" w:rsidDel="00000000" w:rsidP="00000000" w:rsidRDefault="00000000" w:rsidRPr="00000000" w14:paraId="00000080">
      <w:pPr>
        <w:spacing w:after="240" w:before="240" w:line="240" w:lineRule="auto"/>
        <w:ind w:left="284" w:right="49"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a) La fuente</w:t>
      </w:r>
      <w:r w:rsidDel="00000000" w:rsidR="00000000" w:rsidRPr="00000000">
        <w:rPr>
          <w:rtl w:val="0"/>
        </w:rPr>
      </w:r>
    </w:p>
    <w:p w:rsidR="00000000" w:rsidDel="00000000" w:rsidP="00000000" w:rsidRDefault="00000000" w:rsidRPr="00000000" w14:paraId="00000081">
      <w:pPr>
        <w:spacing w:after="240" w:before="240" w:line="240" w:lineRule="auto"/>
        <w:ind w:left="284" w:right="49"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b) El lugar y</w:t>
      </w:r>
      <w:r w:rsidDel="00000000" w:rsidR="00000000" w:rsidRPr="00000000">
        <w:rPr>
          <w:rtl w:val="0"/>
        </w:rPr>
      </w:r>
    </w:p>
    <w:p w:rsidR="00000000" w:rsidDel="00000000" w:rsidP="00000000" w:rsidRDefault="00000000" w:rsidRPr="00000000" w14:paraId="00000082">
      <w:pPr>
        <w:spacing w:after="240" w:before="240" w:line="240" w:lineRule="auto"/>
        <w:ind w:left="284" w:right="49"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c) La forma</w:t>
      </w:r>
      <w:r w:rsidDel="00000000" w:rsidR="00000000" w:rsidRPr="00000000">
        <w:rPr>
          <w:rtl w:val="0"/>
        </w:rPr>
      </w:r>
    </w:p>
    <w:p w:rsidR="00000000" w:rsidDel="00000000" w:rsidP="00000000" w:rsidRDefault="00000000" w:rsidRPr="00000000" w14:paraId="00000083">
      <w:pPr>
        <w:spacing w:after="240" w:before="240" w:line="240" w:lineRule="auto"/>
        <w:ind w:right="49"/>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Asimismo, se establece que la fuente de la información deberá ser:</w:t>
      </w:r>
      <w:r w:rsidDel="00000000" w:rsidR="00000000" w:rsidRPr="00000000">
        <w:rPr>
          <w:rtl w:val="0"/>
        </w:rPr>
      </w:r>
    </w:p>
    <w:p w:rsidR="00000000" w:rsidDel="00000000" w:rsidP="00000000" w:rsidRDefault="00000000" w:rsidRPr="00000000" w14:paraId="00000084">
      <w:pPr>
        <w:spacing w:after="240" w:before="240" w:line="240" w:lineRule="auto"/>
        <w:ind w:left="284" w:right="49"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a) Precisa</w:t>
      </w:r>
      <w:r w:rsidDel="00000000" w:rsidR="00000000" w:rsidRPr="00000000">
        <w:rPr>
          <w:rtl w:val="0"/>
        </w:rPr>
      </w:r>
    </w:p>
    <w:p w:rsidR="00000000" w:rsidDel="00000000" w:rsidP="00000000" w:rsidRDefault="00000000" w:rsidRPr="00000000" w14:paraId="00000085">
      <w:pPr>
        <w:spacing w:after="240" w:before="240" w:line="240" w:lineRule="auto"/>
        <w:ind w:left="284" w:right="49"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b) Concreta</w:t>
      </w:r>
      <w:r w:rsidDel="00000000" w:rsidR="00000000" w:rsidRPr="00000000">
        <w:rPr>
          <w:rtl w:val="0"/>
        </w:rPr>
      </w:r>
    </w:p>
    <w:p w:rsidR="00000000" w:rsidDel="00000000" w:rsidP="00000000" w:rsidRDefault="00000000" w:rsidRPr="00000000" w14:paraId="00000086">
      <w:pPr>
        <w:spacing w:after="240" w:before="240" w:line="360" w:lineRule="auto"/>
        <w:ind w:left="284" w:right="49"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c) Y no debe implicar que el solicitante realice una búsqueda en toda la información que se encuentre disponible.</w:t>
      </w:r>
      <w:r w:rsidDel="00000000" w:rsidR="00000000" w:rsidRPr="00000000">
        <w:rPr>
          <w:rtl w:val="0"/>
        </w:rPr>
      </w:r>
    </w:p>
    <w:p w:rsidR="00000000" w:rsidDel="00000000" w:rsidP="00000000" w:rsidRDefault="00000000" w:rsidRPr="00000000" w14:paraId="00000087">
      <w:pPr>
        <w:spacing w:after="240" w:before="240" w:line="360" w:lineRule="auto"/>
        <w:ind w:right="49"/>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Imperativos legales que establecen el procedimiento que debe seguir 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para que pueda tomarse como válida su orientación sobre la forma en que puede consultar la información requerida.</w:t>
      </w:r>
      <w:r w:rsidDel="00000000" w:rsidR="00000000" w:rsidRPr="00000000">
        <w:rPr>
          <w:rtl w:val="0"/>
        </w:rPr>
      </w:r>
    </w:p>
    <w:p w:rsidR="00000000" w:rsidDel="00000000" w:rsidP="00000000" w:rsidRDefault="00000000" w:rsidRPr="00000000" w14:paraId="00000088">
      <w:pPr>
        <w:spacing w:after="120" w:before="12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Así, en el presente caso, la Subdirección de Recursos Materiales indicó que en la dirección electrónica </w:t>
      </w:r>
      <w:hyperlink r:id="rId28">
        <w:r w:rsidDel="00000000" w:rsidR="00000000" w:rsidRPr="00000000">
          <w:rPr>
            <w:rFonts w:ascii="Palatino Linotype" w:cs="Palatino Linotype" w:eastAsia="Palatino Linotype" w:hAnsi="Palatino Linotype"/>
            <w:color w:val="0000ff"/>
            <w:sz w:val="24"/>
            <w:szCs w:val="24"/>
            <w:u w:val="single"/>
            <w:rtl w:val="0"/>
          </w:rPr>
          <w:t xml:space="preserve">https://www.ipomex.org.mx/ipo3/lgt/indice/ISEM/art_92_xxix_a.web</w:t>
        </w:r>
      </w:hyperlink>
      <w:r w:rsidDel="00000000" w:rsidR="00000000" w:rsidRPr="00000000">
        <w:rPr>
          <w:rFonts w:ascii="Palatino Linotype" w:cs="Palatino Linotype" w:eastAsia="Palatino Linotype" w:hAnsi="Palatino Linotype"/>
          <w:color w:val="000000"/>
          <w:sz w:val="24"/>
          <w:szCs w:val="24"/>
          <w:rtl w:val="0"/>
        </w:rPr>
        <w:t xml:space="preserve">  se podía consultar la información solicitada, por lo que este Órgano Garante procedió a consultar la información disponible en dicho portal, en el cual se observa lo siguiente:</w:t>
      </w:r>
    </w:p>
    <w:p w:rsidR="00000000" w:rsidDel="00000000" w:rsidP="00000000" w:rsidRDefault="00000000" w:rsidRPr="00000000" w14:paraId="00000089">
      <w:pPr>
        <w:spacing w:after="120" w:before="240" w:line="360" w:lineRule="auto"/>
        <w:jc w:val="both"/>
        <w:rPr>
          <w:rFonts w:ascii="Palatino Linotype" w:cs="Palatino Linotype" w:eastAsia="Palatino Linotype" w:hAnsi="Palatino Linotype"/>
          <w:sz w:val="24"/>
          <w:szCs w:val="24"/>
        </w:rPr>
      </w:pPr>
      <w:r w:rsidDel="00000000" w:rsidR="00000000" w:rsidRPr="00000000">
        <w:rPr/>
        <w:drawing>
          <wp:inline distB="0" distT="0" distL="0" distR="0">
            <wp:extent cx="5172075" cy="3829050"/>
            <wp:effectExtent b="0" l="0" r="0" t="0"/>
            <wp:docPr descr="Texto, Tabla&#10;&#10;Descripción generada automáticamente" id="42" name="image1.jpg"/>
            <a:graphic>
              <a:graphicData uri="http://schemas.openxmlformats.org/drawingml/2006/picture">
                <pic:pic>
                  <pic:nvPicPr>
                    <pic:cNvPr descr="Texto, Tabla&#10;&#10;Descripción generada automáticamente" id="0" name="image1.jpg"/>
                    <pic:cNvPicPr preferRelativeResize="0"/>
                  </pic:nvPicPr>
                  <pic:blipFill>
                    <a:blip r:embed="rId29"/>
                    <a:srcRect b="29456" l="1867" r="5975" t="0"/>
                    <a:stretch>
                      <a:fillRect/>
                    </a:stretch>
                  </pic:blipFill>
                  <pic:spPr>
                    <a:xfrm>
                      <a:off x="0" y="0"/>
                      <a:ext cx="5172075" cy="382905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Como se advierte, la dirección electrónica proporcionada dirige al portal de Información Pública de Oficio Mexiquense, IPOMEX, del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específicamente al cumplimiento de la obligación de transparencia común establecida en el artículo 92 fracción XXIX inciso b), a saber:</w:t>
      </w:r>
      <w:r w:rsidDel="00000000" w:rsidR="00000000" w:rsidRPr="00000000">
        <w:rPr>
          <w:rtl w:val="0"/>
        </w:rPr>
      </w:r>
    </w:p>
    <w:p w:rsidR="00000000" w:rsidDel="00000000" w:rsidP="00000000" w:rsidRDefault="00000000" w:rsidRPr="00000000" w14:paraId="0000008B">
      <w:pPr>
        <w:spacing w:after="120" w:before="120" w:line="240" w:lineRule="auto"/>
        <w:ind w:left="851"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Artículo 92</w:t>
      </w:r>
      <w:r w:rsidDel="00000000" w:rsidR="00000000" w:rsidRPr="00000000">
        <w:rPr>
          <w:rFonts w:ascii="Palatino Linotype" w:cs="Palatino Linotype" w:eastAsia="Palatino Linotype" w:hAnsi="Palatino Linotype"/>
          <w:i w:val="1"/>
          <w:color w:val="000000"/>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tl w:val="0"/>
        </w:rPr>
      </w:r>
    </w:p>
    <w:p w:rsidR="00000000" w:rsidDel="00000000" w:rsidP="00000000" w:rsidRDefault="00000000" w:rsidRPr="00000000" w14:paraId="0000008C">
      <w:pPr>
        <w:spacing w:after="120" w:before="120" w:line="240" w:lineRule="auto"/>
        <w:ind w:left="1134"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08D">
      <w:pPr>
        <w:spacing w:after="120" w:before="120" w:line="240" w:lineRule="auto"/>
        <w:ind w:left="1134"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XXIX.</w:t>
      </w:r>
      <w:r w:rsidDel="00000000" w:rsidR="00000000" w:rsidRPr="00000000">
        <w:rPr>
          <w:rFonts w:ascii="Palatino Linotype" w:cs="Palatino Linotype" w:eastAsia="Palatino Linotype" w:hAnsi="Palatino Linotype"/>
          <w:i w:val="1"/>
          <w:color w:val="000000"/>
          <w:rtl w:val="0"/>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r w:rsidDel="00000000" w:rsidR="00000000" w:rsidRPr="00000000">
        <w:rPr>
          <w:rtl w:val="0"/>
        </w:rPr>
      </w:r>
    </w:p>
    <w:p w:rsidR="00000000" w:rsidDel="00000000" w:rsidP="00000000" w:rsidRDefault="00000000" w:rsidRPr="00000000" w14:paraId="0000008E">
      <w:pPr>
        <w:spacing w:after="120" w:before="120" w:line="240" w:lineRule="auto"/>
        <w:ind w:left="1418"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08F">
      <w:pPr>
        <w:spacing w:after="120" w:before="120" w:line="240" w:lineRule="auto"/>
        <w:ind w:left="1418"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b)</w:t>
      </w:r>
      <w:r w:rsidDel="00000000" w:rsidR="00000000" w:rsidRPr="00000000">
        <w:rPr>
          <w:rFonts w:ascii="Palatino Linotype" w:cs="Palatino Linotype" w:eastAsia="Palatino Linotype" w:hAnsi="Palatino Linotype"/>
          <w:i w:val="1"/>
          <w:color w:val="000000"/>
          <w:rtl w:val="0"/>
        </w:rPr>
        <w:t xml:space="preserve"> De las adjudicaciones directas:</w:t>
      </w:r>
      <w:r w:rsidDel="00000000" w:rsidR="00000000" w:rsidRPr="00000000">
        <w:rPr>
          <w:rtl w:val="0"/>
        </w:rPr>
      </w:r>
    </w:p>
    <w:p w:rsidR="00000000" w:rsidDel="00000000" w:rsidP="00000000" w:rsidRDefault="00000000" w:rsidRPr="00000000" w14:paraId="00000090">
      <w:pPr>
        <w:spacing w:after="120" w:before="120" w:line="240" w:lineRule="auto"/>
        <w:ind w:left="1701"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1)</w:t>
      </w:r>
      <w:r w:rsidDel="00000000" w:rsidR="00000000" w:rsidRPr="00000000">
        <w:rPr>
          <w:rFonts w:ascii="Palatino Linotype" w:cs="Palatino Linotype" w:eastAsia="Palatino Linotype" w:hAnsi="Palatino Linotype"/>
          <w:i w:val="1"/>
          <w:color w:val="000000"/>
          <w:rtl w:val="0"/>
        </w:rPr>
        <w:t xml:space="preserve"> La propuesta enviada por el participante; </w:t>
      </w:r>
      <w:r w:rsidDel="00000000" w:rsidR="00000000" w:rsidRPr="00000000">
        <w:rPr>
          <w:rtl w:val="0"/>
        </w:rPr>
      </w:r>
    </w:p>
    <w:p w:rsidR="00000000" w:rsidDel="00000000" w:rsidP="00000000" w:rsidRDefault="00000000" w:rsidRPr="00000000" w14:paraId="00000091">
      <w:pPr>
        <w:spacing w:after="120" w:before="120" w:line="240" w:lineRule="auto"/>
        <w:ind w:left="1701"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2)</w:t>
      </w:r>
      <w:r w:rsidDel="00000000" w:rsidR="00000000" w:rsidRPr="00000000">
        <w:rPr>
          <w:rFonts w:ascii="Palatino Linotype" w:cs="Palatino Linotype" w:eastAsia="Palatino Linotype" w:hAnsi="Palatino Linotype"/>
          <w:i w:val="1"/>
          <w:color w:val="000000"/>
          <w:rtl w:val="0"/>
        </w:rPr>
        <w:t xml:space="preserve"> Los motivos y fundamentos legales aplicados para llevarla a cabo; </w:t>
      </w:r>
      <w:r w:rsidDel="00000000" w:rsidR="00000000" w:rsidRPr="00000000">
        <w:rPr>
          <w:rtl w:val="0"/>
        </w:rPr>
      </w:r>
    </w:p>
    <w:p w:rsidR="00000000" w:rsidDel="00000000" w:rsidP="00000000" w:rsidRDefault="00000000" w:rsidRPr="00000000" w14:paraId="00000092">
      <w:pPr>
        <w:spacing w:after="120" w:before="120" w:line="240" w:lineRule="auto"/>
        <w:ind w:left="1701"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3)</w:t>
      </w:r>
      <w:r w:rsidDel="00000000" w:rsidR="00000000" w:rsidRPr="00000000">
        <w:rPr>
          <w:rFonts w:ascii="Palatino Linotype" w:cs="Palatino Linotype" w:eastAsia="Palatino Linotype" w:hAnsi="Palatino Linotype"/>
          <w:i w:val="1"/>
          <w:color w:val="000000"/>
          <w:rtl w:val="0"/>
        </w:rPr>
        <w:t xml:space="preserve"> La autorización del ejercicio de la opción;</w:t>
      </w:r>
      <w:r w:rsidDel="00000000" w:rsidR="00000000" w:rsidRPr="00000000">
        <w:rPr>
          <w:rtl w:val="0"/>
        </w:rPr>
      </w:r>
    </w:p>
    <w:p w:rsidR="00000000" w:rsidDel="00000000" w:rsidP="00000000" w:rsidRDefault="00000000" w:rsidRPr="00000000" w14:paraId="00000093">
      <w:pPr>
        <w:spacing w:after="120" w:before="120" w:line="240" w:lineRule="auto"/>
        <w:ind w:left="1701"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4)</w:t>
      </w:r>
      <w:r w:rsidDel="00000000" w:rsidR="00000000" w:rsidRPr="00000000">
        <w:rPr>
          <w:rFonts w:ascii="Palatino Linotype" w:cs="Palatino Linotype" w:eastAsia="Palatino Linotype" w:hAnsi="Palatino Linotype"/>
          <w:i w:val="1"/>
          <w:color w:val="000000"/>
          <w:rtl w:val="0"/>
        </w:rPr>
        <w:t xml:space="preserve"> En su caso, las cotizaciones consideradas, especificando los nombres de los proveedores y sus montos; </w:t>
      </w:r>
      <w:r w:rsidDel="00000000" w:rsidR="00000000" w:rsidRPr="00000000">
        <w:rPr>
          <w:rtl w:val="0"/>
        </w:rPr>
      </w:r>
    </w:p>
    <w:p w:rsidR="00000000" w:rsidDel="00000000" w:rsidP="00000000" w:rsidRDefault="00000000" w:rsidRPr="00000000" w14:paraId="00000094">
      <w:pPr>
        <w:spacing w:after="120" w:before="120" w:line="240" w:lineRule="auto"/>
        <w:ind w:left="1701"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5)</w:t>
      </w:r>
      <w:r w:rsidDel="00000000" w:rsidR="00000000" w:rsidRPr="00000000">
        <w:rPr>
          <w:rFonts w:ascii="Palatino Linotype" w:cs="Palatino Linotype" w:eastAsia="Palatino Linotype" w:hAnsi="Palatino Linotype"/>
          <w:i w:val="1"/>
          <w:color w:val="000000"/>
          <w:rtl w:val="0"/>
        </w:rPr>
        <w:t xml:space="preserve"> El nombre de la persona física o jurídica colectiva adjudicada; </w:t>
      </w:r>
      <w:r w:rsidDel="00000000" w:rsidR="00000000" w:rsidRPr="00000000">
        <w:rPr>
          <w:rtl w:val="0"/>
        </w:rPr>
      </w:r>
    </w:p>
    <w:p w:rsidR="00000000" w:rsidDel="00000000" w:rsidP="00000000" w:rsidRDefault="00000000" w:rsidRPr="00000000" w14:paraId="00000095">
      <w:pPr>
        <w:spacing w:after="120" w:before="120" w:line="240" w:lineRule="auto"/>
        <w:ind w:left="1701"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6)</w:t>
      </w:r>
      <w:r w:rsidDel="00000000" w:rsidR="00000000" w:rsidRPr="00000000">
        <w:rPr>
          <w:rFonts w:ascii="Palatino Linotype" w:cs="Palatino Linotype" w:eastAsia="Palatino Linotype" w:hAnsi="Palatino Linotype"/>
          <w:i w:val="1"/>
          <w:color w:val="000000"/>
          <w:rtl w:val="0"/>
        </w:rPr>
        <w:t xml:space="preserve"> La unidad administrativa solicitante y la responsable de su ejecución; </w:t>
      </w:r>
      <w:r w:rsidDel="00000000" w:rsidR="00000000" w:rsidRPr="00000000">
        <w:rPr>
          <w:rtl w:val="0"/>
        </w:rPr>
      </w:r>
    </w:p>
    <w:p w:rsidR="00000000" w:rsidDel="00000000" w:rsidP="00000000" w:rsidRDefault="00000000" w:rsidRPr="00000000" w14:paraId="00000096">
      <w:pPr>
        <w:spacing w:after="120" w:before="120" w:line="240" w:lineRule="auto"/>
        <w:ind w:left="1701"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7)</w:t>
      </w:r>
      <w:r w:rsidDel="00000000" w:rsidR="00000000" w:rsidRPr="00000000">
        <w:rPr>
          <w:rFonts w:ascii="Palatino Linotype" w:cs="Palatino Linotype" w:eastAsia="Palatino Linotype" w:hAnsi="Palatino Linotype"/>
          <w:i w:val="1"/>
          <w:color w:val="000000"/>
          <w:rtl w:val="0"/>
        </w:rPr>
        <w:t xml:space="preserve"> El número, fecha, el monto del contrato y el plazo de entrega o de ejecución de los servicios u obra; </w:t>
      </w:r>
      <w:r w:rsidDel="00000000" w:rsidR="00000000" w:rsidRPr="00000000">
        <w:rPr>
          <w:rtl w:val="0"/>
        </w:rPr>
      </w:r>
    </w:p>
    <w:p w:rsidR="00000000" w:rsidDel="00000000" w:rsidP="00000000" w:rsidRDefault="00000000" w:rsidRPr="00000000" w14:paraId="00000097">
      <w:pPr>
        <w:spacing w:after="120" w:before="120" w:line="240" w:lineRule="auto"/>
        <w:ind w:left="1701"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8)</w:t>
      </w:r>
      <w:r w:rsidDel="00000000" w:rsidR="00000000" w:rsidRPr="00000000">
        <w:rPr>
          <w:rFonts w:ascii="Palatino Linotype" w:cs="Palatino Linotype" w:eastAsia="Palatino Linotype" w:hAnsi="Palatino Linotype"/>
          <w:i w:val="1"/>
          <w:color w:val="000000"/>
          <w:rtl w:val="0"/>
        </w:rPr>
        <w:t xml:space="preserve"> Los mecanismos de vigilancia y supervisión, incluyendo, en su caso, los estudios de impacto urbano y ambiental, según corresponda;</w:t>
      </w:r>
      <w:r w:rsidDel="00000000" w:rsidR="00000000" w:rsidRPr="00000000">
        <w:rPr>
          <w:rtl w:val="0"/>
        </w:rPr>
      </w:r>
    </w:p>
    <w:p w:rsidR="00000000" w:rsidDel="00000000" w:rsidP="00000000" w:rsidRDefault="00000000" w:rsidRPr="00000000" w14:paraId="00000098">
      <w:pPr>
        <w:spacing w:after="120" w:before="120" w:line="240" w:lineRule="auto"/>
        <w:ind w:left="1701"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9)</w:t>
      </w:r>
      <w:r w:rsidDel="00000000" w:rsidR="00000000" w:rsidRPr="00000000">
        <w:rPr>
          <w:rFonts w:ascii="Palatino Linotype" w:cs="Palatino Linotype" w:eastAsia="Palatino Linotype" w:hAnsi="Palatino Linotype"/>
          <w:i w:val="1"/>
          <w:color w:val="000000"/>
          <w:rtl w:val="0"/>
        </w:rPr>
        <w:t xml:space="preserve"> Los informes de avance sobre las obras o servicios contratados; </w:t>
      </w:r>
      <w:r w:rsidDel="00000000" w:rsidR="00000000" w:rsidRPr="00000000">
        <w:rPr>
          <w:rtl w:val="0"/>
        </w:rPr>
      </w:r>
    </w:p>
    <w:p w:rsidR="00000000" w:rsidDel="00000000" w:rsidP="00000000" w:rsidRDefault="00000000" w:rsidRPr="00000000" w14:paraId="00000099">
      <w:pPr>
        <w:spacing w:after="120" w:before="120" w:line="240" w:lineRule="auto"/>
        <w:ind w:left="1701"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10)</w:t>
      </w:r>
      <w:r w:rsidDel="00000000" w:rsidR="00000000" w:rsidRPr="00000000">
        <w:rPr>
          <w:rFonts w:ascii="Palatino Linotype" w:cs="Palatino Linotype" w:eastAsia="Palatino Linotype" w:hAnsi="Palatino Linotype"/>
          <w:i w:val="1"/>
          <w:color w:val="000000"/>
          <w:rtl w:val="0"/>
        </w:rPr>
        <w:t xml:space="preserve"> El convenio de terminación; y </w:t>
      </w:r>
      <w:r w:rsidDel="00000000" w:rsidR="00000000" w:rsidRPr="00000000">
        <w:rPr>
          <w:rtl w:val="0"/>
        </w:rPr>
      </w:r>
    </w:p>
    <w:p w:rsidR="00000000" w:rsidDel="00000000" w:rsidP="00000000" w:rsidRDefault="00000000" w:rsidRPr="00000000" w14:paraId="0000009A">
      <w:pPr>
        <w:spacing w:after="120" w:before="120" w:line="240" w:lineRule="auto"/>
        <w:ind w:left="1701" w:right="902"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11)</w:t>
      </w:r>
      <w:r w:rsidDel="00000000" w:rsidR="00000000" w:rsidRPr="00000000">
        <w:rPr>
          <w:rFonts w:ascii="Palatino Linotype" w:cs="Palatino Linotype" w:eastAsia="Palatino Linotype" w:hAnsi="Palatino Linotype"/>
          <w:i w:val="1"/>
          <w:color w:val="000000"/>
          <w:rtl w:val="0"/>
        </w:rPr>
        <w:t xml:space="preserve"> El finiquito.”</w:t>
      </w:r>
      <w:r w:rsidDel="00000000" w:rsidR="00000000" w:rsidRPr="00000000">
        <w:rPr>
          <w:rtl w:val="0"/>
        </w:rPr>
      </w:r>
    </w:p>
    <w:p w:rsidR="00000000" w:rsidDel="00000000" w:rsidP="00000000" w:rsidRDefault="00000000" w:rsidRPr="00000000" w14:paraId="0000009B">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Sin embargo, no refirió en su caso en que registros se encuentra publicada la información solicitada, por lo que se estima que </w:t>
      </w:r>
      <w:r w:rsidDel="00000000" w:rsidR="00000000" w:rsidRPr="00000000">
        <w:rPr>
          <w:rFonts w:ascii="Palatino Linotype" w:cs="Palatino Linotype" w:eastAsia="Palatino Linotype" w:hAnsi="Palatino Linotype"/>
          <w:color w:val="000000"/>
          <w:sz w:val="24"/>
          <w:szCs w:val="24"/>
          <w:rtl w:val="0"/>
        </w:rPr>
        <w:t xml:space="preserve">la fuente proporcionada no cumple con lo señalado en el artículo 161 referido con antelación, ya que, de la consulta de la información, se percibió que, al no ser precisa y concreta, implica una búsqueda en la totalidad de la información disponible en el portal, aunado al hecho de que dicha prerrogativa debe ejercerse dentro de los primeros cinco días hábiles posteriores a la recepción de la solicitud, situación que tampoco se observó, ya que en el caso concreto, la respuesta no se notificó sino hasta el décimo quinto día hábil posterior al de la recepción de la solicitud, transgrediendo a todas luces el numeral citado, por lo que se insta al </w:t>
      </w:r>
      <w:r w:rsidDel="00000000" w:rsidR="00000000" w:rsidRPr="00000000">
        <w:rPr>
          <w:rFonts w:ascii="Palatino Linotype" w:cs="Palatino Linotype" w:eastAsia="Palatino Linotype" w:hAnsi="Palatino Linotype"/>
          <w:b w:val="1"/>
          <w:color w:val="000000"/>
          <w:sz w:val="24"/>
          <w:szCs w:val="24"/>
          <w:rtl w:val="0"/>
        </w:rPr>
        <w:t xml:space="preserve">Sujeto Obligado </w:t>
      </w:r>
      <w:r w:rsidDel="00000000" w:rsidR="00000000" w:rsidRPr="00000000">
        <w:rPr>
          <w:rFonts w:ascii="Palatino Linotype" w:cs="Palatino Linotype" w:eastAsia="Palatino Linotype" w:hAnsi="Palatino Linotype"/>
          <w:color w:val="000000"/>
          <w:sz w:val="24"/>
          <w:szCs w:val="24"/>
          <w:rtl w:val="0"/>
        </w:rPr>
        <w:t xml:space="preserve">para que en próximas ocasiones se apegue a las formalidades establecidas en la normatividad, a efecto de no vulnerar el derecho humano a la información de los solicitantes, como en el presente caso.</w:t>
      </w:r>
      <w:r w:rsidDel="00000000" w:rsidR="00000000" w:rsidRPr="00000000">
        <w:rPr>
          <w:rtl w:val="0"/>
        </w:rPr>
      </w:r>
    </w:p>
    <w:p w:rsidR="00000000" w:rsidDel="00000000" w:rsidP="00000000" w:rsidRDefault="00000000" w:rsidRPr="00000000" w14:paraId="0000009C">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En esta tesitura, dado que el </w:t>
      </w:r>
      <w:r w:rsidDel="00000000" w:rsidR="00000000" w:rsidRPr="00000000">
        <w:rPr>
          <w:rFonts w:ascii="Palatino Linotype" w:cs="Palatino Linotype" w:eastAsia="Palatino Linotype" w:hAnsi="Palatino Linotype"/>
          <w:b w:val="1"/>
          <w:color w:val="000000"/>
          <w:sz w:val="24"/>
          <w:szCs w:val="24"/>
          <w:rtl w:val="0"/>
        </w:rPr>
        <w:t xml:space="preserve">Sujeto Obligado </w:t>
      </w:r>
      <w:r w:rsidDel="00000000" w:rsidR="00000000" w:rsidRPr="00000000">
        <w:rPr>
          <w:rFonts w:ascii="Palatino Linotype" w:cs="Palatino Linotype" w:eastAsia="Palatino Linotype" w:hAnsi="Palatino Linotype"/>
          <w:color w:val="000000"/>
          <w:sz w:val="24"/>
          <w:szCs w:val="24"/>
          <w:rtl w:val="0"/>
        </w:rPr>
        <w:t xml:space="preserve">ha reconocido de forma expresa que cuenta con la información solicitada, este Órgano Garante estima que lo procedente es ordenar la entrega, en versión pública de ser procedente, del soporte documental que dé cuenta de los contratos efectuados y los anexos de los mismos para el uso de dicho recursos en los que también podrá advertir los recursos ejercidos, el desglose de gastos por concepto (en que se usó), lo anterior en virtud de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color w:val="000000"/>
          <w:sz w:val="24"/>
          <w:szCs w:val="24"/>
          <w:rtl w:val="0"/>
        </w:rPr>
        <w:t xml:space="preserve">ad hoc</w:t>
      </w:r>
      <w:r w:rsidDel="00000000" w:rsidR="00000000" w:rsidRPr="00000000">
        <w:rPr>
          <w:rFonts w:ascii="Palatino Linotype" w:cs="Palatino Linotype" w:eastAsia="Palatino Linotype" w:hAnsi="Palatino Linotype"/>
          <w:color w:val="000000"/>
          <w:sz w:val="24"/>
          <w:szCs w:val="24"/>
          <w:rtl w:val="0"/>
        </w:rPr>
        <w:t xml:space="preserve">, para satisfacer el derecho de acceso a la información pública, como así lo establece los criterios 09/10 y 03/17 emitidos por el Instituto Nacional de Transparencia, Acceso a la Información Pública y Protección de Datos Personales, los cuales señalan lo siguiente:</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1134" w:right="9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03/17</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1134" w:right="9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“NO EXISTE OBLIGACIÓN DE ELABORAR DOCUMENTOS AD HOC PARA ATENDER LAS SOLICITUDES DE ACCESO A LA INFORMACIÓN.</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1134" w:right="9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r w:rsidDel="00000000" w:rsidR="00000000" w:rsidRPr="00000000">
        <w:rPr>
          <w:rtl w:val="0"/>
        </w:rPr>
      </w:r>
    </w:p>
    <w:p w:rsidR="00000000" w:rsidDel="00000000" w:rsidP="00000000" w:rsidRDefault="00000000" w:rsidRPr="00000000" w14:paraId="000000A0">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Aunado a lo anterior se advierte que la respuesta a la solicitud de información fue proporcionada por el Servidor Público Habilitado Competente, toda vez que la Subdirección de Recursos Materiales tiene entre sus facultades y atribuciones, de conformidad con lo señalado en el Reglamento Interno del Instituto de Salud del Estado de México: </w:t>
      </w:r>
    </w:p>
    <w:p w:rsidR="00000000" w:rsidDel="00000000" w:rsidP="00000000" w:rsidRDefault="00000000" w:rsidRPr="00000000" w14:paraId="000000A1">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39.- Corresponde a la Subdirección de Recursos Materiales: </w:t>
      </w:r>
    </w:p>
    <w:p w:rsidR="00000000" w:rsidDel="00000000" w:rsidP="00000000" w:rsidRDefault="00000000" w:rsidRPr="00000000" w14:paraId="000000A2">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Integrar y ejecutar, en coordinación con las unidades administrativas y médicas correspondientes, el programa anual de adquisiciones del Instituto considerando el presupuesto aprobado y los objetivos y metas establecidas. </w:t>
      </w:r>
    </w:p>
    <w:p w:rsidR="00000000" w:rsidDel="00000000" w:rsidP="00000000" w:rsidRDefault="00000000" w:rsidRPr="00000000" w14:paraId="000000A3">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w:t>
      </w:r>
      <w:r w:rsidDel="00000000" w:rsidR="00000000" w:rsidRPr="00000000">
        <w:rPr>
          <w:rFonts w:ascii="Palatino Linotype" w:cs="Palatino Linotype" w:eastAsia="Palatino Linotype" w:hAnsi="Palatino Linotype"/>
          <w:b w:val="1"/>
          <w:i w:val="1"/>
          <w:u w:val="single"/>
          <w:rtl w:val="0"/>
        </w:rPr>
        <w:t xml:space="preserve">Supervisar, dirigir y controlar los procedimientos de adquisición de bienes y contratación de servicios que originen y requieran las unidades administrativas del Instituto para el desarrollo de sus funciones. </w:t>
      </w:r>
      <w:r w:rsidDel="00000000" w:rsidR="00000000" w:rsidRPr="00000000">
        <w:rPr>
          <w:rtl w:val="0"/>
        </w:rPr>
      </w:r>
    </w:p>
    <w:p w:rsidR="00000000" w:rsidDel="00000000" w:rsidP="00000000" w:rsidRDefault="00000000" w:rsidRPr="00000000" w14:paraId="000000A4">
      <w:pPr>
        <w:spacing w:after="240" w:before="240" w:line="276" w:lineRule="auto"/>
        <w:ind w:left="567"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III. Vigilar que los procesos de licitación pública, invitación restringida y adjudicación directa se realicen conforme a las normas jurídicas vigentes y a las bases de concurso autorizadas. </w:t>
      </w:r>
    </w:p>
    <w:p w:rsidR="00000000" w:rsidDel="00000000" w:rsidP="00000000" w:rsidRDefault="00000000" w:rsidRPr="00000000" w14:paraId="000000A5">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Presentar al Comité de Adquisiciones y Servicios las propuestas de adquisición de bienes y contratación de servicios para efectos de su resolución. </w:t>
      </w:r>
    </w:p>
    <w:p w:rsidR="00000000" w:rsidDel="00000000" w:rsidP="00000000" w:rsidRDefault="00000000" w:rsidRPr="00000000" w14:paraId="000000A6">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Elaborar los contratos de adquisición de bienes y contratación de servicios, gestionando la formalización de los mismos, así como verificar el cumplimiento de las obligaciones contraídas por los proveedores y prestadores de servicios, y proceder a su registro y control. </w:t>
      </w:r>
    </w:p>
    <w:p w:rsidR="00000000" w:rsidDel="00000000" w:rsidP="00000000" w:rsidRDefault="00000000" w:rsidRPr="00000000" w14:paraId="000000A7">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Fincar los contratos que resulten de procesos adquisitivos en sus diferentes modalidades. </w:t>
      </w:r>
    </w:p>
    <w:p w:rsidR="00000000" w:rsidDel="00000000" w:rsidP="00000000" w:rsidRDefault="00000000" w:rsidRPr="00000000" w14:paraId="000000A8">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Llevar a cabo verificaciones físicas a los establecimientos de los proveedores o prestadores de servicios, de acuerdo con la normatividad aplicable, para comprobar su capacidad financiera, administrativa, técnica y legal y, en su caso, la calidad de los productos ofrecidos y las existencias físicas disponibles. </w:t>
      </w:r>
    </w:p>
    <w:p w:rsidR="00000000" w:rsidDel="00000000" w:rsidP="00000000" w:rsidRDefault="00000000" w:rsidRPr="00000000" w14:paraId="000000A9">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Vigilar el cumplimiento por parte de los proveedores y prestadores de servicio del suministro oportuno, de los bienes adquiridos y servicios prestados, en los diferentes almacenes, y unidades médicas y administrativas del Instituto. IX. Coordinar las actividades de surtimiento de bienes a las unidades administrativas del Instituto, así como el funcionamiento de los almacenes. </w:t>
      </w:r>
    </w:p>
    <w:p w:rsidR="00000000" w:rsidDel="00000000" w:rsidP="00000000" w:rsidRDefault="00000000" w:rsidRPr="00000000" w14:paraId="000000AA">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Vigilar el levantamiento de inventarios físicos en las unidades médicas y administrativas del Instituto. </w:t>
      </w:r>
    </w:p>
    <w:p w:rsidR="00000000" w:rsidDel="00000000" w:rsidP="00000000" w:rsidRDefault="00000000" w:rsidRPr="00000000" w14:paraId="000000AB">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 Instruir los procedimientos que correspondan para la aplicación de penas convencionales a los proveedores, así como para hacer efectivas las garantías otorgadas en los términos de las disposiciones respectivas y someter el proyecto de resolución a la consideración del Coordinador de Administración y Finanzas, a través de la Dirección de Administración. </w:t>
      </w:r>
    </w:p>
    <w:p w:rsidR="00000000" w:rsidDel="00000000" w:rsidP="00000000" w:rsidRDefault="00000000" w:rsidRPr="00000000" w14:paraId="000000AC">
      <w:pPr>
        <w:spacing w:after="240" w:before="24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 Las demás que le confieren otras disposiciones legales.</w:t>
      </w:r>
    </w:p>
    <w:p w:rsidR="00000000" w:rsidDel="00000000" w:rsidP="00000000" w:rsidRDefault="00000000" w:rsidRPr="00000000" w14:paraId="000000AD">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En tal sentido, se destaca que, al haber existido un pronunciamiento debidamente fundado por parte del servidor público habilitado competente, respecto de la materia de la solicitud, este Órgano Garante no está facultado para manifestarse sobre la veracidad de lo manifestado, pues no existe precepto legal alguno en la Ley de la materia que lo faculte para ello. </w:t>
      </w:r>
      <w:r w:rsidDel="00000000" w:rsidR="00000000" w:rsidRPr="00000000">
        <w:rPr>
          <w:rtl w:val="0"/>
        </w:rPr>
      </w:r>
    </w:p>
    <w:p w:rsidR="00000000" w:rsidDel="00000000" w:rsidP="00000000" w:rsidRDefault="00000000" w:rsidRPr="00000000" w14:paraId="000000AE">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r w:rsidDel="00000000" w:rsidR="00000000" w:rsidRPr="00000000">
        <w:rPr>
          <w:rtl w:val="0"/>
        </w:rPr>
      </w:r>
    </w:p>
    <w:p w:rsidR="00000000" w:rsidDel="00000000" w:rsidP="00000000" w:rsidRDefault="00000000" w:rsidRPr="00000000" w14:paraId="000000AF">
      <w:pPr>
        <w:spacing w:after="240" w:before="240" w:line="276" w:lineRule="auto"/>
        <w:ind w:left="567" w:right="616"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color w:val="000000"/>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Del="00000000" w:rsidR="00000000" w:rsidRPr="00000000">
        <w:rPr>
          <w:rtl w:val="0"/>
        </w:rPr>
      </w:r>
    </w:p>
    <w:p w:rsidR="00000000" w:rsidDel="00000000" w:rsidP="00000000" w:rsidRDefault="00000000" w:rsidRPr="00000000" w14:paraId="000000B0">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Razones por las cuales lo procedente, es ordenar la entrega de los documentos donde conste respecto de los $400,000,000 asignados para ser ejecutados por el Instituto de Salud del Estado de México en el Ejercicio Fiscal 2021, para la emergencia sanitaria, y ser utilizados en la compra de insumos y contrataciones de servicios médicos. </w:t>
      </w:r>
    </w:p>
    <w:p w:rsidR="00000000" w:rsidDel="00000000" w:rsidP="00000000" w:rsidRDefault="00000000" w:rsidRPr="00000000" w14:paraId="000000B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cantidad utilizada, concepto y periodo de gastos </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los contratos efectuados y los anexos de los mismos </w:t>
      </w:r>
    </w:p>
    <w:p w:rsidR="00000000" w:rsidDel="00000000" w:rsidP="00000000" w:rsidRDefault="00000000" w:rsidRPr="00000000" w14:paraId="000000B4">
      <w:pPr>
        <w:spacing w:after="120" w:before="24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QUINTO.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Finalmente, como ya se ha señalado,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debe satisfacer la solicitud de acceso a la información; sin embargo, por cuanto hace a la información que entregará a la parte Recurrente para dar cumplimiento a la presente resolución, que contenga que contenga datos personales que deban ser clasificados como confidenciales y que deban ser protegidos,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deberá hacer la elaboración de la versión pública de tales documentos a fin de satisfacer el derecho de acceso a la información pública de la parte recurrente sin menoscabo al derecho a la protección de los datos personales de terceros.</w:t>
      </w:r>
      <w:r w:rsidDel="00000000" w:rsidR="00000000" w:rsidRPr="00000000">
        <w:rPr>
          <w:rtl w:val="0"/>
        </w:rPr>
      </w:r>
    </w:p>
    <w:p w:rsidR="00000000" w:rsidDel="00000000" w:rsidP="00000000" w:rsidRDefault="00000000" w:rsidRPr="00000000" w14:paraId="000000B6">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r w:rsidDel="00000000" w:rsidR="00000000" w:rsidRPr="00000000">
        <w:rPr>
          <w:rtl w:val="0"/>
        </w:rPr>
      </w:r>
    </w:p>
    <w:p w:rsidR="00000000" w:rsidDel="00000000" w:rsidP="00000000" w:rsidRDefault="00000000" w:rsidRPr="00000000" w14:paraId="000000B7">
      <w:pPr>
        <w:spacing w:after="0" w:line="240"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 “Artículo 3. Para los efectos de la presente Ley se entenderá por:</w:t>
      </w:r>
      <w:r w:rsidDel="00000000" w:rsidR="00000000" w:rsidRPr="00000000">
        <w:rPr>
          <w:rtl w:val="0"/>
        </w:rPr>
      </w:r>
    </w:p>
    <w:p w:rsidR="00000000" w:rsidDel="00000000" w:rsidP="00000000" w:rsidRDefault="00000000" w:rsidRPr="00000000" w14:paraId="000000B8">
      <w:pPr>
        <w:spacing w:after="0" w:line="240"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IX. Datos personales:</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b w:val="1"/>
          <w:i w:val="1"/>
          <w:color w:val="000000"/>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color w:val="000000"/>
          <w:rtl w:val="0"/>
        </w:rPr>
        <w:t xml:space="preserve"> según lo dispuesto por la Ley de Protección de Datos Personales del Estado de México;</w:t>
      </w:r>
      <w:r w:rsidDel="00000000" w:rsidR="00000000" w:rsidRPr="00000000">
        <w:rPr>
          <w:rtl w:val="0"/>
        </w:rPr>
      </w:r>
    </w:p>
    <w:p w:rsidR="00000000" w:rsidDel="00000000" w:rsidP="00000000" w:rsidRDefault="00000000" w:rsidRPr="00000000" w14:paraId="000000B9">
      <w:pPr>
        <w:spacing w:after="0" w:line="240"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XX. Información clasificada:</w:t>
      </w:r>
      <w:r w:rsidDel="00000000" w:rsidR="00000000" w:rsidRPr="00000000">
        <w:rPr>
          <w:rFonts w:ascii="Palatino Linotype" w:cs="Palatino Linotype" w:eastAsia="Palatino Linotype" w:hAnsi="Palatino Linotype"/>
          <w:i w:val="1"/>
          <w:color w:val="000000"/>
          <w:rtl w:val="0"/>
        </w:rPr>
        <w:t xml:space="preserve"> Aquella considerada por la presente Ley como reservada o confidencial;</w:t>
      </w:r>
      <w:r w:rsidDel="00000000" w:rsidR="00000000" w:rsidRPr="00000000">
        <w:rPr>
          <w:rtl w:val="0"/>
        </w:rPr>
      </w:r>
    </w:p>
    <w:p w:rsidR="00000000" w:rsidDel="00000000" w:rsidP="00000000" w:rsidRDefault="00000000" w:rsidRPr="00000000" w14:paraId="000000BA">
      <w:pPr>
        <w:spacing w:after="0" w:line="240"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XXXII. Protección de Datos Personales:</w:t>
      </w:r>
      <w:r w:rsidDel="00000000" w:rsidR="00000000" w:rsidRPr="00000000">
        <w:rPr>
          <w:rFonts w:ascii="Palatino Linotype" w:cs="Palatino Linotype" w:eastAsia="Palatino Linotype" w:hAnsi="Palatino Linotype"/>
          <w:i w:val="1"/>
          <w:color w:val="000000"/>
          <w:rtl w:val="0"/>
        </w:rPr>
        <w:t xml:space="preserve"> Derecho humano que tutela la privacidad de datos personales en poder de los sujetos obligados y sujetos particulares;</w:t>
      </w:r>
      <w:r w:rsidDel="00000000" w:rsidR="00000000" w:rsidRPr="00000000">
        <w:rPr>
          <w:rtl w:val="0"/>
        </w:rPr>
      </w:r>
    </w:p>
    <w:p w:rsidR="00000000" w:rsidDel="00000000" w:rsidP="00000000" w:rsidRDefault="00000000" w:rsidRPr="00000000" w14:paraId="000000BB">
      <w:pPr>
        <w:spacing w:after="0" w:line="240"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XLV. Versión pública</w:t>
      </w:r>
      <w:r w:rsidDel="00000000" w:rsidR="00000000" w:rsidRPr="00000000">
        <w:rPr>
          <w:rFonts w:ascii="Palatino Linotype" w:cs="Palatino Linotype" w:eastAsia="Palatino Linotype" w:hAnsi="Palatino Linotype"/>
          <w:i w:val="1"/>
          <w:color w:val="000000"/>
          <w:rtl w:val="0"/>
        </w:rPr>
        <w:t xml:space="preserve">: Documento en el que se elimine, suprime o borra la información clasificada como reservada o confidencial para permitir su acceso.”</w:t>
      </w:r>
      <w:r w:rsidDel="00000000" w:rsidR="00000000" w:rsidRPr="00000000">
        <w:rPr>
          <w:rtl w:val="0"/>
        </w:rPr>
      </w:r>
    </w:p>
    <w:p w:rsidR="00000000" w:rsidDel="00000000" w:rsidP="00000000" w:rsidRDefault="00000000" w:rsidRPr="00000000" w14:paraId="000000B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after="0" w:line="240"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“Artículo 6.</w:t>
      </w:r>
      <w:r w:rsidDel="00000000" w:rsidR="00000000" w:rsidRPr="00000000">
        <w:rPr>
          <w:rFonts w:ascii="Palatino Linotype" w:cs="Palatino Linotype" w:eastAsia="Palatino Linotype" w:hAnsi="Palatino Linotype"/>
          <w:i w:val="1"/>
          <w:color w:val="000000"/>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0" w:line="240"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“Artículo 137.</w:t>
      </w:r>
      <w:r w:rsidDel="00000000" w:rsidR="00000000" w:rsidRPr="00000000">
        <w:rPr>
          <w:rFonts w:ascii="Palatino Linotype" w:cs="Palatino Linotype" w:eastAsia="Palatino Linotype" w:hAnsi="Palatino Linotype"/>
          <w:i w:val="1"/>
          <w:color w:val="000000"/>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0C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after="0" w:line="240"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“Artículo 143</w:t>
      </w:r>
      <w:r w:rsidDel="00000000" w:rsidR="00000000" w:rsidRPr="00000000">
        <w:rPr>
          <w:rFonts w:ascii="Palatino Linotype" w:cs="Palatino Linotype" w:eastAsia="Palatino Linotype" w:hAnsi="Palatino Linotype"/>
          <w:i w:val="1"/>
          <w:color w:val="000000"/>
          <w:rtl w:val="0"/>
        </w:rPr>
        <w:t xml:space="preserve">. Para los efectos de esta Ley se considera información confidencial, la clasificada como tal, de manera permanente, por su naturaleza, cuando:</w:t>
      </w:r>
      <w:r w:rsidDel="00000000" w:rsidR="00000000" w:rsidRPr="00000000">
        <w:rPr>
          <w:rtl w:val="0"/>
        </w:rPr>
      </w:r>
    </w:p>
    <w:p w:rsidR="00000000" w:rsidDel="00000000" w:rsidP="00000000" w:rsidRDefault="00000000" w:rsidRPr="00000000" w14:paraId="000000C2">
      <w:pPr>
        <w:spacing w:after="0" w:line="240" w:lineRule="auto"/>
        <w:ind w:left="993" w:right="1041"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I.</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b w:val="1"/>
          <w:i w:val="1"/>
          <w:color w:val="000000"/>
          <w:rtl w:val="0"/>
        </w:rPr>
        <w:t xml:space="preserve">Se refiera a la información privada y los datos personales concernientes a una persona física o jurídico colectiva identificada o identificable</w:t>
      </w: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tl w:val="0"/>
        </w:rPr>
      </w:r>
    </w:p>
    <w:p w:rsidR="00000000" w:rsidDel="00000000" w:rsidP="00000000" w:rsidRDefault="00000000" w:rsidRPr="00000000" w14:paraId="000000C3">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deberá proceder a testar los datos personales que se encuentre contenidos en los documentos a entregar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con la Ley de Protección de Datos Personales en Posesión de Sujetos Obligados del Estado de México y Municipios.</w:t>
      </w:r>
      <w:r w:rsidDel="00000000" w:rsidR="00000000" w:rsidRPr="00000000">
        <w:rPr>
          <w:rtl w:val="0"/>
        </w:rPr>
      </w:r>
    </w:p>
    <w:p w:rsidR="00000000" w:rsidDel="00000000" w:rsidP="00000000" w:rsidRDefault="00000000" w:rsidRPr="00000000" w14:paraId="000000C4">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r w:rsidDel="00000000" w:rsidR="00000000" w:rsidRPr="00000000">
        <w:rPr>
          <w:rtl w:val="0"/>
        </w:rPr>
      </w:r>
    </w:p>
    <w:p w:rsidR="00000000" w:rsidDel="00000000" w:rsidP="00000000" w:rsidRDefault="00000000" w:rsidRPr="00000000" w14:paraId="000000C5">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el número de credencial para votar, la clave de elector, el número de cuenta bancaria, que sean exclusivamente de particulares, entre otros.</w:t>
      </w:r>
      <w:r w:rsidDel="00000000" w:rsidR="00000000" w:rsidRPr="00000000">
        <w:rPr>
          <w:rtl w:val="0"/>
        </w:rPr>
      </w:r>
    </w:p>
    <w:p w:rsidR="00000000" w:rsidDel="00000000" w:rsidP="00000000" w:rsidRDefault="00000000" w:rsidRPr="00000000" w14:paraId="000000C6">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El </w:t>
      </w:r>
      <w:r w:rsidDel="00000000" w:rsidR="00000000" w:rsidRPr="00000000">
        <w:rPr>
          <w:rFonts w:ascii="Palatino Linotype" w:cs="Palatino Linotype" w:eastAsia="Palatino Linotype" w:hAnsi="Palatino Linotype"/>
          <w:b w:val="1"/>
          <w:color w:val="000000"/>
          <w:sz w:val="24"/>
          <w:szCs w:val="24"/>
          <w:rtl w:val="0"/>
        </w:rPr>
        <w:t xml:space="preserve">número de OCR</w:t>
      </w:r>
      <w:r w:rsidDel="00000000" w:rsidR="00000000" w:rsidRPr="00000000">
        <w:rPr>
          <w:rFonts w:ascii="Palatino Linotype" w:cs="Palatino Linotype" w:eastAsia="Palatino Linotype" w:hAnsi="Palatino Linotype"/>
          <w:color w:val="000000"/>
          <w:sz w:val="24"/>
          <w:szCs w:val="24"/>
          <w:rtl w:val="0"/>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r w:rsidDel="00000000" w:rsidR="00000000" w:rsidRPr="00000000">
        <w:rPr>
          <w:rtl w:val="0"/>
        </w:rPr>
      </w:r>
    </w:p>
    <w:p w:rsidR="00000000" w:rsidDel="00000000" w:rsidP="00000000" w:rsidRDefault="00000000" w:rsidRPr="00000000" w14:paraId="000000C7">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La </w:t>
      </w:r>
      <w:r w:rsidDel="00000000" w:rsidR="00000000" w:rsidRPr="00000000">
        <w:rPr>
          <w:rFonts w:ascii="Palatino Linotype" w:cs="Palatino Linotype" w:eastAsia="Palatino Linotype" w:hAnsi="Palatino Linotype"/>
          <w:b w:val="1"/>
          <w:color w:val="000000"/>
          <w:sz w:val="24"/>
          <w:szCs w:val="24"/>
          <w:rtl w:val="0"/>
        </w:rPr>
        <w:t xml:space="preserve">clave de elector</w:t>
      </w:r>
      <w:r w:rsidDel="00000000" w:rsidR="00000000" w:rsidRPr="00000000">
        <w:rPr>
          <w:rFonts w:ascii="Palatino Linotype" w:cs="Palatino Linotype" w:eastAsia="Palatino Linotype" w:hAnsi="Palatino Linotype"/>
          <w:color w:val="000000"/>
          <w:sz w:val="24"/>
          <w:szCs w:val="24"/>
          <w:rtl w:val="0"/>
        </w:rPr>
        <w:t xml:space="preserve">,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r w:rsidDel="00000000" w:rsidR="00000000" w:rsidRPr="00000000">
        <w:rPr>
          <w:rtl w:val="0"/>
        </w:rPr>
      </w:r>
    </w:p>
    <w:p w:rsidR="00000000" w:rsidDel="00000000" w:rsidP="00000000" w:rsidRDefault="00000000" w:rsidRPr="00000000" w14:paraId="000000C8">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Igualmente, resulta importante destacar que el </w:t>
      </w:r>
      <w:r w:rsidDel="00000000" w:rsidR="00000000" w:rsidRPr="00000000">
        <w:rPr>
          <w:rFonts w:ascii="Palatino Linotype" w:cs="Palatino Linotype" w:eastAsia="Palatino Linotype" w:hAnsi="Palatino Linotype"/>
          <w:b w:val="1"/>
          <w:color w:val="000000"/>
          <w:sz w:val="24"/>
          <w:szCs w:val="24"/>
          <w:rtl w:val="0"/>
        </w:rPr>
        <w:t xml:space="preserve">número de cuenta bancaria</w:t>
      </w:r>
      <w:r w:rsidDel="00000000" w:rsidR="00000000" w:rsidRPr="00000000">
        <w:rPr>
          <w:rFonts w:ascii="Palatino Linotype" w:cs="Palatino Linotype" w:eastAsia="Palatino Linotype" w:hAnsi="Palatino Linotype"/>
          <w:color w:val="000000"/>
          <w:sz w:val="24"/>
          <w:szCs w:val="24"/>
          <w:rtl w:val="0"/>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r w:rsidDel="00000000" w:rsidR="00000000" w:rsidRPr="00000000">
        <w:rPr>
          <w:rtl w:val="0"/>
        </w:rPr>
      </w:r>
    </w:p>
    <w:p w:rsidR="00000000" w:rsidDel="00000000" w:rsidP="00000000" w:rsidRDefault="00000000" w:rsidRPr="00000000" w14:paraId="000000C9">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Por lo anterior, el número de cuenta bancaria debe ser clasificado como confidencial con fundamento en la fracciones I y II del artículo 143 de la Ley de la Materia de la Entidad; en razón de que, con su difusión se estaría poniendo en riesgo la seguridad de su titular.</w:t>
      </w:r>
      <w:r w:rsidDel="00000000" w:rsidR="00000000" w:rsidRPr="00000000">
        <w:rPr>
          <w:rtl w:val="0"/>
        </w:rPr>
      </w:r>
    </w:p>
    <w:p w:rsidR="00000000" w:rsidDel="00000000" w:rsidP="00000000" w:rsidRDefault="00000000" w:rsidRPr="00000000" w14:paraId="000000CA">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r w:rsidDel="00000000" w:rsidR="00000000" w:rsidRPr="00000000">
        <w:rPr>
          <w:rtl w:val="0"/>
        </w:rPr>
      </w:r>
    </w:p>
    <w:p w:rsidR="00000000" w:rsidDel="00000000" w:rsidP="00000000" w:rsidRDefault="00000000" w:rsidRPr="00000000" w14:paraId="000000CB">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En esa virtud, este Pleno determina que dicha información no puede ser del dominio público, toda vez que se podría dar un uso inadecuado a la misma o cometer algún ilícito o fraude como ya ha sido expuesto. </w:t>
      </w:r>
      <w:r w:rsidDel="00000000" w:rsidR="00000000" w:rsidRPr="00000000">
        <w:rPr>
          <w:rtl w:val="0"/>
        </w:rPr>
      </w:r>
    </w:p>
    <w:p w:rsidR="00000000" w:rsidDel="00000000" w:rsidP="00000000" w:rsidRDefault="00000000" w:rsidRPr="00000000" w14:paraId="000000CC">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Es por esta razón que se debe omitir el o los números de cuentas bancarias de particulares en las versiones públicas que de las facturas se hagan, para ser entregadas.</w:t>
      </w:r>
      <w:r w:rsidDel="00000000" w:rsidR="00000000" w:rsidRPr="00000000">
        <w:rPr>
          <w:rtl w:val="0"/>
        </w:rPr>
      </w:r>
    </w:p>
    <w:p w:rsidR="00000000" w:rsidDel="00000000" w:rsidP="00000000" w:rsidRDefault="00000000" w:rsidRPr="00000000" w14:paraId="000000CD">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Lo anterior, no es así tratándose de las cuentas bancarias o claves interbancarias de los Sujetos Obligados ya que su publicidad cede a la rendición de cuentas al transparentar la forma en que son administrados los recursos públicos.</w:t>
      </w:r>
      <w:r w:rsidDel="00000000" w:rsidR="00000000" w:rsidRPr="00000000">
        <w:rPr>
          <w:rtl w:val="0"/>
        </w:rPr>
      </w:r>
    </w:p>
    <w:p w:rsidR="00000000" w:rsidDel="00000000" w:rsidP="00000000" w:rsidRDefault="00000000" w:rsidRPr="00000000" w14:paraId="000000CE">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Lo argumentado encuentra sustento en los criterios 10/17 y 11/17 emitidos por el Instituto Nacional de Transparencia, Acceso a la Información y Protección de Datos Personales, INAI, que llevan por rubro y texto los siguientes:</w:t>
      </w:r>
      <w:r w:rsidDel="00000000" w:rsidR="00000000" w:rsidRPr="00000000">
        <w:rPr>
          <w:rtl w:val="0"/>
        </w:rPr>
      </w:r>
    </w:p>
    <w:p w:rsidR="00000000" w:rsidDel="00000000" w:rsidP="00000000" w:rsidRDefault="00000000" w:rsidRPr="00000000" w14:paraId="000000CF">
      <w:pPr>
        <w:spacing w:after="240" w:before="240" w:line="240" w:lineRule="auto"/>
        <w:ind w:left="851" w:right="90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color w:val="000000"/>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Del="00000000" w:rsidR="00000000" w:rsidRPr="00000000">
        <w:rPr>
          <w:rtl w:val="0"/>
        </w:rPr>
      </w:r>
    </w:p>
    <w:p w:rsidR="00000000" w:rsidDel="00000000" w:rsidP="00000000" w:rsidRDefault="00000000" w:rsidRPr="00000000" w14:paraId="000000D0">
      <w:pPr>
        <w:spacing w:after="240" w:before="240" w:line="240" w:lineRule="auto"/>
        <w:ind w:left="851" w:right="90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i w:val="1"/>
          <w:color w:val="000000"/>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color w:val="000000"/>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r w:rsidDel="00000000" w:rsidR="00000000" w:rsidRPr="00000000">
        <w:rPr>
          <w:rtl w:val="0"/>
        </w:rPr>
      </w:r>
    </w:p>
    <w:p w:rsidR="00000000" w:rsidDel="00000000" w:rsidP="00000000" w:rsidRDefault="00000000" w:rsidRPr="00000000" w14:paraId="000000D1">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Por cuanto hace al </w:t>
      </w:r>
      <w:r w:rsidDel="00000000" w:rsidR="00000000" w:rsidRPr="00000000">
        <w:rPr>
          <w:rFonts w:ascii="Palatino Linotype" w:cs="Palatino Linotype" w:eastAsia="Palatino Linotype" w:hAnsi="Palatino Linotype"/>
          <w:b w:val="1"/>
          <w:color w:val="000000"/>
          <w:sz w:val="24"/>
          <w:szCs w:val="24"/>
          <w:rtl w:val="0"/>
        </w:rPr>
        <w:t xml:space="preserve">Registro Federal de Contribuyentes (RFC), </w:t>
      </w:r>
      <w:r w:rsidDel="00000000" w:rsidR="00000000" w:rsidRPr="00000000">
        <w:rPr>
          <w:rFonts w:ascii="Palatino Linotype" w:cs="Palatino Linotype" w:eastAsia="Palatino Linotype" w:hAnsi="Palatino Linotype"/>
          <w:color w:val="000000"/>
          <w:sz w:val="24"/>
          <w:szCs w:val="24"/>
          <w:rtl w:val="0"/>
        </w:rPr>
        <w:t xml:space="preserve">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r w:rsidDel="00000000" w:rsidR="00000000" w:rsidRPr="00000000">
        <w:rPr>
          <w:rtl w:val="0"/>
        </w:rPr>
      </w:r>
    </w:p>
    <w:p w:rsidR="00000000" w:rsidDel="00000000" w:rsidP="00000000" w:rsidRDefault="00000000" w:rsidRPr="00000000" w14:paraId="000000D2">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r w:rsidDel="00000000" w:rsidR="00000000" w:rsidRPr="00000000">
        <w:rPr>
          <w:rtl w:val="0"/>
        </w:rPr>
      </w:r>
    </w:p>
    <w:p w:rsidR="00000000" w:rsidDel="00000000" w:rsidP="00000000" w:rsidRDefault="00000000" w:rsidRPr="00000000" w14:paraId="000000D3">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r w:rsidDel="00000000" w:rsidR="00000000" w:rsidRPr="00000000">
        <w:rPr>
          <w:rtl w:val="0"/>
        </w:rPr>
      </w:r>
    </w:p>
    <w:p w:rsidR="00000000" w:rsidDel="00000000" w:rsidP="00000000" w:rsidRDefault="00000000" w:rsidRPr="00000000" w14:paraId="000000D4">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Relacionado con lo anterior, el nombre de las personas físicas o los representantes legales de las personas morales, en su calidad de proveedores, contratistas o prestadores de servicios, y la firma de estos, que participaron en el proceso de adjudicación en la modalidad de licitación pública nacional,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r w:rsidDel="00000000" w:rsidR="00000000" w:rsidRPr="00000000">
        <w:rPr>
          <w:rtl w:val="0"/>
        </w:rPr>
      </w:r>
    </w:p>
    <w:p w:rsidR="00000000" w:rsidDel="00000000" w:rsidP="00000000" w:rsidRDefault="00000000" w:rsidRPr="00000000" w14:paraId="000000D5">
      <w:pPr>
        <w:spacing w:after="240" w:before="240" w:line="360" w:lineRule="auto"/>
        <w:ind w:right="5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Argumentación que guarda sustento en lo estipulado por el artículo 23 de la Ley de Transparencia y Acceso a la Información Pública del Estado de México y Municipios en su penúltimo párrafo, mismo que es del tenor literal siguiente:</w:t>
      </w:r>
      <w:r w:rsidDel="00000000" w:rsidR="00000000" w:rsidRPr="00000000">
        <w:rPr>
          <w:rtl w:val="0"/>
        </w:rPr>
      </w:r>
    </w:p>
    <w:p w:rsidR="00000000" w:rsidDel="00000000" w:rsidP="00000000" w:rsidRDefault="00000000" w:rsidRPr="00000000" w14:paraId="000000D6">
      <w:pPr>
        <w:spacing w:after="240" w:before="240" w:line="240" w:lineRule="auto"/>
        <w:ind w:left="851" w:right="90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Artículo 23.</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tl w:val="0"/>
        </w:rPr>
      </w:r>
    </w:p>
    <w:p w:rsidR="00000000" w:rsidDel="00000000" w:rsidP="00000000" w:rsidRDefault="00000000" w:rsidRPr="00000000" w14:paraId="000000D7">
      <w:pPr>
        <w:spacing w:after="240" w:before="240" w:line="240" w:lineRule="auto"/>
        <w:ind w:left="851" w:right="900" w:firstLine="0"/>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i w:val="1"/>
          <w:color w:val="000000"/>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Del="00000000" w:rsidR="00000000" w:rsidRPr="00000000">
        <w:rPr>
          <w:rtl w:val="0"/>
        </w:rPr>
      </w:r>
    </w:p>
    <w:p w:rsidR="00000000" w:rsidDel="00000000" w:rsidP="00000000" w:rsidRDefault="00000000" w:rsidRPr="00000000" w14:paraId="000000D8">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r w:rsidDel="00000000" w:rsidR="00000000" w:rsidRPr="00000000">
        <w:rPr>
          <w:rtl w:val="0"/>
        </w:rPr>
      </w:r>
    </w:p>
    <w:p w:rsidR="00000000" w:rsidDel="00000000" w:rsidP="00000000" w:rsidRDefault="00000000" w:rsidRPr="00000000" w14:paraId="000000D9">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Asimismo, se destaca que la versión pública que elabore 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r w:rsidDel="00000000" w:rsidR="00000000" w:rsidRPr="00000000">
        <w:rPr>
          <w:rtl w:val="0"/>
        </w:rPr>
      </w:r>
    </w:p>
    <w:p w:rsidR="00000000" w:rsidDel="00000000" w:rsidP="00000000" w:rsidRDefault="00000000" w:rsidRPr="00000000" w14:paraId="000000DA">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De este modo, la versión pública que elabore el </w:t>
      </w:r>
      <w:r w:rsidDel="00000000" w:rsidR="00000000" w:rsidRPr="00000000">
        <w:rPr>
          <w:rFonts w:ascii="Palatino Linotype" w:cs="Palatino Linotype" w:eastAsia="Palatino Linotype" w:hAnsi="Palatino Linotype"/>
          <w:b w:val="1"/>
          <w:color w:val="000000"/>
          <w:sz w:val="24"/>
          <w:szCs w:val="24"/>
          <w:rtl w:val="0"/>
        </w:rPr>
        <w:t xml:space="preserve">Sujeto Obligado </w:t>
      </w:r>
      <w:r w:rsidDel="00000000" w:rsidR="00000000" w:rsidRPr="00000000">
        <w:rPr>
          <w:rFonts w:ascii="Palatino Linotype" w:cs="Palatino Linotype" w:eastAsia="Palatino Linotype" w:hAnsi="Palatino Linotype"/>
          <w:color w:val="000000"/>
          <w:sz w:val="24"/>
          <w:szCs w:val="24"/>
          <w:rtl w:val="0"/>
        </w:rPr>
        <w:t xml:space="preserve">debe acompañarse del</w:t>
      </w:r>
      <w:r w:rsidDel="00000000" w:rsidR="00000000" w:rsidRPr="00000000">
        <w:rPr>
          <w:rFonts w:ascii="Palatino Linotype" w:cs="Palatino Linotype" w:eastAsia="Palatino Linotype" w:hAnsi="Palatino Linotype"/>
          <w:b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Del="00000000" w:rsidR="00000000" w:rsidRPr="00000000">
        <w:rPr>
          <w:rFonts w:ascii="Palatino Linotype" w:cs="Palatino Linotype" w:eastAsia="Palatino Linotype" w:hAnsi="Palatino Linotype"/>
          <w:b w:val="1"/>
          <w:color w:val="000000"/>
          <w:sz w:val="24"/>
          <w:szCs w:val="24"/>
          <w:u w:val="single"/>
          <w:rtl w:val="0"/>
        </w:rPr>
        <w:t xml:space="preserve">razones, motivos o circunstancias especiales</w:t>
      </w:r>
      <w:r w:rsidDel="00000000" w:rsidR="00000000" w:rsidRPr="00000000">
        <w:rPr>
          <w:rFonts w:ascii="Palatino Linotype" w:cs="Palatino Linotype" w:eastAsia="Palatino Linotype" w:hAnsi="Palatino Linotype"/>
          <w:color w:val="000000"/>
          <w:sz w:val="24"/>
          <w:szCs w:val="24"/>
          <w:rtl w:val="0"/>
        </w:rPr>
        <w:t xml:space="preserve"> que lo llevaron a concluir que el caso concreto, se ajustó a los supuestos previstos en la normatividad legal invocada como fundamento.</w:t>
      </w:r>
      <w:r w:rsidDel="00000000" w:rsidR="00000000" w:rsidRPr="00000000">
        <w:rPr>
          <w:rtl w:val="0"/>
        </w:rPr>
      </w:r>
    </w:p>
    <w:p w:rsidR="00000000" w:rsidDel="00000000" w:rsidP="00000000" w:rsidRDefault="00000000" w:rsidRPr="00000000" w14:paraId="000000DB">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En relación directa con ello, los Lineamientos en estudio establecen los formatos para la clasificación parcial y total de los documentos, que atienden a lo siguiente:</w:t>
      </w:r>
      <w:r w:rsidDel="00000000" w:rsidR="00000000" w:rsidRPr="00000000">
        <w:rPr>
          <w:rtl w:val="0"/>
        </w:rPr>
      </w:r>
    </w:p>
    <w:tbl>
      <w:tblPr>
        <w:tblStyle w:val="Table1"/>
        <w:tblW w:w="8838.0" w:type="dxa"/>
        <w:jc w:val="left"/>
        <w:tblInd w:w="0.0" w:type="dxa"/>
        <w:tblLayout w:type="fixed"/>
        <w:tblLook w:val="0400"/>
      </w:tblPr>
      <w:tblGrid>
        <w:gridCol w:w="1270"/>
        <w:gridCol w:w="3413"/>
        <w:gridCol w:w="1356"/>
        <w:gridCol w:w="2799"/>
        <w:tblGridChange w:id="0">
          <w:tblGrid>
            <w:gridCol w:w="1270"/>
            <w:gridCol w:w="3413"/>
            <w:gridCol w:w="1356"/>
            <w:gridCol w:w="2799"/>
          </w:tblGrid>
        </w:tblGridChange>
      </w:tblGrid>
      <w:tr>
        <w:trPr>
          <w:cantSplit w:val="0"/>
          <w:tblHeader w:val="0"/>
        </w:trPr>
        <w:tc>
          <w:tcPr>
            <w:gridSpan w:val="2"/>
            <w:tcBorders>
              <w:bottom w:color="95b3d7" w:space="0" w:sz="4" w:val="single"/>
            </w:tcBorders>
            <w:tcMar>
              <w:top w:w="0.0" w:type="dxa"/>
              <w:left w:w="108.0" w:type="dxa"/>
              <w:bottom w:w="0.0" w:type="dxa"/>
              <w:right w:w="108.0" w:type="dxa"/>
            </w:tcMar>
          </w:tcPr>
          <w:p w:rsidR="00000000" w:rsidDel="00000000" w:rsidP="00000000" w:rsidRDefault="00000000" w:rsidRPr="00000000" w14:paraId="000000DC">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Parcial</w:t>
            </w:r>
            <w:r w:rsidDel="00000000" w:rsidR="00000000" w:rsidRPr="00000000">
              <w:rPr>
                <w:rtl w:val="0"/>
              </w:rPr>
            </w:r>
          </w:p>
        </w:tc>
        <w:tc>
          <w:tcPr>
            <w:gridSpan w:val="2"/>
            <w:tcBorders>
              <w:bottom w:color="95b3d7" w:space="0" w:sz="4" w:val="single"/>
            </w:tcBorders>
            <w:tcMar>
              <w:top w:w="0.0" w:type="dxa"/>
              <w:left w:w="108.0" w:type="dxa"/>
              <w:bottom w:w="0.0" w:type="dxa"/>
              <w:right w:w="108.0" w:type="dxa"/>
            </w:tcMar>
          </w:tcPr>
          <w:p w:rsidR="00000000" w:rsidDel="00000000" w:rsidP="00000000" w:rsidRDefault="00000000" w:rsidRPr="00000000" w14:paraId="000000DE">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Total</w:t>
            </w:r>
            <w:r w:rsidDel="00000000" w:rsidR="00000000" w:rsidRPr="00000000">
              <w:rPr>
                <w:rtl w:val="0"/>
              </w:rPr>
            </w:r>
          </w:p>
        </w:tc>
      </w:tr>
      <w:tr>
        <w:trPr>
          <w:cantSplit w:val="0"/>
          <w:tblHeader w:val="0"/>
        </w:trPr>
        <w:tc>
          <w:tcPr>
            <w:tcBorders>
              <w:top w:color="95b3d7"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E0">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Concepto</w:t>
            </w:r>
            <w:r w:rsidDel="00000000" w:rsidR="00000000" w:rsidRPr="00000000">
              <w:rPr>
                <w:rtl w:val="0"/>
              </w:rPr>
            </w:r>
          </w:p>
        </w:tc>
        <w:tc>
          <w:tcPr>
            <w:tcBorders>
              <w:top w:color="95b3d7"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E1">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Dónde</w:t>
            </w:r>
            <w:r w:rsidDel="00000000" w:rsidR="00000000" w:rsidRPr="00000000">
              <w:rPr>
                <w:rtl w:val="0"/>
              </w:rPr>
            </w:r>
          </w:p>
        </w:tc>
        <w:tc>
          <w:tcPr>
            <w:tcBorders>
              <w:top w:color="95b3d7"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E2">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Concepto</w:t>
            </w:r>
            <w:r w:rsidDel="00000000" w:rsidR="00000000" w:rsidRPr="00000000">
              <w:rPr>
                <w:rtl w:val="0"/>
              </w:rPr>
            </w:r>
          </w:p>
        </w:tc>
        <w:tc>
          <w:tcPr>
            <w:tcBorders>
              <w:top w:color="95b3d7"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E3">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Dónde</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4">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Sello oficial o logotipo del sujeto obligado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E8">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Fecha de clasificación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E9">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anotará la fecha en la que el Comité de Transparencia confirmó la clasificación del documento, en su caso.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EA">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Fecha de clasificación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EB">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anotará la fecha en la que el Comité de Transparencia confirmó la clasificación del documento, en su caso.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C">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Área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D">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señalará el nombre del área del cual es titular quien clasifica.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E">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Área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F">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señalará el nombre del área de la cual es el titular quien clasifica.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F0">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Información reservada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F1">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F2">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Reservado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F3">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Leyenda de información RESERVADA.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4">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Fundamento legal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5">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señalará el nombre del ordenamiento, el o los artículos, fracción(es), párrafo(s) con base en los cuales se sustente la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6">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Periodo de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7">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anotará el número de años o meses por los que se mantendrá el documento o las partes del mismo como reservado. Si el expediente no es reservado, sino confidencial, deberá tacharse este apartado.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F8">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Ampliación del periodo de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F9">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En caso de haber solicitado la ampliación del periodo de reserva originalmente establecido, se deberá anotar el número de años o meses por los que se amplía la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FA">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Fundamento legal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0FB">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señalará el nombre del o de los ordenamientos jurídicos, el o los artículos, fracción(es), párrafo(s) con base en los cuales se sustenta la reserva.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C">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Confidencial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D">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E">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Ampliación del periodo de reserva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F">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En caso de haber solicitado la ampliación del periodo de reserva originalmente establecido, se deberá anotar el número de años o meses por los que se amplía la reserva.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100">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Fundamento legal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101">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señalará el nombre del ordenamiento, el o los artículos, fracción(es), párrafo(s) con base en los cuales se sustente la confidencialidad.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102">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Confidencial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103">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Leyenda de información CONFIDENCIAL.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4">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Rúbrica del titular del área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5">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Rúbrica autógrafa de quien clasifica.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6">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Fundamento legal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7">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señalará el nombre del o de los ordenamientos jurídicos, el o los artículos, fracción(es), párrafo(s) con base en los cuales se sustente la confidencialidad.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108">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Fecha de desclasificación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109">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anotará la fecha en que se desclasifica el documento.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10A">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Rúbrica del titular del área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10B">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Rúbrica autógrafa de quien clasifica.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C">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Rúbrica y cargo del servidor público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D">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Rúbrica autógrafa de quien desclasifica.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E">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Fecha de desclasificación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F">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Se anotará la fecha en que se desclasifica.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11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111">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112">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Partes o secciones reservadas o confidenciales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5f1" w:val="clear"/>
            <w:tcMar>
              <w:top w:w="0.0" w:type="dxa"/>
              <w:left w:w="108.0" w:type="dxa"/>
              <w:bottom w:w="0.0" w:type="dxa"/>
              <w:right w:w="108.0" w:type="dxa"/>
            </w:tcMar>
          </w:tcPr>
          <w:p w:rsidR="00000000" w:rsidDel="00000000" w:rsidP="00000000" w:rsidRDefault="00000000" w:rsidRPr="00000000" w14:paraId="00000113">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En caso que una vez desclasificado el expediente, subsistanpartes o secciones del mismo reservadas o confidenciales, se señalará este hecho.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4">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5">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6">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color w:val="000000"/>
                <w:sz w:val="12"/>
                <w:szCs w:val="12"/>
                <w:rtl w:val="0"/>
              </w:rPr>
              <w:t xml:space="preserve">Rúbrica y cargo del servidor público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17">
            <w:pPr>
              <w:spacing w:after="0" w:line="24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12"/>
                <w:szCs w:val="12"/>
                <w:rtl w:val="0"/>
              </w:rPr>
              <w:t xml:space="preserve">Rúbrica autógrafa de quien desclasifica.</w:t>
            </w:r>
            <w:r w:rsidDel="00000000" w:rsidR="00000000" w:rsidRPr="00000000">
              <w:rPr>
                <w:rtl w:val="0"/>
              </w:rPr>
            </w:r>
          </w:p>
        </w:tc>
      </w:tr>
    </w:tbl>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con fundamento en lo prescrito en los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r w:rsidDel="00000000" w:rsidR="00000000" w:rsidRPr="00000000">
        <w:rPr>
          <w:rtl w:val="0"/>
        </w:rPr>
      </w:r>
    </w:p>
    <w:p w:rsidR="00000000" w:rsidDel="00000000" w:rsidP="00000000" w:rsidRDefault="00000000" w:rsidRPr="00000000" w14:paraId="00000119">
      <w:pPr>
        <w:spacing w:after="12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4"/>
          <w:szCs w:val="24"/>
          <w:rtl w:val="0"/>
        </w:rPr>
        <w:t xml:space="preserve">RESUELVE</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PRIMERO.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Resultan fundados los motivos de inconformidad hechos valer por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el recurso de revisión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00099/INFOEM/IP/RR/2022</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por lo que, en términos del Considerando Cuarto de la presente resolución, se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Modifica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respuesta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SEGUNDO.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Ordena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términos de los Considerandos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Cuarto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y</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Quinto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 esta resolución, haga entrega, a través de SAIMEX, en versión pública de ser procedente, de: </w:t>
      </w:r>
    </w:p>
    <w:p w:rsidR="00000000" w:rsidDel="00000000" w:rsidP="00000000" w:rsidRDefault="00000000" w:rsidRPr="00000000" w14:paraId="000001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Los contratos y sus anexos efectuados con los $400,000,000 asignados al Instituto de Salud del Estado de México en el Ejercicio Fiscal 2021, destinados para la emergencia sanitaria derivada del virus SARS-COV-2 que ocasiona el COVID -19, de los que se podrá desprender la cantidad utilizada, concepto y periodo de gasto. </w:t>
      </w:r>
    </w:p>
    <w:p w:rsidR="00000000" w:rsidDel="00000000" w:rsidP="00000000" w:rsidRDefault="00000000" w:rsidRPr="00000000" w14:paraId="0000011D">
      <w:pPr>
        <w:spacing w:after="12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color w:val="000000"/>
          <w:sz w:val="20"/>
          <w:szCs w:val="20"/>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r w:rsidDel="00000000" w:rsidR="00000000" w:rsidRPr="00000000">
        <w:rPr>
          <w:rtl w:val="0"/>
        </w:rPr>
      </w:r>
    </w:p>
    <w:p w:rsidR="00000000" w:rsidDel="00000000" w:rsidP="00000000" w:rsidRDefault="00000000" w:rsidRPr="00000000" w14:paraId="0000011E">
      <w:pPr>
        <w:spacing w:after="12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 vía SAIMEX </w:t>
      </w:r>
      <w:r w:rsidDel="00000000" w:rsidR="00000000" w:rsidRPr="00000000">
        <w:rPr>
          <w:rFonts w:ascii="Palatino Linotype" w:cs="Palatino Linotype" w:eastAsia="Palatino Linotype" w:hAnsi="Palatino Linotype"/>
          <w:sz w:val="24"/>
          <w:szCs w:val="24"/>
          <w:rtl w:val="0"/>
        </w:rPr>
        <w:t xml:space="preserve">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11F">
      <w:pPr>
        <w:spacing w:after="12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20">
      <w:pPr>
        <w:spacing w:after="12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NOTIFÍQUESE vía SAIMEX</w:t>
      </w:r>
      <w:r w:rsidDel="00000000" w:rsidR="00000000" w:rsidRPr="00000000">
        <w:rPr>
          <w:rFonts w:ascii="Palatino Linotype" w:cs="Palatino Linotype" w:eastAsia="Palatino Linotype" w:hAnsi="Palatino Linotype"/>
          <w:sz w:val="24"/>
          <w:szCs w:val="24"/>
          <w:rtl w:val="0"/>
        </w:rPr>
        <w:t xml:space="preserve"> al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121">
      <w:pPr>
        <w:spacing w:after="12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w:t>
      </w:r>
      <w:r w:rsidDel="00000000" w:rsidR="00000000" w:rsidRPr="00000000">
        <w:rPr>
          <w:rFonts w:ascii="Palatino Linotype" w:cs="Palatino Linotype" w:eastAsia="Palatino Linotype" w:hAnsi="Palatino Linotype"/>
          <w:color w:val="000000"/>
          <w:sz w:val="24"/>
          <w:szCs w:val="24"/>
          <w:rtl w:val="0"/>
        </w:rPr>
        <w:t xml:space="preserve">NUEVE DE MARZO DE</w:t>
      </w:r>
      <w:r w:rsidDel="00000000" w:rsidR="00000000" w:rsidRPr="00000000">
        <w:rPr>
          <w:rFonts w:ascii="Palatino Linotype" w:cs="Palatino Linotype" w:eastAsia="Palatino Linotype" w:hAnsi="Palatino Linotype"/>
          <w:sz w:val="24"/>
          <w:szCs w:val="24"/>
          <w:rtl w:val="0"/>
        </w:rPr>
        <w:t xml:space="preserve"> DOS MIL VEINTIDÓS, ANTE EL SECRETARIO TÉCNICO, ALEXIS TAPIA RAMÍREZ.</w:t>
      </w:r>
    </w:p>
    <w:p w:rsidR="00000000" w:rsidDel="00000000" w:rsidP="00000000" w:rsidRDefault="00000000" w:rsidRPr="00000000" w14:paraId="00000122">
      <w:pPr>
        <w:spacing w:after="120" w:before="240" w:line="360" w:lineRule="auto"/>
        <w:jc w:val="both"/>
        <w:rPr>
          <w:rFonts w:ascii="Palatino Linotype" w:cs="Palatino Linotype" w:eastAsia="Palatino Linotype" w:hAnsi="Palatino Linotype"/>
          <w:i w:val="1"/>
          <w:sz w:val="24"/>
          <w:szCs w:val="24"/>
        </w:rPr>
      </w:pPr>
      <w:r w:rsidDel="00000000" w:rsidR="00000000" w:rsidRPr="00000000">
        <w:rPr>
          <w:rtl w:val="0"/>
        </w:rPr>
      </w:r>
    </w:p>
    <w:sectPr>
      <w:headerReference r:id="rId30" w:type="default"/>
      <w:footerReference r:id="rId31"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Página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23">
      <w:pPr>
        <w:spacing w:after="0"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Palatino Linotype" w:cs="Palatino Linotype" w:eastAsia="Palatino Linotype" w:hAnsi="Palatino Linotype"/>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sz w:val="20"/>
          <w:szCs w:val="20"/>
          <w:rtl w:val="0"/>
        </w:rPr>
        <w:t xml:space="preserve"> (…)</w:t>
      </w:r>
    </w:p>
  </w:footnote>
  <w:footnote w:id="1">
    <w:p w:rsidR="00000000" w:rsidDel="00000000" w:rsidP="00000000" w:rsidRDefault="00000000" w:rsidRPr="00000000" w14:paraId="00000124">
      <w:pPr>
        <w:spacing w:after="0" w:line="240" w:lineRule="auto"/>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9"/>
          <w:szCs w:val="19"/>
          <w:rtl w:val="0"/>
        </w:rPr>
        <w:t xml:space="preserve"> </w:t>
      </w:r>
      <w:r w:rsidDel="00000000" w:rsidR="00000000" w:rsidRPr="00000000">
        <w:rPr>
          <w:rFonts w:ascii="Palatino Linotype" w:cs="Palatino Linotype" w:eastAsia="Palatino Linotype" w:hAnsi="Palatino Linotype"/>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16"/>
        <w:szCs w:val="16"/>
      </w:rPr>
    </w:pPr>
    <w:r w:rsidDel="00000000" w:rsidR="00000000" w:rsidRPr="00000000">
      <w:rPr>
        <w:rtl w:val="0"/>
      </w:rPr>
    </w:r>
  </w:p>
  <w:tbl>
    <w:tblPr>
      <w:tblStyle w:val="Table2"/>
      <w:tblW w:w="10302.0" w:type="dxa"/>
      <w:jc w:val="left"/>
      <w:tblInd w:w="-1281.0" w:type="dxa"/>
      <w:tblLayout w:type="fixed"/>
      <w:tblLook w:val="0400"/>
    </w:tblPr>
    <w:tblGrid>
      <w:gridCol w:w="5660"/>
      <w:gridCol w:w="4642"/>
      <w:tblGridChange w:id="0">
        <w:tblGrid>
          <w:gridCol w:w="5660"/>
          <w:gridCol w:w="4642"/>
        </w:tblGrid>
      </w:tblGridChange>
    </w:tblGrid>
    <w:tr>
      <w:trPr>
        <w:cantSplit w:val="0"/>
        <w:trHeight w:val="260" w:hRule="atLeast"/>
        <w:tblHeader w:val="0"/>
      </w:trPr>
      <w:tc>
        <w:tcPr/>
        <w:p w:rsidR="00000000" w:rsidDel="00000000" w:rsidP="00000000" w:rsidRDefault="00000000" w:rsidRPr="00000000" w14:paraId="00000126">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p>
      </w:tc>
      <w:tc>
        <w:tcPr/>
        <w:p w:rsidR="00000000" w:rsidDel="00000000" w:rsidP="00000000" w:rsidRDefault="00000000" w:rsidRPr="00000000" w14:paraId="00000127">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00099/INFOEM/IP/RR/2022</w:t>
          </w:r>
        </w:p>
      </w:tc>
    </w:tr>
    <w:tr>
      <w:trPr>
        <w:cantSplit w:val="0"/>
        <w:trHeight w:val="224" w:hRule="atLeast"/>
        <w:tblHeader w:val="0"/>
      </w:trPr>
      <w:tc>
        <w:tcPr/>
        <w:p w:rsidR="00000000" w:rsidDel="00000000" w:rsidP="00000000" w:rsidRDefault="00000000" w:rsidRPr="00000000" w14:paraId="00000128">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129">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12A">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12B">
          <w:pPr>
            <w:spacing w:after="0" w:lineRule="auto"/>
            <w:ind w:left="-495"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Instituto de Salud </w:t>
          </w:r>
        </w:p>
        <w:p w:rsidR="00000000" w:rsidDel="00000000" w:rsidP="00000000" w:rsidRDefault="00000000" w:rsidRPr="00000000" w14:paraId="0000012C">
          <w:pPr>
            <w:spacing w:after="0" w:lineRule="auto"/>
            <w:ind w:left="-495"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del Estado de México</w:t>
          </w:r>
        </w:p>
      </w:tc>
    </w:tr>
    <w:tr>
      <w:trPr>
        <w:cantSplit w:val="0"/>
        <w:trHeight w:val="393" w:hRule="atLeast"/>
        <w:tblHeader w:val="0"/>
      </w:trPr>
      <w:tc>
        <w:tcPr/>
        <w:p w:rsidR="00000000" w:rsidDel="00000000" w:rsidP="00000000" w:rsidRDefault="00000000" w:rsidRPr="00000000" w14:paraId="0000012D">
          <w:pPr>
            <w:tabs>
              <w:tab w:val="left"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12E">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-1748153</wp:posOffset>
          </wp:positionV>
          <wp:extent cx="7781925" cy="10133747"/>
          <wp:effectExtent b="0" l="0" r="0" t="0"/>
          <wp:wrapNone/>
          <wp:docPr id="34" name="image18.jpg"/>
          <a:graphic>
            <a:graphicData uri="http://schemas.openxmlformats.org/drawingml/2006/picture">
              <pic:pic>
                <pic:nvPicPr>
                  <pic:cNvPr id="0" name="image18.jpg"/>
                  <pic:cNvPicPr preferRelativeResize="0"/>
                </pic:nvPicPr>
                <pic:blipFill>
                  <a:blip r:embed="rId1"/>
                  <a:srcRect b="0" l="0" r="0" t="0"/>
                  <a:stretch>
                    <a:fillRect/>
                  </a:stretch>
                </pic:blipFill>
                <pic:spPr>
                  <a:xfrm>
                    <a:off x="0" y="0"/>
                    <a:ext cx="7781925" cy="1013374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2"/>
      <w:numFmt w:val="bullet"/>
      <w:lvlText w:val="-"/>
      <w:lvlJc w:val="left"/>
      <w:pPr>
        <w:ind w:left="720" w:hanging="360"/>
      </w:pPr>
      <w:rPr>
        <w:rFonts w:ascii="Palatino Linotype" w:cs="Palatino Linotype" w:eastAsia="Palatino Linotype" w:hAnsi="Palatino Linotype"/>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427A7"/>
    <w:rPr>
      <w:rFonts w:ascii="Calibri" w:cs="Calibri" w:eastAsia="Calibri" w:hAnsi="Calibri"/>
      <w:lang w:eastAsia="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887320"/>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87320"/>
  </w:style>
  <w:style w:type="paragraph" w:styleId="Piedepgina">
    <w:name w:val="footer"/>
    <w:basedOn w:val="Normal"/>
    <w:link w:val="PiedepginaCar"/>
    <w:uiPriority w:val="99"/>
    <w:unhideWhenUsed w:val="1"/>
    <w:rsid w:val="00887320"/>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87320"/>
  </w:style>
  <w:style w:type="character" w:styleId="Hipervnculo">
    <w:name w:val="Hyperlink"/>
    <w:basedOn w:val="Fuentedeprrafopredeter"/>
    <w:uiPriority w:val="99"/>
    <w:unhideWhenUsed w:val="1"/>
    <w:rsid w:val="00F25D2F"/>
    <w:rPr>
      <w:color w:val="0000ff"/>
      <w:u w:val="single"/>
    </w:rPr>
  </w:style>
  <w:style w:type="paragraph" w:styleId="Sinespaciado">
    <w:name w:val="No Spacing"/>
    <w:aliases w:val="Francesa,INAI"/>
    <w:link w:val="SinespaciadoCar"/>
    <w:uiPriority w:val="1"/>
    <w:qFormat w:val="1"/>
    <w:rsid w:val="00832237"/>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832237"/>
    <w:rPr>
      <w:rFonts w:ascii="Times New Roman" w:cs="Times New Roman" w:eastAsia="Times New Roman" w:hAnsi="Times New Roman"/>
      <w:sz w:val="24"/>
      <w:szCs w:val="24"/>
      <w:lang w:eastAsia="es-ES"/>
    </w:rPr>
  </w:style>
  <w:style w:type="character" w:styleId="numberfracccentro" w:customStyle="1">
    <w:name w:val="numberfracccentro"/>
    <w:basedOn w:val="Fuentedeprrafopredeter"/>
    <w:rsid w:val="001C0FAE"/>
  </w:style>
  <w:style w:type="paragraph" w:styleId="Prrafodelista">
    <w:name w:val="List Paragraph"/>
    <w:basedOn w:val="Normal"/>
    <w:uiPriority w:val="34"/>
    <w:qFormat w:val="1"/>
    <w:rsid w:val="00744C43"/>
    <w:pPr>
      <w:ind w:left="720"/>
      <w:contextualSpacing w:val="1"/>
    </w:pPr>
  </w:style>
  <w:style w:type="paragraph" w:styleId="NormalWeb">
    <w:name w:val="Normal (Web)"/>
    <w:basedOn w:val="Normal"/>
    <w:uiPriority w:val="99"/>
    <w:unhideWhenUsed w:val="1"/>
    <w:rsid w:val="00761E1C"/>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2" Type="http://schemas.openxmlformats.org/officeDocument/2006/relationships/image" Target="media/image10.jpg"/><Relationship Id="rId21" Type="http://schemas.openxmlformats.org/officeDocument/2006/relationships/image" Target="media/image6.png"/><Relationship Id="rId24" Type="http://schemas.openxmlformats.org/officeDocument/2006/relationships/image" Target="media/image17.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26" Type="http://schemas.openxmlformats.org/officeDocument/2006/relationships/image" Target="media/image3.jpg"/><Relationship Id="rId25" Type="http://schemas.openxmlformats.org/officeDocument/2006/relationships/image" Target="media/image4.png"/><Relationship Id="rId28" Type="http://schemas.openxmlformats.org/officeDocument/2006/relationships/hyperlink" Target="https://www.ipomex.org.mx/ipo3/lgt/indice/ISEM/art_92_xxix_a.web" TargetMode="External"/><Relationship Id="rId27" Type="http://schemas.openxmlformats.org/officeDocument/2006/relationships/image" Target="media/image8.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jpg"/><Relationship Id="rId7" Type="http://schemas.openxmlformats.org/officeDocument/2006/relationships/customXml" Target="../customXML/item1.xml"/><Relationship Id="rId8" Type="http://schemas.openxmlformats.org/officeDocument/2006/relationships/hyperlink" Target="https://www.saimex.org.mx/saimex/solicitud/downloadAttach/1301711.page" TargetMode="Externa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hyperlink" Target="https://www.saimex.org.mx/saimex/solicitud/downloadAttach/1302068.page" TargetMode="External"/><Relationship Id="rId10" Type="http://schemas.openxmlformats.org/officeDocument/2006/relationships/image" Target="media/image16.png"/><Relationship Id="rId13" Type="http://schemas.openxmlformats.org/officeDocument/2006/relationships/hyperlink" Target="https://www.saimex.org.mx/saimex/solicitud/downloadAttach/1302761.page" TargetMode="External"/><Relationship Id="rId12" Type="http://schemas.openxmlformats.org/officeDocument/2006/relationships/image" Target="media/image15.png"/><Relationship Id="rId15" Type="http://schemas.openxmlformats.org/officeDocument/2006/relationships/image" Target="media/image9.png"/><Relationship Id="rId14"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hyperlink" Target="https://www.saimex.org.mx/saimex/solicitud/downloadAttach/1303816.page" TargetMode="External"/><Relationship Id="rId19" Type="http://schemas.openxmlformats.org/officeDocument/2006/relationships/image" Target="media/image2.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pgQGs3zX2LmLxK/SWoTtizA==">AMUW2mUGT91ddqpQ0RL/7bqX+uJJM8hB8iuhb284CPrxJImbNs2gqO3u7vfKUhDPzsGWcmZEBQgb8CTqn1mLNzh1vU5Kt+XSXfwLRvDEmCeXhrWk59MdZpJ+RqIOxPUPB29S6FVb3Y+SCOTekyMNueErjRIK+4oIv7uNIE3m36zHuwdf1ODOFZs=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2022-03-03T16:34:00Z</dcterms:created>
  <dc:creator>DIANA LAURA RENDON GARCIA</dc:creator>
</cp:coreProperties>
</file>