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7E452" w14:textId="45AEB94F" w:rsidR="00137CAA" w:rsidRPr="00B117E6" w:rsidRDefault="00137CAA" w:rsidP="00973F99">
      <w:pPr>
        <w:spacing w:line="360" w:lineRule="auto"/>
        <w:jc w:val="both"/>
        <w:rPr>
          <w:rFonts w:ascii="Palatino Linotype" w:hAnsi="Palatino Linotype"/>
          <w:color w:val="000000" w:themeColor="text1"/>
        </w:rPr>
      </w:pPr>
      <w:r w:rsidRPr="00B117E6">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w:t>
      </w:r>
      <w:r w:rsidR="00744B76" w:rsidRPr="00B117E6">
        <w:rPr>
          <w:rFonts w:ascii="Palatino Linotype" w:hAnsi="Palatino Linotype"/>
          <w:color w:val="000000" w:themeColor="text1"/>
        </w:rPr>
        <w:t xml:space="preserve">trece </w:t>
      </w:r>
      <w:r w:rsidRPr="00B117E6">
        <w:rPr>
          <w:rFonts w:ascii="Palatino Linotype" w:hAnsi="Palatino Linotype"/>
          <w:color w:val="000000" w:themeColor="text1"/>
        </w:rPr>
        <w:t xml:space="preserve">de </w:t>
      </w:r>
      <w:r w:rsidR="005E03D2" w:rsidRPr="00B117E6">
        <w:rPr>
          <w:rFonts w:ascii="Palatino Linotype" w:hAnsi="Palatino Linotype"/>
          <w:color w:val="000000" w:themeColor="text1"/>
        </w:rPr>
        <w:t xml:space="preserve">julio </w:t>
      </w:r>
      <w:r w:rsidRPr="00B117E6">
        <w:rPr>
          <w:rFonts w:ascii="Palatino Linotype" w:hAnsi="Palatino Linotype"/>
          <w:color w:val="000000" w:themeColor="text1"/>
        </w:rPr>
        <w:t xml:space="preserve">de dos mil veintidós. </w:t>
      </w:r>
    </w:p>
    <w:p w14:paraId="57CA25AC" w14:textId="77777777" w:rsidR="003253C6" w:rsidRPr="00B117E6" w:rsidRDefault="003253C6" w:rsidP="00973F99">
      <w:pPr>
        <w:spacing w:line="360" w:lineRule="auto"/>
        <w:jc w:val="both"/>
        <w:rPr>
          <w:rFonts w:ascii="Palatino Linotype" w:hAnsi="Palatino Linotype" w:cs="Arial"/>
        </w:rPr>
      </w:pPr>
    </w:p>
    <w:p w14:paraId="03825FB3" w14:textId="423BD993" w:rsidR="00A1125E" w:rsidRPr="00B117E6" w:rsidRDefault="00200BFC" w:rsidP="00973F99">
      <w:pPr>
        <w:spacing w:line="360" w:lineRule="auto"/>
        <w:jc w:val="both"/>
        <w:rPr>
          <w:rFonts w:ascii="Palatino Linotype" w:hAnsi="Palatino Linotype" w:cs="Arial"/>
          <w:lang w:val="es-ES"/>
        </w:rPr>
      </w:pPr>
      <w:r w:rsidRPr="00B117E6">
        <w:rPr>
          <w:rFonts w:ascii="Palatino Linotype" w:hAnsi="Palatino Linotype" w:cs="Arial"/>
          <w:b/>
          <w:sz w:val="28"/>
        </w:rPr>
        <w:t>VISTO</w:t>
      </w:r>
      <w:r w:rsidRPr="00B117E6">
        <w:rPr>
          <w:rFonts w:ascii="Palatino Linotype" w:hAnsi="Palatino Linotype" w:cs="Arial"/>
        </w:rPr>
        <w:t xml:space="preserve"> el expediente formado con motivo del </w:t>
      </w:r>
      <w:r w:rsidR="00D77693" w:rsidRPr="00B117E6">
        <w:rPr>
          <w:rFonts w:ascii="Palatino Linotype" w:hAnsi="Palatino Linotype" w:cs="Arial"/>
        </w:rPr>
        <w:t>Recurso de Revisión</w:t>
      </w:r>
      <w:r w:rsidR="00AC6ABE" w:rsidRPr="00B117E6">
        <w:rPr>
          <w:rFonts w:ascii="Palatino Linotype" w:hAnsi="Palatino Linotype" w:cs="Arial"/>
        </w:rPr>
        <w:t xml:space="preserve"> </w:t>
      </w:r>
      <w:r w:rsidR="005E03D2" w:rsidRPr="00B117E6">
        <w:rPr>
          <w:rFonts w:ascii="Palatino Linotype" w:hAnsi="Palatino Linotype" w:cs="Arial"/>
          <w:b/>
          <w:bCs/>
        </w:rPr>
        <w:t>05022/INFOEM/IP/RR/2022</w:t>
      </w:r>
      <w:r w:rsidRPr="00B117E6">
        <w:rPr>
          <w:rFonts w:ascii="Palatino Linotype" w:hAnsi="Palatino Linotype" w:cs="Arial"/>
        </w:rPr>
        <w:t xml:space="preserve">, </w:t>
      </w:r>
      <w:r w:rsidR="000A1205" w:rsidRPr="00B117E6">
        <w:rPr>
          <w:rFonts w:ascii="Palatino Linotype" w:hAnsi="Palatino Linotype" w:cs="Arial"/>
        </w:rPr>
        <w:t xml:space="preserve">promovido por </w:t>
      </w:r>
      <w:r w:rsidR="00F47233" w:rsidRPr="00B117E6">
        <w:rPr>
          <w:rFonts w:ascii="Palatino Linotype" w:hAnsi="Palatino Linotype" w:cs="Arial"/>
        </w:rPr>
        <w:t xml:space="preserve">el </w:t>
      </w:r>
      <w:r w:rsidR="00F47233" w:rsidRPr="00B117E6">
        <w:rPr>
          <w:rFonts w:ascii="Palatino Linotype" w:hAnsi="Palatino Linotype" w:cs="Arial"/>
          <w:b/>
        </w:rPr>
        <w:t>C</w:t>
      </w:r>
      <w:r w:rsidR="00F47233" w:rsidRPr="00B117E6">
        <w:rPr>
          <w:b/>
        </w:rPr>
        <w:t xml:space="preserve"> </w:t>
      </w:r>
      <w:bookmarkStart w:id="0" w:name="_GoBack"/>
      <w:r w:rsidR="003338FB">
        <w:rPr>
          <w:rFonts w:ascii="Palatino Linotype" w:hAnsi="Palatino Linotype" w:cs="Arial"/>
          <w:b/>
        </w:rPr>
        <w:t xml:space="preserve">XXXXX </w:t>
      </w:r>
      <w:proofErr w:type="spellStart"/>
      <w:r w:rsidR="003338FB">
        <w:rPr>
          <w:rFonts w:ascii="Palatino Linotype" w:hAnsi="Palatino Linotype" w:cs="Arial"/>
          <w:b/>
        </w:rPr>
        <w:t>XXXXX</w:t>
      </w:r>
      <w:bookmarkEnd w:id="0"/>
      <w:proofErr w:type="spellEnd"/>
      <w:r w:rsidR="000A1205" w:rsidRPr="00B117E6">
        <w:rPr>
          <w:rFonts w:ascii="Palatino Linotype" w:hAnsi="Palatino Linotype" w:cs="Arial"/>
        </w:rPr>
        <w:t xml:space="preserve">, a quien en lo sucesivo se le denominará </w:t>
      </w:r>
      <w:r w:rsidR="000A1205" w:rsidRPr="00B117E6">
        <w:rPr>
          <w:rFonts w:ascii="Palatino Linotype" w:hAnsi="Palatino Linotype" w:cs="Arial"/>
          <w:b/>
        </w:rPr>
        <w:t>EL RECURRENTE</w:t>
      </w:r>
      <w:r w:rsidRPr="00B117E6">
        <w:rPr>
          <w:rFonts w:ascii="Palatino Linotype" w:hAnsi="Palatino Linotype" w:cs="Arial"/>
          <w:b/>
          <w:lang w:val="es-ES"/>
        </w:rPr>
        <w:t>,</w:t>
      </w:r>
      <w:r w:rsidR="008B3120" w:rsidRPr="00B117E6">
        <w:rPr>
          <w:rFonts w:ascii="Palatino Linotype" w:hAnsi="Palatino Linotype" w:cs="Arial"/>
          <w:lang w:val="es-ES"/>
        </w:rPr>
        <w:t xml:space="preserve"> en contra de la respuesta </w:t>
      </w:r>
      <w:r w:rsidR="00D9217D" w:rsidRPr="00B117E6">
        <w:rPr>
          <w:rFonts w:ascii="Palatino Linotype" w:hAnsi="Palatino Linotype" w:cs="Arial"/>
          <w:lang w:val="es-ES"/>
        </w:rPr>
        <w:t>de</w:t>
      </w:r>
      <w:r w:rsidR="00EB3AE3" w:rsidRPr="00B117E6">
        <w:rPr>
          <w:rFonts w:ascii="Palatino Linotype" w:hAnsi="Palatino Linotype" w:cs="Arial"/>
          <w:lang w:val="es-ES"/>
        </w:rPr>
        <w:t xml:space="preserve">l </w:t>
      </w:r>
      <w:r w:rsidR="005E03D2" w:rsidRPr="00B117E6">
        <w:rPr>
          <w:rFonts w:ascii="Palatino Linotype" w:hAnsi="Palatino Linotype" w:cs="Arial"/>
          <w:b/>
          <w:bCs/>
        </w:rPr>
        <w:t>Instituto de Transparencia, Acceso a la Información Pública y</w:t>
      </w:r>
      <w:r w:rsidR="00116105" w:rsidRPr="00B117E6">
        <w:rPr>
          <w:rFonts w:ascii="Palatino Linotype" w:hAnsi="Palatino Linotype" w:cs="Arial"/>
          <w:b/>
          <w:bCs/>
        </w:rPr>
        <w:t xml:space="preserve"> Protección de Datos Personales </w:t>
      </w:r>
      <w:r w:rsidR="005E03D2" w:rsidRPr="00B117E6">
        <w:rPr>
          <w:rFonts w:ascii="Palatino Linotype" w:hAnsi="Palatino Linotype" w:cs="Arial"/>
          <w:b/>
          <w:bCs/>
        </w:rPr>
        <w:t>del Estado de México y Municipios</w:t>
      </w:r>
      <w:r w:rsidRPr="00B117E6">
        <w:rPr>
          <w:rFonts w:ascii="Palatino Linotype" w:hAnsi="Palatino Linotype" w:cs="Arial"/>
          <w:b/>
          <w:lang w:val="es-ES"/>
        </w:rPr>
        <w:t xml:space="preserve">, </w:t>
      </w:r>
      <w:r w:rsidR="005A16A4" w:rsidRPr="00B117E6">
        <w:rPr>
          <w:rFonts w:ascii="Palatino Linotype" w:hAnsi="Palatino Linotype" w:cs="Arial"/>
          <w:lang w:val="es-ES"/>
        </w:rPr>
        <w:t>que</w:t>
      </w:r>
      <w:r w:rsidR="005A16A4" w:rsidRPr="00B117E6">
        <w:rPr>
          <w:rFonts w:ascii="Palatino Linotype" w:hAnsi="Palatino Linotype" w:cs="Arial"/>
          <w:b/>
          <w:lang w:val="es-ES"/>
        </w:rPr>
        <w:t xml:space="preserve"> </w:t>
      </w:r>
      <w:r w:rsidR="005F0E30" w:rsidRPr="00B117E6">
        <w:rPr>
          <w:rFonts w:ascii="Palatino Linotype" w:hAnsi="Palatino Linotype"/>
        </w:rPr>
        <w:t xml:space="preserve">en lo subsecuente se le denominará </w:t>
      </w:r>
      <w:r w:rsidRPr="00B117E6">
        <w:rPr>
          <w:rFonts w:ascii="Palatino Linotype" w:hAnsi="Palatino Linotype" w:cs="Arial"/>
          <w:b/>
          <w:lang w:val="es-ES"/>
        </w:rPr>
        <w:t xml:space="preserve">EL SUJETO OBLIGADO, </w:t>
      </w:r>
      <w:r w:rsidRPr="00B117E6">
        <w:rPr>
          <w:rFonts w:ascii="Palatino Linotype" w:hAnsi="Palatino Linotype" w:cs="Arial"/>
          <w:lang w:val="es-ES"/>
        </w:rPr>
        <w:t xml:space="preserve">se procede a dictar la presente resolución con base en lo siguiente: </w:t>
      </w:r>
    </w:p>
    <w:p w14:paraId="71F79FE3" w14:textId="77777777" w:rsidR="00A1125E" w:rsidRPr="00B117E6" w:rsidRDefault="00A1125E" w:rsidP="00973F99">
      <w:pPr>
        <w:spacing w:line="276" w:lineRule="auto"/>
        <w:jc w:val="both"/>
        <w:rPr>
          <w:rFonts w:ascii="Palatino Linotype" w:hAnsi="Palatino Linotype" w:cs="Arial"/>
          <w:b/>
          <w:bCs/>
          <w:spacing w:val="60"/>
          <w:sz w:val="28"/>
          <w:szCs w:val="28"/>
        </w:rPr>
      </w:pPr>
    </w:p>
    <w:p w14:paraId="13016DDD" w14:textId="77777777" w:rsidR="007F223C" w:rsidRPr="00B117E6" w:rsidRDefault="007F223C" w:rsidP="00973F99">
      <w:pPr>
        <w:spacing w:line="276" w:lineRule="auto"/>
        <w:jc w:val="center"/>
        <w:rPr>
          <w:rFonts w:ascii="Palatino Linotype" w:hAnsi="Palatino Linotype" w:cs="Arial"/>
          <w:b/>
          <w:bCs/>
          <w:spacing w:val="60"/>
          <w:sz w:val="28"/>
          <w:szCs w:val="28"/>
        </w:rPr>
      </w:pPr>
      <w:r w:rsidRPr="00B117E6">
        <w:rPr>
          <w:rFonts w:ascii="Palatino Linotype" w:hAnsi="Palatino Linotype" w:cs="Arial"/>
          <w:b/>
          <w:bCs/>
          <w:spacing w:val="60"/>
          <w:sz w:val="28"/>
          <w:szCs w:val="28"/>
        </w:rPr>
        <w:t xml:space="preserve">ANTECEDENTES  </w:t>
      </w:r>
    </w:p>
    <w:p w14:paraId="52087D33" w14:textId="77777777" w:rsidR="00967AC9" w:rsidRPr="00B117E6" w:rsidRDefault="00967AC9" w:rsidP="00973F99">
      <w:pPr>
        <w:spacing w:line="276" w:lineRule="auto"/>
        <w:jc w:val="both"/>
        <w:rPr>
          <w:rFonts w:ascii="Palatino Linotype" w:eastAsia="Calibri" w:hAnsi="Palatino Linotype" w:cs="Arial"/>
          <w:b/>
          <w:sz w:val="28"/>
          <w:szCs w:val="28"/>
          <w:lang w:val="es-ES" w:eastAsia="en-US"/>
        </w:rPr>
      </w:pPr>
    </w:p>
    <w:p w14:paraId="4BE57260" w14:textId="50290471" w:rsidR="00F26592" w:rsidRPr="00B117E6" w:rsidRDefault="00F26592" w:rsidP="00973F99">
      <w:pPr>
        <w:spacing w:line="360" w:lineRule="auto"/>
        <w:jc w:val="both"/>
        <w:rPr>
          <w:rFonts w:ascii="Palatino Linotype" w:eastAsia="Calibri" w:hAnsi="Palatino Linotype" w:cs="Arial"/>
          <w:b/>
          <w:sz w:val="26"/>
          <w:szCs w:val="26"/>
          <w:lang w:val="es-ES" w:eastAsia="en-US"/>
        </w:rPr>
      </w:pPr>
      <w:r w:rsidRPr="00B117E6">
        <w:rPr>
          <w:rFonts w:ascii="Palatino Linotype" w:eastAsia="Calibri" w:hAnsi="Palatino Linotype" w:cs="Arial"/>
          <w:b/>
          <w:sz w:val="26"/>
          <w:szCs w:val="26"/>
          <w:lang w:val="es-ES" w:eastAsia="en-US"/>
        </w:rPr>
        <w:t xml:space="preserve">I. </w:t>
      </w:r>
      <w:r w:rsidRPr="00B117E6">
        <w:rPr>
          <w:rFonts w:ascii="Palatino Linotype" w:hAnsi="Palatino Linotype"/>
          <w:b/>
          <w:sz w:val="26"/>
          <w:szCs w:val="26"/>
        </w:rPr>
        <w:t>De la Solicitud de Información</w:t>
      </w:r>
    </w:p>
    <w:p w14:paraId="7DA36D02" w14:textId="2CD8E3D4" w:rsidR="00110599" w:rsidRPr="00B117E6" w:rsidRDefault="00163A20" w:rsidP="00973F99">
      <w:pPr>
        <w:spacing w:line="360" w:lineRule="auto"/>
        <w:jc w:val="both"/>
        <w:rPr>
          <w:rFonts w:ascii="Palatino Linotype" w:eastAsia="Palatino Linotype" w:hAnsi="Palatino Linotype" w:cs="Palatino Linotype"/>
        </w:rPr>
      </w:pPr>
      <w:r w:rsidRPr="00B117E6">
        <w:rPr>
          <w:rFonts w:ascii="Palatino Linotype" w:eastAsia="MS Mincho" w:hAnsi="Palatino Linotype" w:cs="Arial"/>
        </w:rPr>
        <w:t>E</w:t>
      </w:r>
      <w:r w:rsidR="005E03D2" w:rsidRPr="00B117E6">
        <w:rPr>
          <w:rFonts w:ascii="Palatino Linotype" w:eastAsia="MS Mincho" w:hAnsi="Palatino Linotype" w:cs="Arial"/>
        </w:rPr>
        <w:t xml:space="preserve">l </w:t>
      </w:r>
      <w:r w:rsidR="005E03D2" w:rsidRPr="00B117E6">
        <w:rPr>
          <w:rFonts w:ascii="Palatino Linotype" w:eastAsia="MS Mincho" w:hAnsi="Palatino Linotype" w:cs="Arial"/>
          <w:b/>
        </w:rPr>
        <w:t xml:space="preserve">tres </w:t>
      </w:r>
      <w:r w:rsidR="00C237DA" w:rsidRPr="00B117E6">
        <w:rPr>
          <w:rFonts w:ascii="Palatino Linotype" w:eastAsia="MS Mincho" w:hAnsi="Palatino Linotype" w:cs="Arial"/>
          <w:b/>
        </w:rPr>
        <w:t xml:space="preserve">de </w:t>
      </w:r>
      <w:r w:rsidR="00EF47F5" w:rsidRPr="00B117E6">
        <w:rPr>
          <w:rFonts w:ascii="Palatino Linotype" w:eastAsia="MS Mincho" w:hAnsi="Palatino Linotype" w:cs="Arial"/>
          <w:b/>
        </w:rPr>
        <w:t xml:space="preserve">marzo </w:t>
      </w:r>
      <w:r w:rsidR="005A16A4" w:rsidRPr="00B117E6">
        <w:rPr>
          <w:rFonts w:ascii="Palatino Linotype" w:eastAsia="MS Mincho" w:hAnsi="Palatino Linotype" w:cs="Arial"/>
          <w:b/>
        </w:rPr>
        <w:t xml:space="preserve">de </w:t>
      </w:r>
      <w:r w:rsidR="0069687F" w:rsidRPr="00B117E6">
        <w:rPr>
          <w:rFonts w:ascii="Palatino Linotype" w:eastAsia="MS Mincho" w:hAnsi="Palatino Linotype" w:cs="Arial"/>
          <w:b/>
        </w:rPr>
        <w:t xml:space="preserve">dos mil </w:t>
      </w:r>
      <w:r w:rsidR="00B139D9" w:rsidRPr="00B117E6">
        <w:rPr>
          <w:rFonts w:ascii="Palatino Linotype" w:eastAsia="MS Mincho" w:hAnsi="Palatino Linotype" w:cs="Arial"/>
          <w:b/>
        </w:rPr>
        <w:t>veintidós</w:t>
      </w:r>
      <w:r w:rsidRPr="00B117E6">
        <w:rPr>
          <w:rFonts w:ascii="Palatino Linotype" w:eastAsia="MS Mincho" w:hAnsi="Palatino Linotype" w:cs="Arial"/>
        </w:rPr>
        <w:t xml:space="preserve">, </w:t>
      </w:r>
      <w:r w:rsidR="00EF47F5" w:rsidRPr="00B117E6">
        <w:rPr>
          <w:rFonts w:ascii="Palatino Linotype" w:hAnsi="Palatino Linotype" w:cs="Arial"/>
          <w:b/>
        </w:rPr>
        <w:t>EL RECURRENTE</w:t>
      </w:r>
      <w:r w:rsidR="00EF47F5" w:rsidRPr="00B117E6">
        <w:rPr>
          <w:rFonts w:ascii="Palatino Linotype" w:hAnsi="Palatino Linotype" w:cs="Arial"/>
        </w:rPr>
        <w:t xml:space="preserve"> </w:t>
      </w:r>
      <w:r w:rsidR="00AF6197" w:rsidRPr="00B117E6">
        <w:rPr>
          <w:rFonts w:ascii="Palatino Linotype" w:hAnsi="Palatino Linotype" w:cs="Arial"/>
        </w:rPr>
        <w:t>presentó a través de</w:t>
      </w:r>
      <w:r w:rsidR="001F1C5B" w:rsidRPr="00B117E6">
        <w:rPr>
          <w:rFonts w:ascii="Palatino Linotype" w:hAnsi="Palatino Linotype" w:cs="Arial"/>
        </w:rPr>
        <w:t xml:space="preserve">l </w:t>
      </w:r>
      <w:r w:rsidR="00AF6197" w:rsidRPr="00B117E6">
        <w:rPr>
          <w:rFonts w:ascii="Palatino Linotype" w:hAnsi="Palatino Linotype" w:cs="Arial"/>
        </w:rPr>
        <w:t xml:space="preserve">Sistema de Acceso a la Información Mexiquense, que en lo subsecuente se le denominará el </w:t>
      </w:r>
      <w:r w:rsidR="00AF6197" w:rsidRPr="00B117E6">
        <w:rPr>
          <w:rFonts w:ascii="Palatino Linotype" w:hAnsi="Palatino Linotype" w:cs="Arial"/>
          <w:b/>
          <w:bCs/>
        </w:rPr>
        <w:t>SAIMEX</w:t>
      </w:r>
      <w:r w:rsidR="0022458E" w:rsidRPr="00B117E6">
        <w:rPr>
          <w:rFonts w:ascii="Palatino Linotype" w:hAnsi="Palatino Linotype" w:cs="Arial"/>
          <w:b/>
        </w:rPr>
        <w:t>,</w:t>
      </w:r>
      <w:r w:rsidR="0022458E" w:rsidRPr="00B117E6">
        <w:rPr>
          <w:rFonts w:ascii="Palatino Linotype" w:hAnsi="Palatino Linotype"/>
        </w:rPr>
        <w:t xml:space="preserve"> ante </w:t>
      </w:r>
      <w:r w:rsidR="0022458E" w:rsidRPr="00B117E6">
        <w:rPr>
          <w:rFonts w:ascii="Palatino Linotype" w:hAnsi="Palatino Linotype"/>
          <w:b/>
        </w:rPr>
        <w:t>EL SUJETO OBLIGADO</w:t>
      </w:r>
      <w:r w:rsidR="00BF3E26" w:rsidRPr="00B117E6">
        <w:rPr>
          <w:rFonts w:ascii="Palatino Linotype" w:eastAsia="MS Mincho" w:hAnsi="Palatino Linotype" w:cs="Arial"/>
          <w:lang w:val="es-ES_tradnl"/>
        </w:rPr>
        <w:t xml:space="preserve">, la solicitud de </w:t>
      </w:r>
      <w:r w:rsidR="004351DD" w:rsidRPr="00B117E6">
        <w:rPr>
          <w:rFonts w:ascii="Palatino Linotype" w:eastAsia="MS Mincho" w:hAnsi="Palatino Linotype" w:cs="Arial"/>
          <w:lang w:val="es-ES_tradnl"/>
        </w:rPr>
        <w:t>A</w:t>
      </w:r>
      <w:r w:rsidR="00BF3E26" w:rsidRPr="00B117E6">
        <w:rPr>
          <w:rFonts w:ascii="Palatino Linotype" w:eastAsia="MS Mincho" w:hAnsi="Palatino Linotype" w:cs="Arial"/>
          <w:lang w:val="es-ES_tradnl"/>
        </w:rPr>
        <w:t xml:space="preserve">cceso a la </w:t>
      </w:r>
      <w:r w:rsidR="00327647" w:rsidRPr="00B117E6">
        <w:rPr>
          <w:rFonts w:ascii="Palatino Linotype" w:eastAsia="MS Mincho" w:hAnsi="Palatino Linotype" w:cs="Arial"/>
          <w:lang w:val="es-ES_tradnl"/>
        </w:rPr>
        <w:t>Información Pública</w:t>
      </w:r>
      <w:r w:rsidR="004153BE" w:rsidRPr="00B117E6">
        <w:rPr>
          <w:rFonts w:ascii="Palatino Linotype" w:eastAsia="Palatino Linotype" w:hAnsi="Palatino Linotype" w:cs="Palatino Linotype"/>
          <w:lang w:val="es-ES_tradnl"/>
        </w:rPr>
        <w:t xml:space="preserve">, </w:t>
      </w:r>
      <w:r w:rsidR="00DC48C7" w:rsidRPr="00B117E6">
        <w:rPr>
          <w:rFonts w:ascii="Palatino Linotype" w:eastAsia="Palatino Linotype" w:hAnsi="Palatino Linotype" w:cs="Palatino Linotype"/>
        </w:rPr>
        <w:t>la cual fue registrada</w:t>
      </w:r>
      <w:r w:rsidR="00110599" w:rsidRPr="00B117E6">
        <w:rPr>
          <w:rFonts w:ascii="Palatino Linotype" w:eastAsia="Palatino Linotype" w:hAnsi="Palatino Linotype" w:cs="Palatino Linotype"/>
        </w:rPr>
        <w:t xml:space="preserve"> en </w:t>
      </w:r>
      <w:r w:rsidR="00110599" w:rsidRPr="00B117E6">
        <w:rPr>
          <w:rFonts w:ascii="Palatino Linotype" w:eastAsia="Palatino Linotype" w:hAnsi="Palatino Linotype" w:cs="Palatino Linotype"/>
          <w:b/>
        </w:rPr>
        <w:t>EL SAIMEX</w:t>
      </w:r>
      <w:r w:rsidR="00110599" w:rsidRPr="00B117E6">
        <w:rPr>
          <w:rFonts w:ascii="Palatino Linotype" w:eastAsia="Palatino Linotype" w:hAnsi="Palatino Linotype" w:cs="Palatino Linotype"/>
        </w:rPr>
        <w:t xml:space="preserve"> y se le asignó el número de expediente </w:t>
      </w:r>
      <w:r w:rsidR="005E03D2" w:rsidRPr="00B117E6">
        <w:rPr>
          <w:rFonts w:ascii="Palatino Linotype" w:eastAsia="Palatino Linotype" w:hAnsi="Palatino Linotype" w:cs="Palatino Linotype"/>
          <w:b/>
        </w:rPr>
        <w:t>00268/INFOEM/IP/2022</w:t>
      </w:r>
      <w:r w:rsidR="00110599" w:rsidRPr="00B117E6">
        <w:rPr>
          <w:rFonts w:ascii="Palatino Linotype" w:eastAsia="Palatino Linotype" w:hAnsi="Palatino Linotype" w:cs="Palatino Linotype"/>
          <w:b/>
        </w:rPr>
        <w:t>,</w:t>
      </w:r>
      <w:r w:rsidR="00110599" w:rsidRPr="00B117E6">
        <w:rPr>
          <w:rFonts w:ascii="Palatino Linotype" w:eastAsia="Palatino Linotype" w:hAnsi="Palatino Linotype" w:cs="Palatino Linotype"/>
        </w:rPr>
        <w:t xml:space="preserve"> mediante el cual requirió, lo siguiente:</w:t>
      </w:r>
    </w:p>
    <w:p w14:paraId="69AC5CD0" w14:textId="084296E4" w:rsidR="00200BFC" w:rsidRPr="00B117E6" w:rsidRDefault="00200BFC" w:rsidP="00973F99">
      <w:pPr>
        <w:spacing w:line="360" w:lineRule="auto"/>
        <w:jc w:val="both"/>
        <w:rPr>
          <w:rFonts w:ascii="Palatino Linotype" w:eastAsia="MS Mincho" w:hAnsi="Palatino Linotype" w:cs="Arial"/>
        </w:rPr>
      </w:pPr>
    </w:p>
    <w:p w14:paraId="013BB538" w14:textId="32A5BB52" w:rsidR="00AA3944" w:rsidRPr="00B117E6" w:rsidRDefault="00200BFC" w:rsidP="00973F99">
      <w:pPr>
        <w:tabs>
          <w:tab w:val="left" w:pos="851"/>
        </w:tabs>
        <w:ind w:left="992" w:right="901" w:hanging="142"/>
        <w:jc w:val="both"/>
        <w:rPr>
          <w:rFonts w:ascii="Palatino Linotype" w:eastAsia="MS Mincho" w:hAnsi="Palatino Linotype" w:cs="Arial"/>
          <w:i/>
          <w:sz w:val="22"/>
          <w:szCs w:val="22"/>
        </w:rPr>
      </w:pPr>
      <w:r w:rsidRPr="00B117E6">
        <w:rPr>
          <w:rFonts w:ascii="Palatino Linotype" w:eastAsia="MS Mincho" w:hAnsi="Palatino Linotype" w:cs="Arial"/>
          <w:i/>
          <w:sz w:val="22"/>
          <w:szCs w:val="22"/>
        </w:rPr>
        <w:lastRenderedPageBreak/>
        <w:t>“</w:t>
      </w:r>
      <w:r w:rsidR="005E03D2" w:rsidRPr="00B117E6">
        <w:rPr>
          <w:rFonts w:ascii="Palatino Linotype" w:eastAsia="MS Mincho" w:hAnsi="Palatino Linotype" w:cs="Arial"/>
          <w:i/>
          <w:sz w:val="22"/>
          <w:szCs w:val="22"/>
        </w:rPr>
        <w:t>Nuevamente solicitando información para aclarar lo publicado en el IPOMEX, solicito los documentos con los que se basan para cargar la información del IPOMEX así como las nóminas de los meses enero y febrero, las cuales me clarifiquen lo siguiente : para el primer trimestre de 2022 en la Fracción 7 aparecen 268 plazas que según reportan como total, pero en la Fracción 8 a aparecen 299 para el mismo trimestre, más sin embargo en la Fracción 10b aparecen para este mismo trimestre 278 plazas vacantes y ocupadas y ninguna plaza vacante. La plaza del director General jurídico no ha sido ocupada a esta fecha, ni tampoco la dirección nueva de capacitación y certificación, porque no la reportan como vacante? Que fracción es la correcta? Porque existe discrepancia en todas estas fracciones? Que sanción le es aplicable euripides Heredia por no publicar información correcta y coincidente en el IPOMEX. Comisionados, es la segunda solicitud que se presenta por este tipo de discrepancias en su plataforma,pongan a trabajar a su gente, he aquí la el resultado de tener a pasantes, gente con bachillerato, secundaria o carreras técnicas en procesos de alto grado de importancia e impacto en lo que ustedes pregonan y se dedican a criticar en resoluciones.</w:t>
      </w:r>
      <w:r w:rsidR="00F344CB" w:rsidRPr="00B117E6">
        <w:rPr>
          <w:rFonts w:ascii="Palatino Linotype" w:eastAsia="MS Mincho" w:hAnsi="Palatino Linotype" w:cs="Arial"/>
          <w:i/>
          <w:sz w:val="22"/>
          <w:szCs w:val="22"/>
        </w:rPr>
        <w:t xml:space="preserve">” </w:t>
      </w:r>
      <w:r w:rsidRPr="00B117E6">
        <w:rPr>
          <w:rFonts w:ascii="Palatino Linotype" w:eastAsia="MS Mincho" w:hAnsi="Palatino Linotype" w:cs="Arial"/>
          <w:i/>
          <w:sz w:val="22"/>
          <w:szCs w:val="22"/>
        </w:rPr>
        <w:t>(</w:t>
      </w:r>
      <w:r w:rsidR="00967AC9" w:rsidRPr="00B117E6">
        <w:rPr>
          <w:rFonts w:ascii="Palatino Linotype" w:eastAsia="MS Mincho" w:hAnsi="Palatino Linotype" w:cs="Arial"/>
          <w:i/>
          <w:sz w:val="22"/>
          <w:szCs w:val="22"/>
        </w:rPr>
        <w:t>Sic</w:t>
      </w:r>
      <w:r w:rsidRPr="00B117E6">
        <w:rPr>
          <w:rFonts w:ascii="Palatino Linotype" w:eastAsia="MS Mincho" w:hAnsi="Palatino Linotype" w:cs="Arial"/>
          <w:i/>
          <w:sz w:val="22"/>
          <w:szCs w:val="22"/>
        </w:rPr>
        <w:t>)</w:t>
      </w:r>
      <w:r w:rsidR="00DC48C7" w:rsidRPr="00B117E6">
        <w:rPr>
          <w:rFonts w:ascii="Palatino Linotype" w:eastAsia="MS Mincho" w:hAnsi="Palatino Linotype" w:cs="Arial"/>
          <w:i/>
          <w:sz w:val="22"/>
          <w:szCs w:val="22"/>
        </w:rPr>
        <w:t xml:space="preserve"> (Énfasis añadido)</w:t>
      </w:r>
    </w:p>
    <w:p w14:paraId="7706C77B" w14:textId="77777777" w:rsidR="00EF47F5" w:rsidRPr="00B117E6" w:rsidRDefault="00EF47F5" w:rsidP="00973F99">
      <w:pPr>
        <w:tabs>
          <w:tab w:val="left" w:pos="851"/>
        </w:tabs>
        <w:ind w:left="992" w:right="901" w:hanging="142"/>
        <w:jc w:val="both"/>
        <w:rPr>
          <w:rFonts w:ascii="Palatino Linotype" w:eastAsia="MS Mincho" w:hAnsi="Palatino Linotype" w:cs="Arial"/>
          <w:i/>
          <w:sz w:val="22"/>
          <w:szCs w:val="22"/>
        </w:rPr>
      </w:pPr>
    </w:p>
    <w:p w14:paraId="5240FEF5" w14:textId="77777777" w:rsidR="00110599" w:rsidRPr="00B117E6" w:rsidRDefault="00110599" w:rsidP="00973F99">
      <w:pPr>
        <w:widowControl w:val="0"/>
        <w:spacing w:line="360" w:lineRule="auto"/>
        <w:jc w:val="both"/>
        <w:rPr>
          <w:rFonts w:ascii="Palatino Linotype" w:eastAsia="Palatino Linotype" w:hAnsi="Palatino Linotype" w:cs="Palatino Linotype"/>
          <w:szCs w:val="22"/>
          <w:lang w:eastAsia="es-MX"/>
        </w:rPr>
      </w:pPr>
    </w:p>
    <w:p w14:paraId="3EF4E0CB" w14:textId="6DC8331A" w:rsidR="007F223C" w:rsidRPr="00B117E6" w:rsidRDefault="003F157B" w:rsidP="00973F99">
      <w:pPr>
        <w:widowControl w:val="0"/>
        <w:autoSpaceDE w:val="0"/>
        <w:autoSpaceDN w:val="0"/>
        <w:adjustRightInd w:val="0"/>
        <w:spacing w:line="360" w:lineRule="auto"/>
        <w:jc w:val="both"/>
        <w:rPr>
          <w:rFonts w:ascii="Palatino Linotype" w:eastAsia="Calibri" w:hAnsi="Palatino Linotype" w:cs="Arial"/>
          <w:b/>
          <w:bCs/>
          <w:lang w:val="es-ES" w:eastAsia="en-US"/>
        </w:rPr>
      </w:pPr>
      <w:r w:rsidRPr="00B117E6">
        <w:rPr>
          <w:rFonts w:ascii="Palatino Linotype" w:eastAsia="Calibri" w:hAnsi="Palatino Linotype" w:cs="Arial"/>
          <w:b/>
          <w:bCs/>
          <w:lang w:val="es-ES" w:eastAsia="en-US"/>
        </w:rPr>
        <w:t>MODALIDAD DE ENTREGA</w:t>
      </w:r>
      <w:r w:rsidR="001C729E" w:rsidRPr="00B117E6">
        <w:rPr>
          <w:rFonts w:ascii="Palatino Linotype" w:eastAsia="Calibri" w:hAnsi="Palatino Linotype" w:cs="Arial"/>
          <w:b/>
          <w:bCs/>
          <w:lang w:val="es-ES" w:eastAsia="en-US"/>
        </w:rPr>
        <w:t xml:space="preserve">: </w:t>
      </w:r>
      <w:r w:rsidR="007F223C" w:rsidRPr="00B117E6">
        <w:rPr>
          <w:rFonts w:ascii="Palatino Linotype" w:eastAsia="Calibri" w:hAnsi="Palatino Linotype" w:cs="Arial"/>
          <w:b/>
          <w:bCs/>
          <w:lang w:eastAsia="en-US"/>
        </w:rPr>
        <w:t>SAIMEX</w:t>
      </w:r>
    </w:p>
    <w:p w14:paraId="70B94341" w14:textId="77777777" w:rsidR="00DC48C7" w:rsidRPr="00B117E6" w:rsidRDefault="00DC48C7" w:rsidP="00973F99">
      <w:pPr>
        <w:spacing w:line="360" w:lineRule="auto"/>
        <w:jc w:val="both"/>
        <w:rPr>
          <w:rFonts w:ascii="Palatino Linotype" w:hAnsi="Palatino Linotype" w:cs="Arial"/>
          <w:b/>
          <w:color w:val="000000" w:themeColor="text1"/>
          <w:sz w:val="26"/>
          <w:szCs w:val="26"/>
        </w:rPr>
      </w:pPr>
      <w:r w:rsidRPr="00B117E6">
        <w:rPr>
          <w:rFonts w:ascii="Palatino Linotype" w:hAnsi="Palatino Linotype"/>
          <w:b/>
          <w:sz w:val="26"/>
          <w:szCs w:val="26"/>
        </w:rPr>
        <w:t>II.</w:t>
      </w:r>
      <w:r w:rsidRPr="00B117E6">
        <w:rPr>
          <w:rFonts w:ascii="Palatino Linotype" w:hAnsi="Palatino Linotype"/>
          <w:sz w:val="26"/>
          <w:szCs w:val="26"/>
        </w:rPr>
        <w:t xml:space="preserve"> </w:t>
      </w:r>
      <w:r w:rsidRPr="00B117E6">
        <w:rPr>
          <w:rFonts w:ascii="Palatino Linotype" w:hAnsi="Palatino Linotype" w:cs="Arial"/>
          <w:b/>
          <w:color w:val="000000" w:themeColor="text1"/>
          <w:sz w:val="26"/>
          <w:szCs w:val="26"/>
        </w:rPr>
        <w:t>Turno de la solicitud de información.</w:t>
      </w:r>
    </w:p>
    <w:p w14:paraId="71297FE1" w14:textId="2390E57B" w:rsidR="003C348A" w:rsidRPr="00B117E6" w:rsidRDefault="00DC48C7" w:rsidP="005E03D2">
      <w:pPr>
        <w:spacing w:line="360" w:lineRule="auto"/>
        <w:jc w:val="both"/>
        <w:rPr>
          <w:rFonts w:ascii="Palatino Linotype" w:eastAsia="Calibri" w:hAnsi="Palatino Linotype" w:cs="Arial"/>
          <w:b/>
          <w:bCs/>
          <w:noProof/>
          <w:lang w:eastAsia="es-MX"/>
        </w:rPr>
      </w:pPr>
      <w:r w:rsidRPr="00B117E6">
        <w:rPr>
          <w:rFonts w:ascii="Palatino Linotype" w:hAnsi="Palatino Linotype" w:cs="Arial"/>
        </w:rPr>
        <w:t xml:space="preserve">En cumplimiento al artículo 162 de la Ley de Transparencia y Acceso a la Información Pública del Estado de México y Municipios, el </w:t>
      </w:r>
      <w:r w:rsidR="005E03D2" w:rsidRPr="00B117E6">
        <w:rPr>
          <w:rFonts w:ascii="Palatino Linotype" w:hAnsi="Palatino Linotype" w:cs="Arial"/>
          <w:b/>
        </w:rPr>
        <w:t>tres</w:t>
      </w:r>
      <w:r w:rsidRPr="00B117E6">
        <w:rPr>
          <w:rFonts w:ascii="Palatino Linotype" w:hAnsi="Palatino Linotype" w:cs="Arial"/>
          <w:b/>
        </w:rPr>
        <w:t xml:space="preserve"> de marzo de dos mil veintidós</w:t>
      </w:r>
      <w:r w:rsidRPr="00B117E6">
        <w:rPr>
          <w:rFonts w:ascii="Palatino Linotype" w:hAnsi="Palatino Linotype" w:cs="Arial"/>
        </w:rPr>
        <w:t xml:space="preserve">, el Titular de la Unidad de Transparencia del </w:t>
      </w:r>
      <w:r w:rsidRPr="00B117E6">
        <w:rPr>
          <w:rFonts w:ascii="Palatino Linotype" w:hAnsi="Palatino Linotype" w:cs="Arial"/>
          <w:b/>
        </w:rPr>
        <w:t>SUJETO OBLIGADO</w:t>
      </w:r>
      <w:r w:rsidRPr="00B117E6">
        <w:rPr>
          <w:rFonts w:ascii="Palatino Linotype" w:hAnsi="Palatino Linotype" w:cs="Arial"/>
        </w:rPr>
        <w:t xml:space="preserve">, </w:t>
      </w:r>
      <w:r w:rsidRPr="00B117E6">
        <w:rPr>
          <w:rFonts w:ascii="Palatino Linotype" w:hAnsi="Palatino Linotype"/>
          <w:bCs/>
        </w:rPr>
        <w:t>turnó el requerimiento de información del servidor público habilitado que estimó pertinente, a fin de colmar la solicitud de acceso a la información</w:t>
      </w:r>
      <w:r w:rsidR="005E03D2" w:rsidRPr="00B117E6">
        <w:rPr>
          <w:rFonts w:ascii="Palatino Linotype" w:hAnsi="Palatino Linotype"/>
          <w:bCs/>
        </w:rPr>
        <w:t>.</w:t>
      </w:r>
    </w:p>
    <w:p w14:paraId="08C06C30" w14:textId="77777777" w:rsidR="005E03D2" w:rsidRPr="00B117E6" w:rsidRDefault="005E03D2" w:rsidP="005E03D2">
      <w:pPr>
        <w:spacing w:line="360" w:lineRule="auto"/>
        <w:jc w:val="both"/>
        <w:rPr>
          <w:rFonts w:ascii="Palatino Linotype" w:eastAsia="Calibri" w:hAnsi="Palatino Linotype" w:cs="Arial"/>
          <w:b/>
          <w:bCs/>
          <w:lang w:val="es-ES" w:eastAsia="en-US"/>
        </w:rPr>
      </w:pPr>
    </w:p>
    <w:p w14:paraId="64B1FE31" w14:textId="28583AA1" w:rsidR="00F26592" w:rsidRPr="00B117E6" w:rsidRDefault="00105317" w:rsidP="00973F99">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B117E6">
        <w:rPr>
          <w:rFonts w:ascii="Palatino Linotype" w:eastAsia="Calibri" w:hAnsi="Palatino Linotype" w:cs="Arial"/>
          <w:b/>
          <w:bCs/>
          <w:sz w:val="26"/>
          <w:szCs w:val="26"/>
          <w:lang w:val="es-ES" w:eastAsia="en-US"/>
        </w:rPr>
        <w:t>I</w:t>
      </w:r>
      <w:r w:rsidR="00DC48C7" w:rsidRPr="00B117E6">
        <w:rPr>
          <w:rFonts w:ascii="Palatino Linotype" w:eastAsia="Calibri" w:hAnsi="Palatino Linotype" w:cs="Arial"/>
          <w:b/>
          <w:bCs/>
          <w:sz w:val="26"/>
          <w:szCs w:val="26"/>
          <w:lang w:val="es-ES" w:eastAsia="en-US"/>
        </w:rPr>
        <w:t>I</w:t>
      </w:r>
      <w:r w:rsidR="00F26592" w:rsidRPr="00B117E6">
        <w:rPr>
          <w:rFonts w:ascii="Palatino Linotype" w:eastAsia="Calibri" w:hAnsi="Palatino Linotype" w:cs="Arial"/>
          <w:b/>
          <w:bCs/>
          <w:sz w:val="26"/>
          <w:szCs w:val="26"/>
          <w:lang w:val="es-ES" w:eastAsia="en-US"/>
        </w:rPr>
        <w:t>I.</w:t>
      </w:r>
      <w:r w:rsidR="00F26592" w:rsidRPr="00B117E6">
        <w:rPr>
          <w:rFonts w:ascii="Palatino Linotype" w:eastAsia="Calibri" w:hAnsi="Palatino Linotype" w:cs="Arial"/>
          <w:sz w:val="26"/>
          <w:szCs w:val="26"/>
          <w:lang w:val="es-ES" w:eastAsia="en-US"/>
        </w:rPr>
        <w:t xml:space="preserve"> </w:t>
      </w:r>
      <w:r w:rsidR="00F26592" w:rsidRPr="00B117E6">
        <w:rPr>
          <w:rFonts w:ascii="Palatino Linotype" w:hAnsi="Palatino Linotype" w:cs="Arial"/>
          <w:b/>
          <w:sz w:val="26"/>
          <w:szCs w:val="26"/>
        </w:rPr>
        <w:t>Respuesta del Sujeto Obligado</w:t>
      </w:r>
    </w:p>
    <w:p w14:paraId="4EEC5FFD" w14:textId="1E46AF6B" w:rsidR="00E028E3" w:rsidRPr="00B117E6" w:rsidRDefault="001C729E" w:rsidP="00973F99">
      <w:pPr>
        <w:widowControl w:val="0"/>
        <w:autoSpaceDE w:val="0"/>
        <w:autoSpaceDN w:val="0"/>
        <w:adjustRightInd w:val="0"/>
        <w:spacing w:line="360" w:lineRule="auto"/>
        <w:jc w:val="both"/>
        <w:rPr>
          <w:rFonts w:ascii="Palatino Linotype" w:hAnsi="Palatino Linotype" w:cs="Segoe UI"/>
          <w:lang w:eastAsia="es-MX"/>
        </w:rPr>
      </w:pPr>
      <w:r w:rsidRPr="00B117E6">
        <w:rPr>
          <w:rFonts w:ascii="Palatino Linotype" w:hAnsi="Palatino Linotype" w:cs="Segoe UI"/>
          <w:lang w:eastAsia="es-MX"/>
        </w:rPr>
        <w:t>E</w:t>
      </w:r>
      <w:r w:rsidR="00DC48C7" w:rsidRPr="00B117E6">
        <w:rPr>
          <w:rFonts w:ascii="Palatino Linotype" w:hAnsi="Palatino Linotype" w:cs="Segoe UI"/>
          <w:lang w:eastAsia="es-MX"/>
        </w:rPr>
        <w:t xml:space="preserve">l </w:t>
      </w:r>
      <w:r w:rsidR="005E03D2" w:rsidRPr="00B117E6">
        <w:rPr>
          <w:rFonts w:ascii="Palatino Linotype" w:hAnsi="Palatino Linotype" w:cs="Segoe UI"/>
          <w:b/>
          <w:lang w:eastAsia="es-MX"/>
        </w:rPr>
        <w:t>veinticinco</w:t>
      </w:r>
      <w:r w:rsidR="00DC48C7" w:rsidRPr="00B117E6">
        <w:rPr>
          <w:rFonts w:ascii="Palatino Linotype" w:hAnsi="Palatino Linotype" w:cs="Segoe UI"/>
          <w:b/>
          <w:lang w:eastAsia="es-MX"/>
        </w:rPr>
        <w:t xml:space="preserve"> </w:t>
      </w:r>
      <w:r w:rsidR="00105317" w:rsidRPr="00B117E6">
        <w:rPr>
          <w:rFonts w:ascii="Palatino Linotype" w:hAnsi="Palatino Linotype" w:cs="Segoe UI"/>
          <w:b/>
          <w:lang w:eastAsia="es-MX"/>
        </w:rPr>
        <w:t>de marzo</w:t>
      </w:r>
      <w:r w:rsidR="0069687F" w:rsidRPr="00B117E6">
        <w:rPr>
          <w:rFonts w:ascii="Palatino Linotype" w:hAnsi="Palatino Linotype" w:cs="Segoe UI"/>
          <w:b/>
          <w:lang w:eastAsia="es-MX"/>
        </w:rPr>
        <w:t xml:space="preserve"> de dos mil veintidós</w:t>
      </w:r>
      <w:r w:rsidR="00BF3E26" w:rsidRPr="00B117E6">
        <w:rPr>
          <w:rFonts w:ascii="Palatino Linotype" w:hAnsi="Palatino Linotype" w:cs="Segoe UI"/>
          <w:lang w:eastAsia="es-MX"/>
        </w:rPr>
        <w:t xml:space="preserve">, </w:t>
      </w:r>
      <w:r w:rsidR="00922B7D" w:rsidRPr="00B117E6">
        <w:rPr>
          <w:rFonts w:ascii="Palatino Linotype" w:hAnsi="Palatino Linotype" w:cs="Segoe UI"/>
          <w:b/>
          <w:bCs/>
          <w:lang w:eastAsia="es-MX"/>
        </w:rPr>
        <w:t>EL SU</w:t>
      </w:r>
      <w:r w:rsidR="00BF3E26" w:rsidRPr="00B117E6">
        <w:rPr>
          <w:rFonts w:ascii="Palatino Linotype" w:hAnsi="Palatino Linotype" w:cs="Segoe UI"/>
          <w:b/>
          <w:lang w:eastAsia="es-MX"/>
        </w:rPr>
        <w:t>JETO OBLIGADO</w:t>
      </w:r>
      <w:r w:rsidR="00BF3E26" w:rsidRPr="00B117E6">
        <w:rPr>
          <w:rFonts w:ascii="Palatino Linotype" w:hAnsi="Palatino Linotype" w:cs="Segoe UI"/>
          <w:lang w:eastAsia="es-MX"/>
        </w:rPr>
        <w:t xml:space="preserve"> dio respuesta a la solicitud de información en los siguientes términos:</w:t>
      </w:r>
    </w:p>
    <w:p w14:paraId="7FCC0F6B" w14:textId="77777777" w:rsidR="005E03D2" w:rsidRPr="00B117E6" w:rsidRDefault="001C729E" w:rsidP="005E03D2">
      <w:pPr>
        <w:ind w:left="840" w:right="900"/>
        <w:jc w:val="right"/>
        <w:textAlignment w:val="baseline"/>
        <w:rPr>
          <w:rFonts w:ascii="Palatino Linotype" w:hAnsi="Palatino Linotype" w:cs="Segoe UI"/>
          <w:i/>
          <w:iCs/>
          <w:sz w:val="22"/>
          <w:szCs w:val="22"/>
          <w:lang w:eastAsia="es-MX"/>
        </w:rPr>
      </w:pPr>
      <w:r w:rsidRPr="00B117E6">
        <w:rPr>
          <w:rFonts w:ascii="Palatino Linotype" w:hAnsi="Palatino Linotype" w:cs="Segoe UI"/>
          <w:i/>
          <w:iCs/>
          <w:sz w:val="22"/>
          <w:szCs w:val="22"/>
          <w:lang w:eastAsia="es-MX"/>
        </w:rPr>
        <w:lastRenderedPageBreak/>
        <w:t>“</w:t>
      </w:r>
      <w:r w:rsidR="005E03D2" w:rsidRPr="00B117E6">
        <w:rPr>
          <w:rFonts w:ascii="Palatino Linotype" w:hAnsi="Palatino Linotype" w:cs="Segoe UI"/>
          <w:i/>
          <w:iCs/>
          <w:sz w:val="22"/>
          <w:szCs w:val="22"/>
          <w:lang w:eastAsia="es-MX"/>
        </w:rPr>
        <w:t>Metepec, México a 25 de Marzo de 2022</w:t>
      </w:r>
    </w:p>
    <w:p w14:paraId="52786EA9" w14:textId="77777777" w:rsidR="005E03D2" w:rsidRPr="00B117E6" w:rsidRDefault="005E03D2" w:rsidP="005E03D2">
      <w:pPr>
        <w:ind w:left="840" w:right="900"/>
        <w:jc w:val="right"/>
        <w:textAlignment w:val="baseline"/>
        <w:rPr>
          <w:rFonts w:ascii="Palatino Linotype" w:hAnsi="Palatino Linotype" w:cs="Segoe UI"/>
          <w:i/>
          <w:iCs/>
          <w:sz w:val="22"/>
          <w:szCs w:val="22"/>
          <w:lang w:eastAsia="es-MX"/>
        </w:rPr>
      </w:pPr>
      <w:r w:rsidRPr="00B117E6">
        <w:rPr>
          <w:rFonts w:ascii="Palatino Linotype" w:hAnsi="Palatino Linotype" w:cs="Segoe UI"/>
          <w:i/>
          <w:iCs/>
          <w:sz w:val="22"/>
          <w:szCs w:val="22"/>
          <w:lang w:eastAsia="es-MX"/>
        </w:rPr>
        <w:t>Nombre del solicitante: C. Solicitante</w:t>
      </w:r>
    </w:p>
    <w:p w14:paraId="713A2DB9" w14:textId="77777777" w:rsidR="005E03D2" w:rsidRPr="00B117E6" w:rsidRDefault="005E03D2" w:rsidP="005E03D2">
      <w:pPr>
        <w:ind w:left="840" w:right="900"/>
        <w:jc w:val="right"/>
        <w:textAlignment w:val="baseline"/>
        <w:rPr>
          <w:rFonts w:ascii="Palatino Linotype" w:hAnsi="Palatino Linotype" w:cs="Segoe UI"/>
          <w:i/>
          <w:iCs/>
          <w:sz w:val="22"/>
          <w:szCs w:val="22"/>
          <w:lang w:eastAsia="es-MX"/>
        </w:rPr>
      </w:pPr>
      <w:r w:rsidRPr="00B117E6">
        <w:rPr>
          <w:rFonts w:ascii="Palatino Linotype" w:hAnsi="Palatino Linotype" w:cs="Segoe UI"/>
          <w:i/>
          <w:iCs/>
          <w:sz w:val="22"/>
          <w:szCs w:val="22"/>
          <w:lang w:eastAsia="es-MX"/>
        </w:rPr>
        <w:t>Folio de la solicitud: 00268/INFOEM/IP/2022</w:t>
      </w:r>
    </w:p>
    <w:p w14:paraId="2F619A9A" w14:textId="77777777" w:rsidR="005E03D2" w:rsidRPr="00B117E6" w:rsidRDefault="005E03D2" w:rsidP="005E03D2">
      <w:pPr>
        <w:ind w:left="840" w:right="900"/>
        <w:jc w:val="right"/>
        <w:textAlignment w:val="baseline"/>
        <w:rPr>
          <w:rFonts w:ascii="Palatino Linotype" w:hAnsi="Palatino Linotype" w:cs="Segoe UI"/>
          <w:i/>
          <w:iCs/>
          <w:sz w:val="22"/>
          <w:szCs w:val="22"/>
          <w:lang w:eastAsia="es-MX"/>
        </w:rPr>
      </w:pPr>
    </w:p>
    <w:p w14:paraId="5FF8F45D" w14:textId="77777777" w:rsidR="005E03D2" w:rsidRPr="00B117E6" w:rsidRDefault="005E03D2" w:rsidP="005E03D2">
      <w:pPr>
        <w:ind w:left="840" w:right="900"/>
        <w:jc w:val="both"/>
        <w:textAlignment w:val="baseline"/>
        <w:rPr>
          <w:rFonts w:ascii="Palatino Linotype" w:hAnsi="Palatino Linotype" w:cs="Segoe UI"/>
          <w:i/>
          <w:iCs/>
          <w:sz w:val="22"/>
          <w:szCs w:val="22"/>
          <w:lang w:eastAsia="es-MX"/>
        </w:rPr>
      </w:pPr>
      <w:r w:rsidRPr="00B117E6">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E74D13F" w14:textId="77777777" w:rsidR="005E03D2" w:rsidRPr="00B117E6" w:rsidRDefault="005E03D2" w:rsidP="005E03D2">
      <w:pPr>
        <w:ind w:left="840" w:right="900"/>
        <w:jc w:val="both"/>
        <w:textAlignment w:val="baseline"/>
        <w:rPr>
          <w:rFonts w:ascii="Palatino Linotype" w:hAnsi="Palatino Linotype" w:cs="Segoe UI"/>
          <w:i/>
          <w:iCs/>
          <w:sz w:val="22"/>
          <w:szCs w:val="22"/>
          <w:lang w:eastAsia="es-MX"/>
        </w:rPr>
      </w:pPr>
    </w:p>
    <w:p w14:paraId="6CC36BD3" w14:textId="77777777" w:rsidR="005E03D2" w:rsidRPr="00B117E6" w:rsidRDefault="005E03D2" w:rsidP="005E03D2">
      <w:pPr>
        <w:ind w:left="840" w:right="900"/>
        <w:jc w:val="both"/>
        <w:textAlignment w:val="baseline"/>
        <w:rPr>
          <w:rFonts w:ascii="Palatino Linotype" w:hAnsi="Palatino Linotype" w:cs="Segoe UI"/>
          <w:i/>
          <w:iCs/>
          <w:sz w:val="22"/>
          <w:szCs w:val="22"/>
          <w:lang w:eastAsia="es-MX"/>
        </w:rPr>
      </w:pPr>
      <w:r w:rsidRPr="00B117E6">
        <w:rPr>
          <w:rFonts w:ascii="Palatino Linotype" w:hAnsi="Palatino Linotype" w:cs="Segoe UI"/>
          <w:i/>
          <w:iCs/>
          <w:sz w:val="22"/>
          <w:szCs w:val="22"/>
          <w:lang w:eastAsia="es-MX"/>
        </w:rPr>
        <w:t>Con fundamento en el artículo 53 fracción II de la Ley de Transparencia y Acceso a la Información Pública del Estado de México y Municipios, se adjunta la respuesta a su solicitud de acceso a la información pública.</w:t>
      </w:r>
    </w:p>
    <w:p w14:paraId="728C4CC7" w14:textId="77777777" w:rsidR="005E03D2" w:rsidRPr="00B117E6" w:rsidRDefault="005E03D2" w:rsidP="005E03D2">
      <w:pPr>
        <w:ind w:left="840" w:right="900"/>
        <w:jc w:val="both"/>
        <w:textAlignment w:val="baseline"/>
        <w:rPr>
          <w:rFonts w:ascii="Palatino Linotype" w:hAnsi="Palatino Linotype" w:cs="Segoe UI"/>
          <w:i/>
          <w:iCs/>
          <w:sz w:val="22"/>
          <w:szCs w:val="22"/>
          <w:lang w:eastAsia="es-MX"/>
        </w:rPr>
      </w:pPr>
    </w:p>
    <w:p w14:paraId="200C67E7" w14:textId="77777777" w:rsidR="005E03D2" w:rsidRPr="00B117E6" w:rsidRDefault="005E03D2" w:rsidP="005E03D2">
      <w:pPr>
        <w:ind w:left="840" w:right="900"/>
        <w:jc w:val="both"/>
        <w:textAlignment w:val="baseline"/>
        <w:rPr>
          <w:rFonts w:ascii="Palatino Linotype" w:hAnsi="Palatino Linotype" w:cs="Segoe UI"/>
          <w:i/>
          <w:iCs/>
          <w:sz w:val="22"/>
          <w:szCs w:val="22"/>
          <w:lang w:eastAsia="es-MX"/>
        </w:rPr>
      </w:pPr>
      <w:r w:rsidRPr="00B117E6">
        <w:rPr>
          <w:rFonts w:ascii="Palatino Linotype" w:hAnsi="Palatino Linotype" w:cs="Segoe UI"/>
          <w:i/>
          <w:iCs/>
          <w:sz w:val="22"/>
          <w:szCs w:val="22"/>
          <w:lang w:eastAsia="es-MX"/>
        </w:rPr>
        <w:t>ATENTAMENTE</w:t>
      </w:r>
    </w:p>
    <w:p w14:paraId="6BE0F33A" w14:textId="0C20DB45" w:rsidR="008B3120" w:rsidRPr="00B117E6" w:rsidRDefault="005E03D2" w:rsidP="005E03D2">
      <w:pPr>
        <w:ind w:left="840" w:right="900"/>
        <w:jc w:val="both"/>
        <w:textAlignment w:val="baseline"/>
        <w:rPr>
          <w:rFonts w:ascii="Palatino Linotype" w:hAnsi="Palatino Linotype" w:cs="Segoe UI"/>
          <w:i/>
          <w:sz w:val="22"/>
          <w:szCs w:val="22"/>
          <w:lang w:eastAsia="es-MX"/>
        </w:rPr>
      </w:pPr>
      <w:r w:rsidRPr="00B117E6">
        <w:rPr>
          <w:rFonts w:ascii="Palatino Linotype" w:hAnsi="Palatino Linotype" w:cs="Segoe UI"/>
          <w:i/>
          <w:iCs/>
          <w:sz w:val="22"/>
          <w:szCs w:val="22"/>
          <w:lang w:eastAsia="es-MX"/>
        </w:rPr>
        <w:t>Mtro. Juan Salvador V. Hernández Flores</w:t>
      </w:r>
      <w:r w:rsidR="008B3120" w:rsidRPr="00B117E6">
        <w:rPr>
          <w:rFonts w:ascii="Palatino Linotype" w:hAnsi="Palatino Linotype" w:cs="Segoe UI"/>
          <w:i/>
          <w:iCs/>
          <w:sz w:val="22"/>
          <w:szCs w:val="22"/>
          <w:lang w:eastAsia="es-MX"/>
        </w:rPr>
        <w:t>”</w:t>
      </w:r>
      <w:r w:rsidR="001C729E" w:rsidRPr="00B117E6">
        <w:rPr>
          <w:rFonts w:ascii="Palatino Linotype" w:hAnsi="Palatino Linotype" w:cs="Segoe UI"/>
          <w:i/>
          <w:sz w:val="22"/>
          <w:szCs w:val="22"/>
          <w:lang w:eastAsia="es-MX"/>
        </w:rPr>
        <w:t xml:space="preserve"> </w:t>
      </w:r>
      <w:r w:rsidR="00491C18" w:rsidRPr="00B117E6">
        <w:rPr>
          <w:rFonts w:ascii="Palatino Linotype" w:hAnsi="Palatino Linotype" w:cs="Segoe UI"/>
          <w:i/>
          <w:sz w:val="22"/>
          <w:szCs w:val="22"/>
          <w:lang w:eastAsia="es-MX"/>
        </w:rPr>
        <w:t>(Sic)</w:t>
      </w:r>
    </w:p>
    <w:p w14:paraId="7F3B5D00" w14:textId="77777777" w:rsidR="004351DD" w:rsidRPr="00B117E6" w:rsidRDefault="004351DD" w:rsidP="00973F99">
      <w:pPr>
        <w:ind w:left="840" w:right="900"/>
        <w:jc w:val="both"/>
        <w:textAlignment w:val="baseline"/>
        <w:rPr>
          <w:rFonts w:ascii="Palatino Linotype" w:hAnsi="Palatino Linotype" w:cs="Segoe UI"/>
          <w:i/>
          <w:iCs/>
          <w:sz w:val="22"/>
          <w:szCs w:val="22"/>
          <w:lang w:eastAsia="es-MX"/>
        </w:rPr>
      </w:pPr>
    </w:p>
    <w:p w14:paraId="53E5C2E5" w14:textId="77777777" w:rsidR="00CE4AFB" w:rsidRPr="00B117E6" w:rsidRDefault="00CE4AFB" w:rsidP="00973F99">
      <w:pPr>
        <w:ind w:left="840" w:right="900"/>
        <w:jc w:val="both"/>
        <w:textAlignment w:val="baseline"/>
        <w:rPr>
          <w:rFonts w:ascii="Palatino Linotype" w:hAnsi="Palatino Linotype" w:cs="Segoe UI"/>
          <w:i/>
          <w:sz w:val="22"/>
          <w:szCs w:val="22"/>
          <w:lang w:eastAsia="es-MX"/>
        </w:rPr>
      </w:pPr>
    </w:p>
    <w:p w14:paraId="0359A4F1" w14:textId="6AAD3EA5" w:rsidR="0019624B" w:rsidRPr="00B117E6" w:rsidRDefault="00CE4AFB" w:rsidP="00973F99">
      <w:pPr>
        <w:spacing w:line="360" w:lineRule="auto"/>
        <w:jc w:val="both"/>
        <w:rPr>
          <w:rFonts w:ascii="Palatino Linotype" w:hAnsi="Palatino Linotype" w:cs="Segoe UI"/>
          <w:bCs/>
          <w:iCs/>
          <w:lang w:eastAsia="es-MX"/>
        </w:rPr>
      </w:pPr>
      <w:r w:rsidRPr="00B117E6">
        <w:rPr>
          <w:rFonts w:ascii="Palatino Linotype" w:hAnsi="Palatino Linotype" w:cs="Segoe UI"/>
          <w:bCs/>
          <w:iCs/>
          <w:lang w:eastAsia="es-MX"/>
        </w:rPr>
        <w:t xml:space="preserve">Así mismo, </w:t>
      </w:r>
      <w:r w:rsidRPr="00B117E6">
        <w:rPr>
          <w:rFonts w:ascii="Palatino Linotype" w:hAnsi="Palatino Linotype" w:cs="Segoe UI"/>
          <w:b/>
          <w:bCs/>
          <w:iCs/>
          <w:lang w:eastAsia="es-MX"/>
        </w:rPr>
        <w:t>EL SUJETO OBLIGADO</w:t>
      </w:r>
      <w:r w:rsidRPr="00B117E6">
        <w:rPr>
          <w:rFonts w:ascii="Palatino Linotype" w:hAnsi="Palatino Linotype" w:cs="Segoe UI"/>
          <w:bCs/>
          <w:iCs/>
          <w:lang w:eastAsia="es-MX"/>
        </w:rPr>
        <w:t xml:space="preserve"> adjuntó </w:t>
      </w:r>
      <w:r w:rsidR="0041799F" w:rsidRPr="00B117E6">
        <w:rPr>
          <w:rFonts w:ascii="Palatino Linotype" w:hAnsi="Palatino Linotype" w:cs="Segoe UI"/>
          <w:bCs/>
          <w:iCs/>
          <w:lang w:eastAsia="es-MX"/>
        </w:rPr>
        <w:t xml:space="preserve">a la </w:t>
      </w:r>
      <w:r w:rsidRPr="00B117E6">
        <w:rPr>
          <w:rFonts w:ascii="Palatino Linotype" w:hAnsi="Palatino Linotype" w:cs="Segoe UI"/>
          <w:bCs/>
          <w:iCs/>
          <w:lang w:eastAsia="es-MX"/>
        </w:rPr>
        <w:t xml:space="preserve">respuesta </w:t>
      </w:r>
      <w:r w:rsidR="005E03D2" w:rsidRPr="00B117E6">
        <w:rPr>
          <w:rFonts w:ascii="Palatino Linotype" w:hAnsi="Palatino Linotype" w:cs="Segoe UI"/>
          <w:bCs/>
          <w:iCs/>
          <w:lang w:eastAsia="es-MX"/>
        </w:rPr>
        <w:t xml:space="preserve">los </w:t>
      </w:r>
      <w:r w:rsidR="004151F9" w:rsidRPr="00B117E6">
        <w:rPr>
          <w:rFonts w:ascii="Palatino Linotype" w:hAnsi="Palatino Linotype" w:cs="Segoe UI"/>
          <w:bCs/>
          <w:iCs/>
          <w:lang w:eastAsia="es-MX"/>
        </w:rPr>
        <w:t>archivo</w:t>
      </w:r>
      <w:r w:rsidR="005E03D2" w:rsidRPr="00B117E6">
        <w:rPr>
          <w:rFonts w:ascii="Palatino Linotype" w:hAnsi="Palatino Linotype" w:cs="Segoe UI"/>
          <w:bCs/>
          <w:iCs/>
          <w:lang w:eastAsia="es-MX"/>
        </w:rPr>
        <w:t>s</w:t>
      </w:r>
      <w:r w:rsidR="0019624B" w:rsidRPr="00B117E6">
        <w:rPr>
          <w:rFonts w:ascii="Palatino Linotype" w:hAnsi="Palatino Linotype" w:cs="Segoe UI"/>
          <w:bCs/>
          <w:iCs/>
          <w:lang w:eastAsia="es-MX"/>
        </w:rPr>
        <w:t xml:space="preserve"> </w:t>
      </w:r>
      <w:r w:rsidRPr="00B117E6">
        <w:rPr>
          <w:rFonts w:ascii="Palatino Linotype" w:hAnsi="Palatino Linotype" w:cs="Segoe UI"/>
          <w:bCs/>
          <w:iCs/>
          <w:lang w:eastAsia="es-MX"/>
        </w:rPr>
        <w:t>electrónico</w:t>
      </w:r>
      <w:r w:rsidR="0019624B" w:rsidRPr="00B117E6">
        <w:rPr>
          <w:rFonts w:ascii="Palatino Linotype" w:hAnsi="Palatino Linotype" w:cs="Segoe UI"/>
          <w:bCs/>
          <w:iCs/>
          <w:lang w:eastAsia="es-MX"/>
        </w:rPr>
        <w:t xml:space="preserve"> </w:t>
      </w:r>
      <w:r w:rsidR="00DC48C7" w:rsidRPr="00B117E6">
        <w:rPr>
          <w:rFonts w:ascii="Palatino Linotype" w:hAnsi="Palatino Linotype" w:cs="Segoe UI"/>
          <w:bCs/>
          <w:iCs/>
          <w:lang w:eastAsia="es-MX"/>
        </w:rPr>
        <w:t>denominado</w:t>
      </w:r>
      <w:r w:rsidR="005E03D2" w:rsidRPr="00B117E6">
        <w:rPr>
          <w:rFonts w:ascii="Palatino Linotype" w:hAnsi="Palatino Linotype" w:cs="Segoe UI"/>
          <w:bCs/>
          <w:iCs/>
          <w:lang w:eastAsia="es-MX"/>
        </w:rPr>
        <w:t>s</w:t>
      </w:r>
      <w:r w:rsidR="00DC48C7" w:rsidRPr="00B117E6">
        <w:rPr>
          <w:rFonts w:ascii="Palatino Linotype" w:hAnsi="Palatino Linotype" w:cs="Segoe UI"/>
          <w:bCs/>
          <w:iCs/>
          <w:lang w:eastAsia="es-MX"/>
        </w:rPr>
        <w:t xml:space="preserve"> “</w:t>
      </w:r>
      <w:r w:rsidR="005E03D2" w:rsidRPr="00B117E6">
        <w:t>RES-03-INFOEM-EXT-COMT-07a-2022.pdf</w:t>
      </w:r>
      <w:r w:rsidR="00DC48C7" w:rsidRPr="00B117E6">
        <w:t>”</w:t>
      </w:r>
      <w:r w:rsidR="005E03D2" w:rsidRPr="00B117E6">
        <w:t xml:space="preserve">, </w:t>
      </w:r>
      <w:r w:rsidR="005E03D2" w:rsidRPr="00B117E6">
        <w:rPr>
          <w:rFonts w:ascii="Palatino Linotype" w:hAnsi="Palatino Linotype" w:cs="Segoe UI"/>
          <w:bCs/>
          <w:iCs/>
          <w:lang w:eastAsia="es-MX"/>
        </w:rPr>
        <w:t>“</w:t>
      </w:r>
      <w:r w:rsidR="005E03D2" w:rsidRPr="00B117E6">
        <w:t xml:space="preserve">RespuestaSolicitud268CIOCV.pdf”, </w:t>
      </w:r>
      <w:r w:rsidR="005E03D2" w:rsidRPr="00B117E6">
        <w:rPr>
          <w:rFonts w:ascii="Palatino Linotype" w:hAnsi="Palatino Linotype" w:cs="Segoe UI"/>
          <w:bCs/>
          <w:iCs/>
          <w:lang w:eastAsia="es-MX"/>
        </w:rPr>
        <w:t>“</w:t>
      </w:r>
      <w:r w:rsidR="005E03D2" w:rsidRPr="00B117E6">
        <w:t xml:space="preserve">RespuestaSolicitud00268DGJV.pdf”, </w:t>
      </w:r>
      <w:r w:rsidR="005E03D2" w:rsidRPr="00B117E6">
        <w:rPr>
          <w:rFonts w:ascii="Palatino Linotype" w:hAnsi="Palatino Linotype" w:cs="Segoe UI"/>
          <w:bCs/>
          <w:iCs/>
          <w:lang w:eastAsia="es-MX"/>
        </w:rPr>
        <w:t>“</w:t>
      </w:r>
      <w:r w:rsidR="005E03D2" w:rsidRPr="00B117E6">
        <w:t xml:space="preserve">ANEXO 2 SOLICITUD.00268.2022.pdf”, </w:t>
      </w:r>
      <w:r w:rsidR="005E03D2" w:rsidRPr="00B117E6">
        <w:rPr>
          <w:rFonts w:ascii="Palatino Linotype" w:hAnsi="Palatino Linotype" w:cs="Segoe UI"/>
          <w:bCs/>
          <w:iCs/>
          <w:lang w:eastAsia="es-MX"/>
        </w:rPr>
        <w:t>“</w:t>
      </w:r>
      <w:r w:rsidR="005E03D2" w:rsidRPr="00B117E6">
        <w:t xml:space="preserve">ANEXO 1 SOLICITUD.00268.2022..pdf”, </w:t>
      </w:r>
      <w:r w:rsidR="005E03D2" w:rsidRPr="00B117E6">
        <w:rPr>
          <w:rFonts w:ascii="Palatino Linotype" w:hAnsi="Palatino Linotype" w:cs="Segoe UI"/>
          <w:bCs/>
          <w:iCs/>
          <w:lang w:eastAsia="es-MX"/>
        </w:rPr>
        <w:t>“</w:t>
      </w:r>
      <w:r w:rsidR="005E03D2" w:rsidRPr="00B117E6">
        <w:t xml:space="preserve">RespuestaSolicitud00268DGAF.pdf”, </w:t>
      </w:r>
      <w:r w:rsidR="005E03D2" w:rsidRPr="00B117E6">
        <w:rPr>
          <w:rFonts w:ascii="Palatino Linotype" w:hAnsi="Palatino Linotype" w:cs="Segoe UI"/>
          <w:bCs/>
          <w:iCs/>
          <w:lang w:eastAsia="es-MX"/>
        </w:rPr>
        <w:t>“</w:t>
      </w:r>
      <w:r w:rsidR="005E03D2" w:rsidRPr="00B117E6">
        <w:t xml:space="preserve">Lineamientostécnicosgenerales.pdf”, </w:t>
      </w:r>
      <w:r w:rsidR="005E03D2" w:rsidRPr="00B117E6">
        <w:rPr>
          <w:rFonts w:ascii="Palatino Linotype" w:hAnsi="Palatino Linotype" w:cs="Segoe UI"/>
          <w:bCs/>
          <w:iCs/>
          <w:lang w:eastAsia="es-MX"/>
        </w:rPr>
        <w:t>“</w:t>
      </w:r>
      <w:r w:rsidR="005E03D2" w:rsidRPr="00B117E6">
        <w:t xml:space="preserve">RespuestaSolicitud00268UT.pdf”, </w:t>
      </w:r>
      <w:r w:rsidR="005E03D2" w:rsidRPr="00B117E6">
        <w:rPr>
          <w:rFonts w:ascii="Palatino Linotype" w:hAnsi="Palatino Linotype" w:cs="Segoe UI"/>
          <w:bCs/>
          <w:iCs/>
          <w:lang w:eastAsia="es-MX"/>
        </w:rPr>
        <w:t>“</w:t>
      </w:r>
      <w:r w:rsidR="005E03D2" w:rsidRPr="00B117E6">
        <w:t xml:space="preserve">Lineamientosadicionales.pdf” y </w:t>
      </w:r>
      <w:r w:rsidR="005E03D2" w:rsidRPr="00B117E6">
        <w:rPr>
          <w:rFonts w:ascii="Palatino Linotype" w:hAnsi="Palatino Linotype" w:cs="Segoe UI"/>
          <w:bCs/>
          <w:iCs/>
          <w:lang w:eastAsia="es-MX"/>
        </w:rPr>
        <w:t>“</w:t>
      </w:r>
      <w:r w:rsidR="005E03D2" w:rsidRPr="00B117E6">
        <w:t>Modificaciónlineamientosadicionales.pdf”.</w:t>
      </w:r>
      <w:r w:rsidR="00751CE9" w:rsidRPr="00B117E6">
        <w:rPr>
          <w:rFonts w:ascii="Palatino Linotype" w:hAnsi="Palatino Linotype" w:cs="Segoe UI"/>
          <w:bCs/>
          <w:iCs/>
          <w:lang w:eastAsia="es-MX"/>
        </w:rPr>
        <w:tab/>
      </w:r>
    </w:p>
    <w:p w14:paraId="7731070E" w14:textId="772C96CA" w:rsidR="00421EB6" w:rsidRPr="00B117E6" w:rsidRDefault="00DC48C7" w:rsidP="00973F99">
      <w:pPr>
        <w:spacing w:line="360" w:lineRule="auto"/>
        <w:jc w:val="both"/>
        <w:rPr>
          <w:rFonts w:ascii="Palatino Linotype" w:hAnsi="Palatino Linotype" w:cs="Segoe UI"/>
          <w:bCs/>
          <w:iCs/>
          <w:lang w:eastAsia="es-MX"/>
        </w:rPr>
      </w:pPr>
      <w:r w:rsidRPr="00B117E6">
        <w:rPr>
          <w:rFonts w:ascii="Palatino Linotype" w:hAnsi="Palatino Linotype" w:cs="Segoe UI"/>
          <w:bCs/>
          <w:iCs/>
          <w:noProof/>
          <w:lang w:eastAsia="es-MX"/>
        </w:rPr>
        <mc:AlternateContent>
          <mc:Choice Requires="wps">
            <w:drawing>
              <wp:anchor distT="0" distB="0" distL="114300" distR="114300" simplePos="0" relativeHeight="251659264" behindDoc="0" locked="0" layoutInCell="1" allowOverlap="1" wp14:anchorId="4932217C" wp14:editId="5B25CEB8">
                <wp:simplePos x="0" y="0"/>
                <wp:positionH relativeFrom="column">
                  <wp:posOffset>558165</wp:posOffset>
                </wp:positionH>
                <wp:positionV relativeFrom="paragraph">
                  <wp:posOffset>3822700</wp:posOffset>
                </wp:positionV>
                <wp:extent cx="4362450" cy="1295400"/>
                <wp:effectExtent l="95250" t="76200" r="95250" b="114300"/>
                <wp:wrapNone/>
                <wp:docPr id="4" name="Rectángulo 4"/>
                <wp:cNvGraphicFramePr/>
                <a:graphic xmlns:a="http://schemas.openxmlformats.org/drawingml/2006/main">
                  <a:graphicData uri="http://schemas.microsoft.com/office/word/2010/wordprocessingShape">
                    <wps:wsp>
                      <wps:cNvSpPr/>
                      <wps:spPr>
                        <a:xfrm>
                          <a:off x="0" y="0"/>
                          <a:ext cx="4362450" cy="1295400"/>
                        </a:xfrm>
                        <a:prstGeom prst="rect">
                          <a:avLst/>
                        </a:prstGeom>
                        <a:noFill/>
                        <a:ln w="76200"/>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6D04114" id="Rectángulo 4" o:spid="_x0000_s1026" style="position:absolute;margin-left:43.95pt;margin-top:301pt;width:343.5pt;height:10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" filled="f" strokecolor="black [3040]" strokeweight="6pt">
                <v:shadow on="t" color="black" opacity="24903f" origin=",.5" offset="0,.55556mm"/>
              </v:rect>
            </w:pict>
          </mc:Fallback>
        </mc:AlternateContent>
      </w:r>
    </w:p>
    <w:p w14:paraId="641347B8" w14:textId="507732DE" w:rsidR="00182393" w:rsidRPr="00B117E6" w:rsidRDefault="00182393" w:rsidP="00973F99">
      <w:pPr>
        <w:spacing w:line="360" w:lineRule="auto"/>
        <w:jc w:val="both"/>
        <w:rPr>
          <w:rFonts w:ascii="Palatino Linotype" w:hAnsi="Palatino Linotype" w:cs="Arial"/>
          <w:b/>
          <w:sz w:val="26"/>
          <w:szCs w:val="26"/>
        </w:rPr>
      </w:pPr>
      <w:r w:rsidRPr="00B117E6">
        <w:rPr>
          <w:rFonts w:ascii="Palatino Linotype" w:hAnsi="Palatino Linotype" w:cs="Arial"/>
          <w:b/>
          <w:sz w:val="26"/>
          <w:szCs w:val="26"/>
        </w:rPr>
        <w:t>I</w:t>
      </w:r>
      <w:r w:rsidR="002E0308" w:rsidRPr="00B117E6">
        <w:rPr>
          <w:rFonts w:ascii="Palatino Linotype" w:hAnsi="Palatino Linotype" w:cs="Arial"/>
          <w:b/>
          <w:sz w:val="26"/>
          <w:szCs w:val="26"/>
        </w:rPr>
        <w:t>V</w:t>
      </w:r>
      <w:r w:rsidRPr="00B117E6">
        <w:rPr>
          <w:rFonts w:ascii="Palatino Linotype" w:hAnsi="Palatino Linotype" w:cs="Arial"/>
          <w:b/>
          <w:sz w:val="26"/>
          <w:szCs w:val="26"/>
        </w:rPr>
        <w:t xml:space="preserve">. </w:t>
      </w:r>
      <w:r w:rsidRPr="00B117E6">
        <w:rPr>
          <w:rFonts w:ascii="Palatino Linotype" w:hAnsi="Palatino Linotype" w:cs="Arial"/>
          <w:b/>
          <w:bCs/>
          <w:sz w:val="26"/>
          <w:szCs w:val="26"/>
        </w:rPr>
        <w:t>Del Recurso de Revisión</w:t>
      </w:r>
    </w:p>
    <w:p w14:paraId="2E235778" w14:textId="53372043" w:rsidR="009C68A3" w:rsidRPr="00B117E6" w:rsidRDefault="009E6E1F" w:rsidP="00973F99">
      <w:pPr>
        <w:spacing w:line="360" w:lineRule="auto"/>
        <w:jc w:val="both"/>
        <w:rPr>
          <w:rFonts w:ascii="Palatino Linotype" w:hAnsi="Palatino Linotype" w:cs="Arial"/>
        </w:rPr>
      </w:pPr>
      <w:r w:rsidRPr="00B117E6">
        <w:rPr>
          <w:rFonts w:ascii="Palatino Linotype" w:hAnsi="Palatino Linotype" w:cs="Arial"/>
        </w:rPr>
        <w:t>Inconforme por la respuesta</w:t>
      </w:r>
      <w:r w:rsidR="00DC2B02" w:rsidRPr="00B117E6">
        <w:rPr>
          <w:rFonts w:ascii="Palatino Linotype" w:hAnsi="Palatino Linotype" w:cs="Arial"/>
        </w:rPr>
        <w:t xml:space="preserve"> proporcionada por </w:t>
      </w:r>
      <w:r w:rsidRPr="00B117E6">
        <w:rPr>
          <w:rFonts w:ascii="Palatino Linotype" w:hAnsi="Palatino Linotype" w:cs="Arial"/>
        </w:rPr>
        <w:t>el</w:t>
      </w:r>
      <w:r w:rsidRPr="00B117E6">
        <w:rPr>
          <w:rFonts w:ascii="Palatino Linotype" w:hAnsi="Palatino Linotype" w:cs="Arial"/>
          <w:b/>
        </w:rPr>
        <w:t xml:space="preserve"> SUJETO OBLIGADO</w:t>
      </w:r>
      <w:r w:rsidRPr="00B117E6">
        <w:rPr>
          <w:rFonts w:ascii="Palatino Linotype" w:hAnsi="Palatino Linotype" w:cs="Arial"/>
        </w:rPr>
        <w:t xml:space="preserve">, </w:t>
      </w:r>
      <w:bookmarkStart w:id="1" w:name="_Hlk65869348"/>
      <w:r w:rsidRPr="00B117E6">
        <w:rPr>
          <w:rFonts w:ascii="Palatino Linotype" w:hAnsi="Palatino Linotype" w:cs="Arial"/>
          <w:bCs/>
        </w:rPr>
        <w:t>el</w:t>
      </w:r>
      <w:r w:rsidRPr="00B117E6">
        <w:rPr>
          <w:rFonts w:ascii="Palatino Linotype" w:hAnsi="Palatino Linotype" w:cs="Arial"/>
          <w:b/>
        </w:rPr>
        <w:t xml:space="preserve"> </w:t>
      </w:r>
      <w:bookmarkStart w:id="2" w:name="_Hlk94635182"/>
      <w:bookmarkEnd w:id="1"/>
      <w:r w:rsidR="00480795" w:rsidRPr="00B117E6">
        <w:rPr>
          <w:rFonts w:ascii="Palatino Linotype" w:hAnsi="Palatino Linotype" w:cs="Arial"/>
          <w:b/>
        </w:rPr>
        <w:t>veintiocho</w:t>
      </w:r>
      <w:r w:rsidR="007B0278" w:rsidRPr="00B117E6">
        <w:rPr>
          <w:rFonts w:ascii="Palatino Linotype" w:hAnsi="Palatino Linotype" w:cs="Arial"/>
          <w:b/>
        </w:rPr>
        <w:t xml:space="preserve"> </w:t>
      </w:r>
      <w:r w:rsidR="009C68A3" w:rsidRPr="00B117E6">
        <w:rPr>
          <w:rFonts w:ascii="Palatino Linotype" w:hAnsi="Palatino Linotype" w:cs="Arial"/>
          <w:b/>
        </w:rPr>
        <w:t xml:space="preserve">de </w:t>
      </w:r>
      <w:r w:rsidR="00480795" w:rsidRPr="00B117E6">
        <w:rPr>
          <w:rFonts w:ascii="Palatino Linotype" w:hAnsi="Palatino Linotype" w:cs="Arial"/>
          <w:b/>
        </w:rPr>
        <w:t>marzo</w:t>
      </w:r>
      <w:r w:rsidR="002E0308" w:rsidRPr="00B117E6">
        <w:rPr>
          <w:rFonts w:ascii="Palatino Linotype" w:hAnsi="Palatino Linotype" w:cs="Arial"/>
          <w:b/>
        </w:rPr>
        <w:t xml:space="preserve"> </w:t>
      </w:r>
      <w:r w:rsidR="00D44427" w:rsidRPr="00B117E6">
        <w:rPr>
          <w:rFonts w:ascii="Palatino Linotype" w:hAnsi="Palatino Linotype" w:cs="Arial"/>
          <w:b/>
        </w:rPr>
        <w:t>de dos mil veintidós</w:t>
      </w:r>
      <w:bookmarkEnd w:id="2"/>
      <w:r w:rsidRPr="00B117E6">
        <w:rPr>
          <w:rFonts w:ascii="Palatino Linotype" w:hAnsi="Palatino Linotype" w:cs="Arial"/>
        </w:rPr>
        <w:t xml:space="preserve">, </w:t>
      </w:r>
      <w:r w:rsidR="009C68A3" w:rsidRPr="00B117E6">
        <w:rPr>
          <w:rFonts w:ascii="Palatino Linotype" w:hAnsi="Palatino Linotype" w:cs="Arial"/>
          <w:bCs/>
        </w:rPr>
        <w:t>se</w:t>
      </w:r>
      <w:r w:rsidR="009C68A3" w:rsidRPr="00B117E6">
        <w:rPr>
          <w:rFonts w:ascii="Palatino Linotype" w:hAnsi="Palatino Linotype" w:cs="Arial"/>
          <w:b/>
        </w:rPr>
        <w:t xml:space="preserve"> </w:t>
      </w:r>
      <w:r w:rsidR="009C68A3" w:rsidRPr="00B117E6">
        <w:rPr>
          <w:rFonts w:ascii="Palatino Linotype" w:hAnsi="Palatino Linotype" w:cs="Arial"/>
        </w:rPr>
        <w:t xml:space="preserve">interpuso el Recurso de Revisión materia del </w:t>
      </w:r>
      <w:r w:rsidR="009C68A3" w:rsidRPr="00B117E6">
        <w:rPr>
          <w:rFonts w:ascii="Palatino Linotype" w:hAnsi="Palatino Linotype" w:cs="Arial"/>
        </w:rPr>
        <w:lastRenderedPageBreak/>
        <w:t xml:space="preserve">presente estudio, el cual fue registrado en </w:t>
      </w:r>
      <w:r w:rsidR="009C68A3" w:rsidRPr="00B117E6">
        <w:rPr>
          <w:rFonts w:ascii="Palatino Linotype" w:hAnsi="Palatino Linotype" w:cs="Arial"/>
          <w:b/>
        </w:rPr>
        <w:t>EL SAIMEX</w:t>
      </w:r>
      <w:r w:rsidR="009C68A3" w:rsidRPr="00B117E6">
        <w:rPr>
          <w:rFonts w:ascii="Palatino Linotype" w:hAnsi="Palatino Linotype" w:cs="Arial"/>
        </w:rPr>
        <w:t xml:space="preserve"> y se le asignó el número de expediente anotado al rubro</w:t>
      </w:r>
      <w:r w:rsidR="009C68A3" w:rsidRPr="00B117E6">
        <w:rPr>
          <w:rFonts w:ascii="Palatino Linotype" w:hAnsi="Palatino Linotype" w:cs="Arial"/>
          <w:b/>
        </w:rPr>
        <w:t>,</w:t>
      </w:r>
      <w:r w:rsidR="009C68A3" w:rsidRPr="00B117E6">
        <w:rPr>
          <w:rFonts w:ascii="Palatino Linotype" w:hAnsi="Palatino Linotype" w:cs="Arial"/>
        </w:rPr>
        <w:t xml:space="preserve"> en el que señaló </w:t>
      </w:r>
      <w:r w:rsidR="008A071D" w:rsidRPr="00B117E6">
        <w:rPr>
          <w:rFonts w:ascii="Palatino Linotype" w:hAnsi="Palatino Linotype" w:cs="Arial"/>
        </w:rPr>
        <w:t>la</w:t>
      </w:r>
      <w:r w:rsidR="009C68A3" w:rsidRPr="00B117E6">
        <w:rPr>
          <w:rFonts w:ascii="Palatino Linotype" w:hAnsi="Palatino Linotype" w:cs="Arial"/>
        </w:rPr>
        <w:t xml:space="preserve"> particular, lo siguiente:</w:t>
      </w:r>
    </w:p>
    <w:p w14:paraId="3EFFB9A6" w14:textId="77777777" w:rsidR="00751CE9" w:rsidRPr="00B117E6" w:rsidRDefault="00751CE9" w:rsidP="00973F99">
      <w:pPr>
        <w:spacing w:line="360" w:lineRule="auto"/>
        <w:jc w:val="both"/>
        <w:rPr>
          <w:rFonts w:ascii="Palatino Linotype" w:hAnsi="Palatino Linotype" w:cs="Arial"/>
        </w:rPr>
      </w:pPr>
    </w:p>
    <w:p w14:paraId="1FE4A390" w14:textId="77777777" w:rsidR="009C68A3" w:rsidRPr="00B117E6" w:rsidRDefault="009C68A3" w:rsidP="00973F99">
      <w:pPr>
        <w:pStyle w:val="Prrafodelista"/>
        <w:numPr>
          <w:ilvl w:val="0"/>
          <w:numId w:val="31"/>
        </w:numPr>
        <w:spacing w:line="360" w:lineRule="auto"/>
        <w:jc w:val="both"/>
        <w:rPr>
          <w:rFonts w:ascii="Palatino Linotype" w:hAnsi="Palatino Linotype" w:cs="Arial"/>
          <w:b/>
          <w:bCs/>
        </w:rPr>
      </w:pPr>
      <w:bookmarkStart w:id="3" w:name="_Hlk76554159"/>
      <w:r w:rsidRPr="00B117E6">
        <w:rPr>
          <w:rFonts w:ascii="Palatino Linotype" w:hAnsi="Palatino Linotype" w:cs="Arial"/>
          <w:b/>
          <w:bCs/>
        </w:rPr>
        <w:t>Acto impugnado:</w:t>
      </w:r>
    </w:p>
    <w:p w14:paraId="216393EC" w14:textId="77777777" w:rsidR="009C68A3" w:rsidRPr="00B117E6" w:rsidRDefault="009C68A3" w:rsidP="00973F99">
      <w:pPr>
        <w:tabs>
          <w:tab w:val="left" w:pos="851"/>
        </w:tabs>
        <w:spacing w:line="360" w:lineRule="auto"/>
        <w:ind w:left="851" w:right="901"/>
        <w:jc w:val="both"/>
        <w:rPr>
          <w:rFonts w:ascii="Palatino Linotype" w:hAnsi="Palatino Linotype" w:cs="Arial"/>
          <w:i/>
          <w:sz w:val="22"/>
          <w:szCs w:val="22"/>
        </w:rPr>
      </w:pPr>
    </w:p>
    <w:p w14:paraId="042E7897" w14:textId="6A9BAE30" w:rsidR="009C68A3" w:rsidRPr="00B117E6" w:rsidRDefault="009C68A3" w:rsidP="00973F99">
      <w:pPr>
        <w:tabs>
          <w:tab w:val="left" w:pos="851"/>
          <w:tab w:val="right" w:pos="8220"/>
        </w:tabs>
        <w:ind w:left="851" w:right="901"/>
        <w:jc w:val="both"/>
        <w:rPr>
          <w:rFonts w:ascii="Palatino Linotype" w:hAnsi="Palatino Linotype" w:cs="Arial"/>
          <w:i/>
          <w:sz w:val="22"/>
          <w:szCs w:val="22"/>
        </w:rPr>
      </w:pPr>
      <w:r w:rsidRPr="00B117E6">
        <w:rPr>
          <w:rFonts w:ascii="Palatino Linotype" w:hAnsi="Palatino Linotype" w:cs="Arial"/>
          <w:i/>
          <w:sz w:val="22"/>
          <w:szCs w:val="22"/>
        </w:rPr>
        <w:t>“</w:t>
      </w:r>
      <w:r w:rsidR="00480795" w:rsidRPr="00B117E6">
        <w:rPr>
          <w:rFonts w:ascii="Palatino Linotype" w:hAnsi="Palatino Linotype" w:cs="Arial"/>
          <w:i/>
          <w:sz w:val="22"/>
          <w:szCs w:val="22"/>
        </w:rPr>
        <w:t>La respuesta de la DGAF y la Contraloria del INFOEM</w:t>
      </w:r>
      <w:r w:rsidRPr="00B117E6">
        <w:rPr>
          <w:rFonts w:ascii="Palatino Linotype" w:hAnsi="Palatino Linotype" w:cs="Arial"/>
          <w:i/>
          <w:sz w:val="22"/>
          <w:szCs w:val="22"/>
        </w:rPr>
        <w:t xml:space="preserve">" </w:t>
      </w:r>
      <w:bookmarkStart w:id="4" w:name="_Hlk104206422"/>
      <w:r w:rsidRPr="00B117E6">
        <w:rPr>
          <w:rFonts w:ascii="Palatino Linotype" w:hAnsi="Palatino Linotype" w:cs="Arial"/>
          <w:i/>
          <w:sz w:val="22"/>
          <w:szCs w:val="22"/>
        </w:rPr>
        <w:t>(Sic)</w:t>
      </w:r>
      <w:bookmarkEnd w:id="4"/>
      <w:r w:rsidR="00FD16A5" w:rsidRPr="00B117E6">
        <w:rPr>
          <w:rFonts w:ascii="Palatino Linotype" w:hAnsi="Palatino Linotype" w:cs="Arial"/>
          <w:i/>
          <w:sz w:val="22"/>
          <w:szCs w:val="22"/>
        </w:rPr>
        <w:tab/>
      </w:r>
    </w:p>
    <w:p w14:paraId="42678E0D" w14:textId="77777777" w:rsidR="00290695" w:rsidRPr="00B117E6" w:rsidRDefault="00290695" w:rsidP="00973F99">
      <w:pPr>
        <w:tabs>
          <w:tab w:val="left" w:pos="851"/>
        </w:tabs>
        <w:spacing w:line="360" w:lineRule="auto"/>
        <w:ind w:left="851" w:right="901"/>
        <w:jc w:val="both"/>
        <w:rPr>
          <w:rFonts w:ascii="Palatino Linotype" w:hAnsi="Palatino Linotype" w:cs="Arial"/>
          <w:i/>
          <w:sz w:val="22"/>
          <w:szCs w:val="22"/>
        </w:rPr>
      </w:pPr>
    </w:p>
    <w:p w14:paraId="52BADEBA" w14:textId="77777777" w:rsidR="009C68A3" w:rsidRPr="00B117E6" w:rsidRDefault="009C68A3" w:rsidP="00973F99">
      <w:pPr>
        <w:pStyle w:val="Prrafodelista"/>
        <w:numPr>
          <w:ilvl w:val="0"/>
          <w:numId w:val="31"/>
        </w:numPr>
        <w:spacing w:line="360" w:lineRule="auto"/>
        <w:jc w:val="both"/>
        <w:rPr>
          <w:rFonts w:ascii="Palatino Linotype" w:hAnsi="Palatino Linotype" w:cs="Arial"/>
          <w:b/>
          <w:bCs/>
        </w:rPr>
      </w:pPr>
      <w:r w:rsidRPr="00B117E6">
        <w:rPr>
          <w:rFonts w:ascii="Palatino Linotype" w:hAnsi="Palatino Linotype" w:cs="Arial"/>
          <w:b/>
          <w:bCs/>
        </w:rPr>
        <w:t>Razones o motivos de inconformidad:</w:t>
      </w:r>
    </w:p>
    <w:p w14:paraId="65FF55AB" w14:textId="77777777" w:rsidR="009C68A3" w:rsidRPr="00B117E6" w:rsidRDefault="009C68A3" w:rsidP="00973F99">
      <w:pPr>
        <w:spacing w:line="360" w:lineRule="auto"/>
        <w:ind w:left="850" w:right="901"/>
        <w:jc w:val="both"/>
        <w:rPr>
          <w:rFonts w:ascii="Palatino Linotype" w:eastAsia="Palatino Linotype" w:hAnsi="Palatino Linotype" w:cs="Palatino Linotype"/>
          <w:i/>
          <w:iCs/>
          <w:sz w:val="22"/>
          <w:szCs w:val="22"/>
          <w:lang w:eastAsia="es-MX"/>
        </w:rPr>
      </w:pPr>
    </w:p>
    <w:p w14:paraId="0F8661A2" w14:textId="09CE0477" w:rsidR="009C68A3" w:rsidRPr="00B117E6" w:rsidRDefault="009C68A3" w:rsidP="00973F99">
      <w:pPr>
        <w:ind w:left="850" w:right="901"/>
        <w:jc w:val="both"/>
        <w:rPr>
          <w:rFonts w:ascii="Palatino Linotype" w:eastAsia="Palatino Linotype" w:hAnsi="Palatino Linotype" w:cs="Palatino Linotype"/>
          <w:i/>
          <w:iCs/>
          <w:sz w:val="22"/>
          <w:szCs w:val="22"/>
          <w:lang w:eastAsia="es-MX"/>
        </w:rPr>
      </w:pPr>
      <w:r w:rsidRPr="00B117E6">
        <w:rPr>
          <w:rFonts w:ascii="Palatino Linotype" w:eastAsia="Palatino Linotype" w:hAnsi="Palatino Linotype" w:cs="Palatino Linotype"/>
          <w:i/>
          <w:iCs/>
          <w:sz w:val="22"/>
          <w:szCs w:val="22"/>
          <w:lang w:eastAsia="es-MX"/>
        </w:rPr>
        <w:t>“</w:t>
      </w:r>
      <w:r w:rsidR="00480795" w:rsidRPr="00B117E6">
        <w:rPr>
          <w:rFonts w:ascii="Palatino Linotype" w:eastAsia="Palatino Linotype" w:hAnsi="Palatino Linotype" w:cs="Palatino Linotype"/>
          <w:i/>
          <w:iCs/>
          <w:sz w:val="22"/>
          <w:szCs w:val="22"/>
          <w:lang w:eastAsia="es-MX"/>
        </w:rPr>
        <w:t>En efecto ya corrigieron su ipomex, derivado de mi solicitud pero en el momento en que la envié la información no era la correcta. Aceptenlo. Sin embargo la DGAF no me informa porque no publican las plazas vacantes en la Fracción correspondiente, solo argumentan que una de las plazas ya se ocupo y la otra esta en proceso de contratacion. El concepto "Plaza vacante es un puesto laboral sin ocupar" por lo que en el periodo en el que actualizaron su información no había personas ocupando esas plazas, entonces debieron reportarlas como vacantes. Nuevamente solicito que me informen porque no publican las plazas vacantes, quedando demostrado que si las tienen. La respuesta del contralor a mi pregunta, dice que es derecho de petición, cuando mi único interés es conocer que sanción le es aplicable a euripides Heredia por no publicar información correcta en la plataforma ipomex y así fue expresado en la solicitud, ya que como ciudadano desconozco la normativa, artículo, fracción o lo que regule este tema,en ningún momento solicite la aplicación de una sanción y menos conocer si ya la tenía este servidor público. Solicito que me informen en los términos de mi pregunta y no me vayan a salir con que estoy ampliando mi solicitud porque no lo estoy haciendo, solo les estoy dando elementos para ver si ahora si lo entienden y jamás me solicitaron aclaración dentro de los primeros 5 días como su Ley de transparencia lo dice. Comisionados hago uso de este medio para hacerles ver que su gente únicamente contesta cosas para darle vuelta a los asuntos y cubrir sus fallas entre ellos, es muy lamentable que tengan a este tipo de personas en su administración. Espero mi respuesta</w:t>
      </w:r>
      <w:r w:rsidRPr="00B117E6">
        <w:rPr>
          <w:rFonts w:ascii="Palatino Linotype" w:eastAsia="Palatino Linotype" w:hAnsi="Palatino Linotype" w:cs="Palatino Linotype"/>
          <w:i/>
          <w:iCs/>
          <w:sz w:val="22"/>
          <w:szCs w:val="22"/>
          <w:lang w:eastAsia="es-MX"/>
        </w:rPr>
        <w:t xml:space="preserve">” </w:t>
      </w:r>
      <w:r w:rsidRPr="00B117E6">
        <w:rPr>
          <w:rFonts w:ascii="Palatino Linotype" w:hAnsi="Palatino Linotype" w:cs="Arial"/>
          <w:i/>
          <w:sz w:val="22"/>
          <w:szCs w:val="22"/>
        </w:rPr>
        <w:t>(Sic)</w:t>
      </w:r>
    </w:p>
    <w:p w14:paraId="3E39D106" w14:textId="77777777" w:rsidR="00A86E1F" w:rsidRPr="00B117E6" w:rsidRDefault="00A86E1F" w:rsidP="00973F99">
      <w:pPr>
        <w:spacing w:line="360" w:lineRule="auto"/>
        <w:jc w:val="both"/>
        <w:rPr>
          <w:rFonts w:ascii="Palatino Linotype" w:hAnsi="Palatino Linotype" w:cs="Arial"/>
        </w:rPr>
      </w:pPr>
    </w:p>
    <w:p w14:paraId="3F8E0D57" w14:textId="77777777" w:rsidR="00480795" w:rsidRPr="00B117E6" w:rsidRDefault="00480795" w:rsidP="00973F99">
      <w:pPr>
        <w:spacing w:line="360" w:lineRule="auto"/>
        <w:jc w:val="both"/>
        <w:rPr>
          <w:rFonts w:ascii="Palatino Linotype" w:hAnsi="Palatino Linotype" w:cs="Arial"/>
        </w:rPr>
      </w:pPr>
    </w:p>
    <w:bookmarkEnd w:id="3"/>
    <w:p w14:paraId="3CEDC3A8" w14:textId="464DC104" w:rsidR="00182393" w:rsidRPr="00B117E6" w:rsidRDefault="00182393" w:rsidP="00973F99">
      <w:pPr>
        <w:spacing w:line="360" w:lineRule="auto"/>
        <w:jc w:val="both"/>
        <w:rPr>
          <w:rFonts w:ascii="Palatino Linotype" w:hAnsi="Palatino Linotype" w:cs="Arial"/>
          <w:b/>
          <w:color w:val="000000" w:themeColor="text1"/>
          <w:sz w:val="26"/>
          <w:szCs w:val="26"/>
        </w:rPr>
      </w:pPr>
      <w:r w:rsidRPr="00B117E6">
        <w:rPr>
          <w:rFonts w:ascii="Palatino Linotype" w:hAnsi="Palatino Linotype" w:cs="Arial"/>
          <w:b/>
          <w:sz w:val="26"/>
          <w:szCs w:val="26"/>
        </w:rPr>
        <w:lastRenderedPageBreak/>
        <w:t>V. Del turno del Recurso de Revisión</w:t>
      </w:r>
    </w:p>
    <w:p w14:paraId="74931326" w14:textId="1A0E9140" w:rsidR="00200BFC" w:rsidRPr="00B117E6" w:rsidRDefault="00200BFC" w:rsidP="00973F99">
      <w:pPr>
        <w:spacing w:line="360" w:lineRule="auto"/>
        <w:jc w:val="both"/>
        <w:rPr>
          <w:rFonts w:ascii="Palatino Linotype" w:hAnsi="Palatino Linotype" w:cs="Arial"/>
        </w:rPr>
      </w:pPr>
      <w:r w:rsidRPr="00B117E6">
        <w:rPr>
          <w:rFonts w:ascii="Palatino Linotype" w:hAnsi="Palatino Linotype" w:cs="Arial"/>
        </w:rPr>
        <w:t>E</w:t>
      </w:r>
      <w:r w:rsidR="008C7579" w:rsidRPr="00B117E6">
        <w:rPr>
          <w:rFonts w:ascii="Palatino Linotype" w:hAnsi="Palatino Linotype" w:cs="Arial"/>
        </w:rPr>
        <w:t xml:space="preserve">l </w:t>
      </w:r>
      <w:r w:rsidR="00480795" w:rsidRPr="00B117E6">
        <w:rPr>
          <w:rFonts w:ascii="Palatino Linotype" w:hAnsi="Palatino Linotype" w:cs="Arial"/>
          <w:b/>
        </w:rPr>
        <w:t>veintiocho</w:t>
      </w:r>
      <w:r w:rsidR="00994BE6" w:rsidRPr="00B117E6">
        <w:rPr>
          <w:rFonts w:ascii="Palatino Linotype" w:hAnsi="Palatino Linotype" w:cs="Arial"/>
          <w:b/>
        </w:rPr>
        <w:t xml:space="preserve"> de </w:t>
      </w:r>
      <w:r w:rsidR="00480795" w:rsidRPr="00B117E6">
        <w:rPr>
          <w:rFonts w:ascii="Palatino Linotype" w:hAnsi="Palatino Linotype" w:cs="Arial"/>
          <w:b/>
        </w:rPr>
        <w:t xml:space="preserve">marzo </w:t>
      </w:r>
      <w:r w:rsidR="00994BE6" w:rsidRPr="00B117E6">
        <w:rPr>
          <w:rFonts w:ascii="Palatino Linotype" w:hAnsi="Palatino Linotype" w:cs="Arial"/>
          <w:b/>
        </w:rPr>
        <w:t>de dos mil veintidós</w:t>
      </w:r>
      <w:r w:rsidRPr="00B117E6">
        <w:rPr>
          <w:rFonts w:ascii="Palatino Linotype" w:hAnsi="Palatino Linotype" w:cs="Arial"/>
        </w:rPr>
        <w:t xml:space="preserve">, </w:t>
      </w:r>
      <w:r w:rsidR="00F3473A" w:rsidRPr="00B117E6">
        <w:rPr>
          <w:rFonts w:ascii="Palatino Linotype" w:hAnsi="Palatino Linotype" w:cs="Arial"/>
        </w:rPr>
        <w:t xml:space="preserve">el recurso que se trata se envió electrónicamente al Instituto de </w:t>
      </w:r>
      <w:r w:rsidR="00F3473A" w:rsidRPr="00B117E6">
        <w:rPr>
          <w:rFonts w:ascii="Palatino Linotype" w:eastAsia="Arial Unicode MS" w:hAnsi="Palatino Linotype" w:cs="Arial"/>
        </w:rPr>
        <w:t>Transparencia</w:t>
      </w:r>
      <w:r w:rsidR="00F3473A" w:rsidRPr="00B117E6">
        <w:rPr>
          <w:rFonts w:ascii="Palatino Linotype" w:hAnsi="Palatino Linotype" w:cs="Arial"/>
        </w:rPr>
        <w:t xml:space="preserve">, Acceso a la </w:t>
      </w:r>
      <w:r w:rsidR="00327647" w:rsidRPr="00B117E6">
        <w:rPr>
          <w:rFonts w:ascii="Palatino Linotype" w:hAnsi="Palatino Linotype" w:cs="Arial"/>
        </w:rPr>
        <w:t>Información Pública</w:t>
      </w:r>
      <w:r w:rsidR="00F3473A" w:rsidRPr="00B117E6">
        <w:rPr>
          <w:rFonts w:ascii="Palatino Linotype" w:hAnsi="Palatino Linotype" w:cs="Arial"/>
        </w:rPr>
        <w:t xml:space="preserve"> y Protección de Datos Personales del Estado de México y Municipios y con fundamento en el artículo 185, fracción I de la </w:t>
      </w:r>
      <w:r w:rsidR="00F3473A" w:rsidRPr="00B117E6">
        <w:rPr>
          <w:rFonts w:ascii="Palatino Linotype" w:hAnsi="Palatino Linotype"/>
        </w:rPr>
        <w:t xml:space="preserve">Ley de Transparencia y Acceso a la </w:t>
      </w:r>
      <w:r w:rsidR="00327647" w:rsidRPr="00B117E6">
        <w:rPr>
          <w:rFonts w:ascii="Palatino Linotype" w:hAnsi="Palatino Linotype"/>
        </w:rPr>
        <w:t>Información Pública</w:t>
      </w:r>
      <w:r w:rsidR="00F3473A" w:rsidRPr="00B117E6">
        <w:rPr>
          <w:rFonts w:ascii="Palatino Linotype" w:hAnsi="Palatino Linotype"/>
        </w:rPr>
        <w:t xml:space="preserve"> del Estado de México y Municipios</w:t>
      </w:r>
      <w:r w:rsidR="00947E30" w:rsidRPr="00B117E6">
        <w:rPr>
          <w:rFonts w:ascii="Palatino Linotype" w:hAnsi="Palatino Linotype" w:cs="Arial"/>
        </w:rPr>
        <w:t>, se turnó</w:t>
      </w:r>
      <w:r w:rsidR="00F3473A" w:rsidRPr="00B117E6">
        <w:rPr>
          <w:rFonts w:ascii="Palatino Linotype" w:hAnsi="Palatino Linotype" w:cs="Arial"/>
        </w:rPr>
        <w:t xml:space="preserve"> </w:t>
      </w:r>
      <w:r w:rsidR="00FA74BA" w:rsidRPr="00B117E6">
        <w:rPr>
          <w:rFonts w:ascii="Palatino Linotype" w:hAnsi="Palatino Linotype" w:cs="Arial"/>
        </w:rPr>
        <w:t>mediante el</w:t>
      </w:r>
      <w:r w:rsidR="00F3473A" w:rsidRPr="00B117E6">
        <w:rPr>
          <w:rFonts w:ascii="Palatino Linotype" w:eastAsia="Arial Unicode MS" w:hAnsi="Palatino Linotype" w:cs="Arial"/>
        </w:rPr>
        <w:t xml:space="preserve"> </w:t>
      </w:r>
      <w:r w:rsidR="00F3473A" w:rsidRPr="00B117E6">
        <w:rPr>
          <w:rFonts w:ascii="Palatino Linotype" w:eastAsia="Arial Unicode MS" w:hAnsi="Palatino Linotype" w:cs="Arial"/>
          <w:b/>
        </w:rPr>
        <w:t>SAIMEX</w:t>
      </w:r>
      <w:r w:rsidR="00F3473A" w:rsidRPr="00B117E6">
        <w:rPr>
          <w:rFonts w:ascii="Palatino Linotype" w:hAnsi="Palatino Linotype"/>
        </w:rPr>
        <w:t xml:space="preserve">, </w:t>
      </w:r>
      <w:r w:rsidR="00A3109C" w:rsidRPr="00B117E6">
        <w:rPr>
          <w:rFonts w:ascii="Palatino Linotype" w:hAnsi="Palatino Linotype"/>
        </w:rPr>
        <w:t>a la</w:t>
      </w:r>
      <w:r w:rsidR="00D44427" w:rsidRPr="00B117E6">
        <w:rPr>
          <w:rFonts w:ascii="Palatino Linotype" w:hAnsi="Palatino Linotype"/>
        </w:rPr>
        <w:t xml:space="preserve"> </w:t>
      </w:r>
      <w:bookmarkStart w:id="5" w:name="_Hlk96369776"/>
      <w:r w:rsidR="00A3109C" w:rsidRPr="00B117E6">
        <w:rPr>
          <w:rFonts w:ascii="Palatino Linotype" w:hAnsi="Palatino Linotype" w:cs="Arial"/>
          <w:b/>
          <w:bCs/>
        </w:rPr>
        <w:t xml:space="preserve">Comisionada </w:t>
      </w:r>
      <w:bookmarkEnd w:id="5"/>
      <w:r w:rsidR="008C451E" w:rsidRPr="00B117E6">
        <w:rPr>
          <w:rFonts w:ascii="Palatino Linotype" w:hAnsi="Palatino Linotype" w:cs="Arial"/>
          <w:b/>
          <w:bCs/>
          <w:lang w:val="es-ES_tradnl"/>
        </w:rPr>
        <w:t>Sharon Cristina Morales Martínez</w:t>
      </w:r>
      <w:r w:rsidR="00F3473A" w:rsidRPr="00B117E6">
        <w:rPr>
          <w:rFonts w:ascii="Palatino Linotype" w:hAnsi="Palatino Linotype"/>
        </w:rPr>
        <w:t>,</w:t>
      </w:r>
      <w:r w:rsidR="00F3473A" w:rsidRPr="00B117E6">
        <w:rPr>
          <w:rFonts w:ascii="Palatino Linotype" w:hAnsi="Palatino Linotype" w:cs="Arial"/>
        </w:rPr>
        <w:t xml:space="preserve"> a efecto de decretar su admisión o desechamiento.</w:t>
      </w:r>
    </w:p>
    <w:p w14:paraId="7AEAAD66" w14:textId="77777777" w:rsidR="00605A95" w:rsidRPr="00B117E6" w:rsidRDefault="00605A95" w:rsidP="00973F99">
      <w:pPr>
        <w:spacing w:line="360" w:lineRule="auto"/>
        <w:jc w:val="both"/>
        <w:rPr>
          <w:rFonts w:ascii="Palatino Linotype" w:hAnsi="Palatino Linotype" w:cs="Arial"/>
          <w:sz w:val="16"/>
        </w:rPr>
      </w:pPr>
    </w:p>
    <w:p w14:paraId="06C43014" w14:textId="77777777" w:rsidR="004077DA" w:rsidRPr="00B117E6" w:rsidRDefault="004077DA" w:rsidP="00973F99">
      <w:pPr>
        <w:tabs>
          <w:tab w:val="center" w:pos="4252"/>
          <w:tab w:val="right" w:pos="8504"/>
        </w:tabs>
        <w:spacing w:line="360" w:lineRule="auto"/>
        <w:jc w:val="both"/>
        <w:rPr>
          <w:rFonts w:ascii="Palatino Linotype" w:hAnsi="Palatino Linotype" w:cs="Arial"/>
          <w:b/>
          <w:color w:val="000000" w:themeColor="text1"/>
          <w:sz w:val="26"/>
          <w:szCs w:val="26"/>
        </w:rPr>
      </w:pPr>
      <w:r w:rsidRPr="00B117E6">
        <w:rPr>
          <w:rFonts w:ascii="Palatino Linotype" w:hAnsi="Palatino Linotype" w:cs="Arial"/>
          <w:b/>
          <w:color w:val="000000" w:themeColor="text1"/>
          <w:sz w:val="26"/>
          <w:szCs w:val="26"/>
        </w:rPr>
        <w:t>a) Admisión del Recurso de Revisión</w:t>
      </w:r>
    </w:p>
    <w:p w14:paraId="4952A0CD" w14:textId="431168B9" w:rsidR="00200BFC" w:rsidRPr="00B117E6" w:rsidRDefault="00200BFC" w:rsidP="00973F99">
      <w:pPr>
        <w:tabs>
          <w:tab w:val="center" w:pos="4252"/>
          <w:tab w:val="right" w:pos="8504"/>
        </w:tabs>
        <w:spacing w:line="360" w:lineRule="auto"/>
        <w:jc w:val="both"/>
        <w:rPr>
          <w:rFonts w:ascii="Palatino Linotype" w:hAnsi="Palatino Linotype" w:cs="Arial"/>
        </w:rPr>
      </w:pPr>
      <w:r w:rsidRPr="00B117E6">
        <w:rPr>
          <w:rFonts w:ascii="Palatino Linotype" w:hAnsi="Palatino Linotype" w:cs="Arial"/>
        </w:rPr>
        <w:t>De las constancias del expediente electrónico del</w:t>
      </w:r>
      <w:r w:rsidRPr="00B117E6">
        <w:rPr>
          <w:rFonts w:ascii="Palatino Linotype" w:hAnsi="Palatino Linotype" w:cs="Arial"/>
          <w:b/>
        </w:rPr>
        <w:t xml:space="preserve"> SAIMEX</w:t>
      </w:r>
      <w:r w:rsidRPr="00B117E6">
        <w:rPr>
          <w:rFonts w:ascii="Palatino Linotype" w:hAnsi="Palatino Linotype" w:cs="Arial"/>
        </w:rPr>
        <w:t xml:space="preserve">, se advierte que en fecha </w:t>
      </w:r>
      <w:r w:rsidR="00480795" w:rsidRPr="00B117E6">
        <w:rPr>
          <w:rFonts w:ascii="Palatino Linotype" w:hAnsi="Palatino Linotype" w:cs="Arial"/>
          <w:b/>
        </w:rPr>
        <w:t>treinta</w:t>
      </w:r>
      <w:r w:rsidR="002E0308" w:rsidRPr="00B117E6">
        <w:rPr>
          <w:rFonts w:ascii="Palatino Linotype" w:hAnsi="Palatino Linotype" w:cs="Arial"/>
          <w:b/>
        </w:rPr>
        <w:t xml:space="preserve"> de </w:t>
      </w:r>
      <w:r w:rsidR="00480795" w:rsidRPr="00B117E6">
        <w:rPr>
          <w:rFonts w:ascii="Palatino Linotype" w:hAnsi="Palatino Linotype" w:cs="Arial"/>
          <w:b/>
        </w:rPr>
        <w:t xml:space="preserve">marzo </w:t>
      </w:r>
      <w:r w:rsidR="00994BE6" w:rsidRPr="00B117E6">
        <w:rPr>
          <w:rFonts w:ascii="Palatino Linotype" w:hAnsi="Palatino Linotype" w:cs="Arial"/>
          <w:b/>
        </w:rPr>
        <w:t>de dos mil veintidós</w:t>
      </w:r>
      <w:r w:rsidRPr="00B117E6">
        <w:rPr>
          <w:rFonts w:ascii="Palatino Linotype" w:hAnsi="Palatino Linotype" w:cs="Arial"/>
        </w:rPr>
        <w:t xml:space="preserve">, se acordó la admisión a trámite del </w:t>
      </w:r>
      <w:r w:rsidR="00D77693" w:rsidRPr="00B117E6">
        <w:rPr>
          <w:rFonts w:ascii="Palatino Linotype" w:hAnsi="Palatino Linotype" w:cs="Arial"/>
        </w:rPr>
        <w:t>Recurso de Revisión</w:t>
      </w:r>
      <w:r w:rsidRPr="00B117E6">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B117E6">
        <w:rPr>
          <w:rFonts w:ascii="Palatino Linotype" w:hAnsi="Palatino Linotype" w:cs="Arial"/>
        </w:rPr>
        <w:t xml:space="preserve">, manifestaran lo que a su derecho conviniera, a efecto de presentar pruebas y alegatos; así como para que </w:t>
      </w:r>
      <w:r w:rsidR="00434F5B" w:rsidRPr="00B117E6">
        <w:rPr>
          <w:rFonts w:ascii="Palatino Linotype" w:hAnsi="Palatino Linotype" w:cs="Arial"/>
          <w:b/>
        </w:rPr>
        <w:t xml:space="preserve">EL SUJETO OBLIGADO </w:t>
      </w:r>
      <w:r w:rsidR="00434F5B" w:rsidRPr="00B117E6">
        <w:rPr>
          <w:rFonts w:ascii="Palatino Linotype" w:hAnsi="Palatino Linotype" w:cs="Arial"/>
        </w:rPr>
        <w:t>rindiera su</w:t>
      </w:r>
      <w:r w:rsidR="00434F5B" w:rsidRPr="00B117E6">
        <w:rPr>
          <w:rFonts w:ascii="Palatino Linotype" w:hAnsi="Palatino Linotype" w:cs="Arial"/>
          <w:b/>
        </w:rPr>
        <w:t xml:space="preserve"> </w:t>
      </w:r>
      <w:r w:rsidR="00434F5B" w:rsidRPr="00B117E6">
        <w:rPr>
          <w:rFonts w:ascii="Palatino Linotype" w:hAnsi="Palatino Linotype" w:cs="Arial"/>
        </w:rPr>
        <w:t xml:space="preserve">Informe Justificado, </w:t>
      </w:r>
      <w:r w:rsidRPr="00B117E6">
        <w:rPr>
          <w:rFonts w:ascii="Palatino Linotype" w:hAnsi="Palatino Linotype" w:cs="Arial"/>
        </w:rPr>
        <w:t xml:space="preserve">conforme a lo dispuesto por el artículo 185 de la Ley de Transparencia y Acceso a la </w:t>
      </w:r>
      <w:r w:rsidR="00327647" w:rsidRPr="00B117E6">
        <w:rPr>
          <w:rFonts w:ascii="Palatino Linotype" w:hAnsi="Palatino Linotype" w:cs="Arial"/>
        </w:rPr>
        <w:t>Información Pública</w:t>
      </w:r>
      <w:r w:rsidRPr="00B117E6">
        <w:rPr>
          <w:rFonts w:ascii="Palatino Linotype" w:hAnsi="Palatino Linotype" w:cs="Arial"/>
        </w:rPr>
        <w:t xml:space="preserve"> del Estado de México y Municipios.</w:t>
      </w:r>
    </w:p>
    <w:p w14:paraId="26C86723" w14:textId="77777777" w:rsidR="003C348A" w:rsidRPr="00B117E6" w:rsidRDefault="003C348A" w:rsidP="00973F99">
      <w:pPr>
        <w:tabs>
          <w:tab w:val="center" w:pos="4252"/>
          <w:tab w:val="right" w:pos="8504"/>
        </w:tabs>
        <w:spacing w:line="360" w:lineRule="auto"/>
        <w:jc w:val="both"/>
        <w:rPr>
          <w:rFonts w:ascii="Palatino Linotype" w:hAnsi="Palatino Linotype" w:cs="Arial"/>
          <w:sz w:val="8"/>
        </w:rPr>
      </w:pPr>
    </w:p>
    <w:p w14:paraId="5DA45192" w14:textId="10ABAC69" w:rsidR="002E0308" w:rsidRPr="00B117E6" w:rsidRDefault="002E0308" w:rsidP="00973F99">
      <w:pPr>
        <w:spacing w:line="360" w:lineRule="auto"/>
        <w:jc w:val="both"/>
        <w:rPr>
          <w:rFonts w:ascii="Palatino Linotype" w:hAnsi="Palatino Linotype" w:cs="Arial"/>
          <w:b/>
          <w:bCs/>
          <w:sz w:val="26"/>
          <w:szCs w:val="26"/>
        </w:rPr>
      </w:pPr>
      <w:r w:rsidRPr="00B117E6">
        <w:rPr>
          <w:rFonts w:ascii="Palatino Linotype" w:hAnsi="Palatino Linotype" w:cs="Arial"/>
          <w:b/>
          <w:bCs/>
          <w:sz w:val="26"/>
          <w:szCs w:val="26"/>
        </w:rPr>
        <w:t xml:space="preserve">b) </w:t>
      </w:r>
      <w:r w:rsidR="004077DA" w:rsidRPr="00B117E6">
        <w:rPr>
          <w:rFonts w:ascii="Palatino Linotype" w:hAnsi="Palatino Linotype" w:cs="Arial"/>
          <w:b/>
          <w:bCs/>
          <w:sz w:val="26"/>
          <w:szCs w:val="26"/>
        </w:rPr>
        <w:t>Informe Justificado</w:t>
      </w:r>
    </w:p>
    <w:p w14:paraId="012889DD" w14:textId="0DEB4F5C" w:rsidR="0076369A" w:rsidRPr="00B117E6" w:rsidRDefault="0076369A" w:rsidP="00973F99">
      <w:pPr>
        <w:spacing w:line="360" w:lineRule="auto"/>
        <w:jc w:val="both"/>
        <w:rPr>
          <w:rFonts w:ascii="Palatino Linotype" w:hAnsi="Palatino Linotype" w:cs="Arial"/>
        </w:rPr>
      </w:pPr>
      <w:r w:rsidRPr="00B117E6">
        <w:rPr>
          <w:rFonts w:ascii="Palatino Linotype" w:hAnsi="Palatino Linotype" w:cs="Arial"/>
        </w:rPr>
        <w:t>En cumplimiento a lo anterior, de las constancias del expediente electrónico que obra en el </w:t>
      </w:r>
      <w:r w:rsidRPr="00B117E6">
        <w:rPr>
          <w:rFonts w:ascii="Palatino Linotype" w:hAnsi="Palatino Linotype" w:cs="Arial"/>
          <w:b/>
          <w:bCs/>
        </w:rPr>
        <w:t>SAIMEX</w:t>
      </w:r>
      <w:r w:rsidRPr="00B117E6">
        <w:rPr>
          <w:rFonts w:ascii="Palatino Linotype" w:hAnsi="Palatino Linotype" w:cs="Arial"/>
        </w:rPr>
        <w:t xml:space="preserve">, del Recurso materia del presente estudio, se advierte que </w:t>
      </w:r>
      <w:r w:rsidRPr="00B117E6">
        <w:rPr>
          <w:rFonts w:ascii="Palatino Linotype" w:hAnsi="Palatino Linotype" w:cs="Arial"/>
          <w:b/>
          <w:bCs/>
        </w:rPr>
        <w:t xml:space="preserve">EL SUJETO OBLIGADO </w:t>
      </w:r>
      <w:r w:rsidRPr="00B117E6">
        <w:rPr>
          <w:rFonts w:ascii="Palatino Linotype" w:hAnsi="Palatino Linotype" w:cs="Arial"/>
        </w:rPr>
        <w:t>presento su Informe Justificado, como se desprende en la imagen que se anexa a continuación:</w:t>
      </w:r>
    </w:p>
    <w:p w14:paraId="601BD698" w14:textId="3CAC4F5F" w:rsidR="003C348A" w:rsidRPr="00B117E6" w:rsidRDefault="00480795" w:rsidP="00973F99">
      <w:pPr>
        <w:spacing w:line="360" w:lineRule="auto"/>
        <w:jc w:val="both"/>
        <w:rPr>
          <w:rFonts w:ascii="Palatino Linotype" w:hAnsi="Palatino Linotype" w:cs="Arial"/>
          <w:b/>
          <w:bCs/>
          <w:sz w:val="26"/>
          <w:szCs w:val="26"/>
        </w:rPr>
      </w:pPr>
      <w:bookmarkStart w:id="6" w:name="_Hlk97138918"/>
      <w:r w:rsidRPr="00B117E6">
        <w:rPr>
          <w:rFonts w:ascii="Palatino Linotype" w:hAnsi="Palatino Linotype" w:cs="Arial"/>
          <w:b/>
          <w:bCs/>
          <w:noProof/>
          <w:sz w:val="26"/>
          <w:szCs w:val="26"/>
          <w:lang w:eastAsia="es-MX"/>
        </w:rPr>
        <w:lastRenderedPageBreak/>
        <w:drawing>
          <wp:inline distT="0" distB="0" distL="0" distR="0" wp14:anchorId="396DC9CD" wp14:editId="1EFDF364">
            <wp:extent cx="5791835" cy="23774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377440"/>
                    </a:xfrm>
                    <a:prstGeom prst="rect">
                      <a:avLst/>
                    </a:prstGeom>
                  </pic:spPr>
                </pic:pic>
              </a:graphicData>
            </a:graphic>
          </wp:inline>
        </w:drawing>
      </w:r>
    </w:p>
    <w:p w14:paraId="0F6F06D8" w14:textId="77777777" w:rsidR="00480795" w:rsidRPr="00B117E6" w:rsidRDefault="00480795" w:rsidP="00973F99">
      <w:pPr>
        <w:spacing w:line="360" w:lineRule="auto"/>
        <w:jc w:val="both"/>
        <w:rPr>
          <w:rFonts w:ascii="Palatino Linotype" w:hAnsi="Palatino Linotype" w:cs="Arial"/>
          <w:b/>
          <w:bCs/>
          <w:sz w:val="26"/>
          <w:szCs w:val="26"/>
        </w:rPr>
      </w:pPr>
    </w:p>
    <w:p w14:paraId="4C3EF70A" w14:textId="31098862" w:rsidR="00924CBD" w:rsidRPr="00B117E6" w:rsidRDefault="009F4CE0" w:rsidP="00973F99">
      <w:pPr>
        <w:spacing w:line="360" w:lineRule="auto"/>
        <w:jc w:val="both"/>
        <w:rPr>
          <w:rFonts w:ascii="Palatino Linotype" w:eastAsia="Arial Unicode MS" w:hAnsi="Palatino Linotype" w:cs="Arial"/>
          <w:b/>
          <w:sz w:val="26"/>
          <w:szCs w:val="26"/>
        </w:rPr>
      </w:pPr>
      <w:r w:rsidRPr="00B117E6">
        <w:rPr>
          <w:rFonts w:ascii="Palatino Linotype" w:hAnsi="Palatino Linotype" w:cs="Arial"/>
          <w:b/>
          <w:bCs/>
          <w:sz w:val="26"/>
          <w:szCs w:val="26"/>
        </w:rPr>
        <w:t>c</w:t>
      </w:r>
      <w:r w:rsidR="005903CA" w:rsidRPr="00B117E6">
        <w:rPr>
          <w:rFonts w:ascii="Palatino Linotype" w:hAnsi="Palatino Linotype" w:cs="Arial"/>
          <w:b/>
          <w:bCs/>
          <w:sz w:val="26"/>
          <w:szCs w:val="26"/>
        </w:rPr>
        <w:t xml:space="preserve">) </w:t>
      </w:r>
      <w:bookmarkEnd w:id="6"/>
      <w:r w:rsidR="00924CBD" w:rsidRPr="00B117E6">
        <w:rPr>
          <w:rFonts w:ascii="Palatino Linotype" w:eastAsia="Arial Unicode MS" w:hAnsi="Palatino Linotype" w:cs="Arial"/>
          <w:b/>
          <w:sz w:val="26"/>
          <w:szCs w:val="26"/>
        </w:rPr>
        <w:t>Manifestaciones de</w:t>
      </w:r>
      <w:r w:rsidR="0001106B" w:rsidRPr="00B117E6">
        <w:rPr>
          <w:rFonts w:ascii="Palatino Linotype" w:eastAsia="Arial Unicode MS" w:hAnsi="Palatino Linotype" w:cs="Arial"/>
          <w:b/>
          <w:sz w:val="26"/>
          <w:szCs w:val="26"/>
        </w:rPr>
        <w:t>l</w:t>
      </w:r>
      <w:r w:rsidR="00924CBD" w:rsidRPr="00B117E6">
        <w:rPr>
          <w:rFonts w:ascii="Palatino Linotype" w:eastAsia="Arial Unicode MS" w:hAnsi="Palatino Linotype" w:cs="Arial"/>
          <w:b/>
          <w:sz w:val="26"/>
          <w:szCs w:val="26"/>
        </w:rPr>
        <w:t xml:space="preserve"> Recurrente.</w:t>
      </w:r>
    </w:p>
    <w:p w14:paraId="74625C0F" w14:textId="719EFBCF" w:rsidR="0058672F" w:rsidRPr="00B117E6" w:rsidRDefault="00924CBD" w:rsidP="00480795">
      <w:pPr>
        <w:spacing w:line="360" w:lineRule="auto"/>
        <w:jc w:val="both"/>
        <w:rPr>
          <w:rFonts w:ascii="Palatino Linotype" w:eastAsia="Arial Unicode MS" w:hAnsi="Palatino Linotype" w:cs="Arial"/>
          <w:bCs/>
        </w:rPr>
      </w:pPr>
      <w:r w:rsidRPr="00B117E6">
        <w:rPr>
          <w:rFonts w:ascii="Palatino Linotype" w:eastAsia="Arial Unicode MS" w:hAnsi="Palatino Linotype" w:cs="Arial"/>
          <w:bCs/>
        </w:rPr>
        <w:t xml:space="preserve">De las constancias que obran en el expediente electrónico del </w:t>
      </w:r>
      <w:r w:rsidR="0058672F" w:rsidRPr="00B117E6">
        <w:rPr>
          <w:rFonts w:ascii="Palatino Linotype" w:eastAsia="Arial Unicode MS" w:hAnsi="Palatino Linotype" w:cs="Arial"/>
          <w:b/>
          <w:bCs/>
        </w:rPr>
        <w:t>SAIMEX</w:t>
      </w:r>
      <w:r w:rsidRPr="00B117E6">
        <w:rPr>
          <w:rFonts w:ascii="Palatino Linotype" w:eastAsia="Arial Unicode MS" w:hAnsi="Palatino Linotype" w:cs="Arial"/>
          <w:bCs/>
        </w:rPr>
        <w:t xml:space="preserve">, se advierte que </w:t>
      </w:r>
      <w:r w:rsidR="0058672F" w:rsidRPr="00B117E6">
        <w:rPr>
          <w:rFonts w:ascii="Palatino Linotype" w:eastAsia="Arial Unicode MS" w:hAnsi="Palatino Linotype" w:cs="Arial"/>
          <w:b/>
          <w:bCs/>
        </w:rPr>
        <w:t>EL RECURRENTE</w:t>
      </w:r>
      <w:r w:rsidRPr="00B117E6">
        <w:rPr>
          <w:rFonts w:ascii="Palatino Linotype" w:eastAsia="Arial Unicode MS" w:hAnsi="Palatino Linotype" w:cs="Arial"/>
          <w:bCs/>
        </w:rPr>
        <w:t xml:space="preserve"> </w:t>
      </w:r>
      <w:r w:rsidR="00480795" w:rsidRPr="00B117E6">
        <w:rPr>
          <w:rFonts w:ascii="Palatino Linotype" w:eastAsia="Arial Unicode MS" w:hAnsi="Palatino Linotype" w:cs="Arial"/>
          <w:bCs/>
        </w:rPr>
        <w:t>no realizó</w:t>
      </w:r>
      <w:r w:rsidRPr="00B117E6">
        <w:rPr>
          <w:rFonts w:ascii="Palatino Linotype" w:eastAsia="Arial Unicode MS" w:hAnsi="Palatino Linotype" w:cs="Arial"/>
          <w:bCs/>
        </w:rPr>
        <w:t xml:space="preserve"> </w:t>
      </w:r>
      <w:r w:rsidR="00480795" w:rsidRPr="00B117E6">
        <w:rPr>
          <w:rFonts w:ascii="Palatino Linotype" w:eastAsia="Arial Unicode MS" w:hAnsi="Palatino Linotype" w:cs="Arial"/>
          <w:bCs/>
        </w:rPr>
        <w:t>manifestació</w:t>
      </w:r>
      <w:r w:rsidRPr="00B117E6">
        <w:rPr>
          <w:rFonts w:ascii="Palatino Linotype" w:eastAsia="Arial Unicode MS" w:hAnsi="Palatino Linotype" w:cs="Arial"/>
          <w:bCs/>
        </w:rPr>
        <w:t xml:space="preserve">n </w:t>
      </w:r>
      <w:r w:rsidR="00480795" w:rsidRPr="00B117E6">
        <w:rPr>
          <w:rFonts w:ascii="Palatino Linotype" w:eastAsia="Arial Unicode MS" w:hAnsi="Palatino Linotype" w:cs="Arial"/>
          <w:bCs/>
        </w:rPr>
        <w:t>alguna</w:t>
      </w:r>
      <w:r w:rsidRPr="00B117E6">
        <w:rPr>
          <w:rFonts w:ascii="Palatino Linotype" w:eastAsia="Arial Unicode MS" w:hAnsi="Palatino Linotype" w:cs="Arial"/>
          <w:bCs/>
        </w:rPr>
        <w:t>.</w:t>
      </w:r>
    </w:p>
    <w:p w14:paraId="5B40A4DA" w14:textId="77777777" w:rsidR="00A624BE" w:rsidRPr="00B117E6" w:rsidRDefault="00A624BE" w:rsidP="00973F99">
      <w:pPr>
        <w:tabs>
          <w:tab w:val="left" w:pos="709"/>
        </w:tabs>
        <w:spacing w:line="360" w:lineRule="auto"/>
        <w:jc w:val="both"/>
        <w:rPr>
          <w:rFonts w:ascii="Palatino Linotype" w:hAnsi="Palatino Linotype" w:cs="Arial"/>
        </w:rPr>
      </w:pPr>
    </w:p>
    <w:p w14:paraId="697765BD" w14:textId="77777777" w:rsidR="00480795" w:rsidRPr="00B117E6" w:rsidRDefault="009F4CE0" w:rsidP="00480795">
      <w:pPr>
        <w:spacing w:line="360" w:lineRule="auto"/>
        <w:jc w:val="both"/>
        <w:rPr>
          <w:rFonts w:ascii="Palatino Linotype" w:hAnsi="Palatino Linotype" w:cs="Arial"/>
          <w:b/>
          <w:sz w:val="26"/>
          <w:szCs w:val="26"/>
        </w:rPr>
      </w:pPr>
      <w:r w:rsidRPr="00B117E6">
        <w:rPr>
          <w:rFonts w:ascii="Palatino Linotype" w:hAnsi="Palatino Linotype"/>
          <w:b/>
          <w:color w:val="000000" w:themeColor="text1"/>
          <w:sz w:val="26"/>
          <w:szCs w:val="26"/>
        </w:rPr>
        <w:t>d</w:t>
      </w:r>
      <w:r w:rsidR="005903CA" w:rsidRPr="00B117E6">
        <w:rPr>
          <w:rFonts w:ascii="Palatino Linotype" w:hAnsi="Palatino Linotype"/>
          <w:b/>
          <w:color w:val="000000" w:themeColor="text1"/>
          <w:sz w:val="26"/>
          <w:szCs w:val="26"/>
        </w:rPr>
        <w:t>)</w:t>
      </w:r>
      <w:r w:rsidR="001E6DEF" w:rsidRPr="00B117E6">
        <w:rPr>
          <w:rFonts w:ascii="Palatino Linotype" w:hAnsi="Palatino Linotype" w:cs="Arial"/>
          <w:b/>
          <w:bCs/>
          <w:sz w:val="26"/>
          <w:szCs w:val="26"/>
        </w:rPr>
        <w:t xml:space="preserve"> </w:t>
      </w:r>
      <w:r w:rsidR="00480795" w:rsidRPr="00B117E6">
        <w:rPr>
          <w:rFonts w:ascii="Palatino Linotype" w:hAnsi="Palatino Linotype" w:cs="Arial"/>
          <w:b/>
          <w:sz w:val="26"/>
          <w:szCs w:val="26"/>
        </w:rPr>
        <w:t>De ampliación plazo para resolver</w:t>
      </w:r>
    </w:p>
    <w:p w14:paraId="2486E19F" w14:textId="6468E675" w:rsidR="00480795" w:rsidRPr="00B117E6" w:rsidRDefault="00480795" w:rsidP="00480795">
      <w:pPr>
        <w:spacing w:line="360" w:lineRule="auto"/>
        <w:jc w:val="both"/>
        <w:rPr>
          <w:rFonts w:ascii="Palatino Linotype" w:hAnsi="Palatino Linotype" w:cs="Arial"/>
          <w:color w:val="000000"/>
          <w:lang w:eastAsia="es-MX"/>
        </w:rPr>
      </w:pPr>
      <w:r w:rsidRPr="00B117E6">
        <w:rPr>
          <w:rFonts w:ascii="Palatino Linotype" w:hAnsi="Palatino Linotype" w:cs="Arial"/>
          <w:color w:val="000000"/>
          <w:lang w:eastAsia="es-MX"/>
        </w:rPr>
        <w:t xml:space="preserve">El </w:t>
      </w:r>
      <w:r w:rsidRPr="00B117E6">
        <w:rPr>
          <w:rFonts w:ascii="Palatino Linotype" w:hAnsi="Palatino Linotype" w:cs="Arial"/>
        </w:rPr>
        <w:t xml:space="preserve">veinticinco de mayo </w:t>
      </w:r>
      <w:r w:rsidRPr="00B117E6">
        <w:rPr>
          <w:rFonts w:ascii="Palatino Linotype" w:hAnsi="Palatino Linotype" w:cs="Arial"/>
          <w:color w:val="000000"/>
          <w:lang w:eastAsia="es-MX"/>
        </w:rPr>
        <w:t xml:space="preserve">de dos mil veintidós, se notificó a las partes el Acuerdo de ampliación del plazo para resolver </w:t>
      </w:r>
      <w:r w:rsidRPr="00B117E6">
        <w:rPr>
          <w:rFonts w:ascii="Palatino Linotype" w:hAnsi="Palatino Linotype" w:cs="Arial"/>
          <w:color w:val="000000"/>
          <w:lang w:val="es-419" w:eastAsia="es-MX"/>
        </w:rPr>
        <w:t>los</w:t>
      </w:r>
      <w:r w:rsidRPr="00B117E6">
        <w:rPr>
          <w:rFonts w:ascii="Palatino Linotype" w:hAnsi="Palatino Linotype" w:cs="Arial"/>
          <w:color w:val="000000"/>
          <w:lang w:eastAsia="es-MX"/>
        </w:rPr>
        <w:t xml:space="preserve"> Recursos de Revisión </w:t>
      </w:r>
      <w:r w:rsidRPr="00B117E6">
        <w:rPr>
          <w:rFonts w:ascii="Palatino Linotype" w:hAnsi="Palatino Linotype" w:cs="Arial"/>
          <w:color w:val="000000"/>
          <w:lang w:val="es-419" w:eastAsia="es-MX"/>
        </w:rPr>
        <w:t>en estudio</w:t>
      </w:r>
      <w:r w:rsidRPr="00B117E6">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r w:rsidR="0050350B" w:rsidRPr="00B117E6">
        <w:rPr>
          <w:rFonts w:ascii="Palatino Linotype" w:hAnsi="Palatino Linotype" w:cs="Arial"/>
          <w:color w:val="000000"/>
          <w:lang w:eastAsia="es-MX"/>
        </w:rPr>
        <w:t>.</w:t>
      </w:r>
    </w:p>
    <w:p w14:paraId="47ABEC4C" w14:textId="77777777" w:rsidR="004C13C9" w:rsidRPr="00B117E6" w:rsidRDefault="004C13C9" w:rsidP="004C13C9">
      <w:pPr>
        <w:spacing w:before="100" w:beforeAutospacing="1" w:after="100" w:afterAutospacing="1" w:line="360" w:lineRule="auto"/>
        <w:jc w:val="both"/>
        <w:rPr>
          <w:rFonts w:ascii="Palatino Linotype" w:eastAsiaTheme="minorHAnsi" w:hAnsi="Palatino Linotype" w:cstheme="minorBidi"/>
          <w:lang w:eastAsia="en-US"/>
        </w:rPr>
      </w:pPr>
      <w:r w:rsidRPr="00B117E6">
        <w:rPr>
          <w:rFonts w:ascii="Palatino Linotype" w:eastAsiaTheme="minorHAnsi" w:hAnsi="Palatino Linotype" w:cstheme="minorBidi"/>
          <w:lang w:eastAsia="en-US"/>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w:t>
      </w:r>
      <w:r w:rsidRPr="00B117E6">
        <w:rPr>
          <w:rFonts w:ascii="Palatino Linotype" w:eastAsiaTheme="minorHAnsi" w:hAnsi="Palatino Linotype" w:cstheme="minorBidi"/>
          <w:lang w:eastAsia="en-US"/>
        </w:rPr>
        <w:lastRenderedPageBreak/>
        <w:t>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9950849" w14:textId="7D5F80E9" w:rsidR="004C13C9" w:rsidRPr="00B117E6" w:rsidRDefault="004C13C9" w:rsidP="004C13C9">
      <w:pPr>
        <w:spacing w:line="360" w:lineRule="auto"/>
        <w:jc w:val="both"/>
        <w:rPr>
          <w:rFonts w:ascii="Palatino Linotype" w:eastAsiaTheme="minorHAnsi" w:hAnsi="Palatino Linotype" w:cstheme="minorBidi"/>
          <w:lang w:eastAsia="en-US"/>
        </w:rPr>
      </w:pPr>
      <w:r w:rsidRPr="00B117E6">
        <w:rPr>
          <w:rFonts w:ascii="Palatino Linotype" w:eastAsiaTheme="minorHAnsi" w:hAnsi="Palatino Linotype" w:cstheme="minorBidi"/>
          <w:lang w:eastAsia="en-US"/>
        </w:rPr>
        <w:t xml:space="preserve">Por ello, es menester precisar </w:t>
      </w:r>
      <w:r w:rsidR="0050350B" w:rsidRPr="00B117E6">
        <w:rPr>
          <w:rFonts w:ascii="Palatino Linotype" w:eastAsiaTheme="minorHAnsi" w:hAnsi="Palatino Linotype" w:cstheme="minorBidi"/>
          <w:lang w:eastAsia="en-US"/>
        </w:rPr>
        <w:t>que,</w:t>
      </w:r>
      <w:r w:rsidRPr="00B117E6">
        <w:rPr>
          <w:rFonts w:ascii="Palatino Linotype" w:eastAsiaTheme="minorHAnsi" w:hAnsi="Palatino Linotype" w:cstheme="minorBidi"/>
          <w:lang w:eastAsia="en-US"/>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556BA8D7" w14:textId="77777777" w:rsidR="004C13C9" w:rsidRPr="00B117E6" w:rsidRDefault="004C13C9" w:rsidP="004C13C9">
      <w:pPr>
        <w:spacing w:line="360" w:lineRule="auto"/>
        <w:jc w:val="both"/>
        <w:rPr>
          <w:rFonts w:ascii="Palatino Linotype" w:eastAsiaTheme="minorHAnsi" w:hAnsi="Palatino Linotype" w:cstheme="minorBidi"/>
          <w:lang w:eastAsia="en-US"/>
        </w:rPr>
      </w:pPr>
    </w:p>
    <w:p w14:paraId="1E393585" w14:textId="77777777" w:rsidR="004C13C9" w:rsidRPr="00B117E6" w:rsidRDefault="004C13C9" w:rsidP="004C13C9">
      <w:pPr>
        <w:spacing w:line="360" w:lineRule="auto"/>
        <w:jc w:val="both"/>
        <w:rPr>
          <w:rFonts w:ascii="Palatino Linotype" w:eastAsiaTheme="minorHAnsi" w:hAnsi="Palatino Linotype" w:cstheme="minorBidi"/>
          <w:lang w:eastAsia="en-US"/>
        </w:rPr>
      </w:pPr>
      <w:r w:rsidRPr="00B117E6">
        <w:rPr>
          <w:rFonts w:ascii="Palatino Linotype" w:eastAsiaTheme="minorHAnsi" w:hAnsi="Palatino Linotype" w:cstheme="minorBidi"/>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C6FAFF" w14:textId="77777777" w:rsidR="004C13C9" w:rsidRPr="00B117E6" w:rsidRDefault="004C13C9" w:rsidP="004C13C9">
      <w:pPr>
        <w:spacing w:line="360" w:lineRule="auto"/>
        <w:jc w:val="both"/>
        <w:rPr>
          <w:rFonts w:ascii="Palatino Linotype" w:eastAsiaTheme="minorHAnsi" w:hAnsi="Palatino Linotype" w:cstheme="minorBidi"/>
          <w:lang w:eastAsia="en-US"/>
        </w:rPr>
      </w:pPr>
    </w:p>
    <w:p w14:paraId="5397CDA5" w14:textId="77777777" w:rsidR="004C13C9" w:rsidRPr="00B117E6" w:rsidRDefault="004C13C9" w:rsidP="004C13C9">
      <w:pPr>
        <w:spacing w:line="360" w:lineRule="auto"/>
        <w:jc w:val="both"/>
        <w:rPr>
          <w:rFonts w:ascii="Palatino Linotype" w:eastAsiaTheme="minorHAnsi" w:hAnsi="Palatino Linotype" w:cstheme="minorBidi"/>
          <w:lang w:eastAsia="en-US"/>
        </w:rPr>
      </w:pPr>
      <w:r w:rsidRPr="00B117E6">
        <w:rPr>
          <w:rFonts w:ascii="Palatino Linotype" w:eastAsiaTheme="minorHAnsi" w:hAnsi="Palatino Linotype" w:cstheme="minorBidi"/>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1B917F3" w14:textId="77777777" w:rsidR="004C13C9" w:rsidRPr="00B117E6" w:rsidRDefault="004C13C9" w:rsidP="004C13C9">
      <w:pPr>
        <w:spacing w:line="360" w:lineRule="auto"/>
        <w:jc w:val="both"/>
        <w:rPr>
          <w:rFonts w:ascii="Palatino Linotype" w:eastAsiaTheme="minorHAnsi" w:hAnsi="Palatino Linotype" w:cstheme="minorBidi"/>
          <w:lang w:eastAsia="en-US"/>
        </w:rPr>
      </w:pPr>
    </w:p>
    <w:p w14:paraId="34D8730F" w14:textId="77777777" w:rsidR="004C13C9" w:rsidRPr="00B117E6" w:rsidRDefault="004C13C9" w:rsidP="004C13C9">
      <w:pPr>
        <w:spacing w:line="360" w:lineRule="auto"/>
        <w:jc w:val="both"/>
        <w:rPr>
          <w:rFonts w:ascii="Palatino Linotype" w:eastAsiaTheme="minorHAnsi" w:hAnsi="Palatino Linotype" w:cstheme="minorBidi"/>
          <w:lang w:eastAsia="en-US"/>
        </w:rPr>
      </w:pPr>
      <w:r w:rsidRPr="00B117E6">
        <w:rPr>
          <w:rFonts w:ascii="Palatino Linotype" w:eastAsiaTheme="minorHAnsi" w:hAnsi="Palatino Linotype" w:cstheme="minorBidi"/>
          <w:lang w:eastAsia="en-US"/>
        </w:rPr>
        <w:lastRenderedPageBreak/>
        <w:t xml:space="preserve">Por ello, excepcionalmente, si un asunto es resuelto con posterioridad a los plazos señalados por la norma debe analizarse la razonabilidad de dicha dilación atendiendo a los siguientes criterios:   </w:t>
      </w:r>
    </w:p>
    <w:p w14:paraId="6EC2DF9D" w14:textId="77777777" w:rsidR="004C13C9" w:rsidRPr="00B117E6" w:rsidRDefault="004C13C9" w:rsidP="004C13C9">
      <w:pPr>
        <w:spacing w:after="160" w:line="259" w:lineRule="auto"/>
        <w:jc w:val="both"/>
        <w:rPr>
          <w:rFonts w:ascii="Palatino Linotype" w:eastAsiaTheme="minorHAnsi" w:hAnsi="Palatino Linotype" w:cstheme="minorBidi"/>
          <w:sz w:val="18"/>
          <w:szCs w:val="22"/>
          <w:lang w:eastAsia="en-US"/>
        </w:rPr>
      </w:pPr>
    </w:p>
    <w:p w14:paraId="450980B9" w14:textId="77777777" w:rsidR="004C13C9" w:rsidRPr="00B117E6" w:rsidRDefault="004C13C9" w:rsidP="004C13C9">
      <w:pPr>
        <w:numPr>
          <w:ilvl w:val="0"/>
          <w:numId w:val="41"/>
        </w:numPr>
        <w:spacing w:after="160" w:line="259" w:lineRule="auto"/>
        <w:contextualSpacing/>
        <w:jc w:val="both"/>
        <w:rPr>
          <w:rFonts w:ascii="Palatino Linotype" w:hAnsi="Palatino Linotype"/>
          <w:lang w:val="es-ES"/>
        </w:rPr>
      </w:pPr>
      <w:r w:rsidRPr="00B117E6">
        <w:rPr>
          <w:rFonts w:ascii="Palatino Linotype" w:hAnsi="Palatino Linotype"/>
          <w:lang w:val="es-ES"/>
        </w:rPr>
        <w:t xml:space="preserve">Complejidad del Asunto: La complejidad de la prueba, la pluralidad de sujetos procesales, el tiempo transcurrido, las características y contexto del Recurso. </w:t>
      </w:r>
    </w:p>
    <w:p w14:paraId="189C0842" w14:textId="77777777" w:rsidR="004C13C9" w:rsidRPr="00B117E6" w:rsidRDefault="004C13C9" w:rsidP="004C13C9">
      <w:pPr>
        <w:ind w:left="927"/>
        <w:jc w:val="both"/>
        <w:rPr>
          <w:rFonts w:ascii="Palatino Linotype" w:hAnsi="Palatino Linotype"/>
          <w:lang w:val="es-ES"/>
        </w:rPr>
      </w:pPr>
    </w:p>
    <w:p w14:paraId="34F597A8" w14:textId="77777777" w:rsidR="004C13C9" w:rsidRPr="00B117E6" w:rsidRDefault="004C13C9" w:rsidP="004C13C9">
      <w:pPr>
        <w:numPr>
          <w:ilvl w:val="0"/>
          <w:numId w:val="41"/>
        </w:numPr>
        <w:spacing w:after="160" w:line="259" w:lineRule="auto"/>
        <w:contextualSpacing/>
        <w:jc w:val="both"/>
        <w:rPr>
          <w:rFonts w:ascii="Palatino Linotype" w:hAnsi="Palatino Linotype"/>
          <w:lang w:val="es-ES"/>
        </w:rPr>
      </w:pPr>
      <w:r w:rsidRPr="00B117E6">
        <w:rPr>
          <w:rFonts w:ascii="Palatino Linotype" w:hAnsi="Palatino Linotype"/>
          <w:lang w:val="es-ES"/>
        </w:rPr>
        <w:t>Actividad Procesal del interesado. Acciones u omisiones del interesado.</w:t>
      </w:r>
    </w:p>
    <w:p w14:paraId="4CC7CD0A" w14:textId="77777777" w:rsidR="004C13C9" w:rsidRPr="00B117E6" w:rsidRDefault="004C13C9" w:rsidP="004C13C9">
      <w:pPr>
        <w:spacing w:after="160" w:line="259" w:lineRule="auto"/>
        <w:jc w:val="both"/>
        <w:rPr>
          <w:rFonts w:ascii="Palatino Linotype" w:eastAsiaTheme="minorHAnsi" w:hAnsi="Palatino Linotype" w:cstheme="minorBidi"/>
          <w:sz w:val="22"/>
          <w:szCs w:val="22"/>
          <w:lang w:eastAsia="en-US"/>
        </w:rPr>
      </w:pPr>
    </w:p>
    <w:p w14:paraId="2811DDA3" w14:textId="77777777" w:rsidR="004C13C9" w:rsidRPr="00B117E6" w:rsidRDefault="004C13C9" w:rsidP="004C13C9">
      <w:pPr>
        <w:numPr>
          <w:ilvl w:val="0"/>
          <w:numId w:val="41"/>
        </w:numPr>
        <w:spacing w:after="160" w:line="259" w:lineRule="auto"/>
        <w:contextualSpacing/>
        <w:jc w:val="both"/>
        <w:rPr>
          <w:rFonts w:ascii="Palatino Linotype" w:hAnsi="Palatino Linotype"/>
          <w:lang w:val="es-ES"/>
        </w:rPr>
      </w:pPr>
      <w:r w:rsidRPr="00B117E6">
        <w:rPr>
          <w:rFonts w:ascii="Palatino Linotype" w:hAnsi="Palatino Linotype"/>
          <w:lang w:val="es-ES"/>
        </w:rPr>
        <w:t>Conducta de la Autoridad: Las Acciones u omisiones realizadas en el procedimiento. Así como si la autoridad actuó con la debida diligencia.</w:t>
      </w:r>
    </w:p>
    <w:p w14:paraId="50708A5C" w14:textId="77777777" w:rsidR="004C13C9" w:rsidRPr="00B117E6" w:rsidRDefault="004C13C9" w:rsidP="004C13C9">
      <w:pPr>
        <w:ind w:left="708"/>
        <w:rPr>
          <w:rFonts w:ascii="Palatino Linotype" w:hAnsi="Palatino Linotype"/>
          <w:lang w:val="es-ES"/>
        </w:rPr>
      </w:pPr>
    </w:p>
    <w:p w14:paraId="0878C497" w14:textId="77777777" w:rsidR="004C13C9" w:rsidRPr="00B117E6" w:rsidRDefault="004C13C9" w:rsidP="004C13C9">
      <w:pPr>
        <w:spacing w:after="160" w:line="259" w:lineRule="auto"/>
        <w:ind w:left="567"/>
        <w:jc w:val="both"/>
        <w:rPr>
          <w:rFonts w:ascii="Palatino Linotype" w:eastAsiaTheme="minorHAnsi" w:hAnsi="Palatino Linotype" w:cstheme="minorBidi"/>
          <w:lang w:eastAsia="en-US"/>
        </w:rPr>
      </w:pPr>
      <w:r w:rsidRPr="00B117E6">
        <w:rPr>
          <w:rFonts w:ascii="Palatino Linotype" w:eastAsiaTheme="minorHAnsi" w:hAnsi="Palatino Linotype" w:cstheme="minorBidi"/>
          <w:lang w:eastAsia="en-US"/>
        </w:rPr>
        <w:t>d) La afectación generada en la situación jurídica de la persona involucrada en el proceso: Violación a sus derechos humanos.</w:t>
      </w:r>
    </w:p>
    <w:p w14:paraId="1C1A8E2E" w14:textId="77777777" w:rsidR="004C13C9" w:rsidRPr="00B117E6" w:rsidRDefault="004C13C9" w:rsidP="004C13C9">
      <w:pPr>
        <w:spacing w:after="160" w:line="259" w:lineRule="auto"/>
        <w:jc w:val="both"/>
        <w:rPr>
          <w:rFonts w:ascii="Palatino Linotype" w:eastAsiaTheme="minorHAnsi" w:hAnsi="Palatino Linotype" w:cstheme="minorBidi"/>
          <w:sz w:val="10"/>
          <w:szCs w:val="22"/>
          <w:lang w:eastAsia="en-US"/>
        </w:rPr>
      </w:pPr>
    </w:p>
    <w:p w14:paraId="41CD2C77" w14:textId="77777777" w:rsidR="004C13C9" w:rsidRPr="00B117E6" w:rsidRDefault="004C13C9" w:rsidP="004C13C9">
      <w:pPr>
        <w:spacing w:line="360" w:lineRule="auto"/>
        <w:jc w:val="both"/>
        <w:rPr>
          <w:rFonts w:ascii="Palatino Linotype" w:eastAsiaTheme="minorHAnsi" w:hAnsi="Palatino Linotype" w:cstheme="minorBidi"/>
          <w:lang w:eastAsia="en-US"/>
        </w:rPr>
      </w:pPr>
      <w:r w:rsidRPr="00B117E6">
        <w:rPr>
          <w:rFonts w:ascii="Palatino Linotype" w:eastAsiaTheme="minorHAnsi" w:hAnsi="Palatino Linotype" w:cstheme="minorBidi"/>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72F9C15" w14:textId="77777777" w:rsidR="004C13C9" w:rsidRPr="00B117E6" w:rsidRDefault="004C13C9" w:rsidP="004C13C9">
      <w:pPr>
        <w:spacing w:line="360" w:lineRule="auto"/>
        <w:jc w:val="both"/>
        <w:rPr>
          <w:rFonts w:ascii="Palatino Linotype" w:eastAsiaTheme="minorHAnsi" w:hAnsi="Palatino Linotype" w:cstheme="minorBidi"/>
          <w:sz w:val="14"/>
          <w:lang w:eastAsia="en-US"/>
        </w:rPr>
      </w:pPr>
    </w:p>
    <w:p w14:paraId="7883BD13" w14:textId="77777777" w:rsidR="004C13C9" w:rsidRPr="00B117E6" w:rsidRDefault="004C13C9" w:rsidP="004C13C9">
      <w:pPr>
        <w:spacing w:line="360" w:lineRule="auto"/>
        <w:jc w:val="both"/>
        <w:rPr>
          <w:rFonts w:ascii="Palatino Linotype" w:eastAsiaTheme="minorHAnsi" w:hAnsi="Palatino Linotype" w:cstheme="minorBidi"/>
          <w:b/>
          <w:lang w:eastAsia="en-US"/>
        </w:rPr>
      </w:pPr>
      <w:r w:rsidRPr="00B117E6">
        <w:rPr>
          <w:rFonts w:ascii="Palatino Linotype" w:eastAsiaTheme="minorHAnsi" w:hAnsi="Palatino Linotype" w:cstheme="minorBidi"/>
          <w:lang w:eastAsia="en-US"/>
        </w:rPr>
        <w:t xml:space="preserve">Argumento que encuentra sustento en la jurisprudencia P./J. 32/92 emitida por el Pleno de la Suprema Corte de Justicia de la Nación de rubro </w:t>
      </w:r>
      <w:r w:rsidRPr="00B117E6">
        <w:rPr>
          <w:rFonts w:ascii="Palatino Linotype" w:eastAsiaTheme="minorHAnsi" w:hAnsi="Palatino Linotype" w:cstheme="minorBidi"/>
          <w:i/>
          <w:lang w:eastAsia="en-US"/>
        </w:rPr>
        <w:t xml:space="preserve">“TÉRMINOS PROCESALES. PARA DETERMINAR SI UN FUNCIONARIO JUDICIAL ACTUÓ INDEBIDAMENTE POR NO RESPETARLOS SE DEBE ATENDER AL PRESUPUESTO QUE CONSIDERÓ </w:t>
      </w:r>
      <w:r w:rsidRPr="00B117E6">
        <w:rPr>
          <w:rFonts w:ascii="Palatino Linotype" w:eastAsiaTheme="minorHAnsi" w:hAnsi="Palatino Linotype" w:cstheme="minorBidi"/>
          <w:i/>
          <w:lang w:eastAsia="en-US"/>
        </w:rPr>
        <w:lastRenderedPageBreak/>
        <w:t>EL LEGISLADOR AL FIJARLOS Y LAS CARACTERÍSTICAS DEL CASO.”</w:t>
      </w:r>
      <w:r w:rsidRPr="00B117E6">
        <w:rPr>
          <w:rFonts w:ascii="Palatino Linotype" w:eastAsiaTheme="minorHAnsi" w:hAnsi="Palatino Linotype" w:cstheme="minorBidi"/>
          <w:lang w:eastAsia="en-US"/>
        </w:rPr>
        <w:t>, visible en la Gaceta del Seminario Judicial de la Federación con el registro digital 205635.</w:t>
      </w:r>
    </w:p>
    <w:p w14:paraId="70F96E05" w14:textId="77777777" w:rsidR="004C13C9" w:rsidRPr="00B117E6" w:rsidRDefault="004C13C9" w:rsidP="004C13C9">
      <w:pPr>
        <w:spacing w:after="160" w:line="259" w:lineRule="auto"/>
        <w:jc w:val="both"/>
        <w:rPr>
          <w:rFonts w:ascii="Palatino Linotype" w:eastAsiaTheme="minorHAnsi" w:hAnsi="Palatino Linotype" w:cstheme="minorBidi"/>
          <w:sz w:val="18"/>
          <w:szCs w:val="22"/>
          <w:lang w:eastAsia="en-US"/>
        </w:rPr>
      </w:pPr>
    </w:p>
    <w:p w14:paraId="2BFEBA37" w14:textId="77777777" w:rsidR="004C13C9" w:rsidRPr="00B117E6" w:rsidRDefault="004C13C9" w:rsidP="004C13C9">
      <w:pPr>
        <w:spacing w:line="360" w:lineRule="auto"/>
        <w:jc w:val="both"/>
        <w:rPr>
          <w:rFonts w:ascii="Palatino Linotype" w:eastAsiaTheme="minorHAnsi" w:hAnsi="Palatino Linotype" w:cstheme="minorBidi"/>
          <w:lang w:eastAsia="en-US"/>
        </w:rPr>
      </w:pPr>
      <w:r w:rsidRPr="00B117E6">
        <w:rPr>
          <w:rFonts w:ascii="Palatino Linotype" w:eastAsiaTheme="minorHAnsi" w:hAnsi="Palatino Linotype" w:cstheme="minorBidi"/>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63AA852" w14:textId="77777777" w:rsidR="004C13C9" w:rsidRPr="00B117E6" w:rsidRDefault="004C13C9" w:rsidP="004C13C9">
      <w:pPr>
        <w:spacing w:line="360" w:lineRule="auto"/>
        <w:jc w:val="both"/>
        <w:rPr>
          <w:rFonts w:ascii="Palatino Linotype" w:eastAsiaTheme="minorHAnsi" w:hAnsi="Palatino Linotype" w:cstheme="minorBidi"/>
          <w:lang w:eastAsia="en-US"/>
        </w:rPr>
      </w:pPr>
    </w:p>
    <w:p w14:paraId="7358318B" w14:textId="77777777" w:rsidR="004C13C9" w:rsidRPr="00B117E6" w:rsidRDefault="004C13C9" w:rsidP="004C13C9">
      <w:pPr>
        <w:spacing w:line="360" w:lineRule="auto"/>
        <w:jc w:val="both"/>
        <w:rPr>
          <w:rFonts w:ascii="Palatino Linotype" w:eastAsiaTheme="minorHAnsi" w:hAnsi="Palatino Linotype" w:cstheme="minorBidi"/>
          <w:lang w:eastAsia="en-US"/>
        </w:rPr>
      </w:pPr>
      <w:r w:rsidRPr="00B117E6">
        <w:rPr>
          <w:rFonts w:ascii="Palatino Linotype" w:eastAsiaTheme="minorHAnsi" w:hAnsi="Palatino Linotype" w:cstheme="minorBidi"/>
          <w:lang w:eastAsia="en-US"/>
        </w:rPr>
        <w:t>Por ello, este organismo garante comprometido con la tutela de los derechos humanos confiados, señala que este exceso del plazo legal para resolver el presente asunto, resulta de carácter excepcional.</w:t>
      </w:r>
    </w:p>
    <w:p w14:paraId="1971A6F2" w14:textId="77777777" w:rsidR="004C13C9" w:rsidRPr="00B117E6" w:rsidRDefault="004C13C9" w:rsidP="004C13C9">
      <w:pPr>
        <w:spacing w:line="360" w:lineRule="auto"/>
        <w:jc w:val="both"/>
        <w:rPr>
          <w:rFonts w:ascii="Palatino Linotype" w:eastAsiaTheme="minorHAnsi" w:hAnsi="Palatino Linotype" w:cstheme="minorBidi"/>
          <w:lang w:eastAsia="en-US"/>
        </w:rPr>
      </w:pPr>
    </w:p>
    <w:p w14:paraId="381E58B9" w14:textId="77777777" w:rsidR="004C13C9" w:rsidRPr="00B117E6" w:rsidRDefault="004C13C9" w:rsidP="004C13C9">
      <w:pPr>
        <w:spacing w:line="360" w:lineRule="auto"/>
        <w:jc w:val="both"/>
        <w:rPr>
          <w:rFonts w:ascii="Palatino Linotype" w:eastAsiaTheme="minorHAnsi" w:hAnsi="Palatino Linotype" w:cstheme="minorBidi"/>
          <w:lang w:eastAsia="en-US"/>
        </w:rPr>
      </w:pPr>
      <w:r w:rsidRPr="00B117E6">
        <w:rPr>
          <w:rFonts w:ascii="Palatino Linotype" w:eastAsiaTheme="minorHAnsi" w:hAnsi="Palatino Linotype" w:cstheme="minorBidi"/>
          <w:lang w:eastAsia="en-US"/>
        </w:rPr>
        <w:t>Al respecto, también son de considerar los criterios sostenidos por el Cuarto Tribunal Colegiado en Materia Administrativa del Primer Circuito, cuyos rubros y datos de identificación son los siguientes:</w:t>
      </w:r>
    </w:p>
    <w:p w14:paraId="7F3E7DA1" w14:textId="77777777" w:rsidR="004C13C9" w:rsidRPr="00B117E6" w:rsidRDefault="004C13C9" w:rsidP="004C13C9">
      <w:pPr>
        <w:spacing w:line="360" w:lineRule="auto"/>
        <w:jc w:val="both"/>
        <w:rPr>
          <w:rFonts w:ascii="Palatino Linotype" w:eastAsiaTheme="minorHAnsi" w:hAnsi="Palatino Linotype" w:cstheme="minorBidi"/>
          <w:lang w:eastAsia="en-US"/>
        </w:rPr>
      </w:pPr>
    </w:p>
    <w:p w14:paraId="1B66942F" w14:textId="77777777" w:rsidR="004C13C9" w:rsidRPr="00B117E6" w:rsidRDefault="004C13C9" w:rsidP="004C13C9">
      <w:pPr>
        <w:spacing w:line="360" w:lineRule="auto"/>
        <w:jc w:val="both"/>
        <w:rPr>
          <w:rFonts w:ascii="Palatino Linotype" w:eastAsiaTheme="minorHAnsi" w:hAnsi="Palatino Linotype" w:cstheme="minorBidi"/>
          <w:lang w:eastAsia="en-US"/>
        </w:rPr>
      </w:pPr>
      <w:r w:rsidRPr="00B117E6">
        <w:rPr>
          <w:rFonts w:ascii="Palatino Linotype" w:eastAsiaTheme="minorHAnsi" w:hAnsi="Palatino Linotype" w:cstheme="minorBidi"/>
          <w:lang w:eastAsia="en-US"/>
        </w:rPr>
        <w:lastRenderedPageBreak/>
        <w:t xml:space="preserve"> </w:t>
      </w:r>
      <w:r w:rsidRPr="00B117E6">
        <w:rPr>
          <w:rFonts w:ascii="Palatino Linotype" w:eastAsiaTheme="minorHAnsi" w:hAnsi="Palatino Linotype" w:cstheme="minorBidi"/>
          <w:i/>
          <w:lang w:eastAsia="en-US"/>
        </w:rPr>
        <w:t>“PLAZO RAZONABLE PARA RESOLVER. DIMENSIÓN Y EFECTOS DE ESTE CONCEPTO CUANDO SE ADUCE EXCESIVA CARGA DE TRABAJO.”</w:t>
      </w:r>
      <w:r w:rsidRPr="00B117E6">
        <w:rPr>
          <w:rFonts w:ascii="Palatino Linotype" w:eastAsiaTheme="minorHAnsi" w:hAnsi="Palatino Linotype" w:cstheme="minorBidi"/>
          <w:lang w:eastAsia="en-US"/>
        </w:rPr>
        <w:t xml:space="preserve"> consultable en el Seminario Judicial de la Federación y su gaceta, con el registro digital 2002351.</w:t>
      </w:r>
    </w:p>
    <w:p w14:paraId="494F8AF1" w14:textId="77777777" w:rsidR="004C13C9" w:rsidRPr="00B117E6" w:rsidRDefault="004C13C9" w:rsidP="004C13C9">
      <w:pPr>
        <w:spacing w:line="360" w:lineRule="auto"/>
        <w:jc w:val="both"/>
        <w:rPr>
          <w:rFonts w:ascii="Palatino Linotype" w:eastAsiaTheme="minorHAnsi" w:hAnsi="Palatino Linotype" w:cstheme="minorBidi"/>
          <w:b/>
          <w:lang w:eastAsia="en-US"/>
        </w:rPr>
      </w:pPr>
    </w:p>
    <w:p w14:paraId="0B921E6A" w14:textId="77777777" w:rsidR="004C13C9" w:rsidRPr="00B117E6" w:rsidRDefault="004C13C9" w:rsidP="004C13C9">
      <w:pPr>
        <w:spacing w:line="360" w:lineRule="auto"/>
        <w:jc w:val="both"/>
        <w:rPr>
          <w:rFonts w:ascii="Palatino Linotype" w:eastAsiaTheme="minorHAnsi" w:hAnsi="Palatino Linotype" w:cstheme="minorBidi"/>
          <w:lang w:eastAsia="en-US"/>
        </w:rPr>
      </w:pPr>
      <w:r w:rsidRPr="00B117E6">
        <w:rPr>
          <w:rFonts w:ascii="Palatino Linotype" w:eastAsiaTheme="minorHAnsi" w:hAnsi="Palatino Linotype" w:cstheme="minorBidi"/>
          <w:i/>
          <w:lang w:eastAsia="en-US"/>
        </w:rPr>
        <w:t>“PLAZO RAZONABLE PARA RESOLVER. CONCEPTO Y ELEMENTOS QUE LO INTEGRAN A LA LUZ DEL DERECHO INTERNACIONAL DE LOS DERECHOS HUMANOS.”</w:t>
      </w:r>
      <w:r w:rsidRPr="00B117E6">
        <w:rPr>
          <w:rFonts w:ascii="Palatino Linotype" w:eastAsiaTheme="minorHAnsi" w:hAnsi="Palatino Linotype" w:cstheme="minorBidi"/>
          <w:lang w:eastAsia="en-US"/>
        </w:rPr>
        <w:t>, visible en el Seminario Judicial de la Federación y su gaceta, con el registro digital 2002350.</w:t>
      </w:r>
    </w:p>
    <w:p w14:paraId="50AD4DC3" w14:textId="77777777" w:rsidR="00480795" w:rsidRPr="00B117E6" w:rsidRDefault="00480795" w:rsidP="00973F99">
      <w:pPr>
        <w:tabs>
          <w:tab w:val="left" w:pos="709"/>
        </w:tabs>
        <w:spacing w:line="360" w:lineRule="auto"/>
        <w:jc w:val="both"/>
        <w:rPr>
          <w:rFonts w:ascii="Palatino Linotype" w:hAnsi="Palatino Linotype"/>
          <w:color w:val="000000" w:themeColor="text1"/>
        </w:rPr>
      </w:pPr>
    </w:p>
    <w:p w14:paraId="2FC0CA41" w14:textId="53D9645C" w:rsidR="00480795" w:rsidRPr="00B117E6" w:rsidRDefault="00924CBD" w:rsidP="00480795">
      <w:pPr>
        <w:pStyle w:val="Prrafodelista"/>
        <w:spacing w:line="360" w:lineRule="auto"/>
        <w:ind w:left="0"/>
        <w:jc w:val="both"/>
        <w:rPr>
          <w:rFonts w:ascii="Palatino Linotype" w:hAnsi="Palatino Linotype" w:cs="Arial"/>
          <w:b/>
          <w:bCs/>
          <w:sz w:val="26"/>
          <w:szCs w:val="26"/>
        </w:rPr>
      </w:pPr>
      <w:r w:rsidRPr="00B117E6">
        <w:rPr>
          <w:rFonts w:ascii="Palatino Linotype" w:hAnsi="Palatino Linotype" w:cs="Arial"/>
          <w:b/>
          <w:sz w:val="26"/>
          <w:szCs w:val="26"/>
        </w:rPr>
        <w:t>e)</w:t>
      </w:r>
      <w:r w:rsidR="00480795" w:rsidRPr="00B117E6">
        <w:rPr>
          <w:rFonts w:ascii="Palatino Linotype" w:hAnsi="Palatino Linotype" w:cs="Arial"/>
          <w:b/>
          <w:bCs/>
          <w:sz w:val="26"/>
          <w:szCs w:val="26"/>
        </w:rPr>
        <w:t xml:space="preserve"> Cierre de Instrucción</w:t>
      </w:r>
    </w:p>
    <w:p w14:paraId="11A73529" w14:textId="75E71D4C" w:rsidR="00924CBD" w:rsidRPr="00B117E6" w:rsidRDefault="00480795" w:rsidP="0050350B">
      <w:pPr>
        <w:tabs>
          <w:tab w:val="left" w:pos="709"/>
        </w:tabs>
        <w:spacing w:line="360" w:lineRule="auto"/>
        <w:jc w:val="both"/>
        <w:rPr>
          <w:rFonts w:ascii="Palatino Linotype" w:hAnsi="Palatino Linotype"/>
          <w:color w:val="000000" w:themeColor="text1"/>
        </w:rPr>
      </w:pPr>
      <w:r w:rsidRPr="00B117E6">
        <w:rPr>
          <w:rFonts w:ascii="Palatino Linotype" w:hAnsi="Palatino Linotype" w:cs="Arial"/>
        </w:rPr>
        <w:t xml:space="preserve">Una vez analizado el estado procesal que guarda el expediente, en fecha </w:t>
      </w:r>
      <w:bookmarkStart w:id="7" w:name="_Hlk104892386"/>
      <w:r w:rsidR="0050350B" w:rsidRPr="00B117E6">
        <w:rPr>
          <w:rFonts w:ascii="Palatino Linotype" w:hAnsi="Palatino Linotype" w:cs="Arial"/>
          <w:b/>
          <w:bCs/>
        </w:rPr>
        <w:t>seis</w:t>
      </w:r>
      <w:r w:rsidRPr="00B117E6">
        <w:rPr>
          <w:rFonts w:ascii="Palatino Linotype" w:hAnsi="Palatino Linotype" w:cs="Arial"/>
          <w:b/>
          <w:bCs/>
        </w:rPr>
        <w:t xml:space="preserve"> de julio </w:t>
      </w:r>
      <w:bookmarkEnd w:id="7"/>
      <w:r w:rsidRPr="00B117E6">
        <w:rPr>
          <w:rFonts w:ascii="Palatino Linotype" w:hAnsi="Palatino Linotype" w:cs="Arial"/>
          <w:b/>
          <w:bCs/>
        </w:rPr>
        <w:t>de dos mil veintidós</w:t>
      </w:r>
      <w:r w:rsidRPr="00B117E6">
        <w:rPr>
          <w:rFonts w:ascii="Palatino Linotype" w:hAnsi="Palatino Linotype" w:cs="Arial"/>
        </w:rPr>
        <w:t xml:space="preserve">, la </w:t>
      </w:r>
      <w:r w:rsidRPr="00B117E6">
        <w:rPr>
          <w:rFonts w:ascii="Palatino Linotype" w:hAnsi="Palatino Linotype" w:cs="Arial"/>
          <w:b/>
          <w:bCs/>
        </w:rPr>
        <w:t xml:space="preserve">Comisionada </w:t>
      </w:r>
      <w:r w:rsidRPr="00B117E6">
        <w:rPr>
          <w:rFonts w:ascii="Palatino Linotype" w:hAnsi="Palatino Linotype"/>
          <w:b/>
          <w:color w:val="000000" w:themeColor="text1"/>
        </w:rPr>
        <w:t xml:space="preserve">Sharon Cristina Morales Martínez </w:t>
      </w:r>
      <w:r w:rsidRPr="00B117E6">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B117E6">
        <w:rPr>
          <w:rFonts w:ascii="Palatino Linotype" w:hAnsi="Palatino Linotype"/>
          <w:color w:val="000000" w:themeColor="text1"/>
        </w:rPr>
        <w:t>.</w:t>
      </w:r>
    </w:p>
    <w:p w14:paraId="7BED091B" w14:textId="77777777" w:rsidR="00A624BE" w:rsidRPr="00B117E6" w:rsidRDefault="00A624BE" w:rsidP="00973F99">
      <w:pPr>
        <w:pStyle w:val="Prrafodelista"/>
        <w:spacing w:line="276" w:lineRule="auto"/>
        <w:ind w:left="0"/>
        <w:contextualSpacing/>
        <w:jc w:val="both"/>
        <w:rPr>
          <w:rFonts w:ascii="Palatino Linotype" w:hAnsi="Palatino Linotype"/>
          <w:color w:val="000000" w:themeColor="text1"/>
        </w:rPr>
      </w:pPr>
    </w:p>
    <w:p w14:paraId="0A17408E" w14:textId="5D1BF497" w:rsidR="005A070A" w:rsidRPr="00B117E6" w:rsidRDefault="00200BFC" w:rsidP="00973F99">
      <w:pPr>
        <w:spacing w:line="276" w:lineRule="auto"/>
        <w:jc w:val="center"/>
        <w:rPr>
          <w:rFonts w:ascii="Palatino Linotype" w:hAnsi="Palatino Linotype" w:cs="Arial"/>
          <w:b/>
          <w:bCs/>
          <w:spacing w:val="60"/>
          <w:sz w:val="28"/>
        </w:rPr>
      </w:pPr>
      <w:r w:rsidRPr="00B117E6">
        <w:rPr>
          <w:rFonts w:ascii="Palatino Linotype" w:hAnsi="Palatino Linotype" w:cs="Arial"/>
          <w:b/>
          <w:bCs/>
          <w:spacing w:val="60"/>
          <w:sz w:val="28"/>
        </w:rPr>
        <w:t>CONSIDERANDO</w:t>
      </w:r>
    </w:p>
    <w:p w14:paraId="6E5E76A3" w14:textId="77777777" w:rsidR="007366EE" w:rsidRPr="00B117E6" w:rsidRDefault="007366EE" w:rsidP="00973F99">
      <w:pPr>
        <w:spacing w:line="276" w:lineRule="auto"/>
        <w:rPr>
          <w:rFonts w:ascii="Palatino Linotype" w:hAnsi="Palatino Linotype" w:cs="Arial"/>
          <w:b/>
          <w:bCs/>
          <w:spacing w:val="60"/>
          <w:sz w:val="28"/>
        </w:rPr>
      </w:pPr>
    </w:p>
    <w:p w14:paraId="7EF62753" w14:textId="77777777" w:rsidR="007366EE" w:rsidRPr="00B117E6" w:rsidRDefault="00CC0BEF" w:rsidP="00973F9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B117E6">
        <w:rPr>
          <w:rFonts w:ascii="Palatino Linotype" w:hAnsi="Palatino Linotype"/>
          <w:b/>
        </w:rPr>
        <w:t>Competencia</w:t>
      </w:r>
      <w:r w:rsidRPr="00B117E6">
        <w:rPr>
          <w:rFonts w:ascii="Palatino Linotype" w:hAnsi="Palatino Linotype"/>
        </w:rPr>
        <w:t>.</w:t>
      </w:r>
      <w:r w:rsidRPr="00B117E6">
        <w:rPr>
          <w:rFonts w:ascii="Palatino Linotype" w:hAnsi="Palatino Linotype"/>
          <w:b/>
        </w:rPr>
        <w:t xml:space="preserve"> </w:t>
      </w:r>
    </w:p>
    <w:p w14:paraId="008AA968" w14:textId="5B7DE4F9" w:rsidR="007B17B7" w:rsidRPr="00B117E6" w:rsidRDefault="00CC0BEF" w:rsidP="00973F99">
      <w:pPr>
        <w:widowControl w:val="0"/>
        <w:tabs>
          <w:tab w:val="left" w:pos="1701"/>
        </w:tabs>
        <w:autoSpaceDE w:val="0"/>
        <w:autoSpaceDN w:val="0"/>
        <w:adjustRightInd w:val="0"/>
        <w:spacing w:line="360" w:lineRule="auto"/>
        <w:jc w:val="both"/>
        <w:rPr>
          <w:rFonts w:ascii="Palatino Linotype" w:hAnsi="Palatino Linotype" w:cs="Arial"/>
        </w:rPr>
      </w:pPr>
      <w:r w:rsidRPr="00B117E6">
        <w:rPr>
          <w:rFonts w:ascii="Palatino Linotype" w:hAnsi="Palatino Linotype"/>
        </w:rPr>
        <w:t xml:space="preserve">Este Instituto de Transparencia, Acceso a la </w:t>
      </w:r>
      <w:r w:rsidR="00327647" w:rsidRPr="00B117E6">
        <w:rPr>
          <w:rFonts w:ascii="Palatino Linotype" w:hAnsi="Palatino Linotype"/>
        </w:rPr>
        <w:t>Información Pública</w:t>
      </w:r>
      <w:r w:rsidRPr="00B117E6">
        <w:rPr>
          <w:rFonts w:ascii="Palatino Linotype" w:hAnsi="Palatino Linotype"/>
        </w:rPr>
        <w:t xml:space="preserve"> y Protección de Datos Personales del Estado de México y Municipios, es competente para conocer y resolver el presente </w:t>
      </w:r>
      <w:r w:rsidR="00D77693" w:rsidRPr="00B117E6">
        <w:rPr>
          <w:rFonts w:ascii="Palatino Linotype" w:hAnsi="Palatino Linotype"/>
        </w:rPr>
        <w:t>Recurso de Revisión</w:t>
      </w:r>
      <w:r w:rsidRPr="00B117E6">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B117E6">
        <w:rPr>
          <w:rFonts w:ascii="Palatino Linotype" w:eastAsia="Calibri" w:hAnsi="Palatino Linotype" w:cs="Arial"/>
          <w:lang w:val="es-ES_tradnl"/>
        </w:rPr>
        <w:t xml:space="preserve">trigésimo, </w:t>
      </w:r>
      <w:r w:rsidR="003969B9" w:rsidRPr="00B117E6">
        <w:rPr>
          <w:rFonts w:ascii="Palatino Linotype" w:eastAsia="Calibri" w:hAnsi="Palatino Linotype" w:cs="Arial"/>
          <w:lang w:val="es-ES_tradnl"/>
        </w:rPr>
        <w:lastRenderedPageBreak/>
        <w:t>trigésimo primero y trigésimo segundo</w:t>
      </w:r>
      <w:bookmarkEnd w:id="8"/>
      <w:r w:rsidRPr="00B117E6">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B117E6">
        <w:rPr>
          <w:rFonts w:ascii="Palatino Linotype" w:hAnsi="Palatino Linotype"/>
        </w:rPr>
        <w:t>Información Pública</w:t>
      </w:r>
      <w:r w:rsidRPr="00B117E6">
        <w:rPr>
          <w:rFonts w:ascii="Palatino Linotype" w:hAnsi="Palatino Linotype"/>
        </w:rPr>
        <w:t xml:space="preserve"> del Estado de México y Municipios</w:t>
      </w:r>
      <w:r w:rsidRPr="00B117E6">
        <w:rPr>
          <w:rFonts w:ascii="Palatino Linotype" w:hAnsi="Palatino Linotype" w:cs="Arial"/>
        </w:rPr>
        <w:t xml:space="preserve">; y 9, fracciones I y XXIV y 11 del Reglamento Interior del Instituto de Transparencia, Acceso a la </w:t>
      </w:r>
      <w:r w:rsidR="00327647" w:rsidRPr="00B117E6">
        <w:rPr>
          <w:rFonts w:ascii="Palatino Linotype" w:hAnsi="Palatino Linotype" w:cs="Arial"/>
        </w:rPr>
        <w:t>Información Pública</w:t>
      </w:r>
      <w:r w:rsidRPr="00B117E6">
        <w:rPr>
          <w:rFonts w:ascii="Palatino Linotype" w:hAnsi="Palatino Linotype" w:cs="Arial"/>
        </w:rPr>
        <w:t xml:space="preserve"> y Protección de Datos Personales del Estado de México y Municipios.</w:t>
      </w:r>
    </w:p>
    <w:p w14:paraId="7C773AB7" w14:textId="77777777" w:rsidR="00036B5E" w:rsidRPr="00B117E6" w:rsidRDefault="00036B5E" w:rsidP="00973F99">
      <w:pPr>
        <w:widowControl w:val="0"/>
        <w:tabs>
          <w:tab w:val="left" w:pos="1701"/>
        </w:tabs>
        <w:autoSpaceDE w:val="0"/>
        <w:autoSpaceDN w:val="0"/>
        <w:adjustRightInd w:val="0"/>
        <w:spacing w:line="360" w:lineRule="auto"/>
        <w:jc w:val="both"/>
        <w:rPr>
          <w:rFonts w:ascii="Palatino Linotype" w:hAnsi="Palatino Linotype" w:cs="Arial"/>
        </w:rPr>
      </w:pPr>
    </w:p>
    <w:p w14:paraId="55EBF23D" w14:textId="77777777" w:rsidR="00480795" w:rsidRPr="00B117E6" w:rsidRDefault="00480795" w:rsidP="00973F99">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B117E6" w:rsidRDefault="00200BFC" w:rsidP="00973F99">
      <w:pPr>
        <w:spacing w:line="360" w:lineRule="auto"/>
        <w:jc w:val="both"/>
        <w:rPr>
          <w:rFonts w:ascii="Palatino Linotype" w:hAnsi="Palatino Linotype" w:cs="Arial"/>
          <w:b/>
        </w:rPr>
      </w:pPr>
      <w:r w:rsidRPr="00B117E6">
        <w:rPr>
          <w:rFonts w:ascii="Palatino Linotype" w:hAnsi="Palatino Linotype" w:cs="Arial"/>
          <w:b/>
          <w:sz w:val="28"/>
        </w:rPr>
        <w:t>SEGUNDO</w:t>
      </w:r>
      <w:r w:rsidRPr="00B117E6">
        <w:rPr>
          <w:rFonts w:ascii="Palatino Linotype" w:hAnsi="Palatino Linotype" w:cs="Arial"/>
          <w:b/>
        </w:rPr>
        <w:t xml:space="preserve">. Interés. </w:t>
      </w:r>
    </w:p>
    <w:p w14:paraId="0AB0B98C" w14:textId="60919B25" w:rsidR="00327647" w:rsidRPr="00B117E6" w:rsidRDefault="00200BFC" w:rsidP="00973F99">
      <w:pPr>
        <w:spacing w:line="360" w:lineRule="auto"/>
        <w:jc w:val="both"/>
        <w:rPr>
          <w:rFonts w:ascii="Palatino Linotype" w:eastAsia="Calibri" w:hAnsi="Palatino Linotype" w:cs="Arial"/>
          <w:lang w:eastAsia="en-US"/>
        </w:rPr>
      </w:pPr>
      <w:r w:rsidRPr="00B117E6">
        <w:rPr>
          <w:rFonts w:ascii="Palatino Linotype" w:hAnsi="Palatino Linotype" w:cs="Arial"/>
          <w:bCs/>
        </w:rPr>
        <w:t xml:space="preserve">El </w:t>
      </w:r>
      <w:r w:rsidR="00D77693" w:rsidRPr="00B117E6">
        <w:rPr>
          <w:rFonts w:ascii="Palatino Linotype" w:hAnsi="Palatino Linotype" w:cs="Arial"/>
          <w:bCs/>
        </w:rPr>
        <w:t>Recurso de Revisión</w:t>
      </w:r>
      <w:r w:rsidRPr="00B117E6">
        <w:rPr>
          <w:rFonts w:ascii="Palatino Linotype" w:hAnsi="Palatino Linotype" w:cs="Arial"/>
          <w:bCs/>
        </w:rPr>
        <w:t xml:space="preserve"> fue interpuesto por parte legítima, en atención a que se presentó por </w:t>
      </w:r>
      <w:r w:rsidR="003C348A" w:rsidRPr="00B117E6">
        <w:rPr>
          <w:rFonts w:ascii="Palatino Linotype" w:hAnsi="Palatino Linotype" w:cs="Arial"/>
          <w:b/>
        </w:rPr>
        <w:t>EL RECURRENTE</w:t>
      </w:r>
      <w:r w:rsidRPr="00B117E6">
        <w:rPr>
          <w:rFonts w:ascii="Palatino Linotype" w:hAnsi="Palatino Linotype" w:cs="Arial"/>
          <w:b/>
          <w:bCs/>
        </w:rPr>
        <w:t>,</w:t>
      </w:r>
      <w:r w:rsidRPr="00B117E6">
        <w:rPr>
          <w:rFonts w:ascii="Palatino Linotype" w:hAnsi="Palatino Linotype" w:cs="Arial"/>
          <w:bCs/>
        </w:rPr>
        <w:t xml:space="preserve"> quien es la misma persona que formuló la solicitud de acceso a la </w:t>
      </w:r>
      <w:r w:rsidR="00327647" w:rsidRPr="00B117E6">
        <w:rPr>
          <w:rFonts w:ascii="Palatino Linotype" w:hAnsi="Palatino Linotype" w:cs="Arial"/>
          <w:bCs/>
        </w:rPr>
        <w:t>Información Pública</w:t>
      </w:r>
      <w:r w:rsidR="00480795" w:rsidRPr="00B117E6">
        <w:rPr>
          <w:rFonts w:ascii="Palatino Linotype" w:hAnsi="Palatino Linotype" w:cs="Arial"/>
          <w:bCs/>
        </w:rPr>
        <w:t xml:space="preserve"> A </w:t>
      </w:r>
      <w:r w:rsidR="00480795" w:rsidRPr="00B117E6">
        <w:rPr>
          <w:rFonts w:ascii="Palatino Linotype" w:hAnsi="Palatino Linotype" w:cs="Arial"/>
          <w:b/>
          <w:bCs/>
        </w:rPr>
        <w:t>EL</w:t>
      </w:r>
      <w:r w:rsidR="00480795" w:rsidRPr="00B117E6">
        <w:rPr>
          <w:rFonts w:ascii="Palatino Linotype" w:hAnsi="Palatino Linotype" w:cs="Arial"/>
          <w:bCs/>
        </w:rPr>
        <w:t xml:space="preserve"> </w:t>
      </w:r>
      <w:r w:rsidRPr="00B117E6">
        <w:rPr>
          <w:rFonts w:ascii="Palatino Linotype" w:hAnsi="Palatino Linotype" w:cs="Arial"/>
          <w:b/>
          <w:bCs/>
        </w:rPr>
        <w:t>SUJETO OBLIGADO</w:t>
      </w:r>
      <w:r w:rsidR="008814C5" w:rsidRPr="00B117E6">
        <w:rPr>
          <w:rFonts w:ascii="Palatino Linotype" w:hAnsi="Palatino Linotype" w:cs="Arial"/>
          <w:b/>
          <w:bCs/>
        </w:rPr>
        <w:t xml:space="preserve">, </w:t>
      </w:r>
      <w:r w:rsidR="008814C5" w:rsidRPr="00B117E6">
        <w:rPr>
          <w:rFonts w:ascii="Palatino Linotype" w:hAnsi="Palatino Linotype" w:cs="Arial"/>
        </w:rPr>
        <w:t>en razón de que las claves de acceso</w:t>
      </w:r>
      <w:r w:rsidR="008814C5" w:rsidRPr="00B117E6">
        <w:rPr>
          <w:rFonts w:ascii="Palatino Linotype" w:hAnsi="Palatino Linotype" w:cs="Arial"/>
          <w:b/>
          <w:bCs/>
        </w:rPr>
        <w:t xml:space="preserve"> </w:t>
      </w:r>
      <w:r w:rsidR="008814C5" w:rsidRPr="00B117E6">
        <w:rPr>
          <w:rFonts w:ascii="Palatino Linotype" w:hAnsi="Palatino Linotype" w:cs="Arial"/>
        </w:rPr>
        <w:t>al</w:t>
      </w:r>
      <w:r w:rsidR="008814C5" w:rsidRPr="00B117E6">
        <w:rPr>
          <w:rFonts w:ascii="Palatino Linotype" w:hAnsi="Palatino Linotype" w:cs="Arial"/>
          <w:b/>
          <w:bCs/>
        </w:rPr>
        <w:t xml:space="preserve"> </w:t>
      </w:r>
      <w:r w:rsidR="008814C5" w:rsidRPr="00B117E6">
        <w:rPr>
          <w:rFonts w:ascii="Palatino Linotype" w:eastAsia="Calibri" w:hAnsi="Palatino Linotype" w:cs="Arial"/>
          <w:lang w:eastAsia="en-US"/>
        </w:rPr>
        <w:t>Sistema de Acce</w:t>
      </w:r>
      <w:r w:rsidR="007B17B7" w:rsidRPr="00B117E6">
        <w:rPr>
          <w:rFonts w:ascii="Palatino Linotype" w:eastAsia="Calibri" w:hAnsi="Palatino Linotype" w:cs="Arial"/>
          <w:lang w:eastAsia="en-US"/>
        </w:rPr>
        <w:t xml:space="preserve">so a la Información Mexiquense </w:t>
      </w:r>
      <w:r w:rsidR="008814C5" w:rsidRPr="00B117E6">
        <w:rPr>
          <w:rFonts w:ascii="Palatino Linotype" w:eastAsia="Calibri" w:hAnsi="Palatino Linotype" w:cs="Arial"/>
          <w:b/>
          <w:bCs/>
          <w:lang w:eastAsia="en-US"/>
        </w:rPr>
        <w:t>SAIMEX</w:t>
      </w:r>
      <w:r w:rsidR="000000E7" w:rsidRPr="00B117E6">
        <w:rPr>
          <w:rFonts w:ascii="Palatino Linotype" w:eastAsia="Calibri" w:hAnsi="Palatino Linotype" w:cs="Arial"/>
          <w:lang w:eastAsia="en-US"/>
        </w:rPr>
        <w:t xml:space="preserve"> son personales e irrepetibles a lo cual se tiene certeza que se trata de</w:t>
      </w:r>
      <w:r w:rsidR="00F3691E" w:rsidRPr="00B117E6">
        <w:rPr>
          <w:rFonts w:ascii="Palatino Linotype" w:eastAsia="Calibri" w:hAnsi="Palatino Linotype" w:cs="Arial"/>
          <w:lang w:eastAsia="en-US"/>
        </w:rPr>
        <w:t>l mismo particular.</w:t>
      </w:r>
    </w:p>
    <w:p w14:paraId="51605F4A" w14:textId="77777777" w:rsidR="00CF012F" w:rsidRPr="00B117E6" w:rsidRDefault="00CF012F" w:rsidP="00973F99">
      <w:pPr>
        <w:spacing w:line="360" w:lineRule="auto"/>
        <w:jc w:val="both"/>
        <w:rPr>
          <w:rFonts w:ascii="Palatino Linotype" w:hAnsi="Palatino Linotype" w:cs="Arial"/>
          <w:b/>
          <w:bCs/>
        </w:rPr>
      </w:pPr>
    </w:p>
    <w:p w14:paraId="375B2909" w14:textId="77777777" w:rsidR="007366EE" w:rsidRPr="00B117E6" w:rsidRDefault="00200BFC" w:rsidP="00973F9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B117E6">
        <w:rPr>
          <w:rFonts w:ascii="Palatino Linotype" w:hAnsi="Palatino Linotype" w:cs="Arial"/>
          <w:b/>
          <w:sz w:val="28"/>
        </w:rPr>
        <w:t>TERCERO</w:t>
      </w:r>
      <w:r w:rsidRPr="00B117E6">
        <w:rPr>
          <w:rFonts w:ascii="Palatino Linotype" w:hAnsi="Palatino Linotype" w:cs="Arial"/>
          <w:b/>
        </w:rPr>
        <w:t xml:space="preserve">. </w:t>
      </w:r>
      <w:r w:rsidRPr="00B117E6">
        <w:rPr>
          <w:rFonts w:ascii="Palatino Linotype" w:hAnsi="Palatino Linotype" w:cs="Arial"/>
          <w:b/>
          <w:lang w:val="es-ES"/>
        </w:rPr>
        <w:t>Oportunidad</w:t>
      </w:r>
      <w:r w:rsidR="00FD561B" w:rsidRPr="00B117E6">
        <w:rPr>
          <w:rFonts w:ascii="Palatino Linotype" w:hAnsi="Palatino Linotype" w:cs="Arial"/>
        </w:rPr>
        <w:t xml:space="preserve">. </w:t>
      </w:r>
    </w:p>
    <w:p w14:paraId="7267C8A1" w14:textId="67581BF3" w:rsidR="00FD561B" w:rsidRPr="00B117E6" w:rsidRDefault="00FD561B" w:rsidP="00973F9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B117E6">
        <w:rPr>
          <w:rFonts w:ascii="Palatino Linotype" w:hAnsi="Palatino Linotype" w:cs="Arial"/>
        </w:rPr>
        <w:t xml:space="preserve">El </w:t>
      </w:r>
      <w:r w:rsidR="00D77693" w:rsidRPr="00B117E6">
        <w:rPr>
          <w:rFonts w:ascii="Palatino Linotype" w:hAnsi="Palatino Linotype" w:cs="Arial"/>
        </w:rPr>
        <w:t>Recurso de Revisión</w:t>
      </w:r>
      <w:r w:rsidRPr="00B117E6">
        <w:rPr>
          <w:rFonts w:ascii="Palatino Linotype" w:hAnsi="Palatino Linotype" w:cs="Arial"/>
        </w:rPr>
        <w:t xml:space="preserve"> fue interpuesto dentro del plazo de quince días hábiles, contados a partir del día siguiente al que </w:t>
      </w:r>
      <w:r w:rsidR="003C348A" w:rsidRPr="00B117E6">
        <w:rPr>
          <w:rFonts w:ascii="Palatino Linotype" w:hAnsi="Palatino Linotype" w:cs="Arial"/>
          <w:b/>
        </w:rPr>
        <w:t xml:space="preserve">EL RECURRENTE </w:t>
      </w:r>
      <w:r w:rsidRPr="00B117E6">
        <w:rPr>
          <w:rFonts w:ascii="Palatino Linotype" w:hAnsi="Palatino Linotype" w:cs="Arial"/>
        </w:rPr>
        <w:t xml:space="preserve">tuvo conocimiento de la respuesta impugnada; tal y como, lo prevé el artículo 178 de la Ley de Transparencia y Acceso a la </w:t>
      </w:r>
      <w:r w:rsidR="00327647" w:rsidRPr="00B117E6">
        <w:rPr>
          <w:rFonts w:ascii="Palatino Linotype" w:hAnsi="Palatino Linotype" w:cs="Arial"/>
        </w:rPr>
        <w:t>Información Pública</w:t>
      </w:r>
      <w:r w:rsidRPr="00B117E6">
        <w:rPr>
          <w:rFonts w:ascii="Palatino Linotype" w:hAnsi="Palatino Linotype" w:cs="Arial"/>
        </w:rPr>
        <w:t xml:space="preserve"> del Estado de México y Municipios, que establece:</w:t>
      </w:r>
    </w:p>
    <w:p w14:paraId="6C239A18" w14:textId="77777777" w:rsidR="005A070A" w:rsidRPr="00B117E6" w:rsidRDefault="005A070A" w:rsidP="00973F99">
      <w:pPr>
        <w:ind w:left="720" w:right="709"/>
        <w:contextualSpacing/>
        <w:jc w:val="both"/>
        <w:rPr>
          <w:rFonts w:ascii="Palatino Linotype" w:hAnsi="Palatino Linotype" w:cs="Arial"/>
          <w:i/>
          <w:sz w:val="22"/>
        </w:rPr>
      </w:pPr>
    </w:p>
    <w:p w14:paraId="3A05F024" w14:textId="0BE2AE70" w:rsidR="00D063EF" w:rsidRPr="00B117E6" w:rsidRDefault="00FD561B" w:rsidP="00973F99">
      <w:pPr>
        <w:ind w:left="851" w:right="899"/>
        <w:contextualSpacing/>
        <w:jc w:val="both"/>
        <w:rPr>
          <w:rFonts w:ascii="Palatino Linotype" w:hAnsi="Palatino Linotype" w:cs="Arial"/>
          <w:i/>
          <w:sz w:val="22"/>
        </w:rPr>
      </w:pPr>
      <w:r w:rsidRPr="00B117E6">
        <w:rPr>
          <w:rFonts w:ascii="Palatino Linotype" w:hAnsi="Palatino Linotype" w:cs="Arial"/>
          <w:i/>
          <w:sz w:val="22"/>
        </w:rPr>
        <w:t>“</w:t>
      </w:r>
      <w:r w:rsidRPr="00B117E6">
        <w:rPr>
          <w:rFonts w:ascii="Palatino Linotype" w:hAnsi="Palatino Linotype" w:cs="Arial"/>
          <w:b/>
          <w:i/>
          <w:sz w:val="22"/>
        </w:rPr>
        <w:t>Artículo 178.</w:t>
      </w:r>
      <w:r w:rsidRPr="00B117E6">
        <w:rPr>
          <w:rFonts w:ascii="Palatino Linotype" w:hAnsi="Palatino Linotype" w:cs="Arial"/>
          <w:i/>
          <w:sz w:val="22"/>
        </w:rPr>
        <w:t xml:space="preserve"> El solicitante podrá interponer, por sí mismo o a través de su representante, de manera directa o por medios electrónicos, </w:t>
      </w:r>
      <w:r w:rsidR="00D77693" w:rsidRPr="00B117E6">
        <w:rPr>
          <w:rFonts w:ascii="Palatino Linotype" w:hAnsi="Palatino Linotype" w:cs="Arial"/>
          <w:i/>
          <w:sz w:val="22"/>
        </w:rPr>
        <w:t>Recurso de Revisión</w:t>
      </w:r>
      <w:r w:rsidRPr="00B117E6">
        <w:rPr>
          <w:rFonts w:ascii="Palatino Linotype" w:hAnsi="Palatino Linotype" w:cs="Arial"/>
          <w:i/>
          <w:sz w:val="22"/>
        </w:rPr>
        <w:t xml:space="preserve"> ante el Instituto o ante la Unidad de Transparencia que haya conocido de la solicitud </w:t>
      </w:r>
      <w:r w:rsidRPr="00B117E6">
        <w:rPr>
          <w:rFonts w:ascii="Palatino Linotype" w:hAnsi="Palatino Linotype" w:cs="Arial"/>
          <w:i/>
          <w:sz w:val="22"/>
        </w:rPr>
        <w:lastRenderedPageBreak/>
        <w:t>dentro de los quince días hábiles, siguientes a la fecha de la notificación de la respuesta</w:t>
      </w:r>
      <w:r w:rsidR="004408BE" w:rsidRPr="00B117E6">
        <w:rPr>
          <w:rFonts w:ascii="Palatino Linotype" w:hAnsi="Palatino Linotype" w:cs="Arial"/>
          <w:i/>
          <w:sz w:val="22"/>
        </w:rPr>
        <w:t>.</w:t>
      </w:r>
    </w:p>
    <w:p w14:paraId="0BB4C98F" w14:textId="77777777" w:rsidR="00585683" w:rsidRPr="00B117E6" w:rsidRDefault="00585683" w:rsidP="00973F99">
      <w:pPr>
        <w:ind w:left="851" w:right="899"/>
        <w:contextualSpacing/>
        <w:jc w:val="both"/>
        <w:rPr>
          <w:rFonts w:ascii="Palatino Linotype" w:hAnsi="Palatino Linotype" w:cs="Arial"/>
          <w:i/>
          <w:sz w:val="22"/>
        </w:rPr>
      </w:pPr>
    </w:p>
    <w:p w14:paraId="10DA754A" w14:textId="5E9BEA37" w:rsidR="00D063EF" w:rsidRPr="00B117E6" w:rsidRDefault="00FD561B" w:rsidP="00973F99">
      <w:pPr>
        <w:ind w:left="851" w:right="899"/>
        <w:contextualSpacing/>
        <w:jc w:val="both"/>
        <w:rPr>
          <w:rFonts w:ascii="Palatino Linotype" w:hAnsi="Palatino Linotype" w:cs="Arial"/>
          <w:i/>
          <w:sz w:val="22"/>
        </w:rPr>
      </w:pPr>
      <w:r w:rsidRPr="00B117E6">
        <w:rPr>
          <w:rFonts w:ascii="Palatino Linotype" w:hAnsi="Palatino Linotype" w:cs="Arial"/>
          <w:i/>
          <w:sz w:val="22"/>
        </w:rPr>
        <w:t xml:space="preserve">A falta de respuesta del sujeto obligado, dentro de los plazos establecidos en esta Ley, a una solicitud de acceso a la </w:t>
      </w:r>
      <w:r w:rsidR="00327647" w:rsidRPr="00B117E6">
        <w:rPr>
          <w:rFonts w:ascii="Palatino Linotype" w:hAnsi="Palatino Linotype" w:cs="Arial"/>
          <w:i/>
          <w:sz w:val="22"/>
        </w:rPr>
        <w:t>Información Pública</w:t>
      </w:r>
      <w:r w:rsidRPr="00B117E6">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B117E6" w:rsidRDefault="00585683" w:rsidP="00973F99">
      <w:pPr>
        <w:ind w:left="851" w:right="899"/>
        <w:contextualSpacing/>
        <w:jc w:val="both"/>
        <w:rPr>
          <w:rFonts w:ascii="Palatino Linotype" w:hAnsi="Palatino Linotype" w:cs="Arial"/>
          <w:i/>
          <w:sz w:val="22"/>
        </w:rPr>
      </w:pPr>
    </w:p>
    <w:p w14:paraId="5D4FEB8F" w14:textId="550F5909" w:rsidR="00FD561B" w:rsidRPr="00B117E6" w:rsidRDefault="00FD561B" w:rsidP="00973F99">
      <w:pPr>
        <w:ind w:left="851" w:right="899"/>
        <w:jc w:val="both"/>
        <w:rPr>
          <w:rFonts w:ascii="Palatino Linotype" w:hAnsi="Palatino Linotype" w:cs="Arial"/>
          <w:i/>
          <w:sz w:val="22"/>
        </w:rPr>
      </w:pPr>
      <w:r w:rsidRPr="00B117E6">
        <w:rPr>
          <w:rFonts w:ascii="Palatino Linotype" w:hAnsi="Palatino Linotype" w:cs="Arial"/>
          <w:i/>
          <w:sz w:val="22"/>
        </w:rPr>
        <w:t xml:space="preserve">En el caso de que se interponga ante la Unidad de Transparencia, ésta deberá remitir el </w:t>
      </w:r>
      <w:r w:rsidR="00D77693" w:rsidRPr="00B117E6">
        <w:rPr>
          <w:rFonts w:ascii="Palatino Linotype" w:hAnsi="Palatino Linotype" w:cs="Arial"/>
          <w:i/>
          <w:sz w:val="22"/>
        </w:rPr>
        <w:t>Recurso de Revisión</w:t>
      </w:r>
      <w:r w:rsidRPr="00B117E6">
        <w:rPr>
          <w:rFonts w:ascii="Palatino Linotype" w:hAnsi="Palatino Linotype" w:cs="Arial"/>
          <w:i/>
          <w:sz w:val="22"/>
        </w:rPr>
        <w:t xml:space="preserve"> al Instituto a más tardar al día </w:t>
      </w:r>
      <w:r w:rsidRPr="00B117E6">
        <w:rPr>
          <w:rFonts w:ascii="Palatino Linotype" w:hAnsi="Palatino Linotype" w:cs="Arial"/>
          <w:i/>
          <w:sz w:val="22"/>
          <w:lang w:eastAsia="es-MX"/>
        </w:rPr>
        <w:t>siguiente</w:t>
      </w:r>
      <w:r w:rsidRPr="00B117E6">
        <w:rPr>
          <w:rFonts w:ascii="Palatino Linotype" w:hAnsi="Palatino Linotype" w:cs="Arial"/>
          <w:i/>
          <w:sz w:val="22"/>
        </w:rPr>
        <w:t xml:space="preserve"> de haberlo recibido.”</w:t>
      </w:r>
    </w:p>
    <w:p w14:paraId="7DA3EF18" w14:textId="77777777" w:rsidR="005A070A" w:rsidRPr="00B117E6" w:rsidRDefault="005A070A" w:rsidP="00973F99">
      <w:pPr>
        <w:ind w:left="720" w:right="709"/>
        <w:jc w:val="both"/>
        <w:rPr>
          <w:rFonts w:ascii="Palatino Linotype" w:hAnsi="Palatino Linotype" w:cs="Arial"/>
          <w:i/>
          <w:sz w:val="22"/>
        </w:rPr>
      </w:pPr>
    </w:p>
    <w:p w14:paraId="5D8D4D74" w14:textId="658C216B" w:rsidR="00413BB7" w:rsidRPr="00B117E6" w:rsidRDefault="00FD561B" w:rsidP="00973F99">
      <w:pPr>
        <w:spacing w:line="360" w:lineRule="auto"/>
        <w:jc w:val="both"/>
        <w:rPr>
          <w:rFonts w:ascii="Palatino Linotype" w:eastAsiaTheme="minorEastAsia" w:hAnsi="Palatino Linotype" w:cs="Arial"/>
          <w:lang w:val="es-ES_tradnl"/>
        </w:rPr>
      </w:pPr>
      <w:r w:rsidRPr="00B117E6">
        <w:rPr>
          <w:rFonts w:ascii="Palatino Linotype" w:hAnsi="Palatino Linotype" w:cs="Arial"/>
        </w:rPr>
        <w:t xml:space="preserve">En esa tesitura, atendiendo a que </w:t>
      </w:r>
      <w:r w:rsidRPr="00B117E6">
        <w:rPr>
          <w:rFonts w:ascii="Palatino Linotype" w:hAnsi="Palatino Linotype" w:cs="Arial"/>
          <w:b/>
        </w:rPr>
        <w:t>EL SUJETO OBLIGADO</w:t>
      </w:r>
      <w:r w:rsidRPr="00B117E6">
        <w:rPr>
          <w:rFonts w:ascii="Palatino Linotype" w:hAnsi="Palatino Linotype" w:cs="Arial"/>
        </w:rPr>
        <w:t xml:space="preserve"> notificó la respuesta a la solicitud de acceso a la </w:t>
      </w:r>
      <w:r w:rsidR="00327647" w:rsidRPr="00B117E6">
        <w:rPr>
          <w:rFonts w:ascii="Palatino Linotype" w:hAnsi="Palatino Linotype" w:cs="Arial"/>
        </w:rPr>
        <w:t>Información Pública</w:t>
      </w:r>
      <w:r w:rsidRPr="00B117E6">
        <w:rPr>
          <w:rFonts w:ascii="Palatino Linotype" w:hAnsi="Palatino Linotype" w:cs="Arial"/>
        </w:rPr>
        <w:t xml:space="preserve"> el </w:t>
      </w:r>
      <w:r w:rsidR="00480795" w:rsidRPr="00B117E6">
        <w:rPr>
          <w:rFonts w:ascii="Palatino Linotype" w:hAnsi="Palatino Linotype" w:cs="Arial"/>
          <w:b/>
        </w:rPr>
        <w:t>veinticinco</w:t>
      </w:r>
      <w:r w:rsidR="006A76EB" w:rsidRPr="00B117E6">
        <w:rPr>
          <w:rFonts w:ascii="Palatino Linotype" w:hAnsi="Palatino Linotype" w:cs="Arial"/>
          <w:b/>
        </w:rPr>
        <w:t xml:space="preserve"> de marzo </w:t>
      </w:r>
      <w:r w:rsidR="00585683" w:rsidRPr="00B117E6">
        <w:rPr>
          <w:rFonts w:ascii="Palatino Linotype" w:hAnsi="Palatino Linotype" w:cs="Arial"/>
          <w:b/>
        </w:rPr>
        <w:t xml:space="preserve">de dos mil </w:t>
      </w:r>
      <w:r w:rsidR="00D71F23" w:rsidRPr="00B117E6">
        <w:rPr>
          <w:rFonts w:ascii="Palatino Linotype" w:hAnsi="Palatino Linotype" w:cs="Arial"/>
          <w:b/>
        </w:rPr>
        <w:t>veintidós</w:t>
      </w:r>
      <w:r w:rsidRPr="00B117E6">
        <w:rPr>
          <w:rFonts w:ascii="Palatino Linotype" w:hAnsi="Palatino Linotype" w:cs="Arial"/>
        </w:rPr>
        <w:t>; así, el plazo de quince días hábiles que el artículo 178 de la Ley de la materia otorga a</w:t>
      </w:r>
      <w:r w:rsidR="009122A7" w:rsidRPr="00B117E6">
        <w:rPr>
          <w:rFonts w:ascii="Palatino Linotype" w:hAnsi="Palatino Linotype" w:cs="Arial"/>
        </w:rPr>
        <w:t xml:space="preserve"> </w:t>
      </w:r>
      <w:r w:rsidR="003C348A" w:rsidRPr="00B117E6">
        <w:rPr>
          <w:rFonts w:ascii="Palatino Linotype" w:hAnsi="Palatino Linotype" w:cs="Arial"/>
          <w:b/>
        </w:rPr>
        <w:t>EL RECURRENTE</w:t>
      </w:r>
      <w:r w:rsidRPr="00B117E6">
        <w:rPr>
          <w:rFonts w:ascii="Palatino Linotype" w:hAnsi="Palatino Linotype" w:cs="Arial"/>
        </w:rPr>
        <w:t xml:space="preserve"> para presentar el respectivo </w:t>
      </w:r>
      <w:r w:rsidR="00D77693" w:rsidRPr="00B117E6">
        <w:rPr>
          <w:rFonts w:ascii="Palatino Linotype" w:hAnsi="Palatino Linotype" w:cs="Arial"/>
        </w:rPr>
        <w:t>Recurso de Revisión</w:t>
      </w:r>
      <w:r w:rsidRPr="00B117E6">
        <w:rPr>
          <w:rFonts w:ascii="Palatino Linotype" w:hAnsi="Palatino Linotype" w:cs="Arial"/>
        </w:rPr>
        <w:t xml:space="preserve">, transcurrió del </w:t>
      </w:r>
      <w:r w:rsidR="00B76F27" w:rsidRPr="00B117E6">
        <w:rPr>
          <w:rFonts w:ascii="Palatino Linotype" w:hAnsi="Palatino Linotype" w:cs="Arial"/>
          <w:b/>
        </w:rPr>
        <w:t>veintiocho</w:t>
      </w:r>
      <w:r w:rsidR="0058672F" w:rsidRPr="00B117E6">
        <w:rPr>
          <w:rFonts w:ascii="Palatino Linotype" w:hAnsi="Palatino Linotype" w:cs="Arial"/>
          <w:b/>
        </w:rPr>
        <w:t xml:space="preserve"> de marzo al </w:t>
      </w:r>
      <w:r w:rsidR="00B76F27" w:rsidRPr="00B117E6">
        <w:rPr>
          <w:rFonts w:ascii="Palatino Linotype" w:hAnsi="Palatino Linotype" w:cs="Arial"/>
          <w:b/>
        </w:rPr>
        <w:t xml:space="preserve">veintidós </w:t>
      </w:r>
      <w:r w:rsidR="0058672F" w:rsidRPr="00B117E6">
        <w:rPr>
          <w:rFonts w:ascii="Palatino Linotype" w:hAnsi="Palatino Linotype" w:cs="Arial"/>
          <w:b/>
        </w:rPr>
        <w:t>de abril de dos mil veintidós</w:t>
      </w:r>
      <w:r w:rsidRPr="00B117E6">
        <w:rPr>
          <w:rFonts w:ascii="Palatino Linotype" w:hAnsi="Palatino Linotype" w:cs="Arial"/>
        </w:rPr>
        <w:t xml:space="preserve">, </w:t>
      </w:r>
      <w:r w:rsidR="00EE68EE" w:rsidRPr="00B117E6">
        <w:rPr>
          <w:rFonts w:ascii="Palatino Linotype" w:eastAsiaTheme="minorEastAsia" w:hAnsi="Palatino Linotype" w:cs="Arial"/>
          <w:lang w:val="es-ES_tradnl"/>
        </w:rPr>
        <w:t>sin contemplar en el cómputo los días</w:t>
      </w:r>
      <w:r w:rsidR="00B32F8F" w:rsidRPr="00B117E6">
        <w:rPr>
          <w:rFonts w:ascii="Palatino Linotype" w:eastAsiaTheme="minorEastAsia" w:hAnsi="Palatino Linotype" w:cs="Arial"/>
          <w:lang w:val="es-ES_tradnl"/>
        </w:rPr>
        <w:t xml:space="preserve"> </w:t>
      </w:r>
      <w:r w:rsidR="00DE4DE6" w:rsidRPr="00B117E6">
        <w:rPr>
          <w:rFonts w:ascii="Palatino Linotype" w:eastAsiaTheme="minorEastAsia" w:hAnsi="Palatino Linotype" w:cs="Arial"/>
          <w:lang w:val="es-ES_tradnl"/>
        </w:rPr>
        <w:t>dos, tres, nueve, diez, dieciséis</w:t>
      </w:r>
      <w:r w:rsidR="00B76F27" w:rsidRPr="00B117E6">
        <w:rPr>
          <w:rFonts w:ascii="Palatino Linotype" w:eastAsiaTheme="minorEastAsia" w:hAnsi="Palatino Linotype" w:cs="Arial"/>
          <w:lang w:val="es-ES_tradnl"/>
        </w:rPr>
        <w:t xml:space="preserve"> y</w:t>
      </w:r>
      <w:r w:rsidR="00DE4DE6" w:rsidRPr="00B117E6">
        <w:rPr>
          <w:rFonts w:ascii="Palatino Linotype" w:eastAsiaTheme="minorEastAsia" w:hAnsi="Palatino Linotype" w:cs="Arial"/>
          <w:lang w:val="es-ES_tradnl"/>
        </w:rPr>
        <w:t xml:space="preserve"> diecisiete</w:t>
      </w:r>
      <w:r w:rsidR="00B76F27" w:rsidRPr="00B117E6">
        <w:rPr>
          <w:rFonts w:ascii="Palatino Linotype" w:eastAsiaTheme="minorEastAsia" w:hAnsi="Palatino Linotype" w:cs="Arial"/>
          <w:lang w:val="es-ES_tradnl"/>
        </w:rPr>
        <w:t xml:space="preserve"> de abril </w:t>
      </w:r>
      <w:r w:rsidR="002B5322" w:rsidRPr="00B117E6">
        <w:rPr>
          <w:rFonts w:ascii="Palatino Linotype" w:eastAsiaTheme="minorEastAsia" w:hAnsi="Palatino Linotype" w:cs="Arial"/>
          <w:lang w:val="es-ES_tradnl"/>
        </w:rPr>
        <w:t xml:space="preserve">de </w:t>
      </w:r>
      <w:r w:rsidR="00D71F23" w:rsidRPr="00B117E6">
        <w:rPr>
          <w:rFonts w:ascii="Palatino Linotype" w:eastAsiaTheme="minorEastAsia" w:hAnsi="Palatino Linotype" w:cs="Arial"/>
          <w:lang w:val="es-ES_tradnl"/>
        </w:rPr>
        <w:t xml:space="preserve">dos mil </w:t>
      </w:r>
      <w:r w:rsidR="004854BD" w:rsidRPr="00B117E6">
        <w:rPr>
          <w:rFonts w:ascii="Palatino Linotype" w:eastAsiaTheme="minorEastAsia" w:hAnsi="Palatino Linotype" w:cs="Arial"/>
          <w:lang w:val="es-ES_tradnl"/>
        </w:rPr>
        <w:t>veintidós</w:t>
      </w:r>
      <w:r w:rsidR="00EE68EE" w:rsidRPr="00B117E6">
        <w:rPr>
          <w:rFonts w:ascii="Palatino Linotype" w:eastAsiaTheme="minorEastAsia" w:hAnsi="Palatino Linotype" w:cs="Arial"/>
          <w:lang w:val="es-ES_tradnl"/>
        </w:rPr>
        <w:t xml:space="preserve">, </w:t>
      </w:r>
      <w:bookmarkStart w:id="9" w:name="_Hlk62134391"/>
      <w:r w:rsidR="00EE68EE" w:rsidRPr="00B117E6">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B117E6">
        <w:rPr>
          <w:rFonts w:ascii="Palatino Linotype" w:eastAsiaTheme="minorEastAsia" w:hAnsi="Palatino Linotype" w:cs="Arial"/>
          <w:lang w:val="es-ES_tradnl"/>
        </w:rPr>
        <w:t>Información Pública</w:t>
      </w:r>
      <w:r w:rsidR="00EE68EE" w:rsidRPr="00B117E6">
        <w:rPr>
          <w:rFonts w:ascii="Palatino Linotype" w:eastAsiaTheme="minorEastAsia" w:hAnsi="Palatino Linotype" w:cs="Arial"/>
          <w:lang w:val="es-ES_tradnl"/>
        </w:rPr>
        <w:t xml:space="preserve"> del Estado de México y Municipios</w:t>
      </w:r>
      <w:bookmarkEnd w:id="9"/>
      <w:r w:rsidR="00B32F8F" w:rsidRPr="00B117E6">
        <w:rPr>
          <w:rFonts w:ascii="Palatino Linotype" w:eastAsiaTheme="minorEastAsia" w:hAnsi="Palatino Linotype" w:cs="Arial"/>
          <w:lang w:val="es-ES_tradnl"/>
        </w:rPr>
        <w:t xml:space="preserve">, así como, </w:t>
      </w:r>
      <w:r w:rsidR="00DE4DE6" w:rsidRPr="00B117E6">
        <w:rPr>
          <w:rFonts w:ascii="Palatino Linotype" w:eastAsiaTheme="minorEastAsia" w:hAnsi="Palatino Linotype" w:cs="Arial"/>
          <w:lang w:val="es-ES_tradnl"/>
        </w:rPr>
        <w:t xml:space="preserve">los días once, doce, trece, catorce y quince de abril </w:t>
      </w:r>
      <w:r w:rsidR="00B32F8F" w:rsidRPr="00B117E6">
        <w:rPr>
          <w:rFonts w:ascii="Palatino Linotype" w:eastAsiaTheme="minorEastAsia" w:hAnsi="Palatino Linotype" w:cs="Arial"/>
          <w:lang w:val="es-ES_tradnl"/>
        </w:rPr>
        <w:t>de dos mil veintidós, por ser considerado</w:t>
      </w:r>
      <w:r w:rsidR="00DE4DE6" w:rsidRPr="00B117E6">
        <w:rPr>
          <w:rFonts w:ascii="Palatino Linotype" w:eastAsiaTheme="minorEastAsia" w:hAnsi="Palatino Linotype" w:cs="Arial"/>
          <w:lang w:val="es-ES_tradnl"/>
        </w:rPr>
        <w:t>s</w:t>
      </w:r>
      <w:r w:rsidR="00B32F8F" w:rsidRPr="00B117E6">
        <w:rPr>
          <w:rFonts w:ascii="Palatino Linotype" w:eastAsiaTheme="minorEastAsia" w:hAnsi="Palatino Linotype" w:cs="Arial"/>
          <w:lang w:val="es-ES_tradnl"/>
        </w:rPr>
        <w:t xml:space="preserve"> como día</w:t>
      </w:r>
      <w:r w:rsidR="00DE4DE6" w:rsidRPr="00B117E6">
        <w:rPr>
          <w:rFonts w:ascii="Palatino Linotype" w:eastAsiaTheme="minorEastAsia" w:hAnsi="Palatino Linotype" w:cs="Arial"/>
          <w:lang w:val="es-ES_tradnl"/>
        </w:rPr>
        <w:t>s</w:t>
      </w:r>
      <w:r w:rsidR="00B32F8F" w:rsidRPr="00B117E6">
        <w:rPr>
          <w:rFonts w:ascii="Palatino Linotype" w:eastAsiaTheme="minorEastAsia" w:hAnsi="Palatino Linotype" w:cs="Arial"/>
          <w:lang w:val="es-ES_tradnl"/>
        </w:rPr>
        <w:t xml:space="preserve"> inhábil</w:t>
      </w:r>
      <w:r w:rsidR="00DE4DE6" w:rsidRPr="00B117E6">
        <w:rPr>
          <w:rFonts w:ascii="Palatino Linotype" w:eastAsiaTheme="minorEastAsia" w:hAnsi="Palatino Linotype" w:cs="Arial"/>
          <w:lang w:val="es-ES_tradnl"/>
        </w:rPr>
        <w:t>es</w:t>
      </w:r>
      <w:r w:rsidR="00B32F8F" w:rsidRPr="00B117E6">
        <w:rPr>
          <w:rFonts w:ascii="Palatino Linotype" w:eastAsiaTheme="minorEastAsia" w:hAnsi="Palatino Linotype" w:cs="Arial"/>
          <w:lang w:val="es-ES_tradnl"/>
        </w:rPr>
        <w:t xml:space="preserve"> por suspensión de labores en términos del Calendario Oficial en Materia de Transparencia, Acceso a la </w:t>
      </w:r>
      <w:r w:rsidR="00327647" w:rsidRPr="00B117E6">
        <w:rPr>
          <w:rFonts w:ascii="Palatino Linotype" w:eastAsiaTheme="minorEastAsia" w:hAnsi="Palatino Linotype" w:cs="Arial"/>
          <w:lang w:val="es-ES_tradnl"/>
        </w:rPr>
        <w:t>Información Pública</w:t>
      </w:r>
      <w:r w:rsidR="00B32F8F" w:rsidRPr="00B117E6">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8767637" w14:textId="77777777" w:rsidR="00413BB7" w:rsidRPr="00B117E6" w:rsidRDefault="00413BB7" w:rsidP="00973F99">
      <w:pPr>
        <w:spacing w:line="360" w:lineRule="auto"/>
        <w:jc w:val="both"/>
        <w:rPr>
          <w:rFonts w:ascii="Palatino Linotype" w:eastAsiaTheme="minorEastAsia" w:hAnsi="Palatino Linotype" w:cs="Arial"/>
          <w:lang w:val="es-ES_tradnl"/>
        </w:rPr>
      </w:pPr>
    </w:p>
    <w:p w14:paraId="0D21BCDC" w14:textId="4C7E5A6A" w:rsidR="00F80B04" w:rsidRPr="00B117E6" w:rsidRDefault="00F80B04" w:rsidP="00973F99">
      <w:pPr>
        <w:spacing w:line="360" w:lineRule="auto"/>
        <w:ind w:left="-5" w:hanging="10"/>
        <w:jc w:val="both"/>
        <w:rPr>
          <w:rFonts w:ascii="Palatino Linotype" w:eastAsia="Palatino Linotype" w:hAnsi="Palatino Linotype" w:cs="Palatino Linotype"/>
          <w:lang w:eastAsia="es-MX"/>
        </w:rPr>
      </w:pPr>
      <w:r w:rsidRPr="00B117E6">
        <w:rPr>
          <w:rFonts w:ascii="Palatino Linotype" w:eastAsia="Palatino Linotype" w:hAnsi="Palatino Linotype" w:cs="Palatino Linotype"/>
          <w:lang w:eastAsia="es-MX"/>
        </w:rPr>
        <w:lastRenderedPageBreak/>
        <w:t>En ese tenor, el Recurso de Revisión que nos ocupa se interpuso el</w:t>
      </w:r>
      <w:r w:rsidRPr="00B117E6">
        <w:rPr>
          <w:rFonts w:ascii="Palatino Linotype" w:eastAsia="Palatino Linotype" w:hAnsi="Palatino Linotype" w:cs="Palatino Linotype"/>
          <w:b/>
          <w:lang w:eastAsia="es-MX"/>
        </w:rPr>
        <w:t xml:space="preserve"> </w:t>
      </w:r>
      <w:r w:rsidR="00B76F27" w:rsidRPr="00B117E6">
        <w:rPr>
          <w:rFonts w:ascii="Palatino Linotype" w:eastAsia="Palatino Linotype" w:hAnsi="Palatino Linotype" w:cs="Palatino Linotype"/>
          <w:b/>
          <w:lang w:eastAsia="es-MX"/>
        </w:rPr>
        <w:t>veintiocho</w:t>
      </w:r>
      <w:r w:rsidRPr="00B117E6">
        <w:rPr>
          <w:rFonts w:ascii="Palatino Linotype" w:eastAsia="Palatino Linotype" w:hAnsi="Palatino Linotype" w:cs="Palatino Linotype"/>
          <w:b/>
          <w:lang w:eastAsia="es-MX"/>
        </w:rPr>
        <w:t xml:space="preserve"> de </w:t>
      </w:r>
      <w:r w:rsidR="00B76F27" w:rsidRPr="00B117E6">
        <w:rPr>
          <w:rFonts w:ascii="Palatino Linotype" w:eastAsia="Palatino Linotype" w:hAnsi="Palatino Linotype" w:cs="Palatino Linotype"/>
          <w:b/>
          <w:lang w:eastAsia="es-MX"/>
        </w:rPr>
        <w:t>marzo</w:t>
      </w:r>
      <w:r w:rsidR="00DE4DE6" w:rsidRPr="00B117E6">
        <w:rPr>
          <w:rFonts w:ascii="Palatino Linotype" w:eastAsia="Palatino Linotype" w:hAnsi="Palatino Linotype" w:cs="Palatino Linotype"/>
          <w:b/>
          <w:lang w:eastAsia="es-MX"/>
        </w:rPr>
        <w:t xml:space="preserve"> </w:t>
      </w:r>
      <w:r w:rsidRPr="00B117E6">
        <w:rPr>
          <w:rFonts w:ascii="Palatino Linotype" w:eastAsia="Palatino Linotype" w:hAnsi="Palatino Linotype" w:cs="Palatino Linotype"/>
          <w:b/>
          <w:lang w:eastAsia="es-MX"/>
        </w:rPr>
        <w:t>de dos mil veintidós,</w:t>
      </w:r>
      <w:r w:rsidRPr="00B117E6">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3964E467" w14:textId="77777777" w:rsidR="00F426BC" w:rsidRPr="00B117E6" w:rsidRDefault="00F426BC" w:rsidP="00973F99">
      <w:pPr>
        <w:spacing w:line="360" w:lineRule="auto"/>
        <w:jc w:val="both"/>
        <w:rPr>
          <w:color w:val="000000"/>
        </w:rPr>
      </w:pPr>
    </w:p>
    <w:p w14:paraId="0E4EE37D" w14:textId="0379F314" w:rsidR="00327647" w:rsidRPr="00B117E6" w:rsidRDefault="00200BFC" w:rsidP="00973F99">
      <w:pPr>
        <w:autoSpaceDE w:val="0"/>
        <w:autoSpaceDN w:val="0"/>
        <w:adjustRightInd w:val="0"/>
        <w:spacing w:line="360" w:lineRule="auto"/>
        <w:ind w:right="49"/>
        <w:jc w:val="both"/>
        <w:rPr>
          <w:rFonts w:ascii="Palatino Linotype" w:hAnsi="Palatino Linotype"/>
          <w:b/>
        </w:rPr>
      </w:pPr>
      <w:r w:rsidRPr="00B117E6">
        <w:rPr>
          <w:rFonts w:ascii="Palatino Linotype" w:hAnsi="Palatino Linotype" w:cs="Arial"/>
          <w:b/>
          <w:sz w:val="28"/>
        </w:rPr>
        <w:t>CUARTO</w:t>
      </w:r>
      <w:r w:rsidRPr="00B117E6">
        <w:rPr>
          <w:rFonts w:ascii="Palatino Linotype" w:hAnsi="Palatino Linotype"/>
          <w:b/>
        </w:rPr>
        <w:t xml:space="preserve">. </w:t>
      </w:r>
      <w:r w:rsidR="0072617B" w:rsidRPr="00B117E6">
        <w:rPr>
          <w:rFonts w:ascii="Palatino Linotype" w:hAnsi="Palatino Linotype"/>
          <w:b/>
        </w:rPr>
        <w:t xml:space="preserve">Procedibilidad. </w:t>
      </w:r>
    </w:p>
    <w:p w14:paraId="600CA15A" w14:textId="5F8D45E1" w:rsidR="00BD6311" w:rsidRPr="00B117E6" w:rsidRDefault="00BD6311" w:rsidP="00973F99">
      <w:pPr>
        <w:autoSpaceDE w:val="0"/>
        <w:autoSpaceDN w:val="0"/>
        <w:adjustRightInd w:val="0"/>
        <w:spacing w:line="360" w:lineRule="auto"/>
        <w:ind w:right="49"/>
        <w:jc w:val="both"/>
        <w:rPr>
          <w:rFonts w:ascii="Palatino Linotype" w:hAnsi="Palatino Linotype"/>
          <w:b/>
        </w:rPr>
      </w:pPr>
      <w:r w:rsidRPr="00B117E6">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B117E6">
        <w:rPr>
          <w:rFonts w:ascii="Palatino Linotype" w:hAnsi="Palatino Linotype"/>
        </w:rPr>
        <w:t xml:space="preserve">Ley de Transparencia y Acceso a la Información Pública del Estado de México y Municipios, en atención a que fueron presentados mediante el formato visible en </w:t>
      </w:r>
      <w:r w:rsidR="00DE4DE6" w:rsidRPr="00B117E6">
        <w:rPr>
          <w:rFonts w:ascii="Palatino Linotype" w:hAnsi="Palatino Linotype"/>
        </w:rPr>
        <w:t>el</w:t>
      </w:r>
      <w:r w:rsidRPr="00B117E6">
        <w:rPr>
          <w:rFonts w:ascii="Palatino Linotype" w:hAnsi="Palatino Linotype"/>
          <w:b/>
        </w:rPr>
        <w:t xml:space="preserve"> SAIMEX.</w:t>
      </w:r>
    </w:p>
    <w:p w14:paraId="492EE32E" w14:textId="4058430B" w:rsidR="002A2197" w:rsidRPr="00B117E6" w:rsidRDefault="002A2197" w:rsidP="00973F99">
      <w:pPr>
        <w:spacing w:line="360" w:lineRule="auto"/>
        <w:jc w:val="both"/>
        <w:rPr>
          <w:rFonts w:ascii="Palatino Linotype" w:eastAsia="Palatino Linotype" w:hAnsi="Palatino Linotype" w:cs="Palatino Linotype"/>
        </w:rPr>
      </w:pPr>
    </w:p>
    <w:p w14:paraId="2350792D" w14:textId="71BF0BA6" w:rsidR="002B0E32" w:rsidRPr="00B117E6" w:rsidRDefault="00CE0362" w:rsidP="00973F99">
      <w:pPr>
        <w:spacing w:line="360" w:lineRule="auto"/>
        <w:jc w:val="both"/>
        <w:rPr>
          <w:rFonts w:ascii="Palatino Linotype" w:hAnsi="Palatino Linotype"/>
          <w:szCs w:val="17"/>
          <w:lang w:eastAsia="es-ES_tradnl"/>
        </w:rPr>
      </w:pPr>
      <w:r w:rsidRPr="00B117E6">
        <w:rPr>
          <w:rFonts w:ascii="Palatino Linotype" w:hAnsi="Palatino Linotype" w:cs="Arial"/>
          <w:b/>
          <w:sz w:val="28"/>
          <w:szCs w:val="28"/>
        </w:rPr>
        <w:t>QUINTO</w:t>
      </w:r>
      <w:r w:rsidRPr="00B117E6">
        <w:rPr>
          <w:rFonts w:ascii="Palatino Linotype" w:hAnsi="Palatino Linotype" w:cs="Arial"/>
          <w:b/>
        </w:rPr>
        <w:t xml:space="preserve">. </w:t>
      </w:r>
      <w:r w:rsidR="00654EE8" w:rsidRPr="00B117E6">
        <w:rPr>
          <w:rFonts w:ascii="Palatino Linotype" w:hAnsi="Palatino Linotype" w:cs="Arial"/>
          <w:b/>
        </w:rPr>
        <w:t>Estudio y análisis del asunto.</w:t>
      </w:r>
    </w:p>
    <w:p w14:paraId="400C2495" w14:textId="3671DFC2" w:rsidR="003A1145" w:rsidRPr="00B117E6" w:rsidRDefault="003A1145" w:rsidP="00973F99">
      <w:pPr>
        <w:spacing w:line="360" w:lineRule="auto"/>
        <w:jc w:val="both"/>
        <w:rPr>
          <w:rFonts w:ascii="Palatino Linotype" w:hAnsi="Palatino Linotype" w:cs="Arial"/>
        </w:rPr>
      </w:pPr>
      <w:r w:rsidRPr="00B117E6">
        <w:rPr>
          <w:rFonts w:ascii="Palatino Linotype" w:hAnsi="Palatino Linotype" w:cs="Arial"/>
        </w:rPr>
        <w:t xml:space="preserve">Una vez determinada la vía sobre la que versará el presente recurso, y previa revisión del expediente electrónico formado en </w:t>
      </w:r>
      <w:r w:rsidR="00DE4DE6" w:rsidRPr="00B117E6">
        <w:rPr>
          <w:rFonts w:ascii="Palatino Linotype" w:hAnsi="Palatino Linotype" w:cs="Arial"/>
        </w:rPr>
        <w:t>el</w:t>
      </w:r>
      <w:r w:rsidRPr="00B117E6">
        <w:rPr>
          <w:rFonts w:ascii="Palatino Linotype" w:hAnsi="Palatino Linotype" w:cs="Arial"/>
          <w:b/>
        </w:rPr>
        <w:t xml:space="preserve"> SAIMEX</w:t>
      </w:r>
      <w:r w:rsidRPr="00B117E6">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w:t>
      </w:r>
      <w:r w:rsidRPr="00B117E6">
        <w:rPr>
          <w:rFonts w:ascii="Palatino Linotype" w:hAnsi="Palatino Linotype" w:cs="Arial"/>
        </w:rPr>
        <w:lastRenderedPageBreak/>
        <w:t>Constitución Política de los Estados Unidos Mexicanos y diversos 8 y 9 de la Ley de Transparencia y Acceso a la Información Pública del Estado de México y Municipios.</w:t>
      </w:r>
    </w:p>
    <w:p w14:paraId="64623857" w14:textId="77777777" w:rsidR="00084A97" w:rsidRPr="00B117E6" w:rsidRDefault="00084A97" w:rsidP="00973F99">
      <w:pPr>
        <w:spacing w:line="360" w:lineRule="auto"/>
        <w:jc w:val="both"/>
        <w:rPr>
          <w:rFonts w:ascii="Palatino Linotype" w:hAnsi="Palatino Linotype" w:cs="Arial"/>
        </w:rPr>
      </w:pPr>
    </w:p>
    <w:p w14:paraId="488C9A9F" w14:textId="2E9F92DC" w:rsidR="005B297A" w:rsidRPr="00B117E6" w:rsidRDefault="005B297A" w:rsidP="00973F99">
      <w:pPr>
        <w:spacing w:line="360" w:lineRule="auto"/>
        <w:jc w:val="both"/>
        <w:rPr>
          <w:rFonts w:ascii="Palatino Linotype" w:hAnsi="Palatino Linotype" w:cs="Arial"/>
        </w:rPr>
      </w:pPr>
      <w:r w:rsidRPr="00B117E6">
        <w:rPr>
          <w:rFonts w:ascii="Palatino Linotype" w:eastAsiaTheme="minorEastAsia" w:hAnsi="Palatino Linotype" w:cs="Arial"/>
          <w:lang w:val="es-ES_tradnl"/>
        </w:rPr>
        <w:t xml:space="preserve">Señalado lo anterior, se procede a analizar las documentales que integran el expediente electrónico, formado en el </w:t>
      </w:r>
      <w:r w:rsidRPr="00B117E6">
        <w:rPr>
          <w:rFonts w:ascii="Palatino Linotype" w:eastAsiaTheme="minorEastAsia" w:hAnsi="Palatino Linotype" w:cs="Arial"/>
          <w:b/>
          <w:bCs/>
          <w:lang w:val="es-ES_tradnl"/>
        </w:rPr>
        <w:t xml:space="preserve">SAIMEX </w:t>
      </w:r>
      <w:r w:rsidRPr="00B117E6">
        <w:rPr>
          <w:rFonts w:ascii="Palatino Linotype" w:eastAsiaTheme="minorEastAsia" w:hAnsi="Palatino Linotype" w:cs="Arial"/>
          <w:lang w:val="es-ES_tradnl"/>
        </w:rPr>
        <w:t>del Recurso de Revisión materia del presente estudio, a fin de determinar si con la información remitida mediante respuesta colma el Derecho de Acceso a la Información</w:t>
      </w:r>
      <w:r w:rsidRPr="00B117E6">
        <w:rPr>
          <w:rFonts w:ascii="Palatino Linotype" w:hAnsi="Palatino Linotype" w:cs="Arial"/>
        </w:rPr>
        <w:t xml:space="preserve"> ejercido por </w:t>
      </w:r>
      <w:r w:rsidR="00990787" w:rsidRPr="00B117E6">
        <w:rPr>
          <w:rFonts w:ascii="Palatino Linotype" w:hAnsi="Palatino Linotype" w:cs="Arial"/>
          <w:b/>
        </w:rPr>
        <w:t>EL RECURRENTE</w:t>
      </w:r>
      <w:r w:rsidRPr="00B117E6">
        <w:rPr>
          <w:rFonts w:ascii="Palatino Linotype" w:hAnsi="Palatino Linotype" w:cs="Arial"/>
        </w:rPr>
        <w:t>; atento a ello, para mayor entendimiento de la manera mayor desagregada se muestra la tabla siguiente:</w:t>
      </w:r>
    </w:p>
    <w:p w14:paraId="5514A392" w14:textId="77777777" w:rsidR="005B297A" w:rsidRPr="00B117E6" w:rsidRDefault="005B297A" w:rsidP="00973F99">
      <w:pPr>
        <w:spacing w:line="360" w:lineRule="auto"/>
        <w:jc w:val="both"/>
        <w:rPr>
          <w:rFonts w:ascii="Palatino Linotype" w:eastAsia="Calibri" w:hAnsi="Palatino Linotype" w:cs="Arial"/>
          <w:b/>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3688"/>
        <w:gridCol w:w="2402"/>
      </w:tblGrid>
      <w:tr w:rsidR="001D2361" w:rsidRPr="00B117E6" w14:paraId="71EE27FA" w14:textId="77777777" w:rsidTr="001D2361">
        <w:trPr>
          <w:tblHeader/>
          <w:jc w:val="center"/>
        </w:trPr>
        <w:tc>
          <w:tcPr>
            <w:tcW w:w="2970"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13D401C4" w14:textId="1F95643E" w:rsidR="001D2361" w:rsidRPr="00B117E6" w:rsidRDefault="001D2361" w:rsidP="00973F99">
            <w:pPr>
              <w:suppressAutoHyphens/>
              <w:jc w:val="center"/>
              <w:rPr>
                <w:rFonts w:ascii="Palatino Linotype" w:eastAsia="Calibri" w:hAnsi="Palatino Linotype" w:cs="Arial"/>
                <w:b/>
                <w:color w:val="FFFFFF" w:themeColor="background1"/>
                <w:lang w:val="es-ES_tradnl"/>
              </w:rPr>
            </w:pPr>
            <w:r w:rsidRPr="00B117E6">
              <w:rPr>
                <w:rFonts w:ascii="Palatino Linotype" w:eastAsia="Calibri" w:hAnsi="Palatino Linotype" w:cs="Arial"/>
                <w:b/>
                <w:color w:val="FFFFFF" w:themeColor="background1"/>
                <w:lang w:val="es-ES_tradnl"/>
              </w:rPr>
              <w:t>Solicitud</w:t>
            </w:r>
            <w:r w:rsidR="00B76F27" w:rsidRPr="00B117E6">
              <w:rPr>
                <w:rFonts w:ascii="Palatino Linotype" w:eastAsia="Calibri" w:hAnsi="Palatino Linotype" w:cs="Arial"/>
                <w:b/>
                <w:color w:val="FFFFFF" w:themeColor="background1"/>
                <w:lang w:val="es-ES_tradnl"/>
              </w:rPr>
              <w:t xml:space="preserve"> desagregada</w:t>
            </w:r>
          </w:p>
        </w:tc>
        <w:tc>
          <w:tcPr>
            <w:tcW w:w="3688"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47547AFE" w14:textId="64D9C2EC" w:rsidR="001D2361" w:rsidRPr="00B117E6" w:rsidRDefault="001D2361" w:rsidP="00973F99">
            <w:pPr>
              <w:suppressAutoHyphens/>
              <w:jc w:val="center"/>
              <w:rPr>
                <w:rFonts w:ascii="Palatino Linotype" w:eastAsia="Calibri" w:hAnsi="Palatino Linotype" w:cs="Arial"/>
                <w:b/>
                <w:color w:val="FFFFFF" w:themeColor="background1"/>
                <w:lang w:val="es-ES_tradnl"/>
              </w:rPr>
            </w:pPr>
            <w:r w:rsidRPr="00B117E6">
              <w:rPr>
                <w:rFonts w:ascii="Palatino Linotype" w:eastAsia="Calibri" w:hAnsi="Palatino Linotype" w:cs="Arial"/>
                <w:b/>
                <w:color w:val="FFFFFF" w:themeColor="background1"/>
                <w:lang w:val="es-ES_tradnl" w:eastAsia="en-US"/>
              </w:rPr>
              <w:t>Respuesta</w:t>
            </w:r>
          </w:p>
        </w:tc>
        <w:tc>
          <w:tcPr>
            <w:tcW w:w="2402"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0EFF445C" w14:textId="7BBD3CA0" w:rsidR="001D2361" w:rsidRPr="00B117E6" w:rsidRDefault="009C0FB5" w:rsidP="00973F99">
            <w:pPr>
              <w:suppressAutoHyphens/>
              <w:jc w:val="center"/>
              <w:rPr>
                <w:rFonts w:ascii="Palatino Linotype" w:eastAsia="Calibri" w:hAnsi="Palatino Linotype" w:cs="Arial"/>
                <w:b/>
                <w:color w:val="FFFFFF" w:themeColor="background1"/>
                <w:lang w:val="es-ES_tradnl" w:eastAsia="en-US"/>
              </w:rPr>
            </w:pPr>
            <w:r w:rsidRPr="00B117E6">
              <w:rPr>
                <w:rFonts w:ascii="Palatino Linotype" w:eastAsia="Calibri" w:hAnsi="Palatino Linotype" w:cs="Arial"/>
                <w:b/>
                <w:color w:val="FFFFFF" w:themeColor="background1"/>
                <w:lang w:val="es-ES_tradnl" w:eastAsia="en-US"/>
              </w:rPr>
              <w:t>Acto impugnado y razones o motivos de inconformidad</w:t>
            </w:r>
          </w:p>
        </w:tc>
      </w:tr>
      <w:tr w:rsidR="001D2361" w:rsidRPr="00B117E6" w14:paraId="72B91173" w14:textId="77777777" w:rsidTr="001D2361">
        <w:trPr>
          <w:jc w:val="center"/>
        </w:trPr>
        <w:tc>
          <w:tcPr>
            <w:tcW w:w="2970" w:type="dxa"/>
            <w:tcBorders>
              <w:top w:val="single" w:sz="4" w:space="0" w:color="auto"/>
              <w:left w:val="single" w:sz="4" w:space="0" w:color="auto"/>
              <w:bottom w:val="single" w:sz="4" w:space="0" w:color="auto"/>
              <w:right w:val="single" w:sz="4" w:space="0" w:color="auto"/>
            </w:tcBorders>
          </w:tcPr>
          <w:p w14:paraId="5880A89D" w14:textId="2DFC2017" w:rsidR="001D2361" w:rsidRPr="00B117E6" w:rsidRDefault="00DE4DE6" w:rsidP="00B76F27">
            <w:pPr>
              <w:tabs>
                <w:tab w:val="left" w:pos="851"/>
              </w:tabs>
              <w:ind w:left="36" w:right="176" w:hanging="142"/>
              <w:jc w:val="both"/>
              <w:rPr>
                <w:rFonts w:ascii="Palatino Linotype" w:eastAsia="MS Mincho" w:hAnsi="Palatino Linotype" w:cs="Arial"/>
                <w:i/>
                <w:sz w:val="22"/>
                <w:szCs w:val="22"/>
              </w:rPr>
            </w:pPr>
            <w:r w:rsidRPr="00B117E6">
              <w:rPr>
                <w:rFonts w:ascii="Palatino Linotype" w:eastAsia="MS Mincho" w:hAnsi="Palatino Linotype" w:cs="Arial"/>
                <w:i/>
                <w:sz w:val="22"/>
                <w:szCs w:val="22"/>
              </w:rPr>
              <w:t>“</w:t>
            </w:r>
            <w:r w:rsidR="00B76F27" w:rsidRPr="00B117E6">
              <w:rPr>
                <w:rFonts w:ascii="Palatino Linotype" w:eastAsia="MS Mincho" w:hAnsi="Palatino Linotype" w:cs="Arial"/>
                <w:i/>
                <w:sz w:val="22"/>
                <w:szCs w:val="22"/>
              </w:rPr>
              <w:t>solicito los documentos con los que se basan para cargar la información del IPOMEX” (Sic)</w:t>
            </w:r>
          </w:p>
        </w:tc>
        <w:tc>
          <w:tcPr>
            <w:tcW w:w="3688" w:type="dxa"/>
            <w:tcBorders>
              <w:top w:val="single" w:sz="4" w:space="0" w:color="auto"/>
              <w:left w:val="single" w:sz="4" w:space="0" w:color="auto"/>
              <w:bottom w:val="single" w:sz="4" w:space="0" w:color="auto"/>
              <w:right w:val="single" w:sz="4" w:space="0" w:color="auto"/>
            </w:tcBorders>
            <w:shd w:val="clear" w:color="auto" w:fill="FFFFFF" w:themeFill="background1"/>
          </w:tcPr>
          <w:p w14:paraId="4B6CED6F" w14:textId="77777777" w:rsidR="001D2361" w:rsidRPr="00B117E6" w:rsidRDefault="00051435" w:rsidP="00973F99">
            <w:pPr>
              <w:tabs>
                <w:tab w:val="left" w:pos="851"/>
              </w:tabs>
              <w:ind w:left="36"/>
              <w:jc w:val="both"/>
              <w:rPr>
                <w:rFonts w:ascii="Palatino Linotype" w:eastAsia="MS Mincho" w:hAnsi="Palatino Linotype" w:cs="Arial"/>
                <w:sz w:val="22"/>
                <w:szCs w:val="22"/>
              </w:rPr>
            </w:pPr>
            <w:r w:rsidRPr="00B117E6">
              <w:rPr>
                <w:rFonts w:ascii="Palatino Linotype" w:eastAsia="MS Mincho" w:hAnsi="Palatino Linotype" w:cs="Arial"/>
                <w:sz w:val="22"/>
                <w:szCs w:val="22"/>
              </w:rPr>
              <w:t>Mediante Memorandum: MM/INFOEM/DGJV/007/2022 se respondió que los documentos que sirven como base para cargar la información son los:</w:t>
            </w:r>
          </w:p>
          <w:p w14:paraId="2CDD96F7" w14:textId="77777777" w:rsidR="00051435" w:rsidRPr="00B117E6" w:rsidRDefault="00051435" w:rsidP="00973F99">
            <w:pPr>
              <w:tabs>
                <w:tab w:val="left" w:pos="851"/>
              </w:tabs>
              <w:ind w:left="36"/>
              <w:jc w:val="both"/>
              <w:rPr>
                <w:rFonts w:ascii="Palatino Linotype" w:eastAsia="MS Mincho" w:hAnsi="Palatino Linotype" w:cs="Arial"/>
                <w:sz w:val="22"/>
                <w:szCs w:val="22"/>
              </w:rPr>
            </w:pPr>
          </w:p>
          <w:p w14:paraId="426F16EF" w14:textId="77777777" w:rsidR="00051435" w:rsidRPr="00B117E6" w:rsidRDefault="00051435" w:rsidP="00051435">
            <w:pPr>
              <w:pStyle w:val="Prrafodelista"/>
              <w:numPr>
                <w:ilvl w:val="0"/>
                <w:numId w:val="37"/>
              </w:numPr>
              <w:tabs>
                <w:tab w:val="left" w:pos="851"/>
              </w:tabs>
              <w:ind w:left="36"/>
              <w:jc w:val="both"/>
              <w:rPr>
                <w:rFonts w:ascii="Palatino Linotype" w:eastAsia="MS Mincho" w:hAnsi="Palatino Linotype" w:cs="Arial"/>
                <w:sz w:val="22"/>
                <w:szCs w:val="22"/>
              </w:rPr>
            </w:pPr>
            <w:r w:rsidRPr="00B117E6">
              <w:rPr>
                <w:rFonts w:ascii="Palatino Linotype" w:eastAsia="MS Mincho" w:hAnsi="Palatino Linotype" w:cs="Arial"/>
                <w:sz w:val="22"/>
                <w:szCs w:val="22"/>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w:t>
            </w:r>
            <w:r w:rsidRPr="00B117E6">
              <w:rPr>
                <w:rFonts w:ascii="Palatino Linotype" w:eastAsia="MS Mincho" w:hAnsi="Palatino Linotype" w:cs="Arial"/>
                <w:sz w:val="22"/>
                <w:szCs w:val="22"/>
              </w:rPr>
              <w:lastRenderedPageBreak/>
              <w:t>Internet y en la Plataforma Nacional de Transparencia y los.</w:t>
            </w:r>
          </w:p>
          <w:p w14:paraId="12EDF5E9" w14:textId="77777777" w:rsidR="00051435" w:rsidRPr="00B117E6" w:rsidRDefault="00051435" w:rsidP="00051435">
            <w:pPr>
              <w:tabs>
                <w:tab w:val="left" w:pos="851"/>
              </w:tabs>
              <w:jc w:val="both"/>
              <w:rPr>
                <w:rFonts w:ascii="Palatino Linotype" w:eastAsia="MS Mincho" w:hAnsi="Palatino Linotype" w:cs="Arial"/>
                <w:sz w:val="22"/>
                <w:szCs w:val="22"/>
              </w:rPr>
            </w:pPr>
          </w:p>
          <w:p w14:paraId="2D9EEF03" w14:textId="77777777" w:rsidR="00051435" w:rsidRPr="00B117E6" w:rsidRDefault="00051435" w:rsidP="00051435">
            <w:pPr>
              <w:tabs>
                <w:tab w:val="left" w:pos="851"/>
              </w:tabs>
              <w:jc w:val="both"/>
              <w:rPr>
                <w:rFonts w:ascii="Palatino Linotype" w:eastAsia="MS Mincho" w:hAnsi="Palatino Linotype" w:cs="Arial"/>
                <w:sz w:val="22"/>
                <w:szCs w:val="22"/>
              </w:rPr>
            </w:pPr>
            <w:r w:rsidRPr="00B117E6">
              <w:rPr>
                <w:rFonts w:ascii="Palatino Linotype" w:eastAsia="MS Mincho" w:hAnsi="Palatino Linotype" w:cs="Arial"/>
                <w:sz w:val="22"/>
                <w:szCs w:val="22"/>
              </w:rPr>
              <w:t>Lineamientos Técnicos para la Publicación, Homologación y Estandarización de la información establecida en el Título Quinto, Capítulos II, III y IV, y el Título Noveno de la Ley de Transparencia y Acceso a la Información Pública del Estado de México y Municipios; adicional de aquella contemplada en el Título Quinto de la Ley General de Transparencia y Acceso a la Información Pública.</w:t>
            </w:r>
          </w:p>
          <w:p w14:paraId="45440900" w14:textId="77777777" w:rsidR="00051435" w:rsidRPr="00B117E6" w:rsidRDefault="00051435" w:rsidP="00051435">
            <w:pPr>
              <w:tabs>
                <w:tab w:val="left" w:pos="851"/>
              </w:tabs>
              <w:jc w:val="both"/>
              <w:rPr>
                <w:rFonts w:ascii="Palatino Linotype" w:eastAsia="MS Mincho" w:hAnsi="Palatino Linotype" w:cs="Arial"/>
                <w:sz w:val="22"/>
                <w:szCs w:val="22"/>
              </w:rPr>
            </w:pPr>
          </w:p>
          <w:p w14:paraId="5AD1868B" w14:textId="1E76C8C5" w:rsidR="00051435" w:rsidRPr="00B117E6" w:rsidRDefault="00051435" w:rsidP="00051435">
            <w:pPr>
              <w:tabs>
                <w:tab w:val="left" w:pos="851"/>
              </w:tabs>
              <w:jc w:val="both"/>
              <w:rPr>
                <w:rFonts w:ascii="Palatino Linotype" w:eastAsia="MS Mincho" w:hAnsi="Palatino Linotype" w:cs="Arial"/>
                <w:sz w:val="22"/>
                <w:szCs w:val="22"/>
              </w:rPr>
            </w:pPr>
            <w:r w:rsidRPr="00B117E6">
              <w:rPr>
                <w:rFonts w:ascii="Palatino Linotype" w:eastAsia="MS Mincho" w:hAnsi="Palatino Linotype" w:cs="Arial"/>
                <w:sz w:val="22"/>
                <w:szCs w:val="22"/>
              </w:rPr>
              <w:t>Mismos que fueron adjuntados a la respuesta mediante tres archivos adjuntos los cuales se denominan “Lineamientostécnicosgenerales.pdf”, “Lineamientosadicionales.pdf” y “Modificaciónlineamientosadicionales.pdf”</w:t>
            </w: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32377D6" w14:textId="00FC598D" w:rsidR="001D2361" w:rsidRPr="00B117E6" w:rsidRDefault="009C0FB5" w:rsidP="00973F99">
            <w:pPr>
              <w:tabs>
                <w:tab w:val="left" w:pos="567"/>
              </w:tabs>
              <w:suppressAutoHyphens/>
              <w:jc w:val="center"/>
              <w:rPr>
                <w:rFonts w:ascii="Palatino Linotype" w:hAnsi="Palatino Linotype"/>
                <w:bCs/>
                <w:i/>
                <w:lang w:val="es-ES_tradnl"/>
              </w:rPr>
            </w:pPr>
            <w:r w:rsidRPr="00B117E6">
              <w:rPr>
                <w:rFonts w:ascii="Palatino Linotype" w:hAnsi="Palatino Linotype"/>
                <w:bCs/>
                <w:i/>
                <w:lang w:val="es-ES_tradnl"/>
              </w:rPr>
              <w:lastRenderedPageBreak/>
              <w:t>No se pronuncia al respecto</w:t>
            </w:r>
          </w:p>
        </w:tc>
      </w:tr>
      <w:tr w:rsidR="00B76F27" w:rsidRPr="00B117E6" w14:paraId="359AED7B" w14:textId="77777777" w:rsidTr="001D2361">
        <w:trPr>
          <w:jc w:val="center"/>
        </w:trPr>
        <w:tc>
          <w:tcPr>
            <w:tcW w:w="2970" w:type="dxa"/>
            <w:tcBorders>
              <w:top w:val="single" w:sz="4" w:space="0" w:color="auto"/>
              <w:left w:val="single" w:sz="4" w:space="0" w:color="auto"/>
              <w:bottom w:val="single" w:sz="4" w:space="0" w:color="auto"/>
              <w:right w:val="single" w:sz="4" w:space="0" w:color="auto"/>
            </w:tcBorders>
          </w:tcPr>
          <w:p w14:paraId="09CEDFA1" w14:textId="3ACF93D5" w:rsidR="00B76F27" w:rsidRPr="00B117E6" w:rsidRDefault="00B76F27" w:rsidP="00B76F27">
            <w:pPr>
              <w:tabs>
                <w:tab w:val="left" w:pos="851"/>
              </w:tabs>
              <w:ind w:left="36" w:right="176" w:hanging="142"/>
              <w:jc w:val="both"/>
              <w:rPr>
                <w:rFonts w:ascii="Palatino Linotype" w:eastAsia="MS Mincho" w:hAnsi="Palatino Linotype" w:cs="Arial"/>
                <w:i/>
                <w:sz w:val="22"/>
                <w:szCs w:val="22"/>
              </w:rPr>
            </w:pPr>
            <w:r w:rsidRPr="00B117E6">
              <w:rPr>
                <w:rFonts w:ascii="Palatino Linotype" w:eastAsia="MS Mincho" w:hAnsi="Palatino Linotype" w:cs="Arial"/>
                <w:i/>
                <w:sz w:val="22"/>
                <w:szCs w:val="22"/>
              </w:rPr>
              <w:t>“las nóminas de los meses enero y febrero” (Sic)</w:t>
            </w:r>
          </w:p>
        </w:tc>
        <w:tc>
          <w:tcPr>
            <w:tcW w:w="3688" w:type="dxa"/>
            <w:tcBorders>
              <w:top w:val="single" w:sz="4" w:space="0" w:color="auto"/>
              <w:left w:val="single" w:sz="4" w:space="0" w:color="auto"/>
              <w:bottom w:val="single" w:sz="4" w:space="0" w:color="auto"/>
              <w:right w:val="single" w:sz="4" w:space="0" w:color="auto"/>
            </w:tcBorders>
            <w:shd w:val="clear" w:color="auto" w:fill="FFFFFF" w:themeFill="background1"/>
          </w:tcPr>
          <w:p w14:paraId="6065D730" w14:textId="4571EA2A" w:rsidR="00B76F27" w:rsidRPr="00B117E6" w:rsidRDefault="005C654E" w:rsidP="00973F99">
            <w:pPr>
              <w:ind w:right="34"/>
              <w:jc w:val="both"/>
              <w:textAlignment w:val="baseline"/>
              <w:rPr>
                <w:rFonts w:ascii="Palatino Linotype" w:eastAsia="MS Mincho" w:hAnsi="Palatino Linotype" w:cs="Arial"/>
                <w:sz w:val="22"/>
                <w:szCs w:val="22"/>
              </w:rPr>
            </w:pPr>
            <w:r w:rsidRPr="00B117E6">
              <w:rPr>
                <w:rFonts w:ascii="Palatino Linotype" w:eastAsia="MS Mincho" w:hAnsi="Palatino Linotype" w:cs="Arial"/>
                <w:sz w:val="22"/>
                <w:szCs w:val="22"/>
              </w:rPr>
              <w:t>Se entregó la información en Versión pública acompañada de su cuadro de clasificación y el acuerdo mediante el cual se aprueba la versión pública de la misma.</w:t>
            </w: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DFD3304" w14:textId="32C7E35E" w:rsidR="00B76F27" w:rsidRPr="00B117E6" w:rsidRDefault="000B7C45" w:rsidP="00973F99">
            <w:pPr>
              <w:tabs>
                <w:tab w:val="left" w:pos="567"/>
              </w:tabs>
              <w:suppressAutoHyphens/>
              <w:jc w:val="center"/>
              <w:rPr>
                <w:rFonts w:ascii="Palatino Linotype" w:hAnsi="Palatino Linotype"/>
                <w:bCs/>
                <w:i/>
                <w:lang w:val="es-ES_tradnl"/>
              </w:rPr>
            </w:pPr>
            <w:r w:rsidRPr="00B117E6">
              <w:rPr>
                <w:rFonts w:ascii="Palatino Linotype" w:hAnsi="Palatino Linotype"/>
                <w:bCs/>
                <w:i/>
                <w:lang w:val="es-ES_tradnl"/>
              </w:rPr>
              <w:t>No se pronuncia al respecto</w:t>
            </w:r>
          </w:p>
        </w:tc>
      </w:tr>
      <w:tr w:rsidR="00B76F27" w:rsidRPr="00B117E6" w14:paraId="4676F22D" w14:textId="77777777" w:rsidTr="001D2361">
        <w:trPr>
          <w:jc w:val="center"/>
        </w:trPr>
        <w:tc>
          <w:tcPr>
            <w:tcW w:w="2970" w:type="dxa"/>
            <w:tcBorders>
              <w:top w:val="single" w:sz="4" w:space="0" w:color="auto"/>
              <w:left w:val="single" w:sz="4" w:space="0" w:color="auto"/>
              <w:bottom w:val="single" w:sz="4" w:space="0" w:color="auto"/>
              <w:right w:val="single" w:sz="4" w:space="0" w:color="auto"/>
            </w:tcBorders>
          </w:tcPr>
          <w:p w14:paraId="5CB8DE6C" w14:textId="77777777" w:rsidR="00B76F27" w:rsidRPr="00B117E6" w:rsidRDefault="00B76F27" w:rsidP="00B76F27">
            <w:pPr>
              <w:tabs>
                <w:tab w:val="left" w:pos="851"/>
              </w:tabs>
              <w:ind w:left="36" w:right="176" w:hanging="142"/>
              <w:jc w:val="both"/>
              <w:rPr>
                <w:rFonts w:ascii="Palatino Linotype" w:eastAsia="MS Mincho" w:hAnsi="Palatino Linotype" w:cs="Arial"/>
                <w:i/>
                <w:sz w:val="22"/>
                <w:szCs w:val="22"/>
              </w:rPr>
            </w:pPr>
            <w:r w:rsidRPr="00B117E6">
              <w:rPr>
                <w:rFonts w:ascii="Palatino Linotype" w:eastAsia="MS Mincho" w:hAnsi="Palatino Linotype" w:cs="Arial"/>
                <w:i/>
                <w:sz w:val="22"/>
                <w:szCs w:val="22"/>
              </w:rPr>
              <w:t xml:space="preserve">“para el primer trimestre de 2022 en la Fracción 7 aparecen 268 plazas que según reportan como total, pero en la Fracción 8 a aparecen 299 para el mismo </w:t>
            </w:r>
            <w:r w:rsidRPr="00B117E6">
              <w:rPr>
                <w:rFonts w:ascii="Palatino Linotype" w:eastAsia="MS Mincho" w:hAnsi="Palatino Linotype" w:cs="Arial"/>
                <w:i/>
                <w:sz w:val="22"/>
                <w:szCs w:val="22"/>
              </w:rPr>
              <w:lastRenderedPageBreak/>
              <w:t>trimestre, más sin embargo en la Fracción 10b aparecen para este mismo trimestre 278 plazas vacantes y ocupadas y ninguna plaza vacante”</w:t>
            </w:r>
          </w:p>
          <w:p w14:paraId="3B39B9A4" w14:textId="77777777" w:rsidR="00B76F27" w:rsidRPr="00B117E6" w:rsidRDefault="00B76F27" w:rsidP="00B76F27">
            <w:pPr>
              <w:tabs>
                <w:tab w:val="left" w:pos="851"/>
              </w:tabs>
              <w:ind w:left="36" w:right="176" w:hanging="142"/>
              <w:jc w:val="both"/>
              <w:rPr>
                <w:rFonts w:ascii="Palatino Linotype" w:eastAsia="MS Mincho" w:hAnsi="Palatino Linotype" w:cs="Arial"/>
                <w:i/>
                <w:sz w:val="22"/>
                <w:szCs w:val="22"/>
              </w:rPr>
            </w:pPr>
          </w:p>
          <w:p w14:paraId="27555C61" w14:textId="77777777" w:rsidR="00B76F27" w:rsidRPr="00B117E6" w:rsidRDefault="00B76F27" w:rsidP="00B76F27">
            <w:pPr>
              <w:tabs>
                <w:tab w:val="left" w:pos="851"/>
              </w:tabs>
              <w:ind w:left="36" w:right="176" w:hanging="142"/>
              <w:jc w:val="both"/>
              <w:rPr>
                <w:rFonts w:ascii="Palatino Linotype" w:eastAsia="MS Mincho" w:hAnsi="Palatino Linotype" w:cs="Arial"/>
                <w:i/>
                <w:sz w:val="22"/>
                <w:szCs w:val="22"/>
              </w:rPr>
            </w:pPr>
            <w:r w:rsidRPr="00B117E6">
              <w:rPr>
                <w:rFonts w:ascii="Palatino Linotype" w:eastAsia="MS Mincho" w:hAnsi="Palatino Linotype" w:cs="Arial"/>
                <w:i/>
                <w:sz w:val="22"/>
                <w:szCs w:val="22"/>
              </w:rPr>
              <w:t>Que fracción es la correcta?</w:t>
            </w:r>
          </w:p>
          <w:p w14:paraId="0A53813E" w14:textId="77777777" w:rsidR="00B76F27" w:rsidRPr="00B117E6" w:rsidRDefault="00B76F27" w:rsidP="00B76F27">
            <w:pPr>
              <w:tabs>
                <w:tab w:val="left" w:pos="851"/>
              </w:tabs>
              <w:ind w:left="36" w:right="176" w:hanging="142"/>
              <w:jc w:val="both"/>
              <w:rPr>
                <w:rFonts w:ascii="Palatino Linotype" w:eastAsia="MS Mincho" w:hAnsi="Palatino Linotype" w:cs="Arial"/>
                <w:i/>
                <w:sz w:val="22"/>
                <w:szCs w:val="22"/>
              </w:rPr>
            </w:pPr>
          </w:p>
          <w:p w14:paraId="5682D494" w14:textId="33C4E6CB" w:rsidR="00B76F27" w:rsidRPr="00B117E6" w:rsidRDefault="00B76F27" w:rsidP="00B76F27">
            <w:pPr>
              <w:tabs>
                <w:tab w:val="left" w:pos="851"/>
              </w:tabs>
              <w:ind w:left="36" w:right="176" w:hanging="142"/>
              <w:jc w:val="both"/>
              <w:rPr>
                <w:rFonts w:ascii="Palatino Linotype" w:eastAsia="MS Mincho" w:hAnsi="Palatino Linotype" w:cs="Arial"/>
                <w:i/>
                <w:sz w:val="22"/>
                <w:szCs w:val="22"/>
              </w:rPr>
            </w:pPr>
            <w:r w:rsidRPr="00B117E6">
              <w:rPr>
                <w:rFonts w:ascii="Palatino Linotype" w:eastAsia="MS Mincho" w:hAnsi="Palatino Linotype" w:cs="Arial"/>
                <w:i/>
                <w:sz w:val="22"/>
                <w:szCs w:val="22"/>
              </w:rPr>
              <w:t>Porque existe discrepancia en todas estas fracciones?” (Sic)</w:t>
            </w:r>
          </w:p>
        </w:tc>
        <w:tc>
          <w:tcPr>
            <w:tcW w:w="3688" w:type="dxa"/>
            <w:tcBorders>
              <w:top w:val="single" w:sz="4" w:space="0" w:color="auto"/>
              <w:left w:val="single" w:sz="4" w:space="0" w:color="auto"/>
              <w:bottom w:val="single" w:sz="4" w:space="0" w:color="auto"/>
              <w:right w:val="single" w:sz="4" w:space="0" w:color="auto"/>
            </w:tcBorders>
            <w:shd w:val="clear" w:color="auto" w:fill="FFFFFF" w:themeFill="background1"/>
          </w:tcPr>
          <w:p w14:paraId="51B1EB11" w14:textId="77777777" w:rsidR="00B76F27" w:rsidRPr="00B117E6" w:rsidRDefault="005C654E" w:rsidP="00973F99">
            <w:pPr>
              <w:ind w:right="34"/>
              <w:jc w:val="both"/>
              <w:textAlignment w:val="baseline"/>
              <w:rPr>
                <w:rFonts w:ascii="Palatino Linotype" w:eastAsia="MS Mincho" w:hAnsi="Palatino Linotype" w:cs="Arial"/>
                <w:sz w:val="22"/>
                <w:szCs w:val="22"/>
              </w:rPr>
            </w:pPr>
            <w:r w:rsidRPr="00B117E6">
              <w:rPr>
                <w:rFonts w:ascii="Palatino Linotype" w:eastAsia="MS Mincho" w:hAnsi="Palatino Linotype" w:cs="Arial"/>
                <w:sz w:val="22"/>
                <w:szCs w:val="22"/>
              </w:rPr>
              <w:lastRenderedPageBreak/>
              <w:t>Al respecto en la respuesta se anexa el Oficio No. INFOEM/DGAF/142/2022, mediante el cual se informa que:</w:t>
            </w:r>
          </w:p>
          <w:p w14:paraId="3193DD38" w14:textId="77777777" w:rsidR="005C654E" w:rsidRPr="00B117E6" w:rsidRDefault="005C654E" w:rsidP="00973F99">
            <w:pPr>
              <w:ind w:right="34"/>
              <w:jc w:val="both"/>
              <w:textAlignment w:val="baseline"/>
              <w:rPr>
                <w:rFonts w:ascii="Palatino Linotype" w:eastAsia="MS Mincho" w:hAnsi="Palatino Linotype" w:cs="Arial"/>
                <w:sz w:val="22"/>
                <w:szCs w:val="22"/>
              </w:rPr>
            </w:pPr>
          </w:p>
          <w:p w14:paraId="742221DB" w14:textId="58D6BE93" w:rsidR="005C654E" w:rsidRPr="00B117E6" w:rsidRDefault="005C654E" w:rsidP="00973F99">
            <w:pPr>
              <w:ind w:right="34"/>
              <w:jc w:val="both"/>
              <w:textAlignment w:val="baseline"/>
              <w:rPr>
                <w:rFonts w:ascii="Palatino Linotype" w:eastAsia="MS Mincho" w:hAnsi="Palatino Linotype" w:cs="Arial"/>
                <w:sz w:val="22"/>
                <w:szCs w:val="22"/>
              </w:rPr>
            </w:pPr>
            <w:r w:rsidRPr="00B117E6">
              <w:rPr>
                <w:rFonts w:ascii="Palatino Linotype" w:eastAsia="MS Mincho" w:hAnsi="Palatino Linotype" w:cs="Arial"/>
                <w:sz w:val="22"/>
                <w:szCs w:val="22"/>
              </w:rPr>
              <w:lastRenderedPageBreak/>
              <w:t>“como se muestran en las siguientes capturas de pantalla de nuestro portal IPOMEX, de las fracciones solicitadas se puede observar que la Fracción VII “Directorio del todos los Servidores Públicos”</w:t>
            </w:r>
            <w:r w:rsidR="00073C11" w:rsidRPr="00B117E6">
              <w:rPr>
                <w:rFonts w:ascii="Palatino Linotype" w:eastAsia="MS Mincho" w:hAnsi="Palatino Linotype" w:cs="Arial"/>
                <w:sz w:val="22"/>
                <w:szCs w:val="22"/>
              </w:rPr>
              <w:t xml:space="preserve"> cuenta con 278 registros, la fracción X B “Total de Plazas vacantes y ocupadas” en efecto también cuentan con 278 registros ya que no se cuenta con vacantes disponibles por el momento en este Instituto, y por lo que hace a la Fracción VIII A “Remuneraciones” muestra un total de 308 registros ya que esta fracción muestra además del personal activo, los movimientos de cambio de adscripción y cambios de plaza, de los servidores públicos en lo que va del año, tal como lo norman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w:t>
            </w:r>
            <w:r w:rsidR="00073C11" w:rsidRPr="00B117E6">
              <w:rPr>
                <w:rFonts w:ascii="Palatino Linotype" w:eastAsia="MS Mincho" w:hAnsi="Palatino Linotype" w:cs="Arial"/>
                <w:sz w:val="22"/>
                <w:szCs w:val="22"/>
              </w:rPr>
              <w:lastRenderedPageBreak/>
              <w:t>SUJETOS OBLIGADOS EN LOS PORTALES DE INTERNET Y EN LA PLATAFORMA NACIONAL DE TRANSPARENCIA” (Sic)</w:t>
            </w:r>
            <w:r w:rsidRPr="00B117E6">
              <w:rPr>
                <w:rFonts w:ascii="Palatino Linotype" w:eastAsia="MS Mincho" w:hAnsi="Palatino Linotype" w:cs="Arial"/>
                <w:sz w:val="22"/>
                <w:szCs w:val="22"/>
              </w:rPr>
              <w:t xml:space="preserve"> </w:t>
            </w: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C79C492" w14:textId="7EB507FA" w:rsidR="00B76F27" w:rsidRPr="00B117E6" w:rsidRDefault="00763576" w:rsidP="00973F99">
            <w:pPr>
              <w:tabs>
                <w:tab w:val="left" w:pos="567"/>
              </w:tabs>
              <w:suppressAutoHyphens/>
              <w:jc w:val="center"/>
              <w:rPr>
                <w:rFonts w:ascii="Palatino Linotype" w:hAnsi="Palatino Linotype"/>
                <w:bCs/>
                <w:i/>
                <w:lang w:val="es-ES_tradnl"/>
              </w:rPr>
            </w:pPr>
            <w:r w:rsidRPr="00B117E6">
              <w:rPr>
                <w:rFonts w:ascii="Palatino Linotype" w:hAnsi="Palatino Linotype"/>
                <w:bCs/>
                <w:i/>
                <w:lang w:val="es-ES_tradnl"/>
              </w:rPr>
              <w:lastRenderedPageBreak/>
              <w:t xml:space="preserve">Se pronuncia pero mediante una afirmación tácita al señalar “ya </w:t>
            </w:r>
            <w:r w:rsidRPr="00B117E6">
              <w:rPr>
                <w:rFonts w:ascii="Palatino Linotype" w:hAnsi="Palatino Linotype"/>
                <w:bCs/>
                <w:i/>
                <w:lang w:val="es-ES_tradnl"/>
              </w:rPr>
              <w:lastRenderedPageBreak/>
              <w:t>corrigieron su ipomex”</w:t>
            </w:r>
          </w:p>
        </w:tc>
      </w:tr>
      <w:tr w:rsidR="00B76F27" w:rsidRPr="00B117E6" w14:paraId="53DAF080" w14:textId="77777777" w:rsidTr="001D2361">
        <w:trPr>
          <w:jc w:val="center"/>
        </w:trPr>
        <w:tc>
          <w:tcPr>
            <w:tcW w:w="2970" w:type="dxa"/>
            <w:tcBorders>
              <w:top w:val="single" w:sz="4" w:space="0" w:color="auto"/>
              <w:left w:val="single" w:sz="4" w:space="0" w:color="auto"/>
              <w:bottom w:val="single" w:sz="4" w:space="0" w:color="auto"/>
              <w:right w:val="single" w:sz="4" w:space="0" w:color="auto"/>
            </w:tcBorders>
          </w:tcPr>
          <w:p w14:paraId="0CE0946B" w14:textId="0A24BA2E" w:rsidR="00B76F27" w:rsidRPr="00B117E6" w:rsidRDefault="00B76F27" w:rsidP="00B76F27">
            <w:pPr>
              <w:tabs>
                <w:tab w:val="left" w:pos="851"/>
              </w:tabs>
              <w:ind w:left="36" w:right="176" w:hanging="142"/>
              <w:jc w:val="both"/>
              <w:rPr>
                <w:rFonts w:ascii="Palatino Linotype" w:eastAsia="MS Mincho" w:hAnsi="Palatino Linotype" w:cs="Arial"/>
                <w:i/>
                <w:sz w:val="22"/>
                <w:szCs w:val="22"/>
              </w:rPr>
            </w:pPr>
            <w:r w:rsidRPr="00B117E6">
              <w:rPr>
                <w:rFonts w:ascii="Palatino Linotype" w:eastAsia="MS Mincho" w:hAnsi="Palatino Linotype" w:cs="Arial"/>
                <w:i/>
                <w:sz w:val="22"/>
                <w:szCs w:val="22"/>
              </w:rPr>
              <w:lastRenderedPageBreak/>
              <w:t>“La plaza del director General jurídico no ha sido ocupada a esta fecha, ni tampoco la dirección nueva de capacitación y certificación, porque no la reportan como vacante?” (Sic)</w:t>
            </w:r>
          </w:p>
        </w:tc>
        <w:tc>
          <w:tcPr>
            <w:tcW w:w="3688" w:type="dxa"/>
            <w:tcBorders>
              <w:top w:val="single" w:sz="4" w:space="0" w:color="auto"/>
              <w:left w:val="single" w:sz="4" w:space="0" w:color="auto"/>
              <w:bottom w:val="single" w:sz="4" w:space="0" w:color="auto"/>
              <w:right w:val="single" w:sz="4" w:space="0" w:color="auto"/>
            </w:tcBorders>
            <w:shd w:val="clear" w:color="auto" w:fill="FFFFFF" w:themeFill="background1"/>
          </w:tcPr>
          <w:p w14:paraId="756D869A" w14:textId="77777777" w:rsidR="00073C11" w:rsidRPr="00B117E6" w:rsidRDefault="00073C11" w:rsidP="00073C11">
            <w:pPr>
              <w:ind w:right="34"/>
              <w:jc w:val="both"/>
              <w:textAlignment w:val="baseline"/>
              <w:rPr>
                <w:rFonts w:ascii="Palatino Linotype" w:eastAsia="MS Mincho" w:hAnsi="Palatino Linotype" w:cs="Arial"/>
                <w:sz w:val="22"/>
                <w:szCs w:val="22"/>
              </w:rPr>
            </w:pPr>
            <w:r w:rsidRPr="00B117E6">
              <w:rPr>
                <w:rFonts w:ascii="Palatino Linotype" w:eastAsia="MS Mincho" w:hAnsi="Palatino Linotype" w:cs="Arial"/>
                <w:sz w:val="22"/>
                <w:szCs w:val="22"/>
              </w:rPr>
              <w:t>Al respecto en la respuesta se anexa el Oficio No. INFOEM/DGAF/142/2022, mediante el cual se informa que:</w:t>
            </w:r>
          </w:p>
          <w:p w14:paraId="05D1B244" w14:textId="77777777" w:rsidR="00B76F27" w:rsidRPr="00B117E6" w:rsidRDefault="00B76F27" w:rsidP="00973F99">
            <w:pPr>
              <w:ind w:right="34"/>
              <w:jc w:val="both"/>
              <w:textAlignment w:val="baseline"/>
              <w:rPr>
                <w:rFonts w:ascii="Palatino Linotype" w:eastAsia="MS Mincho" w:hAnsi="Palatino Linotype" w:cs="Arial"/>
                <w:i/>
                <w:sz w:val="22"/>
                <w:szCs w:val="22"/>
              </w:rPr>
            </w:pPr>
          </w:p>
          <w:p w14:paraId="1EAA7A5B" w14:textId="249D81EF" w:rsidR="00073C11" w:rsidRPr="00B117E6" w:rsidRDefault="00073C11" w:rsidP="00973F99">
            <w:pPr>
              <w:ind w:right="34"/>
              <w:jc w:val="both"/>
              <w:textAlignment w:val="baseline"/>
              <w:rPr>
                <w:rFonts w:ascii="Palatino Linotype" w:eastAsia="MS Mincho" w:hAnsi="Palatino Linotype" w:cs="Arial"/>
                <w:i/>
                <w:sz w:val="22"/>
                <w:szCs w:val="22"/>
              </w:rPr>
            </w:pPr>
            <w:r w:rsidRPr="00B117E6">
              <w:rPr>
                <w:rFonts w:ascii="Palatino Linotype" w:eastAsia="MS Mincho" w:hAnsi="Palatino Linotype" w:cs="Arial"/>
                <w:i/>
                <w:sz w:val="22"/>
                <w:szCs w:val="22"/>
              </w:rPr>
              <w:t>“La Dirección General Jurídica y de Verificación se encuentra en proceso de contratación y la Dirección de Capacitación y Certificación a partir del día 16 de Febrero de 2022 la ocupa el C. Luis Manuel Zepeda Peña”</w:t>
            </w: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D24B25A" w14:textId="74949205" w:rsidR="00B76F27" w:rsidRPr="00B117E6" w:rsidRDefault="00C63EFA" w:rsidP="002452D9">
            <w:pPr>
              <w:tabs>
                <w:tab w:val="left" w:pos="567"/>
              </w:tabs>
              <w:suppressAutoHyphens/>
              <w:jc w:val="center"/>
              <w:rPr>
                <w:rFonts w:ascii="Palatino Linotype" w:hAnsi="Palatino Linotype"/>
                <w:bCs/>
                <w:i/>
                <w:lang w:val="es-ES_tradnl"/>
              </w:rPr>
            </w:pPr>
            <w:r w:rsidRPr="00B117E6">
              <w:rPr>
                <w:rFonts w:ascii="Palatino Linotype" w:hAnsi="Palatino Linotype"/>
                <w:bCs/>
                <w:i/>
                <w:lang w:val="es-ES_tradnl"/>
              </w:rPr>
              <w:t>Si se pronuncia respecto a porque no se publican las plazas vacantes.</w:t>
            </w:r>
          </w:p>
        </w:tc>
      </w:tr>
      <w:tr w:rsidR="00B76F27" w:rsidRPr="00B117E6" w14:paraId="521F8DF2" w14:textId="77777777" w:rsidTr="001D2361">
        <w:trPr>
          <w:jc w:val="center"/>
        </w:trPr>
        <w:tc>
          <w:tcPr>
            <w:tcW w:w="2970" w:type="dxa"/>
            <w:tcBorders>
              <w:top w:val="single" w:sz="4" w:space="0" w:color="auto"/>
              <w:left w:val="single" w:sz="4" w:space="0" w:color="auto"/>
              <w:bottom w:val="single" w:sz="4" w:space="0" w:color="auto"/>
              <w:right w:val="single" w:sz="4" w:space="0" w:color="auto"/>
            </w:tcBorders>
          </w:tcPr>
          <w:p w14:paraId="58D07508" w14:textId="7C88EC0B" w:rsidR="00B76F27" w:rsidRPr="00B117E6" w:rsidRDefault="00B76F27" w:rsidP="00973F99">
            <w:pPr>
              <w:tabs>
                <w:tab w:val="left" w:pos="851"/>
              </w:tabs>
              <w:ind w:left="36" w:right="176" w:hanging="142"/>
              <w:jc w:val="both"/>
              <w:rPr>
                <w:rFonts w:ascii="Palatino Linotype" w:eastAsia="MS Mincho" w:hAnsi="Palatino Linotype" w:cs="Arial"/>
                <w:i/>
                <w:sz w:val="22"/>
                <w:szCs w:val="22"/>
              </w:rPr>
            </w:pPr>
            <w:r w:rsidRPr="00B117E6">
              <w:rPr>
                <w:rFonts w:ascii="Palatino Linotype" w:eastAsia="MS Mincho" w:hAnsi="Palatino Linotype" w:cs="Arial"/>
                <w:i/>
                <w:sz w:val="22"/>
                <w:szCs w:val="22"/>
              </w:rPr>
              <w:t>“Que sanción le es aplicable euripides Heredia por no publicar información correcta y coincidente en el IPOMEX” (Sic)</w:t>
            </w:r>
          </w:p>
        </w:tc>
        <w:tc>
          <w:tcPr>
            <w:tcW w:w="3688" w:type="dxa"/>
            <w:tcBorders>
              <w:top w:val="single" w:sz="4" w:space="0" w:color="auto"/>
              <w:left w:val="single" w:sz="4" w:space="0" w:color="auto"/>
              <w:bottom w:val="single" w:sz="4" w:space="0" w:color="auto"/>
              <w:right w:val="single" w:sz="4" w:space="0" w:color="auto"/>
            </w:tcBorders>
            <w:shd w:val="clear" w:color="auto" w:fill="FFFFFF" w:themeFill="background1"/>
          </w:tcPr>
          <w:p w14:paraId="7244815E" w14:textId="117FC875" w:rsidR="00073C11" w:rsidRPr="00B117E6" w:rsidRDefault="00073C11" w:rsidP="00073C11">
            <w:pPr>
              <w:ind w:right="34"/>
              <w:jc w:val="both"/>
              <w:textAlignment w:val="baseline"/>
              <w:rPr>
                <w:rFonts w:ascii="Palatino Linotype" w:eastAsia="MS Mincho" w:hAnsi="Palatino Linotype" w:cs="Arial"/>
                <w:sz w:val="22"/>
                <w:szCs w:val="22"/>
              </w:rPr>
            </w:pPr>
            <w:r w:rsidRPr="00B117E6">
              <w:rPr>
                <w:rFonts w:ascii="Palatino Linotype" w:eastAsia="MS Mincho" w:hAnsi="Palatino Linotype" w:cs="Arial"/>
                <w:sz w:val="22"/>
                <w:szCs w:val="22"/>
              </w:rPr>
              <w:t>Es de precisarse que de la descripción clara de la información solicitada, no se advierte que requiera el acceso a determinado documento generado o en posesión de este Sujeto Obligado en ejercicio de sus funciones que refleje el actuar de la Contraloría Interna y</w:t>
            </w:r>
          </w:p>
          <w:p w14:paraId="5026A9C5" w14:textId="5F0F8858" w:rsidR="00B76F27" w:rsidRPr="00B117E6" w:rsidRDefault="00073C11" w:rsidP="00073C11">
            <w:pPr>
              <w:ind w:right="34"/>
              <w:jc w:val="both"/>
              <w:textAlignment w:val="baseline"/>
              <w:rPr>
                <w:rFonts w:ascii="Palatino Linotype" w:eastAsia="MS Mincho" w:hAnsi="Palatino Linotype" w:cs="Arial"/>
                <w:i/>
                <w:sz w:val="22"/>
                <w:szCs w:val="22"/>
              </w:rPr>
            </w:pPr>
            <w:r w:rsidRPr="00B117E6">
              <w:rPr>
                <w:rFonts w:ascii="Palatino Linotype" w:eastAsia="MS Mincho" w:hAnsi="Palatino Linotype" w:cs="Arial"/>
                <w:sz w:val="22"/>
                <w:szCs w:val="22"/>
              </w:rPr>
              <w:t>Órgano de Control y Vigilancia, sino que hace referencia a una consulta, lo cual no es materia del acceso a la información pública.</w:t>
            </w: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64BB9B0" w14:textId="59DEB8D6" w:rsidR="00B76F27" w:rsidRPr="00B117E6" w:rsidRDefault="00C63EFA" w:rsidP="00973F99">
            <w:pPr>
              <w:tabs>
                <w:tab w:val="left" w:pos="567"/>
              </w:tabs>
              <w:suppressAutoHyphens/>
              <w:jc w:val="center"/>
              <w:rPr>
                <w:rFonts w:ascii="Palatino Linotype" w:hAnsi="Palatino Linotype"/>
                <w:bCs/>
                <w:i/>
                <w:lang w:val="es-ES_tradnl"/>
              </w:rPr>
            </w:pPr>
            <w:r w:rsidRPr="00B117E6">
              <w:rPr>
                <w:rFonts w:ascii="Palatino Linotype" w:hAnsi="Palatino Linotype"/>
                <w:bCs/>
                <w:i/>
                <w:lang w:val="es-ES_tradnl"/>
              </w:rPr>
              <w:t>Si se pronuncia respecto a querer saber que sanción le es aplicable al Servidor Público que refiere</w:t>
            </w:r>
          </w:p>
        </w:tc>
      </w:tr>
      <w:tr w:rsidR="00B76F27" w:rsidRPr="00B117E6" w14:paraId="248C208B" w14:textId="77777777" w:rsidTr="001D2361">
        <w:trPr>
          <w:jc w:val="center"/>
        </w:trPr>
        <w:tc>
          <w:tcPr>
            <w:tcW w:w="2970" w:type="dxa"/>
            <w:tcBorders>
              <w:top w:val="single" w:sz="4" w:space="0" w:color="auto"/>
              <w:left w:val="single" w:sz="4" w:space="0" w:color="auto"/>
              <w:bottom w:val="single" w:sz="4" w:space="0" w:color="auto"/>
              <w:right w:val="single" w:sz="4" w:space="0" w:color="auto"/>
            </w:tcBorders>
          </w:tcPr>
          <w:p w14:paraId="344BE076" w14:textId="3406B509" w:rsidR="00B76F27" w:rsidRPr="00B117E6" w:rsidRDefault="00B76F27" w:rsidP="00973F99">
            <w:pPr>
              <w:tabs>
                <w:tab w:val="left" w:pos="851"/>
              </w:tabs>
              <w:ind w:left="36" w:right="176" w:hanging="142"/>
              <w:jc w:val="both"/>
              <w:rPr>
                <w:rFonts w:ascii="Palatino Linotype" w:eastAsia="MS Mincho" w:hAnsi="Palatino Linotype" w:cs="Arial"/>
                <w:i/>
                <w:sz w:val="22"/>
                <w:szCs w:val="22"/>
              </w:rPr>
            </w:pPr>
            <w:r w:rsidRPr="00B117E6">
              <w:rPr>
                <w:rFonts w:ascii="Palatino Linotype" w:eastAsia="MS Mincho" w:hAnsi="Palatino Linotype" w:cs="Arial"/>
                <w:i/>
                <w:sz w:val="22"/>
                <w:szCs w:val="22"/>
              </w:rPr>
              <w:t xml:space="preserve">“Comisionados, es la segunda solicitud que se presenta por este tipo de discrepancias en su plataforma,pongan a trabajar a su gente, he aquí la el resultado de tener a pasantes, gente con </w:t>
            </w:r>
            <w:r w:rsidRPr="00B117E6">
              <w:rPr>
                <w:rFonts w:ascii="Palatino Linotype" w:eastAsia="MS Mincho" w:hAnsi="Palatino Linotype" w:cs="Arial"/>
                <w:i/>
                <w:sz w:val="22"/>
                <w:szCs w:val="22"/>
              </w:rPr>
              <w:lastRenderedPageBreak/>
              <w:t>bachillerato, secundaria o carreras técnicas en procesos de alto grado de importancia e impacto en lo que ustedes pregonan y se dedican a criticar en resoluciones.” (Sic)</w:t>
            </w:r>
          </w:p>
        </w:tc>
        <w:tc>
          <w:tcPr>
            <w:tcW w:w="3688" w:type="dxa"/>
            <w:tcBorders>
              <w:top w:val="single" w:sz="4" w:space="0" w:color="auto"/>
              <w:left w:val="single" w:sz="4" w:space="0" w:color="auto"/>
              <w:bottom w:val="single" w:sz="4" w:space="0" w:color="auto"/>
              <w:right w:val="single" w:sz="4" w:space="0" w:color="auto"/>
            </w:tcBorders>
            <w:shd w:val="clear" w:color="auto" w:fill="FFFFFF" w:themeFill="background1"/>
          </w:tcPr>
          <w:p w14:paraId="5DEEDA9E" w14:textId="7018E5FD" w:rsidR="00B76F27" w:rsidRPr="00B117E6" w:rsidRDefault="00C63EFA" w:rsidP="00973F99">
            <w:pPr>
              <w:ind w:right="34"/>
              <w:jc w:val="both"/>
              <w:textAlignment w:val="baseline"/>
              <w:rPr>
                <w:rFonts w:ascii="Palatino Linotype" w:eastAsia="MS Mincho" w:hAnsi="Palatino Linotype" w:cs="Arial"/>
                <w:i/>
                <w:sz w:val="22"/>
                <w:szCs w:val="22"/>
              </w:rPr>
            </w:pPr>
            <w:r w:rsidRPr="00B117E6">
              <w:rPr>
                <w:rFonts w:ascii="Palatino Linotype" w:eastAsia="MS Mincho" w:hAnsi="Palatino Linotype" w:cs="Arial"/>
                <w:i/>
                <w:sz w:val="22"/>
                <w:szCs w:val="22"/>
              </w:rPr>
              <w:lastRenderedPageBreak/>
              <w:t>N/A</w:t>
            </w: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F45D1BE" w14:textId="61347055" w:rsidR="00B76F27" w:rsidRPr="00B117E6" w:rsidRDefault="00C63EFA" w:rsidP="00973F99">
            <w:pPr>
              <w:tabs>
                <w:tab w:val="left" w:pos="567"/>
              </w:tabs>
              <w:suppressAutoHyphens/>
              <w:jc w:val="center"/>
              <w:rPr>
                <w:rFonts w:ascii="Palatino Linotype" w:hAnsi="Palatino Linotype"/>
                <w:bCs/>
                <w:i/>
                <w:lang w:val="es-ES_tradnl"/>
              </w:rPr>
            </w:pPr>
            <w:r w:rsidRPr="00B117E6">
              <w:rPr>
                <w:rFonts w:ascii="Palatino Linotype" w:hAnsi="Palatino Linotype"/>
                <w:bCs/>
                <w:i/>
                <w:lang w:val="es-ES_tradnl"/>
              </w:rPr>
              <w:t xml:space="preserve">Si se pronuncia respecto a Comisionados, es la segunda solicitud que se presenta por este tipo de discrepancias </w:t>
            </w:r>
            <w:r w:rsidRPr="00B117E6">
              <w:rPr>
                <w:rFonts w:ascii="Palatino Linotype" w:hAnsi="Palatino Linotype"/>
                <w:bCs/>
                <w:i/>
                <w:lang w:val="es-ES_tradnl"/>
              </w:rPr>
              <w:lastRenderedPageBreak/>
              <w:t>en su plataforma,pongan a trabajar a su gente, he aquí la el resultado de tener a pasantes, gente con bachillerato, secundaria o carreras técnicas en procesos de alto grado de importancia e impacto en lo que ustedes pregonan y se dedican a criticar en resoluciones</w:t>
            </w:r>
          </w:p>
        </w:tc>
      </w:tr>
    </w:tbl>
    <w:p w14:paraId="23614C5F" w14:textId="4810A042" w:rsidR="00084A97" w:rsidRPr="00B117E6" w:rsidRDefault="00084A97" w:rsidP="00973F99">
      <w:pPr>
        <w:spacing w:line="360" w:lineRule="auto"/>
        <w:jc w:val="both"/>
        <w:rPr>
          <w:rFonts w:ascii="Palatino Linotype" w:hAnsi="Palatino Linotype" w:cs="Arial"/>
        </w:rPr>
      </w:pPr>
    </w:p>
    <w:p w14:paraId="6FA2192C" w14:textId="33C658DA" w:rsidR="00FF4CDE" w:rsidRPr="00B117E6" w:rsidRDefault="00FF4CDE" w:rsidP="00973F99">
      <w:pPr>
        <w:spacing w:line="360" w:lineRule="auto"/>
        <w:jc w:val="both"/>
        <w:rPr>
          <w:rFonts w:ascii="Palatino Linotype" w:hAnsi="Palatino Linotype"/>
          <w:lang w:val="es-ES"/>
        </w:rPr>
      </w:pPr>
      <w:r w:rsidRPr="00B117E6">
        <w:rPr>
          <w:rFonts w:ascii="Palatino Linotype" w:hAnsi="Palatino Linotype"/>
          <w:lang w:val="es-ES"/>
        </w:rPr>
        <w:t xml:space="preserve">En ese contexto, este Instituto analizó la totalidad de las constancias que integran el expediente electrónico conformado en el </w:t>
      </w:r>
      <w:r w:rsidRPr="00B117E6">
        <w:rPr>
          <w:rFonts w:ascii="Palatino Linotype" w:hAnsi="Palatino Linotype"/>
          <w:b/>
          <w:bCs/>
          <w:lang w:val="es-ES"/>
        </w:rPr>
        <w:t>SAIMEX</w:t>
      </w:r>
      <w:r w:rsidRPr="00B117E6">
        <w:rPr>
          <w:rFonts w:ascii="Palatino Linotype" w:hAnsi="Palatino Linotype"/>
          <w:lang w:val="es-ES"/>
        </w:rPr>
        <w:t xml:space="preserve">, del Recurso de Revisión materia del presente estudio, por lo que, derivado del análisis realizado por este Órgano Garante, se concluye que, resultan </w:t>
      </w:r>
      <w:r w:rsidRPr="00B117E6">
        <w:rPr>
          <w:rFonts w:ascii="Palatino Linotype" w:hAnsi="Palatino Linotype"/>
          <w:b/>
          <w:lang w:val="es-ES"/>
        </w:rPr>
        <w:t>infundadas</w:t>
      </w:r>
      <w:r w:rsidRPr="00B117E6">
        <w:rPr>
          <w:rFonts w:ascii="Palatino Linotype" w:hAnsi="Palatino Linotype"/>
          <w:lang w:val="es-ES"/>
        </w:rPr>
        <w:t xml:space="preserve"> las razones o motivos de inconformidad señaladas por </w:t>
      </w:r>
      <w:r w:rsidR="00DE4DE6" w:rsidRPr="00B117E6">
        <w:rPr>
          <w:rFonts w:ascii="Palatino Linotype" w:hAnsi="Palatino Linotype"/>
          <w:b/>
          <w:lang w:val="es-ES"/>
        </w:rPr>
        <w:t>EL RECURRENTE</w:t>
      </w:r>
      <w:r w:rsidRPr="00B117E6">
        <w:rPr>
          <w:rFonts w:ascii="Palatino Linotype" w:hAnsi="Palatino Linotype"/>
          <w:lang w:val="es-ES"/>
        </w:rPr>
        <w:t>, por las consideraciones que a continuación se enlistan.</w:t>
      </w:r>
    </w:p>
    <w:p w14:paraId="66364C7E" w14:textId="77777777" w:rsidR="00EC7FDB" w:rsidRPr="00B117E6" w:rsidRDefault="00EC7FDB" w:rsidP="00973F99">
      <w:pPr>
        <w:spacing w:line="360" w:lineRule="auto"/>
        <w:jc w:val="both"/>
        <w:rPr>
          <w:rFonts w:ascii="Palatino Linotype" w:hAnsi="Palatino Linotype"/>
          <w:lang w:val="es-ES"/>
        </w:rPr>
      </w:pPr>
    </w:p>
    <w:p w14:paraId="07D484DD" w14:textId="0FC4885F" w:rsidR="00574B54" w:rsidRPr="00B117E6" w:rsidRDefault="00FC4BFE" w:rsidP="00973F99">
      <w:pPr>
        <w:spacing w:line="360" w:lineRule="auto"/>
        <w:jc w:val="both"/>
        <w:rPr>
          <w:rFonts w:ascii="Palatino Linotype" w:hAnsi="Palatino Linotype" w:cs="Segoe UI"/>
          <w:bCs/>
          <w:iCs/>
          <w:lang w:eastAsia="es-MX"/>
        </w:rPr>
      </w:pPr>
      <w:r w:rsidRPr="00B117E6">
        <w:rPr>
          <w:rFonts w:ascii="Palatino Linotype" w:hAnsi="Palatino Linotype"/>
          <w:lang w:val="es-ES"/>
        </w:rPr>
        <w:t>E</w:t>
      </w:r>
      <w:r w:rsidR="00EC7FDB" w:rsidRPr="00B117E6">
        <w:rPr>
          <w:rFonts w:ascii="Palatino Linotype" w:hAnsi="Palatino Linotype"/>
          <w:lang w:val="es-ES"/>
        </w:rPr>
        <w:t xml:space="preserve">l Titular de la Unidad de Transparencia, es el servidor público competente para dar </w:t>
      </w:r>
      <w:r w:rsidR="00B73FD3" w:rsidRPr="00B117E6">
        <w:rPr>
          <w:rFonts w:ascii="Palatino Linotype" w:hAnsi="Palatino Linotype" w:cs="Segoe UI"/>
          <w:bCs/>
          <w:iCs/>
          <w:lang w:eastAsia="es-MX"/>
        </w:rPr>
        <w:t>contestación a la solicitud de información</w:t>
      </w:r>
      <w:r w:rsidR="00EC7FDB" w:rsidRPr="00B117E6">
        <w:rPr>
          <w:rFonts w:ascii="Palatino Linotype" w:hAnsi="Palatino Linotype" w:cs="Segoe UI"/>
          <w:bCs/>
          <w:iCs/>
          <w:lang w:eastAsia="es-MX"/>
        </w:rPr>
        <w:t xml:space="preserve"> puesto que éste pertenece a la Unidad de Transparencia, </w:t>
      </w:r>
      <w:r w:rsidR="00B73FD3" w:rsidRPr="00B117E6">
        <w:rPr>
          <w:rFonts w:ascii="Palatino Linotype" w:hAnsi="Palatino Linotype" w:cs="Segoe UI"/>
          <w:bCs/>
          <w:iCs/>
          <w:lang w:eastAsia="es-MX"/>
        </w:rPr>
        <w:t xml:space="preserve">que de conformidad con </w:t>
      </w:r>
      <w:r w:rsidR="00B73FD3" w:rsidRPr="00B117E6">
        <w:rPr>
          <w:rFonts w:ascii="Palatino Linotype" w:hAnsi="Palatino Linotype" w:cs="Segoe UI"/>
          <w:bCs/>
          <w:iCs/>
          <w:lang w:val="es-ES" w:eastAsia="es-MX"/>
        </w:rPr>
        <w:t>las funciones</w:t>
      </w:r>
      <w:r w:rsidR="00EC7FDB" w:rsidRPr="00B117E6">
        <w:rPr>
          <w:rFonts w:ascii="Palatino Linotype" w:hAnsi="Palatino Linotype" w:cs="Segoe UI"/>
          <w:bCs/>
          <w:iCs/>
          <w:lang w:val="es-ES" w:eastAsia="es-MX"/>
        </w:rPr>
        <w:t xml:space="preserve"> que realiza ésta se encuentra la </w:t>
      </w:r>
      <w:r w:rsidR="00EC7FDB" w:rsidRPr="00B117E6">
        <w:rPr>
          <w:rFonts w:ascii="Palatino Linotype" w:hAnsi="Palatino Linotype" w:cs="Segoe UI"/>
          <w:bCs/>
          <w:iCs/>
          <w:lang w:val="es-ES" w:eastAsia="es-MX"/>
        </w:rPr>
        <w:lastRenderedPageBreak/>
        <w:t>de dar respuesta a las solicitudes de acceso a la información,</w:t>
      </w:r>
      <w:r w:rsidR="00B73FD3" w:rsidRPr="00B117E6">
        <w:rPr>
          <w:rFonts w:ascii="Palatino Linotype" w:hAnsi="Palatino Linotype" w:cs="Segoe UI"/>
          <w:bCs/>
          <w:iCs/>
          <w:lang w:val="es-ES" w:eastAsia="es-MX"/>
        </w:rPr>
        <w:t xml:space="preserve"> tal y como se precisa en </w:t>
      </w:r>
      <w:r w:rsidR="00EC7FDB" w:rsidRPr="00B117E6">
        <w:rPr>
          <w:rFonts w:ascii="Palatino Linotype" w:hAnsi="Palatino Linotype" w:cs="Segoe UI"/>
          <w:bCs/>
          <w:iCs/>
          <w:lang w:val="es-ES" w:eastAsia="es-MX"/>
        </w:rPr>
        <w:t>el artículo 53, fracciones II y IV de la Ley de Transparencia y Acceso a la Información Pública del Estado de México y Municipios</w:t>
      </w:r>
      <w:r w:rsidR="00B73FD3" w:rsidRPr="00B117E6">
        <w:rPr>
          <w:rFonts w:ascii="Palatino Linotype" w:hAnsi="Palatino Linotype" w:cs="Segoe UI"/>
          <w:bCs/>
          <w:iCs/>
          <w:lang w:val="es-ES" w:eastAsia="es-MX"/>
        </w:rPr>
        <w:t>, que a la letra dice:</w:t>
      </w:r>
    </w:p>
    <w:p w14:paraId="45C4C7CD" w14:textId="77777777" w:rsidR="00B73FD3" w:rsidRPr="00B117E6" w:rsidRDefault="00B73FD3" w:rsidP="00973F99">
      <w:pPr>
        <w:spacing w:line="360" w:lineRule="auto"/>
        <w:jc w:val="both"/>
        <w:rPr>
          <w:rFonts w:ascii="Palatino Linotype" w:hAnsi="Palatino Linotype" w:cs="Segoe UI"/>
          <w:bCs/>
          <w:iCs/>
          <w:lang w:eastAsia="es-MX"/>
        </w:rPr>
      </w:pPr>
    </w:p>
    <w:p w14:paraId="5609189E" w14:textId="541294A1" w:rsidR="00307AD8" w:rsidRPr="00B117E6" w:rsidRDefault="00B73FD3" w:rsidP="00973F99">
      <w:pPr>
        <w:ind w:left="850" w:right="901"/>
        <w:jc w:val="both"/>
        <w:rPr>
          <w:rFonts w:ascii="Palatino Linotype" w:hAnsi="Palatino Linotype"/>
          <w:i/>
          <w:sz w:val="22"/>
        </w:rPr>
      </w:pPr>
      <w:r w:rsidRPr="00B117E6">
        <w:rPr>
          <w:rFonts w:ascii="Palatino Linotype" w:hAnsi="Palatino Linotype"/>
          <w:i/>
          <w:sz w:val="22"/>
        </w:rPr>
        <w:t>“</w:t>
      </w:r>
      <w:r w:rsidR="00307AD8" w:rsidRPr="00B117E6">
        <w:rPr>
          <w:rFonts w:ascii="Palatino Linotype" w:hAnsi="Palatino Linotype"/>
          <w:b/>
          <w:i/>
          <w:sz w:val="22"/>
        </w:rPr>
        <w:t>Artículo 53</w:t>
      </w:r>
      <w:r w:rsidR="00307AD8" w:rsidRPr="00B117E6">
        <w:rPr>
          <w:rFonts w:ascii="Palatino Linotype" w:hAnsi="Palatino Linotype"/>
          <w:i/>
          <w:sz w:val="22"/>
        </w:rPr>
        <w:t>. Las Unidades de Transparencia tendrán las siguientes funciones:</w:t>
      </w:r>
    </w:p>
    <w:p w14:paraId="67DCBC74" w14:textId="77777777" w:rsidR="00307AD8" w:rsidRPr="00B117E6" w:rsidRDefault="00307AD8" w:rsidP="00973F99">
      <w:pPr>
        <w:ind w:left="850" w:right="901"/>
        <w:jc w:val="both"/>
        <w:rPr>
          <w:rFonts w:ascii="Palatino Linotype" w:hAnsi="Palatino Linotype"/>
          <w:i/>
          <w:sz w:val="22"/>
        </w:rPr>
      </w:pPr>
    </w:p>
    <w:p w14:paraId="4F8881E0" w14:textId="6AEA750C" w:rsidR="00307AD8" w:rsidRPr="00B117E6" w:rsidRDefault="00307AD8" w:rsidP="00973F99">
      <w:pPr>
        <w:ind w:left="850" w:right="901"/>
        <w:jc w:val="both"/>
        <w:rPr>
          <w:rFonts w:ascii="Palatino Linotype" w:hAnsi="Palatino Linotype"/>
          <w:i/>
          <w:sz w:val="22"/>
        </w:rPr>
      </w:pPr>
      <w:r w:rsidRPr="00B117E6">
        <w:rPr>
          <w:rFonts w:ascii="Palatino Linotype" w:hAnsi="Palatino Linotype"/>
          <w:i/>
          <w:sz w:val="22"/>
        </w:rPr>
        <w:t>…</w:t>
      </w:r>
    </w:p>
    <w:p w14:paraId="3F99501C" w14:textId="77777777" w:rsidR="00307AD8" w:rsidRPr="00B117E6" w:rsidRDefault="00307AD8" w:rsidP="00973F99">
      <w:pPr>
        <w:ind w:left="850" w:right="901"/>
        <w:jc w:val="both"/>
        <w:rPr>
          <w:rFonts w:ascii="Palatino Linotype" w:hAnsi="Palatino Linotype"/>
          <w:i/>
          <w:sz w:val="22"/>
        </w:rPr>
      </w:pPr>
    </w:p>
    <w:p w14:paraId="42EB46A4" w14:textId="77777777" w:rsidR="00307AD8" w:rsidRPr="00B117E6" w:rsidRDefault="00307AD8" w:rsidP="00973F99">
      <w:pPr>
        <w:ind w:left="850" w:right="901"/>
        <w:jc w:val="both"/>
        <w:rPr>
          <w:rFonts w:ascii="Palatino Linotype" w:hAnsi="Palatino Linotype"/>
          <w:i/>
          <w:sz w:val="22"/>
        </w:rPr>
      </w:pPr>
      <w:r w:rsidRPr="00B117E6">
        <w:rPr>
          <w:rFonts w:ascii="Palatino Linotype" w:hAnsi="Palatino Linotype"/>
          <w:i/>
          <w:sz w:val="22"/>
        </w:rPr>
        <w:t xml:space="preserve">II. </w:t>
      </w:r>
      <w:r w:rsidRPr="00B117E6">
        <w:rPr>
          <w:rFonts w:ascii="Palatino Linotype" w:hAnsi="Palatino Linotype"/>
          <w:b/>
          <w:i/>
          <w:sz w:val="22"/>
        </w:rPr>
        <w:t>Recibir, tramitar y dar respuesta</w:t>
      </w:r>
      <w:r w:rsidRPr="00B117E6">
        <w:rPr>
          <w:rFonts w:ascii="Palatino Linotype" w:hAnsi="Palatino Linotype"/>
          <w:i/>
          <w:sz w:val="22"/>
        </w:rPr>
        <w:t xml:space="preserve"> a las solicitudes de acceso a la información;</w:t>
      </w:r>
    </w:p>
    <w:p w14:paraId="4742B317" w14:textId="77777777" w:rsidR="00307AD8" w:rsidRPr="00B117E6" w:rsidRDefault="00307AD8" w:rsidP="00973F99">
      <w:pPr>
        <w:ind w:left="850" w:right="901"/>
        <w:jc w:val="both"/>
        <w:rPr>
          <w:rFonts w:ascii="Palatino Linotype" w:hAnsi="Palatino Linotype"/>
          <w:i/>
          <w:sz w:val="22"/>
        </w:rPr>
      </w:pPr>
    </w:p>
    <w:p w14:paraId="64DD5032" w14:textId="1DC86378" w:rsidR="00307AD8" w:rsidRPr="00B117E6" w:rsidRDefault="00307AD8" w:rsidP="00973F99">
      <w:pPr>
        <w:ind w:left="850" w:right="901"/>
        <w:jc w:val="both"/>
        <w:rPr>
          <w:rFonts w:ascii="Palatino Linotype" w:hAnsi="Palatino Linotype"/>
          <w:i/>
          <w:sz w:val="22"/>
        </w:rPr>
      </w:pPr>
      <w:r w:rsidRPr="00B117E6">
        <w:rPr>
          <w:rFonts w:ascii="Palatino Linotype" w:hAnsi="Palatino Linotype"/>
          <w:i/>
          <w:sz w:val="22"/>
        </w:rPr>
        <w:t>…</w:t>
      </w:r>
    </w:p>
    <w:p w14:paraId="2B9CB1C3" w14:textId="77777777" w:rsidR="00307AD8" w:rsidRPr="00B117E6" w:rsidRDefault="00307AD8" w:rsidP="00973F99">
      <w:pPr>
        <w:ind w:left="850" w:right="901"/>
        <w:jc w:val="both"/>
        <w:rPr>
          <w:rFonts w:ascii="Palatino Linotype" w:hAnsi="Palatino Linotype"/>
          <w:i/>
          <w:sz w:val="22"/>
        </w:rPr>
      </w:pPr>
    </w:p>
    <w:p w14:paraId="5452F542" w14:textId="474C5EF5" w:rsidR="00B73FD3" w:rsidRPr="00B117E6" w:rsidRDefault="00307AD8" w:rsidP="00973F99">
      <w:pPr>
        <w:ind w:left="850" w:right="901"/>
        <w:jc w:val="both"/>
        <w:rPr>
          <w:rFonts w:ascii="Palatino Linotype" w:hAnsi="Palatino Linotype"/>
          <w:i/>
          <w:sz w:val="22"/>
        </w:rPr>
      </w:pPr>
      <w:r w:rsidRPr="00B117E6">
        <w:rPr>
          <w:rFonts w:ascii="Palatino Linotype" w:hAnsi="Palatino Linotype"/>
          <w:i/>
          <w:sz w:val="22"/>
        </w:rPr>
        <w:t xml:space="preserve">IV. Realizar, con efectividad, los trámites internos necesarios para la </w:t>
      </w:r>
      <w:r w:rsidRPr="00B117E6">
        <w:rPr>
          <w:rFonts w:ascii="Palatino Linotype" w:hAnsi="Palatino Linotype"/>
          <w:b/>
          <w:i/>
          <w:sz w:val="22"/>
        </w:rPr>
        <w:t>atención de las solicitudes</w:t>
      </w:r>
      <w:r w:rsidRPr="00B117E6">
        <w:rPr>
          <w:rFonts w:ascii="Palatino Linotype" w:hAnsi="Palatino Linotype"/>
          <w:i/>
          <w:sz w:val="22"/>
        </w:rPr>
        <w:t xml:space="preserve"> de acceso a la información;</w:t>
      </w:r>
      <w:r w:rsidR="00B73FD3" w:rsidRPr="00B117E6">
        <w:rPr>
          <w:rFonts w:ascii="Palatino Linotype" w:hAnsi="Palatino Linotype"/>
          <w:i/>
          <w:sz w:val="22"/>
        </w:rPr>
        <w:t>”</w:t>
      </w:r>
    </w:p>
    <w:p w14:paraId="074C75A9" w14:textId="032EAA91" w:rsidR="00B73FD3" w:rsidRPr="00B117E6" w:rsidRDefault="00B73FD3" w:rsidP="00973F99">
      <w:pPr>
        <w:ind w:left="850" w:right="901"/>
        <w:jc w:val="both"/>
        <w:rPr>
          <w:rFonts w:ascii="Palatino Linotype" w:hAnsi="Palatino Linotype"/>
          <w:i/>
          <w:sz w:val="22"/>
        </w:rPr>
      </w:pPr>
      <w:r w:rsidRPr="00B117E6">
        <w:rPr>
          <w:rFonts w:ascii="Palatino Linotype" w:hAnsi="Palatino Linotype"/>
          <w:i/>
          <w:sz w:val="22"/>
        </w:rPr>
        <w:t>(Énfasis añadido)</w:t>
      </w:r>
    </w:p>
    <w:p w14:paraId="5B4B7338" w14:textId="77777777" w:rsidR="00C63EFA" w:rsidRPr="00B117E6" w:rsidRDefault="00C63EFA" w:rsidP="00973F99">
      <w:pPr>
        <w:ind w:left="850" w:right="901"/>
        <w:jc w:val="both"/>
        <w:rPr>
          <w:rFonts w:ascii="Palatino Linotype" w:hAnsi="Palatino Linotype"/>
          <w:i/>
          <w:sz w:val="22"/>
        </w:rPr>
      </w:pPr>
    </w:p>
    <w:p w14:paraId="71BADBA7" w14:textId="76294398" w:rsidR="00991230" w:rsidRPr="00B117E6" w:rsidRDefault="00B73FD3" w:rsidP="00973F99">
      <w:pPr>
        <w:spacing w:line="360" w:lineRule="auto"/>
        <w:ind w:right="141"/>
        <w:jc w:val="both"/>
        <w:rPr>
          <w:rFonts w:ascii="Palatino Linotype" w:eastAsiaTheme="minorHAnsi" w:hAnsi="Palatino Linotype" w:cs="Arial"/>
          <w:bCs/>
          <w:lang w:eastAsia="en-US"/>
        </w:rPr>
      </w:pPr>
      <w:r w:rsidRPr="00B117E6">
        <w:rPr>
          <w:rFonts w:ascii="Palatino Linotype" w:eastAsiaTheme="minorHAnsi" w:hAnsi="Palatino Linotype" w:cs="Arial"/>
          <w:bCs/>
          <w:lang w:eastAsia="en-US"/>
        </w:rPr>
        <w:t xml:space="preserve">En ese sentido la </w:t>
      </w:r>
      <w:r w:rsidR="00307AD8" w:rsidRPr="00B117E6">
        <w:rPr>
          <w:rFonts w:ascii="Palatino Linotype" w:eastAsiaTheme="minorHAnsi" w:hAnsi="Palatino Linotype" w:cs="Arial"/>
          <w:bCs/>
          <w:lang w:eastAsia="en-US"/>
        </w:rPr>
        <w:t>Titular de la Unidad de Transparencia</w:t>
      </w:r>
      <w:r w:rsidRPr="00B117E6">
        <w:t xml:space="preserve"> </w:t>
      </w:r>
      <w:r w:rsidRPr="00B117E6">
        <w:rPr>
          <w:rFonts w:ascii="Palatino Linotype" w:eastAsiaTheme="minorHAnsi" w:hAnsi="Palatino Linotype" w:cs="Arial"/>
          <w:bCs/>
          <w:lang w:eastAsia="en-US"/>
        </w:rPr>
        <w:t xml:space="preserve">para el cumplimiento de sus funciones implementa los </w:t>
      </w:r>
      <w:r w:rsidR="00307AD8" w:rsidRPr="00B117E6">
        <w:rPr>
          <w:rFonts w:ascii="Palatino Linotype" w:eastAsiaTheme="minorHAnsi" w:hAnsi="Palatino Linotype" w:cs="Arial"/>
          <w:bCs/>
          <w:lang w:eastAsia="en-US"/>
        </w:rPr>
        <w:t>procedimientos necesarios para dar respuesta a las solicitudes de acceso a la información con base en la información que poseen, generan y administran</w:t>
      </w:r>
      <w:r w:rsidR="00991230" w:rsidRPr="00B117E6">
        <w:rPr>
          <w:rFonts w:ascii="Palatino Linotype" w:eastAsiaTheme="minorHAnsi" w:hAnsi="Palatino Linotype" w:cs="Arial"/>
          <w:bCs/>
          <w:lang w:eastAsia="en-US"/>
        </w:rPr>
        <w:t>.</w:t>
      </w:r>
    </w:p>
    <w:p w14:paraId="789004E1" w14:textId="77777777" w:rsidR="00C63EFA" w:rsidRPr="00B117E6" w:rsidRDefault="00C63EFA" w:rsidP="00973F99">
      <w:pPr>
        <w:spacing w:line="360" w:lineRule="auto"/>
        <w:ind w:right="141"/>
        <w:jc w:val="both"/>
        <w:rPr>
          <w:rFonts w:ascii="Palatino Linotype" w:eastAsiaTheme="minorHAnsi" w:hAnsi="Palatino Linotype" w:cs="Arial"/>
          <w:bCs/>
          <w:lang w:eastAsia="en-US"/>
        </w:rPr>
      </w:pPr>
    </w:p>
    <w:p w14:paraId="48182E43" w14:textId="4A3F0F91" w:rsidR="00C63EFA" w:rsidRPr="00B117E6" w:rsidRDefault="000A6777" w:rsidP="00973F99">
      <w:pPr>
        <w:spacing w:line="360" w:lineRule="auto"/>
        <w:ind w:right="141"/>
        <w:jc w:val="both"/>
        <w:rPr>
          <w:rFonts w:ascii="Palatino Linotype" w:eastAsiaTheme="minorHAnsi" w:hAnsi="Palatino Linotype" w:cs="Arial"/>
          <w:bCs/>
          <w:lang w:eastAsia="en-US"/>
        </w:rPr>
      </w:pPr>
      <w:r w:rsidRPr="00B117E6">
        <w:rPr>
          <w:rFonts w:ascii="Palatino Linotype" w:eastAsiaTheme="minorHAnsi" w:hAnsi="Palatino Linotype" w:cs="Arial"/>
          <w:bCs/>
          <w:lang w:eastAsia="en-US"/>
        </w:rPr>
        <w:t>De</w:t>
      </w:r>
      <w:r w:rsidR="00FC4BFE" w:rsidRPr="00B117E6">
        <w:rPr>
          <w:rFonts w:ascii="Palatino Linotype" w:eastAsiaTheme="minorHAnsi" w:hAnsi="Palatino Linotype" w:cs="Arial"/>
          <w:bCs/>
          <w:lang w:eastAsia="en-US"/>
        </w:rPr>
        <w:t xml:space="preserve"> los puntos desagregados en el cuadro inserto párrafos arriba se desprende </w:t>
      </w:r>
      <w:r w:rsidRPr="00B117E6">
        <w:rPr>
          <w:rFonts w:ascii="Palatino Linotype" w:eastAsiaTheme="minorHAnsi" w:hAnsi="Palatino Linotype" w:cs="Arial"/>
          <w:bCs/>
          <w:lang w:eastAsia="en-US"/>
        </w:rPr>
        <w:t xml:space="preserve">que referente a los puntos enlistados a continuación </w:t>
      </w:r>
      <w:r w:rsidRPr="00B117E6">
        <w:rPr>
          <w:rFonts w:ascii="Palatino Linotype" w:eastAsiaTheme="minorHAnsi" w:hAnsi="Palatino Linotype" w:cs="Arial"/>
          <w:b/>
          <w:bCs/>
          <w:lang w:eastAsia="en-US"/>
        </w:rPr>
        <w:t xml:space="preserve">EL RECURRENTE </w:t>
      </w:r>
      <w:r w:rsidRPr="00B117E6">
        <w:rPr>
          <w:rFonts w:ascii="Palatino Linotype" w:eastAsiaTheme="minorHAnsi" w:hAnsi="Palatino Linotype" w:cs="Arial"/>
          <w:bCs/>
          <w:lang w:eastAsia="en-US"/>
        </w:rPr>
        <w:t xml:space="preserve">no impugna ni señala motivo o razón </w:t>
      </w:r>
      <w:r w:rsidR="002452D9" w:rsidRPr="00B117E6">
        <w:rPr>
          <w:rFonts w:ascii="Palatino Linotype" w:eastAsiaTheme="minorHAnsi" w:hAnsi="Palatino Linotype" w:cs="Arial"/>
          <w:bCs/>
          <w:lang w:eastAsia="en-US"/>
        </w:rPr>
        <w:t>de inconformidad alguna</w:t>
      </w:r>
      <w:r w:rsidR="00FC4BFE" w:rsidRPr="00B117E6">
        <w:rPr>
          <w:rFonts w:ascii="Palatino Linotype" w:eastAsiaTheme="minorHAnsi" w:hAnsi="Palatino Linotype" w:cs="Arial"/>
          <w:bCs/>
          <w:lang w:eastAsia="en-US"/>
        </w:rPr>
        <w:t>.</w:t>
      </w:r>
    </w:p>
    <w:p w14:paraId="68A89019" w14:textId="77777777" w:rsidR="00FC4BFE" w:rsidRPr="00B117E6" w:rsidRDefault="00FC4BFE" w:rsidP="00973F99">
      <w:pPr>
        <w:spacing w:line="360" w:lineRule="auto"/>
        <w:ind w:right="141"/>
        <w:jc w:val="both"/>
        <w:rPr>
          <w:rFonts w:ascii="Palatino Linotype" w:eastAsiaTheme="minorHAnsi" w:hAnsi="Palatino Linotype" w:cs="Arial"/>
          <w:bCs/>
          <w:lang w:eastAsia="en-US"/>
        </w:rPr>
      </w:pPr>
    </w:p>
    <w:p w14:paraId="78BD9162" w14:textId="566612D0" w:rsidR="00FC4BFE" w:rsidRPr="00B117E6" w:rsidRDefault="00FC4BFE" w:rsidP="00FC4BFE">
      <w:pPr>
        <w:pStyle w:val="Prrafodelista"/>
        <w:numPr>
          <w:ilvl w:val="0"/>
          <w:numId w:val="38"/>
        </w:numPr>
        <w:spacing w:line="360" w:lineRule="auto"/>
        <w:ind w:right="141"/>
        <w:jc w:val="both"/>
        <w:rPr>
          <w:rFonts w:ascii="Palatino Linotype" w:eastAsiaTheme="minorHAnsi" w:hAnsi="Palatino Linotype" w:cs="Arial"/>
          <w:bCs/>
          <w:lang w:eastAsia="en-US"/>
        </w:rPr>
      </w:pPr>
      <w:r w:rsidRPr="00B117E6">
        <w:rPr>
          <w:rFonts w:ascii="Palatino Linotype" w:eastAsiaTheme="minorHAnsi" w:hAnsi="Palatino Linotype" w:cs="Arial"/>
          <w:bCs/>
          <w:lang w:eastAsia="en-US"/>
        </w:rPr>
        <w:t>“solicito los documentos con los que se basan para cargar la información del IPOMEX” (Sic).</w:t>
      </w:r>
    </w:p>
    <w:p w14:paraId="169111D7" w14:textId="4A5CFA20" w:rsidR="00FC4BFE" w:rsidRPr="00B117E6" w:rsidRDefault="00FC4BFE" w:rsidP="00FC4BFE">
      <w:pPr>
        <w:pStyle w:val="Prrafodelista"/>
        <w:numPr>
          <w:ilvl w:val="0"/>
          <w:numId w:val="38"/>
        </w:numPr>
        <w:spacing w:line="360" w:lineRule="auto"/>
        <w:ind w:right="141"/>
        <w:jc w:val="both"/>
        <w:rPr>
          <w:rFonts w:ascii="Palatino Linotype" w:eastAsiaTheme="minorHAnsi" w:hAnsi="Palatino Linotype" w:cs="Arial"/>
          <w:bCs/>
          <w:lang w:eastAsia="en-US"/>
        </w:rPr>
      </w:pPr>
      <w:r w:rsidRPr="00B117E6">
        <w:rPr>
          <w:rFonts w:ascii="Palatino Linotype" w:eastAsiaTheme="minorHAnsi" w:hAnsi="Palatino Linotype" w:cs="Arial"/>
          <w:bCs/>
          <w:lang w:eastAsia="en-US"/>
        </w:rPr>
        <w:t>“las nóminas de los meses enero y febrero” (Sic).</w:t>
      </w:r>
    </w:p>
    <w:p w14:paraId="39BE089B" w14:textId="0838BF5C" w:rsidR="00FC4BFE" w:rsidRPr="00B117E6" w:rsidRDefault="00FC4BFE" w:rsidP="001619CB">
      <w:pPr>
        <w:pStyle w:val="Prrafodelista"/>
        <w:numPr>
          <w:ilvl w:val="0"/>
          <w:numId w:val="38"/>
        </w:numPr>
        <w:spacing w:line="360" w:lineRule="auto"/>
        <w:ind w:right="141"/>
        <w:jc w:val="both"/>
        <w:rPr>
          <w:rFonts w:ascii="Palatino Linotype" w:eastAsiaTheme="minorHAnsi" w:hAnsi="Palatino Linotype" w:cs="Arial"/>
          <w:bCs/>
          <w:lang w:eastAsia="en-US"/>
        </w:rPr>
      </w:pPr>
      <w:r w:rsidRPr="00B117E6">
        <w:rPr>
          <w:rFonts w:ascii="Palatino Linotype" w:eastAsiaTheme="minorHAnsi" w:hAnsi="Palatino Linotype" w:cs="Arial"/>
          <w:bCs/>
          <w:lang w:eastAsia="en-US"/>
        </w:rPr>
        <w:lastRenderedPageBreak/>
        <w:t>“para el primer trimestre de 2022 en la Fracción 7 aparecen 268 plazas que según reportan como total, pero en la Fracción 8 a aparecen 299 para el mismo trimestre, más sin embargo en la Fracción 10b aparecen para este mismo trimestre 278 plazas vacantes y o</w:t>
      </w:r>
      <w:r w:rsidR="000A6777" w:rsidRPr="00B117E6">
        <w:rPr>
          <w:rFonts w:ascii="Palatino Linotype" w:eastAsiaTheme="minorHAnsi" w:hAnsi="Palatino Linotype" w:cs="Arial"/>
          <w:bCs/>
          <w:lang w:eastAsia="en-US"/>
        </w:rPr>
        <w:t xml:space="preserve">cupadas y ninguna plaza vacante; Que fracción es la correcta; </w:t>
      </w:r>
      <w:r w:rsidRPr="00B117E6">
        <w:rPr>
          <w:rFonts w:ascii="Palatino Linotype" w:eastAsiaTheme="minorHAnsi" w:hAnsi="Palatino Linotype" w:cs="Arial"/>
          <w:bCs/>
          <w:lang w:eastAsia="en-US"/>
        </w:rPr>
        <w:t>Porque existe discrepancia en todas estas fracciones?</w:t>
      </w:r>
      <w:r w:rsidR="000A6777" w:rsidRPr="00B117E6">
        <w:rPr>
          <w:rFonts w:ascii="Palatino Linotype" w:eastAsiaTheme="minorHAnsi" w:hAnsi="Palatino Linotype" w:cs="Arial"/>
          <w:bCs/>
          <w:lang w:eastAsia="en-US"/>
        </w:rPr>
        <w:t>” (Sic)</w:t>
      </w:r>
    </w:p>
    <w:p w14:paraId="6E30F6DD" w14:textId="77777777" w:rsidR="00FC4BFE" w:rsidRPr="00B117E6" w:rsidRDefault="00FC4BFE" w:rsidP="00973F99">
      <w:pPr>
        <w:spacing w:line="360" w:lineRule="auto"/>
        <w:ind w:right="141"/>
        <w:jc w:val="both"/>
        <w:rPr>
          <w:rFonts w:ascii="Palatino Linotype" w:eastAsiaTheme="minorHAnsi" w:hAnsi="Palatino Linotype" w:cs="Arial"/>
          <w:bCs/>
          <w:lang w:eastAsia="en-US"/>
        </w:rPr>
      </w:pPr>
    </w:p>
    <w:p w14:paraId="36B6EF2D" w14:textId="3FF2B820" w:rsidR="002452D9" w:rsidRPr="00B117E6" w:rsidRDefault="002452D9" w:rsidP="002452D9">
      <w:pPr>
        <w:spacing w:before="100" w:beforeAutospacing="1" w:after="100" w:afterAutospacing="1" w:line="360" w:lineRule="auto"/>
        <w:jc w:val="both"/>
        <w:rPr>
          <w:rFonts w:ascii="Palatino Linotype" w:hAnsi="Palatino Linotype"/>
          <w:lang w:val="es-ES_tradnl"/>
        </w:rPr>
      </w:pPr>
      <w:r w:rsidRPr="00B117E6">
        <w:rPr>
          <w:rFonts w:ascii="Palatino Linotype" w:hAnsi="Palatino Linotype"/>
          <w:lang w:val="es-ES_tradnl"/>
        </w:rPr>
        <w:t xml:space="preserve">Conforme a lo anterior, se logra vislumbrar que </w:t>
      </w:r>
      <w:r w:rsidRPr="00B117E6">
        <w:rPr>
          <w:rFonts w:ascii="Palatino Linotype" w:hAnsi="Palatino Linotype"/>
          <w:b/>
          <w:lang w:val="es-ES_tradnl"/>
        </w:rPr>
        <w:t>EL RECURRENTE</w:t>
      </w:r>
      <w:r w:rsidRPr="00B117E6">
        <w:rPr>
          <w:rFonts w:ascii="Palatino Linotype" w:hAnsi="Palatino Linotype"/>
          <w:lang w:val="es-ES_tradnl"/>
        </w:rPr>
        <w:t xml:space="preserve"> únicamente se agravió por lo que hace a “</w:t>
      </w:r>
      <w:r w:rsidRPr="00B117E6">
        <w:rPr>
          <w:rFonts w:ascii="Palatino Linotype" w:eastAsia="MS Mincho" w:hAnsi="Palatino Linotype" w:cs="Arial"/>
          <w:i/>
          <w:sz w:val="22"/>
          <w:szCs w:val="22"/>
        </w:rPr>
        <w:t>La plaza del director General jurídico no ha sido ocupada a esta fecha, ni tampoco la dirección nueva de capacitación y certificación, porque no la reportan como vacante?” y “Que sanción le es aplicable euripides Heredia por no publicar información correcta y coincidente en el IPOMEX”</w:t>
      </w:r>
      <w:r w:rsidRPr="00B117E6">
        <w:rPr>
          <w:rFonts w:ascii="Palatino Linotype" w:hAnsi="Palatino Linotype"/>
          <w:lang w:val="es-ES_tradnl"/>
        </w:rPr>
        <w:t xml:space="preserve">; por tal circunstancia, no se hará pronunciamiento sobre la información entregada por </w:t>
      </w:r>
      <w:r w:rsidRPr="00B117E6">
        <w:rPr>
          <w:rFonts w:ascii="Palatino Linotype" w:hAnsi="Palatino Linotype"/>
          <w:b/>
          <w:lang w:val="es-ES_tradnl"/>
        </w:rPr>
        <w:t xml:space="preserve">EL SUJETO OBLIGADO </w:t>
      </w:r>
      <w:r w:rsidRPr="00B117E6">
        <w:rPr>
          <w:rFonts w:ascii="Palatino Linotype" w:hAnsi="Palatino Linotype"/>
          <w:lang w:val="es-ES_tradnl"/>
        </w:rPr>
        <w:t xml:space="preserve">para atender lo no impugnado, lo anterior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 o como fue en el caso que nos ocupa, la omisión de exposición de motivos de inconformidad mismos que no fueron vertidos en su totalidad dentro del formato de Recurso de Revisión. </w:t>
      </w:r>
    </w:p>
    <w:p w14:paraId="230268B7" w14:textId="77777777" w:rsidR="002452D9" w:rsidRPr="00B117E6" w:rsidRDefault="002452D9" w:rsidP="002452D9">
      <w:pPr>
        <w:spacing w:before="100" w:beforeAutospacing="1" w:after="100" w:afterAutospacing="1" w:line="360" w:lineRule="auto"/>
        <w:jc w:val="both"/>
        <w:rPr>
          <w:rFonts w:ascii="Palatino Linotype" w:hAnsi="Palatino Linotype"/>
          <w:lang w:val="es-ES_tradnl"/>
        </w:rPr>
      </w:pPr>
      <w:r w:rsidRPr="00B117E6">
        <w:rPr>
          <w:rFonts w:ascii="Palatino Linotype" w:hAnsi="Palatino Linotype"/>
          <w:lang w:val="es-ES_tradnl"/>
        </w:rPr>
        <w:lastRenderedPageBreak/>
        <w:t>Sirve de sustento, la tesis jurisprudencial número VI.3o.C. J/60, publicada en el Semanario Judicial de la Federación y su Gaceta bajo el número de registro 176,608 que a la letra dice:</w:t>
      </w:r>
    </w:p>
    <w:p w14:paraId="2E780661" w14:textId="77777777" w:rsidR="002452D9" w:rsidRPr="00B117E6" w:rsidRDefault="002452D9" w:rsidP="002452D9">
      <w:pPr>
        <w:ind w:left="851" w:right="616"/>
        <w:jc w:val="both"/>
        <w:rPr>
          <w:rFonts w:ascii="Palatino Linotype" w:hAnsi="Palatino Linotype"/>
          <w:i/>
          <w:lang w:val="es-ES_tradnl"/>
        </w:rPr>
      </w:pPr>
      <w:r w:rsidRPr="00B117E6">
        <w:rPr>
          <w:rFonts w:ascii="Palatino Linotype" w:hAnsi="Palatino Linotype"/>
          <w:b/>
          <w:bCs/>
          <w:i/>
          <w:lang w:val="es-ES_tradnl"/>
        </w:rPr>
        <w:t xml:space="preserve">“ACTOS CONSENTIDOS. SON LOS QUE NO SE IMPUGNAN MEDIANTE EL RECURSO IDÓNEO. </w:t>
      </w:r>
      <w:r w:rsidRPr="00B117E6">
        <w:rPr>
          <w:rFonts w:ascii="Palatino Linotype" w:hAnsi="Palatino Linotype"/>
          <w:i/>
          <w:lang w:val="es-ES_tradnl"/>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D997F2B" w14:textId="77777777" w:rsidR="002452D9" w:rsidRPr="00B117E6" w:rsidRDefault="002452D9" w:rsidP="002452D9">
      <w:pPr>
        <w:rPr>
          <w:rFonts w:ascii="Palatino Linotype" w:hAnsi="Palatino Linotype"/>
          <w:i/>
          <w:lang w:val="es-ES_tradnl"/>
        </w:rPr>
      </w:pPr>
    </w:p>
    <w:p w14:paraId="14B07CD9" w14:textId="084CC820" w:rsidR="002452D9" w:rsidRPr="00B117E6" w:rsidRDefault="002452D9" w:rsidP="002452D9">
      <w:pPr>
        <w:spacing w:before="100" w:beforeAutospacing="1" w:after="100" w:afterAutospacing="1" w:line="360" w:lineRule="auto"/>
        <w:jc w:val="both"/>
        <w:rPr>
          <w:rFonts w:ascii="Palatino Linotype" w:hAnsi="Palatino Linotype"/>
          <w:lang w:val="es-ES_tradnl"/>
        </w:rPr>
      </w:pPr>
      <w:r w:rsidRPr="00B117E6">
        <w:rPr>
          <w:rFonts w:ascii="Palatino Linotype" w:hAnsi="Palatino Linotype"/>
          <w:lang w:val="es-ES_tradnl"/>
        </w:rPr>
        <w:t>Lo anterior es así, debido a que cuando el particular</w:t>
      </w:r>
      <w:r w:rsidRPr="00B117E6">
        <w:rPr>
          <w:rFonts w:ascii="Palatino Linotype" w:hAnsi="Palatino Linotype"/>
          <w:b/>
          <w:lang w:val="es-ES_tradnl"/>
        </w:rPr>
        <w:t xml:space="preserve"> </w:t>
      </w:r>
      <w:r w:rsidRPr="00B117E6">
        <w:rPr>
          <w:rFonts w:ascii="Palatino Linotype" w:hAnsi="Palatino Linotype"/>
          <w:lang w:val="es-ES_tradnl"/>
        </w:rPr>
        <w:t xml:space="preserve">impugnó la respuesta del </w:t>
      </w:r>
      <w:r w:rsidRPr="00B117E6">
        <w:rPr>
          <w:rFonts w:ascii="Palatino Linotype" w:hAnsi="Palatino Linotype"/>
          <w:b/>
          <w:lang w:val="es-ES_tradnl"/>
        </w:rPr>
        <w:t>SUJETO OBLIGADO</w:t>
      </w:r>
      <w:r w:rsidRPr="00B117E6">
        <w:rPr>
          <w:rFonts w:ascii="Palatino Linotype" w:hAnsi="Palatino Linotype"/>
          <w:lang w:val="es-ES_tradnl"/>
        </w:rPr>
        <w:t xml:space="preserve">, y no expresó razón o motivo de inconformidad en contra de todos los rubros solicitados, dichos rubros deben declararse atendidos, pues se entiende que </w:t>
      </w:r>
      <w:r w:rsidRPr="00B117E6">
        <w:rPr>
          <w:rFonts w:ascii="Palatino Linotype" w:hAnsi="Palatino Linotype"/>
          <w:b/>
          <w:lang w:val="es-ES_tradnl"/>
        </w:rPr>
        <w:t>EL RECURRENTE</w:t>
      </w:r>
      <w:r w:rsidRPr="00B117E6">
        <w:rPr>
          <w:rFonts w:ascii="Palatino Linotype" w:hAnsi="Palatino Linotype"/>
          <w:lang w:val="es-ES_tradnl"/>
        </w:rPr>
        <w:t xml:space="preserve"> está conforme con la respuesta proporcionada por </w:t>
      </w:r>
      <w:r w:rsidRPr="00B117E6">
        <w:rPr>
          <w:rFonts w:ascii="Palatino Linotype" w:hAnsi="Palatino Linotype"/>
          <w:b/>
          <w:lang w:val="es-ES_tradnl"/>
        </w:rPr>
        <w:t>EL SUJETO OBLIGADO,</w:t>
      </w:r>
      <w:r w:rsidRPr="00B117E6">
        <w:rPr>
          <w:rFonts w:ascii="Palatino Linotype" w:hAnsi="Palatino Linotype"/>
          <w:lang w:val="es-ES_tradnl"/>
        </w:rPr>
        <w:t xml:space="preserve"> al no contravenir la misma. </w:t>
      </w:r>
    </w:p>
    <w:p w14:paraId="51B25DB5" w14:textId="77777777" w:rsidR="002452D9" w:rsidRPr="00B117E6" w:rsidRDefault="002452D9" w:rsidP="002452D9">
      <w:pPr>
        <w:spacing w:before="100" w:beforeAutospacing="1" w:after="100" w:afterAutospacing="1" w:line="360" w:lineRule="auto"/>
        <w:jc w:val="both"/>
        <w:rPr>
          <w:rFonts w:ascii="Palatino Linotype" w:hAnsi="Palatino Linotype"/>
          <w:lang w:val="es-ES_tradnl"/>
        </w:rPr>
      </w:pPr>
      <w:r w:rsidRPr="00B117E6">
        <w:rPr>
          <w:rFonts w:ascii="Palatino Linotype" w:hAnsi="Palatino Linotype"/>
          <w:lang w:val="es-ES_tradnl"/>
        </w:rPr>
        <w:t>Atento a ello, es importante traer a contexto la Tesis Jurisprudencial Número 3ª./J.7/91, Publicada en el Semanario Judicial de la Federación y su Gaceta bajo el número de registro 174,177, que establece lo siguiente:</w:t>
      </w:r>
    </w:p>
    <w:p w14:paraId="42C1D088" w14:textId="77777777" w:rsidR="002452D9" w:rsidRPr="00B117E6" w:rsidRDefault="002452D9" w:rsidP="002452D9">
      <w:pPr>
        <w:ind w:left="851" w:right="616"/>
        <w:jc w:val="both"/>
        <w:rPr>
          <w:rFonts w:ascii="Palatino Linotype" w:hAnsi="Palatino Linotype"/>
          <w:bCs/>
          <w:i/>
          <w:iCs/>
          <w:lang w:val="es-ES_tradnl"/>
        </w:rPr>
      </w:pPr>
      <w:r w:rsidRPr="00B117E6">
        <w:rPr>
          <w:rFonts w:ascii="Palatino Linotype" w:hAnsi="Palatino Linotype"/>
          <w:b/>
          <w:i/>
          <w:lang w:val="es-ES_tradnl"/>
        </w:rPr>
        <w:t xml:space="preserve">“REVISIÓN EN AMPARO. LOS RESOLUTIVOS NO COMBATIDOS DEBEN DECLARARSE FIRMES. </w:t>
      </w:r>
      <w:r w:rsidRPr="00B117E6">
        <w:rPr>
          <w:rFonts w:ascii="Palatino Linotype" w:hAnsi="Palatino Linotype"/>
          <w:bCs/>
          <w:i/>
          <w:iCs/>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B117E6">
        <w:rPr>
          <w:rFonts w:ascii="Palatino Linotype" w:hAnsi="Palatino Linotype"/>
          <w:i/>
          <w:lang w:val="es-ES_tradnl"/>
        </w:rPr>
        <w:t>todos</w:t>
      </w:r>
      <w:r w:rsidRPr="00B117E6">
        <w:rPr>
          <w:rFonts w:ascii="Palatino Linotype" w:hAnsi="Palatino Linotype"/>
          <w:bCs/>
          <w:i/>
          <w:iCs/>
          <w:lang w:val="es-ES_tradnl"/>
        </w:rPr>
        <w:t xml:space="preserve"> los resolutivos que afectan a la recurrente, deben declararse firmes aquéllos en </w:t>
      </w:r>
      <w:r w:rsidRPr="00B117E6">
        <w:rPr>
          <w:rFonts w:ascii="Palatino Linotype" w:hAnsi="Palatino Linotype"/>
          <w:bCs/>
          <w:i/>
          <w:iCs/>
          <w:lang w:val="es-ES_tradnl"/>
        </w:rPr>
        <w:lastRenderedPageBreak/>
        <w:t>contra de los cuales no se formuló agravio y dicha declaración de firmeza debe reflejarse en la parte considerativa y en los resolutivos debe confirmarse la sentencia recurrida en la parte correspondiente.”</w:t>
      </w:r>
    </w:p>
    <w:p w14:paraId="2069BAD7" w14:textId="77777777" w:rsidR="002452D9" w:rsidRPr="00B117E6" w:rsidRDefault="002452D9" w:rsidP="002452D9">
      <w:pPr>
        <w:ind w:left="851" w:right="616"/>
        <w:jc w:val="both"/>
        <w:rPr>
          <w:rFonts w:ascii="Palatino Linotype" w:hAnsi="Palatino Linotype"/>
          <w:bCs/>
          <w:i/>
          <w:iCs/>
          <w:lang w:val="es-ES_tradnl"/>
        </w:rPr>
      </w:pPr>
    </w:p>
    <w:p w14:paraId="13317DE2" w14:textId="1A094457" w:rsidR="002452D9" w:rsidRPr="00B117E6" w:rsidRDefault="002452D9" w:rsidP="002452D9">
      <w:pPr>
        <w:spacing w:before="100" w:beforeAutospacing="1" w:after="100" w:afterAutospacing="1" w:line="360" w:lineRule="auto"/>
        <w:jc w:val="both"/>
        <w:rPr>
          <w:rFonts w:ascii="Palatino Linotype" w:hAnsi="Palatino Linotype"/>
          <w:lang w:val="es-ES_tradnl"/>
        </w:rPr>
      </w:pPr>
      <w:r w:rsidRPr="00B117E6">
        <w:rPr>
          <w:rFonts w:ascii="Palatino Linotype" w:hAnsi="Palatino Linotype"/>
          <w:lang w:val="es-ES_tradnl"/>
        </w:rPr>
        <w:t xml:space="preserve">Para mayor precisión a lo aquí expuesto, lo anterior guarda relación toda vez que en el caso de que </w:t>
      </w:r>
      <w:r w:rsidRPr="00B117E6">
        <w:rPr>
          <w:rFonts w:ascii="Palatino Linotype" w:hAnsi="Palatino Linotype"/>
          <w:b/>
          <w:lang w:val="es-ES_tradnl"/>
        </w:rPr>
        <w:t>EL RECURRENTE</w:t>
      </w:r>
      <w:r w:rsidRPr="00B117E6">
        <w:rPr>
          <w:rFonts w:ascii="Palatino Linotype" w:hAnsi="Palatino Linotype"/>
          <w:lang w:val="es-ES_tradnl"/>
        </w:rPr>
        <w:t xml:space="preserv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Situación, que se robustece con el Criterio 01/20, emitido por el Instituto Nacional de Transparencia, Acceso a la Información y Protección de Datos Personales, que establece lo siguiente:</w:t>
      </w:r>
    </w:p>
    <w:p w14:paraId="6CB70E48" w14:textId="77777777" w:rsidR="002452D9" w:rsidRPr="00B117E6" w:rsidRDefault="002452D9" w:rsidP="002452D9">
      <w:pPr>
        <w:rPr>
          <w:rFonts w:ascii="Palatino Linotype" w:hAnsi="Palatino Linotype"/>
          <w:bCs/>
        </w:rPr>
      </w:pPr>
    </w:p>
    <w:p w14:paraId="45ABCF6D" w14:textId="77777777" w:rsidR="002452D9" w:rsidRPr="00B117E6" w:rsidRDefault="002452D9" w:rsidP="002452D9">
      <w:pPr>
        <w:ind w:left="851" w:right="618"/>
        <w:jc w:val="both"/>
        <w:rPr>
          <w:rFonts w:ascii="Palatino Linotype" w:hAnsi="Palatino Linotype"/>
          <w:bCs/>
          <w:i/>
        </w:rPr>
      </w:pPr>
      <w:r w:rsidRPr="00B117E6">
        <w:rPr>
          <w:rFonts w:ascii="Palatino Linotype" w:hAnsi="Palatino Linotype"/>
          <w:b/>
          <w:bCs/>
          <w:i/>
        </w:rPr>
        <w:t xml:space="preserve">“Actos consentidos tácitamente. Improcedencia de su análisis. </w:t>
      </w:r>
      <w:r w:rsidRPr="00B117E6">
        <w:rPr>
          <w:rFonts w:ascii="Palatino Linotype" w:hAnsi="Palatino Linotype"/>
          <w:bCs/>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6B415865" w14:textId="77777777" w:rsidR="002452D9" w:rsidRPr="00B117E6" w:rsidRDefault="002452D9" w:rsidP="002452D9">
      <w:pPr>
        <w:rPr>
          <w:rFonts w:ascii="Palatino Linotype" w:hAnsi="Palatino Linotype"/>
          <w:bCs/>
          <w:iCs/>
        </w:rPr>
      </w:pPr>
    </w:p>
    <w:p w14:paraId="3117BEF6" w14:textId="55FBE129" w:rsidR="002452D9" w:rsidRPr="00B117E6" w:rsidRDefault="002452D9" w:rsidP="002452D9">
      <w:pPr>
        <w:spacing w:before="100" w:beforeAutospacing="1" w:after="100" w:afterAutospacing="1" w:line="360" w:lineRule="auto"/>
        <w:jc w:val="both"/>
        <w:rPr>
          <w:rFonts w:ascii="Palatino Linotype" w:hAnsi="Palatino Linotype"/>
          <w:bCs/>
          <w:strike/>
        </w:rPr>
      </w:pPr>
      <w:r w:rsidRPr="00B117E6">
        <w:rPr>
          <w:rFonts w:ascii="Palatino Linotype" w:hAnsi="Palatino Linotype"/>
        </w:rPr>
        <w:t xml:space="preserve">Conforme al Criterio establecido y a todo lo antes expuesto, es improcedente para este Órgano Garante entrar al análisis de las partes de la respuesta del </w:t>
      </w:r>
      <w:r w:rsidRPr="00B117E6">
        <w:rPr>
          <w:rFonts w:ascii="Palatino Linotype" w:hAnsi="Palatino Linotype"/>
          <w:b/>
        </w:rPr>
        <w:t>SUJETO OBLIGADO</w:t>
      </w:r>
      <w:r w:rsidRPr="00B117E6">
        <w:rPr>
          <w:rFonts w:ascii="Palatino Linotype" w:hAnsi="Palatino Linotype"/>
        </w:rPr>
        <w:t xml:space="preserve"> que no fueron impugnadas por el Recurrente</w:t>
      </w:r>
      <w:r w:rsidRPr="00B117E6">
        <w:rPr>
          <w:rFonts w:ascii="Palatino Linotype" w:hAnsi="Palatino Linotype"/>
          <w:bCs/>
        </w:rPr>
        <w:t>; por lo que, en el presente caso, se tiene por consentida la parte de la solicitud donde se requiere.</w:t>
      </w:r>
    </w:p>
    <w:p w14:paraId="61A535D6" w14:textId="77777777" w:rsidR="002452D9" w:rsidRPr="00B117E6" w:rsidRDefault="002452D9" w:rsidP="002452D9">
      <w:pPr>
        <w:pStyle w:val="Prrafodelista"/>
        <w:numPr>
          <w:ilvl w:val="0"/>
          <w:numId w:val="39"/>
        </w:numPr>
        <w:spacing w:line="360" w:lineRule="auto"/>
        <w:ind w:right="141"/>
        <w:jc w:val="both"/>
        <w:rPr>
          <w:rFonts w:ascii="Palatino Linotype" w:eastAsiaTheme="minorHAnsi" w:hAnsi="Palatino Linotype" w:cs="Arial"/>
          <w:bCs/>
          <w:lang w:eastAsia="en-US"/>
        </w:rPr>
      </w:pPr>
      <w:r w:rsidRPr="00B117E6">
        <w:rPr>
          <w:rFonts w:ascii="Palatino Linotype" w:eastAsiaTheme="minorHAnsi" w:hAnsi="Palatino Linotype" w:cs="Arial"/>
          <w:bCs/>
          <w:lang w:eastAsia="en-US"/>
        </w:rPr>
        <w:lastRenderedPageBreak/>
        <w:t>“solicito los documentos con los que se basan para cargar la información del IPOMEX” (Sic).</w:t>
      </w:r>
    </w:p>
    <w:p w14:paraId="1A0F3547" w14:textId="77777777" w:rsidR="002452D9" w:rsidRPr="00B117E6" w:rsidRDefault="002452D9" w:rsidP="002452D9">
      <w:pPr>
        <w:pStyle w:val="Prrafodelista"/>
        <w:numPr>
          <w:ilvl w:val="0"/>
          <w:numId w:val="39"/>
        </w:numPr>
        <w:spacing w:line="360" w:lineRule="auto"/>
        <w:ind w:right="141"/>
        <w:jc w:val="both"/>
        <w:rPr>
          <w:rFonts w:ascii="Palatino Linotype" w:eastAsiaTheme="minorHAnsi" w:hAnsi="Palatino Linotype" w:cs="Arial"/>
          <w:bCs/>
          <w:lang w:eastAsia="en-US"/>
        </w:rPr>
      </w:pPr>
      <w:r w:rsidRPr="00B117E6">
        <w:rPr>
          <w:rFonts w:ascii="Palatino Linotype" w:eastAsiaTheme="minorHAnsi" w:hAnsi="Palatino Linotype" w:cs="Arial"/>
          <w:bCs/>
          <w:lang w:eastAsia="en-US"/>
        </w:rPr>
        <w:t>“las nóminas de los meses enero y febrero” (Sic).</w:t>
      </w:r>
    </w:p>
    <w:p w14:paraId="2F83AB18" w14:textId="7B509A91" w:rsidR="002452D9" w:rsidRPr="00B117E6" w:rsidRDefault="002452D9" w:rsidP="002452D9">
      <w:pPr>
        <w:pStyle w:val="Prrafodelista"/>
        <w:numPr>
          <w:ilvl w:val="0"/>
          <w:numId w:val="39"/>
        </w:numPr>
        <w:spacing w:line="360" w:lineRule="auto"/>
        <w:ind w:right="141"/>
        <w:jc w:val="both"/>
        <w:rPr>
          <w:rFonts w:ascii="Palatino Linotype" w:eastAsiaTheme="minorHAnsi" w:hAnsi="Palatino Linotype" w:cs="Arial"/>
          <w:bCs/>
          <w:lang w:eastAsia="en-US"/>
        </w:rPr>
      </w:pPr>
      <w:r w:rsidRPr="00B117E6">
        <w:rPr>
          <w:rFonts w:ascii="Palatino Linotype" w:eastAsiaTheme="minorHAnsi" w:hAnsi="Palatino Linotype" w:cs="Arial"/>
          <w:bCs/>
          <w:lang w:eastAsia="en-US"/>
        </w:rPr>
        <w:t>“para el primer trimestre de 2022 en la Fracción 7 aparecen 268 plazas que según reportan como total, pero en la Fracción 8 a aparecen 299 para el mismo trimestre, más sin embargo en la Fracción 10b aparecen para este mismo trimestre 278 plazas vacantes y ocupadas y ninguna plaza vacante; Que fracción es la correcta; Porque existe discrepancia en todas estas fracciones?” (Sic).</w:t>
      </w:r>
    </w:p>
    <w:p w14:paraId="3A8C1977" w14:textId="4F235C12" w:rsidR="002452D9" w:rsidRPr="00B117E6" w:rsidRDefault="002452D9" w:rsidP="002452D9">
      <w:pPr>
        <w:spacing w:before="100" w:beforeAutospacing="1" w:after="100" w:afterAutospacing="1" w:line="360" w:lineRule="auto"/>
        <w:jc w:val="both"/>
        <w:rPr>
          <w:rFonts w:ascii="Palatino Linotype" w:hAnsi="Palatino Linotype"/>
        </w:rPr>
      </w:pPr>
      <w:r w:rsidRPr="00B117E6">
        <w:rPr>
          <w:rFonts w:ascii="Palatino Linotype" w:hAnsi="Palatino Linotype"/>
        </w:rPr>
        <w:t xml:space="preserve">Por ello, este Instituto obvia el análisis de la competencia por parte del </w:t>
      </w:r>
      <w:r w:rsidRPr="00B117E6">
        <w:rPr>
          <w:rFonts w:ascii="Palatino Linotype" w:hAnsi="Palatino Linotype"/>
          <w:b/>
        </w:rPr>
        <w:t>SUJETO OBLIGADO</w:t>
      </w:r>
      <w:r w:rsidRPr="00B117E6">
        <w:rPr>
          <w:rFonts w:ascii="Palatino Linotype" w:hAnsi="Palatino Linotype"/>
        </w:rPr>
        <w:t xml:space="preserve">, para generar, administrar o poseer la información solicitada, dado que éste ha asumido la misma, en razón de que en su respuesta le hizo entrega al hoy </w:t>
      </w:r>
      <w:r w:rsidRPr="00B117E6">
        <w:rPr>
          <w:rFonts w:ascii="Palatino Linotype" w:hAnsi="Palatino Linotype"/>
          <w:b/>
        </w:rPr>
        <w:t xml:space="preserve">RECURRENTE </w:t>
      </w:r>
      <w:r w:rsidRPr="00B117E6">
        <w:rPr>
          <w:rFonts w:ascii="Palatino Linotype" w:hAnsi="Palatino Linotype"/>
        </w:rPr>
        <w:t>de parte de la información solicitada.</w:t>
      </w:r>
    </w:p>
    <w:p w14:paraId="3A7199EB" w14:textId="5C6D515B" w:rsidR="002452D9" w:rsidRPr="00B117E6" w:rsidRDefault="00502445" w:rsidP="00973F99">
      <w:pPr>
        <w:spacing w:line="360" w:lineRule="auto"/>
        <w:ind w:right="141"/>
        <w:jc w:val="both"/>
        <w:rPr>
          <w:rFonts w:ascii="Palatino Linotype" w:eastAsiaTheme="minorHAnsi" w:hAnsi="Palatino Linotype" w:cs="Arial"/>
          <w:bCs/>
          <w:lang w:eastAsia="en-US"/>
        </w:rPr>
      </w:pPr>
      <w:r w:rsidRPr="00B117E6">
        <w:rPr>
          <w:rFonts w:ascii="Palatino Linotype" w:eastAsiaTheme="minorHAnsi" w:hAnsi="Palatino Linotype" w:cs="Arial"/>
          <w:bCs/>
          <w:lang w:eastAsia="en-US"/>
        </w:rPr>
        <w:t>Ahora bien, por lo que hace a los puntos desagregados y  que si fueron objeto de impugnación.</w:t>
      </w:r>
    </w:p>
    <w:p w14:paraId="31DB8D10" w14:textId="77777777" w:rsidR="00502445" w:rsidRPr="00B117E6" w:rsidRDefault="00502445" w:rsidP="00973F99">
      <w:pPr>
        <w:spacing w:line="360" w:lineRule="auto"/>
        <w:ind w:right="141"/>
        <w:jc w:val="both"/>
        <w:rPr>
          <w:rFonts w:ascii="Palatino Linotype" w:eastAsiaTheme="minorHAnsi" w:hAnsi="Palatino Linotype" w:cs="Arial"/>
          <w:bCs/>
          <w:lang w:eastAsia="en-US"/>
        </w:rPr>
      </w:pPr>
    </w:p>
    <w:p w14:paraId="1EE9B9DB" w14:textId="1AE17545" w:rsidR="00502445" w:rsidRPr="00B117E6" w:rsidRDefault="00502445" w:rsidP="00502445">
      <w:pPr>
        <w:pStyle w:val="Prrafodelista"/>
        <w:numPr>
          <w:ilvl w:val="0"/>
          <w:numId w:val="40"/>
        </w:numPr>
        <w:spacing w:line="360" w:lineRule="auto"/>
        <w:ind w:right="141"/>
        <w:jc w:val="both"/>
        <w:rPr>
          <w:rFonts w:ascii="Palatino Linotype" w:eastAsiaTheme="minorHAnsi" w:hAnsi="Palatino Linotype" w:cs="Arial"/>
          <w:bCs/>
          <w:lang w:eastAsia="en-US"/>
        </w:rPr>
      </w:pPr>
      <w:r w:rsidRPr="00B117E6">
        <w:rPr>
          <w:rFonts w:ascii="Palatino Linotype" w:eastAsia="MS Mincho" w:hAnsi="Palatino Linotype" w:cs="Arial"/>
          <w:i/>
          <w:sz w:val="22"/>
          <w:szCs w:val="22"/>
        </w:rPr>
        <w:t>“La plaza del director General jurídico no ha sido ocupada a esta fecha, ni tampoco la dirección nueva de capacitación y certificación, porque no la reportan como vacante?”</w:t>
      </w:r>
    </w:p>
    <w:p w14:paraId="2A987F3D" w14:textId="77777777" w:rsidR="00FD12F9" w:rsidRPr="00B117E6" w:rsidRDefault="00FD12F9" w:rsidP="00FD12F9">
      <w:pPr>
        <w:pStyle w:val="Prrafodelista"/>
        <w:spacing w:line="360" w:lineRule="auto"/>
        <w:ind w:left="720" w:right="141"/>
        <w:jc w:val="both"/>
        <w:rPr>
          <w:rFonts w:ascii="Palatino Linotype" w:eastAsiaTheme="minorHAnsi" w:hAnsi="Palatino Linotype" w:cs="Arial"/>
          <w:bCs/>
          <w:lang w:eastAsia="en-US"/>
        </w:rPr>
      </w:pPr>
    </w:p>
    <w:p w14:paraId="565CA684" w14:textId="036BFAE4" w:rsidR="00502445" w:rsidRPr="00B117E6" w:rsidRDefault="00502445" w:rsidP="00502445">
      <w:pPr>
        <w:pStyle w:val="Prrafodelista"/>
        <w:numPr>
          <w:ilvl w:val="0"/>
          <w:numId w:val="40"/>
        </w:numPr>
        <w:spacing w:line="360" w:lineRule="auto"/>
        <w:ind w:right="141"/>
        <w:jc w:val="both"/>
        <w:rPr>
          <w:rFonts w:ascii="Palatino Linotype" w:eastAsiaTheme="minorHAnsi" w:hAnsi="Palatino Linotype" w:cs="Arial"/>
          <w:bCs/>
          <w:lang w:eastAsia="en-US"/>
        </w:rPr>
      </w:pPr>
      <w:r w:rsidRPr="00B117E6">
        <w:rPr>
          <w:rFonts w:ascii="Palatino Linotype" w:eastAsia="MS Mincho" w:hAnsi="Palatino Linotype" w:cs="Arial"/>
          <w:i/>
          <w:sz w:val="22"/>
          <w:szCs w:val="22"/>
        </w:rPr>
        <w:t>“Que sanción le es aplicable euripides Heredia por no publicar información correcta y coincidente en el IPOMEX” (Sic)</w:t>
      </w:r>
    </w:p>
    <w:p w14:paraId="461B5BF5" w14:textId="77777777" w:rsidR="00502445" w:rsidRPr="00B117E6" w:rsidRDefault="00502445" w:rsidP="00502445">
      <w:pPr>
        <w:spacing w:line="360" w:lineRule="auto"/>
        <w:ind w:right="141"/>
        <w:jc w:val="both"/>
        <w:rPr>
          <w:rFonts w:ascii="Palatino Linotype" w:eastAsiaTheme="minorHAnsi" w:hAnsi="Palatino Linotype" w:cs="Arial"/>
          <w:bCs/>
          <w:lang w:eastAsia="en-US"/>
        </w:rPr>
      </w:pPr>
    </w:p>
    <w:p w14:paraId="22A3A9E3" w14:textId="1E5E60B8" w:rsidR="00502445" w:rsidRPr="00B117E6" w:rsidRDefault="001619CB" w:rsidP="00502445">
      <w:pPr>
        <w:spacing w:line="360" w:lineRule="auto"/>
        <w:ind w:right="141"/>
        <w:jc w:val="both"/>
        <w:rPr>
          <w:rFonts w:ascii="Palatino Linotype" w:eastAsiaTheme="minorHAnsi" w:hAnsi="Palatino Linotype" w:cs="Arial"/>
          <w:bCs/>
          <w:lang w:eastAsia="en-US"/>
        </w:rPr>
      </w:pPr>
      <w:r w:rsidRPr="00B117E6">
        <w:rPr>
          <w:rFonts w:ascii="Palatino Linotype" w:eastAsiaTheme="minorHAnsi" w:hAnsi="Palatino Linotype" w:cs="Arial"/>
          <w:bCs/>
          <w:lang w:eastAsia="en-US"/>
        </w:rPr>
        <w:lastRenderedPageBreak/>
        <w:t>Ambos pueden ser abordados desde el mismo estudio pues el primero es consecuencia del segundo y nos llevan al análisis siguiente.</w:t>
      </w:r>
    </w:p>
    <w:p w14:paraId="7C4FD9AB" w14:textId="77777777" w:rsidR="001619CB" w:rsidRPr="00B117E6" w:rsidRDefault="001619CB" w:rsidP="00502445">
      <w:pPr>
        <w:spacing w:line="360" w:lineRule="auto"/>
        <w:ind w:right="141"/>
        <w:jc w:val="both"/>
        <w:rPr>
          <w:rFonts w:ascii="Palatino Linotype" w:eastAsiaTheme="minorHAnsi" w:hAnsi="Palatino Linotype" w:cs="Arial"/>
          <w:bCs/>
          <w:lang w:eastAsia="en-US"/>
        </w:rPr>
      </w:pPr>
    </w:p>
    <w:p w14:paraId="25B14664" w14:textId="04FCC343" w:rsidR="001619CB" w:rsidRPr="00B117E6" w:rsidRDefault="001619CB" w:rsidP="00502445">
      <w:pPr>
        <w:spacing w:line="360" w:lineRule="auto"/>
        <w:ind w:right="141"/>
        <w:jc w:val="both"/>
        <w:rPr>
          <w:rFonts w:ascii="Palatino Linotype" w:eastAsiaTheme="minorHAnsi" w:hAnsi="Palatino Linotype" w:cs="Arial"/>
          <w:bCs/>
          <w:lang w:eastAsia="en-US"/>
        </w:rPr>
      </w:pPr>
      <w:r w:rsidRPr="00B117E6">
        <w:rPr>
          <w:rFonts w:ascii="Palatino Linotype" w:eastAsiaTheme="minorHAnsi" w:hAnsi="Palatino Linotype" w:cs="Arial"/>
          <w:bCs/>
          <w:lang w:eastAsia="en-US"/>
        </w:rPr>
        <w:t>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son la base para determinar l</w:t>
      </w:r>
      <w:r w:rsidR="00FD12F9" w:rsidRPr="00B117E6">
        <w:rPr>
          <w:rFonts w:ascii="Palatino Linotype" w:eastAsiaTheme="minorHAnsi" w:hAnsi="Palatino Linotype" w:cs="Arial"/>
          <w:bCs/>
          <w:lang w:eastAsia="en-US"/>
        </w:rPr>
        <w:t>os periodos mínimos para actualizar la información en la plataforma</w:t>
      </w:r>
      <w:r w:rsidR="00FD12F9" w:rsidRPr="00B117E6">
        <w:rPr>
          <w:rStyle w:val="Refdenotaalpie"/>
          <w:rFonts w:ascii="Palatino Linotype" w:eastAsiaTheme="minorHAnsi" w:hAnsi="Palatino Linotype" w:cs="Arial"/>
          <w:bCs/>
          <w:lang w:eastAsia="en-US"/>
        </w:rPr>
        <w:footnoteReference w:id="1"/>
      </w:r>
      <w:r w:rsidR="00FD12F9" w:rsidRPr="00B117E6">
        <w:rPr>
          <w:rFonts w:ascii="Palatino Linotype" w:eastAsiaTheme="minorHAnsi" w:hAnsi="Palatino Linotype" w:cs="Arial"/>
          <w:bCs/>
          <w:lang w:eastAsia="en-US"/>
        </w:rPr>
        <w:t xml:space="preserve">. </w:t>
      </w:r>
    </w:p>
    <w:p w14:paraId="1A8FFD7A" w14:textId="77777777" w:rsidR="002452D9" w:rsidRPr="00B117E6" w:rsidRDefault="002452D9" w:rsidP="00973F99">
      <w:pPr>
        <w:spacing w:line="360" w:lineRule="auto"/>
        <w:ind w:right="141"/>
        <w:jc w:val="both"/>
        <w:rPr>
          <w:rFonts w:ascii="Palatino Linotype" w:eastAsiaTheme="minorHAnsi" w:hAnsi="Palatino Linotype" w:cs="Arial"/>
          <w:bCs/>
          <w:lang w:eastAsia="en-US"/>
        </w:rPr>
      </w:pPr>
    </w:p>
    <w:p w14:paraId="20FBEA1E" w14:textId="451E9B85" w:rsidR="002452D9" w:rsidRPr="00B117E6" w:rsidRDefault="00FD12F9" w:rsidP="003C1D87">
      <w:pPr>
        <w:spacing w:line="360" w:lineRule="auto"/>
        <w:ind w:right="49"/>
        <w:jc w:val="both"/>
        <w:rPr>
          <w:rFonts w:ascii="Palatino Linotype" w:eastAsiaTheme="minorHAnsi" w:hAnsi="Palatino Linotype" w:cs="Arial"/>
          <w:bCs/>
          <w:lang w:eastAsia="en-US"/>
        </w:rPr>
      </w:pPr>
      <w:r w:rsidRPr="00B117E6">
        <w:rPr>
          <w:rFonts w:ascii="Palatino Linotype" w:eastAsiaTheme="minorHAnsi" w:hAnsi="Palatino Linotype" w:cs="Arial"/>
          <w:bCs/>
          <w:lang w:eastAsia="en-US"/>
        </w:rPr>
        <w:t>En este sentido la fracción X del artículo 70 de la Ley General de Transparencia y Acceso a la Información Pública y su homóloga fracción X del artículo 92 de la Ley de Transparencia y Acceso a la Información Pública del Estado de México y Municipios, contemplan como Obligación de Transparencia.</w:t>
      </w:r>
    </w:p>
    <w:p w14:paraId="09ACCC19" w14:textId="77777777" w:rsidR="00FD12F9" w:rsidRPr="00B117E6" w:rsidRDefault="00FD12F9" w:rsidP="00973F99">
      <w:pPr>
        <w:spacing w:line="360" w:lineRule="auto"/>
        <w:ind w:right="141"/>
        <w:jc w:val="both"/>
        <w:rPr>
          <w:rFonts w:ascii="Palatino Linotype" w:eastAsiaTheme="minorHAnsi" w:hAnsi="Palatino Linotype" w:cs="Arial"/>
          <w:bCs/>
          <w:lang w:eastAsia="en-US"/>
        </w:rPr>
      </w:pPr>
    </w:p>
    <w:p w14:paraId="42411F3F" w14:textId="0287B7A2" w:rsidR="00FD12F9" w:rsidRPr="00B117E6" w:rsidRDefault="00FD12F9" w:rsidP="00FD12F9">
      <w:pPr>
        <w:spacing w:line="360" w:lineRule="auto"/>
        <w:ind w:left="709" w:right="757"/>
        <w:jc w:val="both"/>
        <w:rPr>
          <w:rFonts w:ascii="Palatino Linotype" w:eastAsiaTheme="minorHAnsi" w:hAnsi="Palatino Linotype" w:cs="Arial"/>
          <w:bCs/>
          <w:i/>
          <w:lang w:eastAsia="en-US"/>
        </w:rPr>
      </w:pPr>
      <w:r w:rsidRPr="00B117E6">
        <w:rPr>
          <w:rFonts w:ascii="Palatino Linotype" w:eastAsiaTheme="minorHAnsi" w:hAnsi="Palatino Linotype" w:cs="Arial"/>
          <w:bCs/>
          <w:i/>
          <w:lang w:eastAsia="en-US"/>
        </w:rPr>
        <w:t xml:space="preserve">Artículo 92. Los sujetos obligados deberán poner a disposición del público de manera permanente </w:t>
      </w:r>
      <w:r w:rsidRPr="00B117E6">
        <w:rPr>
          <w:rFonts w:ascii="Palatino Linotype" w:eastAsiaTheme="minorHAnsi" w:hAnsi="Palatino Linotype" w:cs="Arial"/>
          <w:b/>
          <w:bCs/>
          <w:i/>
          <w:lang w:eastAsia="en-US"/>
        </w:rPr>
        <w:t>y actualizada</w:t>
      </w:r>
      <w:r w:rsidRPr="00B117E6">
        <w:rPr>
          <w:rFonts w:ascii="Palatino Linotype" w:eastAsiaTheme="minorHAnsi" w:hAnsi="Palatino Linotype" w:cs="Arial"/>
          <w:bCs/>
          <w:i/>
          <w:lang w:eastAsia="en-US"/>
        </w:rPr>
        <w:t xml:space="preserve"> de forma sencilla, precisa y entendible, en los respectivos medios electrónicos, de acuerdo con sus facultades, atribuciones, </w:t>
      </w:r>
      <w:r w:rsidRPr="00B117E6">
        <w:rPr>
          <w:rFonts w:ascii="Palatino Linotype" w:eastAsiaTheme="minorHAnsi" w:hAnsi="Palatino Linotype" w:cs="Arial"/>
          <w:bCs/>
          <w:i/>
          <w:lang w:eastAsia="en-US"/>
        </w:rPr>
        <w:lastRenderedPageBreak/>
        <w:t>funciones u objeto social, según corresponda, la información, por lo menos, de los temas, documentos y políticas que a continuación se señalan:</w:t>
      </w:r>
    </w:p>
    <w:p w14:paraId="7B514E99" w14:textId="5CA36CD4" w:rsidR="002452D9" w:rsidRPr="00B117E6" w:rsidRDefault="00FD12F9" w:rsidP="00FD12F9">
      <w:pPr>
        <w:spacing w:line="360" w:lineRule="auto"/>
        <w:ind w:left="709" w:right="757"/>
        <w:jc w:val="both"/>
        <w:rPr>
          <w:rFonts w:ascii="Palatino Linotype" w:eastAsiaTheme="minorHAnsi" w:hAnsi="Palatino Linotype" w:cs="Arial"/>
          <w:bCs/>
          <w:i/>
          <w:lang w:eastAsia="en-US"/>
        </w:rPr>
      </w:pPr>
      <w:r w:rsidRPr="00B117E6">
        <w:rPr>
          <w:rFonts w:ascii="Palatino Linotype" w:eastAsiaTheme="minorHAnsi" w:hAnsi="Palatino Linotype" w:cs="Arial"/>
          <w:bCs/>
          <w:i/>
          <w:lang w:eastAsia="en-US"/>
        </w:rPr>
        <w:t>(…)</w:t>
      </w:r>
    </w:p>
    <w:p w14:paraId="1BE5D72A" w14:textId="5B7C203B" w:rsidR="00FD12F9" w:rsidRPr="00B117E6" w:rsidRDefault="00FD12F9" w:rsidP="00FD12F9">
      <w:pPr>
        <w:spacing w:line="360" w:lineRule="auto"/>
        <w:ind w:left="709" w:right="757"/>
        <w:jc w:val="both"/>
        <w:rPr>
          <w:rFonts w:ascii="Palatino Linotype" w:eastAsiaTheme="minorHAnsi" w:hAnsi="Palatino Linotype" w:cs="Arial"/>
          <w:bCs/>
          <w:i/>
          <w:lang w:eastAsia="en-US"/>
        </w:rPr>
      </w:pPr>
      <w:r w:rsidRPr="00B117E6">
        <w:rPr>
          <w:rFonts w:ascii="Palatino Linotype" w:eastAsiaTheme="minorHAnsi" w:hAnsi="Palatino Linotype" w:cs="Arial"/>
          <w:bCs/>
          <w:i/>
          <w:lang w:eastAsia="en-US"/>
        </w:rPr>
        <w:t>X. El número total de las plazas y del personal de base y de confianza, especificando el total de las vacantes, por nivel de puesto, para cada unidad administrativa;</w:t>
      </w:r>
      <w:r w:rsidRPr="00B117E6">
        <w:rPr>
          <w:rFonts w:ascii="Palatino Linotype" w:eastAsiaTheme="minorHAnsi" w:hAnsi="Palatino Linotype" w:cs="Arial"/>
          <w:bCs/>
          <w:i/>
          <w:lang w:eastAsia="en-US"/>
        </w:rPr>
        <w:cr/>
        <w:t>(Sic) (Énfasis añadido)</w:t>
      </w:r>
    </w:p>
    <w:p w14:paraId="06E5A778" w14:textId="77777777" w:rsidR="00FD12F9" w:rsidRPr="00B117E6" w:rsidRDefault="00FD12F9" w:rsidP="00FD12F9">
      <w:pPr>
        <w:spacing w:line="360" w:lineRule="auto"/>
        <w:ind w:right="757"/>
        <w:jc w:val="both"/>
        <w:rPr>
          <w:rFonts w:ascii="Palatino Linotype" w:eastAsiaTheme="minorHAnsi" w:hAnsi="Palatino Linotype" w:cs="Arial"/>
          <w:bCs/>
          <w:i/>
          <w:lang w:eastAsia="en-US"/>
        </w:rPr>
      </w:pPr>
    </w:p>
    <w:p w14:paraId="2989DE9C" w14:textId="77777777" w:rsidR="003C1D87" w:rsidRPr="00B117E6" w:rsidRDefault="003C1D87" w:rsidP="003C1D87">
      <w:pPr>
        <w:spacing w:line="360" w:lineRule="auto"/>
        <w:ind w:right="49"/>
        <w:jc w:val="both"/>
        <w:rPr>
          <w:rFonts w:ascii="Palatino Linotype" w:eastAsiaTheme="minorHAnsi" w:hAnsi="Palatino Linotype" w:cs="Arial"/>
          <w:bCs/>
          <w:lang w:eastAsia="en-US"/>
        </w:rPr>
      </w:pPr>
      <w:r w:rsidRPr="00B117E6">
        <w:rPr>
          <w:rFonts w:ascii="Palatino Linotype" w:eastAsiaTheme="minorHAnsi" w:hAnsi="Palatino Linotype" w:cs="Arial"/>
          <w:bCs/>
          <w:lang w:eastAsia="en-US"/>
        </w:rPr>
        <w:t>Por su parte los Lineamientos previamente referidos establecen que dicha fracción debe actualizarse trimestralmente como se advierte a continuación.</w:t>
      </w:r>
    </w:p>
    <w:p w14:paraId="5DD76C9C" w14:textId="77777777" w:rsidR="003C1D87" w:rsidRPr="00B117E6" w:rsidRDefault="003C1D87" w:rsidP="003C1D87">
      <w:pPr>
        <w:spacing w:line="360" w:lineRule="auto"/>
        <w:ind w:right="49"/>
        <w:jc w:val="both"/>
        <w:rPr>
          <w:rFonts w:ascii="Palatino Linotype" w:eastAsiaTheme="minorHAnsi" w:hAnsi="Palatino Linotype" w:cs="Arial"/>
          <w:bCs/>
          <w:lang w:eastAsia="en-US"/>
        </w:rPr>
      </w:pPr>
    </w:p>
    <w:p w14:paraId="51A1E5B4" w14:textId="77777777" w:rsidR="003C1D87" w:rsidRPr="00B117E6" w:rsidRDefault="003C1D87" w:rsidP="003C1D87">
      <w:pPr>
        <w:spacing w:line="360" w:lineRule="auto"/>
        <w:ind w:right="49"/>
        <w:jc w:val="both"/>
        <w:rPr>
          <w:rFonts w:ascii="Palatino Linotype" w:eastAsiaTheme="minorHAnsi" w:hAnsi="Palatino Linotype" w:cs="Arial"/>
          <w:bCs/>
          <w:lang w:eastAsia="en-US"/>
        </w:rPr>
      </w:pPr>
      <w:r w:rsidRPr="00B117E6">
        <w:rPr>
          <w:rFonts w:ascii="Palatino Linotype" w:eastAsiaTheme="minorHAnsi" w:hAnsi="Palatino Linotype" w:cs="Arial"/>
          <w:bCs/>
          <w:noProof/>
          <w:lang w:eastAsia="es-MX"/>
        </w:rPr>
        <w:drawing>
          <wp:inline distT="0" distB="0" distL="0" distR="0" wp14:anchorId="3C08945D" wp14:editId="30308D1A">
            <wp:extent cx="5696745" cy="847843"/>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96745" cy="847843"/>
                    </a:xfrm>
                    <a:prstGeom prst="rect">
                      <a:avLst/>
                    </a:prstGeom>
                  </pic:spPr>
                </pic:pic>
              </a:graphicData>
            </a:graphic>
          </wp:inline>
        </w:drawing>
      </w:r>
    </w:p>
    <w:p w14:paraId="4A057CE0" w14:textId="77777777" w:rsidR="003C1D87" w:rsidRPr="00B117E6" w:rsidRDefault="003C1D87" w:rsidP="003C1D87">
      <w:pPr>
        <w:spacing w:line="360" w:lineRule="auto"/>
        <w:ind w:right="49"/>
        <w:jc w:val="both"/>
        <w:rPr>
          <w:rFonts w:ascii="Palatino Linotype" w:eastAsiaTheme="minorHAnsi" w:hAnsi="Palatino Linotype" w:cs="Arial"/>
          <w:bCs/>
          <w:lang w:eastAsia="en-US"/>
        </w:rPr>
      </w:pPr>
    </w:p>
    <w:p w14:paraId="0A44BDCA" w14:textId="10FBE51B" w:rsidR="003C1D87" w:rsidRPr="00B117E6" w:rsidRDefault="003C1D87" w:rsidP="003C1D87">
      <w:pPr>
        <w:spacing w:line="360" w:lineRule="auto"/>
        <w:ind w:right="49"/>
        <w:jc w:val="both"/>
        <w:rPr>
          <w:rFonts w:ascii="Palatino Linotype" w:eastAsiaTheme="minorHAnsi" w:hAnsi="Palatino Linotype" w:cs="Arial"/>
          <w:bCs/>
          <w:lang w:eastAsia="en-US"/>
        </w:rPr>
      </w:pPr>
      <w:r w:rsidRPr="00B117E6">
        <w:rPr>
          <w:rFonts w:ascii="Palatino Linotype" w:eastAsiaTheme="minorHAnsi" w:hAnsi="Palatino Linotype" w:cs="Arial"/>
          <w:bCs/>
          <w:lang w:eastAsia="en-US"/>
        </w:rPr>
        <w:t xml:space="preserve">Aunado a lo anterior la Disposición General Octava de los multicitados lineamientos establece que “Los sujetos obligados publicarán la información actualizada en su portal de Internet y en la Plataforma Nacional dentro de los treinta días naturales siguientes al cierre del período de actualización que corresponda”, esto es que </w:t>
      </w:r>
      <w:r w:rsidRPr="00B117E6">
        <w:rPr>
          <w:rFonts w:ascii="Palatino Linotype" w:eastAsiaTheme="minorHAnsi" w:hAnsi="Palatino Linotype" w:cs="Arial"/>
          <w:b/>
          <w:bCs/>
          <w:lang w:eastAsia="en-US"/>
        </w:rPr>
        <w:t xml:space="preserve">EL SUJETO OBLIGADO </w:t>
      </w:r>
      <w:r w:rsidRPr="00B117E6">
        <w:rPr>
          <w:rFonts w:ascii="Palatino Linotype" w:eastAsiaTheme="minorHAnsi" w:hAnsi="Palatino Linotype" w:cs="Arial"/>
          <w:bCs/>
          <w:lang w:eastAsia="en-US"/>
        </w:rPr>
        <w:t>cuenta con treinta días posteriores al cierre del periodo para actualizar su información; es decir, los treinta días naturales del mes de abril para publicar y actualizar la información del primer trimestre del ejercicio 2022.</w:t>
      </w:r>
    </w:p>
    <w:p w14:paraId="2A90E486" w14:textId="77777777" w:rsidR="003C1D87" w:rsidRPr="00B117E6" w:rsidRDefault="003C1D87" w:rsidP="003C1D87">
      <w:pPr>
        <w:spacing w:line="360" w:lineRule="auto"/>
        <w:ind w:right="49"/>
        <w:jc w:val="both"/>
        <w:rPr>
          <w:rFonts w:ascii="Palatino Linotype" w:eastAsiaTheme="minorHAnsi" w:hAnsi="Palatino Linotype" w:cs="Arial"/>
          <w:bCs/>
          <w:lang w:eastAsia="en-US"/>
        </w:rPr>
      </w:pPr>
    </w:p>
    <w:p w14:paraId="139BA680" w14:textId="4CEA3242" w:rsidR="003C1D87" w:rsidRPr="00B117E6" w:rsidRDefault="003C1D87" w:rsidP="003C1D87">
      <w:pPr>
        <w:spacing w:line="360" w:lineRule="auto"/>
        <w:ind w:right="49"/>
        <w:jc w:val="both"/>
        <w:rPr>
          <w:rFonts w:ascii="Palatino Linotype" w:eastAsiaTheme="minorHAnsi" w:hAnsi="Palatino Linotype" w:cs="Arial"/>
          <w:b/>
          <w:bCs/>
          <w:lang w:eastAsia="en-US"/>
        </w:rPr>
      </w:pPr>
      <w:r w:rsidRPr="00B117E6">
        <w:rPr>
          <w:rFonts w:ascii="Palatino Linotype" w:eastAsiaTheme="minorHAnsi" w:hAnsi="Palatino Linotype" w:cs="Arial"/>
          <w:bCs/>
          <w:lang w:eastAsia="en-US"/>
        </w:rPr>
        <w:lastRenderedPageBreak/>
        <w:t xml:space="preserve">En consecuencia al momento en que el Recurrente ingreso su solicitud </w:t>
      </w:r>
      <w:r w:rsidRPr="00B117E6">
        <w:rPr>
          <w:rFonts w:ascii="Palatino Linotype" w:eastAsiaTheme="minorHAnsi" w:hAnsi="Palatino Linotype" w:cs="Arial"/>
          <w:b/>
          <w:bCs/>
          <w:lang w:eastAsia="en-US"/>
        </w:rPr>
        <w:t xml:space="preserve">EL SUJETO OBLIGADO </w:t>
      </w:r>
      <w:r w:rsidRPr="00B117E6">
        <w:rPr>
          <w:rFonts w:ascii="Palatino Linotype" w:eastAsiaTheme="minorHAnsi" w:hAnsi="Palatino Linotype" w:cs="Arial"/>
          <w:bCs/>
          <w:lang w:eastAsia="en-US"/>
        </w:rPr>
        <w:t xml:space="preserve">no estaba obligado a tener actualizado su sistema pues se encontraba dentro del término legal para hacerlo, situación por la cual se presume no se encontraba a la vista la plaza vacante a la que adolece </w:t>
      </w:r>
      <w:r w:rsidRPr="00B117E6">
        <w:rPr>
          <w:rFonts w:ascii="Palatino Linotype" w:eastAsiaTheme="minorHAnsi" w:hAnsi="Palatino Linotype" w:cs="Arial"/>
          <w:b/>
          <w:bCs/>
          <w:lang w:eastAsia="en-US"/>
        </w:rPr>
        <w:t>EL RECURRENTE.</w:t>
      </w:r>
    </w:p>
    <w:p w14:paraId="4F96E3EB" w14:textId="77777777" w:rsidR="003C1D87" w:rsidRPr="00B117E6" w:rsidRDefault="003C1D87" w:rsidP="003C1D87">
      <w:pPr>
        <w:spacing w:line="360" w:lineRule="auto"/>
        <w:ind w:right="49"/>
        <w:jc w:val="both"/>
        <w:rPr>
          <w:rFonts w:ascii="Palatino Linotype" w:eastAsiaTheme="minorHAnsi" w:hAnsi="Palatino Linotype" w:cs="Arial"/>
          <w:b/>
          <w:bCs/>
          <w:lang w:eastAsia="en-US"/>
        </w:rPr>
      </w:pPr>
    </w:p>
    <w:p w14:paraId="6AB29552" w14:textId="34CF99D4" w:rsidR="003C1D87" w:rsidRPr="00B117E6" w:rsidRDefault="003C1D87" w:rsidP="003C1D87">
      <w:pPr>
        <w:spacing w:line="360" w:lineRule="auto"/>
        <w:ind w:right="49"/>
        <w:jc w:val="both"/>
        <w:rPr>
          <w:rFonts w:ascii="Palatino Linotype" w:eastAsiaTheme="minorHAnsi" w:hAnsi="Palatino Linotype" w:cs="Arial"/>
          <w:bCs/>
          <w:lang w:eastAsia="en-US"/>
        </w:rPr>
      </w:pPr>
      <w:r w:rsidRPr="00B117E6">
        <w:rPr>
          <w:rFonts w:ascii="Palatino Linotype" w:eastAsiaTheme="minorHAnsi" w:hAnsi="Palatino Linotype" w:cs="Arial"/>
          <w:bCs/>
          <w:lang w:eastAsia="en-US"/>
        </w:rPr>
        <w:t>Por último y no menos importante se desprende que</w:t>
      </w:r>
      <w:r w:rsidR="005A251E" w:rsidRPr="00B117E6">
        <w:rPr>
          <w:rFonts w:ascii="Palatino Linotype" w:eastAsiaTheme="minorHAnsi" w:hAnsi="Palatino Linotype" w:cs="Arial"/>
          <w:bCs/>
          <w:lang w:eastAsia="en-US"/>
        </w:rPr>
        <w:t xml:space="preserve"> es </w:t>
      </w:r>
      <w:r w:rsidRPr="00B117E6">
        <w:rPr>
          <w:rFonts w:ascii="Palatino Linotype" w:eastAsiaTheme="minorHAnsi" w:hAnsi="Palatino Linotype" w:cs="Arial"/>
          <w:bCs/>
          <w:lang w:eastAsia="en-US"/>
        </w:rPr>
        <w:t xml:space="preserve">por ello </w:t>
      </w:r>
      <w:r w:rsidR="005A251E" w:rsidRPr="00B117E6">
        <w:rPr>
          <w:rFonts w:ascii="Palatino Linotype" w:eastAsiaTheme="minorHAnsi" w:hAnsi="Palatino Linotype" w:cs="Arial"/>
          <w:bCs/>
          <w:lang w:eastAsia="en-US"/>
        </w:rPr>
        <w:t xml:space="preserve">que </w:t>
      </w:r>
      <w:r w:rsidRPr="00B117E6">
        <w:rPr>
          <w:rFonts w:ascii="Palatino Linotype" w:eastAsiaTheme="minorHAnsi" w:hAnsi="Palatino Linotype" w:cs="Arial"/>
          <w:bCs/>
          <w:lang w:eastAsia="en-US"/>
        </w:rPr>
        <w:t xml:space="preserve">no se </w:t>
      </w:r>
      <w:r w:rsidR="005A251E" w:rsidRPr="00B117E6">
        <w:rPr>
          <w:rFonts w:ascii="Palatino Linotype" w:eastAsiaTheme="minorHAnsi" w:hAnsi="Palatino Linotype" w:cs="Arial"/>
          <w:bCs/>
          <w:lang w:eastAsia="en-US"/>
        </w:rPr>
        <w:t>puede aplicar</w:t>
      </w:r>
      <w:r w:rsidRPr="00B117E6">
        <w:rPr>
          <w:rFonts w:ascii="Palatino Linotype" w:eastAsiaTheme="minorHAnsi" w:hAnsi="Palatino Linotype" w:cs="Arial"/>
          <w:bCs/>
          <w:lang w:eastAsia="en-US"/>
        </w:rPr>
        <w:t xml:space="preserve"> una sanción a un servidor público habilitado por encontrarse en el supuesto de hecho</w:t>
      </w:r>
      <w:r w:rsidR="005A251E" w:rsidRPr="00B117E6">
        <w:rPr>
          <w:rFonts w:ascii="Palatino Linotype" w:eastAsiaTheme="minorHAnsi" w:hAnsi="Palatino Linotype" w:cs="Arial"/>
          <w:bCs/>
          <w:lang w:eastAsia="en-US"/>
        </w:rPr>
        <w:t xml:space="preserve"> para publicar y actualizar la información referente a las Obligaciones de Transparencia sino hasta que concluya el plazo para que se pueda actualizar la Obligación.</w:t>
      </w:r>
    </w:p>
    <w:p w14:paraId="41BC80EB" w14:textId="77777777" w:rsidR="005A251E" w:rsidRPr="00B117E6" w:rsidRDefault="005A251E" w:rsidP="003C1D87">
      <w:pPr>
        <w:spacing w:line="360" w:lineRule="auto"/>
        <w:ind w:right="49"/>
        <w:jc w:val="both"/>
        <w:rPr>
          <w:rFonts w:ascii="Palatino Linotype" w:eastAsiaTheme="minorHAnsi" w:hAnsi="Palatino Linotype" w:cs="Arial"/>
          <w:bCs/>
          <w:lang w:eastAsia="en-US"/>
        </w:rPr>
      </w:pPr>
    </w:p>
    <w:p w14:paraId="77AA8E23" w14:textId="7DA669F0" w:rsidR="005A251E" w:rsidRPr="00B117E6" w:rsidRDefault="005A251E" w:rsidP="003C1D87">
      <w:pPr>
        <w:spacing w:line="360" w:lineRule="auto"/>
        <w:ind w:right="49"/>
        <w:jc w:val="both"/>
        <w:rPr>
          <w:rFonts w:ascii="Palatino Linotype" w:eastAsiaTheme="minorHAnsi" w:hAnsi="Palatino Linotype" w:cs="Arial"/>
          <w:bCs/>
          <w:lang w:eastAsia="en-US"/>
        </w:rPr>
      </w:pPr>
      <w:r w:rsidRPr="00B117E6">
        <w:rPr>
          <w:rFonts w:ascii="Palatino Linotype" w:eastAsiaTheme="minorHAnsi" w:hAnsi="Palatino Linotype" w:cs="Arial"/>
          <w:bCs/>
          <w:lang w:eastAsia="en-US"/>
        </w:rPr>
        <w:t xml:space="preserve">Es menester traer a colación el argumento vertido por </w:t>
      </w:r>
      <w:r w:rsidRPr="00B117E6">
        <w:rPr>
          <w:rFonts w:ascii="Palatino Linotype" w:eastAsiaTheme="minorHAnsi" w:hAnsi="Palatino Linotype" w:cs="Arial"/>
          <w:b/>
          <w:bCs/>
          <w:lang w:eastAsia="en-US"/>
        </w:rPr>
        <w:t xml:space="preserve">EL SUJETO OBLIGADO </w:t>
      </w:r>
      <w:r w:rsidRPr="00B117E6">
        <w:rPr>
          <w:rFonts w:ascii="Palatino Linotype" w:eastAsiaTheme="minorHAnsi" w:hAnsi="Palatino Linotype" w:cs="Arial"/>
          <w:bCs/>
          <w:lang w:eastAsia="en-US"/>
        </w:rPr>
        <w:t>dentro de los documentos que obran en el expediente electrónico objeto del presente Recurso donde señalan que el procedimiento idóneo para inconformarse respecto a la publicación en Ipomex de las Obligaciones de Transparencia tanto comunes como específicas, es la Denuncia por Incumplimiento a las Obligaciones de Transparencia y no la Solicitud de Acceso a la Información.</w:t>
      </w:r>
    </w:p>
    <w:p w14:paraId="33566456" w14:textId="4AF5FA44" w:rsidR="00FD12F9" w:rsidRPr="00B117E6" w:rsidRDefault="003C1D87" w:rsidP="003C1D87">
      <w:pPr>
        <w:spacing w:line="360" w:lineRule="auto"/>
        <w:ind w:right="49"/>
        <w:jc w:val="both"/>
        <w:rPr>
          <w:rFonts w:ascii="Palatino Linotype" w:eastAsiaTheme="minorHAnsi" w:hAnsi="Palatino Linotype" w:cs="Arial"/>
          <w:bCs/>
          <w:lang w:eastAsia="en-US"/>
        </w:rPr>
      </w:pPr>
      <w:r w:rsidRPr="00B117E6">
        <w:rPr>
          <w:rFonts w:ascii="Palatino Linotype" w:eastAsiaTheme="minorHAnsi" w:hAnsi="Palatino Linotype" w:cs="Arial"/>
          <w:bCs/>
          <w:lang w:eastAsia="en-US"/>
        </w:rPr>
        <w:t xml:space="preserve"> </w:t>
      </w:r>
    </w:p>
    <w:p w14:paraId="3B63000E" w14:textId="77777777" w:rsidR="00F22988" w:rsidRPr="00B117E6" w:rsidRDefault="005A251E" w:rsidP="00973F99">
      <w:pPr>
        <w:spacing w:line="360" w:lineRule="auto"/>
        <w:ind w:right="141"/>
        <w:jc w:val="both"/>
        <w:rPr>
          <w:rFonts w:ascii="Palatino Linotype" w:hAnsi="Palatino Linotype"/>
          <w:bCs/>
          <w:i/>
          <w:lang w:val="es-ES_tradnl"/>
        </w:rPr>
      </w:pPr>
      <w:r w:rsidRPr="00B117E6">
        <w:rPr>
          <w:rFonts w:ascii="Palatino Linotype" w:eastAsiaTheme="minorHAnsi" w:hAnsi="Palatino Linotype" w:cs="Arial"/>
          <w:bCs/>
          <w:lang w:eastAsia="en-US"/>
        </w:rPr>
        <w:t xml:space="preserve">Por cuanto hace al último punto desagregado de la solicitud primigenia </w:t>
      </w:r>
      <w:r w:rsidR="00F22988" w:rsidRPr="00B117E6">
        <w:rPr>
          <w:rFonts w:ascii="Palatino Linotype" w:eastAsia="MS Mincho" w:hAnsi="Palatino Linotype" w:cs="Arial"/>
          <w:i/>
          <w:sz w:val="22"/>
          <w:szCs w:val="22"/>
        </w:rPr>
        <w:t xml:space="preserve">“Comisionados, es la segunda solicitud que se presenta por este tipo de discrepancias en su plataforma,pongan a trabajar a su gente, he aquí la el resultado de tener a pasantes, gente con bachillerato, secundaria o carreras técnicas en procesos de alto grado de importancia e impacto en lo que ustedes pregonan y se dedican a criticar en resoluciones.” (Sic) </w:t>
      </w:r>
      <w:r w:rsidR="00F22988" w:rsidRPr="00B117E6">
        <w:rPr>
          <w:rFonts w:ascii="Palatino Linotype" w:eastAsia="MS Mincho" w:hAnsi="Palatino Linotype" w:cs="Arial"/>
          <w:sz w:val="22"/>
          <w:szCs w:val="22"/>
        </w:rPr>
        <w:t xml:space="preserve">y cuya inconformidad versa en </w:t>
      </w:r>
      <w:r w:rsidR="00F22988" w:rsidRPr="00B117E6">
        <w:rPr>
          <w:rFonts w:ascii="Palatino Linotype" w:hAnsi="Palatino Linotype"/>
          <w:bCs/>
          <w:i/>
          <w:lang w:val="es-ES_tradnl"/>
        </w:rPr>
        <w:t xml:space="preserve">“es la segunda solicitud que se presenta por este tipo de discrepancias en su plataforma,pongan a trabajar a su gente, he aquí </w:t>
      </w:r>
      <w:r w:rsidR="00F22988" w:rsidRPr="00B117E6">
        <w:rPr>
          <w:rFonts w:ascii="Palatino Linotype" w:hAnsi="Palatino Linotype"/>
          <w:bCs/>
          <w:i/>
          <w:lang w:val="es-ES_tradnl"/>
        </w:rPr>
        <w:lastRenderedPageBreak/>
        <w:t>la el resultado de tener a pasantes, gente con bachillerato, secundaria o carreras técnicas en procesos de alto grado de importancia e impacto en lo que ustedes pregonan y se dedican a criticar en resoluciones”</w:t>
      </w:r>
    </w:p>
    <w:p w14:paraId="5FA26F66" w14:textId="77777777" w:rsidR="00F22988" w:rsidRPr="00B117E6" w:rsidRDefault="00F22988" w:rsidP="00973F99">
      <w:pPr>
        <w:spacing w:line="360" w:lineRule="auto"/>
        <w:ind w:right="141"/>
        <w:jc w:val="both"/>
        <w:rPr>
          <w:rFonts w:ascii="Palatino Linotype" w:hAnsi="Palatino Linotype"/>
          <w:bCs/>
          <w:i/>
          <w:lang w:val="es-ES_tradnl"/>
        </w:rPr>
      </w:pPr>
    </w:p>
    <w:p w14:paraId="75987F55" w14:textId="43E86A31" w:rsidR="00F22988" w:rsidRPr="00B117E6" w:rsidRDefault="00F22988" w:rsidP="00F22988">
      <w:pPr>
        <w:pStyle w:val="Prrafodelista"/>
        <w:widowControl w:val="0"/>
        <w:autoSpaceDE w:val="0"/>
        <w:autoSpaceDN w:val="0"/>
        <w:adjustRightInd w:val="0"/>
        <w:spacing w:before="120" w:line="360" w:lineRule="auto"/>
        <w:ind w:left="0"/>
        <w:jc w:val="both"/>
        <w:rPr>
          <w:rFonts w:ascii="Palatino Linotype" w:hAnsi="Palatino Linotype" w:cs="Arial"/>
          <w:lang w:eastAsia="es-MX"/>
        </w:rPr>
      </w:pPr>
      <w:r w:rsidRPr="00B117E6">
        <w:rPr>
          <w:rFonts w:ascii="Palatino Linotype" w:hAnsi="Palatino Linotype" w:cs="Arial"/>
          <w:lang w:eastAsia="es-MX"/>
        </w:rPr>
        <w:t xml:space="preserve">No pasa desapercibido para este Órgano Garante que </w:t>
      </w:r>
      <w:r w:rsidRPr="00B117E6">
        <w:rPr>
          <w:rFonts w:ascii="Palatino Linotype" w:hAnsi="Palatino Linotype" w:cs="Arial"/>
          <w:b/>
          <w:lang w:eastAsia="es-MX"/>
        </w:rPr>
        <w:t xml:space="preserve">EL RECURRENTE  </w:t>
      </w:r>
      <w:r w:rsidRPr="00B117E6">
        <w:rPr>
          <w:rFonts w:ascii="Palatino Linotype" w:hAnsi="Palatino Linotype" w:cs="Arial"/>
          <w:lang w:eastAsia="es-MX"/>
        </w:rPr>
        <w:t>pronunció en la solicitud y en las manifestaciones plasmadas en el acto impugnado y razones o motivos de inconformidad aseveraciones fuera de contexto, subjetivas carentes de sustento, las cuales no guardaron relación con el requerimiento principal, además que atentan contra la visión de este Instituto de ser un ente confiable y seguro que garantiza y salvaguarda con seriedad y apego a las leyes, el derecho de acceso a la información pública y la protección de los datos personales en el Estado de México.</w:t>
      </w:r>
    </w:p>
    <w:p w14:paraId="7659D391" w14:textId="77777777" w:rsidR="00F22988" w:rsidRPr="00B117E6" w:rsidRDefault="00F22988" w:rsidP="00F22988">
      <w:pPr>
        <w:pStyle w:val="Prrafodelista"/>
        <w:widowControl w:val="0"/>
        <w:autoSpaceDE w:val="0"/>
        <w:autoSpaceDN w:val="0"/>
        <w:adjustRightInd w:val="0"/>
        <w:spacing w:line="360" w:lineRule="auto"/>
        <w:jc w:val="both"/>
        <w:rPr>
          <w:rFonts w:ascii="Palatino Linotype" w:hAnsi="Palatino Linotype" w:cs="Arial"/>
          <w:lang w:eastAsia="es-MX"/>
        </w:rPr>
      </w:pPr>
    </w:p>
    <w:p w14:paraId="6F164CE5" w14:textId="77777777" w:rsidR="00F22988" w:rsidRPr="00B117E6" w:rsidRDefault="00F22988" w:rsidP="00F22988">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B117E6">
        <w:rPr>
          <w:rFonts w:ascii="Palatino Linotype" w:hAnsi="Palatino Linotype" w:cs="Arial"/>
          <w:lang w:eastAsia="es-MX"/>
        </w:rPr>
        <w:t>Al respecto es de precisar, que si bien el artículo 6° de la Constitución Política de los Estados Unidos Mexicanos señala que la manifestación de las ideas por cualquier medio, no serán objeto de ninguna inquisición judicial o administrativa, lo cierto también es el artículo 8 constitucional establece principios de paz y respeto entre funcionarios del Estado y ciudadanos en el uso de sus derechos, luego entonces, por tratarse ambos de derechos fundamentales encaminados al acceso a la información y a proteger el bienestar público y de los particulares, es que se debe de atender a dichos principios.</w:t>
      </w:r>
    </w:p>
    <w:p w14:paraId="63889218" w14:textId="77777777" w:rsidR="00F22988" w:rsidRPr="00B117E6" w:rsidRDefault="00F22988" w:rsidP="00F22988">
      <w:pPr>
        <w:pStyle w:val="Prrafodelista"/>
        <w:widowControl w:val="0"/>
        <w:autoSpaceDE w:val="0"/>
        <w:autoSpaceDN w:val="0"/>
        <w:adjustRightInd w:val="0"/>
        <w:spacing w:after="120" w:line="360" w:lineRule="auto"/>
        <w:ind w:left="0"/>
        <w:jc w:val="both"/>
        <w:rPr>
          <w:rFonts w:ascii="Palatino Linotype" w:hAnsi="Palatino Linotype" w:cs="Arial"/>
          <w:lang w:eastAsia="es-MX"/>
        </w:rPr>
      </w:pPr>
      <w:r w:rsidRPr="00B117E6">
        <w:rPr>
          <w:rFonts w:ascii="Palatino Linotype" w:hAnsi="Palatino Linotype" w:cs="Arial"/>
          <w:lang w:eastAsia="es-MX"/>
        </w:rPr>
        <w:t>Por lo tanto, el derecho de acceso a la información pública la solicitud debe ejercerse de manera pacífica y respetuosa, absteniéndose el solicitante de proferir ofensas o recurrir a la violencia o amenazas que pretendan intimidar a las autoridades.</w:t>
      </w:r>
    </w:p>
    <w:p w14:paraId="09597DFC" w14:textId="77777777" w:rsidR="00F22988" w:rsidRPr="00B117E6" w:rsidRDefault="00F22988" w:rsidP="00F22988">
      <w:pPr>
        <w:pStyle w:val="Prrafodelista"/>
        <w:widowControl w:val="0"/>
        <w:autoSpaceDE w:val="0"/>
        <w:autoSpaceDN w:val="0"/>
        <w:adjustRightInd w:val="0"/>
        <w:spacing w:after="120" w:line="360" w:lineRule="auto"/>
        <w:ind w:left="0"/>
        <w:jc w:val="both"/>
        <w:rPr>
          <w:rFonts w:ascii="Palatino Linotype" w:hAnsi="Palatino Linotype" w:cs="Arial"/>
          <w:lang w:eastAsia="es-MX"/>
        </w:rPr>
      </w:pPr>
    </w:p>
    <w:p w14:paraId="4942E92A" w14:textId="77777777" w:rsidR="00F22988" w:rsidRPr="00B117E6" w:rsidRDefault="00F22988" w:rsidP="00F22988">
      <w:pPr>
        <w:pStyle w:val="Prrafodelista"/>
        <w:widowControl w:val="0"/>
        <w:autoSpaceDE w:val="0"/>
        <w:autoSpaceDN w:val="0"/>
        <w:adjustRightInd w:val="0"/>
        <w:spacing w:after="120" w:line="360" w:lineRule="auto"/>
        <w:ind w:left="0"/>
        <w:jc w:val="both"/>
        <w:rPr>
          <w:rFonts w:ascii="Palatino Linotype" w:hAnsi="Palatino Linotype" w:cs="Arial"/>
          <w:lang w:eastAsia="es-MX"/>
        </w:rPr>
      </w:pPr>
      <w:r w:rsidRPr="00B117E6">
        <w:rPr>
          <w:rFonts w:ascii="Palatino Linotype" w:hAnsi="Palatino Linotype" w:cs="Arial"/>
          <w:lang w:eastAsia="es-MX"/>
        </w:rPr>
        <w:t>En ese sentido, sirve de apoyo, la tesis aislada I.3o.C.244 C, publicada en el Semanario Judicial de la Federación y su Gaceta, tomo XIV, en 2001, página 1309, con número de registro digital 188844, que a la letra menciona:</w:t>
      </w:r>
    </w:p>
    <w:p w14:paraId="26F7C813" w14:textId="77777777" w:rsidR="00F22988" w:rsidRPr="00B117E6" w:rsidRDefault="00F22988" w:rsidP="00F22988">
      <w:pPr>
        <w:pStyle w:val="Prrafodelista"/>
        <w:widowControl w:val="0"/>
        <w:autoSpaceDE w:val="0"/>
        <w:autoSpaceDN w:val="0"/>
        <w:adjustRightInd w:val="0"/>
        <w:spacing w:line="360" w:lineRule="auto"/>
        <w:jc w:val="both"/>
        <w:rPr>
          <w:rFonts w:ascii="Palatino Linotype" w:hAnsi="Palatino Linotype" w:cs="Arial"/>
          <w:lang w:eastAsia="es-MX"/>
        </w:rPr>
      </w:pPr>
    </w:p>
    <w:p w14:paraId="0AC35640" w14:textId="77777777" w:rsidR="00F22988" w:rsidRPr="00B117E6" w:rsidRDefault="00F22988" w:rsidP="00F22988">
      <w:pPr>
        <w:pStyle w:val="Prrafodelista"/>
        <w:widowControl w:val="0"/>
        <w:autoSpaceDE w:val="0"/>
        <w:autoSpaceDN w:val="0"/>
        <w:adjustRightInd w:val="0"/>
        <w:spacing w:line="360" w:lineRule="auto"/>
        <w:jc w:val="both"/>
        <w:rPr>
          <w:rFonts w:ascii="Palatino Linotype" w:hAnsi="Palatino Linotype" w:cs="Arial"/>
          <w:lang w:eastAsia="es-MX"/>
        </w:rPr>
      </w:pPr>
    </w:p>
    <w:p w14:paraId="02D08475" w14:textId="77777777" w:rsidR="00F22988" w:rsidRPr="00B117E6" w:rsidRDefault="00F22988" w:rsidP="00F22988">
      <w:pPr>
        <w:pStyle w:val="Prrafodelista"/>
        <w:widowControl w:val="0"/>
        <w:autoSpaceDE w:val="0"/>
        <w:autoSpaceDN w:val="0"/>
        <w:adjustRightInd w:val="0"/>
        <w:spacing w:line="360" w:lineRule="auto"/>
        <w:ind w:right="899"/>
        <w:jc w:val="both"/>
        <w:rPr>
          <w:rFonts w:ascii="Palatino Linotype" w:hAnsi="Palatino Linotype" w:cs="Arial"/>
          <w:i/>
          <w:sz w:val="22"/>
          <w:lang w:eastAsia="es-MX"/>
        </w:rPr>
      </w:pPr>
      <w:r w:rsidRPr="00B117E6">
        <w:rPr>
          <w:rFonts w:ascii="Palatino Linotype" w:hAnsi="Palatino Linotype" w:cs="Arial"/>
          <w:i/>
          <w:sz w:val="22"/>
          <w:lang w:eastAsia="es-MX"/>
        </w:rPr>
        <w:t>“</w:t>
      </w:r>
      <w:r w:rsidRPr="00B117E6">
        <w:rPr>
          <w:rFonts w:ascii="Palatino Linotype" w:hAnsi="Palatino Linotype" w:cs="Arial"/>
          <w:b/>
          <w:i/>
          <w:sz w:val="22"/>
          <w:lang w:eastAsia="es-MX"/>
        </w:rPr>
        <w:t>DERECHO A LA INFORMACIÓN. NO DEBE REBASAR LOS LÍMITES PREVISTOS POR LOS ARTÍCULOS 6o., 7o. Y 24 CONSTITUCIONALES</w:t>
      </w:r>
      <w:r w:rsidRPr="00B117E6">
        <w:rPr>
          <w:rFonts w:ascii="Palatino Linotype" w:hAnsi="Palatino Linotype" w:cs="Arial"/>
          <w:i/>
          <w:sz w:val="22"/>
          <w:lang w:eastAsia="es-MX"/>
        </w:rPr>
        <w:t>.</w:t>
      </w:r>
    </w:p>
    <w:p w14:paraId="1476409E" w14:textId="77777777" w:rsidR="00F22988" w:rsidRPr="00B117E6" w:rsidRDefault="00F22988" w:rsidP="00F22988">
      <w:pPr>
        <w:pStyle w:val="Prrafodelista"/>
        <w:widowControl w:val="0"/>
        <w:autoSpaceDE w:val="0"/>
        <w:autoSpaceDN w:val="0"/>
        <w:adjustRightInd w:val="0"/>
        <w:spacing w:before="120" w:line="360" w:lineRule="auto"/>
        <w:ind w:right="899"/>
        <w:jc w:val="both"/>
        <w:rPr>
          <w:rFonts w:ascii="Palatino Linotype" w:hAnsi="Palatino Linotype" w:cs="Arial"/>
          <w:i/>
          <w:sz w:val="22"/>
          <w:lang w:eastAsia="es-MX"/>
        </w:rPr>
      </w:pPr>
      <w:r w:rsidRPr="00B117E6">
        <w:rPr>
          <w:rFonts w:ascii="Palatino Linotype" w:hAnsi="Palatino Linotype" w:cs="Arial"/>
          <w:i/>
          <w:sz w:val="22"/>
          <w:lang w:eastAsia="es-MX"/>
        </w:rPr>
        <w:t xml:space="preserve">El derecho a la información tiene como límites el decoro, el honor, el respeto, la circunspección, la honestidad, el recato, la honra y la estimación, pues el artículo 6o. otorga a toda persona el derecho de manifestar libremente sus ideas y prohíbe a los gobernantes que sometan dicha manifestación a inquisición judicial o administrativa, salvo que ataquen la moral, los derechos de tercero, provoquen algún delito o perturben el orden público. Así, la manifestación de las ideas se encuentra consagrada como uno de los derechos públicos individuales fundamentales que reconoce la Constitución, oponible por todo individuo, con independencia de su labor profesional, al Estado, y los artículos 7o. y 24 de la propia Carta Fundamental se refieren a aspectos concretos del ejercicio del derecho a manifestar libremente las ideas. El primero, porque declara inviolable la libertad de escribir y publicar escritos sobre cualquier materia y, el segundo, porque garantiza la libertad de creencias religiosas. Así, el Constituyente Originario al consagrar la libertad de expresión como una garantía individual, reconoció la necesidad de que el hombre pueda y deba, siempre, tener libertad para apreciar las cosas y crear intelectualmente, y expresarlo, aunque con ello contraríe otras formas de pensamiento; de ahí que sea un derecho oponible al Estado, a toda </w:t>
      </w:r>
      <w:r w:rsidRPr="00B117E6">
        <w:rPr>
          <w:rFonts w:ascii="Palatino Linotype" w:hAnsi="Palatino Linotype" w:cs="Arial"/>
          <w:i/>
          <w:sz w:val="22"/>
          <w:lang w:eastAsia="es-MX"/>
        </w:rPr>
        <w:lastRenderedPageBreak/>
        <w:t xml:space="preserve">autoridad y, por ende, es un derecho que por su propia naturaleza debe subsistir en todo régimen de derecho. En efecto, la historia escrita recoge antecedentes de declaraciones sobre las libertades del hombre, y precisa que hasta el siglo XVIII, se pueden citar documentos sobre esa materia. No hay duda histórica sobre dos documentos básicos para las definiciones de derechos fundamentales del hombre y su garantía frente al Estado. El primero es la Declaración de los Derechos del Hombre y del Ciudadano, producto de la Revolución Francesa, la cual se mantiene viva y vigente como texto legal por la remisión que hace el preámbulo de la Constitución de Francia de fecha veinticuatro de diciembre de mil setecientos noventa y nueve. El segundo, es la Constitución de los Estados Unidos de América, de diecisiete de septiembre de mil setecientos ochenta y siete. En la historia constitucional mexicana, que recibe influencia de las ideas políticas y liberales de quienes impulsaron la Revolución Francesa, así como contribuciones de diversas tendencias ideológicas enraizadas en las luchas entre conservadores y liberales que caracterizaron el siglo XIX, tenemos que se hicieron y entraron en vigor diversos cuerpos constitucionales, pero en todos ellos siempre ha aparecido una parte dogmática que reconoce derechos inherentes al hombre, y que ha contenido tanto la libertad de expresión como la libertad de imprenta. Por otra parte, los antecedentes legislativos relacionados con la reforma y adición a la Constitución de mil novecientos diecisiete, en relación al artículo 6o. antes precisado, tales como la iniciativa de ley, el dictamen de la comisión que al efecto se designó, y las discusiones y el proyecto de declaratoria correspondientes, publicados, respectivamente, en los Diarios de los Debates de los días seis, veinte de octubre y primero de diciembre, todos de mil novecientos setenta y siete, ponen de relieve que el propósito de las reformas fue el de preservar el derecho de todos respecto a las actividades que regula. Esta reforma recogió distintas corrientes preocupadas por </w:t>
      </w:r>
      <w:r w:rsidRPr="00B117E6">
        <w:rPr>
          <w:rFonts w:ascii="Palatino Linotype" w:hAnsi="Palatino Linotype" w:cs="Arial"/>
          <w:i/>
          <w:sz w:val="22"/>
          <w:lang w:eastAsia="es-MX"/>
        </w:rPr>
        <w:lastRenderedPageBreak/>
        <w:t xml:space="preserve">asegurar a la sociedad una obtención de información oportuna, objetiva y plural, por parte de los grandes medios masivos de comunicación. Conforme a la evolución del artículo 6o. constitucional vigente y comparado con lo que al respecto se ha regulado en otros países, se concluye que a lo largo de la historia constitucional, quienes han tenido el depósito de la soberanía popular para legislar, se han preocupado porque existiera una Norma Suprema que reconociera el derecho del hombre a externar sus ideas, con limitaciones específicas tendientes a equilibrar el derecho del individuo frente a terceros y la sociedad, puesto que en ejercicio de ese derecho no debe menoscabar la moral, los derechos de tercero, que implica el honor, la dignidad y el derecho a la intimidad de éste, en su familia y decoro; así como tampoco puede, en ejercicio de ese derecho, provocar algún delito o perturbar el orden público. Asimismo, ese derecho del individuo, con la adición al contenido original del artículo 6o., quedó también equilibrado con el derecho que tiene la sociedad a estar veraz y objetivamente informada, para evitar que haya manipulación. Así, el Estado asume la obligación de cuidar que la información que llega a la sociedad a través de los grandes medios masivos de comunicación, refleje la realidad y tenga un contenido que permita y coadyuve al acceso a la cultura en general, para que el pueblo pueda recibir en forma fácil y rápida conocimientos en el arte, la literatura, en las ciencias y en la política. Ello permitirá una participación informada para la solución de los grandes problemas nacionales, y evitará que se deforme el contenido de los hechos que pueden incidir en la formación de opinión. Luego, en el contenido actual del artículo 6o., se consagra la libertad de expresarse, la cual es consustancial al hombre, y que impide al Estado imponer sanciones por el solo hecho de expresar las ideas. Pero correlativamente, esa opinión tiene límites de cuya transgresión derivan consecuencias jurídicas. Tales límites son que la opinión no debe atacar la moral, esto es, las ideas que se exterioricen </w:t>
      </w:r>
      <w:r w:rsidRPr="00B117E6">
        <w:rPr>
          <w:rFonts w:ascii="Palatino Linotype" w:hAnsi="Palatino Linotype" w:cs="Arial"/>
          <w:i/>
          <w:sz w:val="22"/>
          <w:lang w:eastAsia="es-MX"/>
        </w:rPr>
        <w:lastRenderedPageBreak/>
        <w:t>no deben tender a destruir el conjunto de valores que sustenta la cohesión de la sociedad en el respeto mutuo y en el cumplimiento de los deberes que tienen por base la dignidad humana y los derechos de la persona; tampoco debe dañar los derechos de tercero, ni incitar a la provocación de un delito o a la perturbación del orden público. De modo que la Constitución de mil novecientos diecisiete estableció una obligación por parte del Estado de abstenerse de actuar en contra de quien se expresa libremente, salvo que en el ejercicio de ese derecho se ataque a la moral, a los derechos de tercero, se provoque algún delito o se perturbe el orden público.”</w:t>
      </w:r>
    </w:p>
    <w:p w14:paraId="1799A526" w14:textId="77777777" w:rsidR="00F22988" w:rsidRPr="00B117E6" w:rsidRDefault="00F22988" w:rsidP="00F22988">
      <w:pPr>
        <w:pStyle w:val="Prrafodelista"/>
        <w:widowControl w:val="0"/>
        <w:autoSpaceDE w:val="0"/>
        <w:autoSpaceDN w:val="0"/>
        <w:adjustRightInd w:val="0"/>
        <w:spacing w:line="360" w:lineRule="auto"/>
        <w:jc w:val="both"/>
        <w:rPr>
          <w:rFonts w:ascii="Palatino Linotype" w:hAnsi="Palatino Linotype" w:cs="Arial"/>
          <w:i/>
          <w:lang w:eastAsia="es-MX"/>
        </w:rPr>
      </w:pPr>
    </w:p>
    <w:p w14:paraId="7C6172AD" w14:textId="77777777" w:rsidR="00F22988" w:rsidRPr="00B117E6" w:rsidRDefault="00F22988" w:rsidP="00F22988">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B117E6">
        <w:rPr>
          <w:rFonts w:ascii="Palatino Linotype" w:hAnsi="Palatino Linotype" w:cs="Arial"/>
          <w:lang w:eastAsia="es-MX"/>
        </w:rPr>
        <w:t>En el presente asunto, la forma en que se plantea la inconformidad no está redactada con respeto para este Instituto ni para la autoridad requerida, razón por la cual se considera que la misma se opone a lo perpetrado en los artículos 6° y 8° del máximo ordenamiento legal del país, que como se ha descrito en párrafos anteriores, tienen como fin garantizar que las autoridades atiendan las solicitudes de información que sean de su conocimiento, también, no menos importante, es que los ciudadanos, en el uso de su derecho a estar informados y a expresarse con libertad, de igual modo deberán constreñirse a dirigir las peticiones con un margen de respeto.</w:t>
      </w:r>
    </w:p>
    <w:p w14:paraId="417948D0" w14:textId="77777777" w:rsidR="00F22988" w:rsidRPr="00B117E6" w:rsidRDefault="00F22988" w:rsidP="00F22988">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64EB380A" w14:textId="77777777" w:rsidR="00F22988" w:rsidRPr="00B117E6" w:rsidRDefault="00F22988" w:rsidP="00F22988">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B117E6">
        <w:rPr>
          <w:rFonts w:ascii="Palatino Linotype" w:hAnsi="Palatino Linotype" w:cs="Arial"/>
          <w:lang w:eastAsia="es-MX"/>
        </w:rPr>
        <w:t xml:space="preserve">Avanzando en el estudio, de interpretación conforme al artículo 1° constitucional y con relación al tema que nos ocupa, es preciso anotar que la Convención Americana sobre Derechos Humanos, tratado internacional del que los Estados Unidos Mexicanos forma parte, señala en su numeral 13, lo siguiente:  </w:t>
      </w:r>
    </w:p>
    <w:p w14:paraId="2ED1C7BA" w14:textId="77777777" w:rsidR="00F22988" w:rsidRPr="00B117E6" w:rsidRDefault="00F22988" w:rsidP="00F22988">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40E7FA38" w14:textId="77777777" w:rsidR="00F22988" w:rsidRPr="00B117E6" w:rsidRDefault="00F22988" w:rsidP="00F22988">
      <w:pPr>
        <w:pStyle w:val="Prrafodelista"/>
        <w:widowControl w:val="0"/>
        <w:autoSpaceDE w:val="0"/>
        <w:autoSpaceDN w:val="0"/>
        <w:adjustRightInd w:val="0"/>
        <w:spacing w:before="120"/>
        <w:ind w:right="899"/>
        <w:jc w:val="both"/>
        <w:rPr>
          <w:rFonts w:ascii="Palatino Linotype" w:hAnsi="Palatino Linotype" w:cs="Arial"/>
          <w:i/>
          <w:lang w:eastAsia="es-MX"/>
        </w:rPr>
      </w:pPr>
      <w:r w:rsidRPr="00B117E6">
        <w:rPr>
          <w:rFonts w:ascii="Palatino Linotype" w:hAnsi="Palatino Linotype" w:cs="Arial"/>
          <w:i/>
          <w:lang w:eastAsia="es-MX"/>
        </w:rPr>
        <w:lastRenderedPageBreak/>
        <w:t>“</w:t>
      </w:r>
      <w:r w:rsidRPr="00B117E6">
        <w:rPr>
          <w:rFonts w:ascii="Palatino Linotype" w:hAnsi="Palatino Linotype" w:cs="Arial"/>
          <w:b/>
          <w:i/>
          <w:lang w:eastAsia="es-MX"/>
        </w:rPr>
        <w:t>Artículo 13.  Libertad de Pensamiento y de Expresión</w:t>
      </w:r>
    </w:p>
    <w:p w14:paraId="1E771368" w14:textId="77777777" w:rsidR="00F22988" w:rsidRPr="00B117E6" w:rsidRDefault="00F22988" w:rsidP="00F22988">
      <w:pPr>
        <w:pStyle w:val="Prrafodelista"/>
        <w:widowControl w:val="0"/>
        <w:autoSpaceDE w:val="0"/>
        <w:autoSpaceDN w:val="0"/>
        <w:adjustRightInd w:val="0"/>
        <w:spacing w:before="120"/>
        <w:ind w:right="899"/>
        <w:jc w:val="both"/>
        <w:rPr>
          <w:rFonts w:ascii="Palatino Linotype" w:hAnsi="Palatino Linotype" w:cs="Arial"/>
          <w:i/>
          <w:sz w:val="2"/>
          <w:lang w:eastAsia="es-MX"/>
        </w:rPr>
      </w:pPr>
    </w:p>
    <w:p w14:paraId="5930472F" w14:textId="77777777" w:rsidR="00F22988" w:rsidRPr="00B117E6" w:rsidRDefault="00F22988" w:rsidP="00F22988">
      <w:pPr>
        <w:pStyle w:val="Prrafodelista"/>
        <w:widowControl w:val="0"/>
        <w:autoSpaceDE w:val="0"/>
        <w:autoSpaceDN w:val="0"/>
        <w:adjustRightInd w:val="0"/>
        <w:spacing w:before="120"/>
        <w:ind w:right="899"/>
        <w:jc w:val="both"/>
        <w:rPr>
          <w:rFonts w:ascii="Palatino Linotype" w:hAnsi="Palatino Linotype" w:cs="Arial"/>
          <w:i/>
          <w:lang w:eastAsia="es-MX"/>
        </w:rPr>
      </w:pPr>
      <w:r w:rsidRPr="00B117E6">
        <w:rPr>
          <w:rFonts w:ascii="Palatino Linotype" w:hAnsi="Palatino Linotype" w:cs="Arial"/>
          <w:i/>
          <w:lang w:eastAsia="es-MX"/>
        </w:rPr>
        <w:t>1. Toda persona tiene derecho a la libertad de pensamiento y de expresión. Este derecho comprende la libertad de buscar, recibir y difundir informaciones e ideas de toda índole, sin consideración de fronteras, ya sea oralmente, por escrito o en forma impresa o artística, o por cualquier otro procedimiento de su elección.</w:t>
      </w:r>
    </w:p>
    <w:p w14:paraId="2C27BE14" w14:textId="77777777" w:rsidR="00F22988" w:rsidRPr="00B117E6" w:rsidRDefault="00F22988" w:rsidP="00F22988">
      <w:pPr>
        <w:pStyle w:val="Prrafodelista"/>
        <w:widowControl w:val="0"/>
        <w:autoSpaceDE w:val="0"/>
        <w:autoSpaceDN w:val="0"/>
        <w:adjustRightInd w:val="0"/>
        <w:spacing w:before="120"/>
        <w:ind w:right="899"/>
        <w:jc w:val="both"/>
        <w:rPr>
          <w:rFonts w:ascii="Palatino Linotype" w:hAnsi="Palatino Linotype" w:cs="Arial"/>
          <w:i/>
          <w:lang w:eastAsia="es-MX"/>
        </w:rPr>
      </w:pPr>
    </w:p>
    <w:p w14:paraId="0BB3BD3E" w14:textId="77777777" w:rsidR="00F22988" w:rsidRPr="00B117E6" w:rsidRDefault="00F22988" w:rsidP="00F22988">
      <w:pPr>
        <w:pStyle w:val="Prrafodelista"/>
        <w:widowControl w:val="0"/>
        <w:autoSpaceDE w:val="0"/>
        <w:autoSpaceDN w:val="0"/>
        <w:adjustRightInd w:val="0"/>
        <w:spacing w:before="120"/>
        <w:ind w:right="899"/>
        <w:jc w:val="both"/>
        <w:rPr>
          <w:rFonts w:ascii="Palatino Linotype" w:hAnsi="Palatino Linotype" w:cs="Arial"/>
          <w:i/>
          <w:lang w:eastAsia="es-MX"/>
        </w:rPr>
      </w:pPr>
      <w:r w:rsidRPr="00B117E6">
        <w:rPr>
          <w:rFonts w:ascii="Palatino Linotype" w:hAnsi="Palatino Linotype" w:cs="Arial"/>
          <w:i/>
          <w:lang w:eastAsia="es-MX"/>
        </w:rPr>
        <w:t>2.    El ejercicio del derecho previsto en el inciso precedente no puede estar sujeto a previa censura sino a responsabilidades ulteriores, las que deben estar expresamente fijadas por la ley y ser necesarias para asegurar:</w:t>
      </w:r>
    </w:p>
    <w:p w14:paraId="096F9AF0" w14:textId="77777777" w:rsidR="00F22988" w:rsidRPr="00B117E6" w:rsidRDefault="00F22988" w:rsidP="00F22988">
      <w:pPr>
        <w:pStyle w:val="Prrafodelista"/>
        <w:widowControl w:val="0"/>
        <w:autoSpaceDE w:val="0"/>
        <w:autoSpaceDN w:val="0"/>
        <w:adjustRightInd w:val="0"/>
        <w:spacing w:before="120"/>
        <w:ind w:right="899"/>
        <w:jc w:val="both"/>
        <w:rPr>
          <w:rFonts w:ascii="Palatino Linotype" w:hAnsi="Palatino Linotype" w:cs="Arial"/>
          <w:i/>
          <w:lang w:eastAsia="es-MX"/>
        </w:rPr>
      </w:pPr>
      <w:r w:rsidRPr="00B117E6">
        <w:rPr>
          <w:rFonts w:ascii="Palatino Linotype" w:hAnsi="Palatino Linotype" w:cs="Arial"/>
          <w:i/>
          <w:lang w:eastAsia="es-MX"/>
        </w:rPr>
        <w:t>a. el respeto a los derechos o a la reputación de los demás, o</w:t>
      </w:r>
    </w:p>
    <w:p w14:paraId="1997B17F" w14:textId="77777777" w:rsidR="00F22988" w:rsidRPr="00B117E6" w:rsidRDefault="00F22988" w:rsidP="00F22988">
      <w:pPr>
        <w:pStyle w:val="Prrafodelista"/>
        <w:widowControl w:val="0"/>
        <w:autoSpaceDE w:val="0"/>
        <w:autoSpaceDN w:val="0"/>
        <w:adjustRightInd w:val="0"/>
        <w:spacing w:before="120"/>
        <w:ind w:right="899"/>
        <w:jc w:val="both"/>
        <w:rPr>
          <w:rFonts w:ascii="Palatino Linotype" w:hAnsi="Palatino Linotype" w:cs="Arial"/>
          <w:i/>
          <w:lang w:eastAsia="es-MX"/>
        </w:rPr>
      </w:pPr>
      <w:r w:rsidRPr="00B117E6">
        <w:rPr>
          <w:rFonts w:ascii="Palatino Linotype" w:hAnsi="Palatino Linotype" w:cs="Arial"/>
          <w:i/>
          <w:lang w:eastAsia="es-MX"/>
        </w:rPr>
        <w:t>b. la protección de la seguridad nacional, el orden público o la salud o la moral públicas.”</w:t>
      </w:r>
    </w:p>
    <w:p w14:paraId="6B81137A" w14:textId="77777777" w:rsidR="00F22988" w:rsidRPr="00B117E6" w:rsidRDefault="00F22988" w:rsidP="00F22988">
      <w:pPr>
        <w:pStyle w:val="Prrafodelista"/>
        <w:widowControl w:val="0"/>
        <w:autoSpaceDE w:val="0"/>
        <w:autoSpaceDN w:val="0"/>
        <w:adjustRightInd w:val="0"/>
        <w:spacing w:before="120" w:line="360" w:lineRule="auto"/>
        <w:ind w:right="899"/>
        <w:jc w:val="both"/>
        <w:rPr>
          <w:rFonts w:ascii="Palatino Linotype" w:hAnsi="Palatino Linotype" w:cs="Arial"/>
          <w:lang w:eastAsia="es-MX"/>
        </w:rPr>
      </w:pPr>
    </w:p>
    <w:p w14:paraId="51D50DF4" w14:textId="77777777" w:rsidR="00F22988" w:rsidRPr="00B117E6" w:rsidRDefault="00F22988" w:rsidP="00F22988">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B117E6">
        <w:rPr>
          <w:rFonts w:ascii="Palatino Linotype" w:hAnsi="Palatino Linotype" w:cs="Arial"/>
          <w:lang w:eastAsia="es-MX"/>
        </w:rPr>
        <w:t>Como consecuencia, el particular al realizar el tipo de manifestaciones plasmadas en la interposición del medio de impugnación en el que se actúa, aparte de no estar relacionadas al asunto principal, se traduce en una posible afectación a la esfera íntima de la persona que conoció su solicitud, por lo que se puede incurrir en un tipo de responsabilidad, que si bien, este Instituto de Transparencia no es competente para conocer, no es óbice para atenderse por otras vías.</w:t>
      </w:r>
    </w:p>
    <w:p w14:paraId="7585335D" w14:textId="77777777" w:rsidR="00F22988" w:rsidRPr="00B117E6" w:rsidRDefault="00F22988" w:rsidP="00F22988">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12105BF1" w14:textId="77777777" w:rsidR="00F22988" w:rsidRPr="00B117E6" w:rsidRDefault="00F22988" w:rsidP="00F22988">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B117E6">
        <w:rPr>
          <w:rFonts w:ascii="Palatino Linotype" w:hAnsi="Palatino Linotype" w:cs="Arial"/>
          <w:lang w:eastAsia="es-MX"/>
        </w:rPr>
        <w:t>Bajo ese orden de ideas, el Código Civil del Estado de México señala en el artículo 2.5 lo que a continuación se señala:</w:t>
      </w:r>
    </w:p>
    <w:p w14:paraId="18A3E86C" w14:textId="77777777" w:rsidR="00F22988" w:rsidRPr="00B117E6" w:rsidRDefault="00F22988" w:rsidP="00F22988">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63182FBA" w14:textId="77777777" w:rsidR="00F22988" w:rsidRPr="00B117E6" w:rsidRDefault="00F22988" w:rsidP="00F22988">
      <w:pPr>
        <w:pStyle w:val="Prrafodelista"/>
        <w:widowControl w:val="0"/>
        <w:autoSpaceDE w:val="0"/>
        <w:autoSpaceDN w:val="0"/>
        <w:adjustRightInd w:val="0"/>
        <w:spacing w:after="120"/>
        <w:ind w:left="851" w:right="899"/>
        <w:jc w:val="both"/>
        <w:rPr>
          <w:rFonts w:ascii="Palatino Linotype" w:hAnsi="Palatino Linotype" w:cs="Arial"/>
          <w:i/>
          <w:lang w:eastAsia="es-MX"/>
        </w:rPr>
      </w:pPr>
      <w:r w:rsidRPr="00B117E6">
        <w:rPr>
          <w:rFonts w:ascii="Palatino Linotype" w:hAnsi="Palatino Linotype" w:cs="Arial"/>
          <w:i/>
          <w:lang w:eastAsia="es-MX"/>
        </w:rPr>
        <w:t xml:space="preserve">“Artículo 2.5.- De manera enunciativa y no limitativa, los derechos de las personas físicas y colectivas en lo que sea compatible con su naturaleza son </w:t>
      </w:r>
      <w:r w:rsidRPr="00B117E6">
        <w:rPr>
          <w:rFonts w:ascii="Palatino Linotype" w:hAnsi="Palatino Linotype" w:cs="Arial"/>
          <w:i/>
          <w:lang w:eastAsia="es-MX"/>
        </w:rPr>
        <w:lastRenderedPageBreak/>
        <w:t>los siguientes:</w:t>
      </w:r>
    </w:p>
    <w:p w14:paraId="31EBF120" w14:textId="77777777" w:rsidR="00F22988" w:rsidRPr="00B117E6" w:rsidRDefault="00F22988" w:rsidP="00F22988">
      <w:pPr>
        <w:pStyle w:val="Prrafodelista"/>
        <w:widowControl w:val="0"/>
        <w:autoSpaceDE w:val="0"/>
        <w:autoSpaceDN w:val="0"/>
        <w:adjustRightInd w:val="0"/>
        <w:spacing w:after="120"/>
        <w:ind w:left="851" w:right="899"/>
        <w:jc w:val="both"/>
        <w:rPr>
          <w:rFonts w:ascii="Palatino Linotype" w:hAnsi="Palatino Linotype" w:cs="Arial"/>
          <w:i/>
          <w:sz w:val="2"/>
          <w:lang w:eastAsia="es-MX"/>
        </w:rPr>
      </w:pPr>
    </w:p>
    <w:p w14:paraId="438E2A72" w14:textId="77777777" w:rsidR="00F22988" w:rsidRPr="00B117E6" w:rsidRDefault="00F22988" w:rsidP="00F22988">
      <w:pPr>
        <w:pStyle w:val="Prrafodelista"/>
        <w:widowControl w:val="0"/>
        <w:autoSpaceDE w:val="0"/>
        <w:autoSpaceDN w:val="0"/>
        <w:adjustRightInd w:val="0"/>
        <w:spacing w:after="120"/>
        <w:ind w:left="851" w:right="899"/>
        <w:jc w:val="both"/>
        <w:rPr>
          <w:rFonts w:ascii="Palatino Linotype" w:hAnsi="Palatino Linotype" w:cs="Arial"/>
          <w:i/>
          <w:lang w:eastAsia="es-MX"/>
        </w:rPr>
      </w:pPr>
      <w:r w:rsidRPr="00B117E6">
        <w:rPr>
          <w:rFonts w:ascii="Palatino Linotype" w:hAnsi="Palatino Linotype" w:cs="Arial"/>
          <w:i/>
          <w:lang w:eastAsia="es-MX"/>
        </w:rPr>
        <w:t>I. El honor, la dignidad, el crédito y el prestigio;</w:t>
      </w:r>
    </w:p>
    <w:p w14:paraId="3FFF3EBE" w14:textId="77777777" w:rsidR="00F22988" w:rsidRPr="00B117E6" w:rsidRDefault="00F22988" w:rsidP="00F22988">
      <w:pPr>
        <w:pStyle w:val="Prrafodelista"/>
        <w:widowControl w:val="0"/>
        <w:autoSpaceDE w:val="0"/>
        <w:autoSpaceDN w:val="0"/>
        <w:adjustRightInd w:val="0"/>
        <w:spacing w:after="120"/>
        <w:ind w:left="851" w:right="899"/>
        <w:jc w:val="both"/>
        <w:rPr>
          <w:rFonts w:ascii="Palatino Linotype" w:hAnsi="Palatino Linotype" w:cs="Arial"/>
          <w:i/>
          <w:lang w:eastAsia="es-MX"/>
        </w:rPr>
      </w:pPr>
      <w:r w:rsidRPr="00B117E6">
        <w:rPr>
          <w:rFonts w:ascii="Palatino Linotype" w:hAnsi="Palatino Linotype" w:cs="Arial"/>
          <w:i/>
          <w:lang w:eastAsia="es-MX"/>
        </w:rPr>
        <w:t>II. El aseguramiento de una vida privada y familiar libre de violencia;</w:t>
      </w:r>
    </w:p>
    <w:p w14:paraId="3E16C502" w14:textId="77777777" w:rsidR="00F22988" w:rsidRPr="00B117E6" w:rsidRDefault="00F22988" w:rsidP="00F22988">
      <w:pPr>
        <w:pStyle w:val="Prrafodelista"/>
        <w:widowControl w:val="0"/>
        <w:autoSpaceDE w:val="0"/>
        <w:autoSpaceDN w:val="0"/>
        <w:adjustRightInd w:val="0"/>
        <w:spacing w:after="120"/>
        <w:ind w:left="851" w:right="899"/>
        <w:jc w:val="both"/>
        <w:rPr>
          <w:rFonts w:ascii="Palatino Linotype" w:hAnsi="Palatino Linotype" w:cs="Arial"/>
          <w:i/>
          <w:lang w:eastAsia="es-MX"/>
        </w:rPr>
      </w:pPr>
      <w:r w:rsidRPr="00B117E6">
        <w:rPr>
          <w:rFonts w:ascii="Palatino Linotype" w:hAnsi="Palatino Linotype" w:cs="Arial"/>
          <w:i/>
          <w:lang w:eastAsia="es-MX"/>
        </w:rPr>
        <w:t>III. El respeto a la reproducción de la imagen y voz;</w:t>
      </w:r>
    </w:p>
    <w:p w14:paraId="0A90AA3B" w14:textId="77777777" w:rsidR="00F22988" w:rsidRPr="00B117E6" w:rsidRDefault="00F22988" w:rsidP="00F22988">
      <w:pPr>
        <w:pStyle w:val="Prrafodelista"/>
        <w:widowControl w:val="0"/>
        <w:autoSpaceDE w:val="0"/>
        <w:autoSpaceDN w:val="0"/>
        <w:adjustRightInd w:val="0"/>
        <w:spacing w:after="120"/>
        <w:ind w:left="851" w:right="899"/>
        <w:jc w:val="both"/>
        <w:rPr>
          <w:rFonts w:ascii="Palatino Linotype" w:hAnsi="Palatino Linotype" w:cs="Arial"/>
          <w:i/>
          <w:lang w:eastAsia="es-MX"/>
        </w:rPr>
      </w:pPr>
      <w:r w:rsidRPr="00B117E6">
        <w:rPr>
          <w:rFonts w:ascii="Palatino Linotype" w:hAnsi="Palatino Linotype" w:cs="Arial"/>
          <w:i/>
          <w:lang w:eastAsia="es-MX"/>
        </w:rPr>
        <w:t>IV. Los derivados del nombre o del seudónimo, de la nacionalidad, de la pertenencia cultural, de la filiación, de su origen y de su identidad.</w:t>
      </w:r>
    </w:p>
    <w:p w14:paraId="6ADF5E5E" w14:textId="77777777" w:rsidR="00F22988" w:rsidRPr="00B117E6" w:rsidRDefault="00F22988" w:rsidP="00F22988">
      <w:pPr>
        <w:pStyle w:val="Prrafodelista"/>
        <w:widowControl w:val="0"/>
        <w:autoSpaceDE w:val="0"/>
        <w:autoSpaceDN w:val="0"/>
        <w:adjustRightInd w:val="0"/>
        <w:spacing w:after="120"/>
        <w:ind w:left="851" w:right="899"/>
        <w:jc w:val="both"/>
        <w:rPr>
          <w:rFonts w:ascii="Palatino Linotype" w:hAnsi="Palatino Linotype" w:cs="Arial"/>
          <w:i/>
          <w:lang w:eastAsia="es-MX"/>
        </w:rPr>
      </w:pPr>
      <w:r w:rsidRPr="00B117E6">
        <w:rPr>
          <w:rFonts w:ascii="Palatino Linotype" w:hAnsi="Palatino Linotype" w:cs="Arial"/>
          <w:i/>
          <w:lang w:eastAsia="es-MX"/>
        </w:rPr>
        <w:t>V. El domicilio;</w:t>
      </w:r>
    </w:p>
    <w:p w14:paraId="16341A30" w14:textId="77777777" w:rsidR="00F22988" w:rsidRPr="00B117E6" w:rsidRDefault="00F22988" w:rsidP="00F22988">
      <w:pPr>
        <w:pStyle w:val="Prrafodelista"/>
        <w:widowControl w:val="0"/>
        <w:autoSpaceDE w:val="0"/>
        <w:autoSpaceDN w:val="0"/>
        <w:adjustRightInd w:val="0"/>
        <w:spacing w:after="120"/>
        <w:ind w:left="851" w:right="899"/>
        <w:jc w:val="both"/>
        <w:rPr>
          <w:rFonts w:ascii="Palatino Linotype" w:hAnsi="Palatino Linotype" w:cs="Arial"/>
          <w:i/>
          <w:lang w:eastAsia="es-MX"/>
        </w:rPr>
      </w:pPr>
      <w:r w:rsidRPr="00B117E6">
        <w:rPr>
          <w:rFonts w:ascii="Palatino Linotype" w:hAnsi="Palatino Linotype" w:cs="Arial"/>
          <w:i/>
          <w:lang w:eastAsia="es-MX"/>
        </w:rPr>
        <w:t>VI. La presencia estética;</w:t>
      </w:r>
    </w:p>
    <w:p w14:paraId="67DD556A" w14:textId="77777777" w:rsidR="00F22988" w:rsidRPr="00B117E6" w:rsidRDefault="00F22988" w:rsidP="00F22988">
      <w:pPr>
        <w:pStyle w:val="Prrafodelista"/>
        <w:widowControl w:val="0"/>
        <w:autoSpaceDE w:val="0"/>
        <w:autoSpaceDN w:val="0"/>
        <w:adjustRightInd w:val="0"/>
        <w:spacing w:after="120"/>
        <w:ind w:left="851" w:right="899"/>
        <w:jc w:val="both"/>
        <w:rPr>
          <w:rFonts w:ascii="Palatino Linotype" w:hAnsi="Palatino Linotype" w:cs="Arial"/>
          <w:i/>
          <w:lang w:eastAsia="es-MX"/>
        </w:rPr>
      </w:pPr>
      <w:r w:rsidRPr="00B117E6">
        <w:rPr>
          <w:rFonts w:ascii="Palatino Linotype" w:hAnsi="Palatino Linotype" w:cs="Arial"/>
          <w:i/>
          <w:lang w:eastAsia="es-MX"/>
        </w:rPr>
        <w:t>VII. Los afectivos derivados de la familia, la amistad y los bienes;</w:t>
      </w:r>
    </w:p>
    <w:p w14:paraId="3122A344" w14:textId="77777777" w:rsidR="00F22988" w:rsidRPr="00B117E6" w:rsidRDefault="00F22988" w:rsidP="00F22988">
      <w:pPr>
        <w:pStyle w:val="Prrafodelista"/>
        <w:widowControl w:val="0"/>
        <w:autoSpaceDE w:val="0"/>
        <w:autoSpaceDN w:val="0"/>
        <w:adjustRightInd w:val="0"/>
        <w:spacing w:after="120"/>
        <w:ind w:left="851" w:right="899"/>
        <w:jc w:val="both"/>
        <w:rPr>
          <w:rFonts w:ascii="Palatino Linotype" w:hAnsi="Palatino Linotype" w:cs="Arial"/>
          <w:i/>
          <w:lang w:eastAsia="es-MX"/>
        </w:rPr>
      </w:pPr>
      <w:r w:rsidRPr="00B117E6">
        <w:rPr>
          <w:rFonts w:ascii="Palatino Linotype" w:hAnsi="Palatino Linotype" w:cs="Arial"/>
          <w:i/>
          <w:lang w:eastAsia="es-MX"/>
        </w:rPr>
        <w:t>VIII. El respeto, salvaguarda y protección de la integridad física, psicológica y patrimonial.</w:t>
      </w:r>
    </w:p>
    <w:p w14:paraId="18DE46CA" w14:textId="77777777" w:rsidR="00F22988" w:rsidRPr="00B117E6" w:rsidRDefault="00F22988" w:rsidP="00F22988">
      <w:pPr>
        <w:pStyle w:val="Prrafodelista"/>
        <w:widowControl w:val="0"/>
        <w:autoSpaceDE w:val="0"/>
        <w:autoSpaceDN w:val="0"/>
        <w:adjustRightInd w:val="0"/>
        <w:spacing w:line="360" w:lineRule="auto"/>
        <w:jc w:val="both"/>
        <w:rPr>
          <w:rFonts w:ascii="Palatino Linotype" w:hAnsi="Palatino Linotype" w:cs="Arial"/>
          <w:lang w:eastAsia="es-MX"/>
        </w:rPr>
      </w:pPr>
    </w:p>
    <w:p w14:paraId="224E7A1E" w14:textId="77777777" w:rsidR="00F22988" w:rsidRPr="00B117E6" w:rsidRDefault="00F22988" w:rsidP="00F22988">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B117E6">
        <w:rPr>
          <w:rFonts w:ascii="Palatino Linotype" w:hAnsi="Palatino Linotype" w:cs="Arial"/>
          <w:lang w:eastAsia="es-MX"/>
        </w:rPr>
        <w:t>De este modo, el Estado deberá garantizar la protección de los derechos antes referidos y para el caso de verse vulnerados, deberá reparar las violaciones a los mismos, tal y como lo señala el tercer párrafo del artículo 1° de la Constitución Política de los Estados Unidos Mexicanos.</w:t>
      </w:r>
      <w:r w:rsidRPr="00B117E6">
        <w:rPr>
          <w:rStyle w:val="Refdenotaalpie"/>
          <w:rFonts w:ascii="Palatino Linotype" w:hAnsi="Palatino Linotype" w:cs="Arial"/>
          <w:lang w:eastAsia="es-MX"/>
        </w:rPr>
        <w:footnoteReference w:id="2"/>
      </w:r>
    </w:p>
    <w:p w14:paraId="37AF965C" w14:textId="77777777" w:rsidR="00F22988" w:rsidRPr="00B117E6" w:rsidRDefault="00F22988" w:rsidP="00F22988">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66280982" w14:textId="77777777" w:rsidR="00F22988" w:rsidRPr="00B117E6" w:rsidRDefault="00F22988" w:rsidP="00F22988">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B117E6">
        <w:rPr>
          <w:rFonts w:ascii="Palatino Linotype" w:hAnsi="Palatino Linotype" w:cs="Arial"/>
          <w:lang w:eastAsia="es-MX"/>
        </w:rPr>
        <w:t xml:space="preserve">Por otro lado, en el Código referido con antelación, también prevé en el artículo 7.154, que el daño moral deberá entenderse como la afectación que una persona sufre en su honor, crédito y prestigio, vida privada y familiar, relacionado con su imagen y voz, su nombre o seudónimo o identidad personal, su presencia estética y los afectivos </w:t>
      </w:r>
      <w:r w:rsidRPr="00B117E6">
        <w:rPr>
          <w:rFonts w:ascii="Palatino Linotype" w:hAnsi="Palatino Linotype" w:cs="Arial"/>
          <w:lang w:eastAsia="es-MX"/>
        </w:rPr>
        <w:lastRenderedPageBreak/>
        <w:t>derivados de la familia, la amistad y los bienes.</w:t>
      </w:r>
    </w:p>
    <w:p w14:paraId="2901A202" w14:textId="77777777" w:rsidR="00F22988" w:rsidRPr="00B117E6" w:rsidRDefault="00F22988" w:rsidP="00F22988">
      <w:pPr>
        <w:pStyle w:val="Prrafodelista"/>
        <w:widowControl w:val="0"/>
        <w:autoSpaceDE w:val="0"/>
        <w:autoSpaceDN w:val="0"/>
        <w:adjustRightInd w:val="0"/>
        <w:spacing w:line="360" w:lineRule="auto"/>
        <w:jc w:val="both"/>
        <w:rPr>
          <w:rFonts w:ascii="Palatino Linotype" w:hAnsi="Palatino Linotype" w:cs="Arial"/>
          <w:lang w:eastAsia="es-MX"/>
        </w:rPr>
      </w:pPr>
    </w:p>
    <w:p w14:paraId="3EB10224" w14:textId="77777777" w:rsidR="00F22988" w:rsidRPr="00B117E6" w:rsidRDefault="00F22988" w:rsidP="00F22988">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B117E6">
        <w:rPr>
          <w:rFonts w:ascii="Palatino Linotype" w:hAnsi="Palatino Linotype" w:cs="Arial"/>
          <w:lang w:eastAsia="es-MX"/>
        </w:rPr>
        <w:t xml:space="preserve">Así las cosas; tenemos que, el derecho de acceso a la información pública se traduce en requerir documentos que todo </w:t>
      </w:r>
      <w:r w:rsidRPr="00B117E6">
        <w:rPr>
          <w:rFonts w:ascii="Palatino Linotype" w:hAnsi="Palatino Linotype" w:cs="Arial"/>
          <w:b/>
          <w:lang w:eastAsia="es-MX"/>
        </w:rPr>
        <w:t>SUJETO OBLIGADO</w:t>
      </w:r>
      <w:r w:rsidRPr="00B117E6">
        <w:rPr>
          <w:rFonts w:ascii="Palatino Linotype" w:hAnsi="Palatino Linotype" w:cs="Arial"/>
          <w:lang w:eastAsia="es-MX"/>
        </w:rPr>
        <w:t xml:space="preserve"> pueda generar, poseer o administrar en ejercicio de sus facultades, competencias y funciones, y no a referir calificativos o presuntas acusaciones en contra del honor, dignidad, crédito, prestigio y a invadir la vida privada de una persona.</w:t>
      </w:r>
    </w:p>
    <w:p w14:paraId="27ABE9A2" w14:textId="77777777" w:rsidR="00F22988" w:rsidRPr="00B117E6" w:rsidRDefault="00F22988" w:rsidP="00F22988">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092EBB6E" w14:textId="77777777" w:rsidR="00F22988" w:rsidRPr="00B117E6" w:rsidRDefault="00F22988" w:rsidP="00F22988">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B117E6">
        <w:rPr>
          <w:rFonts w:ascii="Palatino Linotype" w:hAnsi="Palatino Linotype"/>
        </w:rPr>
        <w:t>En vista del razonamiento que se ha establecido, este Instituto observa que, por lo que hace a las manifestaciones novedosas alegadas en la inconformidad del particular, las cuales notoriamente se alejaron de la solicitud primigenia, éste Órgano Garante atiende también al principio general del derecho que dispone que las causales de improcedencia son de estudio preferente y oficioso, por tratarse de una cuestión de orden público.</w:t>
      </w:r>
    </w:p>
    <w:p w14:paraId="542651FB" w14:textId="6005E01E" w:rsidR="002452D9" w:rsidRPr="00B117E6" w:rsidRDefault="005A251E" w:rsidP="00973F99">
      <w:pPr>
        <w:spacing w:line="360" w:lineRule="auto"/>
        <w:ind w:right="141"/>
        <w:jc w:val="both"/>
        <w:rPr>
          <w:rFonts w:ascii="Palatino Linotype" w:eastAsiaTheme="minorHAnsi" w:hAnsi="Palatino Linotype" w:cs="Arial"/>
          <w:bCs/>
          <w:lang w:eastAsia="en-US"/>
        </w:rPr>
      </w:pPr>
      <w:r w:rsidRPr="00B117E6">
        <w:rPr>
          <w:rFonts w:ascii="Palatino Linotype" w:eastAsiaTheme="minorHAnsi" w:hAnsi="Palatino Linotype" w:cs="Arial"/>
          <w:bCs/>
          <w:lang w:eastAsia="en-US"/>
        </w:rPr>
        <w:t xml:space="preserve"> </w:t>
      </w:r>
    </w:p>
    <w:p w14:paraId="121E79F6" w14:textId="53E15C16" w:rsidR="00F22988" w:rsidRPr="00B117E6" w:rsidRDefault="00F22988" w:rsidP="00F22988">
      <w:pPr>
        <w:pStyle w:val="Prrafodelista"/>
        <w:widowControl w:val="0"/>
        <w:autoSpaceDE w:val="0"/>
        <w:autoSpaceDN w:val="0"/>
        <w:adjustRightInd w:val="0"/>
        <w:spacing w:before="120" w:after="120" w:line="360" w:lineRule="auto"/>
        <w:ind w:left="0"/>
        <w:jc w:val="both"/>
        <w:rPr>
          <w:rFonts w:ascii="Palatino Linotype" w:hAnsi="Palatino Linotype" w:cs="Arial"/>
          <w:lang w:eastAsia="es-MX"/>
        </w:rPr>
      </w:pPr>
      <w:r w:rsidRPr="00B117E6">
        <w:rPr>
          <w:rFonts w:ascii="Palatino Linotype" w:eastAsiaTheme="minorHAnsi" w:hAnsi="Palatino Linotype" w:cs="Arial"/>
          <w:bCs/>
          <w:lang w:eastAsia="en-US"/>
        </w:rPr>
        <w:t xml:space="preserve">Por todo lo vertido dentro del presente considerando </w:t>
      </w:r>
      <w:r w:rsidRPr="00B117E6">
        <w:rPr>
          <w:rFonts w:ascii="Palatino Linotype" w:hAnsi="Palatino Linotype" w:cs="Arial"/>
          <w:lang w:eastAsia="es-MX"/>
        </w:rPr>
        <w:t>se advierte que, se actualizó en el presente asunto la causal</w:t>
      </w:r>
      <w:r w:rsidR="00161E6C" w:rsidRPr="00B117E6">
        <w:rPr>
          <w:rFonts w:ascii="Palatino Linotype" w:hAnsi="Palatino Linotype" w:cs="Arial"/>
          <w:lang w:eastAsia="es-MX"/>
        </w:rPr>
        <w:t xml:space="preserve"> de improcedencia establecida en el artículo 191, fracción VI, en concatenación con lo previsto</w:t>
      </w:r>
      <w:r w:rsidRPr="00B117E6">
        <w:rPr>
          <w:rFonts w:ascii="Palatino Linotype" w:hAnsi="Palatino Linotype" w:cs="Arial"/>
          <w:lang w:eastAsia="es-MX"/>
        </w:rPr>
        <w:t xml:space="preserve"> en el artículo 192, fracción IV de la Ley de Transparencia y Acceso a la Información Pública del Estado de México y Municipios que a la letra apuntan lo siguiente:</w:t>
      </w:r>
    </w:p>
    <w:p w14:paraId="4282E9F7" w14:textId="77777777" w:rsidR="00BF235C" w:rsidRPr="00B117E6" w:rsidRDefault="00BF235C" w:rsidP="00BF235C">
      <w:pPr>
        <w:pStyle w:val="Prrafodelista"/>
        <w:widowControl w:val="0"/>
        <w:autoSpaceDE w:val="0"/>
        <w:autoSpaceDN w:val="0"/>
        <w:adjustRightInd w:val="0"/>
        <w:ind w:left="851" w:right="899"/>
        <w:jc w:val="both"/>
        <w:rPr>
          <w:rFonts w:ascii="Palatino Linotype" w:hAnsi="Palatino Linotype" w:cs="Arial"/>
          <w:b/>
          <w:i/>
          <w:sz w:val="22"/>
          <w:szCs w:val="22"/>
          <w:lang w:eastAsia="es-MX"/>
        </w:rPr>
      </w:pPr>
      <w:r w:rsidRPr="00B117E6">
        <w:rPr>
          <w:rFonts w:ascii="Palatino Linotype" w:hAnsi="Palatino Linotype" w:cs="Arial"/>
          <w:b/>
          <w:i/>
          <w:sz w:val="22"/>
          <w:szCs w:val="22"/>
          <w:lang w:eastAsia="es-MX"/>
        </w:rPr>
        <w:t xml:space="preserve">Artículo 191. </w:t>
      </w:r>
      <w:r w:rsidRPr="00B117E6">
        <w:rPr>
          <w:rFonts w:ascii="Palatino Linotype" w:hAnsi="Palatino Linotype" w:cs="Arial"/>
          <w:i/>
          <w:sz w:val="22"/>
          <w:szCs w:val="22"/>
          <w:lang w:eastAsia="es-MX"/>
        </w:rPr>
        <w:t>El recurso será desechado por improcedente cuando</w:t>
      </w:r>
      <w:r w:rsidRPr="00B117E6">
        <w:rPr>
          <w:rFonts w:ascii="Palatino Linotype" w:hAnsi="Palatino Linotype" w:cs="Arial"/>
          <w:b/>
          <w:i/>
          <w:sz w:val="22"/>
          <w:szCs w:val="22"/>
          <w:lang w:eastAsia="es-MX"/>
        </w:rPr>
        <w:t>:</w:t>
      </w:r>
    </w:p>
    <w:p w14:paraId="7329977D" w14:textId="43B8C435" w:rsidR="00BF235C" w:rsidRPr="00B117E6" w:rsidRDefault="00BF235C" w:rsidP="00BF235C">
      <w:pPr>
        <w:pStyle w:val="Prrafodelista"/>
        <w:widowControl w:val="0"/>
        <w:autoSpaceDE w:val="0"/>
        <w:autoSpaceDN w:val="0"/>
        <w:adjustRightInd w:val="0"/>
        <w:ind w:left="851" w:right="899"/>
        <w:jc w:val="both"/>
        <w:rPr>
          <w:rFonts w:ascii="Palatino Linotype" w:hAnsi="Palatino Linotype" w:cs="Arial"/>
          <w:b/>
          <w:i/>
          <w:sz w:val="22"/>
          <w:szCs w:val="22"/>
          <w:lang w:eastAsia="es-MX"/>
        </w:rPr>
      </w:pPr>
      <w:r w:rsidRPr="00B117E6">
        <w:rPr>
          <w:rFonts w:ascii="Palatino Linotype" w:hAnsi="Palatino Linotype" w:cs="Arial"/>
          <w:b/>
          <w:i/>
          <w:sz w:val="22"/>
          <w:szCs w:val="22"/>
          <w:lang w:eastAsia="es-MX"/>
        </w:rPr>
        <w:t>…</w:t>
      </w:r>
    </w:p>
    <w:p w14:paraId="1DA58C0D" w14:textId="77777777" w:rsidR="00BF235C" w:rsidRPr="00B117E6" w:rsidRDefault="00BF235C" w:rsidP="00BF235C">
      <w:pPr>
        <w:pStyle w:val="Prrafodelista"/>
        <w:widowControl w:val="0"/>
        <w:autoSpaceDE w:val="0"/>
        <w:autoSpaceDN w:val="0"/>
        <w:adjustRightInd w:val="0"/>
        <w:ind w:left="851" w:right="899"/>
        <w:jc w:val="both"/>
        <w:rPr>
          <w:rFonts w:ascii="Palatino Linotype" w:hAnsi="Palatino Linotype" w:cs="Arial"/>
          <w:b/>
          <w:i/>
          <w:sz w:val="22"/>
          <w:szCs w:val="22"/>
          <w:lang w:eastAsia="es-MX"/>
        </w:rPr>
      </w:pPr>
      <w:r w:rsidRPr="00B117E6">
        <w:rPr>
          <w:rFonts w:ascii="Palatino Linotype" w:hAnsi="Palatino Linotype" w:cs="Arial"/>
          <w:b/>
          <w:i/>
          <w:sz w:val="22"/>
          <w:szCs w:val="22"/>
          <w:lang w:eastAsia="es-MX"/>
        </w:rPr>
        <w:t>VI. Se trate de una consulta, o trámite en específico; y</w:t>
      </w:r>
    </w:p>
    <w:p w14:paraId="224C10A1" w14:textId="77777777" w:rsidR="00BF235C" w:rsidRPr="00B117E6" w:rsidRDefault="00BF235C" w:rsidP="00BF235C">
      <w:pPr>
        <w:pStyle w:val="Prrafodelista"/>
        <w:widowControl w:val="0"/>
        <w:autoSpaceDE w:val="0"/>
        <w:autoSpaceDN w:val="0"/>
        <w:adjustRightInd w:val="0"/>
        <w:ind w:left="851" w:right="899"/>
        <w:jc w:val="both"/>
        <w:rPr>
          <w:rFonts w:ascii="Palatino Linotype" w:hAnsi="Palatino Linotype" w:cs="Arial"/>
          <w:b/>
          <w:i/>
          <w:sz w:val="22"/>
          <w:szCs w:val="22"/>
          <w:lang w:eastAsia="es-MX"/>
        </w:rPr>
      </w:pPr>
    </w:p>
    <w:p w14:paraId="36398A31" w14:textId="2F755911" w:rsidR="00F22988" w:rsidRPr="00B117E6" w:rsidRDefault="00F22988" w:rsidP="00BF235C">
      <w:pPr>
        <w:pStyle w:val="Prrafodelista"/>
        <w:widowControl w:val="0"/>
        <w:autoSpaceDE w:val="0"/>
        <w:autoSpaceDN w:val="0"/>
        <w:adjustRightInd w:val="0"/>
        <w:ind w:left="851" w:right="899"/>
        <w:jc w:val="both"/>
        <w:rPr>
          <w:rFonts w:ascii="Palatino Linotype" w:hAnsi="Palatino Linotype" w:cs="Arial"/>
          <w:i/>
          <w:sz w:val="22"/>
          <w:szCs w:val="22"/>
          <w:lang w:eastAsia="es-MX"/>
        </w:rPr>
      </w:pPr>
      <w:r w:rsidRPr="00B117E6">
        <w:rPr>
          <w:rFonts w:ascii="Palatino Linotype" w:hAnsi="Palatino Linotype" w:cs="Arial"/>
          <w:b/>
          <w:i/>
          <w:sz w:val="22"/>
          <w:szCs w:val="22"/>
          <w:lang w:eastAsia="es-MX"/>
        </w:rPr>
        <w:lastRenderedPageBreak/>
        <w:t>Artículo 192.</w:t>
      </w:r>
      <w:r w:rsidRPr="00B117E6">
        <w:rPr>
          <w:rFonts w:ascii="Palatino Linotype" w:hAnsi="Palatino Linotype" w:cs="Arial"/>
          <w:i/>
          <w:sz w:val="22"/>
          <w:szCs w:val="22"/>
          <w:lang w:eastAsia="es-MX"/>
        </w:rPr>
        <w:t xml:space="preserve"> El recurso será sobreseído, en todo o en parte, cuando una vez admitido, se actualicen alguno de los siguientes supuestos:</w:t>
      </w:r>
    </w:p>
    <w:p w14:paraId="587739A3" w14:textId="77777777" w:rsidR="00F22988" w:rsidRPr="00B117E6" w:rsidRDefault="00F22988" w:rsidP="00F22988">
      <w:pPr>
        <w:pStyle w:val="Prrafodelista"/>
        <w:widowControl w:val="0"/>
        <w:autoSpaceDE w:val="0"/>
        <w:autoSpaceDN w:val="0"/>
        <w:adjustRightInd w:val="0"/>
        <w:ind w:left="851" w:right="899"/>
        <w:jc w:val="both"/>
        <w:rPr>
          <w:rFonts w:ascii="Palatino Linotype" w:hAnsi="Palatino Linotype" w:cs="Arial"/>
          <w:i/>
          <w:sz w:val="22"/>
          <w:szCs w:val="22"/>
          <w:lang w:eastAsia="es-MX"/>
        </w:rPr>
      </w:pPr>
      <w:r w:rsidRPr="00B117E6">
        <w:rPr>
          <w:rFonts w:ascii="Palatino Linotype" w:hAnsi="Palatino Linotype" w:cs="Arial"/>
          <w:i/>
          <w:sz w:val="22"/>
          <w:szCs w:val="22"/>
          <w:lang w:eastAsia="es-MX"/>
        </w:rPr>
        <w:t>…</w:t>
      </w:r>
    </w:p>
    <w:p w14:paraId="70EB1920" w14:textId="77777777" w:rsidR="00F22988" w:rsidRPr="00B117E6" w:rsidRDefault="00F22988" w:rsidP="00F22988">
      <w:pPr>
        <w:pStyle w:val="Prrafodelista"/>
        <w:widowControl w:val="0"/>
        <w:autoSpaceDE w:val="0"/>
        <w:autoSpaceDN w:val="0"/>
        <w:adjustRightInd w:val="0"/>
        <w:ind w:left="851" w:right="899"/>
        <w:jc w:val="both"/>
        <w:rPr>
          <w:rFonts w:ascii="Palatino Linotype" w:hAnsi="Palatino Linotype" w:cs="Arial"/>
          <w:b/>
          <w:i/>
          <w:sz w:val="22"/>
          <w:szCs w:val="22"/>
          <w:lang w:eastAsia="es-MX"/>
        </w:rPr>
      </w:pPr>
      <w:r w:rsidRPr="00B117E6">
        <w:rPr>
          <w:rFonts w:ascii="Palatino Linotype" w:hAnsi="Palatino Linotype" w:cs="Arial"/>
          <w:b/>
          <w:i/>
          <w:sz w:val="22"/>
          <w:szCs w:val="22"/>
          <w:lang w:eastAsia="es-MX"/>
        </w:rPr>
        <w:t>IV. Admitido el recurso de revisión, aparezca alguna causal de improcedencia en los términos de la presente Ley; y”</w:t>
      </w:r>
    </w:p>
    <w:p w14:paraId="062FC495" w14:textId="77777777" w:rsidR="00F22988" w:rsidRPr="00B117E6" w:rsidRDefault="00F22988" w:rsidP="00F22988">
      <w:pPr>
        <w:pStyle w:val="Prrafodelista"/>
        <w:widowControl w:val="0"/>
        <w:autoSpaceDE w:val="0"/>
        <w:autoSpaceDN w:val="0"/>
        <w:adjustRightInd w:val="0"/>
        <w:ind w:left="851" w:right="899"/>
        <w:jc w:val="both"/>
        <w:rPr>
          <w:rFonts w:ascii="Palatino Linotype" w:hAnsi="Palatino Linotype" w:cs="Arial"/>
          <w:b/>
          <w:i/>
          <w:sz w:val="22"/>
          <w:szCs w:val="22"/>
          <w:lang w:eastAsia="es-MX"/>
        </w:rPr>
      </w:pPr>
    </w:p>
    <w:p w14:paraId="0D55D507" w14:textId="77777777" w:rsidR="002452D9" w:rsidRPr="00B117E6" w:rsidRDefault="002452D9" w:rsidP="00973F99">
      <w:pPr>
        <w:spacing w:line="360" w:lineRule="auto"/>
        <w:ind w:right="141"/>
        <w:jc w:val="both"/>
        <w:rPr>
          <w:rFonts w:ascii="Palatino Linotype" w:eastAsiaTheme="minorHAnsi" w:hAnsi="Palatino Linotype" w:cs="Arial"/>
          <w:bCs/>
          <w:sz w:val="18"/>
          <w:lang w:eastAsia="en-US"/>
        </w:rPr>
      </w:pPr>
    </w:p>
    <w:p w14:paraId="30DA2BE2" w14:textId="4C43991A" w:rsidR="002452D9" w:rsidRPr="00B117E6" w:rsidRDefault="00916F75" w:rsidP="00973F99">
      <w:pPr>
        <w:spacing w:line="360" w:lineRule="auto"/>
        <w:ind w:right="141"/>
        <w:jc w:val="both"/>
        <w:rPr>
          <w:rFonts w:ascii="Palatino Linotype" w:eastAsiaTheme="minorHAnsi" w:hAnsi="Palatino Linotype" w:cs="Arial"/>
          <w:bCs/>
          <w:lang w:eastAsia="en-US"/>
        </w:rPr>
      </w:pPr>
      <w:r w:rsidRPr="00B117E6">
        <w:rPr>
          <w:rFonts w:ascii="Palatino Linotype" w:hAnsi="Palatino Linotype"/>
        </w:rPr>
        <w:t xml:space="preserve">En </w:t>
      </w:r>
      <w:r w:rsidR="0050350B" w:rsidRPr="00B117E6">
        <w:rPr>
          <w:rFonts w:ascii="Palatino Linotype" w:hAnsi="Palatino Linotype"/>
        </w:rPr>
        <w:t>consecuencia,</w:t>
      </w:r>
      <w:r w:rsidRPr="00B117E6">
        <w:rPr>
          <w:rFonts w:ascii="Palatino Linotype" w:hAnsi="Palatino Linotype"/>
        </w:rPr>
        <w:t xml:space="preserve"> se </w:t>
      </w:r>
      <w:r w:rsidRPr="00B117E6">
        <w:rPr>
          <w:rFonts w:ascii="Palatino Linotype" w:hAnsi="Palatino Linotype" w:cs="Arial"/>
          <w:lang w:val="es-ES_tradnl"/>
        </w:rPr>
        <w:t xml:space="preserve">determina </w:t>
      </w:r>
      <w:r w:rsidRPr="00B117E6">
        <w:rPr>
          <w:rFonts w:ascii="Palatino Linotype" w:hAnsi="Palatino Linotype" w:cs="Arial"/>
          <w:b/>
          <w:lang w:val="es-ES_tradnl"/>
        </w:rPr>
        <w:t>SOBRESEER</w:t>
      </w:r>
      <w:r w:rsidRPr="00B117E6">
        <w:rPr>
          <w:rFonts w:ascii="Palatino Linotype" w:hAnsi="Palatino Linotype" w:cs="Arial"/>
          <w:lang w:val="es-ES_tradnl"/>
        </w:rPr>
        <w:t xml:space="preserve"> el presente recurso de revisión, en </w:t>
      </w:r>
      <w:r w:rsidRPr="00B117E6">
        <w:rPr>
          <w:rFonts w:ascii="Palatino Linotype" w:hAnsi="Palatino Linotype"/>
          <w:bCs/>
        </w:rPr>
        <w:t>términos</w:t>
      </w:r>
      <w:r w:rsidRPr="00B117E6">
        <w:rPr>
          <w:rFonts w:ascii="Palatino Linotype" w:hAnsi="Palatino Linotype" w:cs="Arial"/>
          <w:lang w:val="es-ES_tradnl"/>
        </w:rPr>
        <w:t xml:space="preserve"> del artículo 186, fracción I, de la </w:t>
      </w:r>
      <w:r w:rsidRPr="00B117E6">
        <w:rPr>
          <w:rFonts w:ascii="Palatino Linotype" w:eastAsia="Calibri" w:hAnsi="Palatino Linotype" w:cs="Arial"/>
        </w:rPr>
        <w:t>Ley de Transparencia y Acceso a la Información Pública del Estado de México y Municipios</w:t>
      </w:r>
    </w:p>
    <w:p w14:paraId="3CD25BBD" w14:textId="77777777" w:rsidR="002452D9" w:rsidRPr="00B117E6" w:rsidRDefault="002452D9" w:rsidP="00973F99">
      <w:pPr>
        <w:spacing w:line="360" w:lineRule="auto"/>
        <w:ind w:right="141"/>
        <w:jc w:val="both"/>
        <w:rPr>
          <w:rFonts w:ascii="Palatino Linotype" w:eastAsiaTheme="minorHAnsi" w:hAnsi="Palatino Linotype" w:cs="Arial"/>
          <w:bCs/>
          <w:sz w:val="20"/>
          <w:lang w:eastAsia="en-US"/>
        </w:rPr>
      </w:pPr>
    </w:p>
    <w:p w14:paraId="4A15774B" w14:textId="77777777" w:rsidR="00916F75" w:rsidRPr="00B117E6" w:rsidRDefault="00916F75" w:rsidP="00916F75">
      <w:pPr>
        <w:spacing w:line="360" w:lineRule="auto"/>
        <w:jc w:val="both"/>
        <w:rPr>
          <w:rFonts w:ascii="Palatino Linotype" w:eastAsia="Calibri" w:hAnsi="Palatino Linotype" w:cs="Arial"/>
          <w:color w:val="000000" w:themeColor="text1"/>
        </w:rPr>
      </w:pPr>
      <w:r w:rsidRPr="00B117E6">
        <w:rPr>
          <w:rFonts w:ascii="Palatino Linotype" w:eastAsia="Calibri" w:hAnsi="Palatino Linotype" w:cs="Arial"/>
          <w:color w:val="000000" w:themeColor="text1"/>
        </w:rPr>
        <w:t xml:space="preserve">Así, con fundamento en lo previsto en los artículos 5, párrafos </w:t>
      </w:r>
      <w:r w:rsidRPr="00B117E6">
        <w:rPr>
          <w:rFonts w:ascii="Palatino Linotype" w:hAnsi="Palatino Linotype"/>
          <w:color w:val="000000" w:themeColor="text1"/>
        </w:rPr>
        <w:t>trigésimo, trigésimo primero y trigésimo segundo</w:t>
      </w:r>
      <w:r w:rsidRPr="00B117E6">
        <w:rPr>
          <w:rFonts w:ascii="Palatino Linotype" w:eastAsia="Calibri" w:hAnsi="Palatino Linotype" w:cs="Arial"/>
          <w:color w:val="000000" w:themeColor="text1"/>
        </w:rPr>
        <w:t xml:space="preserve">, fracciones IV y V de la Constitución Política del Estado Libre y Soberano de México; </w:t>
      </w:r>
      <w:r w:rsidRPr="00B117E6">
        <w:rPr>
          <w:rFonts w:ascii="Palatino Linotype" w:hAnsi="Palatino Linotype" w:cs="Arial"/>
          <w:color w:val="000000" w:themeColor="text1"/>
        </w:rPr>
        <w:t>2, fracción II, 29, 36, fracciones I y II, 176, 178, 179, 181, 185 fracción I, 186 y 188</w:t>
      </w:r>
      <w:r w:rsidRPr="00B117E6">
        <w:rPr>
          <w:rFonts w:ascii="Palatino Linotype" w:eastAsia="Calibri" w:hAnsi="Palatino Linotype" w:cs="Arial"/>
          <w:color w:val="000000" w:themeColor="text1"/>
        </w:rPr>
        <w:t xml:space="preserve"> de la Ley de Transparencia y Acceso a la Información Pública del Estado de México y Municipios, este Pleno: </w:t>
      </w:r>
    </w:p>
    <w:p w14:paraId="1CB1E340" w14:textId="77777777" w:rsidR="00916F75" w:rsidRPr="00B117E6" w:rsidRDefault="00916F75" w:rsidP="00916F75">
      <w:pPr>
        <w:jc w:val="center"/>
        <w:rPr>
          <w:rFonts w:ascii="Palatino Linotype" w:hAnsi="Palatino Linotype"/>
          <w:b/>
          <w:color w:val="000000" w:themeColor="text1"/>
          <w:spacing w:val="60"/>
          <w:sz w:val="20"/>
          <w:szCs w:val="28"/>
        </w:rPr>
      </w:pPr>
    </w:p>
    <w:p w14:paraId="7B6E6381" w14:textId="2100653D" w:rsidR="00916F75" w:rsidRPr="00B117E6" w:rsidRDefault="00916F75" w:rsidP="00916F75">
      <w:pPr>
        <w:jc w:val="center"/>
        <w:rPr>
          <w:rFonts w:ascii="Palatino Linotype" w:hAnsi="Palatino Linotype"/>
          <w:b/>
          <w:color w:val="000000" w:themeColor="text1"/>
          <w:spacing w:val="60"/>
          <w:sz w:val="28"/>
          <w:szCs w:val="28"/>
        </w:rPr>
      </w:pPr>
      <w:r w:rsidRPr="00B117E6">
        <w:rPr>
          <w:rFonts w:ascii="Palatino Linotype" w:hAnsi="Palatino Linotype"/>
          <w:b/>
          <w:color w:val="000000" w:themeColor="text1"/>
          <w:spacing w:val="60"/>
          <w:sz w:val="28"/>
          <w:szCs w:val="28"/>
        </w:rPr>
        <w:t>RESUELVE</w:t>
      </w:r>
    </w:p>
    <w:p w14:paraId="273893BA" w14:textId="77777777" w:rsidR="00916F75" w:rsidRPr="00B117E6" w:rsidRDefault="00916F75" w:rsidP="00916F75">
      <w:pPr>
        <w:jc w:val="center"/>
        <w:rPr>
          <w:rFonts w:ascii="Palatino Linotype" w:hAnsi="Palatino Linotype"/>
          <w:b/>
          <w:color w:val="000000" w:themeColor="text1"/>
          <w:spacing w:val="60"/>
          <w:sz w:val="28"/>
          <w:szCs w:val="28"/>
        </w:rPr>
      </w:pPr>
    </w:p>
    <w:p w14:paraId="1ABC6CCC" w14:textId="4016217D" w:rsidR="00BF235C" w:rsidRPr="00B117E6" w:rsidRDefault="00916F75" w:rsidP="00BF235C">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B117E6">
        <w:rPr>
          <w:rFonts w:ascii="Palatino Linotype" w:hAnsi="Palatino Linotype" w:cs="Arial"/>
          <w:b/>
          <w:color w:val="000000" w:themeColor="text1"/>
          <w:sz w:val="28"/>
        </w:rPr>
        <w:t>PRIMERO</w:t>
      </w:r>
      <w:r w:rsidRPr="00B117E6">
        <w:rPr>
          <w:rFonts w:ascii="Palatino Linotype" w:hAnsi="Palatino Linotype" w:cs="Arial"/>
          <w:b/>
          <w:color w:val="000000" w:themeColor="text1"/>
        </w:rPr>
        <w:t xml:space="preserve">. </w:t>
      </w:r>
      <w:r w:rsidRPr="00B117E6">
        <w:rPr>
          <w:rFonts w:ascii="Palatino Linotype" w:hAnsi="Palatino Linotype" w:cs="Arial"/>
          <w:color w:val="000000" w:themeColor="text1"/>
        </w:rPr>
        <w:t>Se</w:t>
      </w:r>
      <w:r w:rsidRPr="00B117E6">
        <w:rPr>
          <w:rFonts w:ascii="Palatino Linotype" w:hAnsi="Palatino Linotype" w:cs="Arial"/>
          <w:b/>
          <w:color w:val="000000" w:themeColor="text1"/>
        </w:rPr>
        <w:t xml:space="preserve"> SOBRESEE </w:t>
      </w:r>
      <w:r w:rsidRPr="00B117E6">
        <w:rPr>
          <w:rFonts w:ascii="Palatino Linotype" w:hAnsi="Palatino Linotype" w:cs="Arial"/>
          <w:color w:val="000000" w:themeColor="text1"/>
        </w:rPr>
        <w:t xml:space="preserve">el </w:t>
      </w:r>
      <w:r w:rsidRPr="00B117E6">
        <w:rPr>
          <w:rFonts w:ascii="Palatino Linotype" w:hAnsi="Palatino Linotype" w:cs="Arial"/>
          <w:color w:val="222222"/>
          <w:shd w:val="clear" w:color="auto" w:fill="FFFFFF"/>
        </w:rPr>
        <w:t>Recurso</w:t>
      </w:r>
      <w:r w:rsidRPr="00B117E6">
        <w:rPr>
          <w:rFonts w:ascii="Palatino Linotype" w:hAnsi="Palatino Linotype" w:cs="Arial"/>
          <w:color w:val="000000" w:themeColor="text1"/>
        </w:rPr>
        <w:t xml:space="preserve"> de </w:t>
      </w:r>
      <w:r w:rsidRPr="00B117E6">
        <w:rPr>
          <w:rFonts w:ascii="Palatino Linotype" w:hAnsi="Palatino Linotype"/>
          <w:lang w:eastAsia="es-ES_tradnl"/>
        </w:rPr>
        <w:t>Revisión</w:t>
      </w:r>
      <w:r w:rsidRPr="00B117E6">
        <w:rPr>
          <w:rFonts w:ascii="Palatino Linotype" w:hAnsi="Palatino Linotype" w:cs="Arial"/>
          <w:color w:val="000000" w:themeColor="text1"/>
        </w:rPr>
        <w:t xml:space="preserve"> número</w:t>
      </w:r>
      <w:r w:rsidRPr="00B117E6">
        <w:rPr>
          <w:rFonts w:ascii="Palatino Linotype" w:hAnsi="Palatino Linotype" w:cs="Arial"/>
          <w:b/>
          <w:color w:val="000000" w:themeColor="text1"/>
        </w:rPr>
        <w:t xml:space="preserve"> </w:t>
      </w:r>
      <w:r w:rsidRPr="00B117E6">
        <w:rPr>
          <w:rFonts w:ascii="Palatino Linotype" w:hAnsi="Palatino Linotype"/>
          <w:b/>
          <w:color w:val="000000" w:themeColor="text1"/>
        </w:rPr>
        <w:t>05022/INFOEM/IP/RR/2022</w:t>
      </w:r>
      <w:r w:rsidRPr="00B117E6">
        <w:rPr>
          <w:rFonts w:ascii="Palatino Linotype" w:hAnsi="Palatino Linotype" w:cs="Arial"/>
          <w:color w:val="000000" w:themeColor="text1"/>
        </w:rPr>
        <w:t xml:space="preserve">, </w:t>
      </w:r>
      <w:r w:rsidR="00BF235C" w:rsidRPr="00B117E6">
        <w:rPr>
          <w:rFonts w:ascii="Palatino Linotype" w:hAnsi="Palatino Linotype" w:cs="Arial"/>
          <w:color w:val="000000" w:themeColor="text1"/>
        </w:rPr>
        <w:t>por actualizarse la causal establecida en el artículo 192</w:t>
      </w:r>
      <w:r w:rsidR="00D9275B" w:rsidRPr="00B117E6">
        <w:rPr>
          <w:rFonts w:ascii="Palatino Linotype" w:hAnsi="Palatino Linotype" w:cs="Arial"/>
          <w:color w:val="000000" w:themeColor="text1"/>
        </w:rPr>
        <w:t>,</w:t>
      </w:r>
      <w:r w:rsidR="00BF235C" w:rsidRPr="00B117E6">
        <w:rPr>
          <w:rFonts w:ascii="Palatino Linotype" w:hAnsi="Palatino Linotype" w:cs="Arial"/>
          <w:color w:val="000000" w:themeColor="text1"/>
        </w:rPr>
        <w:t xml:space="preserve"> fracción IV de la </w:t>
      </w:r>
      <w:r w:rsidR="00BF235C" w:rsidRPr="00B117E6">
        <w:rPr>
          <w:rFonts w:ascii="Palatino Linotype" w:eastAsia="Calibri" w:hAnsi="Palatino Linotype" w:cs="Arial"/>
          <w:color w:val="000000" w:themeColor="text1"/>
        </w:rPr>
        <w:t>Ley de Transparencia y Acceso a la Información Pública del Estado de México y Municipios</w:t>
      </w:r>
      <w:r w:rsidR="00BF235C" w:rsidRPr="00B117E6">
        <w:rPr>
          <w:rFonts w:ascii="Palatino Linotype" w:hAnsi="Palatino Linotype" w:cs="Arial"/>
          <w:color w:val="000000" w:themeColor="text1"/>
        </w:rPr>
        <w:t xml:space="preserve">, </w:t>
      </w:r>
      <w:r w:rsidR="00BF235C" w:rsidRPr="00B117E6">
        <w:rPr>
          <w:rFonts w:ascii="Palatino Linotype" w:hAnsi="Palatino Linotype"/>
        </w:rPr>
        <w:t xml:space="preserve">porque una vez </w:t>
      </w:r>
      <w:r w:rsidR="00BF235C" w:rsidRPr="00B117E6">
        <w:rPr>
          <w:rFonts w:ascii="Palatino Linotype" w:hAnsi="Palatino Linotype"/>
          <w:b/>
        </w:rPr>
        <w:t>admitido el recurso de revisión, aparezca alguna causal de improcedencia en los términos de la presente Ley</w:t>
      </w:r>
      <w:r w:rsidR="00D9275B" w:rsidRPr="00B117E6">
        <w:rPr>
          <w:rFonts w:ascii="Palatino Linotype" w:hAnsi="Palatino Linotype"/>
        </w:rPr>
        <w:t xml:space="preserve"> y</w:t>
      </w:r>
      <w:r w:rsidR="00BF235C" w:rsidRPr="00B117E6">
        <w:rPr>
          <w:rFonts w:ascii="Palatino Linotype" w:hAnsi="Palatino Linotype" w:cs="Arial"/>
          <w:color w:val="000000" w:themeColor="text1"/>
        </w:rPr>
        <w:t xml:space="preserve"> del Considerando</w:t>
      </w:r>
      <w:r w:rsidR="00BF235C" w:rsidRPr="00B117E6">
        <w:rPr>
          <w:rFonts w:ascii="Palatino Linotype" w:hAnsi="Palatino Linotype" w:cs="Arial"/>
          <w:b/>
          <w:color w:val="000000" w:themeColor="text1"/>
        </w:rPr>
        <w:t xml:space="preserve"> QUINTO </w:t>
      </w:r>
      <w:r w:rsidR="00BF235C" w:rsidRPr="00B117E6">
        <w:rPr>
          <w:rFonts w:ascii="Palatino Linotype" w:hAnsi="Palatino Linotype" w:cs="Arial"/>
          <w:color w:val="000000" w:themeColor="text1"/>
        </w:rPr>
        <w:t xml:space="preserve">de </w:t>
      </w:r>
      <w:r w:rsidR="00D9275B" w:rsidRPr="00B117E6">
        <w:rPr>
          <w:rFonts w:ascii="Palatino Linotype" w:hAnsi="Palatino Linotype" w:cs="Arial"/>
          <w:color w:val="000000" w:themeColor="text1"/>
        </w:rPr>
        <w:t>esta</w:t>
      </w:r>
      <w:r w:rsidR="00BF235C" w:rsidRPr="00B117E6">
        <w:rPr>
          <w:rFonts w:ascii="Palatino Linotype" w:hAnsi="Palatino Linotype" w:cs="Arial"/>
          <w:color w:val="000000" w:themeColor="text1"/>
        </w:rPr>
        <w:t xml:space="preserve"> resolución.</w:t>
      </w:r>
    </w:p>
    <w:p w14:paraId="089C3503" w14:textId="77777777" w:rsidR="00916F75" w:rsidRPr="00B117E6" w:rsidRDefault="00916F75" w:rsidP="00916F75">
      <w:pPr>
        <w:widowControl w:val="0"/>
        <w:tabs>
          <w:tab w:val="left" w:pos="1701"/>
        </w:tabs>
        <w:autoSpaceDE w:val="0"/>
        <w:autoSpaceDN w:val="0"/>
        <w:adjustRightInd w:val="0"/>
        <w:spacing w:line="360" w:lineRule="auto"/>
        <w:jc w:val="both"/>
        <w:rPr>
          <w:rFonts w:ascii="Palatino Linotype" w:hAnsi="Palatino Linotype" w:cs="Arial"/>
          <w:color w:val="000000" w:themeColor="text1"/>
          <w:sz w:val="20"/>
        </w:rPr>
      </w:pPr>
    </w:p>
    <w:p w14:paraId="6BAA6AEF" w14:textId="77777777" w:rsidR="00916F75" w:rsidRPr="00B117E6" w:rsidRDefault="00916F75" w:rsidP="00916F75">
      <w:pPr>
        <w:widowControl w:val="0"/>
        <w:tabs>
          <w:tab w:val="left" w:pos="1701"/>
        </w:tabs>
        <w:autoSpaceDE w:val="0"/>
        <w:autoSpaceDN w:val="0"/>
        <w:adjustRightInd w:val="0"/>
        <w:spacing w:line="360" w:lineRule="auto"/>
        <w:jc w:val="both"/>
        <w:rPr>
          <w:rFonts w:ascii="Palatino Linotype" w:hAnsi="Palatino Linotype" w:cs="Arial"/>
          <w:color w:val="222222"/>
          <w:shd w:val="clear" w:color="auto" w:fill="FFFFFF"/>
        </w:rPr>
      </w:pPr>
      <w:r w:rsidRPr="00B117E6">
        <w:rPr>
          <w:rFonts w:ascii="Palatino Linotype" w:hAnsi="Palatino Linotype" w:cs="Arial"/>
          <w:b/>
          <w:color w:val="000000" w:themeColor="text1"/>
          <w:sz w:val="28"/>
        </w:rPr>
        <w:lastRenderedPageBreak/>
        <w:t>SEGUNDO</w:t>
      </w:r>
      <w:r w:rsidRPr="00B117E6">
        <w:rPr>
          <w:rFonts w:ascii="Palatino Linotype" w:hAnsi="Palatino Linotype" w:cs="Arial"/>
          <w:b/>
          <w:color w:val="222222"/>
          <w:shd w:val="clear" w:color="auto" w:fill="FFFFFF"/>
        </w:rPr>
        <w:t xml:space="preserve">. Notifíquese </w:t>
      </w:r>
      <w:r w:rsidRPr="00B117E6">
        <w:rPr>
          <w:rFonts w:ascii="Palatino Linotype" w:hAnsi="Palatino Linotype" w:cs="Arial"/>
          <w:color w:val="222222"/>
          <w:shd w:val="clear" w:color="auto" w:fill="FFFFFF"/>
        </w:rPr>
        <w:t xml:space="preserve">a la </w:t>
      </w:r>
      <w:r w:rsidRPr="00B117E6">
        <w:rPr>
          <w:rFonts w:ascii="Palatino Linotype" w:hAnsi="Palatino Linotype"/>
          <w:lang w:eastAsia="es-ES_tradnl"/>
        </w:rPr>
        <w:t>Titular</w:t>
      </w:r>
      <w:r w:rsidRPr="00B117E6">
        <w:rPr>
          <w:rFonts w:ascii="Palatino Linotype" w:hAnsi="Palatino Linotype" w:cs="Arial"/>
          <w:color w:val="222222"/>
          <w:shd w:val="clear" w:color="auto" w:fill="FFFFFF"/>
        </w:rPr>
        <w:t xml:space="preserve"> de la Unidad de Transparencia de </w:t>
      </w:r>
      <w:r w:rsidRPr="00B117E6">
        <w:rPr>
          <w:rFonts w:ascii="Palatino Linotype" w:hAnsi="Palatino Linotype"/>
          <w:b/>
        </w:rPr>
        <w:t>EL SUJETO OBLIGADO</w:t>
      </w:r>
      <w:r w:rsidRPr="00B117E6">
        <w:rPr>
          <w:rFonts w:ascii="Palatino Linotype" w:hAnsi="Palatino Linotype" w:cs="Arial"/>
          <w:color w:val="222222"/>
          <w:shd w:val="clear" w:color="auto" w:fill="FFFFFF"/>
        </w:rPr>
        <w:t xml:space="preserve"> para su conocimiento. </w:t>
      </w:r>
    </w:p>
    <w:p w14:paraId="03D55188" w14:textId="77777777" w:rsidR="00916F75" w:rsidRPr="00B117E6" w:rsidRDefault="00916F75" w:rsidP="00916F75">
      <w:pPr>
        <w:widowControl w:val="0"/>
        <w:tabs>
          <w:tab w:val="left" w:pos="1701"/>
        </w:tabs>
        <w:autoSpaceDE w:val="0"/>
        <w:autoSpaceDN w:val="0"/>
        <w:adjustRightInd w:val="0"/>
        <w:spacing w:line="360" w:lineRule="auto"/>
        <w:jc w:val="both"/>
        <w:rPr>
          <w:rFonts w:ascii="Palatino Linotype" w:hAnsi="Palatino Linotype" w:cs="Arial"/>
          <w:sz w:val="20"/>
        </w:rPr>
      </w:pPr>
    </w:p>
    <w:p w14:paraId="29A587E1" w14:textId="77777777" w:rsidR="00916F75" w:rsidRPr="00B117E6" w:rsidRDefault="00916F75" w:rsidP="00916F75">
      <w:pPr>
        <w:widowControl w:val="0"/>
        <w:tabs>
          <w:tab w:val="left" w:pos="1701"/>
        </w:tabs>
        <w:autoSpaceDE w:val="0"/>
        <w:autoSpaceDN w:val="0"/>
        <w:adjustRightInd w:val="0"/>
        <w:spacing w:line="360" w:lineRule="auto"/>
        <w:jc w:val="both"/>
        <w:rPr>
          <w:rFonts w:ascii="Palatino Linotype" w:eastAsiaTheme="minorEastAsia" w:hAnsi="Palatino Linotype"/>
          <w:b/>
          <w:color w:val="222222"/>
          <w:lang w:eastAsia="es-ES_tradnl"/>
        </w:rPr>
      </w:pPr>
      <w:r w:rsidRPr="00B117E6">
        <w:rPr>
          <w:rFonts w:ascii="Palatino Linotype" w:hAnsi="Palatino Linotype" w:cs="Arial"/>
          <w:b/>
          <w:color w:val="000000" w:themeColor="text1"/>
          <w:sz w:val="28"/>
        </w:rPr>
        <w:t>TERCERO</w:t>
      </w:r>
      <w:r w:rsidRPr="00B117E6">
        <w:rPr>
          <w:rFonts w:ascii="Palatino Linotype" w:eastAsiaTheme="minorEastAsia" w:hAnsi="Palatino Linotype"/>
          <w:color w:val="222222"/>
          <w:lang w:eastAsia="es-ES_tradnl"/>
        </w:rPr>
        <w:t xml:space="preserve">. </w:t>
      </w:r>
      <w:r w:rsidRPr="00B117E6">
        <w:rPr>
          <w:rFonts w:ascii="Palatino Linotype" w:eastAsiaTheme="minorEastAsia" w:hAnsi="Palatino Linotype"/>
          <w:b/>
          <w:color w:val="222222"/>
          <w:lang w:eastAsia="es-ES_tradnl"/>
        </w:rPr>
        <w:t>Notifíquese</w:t>
      </w:r>
      <w:r w:rsidRPr="00B117E6">
        <w:rPr>
          <w:rFonts w:ascii="Palatino Linotype" w:eastAsiaTheme="minorEastAsia" w:hAnsi="Palatino Linotype"/>
          <w:color w:val="222222"/>
          <w:lang w:eastAsia="es-ES_tradnl"/>
        </w:rPr>
        <w:t xml:space="preserve"> a </w:t>
      </w:r>
      <w:r w:rsidRPr="00B117E6">
        <w:rPr>
          <w:rFonts w:ascii="Palatino Linotype" w:eastAsiaTheme="minorEastAsia" w:hAnsi="Palatino Linotype"/>
          <w:b/>
          <w:color w:val="222222"/>
          <w:lang w:eastAsia="es-ES_tradnl"/>
        </w:rPr>
        <w:t xml:space="preserve">EL </w:t>
      </w:r>
      <w:r w:rsidRPr="00B117E6">
        <w:rPr>
          <w:rFonts w:ascii="Palatino Linotype" w:hAnsi="Palatino Linotype"/>
          <w:b/>
        </w:rPr>
        <w:t>RECURRENTE</w:t>
      </w:r>
      <w:r w:rsidRPr="00B117E6">
        <w:rPr>
          <w:rFonts w:ascii="Palatino Linotype" w:eastAsiaTheme="minorEastAsia" w:hAnsi="Palatino Linotype"/>
          <w:color w:val="222222"/>
          <w:lang w:eastAsia="es-ES_tradnl"/>
        </w:rPr>
        <w:t xml:space="preserve"> la </w:t>
      </w:r>
      <w:r w:rsidRPr="00B117E6">
        <w:rPr>
          <w:rFonts w:ascii="Palatino Linotype" w:hAnsi="Palatino Linotype"/>
          <w:lang w:eastAsia="es-ES_tradnl"/>
        </w:rPr>
        <w:t>presente</w:t>
      </w:r>
      <w:r w:rsidRPr="00B117E6">
        <w:rPr>
          <w:rFonts w:ascii="Palatino Linotype" w:eastAsiaTheme="minorEastAsia" w:hAnsi="Palatino Linotype"/>
          <w:color w:val="222222"/>
          <w:lang w:eastAsia="es-ES_tradnl"/>
        </w:rPr>
        <w:t xml:space="preserve"> resolución vía Sistema de Acceso a la Información Mexiquense </w:t>
      </w:r>
      <w:r w:rsidRPr="00B117E6">
        <w:rPr>
          <w:rFonts w:ascii="Palatino Linotype" w:eastAsiaTheme="minorEastAsia" w:hAnsi="Palatino Linotype"/>
          <w:b/>
          <w:color w:val="222222"/>
          <w:lang w:eastAsia="es-ES_tradnl"/>
        </w:rPr>
        <w:t>SAIMEX.</w:t>
      </w:r>
    </w:p>
    <w:p w14:paraId="4E5A826D" w14:textId="77777777" w:rsidR="00916F75" w:rsidRPr="00B117E6" w:rsidRDefault="00916F75" w:rsidP="00916F75">
      <w:pPr>
        <w:widowControl w:val="0"/>
        <w:tabs>
          <w:tab w:val="left" w:pos="1701"/>
        </w:tabs>
        <w:autoSpaceDE w:val="0"/>
        <w:autoSpaceDN w:val="0"/>
        <w:adjustRightInd w:val="0"/>
        <w:spacing w:line="360" w:lineRule="auto"/>
        <w:jc w:val="both"/>
        <w:rPr>
          <w:rFonts w:ascii="Palatino Linotype" w:eastAsiaTheme="minorEastAsia" w:hAnsi="Palatino Linotype"/>
          <w:color w:val="222222"/>
          <w:sz w:val="20"/>
          <w:lang w:eastAsia="es-ES_tradnl"/>
        </w:rPr>
      </w:pPr>
    </w:p>
    <w:p w14:paraId="014A7894" w14:textId="77777777" w:rsidR="00916F75" w:rsidRPr="00B117E6" w:rsidRDefault="00916F75" w:rsidP="00916F75">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r w:rsidRPr="00B117E6">
        <w:rPr>
          <w:rFonts w:ascii="Palatino Linotype" w:hAnsi="Palatino Linotype" w:cs="Arial"/>
          <w:b/>
          <w:color w:val="000000" w:themeColor="text1"/>
          <w:sz w:val="28"/>
        </w:rPr>
        <w:t>CUARTO</w:t>
      </w:r>
      <w:r w:rsidRPr="00B117E6">
        <w:rPr>
          <w:rFonts w:ascii="Palatino Linotype" w:eastAsiaTheme="minorEastAsia" w:hAnsi="Palatino Linotype"/>
          <w:b/>
          <w:color w:val="222222"/>
          <w:lang w:eastAsia="es-ES_tradnl"/>
        </w:rPr>
        <w:t>. Hágase del conocimiento</w:t>
      </w:r>
      <w:r w:rsidRPr="00B117E6">
        <w:rPr>
          <w:rFonts w:ascii="Palatino Linotype" w:eastAsiaTheme="minorEastAsia" w:hAnsi="Palatino Linotype"/>
          <w:color w:val="222222"/>
          <w:lang w:eastAsia="es-ES_tradnl"/>
        </w:rPr>
        <w:t xml:space="preserve"> a </w:t>
      </w:r>
      <w:r w:rsidRPr="00B117E6">
        <w:rPr>
          <w:rFonts w:ascii="Palatino Linotype" w:eastAsiaTheme="minorEastAsia" w:hAnsi="Palatino Linotype"/>
          <w:b/>
          <w:color w:val="222222"/>
          <w:lang w:eastAsia="es-ES_tradnl"/>
        </w:rPr>
        <w:t xml:space="preserve">EL </w:t>
      </w:r>
      <w:r w:rsidRPr="00B117E6">
        <w:rPr>
          <w:rFonts w:ascii="Palatino Linotype" w:hAnsi="Palatino Linotype"/>
          <w:b/>
        </w:rPr>
        <w:t>RECURRENTE</w:t>
      </w:r>
      <w:r w:rsidRPr="00B117E6">
        <w:rPr>
          <w:rFonts w:ascii="Palatino Linotype" w:eastAsiaTheme="minorEastAsia" w:hAnsi="Palatino Linotype"/>
          <w:color w:val="222222"/>
          <w:lang w:eastAsia="es-ES_tradnl"/>
        </w:rPr>
        <w:t xml:space="preserve"> que de </w:t>
      </w:r>
      <w:r w:rsidRPr="00B117E6">
        <w:rPr>
          <w:rFonts w:ascii="Palatino Linotype" w:hAnsi="Palatino Linotype"/>
          <w:lang w:eastAsia="es-ES_tradnl"/>
        </w:rPr>
        <w:t>conformidad</w:t>
      </w:r>
      <w:r w:rsidRPr="00B117E6">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632E236D" w14:textId="77777777" w:rsidR="00BF2FAB" w:rsidRPr="00B117E6" w:rsidRDefault="00BF2FAB" w:rsidP="00973F99">
      <w:pPr>
        <w:spacing w:line="360" w:lineRule="auto"/>
        <w:ind w:right="49"/>
        <w:jc w:val="both"/>
        <w:rPr>
          <w:rFonts w:ascii="Palatino Linotype" w:hAnsi="Palatino Linotype"/>
          <w:sz w:val="14"/>
          <w:szCs w:val="17"/>
          <w:lang w:eastAsia="es-ES_tradnl"/>
        </w:rPr>
      </w:pPr>
    </w:p>
    <w:p w14:paraId="0F937A5E" w14:textId="77777777" w:rsidR="0050350B" w:rsidRPr="00B117E6" w:rsidRDefault="0050350B" w:rsidP="0050350B">
      <w:pPr>
        <w:widowControl w:val="0"/>
        <w:autoSpaceDE w:val="0"/>
        <w:autoSpaceDN w:val="0"/>
        <w:adjustRightInd w:val="0"/>
        <w:spacing w:line="360" w:lineRule="auto"/>
        <w:jc w:val="both"/>
        <w:rPr>
          <w:rFonts w:ascii="Palatino Linotype" w:hAnsi="Palatino Linotype" w:cs="Arial"/>
          <w:color w:val="000000" w:themeColor="text1"/>
        </w:rPr>
      </w:pPr>
      <w:r w:rsidRPr="00B117E6">
        <w:rPr>
          <w:rFonts w:ascii="Palatino Linotype" w:hAnsi="Palatino Linotype" w:cs="Arial"/>
          <w:color w:val="000000" w:themeColor="text1"/>
        </w:rPr>
        <w:t xml:space="preserve">ASÍ LO RESUELVE, POR </w:t>
      </w:r>
      <w:r w:rsidRPr="00B117E6">
        <w:rPr>
          <w:rFonts w:ascii="Palatino Linotype" w:hAnsi="Palatino Linotype" w:cs="Arial"/>
          <w:color w:val="000000" w:themeColor="text1"/>
          <w:lang w:val="es-419"/>
        </w:rPr>
        <w:t>UNANIMIDAD</w:t>
      </w:r>
      <w:r w:rsidRPr="00B117E6">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TRECE DE</w:t>
      </w:r>
      <w:r w:rsidRPr="00B117E6">
        <w:rPr>
          <w:rFonts w:ascii="Palatino Linotype" w:hAnsi="Palatino Linotype" w:cs="Arial"/>
          <w:color w:val="000000" w:themeColor="text1"/>
          <w:lang w:val="es-419"/>
        </w:rPr>
        <w:t xml:space="preserve"> </w:t>
      </w:r>
      <w:r w:rsidRPr="00B117E6">
        <w:rPr>
          <w:rFonts w:ascii="Palatino Linotype" w:hAnsi="Palatino Linotype" w:cs="Arial"/>
          <w:color w:val="000000" w:themeColor="text1"/>
        </w:rPr>
        <w:t xml:space="preserve">JULIO DE DOS MIL VEINTIDÓS, ANTE EL SECRETARIO TÉCNICO DEL PLENO, ALEXIS TAPIA RAMÍREZ. </w:t>
      </w:r>
    </w:p>
    <w:p w14:paraId="08077E02" w14:textId="5BB7A812" w:rsidR="00B97505" w:rsidRPr="0050350B" w:rsidRDefault="000335C2" w:rsidP="00973F99">
      <w:pPr>
        <w:spacing w:line="360" w:lineRule="auto"/>
        <w:jc w:val="both"/>
        <w:rPr>
          <w:rFonts w:ascii="Palatino Linotype" w:hAnsi="Palatino Linotype"/>
          <w:sz w:val="16"/>
          <w:szCs w:val="16"/>
        </w:rPr>
      </w:pPr>
      <w:r w:rsidRPr="00B117E6">
        <w:rPr>
          <w:rFonts w:ascii="Palatino Linotype" w:hAnsi="Palatino Linotype"/>
          <w:sz w:val="16"/>
          <w:szCs w:val="16"/>
        </w:rPr>
        <w:t>SCMM/BLA/DEMF/</w:t>
      </w:r>
      <w:r w:rsidR="00991230" w:rsidRPr="00B117E6">
        <w:rPr>
          <w:rFonts w:ascii="Palatino Linotype" w:hAnsi="Palatino Linotype"/>
          <w:sz w:val="16"/>
          <w:szCs w:val="16"/>
        </w:rPr>
        <w:t>JMMO</w:t>
      </w:r>
    </w:p>
    <w:p w14:paraId="34F7A797" w14:textId="1BE51331" w:rsidR="00FB34B7" w:rsidRPr="00657399" w:rsidRDefault="00FB34B7" w:rsidP="00973F99">
      <w:pPr>
        <w:spacing w:line="360" w:lineRule="auto"/>
        <w:jc w:val="both"/>
        <w:rPr>
          <w:rFonts w:ascii="Palatino Linotype" w:hAnsi="Palatino Linotype"/>
        </w:rPr>
      </w:pPr>
    </w:p>
    <w:p w14:paraId="3E1DEF48" w14:textId="1D7164A4" w:rsidR="00FB34B7" w:rsidRPr="00657399" w:rsidRDefault="00FB34B7" w:rsidP="00973F99">
      <w:pPr>
        <w:spacing w:line="360" w:lineRule="auto"/>
        <w:jc w:val="both"/>
        <w:rPr>
          <w:rFonts w:ascii="Palatino Linotype" w:hAnsi="Palatino Linotype"/>
        </w:rPr>
      </w:pPr>
    </w:p>
    <w:p w14:paraId="222EA5FF" w14:textId="72A2E6E0" w:rsidR="00FB34B7" w:rsidRPr="00657399" w:rsidRDefault="00FB34B7" w:rsidP="00973F99">
      <w:pPr>
        <w:spacing w:line="360" w:lineRule="auto"/>
        <w:jc w:val="both"/>
        <w:rPr>
          <w:rFonts w:ascii="Palatino Linotype" w:hAnsi="Palatino Linotype"/>
        </w:rPr>
      </w:pPr>
    </w:p>
    <w:p w14:paraId="6E8004E6" w14:textId="4048F08D" w:rsidR="00FB34B7" w:rsidRPr="00657399" w:rsidRDefault="00FB34B7" w:rsidP="00973F99">
      <w:pPr>
        <w:spacing w:line="360" w:lineRule="auto"/>
        <w:jc w:val="both"/>
        <w:rPr>
          <w:rFonts w:ascii="Palatino Linotype" w:hAnsi="Palatino Linotype"/>
        </w:rPr>
      </w:pPr>
    </w:p>
    <w:p w14:paraId="49413AF2" w14:textId="667F3B11" w:rsidR="00FB34B7" w:rsidRPr="00657399" w:rsidRDefault="00FB34B7" w:rsidP="00973F99">
      <w:pPr>
        <w:spacing w:line="360" w:lineRule="auto"/>
        <w:jc w:val="both"/>
        <w:rPr>
          <w:rFonts w:ascii="Palatino Linotype" w:hAnsi="Palatino Linotype"/>
        </w:rPr>
      </w:pPr>
    </w:p>
    <w:p w14:paraId="3A09DD42" w14:textId="2779FDE7" w:rsidR="00FB34B7" w:rsidRPr="00657399" w:rsidRDefault="00FB34B7" w:rsidP="00973F99">
      <w:pPr>
        <w:spacing w:line="360" w:lineRule="auto"/>
        <w:jc w:val="both"/>
        <w:rPr>
          <w:rFonts w:ascii="Palatino Linotype" w:hAnsi="Palatino Linotype"/>
        </w:rPr>
      </w:pPr>
    </w:p>
    <w:p w14:paraId="3D325CDA" w14:textId="77777777" w:rsidR="00FB34B7" w:rsidRPr="00657399" w:rsidRDefault="00FB34B7" w:rsidP="00973F99">
      <w:pPr>
        <w:spacing w:line="360" w:lineRule="auto"/>
        <w:jc w:val="both"/>
        <w:rPr>
          <w:rFonts w:ascii="Palatino Linotype" w:hAnsi="Palatino Linotype"/>
        </w:rPr>
      </w:pPr>
    </w:p>
    <w:p w14:paraId="478FC6D8" w14:textId="71CC324B" w:rsidR="00B97505" w:rsidRPr="00657399" w:rsidRDefault="00B97505" w:rsidP="00973F99">
      <w:pPr>
        <w:spacing w:line="360" w:lineRule="auto"/>
        <w:jc w:val="both"/>
        <w:rPr>
          <w:rFonts w:ascii="Palatino Linotype" w:hAnsi="Palatino Linotype"/>
        </w:rPr>
      </w:pPr>
    </w:p>
    <w:p w14:paraId="41B261AE" w14:textId="735A228E" w:rsidR="00B97505" w:rsidRPr="00657399" w:rsidRDefault="00B97505" w:rsidP="00973F99">
      <w:pPr>
        <w:spacing w:line="360" w:lineRule="auto"/>
        <w:jc w:val="both"/>
        <w:rPr>
          <w:rFonts w:ascii="Palatino Linotype" w:hAnsi="Palatino Linotype"/>
        </w:rPr>
      </w:pPr>
    </w:p>
    <w:p w14:paraId="63EC9353" w14:textId="05DCCD2B" w:rsidR="00B97505" w:rsidRPr="00657399" w:rsidRDefault="00B97505" w:rsidP="00973F99">
      <w:pPr>
        <w:spacing w:line="360" w:lineRule="auto"/>
        <w:jc w:val="both"/>
        <w:rPr>
          <w:rFonts w:ascii="Palatino Linotype" w:hAnsi="Palatino Linotype"/>
        </w:rPr>
      </w:pPr>
    </w:p>
    <w:p w14:paraId="02B7A153" w14:textId="59B49131" w:rsidR="00B97505" w:rsidRPr="00657399" w:rsidRDefault="00B97505" w:rsidP="00973F99">
      <w:pPr>
        <w:spacing w:line="360" w:lineRule="auto"/>
        <w:jc w:val="both"/>
        <w:rPr>
          <w:rFonts w:ascii="Palatino Linotype" w:hAnsi="Palatino Linotype"/>
        </w:rPr>
      </w:pPr>
    </w:p>
    <w:p w14:paraId="7F32ECCD" w14:textId="5FB369CF" w:rsidR="00B97505" w:rsidRPr="00657399" w:rsidRDefault="00B97505" w:rsidP="00973F99">
      <w:pPr>
        <w:spacing w:line="360" w:lineRule="auto"/>
        <w:jc w:val="both"/>
        <w:rPr>
          <w:rFonts w:ascii="Palatino Linotype" w:hAnsi="Palatino Linotype"/>
        </w:rPr>
      </w:pPr>
    </w:p>
    <w:p w14:paraId="00EF156D" w14:textId="6F15A74C" w:rsidR="00B97505" w:rsidRPr="00657399" w:rsidRDefault="00B97505" w:rsidP="00973F99">
      <w:pPr>
        <w:spacing w:line="360" w:lineRule="auto"/>
        <w:jc w:val="both"/>
        <w:rPr>
          <w:rFonts w:ascii="Palatino Linotype" w:hAnsi="Palatino Linotype"/>
        </w:rPr>
      </w:pPr>
    </w:p>
    <w:p w14:paraId="2CC0115D" w14:textId="5F66DA73" w:rsidR="00B97505" w:rsidRPr="00657399" w:rsidRDefault="00B97505" w:rsidP="00973F99">
      <w:pPr>
        <w:spacing w:line="360" w:lineRule="auto"/>
        <w:jc w:val="both"/>
        <w:rPr>
          <w:rFonts w:ascii="Palatino Linotype" w:hAnsi="Palatino Linotype"/>
        </w:rPr>
      </w:pPr>
    </w:p>
    <w:p w14:paraId="07D75A6D" w14:textId="6BB4C99B" w:rsidR="00B97505" w:rsidRPr="00657399" w:rsidRDefault="00B97505" w:rsidP="00973F99">
      <w:pPr>
        <w:spacing w:line="360" w:lineRule="auto"/>
        <w:jc w:val="both"/>
        <w:rPr>
          <w:rFonts w:ascii="Palatino Linotype" w:hAnsi="Palatino Linotype"/>
        </w:rPr>
      </w:pPr>
    </w:p>
    <w:p w14:paraId="11A7407D" w14:textId="5861B494" w:rsidR="00B97505" w:rsidRPr="00657399" w:rsidRDefault="00B97505" w:rsidP="00973F99">
      <w:pPr>
        <w:spacing w:line="360" w:lineRule="auto"/>
        <w:jc w:val="both"/>
        <w:rPr>
          <w:rFonts w:ascii="Palatino Linotype" w:hAnsi="Palatino Linotype"/>
        </w:rPr>
      </w:pPr>
    </w:p>
    <w:p w14:paraId="7568CD1C" w14:textId="77777777" w:rsidR="002312F9" w:rsidRPr="00657399" w:rsidRDefault="002312F9" w:rsidP="00973F99">
      <w:pPr>
        <w:spacing w:line="360" w:lineRule="auto"/>
        <w:jc w:val="both"/>
        <w:rPr>
          <w:rFonts w:ascii="Palatino Linotype" w:hAnsi="Palatino Linotype"/>
        </w:rPr>
      </w:pPr>
    </w:p>
    <w:sectPr w:rsidR="002312F9" w:rsidRPr="00657399"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2F80D" w14:textId="77777777" w:rsidR="003C01BC" w:rsidRDefault="003C01BC" w:rsidP="00C80F8C">
      <w:r>
        <w:separator/>
      </w:r>
    </w:p>
  </w:endnote>
  <w:endnote w:type="continuationSeparator" w:id="0">
    <w:p w14:paraId="70104B92" w14:textId="77777777" w:rsidR="003C01BC" w:rsidRDefault="003C01B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1619CB" w:rsidRPr="0010196A" w:rsidRDefault="001619C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338FB">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338FB">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1619CB" w:rsidRPr="0010196A" w:rsidRDefault="001619C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338F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338FB">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EC6E9" w14:textId="77777777" w:rsidR="003C01BC" w:rsidRDefault="003C01BC" w:rsidP="00C80F8C">
      <w:r>
        <w:separator/>
      </w:r>
    </w:p>
  </w:footnote>
  <w:footnote w:type="continuationSeparator" w:id="0">
    <w:p w14:paraId="2E13A40C" w14:textId="77777777" w:rsidR="003C01BC" w:rsidRDefault="003C01BC" w:rsidP="00C80F8C">
      <w:r>
        <w:continuationSeparator/>
      </w:r>
    </w:p>
  </w:footnote>
  <w:footnote w:id="1">
    <w:p w14:paraId="6FDB9CD5" w14:textId="5D0F5A8F" w:rsidR="00FD12F9" w:rsidRPr="00FD12F9" w:rsidRDefault="00FD12F9" w:rsidP="003C1D87">
      <w:pPr>
        <w:pStyle w:val="Textonotapie"/>
        <w:jc w:val="both"/>
        <w:rPr>
          <w:rFonts w:ascii="Palatino Linotype" w:hAnsi="Palatino Linotype"/>
          <w:sz w:val="18"/>
        </w:rPr>
      </w:pPr>
      <w:r w:rsidRPr="00FD12F9">
        <w:rPr>
          <w:rStyle w:val="Refdenotaalpie"/>
          <w:rFonts w:ascii="Palatino Linotype" w:hAnsi="Palatino Linotype"/>
          <w:sz w:val="18"/>
        </w:rPr>
        <w:footnoteRef/>
      </w:r>
      <w:r w:rsidRPr="00FD12F9">
        <w:rPr>
          <w:rFonts w:ascii="Palatino Linotype" w:hAnsi="Palatino Linotype"/>
          <w:sz w:val="18"/>
        </w:rPr>
        <w:t xml:space="preserve"> </w:t>
      </w:r>
      <w:r w:rsidRPr="00FD12F9">
        <w:rPr>
          <w:rFonts w:ascii="Palatino Linotype" w:hAnsi="Palatino Linotype"/>
          <w:b/>
          <w:sz w:val="18"/>
        </w:rPr>
        <w:t>DISPOSICIONES GENERALES</w:t>
      </w:r>
    </w:p>
    <w:p w14:paraId="7C41A01C" w14:textId="355791C9" w:rsidR="00FD12F9" w:rsidRPr="00FD12F9" w:rsidRDefault="00FD12F9" w:rsidP="003C1D87">
      <w:pPr>
        <w:pStyle w:val="Textonotapie"/>
        <w:jc w:val="both"/>
        <w:rPr>
          <w:rFonts w:ascii="Palatino Linotype" w:hAnsi="Palatino Linotype"/>
          <w:sz w:val="18"/>
        </w:rPr>
      </w:pPr>
      <w:r w:rsidRPr="00FD12F9">
        <w:rPr>
          <w:rFonts w:ascii="Palatino Linotype" w:hAnsi="Palatino Linotype"/>
          <w:b/>
          <w:sz w:val="18"/>
        </w:rPr>
        <w:t>Segundo.</w:t>
      </w:r>
      <w:r w:rsidRPr="00FD12F9">
        <w:rPr>
          <w:rFonts w:ascii="Palatino Linotype" w:hAnsi="Palatino Linotype"/>
          <w:sz w:val="18"/>
        </w:rPr>
        <w:t xml:space="preserve"> Para los efectos de los presentes Lineamientos, se entenderá por:</w:t>
      </w:r>
    </w:p>
    <w:p w14:paraId="3111FA64" w14:textId="053C7ADA" w:rsidR="00FD12F9" w:rsidRPr="00FD12F9" w:rsidRDefault="00FD12F9" w:rsidP="003C1D87">
      <w:pPr>
        <w:pStyle w:val="Textonotapie"/>
        <w:jc w:val="both"/>
        <w:rPr>
          <w:rFonts w:ascii="Palatino Linotype" w:hAnsi="Palatino Linotype"/>
          <w:sz w:val="18"/>
        </w:rPr>
      </w:pPr>
      <w:r w:rsidRPr="00FD12F9">
        <w:rPr>
          <w:rFonts w:ascii="Palatino Linotype" w:hAnsi="Palatino Linotype"/>
          <w:b/>
          <w:sz w:val="18"/>
        </w:rPr>
        <w:t>XXVIII. Tabla de actualización y conservación de la información:</w:t>
      </w:r>
      <w:r w:rsidRPr="00FD12F9">
        <w:rPr>
          <w:rFonts w:ascii="Palatino Linotype" w:hAnsi="Palatino Linotype"/>
          <w:sz w:val="18"/>
        </w:rPr>
        <w:t xml:space="preserve"> El documento donde se relacionan, por obligación de transparencia, los periodos mínimos establecidos en estos lineamientos, en los cuales los sujetos obligados deben actualizar la información, así como los periodos de los que se mantendrá publicada en la Plataforma Nacional y en los portales de Internet, y</w:t>
      </w:r>
    </w:p>
  </w:footnote>
  <w:footnote w:id="2">
    <w:p w14:paraId="60D91AB0" w14:textId="77777777" w:rsidR="00F22988" w:rsidRPr="009F2FF4" w:rsidRDefault="00F22988" w:rsidP="00F22988">
      <w:pPr>
        <w:pStyle w:val="Textonotapie"/>
        <w:jc w:val="both"/>
        <w:rPr>
          <w:rFonts w:ascii="Palatino Linotype" w:hAnsi="Palatino Linotype"/>
          <w:i/>
        </w:rPr>
      </w:pPr>
      <w:r>
        <w:rPr>
          <w:rStyle w:val="Refdenotaalpie"/>
        </w:rPr>
        <w:footnoteRef/>
      </w:r>
      <w:r>
        <w:t xml:space="preserve"> “</w:t>
      </w:r>
      <w:r w:rsidRPr="009F2FF4">
        <w:rPr>
          <w:rFonts w:ascii="Palatino Linotype" w:hAnsi="Palatino Linotype"/>
          <w:i/>
        </w:rPr>
        <w:t>Todas las autoridades, en el ámbito de sus competencias, tienen la obligación de promover, respetar,</w:t>
      </w:r>
      <w:r>
        <w:rPr>
          <w:rFonts w:ascii="Palatino Linotype" w:hAnsi="Palatino Linotype"/>
          <w:i/>
        </w:rPr>
        <w:t xml:space="preserve"> </w:t>
      </w:r>
      <w:r w:rsidRPr="009F2FF4">
        <w:rPr>
          <w:rFonts w:ascii="Palatino Linotype" w:hAnsi="Palatino Linotype"/>
          <w:i/>
        </w:rPr>
        <w:t>proteger y garantizar los derechos humanos de conformidad con l</w:t>
      </w:r>
      <w:r>
        <w:rPr>
          <w:rFonts w:ascii="Palatino Linotype" w:hAnsi="Palatino Linotype"/>
          <w:i/>
        </w:rPr>
        <w:t xml:space="preserve">os principios de universalidad, </w:t>
      </w:r>
      <w:r w:rsidRPr="009F2FF4">
        <w:rPr>
          <w:rFonts w:ascii="Palatino Linotype" w:hAnsi="Palatino Linotype"/>
          <w:i/>
        </w:rPr>
        <w:t>interdependencia, indivisibilidad y progresividad. En consecuencia, el Esta</w:t>
      </w:r>
      <w:r>
        <w:rPr>
          <w:rFonts w:ascii="Palatino Linotype" w:hAnsi="Palatino Linotype"/>
          <w:i/>
        </w:rPr>
        <w:t xml:space="preserve">do deberá prevenir, investigar, </w:t>
      </w:r>
      <w:r w:rsidRPr="009F2FF4">
        <w:rPr>
          <w:rFonts w:ascii="Palatino Linotype" w:hAnsi="Palatino Linotype"/>
          <w:i/>
        </w:rPr>
        <w:t>sancionar y reparar las violaciones a los derechos humanos, en los términos que establezca la ley</w:t>
      </w:r>
      <w:r>
        <w:rPr>
          <w:rFonts w:ascii="Palatino Linotype" w:hAnsi="Palatino Linotype"/>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619CB" w:rsidRDefault="003C01B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619CB" w:rsidRPr="0010196A" w:rsidRDefault="003C01B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619CB" w:rsidRPr="008F2CCC" w14:paraId="1F097D8A" w14:textId="77777777" w:rsidTr="00625FD4">
      <w:tc>
        <w:tcPr>
          <w:tcW w:w="3261" w:type="dxa"/>
          <w:vMerge w:val="restart"/>
        </w:tcPr>
        <w:p w14:paraId="1F780A0C" w14:textId="1EFF25F4" w:rsidR="001619CB" w:rsidRPr="008F2CCC" w:rsidRDefault="001619CB"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1619CB" w:rsidRPr="00664658" w:rsidRDefault="001619CB"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1FF27F0E" w:rsidR="001619CB" w:rsidRPr="00664658" w:rsidRDefault="001619CB" w:rsidP="00934084">
          <w:pPr>
            <w:rPr>
              <w:rFonts w:ascii="Palatino Linotype" w:hAnsi="Palatino Linotype"/>
              <w:b/>
              <w:sz w:val="22"/>
              <w:szCs w:val="22"/>
              <w:lang w:val="es-ES_tradnl"/>
            </w:rPr>
          </w:pPr>
          <w:r>
            <w:rPr>
              <w:rFonts w:ascii="Palatino Linotype" w:hAnsi="Palatino Linotype"/>
              <w:b/>
              <w:bCs/>
              <w:sz w:val="22"/>
              <w:szCs w:val="22"/>
            </w:rPr>
            <w:t>05022</w:t>
          </w:r>
          <w:r w:rsidRPr="000A1205">
            <w:rPr>
              <w:rFonts w:ascii="Palatino Linotype" w:hAnsi="Palatino Linotype"/>
              <w:b/>
              <w:bCs/>
              <w:sz w:val="22"/>
              <w:szCs w:val="22"/>
            </w:rPr>
            <w:t>/INFOEM/IP/RR/2022</w:t>
          </w:r>
        </w:p>
      </w:tc>
    </w:tr>
    <w:tr w:rsidR="001619CB" w:rsidRPr="008F2CCC" w14:paraId="049677A3" w14:textId="77777777" w:rsidTr="00625FD4">
      <w:tc>
        <w:tcPr>
          <w:tcW w:w="3261" w:type="dxa"/>
          <w:vMerge/>
        </w:tcPr>
        <w:p w14:paraId="4A21EAC1" w14:textId="5C1F145E" w:rsidR="001619CB" w:rsidRPr="008F2CCC" w:rsidRDefault="001619CB" w:rsidP="00200BFC">
          <w:pPr>
            <w:rPr>
              <w:rFonts w:ascii="Palatino Linotype" w:hAnsi="Palatino Linotype"/>
              <w:b/>
              <w:sz w:val="22"/>
              <w:szCs w:val="22"/>
              <w:lang w:val="es-ES_tradnl"/>
            </w:rPr>
          </w:pPr>
        </w:p>
      </w:tc>
      <w:tc>
        <w:tcPr>
          <w:tcW w:w="2551" w:type="dxa"/>
          <w:shd w:val="clear" w:color="auto" w:fill="auto"/>
        </w:tcPr>
        <w:p w14:paraId="1237BCDE" w14:textId="77777777" w:rsidR="001619CB" w:rsidRPr="00664658" w:rsidRDefault="001619CB"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85377F7" w:rsidR="001619CB" w:rsidRPr="00D41D47" w:rsidRDefault="001619CB" w:rsidP="000A1205">
          <w:pPr>
            <w:rPr>
              <w:rFonts w:ascii="Palatino Linotype" w:hAnsi="Palatino Linotype"/>
              <w:b/>
              <w:sz w:val="22"/>
              <w:szCs w:val="22"/>
              <w:lang w:val="es-ES_tradnl"/>
            </w:rPr>
          </w:pPr>
          <w:r w:rsidRPr="005E03D2">
            <w:rPr>
              <w:rFonts w:ascii="Palatino Linotype" w:hAnsi="Palatino Linotype"/>
              <w:b/>
              <w:bCs/>
              <w:sz w:val="22"/>
              <w:szCs w:val="22"/>
            </w:rPr>
            <w:t>Instituto de Transparencia, Acceso a la Información Pública y Protección de Datos Personales del Estado de México y Municipios</w:t>
          </w:r>
        </w:p>
      </w:tc>
    </w:tr>
    <w:tr w:rsidR="001619CB" w:rsidRPr="008F2CCC" w14:paraId="72CD087D" w14:textId="77777777" w:rsidTr="00625FD4">
      <w:trPr>
        <w:trHeight w:val="228"/>
      </w:trPr>
      <w:tc>
        <w:tcPr>
          <w:tcW w:w="3261" w:type="dxa"/>
          <w:vMerge/>
        </w:tcPr>
        <w:p w14:paraId="1B78656F" w14:textId="01E6F6F6" w:rsidR="001619CB" w:rsidRPr="008F2CCC" w:rsidRDefault="001619CB" w:rsidP="00200BFC">
          <w:pPr>
            <w:rPr>
              <w:rFonts w:ascii="Palatino Linotype" w:hAnsi="Palatino Linotype"/>
              <w:b/>
              <w:sz w:val="22"/>
              <w:szCs w:val="22"/>
              <w:lang w:val="es-ES_tradnl"/>
            </w:rPr>
          </w:pPr>
        </w:p>
      </w:tc>
      <w:tc>
        <w:tcPr>
          <w:tcW w:w="2551" w:type="dxa"/>
          <w:shd w:val="clear" w:color="auto" w:fill="auto"/>
        </w:tcPr>
        <w:p w14:paraId="74D81628" w14:textId="4EE3E604" w:rsidR="001619CB" w:rsidRPr="00664658" w:rsidRDefault="001619CB"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1619CB" w:rsidRPr="00664658" w:rsidRDefault="001619CB" w:rsidP="00F47233">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1619CB" w:rsidRPr="0010196A" w:rsidRDefault="001619C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1619CB" w:rsidRPr="0010196A" w:rsidRDefault="003C01B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728;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1619CB" w:rsidRPr="008F2CCC" w14:paraId="6ABABA57" w14:textId="77777777" w:rsidTr="00EB19F2">
      <w:tc>
        <w:tcPr>
          <w:tcW w:w="3805" w:type="dxa"/>
          <w:vMerge w:val="restart"/>
          <w:shd w:val="clear" w:color="auto" w:fill="auto"/>
        </w:tcPr>
        <w:p w14:paraId="6AA376CC" w14:textId="1234161B" w:rsidR="001619CB" w:rsidRPr="008F2CCC" w:rsidRDefault="001619CB"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1619CB" w:rsidRPr="008F2CCC" w:rsidRDefault="001619CB"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2F5CCAC3" w:rsidR="001619CB" w:rsidRPr="00E535C2" w:rsidRDefault="001619CB" w:rsidP="00E535C2">
          <w:pPr>
            <w:jc w:val="both"/>
            <w:rPr>
              <w:rFonts w:ascii="Palatino Linotype" w:hAnsi="Palatino Linotype"/>
              <w:b/>
              <w:bCs/>
              <w:sz w:val="22"/>
              <w:szCs w:val="22"/>
            </w:rPr>
          </w:pPr>
          <w:r>
            <w:rPr>
              <w:rFonts w:ascii="Palatino Linotype" w:hAnsi="Palatino Linotype"/>
              <w:b/>
              <w:bCs/>
              <w:sz w:val="22"/>
              <w:szCs w:val="22"/>
            </w:rPr>
            <w:t>05022</w:t>
          </w:r>
          <w:r w:rsidRPr="009D615A">
            <w:rPr>
              <w:rFonts w:ascii="Palatino Linotype" w:hAnsi="Palatino Linotype"/>
              <w:b/>
              <w:bCs/>
              <w:sz w:val="22"/>
              <w:szCs w:val="22"/>
            </w:rPr>
            <w:t>/INFOEM/IP/RR/2022</w:t>
          </w:r>
        </w:p>
      </w:tc>
    </w:tr>
    <w:tr w:rsidR="001619CB" w:rsidRPr="008F2CCC" w14:paraId="3B45FB53" w14:textId="77777777" w:rsidTr="00EB19F2">
      <w:tc>
        <w:tcPr>
          <w:tcW w:w="3805" w:type="dxa"/>
          <w:vMerge/>
          <w:shd w:val="clear" w:color="auto" w:fill="auto"/>
        </w:tcPr>
        <w:p w14:paraId="188B82EF" w14:textId="77777777" w:rsidR="001619CB" w:rsidRPr="008F2CCC" w:rsidRDefault="001619CB" w:rsidP="00200BFC">
          <w:pPr>
            <w:rPr>
              <w:rFonts w:ascii="Palatino Linotype" w:hAnsi="Palatino Linotype"/>
              <w:b/>
              <w:sz w:val="22"/>
              <w:szCs w:val="22"/>
              <w:lang w:val="es-ES_tradnl"/>
            </w:rPr>
          </w:pPr>
          <w:bookmarkStart w:id="10" w:name="_Hlk80706940"/>
        </w:p>
      </w:tc>
      <w:tc>
        <w:tcPr>
          <w:tcW w:w="3000" w:type="dxa"/>
          <w:shd w:val="clear" w:color="auto" w:fill="auto"/>
        </w:tcPr>
        <w:p w14:paraId="3B2AD0CF" w14:textId="77777777" w:rsidR="001619CB" w:rsidRPr="008F2CCC" w:rsidRDefault="001619CB"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662B1236" w:rsidR="001619CB" w:rsidRPr="008F2CCC" w:rsidRDefault="003338FB" w:rsidP="00200BFC">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 </w:t>
          </w:r>
          <w:proofErr w:type="spellStart"/>
          <w:r>
            <w:rPr>
              <w:rFonts w:ascii="Palatino Linotype" w:hAnsi="Palatino Linotype"/>
              <w:b/>
              <w:sz w:val="22"/>
              <w:szCs w:val="22"/>
              <w:lang w:val="es-ES_tradnl"/>
            </w:rPr>
            <w:t>XXXXX</w:t>
          </w:r>
          <w:proofErr w:type="spellEnd"/>
        </w:p>
      </w:tc>
    </w:tr>
    <w:bookmarkEnd w:id="10"/>
    <w:tr w:rsidR="001619CB" w:rsidRPr="008F2CCC" w14:paraId="28A493EB" w14:textId="77777777" w:rsidTr="00EB19F2">
      <w:trPr>
        <w:trHeight w:val="228"/>
      </w:trPr>
      <w:tc>
        <w:tcPr>
          <w:tcW w:w="3805" w:type="dxa"/>
          <w:vMerge/>
          <w:shd w:val="clear" w:color="auto" w:fill="auto"/>
        </w:tcPr>
        <w:p w14:paraId="06C77D31" w14:textId="77777777" w:rsidR="001619CB" w:rsidRPr="008F2CCC" w:rsidRDefault="001619CB" w:rsidP="00200BFC">
          <w:pPr>
            <w:rPr>
              <w:rFonts w:ascii="Palatino Linotype" w:hAnsi="Palatino Linotype"/>
              <w:b/>
              <w:sz w:val="22"/>
              <w:szCs w:val="22"/>
              <w:lang w:val="es-ES_tradnl"/>
            </w:rPr>
          </w:pPr>
        </w:p>
      </w:tc>
      <w:tc>
        <w:tcPr>
          <w:tcW w:w="3000" w:type="dxa"/>
          <w:shd w:val="clear" w:color="auto" w:fill="auto"/>
        </w:tcPr>
        <w:p w14:paraId="2E1A72B4" w14:textId="77777777" w:rsidR="001619CB" w:rsidRPr="008F2CCC" w:rsidRDefault="001619CB"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3314FFF4" w:rsidR="001619CB" w:rsidRPr="00DC41C8" w:rsidRDefault="001619CB" w:rsidP="009D615A">
          <w:pPr>
            <w:jc w:val="both"/>
            <w:rPr>
              <w:rFonts w:ascii="Palatino Linotype" w:hAnsi="Palatino Linotype"/>
              <w:b/>
              <w:sz w:val="22"/>
              <w:szCs w:val="22"/>
            </w:rPr>
          </w:pPr>
          <w:r w:rsidRPr="005E03D2">
            <w:rPr>
              <w:rFonts w:ascii="Palatino Linotype" w:hAnsi="Palatino Linotype"/>
              <w:b/>
              <w:bCs/>
              <w:sz w:val="22"/>
              <w:szCs w:val="22"/>
            </w:rPr>
            <w:t>Instituto de Transparencia, Acceso a la Información Pública y Protección de Datos Personales del Estado de México y Municipios</w:t>
          </w:r>
        </w:p>
      </w:tc>
    </w:tr>
    <w:tr w:rsidR="001619CB" w:rsidRPr="008F2CCC" w14:paraId="0F114FF0" w14:textId="77777777" w:rsidTr="00EB19F2">
      <w:tc>
        <w:tcPr>
          <w:tcW w:w="3805" w:type="dxa"/>
          <w:vMerge/>
          <w:shd w:val="clear" w:color="auto" w:fill="auto"/>
        </w:tcPr>
        <w:p w14:paraId="4CCB64BA" w14:textId="77777777" w:rsidR="001619CB" w:rsidRPr="008F2CCC" w:rsidRDefault="001619CB" w:rsidP="00200BFC">
          <w:pPr>
            <w:rPr>
              <w:rFonts w:ascii="Palatino Linotype" w:hAnsi="Palatino Linotype"/>
              <w:b/>
              <w:sz w:val="22"/>
              <w:szCs w:val="22"/>
              <w:lang w:val="es-ES_tradnl"/>
            </w:rPr>
          </w:pPr>
        </w:p>
      </w:tc>
      <w:tc>
        <w:tcPr>
          <w:tcW w:w="3000" w:type="dxa"/>
          <w:shd w:val="clear" w:color="auto" w:fill="auto"/>
        </w:tcPr>
        <w:p w14:paraId="31E422EA" w14:textId="06DD5192" w:rsidR="001619CB" w:rsidRPr="008F2CCC" w:rsidRDefault="001619CB"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1619CB" w:rsidRPr="008F2CCC" w:rsidRDefault="001619CB"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1619CB" w:rsidRPr="0010196A" w:rsidRDefault="001619C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72253"/>
    <w:multiLevelType w:val="hybridMultilevel"/>
    <w:tmpl w:val="D31C5BF8"/>
    <w:lvl w:ilvl="0" w:tplc="2524389A">
      <w:start w:val="1"/>
      <w:numFmt w:val="decimal"/>
      <w:lvlText w:val="%1."/>
      <w:lvlJc w:val="left"/>
      <w:pPr>
        <w:ind w:left="396" w:hanging="360"/>
      </w:pPr>
      <w:rPr>
        <w:rFonts w:hint="default"/>
      </w:rPr>
    </w:lvl>
    <w:lvl w:ilvl="1" w:tplc="080A0019" w:tentative="1">
      <w:start w:val="1"/>
      <w:numFmt w:val="lowerLetter"/>
      <w:lvlText w:val="%2."/>
      <w:lvlJc w:val="left"/>
      <w:pPr>
        <w:ind w:left="1116" w:hanging="360"/>
      </w:pPr>
    </w:lvl>
    <w:lvl w:ilvl="2" w:tplc="080A001B" w:tentative="1">
      <w:start w:val="1"/>
      <w:numFmt w:val="lowerRoman"/>
      <w:lvlText w:val="%3."/>
      <w:lvlJc w:val="right"/>
      <w:pPr>
        <w:ind w:left="1836" w:hanging="180"/>
      </w:pPr>
    </w:lvl>
    <w:lvl w:ilvl="3" w:tplc="080A000F" w:tentative="1">
      <w:start w:val="1"/>
      <w:numFmt w:val="decimal"/>
      <w:lvlText w:val="%4."/>
      <w:lvlJc w:val="left"/>
      <w:pPr>
        <w:ind w:left="2556" w:hanging="360"/>
      </w:pPr>
    </w:lvl>
    <w:lvl w:ilvl="4" w:tplc="080A0019" w:tentative="1">
      <w:start w:val="1"/>
      <w:numFmt w:val="lowerLetter"/>
      <w:lvlText w:val="%5."/>
      <w:lvlJc w:val="left"/>
      <w:pPr>
        <w:ind w:left="3276" w:hanging="360"/>
      </w:pPr>
    </w:lvl>
    <w:lvl w:ilvl="5" w:tplc="080A001B" w:tentative="1">
      <w:start w:val="1"/>
      <w:numFmt w:val="lowerRoman"/>
      <w:lvlText w:val="%6."/>
      <w:lvlJc w:val="right"/>
      <w:pPr>
        <w:ind w:left="3996" w:hanging="180"/>
      </w:pPr>
    </w:lvl>
    <w:lvl w:ilvl="6" w:tplc="080A000F" w:tentative="1">
      <w:start w:val="1"/>
      <w:numFmt w:val="decimal"/>
      <w:lvlText w:val="%7."/>
      <w:lvlJc w:val="left"/>
      <w:pPr>
        <w:ind w:left="4716" w:hanging="360"/>
      </w:pPr>
    </w:lvl>
    <w:lvl w:ilvl="7" w:tplc="080A0019" w:tentative="1">
      <w:start w:val="1"/>
      <w:numFmt w:val="lowerLetter"/>
      <w:lvlText w:val="%8."/>
      <w:lvlJc w:val="left"/>
      <w:pPr>
        <w:ind w:left="5436" w:hanging="360"/>
      </w:pPr>
    </w:lvl>
    <w:lvl w:ilvl="8" w:tplc="080A001B" w:tentative="1">
      <w:start w:val="1"/>
      <w:numFmt w:val="lowerRoman"/>
      <w:lvlText w:val="%9."/>
      <w:lvlJc w:val="right"/>
      <w:pPr>
        <w:ind w:left="6156" w:hanging="180"/>
      </w:pPr>
    </w:lvl>
  </w:abstractNum>
  <w:abstractNum w:abstractNumId="1"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3BB6CB0"/>
    <w:multiLevelType w:val="hybridMultilevel"/>
    <w:tmpl w:val="B81467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4E20181"/>
    <w:multiLevelType w:val="hybridMultilevel"/>
    <w:tmpl w:val="41AA6F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46F099C"/>
    <w:multiLevelType w:val="hybridMultilevel"/>
    <w:tmpl w:val="B81467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2"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5"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37"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7"/>
  </w:num>
  <w:num w:numId="2">
    <w:abstractNumId w:val="9"/>
  </w:num>
  <w:num w:numId="3">
    <w:abstractNumId w:val="32"/>
  </w:num>
  <w:num w:numId="4">
    <w:abstractNumId w:val="5"/>
  </w:num>
  <w:num w:numId="5">
    <w:abstractNumId w:val="34"/>
  </w:num>
  <w:num w:numId="6">
    <w:abstractNumId w:val="2"/>
  </w:num>
  <w:num w:numId="7">
    <w:abstractNumId w:val="21"/>
  </w:num>
  <w:num w:numId="8">
    <w:abstractNumId w:val="15"/>
  </w:num>
  <w:num w:numId="9">
    <w:abstractNumId w:val="25"/>
  </w:num>
  <w:num w:numId="10">
    <w:abstractNumId w:val="8"/>
  </w:num>
  <w:num w:numId="11">
    <w:abstractNumId w:val="14"/>
  </w:num>
  <w:num w:numId="12">
    <w:abstractNumId w:val="26"/>
  </w:num>
  <w:num w:numId="13">
    <w:abstractNumId w:val="35"/>
  </w:num>
  <w:num w:numId="14">
    <w:abstractNumId w:val="28"/>
  </w:num>
  <w:num w:numId="15">
    <w:abstractNumId w:val="11"/>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22"/>
  </w:num>
  <w:num w:numId="21">
    <w:abstractNumId w:val="16"/>
  </w:num>
  <w:num w:numId="22">
    <w:abstractNumId w:val="30"/>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4"/>
  </w:num>
  <w:num w:numId="27">
    <w:abstractNumId w:val="31"/>
  </w:num>
  <w:num w:numId="28">
    <w:abstractNumId w:val="3"/>
  </w:num>
  <w:num w:numId="29">
    <w:abstractNumId w:val="7"/>
  </w:num>
  <w:num w:numId="30">
    <w:abstractNumId w:val="36"/>
  </w:num>
  <w:num w:numId="31">
    <w:abstractNumId w:val="19"/>
  </w:num>
  <w:num w:numId="32">
    <w:abstractNumId w:val="4"/>
  </w:num>
  <w:num w:numId="33">
    <w:abstractNumId w:val="27"/>
  </w:num>
  <w:num w:numId="34">
    <w:abstractNumId w:val="23"/>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0"/>
  </w:num>
  <w:num w:numId="38">
    <w:abstractNumId w:val="20"/>
  </w:num>
  <w:num w:numId="39">
    <w:abstractNumId w:val="10"/>
  </w:num>
  <w:num w:numId="40">
    <w:abstractNumId w:val="18"/>
  </w:num>
  <w:num w:numId="41">
    <w:abstractNumId w:val="3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06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9A4"/>
    <w:rsid w:val="00015DDC"/>
    <w:rsid w:val="00016006"/>
    <w:rsid w:val="000160C6"/>
    <w:rsid w:val="0001612D"/>
    <w:rsid w:val="00016A2B"/>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9EE"/>
    <w:rsid w:val="00025DB0"/>
    <w:rsid w:val="000266B6"/>
    <w:rsid w:val="0002685C"/>
    <w:rsid w:val="0002690E"/>
    <w:rsid w:val="00026A3C"/>
    <w:rsid w:val="00026C73"/>
    <w:rsid w:val="00026D5F"/>
    <w:rsid w:val="00026FD0"/>
    <w:rsid w:val="00027195"/>
    <w:rsid w:val="000272F4"/>
    <w:rsid w:val="00027B00"/>
    <w:rsid w:val="0003033D"/>
    <w:rsid w:val="00030B10"/>
    <w:rsid w:val="0003134F"/>
    <w:rsid w:val="0003153C"/>
    <w:rsid w:val="000317FD"/>
    <w:rsid w:val="00031B70"/>
    <w:rsid w:val="00031C72"/>
    <w:rsid w:val="00031E7E"/>
    <w:rsid w:val="00032403"/>
    <w:rsid w:val="000325BB"/>
    <w:rsid w:val="00032992"/>
    <w:rsid w:val="00032F93"/>
    <w:rsid w:val="000333BC"/>
    <w:rsid w:val="0003347A"/>
    <w:rsid w:val="0003355B"/>
    <w:rsid w:val="000335C2"/>
    <w:rsid w:val="000336D0"/>
    <w:rsid w:val="000337B3"/>
    <w:rsid w:val="000337E3"/>
    <w:rsid w:val="000339B9"/>
    <w:rsid w:val="00033C79"/>
    <w:rsid w:val="00033E94"/>
    <w:rsid w:val="00034238"/>
    <w:rsid w:val="00034C4F"/>
    <w:rsid w:val="00035676"/>
    <w:rsid w:val="00035C89"/>
    <w:rsid w:val="00035CDF"/>
    <w:rsid w:val="00036439"/>
    <w:rsid w:val="000364B0"/>
    <w:rsid w:val="00036B1A"/>
    <w:rsid w:val="00036B5E"/>
    <w:rsid w:val="00036B67"/>
    <w:rsid w:val="00036F48"/>
    <w:rsid w:val="00037DDE"/>
    <w:rsid w:val="00037FDC"/>
    <w:rsid w:val="000405A5"/>
    <w:rsid w:val="000410CE"/>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C9"/>
    <w:rsid w:val="00044D0E"/>
    <w:rsid w:val="000454E2"/>
    <w:rsid w:val="00045929"/>
    <w:rsid w:val="00045F26"/>
    <w:rsid w:val="000464A3"/>
    <w:rsid w:val="000465A8"/>
    <w:rsid w:val="0004663C"/>
    <w:rsid w:val="00047111"/>
    <w:rsid w:val="00047A25"/>
    <w:rsid w:val="00047AFE"/>
    <w:rsid w:val="00047B88"/>
    <w:rsid w:val="00047E38"/>
    <w:rsid w:val="00047E9E"/>
    <w:rsid w:val="0005069C"/>
    <w:rsid w:val="00050C19"/>
    <w:rsid w:val="00050FE1"/>
    <w:rsid w:val="00051435"/>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CF4"/>
    <w:rsid w:val="00066D71"/>
    <w:rsid w:val="0006715F"/>
    <w:rsid w:val="00067477"/>
    <w:rsid w:val="00067C7D"/>
    <w:rsid w:val="000703DE"/>
    <w:rsid w:val="00070856"/>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3C11"/>
    <w:rsid w:val="0007436D"/>
    <w:rsid w:val="00074CF8"/>
    <w:rsid w:val="00075283"/>
    <w:rsid w:val="00075615"/>
    <w:rsid w:val="0007587F"/>
    <w:rsid w:val="00075B41"/>
    <w:rsid w:val="00075CEB"/>
    <w:rsid w:val="00075EA3"/>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205"/>
    <w:rsid w:val="000A1549"/>
    <w:rsid w:val="000A1721"/>
    <w:rsid w:val="000A2164"/>
    <w:rsid w:val="000A27E2"/>
    <w:rsid w:val="000A2B2B"/>
    <w:rsid w:val="000A2D02"/>
    <w:rsid w:val="000A2E1A"/>
    <w:rsid w:val="000A3399"/>
    <w:rsid w:val="000A377D"/>
    <w:rsid w:val="000A3D63"/>
    <w:rsid w:val="000A4495"/>
    <w:rsid w:val="000A4664"/>
    <w:rsid w:val="000A4A99"/>
    <w:rsid w:val="000A4AAE"/>
    <w:rsid w:val="000A4E74"/>
    <w:rsid w:val="000A52A9"/>
    <w:rsid w:val="000A5939"/>
    <w:rsid w:val="000A5A68"/>
    <w:rsid w:val="000A66D7"/>
    <w:rsid w:val="000A6777"/>
    <w:rsid w:val="000A6A03"/>
    <w:rsid w:val="000A6B97"/>
    <w:rsid w:val="000A6D1B"/>
    <w:rsid w:val="000A6EFF"/>
    <w:rsid w:val="000A7958"/>
    <w:rsid w:val="000A7B48"/>
    <w:rsid w:val="000B0DF0"/>
    <w:rsid w:val="000B11B2"/>
    <w:rsid w:val="000B126F"/>
    <w:rsid w:val="000B13D3"/>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45"/>
    <w:rsid w:val="000B7C5D"/>
    <w:rsid w:val="000C02E1"/>
    <w:rsid w:val="000C0462"/>
    <w:rsid w:val="000C0695"/>
    <w:rsid w:val="000C100A"/>
    <w:rsid w:val="000C1AA3"/>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317"/>
    <w:rsid w:val="0010553A"/>
    <w:rsid w:val="00106114"/>
    <w:rsid w:val="00106268"/>
    <w:rsid w:val="001063BB"/>
    <w:rsid w:val="00106A20"/>
    <w:rsid w:val="00106B41"/>
    <w:rsid w:val="00106FBF"/>
    <w:rsid w:val="00107FBF"/>
    <w:rsid w:val="00110414"/>
    <w:rsid w:val="00110588"/>
    <w:rsid w:val="00110599"/>
    <w:rsid w:val="00110FDF"/>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499"/>
    <w:rsid w:val="00115DB1"/>
    <w:rsid w:val="00115E6B"/>
    <w:rsid w:val="00115F68"/>
    <w:rsid w:val="00116049"/>
    <w:rsid w:val="00116105"/>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CAA"/>
    <w:rsid w:val="00137D02"/>
    <w:rsid w:val="00140252"/>
    <w:rsid w:val="001406EB"/>
    <w:rsid w:val="00140BE0"/>
    <w:rsid w:val="00140FA7"/>
    <w:rsid w:val="00141EE7"/>
    <w:rsid w:val="001425F5"/>
    <w:rsid w:val="00142D98"/>
    <w:rsid w:val="00143373"/>
    <w:rsid w:val="001433DD"/>
    <w:rsid w:val="00143729"/>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A4F"/>
    <w:rsid w:val="0016023D"/>
    <w:rsid w:val="00160405"/>
    <w:rsid w:val="00160449"/>
    <w:rsid w:val="00160AB4"/>
    <w:rsid w:val="00160C20"/>
    <w:rsid w:val="00160CAC"/>
    <w:rsid w:val="0016129C"/>
    <w:rsid w:val="00161318"/>
    <w:rsid w:val="00161607"/>
    <w:rsid w:val="00161664"/>
    <w:rsid w:val="00161908"/>
    <w:rsid w:val="001619CB"/>
    <w:rsid w:val="00161D33"/>
    <w:rsid w:val="00161E6C"/>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3A37"/>
    <w:rsid w:val="00174814"/>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8FD"/>
    <w:rsid w:val="00185B0F"/>
    <w:rsid w:val="00185D81"/>
    <w:rsid w:val="00185EEA"/>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B47"/>
    <w:rsid w:val="00192BD9"/>
    <w:rsid w:val="00192EEF"/>
    <w:rsid w:val="0019369B"/>
    <w:rsid w:val="00193D12"/>
    <w:rsid w:val="00193D22"/>
    <w:rsid w:val="00194579"/>
    <w:rsid w:val="0019504F"/>
    <w:rsid w:val="00195093"/>
    <w:rsid w:val="00195288"/>
    <w:rsid w:val="0019536A"/>
    <w:rsid w:val="00195609"/>
    <w:rsid w:val="00195662"/>
    <w:rsid w:val="00195F3B"/>
    <w:rsid w:val="00195F6E"/>
    <w:rsid w:val="00196022"/>
    <w:rsid w:val="0019624B"/>
    <w:rsid w:val="001962AC"/>
    <w:rsid w:val="00196313"/>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5C7C"/>
    <w:rsid w:val="001A7555"/>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693"/>
    <w:rsid w:val="001C4E80"/>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361"/>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C8"/>
    <w:rsid w:val="001E6975"/>
    <w:rsid w:val="001E6CE5"/>
    <w:rsid w:val="001E6D9A"/>
    <w:rsid w:val="001E6DCB"/>
    <w:rsid w:val="001E6DEF"/>
    <w:rsid w:val="001E70C8"/>
    <w:rsid w:val="001E7550"/>
    <w:rsid w:val="001E7B88"/>
    <w:rsid w:val="001E7F57"/>
    <w:rsid w:val="001F0129"/>
    <w:rsid w:val="001F01FC"/>
    <w:rsid w:val="001F0238"/>
    <w:rsid w:val="001F0CAB"/>
    <w:rsid w:val="001F0D27"/>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6FE6"/>
    <w:rsid w:val="0020772A"/>
    <w:rsid w:val="00207FC6"/>
    <w:rsid w:val="00210956"/>
    <w:rsid w:val="00210AF1"/>
    <w:rsid w:val="0021152F"/>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A8C"/>
    <w:rsid w:val="00223E52"/>
    <w:rsid w:val="00224575"/>
    <w:rsid w:val="0022458E"/>
    <w:rsid w:val="00224633"/>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4D1"/>
    <w:rsid w:val="00242562"/>
    <w:rsid w:val="002425DB"/>
    <w:rsid w:val="00242608"/>
    <w:rsid w:val="00242CBD"/>
    <w:rsid w:val="00242E0D"/>
    <w:rsid w:val="00242F07"/>
    <w:rsid w:val="00242FAC"/>
    <w:rsid w:val="002439D4"/>
    <w:rsid w:val="002449AD"/>
    <w:rsid w:val="002452D9"/>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8DE"/>
    <w:rsid w:val="00252AFC"/>
    <w:rsid w:val="00252B6B"/>
    <w:rsid w:val="002531E4"/>
    <w:rsid w:val="0025368E"/>
    <w:rsid w:val="00253DE8"/>
    <w:rsid w:val="00254045"/>
    <w:rsid w:val="0025472A"/>
    <w:rsid w:val="002552B3"/>
    <w:rsid w:val="002555D9"/>
    <w:rsid w:val="002556A0"/>
    <w:rsid w:val="002559D5"/>
    <w:rsid w:val="00255F02"/>
    <w:rsid w:val="00256CEB"/>
    <w:rsid w:val="00257573"/>
    <w:rsid w:val="00257594"/>
    <w:rsid w:val="0025785D"/>
    <w:rsid w:val="00257FDC"/>
    <w:rsid w:val="00260C82"/>
    <w:rsid w:val="00260EF9"/>
    <w:rsid w:val="002610E1"/>
    <w:rsid w:val="00261AD7"/>
    <w:rsid w:val="00261BB2"/>
    <w:rsid w:val="00263645"/>
    <w:rsid w:val="00263ABE"/>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3424"/>
    <w:rsid w:val="002843D9"/>
    <w:rsid w:val="00284A02"/>
    <w:rsid w:val="00284B37"/>
    <w:rsid w:val="0028546D"/>
    <w:rsid w:val="002864B2"/>
    <w:rsid w:val="00286A1F"/>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197"/>
    <w:rsid w:val="002A2745"/>
    <w:rsid w:val="002A27CA"/>
    <w:rsid w:val="002A2814"/>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ADC"/>
    <w:rsid w:val="002B0232"/>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5322"/>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3D6"/>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08"/>
    <w:rsid w:val="002E0326"/>
    <w:rsid w:val="002E10E3"/>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462"/>
    <w:rsid w:val="00306604"/>
    <w:rsid w:val="00306BCD"/>
    <w:rsid w:val="0030725A"/>
    <w:rsid w:val="00307AD8"/>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9AE"/>
    <w:rsid w:val="00331A1A"/>
    <w:rsid w:val="00331D23"/>
    <w:rsid w:val="00331F1D"/>
    <w:rsid w:val="0033214C"/>
    <w:rsid w:val="003328F2"/>
    <w:rsid w:val="00332BD1"/>
    <w:rsid w:val="00333541"/>
    <w:rsid w:val="0033371A"/>
    <w:rsid w:val="003338FB"/>
    <w:rsid w:val="0033392B"/>
    <w:rsid w:val="00334014"/>
    <w:rsid w:val="003341A1"/>
    <w:rsid w:val="003343F4"/>
    <w:rsid w:val="003347AD"/>
    <w:rsid w:val="00334840"/>
    <w:rsid w:val="00334D75"/>
    <w:rsid w:val="00335A01"/>
    <w:rsid w:val="00335D6D"/>
    <w:rsid w:val="00335EB8"/>
    <w:rsid w:val="00336276"/>
    <w:rsid w:val="0033635E"/>
    <w:rsid w:val="0033796E"/>
    <w:rsid w:val="00337A9A"/>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323"/>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1489"/>
    <w:rsid w:val="003622CB"/>
    <w:rsid w:val="003628F4"/>
    <w:rsid w:val="0036299D"/>
    <w:rsid w:val="0036306A"/>
    <w:rsid w:val="00363943"/>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FBF"/>
    <w:rsid w:val="003A41C5"/>
    <w:rsid w:val="003A468A"/>
    <w:rsid w:val="003A4D9E"/>
    <w:rsid w:val="003A4E64"/>
    <w:rsid w:val="003A52A9"/>
    <w:rsid w:val="003A546B"/>
    <w:rsid w:val="003A5B77"/>
    <w:rsid w:val="003A5BF1"/>
    <w:rsid w:val="003A6DCE"/>
    <w:rsid w:val="003A711A"/>
    <w:rsid w:val="003A71DD"/>
    <w:rsid w:val="003A73F9"/>
    <w:rsid w:val="003A79AE"/>
    <w:rsid w:val="003A7A3C"/>
    <w:rsid w:val="003A7F6E"/>
    <w:rsid w:val="003B0016"/>
    <w:rsid w:val="003B0304"/>
    <w:rsid w:val="003B0756"/>
    <w:rsid w:val="003B0C64"/>
    <w:rsid w:val="003B0C9E"/>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471"/>
    <w:rsid w:val="003B7AA0"/>
    <w:rsid w:val="003C01BC"/>
    <w:rsid w:val="003C02C3"/>
    <w:rsid w:val="003C0396"/>
    <w:rsid w:val="003C04E5"/>
    <w:rsid w:val="003C0544"/>
    <w:rsid w:val="003C0560"/>
    <w:rsid w:val="003C0C03"/>
    <w:rsid w:val="003C0C4B"/>
    <w:rsid w:val="003C0F0A"/>
    <w:rsid w:val="003C1D87"/>
    <w:rsid w:val="003C1E2C"/>
    <w:rsid w:val="003C20B9"/>
    <w:rsid w:val="003C22CD"/>
    <w:rsid w:val="003C2568"/>
    <w:rsid w:val="003C2E89"/>
    <w:rsid w:val="003C348A"/>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07C6"/>
    <w:rsid w:val="003D0867"/>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78B9"/>
    <w:rsid w:val="00417988"/>
    <w:rsid w:val="0041799F"/>
    <w:rsid w:val="00417DEC"/>
    <w:rsid w:val="00420280"/>
    <w:rsid w:val="00420E57"/>
    <w:rsid w:val="00420F39"/>
    <w:rsid w:val="0042113C"/>
    <w:rsid w:val="0042151A"/>
    <w:rsid w:val="00421EB6"/>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FE"/>
    <w:rsid w:val="004429A8"/>
    <w:rsid w:val="00442CA8"/>
    <w:rsid w:val="00443475"/>
    <w:rsid w:val="004435D7"/>
    <w:rsid w:val="004438C4"/>
    <w:rsid w:val="00443B11"/>
    <w:rsid w:val="00443FDB"/>
    <w:rsid w:val="004444AB"/>
    <w:rsid w:val="00444620"/>
    <w:rsid w:val="00444668"/>
    <w:rsid w:val="0044466E"/>
    <w:rsid w:val="00444CAE"/>
    <w:rsid w:val="00445D59"/>
    <w:rsid w:val="00445E35"/>
    <w:rsid w:val="004460D0"/>
    <w:rsid w:val="00446379"/>
    <w:rsid w:val="004463D6"/>
    <w:rsid w:val="00447744"/>
    <w:rsid w:val="00447789"/>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17C"/>
    <w:rsid w:val="0045622C"/>
    <w:rsid w:val="004565D2"/>
    <w:rsid w:val="004566E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BCB"/>
    <w:rsid w:val="00477E40"/>
    <w:rsid w:val="00480259"/>
    <w:rsid w:val="00480337"/>
    <w:rsid w:val="004803BA"/>
    <w:rsid w:val="004804E1"/>
    <w:rsid w:val="0048068F"/>
    <w:rsid w:val="00480795"/>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13"/>
    <w:rsid w:val="004901B6"/>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74C"/>
    <w:rsid w:val="004B6890"/>
    <w:rsid w:val="004B6BE3"/>
    <w:rsid w:val="004B705B"/>
    <w:rsid w:val="004B7285"/>
    <w:rsid w:val="004B756F"/>
    <w:rsid w:val="004B7691"/>
    <w:rsid w:val="004B7782"/>
    <w:rsid w:val="004B7AE7"/>
    <w:rsid w:val="004B7EDD"/>
    <w:rsid w:val="004C060B"/>
    <w:rsid w:val="004C0779"/>
    <w:rsid w:val="004C13C9"/>
    <w:rsid w:val="004C1AE2"/>
    <w:rsid w:val="004C202E"/>
    <w:rsid w:val="004C2719"/>
    <w:rsid w:val="004C2746"/>
    <w:rsid w:val="004C2B1F"/>
    <w:rsid w:val="004C35E6"/>
    <w:rsid w:val="004C4245"/>
    <w:rsid w:val="004C45EE"/>
    <w:rsid w:val="004C46E3"/>
    <w:rsid w:val="004C4989"/>
    <w:rsid w:val="004C4C91"/>
    <w:rsid w:val="004C597A"/>
    <w:rsid w:val="004C5DF9"/>
    <w:rsid w:val="004C61E8"/>
    <w:rsid w:val="004C64C2"/>
    <w:rsid w:val="004C652E"/>
    <w:rsid w:val="004C7286"/>
    <w:rsid w:val="004C771C"/>
    <w:rsid w:val="004C7DD4"/>
    <w:rsid w:val="004D062E"/>
    <w:rsid w:val="004D06D1"/>
    <w:rsid w:val="004D0752"/>
    <w:rsid w:val="004D0934"/>
    <w:rsid w:val="004D0A26"/>
    <w:rsid w:val="004D0E38"/>
    <w:rsid w:val="004D0F05"/>
    <w:rsid w:val="004D14B9"/>
    <w:rsid w:val="004D1ACE"/>
    <w:rsid w:val="004D220E"/>
    <w:rsid w:val="004D2241"/>
    <w:rsid w:val="004D227C"/>
    <w:rsid w:val="004D22A2"/>
    <w:rsid w:val="004D22AD"/>
    <w:rsid w:val="004D251F"/>
    <w:rsid w:val="004D2AAD"/>
    <w:rsid w:val="004D424C"/>
    <w:rsid w:val="004D44C8"/>
    <w:rsid w:val="004D4829"/>
    <w:rsid w:val="004D4EEC"/>
    <w:rsid w:val="004D5214"/>
    <w:rsid w:val="004D546C"/>
    <w:rsid w:val="004D564E"/>
    <w:rsid w:val="004D5B01"/>
    <w:rsid w:val="004D5D80"/>
    <w:rsid w:val="004D5EF3"/>
    <w:rsid w:val="004D6483"/>
    <w:rsid w:val="004D6B55"/>
    <w:rsid w:val="004D6D52"/>
    <w:rsid w:val="004D6ED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1693"/>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445"/>
    <w:rsid w:val="00502DA2"/>
    <w:rsid w:val="00502E1B"/>
    <w:rsid w:val="00502F43"/>
    <w:rsid w:val="0050350B"/>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CA8"/>
    <w:rsid w:val="005210FA"/>
    <w:rsid w:val="00521291"/>
    <w:rsid w:val="0052136D"/>
    <w:rsid w:val="005215F0"/>
    <w:rsid w:val="00521CC2"/>
    <w:rsid w:val="005221E0"/>
    <w:rsid w:val="0052232E"/>
    <w:rsid w:val="00522397"/>
    <w:rsid w:val="00522A1D"/>
    <w:rsid w:val="00523570"/>
    <w:rsid w:val="00523636"/>
    <w:rsid w:val="0052391C"/>
    <w:rsid w:val="00524E5E"/>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93"/>
    <w:rsid w:val="00551ECF"/>
    <w:rsid w:val="0055235E"/>
    <w:rsid w:val="005529BF"/>
    <w:rsid w:val="00552FCF"/>
    <w:rsid w:val="00552FD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87"/>
    <w:rsid w:val="005722C2"/>
    <w:rsid w:val="0057266C"/>
    <w:rsid w:val="00572D72"/>
    <w:rsid w:val="0057305F"/>
    <w:rsid w:val="00573141"/>
    <w:rsid w:val="00573FF7"/>
    <w:rsid w:val="00574031"/>
    <w:rsid w:val="005743E7"/>
    <w:rsid w:val="00574774"/>
    <w:rsid w:val="00574A7B"/>
    <w:rsid w:val="00574B54"/>
    <w:rsid w:val="005755A0"/>
    <w:rsid w:val="00575F20"/>
    <w:rsid w:val="00576B1B"/>
    <w:rsid w:val="00576BEF"/>
    <w:rsid w:val="00576C21"/>
    <w:rsid w:val="00576EBA"/>
    <w:rsid w:val="005774A6"/>
    <w:rsid w:val="005774DB"/>
    <w:rsid w:val="00577656"/>
    <w:rsid w:val="00577849"/>
    <w:rsid w:val="00577F5C"/>
    <w:rsid w:val="005806E5"/>
    <w:rsid w:val="00581EB4"/>
    <w:rsid w:val="00581F80"/>
    <w:rsid w:val="0058283F"/>
    <w:rsid w:val="00583151"/>
    <w:rsid w:val="005838F1"/>
    <w:rsid w:val="00583C42"/>
    <w:rsid w:val="00583CBF"/>
    <w:rsid w:val="00583E44"/>
    <w:rsid w:val="00583FFA"/>
    <w:rsid w:val="005843B8"/>
    <w:rsid w:val="00584500"/>
    <w:rsid w:val="00585436"/>
    <w:rsid w:val="00585683"/>
    <w:rsid w:val="00585EF1"/>
    <w:rsid w:val="00585EF3"/>
    <w:rsid w:val="0058672F"/>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3F17"/>
    <w:rsid w:val="0059401A"/>
    <w:rsid w:val="005942DF"/>
    <w:rsid w:val="00594446"/>
    <w:rsid w:val="005945A4"/>
    <w:rsid w:val="0059475B"/>
    <w:rsid w:val="00594C1D"/>
    <w:rsid w:val="0059512E"/>
    <w:rsid w:val="0059570E"/>
    <w:rsid w:val="005962DF"/>
    <w:rsid w:val="0059663D"/>
    <w:rsid w:val="00596747"/>
    <w:rsid w:val="00596A7D"/>
    <w:rsid w:val="00596BF0"/>
    <w:rsid w:val="00596DF4"/>
    <w:rsid w:val="00597AC2"/>
    <w:rsid w:val="005A0144"/>
    <w:rsid w:val="005A070A"/>
    <w:rsid w:val="005A0B26"/>
    <w:rsid w:val="005A0DD9"/>
    <w:rsid w:val="005A14E6"/>
    <w:rsid w:val="005A16A4"/>
    <w:rsid w:val="005A1BA8"/>
    <w:rsid w:val="005A1F9F"/>
    <w:rsid w:val="005A2186"/>
    <w:rsid w:val="005A251E"/>
    <w:rsid w:val="005A2851"/>
    <w:rsid w:val="005A34E3"/>
    <w:rsid w:val="005A350C"/>
    <w:rsid w:val="005A3535"/>
    <w:rsid w:val="005A3909"/>
    <w:rsid w:val="005A4B84"/>
    <w:rsid w:val="005A4D1B"/>
    <w:rsid w:val="005A523C"/>
    <w:rsid w:val="005A5BB3"/>
    <w:rsid w:val="005A5D7B"/>
    <w:rsid w:val="005A66ED"/>
    <w:rsid w:val="005A6B81"/>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FF1"/>
    <w:rsid w:val="005B331F"/>
    <w:rsid w:val="005B3AC0"/>
    <w:rsid w:val="005B3CF4"/>
    <w:rsid w:val="005B442E"/>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3E1E"/>
    <w:rsid w:val="005C410D"/>
    <w:rsid w:val="005C45D2"/>
    <w:rsid w:val="005C4623"/>
    <w:rsid w:val="005C49C0"/>
    <w:rsid w:val="005C4BAD"/>
    <w:rsid w:val="005C5151"/>
    <w:rsid w:val="005C54BB"/>
    <w:rsid w:val="005C5762"/>
    <w:rsid w:val="005C57AE"/>
    <w:rsid w:val="005C6109"/>
    <w:rsid w:val="005C6463"/>
    <w:rsid w:val="005C647A"/>
    <w:rsid w:val="005C647B"/>
    <w:rsid w:val="005C654E"/>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32F"/>
    <w:rsid w:val="005D5829"/>
    <w:rsid w:val="005D5D49"/>
    <w:rsid w:val="005D5EC5"/>
    <w:rsid w:val="005D64DA"/>
    <w:rsid w:val="005D7418"/>
    <w:rsid w:val="005D7558"/>
    <w:rsid w:val="005D7909"/>
    <w:rsid w:val="005E03D2"/>
    <w:rsid w:val="005E0421"/>
    <w:rsid w:val="005E0559"/>
    <w:rsid w:val="005E0668"/>
    <w:rsid w:val="005E0B7F"/>
    <w:rsid w:val="005E0DF3"/>
    <w:rsid w:val="005E1D28"/>
    <w:rsid w:val="005E1E77"/>
    <w:rsid w:val="005E2443"/>
    <w:rsid w:val="005E2992"/>
    <w:rsid w:val="005E2AF7"/>
    <w:rsid w:val="005E30EC"/>
    <w:rsid w:val="005E336C"/>
    <w:rsid w:val="005E3AB6"/>
    <w:rsid w:val="005E4250"/>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69F1"/>
    <w:rsid w:val="00637057"/>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5BC8"/>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D8B"/>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0EB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7028"/>
    <w:rsid w:val="006975E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6EB"/>
    <w:rsid w:val="006A7765"/>
    <w:rsid w:val="006B03BE"/>
    <w:rsid w:val="006B0914"/>
    <w:rsid w:val="006B0962"/>
    <w:rsid w:val="006B0C8E"/>
    <w:rsid w:val="006B0F00"/>
    <w:rsid w:val="006B0FB9"/>
    <w:rsid w:val="006B1DBD"/>
    <w:rsid w:val="006B1DC7"/>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1C83"/>
    <w:rsid w:val="006D201B"/>
    <w:rsid w:val="006D2023"/>
    <w:rsid w:val="006D2625"/>
    <w:rsid w:val="006D29AE"/>
    <w:rsid w:val="006D2AB4"/>
    <w:rsid w:val="006D2B42"/>
    <w:rsid w:val="006D2CA2"/>
    <w:rsid w:val="006D2D7F"/>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B11"/>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F2D"/>
    <w:rsid w:val="00710016"/>
    <w:rsid w:val="00710255"/>
    <w:rsid w:val="00710841"/>
    <w:rsid w:val="00710A2A"/>
    <w:rsid w:val="007114E9"/>
    <w:rsid w:val="00711574"/>
    <w:rsid w:val="00711732"/>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A7"/>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130"/>
    <w:rsid w:val="00741570"/>
    <w:rsid w:val="007416A3"/>
    <w:rsid w:val="00741AB6"/>
    <w:rsid w:val="00742EDD"/>
    <w:rsid w:val="007431A4"/>
    <w:rsid w:val="0074343D"/>
    <w:rsid w:val="00743F63"/>
    <w:rsid w:val="00744446"/>
    <w:rsid w:val="00744B76"/>
    <w:rsid w:val="00744BA4"/>
    <w:rsid w:val="00745354"/>
    <w:rsid w:val="00745421"/>
    <w:rsid w:val="007458B3"/>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1CE9"/>
    <w:rsid w:val="00752248"/>
    <w:rsid w:val="007523AA"/>
    <w:rsid w:val="007523B1"/>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576"/>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857"/>
    <w:rsid w:val="007918D1"/>
    <w:rsid w:val="00791C00"/>
    <w:rsid w:val="00791C42"/>
    <w:rsid w:val="00791E3B"/>
    <w:rsid w:val="0079236C"/>
    <w:rsid w:val="007925D7"/>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6C1"/>
    <w:rsid w:val="007A4A82"/>
    <w:rsid w:val="007A4F93"/>
    <w:rsid w:val="007A4FB6"/>
    <w:rsid w:val="007A520F"/>
    <w:rsid w:val="007A537D"/>
    <w:rsid w:val="007A55AA"/>
    <w:rsid w:val="007A56E4"/>
    <w:rsid w:val="007A5E71"/>
    <w:rsid w:val="007A700F"/>
    <w:rsid w:val="007A76CC"/>
    <w:rsid w:val="007A7731"/>
    <w:rsid w:val="007A7982"/>
    <w:rsid w:val="007A79DA"/>
    <w:rsid w:val="007A7B0F"/>
    <w:rsid w:val="007A7C89"/>
    <w:rsid w:val="007A7FA6"/>
    <w:rsid w:val="007B01E2"/>
    <w:rsid w:val="007B0278"/>
    <w:rsid w:val="007B0311"/>
    <w:rsid w:val="007B0459"/>
    <w:rsid w:val="007B0947"/>
    <w:rsid w:val="007B0B8B"/>
    <w:rsid w:val="007B141A"/>
    <w:rsid w:val="007B156B"/>
    <w:rsid w:val="007B17B7"/>
    <w:rsid w:val="007B1AEE"/>
    <w:rsid w:val="007B1D0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0A"/>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32B"/>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F8"/>
    <w:rsid w:val="007F2232"/>
    <w:rsid w:val="007F223C"/>
    <w:rsid w:val="007F245F"/>
    <w:rsid w:val="007F28C5"/>
    <w:rsid w:val="007F2E0E"/>
    <w:rsid w:val="007F3971"/>
    <w:rsid w:val="007F414D"/>
    <w:rsid w:val="007F41D1"/>
    <w:rsid w:val="007F4D6F"/>
    <w:rsid w:val="007F4DA5"/>
    <w:rsid w:val="007F502F"/>
    <w:rsid w:val="007F53AA"/>
    <w:rsid w:val="007F581A"/>
    <w:rsid w:val="007F632A"/>
    <w:rsid w:val="007F75A8"/>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DF3"/>
    <w:rsid w:val="008250F6"/>
    <w:rsid w:val="008256C5"/>
    <w:rsid w:val="008256D6"/>
    <w:rsid w:val="0082576A"/>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046"/>
    <w:rsid w:val="00835248"/>
    <w:rsid w:val="00835612"/>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47E82"/>
    <w:rsid w:val="00850321"/>
    <w:rsid w:val="008505AA"/>
    <w:rsid w:val="0085064A"/>
    <w:rsid w:val="00851C51"/>
    <w:rsid w:val="00851E2C"/>
    <w:rsid w:val="008522D2"/>
    <w:rsid w:val="00852539"/>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634"/>
    <w:rsid w:val="00865C3C"/>
    <w:rsid w:val="00865C74"/>
    <w:rsid w:val="008661A4"/>
    <w:rsid w:val="00866843"/>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F99"/>
    <w:rsid w:val="00875368"/>
    <w:rsid w:val="008765F6"/>
    <w:rsid w:val="00876A56"/>
    <w:rsid w:val="00876B6F"/>
    <w:rsid w:val="00876E10"/>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1D"/>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DAF"/>
    <w:rsid w:val="008E7E58"/>
    <w:rsid w:val="008F02C3"/>
    <w:rsid w:val="008F02CF"/>
    <w:rsid w:val="008F05DF"/>
    <w:rsid w:val="008F0748"/>
    <w:rsid w:val="008F0CD9"/>
    <w:rsid w:val="008F1368"/>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F7"/>
    <w:rsid w:val="00905581"/>
    <w:rsid w:val="009055A7"/>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6F75"/>
    <w:rsid w:val="0091758F"/>
    <w:rsid w:val="00917A4C"/>
    <w:rsid w:val="00917A67"/>
    <w:rsid w:val="00920678"/>
    <w:rsid w:val="00920947"/>
    <w:rsid w:val="00920DAF"/>
    <w:rsid w:val="009210D7"/>
    <w:rsid w:val="00921C21"/>
    <w:rsid w:val="00922191"/>
    <w:rsid w:val="0092226E"/>
    <w:rsid w:val="00922B7D"/>
    <w:rsid w:val="00922BAC"/>
    <w:rsid w:val="00923009"/>
    <w:rsid w:val="00923640"/>
    <w:rsid w:val="00923900"/>
    <w:rsid w:val="00923E33"/>
    <w:rsid w:val="00923E4E"/>
    <w:rsid w:val="00923E89"/>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32D9"/>
    <w:rsid w:val="0093358F"/>
    <w:rsid w:val="00933F8F"/>
    <w:rsid w:val="00934084"/>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101"/>
    <w:rsid w:val="00941567"/>
    <w:rsid w:val="009418EA"/>
    <w:rsid w:val="0094215F"/>
    <w:rsid w:val="0094237F"/>
    <w:rsid w:val="00942844"/>
    <w:rsid w:val="00942B5A"/>
    <w:rsid w:val="0094327C"/>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988"/>
    <w:rsid w:val="00947A83"/>
    <w:rsid w:val="00947C72"/>
    <w:rsid w:val="00947CF2"/>
    <w:rsid w:val="00947DE8"/>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4DF5"/>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3F99"/>
    <w:rsid w:val="0097417F"/>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787"/>
    <w:rsid w:val="00990AF2"/>
    <w:rsid w:val="00990BC0"/>
    <w:rsid w:val="00990E33"/>
    <w:rsid w:val="00990FB1"/>
    <w:rsid w:val="00991230"/>
    <w:rsid w:val="00991261"/>
    <w:rsid w:val="0099157D"/>
    <w:rsid w:val="0099177D"/>
    <w:rsid w:val="0099268C"/>
    <w:rsid w:val="009928CB"/>
    <w:rsid w:val="00992BE5"/>
    <w:rsid w:val="00992DDD"/>
    <w:rsid w:val="00993500"/>
    <w:rsid w:val="00993770"/>
    <w:rsid w:val="00993C81"/>
    <w:rsid w:val="009941A8"/>
    <w:rsid w:val="00994BE6"/>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68"/>
    <w:rsid w:val="009A2B79"/>
    <w:rsid w:val="009A30EF"/>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0FB5"/>
    <w:rsid w:val="009C1CDE"/>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C26"/>
    <w:rsid w:val="009D60EF"/>
    <w:rsid w:val="009D615A"/>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33D"/>
    <w:rsid w:val="00A00B3D"/>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210"/>
    <w:rsid w:val="00A40452"/>
    <w:rsid w:val="00A40899"/>
    <w:rsid w:val="00A41149"/>
    <w:rsid w:val="00A414A3"/>
    <w:rsid w:val="00A41626"/>
    <w:rsid w:val="00A417FC"/>
    <w:rsid w:val="00A41A00"/>
    <w:rsid w:val="00A41CEF"/>
    <w:rsid w:val="00A41F73"/>
    <w:rsid w:val="00A42334"/>
    <w:rsid w:val="00A430EB"/>
    <w:rsid w:val="00A435B3"/>
    <w:rsid w:val="00A43ED6"/>
    <w:rsid w:val="00A44157"/>
    <w:rsid w:val="00A44239"/>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815"/>
    <w:rsid w:val="00A525BF"/>
    <w:rsid w:val="00A525E0"/>
    <w:rsid w:val="00A52823"/>
    <w:rsid w:val="00A52DF0"/>
    <w:rsid w:val="00A532F0"/>
    <w:rsid w:val="00A535FE"/>
    <w:rsid w:val="00A53691"/>
    <w:rsid w:val="00A53C27"/>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33A"/>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4B82"/>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336"/>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6E8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7B6"/>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B07"/>
    <w:rsid w:val="00AE545B"/>
    <w:rsid w:val="00AE62B0"/>
    <w:rsid w:val="00AE67F7"/>
    <w:rsid w:val="00AE6863"/>
    <w:rsid w:val="00AE6C84"/>
    <w:rsid w:val="00AE6EA9"/>
    <w:rsid w:val="00AE6F5F"/>
    <w:rsid w:val="00AE7508"/>
    <w:rsid w:val="00AE7762"/>
    <w:rsid w:val="00AE7DFF"/>
    <w:rsid w:val="00AE7F1F"/>
    <w:rsid w:val="00AE7F31"/>
    <w:rsid w:val="00AF0034"/>
    <w:rsid w:val="00AF0113"/>
    <w:rsid w:val="00AF06A3"/>
    <w:rsid w:val="00AF1159"/>
    <w:rsid w:val="00AF13DC"/>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B7"/>
    <w:rsid w:val="00B020BE"/>
    <w:rsid w:val="00B020EB"/>
    <w:rsid w:val="00B0244B"/>
    <w:rsid w:val="00B028C9"/>
    <w:rsid w:val="00B02D12"/>
    <w:rsid w:val="00B030A1"/>
    <w:rsid w:val="00B031BD"/>
    <w:rsid w:val="00B0327A"/>
    <w:rsid w:val="00B03E19"/>
    <w:rsid w:val="00B040E3"/>
    <w:rsid w:val="00B04104"/>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E6"/>
    <w:rsid w:val="00B117F2"/>
    <w:rsid w:val="00B11BB4"/>
    <w:rsid w:val="00B11DDC"/>
    <w:rsid w:val="00B11F86"/>
    <w:rsid w:val="00B11FA7"/>
    <w:rsid w:val="00B122CA"/>
    <w:rsid w:val="00B12377"/>
    <w:rsid w:val="00B12535"/>
    <w:rsid w:val="00B12756"/>
    <w:rsid w:val="00B12D26"/>
    <w:rsid w:val="00B1312B"/>
    <w:rsid w:val="00B1336E"/>
    <w:rsid w:val="00B139D9"/>
    <w:rsid w:val="00B13AD8"/>
    <w:rsid w:val="00B13B6A"/>
    <w:rsid w:val="00B13B9C"/>
    <w:rsid w:val="00B143EA"/>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1C6C"/>
    <w:rsid w:val="00B61EB7"/>
    <w:rsid w:val="00B621C6"/>
    <w:rsid w:val="00B6248E"/>
    <w:rsid w:val="00B626DA"/>
    <w:rsid w:val="00B62A7E"/>
    <w:rsid w:val="00B62B07"/>
    <w:rsid w:val="00B63374"/>
    <w:rsid w:val="00B633D4"/>
    <w:rsid w:val="00B6347F"/>
    <w:rsid w:val="00B6377B"/>
    <w:rsid w:val="00B644B5"/>
    <w:rsid w:val="00B64959"/>
    <w:rsid w:val="00B651F5"/>
    <w:rsid w:val="00B653D3"/>
    <w:rsid w:val="00B657A5"/>
    <w:rsid w:val="00B65923"/>
    <w:rsid w:val="00B65CF5"/>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FD3"/>
    <w:rsid w:val="00B74B16"/>
    <w:rsid w:val="00B74E26"/>
    <w:rsid w:val="00B74E84"/>
    <w:rsid w:val="00B75029"/>
    <w:rsid w:val="00B75197"/>
    <w:rsid w:val="00B7536D"/>
    <w:rsid w:val="00B75B7D"/>
    <w:rsid w:val="00B75C54"/>
    <w:rsid w:val="00B76130"/>
    <w:rsid w:val="00B76548"/>
    <w:rsid w:val="00B76607"/>
    <w:rsid w:val="00B76F27"/>
    <w:rsid w:val="00B775DF"/>
    <w:rsid w:val="00B77A3F"/>
    <w:rsid w:val="00B77C4F"/>
    <w:rsid w:val="00B77E28"/>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733"/>
    <w:rsid w:val="00BD2AE7"/>
    <w:rsid w:val="00BD2EE1"/>
    <w:rsid w:val="00BD3106"/>
    <w:rsid w:val="00BD3126"/>
    <w:rsid w:val="00BD3A1B"/>
    <w:rsid w:val="00BD3D97"/>
    <w:rsid w:val="00BD44FE"/>
    <w:rsid w:val="00BD4B33"/>
    <w:rsid w:val="00BD4F5C"/>
    <w:rsid w:val="00BD4F62"/>
    <w:rsid w:val="00BD580A"/>
    <w:rsid w:val="00BD5937"/>
    <w:rsid w:val="00BD5B6A"/>
    <w:rsid w:val="00BD5D75"/>
    <w:rsid w:val="00BD6296"/>
    <w:rsid w:val="00BD6311"/>
    <w:rsid w:val="00BD66FC"/>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1EDB"/>
    <w:rsid w:val="00BF235C"/>
    <w:rsid w:val="00BF242E"/>
    <w:rsid w:val="00BF26E9"/>
    <w:rsid w:val="00BF2D9F"/>
    <w:rsid w:val="00BF2E72"/>
    <w:rsid w:val="00BF2EB8"/>
    <w:rsid w:val="00BF2FAB"/>
    <w:rsid w:val="00BF3E26"/>
    <w:rsid w:val="00BF402A"/>
    <w:rsid w:val="00BF4087"/>
    <w:rsid w:val="00BF4466"/>
    <w:rsid w:val="00BF4931"/>
    <w:rsid w:val="00BF49C6"/>
    <w:rsid w:val="00BF4C9B"/>
    <w:rsid w:val="00BF520E"/>
    <w:rsid w:val="00BF5514"/>
    <w:rsid w:val="00BF564F"/>
    <w:rsid w:val="00BF6B76"/>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F89"/>
    <w:rsid w:val="00C07011"/>
    <w:rsid w:val="00C07EF1"/>
    <w:rsid w:val="00C07FC5"/>
    <w:rsid w:val="00C10812"/>
    <w:rsid w:val="00C1085A"/>
    <w:rsid w:val="00C108DF"/>
    <w:rsid w:val="00C11488"/>
    <w:rsid w:val="00C11597"/>
    <w:rsid w:val="00C11910"/>
    <w:rsid w:val="00C1221B"/>
    <w:rsid w:val="00C12449"/>
    <w:rsid w:val="00C125A7"/>
    <w:rsid w:val="00C12D95"/>
    <w:rsid w:val="00C13E34"/>
    <w:rsid w:val="00C140E6"/>
    <w:rsid w:val="00C1421C"/>
    <w:rsid w:val="00C144CA"/>
    <w:rsid w:val="00C145C7"/>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981"/>
    <w:rsid w:val="00C22D67"/>
    <w:rsid w:val="00C2339E"/>
    <w:rsid w:val="00C23560"/>
    <w:rsid w:val="00C236F0"/>
    <w:rsid w:val="00C237DA"/>
    <w:rsid w:val="00C23EC5"/>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41CD"/>
    <w:rsid w:val="00C44BC8"/>
    <w:rsid w:val="00C44E4F"/>
    <w:rsid w:val="00C44F4E"/>
    <w:rsid w:val="00C4548E"/>
    <w:rsid w:val="00C45C4C"/>
    <w:rsid w:val="00C4630A"/>
    <w:rsid w:val="00C46524"/>
    <w:rsid w:val="00C4700C"/>
    <w:rsid w:val="00C507F4"/>
    <w:rsid w:val="00C51A3E"/>
    <w:rsid w:val="00C51BDD"/>
    <w:rsid w:val="00C523AE"/>
    <w:rsid w:val="00C524BC"/>
    <w:rsid w:val="00C52B72"/>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3EFA"/>
    <w:rsid w:val="00C649F1"/>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035"/>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B8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573"/>
    <w:rsid w:val="00CB38EF"/>
    <w:rsid w:val="00CB4447"/>
    <w:rsid w:val="00CB519A"/>
    <w:rsid w:val="00CB51FB"/>
    <w:rsid w:val="00CB5833"/>
    <w:rsid w:val="00CB6118"/>
    <w:rsid w:val="00CB6497"/>
    <w:rsid w:val="00CB6556"/>
    <w:rsid w:val="00CB70A1"/>
    <w:rsid w:val="00CB74B8"/>
    <w:rsid w:val="00CB75B4"/>
    <w:rsid w:val="00CB77B0"/>
    <w:rsid w:val="00CB7A9F"/>
    <w:rsid w:val="00CB7BD0"/>
    <w:rsid w:val="00CC055A"/>
    <w:rsid w:val="00CC099B"/>
    <w:rsid w:val="00CC09B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FE"/>
    <w:rsid w:val="00CF7515"/>
    <w:rsid w:val="00CF7BAD"/>
    <w:rsid w:val="00D0060D"/>
    <w:rsid w:val="00D00664"/>
    <w:rsid w:val="00D00A64"/>
    <w:rsid w:val="00D00B6E"/>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85D"/>
    <w:rsid w:val="00D22B05"/>
    <w:rsid w:val="00D22E76"/>
    <w:rsid w:val="00D23C5B"/>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BB0"/>
    <w:rsid w:val="00D31DB2"/>
    <w:rsid w:val="00D321CA"/>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E63"/>
    <w:rsid w:val="00D5022C"/>
    <w:rsid w:val="00D50409"/>
    <w:rsid w:val="00D50504"/>
    <w:rsid w:val="00D50658"/>
    <w:rsid w:val="00D50AE3"/>
    <w:rsid w:val="00D50AFF"/>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693"/>
    <w:rsid w:val="00D776AF"/>
    <w:rsid w:val="00D77927"/>
    <w:rsid w:val="00D77A5E"/>
    <w:rsid w:val="00D77A78"/>
    <w:rsid w:val="00D80912"/>
    <w:rsid w:val="00D812BF"/>
    <w:rsid w:val="00D816D4"/>
    <w:rsid w:val="00D8180F"/>
    <w:rsid w:val="00D821A6"/>
    <w:rsid w:val="00D8259E"/>
    <w:rsid w:val="00D8274D"/>
    <w:rsid w:val="00D83353"/>
    <w:rsid w:val="00D83396"/>
    <w:rsid w:val="00D8363F"/>
    <w:rsid w:val="00D83902"/>
    <w:rsid w:val="00D83F10"/>
    <w:rsid w:val="00D8432A"/>
    <w:rsid w:val="00D849A5"/>
    <w:rsid w:val="00D84ABB"/>
    <w:rsid w:val="00D84F12"/>
    <w:rsid w:val="00D85434"/>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75B"/>
    <w:rsid w:val="00D92984"/>
    <w:rsid w:val="00D92BD7"/>
    <w:rsid w:val="00D93427"/>
    <w:rsid w:val="00D9389A"/>
    <w:rsid w:val="00D93976"/>
    <w:rsid w:val="00D93CAF"/>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675"/>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14C"/>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8C7"/>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4DE6"/>
    <w:rsid w:val="00DE5140"/>
    <w:rsid w:val="00DE5A70"/>
    <w:rsid w:val="00DE5DA6"/>
    <w:rsid w:val="00DE6529"/>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4F46"/>
    <w:rsid w:val="00DF53B6"/>
    <w:rsid w:val="00DF54B5"/>
    <w:rsid w:val="00DF5E4D"/>
    <w:rsid w:val="00DF6138"/>
    <w:rsid w:val="00DF62CC"/>
    <w:rsid w:val="00DF65FB"/>
    <w:rsid w:val="00DF66A4"/>
    <w:rsid w:val="00DF671C"/>
    <w:rsid w:val="00DF67CF"/>
    <w:rsid w:val="00DF6925"/>
    <w:rsid w:val="00DF6C61"/>
    <w:rsid w:val="00DF6CCB"/>
    <w:rsid w:val="00DF73B1"/>
    <w:rsid w:val="00DF7501"/>
    <w:rsid w:val="00DF7A96"/>
    <w:rsid w:val="00DF7AD5"/>
    <w:rsid w:val="00DF7B6F"/>
    <w:rsid w:val="00DF7CD7"/>
    <w:rsid w:val="00E001FC"/>
    <w:rsid w:val="00E003F7"/>
    <w:rsid w:val="00E00782"/>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292"/>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3552"/>
    <w:rsid w:val="00E736AA"/>
    <w:rsid w:val="00E73A3B"/>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E4F"/>
    <w:rsid w:val="00E87645"/>
    <w:rsid w:val="00E87716"/>
    <w:rsid w:val="00E9151F"/>
    <w:rsid w:val="00E91588"/>
    <w:rsid w:val="00E915CC"/>
    <w:rsid w:val="00E91D9A"/>
    <w:rsid w:val="00E9246E"/>
    <w:rsid w:val="00E92585"/>
    <w:rsid w:val="00E925FB"/>
    <w:rsid w:val="00E9364E"/>
    <w:rsid w:val="00E9369B"/>
    <w:rsid w:val="00E93DDF"/>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6371"/>
    <w:rsid w:val="00EB648C"/>
    <w:rsid w:val="00EB64EB"/>
    <w:rsid w:val="00EB6691"/>
    <w:rsid w:val="00EB6711"/>
    <w:rsid w:val="00EB6A83"/>
    <w:rsid w:val="00EB6E85"/>
    <w:rsid w:val="00EB6FA9"/>
    <w:rsid w:val="00EB763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C7FDB"/>
    <w:rsid w:val="00ED082D"/>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126"/>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23AF"/>
    <w:rsid w:val="00EF3542"/>
    <w:rsid w:val="00EF377C"/>
    <w:rsid w:val="00EF3D86"/>
    <w:rsid w:val="00EF3DC2"/>
    <w:rsid w:val="00EF3E64"/>
    <w:rsid w:val="00EF3EB6"/>
    <w:rsid w:val="00EF4240"/>
    <w:rsid w:val="00EF4624"/>
    <w:rsid w:val="00EF47F5"/>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1C9A"/>
    <w:rsid w:val="00F2244C"/>
    <w:rsid w:val="00F22988"/>
    <w:rsid w:val="00F235BC"/>
    <w:rsid w:val="00F238F9"/>
    <w:rsid w:val="00F23A32"/>
    <w:rsid w:val="00F23B1C"/>
    <w:rsid w:val="00F246DF"/>
    <w:rsid w:val="00F25009"/>
    <w:rsid w:val="00F256BD"/>
    <w:rsid w:val="00F25738"/>
    <w:rsid w:val="00F261E6"/>
    <w:rsid w:val="00F26592"/>
    <w:rsid w:val="00F265EC"/>
    <w:rsid w:val="00F266B1"/>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168"/>
    <w:rsid w:val="00F35516"/>
    <w:rsid w:val="00F3691E"/>
    <w:rsid w:val="00F369F8"/>
    <w:rsid w:val="00F3712D"/>
    <w:rsid w:val="00F37384"/>
    <w:rsid w:val="00F37412"/>
    <w:rsid w:val="00F400D1"/>
    <w:rsid w:val="00F4028C"/>
    <w:rsid w:val="00F40701"/>
    <w:rsid w:val="00F407CB"/>
    <w:rsid w:val="00F408A1"/>
    <w:rsid w:val="00F408E3"/>
    <w:rsid w:val="00F40912"/>
    <w:rsid w:val="00F40CF7"/>
    <w:rsid w:val="00F413DE"/>
    <w:rsid w:val="00F41917"/>
    <w:rsid w:val="00F41E15"/>
    <w:rsid w:val="00F41FB5"/>
    <w:rsid w:val="00F42006"/>
    <w:rsid w:val="00F422BC"/>
    <w:rsid w:val="00F426BC"/>
    <w:rsid w:val="00F4324C"/>
    <w:rsid w:val="00F436E8"/>
    <w:rsid w:val="00F43AFE"/>
    <w:rsid w:val="00F444E2"/>
    <w:rsid w:val="00F4485A"/>
    <w:rsid w:val="00F44AF6"/>
    <w:rsid w:val="00F44E39"/>
    <w:rsid w:val="00F452B7"/>
    <w:rsid w:val="00F45528"/>
    <w:rsid w:val="00F456AB"/>
    <w:rsid w:val="00F45780"/>
    <w:rsid w:val="00F45B20"/>
    <w:rsid w:val="00F45C24"/>
    <w:rsid w:val="00F47233"/>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40FB"/>
    <w:rsid w:val="00F64B37"/>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B04"/>
    <w:rsid w:val="00F80DC2"/>
    <w:rsid w:val="00F81FCF"/>
    <w:rsid w:val="00F82134"/>
    <w:rsid w:val="00F822B2"/>
    <w:rsid w:val="00F822BE"/>
    <w:rsid w:val="00F82627"/>
    <w:rsid w:val="00F827D7"/>
    <w:rsid w:val="00F828E2"/>
    <w:rsid w:val="00F833BC"/>
    <w:rsid w:val="00F836BA"/>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8F3"/>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2F5D"/>
    <w:rsid w:val="00FC306C"/>
    <w:rsid w:val="00FC3263"/>
    <w:rsid w:val="00FC4A02"/>
    <w:rsid w:val="00FC4A45"/>
    <w:rsid w:val="00FC4BFE"/>
    <w:rsid w:val="00FC52D9"/>
    <w:rsid w:val="00FC5804"/>
    <w:rsid w:val="00FC586E"/>
    <w:rsid w:val="00FC5C23"/>
    <w:rsid w:val="00FC63D5"/>
    <w:rsid w:val="00FC6581"/>
    <w:rsid w:val="00FC675E"/>
    <w:rsid w:val="00FC682F"/>
    <w:rsid w:val="00FC6BD0"/>
    <w:rsid w:val="00FC6F04"/>
    <w:rsid w:val="00FC7DF3"/>
    <w:rsid w:val="00FD0744"/>
    <w:rsid w:val="00FD0953"/>
    <w:rsid w:val="00FD12F9"/>
    <w:rsid w:val="00FD15D9"/>
    <w:rsid w:val="00FD16A5"/>
    <w:rsid w:val="00FD191A"/>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CDE"/>
    <w:rsid w:val="00FF4D2F"/>
    <w:rsid w:val="00FF5232"/>
    <w:rsid w:val="00FF5D54"/>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2016208">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015520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643724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4320589">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99616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4208431">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6069908">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427857">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44674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3484358">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3576286">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380129">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791565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5459195">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785470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2721B-75BB-4266-9D3E-22807D333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37</Pages>
  <Words>7974</Words>
  <Characters>43858</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8</cp:revision>
  <cp:lastPrinted>2022-07-13T19:47:00Z</cp:lastPrinted>
  <dcterms:created xsi:type="dcterms:W3CDTF">2022-07-05T01:09:00Z</dcterms:created>
  <dcterms:modified xsi:type="dcterms:W3CDTF">2022-08-09T22:37:00Z</dcterms:modified>
</cp:coreProperties>
</file>