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6D336" w14:textId="77777777" w:rsidR="006C67BA" w:rsidRPr="00F2794C" w:rsidRDefault="006C67BA"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36074EC" w14:textId="35526381"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w:t>
      </w:r>
      <w:r w:rsidR="00C57E04" w:rsidRPr="00F2794C">
        <w:rPr>
          <w:rFonts w:ascii="Palatino Linotype" w:eastAsia="Palatino Linotype" w:hAnsi="Palatino Linotype" w:cs="Palatino Linotype"/>
          <w:color w:val="000000"/>
          <w:sz w:val="24"/>
          <w:szCs w:val="24"/>
        </w:rPr>
        <w:t>México, a</w:t>
      </w:r>
      <w:r w:rsidR="0045561B" w:rsidRPr="00F2794C">
        <w:rPr>
          <w:rFonts w:ascii="Palatino Linotype" w:eastAsia="Palatino Linotype" w:hAnsi="Palatino Linotype" w:cs="Palatino Linotype"/>
          <w:color w:val="000000"/>
          <w:sz w:val="24"/>
          <w:szCs w:val="24"/>
        </w:rPr>
        <w:t xml:space="preserve"> </w:t>
      </w:r>
      <w:r w:rsidR="00456608">
        <w:rPr>
          <w:rFonts w:ascii="Palatino Linotype" w:eastAsia="Palatino Linotype" w:hAnsi="Palatino Linotype" w:cs="Palatino Linotype"/>
          <w:color w:val="000000"/>
          <w:sz w:val="24"/>
          <w:szCs w:val="24"/>
        </w:rPr>
        <w:t>cuatro de mayo</w:t>
      </w:r>
      <w:r w:rsidR="00285F02" w:rsidRPr="00F2794C">
        <w:rPr>
          <w:rFonts w:ascii="Palatino Linotype" w:eastAsia="Palatino Linotype" w:hAnsi="Palatino Linotype" w:cs="Palatino Linotype"/>
          <w:color w:val="000000"/>
          <w:sz w:val="24"/>
          <w:szCs w:val="24"/>
        </w:rPr>
        <w:t xml:space="preserve"> de dos mil veintidós</w:t>
      </w:r>
      <w:r w:rsidRPr="00F2794C">
        <w:rPr>
          <w:rFonts w:ascii="Palatino Linotype" w:eastAsia="Palatino Linotype" w:hAnsi="Palatino Linotype" w:cs="Palatino Linotype"/>
          <w:color w:val="000000"/>
          <w:sz w:val="24"/>
          <w:szCs w:val="24"/>
        </w:rPr>
        <w:t>.</w:t>
      </w:r>
    </w:p>
    <w:p w14:paraId="16723FED"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80B37CC" w14:textId="68C8C335"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b/>
          <w:color w:val="000000"/>
          <w:sz w:val="24"/>
          <w:szCs w:val="24"/>
        </w:rPr>
        <w:t>VISTO</w:t>
      </w:r>
      <w:r w:rsidRPr="00F2794C">
        <w:rPr>
          <w:rFonts w:ascii="Palatino Linotype" w:eastAsia="Palatino Linotype" w:hAnsi="Palatino Linotype" w:cs="Palatino Linotype"/>
          <w:color w:val="000000"/>
          <w:sz w:val="24"/>
          <w:szCs w:val="24"/>
        </w:rPr>
        <w:t xml:space="preserve"> el expediente electrónico formado con motivo del recurso de revisión número </w:t>
      </w:r>
      <w:r w:rsidR="00C57E04" w:rsidRPr="00F2794C">
        <w:rPr>
          <w:rFonts w:ascii="Palatino Linotype" w:eastAsia="Palatino Linotype" w:hAnsi="Palatino Linotype" w:cs="Palatino Linotype"/>
          <w:b/>
          <w:color w:val="000000"/>
          <w:sz w:val="24"/>
          <w:szCs w:val="24"/>
        </w:rPr>
        <w:t>0</w:t>
      </w:r>
      <w:r w:rsidR="00250419" w:rsidRPr="00F2794C">
        <w:rPr>
          <w:rFonts w:ascii="Palatino Linotype" w:eastAsia="Palatino Linotype" w:hAnsi="Palatino Linotype" w:cs="Palatino Linotype"/>
          <w:b/>
          <w:color w:val="000000"/>
          <w:sz w:val="24"/>
          <w:szCs w:val="24"/>
        </w:rPr>
        <w:t>2475</w:t>
      </w:r>
      <w:r w:rsidRPr="00F2794C">
        <w:rPr>
          <w:rFonts w:ascii="Palatino Linotype" w:eastAsia="Palatino Linotype" w:hAnsi="Palatino Linotype" w:cs="Palatino Linotype"/>
          <w:b/>
          <w:color w:val="000000"/>
          <w:sz w:val="24"/>
          <w:szCs w:val="24"/>
        </w:rPr>
        <w:t>/INFOEM/IP/RR/202</w:t>
      </w:r>
      <w:r w:rsidR="00421F9E" w:rsidRPr="00F2794C">
        <w:rPr>
          <w:rFonts w:ascii="Palatino Linotype" w:eastAsia="Palatino Linotype" w:hAnsi="Palatino Linotype" w:cs="Palatino Linotype"/>
          <w:b/>
          <w:color w:val="000000"/>
          <w:sz w:val="24"/>
          <w:szCs w:val="24"/>
        </w:rPr>
        <w:t>2</w:t>
      </w:r>
      <w:r w:rsidRPr="00F2794C">
        <w:rPr>
          <w:rFonts w:ascii="Palatino Linotype" w:eastAsia="Palatino Linotype" w:hAnsi="Palatino Linotype" w:cs="Palatino Linotype"/>
          <w:color w:val="000000"/>
          <w:sz w:val="24"/>
          <w:szCs w:val="24"/>
        </w:rPr>
        <w:t>, interpuesto por</w:t>
      </w:r>
      <w:r w:rsidR="00995EDA" w:rsidRPr="00F2794C">
        <w:rPr>
          <w:rFonts w:ascii="Palatino Linotype" w:eastAsia="Palatino Linotype" w:hAnsi="Palatino Linotype" w:cs="Palatino Linotype"/>
          <w:color w:val="000000"/>
          <w:sz w:val="24"/>
          <w:szCs w:val="24"/>
        </w:rPr>
        <w:t xml:space="preserve"> </w:t>
      </w:r>
      <w:r w:rsidR="00250419" w:rsidRPr="00F2794C">
        <w:rPr>
          <w:rFonts w:ascii="Palatino Linotype" w:eastAsia="Palatino Linotype" w:hAnsi="Palatino Linotype" w:cs="Palatino Linotype"/>
          <w:color w:val="000000"/>
          <w:sz w:val="24"/>
          <w:szCs w:val="24"/>
        </w:rPr>
        <w:t>la</w:t>
      </w:r>
      <w:r w:rsidR="0045561B" w:rsidRPr="00F2794C">
        <w:rPr>
          <w:rFonts w:ascii="Palatino Linotype" w:eastAsia="Palatino Linotype" w:hAnsi="Palatino Linotype" w:cs="Palatino Linotype"/>
          <w:color w:val="000000"/>
          <w:sz w:val="24"/>
          <w:szCs w:val="24"/>
        </w:rPr>
        <w:t xml:space="preserve"> </w:t>
      </w:r>
      <w:r w:rsidR="005301A3">
        <w:rPr>
          <w:rFonts w:ascii="Palatino Linotype" w:eastAsia="Palatino Linotype" w:hAnsi="Palatino Linotype" w:cs="Palatino Linotype"/>
          <w:color w:val="000000"/>
          <w:sz w:val="24"/>
          <w:szCs w:val="24"/>
        </w:rPr>
        <w:t>XX</w:t>
      </w:r>
      <w:r w:rsidR="0045561B" w:rsidRPr="00F2794C">
        <w:rPr>
          <w:rFonts w:ascii="Palatino Linotype" w:eastAsia="Palatino Linotype" w:hAnsi="Palatino Linotype" w:cs="Palatino Linotype"/>
          <w:color w:val="000000"/>
          <w:sz w:val="24"/>
          <w:szCs w:val="24"/>
        </w:rPr>
        <w:t xml:space="preserve"> </w:t>
      </w:r>
      <w:r w:rsidR="005301A3">
        <w:rPr>
          <w:rFonts w:ascii="Palatino Linotype" w:eastAsia="Palatino Linotype" w:hAnsi="Palatino Linotype" w:cs="Palatino Linotype"/>
          <w:b/>
          <w:bCs/>
          <w:color w:val="000000"/>
          <w:sz w:val="24"/>
          <w:szCs w:val="24"/>
        </w:rPr>
        <w:t>XXXXX</w:t>
      </w:r>
      <w:r w:rsidR="00250419" w:rsidRPr="00F2794C">
        <w:rPr>
          <w:rFonts w:ascii="Palatino Linotype" w:eastAsia="Palatino Linotype" w:hAnsi="Palatino Linotype" w:cs="Palatino Linotype"/>
          <w:b/>
          <w:bCs/>
          <w:color w:val="000000"/>
          <w:sz w:val="24"/>
          <w:szCs w:val="24"/>
        </w:rPr>
        <w:t xml:space="preserve"> </w:t>
      </w:r>
      <w:r w:rsidR="005301A3">
        <w:rPr>
          <w:rFonts w:ascii="Palatino Linotype" w:eastAsia="Palatino Linotype" w:hAnsi="Palatino Linotype" w:cs="Palatino Linotype"/>
          <w:b/>
          <w:bCs/>
          <w:color w:val="000000"/>
          <w:sz w:val="24"/>
          <w:szCs w:val="24"/>
        </w:rPr>
        <w:t>XXXXXXXXXX</w:t>
      </w:r>
      <w:r w:rsidRPr="00F2794C">
        <w:rPr>
          <w:rFonts w:ascii="Palatino Linotype" w:eastAsia="Palatino Linotype" w:hAnsi="Palatino Linotype" w:cs="Palatino Linotype"/>
          <w:color w:val="000000"/>
          <w:sz w:val="24"/>
          <w:szCs w:val="24"/>
        </w:rPr>
        <w:t xml:space="preserve">, en lo sucesivo </w:t>
      </w:r>
      <w:r w:rsidR="00250419" w:rsidRPr="00F2794C">
        <w:rPr>
          <w:rFonts w:ascii="Palatino Linotype" w:eastAsia="Palatino Linotype" w:hAnsi="Palatino Linotype" w:cs="Palatino Linotype"/>
          <w:color w:val="000000"/>
          <w:sz w:val="24"/>
          <w:szCs w:val="24"/>
        </w:rPr>
        <w:t>la</w:t>
      </w:r>
      <w:r w:rsidRPr="00F2794C">
        <w:rPr>
          <w:rFonts w:ascii="Palatino Linotype" w:eastAsia="Palatino Linotype" w:hAnsi="Palatino Linotype" w:cs="Palatino Linotype"/>
          <w:color w:val="000000"/>
          <w:sz w:val="24"/>
          <w:szCs w:val="24"/>
        </w:rPr>
        <w:t xml:space="preserve"> </w:t>
      </w:r>
      <w:r w:rsidRPr="00F2794C">
        <w:rPr>
          <w:rFonts w:ascii="Palatino Linotype" w:eastAsia="Palatino Linotype" w:hAnsi="Palatino Linotype" w:cs="Palatino Linotype"/>
          <w:b/>
          <w:color w:val="000000"/>
          <w:sz w:val="24"/>
          <w:szCs w:val="24"/>
        </w:rPr>
        <w:t>Recurrente</w:t>
      </w:r>
      <w:r w:rsidRPr="00F2794C">
        <w:rPr>
          <w:rFonts w:ascii="Palatino Linotype" w:eastAsia="Palatino Linotype" w:hAnsi="Palatino Linotype" w:cs="Palatino Linotype"/>
          <w:color w:val="000000"/>
          <w:sz w:val="24"/>
          <w:szCs w:val="24"/>
        </w:rPr>
        <w:t xml:space="preserve">, en contra de la respuesta del </w:t>
      </w:r>
      <w:r w:rsidR="00995EDA" w:rsidRPr="00F2794C">
        <w:rPr>
          <w:rFonts w:ascii="Palatino Linotype" w:eastAsia="Palatino Linotype" w:hAnsi="Palatino Linotype" w:cs="Palatino Linotype"/>
          <w:b/>
          <w:color w:val="000000"/>
          <w:sz w:val="24"/>
          <w:szCs w:val="24"/>
        </w:rPr>
        <w:t xml:space="preserve">Ayuntamiento de </w:t>
      </w:r>
      <w:r w:rsidR="00250419" w:rsidRPr="00F2794C">
        <w:rPr>
          <w:rFonts w:ascii="Palatino Linotype" w:eastAsia="Palatino Linotype" w:hAnsi="Palatino Linotype" w:cs="Palatino Linotype"/>
          <w:b/>
          <w:color w:val="000000"/>
          <w:sz w:val="24"/>
          <w:szCs w:val="24"/>
        </w:rPr>
        <w:t>Tenancingo</w:t>
      </w:r>
      <w:r w:rsidR="00995EDA" w:rsidRPr="00F2794C">
        <w:rPr>
          <w:rFonts w:ascii="Palatino Linotype" w:eastAsia="Palatino Linotype" w:hAnsi="Palatino Linotype" w:cs="Palatino Linotype"/>
          <w:bCs/>
          <w:color w:val="000000"/>
          <w:sz w:val="24"/>
          <w:szCs w:val="24"/>
        </w:rPr>
        <w:t xml:space="preserve">, </w:t>
      </w:r>
      <w:r w:rsidRPr="00F2794C">
        <w:rPr>
          <w:rFonts w:ascii="Palatino Linotype" w:eastAsia="Palatino Linotype" w:hAnsi="Palatino Linotype" w:cs="Palatino Linotype"/>
          <w:color w:val="000000"/>
          <w:sz w:val="24"/>
          <w:szCs w:val="24"/>
        </w:rPr>
        <w:t>en lo subsecuente el</w:t>
      </w:r>
      <w:r w:rsidRPr="00F2794C">
        <w:rPr>
          <w:rFonts w:ascii="Palatino Linotype" w:eastAsia="Palatino Linotype" w:hAnsi="Palatino Linotype" w:cs="Palatino Linotype"/>
          <w:b/>
          <w:color w:val="000000"/>
          <w:sz w:val="24"/>
          <w:szCs w:val="24"/>
        </w:rPr>
        <w:t xml:space="preserve"> Sujeto Obligado, </w:t>
      </w:r>
      <w:r w:rsidRPr="00F2794C">
        <w:rPr>
          <w:rFonts w:ascii="Palatino Linotype" w:eastAsia="Palatino Linotype" w:hAnsi="Palatino Linotype" w:cs="Palatino Linotype"/>
          <w:color w:val="000000"/>
          <w:sz w:val="24"/>
          <w:szCs w:val="24"/>
        </w:rPr>
        <w:t>se procede a dictar la presente resolución.</w:t>
      </w:r>
    </w:p>
    <w:p w14:paraId="216858A4"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B1D42A7" w14:textId="77777777" w:rsidR="00663A37" w:rsidRPr="00F2794C" w:rsidRDefault="00663A37" w:rsidP="00663A37">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F2794C">
        <w:rPr>
          <w:rFonts w:ascii="Palatino Linotype" w:eastAsia="Palatino Linotype" w:hAnsi="Palatino Linotype" w:cs="Palatino Linotype"/>
          <w:b/>
          <w:color w:val="000000"/>
          <w:sz w:val="28"/>
          <w:szCs w:val="28"/>
        </w:rPr>
        <w:t>A N T E C E D E N T E S</w:t>
      </w:r>
    </w:p>
    <w:p w14:paraId="6C92C78C"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55FE3F9E"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F2794C">
        <w:rPr>
          <w:rFonts w:ascii="Palatino Linotype" w:eastAsia="Palatino Linotype" w:hAnsi="Palatino Linotype" w:cs="Palatino Linotype"/>
          <w:b/>
          <w:color w:val="000000"/>
          <w:sz w:val="26"/>
          <w:szCs w:val="26"/>
        </w:rPr>
        <w:t>PRIMERO.</w:t>
      </w:r>
      <w:r w:rsidRPr="00F2794C">
        <w:rPr>
          <w:rFonts w:ascii="Palatino Linotype" w:eastAsia="Palatino Linotype" w:hAnsi="Palatino Linotype" w:cs="Palatino Linotype"/>
          <w:color w:val="000000"/>
          <w:sz w:val="26"/>
          <w:szCs w:val="26"/>
        </w:rPr>
        <w:t xml:space="preserve"> </w:t>
      </w:r>
      <w:r w:rsidRPr="00F2794C">
        <w:rPr>
          <w:rFonts w:ascii="Palatino Linotype" w:eastAsia="Palatino Linotype" w:hAnsi="Palatino Linotype" w:cs="Palatino Linotype"/>
          <w:b/>
          <w:color w:val="000000"/>
          <w:sz w:val="26"/>
          <w:szCs w:val="26"/>
        </w:rPr>
        <w:t>De la Solicitud de Información.</w:t>
      </w:r>
    </w:p>
    <w:p w14:paraId="15DB70AF" w14:textId="3F265661" w:rsidR="00663A37" w:rsidRPr="00F2794C" w:rsidRDefault="00C57E0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 xml:space="preserve">Con fecha </w:t>
      </w:r>
      <w:r w:rsidR="00250419" w:rsidRPr="00F2794C">
        <w:rPr>
          <w:rFonts w:ascii="Palatino Linotype" w:eastAsia="Palatino Linotype" w:hAnsi="Palatino Linotype" w:cs="Palatino Linotype"/>
          <w:color w:val="000000"/>
          <w:sz w:val="24"/>
          <w:szCs w:val="24"/>
        </w:rPr>
        <w:t>dos de febrero</w:t>
      </w:r>
      <w:r w:rsidR="00995EDA" w:rsidRPr="00F2794C">
        <w:rPr>
          <w:rFonts w:ascii="Palatino Linotype" w:eastAsia="Palatino Linotype" w:hAnsi="Palatino Linotype" w:cs="Palatino Linotype"/>
          <w:color w:val="000000"/>
          <w:sz w:val="24"/>
          <w:szCs w:val="24"/>
        </w:rPr>
        <w:t xml:space="preserve"> de dos mil veintidós</w:t>
      </w:r>
      <w:r w:rsidR="00663A37" w:rsidRPr="00F2794C">
        <w:rPr>
          <w:rFonts w:ascii="Palatino Linotype" w:eastAsia="Palatino Linotype" w:hAnsi="Palatino Linotype" w:cs="Palatino Linotype"/>
          <w:color w:val="000000"/>
          <w:sz w:val="24"/>
          <w:szCs w:val="24"/>
        </w:rPr>
        <w:t xml:space="preserve">, </w:t>
      </w:r>
      <w:r w:rsidR="006C67BA" w:rsidRPr="00F2794C">
        <w:rPr>
          <w:rFonts w:ascii="Palatino Linotype" w:eastAsia="Palatino Linotype" w:hAnsi="Palatino Linotype" w:cs="Palatino Linotype"/>
          <w:color w:val="000000"/>
          <w:sz w:val="24"/>
          <w:szCs w:val="24"/>
        </w:rPr>
        <w:t>la</w:t>
      </w:r>
      <w:r w:rsidR="00663A37" w:rsidRPr="00F2794C">
        <w:rPr>
          <w:rFonts w:ascii="Palatino Linotype" w:eastAsia="Palatino Linotype" w:hAnsi="Palatino Linotype" w:cs="Palatino Linotype"/>
          <w:color w:val="000000"/>
          <w:sz w:val="24"/>
          <w:szCs w:val="24"/>
        </w:rPr>
        <w:t xml:space="preserve"> Recurrente presentó solicitud de información pública </w:t>
      </w:r>
      <w:r w:rsidRPr="00F2794C">
        <w:rPr>
          <w:rFonts w:ascii="Palatino Linotype" w:eastAsia="Palatino Linotype" w:hAnsi="Palatino Linotype" w:cs="Palatino Linotype"/>
          <w:color w:val="000000"/>
          <w:sz w:val="24"/>
          <w:szCs w:val="24"/>
        </w:rPr>
        <w:t>por medio del</w:t>
      </w:r>
      <w:r w:rsidR="00663A37" w:rsidRPr="00F2794C">
        <w:rPr>
          <w:rFonts w:ascii="Palatino Linotype" w:eastAsia="Palatino Linotype" w:hAnsi="Palatino Linotype" w:cs="Palatino Linotype"/>
          <w:color w:val="000000"/>
          <w:sz w:val="24"/>
          <w:szCs w:val="24"/>
        </w:rPr>
        <w:t xml:space="preserve"> Sistema de Acceso a la Información Mexiquense (SAIMEX), </w:t>
      </w:r>
      <w:r w:rsidRPr="00F2794C">
        <w:rPr>
          <w:rFonts w:ascii="Palatino Linotype" w:eastAsia="Palatino Linotype" w:hAnsi="Palatino Linotype" w:cs="Palatino Linotype"/>
          <w:color w:val="000000"/>
          <w:sz w:val="24"/>
          <w:szCs w:val="24"/>
        </w:rPr>
        <w:t xml:space="preserve">que fue registrada </w:t>
      </w:r>
      <w:r w:rsidR="00663A37" w:rsidRPr="00F2794C">
        <w:rPr>
          <w:rFonts w:ascii="Palatino Linotype" w:eastAsia="Palatino Linotype" w:hAnsi="Palatino Linotype" w:cs="Palatino Linotype"/>
          <w:color w:val="000000"/>
          <w:sz w:val="24"/>
          <w:szCs w:val="24"/>
        </w:rPr>
        <w:t>con el número de expediente</w:t>
      </w:r>
      <w:r w:rsidR="00663A37" w:rsidRPr="00F2794C">
        <w:rPr>
          <w:rFonts w:ascii="Palatino Linotype" w:eastAsia="Palatino Linotype" w:hAnsi="Palatino Linotype" w:cs="Palatino Linotype"/>
          <w:b/>
          <w:color w:val="000000"/>
          <w:sz w:val="24"/>
          <w:szCs w:val="24"/>
        </w:rPr>
        <w:t xml:space="preserve"> </w:t>
      </w:r>
      <w:r w:rsidRPr="00F2794C">
        <w:rPr>
          <w:rFonts w:ascii="Palatino Linotype" w:eastAsia="Palatino Linotype" w:hAnsi="Palatino Linotype" w:cs="Palatino Linotype"/>
          <w:b/>
          <w:bCs/>
          <w:color w:val="000000"/>
          <w:sz w:val="24"/>
          <w:szCs w:val="24"/>
        </w:rPr>
        <w:t>00</w:t>
      </w:r>
      <w:r w:rsidR="00457738" w:rsidRPr="00F2794C">
        <w:rPr>
          <w:rFonts w:ascii="Palatino Linotype" w:eastAsia="Palatino Linotype" w:hAnsi="Palatino Linotype" w:cs="Palatino Linotype"/>
          <w:b/>
          <w:bCs/>
          <w:color w:val="000000"/>
          <w:sz w:val="24"/>
          <w:szCs w:val="24"/>
        </w:rPr>
        <w:t>0</w:t>
      </w:r>
      <w:r w:rsidR="006C67BA" w:rsidRPr="00F2794C">
        <w:rPr>
          <w:rFonts w:ascii="Palatino Linotype" w:eastAsia="Palatino Linotype" w:hAnsi="Palatino Linotype" w:cs="Palatino Linotype"/>
          <w:b/>
          <w:bCs/>
          <w:color w:val="000000"/>
          <w:sz w:val="24"/>
          <w:szCs w:val="24"/>
        </w:rPr>
        <w:t>63/TENANCIN</w:t>
      </w:r>
      <w:r w:rsidRPr="00F2794C">
        <w:rPr>
          <w:rFonts w:ascii="Palatino Linotype" w:eastAsia="Palatino Linotype" w:hAnsi="Palatino Linotype" w:cs="Palatino Linotype"/>
          <w:b/>
          <w:bCs/>
          <w:color w:val="000000"/>
          <w:sz w:val="24"/>
          <w:szCs w:val="24"/>
        </w:rPr>
        <w:t>/IP/202</w:t>
      </w:r>
      <w:r w:rsidR="00995EDA" w:rsidRPr="00F2794C">
        <w:rPr>
          <w:rFonts w:ascii="Palatino Linotype" w:eastAsia="Palatino Linotype" w:hAnsi="Palatino Linotype" w:cs="Palatino Linotype"/>
          <w:b/>
          <w:bCs/>
          <w:color w:val="000000"/>
          <w:sz w:val="24"/>
          <w:szCs w:val="24"/>
        </w:rPr>
        <w:t>2</w:t>
      </w:r>
      <w:r w:rsidR="00663A37" w:rsidRPr="00F2794C">
        <w:rPr>
          <w:rFonts w:ascii="Palatino Linotype" w:eastAsia="Palatino Linotype" w:hAnsi="Palatino Linotype" w:cs="Palatino Linotype"/>
          <w:color w:val="000000"/>
          <w:sz w:val="24"/>
          <w:szCs w:val="24"/>
        </w:rPr>
        <w:t>,</w:t>
      </w:r>
      <w:r w:rsidR="00663A37" w:rsidRPr="00F2794C">
        <w:rPr>
          <w:rFonts w:ascii="Palatino Linotype" w:eastAsia="Palatino Linotype" w:hAnsi="Palatino Linotype" w:cs="Palatino Linotype"/>
          <w:b/>
          <w:color w:val="000000"/>
          <w:sz w:val="24"/>
          <w:szCs w:val="24"/>
        </w:rPr>
        <w:t xml:space="preserve"> </w:t>
      </w:r>
      <w:r w:rsidR="00663A37" w:rsidRPr="00F2794C">
        <w:rPr>
          <w:rFonts w:ascii="Palatino Linotype" w:eastAsia="Palatino Linotype" w:hAnsi="Palatino Linotype" w:cs="Palatino Linotype"/>
          <w:color w:val="000000"/>
          <w:sz w:val="24"/>
          <w:szCs w:val="24"/>
        </w:rPr>
        <w:t>mediante la cual solicitó información en el tenor siguiente:</w:t>
      </w:r>
    </w:p>
    <w:p w14:paraId="1E7EACB6"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CB4925D" w14:textId="6D70C711"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w:t>
      </w:r>
      <w:r w:rsidR="006C67BA" w:rsidRPr="00F2794C">
        <w:rPr>
          <w:rFonts w:ascii="Palatino Linotype" w:eastAsia="Palatino Linotype" w:hAnsi="Palatino Linotype" w:cs="Palatino Linotype"/>
          <w:i/>
          <w:color w:val="000000"/>
        </w:rPr>
        <w:t>Solicito los recibos de nómina de la primer y segunda quincena de enero 2022 de todos los directores, coordinadores de área ,titulares de área y asesores</w:t>
      </w:r>
      <w:r w:rsidR="00C57E04" w:rsidRPr="00F2794C">
        <w:rPr>
          <w:rFonts w:ascii="Palatino Linotype" w:eastAsia="Palatino Linotype" w:hAnsi="Palatino Linotype" w:cs="Palatino Linotype"/>
          <w:i/>
          <w:color w:val="000000"/>
        </w:rPr>
        <w:t>” (Sic)</w:t>
      </w:r>
    </w:p>
    <w:p w14:paraId="365FE83B"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szCs w:val="24"/>
        </w:rPr>
      </w:pPr>
    </w:p>
    <w:p w14:paraId="185CEF63" w14:textId="4CB5AFC9"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 xml:space="preserve">Modalidad de entrega: </w:t>
      </w:r>
      <w:r w:rsidR="00C57E04" w:rsidRPr="00F2794C">
        <w:rPr>
          <w:rFonts w:ascii="Palatino Linotype" w:eastAsia="Palatino Linotype" w:hAnsi="Palatino Linotype" w:cs="Palatino Linotype"/>
          <w:b/>
          <w:color w:val="000000"/>
          <w:sz w:val="24"/>
          <w:szCs w:val="24"/>
        </w:rPr>
        <w:t>A través del SAIMEX</w:t>
      </w:r>
    </w:p>
    <w:p w14:paraId="4058552C"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7C85945" w14:textId="5ACFCA69"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F2794C">
        <w:rPr>
          <w:rFonts w:ascii="Palatino Linotype" w:eastAsia="Palatino Linotype" w:hAnsi="Palatino Linotype" w:cs="Palatino Linotype"/>
          <w:b/>
          <w:color w:val="000000"/>
          <w:sz w:val="26"/>
          <w:szCs w:val="26"/>
        </w:rPr>
        <w:lastRenderedPageBreak/>
        <w:t xml:space="preserve">SEGUNDO. </w:t>
      </w:r>
      <w:r w:rsidR="002B35F5" w:rsidRPr="00F2794C">
        <w:rPr>
          <w:rFonts w:ascii="Palatino Linotype" w:eastAsia="Palatino Linotype" w:hAnsi="Palatino Linotype" w:cs="Palatino Linotype"/>
          <w:b/>
          <w:color w:val="000000"/>
          <w:sz w:val="26"/>
          <w:szCs w:val="26"/>
        </w:rPr>
        <w:t xml:space="preserve">De la </w:t>
      </w:r>
      <w:r w:rsidRPr="00F2794C">
        <w:rPr>
          <w:rFonts w:ascii="Palatino Linotype" w:eastAsia="Palatino Linotype" w:hAnsi="Palatino Linotype" w:cs="Palatino Linotype"/>
          <w:b/>
          <w:color w:val="000000"/>
          <w:sz w:val="26"/>
          <w:szCs w:val="26"/>
        </w:rPr>
        <w:t>respuesta del Sujeto Obligado.</w:t>
      </w:r>
    </w:p>
    <w:p w14:paraId="7C156F33" w14:textId="4F7DE412"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De las constancias que obran en el expediente electrónico, se observa que el día</w:t>
      </w:r>
      <w:r w:rsidR="00995EDA" w:rsidRPr="00F2794C">
        <w:rPr>
          <w:rFonts w:ascii="Palatino Linotype" w:eastAsia="Palatino Linotype" w:hAnsi="Palatino Linotype" w:cs="Palatino Linotype"/>
          <w:color w:val="000000"/>
          <w:sz w:val="24"/>
          <w:szCs w:val="24"/>
        </w:rPr>
        <w:t xml:space="preserve"> </w:t>
      </w:r>
      <w:r w:rsidR="002446AC" w:rsidRPr="00F2794C">
        <w:rPr>
          <w:rFonts w:ascii="Palatino Linotype" w:eastAsia="Palatino Linotype" w:hAnsi="Palatino Linotype" w:cs="Palatino Linotype"/>
          <w:color w:val="000000"/>
          <w:sz w:val="24"/>
          <w:szCs w:val="24"/>
        </w:rPr>
        <w:t>veinticuatro de febrero</w:t>
      </w:r>
      <w:r w:rsidR="00995EDA" w:rsidRPr="00F2794C">
        <w:rPr>
          <w:rFonts w:ascii="Palatino Linotype" w:eastAsia="Palatino Linotype" w:hAnsi="Palatino Linotype" w:cs="Palatino Linotype"/>
          <w:color w:val="000000"/>
          <w:sz w:val="24"/>
          <w:szCs w:val="24"/>
        </w:rPr>
        <w:t xml:space="preserve"> de dos mil veintidós</w:t>
      </w:r>
      <w:r w:rsidRPr="00F2794C">
        <w:rPr>
          <w:rFonts w:ascii="Palatino Linotype" w:eastAsia="Palatino Linotype" w:hAnsi="Palatino Linotype" w:cs="Palatino Linotype"/>
          <w:color w:val="000000"/>
          <w:sz w:val="24"/>
          <w:szCs w:val="24"/>
        </w:rPr>
        <w:t>, el Sujeto Obligado dio respuesta a la solicitud de información, manifestando lo siguiente:</w:t>
      </w:r>
    </w:p>
    <w:p w14:paraId="5D57EE23"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A712512" w14:textId="12FEB807" w:rsidR="002446AC" w:rsidRPr="00F2794C" w:rsidRDefault="00663A37" w:rsidP="002446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w:t>
      </w:r>
      <w:r w:rsidR="002446AC" w:rsidRPr="00F2794C">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0E69E16" w14:textId="77777777" w:rsidR="002446AC" w:rsidRPr="00F2794C" w:rsidRDefault="002446AC" w:rsidP="002446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1A7E061" w14:textId="3A4B9F03" w:rsidR="002446AC" w:rsidRPr="00F2794C" w:rsidRDefault="002446AC" w:rsidP="002446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Sirva este medio para enviarle un saludo, al mismo tiempo con fundamento en el artículo 53 fracciones II, V y VI de la Ley de Transparencia y Acceso a la Información Pública del Estado de México y Municipios, remito contestación del Servidor Público Habilitado</w:t>
      </w:r>
    </w:p>
    <w:p w14:paraId="02201AF3" w14:textId="77777777" w:rsidR="002446AC" w:rsidRPr="00F2794C" w:rsidRDefault="002446AC" w:rsidP="002446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057D5F6" w14:textId="77777777" w:rsidR="002446AC" w:rsidRPr="00F2794C" w:rsidRDefault="002446AC" w:rsidP="002446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ATENTAMENTE</w:t>
      </w:r>
    </w:p>
    <w:p w14:paraId="38DF58A5" w14:textId="34B80759" w:rsidR="00663A37" w:rsidRPr="00F2794C" w:rsidRDefault="002446AC" w:rsidP="002446AC">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L. en D. PAOLA FERNANDA MUÑOZ BASTIDA</w:t>
      </w:r>
      <w:r w:rsidR="00663A37" w:rsidRPr="00F2794C">
        <w:rPr>
          <w:rFonts w:ascii="Palatino Linotype" w:eastAsia="Palatino Linotype" w:hAnsi="Palatino Linotype" w:cs="Palatino Linotype"/>
          <w:i/>
          <w:color w:val="000000"/>
        </w:rPr>
        <w:t>” (Sic)</w:t>
      </w:r>
    </w:p>
    <w:p w14:paraId="6B587EBE" w14:textId="77777777" w:rsidR="00663A37" w:rsidRPr="00F2794C" w:rsidRDefault="00663A37" w:rsidP="0074208A">
      <w:pPr>
        <w:pBdr>
          <w:top w:val="nil"/>
          <w:left w:val="nil"/>
          <w:bottom w:val="nil"/>
          <w:right w:val="nil"/>
          <w:between w:val="nil"/>
        </w:pBdr>
        <w:spacing w:after="0" w:line="360" w:lineRule="auto"/>
        <w:ind w:left="567" w:right="567"/>
        <w:contextualSpacing/>
        <w:jc w:val="both"/>
        <w:rPr>
          <w:rFonts w:ascii="Palatino Linotype" w:eastAsia="Palatino Linotype" w:hAnsi="Palatino Linotype" w:cs="Palatino Linotype"/>
          <w:i/>
          <w:color w:val="000000"/>
        </w:rPr>
      </w:pPr>
    </w:p>
    <w:p w14:paraId="3D031FD5" w14:textId="166B578E" w:rsidR="00663A37" w:rsidRPr="00F2794C" w:rsidRDefault="002446AC" w:rsidP="00C57E0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Se debe señalar que e</w:t>
      </w:r>
      <w:r w:rsidR="00D967D5" w:rsidRPr="00F2794C">
        <w:rPr>
          <w:rFonts w:ascii="Palatino Linotype" w:eastAsia="Palatino Linotype" w:hAnsi="Palatino Linotype" w:cs="Palatino Linotype"/>
          <w:color w:val="000000"/>
          <w:sz w:val="24"/>
          <w:szCs w:val="24"/>
        </w:rPr>
        <w:t xml:space="preserve">l Sujeto Obligado </w:t>
      </w:r>
      <w:r w:rsidRPr="00F2794C">
        <w:rPr>
          <w:rFonts w:ascii="Palatino Linotype" w:eastAsia="Palatino Linotype" w:hAnsi="Palatino Linotype" w:cs="Palatino Linotype"/>
          <w:color w:val="000000"/>
          <w:sz w:val="24"/>
          <w:szCs w:val="24"/>
        </w:rPr>
        <w:t xml:space="preserve">no </w:t>
      </w:r>
      <w:r w:rsidR="00D967D5" w:rsidRPr="00F2794C">
        <w:rPr>
          <w:rFonts w:ascii="Palatino Linotype" w:eastAsia="Palatino Linotype" w:hAnsi="Palatino Linotype" w:cs="Palatino Linotype"/>
          <w:color w:val="000000"/>
          <w:sz w:val="24"/>
          <w:szCs w:val="24"/>
        </w:rPr>
        <w:t xml:space="preserve">anexó </w:t>
      </w:r>
      <w:r w:rsidRPr="00F2794C">
        <w:rPr>
          <w:rFonts w:ascii="Palatino Linotype" w:eastAsia="Palatino Linotype" w:hAnsi="Palatino Linotype" w:cs="Palatino Linotype"/>
          <w:color w:val="000000"/>
          <w:sz w:val="24"/>
          <w:szCs w:val="24"/>
        </w:rPr>
        <w:t xml:space="preserve">documento alguno </w:t>
      </w:r>
      <w:r w:rsidR="00D967D5" w:rsidRPr="00F2794C">
        <w:rPr>
          <w:rFonts w:ascii="Palatino Linotype" w:eastAsia="Palatino Linotype" w:hAnsi="Palatino Linotype" w:cs="Palatino Linotype"/>
          <w:color w:val="000000"/>
          <w:sz w:val="24"/>
          <w:szCs w:val="24"/>
        </w:rPr>
        <w:t xml:space="preserve">a su </w:t>
      </w:r>
      <w:r w:rsidR="00C57E04" w:rsidRPr="00F2794C">
        <w:rPr>
          <w:rFonts w:ascii="Palatino Linotype" w:eastAsia="Palatino Linotype" w:hAnsi="Palatino Linotype" w:cs="Palatino Linotype"/>
          <w:color w:val="000000"/>
          <w:sz w:val="24"/>
          <w:szCs w:val="24"/>
        </w:rPr>
        <w:t>respuesta</w:t>
      </w:r>
      <w:r w:rsidR="00663A37" w:rsidRPr="00F2794C">
        <w:rPr>
          <w:rFonts w:ascii="Palatino Linotype" w:eastAsia="Palatino Linotype" w:hAnsi="Palatino Linotype" w:cs="Palatino Linotype"/>
          <w:color w:val="000000"/>
          <w:sz w:val="24"/>
          <w:szCs w:val="24"/>
        </w:rPr>
        <w:t>.</w:t>
      </w:r>
    </w:p>
    <w:p w14:paraId="3BE8FBEE"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415B339" w14:textId="30B516A2" w:rsidR="00663A37" w:rsidRPr="00F2794C" w:rsidRDefault="0059310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F2794C">
        <w:rPr>
          <w:rFonts w:ascii="Palatino Linotype" w:eastAsia="Palatino Linotype" w:hAnsi="Palatino Linotype" w:cs="Palatino Linotype"/>
          <w:b/>
          <w:color w:val="000000"/>
          <w:sz w:val="26"/>
          <w:szCs w:val="26"/>
        </w:rPr>
        <w:t>TERCERO</w:t>
      </w:r>
      <w:r w:rsidR="00663A37" w:rsidRPr="00F2794C">
        <w:rPr>
          <w:rFonts w:ascii="Palatino Linotype" w:eastAsia="Palatino Linotype" w:hAnsi="Palatino Linotype" w:cs="Palatino Linotype"/>
          <w:b/>
          <w:color w:val="000000"/>
          <w:sz w:val="26"/>
          <w:szCs w:val="26"/>
        </w:rPr>
        <w:t>. Del recurso de revisión.</w:t>
      </w:r>
    </w:p>
    <w:p w14:paraId="7F8982C5" w14:textId="60AF3216"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 xml:space="preserve">Inconforme con la respuesta emitida por el Sujeto Obligado, </w:t>
      </w:r>
      <w:r w:rsidR="002446AC" w:rsidRPr="00F2794C">
        <w:rPr>
          <w:rFonts w:ascii="Palatino Linotype" w:eastAsia="Palatino Linotype" w:hAnsi="Palatino Linotype" w:cs="Palatino Linotype"/>
          <w:color w:val="000000"/>
          <w:sz w:val="24"/>
          <w:szCs w:val="24"/>
        </w:rPr>
        <w:t>la</w:t>
      </w:r>
      <w:r w:rsidRPr="00F2794C">
        <w:rPr>
          <w:rFonts w:ascii="Palatino Linotype" w:eastAsia="Palatino Linotype" w:hAnsi="Palatino Linotype" w:cs="Palatino Linotype"/>
          <w:color w:val="000000"/>
          <w:sz w:val="24"/>
          <w:szCs w:val="24"/>
        </w:rPr>
        <w:t xml:space="preserve"> Recurrente interpuso el presente recurso de re</w:t>
      </w:r>
      <w:r w:rsidR="006377A9" w:rsidRPr="00F2794C">
        <w:rPr>
          <w:rFonts w:ascii="Palatino Linotype" w:eastAsia="Palatino Linotype" w:hAnsi="Palatino Linotype" w:cs="Palatino Linotype"/>
          <w:color w:val="000000"/>
          <w:sz w:val="24"/>
          <w:szCs w:val="24"/>
        </w:rPr>
        <w:t xml:space="preserve">visión el día </w:t>
      </w:r>
      <w:r w:rsidR="002446AC" w:rsidRPr="00F2794C">
        <w:rPr>
          <w:rFonts w:ascii="Palatino Linotype" w:eastAsia="Palatino Linotype" w:hAnsi="Palatino Linotype" w:cs="Palatino Linotype"/>
          <w:color w:val="000000"/>
          <w:sz w:val="24"/>
          <w:szCs w:val="24"/>
        </w:rPr>
        <w:t>primero de marzo</w:t>
      </w:r>
      <w:r w:rsidR="00593107" w:rsidRPr="00F2794C">
        <w:rPr>
          <w:rFonts w:ascii="Palatino Linotype" w:eastAsia="Palatino Linotype" w:hAnsi="Palatino Linotype" w:cs="Palatino Linotype"/>
          <w:color w:val="000000"/>
          <w:sz w:val="24"/>
          <w:szCs w:val="24"/>
        </w:rPr>
        <w:t xml:space="preserve"> de dos mil veintidós</w:t>
      </w:r>
      <w:r w:rsidRPr="00F2794C">
        <w:rPr>
          <w:rFonts w:ascii="Palatino Linotype" w:eastAsia="Palatino Linotype" w:hAnsi="Palatino Linotype" w:cs="Palatino Linotype"/>
          <w:color w:val="000000"/>
          <w:sz w:val="24"/>
          <w:szCs w:val="24"/>
        </w:rPr>
        <w:t xml:space="preserve">, el cual se registró con el expediente número </w:t>
      </w:r>
      <w:r w:rsidR="006377A9" w:rsidRPr="00F2794C">
        <w:rPr>
          <w:rFonts w:ascii="Palatino Linotype" w:eastAsia="Palatino Linotype" w:hAnsi="Palatino Linotype" w:cs="Palatino Linotype"/>
          <w:b/>
          <w:color w:val="000000"/>
          <w:sz w:val="24"/>
          <w:szCs w:val="24"/>
        </w:rPr>
        <w:t>0</w:t>
      </w:r>
      <w:r w:rsidR="002446AC" w:rsidRPr="00F2794C">
        <w:rPr>
          <w:rFonts w:ascii="Palatino Linotype" w:eastAsia="Palatino Linotype" w:hAnsi="Palatino Linotype" w:cs="Palatino Linotype"/>
          <w:b/>
          <w:color w:val="000000"/>
          <w:sz w:val="24"/>
          <w:szCs w:val="24"/>
        </w:rPr>
        <w:t>2475</w:t>
      </w:r>
      <w:r w:rsidRPr="00F2794C">
        <w:rPr>
          <w:rFonts w:ascii="Palatino Linotype" w:eastAsia="Palatino Linotype" w:hAnsi="Palatino Linotype" w:cs="Palatino Linotype"/>
          <w:b/>
          <w:color w:val="000000"/>
          <w:sz w:val="24"/>
          <w:szCs w:val="24"/>
        </w:rPr>
        <w:t>/INFOEM/IP/RR/202</w:t>
      </w:r>
      <w:r w:rsidR="00593107" w:rsidRPr="00F2794C">
        <w:rPr>
          <w:rFonts w:ascii="Palatino Linotype" w:eastAsia="Palatino Linotype" w:hAnsi="Palatino Linotype" w:cs="Palatino Linotype"/>
          <w:b/>
          <w:color w:val="000000"/>
          <w:sz w:val="24"/>
          <w:szCs w:val="24"/>
        </w:rPr>
        <w:t>2</w:t>
      </w:r>
      <w:r w:rsidRPr="00F2794C">
        <w:rPr>
          <w:rFonts w:ascii="Palatino Linotype" w:eastAsia="Palatino Linotype" w:hAnsi="Palatino Linotype" w:cs="Palatino Linotype"/>
          <w:color w:val="000000"/>
          <w:sz w:val="24"/>
          <w:szCs w:val="24"/>
        </w:rPr>
        <w:t xml:space="preserve">, en el cual </w:t>
      </w:r>
      <w:r w:rsidR="002446AC" w:rsidRPr="00F2794C">
        <w:rPr>
          <w:rFonts w:ascii="Palatino Linotype" w:eastAsia="Palatino Linotype" w:hAnsi="Palatino Linotype" w:cs="Palatino Linotype"/>
          <w:color w:val="000000"/>
          <w:sz w:val="24"/>
          <w:szCs w:val="24"/>
        </w:rPr>
        <w:t>la</w:t>
      </w:r>
      <w:r w:rsidRPr="00F2794C">
        <w:rPr>
          <w:rFonts w:ascii="Palatino Linotype" w:eastAsia="Palatino Linotype" w:hAnsi="Palatino Linotype" w:cs="Palatino Linotype"/>
          <w:color w:val="000000"/>
          <w:sz w:val="24"/>
          <w:szCs w:val="24"/>
        </w:rPr>
        <w:t xml:space="preserve"> particular manifestó lo siguiente:</w:t>
      </w:r>
    </w:p>
    <w:p w14:paraId="596AC384"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5E98A07" w14:textId="77777777" w:rsidR="00593107" w:rsidRPr="00F2794C" w:rsidRDefault="00663A37" w:rsidP="002446AC">
      <w:pPr>
        <w:spacing w:before="240" w:line="360" w:lineRule="auto"/>
        <w:contextualSpacing/>
        <w:jc w:val="both"/>
        <w:rPr>
          <w:rFonts w:ascii="Palatino Linotype" w:eastAsia="Palatino Linotype" w:hAnsi="Palatino Linotype" w:cs="Palatino Linotype"/>
          <w:b/>
          <w:sz w:val="24"/>
          <w:szCs w:val="24"/>
        </w:rPr>
      </w:pPr>
      <w:r w:rsidRPr="00F2794C">
        <w:rPr>
          <w:rFonts w:ascii="Palatino Linotype" w:eastAsia="Palatino Linotype" w:hAnsi="Palatino Linotype" w:cs="Palatino Linotype"/>
          <w:b/>
          <w:sz w:val="24"/>
          <w:szCs w:val="24"/>
        </w:rPr>
        <w:t xml:space="preserve">Acto Impugnado: </w:t>
      </w:r>
    </w:p>
    <w:p w14:paraId="6FDB73D8" w14:textId="3CAEE367" w:rsidR="00663A37" w:rsidRPr="00F2794C" w:rsidRDefault="00663A37" w:rsidP="00593107">
      <w:pPr>
        <w:spacing w:before="240" w:line="240" w:lineRule="auto"/>
        <w:ind w:left="567" w:right="616"/>
        <w:contextualSpacing/>
        <w:jc w:val="both"/>
        <w:rPr>
          <w:rFonts w:ascii="Palatino Linotype" w:eastAsia="Palatino Linotype" w:hAnsi="Palatino Linotype" w:cs="Palatino Linotype"/>
          <w:i/>
        </w:rPr>
      </w:pPr>
      <w:r w:rsidRPr="00F2794C">
        <w:rPr>
          <w:rFonts w:ascii="Palatino Linotype" w:eastAsia="Palatino Linotype" w:hAnsi="Palatino Linotype" w:cs="Palatino Linotype"/>
          <w:i/>
        </w:rPr>
        <w:t>“</w:t>
      </w:r>
      <w:r w:rsidR="002446AC" w:rsidRPr="00F2794C">
        <w:rPr>
          <w:rFonts w:ascii="Palatino Linotype" w:eastAsia="Palatino Linotype" w:hAnsi="Palatino Linotype" w:cs="Palatino Linotype"/>
          <w:i/>
        </w:rPr>
        <w:t>No entregan lo solicitado</w:t>
      </w:r>
      <w:r w:rsidRPr="00F2794C">
        <w:rPr>
          <w:rFonts w:ascii="Palatino Linotype" w:eastAsia="Palatino Linotype" w:hAnsi="Palatino Linotype" w:cs="Palatino Linotype"/>
          <w:i/>
        </w:rPr>
        <w:t>"(Sic)</w:t>
      </w:r>
    </w:p>
    <w:p w14:paraId="50F81DF4" w14:textId="77777777" w:rsidR="00663A37" w:rsidRPr="00F2794C" w:rsidRDefault="00663A37" w:rsidP="00663A37">
      <w:pPr>
        <w:spacing w:after="0" w:line="360" w:lineRule="auto"/>
        <w:contextualSpacing/>
        <w:jc w:val="both"/>
        <w:rPr>
          <w:rFonts w:ascii="Palatino Linotype" w:eastAsia="Palatino Linotype" w:hAnsi="Palatino Linotype" w:cs="Palatino Linotype"/>
          <w:iCs/>
          <w:sz w:val="24"/>
          <w:szCs w:val="24"/>
        </w:rPr>
      </w:pPr>
    </w:p>
    <w:p w14:paraId="22BD8B49" w14:textId="77777777" w:rsidR="00593107" w:rsidRPr="00F2794C" w:rsidRDefault="00663A37" w:rsidP="002446AC">
      <w:pPr>
        <w:spacing w:before="240" w:line="360" w:lineRule="auto"/>
        <w:contextualSpacing/>
        <w:jc w:val="both"/>
        <w:rPr>
          <w:rFonts w:ascii="Palatino Linotype" w:eastAsia="Palatino Linotype" w:hAnsi="Palatino Linotype" w:cs="Palatino Linotype"/>
          <w:sz w:val="24"/>
          <w:szCs w:val="24"/>
        </w:rPr>
      </w:pPr>
      <w:r w:rsidRPr="00F2794C">
        <w:rPr>
          <w:rFonts w:ascii="Palatino Linotype" w:eastAsia="Palatino Linotype" w:hAnsi="Palatino Linotype" w:cs="Palatino Linotype"/>
          <w:b/>
          <w:sz w:val="24"/>
          <w:szCs w:val="24"/>
        </w:rPr>
        <w:lastRenderedPageBreak/>
        <w:t>Razones o Motivos de Inconformidad</w:t>
      </w:r>
      <w:r w:rsidRPr="00F2794C">
        <w:rPr>
          <w:rFonts w:ascii="Palatino Linotype" w:eastAsia="Palatino Linotype" w:hAnsi="Palatino Linotype" w:cs="Palatino Linotype"/>
          <w:sz w:val="24"/>
          <w:szCs w:val="24"/>
        </w:rPr>
        <w:t xml:space="preserve">: </w:t>
      </w:r>
    </w:p>
    <w:p w14:paraId="59A1F67A" w14:textId="6C8A1E4D" w:rsidR="00663A37" w:rsidRPr="00F2794C" w:rsidRDefault="00663A37" w:rsidP="00593107">
      <w:pPr>
        <w:spacing w:before="240" w:line="240" w:lineRule="auto"/>
        <w:ind w:left="567" w:right="616"/>
        <w:contextualSpacing/>
        <w:jc w:val="both"/>
        <w:rPr>
          <w:rFonts w:ascii="Palatino Linotype" w:eastAsia="Palatino Linotype" w:hAnsi="Palatino Linotype" w:cs="Palatino Linotype"/>
          <w:i/>
        </w:rPr>
      </w:pPr>
      <w:r w:rsidRPr="00F2794C">
        <w:rPr>
          <w:rFonts w:ascii="Palatino Linotype" w:eastAsia="Palatino Linotype" w:hAnsi="Palatino Linotype" w:cs="Palatino Linotype"/>
          <w:i/>
        </w:rPr>
        <w:t>“</w:t>
      </w:r>
      <w:r w:rsidR="002446AC" w:rsidRPr="00F2794C">
        <w:rPr>
          <w:rFonts w:ascii="Palatino Linotype" w:eastAsia="Palatino Linotype" w:hAnsi="Palatino Linotype" w:cs="Palatino Linotype"/>
          <w:i/>
        </w:rPr>
        <w:t>no están cumpliendo con sus obligaciones de entregar información solicitada</w:t>
      </w:r>
      <w:r w:rsidRPr="00F2794C">
        <w:rPr>
          <w:rFonts w:ascii="Palatino Linotype" w:eastAsia="Palatino Linotype" w:hAnsi="Palatino Linotype" w:cs="Palatino Linotype"/>
          <w:i/>
        </w:rPr>
        <w:t>” (Sic)</w:t>
      </w:r>
    </w:p>
    <w:p w14:paraId="11841314"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rPr>
      </w:pPr>
    </w:p>
    <w:p w14:paraId="12DC9D1E" w14:textId="60E15C66" w:rsidR="00663A37" w:rsidRPr="00F2794C" w:rsidRDefault="0059310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F2794C">
        <w:rPr>
          <w:rFonts w:ascii="Palatino Linotype" w:eastAsia="Palatino Linotype" w:hAnsi="Palatino Linotype" w:cs="Palatino Linotype"/>
          <w:b/>
          <w:color w:val="000000"/>
          <w:sz w:val="26"/>
          <w:szCs w:val="26"/>
        </w:rPr>
        <w:t>CUARTO</w:t>
      </w:r>
      <w:r w:rsidR="00663A37" w:rsidRPr="00F2794C">
        <w:rPr>
          <w:rFonts w:ascii="Palatino Linotype" w:eastAsia="Palatino Linotype" w:hAnsi="Palatino Linotype" w:cs="Palatino Linotype"/>
          <w:b/>
          <w:color w:val="000000"/>
          <w:sz w:val="26"/>
          <w:szCs w:val="26"/>
        </w:rPr>
        <w:t>. Del turno y admisión del recurso de revisión.</w:t>
      </w:r>
    </w:p>
    <w:p w14:paraId="348439E0" w14:textId="7BAC5AE1"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 xml:space="preserve">Medio de impugnación que le fue turnado al </w:t>
      </w:r>
      <w:r w:rsidRPr="00F2794C">
        <w:rPr>
          <w:rFonts w:ascii="Palatino Linotype" w:eastAsia="Palatino Linotype" w:hAnsi="Palatino Linotype" w:cs="Palatino Linotype"/>
          <w:b/>
          <w:color w:val="000000"/>
          <w:sz w:val="24"/>
          <w:szCs w:val="24"/>
        </w:rPr>
        <w:t>Comisionado José Martínez Vilchis</w:t>
      </w:r>
      <w:r w:rsidRPr="00F2794C">
        <w:rPr>
          <w:rFonts w:ascii="Palatino Linotype" w:eastAsia="Palatino Linotype" w:hAnsi="Palatino Linotype" w:cs="Palatino Linotype"/>
          <w:color w:val="000000"/>
          <w:sz w:val="24"/>
          <w:szCs w:val="24"/>
        </w:rPr>
        <w:t>, por medio del sistema electrónico en términos del numeral 185 fracción I de la Ley de Transparencia y Acceso a la información Pública del Estado de México y Municipios, del cual recayó acuerdo de admisió</w:t>
      </w:r>
      <w:r w:rsidR="006377A9" w:rsidRPr="00F2794C">
        <w:rPr>
          <w:rFonts w:ascii="Palatino Linotype" w:eastAsia="Palatino Linotype" w:hAnsi="Palatino Linotype" w:cs="Palatino Linotype"/>
          <w:color w:val="000000"/>
          <w:sz w:val="24"/>
          <w:szCs w:val="24"/>
        </w:rPr>
        <w:t xml:space="preserve">n en fecha </w:t>
      </w:r>
      <w:r w:rsidR="002446AC" w:rsidRPr="00F2794C">
        <w:rPr>
          <w:rFonts w:ascii="Palatino Linotype" w:eastAsia="Palatino Linotype" w:hAnsi="Palatino Linotype" w:cs="Palatino Linotype"/>
          <w:color w:val="000000"/>
          <w:sz w:val="24"/>
          <w:szCs w:val="24"/>
        </w:rPr>
        <w:t>ocho de marzo</w:t>
      </w:r>
      <w:r w:rsidR="00593107" w:rsidRPr="00F2794C">
        <w:rPr>
          <w:rFonts w:ascii="Palatino Linotype" w:eastAsia="Palatino Linotype" w:hAnsi="Palatino Linotype" w:cs="Palatino Linotype"/>
          <w:color w:val="000000"/>
          <w:sz w:val="24"/>
          <w:szCs w:val="24"/>
        </w:rPr>
        <w:t xml:space="preserve"> de dos mil veintidós</w:t>
      </w:r>
      <w:r w:rsidRPr="00F2794C">
        <w:rPr>
          <w:rFonts w:ascii="Palatino Linotype" w:eastAsia="Palatino Linotype" w:hAnsi="Palatino Linotype" w:cs="Palatino Linotype"/>
          <w:color w:val="000000"/>
          <w:sz w:val="24"/>
          <w:szCs w:val="24"/>
        </w:rPr>
        <w:t xml:space="preserve">, </w:t>
      </w:r>
      <w:r w:rsidRPr="00F2794C">
        <w:rPr>
          <w:rFonts w:ascii="Palatino Linotype" w:eastAsia="Palatino Linotype" w:hAnsi="Palatino Linotype" w:cs="Palatino Linotype"/>
          <w:sz w:val="24"/>
          <w:szCs w:val="24"/>
        </w:rPr>
        <w:t>otorgándose</w:t>
      </w:r>
      <w:r w:rsidRPr="00F2794C">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4FAD2622"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09CC570"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F2794C">
        <w:rPr>
          <w:rFonts w:ascii="Palatino Linotype" w:eastAsia="Palatino Linotype" w:hAnsi="Palatino Linotype" w:cs="Palatino Linotype"/>
          <w:b/>
          <w:color w:val="000000"/>
          <w:sz w:val="26"/>
          <w:szCs w:val="26"/>
        </w:rPr>
        <w:t>QUINTO. De la etapa de instrucción.</w:t>
      </w:r>
    </w:p>
    <w:p w14:paraId="4B9B94B1" w14:textId="3B20D250" w:rsidR="00663A37" w:rsidRPr="00F2794C" w:rsidRDefault="002446A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Una vez abierta la etapa de instrucción, se observa que el S</w:t>
      </w:r>
      <w:r w:rsidR="008F45ED">
        <w:rPr>
          <w:rFonts w:ascii="Palatino Linotype" w:eastAsia="Palatino Linotype" w:hAnsi="Palatino Linotype" w:cs="Palatino Linotype"/>
          <w:color w:val="000000"/>
          <w:sz w:val="24"/>
          <w:szCs w:val="24"/>
        </w:rPr>
        <w:t>ujeto Obligado omitió rendir el Informe Justificado</w:t>
      </w:r>
      <w:r w:rsidRPr="00F2794C">
        <w:rPr>
          <w:rFonts w:ascii="Palatino Linotype" w:eastAsia="Palatino Linotype" w:hAnsi="Palatino Linotype" w:cs="Palatino Linotype"/>
          <w:color w:val="000000"/>
          <w:sz w:val="24"/>
          <w:szCs w:val="24"/>
        </w:rPr>
        <w:t xml:space="preserve">. Asimismo, </w:t>
      </w:r>
      <w:r w:rsidR="003947D4" w:rsidRPr="00F2794C">
        <w:rPr>
          <w:rFonts w:ascii="Palatino Linotype" w:eastAsia="Palatino Linotype" w:hAnsi="Palatino Linotype" w:cs="Palatino Linotype"/>
          <w:color w:val="000000"/>
          <w:sz w:val="24"/>
          <w:szCs w:val="24"/>
        </w:rPr>
        <w:t>la</w:t>
      </w:r>
      <w:r w:rsidRPr="00F2794C">
        <w:rPr>
          <w:rFonts w:ascii="Palatino Linotype" w:eastAsia="Palatino Linotype" w:hAnsi="Palatino Linotype" w:cs="Palatino Linotype"/>
          <w:color w:val="000000"/>
          <w:sz w:val="24"/>
          <w:szCs w:val="24"/>
        </w:rPr>
        <w:t xml:space="preserve"> Recurrente no presentó manifestaciones, rindió alegatos ni presentó pruebas que a su derecho convinieran.</w:t>
      </w:r>
    </w:p>
    <w:p w14:paraId="2AA2D1B7" w14:textId="77777777" w:rsidR="002446AC" w:rsidRPr="00F2794C" w:rsidRDefault="002446A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AA432C1"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F2794C">
        <w:rPr>
          <w:rFonts w:ascii="Palatino Linotype" w:eastAsia="Palatino Linotype" w:hAnsi="Palatino Linotype" w:cs="Palatino Linotype"/>
          <w:b/>
          <w:color w:val="000000"/>
          <w:sz w:val="26"/>
          <w:szCs w:val="26"/>
        </w:rPr>
        <w:t>SEXTO. Del cierre de instrucción.</w:t>
      </w:r>
    </w:p>
    <w:p w14:paraId="783BD187" w14:textId="53578F13"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Así, una vez transcurrido el término legal, se decretó el cierre</w:t>
      </w:r>
      <w:r w:rsidR="006377A9" w:rsidRPr="00F2794C">
        <w:rPr>
          <w:rFonts w:ascii="Palatino Linotype" w:eastAsia="Palatino Linotype" w:hAnsi="Palatino Linotype" w:cs="Palatino Linotype"/>
          <w:color w:val="000000"/>
          <w:sz w:val="24"/>
          <w:szCs w:val="24"/>
        </w:rPr>
        <w:t xml:space="preserve"> de instrucción en fecha </w:t>
      </w:r>
      <w:r w:rsidR="003947D4" w:rsidRPr="00F2794C">
        <w:rPr>
          <w:rFonts w:ascii="Palatino Linotype" w:eastAsia="Palatino Linotype" w:hAnsi="Palatino Linotype" w:cs="Palatino Linotype"/>
          <w:color w:val="000000"/>
          <w:sz w:val="24"/>
          <w:szCs w:val="24"/>
        </w:rPr>
        <w:t>dieciocho de marzo</w:t>
      </w:r>
      <w:r w:rsidR="002F7C73" w:rsidRPr="00F2794C">
        <w:rPr>
          <w:rFonts w:ascii="Palatino Linotype" w:eastAsia="Palatino Linotype" w:hAnsi="Palatino Linotype" w:cs="Palatino Linotype"/>
          <w:color w:val="000000"/>
          <w:sz w:val="24"/>
          <w:szCs w:val="24"/>
        </w:rPr>
        <w:t xml:space="preserve"> de dos mil veintidós</w:t>
      </w:r>
      <w:r w:rsidRPr="00F2794C">
        <w:rPr>
          <w:rFonts w:ascii="Palatino Linotype" w:eastAsia="Palatino Linotype" w:hAnsi="Palatino Linotype" w:cs="Palatino Linotype"/>
          <w:color w:val="000000"/>
          <w:sz w:val="24"/>
          <w:szCs w:val="24"/>
        </w:rPr>
        <w:t>, en términos del artículo 185 Fracción VI de la Ley de Transparencia y Acceso a la Información Pública del Estado de México y Municipios, iniciando el término legal para dictar resolución definitiva del asunto.</w:t>
      </w:r>
    </w:p>
    <w:p w14:paraId="29E229D2" w14:textId="43541EDD"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5B7F5039" w14:textId="77777777" w:rsidR="00456608" w:rsidRPr="00F2794C" w:rsidRDefault="00456608"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B78334E" w14:textId="77777777" w:rsidR="00456608" w:rsidRPr="0031527E" w:rsidRDefault="00456608" w:rsidP="00456608">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31527E">
        <w:rPr>
          <w:rFonts w:ascii="Palatino Linotype" w:eastAsia="Palatino Linotype" w:hAnsi="Palatino Linotype" w:cs="Palatino Linotype"/>
          <w:b/>
          <w:bCs/>
          <w:color w:val="000000"/>
          <w:sz w:val="26"/>
          <w:szCs w:val="26"/>
        </w:rPr>
        <w:lastRenderedPageBreak/>
        <w:t>SÉPTIMO. De la ampliación del término para resolver.</w:t>
      </w:r>
    </w:p>
    <w:p w14:paraId="0D30E5C5" w14:textId="2375E40D" w:rsidR="002446AC" w:rsidRPr="00F2794C" w:rsidRDefault="00456608" w:rsidP="00456608">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fecha veintiocho</w:t>
      </w:r>
      <w:r w:rsidRPr="0031527E">
        <w:rPr>
          <w:rFonts w:ascii="Palatino Linotype" w:eastAsia="Palatino Linotype" w:hAnsi="Palatino Linotype" w:cs="Palatino Linotype"/>
          <w:color w:val="000000"/>
          <w:sz w:val="24"/>
          <w:szCs w:val="24"/>
        </w:rPr>
        <w:t xml:space="preserve"> de abril de dos mil veintiuno, se amplió el término para resolver el recurso de revisión en términos del artículo 181 párrafo tercero de la Ley de Transparencia y Acceso a la Información Pública del Estado de México y Municipios por un plazo de quince días hábiles.</w:t>
      </w:r>
    </w:p>
    <w:p w14:paraId="7CBA9ADD" w14:textId="77777777" w:rsidR="00456608" w:rsidRDefault="00456608" w:rsidP="00663A37">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p>
    <w:p w14:paraId="646B27D7" w14:textId="77777777" w:rsidR="00663A37" w:rsidRPr="00F2794C" w:rsidRDefault="00663A37" w:rsidP="00663A37">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F2794C">
        <w:rPr>
          <w:rFonts w:ascii="Palatino Linotype" w:eastAsia="Palatino Linotype" w:hAnsi="Palatino Linotype" w:cs="Palatino Linotype"/>
          <w:b/>
          <w:color w:val="000000"/>
          <w:sz w:val="28"/>
          <w:szCs w:val="28"/>
        </w:rPr>
        <w:t>C O N S I D E R A N D O</w:t>
      </w:r>
    </w:p>
    <w:p w14:paraId="7DE4590A"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C38D117"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F2794C">
        <w:rPr>
          <w:rFonts w:ascii="Palatino Linotype" w:eastAsia="Palatino Linotype" w:hAnsi="Palatino Linotype" w:cs="Palatino Linotype"/>
          <w:b/>
          <w:color w:val="000000"/>
          <w:sz w:val="26"/>
          <w:szCs w:val="26"/>
        </w:rPr>
        <w:t>PRIMERO. De la competencia.</w:t>
      </w:r>
    </w:p>
    <w:p w14:paraId="6ABA2DF4"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381D83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DD40FD1" w14:textId="77777777" w:rsidR="00456608" w:rsidRPr="00F2794C" w:rsidRDefault="00456608"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7515389"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F2794C">
        <w:rPr>
          <w:rFonts w:ascii="Palatino Linotype" w:eastAsia="Palatino Linotype" w:hAnsi="Palatino Linotype" w:cs="Palatino Linotype"/>
          <w:b/>
          <w:color w:val="000000"/>
          <w:sz w:val="26"/>
          <w:szCs w:val="26"/>
        </w:rPr>
        <w:lastRenderedPageBreak/>
        <w:t xml:space="preserve">SEGUNDO. Sobre los alcances del recurso de revisión. </w:t>
      </w:r>
    </w:p>
    <w:p w14:paraId="75FE6B29"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C61ED2B"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6F1ABA5" w14:textId="2C0F16BF" w:rsidR="00663A37" w:rsidRPr="00F2794C" w:rsidRDefault="002F7C73" w:rsidP="00663A37">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sidRPr="00F2794C">
        <w:rPr>
          <w:rFonts w:ascii="Palatino Linotype" w:eastAsia="Palatino Linotype" w:hAnsi="Palatino Linotype" w:cs="Palatino Linotype"/>
          <w:b/>
          <w:color w:val="000000"/>
          <w:sz w:val="26"/>
          <w:szCs w:val="26"/>
        </w:rPr>
        <w:t xml:space="preserve">TERCERO. </w:t>
      </w:r>
      <w:r w:rsidR="00663A37" w:rsidRPr="00F2794C">
        <w:rPr>
          <w:rFonts w:ascii="Palatino Linotype" w:eastAsia="Palatino Linotype" w:hAnsi="Palatino Linotype" w:cs="Palatino Linotype"/>
          <w:b/>
          <w:color w:val="000000"/>
          <w:sz w:val="26"/>
          <w:szCs w:val="26"/>
        </w:rPr>
        <w:t>De las causas de improcedencia.</w:t>
      </w:r>
    </w:p>
    <w:p w14:paraId="505292EF"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ADBCB4C"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D12C860"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w:t>
      </w:r>
      <w:r w:rsidRPr="00F2794C">
        <w:rPr>
          <w:rFonts w:ascii="Palatino Linotype" w:eastAsia="Palatino Linotype" w:hAnsi="Palatino Linotype" w:cs="Palatino Linotype"/>
          <w:color w:val="000000"/>
          <w:sz w:val="24"/>
          <w:szCs w:val="24"/>
        </w:rPr>
        <w:lastRenderedPageBreak/>
        <w:t>que es una figura procesal adoptada en la ley de la materia</w:t>
      </w:r>
      <w:r w:rsidRPr="00F2794C">
        <w:rPr>
          <w:rFonts w:ascii="Palatino Linotype" w:eastAsia="Palatino Linotype" w:hAnsi="Palatino Linotype" w:cs="Palatino Linotype"/>
          <w:color w:val="000000"/>
          <w:sz w:val="24"/>
          <w:szCs w:val="24"/>
          <w:vertAlign w:val="superscript"/>
        </w:rPr>
        <w:footnoteReference w:id="2"/>
      </w:r>
      <w:r w:rsidRPr="00F2794C">
        <w:rPr>
          <w:rFonts w:ascii="Palatino Linotype" w:eastAsia="Palatino Linotype" w:hAnsi="Palatino Linotype" w:cs="Palatino Linotype"/>
          <w:color w:val="000000"/>
          <w:sz w:val="24"/>
          <w:szCs w:val="24"/>
        </w:rPr>
        <w:t>, la cual permite dilucidar alguna causal que impida el estudio y resolución, cuando una vez admitido el recurso de revisión se advierta una causa de improcedencia que permita sobreseerlo, sin estudiar el fondo del asunto.</w:t>
      </w:r>
    </w:p>
    <w:p w14:paraId="449DD355"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5C13027"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 xml:space="preserve">Así las cosas, en la especie, no se actualiza ninguna causa de improcedencia de las referidas en el artículo 191 de la Ley de Transparencia y Acceso a la Información Pública del Estado de México y Municipios, encontrándose actualizados todos los </w:t>
      </w:r>
      <w:r w:rsidRPr="00F2794C">
        <w:rPr>
          <w:rFonts w:ascii="Palatino Linotype" w:eastAsia="Palatino Linotype" w:hAnsi="Palatino Linotype" w:cs="Palatino Linotype"/>
          <w:color w:val="000000"/>
          <w:sz w:val="24"/>
          <w:szCs w:val="24"/>
        </w:rPr>
        <w:lastRenderedPageBreak/>
        <w:t>presupuestos procesales para atender el fondo del asunto, en los términos del considerando posterior.</w:t>
      </w:r>
    </w:p>
    <w:p w14:paraId="5204279F" w14:textId="77777777" w:rsidR="00874D9B" w:rsidRPr="00F2794C" w:rsidRDefault="00874D9B"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19DFC36" w14:textId="6049C463" w:rsidR="00663A37" w:rsidRPr="00F2794C" w:rsidRDefault="006400D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sidRPr="00F2794C">
        <w:rPr>
          <w:rFonts w:ascii="Palatino Linotype" w:eastAsia="Palatino Linotype" w:hAnsi="Palatino Linotype" w:cs="Palatino Linotype"/>
          <w:b/>
          <w:color w:val="000000"/>
          <w:sz w:val="26"/>
          <w:szCs w:val="26"/>
        </w:rPr>
        <w:t>CUAR</w:t>
      </w:r>
      <w:r w:rsidR="00BB2E98" w:rsidRPr="00F2794C">
        <w:rPr>
          <w:rFonts w:ascii="Palatino Linotype" w:eastAsia="Palatino Linotype" w:hAnsi="Palatino Linotype" w:cs="Palatino Linotype"/>
          <w:b/>
          <w:color w:val="000000"/>
          <w:sz w:val="26"/>
          <w:szCs w:val="26"/>
        </w:rPr>
        <w:t>TO</w:t>
      </w:r>
      <w:r w:rsidR="00663A37" w:rsidRPr="00F2794C">
        <w:rPr>
          <w:rFonts w:ascii="Palatino Linotype" w:eastAsia="Palatino Linotype" w:hAnsi="Palatino Linotype" w:cs="Palatino Linotype"/>
          <w:b/>
          <w:color w:val="000000"/>
          <w:sz w:val="26"/>
          <w:szCs w:val="26"/>
        </w:rPr>
        <w:t>. Estudio y resolución del asunto.</w:t>
      </w:r>
    </w:p>
    <w:p w14:paraId="44E15B5D" w14:textId="357CB471"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w:t>
      </w:r>
      <w:r w:rsidR="006377A9" w:rsidRPr="00F2794C">
        <w:rPr>
          <w:rFonts w:ascii="Palatino Linotype" w:eastAsia="Palatino Linotype" w:hAnsi="Palatino Linotype" w:cs="Palatino Linotype"/>
          <w:color w:val="000000"/>
          <w:sz w:val="24"/>
          <w:szCs w:val="24"/>
        </w:rPr>
        <w:t xml:space="preserve">que </w:t>
      </w:r>
      <w:r w:rsidRPr="00F2794C">
        <w:rPr>
          <w:rFonts w:ascii="Palatino Linotype" w:eastAsia="Palatino Linotype" w:hAnsi="Palatino Linotype" w:cs="Palatino Linotype"/>
          <w:color w:val="000000"/>
          <w:sz w:val="24"/>
          <w:szCs w:val="24"/>
        </w:rPr>
        <w:t>así</w:t>
      </w:r>
      <w:r w:rsidR="006377A9" w:rsidRPr="00F2794C">
        <w:rPr>
          <w:rFonts w:ascii="Palatino Linotype" w:eastAsia="Palatino Linotype" w:hAnsi="Palatino Linotype" w:cs="Palatino Linotype"/>
          <w:color w:val="000000"/>
          <w:sz w:val="24"/>
          <w:szCs w:val="24"/>
        </w:rPr>
        <w:t xml:space="preserve">, este Órgano Colegiado esté en </w:t>
      </w:r>
      <w:r w:rsidRPr="00F2794C">
        <w:rPr>
          <w:rFonts w:ascii="Palatino Linotype" w:eastAsia="Palatino Linotype" w:hAnsi="Palatino Linotype" w:cs="Palatino Linotype"/>
          <w:color w:val="000000"/>
          <w:sz w:val="24"/>
          <w:szCs w:val="24"/>
        </w:rPr>
        <w:t>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47ADE06"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4E15E29" w14:textId="5893600C" w:rsidR="006400DC" w:rsidRPr="00F2794C" w:rsidRDefault="00663A37" w:rsidP="00DF2A7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rPr>
      </w:pPr>
      <w:r w:rsidRPr="00F2794C">
        <w:rPr>
          <w:rFonts w:ascii="Palatino Linotype" w:eastAsia="Palatino Linotype" w:hAnsi="Palatino Linotype" w:cs="Palatino Linotype"/>
          <w:color w:val="000000"/>
          <w:sz w:val="24"/>
          <w:szCs w:val="24"/>
        </w:rPr>
        <w:t xml:space="preserve">Por tanto, es conveniente recordar que </w:t>
      </w:r>
      <w:r w:rsidR="00DF2A7B" w:rsidRPr="00F2794C">
        <w:rPr>
          <w:rFonts w:ascii="Palatino Linotype" w:eastAsia="Palatino Linotype" w:hAnsi="Palatino Linotype" w:cs="Palatino Linotype"/>
          <w:color w:val="000000"/>
          <w:sz w:val="24"/>
          <w:szCs w:val="24"/>
        </w:rPr>
        <w:t>la</w:t>
      </w:r>
      <w:r w:rsidRPr="00F2794C">
        <w:rPr>
          <w:rFonts w:ascii="Palatino Linotype" w:eastAsia="Palatino Linotype" w:hAnsi="Palatino Linotype" w:cs="Palatino Linotype"/>
          <w:color w:val="000000"/>
          <w:sz w:val="24"/>
          <w:szCs w:val="24"/>
        </w:rPr>
        <w:t xml:space="preserve"> hoy Recurrente requirió del Sujeto Obligado </w:t>
      </w:r>
      <w:r w:rsidR="00BB2E98" w:rsidRPr="00F2794C">
        <w:rPr>
          <w:rFonts w:ascii="Palatino Linotype" w:eastAsia="Palatino Linotype" w:hAnsi="Palatino Linotype" w:cs="Palatino Linotype"/>
          <w:color w:val="000000"/>
          <w:sz w:val="24"/>
          <w:szCs w:val="24"/>
        </w:rPr>
        <w:t>l</w:t>
      </w:r>
      <w:r w:rsidR="00DF2A7B" w:rsidRPr="00F2794C">
        <w:rPr>
          <w:rFonts w:ascii="Palatino Linotype" w:eastAsia="Palatino Linotype" w:hAnsi="Palatino Linotype" w:cs="Palatino Linotype"/>
          <w:color w:val="000000"/>
          <w:sz w:val="24"/>
          <w:szCs w:val="24"/>
        </w:rPr>
        <w:t>os recibos de nómina de la primera y segunda quincenas de enero del año en curso de todos los directores, coordinadores y titulares de área y asesores.</w:t>
      </w:r>
    </w:p>
    <w:p w14:paraId="23F23B4A" w14:textId="7EC9C55B" w:rsidR="006400DC" w:rsidRPr="00F2794C" w:rsidRDefault="006400DC"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241FF43" w14:textId="54C3BD14" w:rsidR="005473DB" w:rsidRPr="00F2794C" w:rsidRDefault="00DF2A7B" w:rsidP="00DF2A7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 xml:space="preserve">Derivado de dicha solicitud, se observa en el expediente electrónico que se realizaron los requerimientos a la Tesorería Municipal, sin que se </w:t>
      </w:r>
      <w:r w:rsidR="00041482" w:rsidRPr="00F2794C">
        <w:rPr>
          <w:rFonts w:ascii="Palatino Linotype" w:eastAsia="Palatino Linotype" w:hAnsi="Palatino Linotype" w:cs="Palatino Linotype"/>
          <w:color w:val="000000"/>
          <w:sz w:val="24"/>
          <w:szCs w:val="24"/>
        </w:rPr>
        <w:t>haya dado respuesta, como se observa en la siguiente imagen:</w:t>
      </w:r>
    </w:p>
    <w:p w14:paraId="74398C38" w14:textId="5EC52605" w:rsidR="00041482" w:rsidRPr="00F2794C" w:rsidRDefault="00041482" w:rsidP="00DF2A7B">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C507A63" w14:textId="49BFD941" w:rsidR="00041482" w:rsidRPr="00F2794C" w:rsidRDefault="00041482" w:rsidP="00DF2A7B">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rPr>
      </w:pPr>
      <w:r w:rsidRPr="00F2794C">
        <w:rPr>
          <w:rFonts w:ascii="Palatino Linotype" w:eastAsia="Palatino Linotype" w:hAnsi="Palatino Linotype" w:cs="Palatino Linotype"/>
          <w:bCs/>
          <w:noProof/>
          <w:color w:val="000000"/>
          <w:lang w:val="es-MX"/>
        </w:rPr>
        <w:lastRenderedPageBreak/>
        <w:drawing>
          <wp:inline distT="0" distB="0" distL="0" distR="0" wp14:anchorId="5FFE61E3" wp14:editId="5E96E672">
            <wp:extent cx="5791835" cy="65659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835" cy="656590"/>
                    </a:xfrm>
                    <a:prstGeom prst="rect">
                      <a:avLst/>
                    </a:prstGeom>
                  </pic:spPr>
                </pic:pic>
              </a:graphicData>
            </a:graphic>
          </wp:inline>
        </w:drawing>
      </w:r>
    </w:p>
    <w:p w14:paraId="6458C0B1" w14:textId="5E139288" w:rsidR="007707A3" w:rsidRPr="00F2794C" w:rsidRDefault="007707A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FE9538F" w14:textId="057144EE" w:rsidR="00041482" w:rsidRPr="00F2794C" w:rsidRDefault="00041482"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Así, si bien en respuesta el Sujeto Obligado manifestó que se hacía entrega de la respuesta enviada por el servidor público habilitado; lo cierto es que no se anexó ningún documento a la respuesta entregada.</w:t>
      </w:r>
    </w:p>
    <w:p w14:paraId="57A56F74" w14:textId="77777777" w:rsidR="00041482" w:rsidRPr="00F2794C" w:rsidRDefault="00041482"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419ECD9" w14:textId="11E7D92B"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Ante la respuesta del Sujeto Obligado, el Recurrente consideró que su derecho de acceso a la información había sido conculcado por lo que interpuso el presente recurso de revisión señalando como acto impugnado</w:t>
      </w:r>
      <w:r w:rsidR="00946377">
        <w:rPr>
          <w:rFonts w:ascii="Palatino Linotype" w:eastAsia="Palatino Linotype" w:hAnsi="Palatino Linotype" w:cs="Palatino Linotype"/>
          <w:color w:val="000000"/>
          <w:sz w:val="24"/>
          <w:szCs w:val="24"/>
        </w:rPr>
        <w:t xml:space="preserve"> que no se entregó lo solicitado</w:t>
      </w:r>
      <w:r w:rsidR="00C45EB8" w:rsidRPr="00F2794C">
        <w:rPr>
          <w:rFonts w:ascii="Palatino Linotype" w:eastAsia="Palatino Linotype" w:hAnsi="Palatino Linotype" w:cs="Palatino Linotype"/>
          <w:color w:val="000000"/>
          <w:sz w:val="24"/>
          <w:szCs w:val="24"/>
        </w:rPr>
        <w:t>; dando como</w:t>
      </w:r>
      <w:r w:rsidR="005473DB" w:rsidRPr="00F2794C">
        <w:rPr>
          <w:rFonts w:ascii="Palatino Linotype" w:eastAsia="Palatino Linotype" w:hAnsi="Palatino Linotype" w:cs="Palatino Linotype"/>
          <w:color w:val="000000"/>
          <w:sz w:val="24"/>
          <w:szCs w:val="24"/>
        </w:rPr>
        <w:t xml:space="preserve"> razones o motivos de inconformidad que </w:t>
      </w:r>
      <w:r w:rsidR="00946377">
        <w:rPr>
          <w:rFonts w:ascii="Palatino Linotype" w:eastAsia="Palatino Linotype" w:hAnsi="Palatino Linotype" w:cs="Palatino Linotype"/>
          <w:color w:val="000000"/>
          <w:sz w:val="24"/>
          <w:szCs w:val="24"/>
        </w:rPr>
        <w:t>no se está cumpliendo con la obligación de entregar la información solicitada.</w:t>
      </w:r>
    </w:p>
    <w:p w14:paraId="401CBBD8" w14:textId="2162A1DA" w:rsidR="0072500B" w:rsidRPr="00F2794C" w:rsidRDefault="0072500B"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ADB3DE0" w14:textId="5A6113A6" w:rsidR="00EB0AFA" w:rsidRPr="00F2794C" w:rsidRDefault="00946377" w:rsidP="00EB0AFA">
      <w:pPr>
        <w:pStyle w:val="Sinespaciado"/>
        <w:spacing w:line="360" w:lineRule="auto"/>
        <w:jc w:val="both"/>
        <w:rPr>
          <w:rFonts w:ascii="Palatino Linotype" w:hAnsi="Palatino Linotype"/>
          <w:bCs/>
          <w:lang w:val="es-ES_tradnl"/>
        </w:rPr>
      </w:pPr>
      <w:r w:rsidRPr="00946377">
        <w:rPr>
          <w:rFonts w:ascii="Palatino Linotype" w:eastAsia="Palatino Linotype" w:hAnsi="Palatino Linotype" w:cs="Palatino Linotype"/>
          <w:color w:val="000000"/>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38CB0FFA" w14:textId="77777777" w:rsidR="00663A37" w:rsidRPr="00F2794C" w:rsidRDefault="00663A37" w:rsidP="00663A37">
      <w:pPr>
        <w:spacing w:after="0" w:line="360" w:lineRule="auto"/>
        <w:contextualSpacing/>
        <w:jc w:val="both"/>
        <w:rPr>
          <w:rFonts w:ascii="Palatino Linotype" w:eastAsia="Palatino Linotype" w:hAnsi="Palatino Linotype" w:cs="Palatino Linotype"/>
          <w:sz w:val="24"/>
          <w:szCs w:val="24"/>
        </w:rPr>
      </w:pPr>
    </w:p>
    <w:p w14:paraId="6130BD5D"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lastRenderedPageBreak/>
        <w:t xml:space="preserve">Ahora bien, quedando establecido lo anterior, este Órgano Garante considera viable realizar el estudio en aras de establecer si la respuesta del Sujeto Obligado colma la pretensión del Recurrente, así como calificar los motivos de inconformidad de la particular. </w:t>
      </w:r>
    </w:p>
    <w:p w14:paraId="25DD86EF"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E8E32C0"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En este sentido, es pertinente enfatizar lo que, respecto al derecho de acceso a la información pública, refiere el artículo 6° de la Constitución Política de los Estados Unidos Mexicanos, que en su parte conducente señala:</w:t>
      </w:r>
    </w:p>
    <w:p w14:paraId="703DC4DE"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CB65FAE"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b/>
          <w:i/>
          <w:color w:val="000000"/>
        </w:rPr>
        <w:t>Artículo 6o.</w:t>
      </w:r>
      <w:r w:rsidRPr="00F2794C">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2794C">
        <w:rPr>
          <w:rFonts w:ascii="Palatino Linotype" w:eastAsia="Palatino Linotype" w:hAnsi="Palatino Linotype" w:cs="Palatino Linotype"/>
          <w:b/>
          <w:i/>
          <w:color w:val="000000"/>
        </w:rPr>
        <w:t>El derecho a la información será garantizado por el Estado.</w:t>
      </w:r>
      <w:r w:rsidRPr="00F2794C">
        <w:rPr>
          <w:rFonts w:ascii="Palatino Linotype" w:eastAsia="Palatino Linotype" w:hAnsi="Palatino Linotype" w:cs="Palatino Linotype"/>
          <w:i/>
          <w:color w:val="000000"/>
        </w:rPr>
        <w:t xml:space="preserve"> </w:t>
      </w:r>
    </w:p>
    <w:p w14:paraId="4B814065"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89046A6"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11F30D9F"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45E52E5"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Para efectos de lo dispuesto en el presente artículo se observará lo siguiente:</w:t>
      </w:r>
    </w:p>
    <w:p w14:paraId="219EF5A2"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A42048B"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01B52749"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1DB0C662"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b/>
          <w:i/>
          <w:color w:val="000000"/>
        </w:rPr>
        <w:t>I. Toda la información en posesión de</w:t>
      </w:r>
      <w:r w:rsidRPr="00F2794C">
        <w:rPr>
          <w:rFonts w:ascii="Palatino Linotype" w:eastAsia="Palatino Linotype" w:hAnsi="Palatino Linotype" w:cs="Palatino Linotype"/>
          <w:i/>
          <w:color w:val="000000"/>
        </w:rPr>
        <w:t xml:space="preserve"> </w:t>
      </w:r>
      <w:r w:rsidRPr="00F2794C">
        <w:rPr>
          <w:rFonts w:ascii="Palatino Linotype" w:eastAsia="Palatino Linotype" w:hAnsi="Palatino Linotype" w:cs="Palatino Linotype"/>
          <w:b/>
          <w:i/>
          <w:color w:val="000000"/>
        </w:rPr>
        <w:t>cualquier autoridad</w:t>
      </w:r>
      <w:r w:rsidRPr="00F2794C">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F2794C">
        <w:rPr>
          <w:rFonts w:ascii="Palatino Linotype" w:eastAsia="Palatino Linotype" w:hAnsi="Palatino Linotype" w:cs="Palatino Linotype"/>
          <w:b/>
          <w:i/>
          <w:color w:val="000000"/>
        </w:rPr>
        <w:t>en el ámbito federal, estatal y municipal, es pública</w:t>
      </w:r>
      <w:r w:rsidRPr="00F2794C">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w:t>
      </w:r>
      <w:r w:rsidRPr="00F2794C">
        <w:rPr>
          <w:rFonts w:ascii="Palatino Linotype" w:eastAsia="Palatino Linotype" w:hAnsi="Palatino Linotype" w:cs="Palatino Linotype"/>
          <w:i/>
          <w:color w:val="000000"/>
        </w:rPr>
        <w:lastRenderedPageBreak/>
        <w:t xml:space="preserve">interpretación de este derecho deberá prevalecer el principio de máxima publicidad. </w:t>
      </w:r>
      <w:r w:rsidRPr="00F2794C">
        <w:rPr>
          <w:rFonts w:ascii="Palatino Linotype" w:eastAsia="Palatino Linotype" w:hAnsi="Palatino Linotype" w:cs="Palatino Linotype"/>
          <w:b/>
          <w:i/>
          <w:color w:val="000000"/>
        </w:rPr>
        <w:t>Los sujetos obligados deberán documentar todo acto que derive del ejercicio de sus facultades, competencias o funciones</w:t>
      </w:r>
      <w:r w:rsidRPr="00F2794C">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21B74D30"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1018DBAB"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24AFEF90"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0C8622E2"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sidRPr="00F2794C">
        <w:rPr>
          <w:rFonts w:ascii="Palatino Linotype" w:eastAsia="Palatino Linotype" w:hAnsi="Palatino Linotype" w:cs="Palatino Linotype"/>
          <w:i/>
          <w:color w:val="000000"/>
        </w:rPr>
        <w:t xml:space="preserve">, </w:t>
      </w:r>
      <w:r w:rsidRPr="00F2794C">
        <w:rPr>
          <w:rFonts w:ascii="Palatino Linotype" w:eastAsia="Palatino Linotype" w:hAnsi="Palatino Linotype" w:cs="Palatino Linotype"/>
          <w:b/>
          <w:i/>
          <w:color w:val="000000"/>
        </w:rPr>
        <w:t xml:space="preserve">la información completa y actualizada sobre el ejercicio de los recursos públicos </w:t>
      </w:r>
      <w:r w:rsidRPr="00F2794C">
        <w:rPr>
          <w:rFonts w:ascii="Palatino Linotype" w:eastAsia="Palatino Linotype" w:hAnsi="Palatino Linotype" w:cs="Palatino Linotype"/>
          <w:i/>
          <w:color w:val="000000"/>
        </w:rPr>
        <w:t>y los indicadores que permitan rendir cuenta del cumplimiento de sus objetivos y de los resultados obtenidos.</w:t>
      </w:r>
    </w:p>
    <w:p w14:paraId="10F4FB17"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215163AB"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4A696772"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8B24F77"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w:t>
      </w:r>
    </w:p>
    <w:p w14:paraId="7B9F53E8"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La ley establecerá aquella información que se considere reservada o confidencial.</w:t>
      </w:r>
    </w:p>
    <w:p w14:paraId="2A62D6A8"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CD1A9BF"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0269DF81"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2B0068B"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b/>
          <w:i/>
          <w:color w:val="000000"/>
        </w:rPr>
        <w:t>Artículo 5</w:t>
      </w:r>
      <w:r w:rsidRPr="00F2794C">
        <w:rPr>
          <w:rFonts w:ascii="Palatino Linotype" w:eastAsia="Palatino Linotype" w:hAnsi="Palatino Linotype" w:cs="Palatino Linotype"/>
          <w:i/>
          <w:color w:val="000000"/>
        </w:rPr>
        <w:t xml:space="preserve">. … </w:t>
      </w:r>
    </w:p>
    <w:p w14:paraId="25F7E28F"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31BB4D2F"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798CD79E"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B38B68B"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9BFCCEF"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Este derecho se regirá por los principios y bases siguientes:</w:t>
      </w:r>
    </w:p>
    <w:p w14:paraId="0E25CFE2"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BA4C985"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3EAE7"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6BE775DC"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29A15FE0"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2EE7DE08"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03DA197"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 xml:space="preserve">VI. Los sujetos obligados deberán preservar sus documentos en archivos administrativos actualizados y publicarán, a través de los medios electrónicos disponibles, la información </w:t>
      </w:r>
      <w:r w:rsidRPr="00F2794C">
        <w:rPr>
          <w:rFonts w:ascii="Palatino Linotype" w:eastAsia="Palatino Linotype" w:hAnsi="Palatino Linotype" w:cs="Palatino Linotype"/>
          <w:i/>
          <w:color w:val="000000"/>
        </w:rPr>
        <w:lastRenderedPageBreak/>
        <w:t>completa y actualizada sobre el ejercicio de los recursos públicos y los indicadores que permitan rendir cuenta del cumplimiento de sus objetivos y los resultados obtenidos.</w:t>
      </w:r>
    </w:p>
    <w:p w14:paraId="276CD8AD" w14:textId="77777777" w:rsidR="00663A37" w:rsidRPr="00F2794C"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F2794C">
        <w:rPr>
          <w:rFonts w:ascii="Palatino Linotype" w:eastAsia="Palatino Linotype" w:hAnsi="Palatino Linotype" w:cs="Palatino Linotype"/>
          <w:i/>
          <w:color w:val="000000"/>
        </w:rPr>
        <w:t>VII. La ley reglamentaria, determinará la manera en que los sujetos obligados deberán hacer pública la información relativa a los recursos públicos que entreguen a personas físicas o jurídicas colectivas.</w:t>
      </w:r>
    </w:p>
    <w:p w14:paraId="15C12EE1"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3FBE077" w14:textId="77777777" w:rsidR="006C2214" w:rsidRPr="00F2794C" w:rsidRDefault="006C2214" w:rsidP="006C2214">
      <w:pPr>
        <w:spacing w:after="0" w:line="360" w:lineRule="auto"/>
        <w:jc w:val="both"/>
        <w:rPr>
          <w:rFonts w:ascii="Palatino Linotype" w:eastAsia="Palatino Linotype" w:hAnsi="Palatino Linotype" w:cs="Palatino Linotype"/>
        </w:rPr>
      </w:pPr>
      <w:r w:rsidRPr="00F2794C">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10DEF380" w14:textId="77777777" w:rsidR="006C2214" w:rsidRPr="00F2794C" w:rsidRDefault="006C2214" w:rsidP="006C2214">
      <w:pPr>
        <w:spacing w:after="0" w:line="360" w:lineRule="auto"/>
        <w:jc w:val="both"/>
        <w:rPr>
          <w:rFonts w:ascii="Palatino Linotype" w:eastAsia="Palatino Linotype" w:hAnsi="Palatino Linotype" w:cs="Palatino Linotype"/>
        </w:rPr>
      </w:pPr>
    </w:p>
    <w:p w14:paraId="543026CD" w14:textId="77777777" w:rsidR="006C2214" w:rsidRPr="00F2794C" w:rsidRDefault="006C2214" w:rsidP="006C2214">
      <w:pPr>
        <w:spacing w:after="0" w:line="240" w:lineRule="auto"/>
        <w:ind w:left="567" w:right="567"/>
        <w:jc w:val="both"/>
        <w:rPr>
          <w:rFonts w:ascii="Palatino Linotype" w:eastAsia="Palatino Linotype" w:hAnsi="Palatino Linotype" w:cs="Palatino Linotype"/>
          <w:i/>
        </w:rPr>
      </w:pPr>
      <w:r w:rsidRPr="00F2794C">
        <w:rPr>
          <w:rFonts w:ascii="Palatino Linotype" w:eastAsia="Palatino Linotype" w:hAnsi="Palatino Linotype" w:cs="Palatino Linotype"/>
          <w:b/>
          <w:i/>
        </w:rPr>
        <w:t>Artículo 23.</w:t>
      </w:r>
      <w:r w:rsidRPr="00F2794C">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564D743E" w14:textId="77777777" w:rsidR="006C2214" w:rsidRPr="00F2794C" w:rsidRDefault="006C2214" w:rsidP="006C2214">
      <w:pPr>
        <w:spacing w:after="0" w:line="240" w:lineRule="auto"/>
        <w:ind w:left="567" w:right="567"/>
        <w:jc w:val="both"/>
        <w:rPr>
          <w:rFonts w:ascii="Palatino Linotype" w:eastAsia="Palatino Linotype" w:hAnsi="Palatino Linotype" w:cs="Palatino Linotype"/>
          <w:i/>
        </w:rPr>
      </w:pPr>
      <w:r w:rsidRPr="00F2794C">
        <w:rPr>
          <w:rFonts w:ascii="Palatino Linotype" w:eastAsia="Palatino Linotype" w:hAnsi="Palatino Linotype" w:cs="Palatino Linotype"/>
          <w:i/>
        </w:rPr>
        <w:t>(…)</w:t>
      </w:r>
    </w:p>
    <w:p w14:paraId="74714C55" w14:textId="77777777" w:rsidR="006C2214" w:rsidRPr="00F2794C" w:rsidRDefault="006C2214" w:rsidP="006C2214">
      <w:pPr>
        <w:spacing w:after="0" w:line="240" w:lineRule="auto"/>
        <w:ind w:left="567" w:right="567"/>
        <w:jc w:val="both"/>
        <w:rPr>
          <w:rFonts w:ascii="Palatino Linotype" w:eastAsia="Palatino Linotype" w:hAnsi="Palatino Linotype" w:cs="Palatino Linotype"/>
          <w:i/>
        </w:rPr>
      </w:pPr>
      <w:r w:rsidRPr="00F2794C">
        <w:rPr>
          <w:rFonts w:ascii="Palatino Linotype" w:eastAsia="Palatino Linotype" w:hAnsi="Palatino Linotype" w:cs="Palatino Linotype"/>
          <w:i/>
        </w:rPr>
        <w:t xml:space="preserve">IV. </w:t>
      </w:r>
      <w:r w:rsidRPr="00F2794C">
        <w:rPr>
          <w:rFonts w:ascii="Palatino Linotype" w:eastAsia="Palatino Linotype" w:hAnsi="Palatino Linotype" w:cs="Palatino Linotype"/>
          <w:bCs/>
          <w:i/>
        </w:rPr>
        <w:t>Los ayuntamientos y las dependencias,</w:t>
      </w:r>
      <w:r w:rsidRPr="00F2794C">
        <w:rPr>
          <w:rFonts w:ascii="Palatino Linotype" w:eastAsia="Palatino Linotype" w:hAnsi="Palatino Linotype" w:cs="Palatino Linotype"/>
          <w:i/>
        </w:rPr>
        <w:t xml:space="preserve"> organismos, órganos y entidades de la administración municipal;</w:t>
      </w:r>
    </w:p>
    <w:p w14:paraId="398A429A" w14:textId="77777777" w:rsidR="006C2214" w:rsidRPr="00F2794C" w:rsidRDefault="006C2214" w:rsidP="006C2214">
      <w:pPr>
        <w:spacing w:after="0" w:line="240" w:lineRule="auto"/>
        <w:ind w:left="567" w:right="567"/>
        <w:jc w:val="both"/>
        <w:rPr>
          <w:rFonts w:ascii="Palatino Linotype" w:eastAsia="Palatino Linotype" w:hAnsi="Palatino Linotype" w:cs="Palatino Linotype"/>
          <w:i/>
        </w:rPr>
      </w:pPr>
      <w:r w:rsidRPr="00F2794C">
        <w:rPr>
          <w:rFonts w:ascii="Palatino Linotype" w:eastAsia="Palatino Linotype" w:hAnsi="Palatino Linotype" w:cs="Palatino Linotype"/>
          <w:i/>
        </w:rPr>
        <w:t>(…)</w:t>
      </w:r>
    </w:p>
    <w:p w14:paraId="6F371B11"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01649C5" w14:textId="76BA17FC"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F2794C">
        <w:rPr>
          <w:rFonts w:ascii="Palatino Linotype" w:eastAsia="Palatino Linotype" w:hAnsi="Palatino Linotype" w:cs="Palatino Linotype"/>
          <w:color w:val="000000"/>
          <w:sz w:val="24"/>
          <w:szCs w:val="24"/>
        </w:rPr>
        <w:t>Es así que conforme a los preceptos legales citados, se desprende que el derecho de acceso a la información pública es un derecho individual que puede ser ejercido ante cualquier autoridad, entidad, órgano u organismo, tanto federales, como es</w:t>
      </w:r>
      <w:r w:rsidR="006C2214" w:rsidRPr="00F2794C">
        <w:rPr>
          <w:rFonts w:ascii="Palatino Linotype" w:eastAsia="Palatino Linotype" w:hAnsi="Palatino Linotype" w:cs="Palatino Linotype"/>
          <w:color w:val="000000"/>
          <w:sz w:val="24"/>
          <w:szCs w:val="24"/>
        </w:rPr>
        <w:t>tatales, de la Ciudad de México</w:t>
      </w:r>
      <w:r w:rsidRPr="00F2794C">
        <w:rPr>
          <w:rFonts w:ascii="Palatino Linotype" w:eastAsia="Palatino Linotype" w:hAnsi="Palatino Linotype" w:cs="Palatino Linotype"/>
          <w:color w:val="000000"/>
          <w:sz w:val="24"/>
          <w:szCs w:val="24"/>
        </w:rPr>
        <w:t xml:space="preserve"> o Municipales, con el fin de que los particulares conozcan toda aquella información que es considerada como pública.</w:t>
      </w:r>
    </w:p>
    <w:p w14:paraId="6218E84D"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AE1CCCA" w14:textId="0B02CC6B" w:rsidR="001A3F8D" w:rsidRDefault="00663A37" w:rsidP="00663A37">
      <w:pPr>
        <w:spacing w:after="0" w:line="360" w:lineRule="auto"/>
        <w:contextualSpacing/>
        <w:jc w:val="both"/>
        <w:rPr>
          <w:rFonts w:ascii="Palatino Linotype" w:eastAsia="Palatino Linotype" w:hAnsi="Palatino Linotype" w:cs="Palatino Linotype"/>
          <w:sz w:val="24"/>
          <w:szCs w:val="24"/>
        </w:rPr>
      </w:pPr>
      <w:r w:rsidRPr="00F2794C">
        <w:rPr>
          <w:rFonts w:ascii="Palatino Linotype" w:eastAsia="Palatino Linotype" w:hAnsi="Palatino Linotype" w:cs="Palatino Linotype"/>
          <w:sz w:val="24"/>
          <w:szCs w:val="24"/>
        </w:rPr>
        <w:t xml:space="preserve">En segundo término, </w:t>
      </w:r>
      <w:r w:rsidR="00222AEB" w:rsidRPr="00F2794C">
        <w:rPr>
          <w:rFonts w:ascii="Palatino Linotype" w:eastAsia="Palatino Linotype" w:hAnsi="Palatino Linotype" w:cs="Palatino Linotype"/>
          <w:sz w:val="24"/>
          <w:szCs w:val="24"/>
        </w:rPr>
        <w:t xml:space="preserve">se tiene que </w:t>
      </w:r>
      <w:r w:rsidR="009353BF" w:rsidRPr="00F2794C">
        <w:rPr>
          <w:rFonts w:ascii="Palatino Linotype" w:eastAsia="Palatino Linotype" w:hAnsi="Palatino Linotype" w:cs="Palatino Linotype"/>
          <w:sz w:val="24"/>
          <w:szCs w:val="24"/>
        </w:rPr>
        <w:t xml:space="preserve">el hoy Recurrente </w:t>
      </w:r>
      <w:r w:rsidR="001A3F8D" w:rsidRPr="00F2794C">
        <w:rPr>
          <w:rFonts w:ascii="Palatino Linotype" w:eastAsia="Palatino Linotype" w:hAnsi="Palatino Linotype" w:cs="Palatino Linotype"/>
          <w:sz w:val="24"/>
          <w:szCs w:val="24"/>
        </w:rPr>
        <w:t xml:space="preserve">requirió </w:t>
      </w:r>
      <w:r w:rsidR="00D92A7F">
        <w:rPr>
          <w:rFonts w:ascii="Palatino Linotype" w:eastAsia="Palatino Linotype" w:hAnsi="Palatino Linotype" w:cs="Palatino Linotype"/>
          <w:sz w:val="24"/>
          <w:szCs w:val="24"/>
        </w:rPr>
        <w:t>los recibos de nómina de los directores, coordinadores, titulares de área y asesores, correspondientes a la primera y segunda quincenas de enero de dos mil veintidós.</w:t>
      </w:r>
    </w:p>
    <w:p w14:paraId="0568DCC6" w14:textId="22EA3860" w:rsidR="00D92A7F" w:rsidRDefault="00D92A7F" w:rsidP="00663A37">
      <w:pPr>
        <w:spacing w:after="0" w:line="360" w:lineRule="auto"/>
        <w:contextualSpacing/>
        <w:jc w:val="both"/>
        <w:rPr>
          <w:rFonts w:ascii="Palatino Linotype" w:eastAsia="Palatino Linotype" w:hAnsi="Palatino Linotype" w:cs="Palatino Linotype"/>
          <w:sz w:val="24"/>
          <w:szCs w:val="24"/>
        </w:rPr>
      </w:pPr>
    </w:p>
    <w:p w14:paraId="0E81874E" w14:textId="0114966D" w:rsidR="00D92A7F" w:rsidRDefault="00D92A7F"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Así, en virtud de que el Sujeto Obligado no entregó documento alguno en su respuesta, es necesario hacer referencia a lo señalado por </w:t>
      </w:r>
      <w:r w:rsidR="00A33D9B">
        <w:rPr>
          <w:rFonts w:ascii="Palatino Linotype" w:eastAsia="Palatino Linotype" w:hAnsi="Palatino Linotype" w:cs="Palatino Linotype"/>
          <w:sz w:val="24"/>
          <w:szCs w:val="24"/>
        </w:rPr>
        <w:t xml:space="preserve">el Bando de Policía y Gobierno Municipal de Tenancingo, Estado de México, 2022, que en su artículo 19 </w:t>
      </w:r>
      <w:r w:rsidR="00337375">
        <w:rPr>
          <w:rFonts w:ascii="Palatino Linotype" w:eastAsia="Palatino Linotype" w:hAnsi="Palatino Linotype" w:cs="Palatino Linotype"/>
          <w:sz w:val="24"/>
          <w:szCs w:val="24"/>
        </w:rPr>
        <w:t>enuncia la estructura de la administración pública municipal como se observa a continuación:</w:t>
      </w:r>
    </w:p>
    <w:p w14:paraId="0DDB8414" w14:textId="3966BAC0" w:rsidR="00337375" w:rsidRDefault="00337375" w:rsidP="00663A37">
      <w:pPr>
        <w:spacing w:after="0" w:line="360" w:lineRule="auto"/>
        <w:contextualSpacing/>
        <w:jc w:val="both"/>
        <w:rPr>
          <w:rFonts w:ascii="Palatino Linotype" w:eastAsia="Palatino Linotype" w:hAnsi="Palatino Linotype" w:cs="Palatino Linotype"/>
          <w:sz w:val="24"/>
          <w:szCs w:val="24"/>
        </w:rPr>
      </w:pPr>
    </w:p>
    <w:p w14:paraId="24513C73" w14:textId="7B291AD3"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b/>
          <w:bCs/>
          <w:i/>
          <w:iCs/>
        </w:rPr>
        <w:t>Artículo 19.</w:t>
      </w:r>
      <w:r w:rsidRPr="00337375">
        <w:rPr>
          <w:rFonts w:ascii="Palatino Linotype" w:eastAsia="Palatino Linotype" w:hAnsi="Palatino Linotype" w:cs="Palatino Linotype"/>
          <w:i/>
          <w:iCs/>
        </w:rPr>
        <w:t xml:space="preserve"> La estructura de la administración pública municipal centralizada estará subordinada al Presidente Municipal, siendo esta la siguiente:</w:t>
      </w:r>
    </w:p>
    <w:p w14:paraId="72F7058A"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p>
    <w:p w14:paraId="5B88CB70"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 Oficina de Presidencia Municipal;</w:t>
      </w:r>
    </w:p>
    <w:p w14:paraId="29F1625A"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1.1. Secretaría Particular.</w:t>
      </w:r>
    </w:p>
    <w:p w14:paraId="2C56E84B"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1.2.1. Secretaría Técnica:</w:t>
      </w:r>
    </w:p>
    <w:p w14:paraId="1D1A57AB"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1.2.1. Coordinación General Municipal de Mejora Regulatoria;</w:t>
      </w:r>
    </w:p>
    <w:p w14:paraId="351721AB" w14:textId="16A20D78"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1.2.2. Coordinación de Transparencia y Acceso a la Información;</w:t>
      </w:r>
    </w:p>
    <w:p w14:paraId="6D3D843D"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1.2.3. Coordinación de Información, Programación, Planeación, y Evaluación;</w:t>
      </w:r>
    </w:p>
    <w:p w14:paraId="6C06FA50" w14:textId="03AD8760" w:rsidR="00337375" w:rsidRPr="00337375" w:rsidRDefault="00337375" w:rsidP="000E6B87">
      <w:pPr>
        <w:pStyle w:val="Prrafodelista"/>
        <w:numPr>
          <w:ilvl w:val="0"/>
          <w:numId w:val="5"/>
        </w:numPr>
        <w:ind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Enlace de Informática;</w:t>
      </w:r>
    </w:p>
    <w:p w14:paraId="62BDCD77"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1.3. Coordinación de Asesores;</w:t>
      </w:r>
    </w:p>
    <w:p w14:paraId="2680388E"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1.4. Coordinación de Enlace Interinstitucional;</w:t>
      </w:r>
    </w:p>
    <w:p w14:paraId="20066FC3" w14:textId="4B316874" w:rsidR="00337375" w:rsidRPr="00337375" w:rsidRDefault="00337375" w:rsidP="000E6B87">
      <w:pPr>
        <w:pStyle w:val="Prrafodelista"/>
        <w:numPr>
          <w:ilvl w:val="0"/>
          <w:numId w:val="4"/>
        </w:numPr>
        <w:ind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Responsable de Evaluación y Seguimiento;</w:t>
      </w:r>
    </w:p>
    <w:p w14:paraId="31FA4CF4"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1.5. Coordinación de Eventos Especiales;</w:t>
      </w:r>
    </w:p>
    <w:p w14:paraId="6A67008F"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1.6. Consejería Jurídica;</w:t>
      </w:r>
    </w:p>
    <w:p w14:paraId="0C8D5893"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1.6.1. Coordinación de Reglamentación Municipal;</w:t>
      </w:r>
    </w:p>
    <w:p w14:paraId="258BC516"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1.7. Instituto Municipal de la Mujer;</w:t>
      </w:r>
    </w:p>
    <w:p w14:paraId="7E14B3FB"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1.8. Coordinación de Enlace Municipal con la Secretaría de Relaciones Exteriores;</w:t>
      </w:r>
    </w:p>
    <w:p w14:paraId="7B499FF6"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1.9. Coordinación de Comunicación Social; y</w:t>
      </w:r>
    </w:p>
    <w:p w14:paraId="528AA344" w14:textId="7ACD8FD6"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1.10. Cronista Municipal.</w:t>
      </w:r>
    </w:p>
    <w:p w14:paraId="2B145FB6"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2BA64E22" w14:textId="773E461B"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2. Secretaría del Ayuntamiento:</w:t>
      </w:r>
    </w:p>
    <w:p w14:paraId="26102D71"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2.1. Coordinación de Vinculación y Participación Ciudadana;</w:t>
      </w:r>
    </w:p>
    <w:p w14:paraId="55AC1FA4" w14:textId="67B3870A" w:rsidR="00337375" w:rsidRPr="00337375" w:rsidRDefault="00337375" w:rsidP="000E6B87">
      <w:pPr>
        <w:pStyle w:val="Prrafodelista"/>
        <w:numPr>
          <w:ilvl w:val="0"/>
          <w:numId w:val="2"/>
        </w:numPr>
        <w:ind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Atención Delegacional;</w:t>
      </w:r>
    </w:p>
    <w:p w14:paraId="4746BD61" w14:textId="40ACA1CF" w:rsidR="00337375" w:rsidRPr="00337375" w:rsidRDefault="00337375" w:rsidP="000E6B87">
      <w:pPr>
        <w:pStyle w:val="Prrafodelista"/>
        <w:numPr>
          <w:ilvl w:val="0"/>
          <w:numId w:val="2"/>
        </w:numPr>
        <w:ind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Junta Municipal de Reclutamiento del Servicio Militar Nacional;</w:t>
      </w:r>
    </w:p>
    <w:p w14:paraId="7FDC142A" w14:textId="5765B2F5" w:rsidR="00337375" w:rsidRPr="00337375" w:rsidRDefault="00337375" w:rsidP="000E6B87">
      <w:pPr>
        <w:pStyle w:val="Prrafodelista"/>
        <w:numPr>
          <w:ilvl w:val="0"/>
          <w:numId w:val="2"/>
        </w:numPr>
        <w:ind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Control Patrimonial;</w:t>
      </w:r>
    </w:p>
    <w:p w14:paraId="38FE9EF9" w14:textId="5B15E804" w:rsidR="00337375" w:rsidRPr="00337375" w:rsidRDefault="00337375" w:rsidP="000E6B87">
      <w:pPr>
        <w:pStyle w:val="Prrafodelista"/>
        <w:numPr>
          <w:ilvl w:val="0"/>
          <w:numId w:val="2"/>
        </w:numPr>
        <w:ind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Archivo Municipal; y</w:t>
      </w:r>
    </w:p>
    <w:p w14:paraId="1B2578EC" w14:textId="38316AC7" w:rsidR="00337375" w:rsidRPr="00337375" w:rsidRDefault="00337375" w:rsidP="000E6B87">
      <w:pPr>
        <w:pStyle w:val="Prrafodelista"/>
        <w:numPr>
          <w:ilvl w:val="0"/>
          <w:numId w:val="2"/>
        </w:numPr>
        <w:ind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Oficialía de Partes.</w:t>
      </w:r>
    </w:p>
    <w:p w14:paraId="079CADA2"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lastRenderedPageBreak/>
        <w:t>2.2. Coordinación de Seguimiento a Comisiones Edilicias;</w:t>
      </w:r>
    </w:p>
    <w:p w14:paraId="20BDE6A9"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2.3. Coordinación de Estudio y Cuenta Edilicia; y</w:t>
      </w:r>
    </w:p>
    <w:p w14:paraId="3046ADD3"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2.4. Oficialía del Registro Civil.</w:t>
      </w:r>
    </w:p>
    <w:p w14:paraId="2BAE609C"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2287359F" w14:textId="47A8A428"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3. Tesorería Municipal:</w:t>
      </w:r>
    </w:p>
    <w:p w14:paraId="3820D08E"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3.1. Coordinación de Ingresos:</w:t>
      </w:r>
    </w:p>
    <w:p w14:paraId="5DEDAF7A"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3.2. Coordinación de Contabilidad y Cuenta Pública;</w:t>
      </w:r>
    </w:p>
    <w:p w14:paraId="0271B7A3"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3.3. Coordinación de Catastro e Impuesto Predial; y</w:t>
      </w:r>
    </w:p>
    <w:p w14:paraId="5F9E934C"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3.4. Coordinación de Egresos.</w:t>
      </w:r>
    </w:p>
    <w:p w14:paraId="7C7BD5A0"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6185B575" w14:textId="5BBCFE7D"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4. Dirección de Obras Públicas:</w:t>
      </w:r>
    </w:p>
    <w:p w14:paraId="618F3B18"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4.1. Coordinación Administrativa;</w:t>
      </w:r>
    </w:p>
    <w:p w14:paraId="4EDAEFA5"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4.2. Coordinación Operativa; y</w:t>
      </w:r>
    </w:p>
    <w:p w14:paraId="4028644F"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4.3. Coordinación de Proyectos.</w:t>
      </w:r>
    </w:p>
    <w:p w14:paraId="0A10EC67"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689CFC98" w14:textId="35BF619F"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5. Dirección de Desarrollo Económico:</w:t>
      </w:r>
    </w:p>
    <w:p w14:paraId="69934183"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5.1. Coordinación de Desarrollo Económico y Empleo:</w:t>
      </w:r>
    </w:p>
    <w:p w14:paraId="514526D0"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5.2. Administración del mercado “Riva Palacio”;</w:t>
      </w:r>
    </w:p>
    <w:p w14:paraId="64EEECCD"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5.3. Administración del mercado de flores “Xochiquetzal”;</w:t>
      </w:r>
    </w:p>
    <w:p w14:paraId="3CFF5C40"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5.4. Administración del mercado regional;</w:t>
      </w:r>
    </w:p>
    <w:p w14:paraId="2B82CCAE"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5.5. Administración del mercado de ganado; y</w:t>
      </w:r>
    </w:p>
    <w:p w14:paraId="53F30959"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5.6. Administración del rastro.</w:t>
      </w:r>
    </w:p>
    <w:p w14:paraId="1BD05F2B"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2DBA88E1" w14:textId="4649E483"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6. Dirección de Desarrollo Urbano:</w:t>
      </w:r>
    </w:p>
    <w:p w14:paraId="6821E8A4"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6.1. Coordinación de Movilidad y Transporte;</w:t>
      </w:r>
    </w:p>
    <w:p w14:paraId="77E6D1A9" w14:textId="77777777" w:rsidR="00337375" w:rsidRPr="00337375" w:rsidRDefault="00337375" w:rsidP="003C70D9">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6.2. Coordinación de enlace con el Instituto Mexiquense de la Vivienda Social (IMEVIS); y</w:t>
      </w:r>
    </w:p>
    <w:p w14:paraId="6D064AC9"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6.3. Coordinación Jurídica.</w:t>
      </w:r>
    </w:p>
    <w:p w14:paraId="55DBFD47"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256FEDBE" w14:textId="23DFA57A"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7. Dirección de Ecología:</w:t>
      </w:r>
    </w:p>
    <w:p w14:paraId="52005B14"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7.1. Coordinación de Preservación del Medio Ambiente.</w:t>
      </w:r>
    </w:p>
    <w:p w14:paraId="0A0B14FF"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72B2EBEC" w14:textId="73908354"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8. Dirección de Desarrollo Social:</w:t>
      </w:r>
    </w:p>
    <w:p w14:paraId="0DDE819B" w14:textId="5511BEE2"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8.1. Instituto Municipal de la Juventud;</w:t>
      </w:r>
    </w:p>
    <w:p w14:paraId="1BF8A5F3"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8.2. Coordinación de Salud;</w:t>
      </w:r>
    </w:p>
    <w:p w14:paraId="2D0325FB"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8.3. Unidad Municipal de Control y Bienestar Animal;</w:t>
      </w:r>
    </w:p>
    <w:p w14:paraId="6CD4EBB1"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8.4. Coordinación de Fortalecimiento a Grupos Vulnerables; y</w:t>
      </w:r>
    </w:p>
    <w:p w14:paraId="3F62D984"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lastRenderedPageBreak/>
        <w:t>8.5. Coordinación de Seguimiento a Programas Sociales.</w:t>
      </w:r>
    </w:p>
    <w:p w14:paraId="06E2AA4C"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4E3F6C4D" w14:textId="66312844"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9. Dirección de Seguridad Pública:</w:t>
      </w:r>
    </w:p>
    <w:p w14:paraId="722AAD85"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9.1. Coordinación de Protección Civil;</w:t>
      </w:r>
    </w:p>
    <w:p w14:paraId="6A4FC891"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9.2. Coordinación de Tránsito y Vialidad;</w:t>
      </w:r>
    </w:p>
    <w:p w14:paraId="11CE4941"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9.3. Coordinación de Prevención del Delito;</w:t>
      </w:r>
    </w:p>
    <w:p w14:paraId="31DD0FA4"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9.4. Coordinación del Escritorio Público de la Policía;</w:t>
      </w:r>
    </w:p>
    <w:p w14:paraId="08ADD5EE" w14:textId="34FDD62B" w:rsidR="00337375" w:rsidRPr="00337375" w:rsidRDefault="00337375" w:rsidP="000E6B87">
      <w:pPr>
        <w:pStyle w:val="Prrafodelista"/>
        <w:numPr>
          <w:ilvl w:val="0"/>
          <w:numId w:val="3"/>
        </w:numPr>
        <w:ind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Responsable Administrativo.</w:t>
      </w:r>
    </w:p>
    <w:p w14:paraId="0FF4CCA7"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9.5. Secretaría Técnica del Consejo Municipal de Seguridad Pública.</w:t>
      </w:r>
    </w:p>
    <w:p w14:paraId="1DD05A5A"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3D5BD731" w14:textId="40ABE72C"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10. Dirección de Servicios Públicos:</w:t>
      </w:r>
    </w:p>
    <w:p w14:paraId="075B594E"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10.1. Coordinación de Alumbrado Público;</w:t>
      </w:r>
    </w:p>
    <w:p w14:paraId="567DCB65"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10.2. Coordinación de Parques, Jardines y Panteones; y</w:t>
      </w:r>
    </w:p>
    <w:p w14:paraId="32F0B52A"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10.3. Coordinación de Limpia turnos A y B;</w:t>
      </w:r>
    </w:p>
    <w:p w14:paraId="5762CD12" w14:textId="5D22E5CF" w:rsidR="00337375" w:rsidRPr="00337375" w:rsidRDefault="00337375" w:rsidP="000E6B87">
      <w:pPr>
        <w:pStyle w:val="Prrafodelista"/>
        <w:numPr>
          <w:ilvl w:val="0"/>
          <w:numId w:val="3"/>
        </w:numPr>
        <w:ind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Responsable de logística y operación de rutas.</w:t>
      </w:r>
    </w:p>
    <w:p w14:paraId="3C4E8F27"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046209F4" w14:textId="5D27009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11. Dirección de Educación:</w:t>
      </w:r>
    </w:p>
    <w:p w14:paraId="40248406"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11.1. Coordinación de Cultura; y</w:t>
      </w:r>
    </w:p>
    <w:p w14:paraId="53E99E5D"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11.2. Coordinación de Enlace con Instituciones Educativas.</w:t>
      </w:r>
    </w:p>
    <w:p w14:paraId="3DED38C8"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446D3ADD" w14:textId="2CD68D08"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12. Dirección de Desarrollo Agropecuario:</w:t>
      </w:r>
    </w:p>
    <w:p w14:paraId="2D780B66"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12.1. Coordinación de Programas.</w:t>
      </w:r>
    </w:p>
    <w:p w14:paraId="6089C3C1"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715A1D18" w14:textId="50A8386E"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13. Dirección de Administración:</w:t>
      </w:r>
    </w:p>
    <w:p w14:paraId="291B2824"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13.1. Coordinación de Recursos Humanos;</w:t>
      </w:r>
    </w:p>
    <w:p w14:paraId="11DFC1D3"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13.2. Coordinación de Recursos Materiales; y</w:t>
      </w:r>
    </w:p>
    <w:p w14:paraId="501B7FD6"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13.3. Coordinador de Parque Vehicular.</w:t>
      </w:r>
    </w:p>
    <w:p w14:paraId="2AC88DCC"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4A0419D2" w14:textId="20279D41"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14. Dirección de Gobernación:</w:t>
      </w:r>
    </w:p>
    <w:p w14:paraId="1A5F6868"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14.1. Coordinación Jurídica;</w:t>
      </w:r>
    </w:p>
    <w:p w14:paraId="59350C76"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14.2. Coordinación Operativa;</w:t>
      </w:r>
    </w:p>
    <w:p w14:paraId="632BEAEC"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14.3. Coordinación Administrativa; y</w:t>
      </w:r>
    </w:p>
    <w:p w14:paraId="26E05AB2"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14.4. Coordinación de Verificación.</w:t>
      </w:r>
    </w:p>
    <w:p w14:paraId="43DF2D2D"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080414EA" w14:textId="6AF49403"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15. Dirección de Turismo:</w:t>
      </w:r>
    </w:p>
    <w:p w14:paraId="1FA31BF8"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15.1. Coordinación de Turismo; y</w:t>
      </w:r>
    </w:p>
    <w:p w14:paraId="4F74AD18"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15.2. Coordinación de Fomento Artesanal.</w:t>
      </w:r>
    </w:p>
    <w:p w14:paraId="7CBC7E85"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4A214DCE" w14:textId="63D4FB60"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16. Oficialía Mediadora-Conciliadora:</w:t>
      </w:r>
    </w:p>
    <w:p w14:paraId="7AB2BABD"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16.1. Secretaría de Acuerdos</w:t>
      </w:r>
    </w:p>
    <w:p w14:paraId="70DE0D30"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35B2DBDF" w14:textId="664E9CB1"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17. Oficialía Calificadora:</w:t>
      </w:r>
    </w:p>
    <w:p w14:paraId="29A9D38D"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17.1. Secretarías de Acuerdos turnos A y B.</w:t>
      </w:r>
    </w:p>
    <w:p w14:paraId="2DD8739C"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7325A462" w14:textId="11ACD0F1"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18. Defensoría Municipal de los Derechos Humanos.</w:t>
      </w:r>
    </w:p>
    <w:p w14:paraId="6FCA7B40" w14:textId="77777777" w:rsidR="003C70D9" w:rsidRDefault="003C70D9" w:rsidP="00337375">
      <w:pPr>
        <w:spacing w:after="0" w:line="240" w:lineRule="auto"/>
        <w:ind w:left="567" w:right="616"/>
        <w:contextualSpacing/>
        <w:jc w:val="both"/>
        <w:rPr>
          <w:rFonts w:ascii="Palatino Linotype" w:eastAsia="Palatino Linotype" w:hAnsi="Palatino Linotype" w:cs="Palatino Linotype"/>
          <w:i/>
          <w:iCs/>
        </w:rPr>
      </w:pPr>
    </w:p>
    <w:p w14:paraId="06202D7B" w14:textId="63D7FB24"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19. Contraloría Municipal:</w:t>
      </w:r>
    </w:p>
    <w:p w14:paraId="1B7D6E20"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19.1. Autoridad Investigadora;</w:t>
      </w:r>
    </w:p>
    <w:p w14:paraId="34BAEE2A" w14:textId="35F67C12"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19.2. Autoridad Substanciadora;</w:t>
      </w:r>
    </w:p>
    <w:p w14:paraId="2DBEEA2B"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19.3. Autoridad Resolutora; y</w:t>
      </w:r>
    </w:p>
    <w:p w14:paraId="102A3E2E" w14:textId="77777777"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19.4. Coordinación de Auditoría, Control y Evaluación.</w:t>
      </w:r>
    </w:p>
    <w:p w14:paraId="501F0268" w14:textId="77777777" w:rsidR="00337375" w:rsidRDefault="00337375" w:rsidP="00337375">
      <w:pPr>
        <w:spacing w:after="0" w:line="240" w:lineRule="auto"/>
        <w:ind w:left="567" w:right="616"/>
        <w:contextualSpacing/>
        <w:jc w:val="both"/>
        <w:rPr>
          <w:rFonts w:ascii="Palatino Linotype" w:eastAsia="Palatino Linotype" w:hAnsi="Palatino Linotype" w:cs="Palatino Linotype"/>
          <w:i/>
          <w:iCs/>
        </w:rPr>
      </w:pPr>
    </w:p>
    <w:p w14:paraId="1378B658" w14:textId="099C66C3" w:rsidR="00337375" w:rsidRPr="00337375" w:rsidRDefault="00337375" w:rsidP="00337375">
      <w:pPr>
        <w:spacing w:after="0" w:line="240" w:lineRule="auto"/>
        <w:ind w:left="567" w:right="616"/>
        <w:contextualSpacing/>
        <w:jc w:val="both"/>
        <w:rPr>
          <w:rFonts w:ascii="Palatino Linotype" w:eastAsia="Palatino Linotype" w:hAnsi="Palatino Linotype" w:cs="Palatino Linotype"/>
          <w:i/>
          <w:iCs/>
        </w:rPr>
      </w:pPr>
      <w:r w:rsidRPr="00337375">
        <w:rPr>
          <w:rFonts w:ascii="Palatino Linotype" w:eastAsia="Palatino Linotype" w:hAnsi="Palatino Linotype" w:cs="Palatino Linotype"/>
          <w:i/>
          <w:iCs/>
        </w:rPr>
        <w:t>Estas dependencias coadyuvaran con el Ayuntamiento y el Presidente Municipal en el ejercicio de sus funciones, desarrollo de actividades y prestación de servicios públicos municipales en los términos de las leyes que los rigen, del presente Bando de Policía y Gobierno Municipal de Tenancingo, Estado de México y los demás ordenamientos municipales aplicables.</w:t>
      </w:r>
    </w:p>
    <w:p w14:paraId="7C764E6E" w14:textId="61ABC220" w:rsidR="00337375" w:rsidRDefault="00337375" w:rsidP="00663A37">
      <w:pPr>
        <w:spacing w:after="0" w:line="360" w:lineRule="auto"/>
        <w:contextualSpacing/>
        <w:jc w:val="both"/>
        <w:rPr>
          <w:rFonts w:ascii="Palatino Linotype" w:eastAsia="Palatino Linotype" w:hAnsi="Palatino Linotype" w:cs="Palatino Linotype"/>
          <w:sz w:val="24"/>
          <w:szCs w:val="24"/>
        </w:rPr>
      </w:pPr>
    </w:p>
    <w:p w14:paraId="154342AF" w14:textId="71879F8E" w:rsidR="00337375" w:rsidRDefault="003C70D9"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De lo anterior, se </w:t>
      </w:r>
      <w:r w:rsidR="00E832A5">
        <w:rPr>
          <w:rFonts w:ascii="Palatino Linotype" w:eastAsia="Palatino Linotype" w:hAnsi="Palatino Linotype" w:cs="Palatino Linotype"/>
          <w:sz w:val="24"/>
          <w:szCs w:val="24"/>
        </w:rPr>
        <w:t xml:space="preserve">observan todas las direcciones, coordinaciones y áreas que conforman la administración pública municipal centralizada; además, en el numeral 1.3 está contemplada la Coordinación de Asesores, por lo que se colige que </w:t>
      </w:r>
      <w:r w:rsidR="000F1E52">
        <w:rPr>
          <w:rFonts w:ascii="Palatino Linotype" w:eastAsia="Palatino Linotype" w:hAnsi="Palatino Linotype" w:cs="Palatino Linotype"/>
          <w:sz w:val="24"/>
          <w:szCs w:val="24"/>
        </w:rPr>
        <w:t>los servidores públicos referidos por la Recurrente son todos titulares de las áreas enunciadas en el artículo citado.</w:t>
      </w:r>
    </w:p>
    <w:p w14:paraId="7B010278" w14:textId="70C8A768" w:rsidR="000F1E52" w:rsidRDefault="000F1E52" w:rsidP="00663A37">
      <w:pPr>
        <w:spacing w:after="0" w:line="360" w:lineRule="auto"/>
        <w:contextualSpacing/>
        <w:jc w:val="both"/>
        <w:rPr>
          <w:rFonts w:ascii="Palatino Linotype" w:eastAsia="Palatino Linotype" w:hAnsi="Palatino Linotype" w:cs="Palatino Linotype"/>
          <w:sz w:val="24"/>
          <w:szCs w:val="24"/>
        </w:rPr>
      </w:pPr>
    </w:p>
    <w:p w14:paraId="587129E3" w14:textId="62A8D4F8" w:rsidR="000F1E52" w:rsidRPr="000F1E52" w:rsidRDefault="000F1E52" w:rsidP="000F1E52">
      <w:pPr>
        <w:spacing w:after="0" w:line="360" w:lineRule="auto"/>
        <w:contextualSpacing/>
        <w:jc w:val="both"/>
        <w:rPr>
          <w:rFonts w:ascii="Palatino Linotype" w:eastAsia="Palatino Linotype" w:hAnsi="Palatino Linotype" w:cs="Palatino Linotype"/>
          <w:sz w:val="24"/>
          <w:szCs w:val="24"/>
        </w:rPr>
      </w:pPr>
      <w:r w:rsidRPr="000F1E52">
        <w:rPr>
          <w:rFonts w:ascii="Palatino Linotype" w:eastAsia="Palatino Linotype" w:hAnsi="Palatino Linotype" w:cs="Palatino Linotype"/>
          <w:sz w:val="24"/>
          <w:szCs w:val="24"/>
        </w:rPr>
        <w:t xml:space="preserve">Ahora bien, respecto de los recibos de nómina solicitados, conviene referir lo estipulado </w:t>
      </w:r>
      <w:r w:rsidRPr="000F1E52">
        <w:rPr>
          <w:rFonts w:ascii="Palatino Linotype" w:eastAsiaTheme="minorHAnsi" w:hAnsi="Palatino Linotype" w:cs="Arial"/>
          <w:sz w:val="24"/>
          <w:szCs w:val="24"/>
        </w:rPr>
        <w:t>en la Ley del Trabajo de los Servidores Públicos del Estado y Municipios en sus artículos 2, 4 fracciones III y VI, 98, fracci</w:t>
      </w:r>
      <w:r w:rsidR="00310E1A">
        <w:rPr>
          <w:rFonts w:ascii="Palatino Linotype" w:eastAsiaTheme="minorHAnsi" w:hAnsi="Palatino Linotype" w:cs="Arial"/>
          <w:sz w:val="24"/>
          <w:szCs w:val="24"/>
        </w:rPr>
        <w:t>ón</w:t>
      </w:r>
      <w:r w:rsidRPr="000F1E52">
        <w:rPr>
          <w:rFonts w:ascii="Palatino Linotype" w:eastAsiaTheme="minorHAnsi" w:hAnsi="Palatino Linotype" w:cs="Arial"/>
          <w:sz w:val="24"/>
          <w:szCs w:val="24"/>
        </w:rPr>
        <w:t xml:space="preserve"> III, y 220 K, fracci</w:t>
      </w:r>
      <w:r>
        <w:rPr>
          <w:rFonts w:ascii="Palatino Linotype" w:eastAsiaTheme="minorHAnsi" w:hAnsi="Palatino Linotype" w:cs="Arial"/>
          <w:sz w:val="24"/>
          <w:szCs w:val="24"/>
        </w:rPr>
        <w:t>ón</w:t>
      </w:r>
      <w:r w:rsidRPr="000F1E52">
        <w:rPr>
          <w:rFonts w:ascii="Palatino Linotype" w:eastAsiaTheme="minorHAnsi" w:hAnsi="Palatino Linotype" w:cs="Arial"/>
          <w:sz w:val="24"/>
          <w:szCs w:val="24"/>
        </w:rPr>
        <w:t xml:space="preserve"> II, en los que se dispone lo siguiente:</w:t>
      </w:r>
    </w:p>
    <w:p w14:paraId="0860DD15" w14:textId="77777777" w:rsidR="000F1E52" w:rsidRPr="000F1E52" w:rsidRDefault="000F1E52" w:rsidP="000F1E52">
      <w:pPr>
        <w:spacing w:after="0" w:line="360" w:lineRule="auto"/>
        <w:jc w:val="both"/>
        <w:rPr>
          <w:rFonts w:ascii="Palatino Linotype" w:eastAsiaTheme="minorHAnsi" w:hAnsi="Palatino Linotype" w:cs="Arial"/>
          <w:sz w:val="24"/>
          <w:szCs w:val="24"/>
        </w:rPr>
      </w:pPr>
    </w:p>
    <w:p w14:paraId="070E2C86"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b/>
          <w:bCs/>
          <w:i/>
          <w:iCs/>
        </w:rPr>
        <w:t>ARTÍCULO 2.</w:t>
      </w:r>
      <w:r w:rsidRPr="006607C4">
        <w:rPr>
          <w:rFonts w:ascii="Palatino Linotype" w:eastAsiaTheme="minorHAnsi" w:hAnsi="Palatino Linotype" w:cs="Arial"/>
          <w:i/>
          <w:iCs/>
        </w:rPr>
        <w:t xml:space="preserve"> Son sujetos de esta ley los servidores públicos y las instituciones públicas.</w:t>
      </w:r>
    </w:p>
    <w:p w14:paraId="45CEC581"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p>
    <w:p w14:paraId="287BC1E1"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b/>
          <w:bCs/>
          <w:i/>
          <w:iCs/>
        </w:rPr>
        <w:t xml:space="preserve">ARTÍCULO 4. </w:t>
      </w:r>
      <w:r w:rsidRPr="006607C4">
        <w:rPr>
          <w:rFonts w:ascii="Palatino Linotype" w:eastAsiaTheme="minorHAnsi" w:hAnsi="Palatino Linotype" w:cs="Arial"/>
          <w:i/>
          <w:iCs/>
        </w:rPr>
        <w:t>Para efectos de esta ley se entiende:</w:t>
      </w:r>
    </w:p>
    <w:p w14:paraId="2EC98A50"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i/>
          <w:iCs/>
        </w:rPr>
        <w:t>(…)</w:t>
      </w:r>
    </w:p>
    <w:p w14:paraId="04CBF409"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b/>
          <w:bCs/>
          <w:i/>
          <w:iCs/>
        </w:rPr>
        <w:t>III. Institución Pública:</w:t>
      </w:r>
      <w:r w:rsidRPr="006607C4">
        <w:rPr>
          <w:rFonts w:ascii="Palatino Linotype" w:eastAsiaTheme="minorHAnsi" w:hAnsi="Palatino Linotype" w:cs="Arial"/>
          <w:i/>
          <w:iCs/>
        </w:rPr>
        <w:t xml:space="preserve"> </w:t>
      </w:r>
      <w:r w:rsidRPr="006607C4">
        <w:rPr>
          <w:rFonts w:ascii="Palatino Linotype" w:eastAsiaTheme="minorHAnsi" w:hAnsi="Palatino Linotype" w:cs="Arial"/>
          <w:b/>
          <w:bCs/>
          <w:i/>
          <w:iCs/>
          <w:u w:val="single"/>
        </w:rPr>
        <w:t>A cada uno de</w:t>
      </w:r>
      <w:r w:rsidRPr="006607C4">
        <w:rPr>
          <w:rFonts w:ascii="Palatino Linotype" w:eastAsiaTheme="minorHAnsi" w:hAnsi="Palatino Linotype" w:cs="Arial"/>
          <w:i/>
          <w:iCs/>
        </w:rPr>
        <w:t xml:space="preserve"> los poderes públicos del Estado, </w:t>
      </w:r>
      <w:r w:rsidRPr="006607C4">
        <w:rPr>
          <w:rFonts w:ascii="Palatino Linotype" w:eastAsiaTheme="minorHAnsi" w:hAnsi="Palatino Linotype" w:cs="Arial"/>
          <w:b/>
          <w:bCs/>
          <w:i/>
          <w:iCs/>
          <w:u w:val="single"/>
        </w:rPr>
        <w:t>los municipios</w:t>
      </w:r>
      <w:r w:rsidRPr="006607C4">
        <w:rPr>
          <w:rFonts w:ascii="Palatino Linotype" w:eastAsiaTheme="minorHAnsi" w:hAnsi="Palatino Linotype" w:cs="Arial"/>
          <w:i/>
          <w:iCs/>
        </w:rPr>
        <w:t xml:space="preserve"> y los tribunales administrativos; así como los organismos descentralizados, fideicomisos de carácter estatal y municipal, y los órganos autónomos que sus leyes de creación así lo determinen.</w:t>
      </w:r>
    </w:p>
    <w:p w14:paraId="1F5DB000"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i/>
          <w:iCs/>
        </w:rPr>
        <w:t>(…)</w:t>
      </w:r>
    </w:p>
    <w:p w14:paraId="6835A25A"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b/>
          <w:bCs/>
          <w:i/>
          <w:iCs/>
        </w:rPr>
        <w:t>VI. Servidor Público:</w:t>
      </w:r>
      <w:r w:rsidRPr="006607C4">
        <w:rPr>
          <w:rFonts w:ascii="Palatino Linotype" w:eastAsiaTheme="minorHAnsi" w:hAnsi="Palatino Linotype" w:cs="Arial"/>
          <w:i/>
          <w:iCs/>
        </w:rPr>
        <w:t xml:space="preserve"> A </w:t>
      </w:r>
      <w:r w:rsidRPr="006607C4">
        <w:rPr>
          <w:rFonts w:ascii="Palatino Linotype" w:eastAsiaTheme="minorHAnsi" w:hAnsi="Palatino Linotype" w:cs="Arial"/>
          <w:b/>
          <w:bCs/>
          <w:i/>
          <w:iCs/>
          <w:u w:val="single"/>
        </w:rPr>
        <w:t>toda persona física que preste a una institución pública un trabajo personal subordinado de carácter material o intelectual, o de ambos géneros, mediante el pago de un sueldo</w:t>
      </w:r>
      <w:r w:rsidRPr="006607C4">
        <w:rPr>
          <w:rFonts w:ascii="Palatino Linotype" w:eastAsiaTheme="minorHAnsi" w:hAnsi="Palatino Linotype" w:cs="Arial"/>
          <w:i/>
          <w:iCs/>
        </w:rPr>
        <w:t>.</w:t>
      </w:r>
    </w:p>
    <w:p w14:paraId="6CA232EE"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i/>
          <w:iCs/>
        </w:rPr>
        <w:t>(…)</w:t>
      </w:r>
    </w:p>
    <w:p w14:paraId="2588C54E"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p>
    <w:p w14:paraId="0B060A18" w14:textId="77777777" w:rsidR="000F1E52" w:rsidRPr="006607C4" w:rsidRDefault="000F1E52" w:rsidP="000F1E52">
      <w:pPr>
        <w:spacing w:after="0" w:line="240" w:lineRule="auto"/>
        <w:ind w:left="567" w:right="616"/>
        <w:rPr>
          <w:rFonts w:ascii="Palatino Linotype" w:eastAsiaTheme="minorHAnsi" w:hAnsi="Palatino Linotype" w:cs="Arial"/>
          <w:i/>
          <w:iCs/>
        </w:rPr>
      </w:pPr>
      <w:r w:rsidRPr="006607C4">
        <w:rPr>
          <w:rFonts w:ascii="Palatino Linotype" w:eastAsiaTheme="minorHAnsi" w:hAnsi="Palatino Linotype" w:cs="Arial"/>
          <w:b/>
          <w:bCs/>
          <w:i/>
          <w:iCs/>
        </w:rPr>
        <w:t>ARTÍCULO 98.</w:t>
      </w:r>
      <w:r w:rsidRPr="006607C4">
        <w:rPr>
          <w:rFonts w:ascii="Palatino Linotype" w:eastAsiaTheme="minorHAnsi" w:hAnsi="Palatino Linotype" w:cs="Arial"/>
          <w:i/>
          <w:iCs/>
        </w:rPr>
        <w:t xml:space="preserve"> Son obligaciones de las instituciones públicas:</w:t>
      </w:r>
    </w:p>
    <w:p w14:paraId="01BDFC83"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i/>
          <w:iCs/>
        </w:rPr>
        <w:t>(…)</w:t>
      </w:r>
    </w:p>
    <w:p w14:paraId="708CCD22"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i/>
          <w:iCs/>
        </w:rPr>
        <w:t xml:space="preserve">III. </w:t>
      </w:r>
      <w:r w:rsidRPr="006607C4">
        <w:rPr>
          <w:rFonts w:ascii="Palatino Linotype" w:eastAsiaTheme="minorHAnsi" w:hAnsi="Palatino Linotype" w:cs="Arial"/>
          <w:b/>
          <w:bCs/>
          <w:i/>
          <w:iCs/>
          <w:u w:val="single"/>
        </w:rPr>
        <w:t>Pagar oportunamente los sueldos</w:t>
      </w:r>
      <w:r w:rsidRPr="006607C4">
        <w:rPr>
          <w:rFonts w:ascii="Palatino Linotype" w:eastAsiaTheme="minorHAnsi" w:hAnsi="Palatino Linotype" w:cs="Arial"/>
          <w:i/>
          <w:iCs/>
        </w:rPr>
        <w:t xml:space="preserve"> devengados por los servidores públicos;</w:t>
      </w:r>
    </w:p>
    <w:p w14:paraId="64A67D40"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i/>
          <w:iCs/>
        </w:rPr>
        <w:t>(…)</w:t>
      </w:r>
    </w:p>
    <w:p w14:paraId="3E1D82C0"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p>
    <w:p w14:paraId="0D2DC729"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b/>
          <w:bCs/>
          <w:i/>
          <w:iCs/>
        </w:rPr>
        <w:t>ARTÍCULO 220 K.-</w:t>
      </w:r>
      <w:r w:rsidRPr="006607C4">
        <w:rPr>
          <w:rFonts w:ascii="Palatino Linotype" w:eastAsiaTheme="minorHAnsi" w:hAnsi="Palatino Linotype" w:cs="Arial"/>
          <w:i/>
          <w:iCs/>
        </w:rPr>
        <w:t xml:space="preserve"> </w:t>
      </w:r>
      <w:r w:rsidRPr="006607C4">
        <w:rPr>
          <w:rFonts w:ascii="Palatino Linotype" w:eastAsiaTheme="minorHAnsi" w:hAnsi="Palatino Linotype" w:cs="Arial"/>
          <w:b/>
          <w:bCs/>
          <w:i/>
          <w:iCs/>
          <w:u w:val="single"/>
        </w:rPr>
        <w:t>La institución o dependencia pública tiene la obligación de conservar y exhibir</w:t>
      </w:r>
      <w:r w:rsidRPr="006607C4">
        <w:rPr>
          <w:rFonts w:ascii="Palatino Linotype" w:eastAsiaTheme="minorHAnsi" w:hAnsi="Palatino Linotype" w:cs="Arial"/>
          <w:i/>
          <w:iCs/>
        </w:rPr>
        <w:t xml:space="preserve"> en el proceso los documentos que a continuación se precisan:</w:t>
      </w:r>
    </w:p>
    <w:p w14:paraId="303E2758"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i/>
          <w:iCs/>
        </w:rPr>
        <w:t>(…)</w:t>
      </w:r>
    </w:p>
    <w:p w14:paraId="5B781E54"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i/>
          <w:iCs/>
        </w:rPr>
        <w:t xml:space="preserve">II. </w:t>
      </w:r>
      <w:r w:rsidRPr="006607C4">
        <w:rPr>
          <w:rFonts w:ascii="Palatino Linotype" w:eastAsiaTheme="minorHAnsi" w:hAnsi="Palatino Linotype" w:cs="Arial"/>
          <w:b/>
          <w:bCs/>
          <w:i/>
          <w:iCs/>
          <w:u w:val="single"/>
        </w:rPr>
        <w:t>Recibos de pagos de salarios o las constancias documentales del pago de salario cuando sea por depósito o mediante información electrónica</w:t>
      </w:r>
      <w:r w:rsidRPr="006607C4">
        <w:rPr>
          <w:rFonts w:ascii="Palatino Linotype" w:eastAsiaTheme="minorHAnsi" w:hAnsi="Palatino Linotype" w:cs="Arial"/>
          <w:i/>
          <w:iCs/>
        </w:rPr>
        <w:t>;</w:t>
      </w:r>
    </w:p>
    <w:p w14:paraId="2A3061AC"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i/>
          <w:iCs/>
        </w:rPr>
        <w:t>(…)</w:t>
      </w:r>
    </w:p>
    <w:p w14:paraId="65F6FED0"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p>
    <w:p w14:paraId="4F9A51FF"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3F4EB8">
        <w:rPr>
          <w:rFonts w:ascii="Palatino Linotype" w:eastAsiaTheme="minorHAnsi" w:hAnsi="Palatino Linotype" w:cs="Arial"/>
          <w:b/>
          <w:bCs/>
          <w:i/>
          <w:iCs/>
          <w:u w:val="single"/>
        </w:rPr>
        <w:t>Los documentos</w:t>
      </w:r>
      <w:r w:rsidRPr="006607C4">
        <w:rPr>
          <w:rFonts w:ascii="Palatino Linotype" w:eastAsiaTheme="minorHAnsi" w:hAnsi="Palatino Linotype" w:cs="Arial"/>
          <w:i/>
          <w:iCs/>
        </w:rPr>
        <w:t xml:space="preserve"> señalados en la fracción I de este artículo, deberán conservarse mientras dure la relación laboral y hasta un año después; los </w:t>
      </w:r>
      <w:r w:rsidRPr="003F4EB8">
        <w:rPr>
          <w:rFonts w:ascii="Palatino Linotype" w:eastAsiaTheme="minorHAnsi" w:hAnsi="Palatino Linotype" w:cs="Arial"/>
          <w:b/>
          <w:bCs/>
          <w:i/>
          <w:iCs/>
          <w:u w:val="single"/>
        </w:rPr>
        <w:t>señalados por las fracciones II</w:t>
      </w:r>
      <w:r w:rsidRPr="003F4EB8">
        <w:rPr>
          <w:rFonts w:ascii="Palatino Linotype" w:eastAsiaTheme="minorHAnsi" w:hAnsi="Palatino Linotype" w:cs="Arial"/>
          <w:i/>
          <w:iCs/>
        </w:rPr>
        <w:t>, III,</w:t>
      </w:r>
      <w:r w:rsidRPr="003F4EB8">
        <w:rPr>
          <w:rFonts w:ascii="Palatino Linotype" w:eastAsiaTheme="minorHAnsi" w:hAnsi="Palatino Linotype" w:cs="Arial"/>
          <w:b/>
          <w:bCs/>
          <w:i/>
          <w:iCs/>
          <w:u w:val="single"/>
        </w:rPr>
        <w:t xml:space="preserve"> </w:t>
      </w:r>
      <w:r w:rsidRPr="000F1E52">
        <w:rPr>
          <w:rFonts w:ascii="Palatino Linotype" w:eastAsiaTheme="minorHAnsi" w:hAnsi="Palatino Linotype" w:cs="Arial"/>
          <w:i/>
          <w:iCs/>
        </w:rPr>
        <w:t xml:space="preserve">IV </w:t>
      </w:r>
      <w:r w:rsidRPr="003F4EB8">
        <w:rPr>
          <w:rFonts w:ascii="Palatino Linotype" w:eastAsiaTheme="minorHAnsi" w:hAnsi="Palatino Linotype" w:cs="Arial"/>
          <w:b/>
          <w:bCs/>
          <w:i/>
          <w:iCs/>
          <w:u w:val="single"/>
        </w:rPr>
        <w:t>durante el último año y un año después de que se extinga la relación laboral</w:t>
      </w:r>
      <w:r w:rsidRPr="006607C4">
        <w:rPr>
          <w:rFonts w:ascii="Palatino Linotype" w:eastAsiaTheme="minorHAnsi" w:hAnsi="Palatino Linotype" w:cs="Arial"/>
          <w:i/>
          <w:iCs/>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E4874B5"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p>
    <w:p w14:paraId="6CB2321F" w14:textId="77777777" w:rsidR="000F1E52" w:rsidRPr="006607C4" w:rsidRDefault="000F1E52" w:rsidP="000F1E52">
      <w:pPr>
        <w:spacing w:after="0" w:line="240" w:lineRule="auto"/>
        <w:ind w:left="567" w:right="616"/>
        <w:jc w:val="both"/>
        <w:rPr>
          <w:rFonts w:ascii="Palatino Linotype" w:eastAsiaTheme="minorHAnsi" w:hAnsi="Palatino Linotype" w:cs="Arial"/>
          <w:i/>
          <w:iCs/>
        </w:rPr>
      </w:pPr>
      <w:r w:rsidRPr="006607C4">
        <w:rPr>
          <w:rFonts w:ascii="Palatino Linotype" w:eastAsiaTheme="minorHAnsi" w:hAnsi="Palatino Linotype" w:cs="Arial"/>
          <w:i/>
          <w:iCs/>
        </w:rPr>
        <w:lastRenderedPageBreak/>
        <w:t>El incumplimiento por lo dispuesto por este artículo, establecerá la presunción de ser ciertos los hechos que el actor exprese en su demanda, en relación con tales documentos, salvo prueba en contrario.</w:t>
      </w:r>
    </w:p>
    <w:p w14:paraId="444E309F" w14:textId="06AC2DB7" w:rsidR="00337375" w:rsidRDefault="00337375" w:rsidP="00663A37">
      <w:pPr>
        <w:spacing w:after="0" w:line="360" w:lineRule="auto"/>
        <w:contextualSpacing/>
        <w:jc w:val="both"/>
        <w:rPr>
          <w:rFonts w:ascii="Palatino Linotype" w:eastAsia="Palatino Linotype" w:hAnsi="Palatino Linotype" w:cs="Palatino Linotype"/>
          <w:sz w:val="24"/>
          <w:szCs w:val="24"/>
        </w:rPr>
      </w:pPr>
    </w:p>
    <w:p w14:paraId="166289D1" w14:textId="5AA00C9F" w:rsidR="00337375" w:rsidRDefault="00310E1A"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que se desprende que las instituciones públicas tienen entre sus obligaciones el pagar oportunamente los sueldos de los servidores públicos, y que los recibos de pago que se realicen deberán ser conservaos durante el último año y un año después de que se extinga la relación laboral; de lo que se tiene que los sujetos obligados están constreñidos a generar los recibos de pago de salarios, pues estos deberán conservarse durante el periodo señalado.</w:t>
      </w:r>
    </w:p>
    <w:p w14:paraId="49111BBC" w14:textId="3061CB52" w:rsidR="00310E1A" w:rsidRDefault="00310E1A" w:rsidP="00663A37">
      <w:pPr>
        <w:spacing w:after="0" w:line="360" w:lineRule="auto"/>
        <w:contextualSpacing/>
        <w:jc w:val="both"/>
        <w:rPr>
          <w:rFonts w:ascii="Palatino Linotype" w:eastAsia="Palatino Linotype" w:hAnsi="Palatino Linotype" w:cs="Palatino Linotype"/>
          <w:sz w:val="24"/>
          <w:szCs w:val="24"/>
        </w:rPr>
      </w:pPr>
    </w:p>
    <w:p w14:paraId="32C1E254" w14:textId="164F5168" w:rsidR="00310E1A" w:rsidRDefault="00310E1A"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mismo tenor, </w:t>
      </w:r>
      <w:r w:rsidR="00374624">
        <w:rPr>
          <w:rFonts w:ascii="Palatino Linotype" w:eastAsia="Palatino Linotype" w:hAnsi="Palatino Linotype" w:cs="Palatino Linotype"/>
          <w:sz w:val="24"/>
          <w:szCs w:val="24"/>
        </w:rPr>
        <w:t xml:space="preserve">el día cinco de abril de dos mil veintidós se publicó en el Periódico Oficial “Gaceta del Gobierno” el Acuerdo 06/2022 </w:t>
      </w:r>
      <w:r w:rsidR="008C6152">
        <w:rPr>
          <w:rFonts w:ascii="Palatino Linotype" w:eastAsia="Palatino Linotype" w:hAnsi="Palatino Linotype" w:cs="Palatino Linotype"/>
          <w:sz w:val="24"/>
          <w:szCs w:val="24"/>
        </w:rPr>
        <w:t xml:space="preserve">del Órgano Superior de fiscalización del Estado de México (OSFEM) </w:t>
      </w:r>
      <w:r w:rsidR="00374624">
        <w:rPr>
          <w:rFonts w:ascii="Palatino Linotype" w:eastAsia="Palatino Linotype" w:hAnsi="Palatino Linotype" w:cs="Palatino Linotype"/>
          <w:sz w:val="24"/>
          <w:szCs w:val="24"/>
        </w:rPr>
        <w:t>por el que se emiten los Lineamientos, Fechas de Capacitación y Calendarización para la Entrega de Informes Trimestrales de las Entidades Fiscalizables del Estado de México del Ejercicio Fiscal 2022.</w:t>
      </w:r>
    </w:p>
    <w:p w14:paraId="340E9215" w14:textId="2E06EDD2" w:rsidR="00374624" w:rsidRDefault="00374624" w:rsidP="00663A37">
      <w:pPr>
        <w:spacing w:after="0" w:line="360" w:lineRule="auto"/>
        <w:contextualSpacing/>
        <w:jc w:val="both"/>
        <w:rPr>
          <w:rFonts w:ascii="Palatino Linotype" w:eastAsia="Palatino Linotype" w:hAnsi="Palatino Linotype" w:cs="Palatino Linotype"/>
          <w:sz w:val="24"/>
          <w:szCs w:val="24"/>
        </w:rPr>
      </w:pPr>
    </w:p>
    <w:p w14:paraId="5ADE61FC" w14:textId="53887D83" w:rsidR="00374624" w:rsidRDefault="00374624"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dichos lineamientos, se observa que </w:t>
      </w:r>
      <w:r w:rsidR="0024572B">
        <w:rPr>
          <w:rFonts w:ascii="Palatino Linotype" w:eastAsia="Palatino Linotype" w:hAnsi="Palatino Linotype" w:cs="Palatino Linotype"/>
          <w:sz w:val="24"/>
          <w:szCs w:val="24"/>
        </w:rPr>
        <w:t>el Módulo 4 del Informe Trimestral se denomina Información Administrativa; y conforme al instru</w:t>
      </w:r>
      <w:r w:rsidR="008C6152">
        <w:rPr>
          <w:rFonts w:ascii="Palatino Linotype" w:eastAsia="Palatino Linotype" w:hAnsi="Palatino Linotype" w:cs="Palatino Linotype"/>
          <w:sz w:val="24"/>
          <w:szCs w:val="24"/>
        </w:rPr>
        <w:t>ctivo emitido por el OSFEM, en el submódulo Nómina y Comprobantes está contemplada la entrega de los Comprobantes Fiscales Digitales por Internet por Concepto de Nómina, como se observa en la</w:t>
      </w:r>
      <w:r w:rsidR="00BA6FA0">
        <w:rPr>
          <w:rFonts w:ascii="Palatino Linotype" w:eastAsia="Palatino Linotype" w:hAnsi="Palatino Linotype" w:cs="Palatino Linotype"/>
          <w:sz w:val="24"/>
          <w:szCs w:val="24"/>
        </w:rPr>
        <w:t>s</w:t>
      </w:r>
      <w:r w:rsidR="008C6152">
        <w:rPr>
          <w:rFonts w:ascii="Palatino Linotype" w:eastAsia="Palatino Linotype" w:hAnsi="Palatino Linotype" w:cs="Palatino Linotype"/>
          <w:sz w:val="24"/>
          <w:szCs w:val="24"/>
        </w:rPr>
        <w:t xml:space="preserve"> siguiente</w:t>
      </w:r>
      <w:r w:rsidR="00BA6FA0">
        <w:rPr>
          <w:rFonts w:ascii="Palatino Linotype" w:eastAsia="Palatino Linotype" w:hAnsi="Palatino Linotype" w:cs="Palatino Linotype"/>
          <w:sz w:val="24"/>
          <w:szCs w:val="24"/>
        </w:rPr>
        <w:t>s</w:t>
      </w:r>
      <w:r w:rsidR="008C6152">
        <w:rPr>
          <w:rFonts w:ascii="Palatino Linotype" w:eastAsia="Palatino Linotype" w:hAnsi="Palatino Linotype" w:cs="Palatino Linotype"/>
          <w:sz w:val="24"/>
          <w:szCs w:val="24"/>
        </w:rPr>
        <w:t xml:space="preserve"> im</w:t>
      </w:r>
      <w:r w:rsidR="00BA6FA0">
        <w:rPr>
          <w:rFonts w:ascii="Palatino Linotype" w:eastAsia="Palatino Linotype" w:hAnsi="Palatino Linotype" w:cs="Palatino Linotype"/>
          <w:sz w:val="24"/>
          <w:szCs w:val="24"/>
        </w:rPr>
        <w:t>á</w:t>
      </w:r>
      <w:r w:rsidR="008C6152">
        <w:rPr>
          <w:rFonts w:ascii="Palatino Linotype" w:eastAsia="Palatino Linotype" w:hAnsi="Palatino Linotype" w:cs="Palatino Linotype"/>
          <w:sz w:val="24"/>
          <w:szCs w:val="24"/>
        </w:rPr>
        <w:t>gen</w:t>
      </w:r>
      <w:r w:rsidR="00BA6FA0">
        <w:rPr>
          <w:rFonts w:ascii="Palatino Linotype" w:eastAsia="Palatino Linotype" w:hAnsi="Palatino Linotype" w:cs="Palatino Linotype"/>
          <w:sz w:val="24"/>
          <w:szCs w:val="24"/>
        </w:rPr>
        <w:t>es</w:t>
      </w:r>
      <w:r w:rsidR="008C6152">
        <w:rPr>
          <w:rFonts w:ascii="Palatino Linotype" w:eastAsia="Palatino Linotype" w:hAnsi="Palatino Linotype" w:cs="Palatino Linotype"/>
          <w:sz w:val="24"/>
          <w:szCs w:val="24"/>
        </w:rPr>
        <w:t>:</w:t>
      </w:r>
    </w:p>
    <w:p w14:paraId="4956BFA6" w14:textId="20031C19" w:rsidR="008C6152" w:rsidRDefault="008C6152" w:rsidP="00663A37">
      <w:pPr>
        <w:spacing w:after="0" w:line="360" w:lineRule="auto"/>
        <w:contextualSpacing/>
        <w:jc w:val="both"/>
        <w:rPr>
          <w:rFonts w:ascii="Palatino Linotype" w:eastAsia="Palatino Linotype" w:hAnsi="Palatino Linotype" w:cs="Palatino Linotype"/>
          <w:sz w:val="24"/>
          <w:szCs w:val="24"/>
        </w:rPr>
      </w:pPr>
    </w:p>
    <w:p w14:paraId="69E0EBBD" w14:textId="727E4368" w:rsidR="00337375" w:rsidRPr="00F2794C" w:rsidRDefault="00BA6FA0" w:rsidP="008C6152">
      <w:pPr>
        <w:spacing w:after="0" w:line="240" w:lineRule="auto"/>
        <w:contextualSpacing/>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MX"/>
        </w:rPr>
        <w:lastRenderedPageBreak/>
        <mc:AlternateContent>
          <mc:Choice Requires="wps">
            <w:drawing>
              <wp:anchor distT="0" distB="0" distL="114300" distR="114300" simplePos="0" relativeHeight="251658240" behindDoc="0" locked="0" layoutInCell="1" allowOverlap="1" wp14:anchorId="70ECF333" wp14:editId="3D65AB9C">
                <wp:simplePos x="0" y="0"/>
                <wp:positionH relativeFrom="column">
                  <wp:posOffset>410845</wp:posOffset>
                </wp:positionH>
                <wp:positionV relativeFrom="paragraph">
                  <wp:posOffset>1302483</wp:posOffset>
                </wp:positionV>
                <wp:extent cx="4304714" cy="154744"/>
                <wp:effectExtent l="12700" t="12700" r="13335" b="10795"/>
                <wp:wrapNone/>
                <wp:docPr id="26" name="Rectángulo 26"/>
                <wp:cNvGraphicFramePr/>
                <a:graphic xmlns:a="http://schemas.openxmlformats.org/drawingml/2006/main">
                  <a:graphicData uri="http://schemas.microsoft.com/office/word/2010/wordprocessingShape">
                    <wps:wsp>
                      <wps:cNvSpPr/>
                      <wps:spPr>
                        <a:xfrm>
                          <a:off x="0" y="0"/>
                          <a:ext cx="4304714" cy="1547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549C3" id="Rectángulo 26" o:spid="_x0000_s1026" style="position:absolute;margin-left:32.35pt;margin-top:102.55pt;width:338.95pt;height:1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" filled="f" strokecolor="red" strokeweight="2.25pt"/>
            </w:pict>
          </mc:Fallback>
        </mc:AlternateContent>
      </w:r>
      <w:r w:rsidR="008C6152">
        <w:rPr>
          <w:rFonts w:ascii="Palatino Linotype" w:eastAsia="Palatino Linotype" w:hAnsi="Palatino Linotype" w:cs="Palatino Linotype"/>
          <w:noProof/>
          <w:sz w:val="24"/>
          <w:szCs w:val="24"/>
          <w:lang w:val="es-MX"/>
        </w:rPr>
        <w:drawing>
          <wp:inline distT="0" distB="0" distL="0" distR="0" wp14:anchorId="38E84E91" wp14:editId="0B496DB1">
            <wp:extent cx="4909624" cy="2127272"/>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2091" cy="2171670"/>
                    </a:xfrm>
                    <a:prstGeom prst="rect">
                      <a:avLst/>
                    </a:prstGeom>
                  </pic:spPr>
                </pic:pic>
              </a:graphicData>
            </a:graphic>
          </wp:inline>
        </w:drawing>
      </w:r>
    </w:p>
    <w:p w14:paraId="6BD36714" w14:textId="350FBAE9" w:rsidR="00646105" w:rsidRDefault="008C6152" w:rsidP="008C6152">
      <w:pPr>
        <w:spacing w:after="0" w:line="360" w:lineRule="auto"/>
        <w:contextualSpacing/>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MX"/>
        </w:rPr>
        <w:drawing>
          <wp:inline distT="0" distB="0" distL="0" distR="0" wp14:anchorId="0869BFCA" wp14:editId="593A8511">
            <wp:extent cx="4979963" cy="51322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5133" cy="543649"/>
                    </a:xfrm>
                    <a:prstGeom prst="rect">
                      <a:avLst/>
                    </a:prstGeom>
                  </pic:spPr>
                </pic:pic>
              </a:graphicData>
            </a:graphic>
          </wp:inline>
        </w:drawing>
      </w:r>
    </w:p>
    <w:p w14:paraId="37825F67" w14:textId="1F92B555" w:rsidR="008C6152" w:rsidRDefault="008C6152" w:rsidP="008C6152">
      <w:pPr>
        <w:spacing w:after="0" w:line="360" w:lineRule="auto"/>
        <w:contextualSpacing/>
        <w:jc w:val="center"/>
        <w:rPr>
          <w:rFonts w:ascii="Palatino Linotype" w:eastAsia="Palatino Linotype" w:hAnsi="Palatino Linotype" w:cs="Palatino Linotype"/>
          <w:sz w:val="24"/>
          <w:szCs w:val="24"/>
        </w:rPr>
      </w:pPr>
    </w:p>
    <w:p w14:paraId="2ED880B5" w14:textId="6D3D8B09" w:rsidR="00BA6FA0" w:rsidRDefault="00BA6FA0" w:rsidP="00BA6FA0">
      <w:pPr>
        <w:spacing w:after="0" w:line="360" w:lineRule="auto"/>
        <w:contextualSpacing/>
        <w:jc w:val="center"/>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val="es-MX"/>
        </w:rPr>
        <w:lastRenderedPageBreak/>
        <w:drawing>
          <wp:inline distT="0" distB="0" distL="0" distR="0" wp14:anchorId="6D0BD52C" wp14:editId="1B31C51D">
            <wp:extent cx="4924595" cy="6625883"/>
            <wp:effectExtent l="0" t="0" r="3175"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1">
                      <a:extLst>
                        <a:ext uri="{28A0092B-C50C-407E-A947-70E740481C1C}">
                          <a14:useLocalDpi xmlns:a14="http://schemas.microsoft.com/office/drawing/2010/main" val="0"/>
                        </a:ext>
                      </a:extLst>
                    </a:blip>
                    <a:stretch>
                      <a:fillRect/>
                    </a:stretch>
                  </pic:blipFill>
                  <pic:spPr>
                    <a:xfrm>
                      <a:off x="0" y="0"/>
                      <a:ext cx="4940534" cy="6647329"/>
                    </a:xfrm>
                    <a:prstGeom prst="rect">
                      <a:avLst/>
                    </a:prstGeom>
                  </pic:spPr>
                </pic:pic>
              </a:graphicData>
            </a:graphic>
          </wp:inline>
        </w:drawing>
      </w:r>
    </w:p>
    <w:p w14:paraId="02082857" w14:textId="79EA7414" w:rsidR="00BA6FA0" w:rsidRDefault="00BA6FA0" w:rsidP="00663A37">
      <w:pPr>
        <w:spacing w:after="0" w:line="360" w:lineRule="auto"/>
        <w:contextualSpacing/>
        <w:jc w:val="both"/>
        <w:rPr>
          <w:rFonts w:ascii="Palatino Linotype" w:eastAsia="Palatino Linotype" w:hAnsi="Palatino Linotype" w:cs="Palatino Linotype"/>
          <w:sz w:val="24"/>
          <w:szCs w:val="24"/>
        </w:rPr>
      </w:pPr>
    </w:p>
    <w:p w14:paraId="32741DA0" w14:textId="64E24795" w:rsidR="00D204CE" w:rsidRDefault="00D204CE"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lastRenderedPageBreak/>
        <w:t xml:space="preserve">Por último, no debe pasarse por alto que el requerimiento realizado por la Unidad de Transparencia se dirigió a la Tesorería Municipal; sin embargo, existen otras áreas </w:t>
      </w:r>
      <w:r w:rsidR="006A7B00">
        <w:rPr>
          <w:rFonts w:ascii="Palatino Linotype" w:eastAsia="Palatino Linotype" w:hAnsi="Palatino Linotype" w:cs="Palatino Linotype"/>
          <w:sz w:val="24"/>
          <w:szCs w:val="24"/>
        </w:rPr>
        <w:t>del Sujeto Obligado que pueden contar con la información. Esto conforme al Manual General de Organización de la Administración Pública Municipal de Tenancingo, que establece para la Dirección de Administración lo siguiente:</w:t>
      </w:r>
    </w:p>
    <w:p w14:paraId="57E11823" w14:textId="7167DDF7" w:rsidR="006A7B00" w:rsidRDefault="006A7B00" w:rsidP="00663A37">
      <w:pPr>
        <w:spacing w:after="0" w:line="360" w:lineRule="auto"/>
        <w:contextualSpacing/>
        <w:jc w:val="both"/>
        <w:rPr>
          <w:rFonts w:ascii="Palatino Linotype" w:eastAsia="Palatino Linotype" w:hAnsi="Palatino Linotype" w:cs="Palatino Linotype"/>
          <w:sz w:val="24"/>
          <w:szCs w:val="24"/>
        </w:rPr>
      </w:pPr>
    </w:p>
    <w:p w14:paraId="38BB321C" w14:textId="4C0EC204" w:rsidR="006A7B00" w:rsidRPr="00657351" w:rsidRDefault="00657351" w:rsidP="00657351">
      <w:pPr>
        <w:spacing w:after="0" w:line="240" w:lineRule="auto"/>
        <w:ind w:left="567" w:right="616"/>
        <w:contextualSpacing/>
        <w:jc w:val="center"/>
        <w:rPr>
          <w:rFonts w:ascii="Palatino Linotype" w:eastAsia="Palatino Linotype" w:hAnsi="Palatino Linotype" w:cs="Palatino Linotype"/>
          <w:b/>
          <w:bCs/>
          <w:i/>
          <w:iCs/>
        </w:rPr>
      </w:pPr>
      <w:r w:rsidRPr="00657351">
        <w:rPr>
          <w:rFonts w:ascii="Palatino Linotype" w:eastAsia="Palatino Linotype" w:hAnsi="Palatino Linotype" w:cs="Palatino Linotype"/>
          <w:b/>
          <w:bCs/>
          <w:i/>
          <w:iCs/>
        </w:rPr>
        <w:t>Dirección de Administración</w:t>
      </w:r>
    </w:p>
    <w:p w14:paraId="6D35DEAE" w14:textId="46ACA123" w:rsidR="00657351" w:rsidRPr="00657351" w:rsidRDefault="00657351" w:rsidP="00657351">
      <w:pPr>
        <w:spacing w:after="0" w:line="240" w:lineRule="auto"/>
        <w:ind w:left="567" w:right="616"/>
        <w:contextualSpacing/>
        <w:jc w:val="both"/>
        <w:rPr>
          <w:rFonts w:ascii="Palatino Linotype" w:eastAsia="Palatino Linotype" w:hAnsi="Palatino Linotype" w:cs="Palatino Linotype"/>
          <w:b/>
          <w:bCs/>
          <w:i/>
          <w:iCs/>
        </w:rPr>
      </w:pPr>
    </w:p>
    <w:p w14:paraId="67AE9327" w14:textId="105AFAA0" w:rsidR="00657351" w:rsidRPr="00657351" w:rsidRDefault="00657351" w:rsidP="00657351">
      <w:pPr>
        <w:spacing w:after="0" w:line="240" w:lineRule="auto"/>
        <w:ind w:left="567" w:right="616"/>
        <w:contextualSpacing/>
        <w:jc w:val="both"/>
        <w:rPr>
          <w:rFonts w:ascii="Palatino Linotype" w:eastAsia="Palatino Linotype" w:hAnsi="Palatino Linotype" w:cs="Palatino Linotype"/>
          <w:b/>
          <w:bCs/>
          <w:i/>
          <w:iCs/>
        </w:rPr>
      </w:pPr>
      <w:r w:rsidRPr="00657351">
        <w:rPr>
          <w:rFonts w:ascii="Palatino Linotype" w:eastAsia="Palatino Linotype" w:hAnsi="Palatino Linotype" w:cs="Palatino Linotype"/>
          <w:b/>
          <w:bCs/>
          <w:i/>
          <w:iCs/>
        </w:rPr>
        <w:t>OBJETIVO:</w:t>
      </w:r>
    </w:p>
    <w:p w14:paraId="0D4D768A" w14:textId="6E7414BB" w:rsidR="00657351" w:rsidRPr="00657351" w:rsidRDefault="00657351" w:rsidP="00657351">
      <w:pPr>
        <w:spacing w:after="0" w:line="240" w:lineRule="auto"/>
        <w:ind w:left="567" w:right="616"/>
        <w:contextualSpacing/>
        <w:jc w:val="both"/>
        <w:rPr>
          <w:rFonts w:ascii="Palatino Linotype" w:eastAsia="Palatino Linotype" w:hAnsi="Palatino Linotype" w:cs="Palatino Linotype"/>
          <w:i/>
          <w:iCs/>
        </w:rPr>
      </w:pPr>
      <w:r w:rsidRPr="00657351">
        <w:rPr>
          <w:rFonts w:ascii="Palatino Linotype" w:eastAsia="Palatino Linotype" w:hAnsi="Palatino Linotype" w:cs="Palatino Linotype"/>
          <w:i/>
          <w:iCs/>
        </w:rPr>
        <w:t xml:space="preserve">Diseñar, establecer, </w:t>
      </w:r>
      <w:r w:rsidRPr="00657351">
        <w:rPr>
          <w:rFonts w:ascii="Palatino Linotype" w:eastAsia="Palatino Linotype" w:hAnsi="Palatino Linotype" w:cs="Palatino Linotype"/>
          <w:b/>
          <w:bCs/>
          <w:i/>
          <w:iCs/>
          <w:u w:val="single"/>
        </w:rPr>
        <w:t>aplicar</w:t>
      </w:r>
      <w:r w:rsidRPr="00657351">
        <w:rPr>
          <w:rFonts w:ascii="Palatino Linotype" w:eastAsia="Palatino Linotype" w:hAnsi="Palatino Linotype" w:cs="Palatino Linotype"/>
          <w:i/>
          <w:iCs/>
        </w:rPr>
        <w:t xml:space="preserve">, actualizar y difundir </w:t>
      </w:r>
      <w:r w:rsidRPr="00657351">
        <w:rPr>
          <w:rFonts w:ascii="Palatino Linotype" w:eastAsia="Palatino Linotype" w:hAnsi="Palatino Linotype" w:cs="Palatino Linotype"/>
          <w:b/>
          <w:bCs/>
          <w:i/>
          <w:iCs/>
          <w:u w:val="single"/>
        </w:rPr>
        <w:t>las políticas y lineamientos para</w:t>
      </w:r>
      <w:r w:rsidRPr="00657351">
        <w:rPr>
          <w:rFonts w:ascii="Palatino Linotype" w:eastAsia="Palatino Linotype" w:hAnsi="Palatino Linotype" w:cs="Palatino Linotype"/>
          <w:i/>
          <w:iCs/>
        </w:rPr>
        <w:t xml:space="preserve"> la contratación, control y </w:t>
      </w:r>
      <w:r w:rsidRPr="00657351">
        <w:rPr>
          <w:rFonts w:ascii="Palatino Linotype" w:eastAsia="Palatino Linotype" w:hAnsi="Palatino Linotype" w:cs="Palatino Linotype"/>
          <w:b/>
          <w:bCs/>
          <w:i/>
          <w:iCs/>
          <w:u w:val="single"/>
        </w:rPr>
        <w:t>pago de remuneraciones al personal</w:t>
      </w:r>
      <w:r w:rsidRPr="00657351">
        <w:rPr>
          <w:rFonts w:ascii="Palatino Linotype" w:eastAsia="Palatino Linotype" w:hAnsi="Palatino Linotype" w:cs="Palatino Linotype"/>
          <w:i/>
          <w:iCs/>
        </w:rPr>
        <w:t>, adquisición de bienes, contratación de servicios, asignación y uso de bienes y servicios y la prestación de los servicios generales al gobierno municipal de Tenancingo, a fin de lograr la optimización de los recursos humanos y materiales.</w:t>
      </w:r>
    </w:p>
    <w:p w14:paraId="764C3767" w14:textId="64F652CB" w:rsidR="00657351" w:rsidRPr="00657351" w:rsidRDefault="00657351" w:rsidP="00657351">
      <w:pPr>
        <w:spacing w:after="0" w:line="240" w:lineRule="auto"/>
        <w:ind w:left="567" w:right="616"/>
        <w:contextualSpacing/>
        <w:jc w:val="both"/>
        <w:rPr>
          <w:rFonts w:ascii="Palatino Linotype" w:eastAsia="Palatino Linotype" w:hAnsi="Palatino Linotype" w:cs="Palatino Linotype"/>
          <w:i/>
          <w:iCs/>
        </w:rPr>
      </w:pPr>
    </w:p>
    <w:p w14:paraId="58D310A2" w14:textId="13B42252" w:rsidR="00657351" w:rsidRPr="00657351" w:rsidRDefault="00657351" w:rsidP="00657351">
      <w:pPr>
        <w:spacing w:after="0" w:line="240" w:lineRule="auto"/>
        <w:ind w:left="567" w:right="616"/>
        <w:contextualSpacing/>
        <w:jc w:val="both"/>
        <w:rPr>
          <w:rFonts w:ascii="Palatino Linotype" w:eastAsia="Palatino Linotype" w:hAnsi="Palatino Linotype" w:cs="Palatino Linotype"/>
          <w:b/>
          <w:bCs/>
          <w:i/>
          <w:iCs/>
        </w:rPr>
      </w:pPr>
      <w:r w:rsidRPr="00657351">
        <w:rPr>
          <w:rFonts w:ascii="Palatino Linotype" w:eastAsia="Palatino Linotype" w:hAnsi="Palatino Linotype" w:cs="Palatino Linotype"/>
          <w:b/>
          <w:bCs/>
          <w:i/>
          <w:iCs/>
        </w:rPr>
        <w:t>FUNCIONES:</w:t>
      </w:r>
    </w:p>
    <w:p w14:paraId="00956A27" w14:textId="23B3FD89" w:rsidR="00657351" w:rsidRPr="00657351" w:rsidRDefault="00657351" w:rsidP="00657351">
      <w:pPr>
        <w:spacing w:after="0" w:line="240" w:lineRule="auto"/>
        <w:ind w:left="567" w:right="616"/>
        <w:contextualSpacing/>
        <w:jc w:val="both"/>
        <w:rPr>
          <w:rFonts w:ascii="Palatino Linotype" w:eastAsia="Palatino Linotype" w:hAnsi="Palatino Linotype" w:cs="Palatino Linotype"/>
          <w:i/>
          <w:iCs/>
        </w:rPr>
      </w:pPr>
      <w:r w:rsidRPr="00657351">
        <w:rPr>
          <w:rFonts w:ascii="Palatino Linotype" w:eastAsia="Palatino Linotype" w:hAnsi="Palatino Linotype" w:cs="Palatino Linotype"/>
          <w:i/>
          <w:iCs/>
        </w:rPr>
        <w:t xml:space="preserve">1. </w:t>
      </w:r>
      <w:r w:rsidRPr="00657351">
        <w:rPr>
          <w:rFonts w:ascii="Palatino Linotype" w:eastAsia="Palatino Linotype" w:hAnsi="Palatino Linotype" w:cs="Palatino Linotype"/>
          <w:b/>
          <w:bCs/>
          <w:i/>
          <w:iCs/>
          <w:u w:val="single"/>
        </w:rPr>
        <w:t>Definir y aplicar los mecanismos que regulan los procesos de</w:t>
      </w:r>
      <w:r w:rsidRPr="00657351">
        <w:rPr>
          <w:rFonts w:ascii="Palatino Linotype" w:eastAsia="Palatino Linotype" w:hAnsi="Palatino Linotype" w:cs="Palatino Linotype"/>
          <w:i/>
          <w:iCs/>
        </w:rPr>
        <w:t xml:space="preserve"> reclutamiento, selección, contratación, inducción y </w:t>
      </w:r>
      <w:r w:rsidRPr="00657351">
        <w:rPr>
          <w:rFonts w:ascii="Palatino Linotype" w:eastAsia="Palatino Linotype" w:hAnsi="Palatino Linotype" w:cs="Palatino Linotype"/>
          <w:b/>
          <w:bCs/>
          <w:i/>
          <w:iCs/>
          <w:u w:val="single"/>
        </w:rPr>
        <w:t>control de las personas que pretendan ingresar a laborar en la administración pública municipal de Tenancingo</w:t>
      </w:r>
      <w:r w:rsidRPr="00657351">
        <w:rPr>
          <w:rFonts w:ascii="Palatino Linotype" w:eastAsia="Palatino Linotype" w:hAnsi="Palatino Linotype" w:cs="Palatino Linotype"/>
          <w:i/>
          <w:iCs/>
        </w:rPr>
        <w:t>;</w:t>
      </w:r>
    </w:p>
    <w:p w14:paraId="194B92A7" w14:textId="4B1239F9" w:rsidR="00657351" w:rsidRPr="00657351" w:rsidRDefault="00657351" w:rsidP="00657351">
      <w:pPr>
        <w:spacing w:after="0" w:line="240" w:lineRule="auto"/>
        <w:ind w:left="567" w:right="616"/>
        <w:contextualSpacing/>
        <w:jc w:val="both"/>
        <w:rPr>
          <w:rFonts w:ascii="Palatino Linotype" w:eastAsia="Palatino Linotype" w:hAnsi="Palatino Linotype" w:cs="Palatino Linotype"/>
          <w:i/>
          <w:iCs/>
        </w:rPr>
      </w:pPr>
      <w:r w:rsidRPr="00657351">
        <w:rPr>
          <w:rFonts w:ascii="Palatino Linotype" w:eastAsia="Palatino Linotype" w:hAnsi="Palatino Linotype" w:cs="Palatino Linotype"/>
          <w:i/>
          <w:iCs/>
        </w:rPr>
        <w:t>2. Integrar, sistematizar y actualizar la plantilla del personal, de acuerdo con los niveles salariales y los puestos autorizados;</w:t>
      </w:r>
    </w:p>
    <w:p w14:paraId="5A5DCE90" w14:textId="1546F10F" w:rsidR="00657351" w:rsidRPr="00657351" w:rsidRDefault="00657351" w:rsidP="00657351">
      <w:pPr>
        <w:spacing w:after="0" w:line="240" w:lineRule="auto"/>
        <w:ind w:left="567" w:right="616"/>
        <w:contextualSpacing/>
        <w:jc w:val="both"/>
        <w:rPr>
          <w:rFonts w:ascii="Palatino Linotype" w:eastAsia="Palatino Linotype" w:hAnsi="Palatino Linotype" w:cs="Palatino Linotype"/>
          <w:i/>
          <w:iCs/>
        </w:rPr>
      </w:pPr>
      <w:r w:rsidRPr="00657351">
        <w:rPr>
          <w:rFonts w:ascii="Palatino Linotype" w:eastAsia="Palatino Linotype" w:hAnsi="Palatino Linotype" w:cs="Palatino Linotype"/>
          <w:i/>
          <w:iCs/>
        </w:rPr>
        <w:t>3. (…)</w:t>
      </w:r>
    </w:p>
    <w:p w14:paraId="565A9F54" w14:textId="5D9A79A1" w:rsidR="00657351" w:rsidRPr="00657351" w:rsidRDefault="00657351" w:rsidP="00657351">
      <w:pPr>
        <w:spacing w:after="0" w:line="240" w:lineRule="auto"/>
        <w:ind w:left="567" w:right="616"/>
        <w:contextualSpacing/>
        <w:jc w:val="both"/>
        <w:rPr>
          <w:rFonts w:ascii="Palatino Linotype" w:eastAsia="Palatino Linotype" w:hAnsi="Palatino Linotype" w:cs="Palatino Linotype"/>
          <w:i/>
          <w:iCs/>
        </w:rPr>
      </w:pPr>
      <w:r w:rsidRPr="00657351">
        <w:rPr>
          <w:rFonts w:ascii="Palatino Linotype" w:eastAsia="Palatino Linotype" w:hAnsi="Palatino Linotype" w:cs="Palatino Linotype"/>
          <w:i/>
          <w:iCs/>
        </w:rPr>
        <w:t xml:space="preserve">4. </w:t>
      </w:r>
      <w:r w:rsidRPr="00657351">
        <w:rPr>
          <w:rFonts w:ascii="Palatino Linotype" w:eastAsia="Palatino Linotype" w:hAnsi="Palatino Linotype" w:cs="Palatino Linotype"/>
          <w:b/>
          <w:bCs/>
          <w:i/>
          <w:iCs/>
          <w:u w:val="single"/>
        </w:rPr>
        <w:t>Elaborar la nómina para el pago al personal que labora en la administración pública municipal</w:t>
      </w:r>
      <w:r w:rsidRPr="00657351">
        <w:rPr>
          <w:rFonts w:ascii="Palatino Linotype" w:eastAsia="Palatino Linotype" w:hAnsi="Palatino Linotype" w:cs="Palatino Linotype"/>
          <w:i/>
          <w:iCs/>
        </w:rPr>
        <w:t>, apegándose al presupuesto y normatividad aplicable en la materia;</w:t>
      </w:r>
    </w:p>
    <w:p w14:paraId="0033E218" w14:textId="0A3903A3" w:rsidR="00657351" w:rsidRPr="00657351" w:rsidRDefault="00657351" w:rsidP="00657351">
      <w:pPr>
        <w:spacing w:after="0" w:line="240" w:lineRule="auto"/>
        <w:ind w:left="567" w:right="616"/>
        <w:contextualSpacing/>
        <w:jc w:val="both"/>
        <w:rPr>
          <w:rFonts w:ascii="Palatino Linotype" w:eastAsia="Palatino Linotype" w:hAnsi="Palatino Linotype" w:cs="Palatino Linotype"/>
          <w:i/>
          <w:iCs/>
        </w:rPr>
      </w:pPr>
      <w:r w:rsidRPr="00657351">
        <w:rPr>
          <w:rFonts w:ascii="Palatino Linotype" w:eastAsia="Palatino Linotype" w:hAnsi="Palatino Linotype" w:cs="Palatino Linotype"/>
          <w:i/>
          <w:iCs/>
        </w:rPr>
        <w:t>5. (…)</w:t>
      </w:r>
    </w:p>
    <w:p w14:paraId="3D80901F" w14:textId="77777777" w:rsidR="00BA6FA0" w:rsidRDefault="00BA6FA0" w:rsidP="00663A37">
      <w:pPr>
        <w:spacing w:after="0" w:line="360" w:lineRule="auto"/>
        <w:contextualSpacing/>
        <w:jc w:val="both"/>
        <w:rPr>
          <w:rFonts w:ascii="Palatino Linotype" w:eastAsia="Palatino Linotype" w:hAnsi="Palatino Linotype" w:cs="Palatino Linotype"/>
          <w:sz w:val="24"/>
          <w:szCs w:val="24"/>
        </w:rPr>
      </w:pPr>
    </w:p>
    <w:p w14:paraId="2AA70B3A" w14:textId="4544DC6E" w:rsidR="00BA6FA0" w:rsidRDefault="0031169F"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analizado anteriormente, se observa que es una obligación de</w:t>
      </w:r>
      <w:r w:rsidR="0053696D">
        <w:rPr>
          <w:rFonts w:ascii="Palatino Linotype" w:eastAsia="Palatino Linotype" w:hAnsi="Palatino Linotype" w:cs="Palatino Linotype"/>
          <w:sz w:val="24"/>
          <w:szCs w:val="24"/>
        </w:rPr>
        <w:t>l Sujeto Obligado como entidad fiscalizable</w:t>
      </w:r>
      <w:r>
        <w:rPr>
          <w:rFonts w:ascii="Palatino Linotype" w:eastAsia="Palatino Linotype" w:hAnsi="Palatino Linotype" w:cs="Palatino Linotype"/>
          <w:sz w:val="24"/>
          <w:szCs w:val="24"/>
        </w:rPr>
        <w:t>, el remitir dentro de los informes trimestrales los comprobantes fiscales digitales por internet (CFDI) por concepto de nómina estructurados por mes y quincenas;</w:t>
      </w:r>
      <w:r w:rsidR="0053696D">
        <w:rPr>
          <w:rFonts w:ascii="Palatino Linotype" w:eastAsia="Palatino Linotype" w:hAnsi="Palatino Linotype" w:cs="Palatino Linotype"/>
          <w:sz w:val="24"/>
          <w:szCs w:val="24"/>
        </w:rPr>
        <w:t xml:space="preserve"> y que dicho Sujeto Obligado cuenta entre sus </w:t>
      </w:r>
      <w:r w:rsidR="0053696D">
        <w:rPr>
          <w:rFonts w:ascii="Palatino Linotype" w:eastAsia="Palatino Linotype" w:hAnsi="Palatino Linotype" w:cs="Palatino Linotype"/>
          <w:sz w:val="24"/>
          <w:szCs w:val="24"/>
        </w:rPr>
        <w:lastRenderedPageBreak/>
        <w:t>dependencias con la Dirección de Administración</w:t>
      </w:r>
      <w:r w:rsidR="004D099D">
        <w:rPr>
          <w:rFonts w:ascii="Palatino Linotype" w:eastAsia="Palatino Linotype" w:hAnsi="Palatino Linotype" w:cs="Palatino Linotype"/>
          <w:sz w:val="24"/>
          <w:szCs w:val="24"/>
        </w:rPr>
        <w:t>, la cual tiene como atribución la elaboración de la nómina.</w:t>
      </w:r>
    </w:p>
    <w:p w14:paraId="7DC94698" w14:textId="2DA61EDE" w:rsidR="004D099D" w:rsidRDefault="004D099D" w:rsidP="00663A37">
      <w:pPr>
        <w:spacing w:after="0" w:line="360" w:lineRule="auto"/>
        <w:contextualSpacing/>
        <w:jc w:val="both"/>
        <w:rPr>
          <w:rFonts w:ascii="Palatino Linotype" w:eastAsia="Palatino Linotype" w:hAnsi="Palatino Linotype" w:cs="Palatino Linotype"/>
          <w:sz w:val="24"/>
          <w:szCs w:val="24"/>
        </w:rPr>
      </w:pPr>
    </w:p>
    <w:p w14:paraId="58FB08FB" w14:textId="4B9DAE73" w:rsidR="004D099D" w:rsidRDefault="004D099D" w:rsidP="00663A37">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señalado anteriormente, este Instituto considera que las razones o motivos de inconformidad de</w:t>
      </w:r>
      <w:r w:rsidR="00477D83">
        <w:rPr>
          <w:rFonts w:ascii="Palatino Linotype" w:eastAsia="Palatino Linotype" w:hAnsi="Palatino Linotype" w:cs="Palatino Linotype"/>
          <w:sz w:val="24"/>
          <w:szCs w:val="24"/>
        </w:rPr>
        <w:t>vienen fundados, por lo que es procedente revocar la respuesta del Sujeto Obligado y ordenar que realice una búsqueda exhaustiva en los archivos del área competente y haga entrega al Recurrente la versión pública de los recibos de nómina de los titulares de las direcciones, coordinaciones y áreas de la administración pública municipal, así como de los asesores que laboren en la misma</w:t>
      </w:r>
      <w:r w:rsidR="008E6FD0">
        <w:rPr>
          <w:rFonts w:ascii="Palatino Linotype" w:eastAsia="Palatino Linotype" w:hAnsi="Palatino Linotype" w:cs="Palatino Linotype"/>
          <w:sz w:val="24"/>
          <w:szCs w:val="24"/>
        </w:rPr>
        <w:t>, que se generaron en la primera y segunda quincena de dos mil veintidós.</w:t>
      </w:r>
    </w:p>
    <w:p w14:paraId="26D46334" w14:textId="77777777" w:rsidR="00BA6FA0" w:rsidRDefault="00BA6FA0" w:rsidP="00663A37">
      <w:pPr>
        <w:spacing w:after="0" w:line="360" w:lineRule="auto"/>
        <w:contextualSpacing/>
        <w:jc w:val="both"/>
        <w:rPr>
          <w:rFonts w:ascii="Palatino Linotype" w:eastAsia="Palatino Linotype" w:hAnsi="Palatino Linotype" w:cs="Palatino Linotype"/>
          <w:sz w:val="24"/>
          <w:szCs w:val="24"/>
        </w:rPr>
      </w:pPr>
    </w:p>
    <w:p w14:paraId="3504E772" w14:textId="77777777" w:rsidR="00477D83" w:rsidRPr="00477D83" w:rsidRDefault="00477D83" w:rsidP="00477D83">
      <w:pPr>
        <w:spacing w:after="0" w:line="360" w:lineRule="auto"/>
        <w:jc w:val="both"/>
        <w:rPr>
          <w:rFonts w:ascii="Palatino Linotype" w:eastAsia="Palatino Linotype" w:hAnsi="Palatino Linotype" w:cs="Palatino Linotype"/>
          <w:b/>
          <w:i/>
          <w:sz w:val="26"/>
          <w:szCs w:val="26"/>
          <w:u w:val="single"/>
        </w:rPr>
      </w:pPr>
      <w:r w:rsidRPr="00477D83">
        <w:rPr>
          <w:rFonts w:ascii="Palatino Linotype" w:eastAsia="Palatino Linotype" w:hAnsi="Palatino Linotype" w:cs="Palatino Linotype"/>
          <w:b/>
          <w:i/>
          <w:sz w:val="26"/>
          <w:szCs w:val="26"/>
          <w:u w:val="single"/>
        </w:rPr>
        <w:t>DE LA VERSIÓN PÚBLICA.</w:t>
      </w:r>
    </w:p>
    <w:p w14:paraId="182FDA41" w14:textId="15AE580C" w:rsidR="00477D83" w:rsidRPr="00477D83" w:rsidRDefault="00477D83" w:rsidP="00477D83">
      <w:pPr>
        <w:spacing w:after="0" w:line="360" w:lineRule="auto"/>
        <w:jc w:val="both"/>
        <w:rPr>
          <w:rFonts w:ascii="Palatino Linotype" w:eastAsia="Arial Unicode MS" w:hAnsi="Palatino Linotype" w:cs="Times New Roman"/>
          <w:sz w:val="24"/>
          <w:szCs w:val="24"/>
          <w:lang w:val="es-MX"/>
        </w:rPr>
      </w:pPr>
      <w:r w:rsidRPr="00477D83">
        <w:rPr>
          <w:rFonts w:ascii="Palatino Linotype" w:eastAsia="Arial Unicode MS" w:hAnsi="Palatino Linotype" w:cs="Times New Roman"/>
          <w:sz w:val="24"/>
          <w:szCs w:val="24"/>
          <w:lang w:val="es-MX"/>
        </w:rPr>
        <w:t>Toda vez que los documentos referidos anteriormente son elaborados por quincenas y atendiendo al requerimiento de</w:t>
      </w:r>
      <w:r w:rsidR="00675F7F">
        <w:rPr>
          <w:rFonts w:ascii="Palatino Linotype" w:eastAsia="Arial Unicode MS" w:hAnsi="Palatino Linotype" w:cs="Times New Roman"/>
          <w:sz w:val="24"/>
          <w:szCs w:val="24"/>
          <w:lang w:val="es-MX"/>
        </w:rPr>
        <w:t xml:space="preserve"> la particular</w:t>
      </w:r>
      <w:r w:rsidRPr="00477D83">
        <w:rPr>
          <w:rFonts w:ascii="Palatino Linotype" w:eastAsia="Arial Unicode MS" w:hAnsi="Palatino Linotype" w:cs="Times New Roman"/>
          <w:sz w:val="24"/>
          <w:szCs w:val="24"/>
          <w:lang w:val="es-MX"/>
        </w:rPr>
        <w:t>, este Órgano Garante determina ordenar que la entrega de la información a</w:t>
      </w:r>
      <w:r w:rsidR="00675F7F">
        <w:rPr>
          <w:rFonts w:ascii="Palatino Linotype" w:eastAsia="Arial Unicode MS" w:hAnsi="Palatino Linotype" w:cs="Times New Roman"/>
          <w:sz w:val="24"/>
          <w:szCs w:val="24"/>
          <w:lang w:val="es-MX"/>
        </w:rPr>
        <w:t xml:space="preserve"> </w:t>
      </w:r>
      <w:r w:rsidRPr="00477D83">
        <w:rPr>
          <w:rFonts w:ascii="Palatino Linotype" w:eastAsia="Arial Unicode MS" w:hAnsi="Palatino Linotype" w:cs="Times New Roman"/>
          <w:sz w:val="24"/>
          <w:szCs w:val="24"/>
          <w:lang w:val="es-MX"/>
        </w:rPr>
        <w:t>l</w:t>
      </w:r>
      <w:r w:rsidR="00675F7F">
        <w:rPr>
          <w:rFonts w:ascii="Palatino Linotype" w:eastAsia="Arial Unicode MS" w:hAnsi="Palatino Linotype" w:cs="Times New Roman"/>
          <w:sz w:val="24"/>
          <w:szCs w:val="24"/>
          <w:lang w:val="es-MX"/>
        </w:rPr>
        <w:t>a</w:t>
      </w:r>
      <w:r w:rsidRPr="00477D83">
        <w:rPr>
          <w:rFonts w:ascii="Palatino Linotype" w:eastAsia="Arial Unicode MS" w:hAnsi="Palatino Linotype" w:cs="Times New Roman"/>
          <w:sz w:val="24"/>
          <w:szCs w:val="24"/>
          <w:lang w:val="es-MX"/>
        </w:rPr>
        <w:t xml:space="preserve"> Recurrente se haga en versión pública, esto es, omitiendo, eliminando o suprimiendo la información personal de cada </w:t>
      </w:r>
      <w:r w:rsidR="00675F7F">
        <w:rPr>
          <w:rFonts w:ascii="Palatino Linotype" w:eastAsia="Arial Unicode MS" w:hAnsi="Palatino Linotype" w:cs="Times New Roman"/>
          <w:sz w:val="24"/>
          <w:szCs w:val="24"/>
          <w:lang w:val="es-MX"/>
        </w:rPr>
        <w:t>servidor</w:t>
      </w:r>
      <w:r w:rsidRPr="00477D83">
        <w:rPr>
          <w:rFonts w:ascii="Palatino Linotype" w:eastAsia="Arial Unicode MS" w:hAnsi="Palatino Linotype" w:cs="Times New Roman"/>
          <w:sz w:val="24"/>
          <w:szCs w:val="24"/>
          <w:lang w:val="es-MX"/>
        </w:rPr>
        <w:t xml:space="preserve"> público, susceptibles de ser clasificadas como confidencial o cualquier otro dato que ponga en riesgo la vida, seguridad o salud de dicha persona.</w:t>
      </w:r>
    </w:p>
    <w:p w14:paraId="7ED4C148" w14:textId="77777777" w:rsidR="00477D83" w:rsidRPr="00477D83" w:rsidRDefault="00477D83" w:rsidP="00477D83">
      <w:pPr>
        <w:spacing w:after="0" w:line="360" w:lineRule="auto"/>
        <w:jc w:val="both"/>
        <w:rPr>
          <w:rFonts w:ascii="Palatino Linotype" w:eastAsia="Times New Roman" w:hAnsi="Palatino Linotype" w:cs="Times New Roman"/>
          <w:bCs/>
          <w:sz w:val="24"/>
          <w:szCs w:val="24"/>
          <w:lang w:val="es-MX"/>
        </w:rPr>
      </w:pPr>
    </w:p>
    <w:p w14:paraId="4307E6E9"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bCs/>
          <w:sz w:val="24"/>
          <w:szCs w:val="24"/>
          <w:lang w:val="es-MX"/>
        </w:rPr>
        <w:t>A este respecto, los</w:t>
      </w:r>
      <w:r w:rsidRPr="00477D83">
        <w:rPr>
          <w:rFonts w:ascii="Palatino Linotype" w:eastAsia="Times New Roman" w:hAnsi="Palatino Linotype" w:cs="Times New Roman"/>
          <w:sz w:val="24"/>
          <w:szCs w:val="24"/>
          <w:lang w:val="es-MX"/>
        </w:rPr>
        <w:t xml:space="preserve"> artículos 3, fracciones IX, XX, XXI y XLV; 51 y 52, de la Ley de Transparencia y Acceso a la Información Pública del Estado de México y Municipios establecen:</w:t>
      </w:r>
    </w:p>
    <w:p w14:paraId="213246F2" w14:textId="77777777" w:rsidR="00477D83" w:rsidRPr="00477D83" w:rsidRDefault="00477D83" w:rsidP="00477D83">
      <w:pPr>
        <w:spacing w:after="0" w:line="360" w:lineRule="auto"/>
        <w:rPr>
          <w:rFonts w:ascii="Palatino Linotype" w:eastAsia="Times New Roman" w:hAnsi="Palatino Linotype" w:cs="Times New Roman"/>
          <w:noProof/>
          <w:sz w:val="24"/>
          <w:szCs w:val="24"/>
          <w:lang w:val="es-MX"/>
        </w:rPr>
      </w:pPr>
    </w:p>
    <w:p w14:paraId="20D884A3"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Arial"/>
          <w:b/>
          <w:bCs/>
          <w:i/>
          <w:lang w:val="es-MX"/>
        </w:rPr>
        <w:lastRenderedPageBreak/>
        <w:t xml:space="preserve">Artículo 3. </w:t>
      </w:r>
      <w:r w:rsidRPr="00477D83">
        <w:rPr>
          <w:rFonts w:ascii="Palatino Linotype" w:eastAsia="Times New Roman" w:hAnsi="Palatino Linotype" w:cs="Times New Roman"/>
          <w:i/>
          <w:lang w:val="es-MX"/>
        </w:rPr>
        <w:t xml:space="preserve">Para los efectos de la presente Ley se entenderá por: </w:t>
      </w:r>
    </w:p>
    <w:p w14:paraId="2D652913"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Arial"/>
          <w:i/>
          <w:lang w:val="es-MX"/>
        </w:rPr>
        <w:t>(…</w:t>
      </w:r>
      <w:r w:rsidRPr="00477D83">
        <w:rPr>
          <w:rFonts w:ascii="Palatino Linotype" w:eastAsia="Times New Roman" w:hAnsi="Palatino Linotype" w:cs="Times New Roman"/>
          <w:i/>
          <w:lang w:val="es-MX"/>
        </w:rPr>
        <w:t>)</w:t>
      </w:r>
    </w:p>
    <w:p w14:paraId="1CE578CC" w14:textId="77777777" w:rsidR="00477D83" w:rsidRPr="00477D83" w:rsidRDefault="00477D83" w:rsidP="00477D83">
      <w:pPr>
        <w:spacing w:after="0" w:line="240" w:lineRule="auto"/>
        <w:ind w:left="567" w:right="616"/>
        <w:jc w:val="both"/>
        <w:rPr>
          <w:rFonts w:ascii="Palatino Linotype" w:eastAsia="Times New Roman" w:hAnsi="Palatino Linotype" w:cs="Arial"/>
          <w:i/>
          <w:lang w:val="es-MX"/>
        </w:rPr>
      </w:pPr>
      <w:r w:rsidRPr="00477D83">
        <w:rPr>
          <w:rFonts w:ascii="Palatino Linotype" w:eastAsia="Times New Roman" w:hAnsi="Palatino Linotype" w:cs="Arial"/>
          <w:b/>
          <w:i/>
          <w:lang w:val="es-MX"/>
        </w:rPr>
        <w:t>IX.</w:t>
      </w:r>
      <w:r w:rsidRPr="00477D83">
        <w:rPr>
          <w:rFonts w:ascii="Palatino Linotype" w:eastAsia="Times New Roman" w:hAnsi="Palatino Linotype" w:cs="Arial"/>
          <w:i/>
          <w:lang w:val="es-MX"/>
        </w:rPr>
        <w:t xml:space="preserve"> </w:t>
      </w:r>
      <w:r w:rsidRPr="00477D83">
        <w:rPr>
          <w:rFonts w:ascii="Palatino Linotype" w:eastAsia="Times New Roman" w:hAnsi="Palatino Linotype" w:cs="Arial"/>
          <w:b/>
          <w:i/>
          <w:lang w:val="es-MX"/>
        </w:rPr>
        <w:t xml:space="preserve">Datos personales: </w:t>
      </w:r>
      <w:r w:rsidRPr="00477D83">
        <w:rPr>
          <w:rFonts w:ascii="Palatino Linotype" w:eastAsia="Times New Roman" w:hAnsi="Palatino Linotype" w:cs="Arial"/>
          <w:i/>
          <w:lang w:val="es-MX"/>
        </w:rPr>
        <w:t xml:space="preserve">La información concerniente a una persona, identificada o identificable según lo dispuesto por la Ley de Protección de Datos Personales del Estado de México; </w:t>
      </w:r>
    </w:p>
    <w:p w14:paraId="2A57FB1C" w14:textId="77777777" w:rsidR="00477D83" w:rsidRPr="00477D83" w:rsidRDefault="00477D83" w:rsidP="00477D83">
      <w:pPr>
        <w:spacing w:after="0" w:line="240" w:lineRule="auto"/>
        <w:ind w:left="567" w:right="616"/>
        <w:jc w:val="both"/>
        <w:rPr>
          <w:rFonts w:ascii="Palatino Linotype" w:eastAsia="Times New Roman" w:hAnsi="Palatino Linotype" w:cs="Arial"/>
          <w:i/>
          <w:lang w:val="es-MX"/>
        </w:rPr>
      </w:pPr>
      <w:r w:rsidRPr="00477D83">
        <w:rPr>
          <w:rFonts w:ascii="Palatino Linotype" w:eastAsia="Times New Roman" w:hAnsi="Palatino Linotype" w:cs="Arial"/>
          <w:i/>
          <w:lang w:val="es-MX"/>
        </w:rPr>
        <w:t>(…)</w:t>
      </w:r>
    </w:p>
    <w:p w14:paraId="0C492237" w14:textId="77777777" w:rsidR="00477D83" w:rsidRPr="00477D83" w:rsidRDefault="00477D83" w:rsidP="00477D83">
      <w:pPr>
        <w:spacing w:after="0" w:line="240" w:lineRule="auto"/>
        <w:ind w:left="567" w:right="616"/>
        <w:jc w:val="both"/>
        <w:rPr>
          <w:rFonts w:ascii="Palatino Linotype" w:eastAsia="Times New Roman" w:hAnsi="Palatino Linotype" w:cs="Arial"/>
          <w:i/>
          <w:lang w:val="es-MX"/>
        </w:rPr>
      </w:pPr>
      <w:r w:rsidRPr="00477D83">
        <w:rPr>
          <w:rFonts w:ascii="Palatino Linotype" w:eastAsia="Times New Roman" w:hAnsi="Palatino Linotype" w:cs="Arial"/>
          <w:b/>
          <w:i/>
          <w:lang w:val="es-MX"/>
        </w:rPr>
        <w:t>XX.</w:t>
      </w:r>
      <w:r w:rsidRPr="00477D83">
        <w:rPr>
          <w:rFonts w:ascii="Palatino Linotype" w:eastAsia="Times New Roman" w:hAnsi="Palatino Linotype" w:cs="Arial"/>
          <w:i/>
          <w:lang w:val="es-MX"/>
        </w:rPr>
        <w:t xml:space="preserve"> </w:t>
      </w:r>
      <w:r w:rsidRPr="00477D83">
        <w:rPr>
          <w:rFonts w:ascii="Palatino Linotype" w:eastAsia="Times New Roman" w:hAnsi="Palatino Linotype" w:cs="Arial"/>
          <w:b/>
          <w:i/>
          <w:lang w:val="es-MX"/>
        </w:rPr>
        <w:t>Información clasificada:</w:t>
      </w:r>
      <w:r w:rsidRPr="00477D83">
        <w:rPr>
          <w:rFonts w:ascii="Palatino Linotype" w:eastAsia="Times New Roman" w:hAnsi="Palatino Linotype" w:cs="Arial"/>
          <w:i/>
          <w:lang w:val="es-MX"/>
        </w:rPr>
        <w:t xml:space="preserve"> Aquella considerada por la presente Ley como reservada o confidencial; </w:t>
      </w:r>
    </w:p>
    <w:p w14:paraId="6CB23E91" w14:textId="77777777" w:rsidR="00477D83" w:rsidRPr="00477D83" w:rsidRDefault="00477D83" w:rsidP="00477D83">
      <w:pPr>
        <w:spacing w:after="0" w:line="240" w:lineRule="auto"/>
        <w:ind w:left="567" w:right="616"/>
        <w:jc w:val="both"/>
        <w:rPr>
          <w:rFonts w:ascii="Palatino Linotype" w:eastAsia="Times New Roman" w:hAnsi="Palatino Linotype" w:cs="Arial"/>
          <w:i/>
          <w:lang w:val="es-MX"/>
        </w:rPr>
      </w:pPr>
      <w:r w:rsidRPr="00477D83">
        <w:rPr>
          <w:rFonts w:ascii="Palatino Linotype" w:eastAsia="Times New Roman" w:hAnsi="Palatino Linotype" w:cs="Arial"/>
          <w:b/>
          <w:i/>
          <w:lang w:val="es-MX"/>
        </w:rPr>
        <w:t>XXI.</w:t>
      </w:r>
      <w:r w:rsidRPr="00477D83">
        <w:rPr>
          <w:rFonts w:ascii="Palatino Linotype" w:eastAsia="Times New Roman" w:hAnsi="Palatino Linotype" w:cs="Arial"/>
          <w:i/>
          <w:lang w:val="es-MX"/>
        </w:rPr>
        <w:t xml:space="preserve"> </w:t>
      </w:r>
      <w:r w:rsidRPr="00477D83">
        <w:rPr>
          <w:rFonts w:ascii="Palatino Linotype" w:eastAsia="Times New Roman" w:hAnsi="Palatino Linotype" w:cs="Arial"/>
          <w:b/>
          <w:i/>
          <w:lang w:val="es-MX"/>
        </w:rPr>
        <w:t>Información confidencial</w:t>
      </w:r>
      <w:r w:rsidRPr="00477D83">
        <w:rPr>
          <w:rFonts w:ascii="Palatino Linotype" w:eastAsia="Times New Roman" w:hAnsi="Palatino Linotype" w:cs="Arial"/>
          <w:i/>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0D172F6C" w14:textId="77777777" w:rsidR="00477D83" w:rsidRPr="00477D83" w:rsidRDefault="00477D83" w:rsidP="00477D83">
      <w:pPr>
        <w:spacing w:after="0" w:line="240" w:lineRule="auto"/>
        <w:ind w:left="567" w:right="616"/>
        <w:jc w:val="both"/>
        <w:rPr>
          <w:rFonts w:ascii="Palatino Linotype" w:eastAsia="Times New Roman" w:hAnsi="Palatino Linotype" w:cs="Arial"/>
          <w:i/>
          <w:lang w:val="es-MX"/>
        </w:rPr>
      </w:pPr>
      <w:r w:rsidRPr="00477D83">
        <w:rPr>
          <w:rFonts w:ascii="Palatino Linotype" w:eastAsia="Times New Roman" w:hAnsi="Palatino Linotype" w:cs="Arial"/>
          <w:i/>
          <w:lang w:val="es-MX"/>
        </w:rPr>
        <w:t>(…)</w:t>
      </w:r>
    </w:p>
    <w:p w14:paraId="4D8307B1" w14:textId="77777777" w:rsidR="00477D83" w:rsidRPr="00477D83" w:rsidRDefault="00477D83" w:rsidP="00477D83">
      <w:pPr>
        <w:spacing w:after="0" w:line="240" w:lineRule="auto"/>
        <w:ind w:left="567" w:right="616"/>
        <w:jc w:val="both"/>
        <w:rPr>
          <w:rFonts w:ascii="Palatino Linotype" w:eastAsia="Times New Roman" w:hAnsi="Palatino Linotype" w:cs="Arial"/>
          <w:i/>
          <w:lang w:val="es-MX"/>
        </w:rPr>
      </w:pPr>
      <w:r w:rsidRPr="00477D83">
        <w:rPr>
          <w:rFonts w:ascii="Palatino Linotype" w:eastAsia="Times New Roman" w:hAnsi="Palatino Linotype" w:cs="Arial"/>
          <w:b/>
          <w:i/>
          <w:lang w:val="es-MX"/>
        </w:rPr>
        <w:t>XLV. Versión pública:</w:t>
      </w:r>
      <w:r w:rsidRPr="00477D83">
        <w:rPr>
          <w:rFonts w:ascii="Palatino Linotype" w:eastAsia="Times New Roman" w:hAnsi="Palatino Linotype" w:cs="Arial"/>
          <w:i/>
          <w:lang w:val="es-MX"/>
        </w:rPr>
        <w:t xml:space="preserve"> Documento en el que se elimine, suprime o borra la información clasificada como reservada o confidencial para permitir su acceso. </w:t>
      </w:r>
    </w:p>
    <w:p w14:paraId="36CAF9C0" w14:textId="77777777" w:rsidR="00477D83" w:rsidRPr="00477D83" w:rsidRDefault="00477D83" w:rsidP="00477D83">
      <w:pPr>
        <w:spacing w:after="0" w:line="240" w:lineRule="auto"/>
        <w:ind w:left="567" w:right="616"/>
        <w:jc w:val="both"/>
        <w:rPr>
          <w:rFonts w:ascii="Palatino Linotype" w:eastAsia="Times New Roman" w:hAnsi="Palatino Linotype" w:cs="Arial"/>
          <w:i/>
          <w:lang w:val="es-MX"/>
        </w:rPr>
      </w:pPr>
    </w:p>
    <w:p w14:paraId="23DC1C89" w14:textId="77777777" w:rsidR="00477D83" w:rsidRPr="00477D83" w:rsidRDefault="00477D83" w:rsidP="00477D83">
      <w:pPr>
        <w:spacing w:after="0" w:line="240" w:lineRule="auto"/>
        <w:ind w:left="567" w:right="616"/>
        <w:jc w:val="both"/>
        <w:rPr>
          <w:rFonts w:ascii="Palatino Linotype" w:eastAsia="Times New Roman" w:hAnsi="Palatino Linotype" w:cs="Arial"/>
          <w:i/>
          <w:lang w:val="es-MX"/>
        </w:rPr>
      </w:pPr>
      <w:r w:rsidRPr="00477D83">
        <w:rPr>
          <w:rFonts w:ascii="Palatino Linotype" w:eastAsia="Times New Roman" w:hAnsi="Palatino Linotype" w:cs="Arial"/>
          <w:b/>
          <w:i/>
          <w:lang w:val="es-MX"/>
        </w:rPr>
        <w:t>Artículo 51.</w:t>
      </w:r>
      <w:r w:rsidRPr="00477D83">
        <w:rPr>
          <w:rFonts w:ascii="Palatino Linotype" w:eastAsia="Times New Roman" w:hAnsi="Palatino Linotype" w:cs="Arial"/>
          <w:i/>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D83">
        <w:rPr>
          <w:rFonts w:ascii="Palatino Linotype" w:eastAsia="Times New Roman" w:hAnsi="Palatino Linotype" w:cs="Arial"/>
          <w:b/>
          <w:i/>
          <w:lang w:val="es-MX"/>
        </w:rPr>
        <w:t xml:space="preserve">y tendrá la responsabilidad de verificar en cada caso que la misma no sea confidencial o reservada. </w:t>
      </w:r>
      <w:r w:rsidRPr="00477D83">
        <w:rPr>
          <w:rFonts w:ascii="Palatino Linotype" w:eastAsia="Times New Roman" w:hAnsi="Palatino Linotype" w:cs="Arial"/>
          <w:i/>
          <w:lang w:val="es-MX"/>
        </w:rPr>
        <w:t xml:space="preserve">Dicha Unidad contará con las facultades internas necesarias para gestionar la atención a las solicitudes de información en los términos de la Ley General y la presente Ley. </w:t>
      </w:r>
    </w:p>
    <w:p w14:paraId="4E3F68D1" w14:textId="77777777" w:rsidR="00477D83" w:rsidRPr="00477D83" w:rsidRDefault="00477D83" w:rsidP="00477D83">
      <w:pPr>
        <w:spacing w:after="0" w:line="240" w:lineRule="auto"/>
        <w:ind w:left="567" w:right="616"/>
        <w:jc w:val="both"/>
        <w:rPr>
          <w:rFonts w:ascii="Palatino Linotype" w:eastAsia="Times New Roman" w:hAnsi="Palatino Linotype" w:cs="Arial"/>
          <w:i/>
          <w:lang w:val="es-MX"/>
        </w:rPr>
      </w:pPr>
    </w:p>
    <w:p w14:paraId="71A50AD7" w14:textId="77777777" w:rsidR="00477D83" w:rsidRPr="00477D83" w:rsidRDefault="00477D83" w:rsidP="00477D83">
      <w:pPr>
        <w:spacing w:after="0" w:line="240" w:lineRule="auto"/>
        <w:ind w:left="567" w:right="616"/>
        <w:jc w:val="both"/>
        <w:rPr>
          <w:rFonts w:ascii="Palatino Linotype" w:eastAsia="Times New Roman" w:hAnsi="Palatino Linotype" w:cs="Arial"/>
          <w:bCs/>
          <w:i/>
          <w:noProof/>
          <w:lang w:val="es-MX"/>
        </w:rPr>
      </w:pPr>
      <w:r w:rsidRPr="00477D83">
        <w:rPr>
          <w:rFonts w:ascii="Palatino Linotype" w:eastAsia="Times New Roman" w:hAnsi="Palatino Linotype" w:cs="Arial"/>
          <w:b/>
          <w:i/>
          <w:lang w:val="es-MX"/>
        </w:rPr>
        <w:t>Artículo 52.</w:t>
      </w:r>
      <w:r w:rsidRPr="00477D83">
        <w:rPr>
          <w:rFonts w:ascii="Palatino Linotype" w:eastAsia="Times New Roman" w:hAnsi="Palatino Linotype" w:cs="Arial"/>
          <w:i/>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39DD00A" w14:textId="77777777" w:rsidR="00477D83" w:rsidRPr="00477D83" w:rsidRDefault="00477D83" w:rsidP="00477D83">
      <w:pPr>
        <w:spacing w:after="0" w:line="360" w:lineRule="auto"/>
        <w:rPr>
          <w:rFonts w:ascii="Palatino Linotype" w:eastAsia="Times New Roman" w:hAnsi="Palatino Linotype" w:cs="Times New Roman"/>
          <w:noProof/>
          <w:sz w:val="24"/>
          <w:szCs w:val="24"/>
          <w:lang w:val="es-MX"/>
        </w:rPr>
      </w:pPr>
    </w:p>
    <w:p w14:paraId="38430C3D"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477D83">
        <w:rPr>
          <w:rFonts w:ascii="Palatino Linotype" w:eastAsia="Times New Roman" w:hAnsi="Palatino Linotype" w:cs="Times New Roman"/>
          <w:sz w:val="24"/>
          <w:szCs w:val="24"/>
          <w:lang w:val="es-MX"/>
        </w:rPr>
        <w:lastRenderedPageBreak/>
        <w:t xml:space="preserve">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7F395C9E" w14:textId="77777777" w:rsidR="00477D83" w:rsidRPr="00477D83" w:rsidRDefault="00477D83" w:rsidP="00477D83">
      <w:pPr>
        <w:spacing w:after="0" w:line="360" w:lineRule="auto"/>
        <w:ind w:left="567" w:right="616"/>
        <w:jc w:val="both"/>
        <w:rPr>
          <w:rFonts w:ascii="Palatino Linotype" w:eastAsia="Times New Roman" w:hAnsi="Palatino Linotype" w:cs="Times New Roman"/>
          <w:sz w:val="24"/>
          <w:szCs w:val="24"/>
          <w:lang w:val="es-MX"/>
        </w:rPr>
      </w:pPr>
    </w:p>
    <w:p w14:paraId="56A31F25" w14:textId="77777777" w:rsidR="00477D83" w:rsidRPr="00477D83" w:rsidRDefault="00477D83" w:rsidP="00477D83">
      <w:pPr>
        <w:spacing w:after="0" w:line="240" w:lineRule="auto"/>
        <w:ind w:left="567" w:right="616"/>
        <w:jc w:val="both"/>
        <w:rPr>
          <w:rFonts w:ascii="Palatino Linotype" w:eastAsia="Arial Unicode MS" w:hAnsi="Palatino Linotype" w:cs="Arial"/>
          <w:i/>
          <w:lang w:val="es-MX"/>
        </w:rPr>
      </w:pPr>
      <w:r w:rsidRPr="00477D83">
        <w:rPr>
          <w:rFonts w:ascii="Palatino Linotype" w:eastAsia="Arial Unicode MS" w:hAnsi="Palatino Linotype" w:cs="Arial"/>
          <w:b/>
          <w:i/>
          <w:lang w:val="es-MX"/>
        </w:rPr>
        <w:t>Artículo</w:t>
      </w:r>
      <w:r w:rsidRPr="00477D83">
        <w:rPr>
          <w:rFonts w:ascii="Palatino Linotype" w:eastAsia="Arial Unicode MS" w:hAnsi="Palatino Linotype" w:cs="Arial"/>
          <w:i/>
          <w:lang w:val="es-MX"/>
        </w:rPr>
        <w:t xml:space="preserve"> </w:t>
      </w:r>
      <w:r w:rsidRPr="00477D83">
        <w:rPr>
          <w:rFonts w:ascii="Palatino Linotype" w:eastAsia="Arial Unicode MS" w:hAnsi="Palatino Linotype" w:cs="Arial"/>
          <w:b/>
          <w:i/>
          <w:lang w:val="es-MX"/>
        </w:rPr>
        <w:t>22</w:t>
      </w:r>
      <w:r w:rsidRPr="00477D83">
        <w:rPr>
          <w:rFonts w:ascii="Palatino Linotype" w:eastAsia="Arial Unicode MS" w:hAnsi="Palatino Linotype" w:cs="Arial"/>
          <w:i/>
          <w:lang w:val="es-MX"/>
        </w:rPr>
        <w:t>. Todo tratamiento de datos personales que efectúe el responsable deberá estar justificado por finalidades concretas, lícitas, explícitas y legítimas, relacionadas con las atribuciones que la normatividad aplicable les confiera.</w:t>
      </w:r>
    </w:p>
    <w:p w14:paraId="4AEEB11F" w14:textId="77777777" w:rsidR="00477D83" w:rsidRPr="00477D83" w:rsidRDefault="00477D83" w:rsidP="00477D83">
      <w:pPr>
        <w:spacing w:after="0" w:line="240" w:lineRule="auto"/>
        <w:ind w:left="567" w:right="616"/>
        <w:jc w:val="both"/>
        <w:rPr>
          <w:rFonts w:ascii="Palatino Linotype" w:eastAsia="Arial Unicode MS" w:hAnsi="Palatino Linotype" w:cs="Arial"/>
          <w:i/>
          <w:lang w:val="es-MX"/>
        </w:rPr>
      </w:pPr>
    </w:p>
    <w:p w14:paraId="420DD491" w14:textId="77777777" w:rsidR="00477D83" w:rsidRPr="00477D83" w:rsidRDefault="00477D83" w:rsidP="00477D83">
      <w:pPr>
        <w:spacing w:after="0" w:line="240" w:lineRule="auto"/>
        <w:ind w:left="567" w:right="616"/>
        <w:jc w:val="both"/>
        <w:rPr>
          <w:rFonts w:ascii="Palatino Linotype" w:eastAsia="Arial Unicode MS" w:hAnsi="Palatino Linotype" w:cs="Arial"/>
          <w:i/>
          <w:lang w:val="es-MX"/>
        </w:rPr>
      </w:pPr>
      <w:r w:rsidRPr="00477D83">
        <w:rPr>
          <w:rFonts w:ascii="Palatino Linotype" w:eastAsia="Arial Unicode MS" w:hAnsi="Palatino Linotype" w:cs="Arial"/>
          <w:i/>
          <w:lang w:val="es-MX"/>
        </w:rPr>
        <w:t>El responsable podrá tratar datos personales para finalidades distintas a aquéllas establecidas en el aviso de privacidad, en los casos siguientes:</w:t>
      </w:r>
    </w:p>
    <w:p w14:paraId="27A0A481" w14:textId="77777777" w:rsidR="00477D83" w:rsidRPr="00477D83" w:rsidRDefault="00477D83" w:rsidP="00477D83">
      <w:pPr>
        <w:spacing w:after="0" w:line="240" w:lineRule="auto"/>
        <w:ind w:left="567" w:right="616"/>
        <w:jc w:val="both"/>
        <w:rPr>
          <w:rFonts w:ascii="Palatino Linotype" w:eastAsia="Arial Unicode MS" w:hAnsi="Palatino Linotype" w:cs="Arial"/>
          <w:i/>
          <w:lang w:val="es-MX"/>
        </w:rPr>
      </w:pPr>
    </w:p>
    <w:p w14:paraId="58D3BCEE" w14:textId="77777777" w:rsidR="00477D83" w:rsidRPr="00477D83" w:rsidRDefault="00477D83" w:rsidP="00477D83">
      <w:pPr>
        <w:spacing w:after="0" w:line="240" w:lineRule="auto"/>
        <w:ind w:left="567" w:right="616"/>
        <w:jc w:val="both"/>
        <w:rPr>
          <w:rFonts w:ascii="Palatino Linotype" w:eastAsia="Arial Unicode MS" w:hAnsi="Palatino Linotype" w:cs="Arial"/>
          <w:i/>
          <w:lang w:val="es-MX"/>
        </w:rPr>
      </w:pPr>
      <w:r w:rsidRPr="00477D83">
        <w:rPr>
          <w:rFonts w:ascii="Palatino Linotype" w:eastAsia="Arial Unicode MS" w:hAnsi="Palatino Linotype" w:cs="Arial"/>
          <w:i/>
          <w:lang w:val="es-MX"/>
        </w:rPr>
        <w:t>I. Cuente con atribuciones conferidas en ley y medie el consentimiento del titular.</w:t>
      </w:r>
    </w:p>
    <w:p w14:paraId="4E03EF05" w14:textId="77777777" w:rsidR="00477D83" w:rsidRPr="00477D83" w:rsidRDefault="00477D83" w:rsidP="00477D83">
      <w:pPr>
        <w:spacing w:after="0" w:line="240" w:lineRule="auto"/>
        <w:ind w:left="567" w:right="616"/>
        <w:jc w:val="both"/>
        <w:rPr>
          <w:rFonts w:ascii="Palatino Linotype" w:eastAsia="Arial Unicode MS" w:hAnsi="Palatino Linotype" w:cs="Arial"/>
          <w:i/>
          <w:lang w:val="es-MX"/>
        </w:rPr>
      </w:pPr>
      <w:r w:rsidRPr="00477D83">
        <w:rPr>
          <w:rFonts w:ascii="Palatino Linotype" w:eastAsia="Arial Unicode MS" w:hAnsi="Palatino Linotype" w:cs="Arial"/>
          <w:i/>
          <w:lang w:val="es-MX"/>
        </w:rPr>
        <w:t>II. Se trate de una persona reportada como desaparecida, en los términos previstos en la presente Ley y demás disposiciones legales aplicables...</w:t>
      </w:r>
    </w:p>
    <w:p w14:paraId="07F576A0" w14:textId="77777777" w:rsidR="00477D83" w:rsidRPr="00477D83" w:rsidRDefault="00477D83" w:rsidP="00477D83">
      <w:pPr>
        <w:spacing w:after="0" w:line="240" w:lineRule="auto"/>
        <w:ind w:left="567" w:right="616"/>
        <w:jc w:val="both"/>
        <w:rPr>
          <w:rFonts w:ascii="Palatino Linotype" w:eastAsia="Arial Unicode MS" w:hAnsi="Palatino Linotype" w:cs="Arial"/>
          <w:i/>
          <w:lang w:val="es-MX"/>
        </w:rPr>
      </w:pPr>
    </w:p>
    <w:p w14:paraId="6ED48980" w14:textId="77777777" w:rsidR="00477D83" w:rsidRPr="00477D83" w:rsidRDefault="00477D83" w:rsidP="00477D83">
      <w:pPr>
        <w:spacing w:after="0" w:line="240" w:lineRule="auto"/>
        <w:ind w:left="567" w:right="616"/>
        <w:jc w:val="both"/>
        <w:rPr>
          <w:rFonts w:ascii="Palatino Linotype" w:eastAsia="Arial Unicode MS" w:hAnsi="Palatino Linotype" w:cs="Arial"/>
          <w:i/>
          <w:lang w:val="es-MX"/>
        </w:rPr>
      </w:pPr>
      <w:r w:rsidRPr="00477D83">
        <w:rPr>
          <w:rFonts w:ascii="Palatino Linotype" w:eastAsia="Arial Unicode MS" w:hAnsi="Palatino Linotype" w:cs="Arial"/>
          <w:b/>
          <w:i/>
          <w:lang w:val="es-MX"/>
        </w:rPr>
        <w:t>Artículo</w:t>
      </w:r>
      <w:r w:rsidRPr="00477D83">
        <w:rPr>
          <w:rFonts w:ascii="Palatino Linotype" w:eastAsia="Arial Unicode MS" w:hAnsi="Palatino Linotype" w:cs="Arial"/>
          <w:i/>
          <w:lang w:val="es-MX"/>
        </w:rPr>
        <w:t xml:space="preserve"> </w:t>
      </w:r>
      <w:r w:rsidRPr="00477D83">
        <w:rPr>
          <w:rFonts w:ascii="Palatino Linotype" w:eastAsia="Arial Unicode MS" w:hAnsi="Palatino Linotype" w:cs="Arial"/>
          <w:b/>
          <w:i/>
          <w:lang w:val="es-MX"/>
        </w:rPr>
        <w:t>38</w:t>
      </w:r>
      <w:r w:rsidRPr="00477D83">
        <w:rPr>
          <w:rFonts w:ascii="Palatino Linotype" w:eastAsia="Arial Unicode MS" w:hAnsi="Palatino Linotype" w:cs="Arial"/>
          <w:i/>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6AABE83C" w14:textId="77777777" w:rsidR="00477D83" w:rsidRPr="00477D83" w:rsidRDefault="00477D83" w:rsidP="00477D83">
      <w:pPr>
        <w:spacing w:after="0" w:line="360" w:lineRule="auto"/>
        <w:ind w:left="567" w:right="616"/>
        <w:jc w:val="both"/>
        <w:rPr>
          <w:rFonts w:ascii="Palatino Linotype" w:eastAsia="Arial Unicode MS" w:hAnsi="Palatino Linotype" w:cs="Arial"/>
          <w:i/>
          <w:sz w:val="24"/>
          <w:szCs w:val="24"/>
          <w:lang w:val="es-MX"/>
        </w:rPr>
      </w:pPr>
    </w:p>
    <w:p w14:paraId="5FF945FF"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477D83">
        <w:rPr>
          <w:rFonts w:ascii="Palatino Linotype" w:eastAsia="Times New Roman" w:hAnsi="Palatino Linotype" w:cs="Times New Roman"/>
          <w:sz w:val="24"/>
          <w:szCs w:val="24"/>
          <w:lang w:val="es-MX"/>
        </w:rPr>
        <w:lastRenderedPageBreak/>
        <w:t xml:space="preserve">datos personales, entendiéndose por tales, aquéllos que hacen identificable a una persona. </w:t>
      </w:r>
    </w:p>
    <w:p w14:paraId="78FF3FAB"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733A82DF" w14:textId="77777777" w:rsidR="00477D83" w:rsidRPr="00477D83" w:rsidRDefault="00477D83" w:rsidP="00477D83">
      <w:pPr>
        <w:spacing w:after="0" w:line="360" w:lineRule="auto"/>
        <w:jc w:val="both"/>
        <w:rPr>
          <w:rFonts w:ascii="Palatino Linotype" w:eastAsia="Arial Unicode MS" w:hAnsi="Palatino Linotype" w:cs="Times New Roman"/>
          <w:sz w:val="24"/>
          <w:szCs w:val="24"/>
          <w:lang w:val="es-MX"/>
        </w:rPr>
      </w:pPr>
      <w:r w:rsidRPr="00477D83">
        <w:rPr>
          <w:rFonts w:ascii="Palatino Linotype" w:eastAsia="Arial Unicode MS" w:hAnsi="Palatino Linotype" w:cs="Times New Roman"/>
          <w:sz w:val="24"/>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D83">
        <w:rPr>
          <w:rFonts w:ascii="Palatino Linotype" w:eastAsia="Arial Unicode MS" w:hAnsi="Palatino Linotype" w:cs="Times New Roman"/>
          <w:color w:val="000000"/>
          <w:sz w:val="24"/>
          <w:szCs w:val="24"/>
          <w:lang w:val="es-MX"/>
        </w:rPr>
        <w:t>el Sujeto Obligado</w:t>
      </w:r>
      <w:r w:rsidRPr="00477D83">
        <w:rPr>
          <w:rFonts w:ascii="Palatino Linotype" w:eastAsia="Arial Unicode MS" w:hAnsi="Palatino Linotype" w:cs="Times New Roman"/>
          <w:sz w:val="24"/>
          <w:szCs w:val="24"/>
          <w:lang w:val="es-MX"/>
        </w:rPr>
        <w:t xml:space="preserve">, en ese contexto, todo dato personal susceptible de clasificación debe ser protegido. </w:t>
      </w:r>
    </w:p>
    <w:p w14:paraId="26BB99AD" w14:textId="77777777" w:rsidR="00477D83" w:rsidRPr="00477D83" w:rsidRDefault="00477D83" w:rsidP="00477D83">
      <w:pPr>
        <w:spacing w:after="0" w:line="360" w:lineRule="auto"/>
        <w:jc w:val="both"/>
        <w:rPr>
          <w:rFonts w:ascii="Palatino Linotype" w:eastAsia="Arial Unicode MS" w:hAnsi="Palatino Linotype" w:cs="Times New Roman"/>
          <w:sz w:val="24"/>
          <w:szCs w:val="24"/>
          <w:lang w:val="es-MX"/>
        </w:rPr>
      </w:pPr>
    </w:p>
    <w:p w14:paraId="060354A6" w14:textId="77777777" w:rsidR="00477D83" w:rsidRPr="00477D83" w:rsidRDefault="00477D83" w:rsidP="00477D83">
      <w:pPr>
        <w:spacing w:after="0" w:line="360" w:lineRule="auto"/>
        <w:jc w:val="both"/>
        <w:rPr>
          <w:rFonts w:ascii="Palatino Linotype" w:eastAsia="Arial Unicode MS" w:hAnsi="Palatino Linotype" w:cs="Times New Roman"/>
          <w:sz w:val="24"/>
          <w:szCs w:val="24"/>
          <w:lang w:val="es-MX"/>
        </w:rPr>
      </w:pPr>
      <w:r w:rsidRPr="00477D83">
        <w:rPr>
          <w:rFonts w:ascii="Palatino Linotype" w:eastAsia="Arial Unicode MS" w:hAnsi="Palatino Linotype" w:cs="Times New Roman"/>
          <w:sz w:val="24"/>
          <w:szCs w:val="24"/>
          <w:lang w:val="es-MX"/>
        </w:rPr>
        <w:t>Asimismo, de la versión pública deberá dejarse a la vista de la Recurrente</w:t>
      </w:r>
      <w:r w:rsidRPr="00477D83">
        <w:rPr>
          <w:rFonts w:ascii="Palatino Linotype" w:eastAsia="Arial Unicode MS" w:hAnsi="Palatino Linotype" w:cs="Times New Roman"/>
          <w:b/>
          <w:sz w:val="24"/>
          <w:szCs w:val="24"/>
          <w:lang w:val="es-MX"/>
        </w:rPr>
        <w:t xml:space="preserve"> </w:t>
      </w:r>
      <w:r w:rsidRPr="00477D83">
        <w:rPr>
          <w:rFonts w:ascii="Palatino Linotype" w:eastAsia="Arial Unicode MS" w:hAnsi="Palatino Linotype" w:cs="Times New Roman"/>
          <w:sz w:val="24"/>
          <w:szCs w:val="24"/>
          <w:lang w:val="es-MX"/>
        </w:rPr>
        <w:t xml:space="preserve">los siguientes elementos de información pública: monto total del sueldo neto y bruto, compensaciones, prestaciones, aguinaldos, bonos, pagos por concepto de gasolina, de servicio de telefonía celular, el nombre del servidor público, el cargo que desempeña, área de adscripción, número de empleado (sólo en caso de no arrojar datos personales) y el período de la nómina respectiva, básicamente.  </w:t>
      </w:r>
    </w:p>
    <w:p w14:paraId="48D30CC4"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639D9856"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FEA12FB" w14:textId="77777777" w:rsidR="00477D83" w:rsidRPr="00477D83" w:rsidRDefault="00477D83" w:rsidP="00477D83">
      <w:pPr>
        <w:spacing w:after="0" w:line="360" w:lineRule="auto"/>
        <w:rPr>
          <w:rFonts w:ascii="Palatino Linotype" w:eastAsia="Times New Roman" w:hAnsi="Palatino Linotype" w:cs="Times New Roman"/>
          <w:sz w:val="24"/>
          <w:szCs w:val="24"/>
          <w:lang w:val="es-ES"/>
        </w:rPr>
      </w:pPr>
    </w:p>
    <w:p w14:paraId="41E6E4B3"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lastRenderedPageBreak/>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D83">
        <w:rPr>
          <w:rFonts w:ascii="Palatino Linotype" w:eastAsia="Times New Roman" w:hAnsi="Palatino Linotype" w:cs="Times New Roman"/>
          <w:i/>
          <w:lang w:val="es-MX"/>
        </w:rPr>
        <w:t xml:space="preserve"> </w:t>
      </w:r>
    </w:p>
    <w:p w14:paraId="51E085BC"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D776DEA" w14:textId="77777777" w:rsidR="00477D83" w:rsidRPr="00477D83" w:rsidRDefault="00477D83" w:rsidP="00477D83">
      <w:pPr>
        <w:spacing w:after="0" w:line="360" w:lineRule="auto"/>
        <w:jc w:val="both"/>
        <w:rPr>
          <w:rFonts w:ascii="Palatino Linotype" w:eastAsia="Times New Roman" w:hAnsi="Palatino Linotype" w:cs="Times New Roman"/>
          <w:sz w:val="24"/>
          <w:szCs w:val="24"/>
        </w:rPr>
      </w:pPr>
    </w:p>
    <w:p w14:paraId="59C08412"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rPr>
        <w:t xml:space="preserve">Por ende, en el presente caso el Sujeto Obligado sólo podrá testar los datos referidos con antelación, clasificación que tiene que efectuar mediante las formalidades que la Ley impone, es decir, </w:t>
      </w:r>
      <w:r w:rsidRPr="00477D83">
        <w:rPr>
          <w:rFonts w:ascii="Palatino Linotype" w:eastAsia="Times New Roman" w:hAnsi="Palatino Linotype" w:cs="Times New Roman"/>
          <w:sz w:val="24"/>
          <w:szCs w:val="24"/>
          <w:lang w:val="es-MX"/>
        </w:rPr>
        <w:t>resulta necesario que el Comité de Transparencia d</w:t>
      </w:r>
      <w:r w:rsidRPr="00477D83">
        <w:rPr>
          <w:rFonts w:ascii="Palatino Linotype" w:eastAsia="Times New Roman" w:hAnsi="Palatino Linotype" w:cs="Times New Roman"/>
          <w:sz w:val="24"/>
          <w:szCs w:val="24"/>
        </w:rPr>
        <w:t xml:space="preserve">el Sujeto Obligado </w:t>
      </w:r>
      <w:r w:rsidRPr="00477D83">
        <w:rPr>
          <w:rFonts w:ascii="Palatino Linotype" w:eastAsia="Times New Roman" w:hAnsi="Palatino Linotype" w:cs="Times New Roman"/>
          <w:sz w:val="24"/>
          <w:szCs w:val="24"/>
          <w:lang w:val="es-MX"/>
        </w:rPr>
        <w:t>emita el Acuerdo de Clasificación correspondiente</w:t>
      </w:r>
      <w:r w:rsidRPr="00477D83">
        <w:rPr>
          <w:rFonts w:ascii="Palatino Linotype" w:eastAsia="Times New Roman" w:hAnsi="Palatino Linotype" w:cs="Times New Roman"/>
          <w:sz w:val="24"/>
          <w:szCs w:val="24"/>
        </w:rPr>
        <w:t xml:space="preserve"> debidamente fundado y motivado, </w:t>
      </w:r>
      <w:r w:rsidRPr="00477D83">
        <w:rPr>
          <w:rFonts w:ascii="Palatino Linotype" w:eastAsia="Times New Roman" w:hAnsi="Palatino Linotype" w:cs="Times New Roman"/>
          <w:sz w:val="24"/>
          <w:szCs w:val="24"/>
          <w:lang w:val="es-MX"/>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D83">
        <w:rPr>
          <w:rFonts w:ascii="Palatino Linotype" w:eastAsia="Times New Roman" w:hAnsi="Palatino Linotype" w:cs="Times New Roman"/>
          <w:b/>
          <w:sz w:val="24"/>
          <w:szCs w:val="24"/>
          <w:lang w:val="es-MX"/>
        </w:rPr>
        <w:t>Lineamientos Generales en Materia de Clasificación y Desclasificación de la Información, así como para la Elaboración de Versiones Públicas</w:t>
      </w:r>
      <w:r w:rsidRPr="00477D83">
        <w:rPr>
          <w:rFonts w:ascii="Palatino Linotype" w:eastAsia="Times New Roman" w:hAnsi="Palatino Linotype" w:cs="Times New Roman"/>
          <w:sz w:val="24"/>
          <w:szCs w:val="24"/>
          <w:lang w:val="es-MX"/>
        </w:rPr>
        <w:t xml:space="preserve">, publicados en el Diario Oficial de la Federación en fecha quince de abril del </w:t>
      </w:r>
      <w:r w:rsidRPr="00477D83">
        <w:rPr>
          <w:rFonts w:ascii="Palatino Linotype" w:eastAsia="Times New Roman" w:hAnsi="Palatino Linotype" w:cs="Times New Roman"/>
          <w:sz w:val="24"/>
          <w:szCs w:val="24"/>
          <w:lang w:val="es-MX"/>
        </w:rPr>
        <w:lastRenderedPageBreak/>
        <w:t>año dos mil dieciséis, mediante Acuerdo del Consejo Nacional del Sistema Nacional de Transparencia, Acceso a la Información Pública y Protección de Datos Personales.</w:t>
      </w:r>
    </w:p>
    <w:p w14:paraId="49978D1E"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560D84EC" w14:textId="77777777" w:rsidR="00477D83" w:rsidRPr="00477D83" w:rsidRDefault="00477D83" w:rsidP="00477D83">
      <w:pPr>
        <w:spacing w:after="0" w:line="360" w:lineRule="auto"/>
        <w:jc w:val="both"/>
        <w:rPr>
          <w:rFonts w:ascii="Palatino Linotype" w:eastAsia="Times New Roman" w:hAnsi="Palatino Linotype" w:cs="Arial"/>
          <w:sz w:val="24"/>
          <w:szCs w:val="24"/>
          <w:lang w:val="es-MX"/>
        </w:rPr>
      </w:pPr>
      <w:r w:rsidRPr="00477D83">
        <w:rPr>
          <w:rFonts w:ascii="Palatino Linotype" w:eastAsia="Times New Roman" w:hAnsi="Palatino Linotype" w:cs="Arial"/>
          <w:sz w:val="24"/>
          <w:szCs w:val="24"/>
          <w:lang w:val="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5FB14772" w14:textId="77777777" w:rsidR="00477D83" w:rsidRPr="00477D83" w:rsidRDefault="00477D83" w:rsidP="00477D83">
      <w:pPr>
        <w:spacing w:after="0" w:line="360" w:lineRule="auto"/>
        <w:jc w:val="both"/>
        <w:rPr>
          <w:rFonts w:ascii="Palatino Linotype" w:eastAsia="Times New Roman" w:hAnsi="Palatino Linotype" w:cs="Arial"/>
          <w:sz w:val="24"/>
          <w:szCs w:val="24"/>
          <w:lang w:val="es-MX"/>
        </w:rPr>
      </w:pPr>
    </w:p>
    <w:p w14:paraId="2F0EC7F7" w14:textId="5C7476A3" w:rsidR="00477D83" w:rsidRPr="00477D83" w:rsidRDefault="00477D83" w:rsidP="00477D83">
      <w:pPr>
        <w:spacing w:after="0" w:line="360" w:lineRule="auto"/>
        <w:jc w:val="both"/>
        <w:rPr>
          <w:rFonts w:ascii="Palatino Linotype" w:eastAsia="Times New Roman" w:hAnsi="Palatino Linotype" w:cs="Times New Roman"/>
          <w:b/>
          <w:sz w:val="24"/>
          <w:szCs w:val="24"/>
          <w:lang w:val="es-MX"/>
        </w:rPr>
      </w:pPr>
      <w:r w:rsidRPr="00477D83">
        <w:rPr>
          <w:rFonts w:ascii="Palatino Linotype" w:eastAsia="Times New Roman" w:hAnsi="Palatino Linotype" w:cs="Times New Roman"/>
          <w:sz w:val="24"/>
          <w:szCs w:val="24"/>
          <w:lang w:val="es-MX"/>
        </w:rPr>
        <w:t xml:space="preserve">En caso específico, de los documentos solicitados obran datos que son considerados confidenciales, cuyo acceso debe ser restringido, los cuales deben testarse al momento de la elaboración de versiones públicas, como es el caso del </w:t>
      </w:r>
      <w:r w:rsidRPr="00477D83">
        <w:rPr>
          <w:rFonts w:ascii="Palatino Linotype" w:eastAsia="Times New Roman" w:hAnsi="Palatino Linotype" w:cs="Times New Roman"/>
          <w:b/>
          <w:sz w:val="24"/>
          <w:szCs w:val="24"/>
          <w:lang w:val="es-MX"/>
        </w:rPr>
        <w:t>Registro Federal de Contribuyentes</w:t>
      </w:r>
      <w:r w:rsidRPr="00477D83">
        <w:rPr>
          <w:rFonts w:ascii="Palatino Linotype" w:eastAsia="Times New Roman" w:hAnsi="Palatino Linotype" w:cs="Times New Roman"/>
          <w:sz w:val="24"/>
          <w:szCs w:val="24"/>
          <w:lang w:val="es-MX"/>
        </w:rPr>
        <w:t xml:space="preserve"> (RFC), la </w:t>
      </w:r>
      <w:r w:rsidRPr="00477D83">
        <w:rPr>
          <w:rFonts w:ascii="Palatino Linotype" w:eastAsia="Times New Roman" w:hAnsi="Palatino Linotype" w:cs="Times New Roman"/>
          <w:b/>
          <w:sz w:val="24"/>
          <w:szCs w:val="24"/>
          <w:lang w:val="es-MX"/>
        </w:rPr>
        <w:t>Clave Única de Registro de Población</w:t>
      </w:r>
      <w:r w:rsidRPr="00477D83">
        <w:rPr>
          <w:rFonts w:ascii="Palatino Linotype" w:eastAsia="Times New Roman" w:hAnsi="Palatino Linotype" w:cs="Times New Roman"/>
          <w:sz w:val="24"/>
          <w:szCs w:val="24"/>
          <w:lang w:val="es-MX"/>
        </w:rPr>
        <w:t xml:space="preserve"> (CURP), la </w:t>
      </w:r>
      <w:r w:rsidRPr="00477D83">
        <w:rPr>
          <w:rFonts w:ascii="Palatino Linotype" w:eastAsia="Times New Roman" w:hAnsi="Palatino Linotype" w:cs="Times New Roman"/>
          <w:b/>
          <w:sz w:val="24"/>
          <w:szCs w:val="24"/>
          <w:lang w:val="es-MX"/>
        </w:rPr>
        <w:t>Clave de cualquier tipo de seguridad social</w:t>
      </w:r>
      <w:r w:rsidRPr="00477D83">
        <w:rPr>
          <w:rFonts w:ascii="Palatino Linotype" w:eastAsia="Times New Roman" w:hAnsi="Palatino Linotype" w:cs="Times New Roman"/>
          <w:sz w:val="24"/>
          <w:szCs w:val="24"/>
          <w:lang w:val="es-MX"/>
        </w:rPr>
        <w:t xml:space="preserve"> (ISSEMYM, u otros), así como, los </w:t>
      </w:r>
      <w:r w:rsidRPr="00477D83">
        <w:rPr>
          <w:rFonts w:ascii="Palatino Linotype" w:eastAsia="Times New Roman" w:hAnsi="Palatino Linotype" w:cs="Times New Roman"/>
          <w:b/>
          <w:sz w:val="24"/>
          <w:szCs w:val="24"/>
          <w:lang w:val="es-MX"/>
        </w:rPr>
        <w:t xml:space="preserve">préstamos o descuentos </w:t>
      </w:r>
      <w:r w:rsidRPr="00477D83">
        <w:rPr>
          <w:rFonts w:ascii="Palatino Linotype" w:eastAsia="Times New Roman" w:hAnsi="Palatino Linotype" w:cs="Times New Roman"/>
          <w:sz w:val="24"/>
          <w:szCs w:val="24"/>
          <w:lang w:val="es-MX"/>
        </w:rPr>
        <w:t>que se le hagan al servidor público, que no se encuentren relacionados con los impuestos o a cuotas por seguridad social</w:t>
      </w:r>
      <w:r w:rsidRPr="00477D83">
        <w:rPr>
          <w:rFonts w:ascii="Palatino Linotype" w:eastAsia="Times New Roman" w:hAnsi="Palatino Linotype" w:cs="Times New Roman"/>
          <w:b/>
          <w:sz w:val="24"/>
          <w:szCs w:val="24"/>
          <w:lang w:val="es-MX"/>
        </w:rPr>
        <w:t xml:space="preserve">, Cadenas Originales </w:t>
      </w:r>
      <w:r w:rsidRPr="00477D83">
        <w:rPr>
          <w:rFonts w:ascii="Palatino Linotype" w:eastAsia="Times New Roman" w:hAnsi="Palatino Linotype" w:cs="Times New Roman"/>
          <w:sz w:val="24"/>
          <w:szCs w:val="24"/>
          <w:lang w:val="es-MX"/>
        </w:rPr>
        <w:t>y</w:t>
      </w:r>
      <w:r w:rsidRPr="00477D83">
        <w:rPr>
          <w:rFonts w:ascii="Palatino Linotype" w:eastAsia="Times New Roman" w:hAnsi="Palatino Linotype" w:cs="Times New Roman"/>
          <w:b/>
          <w:sz w:val="24"/>
          <w:szCs w:val="24"/>
          <w:lang w:val="es-MX"/>
        </w:rPr>
        <w:t xml:space="preserve"> Sellos Digitales</w:t>
      </w:r>
    </w:p>
    <w:p w14:paraId="651A299E"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b/>
          <w:sz w:val="24"/>
          <w:szCs w:val="24"/>
          <w:lang w:val="es-MX"/>
        </w:rPr>
        <w:t xml:space="preserve">Códigos Bidimensionales </w:t>
      </w:r>
      <w:r w:rsidRPr="00477D83">
        <w:rPr>
          <w:rFonts w:ascii="Palatino Linotype" w:eastAsia="Times New Roman" w:hAnsi="Palatino Linotype" w:cs="Times New Roman"/>
          <w:sz w:val="24"/>
          <w:szCs w:val="24"/>
          <w:lang w:val="es-MX"/>
        </w:rPr>
        <w:t>y los denominados</w:t>
      </w:r>
      <w:r w:rsidRPr="00477D83">
        <w:rPr>
          <w:rFonts w:ascii="Palatino Linotype" w:eastAsia="Times New Roman" w:hAnsi="Palatino Linotype" w:cs="Times New Roman"/>
          <w:b/>
          <w:sz w:val="24"/>
          <w:szCs w:val="24"/>
          <w:lang w:val="es-MX"/>
        </w:rPr>
        <w:t xml:space="preserve"> Códigos QR.</w:t>
      </w:r>
    </w:p>
    <w:p w14:paraId="37BB78E7"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2E19FBFA"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Por cuanto hace al </w:t>
      </w:r>
      <w:r w:rsidRPr="00477D83">
        <w:rPr>
          <w:rFonts w:ascii="Palatino Linotype" w:eastAsia="Times New Roman" w:hAnsi="Palatino Linotype" w:cs="Times New Roman"/>
          <w:b/>
          <w:sz w:val="24"/>
          <w:szCs w:val="24"/>
          <w:lang w:val="es-MX"/>
        </w:rPr>
        <w:t>Registro Federal de Contribuyentes</w:t>
      </w:r>
      <w:r w:rsidRPr="00477D83">
        <w:rPr>
          <w:rFonts w:ascii="Palatino Linotype" w:eastAsia="Times New Roman" w:hAnsi="Palatino Linotype" w:cs="Times New Roman"/>
          <w:sz w:val="24"/>
          <w:szCs w:val="24"/>
          <w:lang w:val="es-MX"/>
        </w:rPr>
        <w:t xml:space="preserve"> </w:t>
      </w:r>
      <w:r w:rsidRPr="00477D83">
        <w:rPr>
          <w:rFonts w:ascii="Palatino Linotype" w:eastAsia="Times New Roman" w:hAnsi="Palatino Linotype" w:cs="Times New Roman"/>
          <w:b/>
          <w:sz w:val="24"/>
          <w:szCs w:val="24"/>
          <w:lang w:val="es-MX"/>
        </w:rPr>
        <w:t>de las personas físicas</w:t>
      </w:r>
      <w:r w:rsidRPr="00477D83">
        <w:rPr>
          <w:rFonts w:ascii="Palatino Linotype" w:eastAsia="Times New Roman" w:hAnsi="Palatino Linotype" w:cs="Times New Roman"/>
          <w:sz w:val="24"/>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w:t>
      </w:r>
      <w:r w:rsidRPr="00477D83">
        <w:rPr>
          <w:rFonts w:ascii="Palatino Linotype" w:eastAsia="Times New Roman" w:hAnsi="Palatino Linotype" w:cs="Times New Roman"/>
          <w:sz w:val="24"/>
          <w:szCs w:val="24"/>
          <w:lang w:val="es-MX"/>
        </w:rPr>
        <w:lastRenderedPageBreak/>
        <w:t>la homoclave; la cual para su obtención es necesario acreditar personalidad, fecha de nacimiento entre otros con documentos oficiales.</w:t>
      </w:r>
    </w:p>
    <w:p w14:paraId="35E4794B"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190DF310"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Al respecto, el Instituto Nacional Transparencia, Acceso a la Información y Protección de Datos Personales (INAI) a través del Criterio 19/17, señala literalmente lo siguiente:</w:t>
      </w:r>
    </w:p>
    <w:p w14:paraId="473264DC" w14:textId="77777777" w:rsidR="00477D83" w:rsidRPr="00477D83" w:rsidRDefault="00477D83" w:rsidP="00477D83">
      <w:pPr>
        <w:spacing w:after="0" w:line="360" w:lineRule="auto"/>
        <w:ind w:left="567" w:right="616"/>
        <w:jc w:val="both"/>
        <w:rPr>
          <w:rFonts w:ascii="Palatino Linotype" w:eastAsia="Times New Roman" w:hAnsi="Palatino Linotype" w:cs="Times New Roman"/>
          <w:i/>
          <w:sz w:val="24"/>
          <w:szCs w:val="24"/>
          <w:lang w:val="es-MX"/>
        </w:rPr>
      </w:pPr>
    </w:p>
    <w:p w14:paraId="735420AA"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Registro Federal de Contribuyentes (RFC) de personas físicas</w:t>
      </w:r>
      <w:r w:rsidRPr="00477D83">
        <w:rPr>
          <w:rFonts w:ascii="Palatino Linotype" w:eastAsia="Times New Roman" w:hAnsi="Palatino Linotype" w:cs="Times New Roman"/>
          <w:i/>
          <w:lang w:val="es-MX"/>
        </w:rPr>
        <w:t>. El RFC es una clave de carácter fiscal, única e irrepetible, que permite identificar al titular, su edad y fecha de nacimiento, por lo que es un dato personal de carácter confidencial.</w:t>
      </w:r>
    </w:p>
    <w:p w14:paraId="7D76044D" w14:textId="77777777" w:rsidR="00477D83" w:rsidRPr="00477D83" w:rsidRDefault="00477D83" w:rsidP="00477D83">
      <w:pPr>
        <w:spacing w:after="0" w:line="360" w:lineRule="auto"/>
        <w:rPr>
          <w:rFonts w:ascii="Palatino Linotype" w:eastAsia="Times New Roman" w:hAnsi="Palatino Linotype" w:cs="Times New Roman"/>
          <w:sz w:val="24"/>
          <w:szCs w:val="24"/>
          <w:lang w:val="es-MX"/>
        </w:rPr>
      </w:pPr>
    </w:p>
    <w:p w14:paraId="33900991"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D83">
        <w:rPr>
          <w:rFonts w:ascii="Palatino Linotype" w:eastAsia="Arial Unicode MS" w:hAnsi="Palatino Linotype" w:cs="Times New Roman"/>
          <w:sz w:val="24"/>
          <w:szCs w:val="24"/>
          <w:lang w:val="es-MX"/>
        </w:rPr>
        <w:t>4 fracción XI de la Ley de Protección de Datos Personales en Posesión de los Sujetos Obligados del Estado de México y Municipios</w:t>
      </w:r>
      <w:r w:rsidRPr="00477D83">
        <w:rPr>
          <w:rFonts w:ascii="Palatino Linotype" w:eastAsia="Times New Roman" w:hAnsi="Palatino Linotype" w:cs="Times New Roman"/>
          <w:sz w:val="24"/>
          <w:szCs w:val="24"/>
          <w:lang w:val="es-MX"/>
        </w:rPr>
        <w:t>.</w:t>
      </w:r>
    </w:p>
    <w:p w14:paraId="37CBC270"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1EEF1676"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Por cuanto hace a la </w:t>
      </w:r>
      <w:r w:rsidRPr="00477D83">
        <w:rPr>
          <w:rFonts w:ascii="Palatino Linotype" w:eastAsia="Times New Roman" w:hAnsi="Palatino Linotype" w:cs="Times New Roman"/>
          <w:b/>
          <w:sz w:val="24"/>
          <w:szCs w:val="24"/>
          <w:lang w:val="es-MX"/>
        </w:rPr>
        <w:t xml:space="preserve">Clave Única de Registro de Población, </w:t>
      </w:r>
      <w:r w:rsidRPr="00477D83">
        <w:rPr>
          <w:rFonts w:ascii="Palatino Linotype" w:eastAsia="Times New Roman" w:hAnsi="Palatino Linotype" w:cs="Times New Roman"/>
          <w:sz w:val="24"/>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53D6330" w14:textId="77777777" w:rsidR="00477D83" w:rsidRPr="00477D83" w:rsidRDefault="00477D83" w:rsidP="00477D83">
      <w:pPr>
        <w:spacing w:after="0" w:line="360" w:lineRule="auto"/>
        <w:rPr>
          <w:rFonts w:ascii="Palatino Linotype" w:eastAsia="Times New Roman" w:hAnsi="Palatino Linotype" w:cs="Times New Roman"/>
          <w:sz w:val="24"/>
          <w:szCs w:val="24"/>
          <w:lang w:val="es-ES"/>
        </w:rPr>
      </w:pPr>
    </w:p>
    <w:p w14:paraId="2F131CBA"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lastRenderedPageBreak/>
        <w:t>Lo anterior, tiene sustento en los artículos 86 y 91, de la Ley General de Población, la cual señala lo siguiente:</w:t>
      </w:r>
    </w:p>
    <w:p w14:paraId="0B41E1D1" w14:textId="77777777" w:rsidR="00477D83" w:rsidRPr="00477D83" w:rsidRDefault="00477D83" w:rsidP="00477D83">
      <w:pPr>
        <w:spacing w:after="0" w:line="360" w:lineRule="auto"/>
        <w:ind w:left="709" w:right="757"/>
        <w:jc w:val="both"/>
        <w:rPr>
          <w:rFonts w:ascii="Palatino Linotype" w:eastAsia="Times New Roman" w:hAnsi="Palatino Linotype" w:cs="Arial,Bold"/>
          <w:b/>
          <w:bCs/>
          <w:i/>
          <w:sz w:val="24"/>
          <w:szCs w:val="24"/>
          <w:lang w:val="es-MX"/>
        </w:rPr>
      </w:pPr>
    </w:p>
    <w:p w14:paraId="7980C505" w14:textId="77777777" w:rsidR="00477D83" w:rsidRPr="00477D83" w:rsidRDefault="00477D83" w:rsidP="00477D83">
      <w:pPr>
        <w:spacing w:after="0" w:line="240" w:lineRule="auto"/>
        <w:ind w:left="709" w:right="757"/>
        <w:jc w:val="both"/>
        <w:rPr>
          <w:rFonts w:ascii="Palatino Linotype" w:eastAsia="Times New Roman" w:hAnsi="Palatino Linotype" w:cs="Arial"/>
          <w:i/>
          <w:lang w:val="es-MX"/>
        </w:rPr>
      </w:pPr>
      <w:r w:rsidRPr="00477D83">
        <w:rPr>
          <w:rFonts w:ascii="Palatino Linotype" w:eastAsia="Times New Roman" w:hAnsi="Palatino Linotype" w:cs="Arial,Bold"/>
          <w:b/>
          <w:bCs/>
          <w:i/>
          <w:lang w:val="es-MX"/>
        </w:rPr>
        <w:t xml:space="preserve">Artículo 86. </w:t>
      </w:r>
      <w:r w:rsidRPr="00477D83">
        <w:rPr>
          <w:rFonts w:ascii="Palatino Linotype" w:eastAsia="Times New Roman" w:hAnsi="Palatino Linotype" w:cs="Arial"/>
          <w:i/>
          <w:lang w:val="es-MX"/>
        </w:rPr>
        <w:t>El Registro Nacional de Población tiene como finalidad registrar a cada una de las personas que integran la población del país, con los datos que permitan certificar y acreditar fehacientemente su identidad.</w:t>
      </w:r>
    </w:p>
    <w:p w14:paraId="5C135690" w14:textId="77777777" w:rsidR="00477D83" w:rsidRPr="00477D83" w:rsidRDefault="00477D83" w:rsidP="00477D83">
      <w:pPr>
        <w:spacing w:after="0" w:line="240" w:lineRule="auto"/>
        <w:ind w:left="709" w:right="757"/>
        <w:jc w:val="both"/>
        <w:rPr>
          <w:rFonts w:ascii="Palatino Linotype" w:eastAsia="Times New Roman" w:hAnsi="Palatino Linotype" w:cs="Arial"/>
          <w:i/>
          <w:lang w:val="es-MX"/>
        </w:rPr>
      </w:pPr>
    </w:p>
    <w:p w14:paraId="6CECB4FE" w14:textId="77777777" w:rsidR="00477D83" w:rsidRPr="00477D83" w:rsidRDefault="00477D83" w:rsidP="00477D83">
      <w:pPr>
        <w:spacing w:after="0" w:line="240" w:lineRule="auto"/>
        <w:ind w:left="709" w:right="757"/>
        <w:jc w:val="both"/>
        <w:rPr>
          <w:rFonts w:ascii="Palatino Linotype" w:eastAsia="Times New Roman" w:hAnsi="Palatino Linotype" w:cs="Arial"/>
          <w:i/>
          <w:lang w:val="es-MX"/>
        </w:rPr>
      </w:pPr>
      <w:r w:rsidRPr="00477D83">
        <w:rPr>
          <w:rFonts w:ascii="Palatino Linotype" w:eastAsia="Times New Roman" w:hAnsi="Palatino Linotype" w:cs="Arial,Bold"/>
          <w:b/>
          <w:bCs/>
          <w:i/>
          <w:lang w:val="es-MX"/>
        </w:rPr>
        <w:t xml:space="preserve">Artículo 91. </w:t>
      </w:r>
      <w:r w:rsidRPr="00477D83">
        <w:rPr>
          <w:rFonts w:ascii="Palatino Linotype" w:eastAsia="Times New Roman" w:hAnsi="Palatino Linotype" w:cs="Arial"/>
          <w:i/>
          <w:lang w:val="es-MX"/>
        </w:rPr>
        <w:t>Al incorporar a una persona en el Registro Nacional de Población, se le asignará una clave que se denominará Clave Única de Registro de Población. Esta servirá para registrarla e identificarla en forma individual.</w:t>
      </w:r>
    </w:p>
    <w:p w14:paraId="4FE85694" w14:textId="77777777" w:rsidR="00477D83" w:rsidRPr="00477D83" w:rsidRDefault="00477D83" w:rsidP="00477D83">
      <w:pPr>
        <w:spacing w:after="0" w:line="360" w:lineRule="auto"/>
        <w:rPr>
          <w:rFonts w:ascii="Palatino Linotype" w:eastAsia="Times New Roman" w:hAnsi="Palatino Linotype" w:cs="Times New Roman"/>
          <w:sz w:val="24"/>
          <w:szCs w:val="24"/>
          <w:lang w:val="es-ES"/>
        </w:rPr>
      </w:pPr>
    </w:p>
    <w:p w14:paraId="1F4E5198"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1A9D084A"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1553D115"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Al respecto, el Instituto Nacional de Transparencia, Acceso a la Información y Protección de Datos Personales (INAI) a través del Criterio 18/17, señala literalmente lo siguiente:</w:t>
      </w:r>
    </w:p>
    <w:p w14:paraId="4B88D012" w14:textId="77777777" w:rsidR="00477D83" w:rsidRPr="00477D83" w:rsidRDefault="00477D83" w:rsidP="00477D83">
      <w:pPr>
        <w:spacing w:after="0" w:line="360" w:lineRule="auto"/>
        <w:rPr>
          <w:rFonts w:ascii="Palatino Linotype" w:eastAsia="Times New Roman" w:hAnsi="Palatino Linotype" w:cs="Times New Roman"/>
          <w:sz w:val="24"/>
          <w:szCs w:val="24"/>
          <w:lang w:val="es-ES"/>
        </w:rPr>
      </w:pPr>
    </w:p>
    <w:p w14:paraId="5AA31A47"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lastRenderedPageBreak/>
        <w:t>Clave Única de Registro de Población (CURP)</w:t>
      </w:r>
      <w:r w:rsidRPr="00477D83">
        <w:rPr>
          <w:rFonts w:ascii="Palatino Linotype" w:eastAsia="Times New Roman" w:hAnsi="Palatino Linotype" w:cs="Times New Roman"/>
          <w:i/>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3E340A88" w14:textId="77777777" w:rsidR="00477D83" w:rsidRPr="00477D83" w:rsidRDefault="00477D83" w:rsidP="00477D83">
      <w:pPr>
        <w:spacing w:after="0" w:line="360" w:lineRule="auto"/>
        <w:ind w:right="616"/>
        <w:jc w:val="both"/>
        <w:rPr>
          <w:rFonts w:ascii="Palatino Linotype" w:eastAsia="Times New Roman" w:hAnsi="Palatino Linotype" w:cs="Arial"/>
          <w:bCs/>
          <w:i/>
          <w:sz w:val="24"/>
          <w:szCs w:val="24"/>
          <w:lang w:val="es-MX"/>
        </w:rPr>
      </w:pPr>
    </w:p>
    <w:p w14:paraId="6D84DD18"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D22CBD2"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5AF1F28E"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Por cuanto hace a la </w:t>
      </w:r>
      <w:r w:rsidRPr="00477D83">
        <w:rPr>
          <w:rFonts w:ascii="Palatino Linotype" w:eastAsia="Times New Roman" w:hAnsi="Palatino Linotype" w:cs="Times New Roman"/>
          <w:b/>
          <w:sz w:val="24"/>
          <w:szCs w:val="24"/>
          <w:lang w:val="es-MX"/>
        </w:rPr>
        <w:t>Clave de cualquier tipo de seguridad social</w:t>
      </w:r>
      <w:r w:rsidRPr="00477D83">
        <w:rPr>
          <w:rFonts w:ascii="Palatino Linotype" w:eastAsia="Times New Roman" w:hAnsi="Palatino Linotype" w:cs="Times New Roman"/>
          <w:sz w:val="24"/>
          <w:szCs w:val="24"/>
          <w:lang w:val="es-MX"/>
        </w:rPr>
        <w:t xml:space="preserve"> (ISSEMYM u otros), está integrado por una </w:t>
      </w:r>
      <w:r w:rsidRPr="00477D83">
        <w:rPr>
          <w:rFonts w:ascii="Palatino Linotype" w:eastAsia="Times New Roman" w:hAnsi="Palatino Linotype" w:cs="Times New Roman"/>
          <w:bCs/>
          <w:sz w:val="24"/>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D83">
        <w:rPr>
          <w:rFonts w:ascii="Palatino Linotype" w:eastAsia="Times New Roman" w:hAnsi="Palatino Linotype" w:cs="Times New Roman"/>
          <w:sz w:val="24"/>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D83">
        <w:rPr>
          <w:rFonts w:ascii="Palatino Linotype" w:eastAsia="Arial Unicode MS" w:hAnsi="Palatino Linotype" w:cs="Times New Roman"/>
          <w:sz w:val="24"/>
          <w:szCs w:val="24"/>
          <w:lang w:val="es-MX"/>
        </w:rPr>
        <w:t xml:space="preserve">4 fracción XI de la Ley de </w:t>
      </w:r>
      <w:r w:rsidRPr="00477D83">
        <w:rPr>
          <w:rFonts w:ascii="Palatino Linotype" w:eastAsia="Arial Unicode MS" w:hAnsi="Palatino Linotype" w:cs="Times New Roman"/>
          <w:sz w:val="24"/>
          <w:szCs w:val="24"/>
          <w:lang w:val="es-MX"/>
        </w:rPr>
        <w:lastRenderedPageBreak/>
        <w:t>Protección de Datos Personales en Posesión de Sujetos Obligados del Estado de México y Municipios</w:t>
      </w:r>
      <w:r w:rsidRPr="00477D83">
        <w:rPr>
          <w:rFonts w:ascii="Palatino Linotype" w:eastAsia="Times New Roman" w:hAnsi="Palatino Linotype" w:cs="Times New Roman"/>
          <w:sz w:val="24"/>
          <w:szCs w:val="24"/>
          <w:lang w:val="es-MX"/>
        </w:rPr>
        <w:t>.</w:t>
      </w:r>
    </w:p>
    <w:p w14:paraId="0EF3256E"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20EF9965"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Respecto de los </w:t>
      </w:r>
      <w:r w:rsidRPr="00477D83">
        <w:rPr>
          <w:rFonts w:ascii="Palatino Linotype" w:eastAsia="Times New Roman" w:hAnsi="Palatino Linotype" w:cs="Times New Roman"/>
          <w:b/>
          <w:sz w:val="24"/>
          <w:szCs w:val="24"/>
          <w:lang w:val="es-MX"/>
        </w:rPr>
        <w:t>préstamos o descuentos</w:t>
      </w:r>
      <w:r w:rsidRPr="00477D83">
        <w:rPr>
          <w:rFonts w:ascii="Palatino Linotype" w:eastAsia="Times New Roman" w:hAnsi="Palatino Linotype" w:cs="Times New Roman"/>
          <w:sz w:val="24"/>
          <w:szCs w:val="24"/>
          <w:lang w:val="es-MX"/>
        </w:rPr>
        <w:t xml:space="preserve"> </w:t>
      </w:r>
      <w:r w:rsidRPr="00477D83">
        <w:rPr>
          <w:rFonts w:ascii="Palatino Linotype" w:eastAsia="Times New Roman" w:hAnsi="Palatino Linotype" w:cs="Times New Roman"/>
          <w:b/>
          <w:sz w:val="24"/>
          <w:szCs w:val="24"/>
          <w:lang w:val="es-MX"/>
        </w:rPr>
        <w:t>de carácter personal</w:t>
      </w:r>
      <w:r w:rsidRPr="00477D83">
        <w:rPr>
          <w:rFonts w:ascii="Palatino Linotype" w:eastAsia="Times New Roman" w:hAnsi="Palatino Linotype" w:cs="Times New Roman"/>
          <w:sz w:val="24"/>
          <w:szCs w:val="24"/>
          <w:lang w:val="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2DC8685" w14:textId="77777777" w:rsidR="00477D83" w:rsidRPr="00477D83" w:rsidRDefault="00477D83" w:rsidP="00477D83">
      <w:pPr>
        <w:spacing w:after="0" w:line="360" w:lineRule="auto"/>
        <w:rPr>
          <w:rFonts w:ascii="Palatino Linotype" w:eastAsia="Times New Roman" w:hAnsi="Palatino Linotype" w:cs="Times New Roman"/>
          <w:sz w:val="24"/>
          <w:szCs w:val="24"/>
          <w:lang w:val="es-ES"/>
        </w:rPr>
      </w:pPr>
    </w:p>
    <w:p w14:paraId="01215318"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Por su parte, el artículo 84 de la Ley del Trabajo de los Servidores Públicos del Estado y Municipios, señala:</w:t>
      </w:r>
    </w:p>
    <w:p w14:paraId="767D6AB9" w14:textId="77777777" w:rsidR="00477D83" w:rsidRPr="00477D83" w:rsidRDefault="00477D83" w:rsidP="00477D83">
      <w:pPr>
        <w:spacing w:after="0" w:line="360" w:lineRule="auto"/>
        <w:rPr>
          <w:rFonts w:ascii="Palatino Linotype" w:eastAsia="Times New Roman" w:hAnsi="Palatino Linotype" w:cs="Times New Roman"/>
          <w:sz w:val="24"/>
          <w:szCs w:val="24"/>
          <w:lang w:val="es-ES"/>
        </w:rPr>
      </w:pPr>
    </w:p>
    <w:p w14:paraId="44744573"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b/>
          <w:i/>
          <w:noProof/>
          <w:lang w:val="es-MX"/>
        </w:rPr>
        <w:t>ARTÍCULO 84.</w:t>
      </w:r>
      <w:r w:rsidRPr="00477D83">
        <w:rPr>
          <w:rFonts w:ascii="Palatino Linotype" w:eastAsia="Times New Roman" w:hAnsi="Palatino Linotype" w:cs="Times New Roman"/>
          <w:i/>
          <w:noProof/>
          <w:lang w:val="es-MX"/>
        </w:rPr>
        <w:t xml:space="preserve"> Sólo podrán hacerse retenciones, descuentos o deducciones al sueldo de los servidores públicos por concepto de:</w:t>
      </w:r>
    </w:p>
    <w:p w14:paraId="3B99371A"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p>
    <w:p w14:paraId="7FE3B09D"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I. Gravámenes fiscales relacionados con el sueldo;</w:t>
      </w:r>
    </w:p>
    <w:p w14:paraId="5CFB84DF"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II. Deudas contraídas con las instituciones públicas o dependencias por concepto de anticipos de sueldo, pagos hechos con exceso, errores o pérdidas debidamente comprobados;</w:t>
      </w:r>
    </w:p>
    <w:p w14:paraId="3825595F"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III. Cuotas sindicales;</w:t>
      </w:r>
    </w:p>
    <w:p w14:paraId="0BE25CBE"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IV. Cuotas de aportación a fondos para la constitución de cooperativas y de cajas de ahorro, siempre que el servidor público hubiese manifestado previamente, de manera expresa, su conformidad;</w:t>
      </w:r>
    </w:p>
    <w:p w14:paraId="060CA697"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V. Descuentos ordenados por el Instituto de Seguridad Social del Estado de México y Municipios, con motivo de cuotas y obligaciones contraídas con éste por los servidores públicos;</w:t>
      </w:r>
    </w:p>
    <w:p w14:paraId="2E5F9FDC"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VI. Obligaciones a cargo del servidor público con las que haya consentido, derivadas de la adquisición o del uso de habitaciones consideradas como de interés social;</w:t>
      </w:r>
    </w:p>
    <w:p w14:paraId="25848CD2"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VII. Faltas de puntualidad o de asistencia injustificadas;</w:t>
      </w:r>
    </w:p>
    <w:p w14:paraId="691B1C38"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lastRenderedPageBreak/>
        <w:t>VIII. Pensiones alimenticias ordenadas por la autoridad judicial; o</w:t>
      </w:r>
    </w:p>
    <w:p w14:paraId="50167891"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IX. Cualquier otro convenido con instituciones de servicios y aceptado por el servidor público.</w:t>
      </w:r>
    </w:p>
    <w:p w14:paraId="091C45EB"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p>
    <w:p w14:paraId="1CB309C9" w14:textId="77777777" w:rsidR="00477D83" w:rsidRPr="00477D83" w:rsidRDefault="00477D83" w:rsidP="00477D83">
      <w:pPr>
        <w:spacing w:after="0" w:line="240" w:lineRule="auto"/>
        <w:ind w:left="567" w:right="616"/>
        <w:jc w:val="both"/>
        <w:rPr>
          <w:rFonts w:ascii="Palatino Linotype" w:eastAsia="Times New Roman" w:hAnsi="Palatino Linotype" w:cs="Times New Roman"/>
          <w:lang w:val="es-MX"/>
        </w:rPr>
      </w:pPr>
      <w:r w:rsidRPr="00477D83">
        <w:rPr>
          <w:rFonts w:ascii="Palatino Linotype" w:eastAsia="Times New Roman" w:hAnsi="Palatino Linotype" w:cs="Times New Roman"/>
          <w:i/>
          <w:noProof/>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B8B2D74"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455B6EEB"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5FBAF48D"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2244B47E"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Arial Unicode MS" w:hAnsi="Palatino Linotype" w:cs="Times New Roman"/>
          <w:sz w:val="24"/>
          <w:szCs w:val="24"/>
          <w:lang w:val="es-MX"/>
        </w:rPr>
        <w:t xml:space="preserve">En ese sentido, </w:t>
      </w:r>
      <w:r w:rsidRPr="00477D83">
        <w:rPr>
          <w:rFonts w:ascii="Palatino Linotype" w:eastAsia="Times New Roman" w:hAnsi="Palatino Linotype" w:cs="Times New Roman"/>
          <w:sz w:val="24"/>
          <w:szCs w:val="24"/>
          <w:lang w:val="es-MX"/>
        </w:rPr>
        <w:t xml:space="preserve">las </w:t>
      </w:r>
      <w:r w:rsidRPr="00477D83">
        <w:rPr>
          <w:rFonts w:ascii="Palatino Linotype" w:eastAsia="Times New Roman" w:hAnsi="Palatino Linotype" w:cs="Times New Roman"/>
          <w:b/>
          <w:sz w:val="24"/>
          <w:szCs w:val="24"/>
          <w:lang w:val="es-MX"/>
        </w:rPr>
        <w:t xml:space="preserve">Cadenas Originales </w:t>
      </w:r>
      <w:r w:rsidRPr="00477D83">
        <w:rPr>
          <w:rFonts w:ascii="Palatino Linotype" w:eastAsia="Times New Roman" w:hAnsi="Palatino Linotype" w:cs="Times New Roman"/>
          <w:sz w:val="24"/>
          <w:szCs w:val="24"/>
          <w:lang w:val="es-MX"/>
        </w:rPr>
        <w:t xml:space="preserve">y </w:t>
      </w:r>
      <w:r w:rsidRPr="00477D83">
        <w:rPr>
          <w:rFonts w:ascii="Palatino Linotype" w:eastAsia="Times New Roman" w:hAnsi="Palatino Linotype" w:cs="Times New Roman"/>
          <w:b/>
          <w:sz w:val="24"/>
          <w:szCs w:val="24"/>
          <w:lang w:val="es-MX"/>
        </w:rPr>
        <w:t>Sellos</w:t>
      </w:r>
      <w:r w:rsidRPr="00477D83">
        <w:rPr>
          <w:rFonts w:ascii="Palatino Linotype" w:eastAsia="Times New Roman" w:hAnsi="Palatino Linotype" w:cs="Times New Roman"/>
          <w:sz w:val="24"/>
          <w:szCs w:val="24"/>
          <w:lang w:val="es-MX"/>
        </w:rPr>
        <w:t xml:space="preserve"> </w:t>
      </w:r>
      <w:r w:rsidRPr="00477D83">
        <w:rPr>
          <w:rFonts w:ascii="Palatino Linotype" w:eastAsia="Times New Roman" w:hAnsi="Palatino Linotype" w:cs="Times New Roman"/>
          <w:b/>
          <w:sz w:val="24"/>
          <w:szCs w:val="24"/>
          <w:lang w:val="es-MX"/>
        </w:rPr>
        <w:t>Digitales</w:t>
      </w:r>
      <w:r w:rsidRPr="00477D83">
        <w:rPr>
          <w:rFonts w:ascii="Palatino Linotype" w:eastAsia="Times New Roman" w:hAnsi="Palatino Linotype" w:cs="Times New Roman"/>
          <w:sz w:val="24"/>
          <w:szCs w:val="24"/>
          <w:lang w:val="es-MX"/>
        </w:rPr>
        <w:t xml:space="preserve">, forman parte del </w:t>
      </w:r>
      <w:r w:rsidRPr="00477D83">
        <w:rPr>
          <w:rFonts w:ascii="Palatino Linotype" w:eastAsia="Times New Roman" w:hAnsi="Palatino Linotype" w:cs="Times New Roman"/>
          <w:sz w:val="24"/>
          <w:szCs w:val="24"/>
        </w:rPr>
        <w:t xml:space="preserve">certificado de sello digital, los cuales </w:t>
      </w:r>
      <w:r w:rsidRPr="00477D83">
        <w:rPr>
          <w:rFonts w:ascii="Palatino Linotype" w:eastAsia="Times New Roman" w:hAnsi="Palatino Linotype" w:cs="Times New Roman"/>
          <w:sz w:val="24"/>
          <w:szCs w:val="24"/>
          <w:lang w:val="es-MX"/>
        </w:rPr>
        <w:t xml:space="preserve">son documentos electrónicos, mismos que de conformidad con el artículo 17-G y 29 del Código Fiscal de la Federación le permiten a la autoridad hacendaria federal garantizar una </w:t>
      </w:r>
      <w:r w:rsidRPr="00477D83">
        <w:rPr>
          <w:rFonts w:ascii="Palatino Linotype" w:eastAsia="Times New Roman" w:hAnsi="Palatino Linotype" w:cs="Times New Roman"/>
          <w:b/>
          <w:sz w:val="24"/>
          <w:szCs w:val="24"/>
          <w:lang w:val="es-MX"/>
        </w:rPr>
        <w:t xml:space="preserve">vinculación </w:t>
      </w:r>
      <w:r w:rsidRPr="00477D83">
        <w:rPr>
          <w:rFonts w:ascii="Palatino Linotype" w:eastAsia="Times New Roman" w:hAnsi="Palatino Linotype" w:cs="Times New Roman"/>
          <w:sz w:val="24"/>
          <w:szCs w:val="24"/>
          <w:lang w:val="es-MX"/>
        </w:rPr>
        <w:t xml:space="preserve">entre la </w:t>
      </w:r>
      <w:r w:rsidRPr="00477D83">
        <w:rPr>
          <w:rFonts w:ascii="Palatino Linotype" w:eastAsia="Times New Roman" w:hAnsi="Palatino Linotype" w:cs="Times New Roman"/>
          <w:b/>
          <w:sz w:val="24"/>
          <w:szCs w:val="24"/>
          <w:lang w:val="es-MX"/>
        </w:rPr>
        <w:t>identidad de un sujeto o entidad</w:t>
      </w:r>
      <w:r w:rsidRPr="00477D83">
        <w:rPr>
          <w:rFonts w:ascii="Palatino Linotype" w:eastAsia="Times New Roman" w:hAnsi="Palatino Linotype" w:cs="Times New Roman"/>
          <w:sz w:val="24"/>
          <w:szCs w:val="24"/>
          <w:lang w:val="es-MX"/>
        </w:rPr>
        <w:t xml:space="preserve"> con su clave pública, lo que hace identificable a una persona o entidad, además de que dichos certificados tienen como finalidad o propósito específico firmar digitalmente las facturas electrónicas </w:t>
      </w:r>
      <w:r w:rsidRPr="00477D83">
        <w:rPr>
          <w:rFonts w:ascii="Palatino Linotype" w:eastAsia="Times New Roman" w:hAnsi="Palatino Linotype" w:cs="Times New Roman"/>
          <w:b/>
          <w:sz w:val="24"/>
          <w:szCs w:val="24"/>
          <w:lang w:val="es-MX"/>
        </w:rPr>
        <w:t>para acreditar la autoría de los comprobantes fiscales digitales</w:t>
      </w:r>
      <w:r w:rsidRPr="00477D83">
        <w:rPr>
          <w:rFonts w:ascii="Palatino Linotype" w:eastAsia="Times New Roman" w:hAnsi="Palatino Linotype" w:cs="Times New Roman"/>
          <w:sz w:val="24"/>
          <w:szCs w:val="24"/>
          <w:lang w:val="es-MX"/>
        </w:rPr>
        <w:t>. En ese tenor se transcriben los artículos señalados con antelación para mejor ilustración:</w:t>
      </w:r>
    </w:p>
    <w:p w14:paraId="40CD157F" w14:textId="77777777" w:rsidR="00477D83" w:rsidRPr="00477D83" w:rsidRDefault="00477D83" w:rsidP="00477D83">
      <w:pPr>
        <w:spacing w:after="0" w:line="360" w:lineRule="auto"/>
        <w:rPr>
          <w:rFonts w:ascii="Palatino Linotype" w:eastAsia="Times New Roman" w:hAnsi="Palatino Linotype" w:cs="Times New Roman"/>
          <w:sz w:val="24"/>
          <w:szCs w:val="24"/>
          <w:lang w:val="es-MX"/>
        </w:rPr>
      </w:pPr>
    </w:p>
    <w:p w14:paraId="16BE8D2B"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b/>
          <w:i/>
          <w:noProof/>
          <w:lang w:val="es-MX"/>
        </w:rPr>
        <w:t xml:space="preserve">Artículo 17-G.- </w:t>
      </w:r>
      <w:r w:rsidRPr="00477D83">
        <w:rPr>
          <w:rFonts w:ascii="Palatino Linotype" w:eastAsia="Times New Roman" w:hAnsi="Palatino Linotype" w:cs="Times New Roman"/>
          <w:i/>
          <w:noProof/>
          <w:lang w:val="es-MX"/>
        </w:rPr>
        <w:t xml:space="preserve">Los certificados que emita el Servicio de Administración Tributaria para ser considerados válidos deberán contener los datos siguientes: </w:t>
      </w:r>
    </w:p>
    <w:p w14:paraId="273A70E8"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p>
    <w:p w14:paraId="080A364C"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I. La mención de que se expiden como tales. Tratándose de certificados de sellos digitales, se deberán especificar las limitantes que tengan para su uso.</w:t>
      </w:r>
    </w:p>
    <w:p w14:paraId="0AD1B610" w14:textId="77777777" w:rsidR="00477D83" w:rsidRPr="00477D83" w:rsidRDefault="00477D83" w:rsidP="00477D83">
      <w:pPr>
        <w:spacing w:after="0" w:line="240" w:lineRule="auto"/>
        <w:ind w:left="1422" w:right="616"/>
        <w:jc w:val="both"/>
        <w:rPr>
          <w:rFonts w:ascii="Palatino Linotype" w:eastAsia="Times New Roman" w:hAnsi="Palatino Linotype" w:cs="Times New Roman"/>
          <w:i/>
          <w:noProof/>
          <w:lang w:val="es-MX"/>
        </w:rPr>
      </w:pPr>
    </w:p>
    <w:p w14:paraId="2A423CFC"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b/>
          <w:i/>
          <w:noProof/>
          <w:lang w:val="es-MX"/>
        </w:rPr>
        <w:t>Artículo 29.</w:t>
      </w:r>
      <w:r w:rsidRPr="00477D83">
        <w:rPr>
          <w:rFonts w:ascii="Palatino Linotype" w:eastAsia="Times New Roman" w:hAnsi="Palatino Linotype" w:cs="Times New Roman"/>
          <w:i/>
          <w:noProof/>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A2A59BA"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p>
    <w:p w14:paraId="55C107AA"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Los contribuyentes a que se refiere el párrafo anterior deberán cumplir con las obligaciones siguientes:</w:t>
      </w:r>
    </w:p>
    <w:p w14:paraId="694FEF74"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p>
    <w:p w14:paraId="3AA22828"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w:t>
      </w:r>
    </w:p>
    <w:p w14:paraId="79EB5966"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r w:rsidRPr="00477D83">
        <w:rPr>
          <w:rFonts w:ascii="Palatino Linotype" w:eastAsia="Times New Roman" w:hAnsi="Palatino Linotype" w:cs="Times New Roman"/>
          <w:i/>
          <w:noProof/>
          <w:lang w:val="es-MX"/>
        </w:rPr>
        <w:t>II. Tramitar ante el Servicio de Administración Tributaria el certificado para el uso de los sellos digitales.</w:t>
      </w:r>
    </w:p>
    <w:p w14:paraId="54D19A36" w14:textId="77777777" w:rsidR="00477D83" w:rsidRPr="00477D83" w:rsidRDefault="00477D83" w:rsidP="00477D83">
      <w:pPr>
        <w:spacing w:after="0" w:line="240" w:lineRule="auto"/>
        <w:ind w:left="567" w:right="616"/>
        <w:jc w:val="both"/>
        <w:rPr>
          <w:rFonts w:ascii="Palatino Linotype" w:eastAsia="Times New Roman" w:hAnsi="Palatino Linotype" w:cs="Times New Roman"/>
          <w:i/>
          <w:noProof/>
          <w:lang w:val="es-MX"/>
        </w:rPr>
      </w:pPr>
    </w:p>
    <w:p w14:paraId="0815E2B6" w14:textId="77777777" w:rsidR="00477D83" w:rsidRPr="00477D83" w:rsidRDefault="00477D83" w:rsidP="00477D83">
      <w:pPr>
        <w:spacing w:after="0" w:line="240" w:lineRule="auto"/>
        <w:ind w:left="567" w:right="616"/>
        <w:jc w:val="both"/>
        <w:rPr>
          <w:rFonts w:ascii="Palatino Linotype" w:eastAsia="Times New Roman" w:hAnsi="Palatino Linotype" w:cs="Times New Roman"/>
          <w:noProof/>
          <w:lang w:val="es-MX"/>
        </w:rPr>
      </w:pPr>
      <w:r w:rsidRPr="00477D83">
        <w:rPr>
          <w:rFonts w:ascii="Palatino Linotype" w:eastAsia="Times New Roman" w:hAnsi="Palatino Linotype" w:cs="Times New Roman"/>
          <w:i/>
          <w:noProof/>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AA71278"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067C61D6"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Por lo que hace a los </w:t>
      </w:r>
      <w:r w:rsidRPr="00477D83">
        <w:rPr>
          <w:rFonts w:ascii="Palatino Linotype" w:eastAsia="Times New Roman" w:hAnsi="Palatino Linotype" w:cs="Times New Roman"/>
          <w:b/>
          <w:sz w:val="24"/>
          <w:szCs w:val="24"/>
          <w:lang w:val="es-MX"/>
        </w:rPr>
        <w:t>Códigos Bidimensionales</w:t>
      </w:r>
      <w:r w:rsidRPr="00477D83">
        <w:rPr>
          <w:rFonts w:ascii="Palatino Linotype" w:eastAsia="Times New Roman" w:hAnsi="Palatino Linotype" w:cs="Times New Roman"/>
          <w:sz w:val="24"/>
          <w:szCs w:val="24"/>
          <w:lang w:val="es-MX"/>
        </w:rPr>
        <w:t xml:space="preserve"> y los denominados </w:t>
      </w:r>
      <w:r w:rsidRPr="00477D83">
        <w:rPr>
          <w:rFonts w:ascii="Palatino Linotype" w:eastAsia="Times New Roman" w:hAnsi="Palatino Linotype" w:cs="Times New Roman"/>
          <w:b/>
          <w:sz w:val="24"/>
          <w:szCs w:val="24"/>
          <w:lang w:val="es-MX"/>
        </w:rPr>
        <w:t>Códigos QR</w:t>
      </w:r>
      <w:r w:rsidRPr="00477D83">
        <w:rPr>
          <w:rFonts w:ascii="Palatino Linotype" w:eastAsia="Times New Roman" w:hAnsi="Palatino Linotype" w:cs="Times New Roman"/>
          <w:sz w:val="24"/>
          <w:szCs w:val="24"/>
          <w:lang w:val="es-MX"/>
        </w:rPr>
        <w:t xml:space="preserve">, se trata </w:t>
      </w:r>
      <w:r w:rsidRPr="00477D83">
        <w:rPr>
          <w:rFonts w:ascii="Palatino Linotype" w:eastAsia="Times New Roman" w:hAnsi="Palatino Linotype" w:cs="Times New Roman"/>
          <w:sz w:val="24"/>
          <w:szCs w:val="24"/>
        </w:rPr>
        <w:t>de</w:t>
      </w:r>
      <w:r w:rsidRPr="00477D83">
        <w:rPr>
          <w:rFonts w:ascii="Palatino Linotype" w:eastAsia="Times New Roman" w:hAnsi="Palatino Linotype" w:cs="Times New Roman"/>
          <w:sz w:val="24"/>
          <w:szCs w:val="24"/>
          <w:lang w:val="es-MX"/>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w:t>
      </w:r>
      <w:r w:rsidRPr="00477D83">
        <w:rPr>
          <w:rFonts w:ascii="Palatino Linotype" w:eastAsia="Times New Roman" w:hAnsi="Palatino Linotype" w:cs="Times New Roman"/>
          <w:sz w:val="24"/>
          <w:szCs w:val="24"/>
          <w:lang w:val="es-MX"/>
        </w:rPr>
        <w:lastRenderedPageBreak/>
        <w:t xml:space="preserve">recibos de nómina, generalmente, corresponde a datos personales como lo son el </w:t>
      </w:r>
      <w:r w:rsidRPr="00477D83">
        <w:rPr>
          <w:rFonts w:ascii="Palatino Linotype" w:eastAsia="Times New Roman" w:hAnsi="Palatino Linotype" w:cs="Times New Roman"/>
          <w:b/>
          <w:sz w:val="24"/>
          <w:szCs w:val="24"/>
          <w:lang w:val="es-MX"/>
        </w:rPr>
        <w:t>Registro Federal de Contribuyentes</w:t>
      </w:r>
      <w:r w:rsidRPr="00477D83">
        <w:rPr>
          <w:rFonts w:ascii="Palatino Linotype" w:eastAsia="Times New Roman" w:hAnsi="Palatino Linotype" w:cs="Times New Roman"/>
          <w:sz w:val="24"/>
          <w:szCs w:val="24"/>
          <w:lang w:val="es-MX"/>
        </w:rPr>
        <w:t xml:space="preserve"> (RFC) y la </w:t>
      </w:r>
      <w:r w:rsidRPr="00477D83">
        <w:rPr>
          <w:rFonts w:ascii="Palatino Linotype" w:eastAsia="Times New Roman" w:hAnsi="Palatino Linotype" w:cs="Times New Roman"/>
          <w:b/>
          <w:sz w:val="24"/>
          <w:szCs w:val="24"/>
          <w:lang w:val="es-MX"/>
        </w:rPr>
        <w:t>Clave Única de Registro de Población</w:t>
      </w:r>
      <w:r w:rsidRPr="00477D83">
        <w:rPr>
          <w:rFonts w:ascii="Palatino Linotype" w:eastAsia="Times New Roman" w:hAnsi="Palatino Linotype" w:cs="Times New Roman"/>
          <w:sz w:val="24"/>
          <w:szCs w:val="24"/>
          <w:lang w:val="es-MX"/>
        </w:rPr>
        <w:t xml:space="preserve"> (CURP), por lo cual, deberán ser protegidos.</w:t>
      </w:r>
    </w:p>
    <w:p w14:paraId="6CC1F2DB"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678EAA86"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rPr>
        <w:t xml:space="preserve">Por ende, en el presente caso el Sujeto Obligado debe </w:t>
      </w:r>
      <w:r w:rsidRPr="00477D83">
        <w:rPr>
          <w:rFonts w:ascii="Palatino Linotype" w:eastAsia="Times New Roman" w:hAnsi="Palatino Linotype" w:cs="Times New Roman"/>
          <w:sz w:val="24"/>
          <w:szCs w:val="24"/>
          <w:lang w:val="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D83">
        <w:rPr>
          <w:rFonts w:ascii="Palatino Linotype" w:eastAsia="Times New Roman" w:hAnsi="Palatino Linotype" w:cs="Times New Roman"/>
          <w:sz w:val="24"/>
          <w:szCs w:val="24"/>
        </w:rPr>
        <w:t xml:space="preserve">el Sujeto Obligado </w:t>
      </w:r>
      <w:r w:rsidRPr="00477D83">
        <w:rPr>
          <w:rFonts w:ascii="Palatino Linotype" w:eastAsia="Times New Roman" w:hAnsi="Palatino Linotype" w:cs="Times New Roman"/>
          <w:sz w:val="24"/>
          <w:szCs w:val="24"/>
          <w:lang w:val="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D83">
        <w:rPr>
          <w:rFonts w:ascii="Palatino Linotype" w:eastAsia="Times New Roman" w:hAnsi="Palatino Linotype" w:cs="Times New Roman"/>
          <w:sz w:val="24"/>
          <w:szCs w:val="24"/>
        </w:rPr>
        <w:t>el Sujeto Obligado</w:t>
      </w:r>
      <w:r w:rsidRPr="00477D83">
        <w:rPr>
          <w:rFonts w:ascii="Palatino Linotype" w:eastAsia="Times New Roman" w:hAnsi="Palatino Linotype" w:cs="Times New Roman"/>
          <w:sz w:val="24"/>
          <w:szCs w:val="24"/>
          <w:lang w:val="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730D754"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57C1ACFF"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Así, es que </w:t>
      </w:r>
      <w:r w:rsidRPr="00477D83">
        <w:rPr>
          <w:rFonts w:ascii="Palatino Linotype" w:eastAsia="Times New Roman" w:hAnsi="Palatino Linotype" w:cs="Times New Roman"/>
          <w:sz w:val="24"/>
          <w:szCs w:val="24"/>
        </w:rPr>
        <w:t xml:space="preserve">el Sujeto Obligado </w:t>
      </w:r>
      <w:r w:rsidRPr="00477D83">
        <w:rPr>
          <w:rFonts w:ascii="Palatino Linotype" w:eastAsia="Times New Roman" w:hAnsi="Palatino Linotype" w:cs="Times New Roman"/>
          <w:sz w:val="24"/>
          <w:szCs w:val="24"/>
          <w:lang w:val="es-MX"/>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477D83">
        <w:rPr>
          <w:rFonts w:ascii="Palatino Linotype" w:eastAsia="Times New Roman" w:hAnsi="Palatino Linotype" w:cs="Times New Roman"/>
          <w:sz w:val="24"/>
          <w:szCs w:val="24"/>
          <w:lang w:val="es-MX"/>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C1699AA"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4A11DF3B"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2AADB76C" w14:textId="77777777" w:rsidR="00477D83" w:rsidRPr="00477D83" w:rsidRDefault="00477D83" w:rsidP="00477D83">
      <w:pPr>
        <w:spacing w:after="0" w:line="360" w:lineRule="auto"/>
        <w:rPr>
          <w:rFonts w:ascii="Palatino Linotype" w:eastAsia="Times New Roman" w:hAnsi="Palatino Linotype" w:cs="Times New Roman"/>
          <w:sz w:val="24"/>
          <w:szCs w:val="24"/>
          <w:lang w:val="es-MX"/>
        </w:rPr>
      </w:pPr>
    </w:p>
    <w:p w14:paraId="65626DAB"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 xml:space="preserve">Artículo 49. </w:t>
      </w:r>
      <w:r w:rsidRPr="00477D83">
        <w:rPr>
          <w:rFonts w:ascii="Palatino Linotype" w:eastAsia="Times New Roman" w:hAnsi="Palatino Linotype" w:cs="Times New Roman"/>
          <w:i/>
          <w:lang w:val="es-MX"/>
        </w:rPr>
        <w:t>Los Comités de Transparencia tendrán las siguientes atribuciones:</w:t>
      </w:r>
    </w:p>
    <w:p w14:paraId="0C16253F" w14:textId="77777777" w:rsidR="00477D83" w:rsidRPr="00477D83" w:rsidRDefault="00477D83" w:rsidP="00477D83">
      <w:pPr>
        <w:spacing w:after="0" w:line="240" w:lineRule="auto"/>
        <w:ind w:left="567" w:right="616"/>
        <w:jc w:val="both"/>
        <w:rPr>
          <w:rFonts w:ascii="Palatino Linotype" w:eastAsia="Times New Roman" w:hAnsi="Palatino Linotype" w:cs="Times New Roman"/>
          <w:bCs/>
          <w:i/>
          <w:lang w:val="es-MX"/>
        </w:rPr>
      </w:pPr>
      <w:r w:rsidRPr="00477D83">
        <w:rPr>
          <w:rFonts w:ascii="Palatino Linotype" w:eastAsia="Times New Roman" w:hAnsi="Palatino Linotype" w:cs="Times New Roman"/>
          <w:bCs/>
          <w:i/>
          <w:lang w:val="es-MX"/>
        </w:rPr>
        <w:t>(…)</w:t>
      </w:r>
    </w:p>
    <w:p w14:paraId="489F997C"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VIII.</w:t>
      </w:r>
      <w:r w:rsidRPr="00477D83">
        <w:rPr>
          <w:rFonts w:ascii="Palatino Linotype" w:eastAsia="Times New Roman" w:hAnsi="Palatino Linotype" w:cs="Times New Roman"/>
          <w:i/>
          <w:lang w:val="es-MX"/>
        </w:rPr>
        <w:t xml:space="preserve"> Aprobar, modificar o revocar la clasificación de la información;</w:t>
      </w:r>
    </w:p>
    <w:p w14:paraId="2DCFFB58" w14:textId="77777777" w:rsidR="00477D83" w:rsidRPr="00477D83" w:rsidRDefault="00477D83" w:rsidP="00477D83">
      <w:pPr>
        <w:spacing w:after="0" w:line="240" w:lineRule="auto"/>
        <w:ind w:left="567" w:right="616"/>
        <w:jc w:val="both"/>
        <w:rPr>
          <w:rFonts w:ascii="Palatino Linotype" w:eastAsia="Times New Roman" w:hAnsi="Palatino Linotype" w:cs="Times New Roman"/>
          <w:bCs/>
          <w:i/>
          <w:lang w:val="es-MX"/>
        </w:rPr>
      </w:pPr>
      <w:r w:rsidRPr="00477D83">
        <w:rPr>
          <w:rFonts w:ascii="Palatino Linotype" w:eastAsia="Times New Roman" w:hAnsi="Palatino Linotype" w:cs="Times New Roman"/>
          <w:bCs/>
          <w:i/>
          <w:lang w:val="es-MX"/>
        </w:rPr>
        <w:t>(…)</w:t>
      </w:r>
    </w:p>
    <w:p w14:paraId="1EEA3BE2"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p>
    <w:p w14:paraId="1B080992"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Artículo 132.</w:t>
      </w:r>
      <w:r w:rsidRPr="00477D83">
        <w:rPr>
          <w:rFonts w:ascii="Palatino Linotype" w:eastAsia="Times New Roman" w:hAnsi="Palatino Linotype" w:cs="Times New Roman"/>
          <w:i/>
          <w:lang w:val="es-MX"/>
        </w:rPr>
        <w:t xml:space="preserve"> La clasificación de la información se llevará a cabo en el momento en que:</w:t>
      </w:r>
    </w:p>
    <w:p w14:paraId="1E63EFEC"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p>
    <w:p w14:paraId="7AF7E7F4"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I.</w:t>
      </w:r>
      <w:r w:rsidRPr="00477D83">
        <w:rPr>
          <w:rFonts w:ascii="Palatino Linotype" w:eastAsia="Times New Roman" w:hAnsi="Palatino Linotype" w:cs="Times New Roman"/>
          <w:i/>
          <w:lang w:val="es-MX"/>
        </w:rPr>
        <w:t xml:space="preserve"> Se reciba una solicitud de acceso a la información;</w:t>
      </w:r>
    </w:p>
    <w:p w14:paraId="138A76D3"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II.</w:t>
      </w:r>
      <w:r w:rsidRPr="00477D83">
        <w:rPr>
          <w:rFonts w:ascii="Palatino Linotype" w:eastAsia="Times New Roman" w:hAnsi="Palatino Linotype" w:cs="Times New Roman"/>
          <w:i/>
          <w:lang w:val="es-MX"/>
        </w:rPr>
        <w:t xml:space="preserve"> Se determine mediante resolución de autoridad competente; o</w:t>
      </w:r>
    </w:p>
    <w:p w14:paraId="41FD47CE"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r w:rsidRPr="00477D83">
        <w:rPr>
          <w:rFonts w:ascii="Palatino Linotype" w:eastAsia="Times New Roman" w:hAnsi="Palatino Linotype" w:cs="Times New Roman"/>
          <w:b/>
          <w:bCs/>
          <w:i/>
          <w:lang w:val="es-MX"/>
        </w:rPr>
        <w:t>III.</w:t>
      </w:r>
      <w:r w:rsidRPr="00477D83">
        <w:rPr>
          <w:rFonts w:ascii="Palatino Linotype" w:eastAsia="Times New Roman" w:hAnsi="Palatino Linotype" w:cs="Times New Roman"/>
          <w:i/>
          <w:lang w:val="es-MX"/>
        </w:rPr>
        <w:t xml:space="preserve"> Se generen versiones públicas para dar cumplimiento a las obligaciones de transparencia previstas en esta Ley.</w:t>
      </w:r>
      <w:r w:rsidRPr="00477D83">
        <w:rPr>
          <w:rFonts w:ascii="Palatino Linotype" w:eastAsia="Times New Roman" w:hAnsi="Palatino Linotype" w:cs="Times New Roman"/>
          <w:b/>
          <w:i/>
          <w:lang w:val="es-MX"/>
        </w:rPr>
        <w:t>”</w:t>
      </w:r>
    </w:p>
    <w:p w14:paraId="2CB88ACB"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p>
    <w:p w14:paraId="3EB1693C" w14:textId="66B5197B" w:rsid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Segundo.-</w:t>
      </w:r>
      <w:r w:rsidRPr="00477D83">
        <w:rPr>
          <w:rFonts w:ascii="Palatino Linotype" w:eastAsia="Times New Roman" w:hAnsi="Palatino Linotype" w:cs="Times New Roman"/>
          <w:i/>
          <w:lang w:val="es-MX"/>
        </w:rPr>
        <w:t xml:space="preserve"> Para efectos de los presentes Lineamientos Generales, se entenderá por:</w:t>
      </w:r>
    </w:p>
    <w:p w14:paraId="4C9F689D" w14:textId="77777777" w:rsidR="00675F7F" w:rsidRPr="00477D83" w:rsidRDefault="00675F7F" w:rsidP="00477D83">
      <w:pPr>
        <w:spacing w:after="0" w:line="240" w:lineRule="auto"/>
        <w:ind w:left="567" w:right="616"/>
        <w:jc w:val="both"/>
        <w:rPr>
          <w:rFonts w:ascii="Palatino Linotype" w:eastAsia="Times New Roman" w:hAnsi="Palatino Linotype" w:cs="Times New Roman"/>
          <w:i/>
          <w:lang w:val="es-MX"/>
        </w:rPr>
      </w:pPr>
    </w:p>
    <w:p w14:paraId="371EF452"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XVIII.</w:t>
      </w:r>
      <w:r w:rsidRPr="00477D83">
        <w:rPr>
          <w:rFonts w:ascii="Palatino Linotype" w:eastAsia="Times New Roman" w:hAnsi="Palatino Linotype" w:cs="Times New Roman"/>
          <w:i/>
          <w:lang w:val="es-MX"/>
        </w:rPr>
        <w:t xml:space="preserve"> </w:t>
      </w:r>
      <w:r w:rsidRPr="00477D83">
        <w:rPr>
          <w:rFonts w:ascii="Palatino Linotype" w:eastAsia="Times New Roman" w:hAnsi="Palatino Linotype" w:cs="Times New Roman"/>
          <w:b/>
          <w:i/>
          <w:lang w:val="es-MX"/>
        </w:rPr>
        <w:t>Versión pública:</w:t>
      </w:r>
      <w:r w:rsidRPr="00477D83">
        <w:rPr>
          <w:rFonts w:ascii="Palatino Linotype" w:eastAsia="Times New Roman" w:hAnsi="Palatino Linotype" w:cs="Times New Roman"/>
          <w:i/>
          <w:lang w:val="es-MX"/>
        </w:rPr>
        <w:t xml:space="preserve"> El documento a partir del que se otorga acceso a la información, en el que se testan partes o secciones clasificadas, indicando el contenido de éstas de manera </w:t>
      </w:r>
      <w:r w:rsidRPr="00477D83">
        <w:rPr>
          <w:rFonts w:ascii="Palatino Linotype" w:eastAsia="Times New Roman" w:hAnsi="Palatino Linotype" w:cs="Times New Roman"/>
          <w:i/>
          <w:lang w:val="es-MX"/>
        </w:rPr>
        <w:lastRenderedPageBreak/>
        <w:t>genérica, fundando y motivando la reserva o confidencialidad, a través de la resolución que para tal efecto emita el Comité de Transparencia.</w:t>
      </w:r>
    </w:p>
    <w:p w14:paraId="398FB93E"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p>
    <w:p w14:paraId="59C255FD" w14:textId="1E53C835" w:rsid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Cuarto.</w:t>
      </w:r>
      <w:r w:rsidRPr="00477D83">
        <w:rPr>
          <w:rFonts w:ascii="Palatino Linotype" w:eastAsia="Times New Roman" w:hAnsi="Palatino Linotype" w:cs="Times New Roman"/>
          <w:i/>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345BDE" w14:textId="77777777" w:rsidR="00675F7F" w:rsidRPr="00477D83" w:rsidRDefault="00675F7F" w:rsidP="00477D83">
      <w:pPr>
        <w:spacing w:after="0" w:line="240" w:lineRule="auto"/>
        <w:ind w:left="567" w:right="616"/>
        <w:jc w:val="both"/>
        <w:rPr>
          <w:rFonts w:ascii="Palatino Linotype" w:eastAsia="Times New Roman" w:hAnsi="Palatino Linotype" w:cs="Times New Roman"/>
          <w:i/>
          <w:lang w:val="es-MX"/>
        </w:rPr>
      </w:pPr>
    </w:p>
    <w:p w14:paraId="0F69BC48"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t>Los Sujetos Obligados deberán aplicar, de manera estricta, las excepciones al derecho de acceso a la información y sólo podrán invocarlas cuando acrediten su procedencia.</w:t>
      </w:r>
    </w:p>
    <w:p w14:paraId="6668C2D0"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p>
    <w:p w14:paraId="5C06894A"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Quinto.</w:t>
      </w:r>
      <w:r w:rsidRPr="00477D83">
        <w:rPr>
          <w:rFonts w:ascii="Palatino Linotype" w:eastAsia="Times New Roman" w:hAnsi="Palatino Linotype" w:cs="Times New Roman"/>
          <w:i/>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1CDD306"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p>
    <w:p w14:paraId="50253950" w14:textId="6430C096" w:rsid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Sexto.</w:t>
      </w:r>
      <w:r w:rsidRPr="00477D83">
        <w:rPr>
          <w:rFonts w:ascii="Palatino Linotype" w:eastAsia="Times New Roman" w:hAnsi="Palatino Linotype" w:cs="Times New Roman"/>
          <w:i/>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D591A53" w14:textId="77777777" w:rsidR="00675F7F" w:rsidRPr="00477D83" w:rsidRDefault="00675F7F" w:rsidP="00477D83">
      <w:pPr>
        <w:spacing w:after="0" w:line="240" w:lineRule="auto"/>
        <w:ind w:left="567" w:right="616"/>
        <w:jc w:val="both"/>
        <w:rPr>
          <w:rFonts w:ascii="Palatino Linotype" w:eastAsia="Times New Roman" w:hAnsi="Palatino Linotype" w:cs="Times New Roman"/>
          <w:i/>
          <w:lang w:val="es-MX"/>
        </w:rPr>
      </w:pPr>
    </w:p>
    <w:p w14:paraId="3F148B61"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t>La clasificación de información se realizará conforme a un análisis caso por caso, mediante la aplicación de la prueba de daño y de interés público.</w:t>
      </w:r>
    </w:p>
    <w:p w14:paraId="1233E680"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p>
    <w:p w14:paraId="6C1E834E" w14:textId="1A7D1C37" w:rsid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Séptimo.</w:t>
      </w:r>
      <w:r w:rsidRPr="00477D83">
        <w:rPr>
          <w:rFonts w:ascii="Palatino Linotype" w:eastAsia="Times New Roman" w:hAnsi="Palatino Linotype" w:cs="Times New Roman"/>
          <w:i/>
          <w:lang w:val="es-MX"/>
        </w:rPr>
        <w:t xml:space="preserve"> La clasificación de la información se llevará a cabo en el momento en que:</w:t>
      </w:r>
    </w:p>
    <w:p w14:paraId="4CB020E7" w14:textId="77777777" w:rsidR="00675F7F" w:rsidRPr="00477D83" w:rsidRDefault="00675F7F" w:rsidP="00477D83">
      <w:pPr>
        <w:spacing w:after="0" w:line="240" w:lineRule="auto"/>
        <w:ind w:left="567" w:right="616"/>
        <w:jc w:val="both"/>
        <w:rPr>
          <w:rFonts w:ascii="Palatino Linotype" w:eastAsia="Times New Roman" w:hAnsi="Palatino Linotype" w:cs="Times New Roman"/>
          <w:i/>
          <w:lang w:val="es-MX"/>
        </w:rPr>
      </w:pPr>
    </w:p>
    <w:p w14:paraId="69A03A20"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I.</w:t>
      </w:r>
      <w:r w:rsidRPr="00477D83">
        <w:rPr>
          <w:rFonts w:ascii="Palatino Linotype" w:eastAsia="Times New Roman" w:hAnsi="Palatino Linotype" w:cs="Times New Roman"/>
          <w:i/>
          <w:lang w:val="es-MX"/>
        </w:rPr>
        <w:t xml:space="preserve"> Se reciba una solicitud de acceso a la información;</w:t>
      </w:r>
    </w:p>
    <w:p w14:paraId="10378FCD"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II.</w:t>
      </w:r>
      <w:r w:rsidRPr="00477D83">
        <w:rPr>
          <w:rFonts w:ascii="Palatino Linotype" w:eastAsia="Times New Roman" w:hAnsi="Palatino Linotype" w:cs="Times New Roman"/>
          <w:i/>
          <w:lang w:val="es-MX"/>
        </w:rPr>
        <w:t xml:space="preserve"> Se determine mediante resolución de autoridad competente, o</w:t>
      </w:r>
    </w:p>
    <w:p w14:paraId="3E945D00" w14:textId="2E864983" w:rsid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III.</w:t>
      </w:r>
      <w:r w:rsidRPr="00477D83">
        <w:rPr>
          <w:rFonts w:ascii="Palatino Linotype" w:eastAsia="Times New Roman" w:hAnsi="Palatino Linotype" w:cs="Times New Roman"/>
          <w:i/>
          <w:lang w:val="es-MX"/>
        </w:rPr>
        <w:t xml:space="preserve"> Se generen versiones públicas para dar cumplimiento a las obligaciones de transparencia previstas en la Ley General, la Ley Federal y las correspondientes de las entidades federativas.</w:t>
      </w:r>
    </w:p>
    <w:p w14:paraId="70BEE9DF" w14:textId="77777777" w:rsidR="00675F7F" w:rsidRPr="00477D83" w:rsidRDefault="00675F7F" w:rsidP="00477D83">
      <w:pPr>
        <w:spacing w:after="0" w:line="240" w:lineRule="auto"/>
        <w:ind w:left="567" w:right="616"/>
        <w:jc w:val="both"/>
        <w:rPr>
          <w:rFonts w:ascii="Palatino Linotype" w:eastAsia="Times New Roman" w:hAnsi="Palatino Linotype" w:cs="Times New Roman"/>
          <w:i/>
          <w:lang w:val="es-MX"/>
        </w:rPr>
      </w:pPr>
    </w:p>
    <w:p w14:paraId="5CC0A54F"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lastRenderedPageBreak/>
        <w:t>Los titulares de las áreas deberán revisar la clasificación al momento de la recepción de una solicitud de acceso a la información, para verificar si encuadra en una causal de reserva o de confidencialidad.</w:t>
      </w:r>
    </w:p>
    <w:p w14:paraId="6592BF82"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p>
    <w:p w14:paraId="49C9C913" w14:textId="7AF8207B" w:rsid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Octavo.</w:t>
      </w:r>
      <w:r w:rsidRPr="00477D83">
        <w:rPr>
          <w:rFonts w:ascii="Palatino Linotype" w:eastAsia="Times New Roman" w:hAnsi="Palatino Linotype" w:cs="Times New Roman"/>
          <w:i/>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C0303A6" w14:textId="77777777" w:rsidR="00675F7F" w:rsidRPr="00477D83" w:rsidRDefault="00675F7F" w:rsidP="00477D83">
      <w:pPr>
        <w:spacing w:after="0" w:line="240" w:lineRule="auto"/>
        <w:ind w:left="567" w:right="616"/>
        <w:jc w:val="both"/>
        <w:rPr>
          <w:rFonts w:ascii="Palatino Linotype" w:eastAsia="Times New Roman" w:hAnsi="Palatino Linotype" w:cs="Times New Roman"/>
          <w:i/>
          <w:lang w:val="es-MX"/>
        </w:rPr>
      </w:pPr>
    </w:p>
    <w:p w14:paraId="5D33B87D" w14:textId="3AAFBF9C" w:rsid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t>Para motivar la clasificación se deberán señalar las razones o circunstancias especiales que lo llevaron a concluir que el caso particular se ajusta al supuesto previsto por la norma legal invocada como fundamento.</w:t>
      </w:r>
    </w:p>
    <w:p w14:paraId="0356A861" w14:textId="77777777" w:rsidR="00675F7F" w:rsidRPr="00477D83" w:rsidRDefault="00675F7F" w:rsidP="00477D83">
      <w:pPr>
        <w:spacing w:after="0" w:line="240" w:lineRule="auto"/>
        <w:ind w:left="567" w:right="616"/>
        <w:jc w:val="both"/>
        <w:rPr>
          <w:rFonts w:ascii="Palatino Linotype" w:eastAsia="Times New Roman" w:hAnsi="Palatino Linotype" w:cs="Times New Roman"/>
          <w:i/>
          <w:lang w:val="es-MX"/>
        </w:rPr>
      </w:pPr>
    </w:p>
    <w:p w14:paraId="24398467"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t>En caso de referirse a información reservada, la motivación de la clasificación también deberá comprender las circunstancias que justifican el establecimiento de determinado plazo de reserva.</w:t>
      </w:r>
    </w:p>
    <w:p w14:paraId="4D9939F6"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p>
    <w:p w14:paraId="0A516458" w14:textId="1BEB1D3B" w:rsid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25CD15B6" w14:textId="77777777" w:rsidR="00675F7F" w:rsidRPr="00477D83" w:rsidRDefault="00675F7F" w:rsidP="00477D83">
      <w:pPr>
        <w:spacing w:after="0" w:line="240" w:lineRule="auto"/>
        <w:ind w:left="567" w:right="616"/>
        <w:jc w:val="both"/>
        <w:rPr>
          <w:rFonts w:ascii="Palatino Linotype" w:eastAsia="Times New Roman" w:hAnsi="Palatino Linotype" w:cs="Times New Roman"/>
          <w:i/>
          <w:lang w:val="es-MX"/>
        </w:rPr>
      </w:pPr>
    </w:p>
    <w:p w14:paraId="6F832C81"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t>Los documentos contenidos en los archivos históricos y los identificados como históricos confidenciales no serán susceptibles de clasificación como reservados.</w:t>
      </w:r>
    </w:p>
    <w:p w14:paraId="164F34F8"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p>
    <w:p w14:paraId="77AFDB57"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Noveno.</w:t>
      </w:r>
      <w:r w:rsidRPr="00477D83">
        <w:rPr>
          <w:rFonts w:ascii="Palatino Linotype" w:eastAsia="Times New Roman" w:hAnsi="Palatino Linotype" w:cs="Times New Roman"/>
          <w:i/>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07EA339"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p>
    <w:p w14:paraId="05489D0C"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Décimo.</w:t>
      </w:r>
      <w:r w:rsidRPr="00477D83">
        <w:rPr>
          <w:rFonts w:ascii="Palatino Linotype" w:eastAsia="Times New Roman" w:hAnsi="Palatino Linotype" w:cs="Times New Roman"/>
          <w:i/>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DBD98F2"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p>
    <w:p w14:paraId="7DA14F9B"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lastRenderedPageBreak/>
        <w:t>En ausencia de los titulares de las áreas, la información será clasificada o desclasificada por la persona que lo supla, en términos de la normativa que rija la actuación del sujeto obligado.</w:t>
      </w:r>
    </w:p>
    <w:p w14:paraId="3077E964"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p>
    <w:p w14:paraId="03417361" w14:textId="77777777" w:rsidR="00477D83" w:rsidRPr="00477D83" w:rsidRDefault="00477D83" w:rsidP="00477D83">
      <w:pPr>
        <w:spacing w:after="0" w:line="240" w:lineRule="auto"/>
        <w:ind w:left="567" w:right="616"/>
        <w:jc w:val="both"/>
        <w:rPr>
          <w:rFonts w:ascii="Palatino Linotype" w:eastAsia="Times New Roman" w:hAnsi="Palatino Linotype" w:cs="Times New Roman"/>
          <w:b/>
          <w:lang w:val="es-MX"/>
        </w:rPr>
      </w:pPr>
      <w:r w:rsidRPr="00477D83">
        <w:rPr>
          <w:rFonts w:ascii="Palatino Linotype" w:eastAsia="Times New Roman" w:hAnsi="Palatino Linotype" w:cs="Times New Roman"/>
          <w:b/>
          <w:i/>
          <w:lang w:val="es-MX"/>
        </w:rPr>
        <w:t>Décimo primero.</w:t>
      </w:r>
      <w:r w:rsidRPr="00477D83">
        <w:rPr>
          <w:rFonts w:ascii="Palatino Linotype" w:eastAsia="Times New Roman" w:hAnsi="Palatino Linotype" w:cs="Times New Roman"/>
          <w:i/>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0F3FFBF" w14:textId="77777777" w:rsidR="00477D83" w:rsidRPr="00477D83" w:rsidRDefault="00477D83" w:rsidP="00477D83">
      <w:pPr>
        <w:spacing w:after="0" w:line="360" w:lineRule="auto"/>
        <w:jc w:val="both"/>
        <w:rPr>
          <w:rFonts w:ascii="Palatino Linotype" w:eastAsia="Times New Roman" w:hAnsi="Palatino Linotype" w:cs="Arial"/>
          <w:i/>
          <w:sz w:val="24"/>
          <w:szCs w:val="24"/>
          <w:lang w:val="es-MX"/>
        </w:rPr>
      </w:pPr>
    </w:p>
    <w:p w14:paraId="2BA6FC03"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D83">
        <w:rPr>
          <w:rFonts w:ascii="Palatino Linotype" w:eastAsia="Times New Roman" w:hAnsi="Palatino Linotype" w:cs="Times New Roman"/>
          <w:sz w:val="24"/>
          <w:szCs w:val="24"/>
        </w:rPr>
        <w:t>el Sujeto Obligado</w:t>
      </w:r>
      <w:r w:rsidRPr="00477D83">
        <w:rPr>
          <w:rFonts w:ascii="Palatino Linotype" w:eastAsia="Times New Roman" w:hAnsi="Palatino Linotype" w:cs="Times New Roman"/>
          <w:sz w:val="24"/>
          <w:szCs w:val="24"/>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401EBD5A" w14:textId="77777777" w:rsidR="00477D83" w:rsidRPr="00477D83" w:rsidRDefault="00477D83" w:rsidP="00477D83">
      <w:pPr>
        <w:spacing w:after="0" w:line="360" w:lineRule="auto"/>
        <w:rPr>
          <w:rFonts w:ascii="Palatino Linotype" w:eastAsia="Times New Roman" w:hAnsi="Palatino Linotype" w:cs="Times New Roman"/>
          <w:sz w:val="24"/>
          <w:szCs w:val="24"/>
          <w:lang w:val="es-MX"/>
        </w:rPr>
      </w:pPr>
    </w:p>
    <w:p w14:paraId="7652EA37"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Por tanto, la fundamentación y motivación consiste en la obligación que tiene todo ente público de expresar los preceptos jurídicos aplicables al asunto motivo del acto y las razones o argumentos de su actuar.</w:t>
      </w:r>
    </w:p>
    <w:p w14:paraId="65F03145" w14:textId="77777777" w:rsidR="00477D83" w:rsidRPr="00477D83" w:rsidRDefault="00477D83" w:rsidP="00477D83">
      <w:pPr>
        <w:spacing w:after="0" w:line="360" w:lineRule="auto"/>
        <w:rPr>
          <w:rFonts w:ascii="Palatino Linotype" w:eastAsia="Times New Roman" w:hAnsi="Palatino Linotype" w:cs="Times New Roman"/>
          <w:sz w:val="24"/>
          <w:szCs w:val="24"/>
          <w:lang w:val="es-MX"/>
        </w:rPr>
      </w:pPr>
    </w:p>
    <w:p w14:paraId="4A9F167B"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lastRenderedPageBreak/>
        <w:t>Al respecto, el máximo tribunal del país ha establecido jurisprudencia respecto a qué debe entenderse por fundamentación y motivación, en los siguientes términos:</w:t>
      </w:r>
    </w:p>
    <w:p w14:paraId="542E5489" w14:textId="77777777" w:rsidR="00477D83" w:rsidRPr="00477D83" w:rsidRDefault="00477D83" w:rsidP="00477D83">
      <w:pPr>
        <w:spacing w:after="0" w:line="360" w:lineRule="auto"/>
        <w:rPr>
          <w:rFonts w:ascii="Palatino Linotype" w:eastAsia="Times New Roman" w:hAnsi="Palatino Linotype" w:cs="Times New Roman"/>
          <w:sz w:val="24"/>
          <w:szCs w:val="24"/>
          <w:lang w:val="es-MX"/>
        </w:rPr>
      </w:pPr>
    </w:p>
    <w:p w14:paraId="106DDC2C" w14:textId="77777777" w:rsidR="00477D83" w:rsidRPr="00477D83" w:rsidRDefault="00477D83" w:rsidP="00477D83">
      <w:pPr>
        <w:spacing w:after="0" w:line="240" w:lineRule="auto"/>
        <w:ind w:left="567" w:right="616"/>
        <w:jc w:val="both"/>
        <w:rPr>
          <w:rFonts w:ascii="Palatino Linotype" w:eastAsia="Times New Roman" w:hAnsi="Palatino Linotype" w:cs="Times New Roman"/>
          <w:b/>
          <w:i/>
          <w:lang w:val="es-MX"/>
        </w:rPr>
      </w:pPr>
      <w:r w:rsidRPr="00477D83">
        <w:rPr>
          <w:rFonts w:ascii="Palatino Linotype" w:eastAsia="Times New Roman" w:hAnsi="Palatino Linotype" w:cs="Times New Roman"/>
          <w:b/>
          <w:i/>
          <w:lang w:val="es-MX"/>
        </w:rPr>
        <w:t xml:space="preserve">FUNDAMENTACIÓN Y MOTIVACIÓN. </w:t>
      </w:r>
    </w:p>
    <w:p w14:paraId="61A433A3"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35DE222" w14:textId="77777777" w:rsidR="00477D83" w:rsidRPr="00477D83" w:rsidRDefault="00477D83" w:rsidP="00477D83">
      <w:pPr>
        <w:spacing w:after="0" w:line="360" w:lineRule="auto"/>
        <w:rPr>
          <w:rFonts w:ascii="Palatino Linotype" w:eastAsia="Times New Roman" w:hAnsi="Palatino Linotype" w:cs="Times New Roman"/>
          <w:sz w:val="24"/>
          <w:szCs w:val="24"/>
          <w:lang w:val="es-MX"/>
        </w:rPr>
      </w:pPr>
    </w:p>
    <w:p w14:paraId="73B91E18"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1FC486B7"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5170E808"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38254AB" w14:textId="77777777" w:rsidR="00477D83" w:rsidRPr="00477D83" w:rsidRDefault="00477D83" w:rsidP="00477D83">
      <w:pPr>
        <w:spacing w:after="0" w:line="360" w:lineRule="auto"/>
        <w:rPr>
          <w:rFonts w:ascii="Palatino Linotype" w:eastAsia="Times New Roman" w:hAnsi="Palatino Linotype" w:cs="Times New Roman"/>
          <w:sz w:val="24"/>
          <w:szCs w:val="24"/>
          <w:lang w:val="es-MX"/>
        </w:rPr>
      </w:pPr>
    </w:p>
    <w:p w14:paraId="69F71530"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b/>
          <w:i/>
          <w:lang w:val="es-MX"/>
        </w:rPr>
        <w:t>FUNDAMENTACIÓN Y MOTIVACIÓN. EL ASPECTO FORMAL DE LA GARANTÍA Y SU FINALIDAD SE TRADUCEN EN EXPLICAR, JUSTIFICAR, POSIBILITAR LA DEFENSA Y COMUNICAR LA DECISIÓN</w:t>
      </w:r>
      <w:r w:rsidRPr="00477D83">
        <w:rPr>
          <w:rFonts w:ascii="Palatino Linotype" w:eastAsia="Times New Roman" w:hAnsi="Palatino Linotype" w:cs="Times New Roman"/>
          <w:i/>
          <w:lang w:val="es-MX"/>
        </w:rPr>
        <w:t xml:space="preserve">. </w:t>
      </w:r>
    </w:p>
    <w:p w14:paraId="46F4B006" w14:textId="77777777" w:rsidR="00477D83" w:rsidRPr="00477D83" w:rsidRDefault="00477D83" w:rsidP="00477D83">
      <w:pPr>
        <w:spacing w:after="0" w:line="240" w:lineRule="auto"/>
        <w:ind w:left="567" w:right="616"/>
        <w:jc w:val="both"/>
        <w:rPr>
          <w:rFonts w:ascii="Palatino Linotype" w:eastAsia="Times New Roman" w:hAnsi="Palatino Linotype" w:cs="Times New Roman"/>
          <w:i/>
          <w:lang w:val="es-MX"/>
        </w:rPr>
      </w:pPr>
      <w:r w:rsidRPr="00477D83">
        <w:rPr>
          <w:rFonts w:ascii="Palatino Linotype" w:eastAsia="Times New Roman" w:hAnsi="Palatino Linotype" w:cs="Times New Roman"/>
          <w:i/>
          <w:lang w:val="es-MX"/>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w:t>
      </w:r>
      <w:r w:rsidRPr="00477D83">
        <w:rPr>
          <w:rFonts w:ascii="Palatino Linotype" w:eastAsia="Times New Roman" w:hAnsi="Palatino Linotype" w:cs="Times New Roman"/>
          <w:i/>
          <w:lang w:val="es-MX"/>
        </w:rPr>
        <w:lastRenderedPageBreak/>
        <w:t>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3411AB00"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24D9EA28"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6F8BB20"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p>
    <w:p w14:paraId="1F2F961D" w14:textId="77777777" w:rsidR="00477D83" w:rsidRPr="00477D83" w:rsidRDefault="00477D83" w:rsidP="00477D83">
      <w:pPr>
        <w:spacing w:after="0" w:line="360" w:lineRule="auto"/>
        <w:jc w:val="both"/>
        <w:rPr>
          <w:rFonts w:ascii="Palatino Linotype" w:eastAsia="Times New Roman" w:hAnsi="Palatino Linotype" w:cs="Times New Roman"/>
          <w:sz w:val="24"/>
          <w:szCs w:val="24"/>
          <w:lang w:val="es-MX"/>
        </w:rPr>
      </w:pPr>
      <w:r w:rsidRPr="00477D83">
        <w:rPr>
          <w:rFonts w:ascii="Palatino Linotype" w:eastAsia="Times New Roman" w:hAnsi="Palatino Linotype" w:cs="Times New Roman"/>
          <w:sz w:val="24"/>
          <w:szCs w:val="24"/>
          <w:lang w:val="es-MX"/>
        </w:rPr>
        <w:t>Por lo tanto, la entrega de documentos en su versión pública debe acompañarse necesariamente del Acuerdo del Comité de Transparencia del Sujeto Obligado</w:t>
      </w:r>
      <w:r w:rsidRPr="00477D83">
        <w:rPr>
          <w:rFonts w:ascii="Palatino Linotype" w:eastAsia="Times New Roman" w:hAnsi="Palatino Linotype" w:cs="Times New Roman"/>
          <w:b/>
          <w:sz w:val="24"/>
          <w:szCs w:val="24"/>
          <w:lang w:val="es-MX"/>
        </w:rPr>
        <w:t xml:space="preserve"> </w:t>
      </w:r>
      <w:r w:rsidRPr="00477D83">
        <w:rPr>
          <w:rFonts w:ascii="Palatino Linotype" w:eastAsia="Times New Roman" w:hAnsi="Palatino Linotype" w:cs="Times New Roman"/>
          <w:sz w:val="24"/>
          <w:szCs w:val="24"/>
          <w:lang w:val="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F9EA80E"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MX"/>
        </w:rPr>
      </w:pPr>
    </w:p>
    <w:p w14:paraId="04A212E8" w14:textId="3FCC27D5"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77D83">
        <w:rPr>
          <w:rFonts w:ascii="Palatino Linotype" w:eastAsia="Palatino Linotype" w:hAnsi="Palatino Linotype" w:cs="Palatino Linotype"/>
          <w:color w:val="000000"/>
          <w:sz w:val="24"/>
          <w:szCs w:val="24"/>
        </w:rPr>
        <w:lastRenderedPageBreak/>
        <w:t xml:space="preserve">En mérito de lo expuesto en líneas anteriores, este Instituto considera que los motivos de inconformidad planteados por </w:t>
      </w:r>
      <w:r w:rsidR="00675F7F">
        <w:rPr>
          <w:rFonts w:ascii="Palatino Linotype" w:eastAsia="Palatino Linotype" w:hAnsi="Palatino Linotype" w:cs="Palatino Linotype"/>
          <w:color w:val="000000"/>
          <w:sz w:val="24"/>
          <w:szCs w:val="24"/>
        </w:rPr>
        <w:t>la</w:t>
      </w:r>
      <w:r w:rsidRPr="00477D83">
        <w:rPr>
          <w:rFonts w:ascii="Palatino Linotype" w:eastAsia="Palatino Linotype" w:hAnsi="Palatino Linotype" w:cs="Palatino Linotype"/>
          <w:color w:val="000000"/>
          <w:sz w:val="24"/>
          <w:szCs w:val="24"/>
        </w:rPr>
        <w:t xml:space="preserve"> Recurrente resultan fundados en el recurso de revisión que es materia de esta resolución; por ello </w:t>
      </w:r>
      <w:r w:rsidRPr="00477D83">
        <w:rPr>
          <w:rFonts w:ascii="Palatino Linotype" w:eastAsia="Palatino Linotype" w:hAnsi="Palatino Linotype" w:cs="Palatino Linotype"/>
          <w:b/>
          <w:color w:val="000000"/>
          <w:sz w:val="24"/>
          <w:szCs w:val="24"/>
        </w:rPr>
        <w:t xml:space="preserve">con fundamento en la primera hipótesis de la fracción III del artículo 186 </w:t>
      </w:r>
      <w:r w:rsidRPr="00477D83">
        <w:rPr>
          <w:rFonts w:ascii="Palatino Linotype" w:eastAsia="Palatino Linotype" w:hAnsi="Palatino Linotype" w:cs="Palatino Linotype"/>
          <w:color w:val="000000"/>
          <w:sz w:val="24"/>
          <w:szCs w:val="24"/>
        </w:rPr>
        <w:t xml:space="preserve">de la Ley de Transparencia y Acceso a la Información Pública del Estado de México y Municipios, se </w:t>
      </w:r>
      <w:r w:rsidRPr="00477D83">
        <w:rPr>
          <w:rFonts w:ascii="Palatino Linotype" w:eastAsia="Palatino Linotype" w:hAnsi="Palatino Linotype" w:cs="Palatino Linotype"/>
          <w:b/>
          <w:color w:val="000000"/>
          <w:sz w:val="24"/>
          <w:szCs w:val="24"/>
        </w:rPr>
        <w:t xml:space="preserve">REVOCA </w:t>
      </w:r>
      <w:r w:rsidRPr="00477D83">
        <w:rPr>
          <w:rFonts w:ascii="Palatino Linotype" w:eastAsia="Palatino Linotype" w:hAnsi="Palatino Linotype" w:cs="Palatino Linotype"/>
          <w:color w:val="000000"/>
          <w:sz w:val="24"/>
          <w:szCs w:val="24"/>
        </w:rPr>
        <w:t>la respuesta a la solicitud de información número</w:t>
      </w:r>
      <w:r w:rsidRPr="00477D83">
        <w:rPr>
          <w:rFonts w:ascii="Palatino Linotype" w:eastAsia="Palatino Linotype" w:hAnsi="Palatino Linotype" w:cs="Palatino Linotype"/>
          <w:b/>
          <w:color w:val="000000"/>
          <w:sz w:val="24"/>
          <w:szCs w:val="24"/>
        </w:rPr>
        <w:t xml:space="preserve"> </w:t>
      </w:r>
      <w:r w:rsidR="00675F7F" w:rsidRPr="00F2794C">
        <w:rPr>
          <w:rFonts w:ascii="Palatino Linotype" w:eastAsia="Palatino Linotype" w:hAnsi="Palatino Linotype" w:cs="Palatino Linotype"/>
          <w:b/>
          <w:bCs/>
          <w:color w:val="000000"/>
          <w:sz w:val="24"/>
          <w:szCs w:val="24"/>
        </w:rPr>
        <w:t>00063/TENANCIN/IP/2022</w:t>
      </w:r>
      <w:r w:rsidRPr="00477D83">
        <w:rPr>
          <w:rFonts w:ascii="Palatino Linotype" w:eastAsia="Palatino Linotype" w:hAnsi="Palatino Linotype" w:cs="Palatino Linotype"/>
          <w:color w:val="000000"/>
          <w:sz w:val="24"/>
          <w:szCs w:val="24"/>
        </w:rPr>
        <w:t>,</w:t>
      </w:r>
      <w:r w:rsidR="00675F7F">
        <w:rPr>
          <w:rFonts w:ascii="Palatino Linotype" w:eastAsia="Palatino Linotype" w:hAnsi="Palatino Linotype" w:cs="Palatino Linotype"/>
          <w:color w:val="000000"/>
          <w:sz w:val="24"/>
          <w:szCs w:val="24"/>
        </w:rPr>
        <w:t xml:space="preserve"> </w:t>
      </w:r>
      <w:r w:rsidRPr="00477D83">
        <w:rPr>
          <w:rFonts w:ascii="Palatino Linotype" w:eastAsia="Palatino Linotype" w:hAnsi="Palatino Linotype" w:cs="Palatino Linotype"/>
          <w:color w:val="000000"/>
          <w:sz w:val="24"/>
          <w:szCs w:val="24"/>
        </w:rPr>
        <w:t>que ha sido materia del presente estudio.</w:t>
      </w:r>
    </w:p>
    <w:p w14:paraId="58BBFE75"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3F1DC6D7"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77D83">
        <w:rPr>
          <w:rFonts w:ascii="Palatino Linotype" w:eastAsia="Palatino Linotype" w:hAnsi="Palatino Linotype" w:cs="Palatino Linotype"/>
          <w:color w:val="000000"/>
          <w:sz w:val="24"/>
          <w:szCs w:val="24"/>
        </w:rPr>
        <w:t>Por lo antes expuesto y fundado es de resolverse y,</w:t>
      </w:r>
    </w:p>
    <w:p w14:paraId="7461F501"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rPr>
      </w:pPr>
    </w:p>
    <w:p w14:paraId="6D010B77" w14:textId="77777777" w:rsidR="00477D83" w:rsidRPr="00477D83" w:rsidRDefault="00477D83" w:rsidP="00477D83">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sidRPr="00477D83">
        <w:rPr>
          <w:rFonts w:ascii="Palatino Linotype" w:eastAsia="Palatino Linotype" w:hAnsi="Palatino Linotype" w:cs="Palatino Linotype"/>
          <w:b/>
          <w:color w:val="000000"/>
          <w:sz w:val="28"/>
          <w:szCs w:val="28"/>
        </w:rPr>
        <w:t>S E    R E S U E L V E</w:t>
      </w:r>
    </w:p>
    <w:p w14:paraId="5C21C7D8"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1"/>
          <w:szCs w:val="21"/>
        </w:rPr>
      </w:pPr>
    </w:p>
    <w:p w14:paraId="16FC8DCD" w14:textId="077B6856"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77D83">
        <w:rPr>
          <w:rFonts w:ascii="Palatino Linotype" w:eastAsia="Palatino Linotype" w:hAnsi="Palatino Linotype" w:cs="Palatino Linotype"/>
          <w:b/>
          <w:color w:val="000000"/>
          <w:sz w:val="24"/>
          <w:szCs w:val="24"/>
        </w:rPr>
        <w:t>PRIMERO.</w:t>
      </w:r>
      <w:r w:rsidRPr="00477D83">
        <w:rPr>
          <w:rFonts w:ascii="Palatino Linotype" w:eastAsia="Palatino Linotype" w:hAnsi="Palatino Linotype" w:cs="Palatino Linotype"/>
          <w:color w:val="000000"/>
          <w:sz w:val="24"/>
          <w:szCs w:val="24"/>
        </w:rPr>
        <w:t xml:space="preserve"> Se </w:t>
      </w:r>
      <w:r w:rsidRPr="00477D83">
        <w:rPr>
          <w:rFonts w:ascii="Palatino Linotype" w:eastAsia="Palatino Linotype" w:hAnsi="Palatino Linotype" w:cs="Palatino Linotype"/>
          <w:b/>
          <w:color w:val="000000"/>
          <w:sz w:val="24"/>
          <w:szCs w:val="24"/>
        </w:rPr>
        <w:t>REVOCA</w:t>
      </w:r>
      <w:r w:rsidRPr="00477D83">
        <w:rPr>
          <w:rFonts w:ascii="Palatino Linotype" w:eastAsia="Palatino Linotype" w:hAnsi="Palatino Linotype" w:cs="Palatino Linotype"/>
          <w:color w:val="000000"/>
          <w:sz w:val="24"/>
          <w:szCs w:val="24"/>
        </w:rPr>
        <w:t xml:space="preserve"> la respuesta entregada por el Sujeto Obligado</w:t>
      </w:r>
      <w:r w:rsidRPr="00477D83">
        <w:rPr>
          <w:rFonts w:ascii="Palatino Linotype" w:eastAsia="Palatino Linotype" w:hAnsi="Palatino Linotype" w:cs="Palatino Linotype"/>
          <w:b/>
          <w:color w:val="000000"/>
          <w:sz w:val="24"/>
          <w:szCs w:val="24"/>
        </w:rPr>
        <w:t xml:space="preserve"> </w:t>
      </w:r>
      <w:r w:rsidRPr="00477D83">
        <w:rPr>
          <w:rFonts w:ascii="Palatino Linotype" w:eastAsia="Palatino Linotype" w:hAnsi="Palatino Linotype" w:cs="Palatino Linotype"/>
          <w:color w:val="000000"/>
          <w:sz w:val="24"/>
          <w:szCs w:val="24"/>
        </w:rPr>
        <w:t>a la</w:t>
      </w:r>
      <w:r w:rsidR="00675F7F">
        <w:rPr>
          <w:rFonts w:ascii="Palatino Linotype" w:eastAsia="Palatino Linotype" w:hAnsi="Palatino Linotype" w:cs="Palatino Linotype"/>
          <w:color w:val="000000"/>
          <w:sz w:val="24"/>
          <w:szCs w:val="24"/>
        </w:rPr>
        <w:t xml:space="preserve"> </w:t>
      </w:r>
      <w:r w:rsidRPr="00477D83">
        <w:rPr>
          <w:rFonts w:ascii="Palatino Linotype" w:eastAsia="Palatino Linotype" w:hAnsi="Palatino Linotype" w:cs="Palatino Linotype"/>
          <w:color w:val="000000"/>
          <w:sz w:val="24"/>
          <w:szCs w:val="24"/>
        </w:rPr>
        <w:t xml:space="preserve">solicitud de información número </w:t>
      </w:r>
      <w:r w:rsidR="00675F7F" w:rsidRPr="00F2794C">
        <w:rPr>
          <w:rFonts w:ascii="Palatino Linotype" w:eastAsia="Palatino Linotype" w:hAnsi="Palatino Linotype" w:cs="Palatino Linotype"/>
          <w:b/>
          <w:bCs/>
          <w:color w:val="000000"/>
          <w:sz w:val="24"/>
          <w:szCs w:val="24"/>
        </w:rPr>
        <w:t>00063/TENANCIN/IP/2022</w:t>
      </w:r>
      <w:r w:rsidRPr="00477D83">
        <w:rPr>
          <w:rFonts w:ascii="Palatino Linotype" w:eastAsia="Palatino Linotype" w:hAnsi="Palatino Linotype" w:cs="Palatino Linotype"/>
          <w:color w:val="000000"/>
          <w:sz w:val="24"/>
          <w:szCs w:val="24"/>
        </w:rPr>
        <w:t xml:space="preserve">, por resultar fundados los motivos de inconformidad argüidos por </w:t>
      </w:r>
      <w:r w:rsidR="00675F7F">
        <w:rPr>
          <w:rFonts w:ascii="Palatino Linotype" w:eastAsia="Palatino Linotype" w:hAnsi="Palatino Linotype" w:cs="Palatino Linotype"/>
          <w:color w:val="000000"/>
          <w:sz w:val="24"/>
          <w:szCs w:val="24"/>
        </w:rPr>
        <w:t>la</w:t>
      </w:r>
      <w:r w:rsidRPr="00477D83">
        <w:rPr>
          <w:rFonts w:ascii="Palatino Linotype" w:eastAsia="Palatino Linotype" w:hAnsi="Palatino Linotype" w:cs="Palatino Linotype"/>
          <w:color w:val="000000"/>
          <w:sz w:val="24"/>
          <w:szCs w:val="24"/>
        </w:rPr>
        <w:t xml:space="preserve"> Recurrente, en términos del</w:t>
      </w:r>
      <w:r w:rsidRPr="00477D83">
        <w:rPr>
          <w:rFonts w:ascii="Palatino Linotype" w:eastAsia="Palatino Linotype" w:hAnsi="Palatino Linotype" w:cs="Palatino Linotype"/>
          <w:b/>
          <w:color w:val="000000"/>
          <w:sz w:val="24"/>
          <w:szCs w:val="24"/>
        </w:rPr>
        <w:t xml:space="preserve"> Considerando CUARTO </w:t>
      </w:r>
      <w:r w:rsidRPr="00477D83">
        <w:rPr>
          <w:rFonts w:ascii="Palatino Linotype" w:eastAsia="Palatino Linotype" w:hAnsi="Palatino Linotype" w:cs="Palatino Linotype"/>
          <w:color w:val="000000"/>
          <w:sz w:val="24"/>
          <w:szCs w:val="24"/>
        </w:rPr>
        <w:t xml:space="preserve">de la presente resolución. </w:t>
      </w:r>
    </w:p>
    <w:p w14:paraId="71D8AD43"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rPr>
      </w:pPr>
    </w:p>
    <w:p w14:paraId="207BE199" w14:textId="541659E6"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77D83">
        <w:rPr>
          <w:rFonts w:ascii="Palatino Linotype" w:eastAsia="Palatino Linotype" w:hAnsi="Palatino Linotype" w:cs="Palatino Linotype"/>
          <w:b/>
          <w:color w:val="000000"/>
          <w:sz w:val="24"/>
          <w:szCs w:val="24"/>
        </w:rPr>
        <w:t>SEGUNDO.</w:t>
      </w:r>
      <w:r w:rsidRPr="00477D83">
        <w:rPr>
          <w:rFonts w:ascii="Palatino Linotype" w:eastAsia="Palatino Linotype" w:hAnsi="Palatino Linotype" w:cs="Palatino Linotype"/>
          <w:color w:val="000000"/>
          <w:sz w:val="24"/>
          <w:szCs w:val="24"/>
        </w:rPr>
        <w:t xml:space="preserve"> Se </w:t>
      </w:r>
      <w:r w:rsidRPr="00477D83">
        <w:rPr>
          <w:rFonts w:ascii="Palatino Linotype" w:eastAsia="Palatino Linotype" w:hAnsi="Palatino Linotype" w:cs="Palatino Linotype"/>
          <w:b/>
          <w:color w:val="000000"/>
          <w:sz w:val="24"/>
          <w:szCs w:val="24"/>
        </w:rPr>
        <w:t>ORDENA</w:t>
      </w:r>
      <w:r w:rsidRPr="00477D83">
        <w:rPr>
          <w:rFonts w:ascii="Palatino Linotype" w:eastAsia="Palatino Linotype" w:hAnsi="Palatino Linotype" w:cs="Palatino Linotype"/>
          <w:color w:val="000000"/>
          <w:sz w:val="24"/>
          <w:szCs w:val="24"/>
        </w:rPr>
        <w:t xml:space="preserve"> al Sujeto Obligado que haga entrega a</w:t>
      </w:r>
      <w:r w:rsidR="000E6B87">
        <w:rPr>
          <w:rFonts w:ascii="Palatino Linotype" w:eastAsia="Palatino Linotype" w:hAnsi="Palatino Linotype" w:cs="Palatino Linotype"/>
          <w:color w:val="000000"/>
          <w:sz w:val="24"/>
          <w:szCs w:val="24"/>
        </w:rPr>
        <w:t xml:space="preserve"> </w:t>
      </w:r>
      <w:r w:rsidRPr="00477D83">
        <w:rPr>
          <w:rFonts w:ascii="Palatino Linotype" w:eastAsia="Palatino Linotype" w:hAnsi="Palatino Linotype" w:cs="Palatino Linotype"/>
          <w:color w:val="000000"/>
          <w:sz w:val="24"/>
          <w:szCs w:val="24"/>
        </w:rPr>
        <w:t>l</w:t>
      </w:r>
      <w:r w:rsidR="000E6B87">
        <w:rPr>
          <w:rFonts w:ascii="Palatino Linotype" w:eastAsia="Palatino Linotype" w:hAnsi="Palatino Linotype" w:cs="Palatino Linotype"/>
          <w:color w:val="000000"/>
          <w:sz w:val="24"/>
          <w:szCs w:val="24"/>
        </w:rPr>
        <w:t>a</w:t>
      </w:r>
      <w:r w:rsidRPr="00477D83">
        <w:rPr>
          <w:rFonts w:ascii="Palatino Linotype" w:eastAsia="Palatino Linotype" w:hAnsi="Palatino Linotype" w:cs="Palatino Linotype"/>
          <w:color w:val="000000"/>
          <w:sz w:val="24"/>
          <w:szCs w:val="24"/>
        </w:rPr>
        <w:t xml:space="preserve"> Recurrente mediante el Sistema de Acceso a la Información Mexiquense (SAIMEX), en versión pública y en términos del </w:t>
      </w:r>
      <w:r w:rsidRPr="00477D83">
        <w:rPr>
          <w:rFonts w:ascii="Palatino Linotype" w:eastAsia="Palatino Linotype" w:hAnsi="Palatino Linotype" w:cs="Palatino Linotype"/>
          <w:b/>
          <w:color w:val="000000"/>
          <w:sz w:val="24"/>
          <w:szCs w:val="24"/>
        </w:rPr>
        <w:t>Considerando CUARTO</w:t>
      </w:r>
      <w:r w:rsidRPr="00477D83">
        <w:rPr>
          <w:rFonts w:ascii="Palatino Linotype" w:eastAsia="Palatino Linotype" w:hAnsi="Palatino Linotype" w:cs="Palatino Linotype"/>
          <w:color w:val="000000"/>
          <w:sz w:val="24"/>
          <w:szCs w:val="24"/>
        </w:rPr>
        <w:t xml:space="preserve">, de lo siguiente: </w:t>
      </w:r>
    </w:p>
    <w:p w14:paraId="4B8A609B"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13DC70CA" w14:textId="7B3A4CE3" w:rsidR="00477D83" w:rsidRPr="00477D83" w:rsidRDefault="00477D83" w:rsidP="000E6B87">
      <w:pPr>
        <w:numPr>
          <w:ilvl w:val="0"/>
          <w:numId w:val="1"/>
        </w:numPr>
        <w:pBdr>
          <w:top w:val="nil"/>
          <w:left w:val="nil"/>
          <w:bottom w:val="nil"/>
          <w:right w:val="nil"/>
          <w:between w:val="nil"/>
        </w:pBdr>
        <w:spacing w:after="0" w:line="240" w:lineRule="auto"/>
        <w:ind w:left="851" w:hanging="567"/>
        <w:jc w:val="both"/>
        <w:rPr>
          <w:rFonts w:ascii="Palatino Linotype" w:eastAsia="Palatino Linotype" w:hAnsi="Palatino Linotype" w:cs="Palatino Linotype"/>
          <w:color w:val="000000"/>
          <w:sz w:val="24"/>
          <w:szCs w:val="24"/>
        </w:rPr>
      </w:pPr>
      <w:r w:rsidRPr="00477D83">
        <w:rPr>
          <w:rFonts w:ascii="Palatino Linotype" w:eastAsia="Palatino Linotype" w:hAnsi="Palatino Linotype" w:cs="Palatino Linotype"/>
          <w:i/>
          <w:color w:val="000000"/>
          <w:sz w:val="24"/>
          <w:szCs w:val="24"/>
        </w:rPr>
        <w:t xml:space="preserve">Los </w:t>
      </w:r>
      <w:r w:rsidR="000E6B87">
        <w:rPr>
          <w:rFonts w:ascii="Palatino Linotype" w:eastAsia="Palatino Linotype" w:hAnsi="Palatino Linotype" w:cs="Palatino Linotype"/>
          <w:i/>
          <w:color w:val="000000"/>
          <w:sz w:val="24"/>
          <w:szCs w:val="24"/>
        </w:rPr>
        <w:t>recibos de nómina de los titulares de las direcciones, coordinaciones y áreas de la administración pública municipal; así como de los asesores adscritos a la misma</w:t>
      </w:r>
      <w:r w:rsidR="008E6FD0">
        <w:rPr>
          <w:rFonts w:ascii="Palatino Linotype" w:eastAsia="Palatino Linotype" w:hAnsi="Palatino Linotype" w:cs="Palatino Linotype"/>
          <w:i/>
          <w:color w:val="000000"/>
          <w:sz w:val="24"/>
          <w:szCs w:val="24"/>
        </w:rPr>
        <w:t>, correspondientes a la primera y segunda quincenas de enero de dos mil veintidós.</w:t>
      </w:r>
    </w:p>
    <w:p w14:paraId="73FC9A24" w14:textId="77777777" w:rsidR="008E6FD0" w:rsidRDefault="008E6FD0"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0ADFBC7E" w14:textId="06A49BE0" w:rsidR="00477D83" w:rsidRPr="00477D83" w:rsidRDefault="000E6B87"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C</w:t>
      </w:r>
      <w:r w:rsidR="00477D83" w:rsidRPr="00477D83">
        <w:rPr>
          <w:rFonts w:ascii="Palatino Linotype" w:eastAsia="Palatino Linotype" w:hAnsi="Palatino Linotype" w:cs="Palatino Linotype"/>
          <w:color w:val="000000"/>
          <w:sz w:val="24"/>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444EEFB6"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FFA18FB"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77D83">
        <w:rPr>
          <w:rFonts w:ascii="Palatino Linotype" w:eastAsia="Palatino Linotype" w:hAnsi="Palatino Linotype" w:cs="Palatino Linotype"/>
          <w:b/>
          <w:color w:val="000000"/>
          <w:sz w:val="24"/>
          <w:szCs w:val="24"/>
        </w:rPr>
        <w:t>TERCERO. Notifíquese</w:t>
      </w:r>
      <w:r w:rsidRPr="00477D83">
        <w:rPr>
          <w:rFonts w:ascii="Palatino Linotype" w:eastAsia="Palatino Linotype" w:hAnsi="Palatino Linotype" w:cs="Palatino Linotype"/>
          <w:b/>
          <w:i/>
          <w:color w:val="000000"/>
          <w:sz w:val="24"/>
          <w:szCs w:val="24"/>
        </w:rPr>
        <w:t xml:space="preserve"> </w:t>
      </w:r>
      <w:r w:rsidRPr="00477D83">
        <w:rPr>
          <w:rFonts w:ascii="Palatino Linotype" w:eastAsia="Palatino Linotype" w:hAnsi="Palatino Linotype" w:cs="Palatino Linotype"/>
          <w:color w:val="000000"/>
          <w:sz w:val="24"/>
          <w:szCs w:val="24"/>
        </w:rPr>
        <w:t>al Titular de la Unidad de Transparencia del</w:t>
      </w:r>
      <w:r w:rsidRPr="00477D83">
        <w:rPr>
          <w:rFonts w:ascii="Palatino Linotype" w:eastAsia="Palatino Linotype" w:hAnsi="Palatino Linotype" w:cs="Palatino Linotype"/>
          <w:b/>
          <w:color w:val="000000"/>
          <w:sz w:val="24"/>
          <w:szCs w:val="24"/>
        </w:rPr>
        <w:t xml:space="preserve"> </w:t>
      </w:r>
      <w:r w:rsidRPr="00477D83">
        <w:rPr>
          <w:rFonts w:ascii="Palatino Linotype" w:eastAsia="Palatino Linotype" w:hAnsi="Palatino Linotype" w:cs="Palatino Linotype"/>
          <w:color w:val="000000"/>
          <w:sz w:val="24"/>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89D5229"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665EE32"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477D83">
        <w:rPr>
          <w:rFonts w:ascii="Palatino Linotype" w:eastAsia="Palatino Linotype" w:hAnsi="Palatino Linotype" w:cs="Palatino Linotype"/>
          <w:b/>
          <w:color w:val="000000"/>
          <w:sz w:val="24"/>
          <w:szCs w:val="24"/>
        </w:rPr>
        <w:t xml:space="preserve">CUARTO. </w:t>
      </w:r>
      <w:r w:rsidRPr="00477D83">
        <w:rPr>
          <w:rFonts w:ascii="Palatino Linotype" w:eastAsia="Palatino Linotype" w:hAnsi="Palatino Linotype" w:cs="Palatino Linotype"/>
          <w:color w:val="000000"/>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F6FE54E" w14:textId="77777777"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42BCC5F7" w14:textId="6EE6731A" w:rsidR="00477D83" w:rsidRPr="00477D83" w:rsidRDefault="00477D83" w:rsidP="00477D83">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highlight w:val="white"/>
        </w:rPr>
      </w:pPr>
      <w:r w:rsidRPr="00477D83">
        <w:rPr>
          <w:rFonts w:ascii="Palatino Linotype" w:eastAsia="Palatino Linotype" w:hAnsi="Palatino Linotype" w:cs="Palatino Linotype"/>
          <w:b/>
          <w:color w:val="000000"/>
          <w:sz w:val="24"/>
          <w:szCs w:val="24"/>
        </w:rPr>
        <w:t xml:space="preserve">QUINTO. Notifíquese </w:t>
      </w:r>
      <w:r w:rsidRPr="00477D83">
        <w:rPr>
          <w:rFonts w:ascii="Palatino Linotype" w:eastAsia="Palatino Linotype" w:hAnsi="Palatino Linotype" w:cs="Palatino Linotype"/>
          <w:color w:val="000000"/>
          <w:sz w:val="24"/>
          <w:szCs w:val="24"/>
        </w:rPr>
        <w:t>la presente resolución a</w:t>
      </w:r>
      <w:r w:rsidR="000E6B87">
        <w:rPr>
          <w:rFonts w:ascii="Palatino Linotype" w:eastAsia="Palatino Linotype" w:hAnsi="Palatino Linotype" w:cs="Palatino Linotype"/>
          <w:color w:val="000000"/>
          <w:sz w:val="24"/>
          <w:szCs w:val="24"/>
        </w:rPr>
        <w:t xml:space="preserve"> </w:t>
      </w:r>
      <w:r w:rsidRPr="00477D83">
        <w:rPr>
          <w:rFonts w:ascii="Palatino Linotype" w:eastAsia="Palatino Linotype" w:hAnsi="Palatino Linotype" w:cs="Palatino Linotype"/>
          <w:color w:val="000000"/>
          <w:sz w:val="24"/>
          <w:szCs w:val="24"/>
        </w:rPr>
        <w:t>l</w:t>
      </w:r>
      <w:r w:rsidR="000E6B87">
        <w:rPr>
          <w:rFonts w:ascii="Palatino Linotype" w:eastAsia="Palatino Linotype" w:hAnsi="Palatino Linotype" w:cs="Palatino Linotype"/>
          <w:color w:val="000000"/>
          <w:sz w:val="24"/>
          <w:szCs w:val="24"/>
        </w:rPr>
        <w:t>a</w:t>
      </w:r>
      <w:r w:rsidRPr="00477D83">
        <w:rPr>
          <w:rFonts w:ascii="Palatino Linotype" w:eastAsia="Palatino Linotype" w:hAnsi="Palatino Linotype" w:cs="Palatino Linotype"/>
          <w:color w:val="000000"/>
          <w:sz w:val="24"/>
          <w:szCs w:val="24"/>
        </w:rPr>
        <w:t xml:space="preserve"> Recurrente mediante el Sistema de Acceso a la Información Mexiquense (SAIMEX) y hágase de su conocimiento que, en caso de considerar que la presente resolución le cause algún perjuicio, podrá promover </w:t>
      </w:r>
      <w:r w:rsidRPr="00477D83">
        <w:rPr>
          <w:rFonts w:ascii="Palatino Linotype" w:eastAsia="Palatino Linotype" w:hAnsi="Palatino Linotype" w:cs="Palatino Linotype"/>
          <w:color w:val="000000"/>
          <w:sz w:val="24"/>
          <w:szCs w:val="24"/>
        </w:rPr>
        <w:lastRenderedPageBreak/>
        <w:t>el Juicio de Amparo en los términos de las leyes aplicables,</w:t>
      </w:r>
      <w:r w:rsidRPr="00477D83">
        <w:rPr>
          <w:rFonts w:ascii="Palatino Linotype" w:eastAsia="Palatino Linotype" w:hAnsi="Palatino Linotype" w:cs="Palatino Linotype"/>
          <w:color w:val="000000"/>
          <w:sz w:val="24"/>
          <w:szCs w:val="24"/>
          <w:highlight w:val="white"/>
        </w:rPr>
        <w:t xml:space="preserve"> de conformidad con lo establecido en el artículo 196 de la Ley de Transparencia y Acceso a la Información Pública del Estado de México y Municipios.</w:t>
      </w:r>
    </w:p>
    <w:p w14:paraId="5F036C65" w14:textId="77777777" w:rsidR="00477D83" w:rsidRPr="00477D83" w:rsidRDefault="00477D83" w:rsidP="00477D83">
      <w:pPr>
        <w:spacing w:after="0" w:line="360" w:lineRule="auto"/>
        <w:jc w:val="both"/>
        <w:rPr>
          <w:rFonts w:ascii="Palatino Linotype" w:eastAsiaTheme="minorHAnsi" w:hAnsi="Palatino Linotype" w:cs="Arial"/>
          <w:sz w:val="24"/>
          <w:szCs w:val="24"/>
        </w:rPr>
      </w:pPr>
    </w:p>
    <w:p w14:paraId="26BE6901" w14:textId="1E2EDD94" w:rsidR="00663A37" w:rsidRPr="00F2794C" w:rsidRDefault="00663A37" w:rsidP="007874B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sidRPr="00F2794C">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524B6" w:rsidRPr="00F2794C">
        <w:rPr>
          <w:rFonts w:ascii="Palatino Linotype" w:eastAsia="Palatino Linotype" w:hAnsi="Palatino Linotype" w:cs="Palatino Linotype"/>
          <w:color w:val="000000"/>
          <w:sz w:val="24"/>
          <w:szCs w:val="24"/>
        </w:rPr>
        <w:t xml:space="preserve"> </w:t>
      </w:r>
      <w:r w:rsidRPr="00F2794C">
        <w:rPr>
          <w:rFonts w:ascii="Palatino Linotype" w:eastAsia="Palatino Linotype" w:hAnsi="Palatino Linotype" w:cs="Palatino Linotype"/>
          <w:color w:val="000000"/>
          <w:sz w:val="24"/>
          <w:szCs w:val="24"/>
        </w:rPr>
        <w:t>, LUIS GUSTAVO PARRA NORIEGA Y GUADALU</w:t>
      </w:r>
      <w:r w:rsidR="00C57E04" w:rsidRPr="00F2794C">
        <w:rPr>
          <w:rFonts w:ascii="Palatino Linotype" w:eastAsia="Palatino Linotype" w:hAnsi="Palatino Linotype" w:cs="Palatino Linotype"/>
          <w:color w:val="000000"/>
          <w:sz w:val="24"/>
          <w:szCs w:val="24"/>
        </w:rPr>
        <w:t>PE RAMÍREZ PEÑA, EN LA</w:t>
      </w:r>
      <w:r w:rsidR="00801A67" w:rsidRPr="00F2794C">
        <w:rPr>
          <w:rFonts w:ascii="Palatino Linotype" w:eastAsia="Palatino Linotype" w:hAnsi="Palatino Linotype" w:cs="Palatino Linotype"/>
          <w:color w:val="000000"/>
          <w:sz w:val="24"/>
          <w:szCs w:val="24"/>
        </w:rPr>
        <w:t xml:space="preserve"> DÉCIMA</w:t>
      </w:r>
      <w:r w:rsidRPr="00F2794C">
        <w:rPr>
          <w:rFonts w:ascii="Palatino Linotype" w:eastAsia="Palatino Linotype" w:hAnsi="Palatino Linotype" w:cs="Palatino Linotype"/>
          <w:color w:val="000000"/>
          <w:sz w:val="24"/>
          <w:szCs w:val="24"/>
        </w:rPr>
        <w:t xml:space="preserve"> </w:t>
      </w:r>
      <w:r w:rsidR="00456608">
        <w:rPr>
          <w:rFonts w:ascii="Palatino Linotype" w:eastAsia="Palatino Linotype" w:hAnsi="Palatino Linotype" w:cs="Palatino Linotype"/>
          <w:color w:val="000000"/>
          <w:sz w:val="24"/>
          <w:szCs w:val="24"/>
        </w:rPr>
        <w:t>SEX</w:t>
      </w:r>
      <w:r w:rsidR="00601C80" w:rsidRPr="00F2794C">
        <w:rPr>
          <w:rFonts w:ascii="Palatino Linotype" w:eastAsia="Palatino Linotype" w:hAnsi="Palatino Linotype" w:cs="Palatino Linotype"/>
          <w:color w:val="000000"/>
          <w:sz w:val="24"/>
          <w:szCs w:val="24"/>
        </w:rPr>
        <w:t xml:space="preserve">TA </w:t>
      </w:r>
      <w:r w:rsidRPr="00F2794C">
        <w:rPr>
          <w:rFonts w:ascii="Palatino Linotype" w:eastAsia="Palatino Linotype" w:hAnsi="Palatino Linotype" w:cs="Palatino Linotype"/>
          <w:color w:val="000000"/>
          <w:sz w:val="24"/>
          <w:szCs w:val="24"/>
        </w:rPr>
        <w:t xml:space="preserve">SESIÓN ORDINARIA CELEBRADA EL </w:t>
      </w:r>
      <w:r w:rsidR="00456608">
        <w:rPr>
          <w:rFonts w:ascii="Palatino Linotype" w:eastAsia="Palatino Linotype" w:hAnsi="Palatino Linotype" w:cs="Palatino Linotype"/>
          <w:color w:val="000000"/>
          <w:sz w:val="24"/>
          <w:szCs w:val="24"/>
        </w:rPr>
        <w:t>CUATRO DE MAYO</w:t>
      </w:r>
      <w:r w:rsidR="00285F02" w:rsidRPr="00F2794C">
        <w:rPr>
          <w:rFonts w:ascii="Palatino Linotype" w:eastAsia="Palatino Linotype" w:hAnsi="Palatino Linotype" w:cs="Palatino Linotype"/>
          <w:color w:val="000000"/>
          <w:sz w:val="24"/>
          <w:szCs w:val="24"/>
        </w:rPr>
        <w:t xml:space="preserve"> DE DOS MIL VEINTIDÓS</w:t>
      </w:r>
      <w:r w:rsidRPr="00F2794C">
        <w:rPr>
          <w:rFonts w:ascii="Palatino Linotype" w:eastAsia="Palatino Linotype" w:hAnsi="Palatino Linotype" w:cs="Palatino Linotype"/>
          <w:color w:val="000000"/>
          <w:sz w:val="24"/>
          <w:szCs w:val="24"/>
        </w:rPr>
        <w:t>, ANTE EL SECRETARIO TÉCNICO DEL PLENO, ALEXIS TAPIA RAMÍREZ.---------------</w:t>
      </w:r>
      <w:r w:rsidR="001C7C31" w:rsidRPr="00F2794C">
        <w:rPr>
          <w:rFonts w:ascii="Palatino Linotype" w:eastAsia="Palatino Linotype" w:hAnsi="Palatino Linotype" w:cs="Palatino Linotype"/>
          <w:color w:val="000000"/>
          <w:sz w:val="24"/>
          <w:szCs w:val="24"/>
        </w:rPr>
        <w:t>---------------------------------------------------------------------------------------------------------------------------------------------------------------------------------------------------------------------------------------------------------------------------------------------------------------------------------------------------------------------------------------------------------</w:t>
      </w:r>
      <w:r w:rsidR="00801A67" w:rsidRPr="00F2794C">
        <w:rPr>
          <w:rFonts w:ascii="Palatino Linotype" w:eastAsia="Palatino Linotype" w:hAnsi="Palatino Linotype" w:cs="Palatino Linotype"/>
          <w:color w:val="000000"/>
          <w:sz w:val="24"/>
          <w:szCs w:val="24"/>
        </w:rPr>
        <w:t>-</w:t>
      </w:r>
      <w:r w:rsidR="00777806" w:rsidRPr="00F2794C">
        <w:rPr>
          <w:rFonts w:ascii="Palatino Linotype" w:eastAsia="Palatino Linotype" w:hAnsi="Palatino Linotype" w:cs="Palatino Linotype"/>
          <w:color w:val="000000"/>
          <w:sz w:val="24"/>
          <w:szCs w:val="24"/>
        </w:rPr>
        <w:t>------------------------------------------------------------------------------------------------------------------------------------------------------------------------------------------------------------------------------------------------------------------------------------------------------------------------------------------------------</w:t>
      </w:r>
      <w:r w:rsidR="00801A67" w:rsidRPr="00F2794C">
        <w:rPr>
          <w:rFonts w:ascii="Palatino Linotype" w:eastAsia="Palatino Linotype" w:hAnsi="Palatino Linotype" w:cs="Palatino Linotype"/>
          <w:color w:val="000000"/>
          <w:sz w:val="24"/>
          <w:szCs w:val="24"/>
        </w:rPr>
        <w:t>--------------------------------</w:t>
      </w:r>
      <w:r w:rsidR="000E6B87" w:rsidRPr="00F2794C">
        <w:rPr>
          <w:rFonts w:ascii="Palatino Linotype" w:eastAsia="Palatino Linotype" w:hAnsi="Palatino Linotype" w:cs="Palatino Linotype"/>
          <w:color w:val="000000"/>
          <w:sz w:val="24"/>
          <w:szCs w:val="24"/>
        </w:rPr>
        <w:t>------------------------------------------------------------------------------------------------------------------------------------------------------------------------------------------------------------------------------------------------------------------------------------------------------------------------------------------------------</w:t>
      </w:r>
    </w:p>
    <w:p w14:paraId="71CF1C22"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r w:rsidRPr="00F2794C">
        <w:rPr>
          <w:rFonts w:ascii="Palatino Linotype" w:eastAsia="Palatino Linotype" w:hAnsi="Palatino Linotype" w:cs="Palatino Linotype"/>
          <w:color w:val="000000"/>
          <w:sz w:val="20"/>
          <w:szCs w:val="20"/>
        </w:rPr>
        <w:t>JMV/CCR/fzh</w:t>
      </w:r>
    </w:p>
    <w:p w14:paraId="31773D36"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741A02"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F168CF3"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F2A3864"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1C246BF"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520CEE0"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AD37C6"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E417CF2"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1633DD6" w14:textId="77777777" w:rsidR="00663A37" w:rsidRPr="00F2794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7672A95" w14:textId="77777777" w:rsidR="00D718B8" w:rsidRPr="00F2794C" w:rsidRDefault="00D718B8" w:rsidP="00663A37">
      <w:pPr>
        <w:rPr>
          <w:rFonts w:ascii="Palatino Linotype" w:hAnsi="Palatino Linotype"/>
          <w:sz w:val="20"/>
          <w:szCs w:val="20"/>
        </w:rPr>
      </w:pPr>
    </w:p>
    <w:sectPr w:rsidR="00D718B8" w:rsidRPr="00F2794C" w:rsidSect="00713DD5">
      <w:headerReference w:type="even" r:id="rId12"/>
      <w:headerReference w:type="default" r:id="rId13"/>
      <w:footerReference w:type="default" r:id="rId14"/>
      <w:headerReference w:type="first" r:id="rId15"/>
      <w:footerReference w:type="first" r:id="rId16"/>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F3317" w14:textId="77777777" w:rsidR="00E132BA" w:rsidRDefault="00E132BA" w:rsidP="00F2498E">
      <w:pPr>
        <w:spacing w:after="0" w:line="240" w:lineRule="auto"/>
      </w:pPr>
      <w:r>
        <w:separator/>
      </w:r>
    </w:p>
  </w:endnote>
  <w:endnote w:type="continuationSeparator" w:id="0">
    <w:p w14:paraId="51B7E63A" w14:textId="77777777" w:rsidR="00E132BA" w:rsidRDefault="00E132BA" w:rsidP="00F2498E">
      <w:pPr>
        <w:spacing w:after="0" w:line="240" w:lineRule="auto"/>
      </w:pPr>
      <w:r>
        <w:continuationSeparator/>
      </w:r>
    </w:p>
  </w:endnote>
  <w:endnote w:type="continuationNotice" w:id="1">
    <w:p w14:paraId="2B602373" w14:textId="77777777" w:rsidR="00E132BA" w:rsidRDefault="00E132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4D"/>
    <w:family w:val="auto"/>
    <w:pitch w:val="variable"/>
    <w:sig w:usb0="2000020F" w:usb1="00000003"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B344" w14:textId="06BC7B15" w:rsidR="0023277C" w:rsidRDefault="0023277C"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F45ED">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F45ED">
      <w:rPr>
        <w:rFonts w:ascii="Palatino Linotype" w:hAnsi="Palatino Linotype"/>
        <w:b/>
        <w:bCs/>
        <w:noProof/>
        <w:sz w:val="20"/>
      </w:rPr>
      <w:t>44</w:t>
    </w:r>
    <w:r w:rsidRPr="00713DD5">
      <w:rPr>
        <w:rFonts w:ascii="Palatino Linotype" w:hAnsi="Palatino Linotype"/>
        <w:b/>
        <w:bCs/>
        <w:sz w:val="20"/>
      </w:rPr>
      <w:fldChar w:fldCharType="end"/>
    </w:r>
  </w:p>
  <w:p w14:paraId="0DA4C4E6" w14:textId="77777777" w:rsidR="0023277C" w:rsidRPr="000B69FA" w:rsidRDefault="0023277C" w:rsidP="00F56426">
    <w:pPr>
      <w:pStyle w:val="Piedepgina"/>
      <w:jc w:val="right"/>
      <w:rPr>
        <w:rFonts w:ascii="Palatino Linotype" w:hAnsi="Palatino Linotype"/>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8008" w14:textId="2C4EF717" w:rsidR="0023277C" w:rsidRDefault="0023277C" w:rsidP="00F564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8F45ED">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8F45ED">
      <w:rPr>
        <w:rFonts w:ascii="Palatino Linotype" w:hAnsi="Palatino Linotype"/>
        <w:b/>
        <w:bCs/>
        <w:noProof/>
        <w:sz w:val="20"/>
      </w:rPr>
      <w:t>44</w:t>
    </w:r>
    <w:r w:rsidRPr="00713DD5">
      <w:rPr>
        <w:rFonts w:ascii="Palatino Linotype" w:hAnsi="Palatino Linotype"/>
        <w:b/>
        <w:bCs/>
        <w:sz w:val="20"/>
      </w:rPr>
      <w:fldChar w:fldCharType="end"/>
    </w:r>
  </w:p>
  <w:p w14:paraId="58082FE6" w14:textId="77777777" w:rsidR="0023277C" w:rsidRPr="000B69FA" w:rsidRDefault="0023277C" w:rsidP="00F56426">
    <w:pPr>
      <w:pStyle w:val="Piedepgina"/>
      <w:jc w:val="right"/>
      <w:rPr>
        <w:rFonts w:ascii="Palatino Linotype" w:hAnsi="Palatino Linotype"/>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1D77D" w14:textId="77777777" w:rsidR="00E132BA" w:rsidRDefault="00E132BA" w:rsidP="00F2498E">
      <w:pPr>
        <w:spacing w:after="0" w:line="240" w:lineRule="auto"/>
      </w:pPr>
      <w:r>
        <w:separator/>
      </w:r>
    </w:p>
  </w:footnote>
  <w:footnote w:type="continuationSeparator" w:id="0">
    <w:p w14:paraId="5F18A7B8" w14:textId="77777777" w:rsidR="00E132BA" w:rsidRDefault="00E132BA" w:rsidP="00F2498E">
      <w:pPr>
        <w:spacing w:after="0" w:line="240" w:lineRule="auto"/>
      </w:pPr>
      <w:r>
        <w:continuationSeparator/>
      </w:r>
    </w:p>
  </w:footnote>
  <w:footnote w:type="continuationNotice" w:id="1">
    <w:p w14:paraId="738F37B0" w14:textId="77777777" w:rsidR="00E132BA" w:rsidRDefault="00E132BA">
      <w:pPr>
        <w:spacing w:after="0" w:line="240" w:lineRule="auto"/>
      </w:pPr>
    </w:p>
  </w:footnote>
  <w:footnote w:id="2">
    <w:p w14:paraId="1CB03AFA" w14:textId="77777777" w:rsidR="0023277C" w:rsidRDefault="0023277C" w:rsidP="00663A3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FD35878" w14:textId="77777777" w:rsidR="0023277C" w:rsidRDefault="0023277C" w:rsidP="00663A3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p>
    <w:p w14:paraId="59F5D0A7" w14:textId="77777777" w:rsidR="0023277C" w:rsidRDefault="0023277C" w:rsidP="00663A37">
      <w:pPr>
        <w:spacing w:after="0" w:line="240" w:lineRule="auto"/>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652876F" w14:textId="77777777" w:rsidR="0023277C" w:rsidRDefault="0023277C" w:rsidP="00663A37">
      <w:pPr>
        <w:spacing w:after="0" w:line="240" w:lineRule="auto"/>
        <w:jc w:val="both"/>
        <w:rPr>
          <w:rFonts w:ascii="Palatino Linotype" w:eastAsia="Palatino Linotype" w:hAnsi="Palatino Linotype" w:cs="Palatino Linotype"/>
          <w:b/>
          <w:i/>
          <w:sz w:val="20"/>
          <w:szCs w:val="20"/>
        </w:rPr>
      </w:pPr>
    </w:p>
    <w:p w14:paraId="67229553" w14:textId="77777777" w:rsidR="0023277C" w:rsidRDefault="0023277C" w:rsidP="00663A37">
      <w:pPr>
        <w:spacing w:line="240"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7F37" w14:textId="093ED20F" w:rsidR="0023277C" w:rsidRDefault="00E132BA">
    <w:pPr>
      <w:pStyle w:val="Encabezado"/>
    </w:pPr>
    <w:r>
      <w:rPr>
        <w:noProof/>
        <w:lang w:val="es-MX" w:eastAsia="es-MX"/>
      </w:rPr>
      <w:pict w14:anchorId="6A586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75" type="#_x0000_t75" alt="" style="position:absolute;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23277C" w:rsidRPr="00B17577" w14:paraId="37B9EBDE" w14:textId="77777777" w:rsidTr="00713DD5">
      <w:trPr>
        <w:trHeight w:val="227"/>
      </w:trPr>
      <w:tc>
        <w:tcPr>
          <w:tcW w:w="5103" w:type="dxa"/>
          <w:hideMark/>
        </w:tcPr>
        <w:p w14:paraId="4964FBC5" w14:textId="54CDA645" w:rsidR="0023277C" w:rsidRPr="00096248" w:rsidRDefault="0023277C" w:rsidP="002F6EB1">
          <w:pPr>
            <w:spacing w:after="0" w:line="24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11" w:type="dxa"/>
          <w:hideMark/>
        </w:tcPr>
        <w:p w14:paraId="421B9899" w14:textId="13C27B9D" w:rsidR="0023277C" w:rsidRPr="00096248" w:rsidRDefault="0023277C" w:rsidP="002F6EB1">
          <w:pPr>
            <w:spacing w:after="120" w:line="240" w:lineRule="auto"/>
            <w:ind w:right="74"/>
            <w:jc w:val="right"/>
            <w:rPr>
              <w:rFonts w:ascii="Palatino Linotype" w:hAnsi="Palatino Linotype" w:cs="Arial"/>
              <w:b/>
              <w:sz w:val="24"/>
              <w:szCs w:val="24"/>
            </w:rPr>
          </w:pPr>
          <w:r w:rsidRPr="00096248">
            <w:rPr>
              <w:rFonts w:ascii="Palatino Linotype" w:hAnsi="Palatino Linotype" w:cs="Arial"/>
              <w:b/>
              <w:bCs/>
              <w:sz w:val="24"/>
              <w:szCs w:val="24"/>
            </w:rPr>
            <w:t>0</w:t>
          </w:r>
          <w:r w:rsidR="00601C80">
            <w:rPr>
              <w:rFonts w:ascii="Palatino Linotype" w:hAnsi="Palatino Linotype" w:cs="Arial"/>
              <w:b/>
              <w:bCs/>
              <w:sz w:val="24"/>
              <w:szCs w:val="24"/>
            </w:rPr>
            <w:t>2475</w:t>
          </w:r>
          <w:r w:rsidRPr="00096248">
            <w:rPr>
              <w:rFonts w:ascii="Palatino Linotype" w:hAnsi="Palatino Linotype" w:cs="Arial"/>
              <w:b/>
              <w:bCs/>
              <w:sz w:val="24"/>
              <w:szCs w:val="24"/>
            </w:rPr>
            <w:t>/INFOEM/IP/RR/202</w:t>
          </w:r>
          <w:r>
            <w:rPr>
              <w:rFonts w:ascii="Palatino Linotype" w:hAnsi="Palatino Linotype" w:cs="Arial"/>
              <w:b/>
              <w:bCs/>
              <w:sz w:val="24"/>
              <w:szCs w:val="24"/>
            </w:rPr>
            <w:t>2</w:t>
          </w:r>
        </w:p>
      </w:tc>
    </w:tr>
    <w:tr w:rsidR="0023277C" w14:paraId="7591D3C9" w14:textId="77777777" w:rsidTr="00713DD5">
      <w:trPr>
        <w:trHeight w:val="242"/>
      </w:trPr>
      <w:tc>
        <w:tcPr>
          <w:tcW w:w="5103" w:type="dxa"/>
          <w:hideMark/>
        </w:tcPr>
        <w:p w14:paraId="729A65A8" w14:textId="77777777" w:rsidR="0023277C" w:rsidRPr="00096248" w:rsidRDefault="0023277C" w:rsidP="002F6EB1">
          <w:pPr>
            <w:spacing w:after="0" w:line="24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11" w:type="dxa"/>
          <w:hideMark/>
        </w:tcPr>
        <w:p w14:paraId="283ADF36" w14:textId="6A274175" w:rsidR="0023277C" w:rsidRPr="00096248" w:rsidRDefault="0023277C" w:rsidP="002F6EB1">
          <w:pPr>
            <w:spacing w:after="120" w:line="240" w:lineRule="auto"/>
            <w:ind w:right="74"/>
            <w:jc w:val="right"/>
            <w:rPr>
              <w:rFonts w:ascii="Palatino Linotype" w:hAnsi="Palatino Linotype" w:cs="Arial"/>
              <w:sz w:val="24"/>
              <w:szCs w:val="24"/>
            </w:rPr>
          </w:pPr>
          <w:r>
            <w:rPr>
              <w:rFonts w:ascii="Palatino Linotype" w:hAnsi="Palatino Linotype" w:cs="Arial"/>
              <w:sz w:val="24"/>
              <w:szCs w:val="24"/>
            </w:rPr>
            <w:t xml:space="preserve">Ayuntamiento de </w:t>
          </w:r>
          <w:r w:rsidR="00601C80">
            <w:rPr>
              <w:rFonts w:ascii="Palatino Linotype" w:hAnsi="Palatino Linotype" w:cs="Arial"/>
              <w:sz w:val="24"/>
              <w:szCs w:val="24"/>
            </w:rPr>
            <w:t>Tenancingo</w:t>
          </w:r>
        </w:p>
      </w:tc>
    </w:tr>
    <w:tr w:rsidR="0023277C" w:rsidRPr="00F63239" w14:paraId="037E914D" w14:textId="77777777" w:rsidTr="00713DD5">
      <w:trPr>
        <w:trHeight w:val="342"/>
      </w:trPr>
      <w:tc>
        <w:tcPr>
          <w:tcW w:w="5103" w:type="dxa"/>
          <w:hideMark/>
        </w:tcPr>
        <w:p w14:paraId="7676B68F" w14:textId="64D69EAF" w:rsidR="0023277C" w:rsidRPr="00096248" w:rsidRDefault="0023277C" w:rsidP="002F6EB1">
          <w:pPr>
            <w:tabs>
              <w:tab w:val="left" w:pos="4892"/>
            </w:tabs>
            <w:spacing w:after="0" w:line="24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11" w:type="dxa"/>
          <w:hideMark/>
        </w:tcPr>
        <w:p w14:paraId="4346858F" w14:textId="20D6873D" w:rsidR="0023277C" w:rsidRPr="00096248" w:rsidRDefault="0023277C" w:rsidP="002F6EB1">
          <w:pPr>
            <w:spacing w:after="120" w:line="240" w:lineRule="auto"/>
            <w:ind w:left="-488" w:right="74"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23277C" w:rsidRDefault="00E132BA">
    <w:pPr>
      <w:pStyle w:val="Encabezado"/>
    </w:pPr>
    <w:r>
      <w:rPr>
        <w:noProof/>
        <w:lang w:val="es-MX" w:eastAsia="es-MX"/>
      </w:rPr>
      <w:pict w14:anchorId="2FF15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74" type="#_x0000_t75" alt="" style="position:absolute;margin-left:-78.1pt;margin-top:-142.4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CellMar>
        <w:left w:w="70" w:type="dxa"/>
        <w:right w:w="70" w:type="dxa"/>
      </w:tblCellMar>
      <w:tblLook w:val="04A0" w:firstRow="1" w:lastRow="0" w:firstColumn="1" w:lastColumn="0" w:noHBand="0" w:noVBand="1"/>
    </w:tblPr>
    <w:tblGrid>
      <w:gridCol w:w="5245"/>
      <w:gridCol w:w="4111"/>
    </w:tblGrid>
    <w:tr w:rsidR="0023277C" w14:paraId="0F9FE9B6" w14:textId="77777777" w:rsidTr="00096248">
      <w:trPr>
        <w:trHeight w:val="227"/>
      </w:trPr>
      <w:tc>
        <w:tcPr>
          <w:tcW w:w="5245" w:type="dxa"/>
          <w:hideMark/>
        </w:tcPr>
        <w:p w14:paraId="6D1D9D71" w14:textId="11150E5A" w:rsidR="0023277C" w:rsidRPr="00663A37" w:rsidRDefault="0023277C" w:rsidP="002F6EB1">
          <w:pPr>
            <w:spacing w:after="0" w:line="24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2815D6CD" w:rsidR="0023277C" w:rsidRPr="00096248" w:rsidRDefault="0023277C" w:rsidP="002F6EB1">
          <w:pPr>
            <w:spacing w:after="120" w:line="240" w:lineRule="auto"/>
            <w:ind w:left="-488" w:right="68" w:firstLine="556"/>
            <w:jc w:val="right"/>
            <w:rPr>
              <w:rFonts w:ascii="Palatino Linotype" w:hAnsi="Palatino Linotype" w:cs="Arial"/>
              <w:b/>
              <w:sz w:val="24"/>
              <w:szCs w:val="24"/>
            </w:rPr>
          </w:pPr>
          <w:r w:rsidRPr="00096248">
            <w:rPr>
              <w:rFonts w:ascii="Palatino Linotype" w:hAnsi="Palatino Linotype" w:cs="Arial"/>
              <w:b/>
              <w:bCs/>
              <w:sz w:val="24"/>
              <w:szCs w:val="24"/>
            </w:rPr>
            <w:t>0</w:t>
          </w:r>
          <w:r w:rsidR="00601C80">
            <w:rPr>
              <w:rFonts w:ascii="Palatino Linotype" w:hAnsi="Palatino Linotype" w:cs="Arial"/>
              <w:b/>
              <w:bCs/>
              <w:sz w:val="24"/>
              <w:szCs w:val="24"/>
            </w:rPr>
            <w:t>247</w:t>
          </w:r>
          <w:r>
            <w:rPr>
              <w:rFonts w:ascii="Palatino Linotype" w:hAnsi="Palatino Linotype" w:cs="Arial"/>
              <w:b/>
              <w:bCs/>
              <w:sz w:val="24"/>
              <w:szCs w:val="24"/>
            </w:rPr>
            <w:t>5</w:t>
          </w:r>
          <w:r w:rsidRPr="00096248">
            <w:rPr>
              <w:rFonts w:ascii="Palatino Linotype" w:hAnsi="Palatino Linotype" w:cs="Arial"/>
              <w:b/>
              <w:bCs/>
              <w:sz w:val="24"/>
              <w:szCs w:val="24"/>
            </w:rPr>
            <w:t>/INFOEM/IP/RR/202</w:t>
          </w:r>
          <w:r>
            <w:rPr>
              <w:rFonts w:ascii="Palatino Linotype" w:hAnsi="Palatino Linotype" w:cs="Arial"/>
              <w:b/>
              <w:bCs/>
              <w:sz w:val="24"/>
              <w:szCs w:val="24"/>
            </w:rPr>
            <w:t>2</w:t>
          </w:r>
        </w:p>
      </w:tc>
    </w:tr>
    <w:tr w:rsidR="0023277C" w:rsidRPr="001F57CD" w14:paraId="1377D264" w14:textId="77777777" w:rsidTr="00096248">
      <w:trPr>
        <w:trHeight w:val="196"/>
      </w:trPr>
      <w:tc>
        <w:tcPr>
          <w:tcW w:w="5245" w:type="dxa"/>
          <w:hideMark/>
        </w:tcPr>
        <w:p w14:paraId="04D597A1" w14:textId="77777777" w:rsidR="0023277C" w:rsidRPr="00663A37" w:rsidRDefault="0023277C" w:rsidP="002F6EB1">
          <w:pPr>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p>
      </w:tc>
      <w:tc>
        <w:tcPr>
          <w:tcW w:w="4111" w:type="dxa"/>
          <w:hideMark/>
        </w:tcPr>
        <w:p w14:paraId="1126AAEC" w14:textId="549768B9" w:rsidR="0023277C" w:rsidRPr="00663A37" w:rsidRDefault="005301A3" w:rsidP="002F6EB1">
          <w:pPr>
            <w:spacing w:after="120" w:line="240" w:lineRule="auto"/>
            <w:ind w:right="68"/>
            <w:jc w:val="right"/>
            <w:rPr>
              <w:rFonts w:ascii="Palatino Linotype" w:hAnsi="Palatino Linotype" w:cs="Arial"/>
              <w:sz w:val="24"/>
              <w:szCs w:val="24"/>
            </w:rPr>
          </w:pPr>
          <w:r>
            <w:rPr>
              <w:rFonts w:ascii="Palatino Linotype" w:hAnsi="Palatino Linotype" w:cs="Arial"/>
              <w:sz w:val="24"/>
              <w:szCs w:val="24"/>
            </w:rPr>
            <w:t>XXXXXXXXXXX</w:t>
          </w:r>
        </w:p>
      </w:tc>
    </w:tr>
    <w:tr w:rsidR="0023277C" w14:paraId="4DC11993" w14:textId="77777777" w:rsidTr="00096248">
      <w:trPr>
        <w:trHeight w:val="242"/>
      </w:trPr>
      <w:tc>
        <w:tcPr>
          <w:tcW w:w="5245" w:type="dxa"/>
          <w:hideMark/>
        </w:tcPr>
        <w:p w14:paraId="76CEF1B5" w14:textId="77777777" w:rsidR="0023277C" w:rsidRPr="00663A37" w:rsidRDefault="0023277C" w:rsidP="002F6EB1">
          <w:pPr>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13256CC3" w:rsidR="0023277C" w:rsidRPr="00663A37" w:rsidRDefault="0023277C" w:rsidP="002F6EB1">
          <w:pPr>
            <w:spacing w:after="120" w:line="240" w:lineRule="auto"/>
            <w:ind w:left="-68" w:right="68"/>
            <w:jc w:val="right"/>
            <w:rPr>
              <w:rFonts w:ascii="Palatino Linotype" w:hAnsi="Palatino Linotype" w:cs="Arial"/>
              <w:sz w:val="24"/>
              <w:szCs w:val="24"/>
            </w:rPr>
          </w:pPr>
          <w:r>
            <w:rPr>
              <w:rFonts w:ascii="Palatino Linotype" w:hAnsi="Palatino Linotype" w:cs="Arial"/>
              <w:sz w:val="24"/>
              <w:szCs w:val="24"/>
            </w:rPr>
            <w:t xml:space="preserve">Ayuntamiento de </w:t>
          </w:r>
          <w:r w:rsidR="00601C80">
            <w:rPr>
              <w:rFonts w:ascii="Palatino Linotype" w:hAnsi="Palatino Linotype" w:cs="Arial"/>
              <w:sz w:val="24"/>
              <w:szCs w:val="24"/>
            </w:rPr>
            <w:t>Tenancingo</w:t>
          </w:r>
        </w:p>
      </w:tc>
    </w:tr>
    <w:tr w:rsidR="0023277C" w14:paraId="5C2B511D" w14:textId="77777777" w:rsidTr="00096248">
      <w:trPr>
        <w:trHeight w:val="342"/>
      </w:trPr>
      <w:tc>
        <w:tcPr>
          <w:tcW w:w="5245" w:type="dxa"/>
          <w:hideMark/>
        </w:tcPr>
        <w:p w14:paraId="03FEF68C" w14:textId="45E91CF4" w:rsidR="0023277C" w:rsidRPr="00663A37" w:rsidRDefault="0023277C" w:rsidP="002F6EB1">
          <w:pPr>
            <w:tabs>
              <w:tab w:val="left" w:pos="4892"/>
            </w:tabs>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23277C" w:rsidRPr="00663A37" w:rsidRDefault="0023277C" w:rsidP="002F6EB1">
          <w:pPr>
            <w:spacing w:after="120" w:line="240" w:lineRule="auto"/>
            <w:ind w:left="-488"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23277C" w:rsidRDefault="00E132BA">
    <w:pPr>
      <w:pStyle w:val="Encabezado"/>
    </w:pPr>
    <w:r>
      <w:rPr>
        <w:noProof/>
        <w:lang w:val="es-MX" w:eastAsia="es-MX"/>
      </w:rPr>
      <w:pict w14:anchorId="175C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73" type="#_x0000_t75" alt="" style="position:absolute;margin-left:-78.15pt;margin-top:-142.6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22E0B"/>
    <w:multiLevelType w:val="multilevel"/>
    <w:tmpl w:val="E496EA5A"/>
    <w:lvl w:ilvl="0">
      <w:start w:val="1"/>
      <w:numFmt w:val="decimal"/>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2C3491"/>
    <w:multiLevelType w:val="hybridMultilevel"/>
    <w:tmpl w:val="A48E61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20127D97"/>
    <w:multiLevelType w:val="hybridMultilevel"/>
    <w:tmpl w:val="A30A472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2ED8443C"/>
    <w:multiLevelType w:val="hybridMultilevel"/>
    <w:tmpl w:val="CBB218DC"/>
    <w:lvl w:ilvl="0" w:tplc="080A0001">
      <w:start w:val="1"/>
      <w:numFmt w:val="bullet"/>
      <w:lvlText w:val=""/>
      <w:lvlJc w:val="left"/>
      <w:pPr>
        <w:ind w:left="1340" w:hanging="360"/>
      </w:pPr>
      <w:rPr>
        <w:rFonts w:ascii="Symbol" w:hAnsi="Symbol" w:hint="default"/>
      </w:rPr>
    </w:lvl>
    <w:lvl w:ilvl="1" w:tplc="080A0003" w:tentative="1">
      <w:start w:val="1"/>
      <w:numFmt w:val="bullet"/>
      <w:lvlText w:val="o"/>
      <w:lvlJc w:val="left"/>
      <w:pPr>
        <w:ind w:left="2060" w:hanging="360"/>
      </w:pPr>
      <w:rPr>
        <w:rFonts w:ascii="Courier New" w:hAnsi="Courier New" w:cs="Courier New" w:hint="default"/>
      </w:rPr>
    </w:lvl>
    <w:lvl w:ilvl="2" w:tplc="080A0005" w:tentative="1">
      <w:start w:val="1"/>
      <w:numFmt w:val="bullet"/>
      <w:lvlText w:val=""/>
      <w:lvlJc w:val="left"/>
      <w:pPr>
        <w:ind w:left="2780" w:hanging="360"/>
      </w:pPr>
      <w:rPr>
        <w:rFonts w:ascii="Wingdings" w:hAnsi="Wingdings" w:hint="default"/>
      </w:rPr>
    </w:lvl>
    <w:lvl w:ilvl="3" w:tplc="080A0001" w:tentative="1">
      <w:start w:val="1"/>
      <w:numFmt w:val="bullet"/>
      <w:lvlText w:val=""/>
      <w:lvlJc w:val="left"/>
      <w:pPr>
        <w:ind w:left="3500" w:hanging="360"/>
      </w:pPr>
      <w:rPr>
        <w:rFonts w:ascii="Symbol" w:hAnsi="Symbol" w:hint="default"/>
      </w:rPr>
    </w:lvl>
    <w:lvl w:ilvl="4" w:tplc="080A0003" w:tentative="1">
      <w:start w:val="1"/>
      <w:numFmt w:val="bullet"/>
      <w:lvlText w:val="o"/>
      <w:lvlJc w:val="left"/>
      <w:pPr>
        <w:ind w:left="4220" w:hanging="360"/>
      </w:pPr>
      <w:rPr>
        <w:rFonts w:ascii="Courier New" w:hAnsi="Courier New" w:cs="Courier New" w:hint="default"/>
      </w:rPr>
    </w:lvl>
    <w:lvl w:ilvl="5" w:tplc="080A0005" w:tentative="1">
      <w:start w:val="1"/>
      <w:numFmt w:val="bullet"/>
      <w:lvlText w:val=""/>
      <w:lvlJc w:val="left"/>
      <w:pPr>
        <w:ind w:left="4940" w:hanging="360"/>
      </w:pPr>
      <w:rPr>
        <w:rFonts w:ascii="Wingdings" w:hAnsi="Wingdings" w:hint="default"/>
      </w:rPr>
    </w:lvl>
    <w:lvl w:ilvl="6" w:tplc="080A0001" w:tentative="1">
      <w:start w:val="1"/>
      <w:numFmt w:val="bullet"/>
      <w:lvlText w:val=""/>
      <w:lvlJc w:val="left"/>
      <w:pPr>
        <w:ind w:left="5660" w:hanging="360"/>
      </w:pPr>
      <w:rPr>
        <w:rFonts w:ascii="Symbol" w:hAnsi="Symbol" w:hint="default"/>
      </w:rPr>
    </w:lvl>
    <w:lvl w:ilvl="7" w:tplc="080A0003" w:tentative="1">
      <w:start w:val="1"/>
      <w:numFmt w:val="bullet"/>
      <w:lvlText w:val="o"/>
      <w:lvlJc w:val="left"/>
      <w:pPr>
        <w:ind w:left="6380" w:hanging="360"/>
      </w:pPr>
      <w:rPr>
        <w:rFonts w:ascii="Courier New" w:hAnsi="Courier New" w:cs="Courier New" w:hint="default"/>
      </w:rPr>
    </w:lvl>
    <w:lvl w:ilvl="8" w:tplc="080A0005" w:tentative="1">
      <w:start w:val="1"/>
      <w:numFmt w:val="bullet"/>
      <w:lvlText w:val=""/>
      <w:lvlJc w:val="left"/>
      <w:pPr>
        <w:ind w:left="7100" w:hanging="360"/>
      </w:pPr>
      <w:rPr>
        <w:rFonts w:ascii="Wingdings" w:hAnsi="Wingdings" w:hint="default"/>
      </w:rPr>
    </w:lvl>
  </w:abstractNum>
  <w:abstractNum w:abstractNumId="4" w15:restartNumberingAfterBreak="0">
    <w:nsid w:val="748F718A"/>
    <w:multiLevelType w:val="hybridMultilevel"/>
    <w:tmpl w:val="07A0FE1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16cid:durableId="1040594993">
    <w:abstractNumId w:val="0"/>
  </w:num>
  <w:num w:numId="2" w16cid:durableId="1174883380">
    <w:abstractNumId w:val="1"/>
  </w:num>
  <w:num w:numId="3" w16cid:durableId="542058044">
    <w:abstractNumId w:val="3"/>
  </w:num>
  <w:num w:numId="4" w16cid:durableId="763383061">
    <w:abstractNumId w:val="2"/>
  </w:num>
  <w:num w:numId="5" w16cid:durableId="199880440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2C6A"/>
    <w:rsid w:val="000034AA"/>
    <w:rsid w:val="00003BA2"/>
    <w:rsid w:val="00007857"/>
    <w:rsid w:val="00011061"/>
    <w:rsid w:val="00011192"/>
    <w:rsid w:val="0001151F"/>
    <w:rsid w:val="00011CCA"/>
    <w:rsid w:val="0001290A"/>
    <w:rsid w:val="00012BEE"/>
    <w:rsid w:val="00012D78"/>
    <w:rsid w:val="00015487"/>
    <w:rsid w:val="000171BE"/>
    <w:rsid w:val="00021122"/>
    <w:rsid w:val="00021165"/>
    <w:rsid w:val="00024A6D"/>
    <w:rsid w:val="00025450"/>
    <w:rsid w:val="00026582"/>
    <w:rsid w:val="00031BA3"/>
    <w:rsid w:val="00033479"/>
    <w:rsid w:val="00033562"/>
    <w:rsid w:val="00035A30"/>
    <w:rsid w:val="00036D5F"/>
    <w:rsid w:val="00036EFC"/>
    <w:rsid w:val="00040A10"/>
    <w:rsid w:val="00041482"/>
    <w:rsid w:val="00041670"/>
    <w:rsid w:val="000417BE"/>
    <w:rsid w:val="00041AE7"/>
    <w:rsid w:val="00041DEA"/>
    <w:rsid w:val="00042C95"/>
    <w:rsid w:val="00045F86"/>
    <w:rsid w:val="0004684C"/>
    <w:rsid w:val="00051732"/>
    <w:rsid w:val="0005249D"/>
    <w:rsid w:val="0005480B"/>
    <w:rsid w:val="00054F6A"/>
    <w:rsid w:val="00055891"/>
    <w:rsid w:val="00055C90"/>
    <w:rsid w:val="000564B5"/>
    <w:rsid w:val="000575E4"/>
    <w:rsid w:val="0005787D"/>
    <w:rsid w:val="00057B42"/>
    <w:rsid w:val="00060716"/>
    <w:rsid w:val="00061B46"/>
    <w:rsid w:val="00061B8D"/>
    <w:rsid w:val="000629F6"/>
    <w:rsid w:val="00064854"/>
    <w:rsid w:val="00065463"/>
    <w:rsid w:val="000666B3"/>
    <w:rsid w:val="0007107B"/>
    <w:rsid w:val="000739AF"/>
    <w:rsid w:val="00075586"/>
    <w:rsid w:val="00075D5E"/>
    <w:rsid w:val="00076332"/>
    <w:rsid w:val="00077A55"/>
    <w:rsid w:val="000802BA"/>
    <w:rsid w:val="00082E5D"/>
    <w:rsid w:val="00083498"/>
    <w:rsid w:val="0008424E"/>
    <w:rsid w:val="0008496A"/>
    <w:rsid w:val="00085EA2"/>
    <w:rsid w:val="0008679B"/>
    <w:rsid w:val="0008737D"/>
    <w:rsid w:val="00087F54"/>
    <w:rsid w:val="00092681"/>
    <w:rsid w:val="00092D82"/>
    <w:rsid w:val="0009328A"/>
    <w:rsid w:val="0009397B"/>
    <w:rsid w:val="00094FD7"/>
    <w:rsid w:val="0009609D"/>
    <w:rsid w:val="00096248"/>
    <w:rsid w:val="000A110B"/>
    <w:rsid w:val="000A2F65"/>
    <w:rsid w:val="000A3F41"/>
    <w:rsid w:val="000B1F27"/>
    <w:rsid w:val="000B28CF"/>
    <w:rsid w:val="000B51CE"/>
    <w:rsid w:val="000B5608"/>
    <w:rsid w:val="000B65C3"/>
    <w:rsid w:val="000C0203"/>
    <w:rsid w:val="000C066A"/>
    <w:rsid w:val="000C0E5D"/>
    <w:rsid w:val="000C2D59"/>
    <w:rsid w:val="000C416A"/>
    <w:rsid w:val="000C51AF"/>
    <w:rsid w:val="000C661C"/>
    <w:rsid w:val="000C7F8F"/>
    <w:rsid w:val="000D14DA"/>
    <w:rsid w:val="000D55D2"/>
    <w:rsid w:val="000D5634"/>
    <w:rsid w:val="000D5C00"/>
    <w:rsid w:val="000D772A"/>
    <w:rsid w:val="000E06A3"/>
    <w:rsid w:val="000E0D32"/>
    <w:rsid w:val="000E1FD4"/>
    <w:rsid w:val="000E37D0"/>
    <w:rsid w:val="000E4AFE"/>
    <w:rsid w:val="000E4EBC"/>
    <w:rsid w:val="000E6B87"/>
    <w:rsid w:val="000E74D7"/>
    <w:rsid w:val="000F114E"/>
    <w:rsid w:val="000F146C"/>
    <w:rsid w:val="000F196A"/>
    <w:rsid w:val="000F1E52"/>
    <w:rsid w:val="0010147E"/>
    <w:rsid w:val="00103C89"/>
    <w:rsid w:val="001050A9"/>
    <w:rsid w:val="001062D3"/>
    <w:rsid w:val="00107256"/>
    <w:rsid w:val="001075B4"/>
    <w:rsid w:val="001116B7"/>
    <w:rsid w:val="00115495"/>
    <w:rsid w:val="00116E4B"/>
    <w:rsid w:val="00116F6B"/>
    <w:rsid w:val="001235A0"/>
    <w:rsid w:val="00123D0B"/>
    <w:rsid w:val="00124EB6"/>
    <w:rsid w:val="00130C18"/>
    <w:rsid w:val="00131C6C"/>
    <w:rsid w:val="00131F2D"/>
    <w:rsid w:val="0013657B"/>
    <w:rsid w:val="00136A94"/>
    <w:rsid w:val="00142D35"/>
    <w:rsid w:val="00143EAE"/>
    <w:rsid w:val="00144A6E"/>
    <w:rsid w:val="00144BA8"/>
    <w:rsid w:val="001464CD"/>
    <w:rsid w:val="00150293"/>
    <w:rsid w:val="001502AD"/>
    <w:rsid w:val="001509C0"/>
    <w:rsid w:val="00151431"/>
    <w:rsid w:val="00151CD1"/>
    <w:rsid w:val="00151FF5"/>
    <w:rsid w:val="00154F75"/>
    <w:rsid w:val="00155990"/>
    <w:rsid w:val="00155CC6"/>
    <w:rsid w:val="00155F53"/>
    <w:rsid w:val="001564E3"/>
    <w:rsid w:val="001568D5"/>
    <w:rsid w:val="001624E8"/>
    <w:rsid w:val="0016322B"/>
    <w:rsid w:val="0016339A"/>
    <w:rsid w:val="00165898"/>
    <w:rsid w:val="00166171"/>
    <w:rsid w:val="00171192"/>
    <w:rsid w:val="00171BBC"/>
    <w:rsid w:val="0017523B"/>
    <w:rsid w:val="00175B42"/>
    <w:rsid w:val="00176522"/>
    <w:rsid w:val="001809A8"/>
    <w:rsid w:val="00181A9D"/>
    <w:rsid w:val="00182FC0"/>
    <w:rsid w:val="00184AEA"/>
    <w:rsid w:val="00185C61"/>
    <w:rsid w:val="00190A31"/>
    <w:rsid w:val="00192D02"/>
    <w:rsid w:val="001957E6"/>
    <w:rsid w:val="00195845"/>
    <w:rsid w:val="0019584A"/>
    <w:rsid w:val="001960AD"/>
    <w:rsid w:val="001A057E"/>
    <w:rsid w:val="001A0AFD"/>
    <w:rsid w:val="001A0E96"/>
    <w:rsid w:val="001A1BDB"/>
    <w:rsid w:val="001A316F"/>
    <w:rsid w:val="001A3C5F"/>
    <w:rsid w:val="001A3F8D"/>
    <w:rsid w:val="001A4BDF"/>
    <w:rsid w:val="001A6849"/>
    <w:rsid w:val="001A773B"/>
    <w:rsid w:val="001B28D1"/>
    <w:rsid w:val="001B3FD2"/>
    <w:rsid w:val="001B6C2D"/>
    <w:rsid w:val="001C071D"/>
    <w:rsid w:val="001C087E"/>
    <w:rsid w:val="001C0F32"/>
    <w:rsid w:val="001C2C72"/>
    <w:rsid w:val="001C3387"/>
    <w:rsid w:val="001C54A1"/>
    <w:rsid w:val="001C5CD0"/>
    <w:rsid w:val="001C72C0"/>
    <w:rsid w:val="001C7697"/>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408E"/>
    <w:rsid w:val="001F4860"/>
    <w:rsid w:val="001F4EDD"/>
    <w:rsid w:val="001F57CD"/>
    <w:rsid w:val="001F5E58"/>
    <w:rsid w:val="001F66FF"/>
    <w:rsid w:val="001F7890"/>
    <w:rsid w:val="00200FAD"/>
    <w:rsid w:val="00201765"/>
    <w:rsid w:val="00205FAC"/>
    <w:rsid w:val="0020763C"/>
    <w:rsid w:val="00207E11"/>
    <w:rsid w:val="0021063D"/>
    <w:rsid w:val="00210714"/>
    <w:rsid w:val="0021327B"/>
    <w:rsid w:val="00214B09"/>
    <w:rsid w:val="002155ED"/>
    <w:rsid w:val="0021627B"/>
    <w:rsid w:val="0021698E"/>
    <w:rsid w:val="00216D13"/>
    <w:rsid w:val="0022245F"/>
    <w:rsid w:val="00222AEB"/>
    <w:rsid w:val="00224FEA"/>
    <w:rsid w:val="002264AE"/>
    <w:rsid w:val="00227A50"/>
    <w:rsid w:val="00227DBC"/>
    <w:rsid w:val="0023118D"/>
    <w:rsid w:val="00232621"/>
    <w:rsid w:val="0023277C"/>
    <w:rsid w:val="0023293E"/>
    <w:rsid w:val="00232A7A"/>
    <w:rsid w:val="00232DA5"/>
    <w:rsid w:val="002338B9"/>
    <w:rsid w:val="00234061"/>
    <w:rsid w:val="0023573F"/>
    <w:rsid w:val="00236B9A"/>
    <w:rsid w:val="00240046"/>
    <w:rsid w:val="0024072C"/>
    <w:rsid w:val="002432E1"/>
    <w:rsid w:val="002446AC"/>
    <w:rsid w:val="0024572B"/>
    <w:rsid w:val="00245AC1"/>
    <w:rsid w:val="00250419"/>
    <w:rsid w:val="00252443"/>
    <w:rsid w:val="002524B6"/>
    <w:rsid w:val="002547B2"/>
    <w:rsid w:val="0025565C"/>
    <w:rsid w:val="00255FD1"/>
    <w:rsid w:val="00256CE0"/>
    <w:rsid w:val="00261A13"/>
    <w:rsid w:val="00264CA1"/>
    <w:rsid w:val="0026506A"/>
    <w:rsid w:val="002704DF"/>
    <w:rsid w:val="00270F03"/>
    <w:rsid w:val="002710B5"/>
    <w:rsid w:val="0027116F"/>
    <w:rsid w:val="002717D3"/>
    <w:rsid w:val="002729A0"/>
    <w:rsid w:val="0027306E"/>
    <w:rsid w:val="0027368B"/>
    <w:rsid w:val="00273F5F"/>
    <w:rsid w:val="00273F7C"/>
    <w:rsid w:val="0027555F"/>
    <w:rsid w:val="00275719"/>
    <w:rsid w:val="00280398"/>
    <w:rsid w:val="002811E3"/>
    <w:rsid w:val="00282431"/>
    <w:rsid w:val="00282E9E"/>
    <w:rsid w:val="00283D5E"/>
    <w:rsid w:val="00284245"/>
    <w:rsid w:val="00285034"/>
    <w:rsid w:val="00285F02"/>
    <w:rsid w:val="002913C5"/>
    <w:rsid w:val="00291DE2"/>
    <w:rsid w:val="0029208D"/>
    <w:rsid w:val="0029225E"/>
    <w:rsid w:val="00293F85"/>
    <w:rsid w:val="0029482F"/>
    <w:rsid w:val="00294892"/>
    <w:rsid w:val="00296073"/>
    <w:rsid w:val="00296626"/>
    <w:rsid w:val="00296E92"/>
    <w:rsid w:val="00297212"/>
    <w:rsid w:val="002A02E8"/>
    <w:rsid w:val="002A1797"/>
    <w:rsid w:val="002A452D"/>
    <w:rsid w:val="002A51B8"/>
    <w:rsid w:val="002A5ADD"/>
    <w:rsid w:val="002A5FDF"/>
    <w:rsid w:val="002A6FCE"/>
    <w:rsid w:val="002A7501"/>
    <w:rsid w:val="002B0EA1"/>
    <w:rsid w:val="002B317E"/>
    <w:rsid w:val="002B35F5"/>
    <w:rsid w:val="002B3CE2"/>
    <w:rsid w:val="002B40FF"/>
    <w:rsid w:val="002B5F48"/>
    <w:rsid w:val="002B7549"/>
    <w:rsid w:val="002C0E65"/>
    <w:rsid w:val="002C15CA"/>
    <w:rsid w:val="002C1DAF"/>
    <w:rsid w:val="002C26CD"/>
    <w:rsid w:val="002C2C08"/>
    <w:rsid w:val="002C2EE7"/>
    <w:rsid w:val="002C42A2"/>
    <w:rsid w:val="002C4718"/>
    <w:rsid w:val="002C6010"/>
    <w:rsid w:val="002C7329"/>
    <w:rsid w:val="002C7EC4"/>
    <w:rsid w:val="002D15F2"/>
    <w:rsid w:val="002D162D"/>
    <w:rsid w:val="002D2F05"/>
    <w:rsid w:val="002D4953"/>
    <w:rsid w:val="002D5CCE"/>
    <w:rsid w:val="002E0521"/>
    <w:rsid w:val="002E1484"/>
    <w:rsid w:val="002E37DA"/>
    <w:rsid w:val="002E40AD"/>
    <w:rsid w:val="002E72F0"/>
    <w:rsid w:val="002F368E"/>
    <w:rsid w:val="002F3AAF"/>
    <w:rsid w:val="002F40FF"/>
    <w:rsid w:val="002F4DBC"/>
    <w:rsid w:val="002F5101"/>
    <w:rsid w:val="002F5D4D"/>
    <w:rsid w:val="002F6EB1"/>
    <w:rsid w:val="002F713F"/>
    <w:rsid w:val="002F7C73"/>
    <w:rsid w:val="00300919"/>
    <w:rsid w:val="00302BF3"/>
    <w:rsid w:val="00302D8C"/>
    <w:rsid w:val="00303F92"/>
    <w:rsid w:val="00304386"/>
    <w:rsid w:val="00310306"/>
    <w:rsid w:val="00310825"/>
    <w:rsid w:val="00310E1A"/>
    <w:rsid w:val="0031169F"/>
    <w:rsid w:val="00312106"/>
    <w:rsid w:val="003126FB"/>
    <w:rsid w:val="00315AE3"/>
    <w:rsid w:val="00315CA2"/>
    <w:rsid w:val="003165CE"/>
    <w:rsid w:val="00316A7B"/>
    <w:rsid w:val="00324F09"/>
    <w:rsid w:val="0033070B"/>
    <w:rsid w:val="00331513"/>
    <w:rsid w:val="00331F19"/>
    <w:rsid w:val="00334475"/>
    <w:rsid w:val="0033491A"/>
    <w:rsid w:val="00337088"/>
    <w:rsid w:val="00337375"/>
    <w:rsid w:val="00337638"/>
    <w:rsid w:val="00340ADD"/>
    <w:rsid w:val="00340AF9"/>
    <w:rsid w:val="00341178"/>
    <w:rsid w:val="00341B42"/>
    <w:rsid w:val="003423FC"/>
    <w:rsid w:val="00344766"/>
    <w:rsid w:val="00344AD3"/>
    <w:rsid w:val="00345687"/>
    <w:rsid w:val="00345708"/>
    <w:rsid w:val="00346373"/>
    <w:rsid w:val="003467CD"/>
    <w:rsid w:val="003505B2"/>
    <w:rsid w:val="0035063B"/>
    <w:rsid w:val="00352677"/>
    <w:rsid w:val="0036188D"/>
    <w:rsid w:val="00362013"/>
    <w:rsid w:val="00364C0A"/>
    <w:rsid w:val="003713C2"/>
    <w:rsid w:val="0037172A"/>
    <w:rsid w:val="0037244C"/>
    <w:rsid w:val="0037269A"/>
    <w:rsid w:val="00374624"/>
    <w:rsid w:val="0037526D"/>
    <w:rsid w:val="003754A7"/>
    <w:rsid w:val="003839F9"/>
    <w:rsid w:val="00385421"/>
    <w:rsid w:val="00386A48"/>
    <w:rsid w:val="00387CF3"/>
    <w:rsid w:val="00387FC1"/>
    <w:rsid w:val="00392022"/>
    <w:rsid w:val="00392070"/>
    <w:rsid w:val="0039214E"/>
    <w:rsid w:val="0039256B"/>
    <w:rsid w:val="0039393F"/>
    <w:rsid w:val="003947D4"/>
    <w:rsid w:val="00397677"/>
    <w:rsid w:val="003A0B24"/>
    <w:rsid w:val="003A0BF2"/>
    <w:rsid w:val="003A3A32"/>
    <w:rsid w:val="003A59A6"/>
    <w:rsid w:val="003A6D5C"/>
    <w:rsid w:val="003A7ED9"/>
    <w:rsid w:val="003B10FB"/>
    <w:rsid w:val="003B1154"/>
    <w:rsid w:val="003B1752"/>
    <w:rsid w:val="003B3474"/>
    <w:rsid w:val="003B5841"/>
    <w:rsid w:val="003B595A"/>
    <w:rsid w:val="003B7208"/>
    <w:rsid w:val="003B7403"/>
    <w:rsid w:val="003C1100"/>
    <w:rsid w:val="003C1CFB"/>
    <w:rsid w:val="003C1DE6"/>
    <w:rsid w:val="003C4FF5"/>
    <w:rsid w:val="003C70D9"/>
    <w:rsid w:val="003D0AE2"/>
    <w:rsid w:val="003D3477"/>
    <w:rsid w:val="003D3508"/>
    <w:rsid w:val="003D5450"/>
    <w:rsid w:val="003D7760"/>
    <w:rsid w:val="003E13A1"/>
    <w:rsid w:val="003E2955"/>
    <w:rsid w:val="003E44DA"/>
    <w:rsid w:val="003E468A"/>
    <w:rsid w:val="003E62EA"/>
    <w:rsid w:val="003E6E17"/>
    <w:rsid w:val="003F2491"/>
    <w:rsid w:val="003F308A"/>
    <w:rsid w:val="003F5D5C"/>
    <w:rsid w:val="003F6192"/>
    <w:rsid w:val="003F62E4"/>
    <w:rsid w:val="00400915"/>
    <w:rsid w:val="00403319"/>
    <w:rsid w:val="00406793"/>
    <w:rsid w:val="00410B35"/>
    <w:rsid w:val="00411F8F"/>
    <w:rsid w:val="004135D8"/>
    <w:rsid w:val="00414020"/>
    <w:rsid w:val="0041428D"/>
    <w:rsid w:val="004154DB"/>
    <w:rsid w:val="00417379"/>
    <w:rsid w:val="004176BF"/>
    <w:rsid w:val="004204D0"/>
    <w:rsid w:val="00420AC4"/>
    <w:rsid w:val="00421504"/>
    <w:rsid w:val="00421F9E"/>
    <w:rsid w:val="004232C6"/>
    <w:rsid w:val="00426124"/>
    <w:rsid w:val="00426F24"/>
    <w:rsid w:val="004310BB"/>
    <w:rsid w:val="004338C7"/>
    <w:rsid w:val="00433E65"/>
    <w:rsid w:val="00434C3F"/>
    <w:rsid w:val="004406B5"/>
    <w:rsid w:val="00444E7F"/>
    <w:rsid w:val="00445514"/>
    <w:rsid w:val="00445853"/>
    <w:rsid w:val="00447748"/>
    <w:rsid w:val="00447A90"/>
    <w:rsid w:val="0045354B"/>
    <w:rsid w:val="00453687"/>
    <w:rsid w:val="004536F3"/>
    <w:rsid w:val="0045561B"/>
    <w:rsid w:val="004558BD"/>
    <w:rsid w:val="00456608"/>
    <w:rsid w:val="0045665B"/>
    <w:rsid w:val="00457738"/>
    <w:rsid w:val="00460C5B"/>
    <w:rsid w:val="004615D3"/>
    <w:rsid w:val="0046281E"/>
    <w:rsid w:val="00463909"/>
    <w:rsid w:val="00464D6B"/>
    <w:rsid w:val="00467C83"/>
    <w:rsid w:val="00471E09"/>
    <w:rsid w:val="004728C4"/>
    <w:rsid w:val="00473C7A"/>
    <w:rsid w:val="00474C35"/>
    <w:rsid w:val="004750A1"/>
    <w:rsid w:val="004769A4"/>
    <w:rsid w:val="00477D83"/>
    <w:rsid w:val="00480212"/>
    <w:rsid w:val="004802A8"/>
    <w:rsid w:val="00480D99"/>
    <w:rsid w:val="00483EC9"/>
    <w:rsid w:val="004841AE"/>
    <w:rsid w:val="00484C7F"/>
    <w:rsid w:val="00485194"/>
    <w:rsid w:val="0049095E"/>
    <w:rsid w:val="004933FC"/>
    <w:rsid w:val="00494029"/>
    <w:rsid w:val="004A1B11"/>
    <w:rsid w:val="004A212C"/>
    <w:rsid w:val="004A4144"/>
    <w:rsid w:val="004A6D54"/>
    <w:rsid w:val="004A7ACC"/>
    <w:rsid w:val="004B0090"/>
    <w:rsid w:val="004B05C6"/>
    <w:rsid w:val="004B1A74"/>
    <w:rsid w:val="004B3514"/>
    <w:rsid w:val="004B3867"/>
    <w:rsid w:val="004C0799"/>
    <w:rsid w:val="004C09C8"/>
    <w:rsid w:val="004C11B9"/>
    <w:rsid w:val="004C2BB4"/>
    <w:rsid w:val="004C3C1C"/>
    <w:rsid w:val="004C43C9"/>
    <w:rsid w:val="004C45FA"/>
    <w:rsid w:val="004C4707"/>
    <w:rsid w:val="004C4BB7"/>
    <w:rsid w:val="004C6779"/>
    <w:rsid w:val="004C7D54"/>
    <w:rsid w:val="004D099D"/>
    <w:rsid w:val="004D0CC4"/>
    <w:rsid w:val="004D571F"/>
    <w:rsid w:val="004D6095"/>
    <w:rsid w:val="004D66AD"/>
    <w:rsid w:val="004E07A1"/>
    <w:rsid w:val="004E1729"/>
    <w:rsid w:val="004E1B3C"/>
    <w:rsid w:val="004E3959"/>
    <w:rsid w:val="004E3F86"/>
    <w:rsid w:val="004E4AD1"/>
    <w:rsid w:val="004E5659"/>
    <w:rsid w:val="004E77E1"/>
    <w:rsid w:val="004E7F01"/>
    <w:rsid w:val="004F0AB7"/>
    <w:rsid w:val="004F3291"/>
    <w:rsid w:val="004F32D0"/>
    <w:rsid w:val="004F483D"/>
    <w:rsid w:val="004F6671"/>
    <w:rsid w:val="004F78C4"/>
    <w:rsid w:val="00500E29"/>
    <w:rsid w:val="005025C7"/>
    <w:rsid w:val="00504B42"/>
    <w:rsid w:val="00506DB2"/>
    <w:rsid w:val="00506E78"/>
    <w:rsid w:val="00510870"/>
    <w:rsid w:val="00511AE4"/>
    <w:rsid w:val="00512A53"/>
    <w:rsid w:val="00513D8C"/>
    <w:rsid w:val="0051421A"/>
    <w:rsid w:val="005159EC"/>
    <w:rsid w:val="00515E8C"/>
    <w:rsid w:val="00516A4D"/>
    <w:rsid w:val="00521628"/>
    <w:rsid w:val="0052214D"/>
    <w:rsid w:val="005241F9"/>
    <w:rsid w:val="00525F6D"/>
    <w:rsid w:val="0052661E"/>
    <w:rsid w:val="00526627"/>
    <w:rsid w:val="00527EF6"/>
    <w:rsid w:val="005301A3"/>
    <w:rsid w:val="00531016"/>
    <w:rsid w:val="00532218"/>
    <w:rsid w:val="00533D56"/>
    <w:rsid w:val="00535912"/>
    <w:rsid w:val="005367E7"/>
    <w:rsid w:val="0053696D"/>
    <w:rsid w:val="00542B22"/>
    <w:rsid w:val="00542CDB"/>
    <w:rsid w:val="00543B75"/>
    <w:rsid w:val="00544041"/>
    <w:rsid w:val="005449D0"/>
    <w:rsid w:val="005473DB"/>
    <w:rsid w:val="00550ECE"/>
    <w:rsid w:val="005515F8"/>
    <w:rsid w:val="00553B9B"/>
    <w:rsid w:val="005543AF"/>
    <w:rsid w:val="00554BD4"/>
    <w:rsid w:val="00555CAD"/>
    <w:rsid w:val="00555CE3"/>
    <w:rsid w:val="0055603D"/>
    <w:rsid w:val="00560E60"/>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4D31"/>
    <w:rsid w:val="005807A8"/>
    <w:rsid w:val="00580D15"/>
    <w:rsid w:val="00580F59"/>
    <w:rsid w:val="00584C2B"/>
    <w:rsid w:val="00584C51"/>
    <w:rsid w:val="00587B1E"/>
    <w:rsid w:val="00587E84"/>
    <w:rsid w:val="00590E5F"/>
    <w:rsid w:val="005913E6"/>
    <w:rsid w:val="00593107"/>
    <w:rsid w:val="005944ED"/>
    <w:rsid w:val="005964D7"/>
    <w:rsid w:val="00596D61"/>
    <w:rsid w:val="00597018"/>
    <w:rsid w:val="005A0521"/>
    <w:rsid w:val="005A192F"/>
    <w:rsid w:val="005A2F92"/>
    <w:rsid w:val="005A43E7"/>
    <w:rsid w:val="005A4480"/>
    <w:rsid w:val="005A60E9"/>
    <w:rsid w:val="005A7E33"/>
    <w:rsid w:val="005B10CC"/>
    <w:rsid w:val="005B52A0"/>
    <w:rsid w:val="005B6286"/>
    <w:rsid w:val="005B6FFD"/>
    <w:rsid w:val="005B72D5"/>
    <w:rsid w:val="005C196C"/>
    <w:rsid w:val="005C3DF3"/>
    <w:rsid w:val="005C5501"/>
    <w:rsid w:val="005C66A4"/>
    <w:rsid w:val="005C7AFE"/>
    <w:rsid w:val="005D01B4"/>
    <w:rsid w:val="005D10B3"/>
    <w:rsid w:val="005D158D"/>
    <w:rsid w:val="005D22BC"/>
    <w:rsid w:val="005D3A5F"/>
    <w:rsid w:val="005D6CE0"/>
    <w:rsid w:val="005E10A5"/>
    <w:rsid w:val="005E1AEC"/>
    <w:rsid w:val="005E21DE"/>
    <w:rsid w:val="005E24C2"/>
    <w:rsid w:val="005E34E9"/>
    <w:rsid w:val="005E35AB"/>
    <w:rsid w:val="005F1439"/>
    <w:rsid w:val="005F14F9"/>
    <w:rsid w:val="005F21B0"/>
    <w:rsid w:val="005F4D3D"/>
    <w:rsid w:val="005F4E2E"/>
    <w:rsid w:val="005F5B10"/>
    <w:rsid w:val="005F6CAB"/>
    <w:rsid w:val="00601C80"/>
    <w:rsid w:val="0060244C"/>
    <w:rsid w:val="006053C1"/>
    <w:rsid w:val="00610A95"/>
    <w:rsid w:val="00613086"/>
    <w:rsid w:val="00613401"/>
    <w:rsid w:val="006150F7"/>
    <w:rsid w:val="0061516D"/>
    <w:rsid w:val="00615B10"/>
    <w:rsid w:val="006168EB"/>
    <w:rsid w:val="00616DEB"/>
    <w:rsid w:val="00620DE2"/>
    <w:rsid w:val="00624E9E"/>
    <w:rsid w:val="006263D3"/>
    <w:rsid w:val="0062694E"/>
    <w:rsid w:val="00630030"/>
    <w:rsid w:val="00630426"/>
    <w:rsid w:val="006305FF"/>
    <w:rsid w:val="00631753"/>
    <w:rsid w:val="00635C2F"/>
    <w:rsid w:val="00636EB3"/>
    <w:rsid w:val="006377A9"/>
    <w:rsid w:val="0063788D"/>
    <w:rsid w:val="00637F6F"/>
    <w:rsid w:val="006400DC"/>
    <w:rsid w:val="00640E61"/>
    <w:rsid w:val="00642A8B"/>
    <w:rsid w:val="00646105"/>
    <w:rsid w:val="006468ED"/>
    <w:rsid w:val="006512C7"/>
    <w:rsid w:val="006512F6"/>
    <w:rsid w:val="00653B0F"/>
    <w:rsid w:val="0065599C"/>
    <w:rsid w:val="00657351"/>
    <w:rsid w:val="006609B3"/>
    <w:rsid w:val="00660E52"/>
    <w:rsid w:val="0066148E"/>
    <w:rsid w:val="00661B3F"/>
    <w:rsid w:val="006625F9"/>
    <w:rsid w:val="00663A37"/>
    <w:rsid w:val="00664BB4"/>
    <w:rsid w:val="00665A8F"/>
    <w:rsid w:val="00667860"/>
    <w:rsid w:val="0067157E"/>
    <w:rsid w:val="00675D66"/>
    <w:rsid w:val="00675F7F"/>
    <w:rsid w:val="0067671D"/>
    <w:rsid w:val="00676D1D"/>
    <w:rsid w:val="00680D15"/>
    <w:rsid w:val="006818D9"/>
    <w:rsid w:val="006834AD"/>
    <w:rsid w:val="006838C7"/>
    <w:rsid w:val="0068643A"/>
    <w:rsid w:val="00687F16"/>
    <w:rsid w:val="00690405"/>
    <w:rsid w:val="00690944"/>
    <w:rsid w:val="006914D2"/>
    <w:rsid w:val="00691C06"/>
    <w:rsid w:val="0069448A"/>
    <w:rsid w:val="00694B85"/>
    <w:rsid w:val="00696FD6"/>
    <w:rsid w:val="006A4224"/>
    <w:rsid w:val="006A56F0"/>
    <w:rsid w:val="006A585F"/>
    <w:rsid w:val="006A7B00"/>
    <w:rsid w:val="006A7CE2"/>
    <w:rsid w:val="006A7E3C"/>
    <w:rsid w:val="006B12C7"/>
    <w:rsid w:val="006B44CE"/>
    <w:rsid w:val="006B4CA4"/>
    <w:rsid w:val="006B6498"/>
    <w:rsid w:val="006B64AA"/>
    <w:rsid w:val="006B6868"/>
    <w:rsid w:val="006B7074"/>
    <w:rsid w:val="006C2214"/>
    <w:rsid w:val="006C372D"/>
    <w:rsid w:val="006C410C"/>
    <w:rsid w:val="006C52D3"/>
    <w:rsid w:val="006C55C2"/>
    <w:rsid w:val="006C67BA"/>
    <w:rsid w:val="006C6C41"/>
    <w:rsid w:val="006D1108"/>
    <w:rsid w:val="006D1EC8"/>
    <w:rsid w:val="006D3F59"/>
    <w:rsid w:val="006D6830"/>
    <w:rsid w:val="006D719C"/>
    <w:rsid w:val="006D7DF3"/>
    <w:rsid w:val="006E15A2"/>
    <w:rsid w:val="006E20F9"/>
    <w:rsid w:val="006E3F38"/>
    <w:rsid w:val="006E4C8D"/>
    <w:rsid w:val="006E6076"/>
    <w:rsid w:val="006E6DD7"/>
    <w:rsid w:val="006F0222"/>
    <w:rsid w:val="006F04A3"/>
    <w:rsid w:val="006F114C"/>
    <w:rsid w:val="006F1A99"/>
    <w:rsid w:val="006F676C"/>
    <w:rsid w:val="00700C90"/>
    <w:rsid w:val="00701F34"/>
    <w:rsid w:val="007031A2"/>
    <w:rsid w:val="00703A51"/>
    <w:rsid w:val="00704693"/>
    <w:rsid w:val="00704AB9"/>
    <w:rsid w:val="007054D8"/>
    <w:rsid w:val="00706D47"/>
    <w:rsid w:val="00711EE2"/>
    <w:rsid w:val="007130DA"/>
    <w:rsid w:val="00713DD5"/>
    <w:rsid w:val="0071601C"/>
    <w:rsid w:val="00720D8F"/>
    <w:rsid w:val="0072149D"/>
    <w:rsid w:val="007214D9"/>
    <w:rsid w:val="00723C6D"/>
    <w:rsid w:val="0072500B"/>
    <w:rsid w:val="0072514D"/>
    <w:rsid w:val="00725C5A"/>
    <w:rsid w:val="007263E6"/>
    <w:rsid w:val="007264EA"/>
    <w:rsid w:val="00726F49"/>
    <w:rsid w:val="00732AB3"/>
    <w:rsid w:val="007332CF"/>
    <w:rsid w:val="00736F47"/>
    <w:rsid w:val="00740DFE"/>
    <w:rsid w:val="007410C2"/>
    <w:rsid w:val="007411F0"/>
    <w:rsid w:val="0074208A"/>
    <w:rsid w:val="007454E7"/>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310A"/>
    <w:rsid w:val="00764010"/>
    <w:rsid w:val="00764368"/>
    <w:rsid w:val="00764627"/>
    <w:rsid w:val="00764B5B"/>
    <w:rsid w:val="00765287"/>
    <w:rsid w:val="00766A73"/>
    <w:rsid w:val="00766F19"/>
    <w:rsid w:val="007707A3"/>
    <w:rsid w:val="007712C7"/>
    <w:rsid w:val="0077455A"/>
    <w:rsid w:val="00777372"/>
    <w:rsid w:val="00777527"/>
    <w:rsid w:val="00777806"/>
    <w:rsid w:val="00781849"/>
    <w:rsid w:val="00781B6F"/>
    <w:rsid w:val="00782890"/>
    <w:rsid w:val="007833CB"/>
    <w:rsid w:val="00783B56"/>
    <w:rsid w:val="00784C6C"/>
    <w:rsid w:val="00786CFF"/>
    <w:rsid w:val="007874B4"/>
    <w:rsid w:val="00791490"/>
    <w:rsid w:val="00791C7A"/>
    <w:rsid w:val="00791D59"/>
    <w:rsid w:val="00792D4C"/>
    <w:rsid w:val="007938AE"/>
    <w:rsid w:val="00793B7C"/>
    <w:rsid w:val="0079465B"/>
    <w:rsid w:val="007A0DC1"/>
    <w:rsid w:val="007A19E0"/>
    <w:rsid w:val="007A1AB6"/>
    <w:rsid w:val="007A23F8"/>
    <w:rsid w:val="007A2D52"/>
    <w:rsid w:val="007A550A"/>
    <w:rsid w:val="007A5B2E"/>
    <w:rsid w:val="007A5C18"/>
    <w:rsid w:val="007B0B56"/>
    <w:rsid w:val="007B28CF"/>
    <w:rsid w:val="007B4416"/>
    <w:rsid w:val="007B46BF"/>
    <w:rsid w:val="007B6DD8"/>
    <w:rsid w:val="007C05DC"/>
    <w:rsid w:val="007C0FF7"/>
    <w:rsid w:val="007C14EE"/>
    <w:rsid w:val="007C3040"/>
    <w:rsid w:val="007C3BA4"/>
    <w:rsid w:val="007D07B3"/>
    <w:rsid w:val="007D1B1E"/>
    <w:rsid w:val="007D35C8"/>
    <w:rsid w:val="007D4712"/>
    <w:rsid w:val="007D5D30"/>
    <w:rsid w:val="007D63AA"/>
    <w:rsid w:val="007E18F8"/>
    <w:rsid w:val="007E38F1"/>
    <w:rsid w:val="007E3C2E"/>
    <w:rsid w:val="007E3F8B"/>
    <w:rsid w:val="007E781F"/>
    <w:rsid w:val="007F1538"/>
    <w:rsid w:val="007F3D8B"/>
    <w:rsid w:val="007F5BB9"/>
    <w:rsid w:val="007F5C41"/>
    <w:rsid w:val="007F5E4F"/>
    <w:rsid w:val="007F7166"/>
    <w:rsid w:val="007F7965"/>
    <w:rsid w:val="0080069B"/>
    <w:rsid w:val="008007B8"/>
    <w:rsid w:val="00800EF1"/>
    <w:rsid w:val="008017D6"/>
    <w:rsid w:val="0080185B"/>
    <w:rsid w:val="00801A67"/>
    <w:rsid w:val="00802AC9"/>
    <w:rsid w:val="00803304"/>
    <w:rsid w:val="00807B2A"/>
    <w:rsid w:val="00810E97"/>
    <w:rsid w:val="0081123B"/>
    <w:rsid w:val="00811393"/>
    <w:rsid w:val="008153C2"/>
    <w:rsid w:val="00816C5A"/>
    <w:rsid w:val="00817678"/>
    <w:rsid w:val="0082049D"/>
    <w:rsid w:val="008217BC"/>
    <w:rsid w:val="00822BA1"/>
    <w:rsid w:val="00824E58"/>
    <w:rsid w:val="00827D60"/>
    <w:rsid w:val="00831D6C"/>
    <w:rsid w:val="00832F6C"/>
    <w:rsid w:val="008341ED"/>
    <w:rsid w:val="00837584"/>
    <w:rsid w:val="00841673"/>
    <w:rsid w:val="00841963"/>
    <w:rsid w:val="00842DEA"/>
    <w:rsid w:val="00844850"/>
    <w:rsid w:val="00845B52"/>
    <w:rsid w:val="00846D3E"/>
    <w:rsid w:val="00846DE7"/>
    <w:rsid w:val="008477B9"/>
    <w:rsid w:val="008523FA"/>
    <w:rsid w:val="0085255D"/>
    <w:rsid w:val="008529E6"/>
    <w:rsid w:val="00852CDD"/>
    <w:rsid w:val="00855E11"/>
    <w:rsid w:val="008575E1"/>
    <w:rsid w:val="0085760A"/>
    <w:rsid w:val="0086170A"/>
    <w:rsid w:val="00863328"/>
    <w:rsid w:val="0086448F"/>
    <w:rsid w:val="00864D6E"/>
    <w:rsid w:val="008659A2"/>
    <w:rsid w:val="0086690B"/>
    <w:rsid w:val="00866973"/>
    <w:rsid w:val="008710F8"/>
    <w:rsid w:val="00871B94"/>
    <w:rsid w:val="00874D9B"/>
    <w:rsid w:val="008755C2"/>
    <w:rsid w:val="00875A6F"/>
    <w:rsid w:val="00881947"/>
    <w:rsid w:val="00881D64"/>
    <w:rsid w:val="00882C01"/>
    <w:rsid w:val="00882E02"/>
    <w:rsid w:val="00883C16"/>
    <w:rsid w:val="008853EC"/>
    <w:rsid w:val="00891CFC"/>
    <w:rsid w:val="008921AE"/>
    <w:rsid w:val="00895187"/>
    <w:rsid w:val="00895BD3"/>
    <w:rsid w:val="00896EDC"/>
    <w:rsid w:val="008A0C9F"/>
    <w:rsid w:val="008A14F6"/>
    <w:rsid w:val="008A1645"/>
    <w:rsid w:val="008A3E6F"/>
    <w:rsid w:val="008A7EF2"/>
    <w:rsid w:val="008B0DFB"/>
    <w:rsid w:val="008B1FF6"/>
    <w:rsid w:val="008B646D"/>
    <w:rsid w:val="008B675A"/>
    <w:rsid w:val="008B6842"/>
    <w:rsid w:val="008B70C4"/>
    <w:rsid w:val="008B7F11"/>
    <w:rsid w:val="008C18C1"/>
    <w:rsid w:val="008C3DC2"/>
    <w:rsid w:val="008C442E"/>
    <w:rsid w:val="008C4943"/>
    <w:rsid w:val="008C5658"/>
    <w:rsid w:val="008C5DCA"/>
    <w:rsid w:val="008C6152"/>
    <w:rsid w:val="008D0ADE"/>
    <w:rsid w:val="008D1839"/>
    <w:rsid w:val="008D344B"/>
    <w:rsid w:val="008D346A"/>
    <w:rsid w:val="008D370B"/>
    <w:rsid w:val="008D41FC"/>
    <w:rsid w:val="008D4ED9"/>
    <w:rsid w:val="008D6B04"/>
    <w:rsid w:val="008E2654"/>
    <w:rsid w:val="008E57D1"/>
    <w:rsid w:val="008E6FD0"/>
    <w:rsid w:val="008F1C22"/>
    <w:rsid w:val="008F2554"/>
    <w:rsid w:val="008F45ED"/>
    <w:rsid w:val="008F47DC"/>
    <w:rsid w:val="009025FB"/>
    <w:rsid w:val="009029DB"/>
    <w:rsid w:val="009038A8"/>
    <w:rsid w:val="0090753F"/>
    <w:rsid w:val="00913E51"/>
    <w:rsid w:val="009140F1"/>
    <w:rsid w:val="00914986"/>
    <w:rsid w:val="00914DFE"/>
    <w:rsid w:val="0091614B"/>
    <w:rsid w:val="00916763"/>
    <w:rsid w:val="0092131F"/>
    <w:rsid w:val="00925D59"/>
    <w:rsid w:val="00926716"/>
    <w:rsid w:val="009321EE"/>
    <w:rsid w:val="00932A82"/>
    <w:rsid w:val="0093319A"/>
    <w:rsid w:val="00933540"/>
    <w:rsid w:val="00933E6E"/>
    <w:rsid w:val="00934877"/>
    <w:rsid w:val="009353BF"/>
    <w:rsid w:val="00935439"/>
    <w:rsid w:val="009357D5"/>
    <w:rsid w:val="00935CD9"/>
    <w:rsid w:val="0094026C"/>
    <w:rsid w:val="00941D0E"/>
    <w:rsid w:val="009453A6"/>
    <w:rsid w:val="00946377"/>
    <w:rsid w:val="009464A3"/>
    <w:rsid w:val="00946522"/>
    <w:rsid w:val="00946796"/>
    <w:rsid w:val="0095183B"/>
    <w:rsid w:val="0095204C"/>
    <w:rsid w:val="009520FE"/>
    <w:rsid w:val="00953424"/>
    <w:rsid w:val="00953B51"/>
    <w:rsid w:val="00953B7B"/>
    <w:rsid w:val="00954528"/>
    <w:rsid w:val="009558AA"/>
    <w:rsid w:val="009603E5"/>
    <w:rsid w:val="0096071A"/>
    <w:rsid w:val="00960C91"/>
    <w:rsid w:val="00961AEB"/>
    <w:rsid w:val="00961B6D"/>
    <w:rsid w:val="00961CDB"/>
    <w:rsid w:val="00963717"/>
    <w:rsid w:val="00964B23"/>
    <w:rsid w:val="00965CC4"/>
    <w:rsid w:val="0096624D"/>
    <w:rsid w:val="00970143"/>
    <w:rsid w:val="00970B7F"/>
    <w:rsid w:val="00970C38"/>
    <w:rsid w:val="00971614"/>
    <w:rsid w:val="00972340"/>
    <w:rsid w:val="009752FA"/>
    <w:rsid w:val="00977693"/>
    <w:rsid w:val="00982494"/>
    <w:rsid w:val="009845F3"/>
    <w:rsid w:val="009845FD"/>
    <w:rsid w:val="00990935"/>
    <w:rsid w:val="00990A2B"/>
    <w:rsid w:val="00990AFD"/>
    <w:rsid w:val="00991069"/>
    <w:rsid w:val="0099397C"/>
    <w:rsid w:val="00995EDA"/>
    <w:rsid w:val="00996257"/>
    <w:rsid w:val="00996BCA"/>
    <w:rsid w:val="009A0E79"/>
    <w:rsid w:val="009A216A"/>
    <w:rsid w:val="009A23B0"/>
    <w:rsid w:val="009A35C9"/>
    <w:rsid w:val="009A3604"/>
    <w:rsid w:val="009A473C"/>
    <w:rsid w:val="009A57EE"/>
    <w:rsid w:val="009A640D"/>
    <w:rsid w:val="009A779E"/>
    <w:rsid w:val="009A7F00"/>
    <w:rsid w:val="009B1548"/>
    <w:rsid w:val="009B3A1D"/>
    <w:rsid w:val="009B41F0"/>
    <w:rsid w:val="009B7FFD"/>
    <w:rsid w:val="009C3225"/>
    <w:rsid w:val="009C4284"/>
    <w:rsid w:val="009C5DC4"/>
    <w:rsid w:val="009C61A3"/>
    <w:rsid w:val="009C6B84"/>
    <w:rsid w:val="009D0BC2"/>
    <w:rsid w:val="009D5A24"/>
    <w:rsid w:val="009D5B2E"/>
    <w:rsid w:val="009D5E66"/>
    <w:rsid w:val="009D636F"/>
    <w:rsid w:val="009D6EFD"/>
    <w:rsid w:val="009D7457"/>
    <w:rsid w:val="009D758F"/>
    <w:rsid w:val="009D7BF2"/>
    <w:rsid w:val="009D7D83"/>
    <w:rsid w:val="009E19CB"/>
    <w:rsid w:val="009E426E"/>
    <w:rsid w:val="009E439C"/>
    <w:rsid w:val="009E620D"/>
    <w:rsid w:val="009E7F49"/>
    <w:rsid w:val="009F0B98"/>
    <w:rsid w:val="009F1C46"/>
    <w:rsid w:val="009F2079"/>
    <w:rsid w:val="009F49CD"/>
    <w:rsid w:val="009F4BE1"/>
    <w:rsid w:val="009F69B5"/>
    <w:rsid w:val="00A004D3"/>
    <w:rsid w:val="00A074B1"/>
    <w:rsid w:val="00A07CA6"/>
    <w:rsid w:val="00A12981"/>
    <w:rsid w:val="00A14320"/>
    <w:rsid w:val="00A151A5"/>
    <w:rsid w:val="00A15263"/>
    <w:rsid w:val="00A15E74"/>
    <w:rsid w:val="00A164FB"/>
    <w:rsid w:val="00A16BEA"/>
    <w:rsid w:val="00A175E5"/>
    <w:rsid w:val="00A17EA1"/>
    <w:rsid w:val="00A17EDF"/>
    <w:rsid w:val="00A24F60"/>
    <w:rsid w:val="00A254EA"/>
    <w:rsid w:val="00A30DB1"/>
    <w:rsid w:val="00A31101"/>
    <w:rsid w:val="00A33D9B"/>
    <w:rsid w:val="00A34451"/>
    <w:rsid w:val="00A35811"/>
    <w:rsid w:val="00A35D0A"/>
    <w:rsid w:val="00A42629"/>
    <w:rsid w:val="00A43944"/>
    <w:rsid w:val="00A43A45"/>
    <w:rsid w:val="00A43D2B"/>
    <w:rsid w:val="00A4524B"/>
    <w:rsid w:val="00A45454"/>
    <w:rsid w:val="00A4637B"/>
    <w:rsid w:val="00A476D0"/>
    <w:rsid w:val="00A50732"/>
    <w:rsid w:val="00A50D2F"/>
    <w:rsid w:val="00A50EE4"/>
    <w:rsid w:val="00A521D4"/>
    <w:rsid w:val="00A53511"/>
    <w:rsid w:val="00A541FE"/>
    <w:rsid w:val="00A563AB"/>
    <w:rsid w:val="00A60841"/>
    <w:rsid w:val="00A61A4E"/>
    <w:rsid w:val="00A63700"/>
    <w:rsid w:val="00A64575"/>
    <w:rsid w:val="00A65A26"/>
    <w:rsid w:val="00A67625"/>
    <w:rsid w:val="00A67EF4"/>
    <w:rsid w:val="00A73EF9"/>
    <w:rsid w:val="00A756C6"/>
    <w:rsid w:val="00A77200"/>
    <w:rsid w:val="00A80BB6"/>
    <w:rsid w:val="00A80C68"/>
    <w:rsid w:val="00A821AF"/>
    <w:rsid w:val="00A844B8"/>
    <w:rsid w:val="00A855BE"/>
    <w:rsid w:val="00A86406"/>
    <w:rsid w:val="00A87937"/>
    <w:rsid w:val="00A9014B"/>
    <w:rsid w:val="00A915AB"/>
    <w:rsid w:val="00A9222E"/>
    <w:rsid w:val="00A92C7A"/>
    <w:rsid w:val="00A92DD2"/>
    <w:rsid w:val="00A93911"/>
    <w:rsid w:val="00A9454C"/>
    <w:rsid w:val="00A94751"/>
    <w:rsid w:val="00A95B2A"/>
    <w:rsid w:val="00A96228"/>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38A9"/>
    <w:rsid w:val="00AC4BF6"/>
    <w:rsid w:val="00AC6797"/>
    <w:rsid w:val="00AC6A7A"/>
    <w:rsid w:val="00AC6F68"/>
    <w:rsid w:val="00AD0C36"/>
    <w:rsid w:val="00AD124D"/>
    <w:rsid w:val="00AD1EAE"/>
    <w:rsid w:val="00AD2280"/>
    <w:rsid w:val="00AD4839"/>
    <w:rsid w:val="00AD76EF"/>
    <w:rsid w:val="00AE19D1"/>
    <w:rsid w:val="00AE2666"/>
    <w:rsid w:val="00AE500E"/>
    <w:rsid w:val="00AE5D09"/>
    <w:rsid w:val="00AF4EE4"/>
    <w:rsid w:val="00B0036F"/>
    <w:rsid w:val="00B00C8E"/>
    <w:rsid w:val="00B02AA5"/>
    <w:rsid w:val="00B02B83"/>
    <w:rsid w:val="00B04F50"/>
    <w:rsid w:val="00B0566B"/>
    <w:rsid w:val="00B1073D"/>
    <w:rsid w:val="00B11CD7"/>
    <w:rsid w:val="00B1205D"/>
    <w:rsid w:val="00B120D6"/>
    <w:rsid w:val="00B13307"/>
    <w:rsid w:val="00B15202"/>
    <w:rsid w:val="00B1553A"/>
    <w:rsid w:val="00B17577"/>
    <w:rsid w:val="00B21CD1"/>
    <w:rsid w:val="00B23256"/>
    <w:rsid w:val="00B23DB4"/>
    <w:rsid w:val="00B24CF5"/>
    <w:rsid w:val="00B26507"/>
    <w:rsid w:val="00B269CE"/>
    <w:rsid w:val="00B31CD8"/>
    <w:rsid w:val="00B32B21"/>
    <w:rsid w:val="00B37176"/>
    <w:rsid w:val="00B373AA"/>
    <w:rsid w:val="00B40823"/>
    <w:rsid w:val="00B40DF9"/>
    <w:rsid w:val="00B42083"/>
    <w:rsid w:val="00B43455"/>
    <w:rsid w:val="00B435F8"/>
    <w:rsid w:val="00B4620E"/>
    <w:rsid w:val="00B46CB0"/>
    <w:rsid w:val="00B50567"/>
    <w:rsid w:val="00B5462A"/>
    <w:rsid w:val="00B57348"/>
    <w:rsid w:val="00B61E5E"/>
    <w:rsid w:val="00B62D2B"/>
    <w:rsid w:val="00B63807"/>
    <w:rsid w:val="00B65D4D"/>
    <w:rsid w:val="00B66649"/>
    <w:rsid w:val="00B67741"/>
    <w:rsid w:val="00B72ADE"/>
    <w:rsid w:val="00B73202"/>
    <w:rsid w:val="00B75683"/>
    <w:rsid w:val="00B7667D"/>
    <w:rsid w:val="00B8179C"/>
    <w:rsid w:val="00B822DB"/>
    <w:rsid w:val="00B84A8A"/>
    <w:rsid w:val="00B9279C"/>
    <w:rsid w:val="00B934BE"/>
    <w:rsid w:val="00B94785"/>
    <w:rsid w:val="00B9576A"/>
    <w:rsid w:val="00B962BB"/>
    <w:rsid w:val="00B967CB"/>
    <w:rsid w:val="00B97D25"/>
    <w:rsid w:val="00BA2861"/>
    <w:rsid w:val="00BA549C"/>
    <w:rsid w:val="00BA6707"/>
    <w:rsid w:val="00BA6FA0"/>
    <w:rsid w:val="00BA7C0B"/>
    <w:rsid w:val="00BB0F85"/>
    <w:rsid w:val="00BB1940"/>
    <w:rsid w:val="00BB2E98"/>
    <w:rsid w:val="00BB5301"/>
    <w:rsid w:val="00BB57E8"/>
    <w:rsid w:val="00BB5AD7"/>
    <w:rsid w:val="00BB7349"/>
    <w:rsid w:val="00BC0196"/>
    <w:rsid w:val="00BC0367"/>
    <w:rsid w:val="00BC1B6C"/>
    <w:rsid w:val="00BC219A"/>
    <w:rsid w:val="00BC42A8"/>
    <w:rsid w:val="00BC66EE"/>
    <w:rsid w:val="00BC69F2"/>
    <w:rsid w:val="00BC7FFB"/>
    <w:rsid w:val="00BD034D"/>
    <w:rsid w:val="00BD3ECE"/>
    <w:rsid w:val="00BD5782"/>
    <w:rsid w:val="00BD780A"/>
    <w:rsid w:val="00BE0CEB"/>
    <w:rsid w:val="00BE1C16"/>
    <w:rsid w:val="00BE1E12"/>
    <w:rsid w:val="00BE346A"/>
    <w:rsid w:val="00BE46DF"/>
    <w:rsid w:val="00BE635E"/>
    <w:rsid w:val="00BE6364"/>
    <w:rsid w:val="00BE6D71"/>
    <w:rsid w:val="00BE718D"/>
    <w:rsid w:val="00BE7A12"/>
    <w:rsid w:val="00BE7CAE"/>
    <w:rsid w:val="00BF5945"/>
    <w:rsid w:val="00BF6362"/>
    <w:rsid w:val="00C009C1"/>
    <w:rsid w:val="00C01622"/>
    <w:rsid w:val="00C01B8A"/>
    <w:rsid w:val="00C01FED"/>
    <w:rsid w:val="00C05398"/>
    <w:rsid w:val="00C056BE"/>
    <w:rsid w:val="00C06182"/>
    <w:rsid w:val="00C06249"/>
    <w:rsid w:val="00C07B7F"/>
    <w:rsid w:val="00C07EC8"/>
    <w:rsid w:val="00C10243"/>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3810"/>
    <w:rsid w:val="00C439F1"/>
    <w:rsid w:val="00C445F4"/>
    <w:rsid w:val="00C45EB8"/>
    <w:rsid w:val="00C536D2"/>
    <w:rsid w:val="00C54558"/>
    <w:rsid w:val="00C548FC"/>
    <w:rsid w:val="00C558A4"/>
    <w:rsid w:val="00C559CD"/>
    <w:rsid w:val="00C57E04"/>
    <w:rsid w:val="00C61FEC"/>
    <w:rsid w:val="00C62B4F"/>
    <w:rsid w:val="00C65918"/>
    <w:rsid w:val="00C65FA7"/>
    <w:rsid w:val="00C72F35"/>
    <w:rsid w:val="00C73ED0"/>
    <w:rsid w:val="00C74F2A"/>
    <w:rsid w:val="00C76946"/>
    <w:rsid w:val="00C76CD4"/>
    <w:rsid w:val="00C77686"/>
    <w:rsid w:val="00C80B05"/>
    <w:rsid w:val="00C81AD2"/>
    <w:rsid w:val="00C81CD7"/>
    <w:rsid w:val="00C83AEC"/>
    <w:rsid w:val="00C84348"/>
    <w:rsid w:val="00C8742E"/>
    <w:rsid w:val="00C90FC8"/>
    <w:rsid w:val="00C9443B"/>
    <w:rsid w:val="00C96E34"/>
    <w:rsid w:val="00C9717B"/>
    <w:rsid w:val="00C97586"/>
    <w:rsid w:val="00CA0612"/>
    <w:rsid w:val="00CA1AD6"/>
    <w:rsid w:val="00CA39B7"/>
    <w:rsid w:val="00CA4425"/>
    <w:rsid w:val="00CA5AF6"/>
    <w:rsid w:val="00CB2149"/>
    <w:rsid w:val="00CB2159"/>
    <w:rsid w:val="00CB48EC"/>
    <w:rsid w:val="00CB4BBD"/>
    <w:rsid w:val="00CB4C86"/>
    <w:rsid w:val="00CB5B7B"/>
    <w:rsid w:val="00CB6418"/>
    <w:rsid w:val="00CC0C48"/>
    <w:rsid w:val="00CC3DCA"/>
    <w:rsid w:val="00CC4ECD"/>
    <w:rsid w:val="00CC4F1E"/>
    <w:rsid w:val="00CC5FBE"/>
    <w:rsid w:val="00CC6603"/>
    <w:rsid w:val="00CC6BC0"/>
    <w:rsid w:val="00CC7093"/>
    <w:rsid w:val="00CC7706"/>
    <w:rsid w:val="00CD00B3"/>
    <w:rsid w:val="00CD19A8"/>
    <w:rsid w:val="00CD19DB"/>
    <w:rsid w:val="00CD30FC"/>
    <w:rsid w:val="00CD39A2"/>
    <w:rsid w:val="00CD4B87"/>
    <w:rsid w:val="00CD55DB"/>
    <w:rsid w:val="00CD63AD"/>
    <w:rsid w:val="00CE1E88"/>
    <w:rsid w:val="00CE26E6"/>
    <w:rsid w:val="00CE4450"/>
    <w:rsid w:val="00CE4772"/>
    <w:rsid w:val="00CE49B6"/>
    <w:rsid w:val="00CE4A28"/>
    <w:rsid w:val="00CE56C5"/>
    <w:rsid w:val="00CE5C3A"/>
    <w:rsid w:val="00CE6348"/>
    <w:rsid w:val="00CF0972"/>
    <w:rsid w:val="00CF0AE0"/>
    <w:rsid w:val="00CF31B4"/>
    <w:rsid w:val="00CF4CEF"/>
    <w:rsid w:val="00CF6431"/>
    <w:rsid w:val="00CF6E52"/>
    <w:rsid w:val="00D01DCF"/>
    <w:rsid w:val="00D04514"/>
    <w:rsid w:val="00D076D9"/>
    <w:rsid w:val="00D11A35"/>
    <w:rsid w:val="00D11E06"/>
    <w:rsid w:val="00D1224D"/>
    <w:rsid w:val="00D1259C"/>
    <w:rsid w:val="00D13846"/>
    <w:rsid w:val="00D204CE"/>
    <w:rsid w:val="00D20835"/>
    <w:rsid w:val="00D20D52"/>
    <w:rsid w:val="00D20EF6"/>
    <w:rsid w:val="00D219AA"/>
    <w:rsid w:val="00D21D01"/>
    <w:rsid w:val="00D2237A"/>
    <w:rsid w:val="00D2310C"/>
    <w:rsid w:val="00D24BD0"/>
    <w:rsid w:val="00D24BD1"/>
    <w:rsid w:val="00D2588A"/>
    <w:rsid w:val="00D25B60"/>
    <w:rsid w:val="00D26217"/>
    <w:rsid w:val="00D26522"/>
    <w:rsid w:val="00D278F0"/>
    <w:rsid w:val="00D338DB"/>
    <w:rsid w:val="00D349EB"/>
    <w:rsid w:val="00D3511F"/>
    <w:rsid w:val="00D36BE0"/>
    <w:rsid w:val="00D36DB6"/>
    <w:rsid w:val="00D3752B"/>
    <w:rsid w:val="00D40470"/>
    <w:rsid w:val="00D41147"/>
    <w:rsid w:val="00D4515E"/>
    <w:rsid w:val="00D4521D"/>
    <w:rsid w:val="00D45819"/>
    <w:rsid w:val="00D46368"/>
    <w:rsid w:val="00D46397"/>
    <w:rsid w:val="00D52933"/>
    <w:rsid w:val="00D52FF0"/>
    <w:rsid w:val="00D56683"/>
    <w:rsid w:val="00D6001A"/>
    <w:rsid w:val="00D6189E"/>
    <w:rsid w:val="00D61E4F"/>
    <w:rsid w:val="00D62E71"/>
    <w:rsid w:val="00D6341C"/>
    <w:rsid w:val="00D643F2"/>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2A7F"/>
    <w:rsid w:val="00D94F27"/>
    <w:rsid w:val="00D95B37"/>
    <w:rsid w:val="00D967D5"/>
    <w:rsid w:val="00D979CF"/>
    <w:rsid w:val="00DA0B8F"/>
    <w:rsid w:val="00DA1F2A"/>
    <w:rsid w:val="00DA432C"/>
    <w:rsid w:val="00DB08A2"/>
    <w:rsid w:val="00DB0D6D"/>
    <w:rsid w:val="00DB1035"/>
    <w:rsid w:val="00DB1F84"/>
    <w:rsid w:val="00DB44A1"/>
    <w:rsid w:val="00DB5CD7"/>
    <w:rsid w:val="00DB6647"/>
    <w:rsid w:val="00DC0C9F"/>
    <w:rsid w:val="00DC33BA"/>
    <w:rsid w:val="00DC4957"/>
    <w:rsid w:val="00DC4AE2"/>
    <w:rsid w:val="00DC63B3"/>
    <w:rsid w:val="00DC6B6C"/>
    <w:rsid w:val="00DD2877"/>
    <w:rsid w:val="00DD2EDE"/>
    <w:rsid w:val="00DD3144"/>
    <w:rsid w:val="00DD3FCF"/>
    <w:rsid w:val="00DD7FD2"/>
    <w:rsid w:val="00DE0E0F"/>
    <w:rsid w:val="00DE0F3E"/>
    <w:rsid w:val="00DE1DEE"/>
    <w:rsid w:val="00DE3218"/>
    <w:rsid w:val="00DE33F9"/>
    <w:rsid w:val="00DF06C4"/>
    <w:rsid w:val="00DF0BD1"/>
    <w:rsid w:val="00DF1156"/>
    <w:rsid w:val="00DF1173"/>
    <w:rsid w:val="00DF2A7B"/>
    <w:rsid w:val="00DF2CB0"/>
    <w:rsid w:val="00DF383C"/>
    <w:rsid w:val="00DF4465"/>
    <w:rsid w:val="00DF451B"/>
    <w:rsid w:val="00DF5D03"/>
    <w:rsid w:val="00DF6006"/>
    <w:rsid w:val="00DF6955"/>
    <w:rsid w:val="00DF7B01"/>
    <w:rsid w:val="00E0443E"/>
    <w:rsid w:val="00E05FCE"/>
    <w:rsid w:val="00E076EA"/>
    <w:rsid w:val="00E120FC"/>
    <w:rsid w:val="00E12D07"/>
    <w:rsid w:val="00E132BA"/>
    <w:rsid w:val="00E14BA9"/>
    <w:rsid w:val="00E1701F"/>
    <w:rsid w:val="00E2168A"/>
    <w:rsid w:val="00E22FD4"/>
    <w:rsid w:val="00E23EE3"/>
    <w:rsid w:val="00E245A1"/>
    <w:rsid w:val="00E24831"/>
    <w:rsid w:val="00E31001"/>
    <w:rsid w:val="00E34A4E"/>
    <w:rsid w:val="00E41D0D"/>
    <w:rsid w:val="00E46685"/>
    <w:rsid w:val="00E507BE"/>
    <w:rsid w:val="00E50A06"/>
    <w:rsid w:val="00E51D63"/>
    <w:rsid w:val="00E5265D"/>
    <w:rsid w:val="00E546D8"/>
    <w:rsid w:val="00E55C26"/>
    <w:rsid w:val="00E55EA0"/>
    <w:rsid w:val="00E600CD"/>
    <w:rsid w:val="00E62EF4"/>
    <w:rsid w:val="00E65521"/>
    <w:rsid w:val="00E67455"/>
    <w:rsid w:val="00E701AC"/>
    <w:rsid w:val="00E719E2"/>
    <w:rsid w:val="00E730F3"/>
    <w:rsid w:val="00E75386"/>
    <w:rsid w:val="00E758A1"/>
    <w:rsid w:val="00E76832"/>
    <w:rsid w:val="00E77015"/>
    <w:rsid w:val="00E77017"/>
    <w:rsid w:val="00E77352"/>
    <w:rsid w:val="00E807E8"/>
    <w:rsid w:val="00E80AD6"/>
    <w:rsid w:val="00E8267D"/>
    <w:rsid w:val="00E832A5"/>
    <w:rsid w:val="00E83C17"/>
    <w:rsid w:val="00E844ED"/>
    <w:rsid w:val="00E86433"/>
    <w:rsid w:val="00E8653F"/>
    <w:rsid w:val="00E86C05"/>
    <w:rsid w:val="00E90C8F"/>
    <w:rsid w:val="00E91006"/>
    <w:rsid w:val="00E91881"/>
    <w:rsid w:val="00E92106"/>
    <w:rsid w:val="00E92204"/>
    <w:rsid w:val="00E92301"/>
    <w:rsid w:val="00E93F35"/>
    <w:rsid w:val="00EA4C1F"/>
    <w:rsid w:val="00EA5B2B"/>
    <w:rsid w:val="00EA7EA7"/>
    <w:rsid w:val="00EB0AFA"/>
    <w:rsid w:val="00EB2BE8"/>
    <w:rsid w:val="00EB2F64"/>
    <w:rsid w:val="00EB3FD5"/>
    <w:rsid w:val="00EB4897"/>
    <w:rsid w:val="00EB5F05"/>
    <w:rsid w:val="00EB65D1"/>
    <w:rsid w:val="00EC1362"/>
    <w:rsid w:val="00EC238F"/>
    <w:rsid w:val="00EC291E"/>
    <w:rsid w:val="00EC2EEA"/>
    <w:rsid w:val="00EC3470"/>
    <w:rsid w:val="00EC6ABB"/>
    <w:rsid w:val="00EC7B44"/>
    <w:rsid w:val="00ED10D9"/>
    <w:rsid w:val="00ED28F4"/>
    <w:rsid w:val="00ED30A9"/>
    <w:rsid w:val="00ED43C6"/>
    <w:rsid w:val="00ED5476"/>
    <w:rsid w:val="00ED5ECD"/>
    <w:rsid w:val="00ED7864"/>
    <w:rsid w:val="00EE0200"/>
    <w:rsid w:val="00EE0F6C"/>
    <w:rsid w:val="00EE1465"/>
    <w:rsid w:val="00EE2C69"/>
    <w:rsid w:val="00EE34DD"/>
    <w:rsid w:val="00EE3C92"/>
    <w:rsid w:val="00EE447F"/>
    <w:rsid w:val="00EE47C6"/>
    <w:rsid w:val="00EE4D84"/>
    <w:rsid w:val="00EE76B1"/>
    <w:rsid w:val="00EF0F59"/>
    <w:rsid w:val="00EF1196"/>
    <w:rsid w:val="00EF2B23"/>
    <w:rsid w:val="00EF3A01"/>
    <w:rsid w:val="00EF52F1"/>
    <w:rsid w:val="00EF6F58"/>
    <w:rsid w:val="00EF7935"/>
    <w:rsid w:val="00EF794E"/>
    <w:rsid w:val="00F01526"/>
    <w:rsid w:val="00F023A7"/>
    <w:rsid w:val="00F039E2"/>
    <w:rsid w:val="00F04A95"/>
    <w:rsid w:val="00F058D3"/>
    <w:rsid w:val="00F10690"/>
    <w:rsid w:val="00F11FF3"/>
    <w:rsid w:val="00F12F4D"/>
    <w:rsid w:val="00F12FB0"/>
    <w:rsid w:val="00F16039"/>
    <w:rsid w:val="00F20DCF"/>
    <w:rsid w:val="00F2205D"/>
    <w:rsid w:val="00F2498E"/>
    <w:rsid w:val="00F2794C"/>
    <w:rsid w:val="00F3332A"/>
    <w:rsid w:val="00F34068"/>
    <w:rsid w:val="00F3421F"/>
    <w:rsid w:val="00F35ED7"/>
    <w:rsid w:val="00F43916"/>
    <w:rsid w:val="00F44F84"/>
    <w:rsid w:val="00F466E6"/>
    <w:rsid w:val="00F508F3"/>
    <w:rsid w:val="00F51165"/>
    <w:rsid w:val="00F51C42"/>
    <w:rsid w:val="00F51CC4"/>
    <w:rsid w:val="00F51EAB"/>
    <w:rsid w:val="00F53538"/>
    <w:rsid w:val="00F53747"/>
    <w:rsid w:val="00F54AF1"/>
    <w:rsid w:val="00F55B3B"/>
    <w:rsid w:val="00F56426"/>
    <w:rsid w:val="00F5643F"/>
    <w:rsid w:val="00F5681E"/>
    <w:rsid w:val="00F62371"/>
    <w:rsid w:val="00F63239"/>
    <w:rsid w:val="00F656E5"/>
    <w:rsid w:val="00F70B12"/>
    <w:rsid w:val="00F74A3D"/>
    <w:rsid w:val="00F74FB9"/>
    <w:rsid w:val="00F77CF5"/>
    <w:rsid w:val="00F77D38"/>
    <w:rsid w:val="00F81EF7"/>
    <w:rsid w:val="00F86131"/>
    <w:rsid w:val="00F86C5F"/>
    <w:rsid w:val="00F86D62"/>
    <w:rsid w:val="00F874BB"/>
    <w:rsid w:val="00F90DA5"/>
    <w:rsid w:val="00F9118F"/>
    <w:rsid w:val="00F914C6"/>
    <w:rsid w:val="00F92B59"/>
    <w:rsid w:val="00F967A4"/>
    <w:rsid w:val="00F97115"/>
    <w:rsid w:val="00F97289"/>
    <w:rsid w:val="00F97B3C"/>
    <w:rsid w:val="00F97DE7"/>
    <w:rsid w:val="00FA00A8"/>
    <w:rsid w:val="00FA1F4B"/>
    <w:rsid w:val="00FA3644"/>
    <w:rsid w:val="00FA4A6C"/>
    <w:rsid w:val="00FA4CAD"/>
    <w:rsid w:val="00FA4DC7"/>
    <w:rsid w:val="00FA5D15"/>
    <w:rsid w:val="00FB4E64"/>
    <w:rsid w:val="00FB6398"/>
    <w:rsid w:val="00FC16AB"/>
    <w:rsid w:val="00FC3FBD"/>
    <w:rsid w:val="00FC54A4"/>
    <w:rsid w:val="00FC5CDF"/>
    <w:rsid w:val="00FD0A58"/>
    <w:rsid w:val="00FD160B"/>
    <w:rsid w:val="00FD19B7"/>
    <w:rsid w:val="00FD39C9"/>
    <w:rsid w:val="00FD3CDC"/>
    <w:rsid w:val="00FD4378"/>
    <w:rsid w:val="00FD72C2"/>
    <w:rsid w:val="00FE10DF"/>
    <w:rsid w:val="00FE1867"/>
    <w:rsid w:val="00FE26EC"/>
    <w:rsid w:val="00FE2DFF"/>
    <w:rsid w:val="00FE35A8"/>
    <w:rsid w:val="00FE599A"/>
    <w:rsid w:val="00FE663C"/>
    <w:rsid w:val="00FE76FD"/>
    <w:rsid w:val="00FF066D"/>
    <w:rsid w:val="00FF1B91"/>
    <w:rsid w:val="00FF299D"/>
    <w:rsid w:val="00FF30F3"/>
    <w:rsid w:val="00FF32F4"/>
    <w:rsid w:val="00FF47CD"/>
    <w:rsid w:val="00FF67D7"/>
    <w:rsid w:val="00FF76D1"/>
    <w:rsid w:val="0318EC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A37"/>
    <w:rPr>
      <w:rFonts w:ascii="Calibri" w:eastAsia="Calibri" w:hAnsi="Calibri" w:cs="Calibri"/>
      <w:lang w:val="es-ES_tradnl"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eastAsia="es-ES_tradnl"/>
    </w:rPr>
  </w:style>
  <w:style w:type="character" w:styleId="Textoennegrita">
    <w:name w:val="Strong"/>
    <w:uiPriority w:val="22"/>
    <w:qFormat/>
    <w:rsid w:val="007F3D8B"/>
    <w:rPr>
      <w:b/>
      <w:bCs/>
    </w:rPr>
  </w:style>
  <w:style w:type="paragraph" w:styleId="Sangradetextonormal">
    <w:name w:val="Body Text Indent"/>
    <w:basedOn w:val="Normal"/>
    <w:link w:val="SangradetextonormalCar"/>
    <w:uiPriority w:val="99"/>
    <w:semiHidden/>
    <w:unhideWhenUsed/>
    <w:rsid w:val="00421504"/>
    <w:pPr>
      <w:spacing w:after="120"/>
      <w:ind w:left="283"/>
    </w:pPr>
  </w:style>
  <w:style w:type="character" w:customStyle="1" w:styleId="SangradetextonormalCar">
    <w:name w:val="Sangría de texto normal Car"/>
    <w:basedOn w:val="Fuentedeprrafopredeter"/>
    <w:link w:val="Sangradetextonormal"/>
    <w:uiPriority w:val="99"/>
    <w:semiHidden/>
    <w:rsid w:val="00421504"/>
    <w:rPr>
      <w:rFonts w:ascii="Calibri" w:eastAsia="Calibri" w:hAnsi="Calibri" w:cs="Calibri"/>
      <w:lang w:eastAsia="es-MX"/>
    </w:rPr>
  </w:style>
  <w:style w:type="paragraph" w:styleId="Textoindependiente2">
    <w:name w:val="Body Text 2"/>
    <w:basedOn w:val="Normal"/>
    <w:link w:val="Textoindependiente2Car"/>
    <w:uiPriority w:val="99"/>
    <w:semiHidden/>
    <w:unhideWhenUsed/>
    <w:rsid w:val="00421504"/>
    <w:pPr>
      <w:spacing w:after="120" w:line="480" w:lineRule="auto"/>
    </w:pPr>
  </w:style>
  <w:style w:type="character" w:customStyle="1" w:styleId="Textoindependiente2Car">
    <w:name w:val="Texto independiente 2 Car"/>
    <w:basedOn w:val="Fuentedeprrafopredeter"/>
    <w:link w:val="Textoindependiente2"/>
    <w:uiPriority w:val="99"/>
    <w:semiHidden/>
    <w:rsid w:val="00421504"/>
    <w:rPr>
      <w:rFonts w:ascii="Calibri" w:eastAsia="Calibri" w:hAnsi="Calibri" w:cs="Calibri"/>
      <w:lang w:eastAsia="es-MX"/>
    </w:rPr>
  </w:style>
  <w:style w:type="character" w:customStyle="1" w:styleId="A1">
    <w:name w:val="A1"/>
    <w:uiPriority w:val="99"/>
    <w:rsid w:val="00990A2B"/>
    <w:rPr>
      <w:rFonts w:cs="Montserra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27509417">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24268921">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2FC94-7581-4575-A627-9002040C2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10260</Words>
  <Characters>56432</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cp:lastPrinted>2019-06-13T15:30:00Z</cp:lastPrinted>
  <dcterms:created xsi:type="dcterms:W3CDTF">2022-05-26T03:32:00Z</dcterms:created>
  <dcterms:modified xsi:type="dcterms:W3CDTF">2022-05-26T03:35:00Z</dcterms:modified>
</cp:coreProperties>
</file>