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83732" w14:textId="77777777" w:rsidR="00151D9A" w:rsidRDefault="00151D9A" w:rsidP="00323D70">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83BDF0B" w14:textId="4036001D" w:rsidR="00323D70" w:rsidRPr="0010165E" w:rsidRDefault="00323D70" w:rsidP="00323D70">
      <w:pPr>
        <w:shd w:val="clear" w:color="auto" w:fill="FFFFFF"/>
        <w:spacing w:after="0" w:line="360" w:lineRule="auto"/>
        <w:jc w:val="both"/>
        <w:rPr>
          <w:rFonts w:ascii="Palatino Linotype" w:eastAsia="Times New Roman" w:hAnsi="Palatino Linotype" w:cs="Arial"/>
          <w:color w:val="000000"/>
          <w:sz w:val="24"/>
          <w:szCs w:val="24"/>
          <w:lang w:eastAsia="es-MX"/>
        </w:rPr>
      </w:pPr>
      <w:r w:rsidRPr="0010165E">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21602C">
        <w:rPr>
          <w:rFonts w:ascii="Palatino Linotype" w:eastAsia="Times New Roman" w:hAnsi="Palatino Linotype" w:cs="Arial"/>
          <w:color w:val="000000"/>
          <w:sz w:val="24"/>
          <w:szCs w:val="24"/>
          <w:lang w:eastAsia="es-MX"/>
        </w:rPr>
        <w:t xml:space="preserve">seis de abril de dos mil veintidós. </w:t>
      </w:r>
    </w:p>
    <w:p w14:paraId="2BE8AF6B" w14:textId="77777777" w:rsidR="00323D70" w:rsidRPr="0010165E" w:rsidRDefault="00323D70" w:rsidP="00323D70">
      <w:pPr>
        <w:shd w:val="clear" w:color="auto" w:fill="FFFFFF"/>
        <w:spacing w:after="0" w:line="360" w:lineRule="auto"/>
        <w:jc w:val="both"/>
        <w:rPr>
          <w:rFonts w:ascii="Palatino Linotype" w:eastAsia="Times New Roman" w:hAnsi="Palatino Linotype" w:cs="Arial"/>
          <w:color w:val="000000"/>
          <w:sz w:val="24"/>
          <w:szCs w:val="24"/>
          <w:lang w:eastAsia="es-MX"/>
        </w:rPr>
      </w:pPr>
    </w:p>
    <w:p w14:paraId="189E709E" w14:textId="49F9F9A8" w:rsidR="00323D70" w:rsidRPr="0010165E" w:rsidRDefault="00323D70" w:rsidP="00323D70">
      <w:pPr>
        <w:tabs>
          <w:tab w:val="left" w:pos="1701"/>
        </w:tabs>
        <w:spacing w:after="0" w:line="360" w:lineRule="auto"/>
        <w:jc w:val="both"/>
        <w:rPr>
          <w:rFonts w:ascii="Palatino Linotype" w:hAnsi="Palatino Linotype" w:cs="Arial"/>
          <w:b/>
          <w:sz w:val="24"/>
          <w:szCs w:val="24"/>
        </w:rPr>
      </w:pPr>
      <w:r w:rsidRPr="0010165E">
        <w:rPr>
          <w:rFonts w:ascii="Palatino Linotype" w:hAnsi="Palatino Linotype" w:cs="Arial"/>
          <w:b/>
          <w:sz w:val="24"/>
          <w:szCs w:val="24"/>
        </w:rPr>
        <w:t>VISTO</w:t>
      </w:r>
      <w:r w:rsidRPr="0010165E">
        <w:rPr>
          <w:rFonts w:ascii="Palatino Linotype" w:hAnsi="Palatino Linotype" w:cs="Arial"/>
          <w:sz w:val="24"/>
          <w:szCs w:val="24"/>
        </w:rPr>
        <w:t xml:space="preserve"> el expediente electrónico formado con motivo del recurso de revisión con número </w:t>
      </w:r>
      <w:r w:rsidRPr="0010165E">
        <w:rPr>
          <w:rFonts w:ascii="Palatino Linotype" w:hAnsi="Palatino Linotype" w:cs="Arial"/>
          <w:b/>
          <w:bCs/>
          <w:sz w:val="24"/>
          <w:szCs w:val="24"/>
          <w:lang w:eastAsia="es-MX"/>
        </w:rPr>
        <w:t>0</w:t>
      </w:r>
      <w:r w:rsidR="004061D5">
        <w:rPr>
          <w:rFonts w:ascii="Palatino Linotype" w:hAnsi="Palatino Linotype" w:cs="Arial"/>
          <w:b/>
          <w:bCs/>
          <w:sz w:val="24"/>
          <w:szCs w:val="24"/>
          <w:lang w:eastAsia="es-MX"/>
        </w:rPr>
        <w:t>3260</w:t>
      </w:r>
      <w:r w:rsidRPr="0010165E">
        <w:rPr>
          <w:rFonts w:ascii="Palatino Linotype" w:hAnsi="Palatino Linotype" w:cs="Arial"/>
          <w:b/>
          <w:bCs/>
          <w:sz w:val="24"/>
          <w:szCs w:val="24"/>
          <w:lang w:eastAsia="es-MX"/>
        </w:rPr>
        <w:t>/INFOEM/IP/RR/202</w:t>
      </w:r>
      <w:r w:rsidR="004061D5">
        <w:rPr>
          <w:rFonts w:ascii="Palatino Linotype" w:hAnsi="Palatino Linotype" w:cs="Arial"/>
          <w:b/>
          <w:bCs/>
          <w:sz w:val="24"/>
          <w:szCs w:val="24"/>
          <w:lang w:eastAsia="es-MX"/>
        </w:rPr>
        <w:t>2</w:t>
      </w:r>
      <w:r w:rsidRPr="0010165E">
        <w:rPr>
          <w:rFonts w:ascii="Palatino Linotype" w:hAnsi="Palatino Linotype" w:cs="Arial"/>
          <w:sz w:val="24"/>
          <w:szCs w:val="24"/>
        </w:rPr>
        <w:t xml:space="preserve">, promovido por </w:t>
      </w:r>
      <w:r w:rsidR="00632204">
        <w:rPr>
          <w:rFonts w:ascii="Palatino Linotype" w:hAnsi="Palatino Linotype" w:cs="Arial"/>
          <w:sz w:val="24"/>
          <w:szCs w:val="24"/>
        </w:rPr>
        <w:t xml:space="preserve">la C. </w:t>
      </w:r>
      <w:r w:rsidR="004C6703">
        <w:rPr>
          <w:rFonts w:ascii="Palatino Linotype" w:hAnsi="Palatino Linotype" w:cs="Arial"/>
          <w:b/>
          <w:sz w:val="24"/>
          <w:szCs w:val="24"/>
        </w:rPr>
        <w:t>XXXXXXXXXXXXXXXX</w:t>
      </w:r>
      <w:r w:rsidR="00632204">
        <w:rPr>
          <w:rFonts w:ascii="Palatino Linotype" w:hAnsi="Palatino Linotype" w:cs="Arial"/>
          <w:b/>
          <w:sz w:val="24"/>
          <w:szCs w:val="24"/>
        </w:rPr>
        <w:t xml:space="preserve"> </w:t>
      </w:r>
      <w:r w:rsidRPr="0010165E">
        <w:rPr>
          <w:rFonts w:ascii="Palatino Linotype" w:hAnsi="Palatino Linotype" w:cs="Arial"/>
          <w:sz w:val="24"/>
          <w:szCs w:val="24"/>
        </w:rPr>
        <w:t xml:space="preserve">quien en lo sucesivo y para efectos prácticos se le denominara </w:t>
      </w:r>
      <w:r w:rsidR="0021602C">
        <w:rPr>
          <w:rFonts w:ascii="Palatino Linotype" w:hAnsi="Palatino Linotype" w:cs="Arial"/>
          <w:b/>
          <w:bCs/>
          <w:sz w:val="24"/>
          <w:szCs w:val="24"/>
        </w:rPr>
        <w:t>L</w:t>
      </w:r>
      <w:r w:rsidR="00E74042">
        <w:rPr>
          <w:rFonts w:ascii="Palatino Linotype" w:hAnsi="Palatino Linotype" w:cs="Arial"/>
          <w:b/>
          <w:bCs/>
          <w:sz w:val="24"/>
          <w:szCs w:val="24"/>
        </w:rPr>
        <w:t>a</w:t>
      </w:r>
      <w:r w:rsidRPr="00083F8C">
        <w:rPr>
          <w:rFonts w:ascii="Palatino Linotype" w:hAnsi="Palatino Linotype" w:cs="Arial"/>
          <w:b/>
          <w:bCs/>
          <w:sz w:val="24"/>
          <w:szCs w:val="24"/>
        </w:rPr>
        <w:t xml:space="preserve"> </w:t>
      </w:r>
      <w:r w:rsidRPr="0010165E">
        <w:rPr>
          <w:rFonts w:ascii="Palatino Linotype" w:hAnsi="Palatino Linotype" w:cs="Arial"/>
          <w:b/>
          <w:sz w:val="24"/>
          <w:szCs w:val="24"/>
        </w:rPr>
        <w:t>Recurrente</w:t>
      </w:r>
      <w:r w:rsidRPr="0010165E">
        <w:rPr>
          <w:rFonts w:ascii="Palatino Linotype" w:hAnsi="Palatino Linotype" w:cs="Arial"/>
          <w:sz w:val="24"/>
          <w:szCs w:val="24"/>
        </w:rPr>
        <w:t xml:space="preserve">, en contra de la falta de respuesta del </w:t>
      </w:r>
      <w:r w:rsidRPr="0010165E">
        <w:rPr>
          <w:rFonts w:ascii="Palatino Linotype" w:hAnsi="Palatino Linotype" w:cs="Arial"/>
          <w:b/>
          <w:sz w:val="24"/>
          <w:szCs w:val="24"/>
        </w:rPr>
        <w:t xml:space="preserve">Ayuntamiento de </w:t>
      </w:r>
      <w:r w:rsidR="004061D5">
        <w:rPr>
          <w:rFonts w:ascii="Palatino Linotype" w:hAnsi="Palatino Linotype" w:cs="Arial"/>
          <w:b/>
          <w:sz w:val="24"/>
          <w:szCs w:val="24"/>
        </w:rPr>
        <w:t>Almoloya de Alquisiras</w:t>
      </w:r>
      <w:r w:rsidRPr="0010165E">
        <w:rPr>
          <w:rFonts w:ascii="Palatino Linotype" w:hAnsi="Palatino Linotype" w:cs="Arial"/>
          <w:b/>
          <w:sz w:val="24"/>
          <w:szCs w:val="24"/>
        </w:rPr>
        <w:t xml:space="preserve">, </w:t>
      </w:r>
      <w:r w:rsidRPr="0010165E">
        <w:rPr>
          <w:rFonts w:ascii="Palatino Linotype" w:hAnsi="Palatino Linotype" w:cs="Arial"/>
          <w:sz w:val="24"/>
          <w:szCs w:val="24"/>
        </w:rPr>
        <w:t>en lo subsecuente</w:t>
      </w:r>
      <w:r w:rsidR="0021602C">
        <w:rPr>
          <w:rFonts w:ascii="Palatino Linotype" w:hAnsi="Palatino Linotype" w:cs="Arial"/>
          <w:b/>
          <w:sz w:val="24"/>
          <w:szCs w:val="24"/>
        </w:rPr>
        <w:t xml:space="preserve"> E</w:t>
      </w:r>
      <w:r w:rsidRPr="0010165E">
        <w:rPr>
          <w:rFonts w:ascii="Palatino Linotype" w:hAnsi="Palatino Linotype" w:cs="Arial"/>
          <w:b/>
          <w:sz w:val="24"/>
          <w:szCs w:val="24"/>
        </w:rPr>
        <w:t xml:space="preserve">l Sujeto Obligado, </w:t>
      </w:r>
      <w:r w:rsidRPr="0010165E">
        <w:rPr>
          <w:rFonts w:ascii="Palatino Linotype" w:hAnsi="Palatino Linotype" w:cs="Arial"/>
          <w:sz w:val="24"/>
          <w:szCs w:val="24"/>
        </w:rPr>
        <w:t>se procede a dictar la presente resolución.</w:t>
      </w:r>
    </w:p>
    <w:p w14:paraId="11532196" w14:textId="77777777" w:rsidR="00323D70" w:rsidRPr="0010165E" w:rsidRDefault="00323D70" w:rsidP="00323D70">
      <w:pPr>
        <w:tabs>
          <w:tab w:val="left" w:pos="6960"/>
        </w:tabs>
        <w:spacing w:after="0" w:line="360" w:lineRule="auto"/>
        <w:jc w:val="both"/>
        <w:rPr>
          <w:rFonts w:ascii="Palatino Linotype" w:hAnsi="Palatino Linotype" w:cs="Arial"/>
          <w:sz w:val="24"/>
          <w:szCs w:val="24"/>
        </w:rPr>
      </w:pPr>
    </w:p>
    <w:p w14:paraId="3D3C3635" w14:textId="77777777" w:rsidR="00323D70" w:rsidRPr="0010165E" w:rsidRDefault="00323D70" w:rsidP="00323D70">
      <w:pPr>
        <w:spacing w:after="0" w:line="360" w:lineRule="auto"/>
        <w:jc w:val="center"/>
        <w:rPr>
          <w:rFonts w:ascii="Palatino Linotype" w:hAnsi="Palatino Linotype" w:cs="Arial"/>
          <w:b/>
          <w:sz w:val="28"/>
          <w:szCs w:val="24"/>
        </w:rPr>
      </w:pPr>
      <w:r w:rsidRPr="0010165E">
        <w:rPr>
          <w:rFonts w:ascii="Palatino Linotype" w:hAnsi="Palatino Linotype" w:cs="Arial"/>
          <w:b/>
          <w:sz w:val="28"/>
          <w:szCs w:val="24"/>
        </w:rPr>
        <w:t>A N T E C E D E N T E S</w:t>
      </w:r>
    </w:p>
    <w:p w14:paraId="67EF31C0" w14:textId="77777777" w:rsidR="006B2CE2" w:rsidRPr="00523CF0" w:rsidRDefault="006B2CE2" w:rsidP="006B2CE2">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05CC2CBB" w14:textId="5E547102" w:rsidR="003E2A9F" w:rsidRDefault="00323D70" w:rsidP="003E2A9F">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Con fecha </w:t>
      </w:r>
      <w:r w:rsidR="00083F8C">
        <w:rPr>
          <w:rFonts w:ascii="Palatino Linotype" w:hAnsi="Palatino Linotype" w:cs="Arial"/>
          <w:sz w:val="24"/>
          <w:szCs w:val="24"/>
        </w:rPr>
        <w:t xml:space="preserve">cuatro de febrero del dos mil </w:t>
      </w:r>
      <w:r w:rsidR="00B53FF2">
        <w:rPr>
          <w:rFonts w:ascii="Palatino Linotype" w:hAnsi="Palatino Linotype" w:cs="Arial"/>
          <w:sz w:val="24"/>
          <w:szCs w:val="24"/>
        </w:rPr>
        <w:t xml:space="preserve">veintidós, </w:t>
      </w:r>
      <w:r w:rsidR="0021602C">
        <w:rPr>
          <w:rFonts w:ascii="Palatino Linotype" w:hAnsi="Palatino Linotype" w:cs="Arial"/>
          <w:b/>
          <w:sz w:val="24"/>
          <w:szCs w:val="24"/>
        </w:rPr>
        <w:t>La</w:t>
      </w:r>
      <w:r w:rsidR="00E74042">
        <w:rPr>
          <w:rFonts w:ascii="Palatino Linotype" w:hAnsi="Palatino Linotype" w:cs="Arial"/>
          <w:sz w:val="24"/>
          <w:szCs w:val="24"/>
        </w:rPr>
        <w:t xml:space="preserve"> </w:t>
      </w:r>
      <w:r w:rsidRPr="0010165E">
        <w:rPr>
          <w:rFonts w:ascii="Palatino Linotype" w:hAnsi="Palatino Linotype" w:cs="Arial"/>
          <w:b/>
          <w:sz w:val="24"/>
          <w:szCs w:val="24"/>
        </w:rPr>
        <w:t>Recurrente</w:t>
      </w:r>
      <w:r w:rsidRPr="0010165E">
        <w:rPr>
          <w:rFonts w:ascii="Palatino Linotype" w:hAnsi="Palatino Linotype" w:cs="Arial"/>
          <w:sz w:val="24"/>
          <w:szCs w:val="24"/>
        </w:rPr>
        <w:t xml:space="preserve"> presentó a través del Sistema de Acceso a la Información Mexiquense, en lo posterior el </w:t>
      </w:r>
      <w:r w:rsidRPr="0010165E">
        <w:rPr>
          <w:rFonts w:ascii="Palatino Linotype" w:hAnsi="Palatino Linotype" w:cs="Arial"/>
          <w:b/>
          <w:sz w:val="24"/>
          <w:szCs w:val="24"/>
        </w:rPr>
        <w:t>SAIMEX</w:t>
      </w:r>
      <w:r w:rsidRPr="0010165E">
        <w:rPr>
          <w:rFonts w:ascii="Palatino Linotype" w:hAnsi="Palatino Linotype" w:cs="Arial"/>
          <w:sz w:val="24"/>
          <w:szCs w:val="24"/>
        </w:rPr>
        <w:t xml:space="preserve">, ante </w:t>
      </w:r>
      <w:r w:rsidR="0021602C">
        <w:rPr>
          <w:rFonts w:ascii="Palatino Linotype" w:hAnsi="Palatino Linotype" w:cs="Arial"/>
          <w:b/>
          <w:sz w:val="24"/>
          <w:szCs w:val="24"/>
        </w:rPr>
        <w:t>E</w:t>
      </w:r>
      <w:r w:rsidRPr="0010165E">
        <w:rPr>
          <w:rFonts w:ascii="Palatino Linotype" w:hAnsi="Palatino Linotype" w:cs="Arial"/>
          <w:b/>
          <w:sz w:val="24"/>
          <w:szCs w:val="24"/>
        </w:rPr>
        <w:t>l Sujeto Obligado</w:t>
      </w:r>
      <w:r w:rsidRPr="0010165E">
        <w:rPr>
          <w:rFonts w:ascii="Palatino Linotype" w:hAnsi="Palatino Linotype" w:cs="Arial"/>
          <w:sz w:val="24"/>
          <w:szCs w:val="24"/>
        </w:rPr>
        <w:t>, solicitud de acceso a la información pública, registrada bajo el número de expediente</w:t>
      </w:r>
      <w:r w:rsidR="00B53FF2">
        <w:rPr>
          <w:rFonts w:ascii="Palatino Linotype" w:hAnsi="Palatino Linotype" w:cs="Arial"/>
          <w:sz w:val="24"/>
          <w:szCs w:val="24"/>
        </w:rPr>
        <w:t xml:space="preserve"> </w:t>
      </w:r>
      <w:r w:rsidR="00B53FF2" w:rsidRPr="00391DB9">
        <w:rPr>
          <w:rFonts w:ascii="Palatino Linotype" w:hAnsi="Palatino Linotype"/>
          <w:b/>
          <w:bCs/>
          <w:sz w:val="24"/>
          <w:szCs w:val="24"/>
        </w:rPr>
        <w:t>00016/ALMOAL/IP/2022</w:t>
      </w:r>
      <w:r w:rsidRPr="0010165E">
        <w:rPr>
          <w:rFonts w:ascii="Palatino Linotype" w:hAnsi="Palatino Linotype" w:cs="Arial"/>
          <w:sz w:val="24"/>
          <w:szCs w:val="24"/>
          <w:lang w:eastAsia="es-MX"/>
        </w:rPr>
        <w:t>,</w:t>
      </w:r>
      <w:r w:rsidRPr="0010165E">
        <w:rPr>
          <w:rFonts w:ascii="Palatino Linotype" w:hAnsi="Palatino Linotype" w:cs="Arial"/>
          <w:b/>
          <w:sz w:val="24"/>
          <w:szCs w:val="24"/>
          <w:lang w:eastAsia="es-MX"/>
        </w:rPr>
        <w:t xml:space="preserve"> </w:t>
      </w:r>
      <w:r w:rsidRPr="0010165E">
        <w:rPr>
          <w:rFonts w:ascii="Palatino Linotype" w:hAnsi="Palatino Linotype" w:cs="Arial"/>
          <w:sz w:val="24"/>
          <w:szCs w:val="24"/>
        </w:rPr>
        <w:t>mediante la cual solicitó información en el tenor siguiente:</w:t>
      </w:r>
    </w:p>
    <w:p w14:paraId="030AD0DD" w14:textId="474BA169" w:rsidR="00323D70" w:rsidRPr="006B2CE2" w:rsidRDefault="003E2A9F" w:rsidP="003E2A9F">
      <w:pPr>
        <w:spacing w:after="0" w:line="360" w:lineRule="auto"/>
        <w:ind w:left="567" w:right="1134"/>
        <w:jc w:val="both"/>
        <w:rPr>
          <w:rFonts w:ascii="Palatino Linotype" w:hAnsi="Palatino Linotype" w:cs="Arial"/>
          <w:b/>
          <w:sz w:val="24"/>
          <w:szCs w:val="24"/>
        </w:rPr>
      </w:pPr>
      <w:r>
        <w:rPr>
          <w:rFonts w:ascii="Palatino Linotype" w:hAnsi="Palatino Linotype"/>
          <w:i/>
          <w:iCs/>
          <w:color w:val="000000"/>
        </w:rPr>
        <w:t>“</w:t>
      </w:r>
      <w:r w:rsidRPr="003E2A9F">
        <w:rPr>
          <w:rFonts w:ascii="Palatino Linotype" w:hAnsi="Palatino Linotype"/>
          <w:i/>
          <w:iCs/>
          <w:color w:val="000000"/>
        </w:rPr>
        <w:t>SOLICITO INFORMACIÓN ARCHIVISTICA MUNICIPAL, MISMA QUE SE DETALLA EN EL ARCHIVO ADJUNTO, CON RESPUESTA EN MI CORREO ELECTRÓNICO EN COPIAS SIMPLES.</w:t>
      </w:r>
      <w:r>
        <w:rPr>
          <w:rFonts w:ascii="Palatino Linotype" w:hAnsi="Palatino Linotype"/>
          <w:i/>
          <w:iCs/>
          <w:color w:val="000000"/>
        </w:rPr>
        <w:t>”</w:t>
      </w:r>
      <w:r w:rsidR="006B2CE2">
        <w:rPr>
          <w:rFonts w:ascii="Palatino Linotype" w:hAnsi="Palatino Linotype"/>
          <w:i/>
          <w:iCs/>
          <w:color w:val="000000"/>
        </w:rPr>
        <w:t xml:space="preserve"> </w:t>
      </w:r>
      <w:r w:rsidR="006B2CE2">
        <w:rPr>
          <w:rFonts w:ascii="Palatino Linotype" w:hAnsi="Palatino Linotype"/>
          <w:b/>
          <w:i/>
          <w:iCs/>
          <w:color w:val="000000"/>
        </w:rPr>
        <w:t xml:space="preserve">[Sic] </w:t>
      </w:r>
    </w:p>
    <w:p w14:paraId="56191091" w14:textId="77777777" w:rsidR="00323D70" w:rsidRDefault="00323D70" w:rsidP="00323D70">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62EFDC96" w14:textId="50E770A0" w:rsidR="0021602C" w:rsidRPr="006B2CE2" w:rsidRDefault="006B2CE2" w:rsidP="006B2CE2">
      <w:pPr>
        <w:tabs>
          <w:tab w:val="left" w:pos="5647"/>
        </w:tabs>
        <w:spacing w:after="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lastRenderedPageBreak/>
        <w:t xml:space="preserve">De forma complementaria, la particular adjuntó el documento electrónico </w:t>
      </w:r>
      <w:r>
        <w:rPr>
          <w:rFonts w:ascii="Palatino Linotype" w:eastAsia="Times New Roman" w:hAnsi="Palatino Linotype" w:cs="Times New Roman"/>
          <w:b/>
          <w:sz w:val="24"/>
          <w:szCs w:val="24"/>
          <w:lang w:val="es-ES_tradnl" w:eastAsia="es-ES"/>
        </w:rPr>
        <w:t xml:space="preserve">“SOL.INF.ARCH..pdf” </w:t>
      </w:r>
      <w:r>
        <w:rPr>
          <w:rFonts w:ascii="Palatino Linotype" w:eastAsia="Times New Roman" w:hAnsi="Palatino Linotype" w:cs="Times New Roman"/>
          <w:sz w:val="24"/>
          <w:szCs w:val="24"/>
          <w:lang w:val="es-ES_tradnl" w:eastAsia="es-ES"/>
        </w:rPr>
        <w:t xml:space="preserve">cuyo contenido será materia de estudio en el considerando respectivo. </w:t>
      </w:r>
    </w:p>
    <w:p w14:paraId="23CA618E" w14:textId="77777777" w:rsidR="006B2CE2" w:rsidRDefault="006B2CE2" w:rsidP="00323D70">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1A9D68A3" w14:textId="61571765" w:rsidR="00323D70" w:rsidRPr="0010165E" w:rsidRDefault="00323D70" w:rsidP="00323D70">
      <w:pPr>
        <w:tabs>
          <w:tab w:val="left" w:pos="5647"/>
        </w:tabs>
        <w:spacing w:after="0" w:line="360" w:lineRule="auto"/>
        <w:ind w:right="850"/>
        <w:jc w:val="both"/>
        <w:rPr>
          <w:rFonts w:ascii="Palatino Linotype" w:hAnsi="Palatino Linotype"/>
          <w:b/>
          <w:i/>
          <w:color w:val="000000"/>
          <w:sz w:val="24"/>
          <w:szCs w:val="24"/>
        </w:rPr>
      </w:pPr>
      <w:r w:rsidRPr="0010165E">
        <w:rPr>
          <w:rFonts w:ascii="Palatino Linotype" w:eastAsia="Times New Roman" w:hAnsi="Palatino Linotype" w:cs="Times New Roman"/>
          <w:sz w:val="24"/>
          <w:szCs w:val="24"/>
          <w:lang w:val="es-ES_tradnl" w:eastAsia="es-ES"/>
        </w:rPr>
        <w:t xml:space="preserve">Modalidad de entrega: </w:t>
      </w:r>
      <w:r w:rsidRPr="006B2CE2">
        <w:rPr>
          <w:rFonts w:ascii="Palatino Linotype" w:hAnsi="Palatino Linotype"/>
          <w:b/>
          <w:color w:val="000000"/>
          <w:sz w:val="24"/>
          <w:szCs w:val="24"/>
        </w:rPr>
        <w:t>A través del SAIMEX</w:t>
      </w:r>
      <w:r w:rsidR="006B2CE2">
        <w:rPr>
          <w:rFonts w:ascii="Palatino Linotype" w:hAnsi="Palatino Linotype"/>
          <w:b/>
          <w:color w:val="000000"/>
          <w:sz w:val="24"/>
          <w:szCs w:val="24"/>
        </w:rPr>
        <w:t xml:space="preserve"> y por correo electrónico. </w:t>
      </w:r>
    </w:p>
    <w:p w14:paraId="23C40684" w14:textId="77777777" w:rsidR="00323D70" w:rsidRPr="0010165E" w:rsidRDefault="00323D70" w:rsidP="00323D70">
      <w:pPr>
        <w:tabs>
          <w:tab w:val="left" w:pos="5647"/>
        </w:tabs>
        <w:spacing w:after="0" w:line="360" w:lineRule="auto"/>
        <w:ind w:right="850"/>
        <w:jc w:val="both"/>
        <w:rPr>
          <w:rFonts w:ascii="Palatino Linotype" w:hAnsi="Palatino Linotype"/>
          <w:color w:val="000000"/>
          <w:sz w:val="24"/>
          <w:szCs w:val="24"/>
        </w:rPr>
      </w:pPr>
    </w:p>
    <w:p w14:paraId="1C2CB1FC" w14:textId="77777777" w:rsidR="006B2CE2" w:rsidRPr="00523CF0" w:rsidRDefault="006B2CE2" w:rsidP="006B2CE2">
      <w:pPr>
        <w:spacing w:before="240" w:line="360" w:lineRule="auto"/>
        <w:jc w:val="both"/>
        <w:rPr>
          <w:rFonts w:ascii="Palatino Linotype" w:hAnsi="Palatino Linotype" w:cs="Arial"/>
          <w:b/>
          <w:sz w:val="28"/>
        </w:rPr>
      </w:pPr>
      <w:r>
        <w:rPr>
          <w:rFonts w:ascii="Palatino Linotype" w:hAnsi="Palatino Linotype" w:cs="Arial"/>
          <w:b/>
          <w:sz w:val="28"/>
        </w:rPr>
        <w:t>SEGUNDO</w:t>
      </w:r>
      <w:r w:rsidRPr="00523CF0">
        <w:rPr>
          <w:rFonts w:ascii="Palatino Linotype" w:hAnsi="Palatino Linotype" w:cs="Arial"/>
          <w:b/>
          <w:sz w:val="28"/>
        </w:rPr>
        <w:t xml:space="preserve">. </w:t>
      </w:r>
      <w:r w:rsidRPr="00523CF0">
        <w:rPr>
          <w:rFonts w:ascii="Palatino Linotype" w:hAnsi="Palatino Linotype" w:cs="Arial"/>
          <w:b/>
          <w:sz w:val="28"/>
          <w:szCs w:val="20"/>
        </w:rPr>
        <w:t>De la respuesta del Sujeto Obligado.</w:t>
      </w:r>
    </w:p>
    <w:p w14:paraId="2A430DDE" w14:textId="2C37DBC1" w:rsidR="006B2CE2" w:rsidRDefault="006B2CE2" w:rsidP="006B2CE2">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dar respuesta a la solicitud de información presentada por </w:t>
      </w:r>
      <w:r>
        <w:rPr>
          <w:rFonts w:ascii="Palatino Linotype" w:hAnsi="Palatino Linotype" w:cs="Arial"/>
          <w:b/>
          <w:sz w:val="24"/>
          <w:szCs w:val="24"/>
        </w:rPr>
        <w:t xml:space="preserve">La 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14:paraId="4D52BFC2" w14:textId="286359BF" w:rsidR="00323D70" w:rsidRPr="0010165E" w:rsidRDefault="00323D70" w:rsidP="00323D70">
      <w:pPr>
        <w:spacing w:after="0" w:line="360" w:lineRule="auto"/>
        <w:jc w:val="both"/>
        <w:rPr>
          <w:rFonts w:ascii="Palatino Linotype" w:hAnsi="Palatino Linotype" w:cs="Arial"/>
          <w:sz w:val="24"/>
          <w:szCs w:val="24"/>
        </w:rPr>
      </w:pPr>
    </w:p>
    <w:p w14:paraId="04BE967B" w14:textId="77777777" w:rsidR="006B2CE2" w:rsidRPr="00523CF0" w:rsidRDefault="006B2CE2" w:rsidP="006B2CE2">
      <w:pPr>
        <w:spacing w:before="240" w:line="360" w:lineRule="auto"/>
        <w:jc w:val="both"/>
        <w:rPr>
          <w:rFonts w:ascii="Palatino Linotype" w:hAnsi="Palatino Linotype" w:cs="Arial"/>
          <w:b/>
          <w:sz w:val="28"/>
        </w:rPr>
      </w:pPr>
      <w:r>
        <w:rPr>
          <w:rFonts w:ascii="Palatino Linotype" w:hAnsi="Palatino Linotype" w:cs="Arial"/>
          <w:b/>
          <w:sz w:val="28"/>
        </w:rPr>
        <w:t>TERCERO</w:t>
      </w:r>
      <w:r w:rsidRPr="00523CF0">
        <w:rPr>
          <w:rFonts w:ascii="Palatino Linotype" w:hAnsi="Palatino Linotype" w:cs="Arial"/>
          <w:b/>
          <w:sz w:val="28"/>
        </w:rPr>
        <w:t xml:space="preserve">. </w:t>
      </w:r>
      <w:r w:rsidRPr="00523CF0">
        <w:rPr>
          <w:rFonts w:ascii="Palatino Linotype" w:hAnsi="Palatino Linotype"/>
          <w:b/>
          <w:sz w:val="28"/>
        </w:rPr>
        <w:t>Del recurso de revisión.</w:t>
      </w:r>
    </w:p>
    <w:p w14:paraId="00E661A3" w14:textId="0CA4C1AA" w:rsidR="00323D70" w:rsidRPr="0010165E" w:rsidRDefault="00323D70" w:rsidP="00323D70">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Inconforme ante la falta de respuesta por parte del </w:t>
      </w:r>
      <w:r w:rsidRPr="0010165E">
        <w:rPr>
          <w:rFonts w:ascii="Palatino Linotype" w:hAnsi="Palatino Linotype" w:cs="Arial"/>
          <w:b/>
          <w:sz w:val="24"/>
          <w:szCs w:val="24"/>
        </w:rPr>
        <w:t>Sujeto Obligado</w:t>
      </w:r>
      <w:r w:rsidR="006B2CE2">
        <w:rPr>
          <w:rFonts w:ascii="Palatino Linotype" w:hAnsi="Palatino Linotype" w:cs="Arial"/>
          <w:sz w:val="24"/>
          <w:szCs w:val="24"/>
        </w:rPr>
        <w:t>, la</w:t>
      </w:r>
      <w:r w:rsidRPr="0010165E">
        <w:rPr>
          <w:rFonts w:ascii="Palatino Linotype" w:hAnsi="Palatino Linotype" w:cs="Arial"/>
          <w:sz w:val="24"/>
          <w:szCs w:val="24"/>
        </w:rPr>
        <w:t xml:space="preserve"> ahora </w:t>
      </w:r>
      <w:r w:rsidRPr="0010165E">
        <w:rPr>
          <w:rFonts w:ascii="Palatino Linotype" w:hAnsi="Palatino Linotype" w:cs="Arial"/>
          <w:b/>
          <w:sz w:val="24"/>
          <w:szCs w:val="24"/>
        </w:rPr>
        <w:t>Recurrente</w:t>
      </w:r>
      <w:r w:rsidRPr="0010165E">
        <w:rPr>
          <w:rFonts w:ascii="Palatino Linotype" w:hAnsi="Palatino Linotype" w:cs="Arial"/>
          <w:sz w:val="24"/>
          <w:szCs w:val="24"/>
        </w:rPr>
        <w:t xml:space="preserve"> en fecha </w:t>
      </w:r>
      <w:r w:rsidR="006B2CE2">
        <w:rPr>
          <w:rFonts w:ascii="Palatino Linotype" w:hAnsi="Palatino Linotype" w:cs="Arial"/>
          <w:sz w:val="24"/>
          <w:szCs w:val="24"/>
        </w:rPr>
        <w:t>tres de m</w:t>
      </w:r>
      <w:r w:rsidR="00F6683B">
        <w:rPr>
          <w:rFonts w:ascii="Palatino Linotype" w:hAnsi="Palatino Linotype" w:cs="Arial"/>
          <w:sz w:val="24"/>
          <w:szCs w:val="24"/>
        </w:rPr>
        <w:t>arzo del dos mil veintidós</w:t>
      </w:r>
      <w:r w:rsidRPr="0010165E">
        <w:rPr>
          <w:rFonts w:ascii="Palatino Linotype" w:hAnsi="Palatino Linotype" w:cs="Arial"/>
          <w:sz w:val="24"/>
          <w:szCs w:val="24"/>
        </w:rPr>
        <w:t>, interpuso recurso de revisión, que fue registrado</w:t>
      </w:r>
      <w:r w:rsidRPr="0010165E">
        <w:rPr>
          <w:rFonts w:ascii="Palatino Linotype" w:hAnsi="Palatino Linotype" w:cs="Arial"/>
          <w:b/>
          <w:sz w:val="24"/>
          <w:szCs w:val="24"/>
        </w:rPr>
        <w:t xml:space="preserve"> </w:t>
      </w:r>
      <w:r w:rsidRPr="0010165E">
        <w:rPr>
          <w:rFonts w:ascii="Palatino Linotype" w:hAnsi="Palatino Linotype" w:cs="Arial"/>
          <w:sz w:val="24"/>
          <w:szCs w:val="24"/>
        </w:rPr>
        <w:t xml:space="preserve">en el sistema electrónico con número de expediente </w:t>
      </w:r>
      <w:r w:rsidR="00F6683B">
        <w:rPr>
          <w:rFonts w:ascii="Palatino Linotype" w:hAnsi="Palatino Linotype" w:cs="Arial"/>
          <w:b/>
          <w:bCs/>
          <w:sz w:val="24"/>
          <w:szCs w:val="24"/>
          <w:lang w:eastAsia="es-MX"/>
        </w:rPr>
        <w:t>03260</w:t>
      </w:r>
      <w:r w:rsidRPr="0010165E">
        <w:rPr>
          <w:rFonts w:ascii="Palatino Linotype" w:hAnsi="Palatino Linotype" w:cs="Arial"/>
          <w:b/>
          <w:bCs/>
          <w:sz w:val="24"/>
          <w:szCs w:val="24"/>
          <w:lang w:eastAsia="es-MX"/>
        </w:rPr>
        <w:t>/INFOEM/IP/RR/202</w:t>
      </w:r>
      <w:r w:rsidR="00F6683B">
        <w:rPr>
          <w:rFonts w:ascii="Palatino Linotype" w:hAnsi="Palatino Linotype" w:cs="Arial"/>
          <w:b/>
          <w:bCs/>
          <w:sz w:val="24"/>
          <w:szCs w:val="24"/>
          <w:lang w:eastAsia="es-MX"/>
        </w:rPr>
        <w:t>2</w:t>
      </w:r>
      <w:r w:rsidRPr="0010165E">
        <w:rPr>
          <w:rFonts w:ascii="Palatino Linotype" w:hAnsi="Palatino Linotype" w:cs="Arial"/>
          <w:sz w:val="24"/>
          <w:szCs w:val="24"/>
        </w:rPr>
        <w:t>, aduciendo como acto impugnado y razo</w:t>
      </w:r>
      <w:r w:rsidR="002A1F48">
        <w:rPr>
          <w:rFonts w:ascii="Palatino Linotype" w:hAnsi="Palatino Linotype" w:cs="Arial"/>
          <w:sz w:val="24"/>
          <w:szCs w:val="24"/>
        </w:rPr>
        <w:t>nes o motivos de inconformidad:</w:t>
      </w:r>
    </w:p>
    <w:p w14:paraId="213C4F02" w14:textId="77777777" w:rsidR="00323D70" w:rsidRPr="0010165E" w:rsidRDefault="00323D70" w:rsidP="00323D70">
      <w:pPr>
        <w:spacing w:after="0" w:line="360" w:lineRule="auto"/>
        <w:jc w:val="both"/>
        <w:rPr>
          <w:rFonts w:ascii="Palatino Linotype" w:hAnsi="Palatino Linotype" w:cs="Arial"/>
          <w:b/>
          <w:sz w:val="24"/>
          <w:szCs w:val="24"/>
        </w:rPr>
      </w:pPr>
    </w:p>
    <w:p w14:paraId="322FC953" w14:textId="77777777" w:rsidR="002A1F48" w:rsidRDefault="00323D70" w:rsidP="00323D70">
      <w:pPr>
        <w:pStyle w:val="Prrafodelista"/>
        <w:spacing w:line="360" w:lineRule="auto"/>
        <w:ind w:left="0"/>
        <w:jc w:val="both"/>
        <w:rPr>
          <w:rFonts w:ascii="Palatino Linotype" w:hAnsi="Palatino Linotype" w:cs="Arial"/>
          <w:b/>
        </w:rPr>
      </w:pPr>
      <w:r w:rsidRPr="0010165E">
        <w:rPr>
          <w:rFonts w:ascii="Palatino Linotype" w:hAnsi="Palatino Linotype" w:cs="Arial"/>
          <w:b/>
        </w:rPr>
        <w:t xml:space="preserve">Acto </w:t>
      </w:r>
      <w:r w:rsidR="002A1F48">
        <w:rPr>
          <w:rFonts w:ascii="Palatino Linotype" w:hAnsi="Palatino Linotype" w:cs="Arial"/>
          <w:b/>
        </w:rPr>
        <w:t xml:space="preserve">Impugnado </w:t>
      </w:r>
    </w:p>
    <w:p w14:paraId="55A74B8C" w14:textId="385F4841" w:rsidR="002A1F48" w:rsidRPr="002A1F48" w:rsidRDefault="002A1F48" w:rsidP="002A1F48">
      <w:pPr>
        <w:pStyle w:val="INFOEM"/>
        <w:rPr>
          <w:rFonts w:cs="Arial"/>
          <w:b/>
        </w:rPr>
      </w:pPr>
      <w:r>
        <w:lastRenderedPageBreak/>
        <w:t xml:space="preserve">“CON FUNDAMENTO EN LOS ARTÍCULOS 142 Y 143 FRACCIÓN VI DE LA LEY GENERAL DE TRANSPARENCIA Y ACCESO A LA INFORMACIÓN PÚBLICA; ARTÍCULOS 178 Y 179 FRACCIONES VII DE LA LEY DE TRANSPARENCIA Y ACCESO A LA INFORMACIÓN PÚBLICA DEL ESTADO DE MÉXICO Y MUNICIPIOS ASÍ COMO EL ARTÍCULO 121 FRACCIÓN I DE LA LEY GENERAL DE ARCHIVOS, ME PERMITO INTERPONER RECURSO DE REVISIÓN POR LA FALTA DE RESPUESTA A UNA SOLICITUD DE ACCESO A LA INFORMACIÓN, POR PARTE DEL AYUNTAMIENTO DE ALMOLOYA DE ALQUISIRAS.” </w:t>
      </w:r>
      <w:r>
        <w:rPr>
          <w:b/>
        </w:rPr>
        <w:t xml:space="preserve">[Sic] </w:t>
      </w:r>
    </w:p>
    <w:p w14:paraId="0E0A0E02" w14:textId="77777777" w:rsidR="002A1F48" w:rsidRDefault="002A1F48" w:rsidP="00323D70">
      <w:pPr>
        <w:pStyle w:val="Prrafodelista"/>
        <w:spacing w:line="360" w:lineRule="auto"/>
        <w:ind w:left="0"/>
        <w:jc w:val="both"/>
        <w:rPr>
          <w:rFonts w:ascii="Palatino Linotype" w:hAnsi="Palatino Linotype" w:cs="Arial"/>
          <w:b/>
        </w:rPr>
      </w:pPr>
    </w:p>
    <w:p w14:paraId="21AFBA53" w14:textId="21A4A6B0" w:rsidR="00323D70" w:rsidRPr="0010165E" w:rsidRDefault="002A1F48" w:rsidP="00323D70">
      <w:pPr>
        <w:pStyle w:val="Prrafodelista"/>
        <w:spacing w:line="360" w:lineRule="auto"/>
        <w:ind w:left="0"/>
        <w:jc w:val="both"/>
        <w:rPr>
          <w:rFonts w:ascii="Palatino Linotype" w:hAnsi="Palatino Linotype" w:cs="Arial"/>
          <w:b/>
        </w:rPr>
      </w:pPr>
      <w:r>
        <w:rPr>
          <w:rFonts w:ascii="Palatino Linotype" w:hAnsi="Palatino Linotype" w:cs="Arial"/>
          <w:b/>
        </w:rPr>
        <w:t xml:space="preserve"> R</w:t>
      </w:r>
      <w:r w:rsidR="00323D70" w:rsidRPr="0010165E">
        <w:rPr>
          <w:rFonts w:ascii="Palatino Linotype" w:hAnsi="Palatino Linotype" w:cs="Arial"/>
          <w:b/>
        </w:rPr>
        <w:t>azones o motivos de inconformidad:</w:t>
      </w:r>
    </w:p>
    <w:p w14:paraId="6D8BC2C7" w14:textId="0EE8A8A2" w:rsidR="00323D70" w:rsidRPr="002A1F48" w:rsidRDefault="002A1F48" w:rsidP="002A1F48">
      <w:pPr>
        <w:pStyle w:val="INFOEM"/>
        <w:rPr>
          <w:b/>
        </w:rPr>
      </w:pPr>
      <w:r>
        <w:t>“</w:t>
      </w:r>
      <w:r w:rsidRPr="002A1F48">
        <w:t>LA FALTA DE RESPUESTA A UNA SOLICITUD DE ACCESO A LA INFORMACIÓN POR PARTE DEL AYUNTAMIENTO DE ALMOLOYA DE ALQUISIRAS. (SE ANEXAN 2 ARCHIVOS)</w:t>
      </w:r>
      <w:r>
        <w:t xml:space="preserve">” </w:t>
      </w:r>
      <w:r>
        <w:rPr>
          <w:b/>
        </w:rPr>
        <w:t xml:space="preserve">[Sic] </w:t>
      </w:r>
    </w:p>
    <w:p w14:paraId="0E99FB36" w14:textId="77777777" w:rsidR="002A1F48" w:rsidRDefault="002A1F48" w:rsidP="00C0464F">
      <w:pPr>
        <w:spacing w:before="100" w:beforeAutospacing="1" w:after="100" w:afterAutospacing="1" w:line="360" w:lineRule="auto"/>
        <w:jc w:val="both"/>
        <w:rPr>
          <w:rFonts w:ascii="Palatino Linotype" w:hAnsi="Palatino Linotype" w:cs="Arial"/>
          <w:sz w:val="24"/>
          <w:szCs w:val="24"/>
        </w:rPr>
      </w:pPr>
    </w:p>
    <w:p w14:paraId="7F7C8E96" w14:textId="38E7DCAF" w:rsidR="006B2CE2" w:rsidRDefault="006B2CE2" w:rsidP="00C0464F">
      <w:pPr>
        <w:spacing w:before="100" w:beforeAutospacing="1" w:after="100" w:afterAutospacing="1" w:line="360" w:lineRule="auto"/>
        <w:jc w:val="both"/>
        <w:rPr>
          <w:rFonts w:ascii="Palatino Linotype" w:hAnsi="Palatino Linotype" w:cs="Arial"/>
          <w:sz w:val="24"/>
          <w:szCs w:val="24"/>
        </w:rPr>
      </w:pPr>
      <w:r>
        <w:rPr>
          <w:rFonts w:ascii="Palatino Linotype" w:hAnsi="Palatino Linotype" w:cs="Arial"/>
          <w:sz w:val="24"/>
          <w:szCs w:val="24"/>
        </w:rPr>
        <w:t>Se hace constar que la</w:t>
      </w:r>
      <w:r w:rsidR="00323D70" w:rsidRPr="00000F27">
        <w:rPr>
          <w:rFonts w:ascii="Palatino Linotype" w:hAnsi="Palatino Linotype" w:cs="Arial"/>
          <w:sz w:val="24"/>
          <w:szCs w:val="24"/>
        </w:rPr>
        <w:t xml:space="preserve"> ahora </w:t>
      </w:r>
      <w:r w:rsidR="00323D70" w:rsidRPr="00000F27">
        <w:rPr>
          <w:rFonts w:ascii="Palatino Linotype" w:hAnsi="Palatino Linotype" w:cs="Arial"/>
          <w:b/>
          <w:sz w:val="24"/>
          <w:szCs w:val="24"/>
        </w:rPr>
        <w:t>Recurrente</w:t>
      </w:r>
      <w:r w:rsidR="00323D70" w:rsidRPr="00000F27">
        <w:rPr>
          <w:rFonts w:ascii="Palatino Linotype" w:hAnsi="Palatino Linotype" w:cs="Arial"/>
          <w:sz w:val="24"/>
          <w:szCs w:val="24"/>
        </w:rPr>
        <w:t xml:space="preserve">, al momento de </w:t>
      </w:r>
      <w:r>
        <w:rPr>
          <w:rFonts w:ascii="Palatino Linotype" w:hAnsi="Palatino Linotype" w:cs="Arial"/>
          <w:sz w:val="24"/>
          <w:szCs w:val="24"/>
        </w:rPr>
        <w:t>interponer el recurso de revisión, adjuntó lo siguiente:</w:t>
      </w:r>
    </w:p>
    <w:p w14:paraId="3209E963" w14:textId="7800223E" w:rsidR="006B2CE2" w:rsidRPr="006B2CE2" w:rsidRDefault="006B2CE2" w:rsidP="006B2CE2">
      <w:pPr>
        <w:pStyle w:val="Prrafodelista"/>
        <w:numPr>
          <w:ilvl w:val="0"/>
          <w:numId w:val="10"/>
        </w:numPr>
        <w:spacing w:before="100" w:beforeAutospacing="1" w:after="100" w:afterAutospacing="1" w:line="360" w:lineRule="auto"/>
        <w:jc w:val="both"/>
        <w:rPr>
          <w:rFonts w:ascii="Palatino Linotype" w:hAnsi="Palatino Linotype" w:cs="Arial"/>
          <w:b/>
        </w:rPr>
      </w:pPr>
      <w:r>
        <w:rPr>
          <w:rFonts w:ascii="Palatino Linotype" w:hAnsi="Palatino Linotype" w:cs="Arial"/>
          <w:b/>
        </w:rPr>
        <w:t xml:space="preserve">“SOL. INF. ARCH..pdf”: </w:t>
      </w:r>
      <w:r>
        <w:rPr>
          <w:rFonts w:ascii="Palatino Linotype" w:hAnsi="Palatino Linotype" w:cs="Arial"/>
        </w:rPr>
        <w:t>Soporte documental remitido mediante solicitud de información</w:t>
      </w:r>
    </w:p>
    <w:p w14:paraId="5B877E2B" w14:textId="16224003" w:rsidR="006B2CE2" w:rsidRPr="006B2CE2" w:rsidRDefault="006B2CE2" w:rsidP="006B2CE2">
      <w:pPr>
        <w:pStyle w:val="Prrafodelista"/>
        <w:numPr>
          <w:ilvl w:val="0"/>
          <w:numId w:val="10"/>
        </w:numPr>
        <w:spacing w:before="100" w:beforeAutospacing="1" w:after="100" w:afterAutospacing="1" w:line="360" w:lineRule="auto"/>
        <w:jc w:val="both"/>
        <w:rPr>
          <w:rFonts w:ascii="Palatino Linotype" w:hAnsi="Palatino Linotype" w:cs="Arial"/>
          <w:b/>
        </w:rPr>
      </w:pPr>
      <w:r>
        <w:rPr>
          <w:rFonts w:ascii="Palatino Linotype" w:hAnsi="Palatino Linotype" w:cs="Arial"/>
          <w:b/>
        </w:rPr>
        <w:t xml:space="preserve">“ALMOLOYA DE ALQUISIRIAS_RR_00016-ALMOAL-IP-2022.pdf”: </w:t>
      </w:r>
      <w:r>
        <w:rPr>
          <w:rFonts w:ascii="Palatino Linotype" w:hAnsi="Palatino Linotype" w:cs="Arial"/>
        </w:rPr>
        <w:t xml:space="preserve">Escrito libre en donde se aduce como motivo de inconformidad la falta de respuesta. Asimismo, compila acuse de solicitud. </w:t>
      </w:r>
    </w:p>
    <w:p w14:paraId="3783D3F8" w14:textId="77777777" w:rsidR="006B2CE2" w:rsidRDefault="006B2CE2" w:rsidP="00C0464F">
      <w:pPr>
        <w:spacing w:before="100" w:beforeAutospacing="1" w:after="100" w:afterAutospacing="1" w:line="360" w:lineRule="auto"/>
        <w:jc w:val="both"/>
        <w:rPr>
          <w:rFonts w:ascii="Palatino Linotype" w:hAnsi="Palatino Linotype" w:cs="Arial"/>
          <w:sz w:val="24"/>
          <w:szCs w:val="24"/>
        </w:rPr>
      </w:pPr>
    </w:p>
    <w:p w14:paraId="27189B46" w14:textId="77777777" w:rsidR="006B2CE2" w:rsidRDefault="006B2CE2" w:rsidP="006B2CE2">
      <w:pPr>
        <w:spacing w:before="240" w:line="360" w:lineRule="auto"/>
        <w:jc w:val="both"/>
        <w:rPr>
          <w:rFonts w:ascii="Palatino Linotype" w:hAnsi="Palatino Linotype" w:cs="Arial"/>
          <w:b/>
          <w:sz w:val="28"/>
          <w:szCs w:val="28"/>
        </w:rPr>
      </w:pPr>
      <w:r>
        <w:rPr>
          <w:rFonts w:ascii="Palatino Linotype" w:hAnsi="Palatino Linotype" w:cs="Arial"/>
          <w:b/>
          <w:sz w:val="28"/>
        </w:rPr>
        <w:lastRenderedPageBreak/>
        <w:t>CUARTO</w:t>
      </w:r>
      <w:r w:rsidRPr="00F471AE">
        <w:rPr>
          <w:rFonts w:ascii="Palatino Linotype" w:hAnsi="Palatino Linotype" w:cs="Arial"/>
          <w:b/>
          <w:sz w:val="24"/>
          <w:szCs w:val="24"/>
        </w:rPr>
        <w:t xml:space="preserve">. </w:t>
      </w:r>
      <w:r w:rsidRPr="00F471AE">
        <w:rPr>
          <w:rFonts w:ascii="Palatino Linotype" w:hAnsi="Palatino Linotype" w:cs="Arial"/>
          <w:b/>
          <w:sz w:val="28"/>
          <w:szCs w:val="28"/>
        </w:rPr>
        <w:t>Del turno del recurso de revisión.</w:t>
      </w:r>
    </w:p>
    <w:p w14:paraId="2FD1CCC8" w14:textId="11977B90" w:rsidR="006B2CE2" w:rsidRDefault="006B2CE2" w:rsidP="006B2CE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ocho de marzo de dos mil veintidós determinándose en él, un plazo de siete días para que las partes manifestaran lo que a su derecho corresponda en términos del numeral ya citado. </w:t>
      </w:r>
    </w:p>
    <w:p w14:paraId="4088985E" w14:textId="77777777" w:rsidR="006B2CE2" w:rsidRDefault="006B2CE2" w:rsidP="00323D70">
      <w:pPr>
        <w:spacing w:after="0" w:line="360" w:lineRule="auto"/>
        <w:ind w:right="49"/>
        <w:jc w:val="both"/>
        <w:rPr>
          <w:rFonts w:ascii="Palatino Linotype" w:eastAsia="Times New Roman" w:hAnsi="Palatino Linotype" w:cs="Arial"/>
          <w:sz w:val="24"/>
          <w:szCs w:val="24"/>
          <w:lang w:val="es-ES_tradnl" w:eastAsia="es-ES"/>
        </w:rPr>
      </w:pPr>
    </w:p>
    <w:p w14:paraId="6EDB6C34" w14:textId="77777777" w:rsidR="00AF5764" w:rsidRDefault="00AF5764" w:rsidP="00AF5764">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0421D">
        <w:rPr>
          <w:rFonts w:ascii="Palatino Linotype" w:hAnsi="Palatino Linotype" w:cs="Arial"/>
          <w:b/>
          <w:sz w:val="24"/>
          <w:szCs w:val="24"/>
        </w:rPr>
        <w:t xml:space="preserve">. </w:t>
      </w:r>
      <w:r w:rsidRPr="0080421D">
        <w:rPr>
          <w:rFonts w:ascii="Palatino Linotype" w:hAnsi="Palatino Linotype" w:cs="Arial"/>
          <w:b/>
          <w:sz w:val="28"/>
          <w:szCs w:val="28"/>
        </w:rPr>
        <w:t>De la etapa de instrucción.</w:t>
      </w:r>
    </w:p>
    <w:p w14:paraId="72D3061E" w14:textId="3DCCC612" w:rsidR="00AF5764" w:rsidRDefault="00AF5764" w:rsidP="00AF5764">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La Recurrente </w:t>
      </w:r>
      <w:r>
        <w:rPr>
          <w:rFonts w:ascii="Palatino Linotype" w:hAnsi="Palatino Linotype" w:cs="Arial"/>
          <w:sz w:val="24"/>
          <w:szCs w:val="24"/>
        </w:rPr>
        <w:t xml:space="preserve">fue omisa en presentar alegatos, pruebas o manifestación alguna.  </w:t>
      </w:r>
    </w:p>
    <w:p w14:paraId="249E9739" w14:textId="45FC6706" w:rsidR="00AF5764" w:rsidRDefault="00AF5764" w:rsidP="00AF5764">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Pr>
          <w:rFonts w:ascii="Palatino Linotype" w:hAnsi="Palatino Linotype" w:cs="Arial"/>
          <w:b/>
          <w:sz w:val="24"/>
          <w:szCs w:val="24"/>
        </w:rPr>
        <w:t>veintidós de marzo del presente, e</w:t>
      </w:r>
      <w:r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4EA4C2EA" w14:textId="77777777" w:rsidR="00323D70" w:rsidRPr="0010165E" w:rsidRDefault="00323D70" w:rsidP="00323D70">
      <w:pPr>
        <w:spacing w:after="0" w:line="360" w:lineRule="auto"/>
        <w:jc w:val="both"/>
        <w:rPr>
          <w:rFonts w:ascii="Palatino Linotype" w:hAnsi="Palatino Linotype" w:cs="Arial"/>
          <w:sz w:val="24"/>
          <w:szCs w:val="24"/>
        </w:rPr>
      </w:pPr>
    </w:p>
    <w:p w14:paraId="7F093176" w14:textId="77777777" w:rsidR="00AF5764" w:rsidRDefault="00AF5764" w:rsidP="00323D70">
      <w:pPr>
        <w:spacing w:after="0" w:line="360" w:lineRule="auto"/>
        <w:jc w:val="center"/>
        <w:rPr>
          <w:rFonts w:ascii="Palatino Linotype" w:hAnsi="Palatino Linotype" w:cs="Arial"/>
          <w:b/>
          <w:sz w:val="28"/>
          <w:szCs w:val="24"/>
        </w:rPr>
      </w:pPr>
    </w:p>
    <w:p w14:paraId="3AB0B5F1" w14:textId="77777777" w:rsidR="00323D70" w:rsidRPr="0010165E" w:rsidRDefault="00323D70" w:rsidP="00323D70">
      <w:pPr>
        <w:spacing w:after="0" w:line="360" w:lineRule="auto"/>
        <w:jc w:val="center"/>
        <w:rPr>
          <w:rFonts w:ascii="Palatino Linotype" w:hAnsi="Palatino Linotype" w:cs="Arial"/>
          <w:sz w:val="24"/>
          <w:szCs w:val="24"/>
        </w:rPr>
      </w:pPr>
      <w:r w:rsidRPr="0010165E">
        <w:rPr>
          <w:rFonts w:ascii="Palatino Linotype" w:hAnsi="Palatino Linotype" w:cs="Arial"/>
          <w:b/>
          <w:sz w:val="28"/>
          <w:szCs w:val="24"/>
        </w:rPr>
        <w:t xml:space="preserve">C O N S I D E R A N D O </w:t>
      </w:r>
    </w:p>
    <w:p w14:paraId="2840B4DF" w14:textId="77777777" w:rsidR="00323D70" w:rsidRPr="0010165E" w:rsidRDefault="00323D70" w:rsidP="00323D70">
      <w:pPr>
        <w:spacing w:after="0" w:line="360" w:lineRule="auto"/>
        <w:jc w:val="center"/>
        <w:rPr>
          <w:rFonts w:ascii="Palatino Linotype" w:hAnsi="Palatino Linotype" w:cs="Arial"/>
          <w:sz w:val="24"/>
          <w:szCs w:val="24"/>
        </w:rPr>
      </w:pPr>
    </w:p>
    <w:p w14:paraId="55678C14" w14:textId="77777777" w:rsidR="00323D70" w:rsidRPr="0010165E" w:rsidRDefault="00323D70" w:rsidP="00323D70">
      <w:pPr>
        <w:spacing w:after="0" w:line="360" w:lineRule="auto"/>
        <w:jc w:val="both"/>
        <w:rPr>
          <w:rFonts w:ascii="Palatino Linotype" w:hAnsi="Palatino Linotype" w:cs="Arial"/>
          <w:sz w:val="28"/>
          <w:szCs w:val="28"/>
        </w:rPr>
      </w:pPr>
      <w:r w:rsidRPr="0010165E">
        <w:rPr>
          <w:rFonts w:ascii="Palatino Linotype" w:hAnsi="Palatino Linotype" w:cs="Arial"/>
          <w:b/>
          <w:sz w:val="28"/>
          <w:szCs w:val="28"/>
        </w:rPr>
        <w:t xml:space="preserve">PRIMERO. </w:t>
      </w:r>
      <w:r w:rsidRPr="0010165E">
        <w:rPr>
          <w:rFonts w:ascii="Palatino Linotype" w:hAnsi="Palatino Linotype" w:cs="Arial"/>
          <w:b/>
          <w:sz w:val="26"/>
          <w:szCs w:val="26"/>
        </w:rPr>
        <w:t>De la competencia</w:t>
      </w:r>
      <w:r w:rsidRPr="0010165E">
        <w:rPr>
          <w:rFonts w:ascii="Palatino Linotype" w:hAnsi="Palatino Linotype" w:cs="Arial"/>
          <w:sz w:val="26"/>
          <w:szCs w:val="26"/>
        </w:rPr>
        <w:t>.</w:t>
      </w:r>
    </w:p>
    <w:p w14:paraId="0075B688" w14:textId="77777777" w:rsidR="00323D70" w:rsidRPr="0010165E" w:rsidRDefault="00323D70" w:rsidP="00323D70">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lastRenderedPageBreak/>
        <w:t xml:space="preserve">Este Instituto de Transparencia, Acceso a la Información Pública y Protección de Datos Personales del Estado de México y Municipios, es competente para conocer y resolver el presente recurso de revisión interpuesto por el ahora </w:t>
      </w:r>
      <w:r w:rsidRPr="0010165E">
        <w:rPr>
          <w:rFonts w:ascii="Palatino Linotype" w:hAnsi="Palatino Linotype" w:cs="Arial"/>
          <w:b/>
          <w:sz w:val="24"/>
          <w:szCs w:val="24"/>
        </w:rPr>
        <w:t>Recurrente</w:t>
      </w:r>
      <w:r w:rsidRPr="0010165E">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EE83C06" w14:textId="77777777" w:rsidR="00323D70" w:rsidRPr="0010165E" w:rsidRDefault="00323D70" w:rsidP="00323D70">
      <w:pPr>
        <w:spacing w:after="0" w:line="360" w:lineRule="auto"/>
        <w:jc w:val="both"/>
        <w:rPr>
          <w:rFonts w:ascii="Palatino Linotype" w:hAnsi="Palatino Linotype" w:cs="Arial"/>
          <w:sz w:val="24"/>
          <w:szCs w:val="24"/>
        </w:rPr>
      </w:pPr>
    </w:p>
    <w:p w14:paraId="6E5389FF" w14:textId="77777777" w:rsidR="00323D70" w:rsidRPr="0010165E" w:rsidRDefault="00323D70" w:rsidP="00323D70">
      <w:pPr>
        <w:autoSpaceDE w:val="0"/>
        <w:autoSpaceDN w:val="0"/>
        <w:adjustRightInd w:val="0"/>
        <w:spacing w:after="0" w:line="360" w:lineRule="auto"/>
        <w:jc w:val="both"/>
        <w:rPr>
          <w:rFonts w:ascii="Palatino Linotype" w:hAnsi="Palatino Linotype" w:cs="Arial"/>
          <w:b/>
          <w:sz w:val="28"/>
          <w:szCs w:val="28"/>
        </w:rPr>
      </w:pPr>
      <w:r w:rsidRPr="0010165E">
        <w:rPr>
          <w:rFonts w:ascii="Palatino Linotype" w:hAnsi="Palatino Linotype" w:cs="Arial"/>
          <w:b/>
          <w:sz w:val="28"/>
          <w:szCs w:val="28"/>
        </w:rPr>
        <w:t xml:space="preserve">SEGUNDO. </w:t>
      </w:r>
      <w:r w:rsidR="002517ED" w:rsidRPr="0010165E">
        <w:rPr>
          <w:rFonts w:ascii="Palatino Linotype" w:hAnsi="Palatino Linotype" w:cs="Arial"/>
          <w:b/>
          <w:sz w:val="26"/>
          <w:szCs w:val="26"/>
        </w:rPr>
        <w:t>Alcance</w:t>
      </w:r>
      <w:r w:rsidRPr="0010165E">
        <w:rPr>
          <w:rFonts w:ascii="Palatino Linotype" w:hAnsi="Palatino Linotype" w:cs="Arial"/>
          <w:b/>
          <w:sz w:val="26"/>
          <w:szCs w:val="26"/>
        </w:rPr>
        <w:t xml:space="preserve"> del recurso de revisión.</w:t>
      </w:r>
      <w:r w:rsidRPr="0010165E">
        <w:rPr>
          <w:rFonts w:ascii="Palatino Linotype" w:hAnsi="Palatino Linotype" w:cs="Arial"/>
          <w:b/>
          <w:sz w:val="28"/>
          <w:szCs w:val="28"/>
        </w:rPr>
        <w:t xml:space="preserve"> </w:t>
      </w:r>
    </w:p>
    <w:p w14:paraId="15E1DC72" w14:textId="77777777" w:rsidR="00323D70" w:rsidRPr="0010165E" w:rsidRDefault="00323D70" w:rsidP="00323D7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65AB37E" w14:textId="77777777" w:rsidR="00323D70" w:rsidRPr="0010165E" w:rsidRDefault="00323D70" w:rsidP="00323D70">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1F45EAB1" w14:textId="77777777" w:rsidR="00323D70" w:rsidRPr="0010165E" w:rsidRDefault="00323D70" w:rsidP="00323D7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w:t>
      </w:r>
      <w:r w:rsidRPr="0010165E">
        <w:rPr>
          <w:rFonts w:ascii="Palatino Linotype" w:eastAsia="Times New Roman" w:hAnsi="Palatino Linotype" w:cs="Arial"/>
          <w:b/>
          <w:i/>
          <w:lang w:val="es-ES" w:eastAsia="es-ES"/>
        </w:rPr>
        <w:t>Artículo 163.</w:t>
      </w:r>
      <w:r w:rsidRPr="0010165E">
        <w:rPr>
          <w:rFonts w:ascii="Palatino Linotype" w:eastAsia="Times New Roman" w:hAnsi="Palatino Linotype" w:cs="Arial"/>
          <w:i/>
          <w:lang w:val="es-ES" w:eastAsia="es-ES"/>
        </w:rPr>
        <w:t xml:space="preserve"> </w:t>
      </w:r>
      <w:r w:rsidRPr="0010165E">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58495D1E" w14:textId="77777777" w:rsidR="00323D70" w:rsidRPr="0010165E" w:rsidRDefault="00323D70" w:rsidP="00323D7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lastRenderedPageBreak/>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1186396B" w14:textId="77777777" w:rsidR="00323D70" w:rsidRPr="0010165E" w:rsidRDefault="00323D70" w:rsidP="00323D70">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10165E">
        <w:rPr>
          <w:rFonts w:ascii="Palatino Linotype" w:eastAsia="Times New Roman" w:hAnsi="Palatino Linotype" w:cs="Arial"/>
          <w:lang w:val="es-ES" w:eastAsia="es-ES"/>
        </w:rPr>
        <w:t>(Énfasis añadido)</w:t>
      </w:r>
    </w:p>
    <w:p w14:paraId="65557877" w14:textId="77777777" w:rsidR="00323D70" w:rsidRPr="0010165E" w:rsidRDefault="00323D70" w:rsidP="00323D70">
      <w:pPr>
        <w:autoSpaceDE w:val="0"/>
        <w:autoSpaceDN w:val="0"/>
        <w:adjustRightInd w:val="0"/>
        <w:spacing w:after="0" w:line="360" w:lineRule="auto"/>
        <w:jc w:val="both"/>
        <w:rPr>
          <w:rFonts w:ascii="Palatino Linotype" w:hAnsi="Palatino Linotype" w:cs="Arial"/>
          <w:sz w:val="24"/>
          <w:szCs w:val="24"/>
        </w:rPr>
      </w:pPr>
    </w:p>
    <w:p w14:paraId="1AFB48B8" w14:textId="77777777" w:rsidR="00323D70" w:rsidRPr="0010165E" w:rsidRDefault="00323D70" w:rsidP="00323D70">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De la interpretación al precepto legal inserto, se advierte que el plazo que les asiste a los </w:t>
      </w:r>
      <w:r w:rsidRPr="0010165E">
        <w:rPr>
          <w:rFonts w:ascii="Palatino Linotype" w:hAnsi="Palatino Linotype" w:cs="Arial"/>
          <w:b/>
          <w:sz w:val="24"/>
          <w:szCs w:val="24"/>
        </w:rPr>
        <w:t>sujetos</w:t>
      </w:r>
      <w:r w:rsidRPr="0010165E">
        <w:rPr>
          <w:rFonts w:ascii="Palatino Linotype" w:hAnsi="Palatino Linotype" w:cs="Arial"/>
          <w:sz w:val="24"/>
          <w:szCs w:val="24"/>
        </w:rPr>
        <w:t xml:space="preserve"> </w:t>
      </w:r>
      <w:r w:rsidRPr="0010165E">
        <w:rPr>
          <w:rFonts w:ascii="Palatino Linotype" w:hAnsi="Palatino Linotype" w:cs="Arial"/>
          <w:b/>
          <w:sz w:val="24"/>
          <w:szCs w:val="24"/>
        </w:rPr>
        <w:t>obligados</w:t>
      </w:r>
      <w:r w:rsidRPr="0010165E">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35218C5E" w14:textId="77777777" w:rsidR="00323D70" w:rsidRPr="0010165E" w:rsidRDefault="00323D70" w:rsidP="00323D70">
      <w:pPr>
        <w:autoSpaceDE w:val="0"/>
        <w:autoSpaceDN w:val="0"/>
        <w:adjustRightInd w:val="0"/>
        <w:spacing w:after="0" w:line="360" w:lineRule="auto"/>
        <w:jc w:val="both"/>
        <w:rPr>
          <w:rFonts w:ascii="Palatino Linotype" w:hAnsi="Palatino Linotype" w:cs="Arial"/>
          <w:sz w:val="24"/>
          <w:szCs w:val="24"/>
        </w:rPr>
      </w:pPr>
    </w:p>
    <w:p w14:paraId="6312BD99" w14:textId="77777777" w:rsidR="00323D70" w:rsidRPr="0010165E" w:rsidRDefault="00323D70" w:rsidP="00323D70">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Se constituye la figura jurídica de la </w:t>
      </w:r>
      <w:r w:rsidRPr="0010165E">
        <w:rPr>
          <w:rFonts w:ascii="Palatino Linotype" w:hAnsi="Palatino Linotype" w:cs="Arial"/>
          <w:b/>
          <w:i/>
          <w:sz w:val="24"/>
          <w:szCs w:val="24"/>
        </w:rPr>
        <w:t>NEGATIVA FICTA</w:t>
      </w:r>
      <w:r w:rsidRPr="0010165E">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61009369" w14:textId="77777777" w:rsidR="00323D70" w:rsidRPr="0010165E" w:rsidRDefault="00323D70" w:rsidP="00323D70">
      <w:pPr>
        <w:spacing w:after="0" w:line="240" w:lineRule="auto"/>
        <w:rPr>
          <w:rFonts w:ascii="Palatino Linotype" w:hAnsi="Palatino Linotype"/>
        </w:rPr>
      </w:pPr>
    </w:p>
    <w:p w14:paraId="6E241482" w14:textId="77777777" w:rsidR="00323D70" w:rsidRPr="0010165E" w:rsidRDefault="00323D70" w:rsidP="00323D7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w:t>
      </w:r>
      <w:r w:rsidRPr="0010165E">
        <w:rPr>
          <w:rFonts w:ascii="Palatino Linotype" w:eastAsia="Times New Roman" w:hAnsi="Palatino Linotype" w:cs="Arial"/>
          <w:b/>
          <w:i/>
          <w:lang w:val="es-ES" w:eastAsia="es-ES"/>
        </w:rPr>
        <w:t>Artículo 178.</w:t>
      </w:r>
      <w:r w:rsidRPr="0010165E">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933B89B" w14:textId="77777777" w:rsidR="00323D70" w:rsidRPr="0010165E" w:rsidRDefault="00323D70" w:rsidP="00323D7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503E1C67" w14:textId="77777777" w:rsidR="00323D70" w:rsidRPr="0010165E" w:rsidRDefault="00323D70" w:rsidP="00323D7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10165E">
        <w:rPr>
          <w:rFonts w:ascii="Palatino Linotype" w:eastAsia="Times New Roman" w:hAnsi="Palatino Linotype" w:cs="Arial"/>
          <w:i/>
          <w:lang w:val="es-ES" w:eastAsia="es-ES"/>
        </w:rPr>
        <w:t>, acompañado con el documento que pruebe la fecha en que presentó la solicitud.</w:t>
      </w:r>
    </w:p>
    <w:p w14:paraId="79D46C43" w14:textId="77777777" w:rsidR="00323D70" w:rsidRPr="0010165E" w:rsidRDefault="00323D70" w:rsidP="00323D7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654A462A" w14:textId="77777777" w:rsidR="00323D70" w:rsidRPr="0010165E" w:rsidRDefault="00323D70" w:rsidP="00323D7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lastRenderedPageBreak/>
        <w:t>En el caso de que se interponga ante la Unidad de Transparencia, ésta deberá remitir el recurso de revisión al Instituto a más tardar al día siguiente de haberlo recibido.”</w:t>
      </w:r>
    </w:p>
    <w:p w14:paraId="6D72B4F6" w14:textId="77777777" w:rsidR="00323D70" w:rsidRPr="0010165E" w:rsidRDefault="00323D70" w:rsidP="00323D7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64953D4C" w14:textId="77777777" w:rsidR="00323D70" w:rsidRPr="0010165E" w:rsidRDefault="00323D70" w:rsidP="00323D70">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10165E">
        <w:rPr>
          <w:rFonts w:ascii="Palatino Linotype" w:eastAsia="Times New Roman" w:hAnsi="Palatino Linotype" w:cs="Arial"/>
          <w:lang w:val="es-ES" w:eastAsia="es-ES"/>
        </w:rPr>
        <w:t>(Énfasis añadido)</w:t>
      </w:r>
    </w:p>
    <w:p w14:paraId="4C5D773B" w14:textId="77777777" w:rsidR="00323D70" w:rsidRPr="0010165E" w:rsidRDefault="00323D70" w:rsidP="00323D70">
      <w:pPr>
        <w:autoSpaceDE w:val="0"/>
        <w:autoSpaceDN w:val="0"/>
        <w:adjustRightInd w:val="0"/>
        <w:spacing w:after="0" w:line="360" w:lineRule="auto"/>
        <w:jc w:val="both"/>
        <w:rPr>
          <w:rFonts w:ascii="Palatino Linotype" w:hAnsi="Palatino Linotype" w:cs="Arial"/>
          <w:sz w:val="24"/>
          <w:szCs w:val="24"/>
        </w:rPr>
      </w:pPr>
    </w:p>
    <w:p w14:paraId="38B3FE7B" w14:textId="77777777" w:rsidR="00323D70" w:rsidRPr="0010165E" w:rsidRDefault="00323D70" w:rsidP="00323D70">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10165E">
        <w:rPr>
          <w:rFonts w:ascii="Palatino Linotype" w:hAnsi="Palatino Linotype" w:cs="Arial"/>
          <w:b/>
          <w:sz w:val="24"/>
          <w:szCs w:val="24"/>
        </w:rPr>
        <w:t>Sujeto Obligado</w:t>
      </w:r>
      <w:r w:rsidRPr="0010165E">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6C368BAC" w14:textId="77777777" w:rsidR="00323D70" w:rsidRPr="0010165E" w:rsidRDefault="00323D70" w:rsidP="00323D70">
      <w:pPr>
        <w:pStyle w:val="Prrafodelista"/>
        <w:autoSpaceDE w:val="0"/>
        <w:autoSpaceDN w:val="0"/>
        <w:adjustRightInd w:val="0"/>
        <w:spacing w:line="360" w:lineRule="auto"/>
        <w:ind w:left="0"/>
        <w:jc w:val="both"/>
        <w:rPr>
          <w:rFonts w:ascii="Palatino Linotype" w:hAnsi="Palatino Linotype" w:cs="Arial"/>
        </w:rPr>
      </w:pPr>
    </w:p>
    <w:p w14:paraId="03994145" w14:textId="77777777" w:rsidR="00323D70" w:rsidRPr="0010165E" w:rsidRDefault="00323D70" w:rsidP="00323D70">
      <w:pPr>
        <w:pStyle w:val="Prrafodelista"/>
        <w:autoSpaceDE w:val="0"/>
        <w:autoSpaceDN w:val="0"/>
        <w:adjustRightInd w:val="0"/>
        <w:spacing w:line="360" w:lineRule="auto"/>
        <w:ind w:left="0"/>
        <w:jc w:val="both"/>
        <w:rPr>
          <w:rFonts w:ascii="Palatino Linotype" w:hAnsi="Palatino Linotype" w:cs="Arial"/>
          <w:lang w:val="es-MX"/>
        </w:rPr>
      </w:pPr>
    </w:p>
    <w:p w14:paraId="2969AA3E" w14:textId="77777777" w:rsidR="00323D70" w:rsidRPr="0010165E" w:rsidRDefault="00323D70" w:rsidP="00323D70">
      <w:pPr>
        <w:spacing w:after="0" w:line="360" w:lineRule="auto"/>
        <w:ind w:right="49"/>
        <w:jc w:val="both"/>
        <w:rPr>
          <w:rFonts w:ascii="Palatino Linotype" w:eastAsia="Times New Roman" w:hAnsi="Palatino Linotype" w:cs="Arial"/>
          <w:b/>
          <w:sz w:val="28"/>
          <w:szCs w:val="28"/>
          <w:lang w:val="es-ES" w:eastAsia="es-ES"/>
        </w:rPr>
      </w:pPr>
      <w:r w:rsidRPr="0010165E">
        <w:rPr>
          <w:rFonts w:ascii="Palatino Linotype" w:eastAsia="Times New Roman" w:hAnsi="Palatino Linotype" w:cs="Arial"/>
          <w:b/>
          <w:sz w:val="28"/>
          <w:szCs w:val="28"/>
          <w:lang w:val="es-ES" w:eastAsia="es-ES"/>
        </w:rPr>
        <w:t>TERCERO.</w:t>
      </w:r>
      <w:r w:rsidRPr="0010165E">
        <w:rPr>
          <w:rFonts w:ascii="Palatino Linotype" w:eastAsia="Times New Roman" w:hAnsi="Palatino Linotype" w:cs="Arial"/>
          <w:sz w:val="28"/>
          <w:szCs w:val="28"/>
          <w:lang w:val="es-ES" w:eastAsia="es-ES"/>
        </w:rPr>
        <w:t xml:space="preserve"> </w:t>
      </w:r>
      <w:r w:rsidRPr="0010165E">
        <w:rPr>
          <w:rFonts w:ascii="Palatino Linotype" w:eastAsia="Times New Roman" w:hAnsi="Palatino Linotype" w:cs="Arial"/>
          <w:b/>
          <w:sz w:val="28"/>
          <w:szCs w:val="28"/>
          <w:lang w:val="es-ES" w:eastAsia="es-ES"/>
        </w:rPr>
        <w:t xml:space="preserve">De las causas de improcedencia. </w:t>
      </w:r>
    </w:p>
    <w:p w14:paraId="55B4CC83" w14:textId="77777777" w:rsidR="00323D70" w:rsidRPr="0010165E" w:rsidRDefault="00323D70" w:rsidP="00323D70">
      <w:pPr>
        <w:spacing w:after="0" w:line="360" w:lineRule="auto"/>
        <w:ind w:right="49"/>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w:t>
      </w:r>
      <w:r w:rsidRPr="0010165E">
        <w:rPr>
          <w:rFonts w:ascii="Palatino Linotype" w:eastAsia="Times New Roman" w:hAnsi="Palatino Linotype" w:cs="Arial"/>
          <w:sz w:val="24"/>
          <w:szCs w:val="24"/>
          <w:lang w:val="es-ES" w:eastAsia="es-ES"/>
        </w:rPr>
        <w:lastRenderedPageBreak/>
        <w:t>acceso a la justicia, ya que éste no se coarta por regular causas de improcedencia y sobreseimiento con tales fines</w:t>
      </w:r>
      <w:r w:rsidRPr="0010165E">
        <w:rPr>
          <w:rFonts w:ascii="Palatino Linotype" w:eastAsia="Times New Roman" w:hAnsi="Palatino Linotype" w:cs="Arial"/>
          <w:sz w:val="24"/>
          <w:szCs w:val="24"/>
          <w:vertAlign w:val="superscript"/>
          <w:lang w:val="es-ES" w:eastAsia="es-ES"/>
        </w:rPr>
        <w:footnoteReference w:id="1"/>
      </w:r>
      <w:r w:rsidRPr="0010165E">
        <w:rPr>
          <w:rFonts w:ascii="Palatino Linotype" w:eastAsia="Times New Roman" w:hAnsi="Palatino Linotype" w:cs="Arial"/>
          <w:sz w:val="24"/>
          <w:szCs w:val="24"/>
          <w:lang w:val="es-ES" w:eastAsia="es-ES"/>
        </w:rPr>
        <w:t>.</w:t>
      </w:r>
    </w:p>
    <w:p w14:paraId="14169C14" w14:textId="77777777" w:rsidR="00323D70" w:rsidRPr="0010165E" w:rsidRDefault="00323D70" w:rsidP="00323D7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426E609D" w14:textId="77777777" w:rsidR="00323D70" w:rsidRPr="0010165E" w:rsidRDefault="00323D70" w:rsidP="00323D7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F7D4D77" w14:textId="77777777" w:rsidR="00190696" w:rsidRPr="0010165E" w:rsidRDefault="00190696" w:rsidP="00323D7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5118D52" w14:textId="77777777" w:rsidR="00323D70" w:rsidRPr="0010165E" w:rsidRDefault="00323D70" w:rsidP="00323D70">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10165E">
        <w:rPr>
          <w:rFonts w:ascii="Palatino Linotype" w:eastAsia="Times New Roman" w:hAnsi="Palatino Linotype" w:cs="Arial"/>
          <w:b/>
          <w:sz w:val="28"/>
          <w:szCs w:val="28"/>
          <w:lang w:val="es-ES" w:eastAsia="es-ES"/>
        </w:rPr>
        <w:t>CUARTO. Estudio y resolución del asunto</w:t>
      </w:r>
      <w:r w:rsidRPr="0010165E">
        <w:rPr>
          <w:rFonts w:ascii="Palatino Linotype" w:eastAsia="Times New Roman" w:hAnsi="Palatino Linotype" w:cs="Times New Roman"/>
          <w:b/>
          <w:sz w:val="28"/>
          <w:szCs w:val="28"/>
          <w:lang w:val="es-ES" w:eastAsia="es-ES"/>
        </w:rPr>
        <w:t xml:space="preserve">. </w:t>
      </w:r>
    </w:p>
    <w:p w14:paraId="2D675A62" w14:textId="77777777" w:rsidR="00323D70" w:rsidRPr="0010165E" w:rsidRDefault="00323D70" w:rsidP="00323D7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Ahora bien, se procede al análisis del presente recurso, así como al contenido íntegro de las actuaciones que obran en el expediente electrónico, para así estar en posibilidades este Órgano Colegiado de dictar el fallo correspondiente conforme a </w:t>
      </w:r>
      <w:r w:rsidRPr="0010165E">
        <w:rPr>
          <w:rFonts w:ascii="Palatino Linotype" w:eastAsia="Times New Roman" w:hAnsi="Palatino Linotype" w:cs="Arial"/>
          <w:sz w:val="24"/>
          <w:szCs w:val="24"/>
          <w:lang w:val="es-ES" w:eastAsia="es-ES"/>
        </w:rPr>
        <w:lastRenderedPageBreak/>
        <w:t>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7103220A" w14:textId="77777777" w:rsidR="00323D70" w:rsidRPr="0010165E" w:rsidRDefault="00323D70" w:rsidP="00323D7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03DBB91" w14:textId="01F2E6EE" w:rsidR="00323D70" w:rsidRPr="0010165E" w:rsidRDefault="00323D70" w:rsidP="00323D7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En primera instancia, al referirnos a los actos impugnados por </w:t>
      </w:r>
      <w:r w:rsidR="00AF5764">
        <w:rPr>
          <w:rFonts w:ascii="Palatino Linotype" w:eastAsia="Times New Roman" w:hAnsi="Palatino Linotype" w:cs="Arial"/>
          <w:b/>
          <w:sz w:val="24"/>
          <w:szCs w:val="24"/>
          <w:lang w:val="es-ES" w:eastAsia="es-ES"/>
        </w:rPr>
        <w:t>La</w:t>
      </w:r>
      <w:r w:rsidRPr="0010165E">
        <w:rPr>
          <w:rFonts w:ascii="Palatino Linotype" w:eastAsia="Times New Roman" w:hAnsi="Palatino Linotype" w:cs="Arial"/>
          <w:sz w:val="24"/>
          <w:szCs w:val="24"/>
          <w:lang w:val="es-ES" w:eastAsia="es-ES"/>
        </w:rPr>
        <w:t xml:space="preserve"> </w:t>
      </w:r>
      <w:r w:rsidRPr="0010165E">
        <w:rPr>
          <w:rFonts w:ascii="Palatino Linotype" w:eastAsia="Times New Roman" w:hAnsi="Palatino Linotype" w:cs="Arial"/>
          <w:b/>
          <w:sz w:val="24"/>
          <w:szCs w:val="24"/>
          <w:lang w:val="es-ES" w:eastAsia="es-ES"/>
        </w:rPr>
        <w:t>Recurrente</w:t>
      </w:r>
      <w:r w:rsidRPr="0010165E">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falta de respuesta a la solicitud de acceso a la información formulada, actualizando con ello lo </w:t>
      </w:r>
      <w:r w:rsidRPr="0010165E">
        <w:rPr>
          <w:rFonts w:ascii="Palatino Linotype" w:eastAsia="Calibri" w:hAnsi="Palatino Linotype" w:cs="Arial"/>
          <w:color w:val="000000" w:themeColor="text1"/>
          <w:sz w:val="24"/>
          <w:szCs w:val="24"/>
          <w:lang w:val="es-ES" w:eastAsia="es-ES"/>
        </w:rPr>
        <w:t xml:space="preserve">establecido en la fracción VII del artículo 179 de la </w:t>
      </w:r>
      <w:r w:rsidRPr="0010165E">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10165E">
        <w:rPr>
          <w:rFonts w:ascii="Palatino Linotype" w:eastAsia="Calibri" w:hAnsi="Palatino Linotype" w:cs="Arial"/>
          <w:color w:val="000000" w:themeColor="text1"/>
          <w:sz w:val="24"/>
          <w:szCs w:val="24"/>
          <w:lang w:val="es-ES" w:eastAsia="es-ES"/>
        </w:rPr>
        <w:t>,</w:t>
      </w:r>
      <w:r w:rsidRPr="0010165E">
        <w:rPr>
          <w:rFonts w:ascii="Palatino Linotype" w:eastAsia="Calibri" w:hAnsi="Palatino Linotype" w:cs="Arial"/>
          <w:b/>
          <w:color w:val="000000" w:themeColor="text1"/>
          <w:sz w:val="24"/>
          <w:szCs w:val="24"/>
          <w:lang w:val="es-ES" w:eastAsia="es-ES"/>
        </w:rPr>
        <w:t xml:space="preserve"> </w:t>
      </w:r>
      <w:r w:rsidRPr="0010165E">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7B516CBC" w14:textId="77777777" w:rsidR="00323D70" w:rsidRPr="0010165E" w:rsidRDefault="00323D70" w:rsidP="00323D7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DC557F0" w14:textId="2D7C2A80" w:rsidR="00323D70" w:rsidRPr="0010165E" w:rsidRDefault="00323D70" w:rsidP="00323D7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Establecido lo anterior, resulta evidente que las razones o motivos de </w:t>
      </w:r>
      <w:r w:rsidRPr="0010165E">
        <w:rPr>
          <w:rFonts w:ascii="Palatino Linotype" w:eastAsia="Times New Roman" w:hAnsi="Palatino Linotype" w:cs="Times New Roman"/>
          <w:sz w:val="24"/>
          <w:szCs w:val="24"/>
          <w:lang w:val="es-ES" w:eastAsia="es-ES"/>
        </w:rPr>
        <w:t xml:space="preserve">inconformidad hechos valer, resultan </w:t>
      </w:r>
      <w:r w:rsidRPr="0010165E">
        <w:rPr>
          <w:rFonts w:ascii="Palatino Linotype" w:eastAsia="Times New Roman" w:hAnsi="Palatino Linotype" w:cs="Times New Roman"/>
          <w:b/>
          <w:sz w:val="24"/>
          <w:szCs w:val="24"/>
          <w:lang w:val="es-ES" w:eastAsia="es-ES"/>
        </w:rPr>
        <w:t>fundadas y procedentes</w:t>
      </w:r>
      <w:r w:rsidRPr="0010165E">
        <w:rPr>
          <w:rFonts w:ascii="Palatino Linotype" w:eastAsia="Times New Roman" w:hAnsi="Palatino Linotype" w:cs="Times New Roman"/>
          <w:sz w:val="24"/>
          <w:szCs w:val="24"/>
          <w:lang w:val="es-ES" w:eastAsia="es-ES"/>
        </w:rPr>
        <w:t xml:space="preserve">, en virtud de las constancias que obran en el expediente electrónico </w:t>
      </w:r>
      <w:r w:rsidRPr="00AF5764">
        <w:rPr>
          <w:rFonts w:ascii="Palatino Linotype" w:eastAsia="Times New Roman" w:hAnsi="Palatino Linotype" w:cs="Times New Roman"/>
          <w:b/>
          <w:sz w:val="24"/>
          <w:szCs w:val="24"/>
          <w:lang w:val="es-ES" w:eastAsia="es-ES"/>
        </w:rPr>
        <w:t>SAIMEX,</w:t>
      </w:r>
      <w:r w:rsidRPr="0010165E">
        <w:rPr>
          <w:rFonts w:ascii="Palatino Linotype" w:eastAsia="Times New Roman" w:hAnsi="Palatino Linotype" w:cs="Times New Roman"/>
          <w:sz w:val="24"/>
          <w:szCs w:val="24"/>
          <w:lang w:val="es-ES" w:eastAsia="es-ES"/>
        </w:rPr>
        <w:t xml:space="preserve"> se acredita que </w:t>
      </w:r>
      <w:r w:rsidR="00AF5764">
        <w:rPr>
          <w:rFonts w:ascii="Palatino Linotype" w:eastAsia="Times New Roman" w:hAnsi="Palatino Linotype" w:cs="Times New Roman"/>
          <w:b/>
          <w:sz w:val="24"/>
          <w:szCs w:val="24"/>
          <w:lang w:val="es-ES" w:eastAsia="es-ES"/>
        </w:rPr>
        <w:t>El</w:t>
      </w:r>
      <w:r w:rsidRPr="0010165E">
        <w:rPr>
          <w:rFonts w:ascii="Palatino Linotype" w:eastAsia="Times New Roman" w:hAnsi="Palatino Linotype" w:cs="Times New Roman"/>
          <w:sz w:val="24"/>
          <w:szCs w:val="24"/>
          <w:lang w:val="es-ES" w:eastAsia="es-ES"/>
        </w:rPr>
        <w:t xml:space="preserve"> </w:t>
      </w:r>
      <w:r w:rsidRPr="0010165E">
        <w:rPr>
          <w:rFonts w:ascii="Palatino Linotype" w:eastAsia="Times New Roman" w:hAnsi="Palatino Linotype" w:cs="Arial"/>
          <w:b/>
          <w:sz w:val="24"/>
          <w:szCs w:val="24"/>
          <w:lang w:val="es-ES" w:eastAsia="es-MX"/>
        </w:rPr>
        <w:t>Sujeto Obligado</w:t>
      </w:r>
      <w:r w:rsidRPr="0010165E">
        <w:rPr>
          <w:rFonts w:ascii="Palatino Linotype" w:eastAsia="Times New Roman" w:hAnsi="Palatino Linotype" w:cs="Arial"/>
          <w:sz w:val="24"/>
          <w:szCs w:val="24"/>
          <w:lang w:val="es-ES" w:eastAsia="es-MX"/>
        </w:rPr>
        <w:t xml:space="preserve"> fue omiso en responder la solicitud de información hecha por </w:t>
      </w:r>
      <w:r w:rsidR="00AF5764">
        <w:rPr>
          <w:rFonts w:ascii="Palatino Linotype" w:eastAsia="Times New Roman" w:hAnsi="Palatino Linotype" w:cs="Arial"/>
          <w:b/>
          <w:sz w:val="24"/>
          <w:szCs w:val="24"/>
          <w:lang w:val="es-ES" w:eastAsia="es-MX"/>
        </w:rPr>
        <w:t>La</w:t>
      </w:r>
      <w:r w:rsidR="00AF5764">
        <w:rPr>
          <w:rFonts w:ascii="Palatino Linotype" w:eastAsia="Times New Roman" w:hAnsi="Palatino Linotype" w:cs="Arial"/>
          <w:sz w:val="24"/>
          <w:szCs w:val="24"/>
          <w:lang w:val="es-ES" w:eastAsia="es-MX"/>
        </w:rPr>
        <w:t xml:space="preserve"> </w:t>
      </w:r>
      <w:r w:rsidRPr="0010165E">
        <w:rPr>
          <w:rFonts w:ascii="Palatino Linotype" w:eastAsia="Times New Roman" w:hAnsi="Palatino Linotype" w:cs="Arial"/>
          <w:b/>
          <w:sz w:val="24"/>
          <w:szCs w:val="24"/>
          <w:lang w:val="es-ES" w:eastAsia="es-MX"/>
        </w:rPr>
        <w:t>Recurrente</w:t>
      </w:r>
      <w:r w:rsidRPr="0010165E">
        <w:rPr>
          <w:rFonts w:ascii="Palatino Linotype" w:eastAsia="Times New Roman" w:hAnsi="Palatino Linotype" w:cs="Arial"/>
          <w:sz w:val="24"/>
          <w:szCs w:val="24"/>
          <w:lang w:val="es-ES" w:eastAsia="es-MX"/>
        </w:rPr>
        <w:t>.</w:t>
      </w:r>
    </w:p>
    <w:p w14:paraId="16CB84E8" w14:textId="77777777" w:rsidR="00323D70" w:rsidRPr="0010165E" w:rsidRDefault="00323D70" w:rsidP="00323D7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8B66F5B" w14:textId="77777777" w:rsidR="00323D70" w:rsidRPr="0010165E" w:rsidRDefault="00323D70" w:rsidP="00323D70">
      <w:pPr>
        <w:spacing w:after="0" w:line="360" w:lineRule="auto"/>
        <w:contextualSpacing/>
        <w:jc w:val="both"/>
        <w:rPr>
          <w:rFonts w:ascii="Palatino Linotype" w:eastAsia="Times New Roman" w:hAnsi="Palatino Linotype" w:cs="Times New Roman"/>
          <w:sz w:val="24"/>
          <w:szCs w:val="24"/>
          <w:lang w:val="es-ES" w:eastAsia="es-MX"/>
        </w:rPr>
      </w:pPr>
      <w:r w:rsidRPr="0010165E">
        <w:rPr>
          <w:rFonts w:ascii="Palatino Linotype" w:eastAsia="Times New Roman" w:hAnsi="Palatino Linotype" w:cs="Times New Roman"/>
          <w:sz w:val="24"/>
          <w:szCs w:val="24"/>
          <w:lang w:val="es-ES" w:eastAsia="es-MX"/>
        </w:rPr>
        <w:t xml:space="preserve">De tal manera que se hace patente que la falta de respuesta del </w:t>
      </w:r>
      <w:r w:rsidRPr="0010165E">
        <w:rPr>
          <w:rFonts w:ascii="Palatino Linotype" w:eastAsia="Times New Roman" w:hAnsi="Palatino Linotype" w:cs="Times New Roman"/>
          <w:b/>
          <w:sz w:val="24"/>
          <w:szCs w:val="24"/>
          <w:lang w:val="es-ES" w:eastAsia="es-MX"/>
        </w:rPr>
        <w:t>Sujeto Obligado</w:t>
      </w:r>
      <w:r w:rsidRPr="0010165E">
        <w:rPr>
          <w:rFonts w:ascii="Palatino Linotype" w:eastAsia="Times New Roman" w:hAnsi="Palatino Linotype" w:cs="Times New Roman"/>
          <w:sz w:val="24"/>
          <w:szCs w:val="24"/>
          <w:lang w:val="es-ES" w:eastAsia="es-MX"/>
        </w:rPr>
        <w:t xml:space="preserve"> a la solicitud de información se traducen en el hecho de que fue omiso en dar atención a las peticiones en términos de la Ley de la materia, es decir, omitió cumplir las obligaciones que dicho cuerpo legal le impone como </w:t>
      </w:r>
      <w:r w:rsidRPr="0010165E">
        <w:rPr>
          <w:rFonts w:ascii="Palatino Linotype" w:eastAsia="Times New Roman" w:hAnsi="Palatino Linotype" w:cs="Times New Roman"/>
          <w:b/>
          <w:sz w:val="24"/>
          <w:szCs w:val="24"/>
          <w:lang w:val="es-ES" w:eastAsia="es-MX"/>
        </w:rPr>
        <w:t>Sujeto Obligado</w:t>
      </w:r>
      <w:r w:rsidRPr="0010165E">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14:paraId="29DABCF1" w14:textId="77777777" w:rsidR="00323D70" w:rsidRPr="0010165E" w:rsidRDefault="00323D70" w:rsidP="00323D70">
      <w:pPr>
        <w:spacing w:after="0" w:line="360" w:lineRule="auto"/>
        <w:contextualSpacing/>
        <w:jc w:val="both"/>
        <w:rPr>
          <w:rFonts w:ascii="Palatino Linotype" w:eastAsia="Times New Roman" w:hAnsi="Palatino Linotype" w:cs="Times New Roman"/>
          <w:sz w:val="24"/>
          <w:szCs w:val="24"/>
          <w:lang w:val="es-ES" w:eastAsia="es-MX"/>
        </w:rPr>
      </w:pPr>
    </w:p>
    <w:p w14:paraId="478F3CF2" w14:textId="77777777" w:rsidR="00323D70" w:rsidRPr="0010165E" w:rsidRDefault="00323D70" w:rsidP="00323D70">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r w:rsidRPr="0010165E">
        <w:rPr>
          <w:rFonts w:ascii="Palatino Linotype" w:hAnsi="Palatino Linotype" w:cs="Arial"/>
          <w:b/>
          <w:bCs/>
          <w:i/>
        </w:rPr>
        <w:t>Artículo 4.</w:t>
      </w:r>
      <w:r w:rsidRPr="0010165E">
        <w:rPr>
          <w:rFonts w:ascii="Palatino Linotype" w:hAnsi="Palatino Linotype" w:cs="Arial"/>
          <w:bCs/>
          <w:i/>
        </w:rPr>
        <w:t xml:space="preserve"> </w:t>
      </w:r>
      <w:r w:rsidRPr="0010165E">
        <w:rPr>
          <w:rFonts w:ascii="Palatino Linotype" w:hAnsi="Palatino Linotype" w:cs="Arial"/>
          <w:bCs/>
          <w:i/>
          <w:u w:val="single"/>
        </w:rPr>
        <w:t>El derecho humano de acceso a la información pública</w:t>
      </w:r>
      <w:r w:rsidRPr="0010165E">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14:paraId="5D21F01F" w14:textId="77777777" w:rsidR="00323D70" w:rsidRPr="0010165E" w:rsidRDefault="00323D70" w:rsidP="000144FF">
      <w:pPr>
        <w:spacing w:after="0" w:line="240" w:lineRule="auto"/>
        <w:ind w:left="709" w:right="567"/>
        <w:jc w:val="both"/>
        <w:rPr>
          <w:rFonts w:ascii="Palatino Linotype" w:hAnsi="Palatino Linotype" w:cs="Arial"/>
          <w:bCs/>
          <w:i/>
        </w:rPr>
      </w:pPr>
      <w:r w:rsidRPr="0010165E">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10165E">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A05B7CA" w14:textId="77777777" w:rsidR="00323D70" w:rsidRPr="0010165E" w:rsidRDefault="00323D70" w:rsidP="000144FF">
      <w:pPr>
        <w:spacing w:after="0" w:line="240" w:lineRule="auto"/>
        <w:ind w:left="709" w:right="567"/>
        <w:jc w:val="both"/>
        <w:rPr>
          <w:rFonts w:ascii="Palatino Linotype" w:hAnsi="Palatino Linotype" w:cs="Arial"/>
          <w:bCs/>
          <w:i/>
        </w:rPr>
      </w:pPr>
      <w:r w:rsidRPr="0010165E">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4868BB1D" w14:textId="77777777" w:rsidR="00323D70" w:rsidRPr="0010165E" w:rsidRDefault="00323D70" w:rsidP="00323D70">
      <w:pPr>
        <w:spacing w:after="0" w:line="240" w:lineRule="auto"/>
        <w:ind w:left="709" w:right="567"/>
        <w:jc w:val="both"/>
        <w:rPr>
          <w:rFonts w:ascii="Palatino Linotype" w:hAnsi="Palatino Linotype" w:cs="Arial"/>
          <w:bCs/>
          <w:i/>
        </w:rPr>
      </w:pPr>
      <w:r w:rsidRPr="0010165E">
        <w:rPr>
          <w:rFonts w:ascii="Palatino Linotype" w:hAnsi="Palatino Linotype" w:cs="Arial"/>
          <w:b/>
          <w:bCs/>
          <w:i/>
        </w:rPr>
        <w:t>Artículo 12.</w:t>
      </w:r>
      <w:r w:rsidRPr="0010165E">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14:paraId="74DF35C0" w14:textId="77777777" w:rsidR="00323D70" w:rsidRPr="0010165E" w:rsidRDefault="00323D70" w:rsidP="00323D70">
      <w:pPr>
        <w:spacing w:after="0" w:line="240" w:lineRule="auto"/>
        <w:ind w:left="709" w:right="567"/>
        <w:jc w:val="both"/>
        <w:rPr>
          <w:rFonts w:ascii="Palatino Linotype" w:hAnsi="Palatino Linotype" w:cs="Arial"/>
          <w:bCs/>
          <w:i/>
        </w:rPr>
      </w:pPr>
      <w:r w:rsidRPr="0010165E">
        <w:rPr>
          <w:rFonts w:ascii="Palatino Linotype" w:hAnsi="Palatino Linotype" w:cs="Arial"/>
          <w:bCs/>
          <w:i/>
          <w:u w:val="single"/>
        </w:rPr>
        <w:t>Los sujetos obligados sólo proporcionarán la información pública que se les requiera y que obre en sus archivos y en el estado en que ésta se encuentre.</w:t>
      </w:r>
      <w:r w:rsidRPr="0010165E">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21E0E5F" w14:textId="77777777" w:rsidR="00323D70" w:rsidRPr="0010165E" w:rsidRDefault="00323D70" w:rsidP="00323D70">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461A23A9" w14:textId="77777777" w:rsidR="00323D70" w:rsidRPr="0010165E" w:rsidRDefault="00323D70" w:rsidP="00323D70">
      <w:pPr>
        <w:spacing w:after="0" w:line="240" w:lineRule="auto"/>
        <w:ind w:left="709" w:right="567"/>
        <w:jc w:val="both"/>
        <w:rPr>
          <w:rFonts w:ascii="Palatino Linotype" w:hAnsi="Palatino Linotype" w:cs="Arial"/>
          <w:bCs/>
          <w:i/>
        </w:rPr>
      </w:pPr>
      <w:r w:rsidRPr="0010165E">
        <w:rPr>
          <w:rFonts w:ascii="Palatino Linotype" w:hAnsi="Palatino Linotype" w:cs="Arial"/>
          <w:b/>
          <w:bCs/>
          <w:i/>
        </w:rPr>
        <w:t>Artículo 23</w:t>
      </w:r>
      <w:r w:rsidRPr="0010165E">
        <w:rPr>
          <w:rFonts w:ascii="Palatino Linotype" w:hAnsi="Palatino Linotype" w:cs="Arial"/>
          <w:bCs/>
          <w:i/>
        </w:rPr>
        <w:t xml:space="preserve">. </w:t>
      </w:r>
      <w:r w:rsidRPr="0010165E">
        <w:rPr>
          <w:rFonts w:ascii="Palatino Linotype" w:hAnsi="Palatino Linotype" w:cs="Arial"/>
          <w:b/>
          <w:bCs/>
          <w:i/>
        </w:rPr>
        <w:t>Son sujetos obligados</w:t>
      </w:r>
      <w:r w:rsidRPr="0010165E">
        <w:rPr>
          <w:rFonts w:ascii="Palatino Linotype" w:hAnsi="Palatino Linotype" w:cs="Arial"/>
          <w:bCs/>
          <w:i/>
        </w:rPr>
        <w:t xml:space="preserve"> a transparentar y permitir el acceso a su información y proteger los datos personales que obren en su poder: </w:t>
      </w:r>
    </w:p>
    <w:p w14:paraId="73D6D95E" w14:textId="77777777" w:rsidR="00323D70" w:rsidRPr="0010165E" w:rsidRDefault="00323D70" w:rsidP="00323D70">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145DD639" w14:textId="77777777" w:rsidR="00323D70" w:rsidRPr="00C0464F" w:rsidRDefault="00323D70" w:rsidP="00323D70">
      <w:pPr>
        <w:spacing w:after="0" w:line="240" w:lineRule="auto"/>
        <w:ind w:left="709" w:right="567"/>
        <w:jc w:val="both"/>
        <w:rPr>
          <w:rFonts w:ascii="Palatino Linotype" w:hAnsi="Palatino Linotype" w:cs="Arial"/>
          <w:bCs/>
          <w:i/>
        </w:rPr>
      </w:pPr>
      <w:r w:rsidRPr="0010165E">
        <w:rPr>
          <w:rFonts w:ascii="Palatino Linotype" w:hAnsi="Palatino Linotype" w:cs="Arial"/>
          <w:b/>
          <w:bCs/>
          <w:i/>
        </w:rPr>
        <w:t xml:space="preserve">IV. </w:t>
      </w:r>
      <w:r w:rsidRPr="0010165E">
        <w:rPr>
          <w:rFonts w:ascii="Palatino Linotype" w:hAnsi="Palatino Linotype" w:cs="Arial"/>
          <w:bCs/>
          <w:i/>
        </w:rPr>
        <w:t>Los ayuntamientos y las dependencias, organismos,</w:t>
      </w:r>
      <w:r w:rsidRPr="0010165E">
        <w:rPr>
          <w:rFonts w:ascii="Palatino Linotype" w:hAnsi="Palatino Linotype" w:cs="Arial"/>
          <w:b/>
          <w:bCs/>
          <w:i/>
          <w:u w:val="single"/>
        </w:rPr>
        <w:t xml:space="preserve"> </w:t>
      </w:r>
      <w:r w:rsidRPr="00C0464F">
        <w:rPr>
          <w:rFonts w:ascii="Palatino Linotype" w:hAnsi="Palatino Linotype" w:cs="Arial"/>
          <w:bCs/>
          <w:i/>
        </w:rPr>
        <w:t>órganos y entidades de la administración municipal;</w:t>
      </w:r>
    </w:p>
    <w:p w14:paraId="6EF011E9" w14:textId="77777777" w:rsidR="00323D70" w:rsidRPr="00C0464F" w:rsidRDefault="00323D70" w:rsidP="00323D70">
      <w:pPr>
        <w:spacing w:after="0" w:line="240" w:lineRule="auto"/>
        <w:ind w:left="709" w:right="567"/>
        <w:jc w:val="both"/>
        <w:rPr>
          <w:rFonts w:ascii="Palatino Linotype" w:hAnsi="Palatino Linotype" w:cs="Arial"/>
          <w:bCs/>
          <w:i/>
        </w:rPr>
      </w:pPr>
    </w:p>
    <w:p w14:paraId="0AEC033F" w14:textId="77777777" w:rsidR="00323D70" w:rsidRPr="0010165E" w:rsidRDefault="00323D70" w:rsidP="00323D70">
      <w:pPr>
        <w:spacing w:after="0" w:line="240" w:lineRule="auto"/>
        <w:ind w:left="709" w:right="567"/>
        <w:jc w:val="both"/>
        <w:rPr>
          <w:rFonts w:ascii="Palatino Linotype" w:hAnsi="Palatino Linotype" w:cs="Arial"/>
          <w:b/>
          <w:bCs/>
          <w:i/>
        </w:rPr>
      </w:pPr>
      <w:r w:rsidRPr="0010165E">
        <w:rPr>
          <w:rFonts w:ascii="Palatino Linotype" w:hAnsi="Palatino Linotype" w:cs="Arial"/>
          <w:b/>
          <w:bCs/>
          <w:i/>
        </w:rPr>
        <w:t xml:space="preserve">Artículo 24. </w:t>
      </w:r>
    </w:p>
    <w:p w14:paraId="1B453512" w14:textId="77777777" w:rsidR="00323D70" w:rsidRPr="0010165E" w:rsidRDefault="00323D70" w:rsidP="00323D70">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4911BB52" w14:textId="77777777" w:rsidR="00323D70" w:rsidRPr="0010165E" w:rsidRDefault="00323D70" w:rsidP="00323D70">
      <w:pPr>
        <w:spacing w:after="0" w:line="240" w:lineRule="auto"/>
        <w:ind w:left="709" w:right="567"/>
        <w:jc w:val="both"/>
        <w:rPr>
          <w:rFonts w:ascii="Palatino Linotype" w:hAnsi="Palatino Linotype" w:cs="Arial"/>
          <w:bCs/>
          <w:i/>
        </w:rPr>
      </w:pPr>
      <w:r w:rsidRPr="0010165E">
        <w:rPr>
          <w:rFonts w:ascii="Palatino Linotype" w:hAnsi="Palatino Linotype" w:cs="Arial"/>
          <w:bCs/>
          <w:i/>
        </w:rPr>
        <w:t>Los sujetos obligados solo proporcionarán la información pública que generen, administren o posean en el ejercicio de sus atribuciones.”</w:t>
      </w:r>
    </w:p>
    <w:p w14:paraId="484C1314" w14:textId="77777777" w:rsidR="00323D70" w:rsidRPr="0010165E" w:rsidRDefault="00323D70" w:rsidP="00323D70">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2984BB63" w14:textId="77777777" w:rsidR="00323D70" w:rsidRPr="0010165E" w:rsidRDefault="00323D70" w:rsidP="00323D70">
      <w:pPr>
        <w:spacing w:after="0" w:line="240" w:lineRule="auto"/>
        <w:ind w:left="709" w:right="567"/>
        <w:jc w:val="both"/>
        <w:rPr>
          <w:rFonts w:ascii="Palatino Linotype" w:hAnsi="Palatino Linotype" w:cs="Arial"/>
          <w:bCs/>
          <w:i/>
        </w:rPr>
      </w:pPr>
    </w:p>
    <w:p w14:paraId="641585A0" w14:textId="77777777" w:rsidR="00323D70" w:rsidRPr="0010165E" w:rsidRDefault="00323D70" w:rsidP="00323D70">
      <w:pPr>
        <w:spacing w:after="0" w:line="240" w:lineRule="auto"/>
        <w:ind w:left="709" w:right="567"/>
        <w:jc w:val="both"/>
        <w:rPr>
          <w:rFonts w:ascii="Palatino Linotype" w:hAnsi="Palatino Linotype" w:cs="Arial"/>
          <w:bCs/>
          <w:i/>
        </w:rPr>
      </w:pPr>
      <w:r w:rsidRPr="0010165E">
        <w:rPr>
          <w:rFonts w:ascii="Palatino Linotype" w:hAnsi="Palatino Linotype" w:cs="Arial"/>
          <w:b/>
          <w:bCs/>
          <w:i/>
        </w:rPr>
        <w:t>Artículo 160.</w:t>
      </w:r>
      <w:r w:rsidRPr="0010165E">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w:t>
      </w:r>
      <w:r w:rsidRPr="0010165E">
        <w:rPr>
          <w:rFonts w:ascii="Palatino Linotype" w:hAnsi="Palatino Linotype" w:cs="Arial"/>
          <w:bCs/>
          <w:i/>
        </w:rPr>
        <w:lastRenderedPageBreak/>
        <w:t>aquellos formatos existentes, conforme a las características físicas de la información o del lugar donde se encuentre así lo permita.</w:t>
      </w:r>
    </w:p>
    <w:p w14:paraId="28B441F7" w14:textId="77777777" w:rsidR="00323D70" w:rsidRPr="0010165E" w:rsidRDefault="00323D70" w:rsidP="00323D70">
      <w:pPr>
        <w:spacing w:after="0" w:line="240" w:lineRule="auto"/>
        <w:ind w:left="709" w:right="567"/>
        <w:jc w:val="both"/>
        <w:rPr>
          <w:rFonts w:ascii="Palatino Linotype" w:hAnsi="Palatino Linotype" w:cs="Arial"/>
          <w:bCs/>
          <w:i/>
        </w:rPr>
      </w:pPr>
    </w:p>
    <w:p w14:paraId="2653575B" w14:textId="77777777" w:rsidR="00323D70" w:rsidRPr="0010165E" w:rsidRDefault="00323D70" w:rsidP="00323D70">
      <w:pPr>
        <w:spacing w:after="0" w:line="240" w:lineRule="auto"/>
        <w:ind w:left="709" w:right="567"/>
        <w:jc w:val="both"/>
        <w:rPr>
          <w:rFonts w:ascii="Palatino Linotype" w:hAnsi="Palatino Linotype" w:cs="Arial"/>
          <w:bCs/>
          <w:i/>
        </w:rPr>
      </w:pPr>
      <w:r w:rsidRPr="0010165E">
        <w:rPr>
          <w:rFonts w:ascii="Palatino Linotype" w:hAnsi="Palatino Linotype" w:cs="Arial"/>
          <w:bCs/>
          <w:i/>
        </w:rPr>
        <w:t>En caso que la información solicitada consista en bases de datos se deberá privilegiar la entrega de la misma en formatos abiertos.</w:t>
      </w:r>
    </w:p>
    <w:p w14:paraId="664B017E" w14:textId="77777777" w:rsidR="00323D70" w:rsidRPr="0010165E" w:rsidRDefault="00323D70" w:rsidP="00323D70">
      <w:pPr>
        <w:spacing w:after="0" w:line="240" w:lineRule="auto"/>
        <w:ind w:left="709" w:right="567"/>
        <w:jc w:val="right"/>
        <w:rPr>
          <w:rFonts w:ascii="Palatino Linotype" w:hAnsi="Palatino Linotype" w:cs="Arial"/>
        </w:rPr>
      </w:pPr>
      <w:r w:rsidRPr="0010165E">
        <w:rPr>
          <w:rFonts w:ascii="Palatino Linotype" w:hAnsi="Palatino Linotype" w:cs="Arial"/>
          <w:bCs/>
        </w:rPr>
        <w:t>(Énfasis añadido)</w:t>
      </w:r>
    </w:p>
    <w:p w14:paraId="66852AE5" w14:textId="77777777" w:rsidR="00323D70" w:rsidRPr="0010165E" w:rsidRDefault="00323D70" w:rsidP="00323D70">
      <w:pPr>
        <w:spacing w:after="0" w:line="360" w:lineRule="auto"/>
        <w:contextualSpacing/>
        <w:jc w:val="both"/>
        <w:rPr>
          <w:rFonts w:ascii="Palatino Linotype" w:eastAsia="MS Mincho" w:hAnsi="Palatino Linotype" w:cs="Times New Roman"/>
          <w:sz w:val="24"/>
          <w:szCs w:val="24"/>
          <w:lang w:val="es-ES_tradnl" w:eastAsia="es-ES"/>
        </w:rPr>
      </w:pPr>
    </w:p>
    <w:p w14:paraId="1DCB7127" w14:textId="77777777" w:rsidR="00323D70" w:rsidRPr="0010165E" w:rsidRDefault="00323D70" w:rsidP="00323D70">
      <w:pPr>
        <w:spacing w:after="0" w:line="360" w:lineRule="auto"/>
        <w:contextualSpacing/>
        <w:jc w:val="both"/>
        <w:rPr>
          <w:rFonts w:ascii="Palatino Linotype" w:eastAsia="Times New Roman" w:hAnsi="Palatino Linotype" w:cs="Arial"/>
          <w:color w:val="000000"/>
          <w:sz w:val="24"/>
          <w:szCs w:val="24"/>
          <w:lang w:val="es-ES_tradnl" w:eastAsia="es-ES"/>
        </w:rPr>
      </w:pPr>
      <w:r w:rsidRPr="0010165E">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10165E">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10165E">
        <w:rPr>
          <w:rFonts w:ascii="Palatino Linotype" w:eastAsia="Times New Roman" w:hAnsi="Palatino Linotype" w:cs="Arial"/>
          <w:color w:val="000000"/>
          <w:sz w:val="24"/>
          <w:szCs w:val="24"/>
          <w:lang w:val="es-ES_tradnl" w:eastAsia="es-ES"/>
        </w:rPr>
        <w:t xml:space="preserve"> </w:t>
      </w:r>
      <w:r w:rsidRPr="0010165E">
        <w:rPr>
          <w:rFonts w:ascii="Palatino Linotype" w:eastAsia="Times New Roman" w:hAnsi="Palatino Linotype" w:cs="Arial"/>
          <w:b/>
          <w:color w:val="000000"/>
          <w:sz w:val="24"/>
          <w:szCs w:val="24"/>
          <w:lang w:val="es-ES_tradnl" w:eastAsia="es-ES"/>
        </w:rPr>
        <w:t>Sujeto Obligado</w:t>
      </w:r>
      <w:r w:rsidRPr="0010165E">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0165E">
        <w:rPr>
          <w:rFonts w:ascii="Palatino Linotype" w:eastAsia="Times New Roman" w:hAnsi="Palatino Linotype" w:cs="Arial"/>
          <w:b/>
          <w:color w:val="000000"/>
          <w:sz w:val="24"/>
          <w:szCs w:val="24"/>
          <w:lang w:val="es-ES_tradnl" w:eastAsia="es-ES"/>
        </w:rPr>
        <w:t xml:space="preserve">Constitución Política de los Estados Unidos Mexicanos </w:t>
      </w:r>
      <w:r w:rsidRPr="0010165E">
        <w:rPr>
          <w:rFonts w:ascii="Palatino Linotype" w:eastAsia="Times New Roman" w:hAnsi="Palatino Linotype" w:cs="Arial"/>
          <w:color w:val="000000"/>
          <w:sz w:val="24"/>
          <w:szCs w:val="24"/>
          <w:lang w:val="es-ES_tradnl" w:eastAsia="es-ES"/>
        </w:rPr>
        <w:t xml:space="preserve">al señalar la obligación de “promover, </w:t>
      </w:r>
      <w:r w:rsidRPr="0010165E">
        <w:rPr>
          <w:rFonts w:ascii="Palatino Linotype" w:eastAsia="Times New Roman" w:hAnsi="Palatino Linotype" w:cs="Arial"/>
          <w:b/>
          <w:color w:val="000000"/>
          <w:sz w:val="24"/>
          <w:szCs w:val="24"/>
          <w:lang w:val="es-ES_tradnl" w:eastAsia="es-ES"/>
        </w:rPr>
        <w:t>respetar</w:t>
      </w:r>
      <w:r w:rsidRPr="0010165E">
        <w:rPr>
          <w:rFonts w:ascii="Palatino Linotype" w:eastAsia="Times New Roman" w:hAnsi="Palatino Linotype" w:cs="Arial"/>
          <w:color w:val="000000"/>
          <w:sz w:val="24"/>
          <w:szCs w:val="24"/>
          <w:lang w:val="es-ES_tradnl" w:eastAsia="es-ES"/>
        </w:rPr>
        <w:t xml:space="preserve">, </w:t>
      </w:r>
      <w:r w:rsidRPr="0010165E">
        <w:rPr>
          <w:rFonts w:ascii="Palatino Linotype" w:eastAsia="Times New Roman" w:hAnsi="Palatino Linotype" w:cs="Arial"/>
          <w:b/>
          <w:color w:val="000000"/>
          <w:sz w:val="24"/>
          <w:szCs w:val="24"/>
          <w:lang w:val="es-ES_tradnl" w:eastAsia="es-ES"/>
        </w:rPr>
        <w:t>proteger</w:t>
      </w:r>
      <w:r w:rsidRPr="0010165E">
        <w:rPr>
          <w:rFonts w:ascii="Palatino Linotype" w:eastAsia="Times New Roman" w:hAnsi="Palatino Linotype" w:cs="Arial"/>
          <w:color w:val="000000"/>
          <w:sz w:val="24"/>
          <w:szCs w:val="24"/>
          <w:lang w:val="es-ES_tradnl" w:eastAsia="es-ES"/>
        </w:rPr>
        <w:t xml:space="preserve"> y </w:t>
      </w:r>
      <w:r w:rsidRPr="0010165E">
        <w:rPr>
          <w:rFonts w:ascii="Palatino Linotype" w:eastAsia="Times New Roman" w:hAnsi="Palatino Linotype" w:cs="Arial"/>
          <w:b/>
          <w:color w:val="000000"/>
          <w:sz w:val="24"/>
          <w:szCs w:val="24"/>
          <w:lang w:val="es-ES_tradnl" w:eastAsia="es-ES"/>
        </w:rPr>
        <w:t>garantizar</w:t>
      </w:r>
      <w:r w:rsidRPr="0010165E">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20C0B678" w14:textId="77777777" w:rsidR="00190696" w:rsidRPr="0010165E" w:rsidRDefault="00190696" w:rsidP="00323D70">
      <w:pPr>
        <w:spacing w:after="0" w:line="360" w:lineRule="auto"/>
        <w:contextualSpacing/>
        <w:jc w:val="both"/>
        <w:rPr>
          <w:rFonts w:ascii="Palatino Linotype" w:eastAsia="Times New Roman" w:hAnsi="Palatino Linotype" w:cs="Arial"/>
          <w:color w:val="000000"/>
          <w:sz w:val="24"/>
          <w:szCs w:val="24"/>
          <w:lang w:val="es-ES_tradnl" w:eastAsia="es-ES"/>
        </w:rPr>
      </w:pPr>
    </w:p>
    <w:p w14:paraId="1C24D025" w14:textId="5DD5689F" w:rsidR="00323D70" w:rsidRPr="0010165E" w:rsidRDefault="006F502F" w:rsidP="00323D70">
      <w:pPr>
        <w:spacing w:after="0" w:line="360" w:lineRule="auto"/>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 xml:space="preserve">A través de éste derecho </w:t>
      </w:r>
      <w:r w:rsidR="00323D70" w:rsidRPr="0010165E">
        <w:rPr>
          <w:rFonts w:ascii="Palatino Linotype" w:eastAsia="Times New Roman" w:hAnsi="Palatino Linotype" w:cs="Arial"/>
          <w:color w:val="000000"/>
          <w:sz w:val="24"/>
          <w:szCs w:val="24"/>
          <w:lang w:val="es-ES_tradnl" w:eastAsia="es-ES"/>
        </w:rPr>
        <w:t>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4B51D7E8" w14:textId="77777777" w:rsidR="00323D70" w:rsidRPr="0010165E" w:rsidRDefault="00323D70" w:rsidP="00323D70">
      <w:pPr>
        <w:spacing w:after="0" w:line="360" w:lineRule="auto"/>
        <w:contextualSpacing/>
        <w:jc w:val="both"/>
        <w:rPr>
          <w:rFonts w:ascii="Palatino Linotype" w:eastAsia="MS Mincho" w:hAnsi="Palatino Linotype" w:cs="Times New Roman"/>
          <w:sz w:val="24"/>
          <w:szCs w:val="24"/>
          <w:lang w:val="es-ES_tradnl" w:eastAsia="es-ES"/>
        </w:rPr>
      </w:pPr>
    </w:p>
    <w:p w14:paraId="1DD4CF87" w14:textId="77777777" w:rsidR="00323D70" w:rsidRPr="0010165E" w:rsidRDefault="00323D70" w:rsidP="00323D70">
      <w:pPr>
        <w:spacing w:after="0" w:line="360" w:lineRule="auto"/>
        <w:contextualSpacing/>
        <w:jc w:val="both"/>
        <w:rPr>
          <w:rFonts w:ascii="Palatino Linotype" w:eastAsia="MS Mincho" w:hAnsi="Palatino Linotype" w:cs="Times New Roman"/>
          <w:sz w:val="24"/>
          <w:szCs w:val="24"/>
          <w:lang w:val="es-ES_tradnl" w:eastAsia="es-ES"/>
        </w:rPr>
      </w:pPr>
      <w:r w:rsidRPr="0010165E">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10165E">
        <w:rPr>
          <w:rFonts w:ascii="Palatino Linotype" w:eastAsia="MS Mincho" w:hAnsi="Palatino Linotype" w:cs="Times New Roman"/>
          <w:b/>
          <w:sz w:val="24"/>
          <w:szCs w:val="24"/>
          <w:lang w:val="es-ES_tradnl" w:eastAsia="es-ES"/>
        </w:rPr>
        <w:t>Sujeto Obligado</w:t>
      </w:r>
      <w:r w:rsidRPr="0010165E">
        <w:rPr>
          <w:rFonts w:ascii="Palatino Linotype" w:eastAsia="MS Mincho" w:hAnsi="Palatino Linotype" w:cs="Times New Roman"/>
          <w:sz w:val="24"/>
          <w:szCs w:val="24"/>
          <w:lang w:val="es-ES_tradnl" w:eastAsia="es-ES"/>
        </w:rPr>
        <w:t>s.</w:t>
      </w:r>
    </w:p>
    <w:p w14:paraId="082A2545" w14:textId="77777777" w:rsidR="00323D70" w:rsidRPr="0010165E" w:rsidRDefault="00323D70" w:rsidP="00323D70">
      <w:pPr>
        <w:spacing w:after="0" w:line="360" w:lineRule="auto"/>
        <w:contextualSpacing/>
        <w:jc w:val="both"/>
        <w:rPr>
          <w:rFonts w:ascii="Palatino Linotype" w:eastAsia="Times New Roman" w:hAnsi="Palatino Linotype" w:cs="Times New Roman"/>
          <w:sz w:val="24"/>
          <w:szCs w:val="24"/>
          <w:lang w:val="es-ES" w:eastAsia="es-MX"/>
        </w:rPr>
      </w:pPr>
    </w:p>
    <w:p w14:paraId="53E47685" w14:textId="5211AC09" w:rsidR="00323D70" w:rsidRPr="0010165E" w:rsidRDefault="00323D70" w:rsidP="00323D70">
      <w:pPr>
        <w:spacing w:after="0" w:line="360" w:lineRule="auto"/>
        <w:contextualSpacing/>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En virtud de ello, en cuanto al derecho humano de acceso a la información pública la información en posesión de las auto</w:t>
      </w:r>
      <w:r w:rsidR="00C0464F">
        <w:rPr>
          <w:rFonts w:ascii="Palatino Linotype" w:eastAsia="Times New Roman" w:hAnsi="Palatino Linotype" w:cs="Arial"/>
          <w:sz w:val="24"/>
          <w:szCs w:val="24"/>
          <w:lang w:val="es-ES" w:eastAsia="es-ES"/>
        </w:rPr>
        <w:t xml:space="preserve">ridades municipales es pública, por lo que </w:t>
      </w:r>
      <w:r w:rsidRPr="0010165E">
        <w:rPr>
          <w:rFonts w:ascii="Palatino Linotype" w:eastAsia="Times New Roman" w:hAnsi="Palatino Linotype" w:cs="Arial"/>
          <w:sz w:val="24"/>
          <w:szCs w:val="24"/>
          <w:lang w:val="es-ES" w:eastAsia="es-ES"/>
        </w:rPr>
        <w:t>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7EA3BDD4" w14:textId="77777777" w:rsidR="00323D70" w:rsidRPr="0010165E" w:rsidRDefault="00323D70" w:rsidP="00323D70">
      <w:pPr>
        <w:spacing w:after="0" w:line="360" w:lineRule="auto"/>
        <w:contextualSpacing/>
        <w:jc w:val="both"/>
        <w:rPr>
          <w:rFonts w:ascii="Palatino Linotype" w:eastAsia="Times New Roman" w:hAnsi="Palatino Linotype" w:cs="Arial"/>
          <w:sz w:val="24"/>
          <w:szCs w:val="24"/>
          <w:lang w:val="es-ES" w:eastAsia="es-ES"/>
        </w:rPr>
      </w:pPr>
    </w:p>
    <w:p w14:paraId="6AB67555" w14:textId="77777777" w:rsidR="00323D70" w:rsidRPr="0010165E" w:rsidRDefault="00323D70" w:rsidP="00323D7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10165E">
        <w:rPr>
          <w:rFonts w:ascii="Palatino Linotype" w:eastAsia="Times New Roman" w:hAnsi="Palatino Linotype" w:cs="Arial"/>
          <w:b/>
          <w:sz w:val="24"/>
          <w:szCs w:val="24"/>
          <w:lang w:val="es-ES" w:eastAsia="es-ES"/>
        </w:rPr>
        <w:t>Sujeto Obligado</w:t>
      </w:r>
      <w:r w:rsidRPr="0010165E">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10165E">
        <w:rPr>
          <w:rFonts w:ascii="Palatino Linotype" w:eastAsia="Times New Roman" w:hAnsi="Palatino Linotype" w:cs="Arial"/>
          <w:b/>
          <w:sz w:val="24"/>
          <w:szCs w:val="24"/>
          <w:lang w:val="es-ES" w:eastAsia="es-ES"/>
        </w:rPr>
        <w:t>Sujeto Obligado</w:t>
      </w:r>
      <w:r w:rsidRPr="0010165E">
        <w:rPr>
          <w:rFonts w:ascii="Palatino Linotype" w:eastAsia="Times New Roman" w:hAnsi="Palatino Linotype" w:cs="Arial"/>
          <w:sz w:val="24"/>
          <w:szCs w:val="24"/>
          <w:lang w:val="es-ES" w:eastAsia="es-ES"/>
        </w:rPr>
        <w:t xml:space="preserve"> fue omiso en dar respuesta a la solicitud.</w:t>
      </w:r>
    </w:p>
    <w:p w14:paraId="74C03FE0" w14:textId="77777777" w:rsidR="00323D70" w:rsidRPr="0010165E" w:rsidRDefault="00323D70" w:rsidP="00323D7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E5F7A33" w14:textId="77777777" w:rsidR="00323D70" w:rsidRPr="0010165E" w:rsidRDefault="00323D70" w:rsidP="00323D7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Calibri" w:hAnsi="Palatino Linotype" w:cs="Times New Roman"/>
          <w:sz w:val="24"/>
          <w:szCs w:val="24"/>
          <w:lang w:val="es-ES" w:eastAsia="es-ES"/>
        </w:rPr>
        <w:lastRenderedPageBreak/>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7FDFB9E2" w14:textId="77777777" w:rsidR="00323D70" w:rsidRPr="0010165E" w:rsidRDefault="00323D70" w:rsidP="00323D7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4EB1E9E" w14:textId="77777777" w:rsidR="00323D70" w:rsidRPr="0010165E" w:rsidRDefault="00323D70" w:rsidP="00323D70">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10165E">
        <w:rPr>
          <w:rFonts w:ascii="Palatino Linotype" w:eastAsia="Calibri" w:hAnsi="Palatino Linotype" w:cs="Times New Roman"/>
          <w:sz w:val="24"/>
          <w:szCs w:val="24"/>
          <w:lang w:val="es-ES" w:eastAsia="es-ES"/>
        </w:rPr>
        <w:t xml:space="preserve">No sobra decir que, al actuar de esta forma, el </w:t>
      </w:r>
      <w:r w:rsidRPr="0010165E">
        <w:rPr>
          <w:rFonts w:ascii="Palatino Linotype" w:eastAsia="Calibri" w:hAnsi="Palatino Linotype" w:cs="Times New Roman"/>
          <w:b/>
          <w:sz w:val="24"/>
          <w:szCs w:val="24"/>
          <w:lang w:val="es-ES" w:eastAsia="es-ES"/>
        </w:rPr>
        <w:t>Sujeto Obligado</w:t>
      </w:r>
      <w:r w:rsidRPr="0010165E">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10165E">
        <w:rPr>
          <w:rFonts w:ascii="Palatino Linotype" w:eastAsia="Calibri" w:hAnsi="Palatino Linotype" w:cs="Times New Roman"/>
          <w:i/>
          <w:sz w:val="24"/>
          <w:szCs w:val="24"/>
          <w:lang w:val="es-ES" w:eastAsia="es-ES"/>
        </w:rPr>
        <w:t xml:space="preserve">en el ámbito de sus atribuciones, de promover, respetar, proteger y </w:t>
      </w:r>
      <w:r w:rsidRPr="0010165E">
        <w:rPr>
          <w:rFonts w:ascii="Palatino Linotype" w:eastAsia="Calibri" w:hAnsi="Palatino Linotype" w:cs="Times New Roman"/>
          <w:b/>
          <w:i/>
          <w:sz w:val="24"/>
          <w:szCs w:val="24"/>
          <w:lang w:val="es-ES" w:eastAsia="es-ES"/>
        </w:rPr>
        <w:t>garantizar</w:t>
      </w:r>
      <w:r w:rsidRPr="0010165E">
        <w:rPr>
          <w:rFonts w:ascii="Palatino Linotype" w:eastAsia="Calibri" w:hAnsi="Palatino Linotype" w:cs="Times New Roman"/>
          <w:i/>
          <w:sz w:val="24"/>
          <w:szCs w:val="24"/>
          <w:lang w:val="es-ES" w:eastAsia="es-ES"/>
        </w:rPr>
        <w:t xml:space="preserve"> los derechos humanos. </w:t>
      </w:r>
    </w:p>
    <w:p w14:paraId="0B0275A2" w14:textId="77777777" w:rsidR="00323D70" w:rsidRPr="0010165E" w:rsidRDefault="00323D70" w:rsidP="00323D70">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10165E">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10165E">
        <w:rPr>
          <w:rFonts w:ascii="Palatino Linotype" w:eastAsia="Calibri" w:hAnsi="Palatino Linotype" w:cs="Times New Roman"/>
          <w:i/>
          <w:sz w:val="24"/>
          <w:szCs w:val="24"/>
          <w:lang w:val="es-ES" w:eastAsia="es-ES"/>
        </w:rPr>
        <w:t>procedimiento de acceso a la información es la garantía primaria del derecho en cuestión.</w:t>
      </w:r>
      <w:r w:rsidRPr="0010165E">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Pr="0010165E">
        <w:rPr>
          <w:rFonts w:ascii="Palatino Linotype" w:eastAsia="Calibri" w:hAnsi="Palatino Linotype" w:cs="Times New Roman"/>
          <w:b/>
          <w:sz w:val="24"/>
          <w:szCs w:val="24"/>
          <w:lang w:val="es-ES" w:eastAsia="es-ES"/>
        </w:rPr>
        <w:t>Sujeto Obligado</w:t>
      </w:r>
      <w:r w:rsidRPr="0010165E">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10165E">
        <w:rPr>
          <w:rFonts w:ascii="Palatino Linotype" w:eastAsia="Calibri" w:hAnsi="Palatino Linotype" w:cs="Times New Roman"/>
          <w:i/>
          <w:sz w:val="24"/>
          <w:szCs w:val="24"/>
          <w:lang w:val="es-ES" w:eastAsia="es-ES"/>
        </w:rPr>
        <w:t>investigar, sancionar y reparar las violaciones a los derechos humanos.</w:t>
      </w:r>
    </w:p>
    <w:p w14:paraId="78678058" w14:textId="77777777" w:rsidR="00323D70" w:rsidRPr="0010165E" w:rsidRDefault="00323D70" w:rsidP="00323D7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5B3AE86" w14:textId="7261C630" w:rsidR="00323D70" w:rsidRPr="003C7972" w:rsidRDefault="00323D70" w:rsidP="00323D70">
      <w:pPr>
        <w:autoSpaceDE w:val="0"/>
        <w:autoSpaceDN w:val="0"/>
        <w:adjustRightInd w:val="0"/>
        <w:spacing w:after="0" w:line="360" w:lineRule="auto"/>
        <w:jc w:val="both"/>
        <w:rPr>
          <w:rFonts w:ascii="Palatino Linotype" w:eastAsia="Times New Roman" w:hAnsi="Palatino Linotype" w:cs="Arial"/>
          <w:sz w:val="24"/>
          <w:szCs w:val="24"/>
          <w:u w:val="single"/>
          <w:lang w:val="es-ES" w:eastAsia="es-ES"/>
        </w:rPr>
      </w:pPr>
      <w:r w:rsidRPr="0010165E">
        <w:rPr>
          <w:rFonts w:ascii="Palatino Linotype" w:eastAsia="Times New Roman" w:hAnsi="Palatino Linotype" w:cs="Arial"/>
          <w:sz w:val="24"/>
          <w:szCs w:val="24"/>
          <w:lang w:val="es-ES" w:eastAsia="es-ES"/>
        </w:rPr>
        <w:t xml:space="preserve">Por lo que en cumplimiento a esta resolución, el </w:t>
      </w:r>
      <w:r w:rsidRPr="0010165E">
        <w:rPr>
          <w:rFonts w:ascii="Palatino Linotype" w:eastAsia="Times New Roman" w:hAnsi="Palatino Linotype" w:cs="Arial"/>
          <w:b/>
          <w:sz w:val="24"/>
          <w:szCs w:val="24"/>
          <w:lang w:val="es-ES" w:eastAsia="es-ES"/>
        </w:rPr>
        <w:t xml:space="preserve">Sujeto Obligado </w:t>
      </w:r>
      <w:r w:rsidRPr="0010165E">
        <w:rPr>
          <w:rFonts w:ascii="Palatino Linotype" w:eastAsia="Times New Roman" w:hAnsi="Palatino Linotype" w:cs="Arial"/>
          <w:sz w:val="24"/>
          <w:szCs w:val="24"/>
          <w:lang w:val="es-ES" w:eastAsia="es-ES"/>
        </w:rPr>
        <w:t xml:space="preserve">deberá dar atención a la solicitud de información, puesto que el silencio administrativo que hizo patente al omitir dar respuesta trae como consecuencia que se le ordene dar atención a la </w:t>
      </w:r>
      <w:r w:rsidRPr="003C7972">
        <w:rPr>
          <w:rFonts w:ascii="Palatino Linotype" w:eastAsia="Times New Roman" w:hAnsi="Palatino Linotype" w:cs="Arial"/>
          <w:sz w:val="24"/>
          <w:szCs w:val="24"/>
          <w:u w:val="single"/>
          <w:lang w:val="es-ES" w:eastAsia="es-ES"/>
        </w:rPr>
        <w:t xml:space="preserve">solicitud entregando la información </w:t>
      </w:r>
      <w:r w:rsidR="00E61D50">
        <w:rPr>
          <w:rFonts w:ascii="Palatino Linotype" w:eastAsia="Times New Roman" w:hAnsi="Palatino Linotype" w:cs="Arial"/>
          <w:sz w:val="24"/>
          <w:szCs w:val="24"/>
          <w:u w:val="single"/>
          <w:lang w:val="es-ES" w:eastAsia="es-ES"/>
        </w:rPr>
        <w:t>requerida</w:t>
      </w:r>
      <w:r w:rsidRPr="003C7972">
        <w:rPr>
          <w:rFonts w:ascii="Palatino Linotype" w:eastAsia="Times New Roman" w:hAnsi="Palatino Linotype" w:cs="Arial"/>
          <w:sz w:val="24"/>
          <w:szCs w:val="24"/>
          <w:u w:val="single"/>
          <w:lang w:val="es-ES" w:eastAsia="es-ES"/>
        </w:rPr>
        <w:t>, lo cual deberá llevar a cabo en ejercicio de sus atribuciones y con arreglo a lo dispuesto por la ley de la materia.</w:t>
      </w:r>
    </w:p>
    <w:p w14:paraId="493B1C93" w14:textId="77777777" w:rsidR="00323D70" w:rsidRPr="0010165E" w:rsidRDefault="00323D70" w:rsidP="00323D7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BC421B2" w14:textId="3649262F" w:rsidR="00323D70" w:rsidRPr="0010165E" w:rsidRDefault="00323D70" w:rsidP="00323D7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Ahora bien, de la redacción </w:t>
      </w:r>
      <w:r w:rsidR="00AD161A">
        <w:rPr>
          <w:rFonts w:ascii="Palatino Linotype" w:eastAsia="Times New Roman" w:hAnsi="Palatino Linotype" w:cs="Arial"/>
          <w:sz w:val="24"/>
          <w:szCs w:val="24"/>
          <w:lang w:val="es-ES" w:eastAsia="es-ES"/>
        </w:rPr>
        <w:t xml:space="preserve">de la solicitud de información y de la lectura de los archivos adjuntos que han sido </w:t>
      </w:r>
      <w:r w:rsidR="002E2AAA">
        <w:rPr>
          <w:rFonts w:ascii="Palatino Linotype" w:eastAsia="Times New Roman" w:hAnsi="Palatino Linotype" w:cs="Arial"/>
          <w:sz w:val="24"/>
          <w:szCs w:val="24"/>
          <w:lang w:val="es-ES" w:eastAsia="es-ES"/>
        </w:rPr>
        <w:t>integrados debidamente al expediente</w:t>
      </w:r>
      <w:r w:rsidR="00AD161A">
        <w:rPr>
          <w:rFonts w:ascii="Palatino Linotype" w:eastAsia="Times New Roman" w:hAnsi="Palatino Linotype" w:cs="Arial"/>
          <w:sz w:val="24"/>
          <w:szCs w:val="24"/>
          <w:lang w:val="es-ES" w:eastAsia="es-ES"/>
        </w:rPr>
        <w:t xml:space="preserve">, </w:t>
      </w:r>
      <w:r w:rsidRPr="0010165E">
        <w:rPr>
          <w:rFonts w:ascii="Palatino Linotype" w:eastAsia="Times New Roman" w:hAnsi="Palatino Linotype" w:cs="Arial"/>
          <w:sz w:val="24"/>
          <w:szCs w:val="24"/>
          <w:lang w:val="es-ES" w:eastAsia="es-ES"/>
        </w:rPr>
        <w:t xml:space="preserve">se puede advertir que </w:t>
      </w:r>
      <w:r w:rsidR="00AF5764">
        <w:rPr>
          <w:rFonts w:ascii="Palatino Linotype" w:eastAsia="Times New Roman" w:hAnsi="Palatino Linotype" w:cs="Arial"/>
          <w:sz w:val="24"/>
          <w:szCs w:val="24"/>
          <w:lang w:val="es-ES" w:eastAsia="es-ES"/>
        </w:rPr>
        <w:t>la</w:t>
      </w:r>
      <w:r w:rsidRPr="0010165E">
        <w:rPr>
          <w:rFonts w:ascii="Palatino Linotype" w:eastAsia="Times New Roman" w:hAnsi="Palatino Linotype" w:cs="Arial"/>
          <w:sz w:val="24"/>
          <w:szCs w:val="24"/>
          <w:lang w:val="es-ES" w:eastAsia="es-ES"/>
        </w:rPr>
        <w:t xml:space="preserve"> Recurrente </w:t>
      </w:r>
      <w:r w:rsidR="002E2AAA">
        <w:rPr>
          <w:rFonts w:ascii="Palatino Linotype" w:eastAsia="Times New Roman" w:hAnsi="Palatino Linotype" w:cs="Arial"/>
          <w:sz w:val="24"/>
          <w:szCs w:val="24"/>
          <w:lang w:val="es-ES" w:eastAsia="es-ES"/>
        </w:rPr>
        <w:t xml:space="preserve">peticiona </w:t>
      </w:r>
      <w:r w:rsidRPr="0010165E">
        <w:rPr>
          <w:rFonts w:ascii="Palatino Linotype" w:eastAsia="Times New Roman" w:hAnsi="Palatino Linotype" w:cs="Arial"/>
          <w:sz w:val="24"/>
          <w:szCs w:val="24"/>
          <w:lang w:val="es-ES" w:eastAsia="es-ES"/>
        </w:rPr>
        <w:t>lo siguiente:</w:t>
      </w:r>
    </w:p>
    <w:p w14:paraId="7BB3D3A2" w14:textId="2E6F74DB" w:rsidR="009F66F4" w:rsidRPr="002E2AAA" w:rsidRDefault="004509B8" w:rsidP="006B2CE2">
      <w:pPr>
        <w:pStyle w:val="INFOEM"/>
      </w:pPr>
      <w:r>
        <w:t>“</w:t>
      </w:r>
      <w:r w:rsidR="009F66F4" w:rsidRPr="004509B8">
        <w:rPr>
          <w:b/>
        </w:rPr>
        <w:t>ÓRGANOS ARCHIVÍSTICOS 1. ÁREA COORDINADORA DE ARCHIVOS</w:t>
      </w:r>
      <w:r w:rsidR="009F66F4" w:rsidRPr="002E2AAA">
        <w:t xml:space="preserve"> 1.1 ¿CUENTAN ACTUALMENTE CON ÁREA COORDINADORA DE ARCHIVOS O SIMILAR TAL COMO LO ESTABLECEN LOS ARTÍCULOS 27 Y 28 DE LA LEY GENERAL DE ARCHIVOS Y EL ARTÍCULO NOVENO FRACCIÓN I INCISO a) DE LOS LINEAMIENTOS PARA LA ORGANIZACIÓN Y CONSERVACIÓN DE LOS ARCHIVOS? EN CASO AFIRMATIVO: 1.2 ¿A PARTIR DE QUE AÑO CUENTAN CON ÁREA COORDINADORA DE ARCHIVOS O SIMILAR? 1.3 ¿QUIEN ES EL TITULAR DEL ÁREA COORDINADORA DE ARCHIVOS? 1.4 ¿QUE NIVEL JERÁRQUICO TIENE EL TITULAR DEL ÁREA COORDINADORA DE ARCHIVOS? SOLICITO, DE LA MANERA MÁS ATENTA, LA SIGUIENTE DOCUMENTACIÓN EN FORMATO PDF: 1.5 EL NOMBRAMIENTO DEL TITULAR DEL ÁREA COORDINADORA DE ARCHIVOS O EQUIVALENTE EN LA ESTRUCTURA JERÁRQUICA. </w:t>
      </w:r>
      <w:r w:rsidR="009F66F4" w:rsidRPr="004509B8">
        <w:rPr>
          <w:b/>
        </w:rPr>
        <w:t>2. SISTEMA INSTITUCIONAL DE ARCHIVOS</w:t>
      </w:r>
      <w:r w:rsidR="009F66F4" w:rsidRPr="002E2AAA">
        <w:t xml:space="preserve"> 2.1 ¿CUENTAN ACTUALMENTE CON SISTEMA INSTITUCIONAL DE ARCHIVOS COMO LO ESTABLECEN LOS ARTÍCULOS 20, 21 Y 22 DE LA LEY GENERAL DE ARCHIVOS Y LOS ARTÍCULOS SÉPTIMO, OCTAVO, NOVENO, DÉCIMO, DÉCIMO PRIMERO Y DÉCIMO SEGUNDO DE LOS LINEAMIENTOS PARA LA ORGANIZACIÓN Y CONSERVACIÓN DE LOS ARCHIVOS? EN CASO AFIRMATIVO: 2.2 ¿A PARTIR DE QUE AÑO CUENTAN CON SISTEMA INSTITUCIONAL DE ARCHIVOS? 2.3 ¿QUIENES SON LOS </w:t>
      </w:r>
      <w:r w:rsidR="009F66F4" w:rsidRPr="002E2AAA">
        <w:lastRenderedPageBreak/>
        <w:t xml:space="preserve">INTEGRANTES DEL SISTEMA INSTITUCIONAL DE ARCHIVOS? SOLICITO, DE LA MANERA MÁS ATENTA, LA SIGUIENTE DOCUMENTACIÓN EN FORMATO PDF: 2.4 LAS ACTAS DE INSTALACIÓN DEL SISTEMA INSTITUCIONAL DE ARCHIVOS DE LOS AÑOS 2019, 2020 Y 2021. Página 2 de 17 </w:t>
      </w:r>
      <w:r w:rsidR="009F66F4" w:rsidRPr="004509B8">
        <w:rPr>
          <w:b/>
        </w:rPr>
        <w:t>3. GRUPO INTERDISCIPLINARIO</w:t>
      </w:r>
      <w:r w:rsidR="009F66F4" w:rsidRPr="002E2AAA">
        <w:t xml:space="preserve"> 3.1 ¿CUENTAN ACTUALMENTE CON GRUPO INTERDISCIPLINARIO COMO LO ESTABLECEN LOS ARTÍCULOS 50, 52, DE LA LEY GENERAL DE ARCHIVOS Y LOS ARTÍCULOS SEXTO FRACCIÓN IV Y SEPTIMO TRANSITORIO DE LOS LINEAMIENTOS PARA LA ORGANIZACIÓN Y CONSERVACIÓN DE ARCHIVOS? EN CASO AFIRMATIVO: 3.2 ¿A PARTIR DE QUE AÑO CUENTAN CON GRUPO INTERDISCIPLINARIO? 3.3 ¿QUIENES SON LOS INTEGRANTES DEL GRUPO INTERDISCIPLINARIO? SOLICITO, DE LA MANERA MÁS ATENTA, LA SIGUIENTE DOCUMENTACIÓN EN FORMATO PDF: 3.4 LAS ACTAS DE INSTALACIÓN DEL GRUPO INTERDISCIPLINARIO DE LOS AÑOS 2019, 2020 Y 2021. </w:t>
      </w:r>
      <w:r w:rsidR="009F66F4" w:rsidRPr="004509B8">
        <w:rPr>
          <w:b/>
        </w:rPr>
        <w:t>4. SISTEMA DE ADMINISTRACIÓN DE ARCHIVOS Y GESTIÓN DOCUMENTAL</w:t>
      </w:r>
      <w:r w:rsidR="009F66F4" w:rsidRPr="002E2AAA">
        <w:t xml:space="preserve"> 4.1 ¿CUENTAN ACTUALMENTE CON SISTEMA DE ADMINISTRACIÓN DE ARCHIVOS Y GESTIÓN DOCUMENTAL COMO LO ESTABLECE EL TRANSITORIO TERCERO Y ANEXO 1 DE LOS LINEAMIENTOS PARA LA ORGANIZACIÓN Y CONSERVACIÓN DE ARCHIVOS? EN CASO AFIRMATIVO: 4.2 ¿DESDE QUE AÑO CUENTAN CON SISTEMA DE ADMINISTRACIÓN DE ARCHIVOS Y GESTIÓN DOCUMENTAL? 4.3 ¿QUE ES LO QUE ATIENDE EL SISTEMA DE ADMINISTRACIÓN DE ARCHIVOS Y GESTIÓN DOCUMENTAL? SOLICITO, DE LA MANERA MÁS ATENTA, LA SIGUIENTE DOCUMENTACIÓN EN FORMATO PDF: 4.4 EL PERFIL DE METADATOS MÍNIMOS DEL SISTEMA DE ADMINISTRACIÓN DE </w:t>
      </w:r>
      <w:r w:rsidR="009F66F4" w:rsidRPr="002E2AAA">
        <w:lastRenderedPageBreak/>
        <w:t xml:space="preserve">ARCHIVOS Y GESTIÓN DOCUMENTAL INHERENTES AL SISTEMA Y AL DOCUMENTO DE ARCHIVO. </w:t>
      </w:r>
      <w:r w:rsidR="009F66F4" w:rsidRPr="004509B8">
        <w:rPr>
          <w:b/>
        </w:rPr>
        <w:t>5. COMITÉ DE TRANSPARENCIA</w:t>
      </w:r>
      <w:r w:rsidR="009F66F4" w:rsidRPr="002E2AAA">
        <w:t xml:space="preserve"> 5.1 ¿CUENTAN ACTUALMENTE CON COMITÉ DE TRANSPARENCIA COMO LO ESTABLECE EL ARTÍCULO NOVENO FRACCIÓN I INCISO b) DE LOS LINEAMIENTOS PARA LA ORGANIZACIÓN Y CONSERVACIÓN DE ARCHIVOS? EN CASO AFIRMATIVO: 5.2 ¿QUIENES INTEGRAN EL COMITÉ DE TRANSPARENCIA? 5.3 ¿QUE POLÍTICAS, MANUALES E INSTRUMENTOS DE CONTROL ARCHIVÍSTICO A APROBADO EL COMITÉ DE TRANSPARENCIA EN LOS AÑOS 2019, 2020 Y 2021 COMO LO ESTABLECE EL ARTÍCULO DÉCIMO FRACCIÓN II INCISOS a) Y e) DE LOS LINEAMIENTOS PARA LA ORGANIZACIÓN Y CONSERVACIÓN DE ARCHIVOS? Página 3 de 17 SOLICITO, DE LA MANERA MÁS ATENTA, LA SIGUIENTE DOCUMENTACIÓN EN FORMATO PDF: 5.4 LAS ACTAS DEL COMITÉ DE TRANSPARENCIA DE LOS AÑOS 2019, 2020 Y 2021 DONDE SE APROBÓ CUALQUIER POLÍTICA, MANUAL Y/O INSTRUMENTO DE CONTROL ARCHIVÍSTICO. INSTRUMENTOS DE CONTROL Y CONSULTA </w:t>
      </w:r>
      <w:r w:rsidR="009F66F4" w:rsidRPr="004509B8">
        <w:rPr>
          <w:b/>
        </w:rPr>
        <w:t>6. CUADRO GENERAL DE CLASIFICACIÓN ARCHIVÍSTICA</w:t>
      </w:r>
      <w:r w:rsidR="009F66F4" w:rsidRPr="002E2AAA">
        <w:t xml:space="preserve"> 6.1 ¿CUENTAN ACTUALMENTE CON CUADRO GENERAL DE CLASIFICACIÓN ARCHIVÍSTICA TAL COMO LO ESTABLECE EL ARTÍCULO 13 FRACCIÓN I DE LA LEY GENERAL DE ARCHIVOS Y LOS ARTÍCULOS SEXTO FRACCIÓN V Y DÉCIMO TERCERO FRACCIÓN I DE LOS LINEAMIENTOS PARA LA ORGANIZACIÓN Y CONSERVACIÓN DE LOS ARCHIVOS? EN CASO AFIRMATIVO: 6.2 ¿A PARTIR DE QUE AÑO CUENTAN CON CUADRO GENERAL DE CLASIFICACIÓN ARCHIVÍSTICA? 6.3 ¿SU CUADRO DE CLASIFICACIÓN ARCHIVÍSTICA ESTA ESTRUCTURADO DE FORMA JERÁRQUICA, POR FUNCIONES O POR ASUNTO? 6.3 ¿CUAL FUE LA METODOLOGÍA QUE SE UTILIZÓ </w:t>
      </w:r>
      <w:r w:rsidR="009F66F4" w:rsidRPr="002E2AAA">
        <w:lastRenderedPageBreak/>
        <w:t xml:space="preserve">PARA ESTRUCTURAR EL CUADRO GENERAL DE CLASIFICACIÓN ARCHIVÍSTICA? 6.4 ¿LOS EXPEDIENTES QUE OBRAN EN SUS ARCHIVOS DE TRÁMITE YA ESTÁN CLASIFICADOS DE ACUERDO A SU CUADRO GENERAL DE CLASIFICACIÓN ARCHIVÍSTICA? SOLICITO, DE LA MANERA MÁS ATENTA, LA SIGUIENTE DOCUMENTACIÓN EN FORMATO PDF: 6.5 EL CUADRO GENERAL DE CLASIFICACIÓN ARCHIVÍSTICA. 6.6 EL ACTA DEL COMITÉ DE TRANSPARENCIA MEDIANTE LA CUAL SE APROBÓ EL CUADRO DE CLASIFICACIÓN ARCHIVÍSTICA TAL COMO LO ESTABLECE EL ARTÍCULO DÉCIMO FRACCIÓN II INCISO a) DE LOS LINEAMIENTOS PARA LA ORGANIZACIÓN Y CONSERVACIÓN DE LOS ARCHIVOS. </w:t>
      </w:r>
      <w:r w:rsidR="009F66F4" w:rsidRPr="004509B8">
        <w:rPr>
          <w:b/>
        </w:rPr>
        <w:t>7. CATÁLOGO DE DISPOSICIÓN DOCUMENTAL</w:t>
      </w:r>
      <w:r w:rsidR="009F66F4" w:rsidRPr="002E2AAA">
        <w:t xml:space="preserve"> 7.1 ¿CUENTAN ACTUALMENTE CON CATÁLOGO DE DISPOSICIÓN DOCUMENTAL COMO LO ESTABLECE EL ARTÍCULO 13 FRACCIÓN II DE LA LEY GENERAL DE ARCHIVOS Y DÉCIMO TERCERO FRACCIÓN II DE LOS LINEAMIENTOS PARA LA ORGANIZACIÓN Y CONSERVACIÓN DE LOS ARCHIVOS? EN CASO AFIRMATIVO: 7.2 ¿A PARTIR DE QUE AÑO CUENTAN CON CATÁLOGO DE DISPOSICIÓN DOCUMENTAL? 7.3 ¿EL CATÁLOGO DE DISPOSICIÓN DOCUMENTAL QUE UTILIZAN ES PROPIO? Página 4 de 17 EN CASO AFIRMATIVO: 7.4 ¿CUÁL FUE LA METODOLOGÍA QUE SE UTILIZÓ PARA ESTRUCTURAR EL CATÁLOGO DE DISPOSICIÓN DOCUMENTAL? 7.5 ¿QUIÉN APROBÓ LA UTLIZACIÓN DE SU CATÁLOGO DE DISPOSICIÓN DOCUMENTAL? SOLICITO, DE LA MANERA MÁS ATENTA, LA SIGUIENTE DOCUMENTACIÓN EN FORMATO PDF: 7.6 EL CATÁLOGO DE DISPOSICIÓN DOCUMENTAL. 7.8 EL ACTA POR MEDIO DE LA CUAL SE APROBÓ EL CATÁLOGO DE DISPOSICIÓN DOCUMENTAL COMO LO ESTABLECE EL ARTÍCULO 51 </w:t>
      </w:r>
      <w:r w:rsidR="009F66F4" w:rsidRPr="002E2AAA">
        <w:lastRenderedPageBreak/>
        <w:t xml:space="preserve">DE LA LEY GENERAL DE ARCHIVOS Y EL ARTÍCULO DÉCIMO FRACCIÓN II INCISO a) DE LOS LINEAMIENTOS PARA LA ORGANIZACIÓN Y CONSERVACIÓN DE LOS ARCHIVOS. </w:t>
      </w:r>
      <w:r w:rsidR="009F66F4" w:rsidRPr="004509B8">
        <w:rPr>
          <w:b/>
        </w:rPr>
        <w:t>8. INVENTARIOS DE ARCHIVO DE TRÁMITE, CONCENTRACIÓN E HISTÓRICO</w:t>
      </w:r>
      <w:r w:rsidR="009F66F4" w:rsidRPr="002E2AAA">
        <w:t xml:space="preserve"> 8.1. ¿CUENTAN CON INVENTARIOS DOCUMENTALES COMO LO ESTABLECEN LOS ARTÍCULOS 13 FRACCIÓN III, 40 FRACCIÓN III DE LA LEY GENERAL DE ARCHIVOS Y LOS ARTÍCULOS SEXTO FRACCIÓN V, DÉCIMO TERCERO FRACCIÓN III, VIGÉSIMO SEGUNDO FRACCIÓN III SEGUNDO PÁRRAFO DE LOS LINEAMIENTOS PARA LA ORGANIZACIÓN Y CONSERVACIÓN DE ARCHIVOS? 8.2. ¿LAS UNIDADES ADMINISTRATIVAS CUENTAN CON INVENTARIO DE ARCHIVO DE TRÁMITE? 8.3. ¿DESDE QUE AÑO UTILIZAN INVENTARIOS DE ARCHIVO DE TRÁMITE? 8.4. ¿ESTOS INVENTARIOS SON REQUERIDOS POR EL ÁREA COORDINADORA DE ARCHIVOS O EL ARCHIVO MUNICIPAL EN SU CASO? 8.5. ¿CON QUE FRECUENCIA SON REQUERIDOS LOS INVENTARIOS DE ARCHIVO DE TRÁMITE POR EL ÁREA COORDINADORA DE ARCHIVOS O EL ARCHIVO MUNICIPAL EN SU CASO? 8.6. ¿EL ARCHIVO DE CONCENTRACIÓN CUENTA CON INVENTARIO DE SU ACERVO DOCUMENTAL? 8.7. ¿DESDE QUE AÑO UTILIZAN INVENTARIO DEL ACERVO DOCUMENTAL DEL ARCHIVO DE CONCENTRACIÓN? 8.8. ¿EL ARCHIVO DE CONCENTRACIÓN CUENTA CON INVENTARIO TOPOGRÁFICO? 8.9. ¿DESDE QUE AÑO UTILIZAN INVENTARIO DE ARCHIVO TOPOGRÁFICO? 8.10. ¿EL ARCHIVO HISTÓRICO CUENTA CON INVENTARIO DE SU ACERVO DOCUMENTAL? 8.11. ¿DESDE QUE AÑO UTILIZAN INVENTARIO DE ACERVO DOCUMENTAL DEL ARCHIVO HISTÓRICO? Página 5 de 17 8.12. ¿CUENTAN CON INVENTARIOS DE TRASFERENCIA PRIMARIA? 8.13. </w:t>
      </w:r>
      <w:r w:rsidR="009F66F4" w:rsidRPr="002E2AAA">
        <w:lastRenderedPageBreak/>
        <w:t xml:space="preserve">¿QUIEN ELABORA LOS INVENTARIOS DE TRANSFERENCIA PRIMARIA? 8.14. ¿CUENTAN CON INVENTARIOS DE TRANSFERENCIA SECUNDARIA? 8.15. ¿QUIEN ELABORA LOS INVENTARIOS DE TRANSFERENCIA SECUNDARIA? 8.16. ¿CUENTAN CON INVENTARIOS DE BAJA DOCUMENTAL? 8.17. ¿QUIEN ELABORA LOS INVENTARIOS DE BAJA DOCUMENTAL? SOLICITO, DE LA MANERA MÁS ATENTA, LA SIGUIENTE DOCUMENTACIÓN EN FORMATO PDF: 8.18. FORMATO INSTITUCIONAL DEL INVENTARIO DE ARCHIVO DE TRÁMITE. 8.19. FORMATO INSTITUCIONAL DEL INVENTARIO DE ARCHIVO DE CONCENTRACIÓN. 8.20. FORMATO INSTITUCIONAL DEL INVENTARIO DE ARCHIVO HISTÓRICO. 8.21. FORMATO INSTITUCIONAL DEL INVENTARIO DE TRANSFERENCIA PRIMARIA. 8.22. FORMATO INSTITUCIONAL DEL INVENTARIO DE TRANSFERENCIA SECUNDARIA. 8.23. FORMATO INSTITUCIONAL DEL INVENTARIO DE BAJA DOCUMENTAL. </w:t>
      </w:r>
      <w:r w:rsidR="009F66F4" w:rsidRPr="004509B8">
        <w:rPr>
          <w:b/>
        </w:rPr>
        <w:t xml:space="preserve">9. GUÍA DE ARCHIVO DOCUMENTAL </w:t>
      </w:r>
      <w:r w:rsidR="009F66F4" w:rsidRPr="002E2AAA">
        <w:t xml:space="preserve">9.1. ¿CUENTAN CON GUÍA DE ARCHIVO DOCUMENTAL COMO LO ESTABLECE EL ARTÍCULO DÉCIMO CUARTO DE LOS LINEAMIENTOS PARA LA ORGANIZACIÓN Y CONSERVACIÓN DE ARCHIVOS? EN CASO AFIRMATIVO: 9.2. ¿DESDE QUE AÑO CUENTAN CON GUÍA DE ARCHIVO DOCUMENTAL? 9.3. ¿TIENEN PUBLICADO EN SU PORTAL OFICIAL LA GUÍA DE ARCHIVO DOCUMENTAL COMO LO INDICA EL ARTÍCULO 70 FRACCIÓN XLV DE LA LEY GENERAL DE TRANSPARENCIA Y ACCESO A LA INFORMACIÓN PÚBLICA? SOLICITO, DE LA MANERA MÁS ATENTA, LA SIGUIENTE DOCUMENTACIÓN EN FORMATO PDF: 9.4. FORMATO INSTITUCIONAL DE LA GUÍA DE ARCHIVO DOCUMENTAL. Página 6 de 17 </w:t>
      </w:r>
      <w:r w:rsidR="009F66F4" w:rsidRPr="004509B8">
        <w:rPr>
          <w:b/>
        </w:rPr>
        <w:t>10. INDICE DE EXPEDIENTES CLASIFICADOS COMO RESERVADOS</w:t>
      </w:r>
      <w:r w:rsidR="009F66F4" w:rsidRPr="002E2AAA">
        <w:t xml:space="preserve"> 10.1. ¿CUENTAN CON ÍNDICE DE </w:t>
      </w:r>
      <w:r w:rsidR="009F66F4" w:rsidRPr="002E2AAA">
        <w:lastRenderedPageBreak/>
        <w:t xml:space="preserve">EXPEDIENTES CLASIFICADOS COMO RESERVADOS COMO LO ESTABLECE EL ARTÍCULO 14 DE LA LEY GENERAL DE ARCHIVOS ASÍ COMO EL ARTÍCULO DÉCIMO CUARTO DE LOS LINEAMIENTOS PARA LA ORGANIZACIÓN Y CONSERVACIÓN DE ARCHIVOS? EN CASO AFIRMATIVO: 10.2. ¿DESDE QUE AÑO CUENTAN CON ÍNDICE DE EXPEDIENTES CLASIFICADOS COMO RESERVADOS? 10.3. ¿TIENEN PUBLICADO EL ÍNDICE DE EXPEDIENTES CLASIFICADOS COMO RESERVADOS COMO LO ESTABLECE EL ARTÍCULO 102 DE LA LEY GENERAL DE TRANSPARENCIA Y ACCESO A LA INFORMACIÓN PÚBLICA? 10.4. ¿EN DONDE TIENEN PUBLICADO EL ÍNDICE DE EXPEDIENTES CLASIFICADOS COMO RESERVADOS? TIPOS DE ARCHIVOS </w:t>
      </w:r>
      <w:r w:rsidR="009F66F4" w:rsidRPr="004509B8">
        <w:rPr>
          <w:b/>
        </w:rPr>
        <w:t>11. ARCHIVOS DE TRÁMITE</w:t>
      </w:r>
      <w:r w:rsidR="009F66F4" w:rsidRPr="002E2AAA">
        <w:t xml:space="preserve"> 11.1. ¿CON CUANTAS UNIDADES ADMINISTRATIVAS CUENTAN? 11.2. ¿CON CUANTOS ARCHIVOS DE TRÁMITE CUENTAN? 11.3. ¿CADA ARCHIVO DE TRÁMITE CUENTA CON UN RESPONSABLE COMO LO ESTABLECE EL ARTÍCULO 30 ÚLTIMO PÁRRAFO DE LA LEY GENERAL DE ARCHIVOS? 11.4. ¿CADA ARCHIVO DE TRÁMITE CUENTA CON SU INVENTARIO DE ARCHIVO DE TRÁMITE COMO LO ESTABLECE EL ARTÍCULO 13 FRACCIÓN III DE LA LEY GENERAL DE ARCHIVOS? 11.5. ¿QUIEN COORDINA LA OPERACIÓN DE LOS ARCHIVOS DE TRÁMITE? 11.6. ¿LOS ARCHIVOS DE TRÁMITE ESTÁN REPRESENTADOS EN EL SISTEMA INSTITUCIONAL DE ARCHIVOS COMO LO ESTABLECE EL ARTÍCULO 21 FRACCIÓN II INCISO b) DE LA LEY GENERAL DE ARCHIVOS Y EL ARTÍCULO NOVENO FRACCIÓN II INCISO b) DE LOS LINEAMIENTOS PARA LA ORGANIZACIÓN Y CONSERVACIÓN DE ARCHIVOS? 11.7. ¿LOS RESPONSABLES DE ARCHIVOS DE TRÁMITE CUENTAN CON LOS CONOCIMIENTOS, HABILIDADES, </w:t>
      </w:r>
      <w:r w:rsidR="009F66F4" w:rsidRPr="002E2AAA">
        <w:lastRenderedPageBreak/>
        <w:t xml:space="preserve">COMPETENCIAS Y EXPERIENCIA ARCHIVÍSTICOS ACORDES CON SU RESPONSABILIDAD, COMO LO ESTABLECE EL ARTÍCULO 30 ÚLTIMO PÁRRAFO DE LA LEY GENERAL DE ARCHIVOS? Página 7 de 17 </w:t>
      </w:r>
      <w:r w:rsidR="009F66F4" w:rsidRPr="004509B8">
        <w:rPr>
          <w:b/>
        </w:rPr>
        <w:t>12. ARCHIVO DE CONCENTRACIÓN</w:t>
      </w:r>
      <w:r w:rsidR="009F66F4" w:rsidRPr="002E2AAA">
        <w:t xml:space="preserve"> 12.1. ¿CUENTAN CON ARCHIVO DE CONCENTRACIÓN? EN CASO AFIRMATIVO: 12.2. ¿EL ARCHIVO DE CONCENTRACIÓN CUENTA CON INVENTARIO DE SU ACERVO DOCUMENTAL? 12.3. ¿SABEN CON CUANTAS REMESAS O TRANSFERENCIAS PRIMARIAS CUENTAN EN EL ARCHIVO DE CONCENTRACIÓN? 12.4. ¿EL ACERVO DOCUMENTAL DEL ARCHIVO DE CONCENTRACIÓN CUENTA CON EXPEDIENTES CLASIFICADOS COMO RESERVADOS Y/O CONFIDENCIALES? 12.5. ¿EL ARCHIVO DE CONCENTRACIÓN SE ENCARGA DE LLEVAR A CABO LAS TRANSFERENCIAS SECUNDARIAS COMO LO ESTABLECE EL ARTÍCULO 31 FRACCIÓN X DE LA LEY GENERAL DE ARCHIVOS? 12.6. ¿EL RESPONSABLE DE ARCHIVO DE CONCENTRACIÓN CUENTA CON LOS CONOCIMIENTOS, HABILIDADES, COMPETENCIAS Y EXPERIENCIA ACORDES A SU RESPONSABILIDAD, COMO LO ESTABLECE EL ARTÍCULO 31 EN SU ÚLTIMO PÁRRAFO DE LA LEY GENERAL DE ARCHIVOS? 12.7. ¿EL RESPONSABLE DEL ARCHIVO DE CONCENTRACIÓN SE ENCARGA DE LA SELECCIÓN FINAL COMO LO ESTABLECE EL ARTÍCULO DÉCIMO PRIMERO FRACCIÓN III INCISO a) DE LOS LINEAMIENTOS PARA LA ORGANIZACIÓN Y CONSERVACIÓN DE ARCHIVOS? 12.8. ¿EL RESPONSABLE DEL ARCHIVO DE CONCENTRACIÓN BRINDA EL SERVICIO DE PRÉSTAMO DE EXPEDIENTES COMO LO ESTABLECE EL ARTÍCULO DÉCIMO PRIMERO FRACCIÓN III INCISO b) DE LOS LINEAMIENTOS PARA LA ORGANIZACIÓN Y CONSERVACIÓN DE ARCHIVOS? 12.9. ¿EL </w:t>
      </w:r>
      <w:r w:rsidR="009F66F4" w:rsidRPr="002E2AAA">
        <w:lastRenderedPageBreak/>
        <w:t xml:space="preserve">RESPONSABLE DEL ARCHIVO DE CONCENTRACIÓN ES MIEMBRO DEL SISTEMA INSTITUCIONAL DE ARCHIVOS COMO LO ESTABLECE EL ARTÍCULO 21 FRACCIÓN II INCISO c) DE LA LEY GENERAL DE ARCHIVOS Y EL ARTÍCULO NOVENO FRACCIÓN II INCISO c) DE LOS LINEAMIENTOS PARA LA ORGANIZACIÓN Y CONSERVACIÓN DE ARCHIVOS? SOLICITO, DE LA MANERA MÁS ATENTA, LA SIGUIENTE DOCUMENTACIÓN EN FORMATO PDF: 12.10. EL FORMATO INSTITUCIONAL CON EL CUAL SE LLEVA A CABO EL PRÉSTAMO DE EXPEDIENTES EN EL ARCHIVO DE CONCENTRACIÓN. </w:t>
      </w:r>
      <w:r w:rsidR="009F66F4" w:rsidRPr="004509B8">
        <w:rPr>
          <w:b/>
        </w:rPr>
        <w:t>13. ARCHIVO HISTÓRICO</w:t>
      </w:r>
      <w:r w:rsidR="009F66F4" w:rsidRPr="002E2AAA">
        <w:t xml:space="preserve"> 13.1. ¿CUENTAN CON ARCHIVO HISTÓRICO? EN CASO AFIRMATIVO: 13.2. ¿EL ARCHIVO HISTÓRICO CUENTA CON INVENTARIO DE SU ACERVO DOCUMENTAL? Página 8 de 17 13.3. ¿EL RESPONSABLE DEL ARCHIVO HISTÓRICO HACE LA DIFUSIÓN DEL ACERVO DOCUMENTAL DEL MISMO ARCHIVO COMO LO ESTABLECE EL ARTÍCULO DÉCIMO PRIMERO FRACCIÓN IV INCISO d) DE LOS LINEAMIENTOS PARA LA ORGANIZACIÓN Y CONSERVACIÓN DE LOS ARCHIVOS? 13.4. ¿EL RESPONSABLE DEL ARCHIVO HISTÓRICO COORDINA EL PRÉSTAMO Y LA CONSULTA DE LOS DOCUMENTOS QUE TIENE BAJO SU CARGO COMO LO ESTABLECE EL ARTÍCULO DÉCIMO PRIMERO FRACCIÓN IV INCISO d) DE LOS LINEAMIENTOS PARA LA ORGANIZACIÓN Y CONSERVACIÓN DE ARCHIVOS? 13.5. ¿EL RESPONSABLE DEL ARCHIVO HISTÓRICO CUENTA CON LOS CONOCIMIENTOS, HABILIDADES, COMPETENCIAS Y EXPERIENCIA ACORDES CON SU RESPONSABILIDAD, COMO LO ESTABLECE EL ARTÍCULO 32 DE LA LEY GENERAL DE ARCHIVOS? ACTIVIDADES ARCHIVÍSTICAS </w:t>
      </w:r>
      <w:r w:rsidR="009F66F4" w:rsidRPr="004509B8">
        <w:rPr>
          <w:b/>
        </w:rPr>
        <w:t>14. PROGRAMA ANUAL DE DESARROLLO ARCHIVÍSTICO</w:t>
      </w:r>
      <w:r w:rsidR="009F66F4" w:rsidRPr="002E2AAA">
        <w:t xml:space="preserve"> 14.1. ¿CUENTAN ACTUALMENTE CON EL PROGRAMA </w:t>
      </w:r>
      <w:r w:rsidR="009F66F4" w:rsidRPr="002E2AAA">
        <w:lastRenderedPageBreak/>
        <w:t xml:space="preserve">ANUAL DE DESARROLLO ARCHIVÍSTICO (PADA 2022) COMO LO ESTABLECEN LOS ARTÍCULOS 23, 24, 25, 26, 28 FRACCIÓN III Y DÉCIMO QUINTO SEGUNDO Y TERCER PÁRRAFOS DE LOS TRANSITORIOS DE LA LEY GENERAL DE ARCHIVOS Y LOS ARTÍCULOS SEXTO FRACCIÓN III Y SEXTO DE LOS TRANSITORIOS DE LOS LINEAMIENTOS PARA LA ORGANIZACIÓN Y CONSERVACIÓN DE LOS ARCHIVOS? EN CASO AFIRMATIVO: 14.2. ¿QUIEN ELABORÓ LOS PROGRAMAS ANUALES DE DESARROLLO ARCHIVÍSTICO 2019, 2020 Y 2021? 14.3. ¿HAN PUBLICADO LOS PROGRAMAS ANUALES DE DESARROLLO ARCHIVÍSTICO EN SU PORTAL OFICIAL COMO LO ESTABLECE EL ARTÍCULO 23 DE LA LEY GENERAL DE ARCHIVOS? 14.4. ¿HAN PUBLICADO LOS INFORMES ANUALES DE 2019, 2020 Y 2021 DETALLANDO EL CUMPLIMIENTO DEL PROGRAMA ANUAL DE DESARROLLO ARCHIVÍSTICO COMO LO ESTABLECE EL ARTÍCULO 26 DE LA LEY GENERAL DE ARCHIVOS? SOLICITO, DE LA MANERA MÁS ATENTA, LA SIGUIENTE DOCUMENTACIÓN EN FORMATO PDF: 14.5. LOS PROGRAMAS ANUALES DE DESARROLLO ARCHIVÍSTICO DE LOS AÑOS 2019, 2020 Y 2021. 14.6. LOS INFORMES ANUALES DEL CUPLIMIENTO DE LOS PROGRAMAS ANUALES DE DESARROLLO ARCHIVÍSTICO DE LOS AÑOS 2019, 2020 Y 2021. Página 9 de 17 </w:t>
      </w:r>
      <w:r w:rsidR="009F66F4" w:rsidRPr="004509B8">
        <w:rPr>
          <w:b/>
        </w:rPr>
        <w:t>15. PROGRAMA DE PRESERVACIÓN DIGITAL</w:t>
      </w:r>
      <w:r w:rsidR="009F66F4" w:rsidRPr="002E2AAA">
        <w:t xml:space="preserve"> 15.1. ¿CUENTAN CON PROGRAMA DE PRESERVACIÓN DIGITAL COMO LO ESTABLECE EL ARTÍCULO TRIGÉSIMO NOVENO DE LOS LINEAMIENTOS PARA LA ORGANIZACÓN Y CONSERVACIÓ DE ARCHIVOS? EN CASO AFIRMATIVO: 15.2. ¿DESDE QUE AÑO CUENTAN CON PROGRAMA DE PRESERVACIÓN DIGITAL? 15.3. ¿QUIENES INTERVINIERON EN LA PLANEACIÓN, DESARROLLO Y PUESTA EN MARCHA DEL PROGRAMA </w:t>
      </w:r>
      <w:r w:rsidR="009F66F4" w:rsidRPr="002E2AAA">
        <w:lastRenderedPageBreak/>
        <w:t xml:space="preserve">DE PRESERVACIÓN DIGITAL? SOLICITO, DE LA MANERA MÁS ATENTA, LA SIGUIENTE DOCUMENTACIÓN EN FORMATO PDF: 15.4. LOS PROGRAMAS DE PRESERVACIÓN DIGITAL DE LOS AÑOS 2019, 2020 Y 2021. </w:t>
      </w:r>
      <w:r w:rsidR="009F66F4" w:rsidRPr="004509B8">
        <w:rPr>
          <w:b/>
        </w:rPr>
        <w:t>16. PROGRAMA DE SEGURIDAD DE LA INFORMACIÓN</w:t>
      </w:r>
      <w:r w:rsidR="009F66F4" w:rsidRPr="002E2AAA">
        <w:t xml:space="preserve"> 16.1. ¿CUENTAN CON PROGRAMA DE SEGURIDAD DE LA INFORMACIÓN COMO LO ESTABLECE EL ARTÍCULO QUINCUAGÉSIMO OCTAVO DE LOS LINEAMIENTOS PARA LA ORGANIZACIÓN Y CONSERVACIÓN DE ARCHIVOS? EN CASO AFIRMATIVO: 16.2. ¿DESDE QUE AÑO CUENTAN CON PROGRAMA DE SEGURIDAD DE LA INFORMACIÓN? 16.3. ¿QUIENES INTERVINIERON EN LA PLANEACIÓN, DESARROLLO Y PUESTA EN MARCHA DEL PROGRAMA DE SEGURIDAD DE LA INFORMACIÓN? SOLICITO, DE LA MANERA MÁS ATENTA, LA SIGUIENTE DOCUMENTACIÓN EN FORMATO PDF: 16.4. LOS PROGRAMAS DE SEGURIDAD DE LA INFORMACIÓN DE LOS AÑOS 2017, 2018, 2019, 2020 Y 2021. </w:t>
      </w:r>
      <w:r w:rsidR="009F66F4" w:rsidRPr="004509B8">
        <w:rPr>
          <w:b/>
        </w:rPr>
        <w:t>17. ARCHIVACIÓN</w:t>
      </w:r>
      <w:r w:rsidR="009F66F4" w:rsidRPr="002E2AAA">
        <w:t xml:space="preserve"> 17.1. ¿ARCHIVAN SUS DOCUMENTOS POR ASUNTO COMO LO ESTABLECE EL ARTÍCULO 20 SEGUNDO PÁRRAFO DE LA LEY GENERAL DE ARCHIVOS Y EL ARTÍCULO OCTAVO DE LOS LINEAMIENTOS PARA LA ORGANIZACIÓN Y CONSERVACIÓN DE ARCHIVOS? EN CASO AFIRMATIVO: 17.2. ¿DESDE QUE AÑO ARCHIVAN SUS DOCUMENTOS POR ASUNTO? 17.3. ¿DE DONDE PROCEDE EL ASUNTO DE CADA DOCUMENTO, ES DECIR, DE CUAL FUE EL CRITERIO PARA DETERMINAR LOS ASUNTOS DE CADA DOCUMENTO? Página 10 de 17 17.4. ¿LOS EXPEDIENTES TIENEN IDENTIFICADORES TALES COMO CARÁTULAS Y PESTAÑAS O CEJAS O MARBETES COMO LO ESTABLECE EL ARTÍCULO 11 FRACCIÓN VI DE LA LEY GENERAL DE ARCHIVOS Y LOS ARTÍCULOS SEXTO FRACCIÓN VI Y DÉCIMO QUINTO DE LOS LINEAMIENTOS PARA LA ORGANIZACIÓN </w:t>
      </w:r>
      <w:r w:rsidR="009F66F4" w:rsidRPr="002E2AAA">
        <w:lastRenderedPageBreak/>
        <w:t xml:space="preserve">Y CONSERVACIÓN DE LOS ARCHIVOS? EN CASO AFIRMATIVO: 17.5. ¿DESDE QUE AÑO CUENTAN CON IDENTIFICADORES EN SUS EXPEDIENTES? 17.6. ¿QUIEN APRUEBA EL FORMATO DE SUS CARÁTULAS Y PESTAÑAS O CEJAS O MARBETES? SOLICITO, DE LA MANERA MÁS ATENTA, LA SIGUIENTE DOCUMENTACIÓN EN FORMATO PDF: 17.7. LOS FORMATOS INSTITUCIONALES DE CARÁTULA DE EXPEDIENTES Y PESTAÑAS O CEJAS O MARBETES DE SUS EXPEDIENTES </w:t>
      </w:r>
      <w:r w:rsidR="009F66F4" w:rsidRPr="004509B8">
        <w:rPr>
          <w:b/>
        </w:rPr>
        <w:t>18. TRANSFERENCIA PRIMARIA</w:t>
      </w:r>
      <w:r w:rsidR="009F66F4" w:rsidRPr="002E2AAA">
        <w:t xml:space="preserve"> 18.1. ¿SUS ARCHIVOS DE TRÁMITE LLEVAN A CABO LAS TRANSFERENCIAS PRIMARIAS DE SUS EXPEDIENTES DE TRÁMITE CONCLUIDO COMO LO ESTABLECE EL ARTÍCULO 30 FRACCIÓN VI DE LA LEY GENERAL DE ARCHIVOS? EN CASO AFIRMATIVO: 18.2. ¿LA TRANSFERENCIA PRIMARIA LA REALIZAN CON INVENTARIO DE TRANSFERENCIA PRIMARIA? 18.3. ¿SOLICITAN QUE EN LAS TRANSFERENCIAS PRIMARIAS SE INCLUYA LA DIGITALIZACIÓN DE LOS DOCUMENTOS QUE SE INGRESAN AL ARCHIVO DE CONCENTRACIÓN? 18.4. ¿SOLICITAN QUE LOS EXPEDIENTES QUE INGRESAN AL ARCHIVO DE CONCENTRACIÓN YA INGRESEN CLASIFICADOS DE ACUERDO SU CUADRO GENERAL DE CLASIFICACIÓN ARCHIVÍSTICA? 18.5. ¿COMO ASEGURAN QUE LAS REMESAS DE TRANSFERENCIA PRIMARIA CUMPLAN CON LO INDICADO EN EL ARTÍCULO 30 FRACCIÓN III DE LA LEY GENERAL DE ARCHIVOS, ES DECIR, COMO SE ASEGURAN DE QUE LOS RESPONSABLES DE LOS ARCHIVOS DE TRÁMITE NO QUIERAN INGRESAR DOCUMENTACIÓN CLASIFICADA AL ARCHIVO DE CONCENTRACIÓN EN TRANSFERENCIA PRIMARIA? SOLICITO, DE LA MANERA MÁS ATENTA, LA SIGUIENTE DOCUMENTACIÓN EN FORMATO PDF: 18.6. EL FORMATO INSTITUCIONAL DEL INVENTARIO </w:t>
      </w:r>
      <w:r w:rsidR="009F66F4" w:rsidRPr="002E2AAA">
        <w:lastRenderedPageBreak/>
        <w:t xml:space="preserve">DE TRANSFERENCIA PRIMARIA. 18.7. EL PROCEDIMIENTO PARA LA TRANSFERENCIA PRIMARA. Página 11 de 17 </w:t>
      </w:r>
      <w:r w:rsidR="009F66F4" w:rsidRPr="004509B8">
        <w:rPr>
          <w:b/>
        </w:rPr>
        <w:t>19. TRANSFERENCIA SECUNDARIA</w:t>
      </w:r>
      <w:r w:rsidR="009F66F4" w:rsidRPr="002E2AAA">
        <w:t xml:space="preserve"> 19.1. ¿SU ARCHIVO DE CONCENTRACIÓN LLEVA A CABO TRANSFERENCIAS SECUNDARIAS COMO LO ESTABLECEN LOS ARTÍCULOS 31 FRACCIÓN X Y 59 DE LA LEY GENERAL DE ARCHIVOS? EN CASO AFIRMATIVO: 19.2. ¿QUIEN LLEVA A CABO LA SELECCIÓN DE DOCUMENTACIÓN QUE SE DESTINA AL ARCHIVO HISTÓRICO EN TRANSFERENCIA SECUNDARIA? 19.3. ¿BAJO QUE CRITERIOS SE LLEVA A CABO LA SELECCIÓN DE LA DOCUMENTACIÓN QUE SE DESTINA AL ARCHIVO HISTÓRICO EN TRANSFERENCIA SECUNDARIA? SOLICITO, DE LA MANERA MÁS ATENTA, LA SIGUIENTE DOCUMENTACIÓN EN FORMATO PDF: 19.4. EL FORMATO INSTITUCIONAL DEL INVENTARIO DE TRASFERENCIA SECUNDARIA 19.5. EL PROCEDIMIENTO PARA LA TRANSFERENCIA SECUNDARIA. </w:t>
      </w:r>
      <w:r w:rsidR="009F66F4" w:rsidRPr="004509B8">
        <w:rPr>
          <w:b/>
        </w:rPr>
        <w:t>20. DIGITALIZACIÓN</w:t>
      </w:r>
      <w:r w:rsidR="009F66F4" w:rsidRPr="002E2AAA">
        <w:t xml:space="preserve"> 20.1. ¿LLEVAN A CABO LA DIGITALIZACIÓN DE DOCUMENTOS COMO LO ESTABLECE EL ARTÍCULO 11 FRACCIÓN XI DE LA LEY GENERAL DE ARCHIVOS Y LOS ARTÍCULOS TRIGÉSIMO CUARTO, TRIGÉSIMO QUINTO, CUADRAGÉSIMO PRIMERO, CUADRAGESIMO SEGUNDO, CUADRAGÉSIMO TERCERO, CUADRAGÉSIMO CUARTO Y CUADRAGÉSIMO QUINTO Y NOVENO DE LOS TRANSITORIOS DE LOS LINEAMIENTOS PARA LA ORGANIZACIÓN Y CONSERVACIÓN DE LOS ARCHIVOS? EN CASO AFIRMATIVO: 20.2. ¿CUENTAN CON UN PROGRAMA PERMANENTE DE DIGITALIZACIÓN DE EXPEDIENTES? 20.3. ¿LOS ARCHIVOS DE TRÁMITE LLEVAN A CABO LA DIGITALIZACIÓN DE SUS EXPEDIENTES? 20.4. ¿EL ARCHIVO DE CONCENTRACIÓN LLEVA A CABO LA DIGITALIZACIÓN DE SU ACERVO DOCUMENTAL? 20.5. ¿EL ARCHIVO HISTÓRICO LLEVA A CABO LA </w:t>
      </w:r>
      <w:r w:rsidR="009F66F4" w:rsidRPr="002E2AAA">
        <w:lastRenderedPageBreak/>
        <w:t xml:space="preserve">DIGITALIZACIÓN DE SU ACERVO DOCUMENTAL? SOLICITO, DE LA MANERA MÁS ATENTA, LA SIGUIENTE DOCUMENTACIÓN EN FORMATO PDF: 20.6. EL PROGRAMA DE DIGITALIZACIÓN DEL AÑO 2019, 2020 Y 2021. </w:t>
      </w:r>
      <w:r w:rsidR="009F66F4" w:rsidRPr="004509B8">
        <w:rPr>
          <w:b/>
        </w:rPr>
        <w:t>21. DOCUMENTOS ELECTRÓNICOS</w:t>
      </w:r>
      <w:r w:rsidR="009F66F4" w:rsidRPr="002E2AAA">
        <w:t xml:space="preserve"> 21.1. ¿LLEVAN A CABO EL MANEJO DE LOS DOCUMENTOS ELECTRÓNICOS COMO LO ESTABLECEN LOS ARTÍCULOS 41, 42, 43, 44 Y 45 DE LA LEY GENERAL DE ARCHIVOS ASÍ COMO LOS ARTÍCULOS Página 12 de 17 VIGÉSIMO TERCERO, VIGÉSIMO CUARTO, VIGÉSIMO QUINTO, VIGÉSIMO SEXTO, VIGÉSIMO SÉPTIMO, VIGÉSIMO OCTAVO, VIGÉSIMO NOVENO, TRIGÉSIMO, TRIGÉSIMO CUARTO, TRIGÉSIMO QUINTO, TRIGÉSIMO SEXTO Y TRIGÉSIMO SÉPTIMO DE LOS LINEAMIENTOS PARA LA ORGANIZACIÓN Y CONSERVACIÓN DE ARCHIVOS? EN CASO AFIRMATIVO: 21.2. ¿QUIEN DETERMINA LOS CRITERIOS PARA EL MANEJO DE DOCUMENTOS ELECTRÓNICOS? 21.3. ¿HACEN UTILIZACIÓN DEL SERVICIO DE UNA NUBE PARA EL MANEJO DE ARCHIVOS ELECTRÓNICOS? SOLICITO, DE LA MANERA MÁS ATENTA, LA SIGUIENTE DOCUMENTACIÓN EN FORMATO PDF: 21.4. EL PROGRAMA DE PRESERVACIÓN DIGITAL DE LOS AÑOS 2019, 2020 Y 2021. </w:t>
      </w:r>
      <w:r w:rsidR="009F66F4" w:rsidRPr="004509B8">
        <w:rPr>
          <w:b/>
        </w:rPr>
        <w:t>22. SELECCIÓN FINAL</w:t>
      </w:r>
      <w:r w:rsidR="009F66F4" w:rsidRPr="002E2AAA">
        <w:t xml:space="preserve"> 22.1. ¿EL ARCHIVO DE CONCENTRACIÓN LLEVA A CABO LA SELECCIÓN FINAL DE LA DOCUMENTACIÓN COMO LO ESTABLECEN LOS ARTÍCULOS 31 FRACCIONES VI, VII Y IX; 58 DE LA LEY GENERAL DE ARCHIVOS Y LOS ARTÍCULOS DÉCIMO PRIMERO FRACCIÓN III INCISO a) DE LOS LINEAMIENTOS PARA LA ORGANIZACIÓN Y CONSERVACIÓN DE LOS ARCHIVOS? EN CASO AFIRMATIVO: 22.2. ¿DESDE QUE AÑO HACEN SELECCIÓN FINAL? 22.3. ¿QUIEN SE ENCARGA DE LA SELECCIÓN FINAL? 22.4. ¿CUAL ES EL CRITERIO PARA ESCOGER LA DOCUMENTACIÓN SUSCEPTIBLE DE </w:t>
      </w:r>
      <w:r w:rsidR="009F66F4" w:rsidRPr="002E2AAA">
        <w:lastRenderedPageBreak/>
        <w:t xml:space="preserve">SER DESTRUIDA EN SELECCIÓN FINAL? 22.5. ¿CUANTAS SELECCIONES FINALES LLEVAN EN LOS AÑOS 2019, 2020 Y 2021? 22.6. ¿CUENTAN CON PROCEDIMIENTO PARA LA SELECCIÓN FINAL? 22.7. ¿QUIEN INTERVIENE EN LA APROBACIÓN DE LA DESTRUCCIÓN DE LA SELECCIÓN FINAL? 22.8. ¿YA LLEVAN A CABO LA SELECCIÓN FINAL UTILIZANDO LAS SERIES DOCUMENTALES DEL CUADRO GENERAL DE CLASIFICACIÓN ARCHIVÍSTICA? 22.9. ¿CON CUANTAS DESTRUCCIONES DE SELECCIÓN FINAL CUENTAN DESDE 2019? Página 13 de 17 SOLICITO, DE LA MANERA MÁS ATENTA, LA SIGUIENTE DOCUMENTACIÓN EN FORMATO PDF: 22.10. EL ÚLTIMO ACUERDO DE DESTRUCCIÓN DOCUMENTAL EMITIDO POR LA AUTORIDAD ESTATAL </w:t>
      </w:r>
      <w:r w:rsidR="009F66F4" w:rsidRPr="004509B8">
        <w:rPr>
          <w:b/>
        </w:rPr>
        <w:t>23. ADMINISTRACIÓN DE ARCHIVOS DE TRÁMITE</w:t>
      </w:r>
      <w:r w:rsidR="009F66F4" w:rsidRPr="002E2AAA">
        <w:t xml:space="preserve"> 23.1. ¿LLEVAN A CABO LA COORDINACIÓN DE LAS ACTIVIDADES DE LOS ARCHIVOS DE TRÁMITE COMO LO ESTABLECE EL ARTÍCULO 28 FRACCIÓN IX DE LA LEY GENERAL DE ARCHIVOS? EN CASO AFIRMATIVO: 23.2. ¿CUANTOS ARCHIVOS DE TRÁMITE TIENEN? 23.3. ¿LOS RESPONSABLES DE LOS ARCHIVOS DE TRÁMITE CUENTAN CON NOMBRAMIENTO POR ESCRITO COMO LO ESTABLECE EL ARTÍCULO 21 FRACCIÓN II INCISO b) Y PENÚLTIMO PÁRRAFO DEL MISMO ARTÍCULO DE LA LEY GENERAL DE ARCHIVOS Y EL ARTÍCULO NOVENO FRACCÓN II INCISO b) PENÚLTIMO PÁRRAFO DEL MISMO ARTÍCULO DE LOS LINEAMIENTOS PARA LA ORGANIZACIÓN Y CONSERVACIÓN DE ARCHIVOS? 23.4. ¿LOS RESPONSABLES DE LOS ARCHIVOS DE TRÁMITE ESTÁN CAPACITADOS EN ARCHIVÍSTICA COMO LO ESTABLECE EL ARTÍCULO EL ARTÍCULO 30 ÚLTIMO PÁRRAFO DE LA LEY GENERAL DE ARCHIVOS Y EL ARTÍCULO SEXTO FRACCIÓN X DE LOS LINEAMIENTOS PARA LA ORGANIZACIÓN Y </w:t>
      </w:r>
      <w:r w:rsidR="009F66F4" w:rsidRPr="002E2AAA">
        <w:lastRenderedPageBreak/>
        <w:t xml:space="preserve">CONSERVACIÓN DE ARCHIVOS? 23.5. ¿TIENEN ALGÚN PROGRAMA PARA COORDINAR LAS ACTIVIDADES QUE DEBEN CUMPLIR LOS ARCHIVOS DE TRÁMITE? SOLICITO, DE LA MANERA MÁS ATENTA, LA SIGUIENTE DOCUMENTACIÓN EN FORMATO PDF: 23.6. EL PROGRAMA DE ATENCIÓN A LOS ARCHIVOS DE TRÁMITE DE LOS AÑOS 2019, 2020 Y 2021. </w:t>
      </w:r>
      <w:r w:rsidR="009F66F4" w:rsidRPr="004509B8">
        <w:rPr>
          <w:b/>
        </w:rPr>
        <w:t>24. CAPACITACIÓN ARCHIVÍSTICA</w:t>
      </w:r>
      <w:r w:rsidR="009F66F4" w:rsidRPr="002E2AAA">
        <w:t xml:space="preserve"> 24.1. ¿LLEVAN A CABO LA CAPACITACIÓN ARCHIVÍSTICA COMO LO ESTABLECE EL ARTÍCULO 99 DE LA LEY GENERAL DE ARCHIVOS Y EL ARTÍCULO SEXTO FRACCIÓN X DE LOS LINEAMIENTOS PARA LA ORGANIZACIÓN Y CONSERVACIÓN DE ARCHIVOS? EN CASO AFIRMATIVO: 24.2. ¿DESDE QUE AÑO IMPARTEN CURSOS DE CAPACITACIÓN ARCHIVÍSTICA? 24.3. ¿TIENEN PROGRAMA DE CAPACITACIÓN ARCHIVÍSTICA? 24.4. ¿QUIEN ELABORA EL PROGRAMA DE CAPACITACIÓN ARCHIVÍSTICA? Página 14 de 17 24.5. ¿QUIEN BRINDA LAS ASESORÍAS TÉCNICAS A LOS ARCHIVOS DE TRÁMITE? 24.6. ¿QUIEN IMPARTE LOS CURSOS DE CAPACITACIÓN ARCHIVÍSTICA? 24.7. ¿IMPARTEN CURSOS DE FORMA PRESENCIAL? 24.8. ¿IMPARTEN CURSOS DE FORMA REMOTA, ES DECIR ONLINE? EN CASO AFIRMATIVO: 24.9. ¿QUE PLATAFORMA USAN PARA LOS CURSOS ONLINE? 24.10. ¿CUANTOS TIPOS DE CURSOS IMPARTEN? 24.11. ¿CUALES SON LOS CURSOS QUE SE IMPARTEN? 24.12. ¿CUAL ES LA CANTIDAD DE PERSONAS QUE CAPACITAN AL AÑO EN PROMEDIO? SOLICITO, DE LA MANERA MÁS ATENTA, LA SIGUIENTE DOCUMENTACIÓN EN FORMATO PDF: 24.13. EL PROGRAMA DE CAPACITACIÓN ARCHIVÍSTICA DE LOS AÑOS 2019, 2020, 2021 Y 2022. </w:t>
      </w:r>
      <w:r w:rsidR="009F66F4" w:rsidRPr="004509B8">
        <w:rPr>
          <w:b/>
        </w:rPr>
        <w:t>25. PRÉSTAMO DE DOCUMENTOS</w:t>
      </w:r>
      <w:r w:rsidR="009F66F4" w:rsidRPr="002E2AAA">
        <w:t xml:space="preserve"> 25.1. ¿LLEVAN A CABO EL PRÉSTAMO Y CONSULTA DE LA DOCUMENTACIÓN DE LOS ACERVOS </w:t>
      </w:r>
      <w:r w:rsidR="009F66F4" w:rsidRPr="002E2AAA">
        <w:lastRenderedPageBreak/>
        <w:t xml:space="preserve">DOCUMENTALES DE LOS ARCHIVOS DE CONCENTRACIÓN E HISTÓRICO COMO LO ESTABLECEN LOS ARTÍCULOS 31 FRACCIÓN II, 32 FRACCIÓN II DE LA LEY GENERAL DE ARCHIVOS Y LOS ARTÍCULOS DECIMO PRIMERO FRACCIÓN III INCISO b) Y FRACCIÓN IV INCISO d) DE LOS LINIEAMIENTOS PARA LA ORGANIZACIÓN Y CONSERVACIÓN DE ARCHIVOS? EN CASO AFIRMATIVO: 25.2. ¿CUENTAN CON PROGRAMA PARA EL PRÉSTAMO DE DOCUMENTOS EN CADA CASO? 25.3. ¿QUIEN LLEVA A CABO EL PRÉSTAMO DE DOCUMENTOS EN CADA CASO? 25.4. ¿QUIEN ESTABLECE LAS POLÍTICAS PARA EL PRÉSTAMO DE DOCUMENTOS? SOLICITO, DE LA MANERA MÁS ATENTA, LA SIGUIENTE DOCUMENTACIÓN EN FORMATO PDF: 25.5. EL PROGRAMA DE PRÉSTAMO DOCUMENTAL DE LOS AÑOS 2019, 2020 Y 2021. 25.6. EL FORMATO INSTITUCIONAL DEL VALE DE PRÉSTAMO DE DOCUMENTACIÓN. Página 15 de 17 </w:t>
      </w:r>
      <w:r w:rsidR="009F66F4" w:rsidRPr="004509B8">
        <w:rPr>
          <w:b/>
        </w:rPr>
        <w:t>26. DIFUSIÓN</w:t>
      </w:r>
      <w:r w:rsidR="009F66F4" w:rsidRPr="002E2AAA">
        <w:t xml:space="preserve"> 26.1. ¿LLEVAN A CABO LA DIFUSIÓN DE LOS DOCUMENTOS HISTÓRICOS COMO LO ESTABLECE EL ARTÍCULO 40 Y SUS FRACCIONES I, II Y VI DE LA LEY GENERAL DE ARCHIVOS Y EL ARTÍCULO DÉCIMO PRIMERO FRACCIÓN IV INCISO d) DE LOS LINEAMIENTOS PARA LA ORGANIZACIÓN Y CONSERVACIÓN DE ARCHIVOS? EN CASO AFIRMATIVO: 26.2. ¿TIENEN ALGÚN PROGRAMA DE DIFUSIÓN DEL ARCHIVO HISTÓRICO? 26.3. ¿QUIEN SE ENCARGA DE HACER LA DIFUSIÓN DE LOS DOCUMENTOS HISTÓRICOS? 26.4. ¿DIFUNDEN TAMBIÉN LA HISTORIA DE SU MUNICIPIO? 26.5. ¿QUE MEDIOS UTILIZAN PARA LA DIFUSIÓN DE LOS DOCUMENTOS HISTÓRICOS Y DE SU HISTORIA? SOLICITO, DE LA MANERA MÁS ATENTA, LA SIGUIENTE DOCUMENTACIÓN EN FORMATO PDF: 26.6. EL PROGRAMA DE DIFUSIÓN DE LOS DOCUMENTOS HISTÓRICOS DE </w:t>
      </w:r>
      <w:r w:rsidR="009F66F4" w:rsidRPr="002E2AAA">
        <w:lastRenderedPageBreak/>
        <w:t xml:space="preserve">LOS AÑOS 2019, 2020, 2021 Y 2022. </w:t>
      </w:r>
      <w:r w:rsidR="009F66F4" w:rsidRPr="004509B8">
        <w:rPr>
          <w:b/>
        </w:rPr>
        <w:t>27. SEGURIDAD EN LOS ARCHIVOS</w:t>
      </w:r>
      <w:r w:rsidR="009F66F4" w:rsidRPr="002E2AAA">
        <w:t xml:space="preserve"> 27.1. ¿LLEVAN A CABO LA SUPERVISIÓN DE LA SEGURIDAD FÍSICA DE LOS ARCHIVOS COMO LO ESTABLECE EL ARTÍCULO 60 Y SUS FRACCIONES I Y II DE LA LEY GENERAL DE ARCHIVOS Y LOS ARTÍCULOS QUINCUAGÉSIMO OCTAVO Y SU FRACCIÓN I DE LOS LINEAMIENTOS PARA LA ORGANIZACIÓN Y CONSERVACIÓN DE ARCHIVOS? EN CASO AFIRMATIVO: 27.2. ¿CUENTAN CON ALGÚN PROGRAMA DE SEGURIDAD PARA LOS ARCHIVOS? 27.3. ¿QUIEN SE ENCARGA DE LA SEGURIDAD DE LOS ARCHIVOS 27.4. ¿CUALES SON LOS ASPECTOS QUE TOMAN EN CUENTA PARA GARANTIZAR LA SEGURIDAD FÍSICA DE LOS ARCHIVOS DE TRÁMITE, CONCENTRACIÓN E HISTÓRICO? SOLICITO, DE LA MANERA MÁS ATENTA, LA SIGUIENTE DOCUMENTACIÓN EN FORMATO PDF: 27.5. EL PROGRAMA DE SEGURIDAD DE LOS ARCHIVOS DE LOS AÑOS 2019, 2020 Y 2021. REGISTROS ARCHIVÍSTICOS </w:t>
      </w:r>
      <w:r w:rsidR="009F66F4" w:rsidRPr="004509B8">
        <w:rPr>
          <w:b/>
        </w:rPr>
        <w:t>28. REGISTRO NACIONAL DE ARCHIVOS</w:t>
      </w:r>
      <w:r w:rsidR="009F66F4" w:rsidRPr="002E2AAA">
        <w:t xml:space="preserve"> 28.1. ¿LLEVARON A CABO EL REGISTRO NACIONAL DE ARCHIVOS 2021 DE SU MUNICIPIO COMO LO ESTABLECE EL ARTÍCULO 11 FRACCIÓN IV, 78, 79, 80 Y 81 DE LA LEY GENERAL DE ARCHIVOS? Página 16 de 17 EN CASO AFIRMATIVO: 28.2. ¿QUIEN SE ENCARGÓ DEL LLENADO DEL REGISTRO NACIONAL DE ARCHIVOS? 28.3. ¿QUE PERSONAS INTERVINIERON PARA EL LLENADO DEL REGISTRO NACIONAL DE ARCHIVOS? SOLICITO, DE LA MANERA MÁS ATENTA, LA SIGUIENTE DOCUMENTACIÓN EN FORMATO PDF: 28.4. EL REGISTRO NACIONAL DE ARCHIVOS 2021 DE SU MUNICIPIO </w:t>
      </w:r>
      <w:r w:rsidR="009F66F4" w:rsidRPr="004509B8">
        <w:rPr>
          <w:b/>
        </w:rPr>
        <w:t>29. REGISTRO ESTATAL DE ARCHIVOS</w:t>
      </w:r>
      <w:r w:rsidR="009F66F4" w:rsidRPr="002E2AAA">
        <w:t xml:space="preserve"> 29.1. ¿LLEVARON A CABO EL REGISTRO ESTATAL DE ARCHIVOS EN LOS AÑOS 2019, 2020 Y 2021? EN CASO AFIRMATIVO: 29.2. ¿CUANTOS ARCHIVOS DE TRÁMITE </w:t>
      </w:r>
      <w:r w:rsidR="009F66F4" w:rsidRPr="002E2AAA">
        <w:lastRenderedPageBreak/>
        <w:t xml:space="preserve">HICIERON SU REGISTRO ESTATAL EN LOS AÑOS 2019, 2020 Y 2021? CONTROL DE ARCHIVOS </w:t>
      </w:r>
      <w:r w:rsidR="009F66F4" w:rsidRPr="004509B8">
        <w:rPr>
          <w:b/>
        </w:rPr>
        <w:t>30. ENTREGA-RECEPCIÓN DE ARCHIVOS</w:t>
      </w:r>
      <w:r w:rsidR="009F66F4" w:rsidRPr="002E2AAA">
        <w:t xml:space="preserve"> 30.1. ¿LA ULTIMA ENTREGA-RECEPCIÓN DE ARCHIVOS POR CAMBIO DE ADMINISTRACIÓN SE LLEVÓ A CABO COMO LO ESTABLECE EL ARTÍCULO 10 PÁRRAFO SEGUNDO Y 17 DE LA LEY GENERAL DE ARCHIVOS? EN CASO AFIRMATIVO: 30.2. ¿QUE INSTRUMENTOS DE CONTROL Y CONSULTA SE ENTREGARON EN EL ACTO DE ENTREGARECEPCIÓN DE LOS ARCHIVOS DE TRÁMITE, CONCENTRACIÓN E HISTÓRICO? 30.3. ¿CON CUANTOS INVENTARIOS DE ARCHIVO DE TRÁMITE CONTARON PARA LA ÚLTIMA ENTREGA-RECEPCIÓN DE LA ADMINSTRACIÓN? 30.4. ¿SE CAPACITÓ A LOS RESPONSABLES DE LOS ARCHIVOS DE TRAMITE PARA LA ENTREGARECEPCIÓN DE SUS ARCHIVOS DE TRÁMITE? EN CASO AFIRMATIVO: 30.5. ¿QUIEN CAPACITÓ A LOS RESPONSABLES DE ARCHIVO DE TRÁMITE? 30.6. ¿EL ARCHIVO MUNICIPAL Y/O EL ÁREA COORDINADORA DE ARCHIVOS CUENTA CON LA INFORMACIÓN SOBRE LA CANTIDAD DE EXPEDIENTES QUE ENTREGÓ CADA UNIDAD ADMINISTATIVA EN SU ÚLTIMA ENTREGA-RECEPCIÓN? Página 17 de 17 </w:t>
      </w:r>
      <w:r w:rsidR="009F66F4" w:rsidRPr="009265B3">
        <w:rPr>
          <w:b/>
        </w:rPr>
        <w:t>31. CONTRALORIA</w:t>
      </w:r>
      <w:r w:rsidR="009F66F4" w:rsidRPr="002E2AAA">
        <w:t xml:space="preserve"> 31.1. ¿EL ORGANO INTERNO DE CONTROL LLEVA A CABO AUDITORÍAS ADMINISTRATIVAS A LOS ARCHIVOS COMO LO ESTABLECE EL ARTÍCULO 12 PÁRRAFO SEGUNDO DE LA LEY GENERAL DE ARCHVOS? EN CASO AFIRMATIVO: 31.2. ¿CUANTAS AUDITORIAS ADMINISTRATIVAS A LOS ARCHIVOS SE HICIERON EN LOS AÑOS 2019, 2020 Y 2021? 31.3. ¿SE HICIERON INSPECCIONES Y/O REVISIONES A LOS ARCHIVOS DE TRÁMITE PARA REVISIÓN DEL CUMPLIMIENTO DE LA NORMATIVIDAD APLICABLE VIGENTE EN MATERIA DE ARCHVÍSTICA? EN CASO AFIRMATIVO: 31.4. </w:t>
      </w:r>
      <w:r w:rsidR="009F66F4" w:rsidRPr="002E2AAA">
        <w:lastRenderedPageBreak/>
        <w:t xml:space="preserve">¿CUANTAS INSPECCIONES Y/O REVISIONES A LOS ARCHIVOS DE TRÁMITE PARA REVISIÓN DEL CUMPLIMIENTO DE LA NORMATIVIDAD APLICABLE VIGENTE EN MATERIA DE ARCHIVÍSTICA SE LLEVARON A CABO EN LOS AÑOS 2019, 2020 Y 2021? </w:t>
      </w:r>
      <w:r w:rsidR="009F66F4" w:rsidRPr="009265B3">
        <w:rPr>
          <w:b/>
        </w:rPr>
        <w:t>32. FUENTE</w:t>
      </w:r>
      <w:r w:rsidR="009F66F4" w:rsidRPr="002E2AAA">
        <w:t xml:space="preserve"> 32.1. SOLICITO, DE LA MANERA MÁS ATENTA, EL NOMBRE COMPLETO Y CARGO DE LOS RESPONSABLES DE PROVEER LA INFORMACIÓN SOLICITADA EN EL PRESENTE DOCUMENTO</w:t>
      </w:r>
      <w:r w:rsidR="002E2AAA">
        <w:t>”</w:t>
      </w:r>
    </w:p>
    <w:p w14:paraId="24CD1A2E" w14:textId="205E7254" w:rsidR="000C41E2" w:rsidRPr="002E2AAA" w:rsidRDefault="000C41E2" w:rsidP="00323D70">
      <w:pPr>
        <w:autoSpaceDE w:val="0"/>
        <w:autoSpaceDN w:val="0"/>
        <w:adjustRightInd w:val="0"/>
        <w:spacing w:after="0" w:line="360" w:lineRule="auto"/>
        <w:jc w:val="both"/>
        <w:rPr>
          <w:rFonts w:ascii="Palatino Linotype" w:hAnsi="Palatino Linotype" w:cs="Arial"/>
          <w:i/>
          <w:sz w:val="20"/>
          <w:szCs w:val="20"/>
          <w:lang w:val="es-ES"/>
        </w:rPr>
      </w:pPr>
    </w:p>
    <w:p w14:paraId="5A579552" w14:textId="6C5DD5AF" w:rsidR="004E38FB" w:rsidRDefault="009B6760" w:rsidP="00672F3D">
      <w:pPr>
        <w:spacing w:after="0" w:line="360" w:lineRule="auto"/>
        <w:jc w:val="both"/>
        <w:rPr>
          <w:rFonts w:ascii="Palatino Linotype" w:hAnsi="Palatino Linotype" w:cs="Arial"/>
          <w:sz w:val="24"/>
        </w:rPr>
      </w:pPr>
      <w:r w:rsidRPr="004D5DDC">
        <w:rPr>
          <w:rFonts w:ascii="Palatino Linotype" w:hAnsi="Palatino Linotype" w:cs="Arial"/>
          <w:sz w:val="24"/>
        </w:rPr>
        <w:t xml:space="preserve">Atentos al contenido de la solicitud </w:t>
      </w:r>
      <w:r w:rsidR="004E38FB" w:rsidRPr="004D5DDC">
        <w:rPr>
          <w:rFonts w:ascii="Palatino Linotype" w:hAnsi="Palatino Linotype" w:cs="Arial"/>
          <w:sz w:val="24"/>
        </w:rPr>
        <w:t>descrit</w:t>
      </w:r>
      <w:r w:rsidRPr="004D5DDC">
        <w:rPr>
          <w:rFonts w:ascii="Palatino Linotype" w:hAnsi="Palatino Linotype" w:cs="Arial"/>
          <w:sz w:val="24"/>
        </w:rPr>
        <w:t>a</w:t>
      </w:r>
      <w:r w:rsidR="004E38FB" w:rsidRPr="004D5DDC">
        <w:rPr>
          <w:rFonts w:ascii="Palatino Linotype" w:hAnsi="Palatino Linotype" w:cs="Arial"/>
          <w:sz w:val="24"/>
        </w:rPr>
        <w:t xml:space="preserve">, podemos apreciar que consiste en el requerimiento de información realizado </w:t>
      </w:r>
      <w:r w:rsidRPr="004D5DDC">
        <w:rPr>
          <w:rFonts w:ascii="Palatino Linotype" w:hAnsi="Palatino Linotype" w:cs="Arial"/>
          <w:sz w:val="24"/>
        </w:rPr>
        <w:t>a</w:t>
      </w:r>
      <w:r w:rsidR="004E38FB" w:rsidRPr="004D5DDC">
        <w:rPr>
          <w:rFonts w:ascii="Palatino Linotype" w:hAnsi="Palatino Linotype" w:cs="Arial"/>
          <w:sz w:val="24"/>
        </w:rPr>
        <w:t xml:space="preserve"> el Titular de la Unidad de Transparencia y Acceso a la Información  de</w:t>
      </w:r>
      <w:r w:rsidR="004D5DDC">
        <w:rPr>
          <w:rFonts w:ascii="Palatino Linotype" w:hAnsi="Palatino Linotype" w:cs="Arial"/>
          <w:sz w:val="24"/>
        </w:rPr>
        <w:t xml:space="preserve">l </w:t>
      </w:r>
      <w:r w:rsidR="004E38FB" w:rsidRPr="004D5DDC">
        <w:rPr>
          <w:rFonts w:ascii="Palatino Linotype" w:hAnsi="Palatino Linotype" w:cs="Arial"/>
          <w:b/>
          <w:sz w:val="24"/>
        </w:rPr>
        <w:t>Sujeto Obligado</w:t>
      </w:r>
      <w:r w:rsidR="004E38FB" w:rsidRPr="004D5DDC">
        <w:rPr>
          <w:rFonts w:ascii="Palatino Linotype" w:hAnsi="Palatino Linotype" w:cs="Arial"/>
          <w:sz w:val="24"/>
        </w:rPr>
        <w:t xml:space="preserve">, con lo que </w:t>
      </w:r>
      <w:r w:rsidR="00672F3D" w:rsidRPr="004D5DDC">
        <w:rPr>
          <w:rFonts w:ascii="Palatino Linotype" w:hAnsi="Palatino Linotype" w:cs="Arial"/>
          <w:sz w:val="24"/>
        </w:rPr>
        <w:t xml:space="preserve">se tiene por acreditada que el Titular de la Unidad de Transparencia, ha dado </w:t>
      </w:r>
      <w:r w:rsidR="004D5DDC" w:rsidRPr="004D5DDC">
        <w:rPr>
          <w:rFonts w:ascii="Palatino Linotype" w:hAnsi="Palatino Linotype" w:cs="Arial"/>
          <w:sz w:val="24"/>
        </w:rPr>
        <w:t>incumplimiento a las fracciones I y II</w:t>
      </w:r>
      <w:r w:rsidR="00672F3D" w:rsidRPr="004D5DDC">
        <w:rPr>
          <w:rFonts w:ascii="Palatino Linotype" w:hAnsi="Palatino Linotype" w:cs="Arial"/>
          <w:sz w:val="24"/>
        </w:rPr>
        <w:t xml:space="preserve"> del artículo 53 de la Ley de Transparencia y Acceso a la Información Pública del Estado de México y Municipios</w:t>
      </w:r>
      <w:r w:rsidR="00672F3D" w:rsidRPr="004D5DDC">
        <w:rPr>
          <w:rStyle w:val="Refdenotaalpie"/>
          <w:rFonts w:ascii="Palatino Linotype" w:hAnsi="Palatino Linotype" w:cs="Arial"/>
          <w:sz w:val="24"/>
        </w:rPr>
        <w:footnoteReference w:id="2"/>
      </w:r>
      <w:r w:rsidR="00672F3D" w:rsidRPr="004D5DDC">
        <w:rPr>
          <w:rFonts w:ascii="Palatino Linotype" w:hAnsi="Palatino Linotype" w:cs="Arial"/>
          <w:sz w:val="24"/>
        </w:rPr>
        <w:t>, relativas a recibir, tramitar y realizar los trámites internos necesarios para dar atención a las solicitudes de información</w:t>
      </w:r>
      <w:r w:rsidR="0022397E" w:rsidRPr="004D5DDC">
        <w:rPr>
          <w:rFonts w:ascii="Palatino Linotype" w:hAnsi="Palatino Linotype" w:cs="Arial"/>
          <w:sz w:val="24"/>
        </w:rPr>
        <w:t xml:space="preserve">, </w:t>
      </w:r>
      <w:r w:rsidR="004D5DDC">
        <w:rPr>
          <w:rFonts w:ascii="Palatino Linotype" w:hAnsi="Palatino Linotype" w:cs="Arial"/>
          <w:sz w:val="24"/>
        </w:rPr>
        <w:t xml:space="preserve">por </w:t>
      </w:r>
      <w:r w:rsidR="0022397E" w:rsidRPr="004D5DDC">
        <w:rPr>
          <w:rFonts w:ascii="Palatino Linotype" w:hAnsi="Palatino Linotype" w:cs="Arial"/>
          <w:sz w:val="24"/>
        </w:rPr>
        <w:t>lo que se pro</w:t>
      </w:r>
      <w:r w:rsidR="009816CF" w:rsidRPr="004D5DDC">
        <w:rPr>
          <w:rFonts w:ascii="Palatino Linotype" w:hAnsi="Palatino Linotype" w:cs="Arial"/>
          <w:sz w:val="24"/>
        </w:rPr>
        <w:t>cede en los términos siguientes:</w:t>
      </w:r>
    </w:p>
    <w:p w14:paraId="48362444" w14:textId="621A0FB4" w:rsidR="00B7694F" w:rsidRPr="00CE75D1" w:rsidRDefault="00B7694F" w:rsidP="00AF5764">
      <w:pPr>
        <w:pStyle w:val="INFOEM"/>
      </w:pPr>
      <w:r w:rsidRPr="00CE75D1">
        <w:t>BANDO MUNICIPAL DE ALMOLOYA DE ALQUISIRAS</w:t>
      </w:r>
    </w:p>
    <w:p w14:paraId="56C6F2D6" w14:textId="196E56DC" w:rsidR="00B7694F" w:rsidRPr="00CE75D1" w:rsidRDefault="00B7694F" w:rsidP="00AF5764">
      <w:pPr>
        <w:pStyle w:val="INFOEM"/>
        <w:rPr>
          <w:b/>
        </w:rPr>
      </w:pPr>
      <w:r w:rsidRPr="00CE75D1">
        <w:t xml:space="preserve">Artículo 3.- El Municipio tiene jurisdicción plena y exclusiva sobre su Territorio, Población, Organización Política, Administrativa y sobre los Servicios Públicos Municipales, sin más limitación que </w:t>
      </w:r>
      <w:r w:rsidRPr="00CE75D1">
        <w:rPr>
          <w:b/>
        </w:rPr>
        <w:t>las Leyes Federales o Estatales impongan.</w:t>
      </w:r>
    </w:p>
    <w:p w14:paraId="5D11AA3D" w14:textId="77777777" w:rsidR="00B7694F" w:rsidRPr="00CE75D1" w:rsidRDefault="00B7694F" w:rsidP="00672F3D">
      <w:pPr>
        <w:spacing w:after="0" w:line="360" w:lineRule="auto"/>
        <w:jc w:val="both"/>
        <w:rPr>
          <w:rFonts w:ascii="Palatino Linotype" w:hAnsi="Palatino Linotype"/>
        </w:rPr>
      </w:pPr>
    </w:p>
    <w:p w14:paraId="63400117" w14:textId="2710C480" w:rsidR="00CE75D1" w:rsidRPr="00CE75D1" w:rsidRDefault="00CE75D1" w:rsidP="00323D70">
      <w:pPr>
        <w:spacing w:after="0" w:line="360" w:lineRule="auto"/>
        <w:jc w:val="both"/>
        <w:rPr>
          <w:rFonts w:ascii="Palatino Linotype" w:hAnsi="Palatino Linotype" w:cs="Arial"/>
          <w:sz w:val="24"/>
          <w:szCs w:val="24"/>
        </w:rPr>
      </w:pPr>
      <w:r w:rsidRPr="00CE75D1">
        <w:rPr>
          <w:rFonts w:ascii="Palatino Linotype" w:hAnsi="Palatino Linotype" w:cs="Arial"/>
          <w:sz w:val="24"/>
          <w:szCs w:val="24"/>
        </w:rPr>
        <w:t>Concatenado con lo anterior</w:t>
      </w:r>
      <w:r w:rsidRPr="00CE75D1">
        <w:rPr>
          <w:rFonts w:ascii="Palatino Linotype" w:hAnsi="Palatino Linotype" w:cs="Arial"/>
          <w:b/>
          <w:sz w:val="24"/>
          <w:szCs w:val="24"/>
        </w:rPr>
        <w:t xml:space="preserve">, </w:t>
      </w:r>
      <w:r w:rsidRPr="00CE75D1">
        <w:rPr>
          <w:rFonts w:ascii="Palatino Linotype" w:hAnsi="Palatino Linotype" w:cs="Arial"/>
          <w:sz w:val="24"/>
          <w:szCs w:val="24"/>
        </w:rPr>
        <w:t>la Ley Orgánica Municipal del Estado de México, en su artículo 3 prevé lo siguiente:</w:t>
      </w:r>
    </w:p>
    <w:p w14:paraId="205E1F42" w14:textId="31473BCF" w:rsidR="00CE75D1" w:rsidRPr="004D5DDC" w:rsidRDefault="00CE75D1" w:rsidP="00AF5764">
      <w:pPr>
        <w:pStyle w:val="INFOEM"/>
      </w:pPr>
      <w:r w:rsidRPr="004D5DDC">
        <w:t xml:space="preserve">“Los municipios del Estado regularán su funcionamiento de conformidad con lo que establece esta Ley, los Bandos municipales, reglamentos y </w:t>
      </w:r>
      <w:r w:rsidRPr="004D5DDC">
        <w:rPr>
          <w:b/>
        </w:rPr>
        <w:t>demás disposiciones legales aplicables</w:t>
      </w:r>
      <w:r w:rsidRPr="004D5DDC">
        <w:t>.”</w:t>
      </w:r>
    </w:p>
    <w:p w14:paraId="051DF124" w14:textId="77777777" w:rsidR="006D2020" w:rsidRPr="00CE75D1" w:rsidRDefault="006D2020" w:rsidP="00CE75D1">
      <w:pPr>
        <w:pStyle w:val="Textosinformato"/>
        <w:spacing w:line="360" w:lineRule="auto"/>
        <w:jc w:val="both"/>
        <w:rPr>
          <w:rFonts w:ascii="Palatino Linotype" w:hAnsi="Palatino Linotype"/>
          <w:sz w:val="22"/>
          <w:szCs w:val="22"/>
        </w:rPr>
      </w:pPr>
    </w:p>
    <w:p w14:paraId="151C9583" w14:textId="5B40C351" w:rsidR="006D2020" w:rsidRPr="00855620" w:rsidRDefault="006D2020" w:rsidP="004D5DDC">
      <w:pPr>
        <w:spacing w:after="0" w:line="360" w:lineRule="auto"/>
        <w:contextualSpacing/>
        <w:jc w:val="both"/>
        <w:rPr>
          <w:rFonts w:ascii="Palatino Linotype" w:hAnsi="Palatino Linotype"/>
          <w:sz w:val="24"/>
          <w:szCs w:val="24"/>
        </w:rPr>
      </w:pPr>
      <w:r w:rsidRPr="00855620">
        <w:rPr>
          <w:rFonts w:ascii="Palatino Linotype" w:hAnsi="Palatino Linotype" w:cs="Arial"/>
          <w:sz w:val="24"/>
          <w:szCs w:val="24"/>
        </w:rPr>
        <w:t>E</w:t>
      </w:r>
      <w:r w:rsidR="0022397E" w:rsidRPr="0010165E">
        <w:rPr>
          <w:rFonts w:ascii="Palatino Linotype" w:hAnsi="Palatino Linotype" w:cs="Arial"/>
          <w:sz w:val="24"/>
        </w:rPr>
        <w:t xml:space="preserve">n relación con las implicaciones anteriores, </w:t>
      </w:r>
      <w:r w:rsidRPr="006D2020">
        <w:rPr>
          <w:rFonts w:ascii="Palatino Linotype" w:hAnsi="Palatino Linotype" w:cs="Arial"/>
          <w:b/>
          <w:sz w:val="24"/>
        </w:rPr>
        <w:t>el Sujeto Obligado</w:t>
      </w:r>
      <w:r>
        <w:rPr>
          <w:rFonts w:ascii="Palatino Linotype" w:hAnsi="Palatino Linotype" w:cs="Arial"/>
          <w:b/>
          <w:sz w:val="24"/>
        </w:rPr>
        <w:t xml:space="preserve"> </w:t>
      </w:r>
      <w:r>
        <w:rPr>
          <w:rFonts w:ascii="Palatino Linotype" w:hAnsi="Palatino Linotype" w:cs="Arial"/>
          <w:sz w:val="24"/>
        </w:rPr>
        <w:t>se encuentra jurídicamente vinculado a cumplir con las disposiciones normativas que en materia</w:t>
      </w:r>
      <w:r w:rsidR="00855620">
        <w:rPr>
          <w:rFonts w:ascii="Palatino Linotype" w:hAnsi="Palatino Linotype" w:cs="Arial"/>
          <w:sz w:val="24"/>
        </w:rPr>
        <w:t xml:space="preserve"> de </w:t>
      </w:r>
      <w:r w:rsidR="00855620" w:rsidRPr="00855620">
        <w:rPr>
          <w:rFonts w:ascii="Palatino Linotype" w:hAnsi="Palatino Linotype" w:cs="Arial"/>
          <w:sz w:val="24"/>
          <w:szCs w:val="24"/>
        </w:rPr>
        <w:t>actividad</w:t>
      </w:r>
      <w:r w:rsidRPr="00855620">
        <w:rPr>
          <w:rFonts w:ascii="Palatino Linotype" w:hAnsi="Palatino Linotype" w:cs="Arial"/>
          <w:sz w:val="24"/>
          <w:szCs w:val="24"/>
        </w:rPr>
        <w:t xml:space="preserve"> archivística ordena la Ley</w:t>
      </w:r>
      <w:r w:rsidR="00855620" w:rsidRPr="00855620">
        <w:rPr>
          <w:rFonts w:ascii="Palatino Linotype" w:hAnsi="Palatino Linotype" w:cs="Arial"/>
          <w:sz w:val="24"/>
          <w:szCs w:val="24"/>
        </w:rPr>
        <w:t xml:space="preserve"> de</w:t>
      </w:r>
      <w:bookmarkStart w:id="0" w:name="_Hlk57303047"/>
      <w:r w:rsidR="00855620" w:rsidRPr="00855620">
        <w:rPr>
          <w:rFonts w:ascii="Palatino Linotype" w:hAnsi="Palatino Linotype" w:cs="Arial"/>
          <w:sz w:val="24"/>
          <w:szCs w:val="24"/>
        </w:rPr>
        <w:t xml:space="preserve"> </w:t>
      </w:r>
      <w:r w:rsidR="00855620" w:rsidRPr="00855620">
        <w:rPr>
          <w:rFonts w:ascii="Palatino Linotype" w:hAnsi="Palatino Linotype" w:cs="Arial"/>
          <w:bCs/>
          <w:sz w:val="24"/>
          <w:szCs w:val="24"/>
        </w:rPr>
        <w:t>Archivos y Administración de documentos del Estado de México y municipios</w:t>
      </w:r>
      <w:bookmarkEnd w:id="0"/>
      <w:r w:rsidR="00855620" w:rsidRPr="00855620">
        <w:rPr>
          <w:rFonts w:ascii="Palatino Linotype" w:hAnsi="Palatino Linotype" w:cs="Arial"/>
          <w:bCs/>
          <w:sz w:val="24"/>
          <w:szCs w:val="24"/>
        </w:rPr>
        <w:t xml:space="preserve">, misma </w:t>
      </w:r>
      <w:r w:rsidRPr="00855620">
        <w:rPr>
          <w:rFonts w:ascii="Palatino Linotype" w:hAnsi="Palatino Linotype" w:cs="Arial"/>
          <w:sz w:val="24"/>
          <w:szCs w:val="24"/>
        </w:rPr>
        <w:t>que en su ar</w:t>
      </w:r>
      <w:r w:rsidRPr="00855620">
        <w:rPr>
          <w:rFonts w:ascii="Palatino Linotype" w:hAnsi="Palatino Linotype"/>
          <w:sz w:val="24"/>
          <w:szCs w:val="24"/>
        </w:rPr>
        <w:t xml:space="preserve">tículo </w:t>
      </w:r>
      <w:r w:rsidR="00855620" w:rsidRPr="00855620">
        <w:rPr>
          <w:rFonts w:ascii="Palatino Linotype" w:hAnsi="Palatino Linotype"/>
          <w:sz w:val="24"/>
          <w:szCs w:val="24"/>
        </w:rPr>
        <w:t xml:space="preserve">primero </w:t>
      </w:r>
      <w:r w:rsidRPr="00855620">
        <w:rPr>
          <w:rFonts w:ascii="Palatino Linotype" w:hAnsi="Palatino Linotype"/>
          <w:sz w:val="24"/>
          <w:szCs w:val="24"/>
        </w:rPr>
        <w:t>establece:</w:t>
      </w:r>
    </w:p>
    <w:p w14:paraId="5E91D0F7" w14:textId="77777777" w:rsidR="00855620" w:rsidRPr="00855620" w:rsidRDefault="00855620" w:rsidP="00855620">
      <w:pPr>
        <w:spacing w:after="0" w:line="240" w:lineRule="auto"/>
        <w:contextualSpacing/>
        <w:jc w:val="both"/>
        <w:rPr>
          <w:rFonts w:ascii="Palatino Linotype" w:hAnsi="Palatino Linotype" w:cs="Arial"/>
          <w:bCs/>
          <w:sz w:val="24"/>
          <w:szCs w:val="24"/>
        </w:rPr>
      </w:pPr>
    </w:p>
    <w:p w14:paraId="5AB3996D" w14:textId="02F18287" w:rsidR="00855620" w:rsidRPr="00855620" w:rsidRDefault="00855620" w:rsidP="00AF5764">
      <w:pPr>
        <w:pStyle w:val="INFOEM"/>
      </w:pPr>
      <w:r w:rsidRPr="00855620">
        <w:t xml:space="preserve">“La presente Ley es de orden público y de observancia general en el Estado de México, y tiene por objeto establecer la organización, conservación, administración y preservación homogénea de los Archivos en posesión de cualquier autoridad, entidad, órgano y organismo de los poderes Legislativo, Ejecutivo y Judicial, órganos autónomos, partidos políticos, fideicomisos y fondos públicos, así como de cualquier persona física, jurídica colectiva o sindicato que reciba y ejerza recursos públicos o realice actos de autoridad del Estado de México y municipios. Así como determinar las bases de </w:t>
      </w:r>
      <w:r w:rsidRPr="00855620">
        <w:rPr>
          <w:b/>
        </w:rPr>
        <w:t>organización y funcionamiento del Sistema Estatal de Archivos y fomentar el resguardo, difusión y acceso público de Archivos privados de relevancia histórica, social, cultural, científica y técnica estatal</w:t>
      </w:r>
      <w:r w:rsidRPr="00855620">
        <w:t>.”</w:t>
      </w:r>
    </w:p>
    <w:p w14:paraId="3B761F90" w14:textId="77777777" w:rsidR="00855620" w:rsidRDefault="00855620" w:rsidP="00323D70">
      <w:pPr>
        <w:spacing w:after="0" w:line="360" w:lineRule="auto"/>
        <w:jc w:val="both"/>
        <w:rPr>
          <w:rFonts w:ascii="Palatino Linotype" w:hAnsi="Palatino Linotype" w:cs="Arial"/>
          <w:sz w:val="24"/>
        </w:rPr>
      </w:pPr>
    </w:p>
    <w:p w14:paraId="15427CAA" w14:textId="31E819E8" w:rsidR="00337309" w:rsidRPr="00337309" w:rsidRDefault="0097146D" w:rsidP="0097146D">
      <w:pPr>
        <w:spacing w:after="0" w:line="360" w:lineRule="auto"/>
        <w:contextualSpacing/>
        <w:jc w:val="both"/>
        <w:rPr>
          <w:rFonts w:ascii="Palatino Linotype" w:hAnsi="Palatino Linotype" w:cs="Arial"/>
          <w:b/>
          <w:bCs/>
          <w:sz w:val="24"/>
          <w:szCs w:val="24"/>
        </w:rPr>
      </w:pPr>
      <w:r>
        <w:rPr>
          <w:rFonts w:ascii="Palatino Linotype" w:hAnsi="Palatino Linotype" w:cs="Arial"/>
          <w:sz w:val="24"/>
          <w:szCs w:val="24"/>
        </w:rPr>
        <w:t>En este contexto jurídico</w:t>
      </w:r>
      <w:r w:rsidR="00511EC7">
        <w:rPr>
          <w:rFonts w:ascii="Palatino Linotype" w:hAnsi="Palatino Linotype" w:cs="Arial"/>
          <w:sz w:val="24"/>
          <w:szCs w:val="24"/>
        </w:rPr>
        <w:t>,</w:t>
      </w:r>
      <w:r w:rsidR="00337309" w:rsidRPr="00337309">
        <w:rPr>
          <w:rFonts w:ascii="Palatino Linotype" w:hAnsi="Palatino Linotype" w:cs="Arial"/>
          <w:sz w:val="24"/>
          <w:szCs w:val="24"/>
        </w:rPr>
        <w:t xml:space="preserve"> </w:t>
      </w:r>
      <w:r w:rsidR="00511EC7">
        <w:rPr>
          <w:rFonts w:ascii="Palatino Linotype" w:hAnsi="Palatino Linotype" w:cs="Arial"/>
          <w:sz w:val="24"/>
          <w:szCs w:val="24"/>
        </w:rPr>
        <w:t>la normatividad en cita impone al</w:t>
      </w:r>
      <w:r w:rsidR="00337309" w:rsidRPr="00337309">
        <w:rPr>
          <w:rFonts w:ascii="Palatino Linotype" w:hAnsi="Palatino Linotype" w:cs="Arial"/>
          <w:sz w:val="24"/>
          <w:szCs w:val="24"/>
        </w:rPr>
        <w:t xml:space="preserve"> </w:t>
      </w:r>
      <w:r w:rsidR="00337309" w:rsidRPr="00337309">
        <w:rPr>
          <w:rFonts w:ascii="Palatino Linotype" w:hAnsi="Palatino Linotype" w:cs="Arial"/>
          <w:b/>
          <w:sz w:val="24"/>
          <w:szCs w:val="24"/>
        </w:rPr>
        <w:t xml:space="preserve">Sujeto Obligado </w:t>
      </w:r>
      <w:r w:rsidR="00337309" w:rsidRPr="00337309">
        <w:rPr>
          <w:rFonts w:ascii="Palatino Linotype" w:hAnsi="Palatino Linotype" w:cs="Arial"/>
          <w:sz w:val="24"/>
          <w:szCs w:val="24"/>
        </w:rPr>
        <w:t xml:space="preserve">en términos de su artículo </w:t>
      </w:r>
      <w:r w:rsidR="00337309" w:rsidRPr="00337309">
        <w:rPr>
          <w:rFonts w:ascii="Palatino Linotype" w:hAnsi="Palatino Linotype" w:cs="Arial"/>
          <w:bCs/>
          <w:sz w:val="24"/>
          <w:szCs w:val="24"/>
        </w:rPr>
        <w:t>11</w:t>
      </w:r>
      <w:r w:rsidR="00511EC7">
        <w:rPr>
          <w:rFonts w:ascii="Palatino Linotype" w:hAnsi="Palatino Linotype" w:cs="Arial"/>
          <w:bCs/>
          <w:sz w:val="24"/>
          <w:szCs w:val="24"/>
        </w:rPr>
        <w:t xml:space="preserve"> a</w:t>
      </w:r>
      <w:r w:rsidR="00337309" w:rsidRPr="00337309">
        <w:rPr>
          <w:rFonts w:ascii="Palatino Linotype" w:hAnsi="Palatino Linotype" w:cs="Arial"/>
          <w:bCs/>
          <w:sz w:val="24"/>
          <w:szCs w:val="24"/>
        </w:rPr>
        <w:t>:</w:t>
      </w:r>
    </w:p>
    <w:p w14:paraId="15B4DC63" w14:textId="11EE9BE7" w:rsidR="00337309" w:rsidRPr="00997F91" w:rsidRDefault="00337309" w:rsidP="00AF5764">
      <w:pPr>
        <w:pStyle w:val="INFOEM"/>
      </w:pPr>
      <w:r w:rsidRPr="00997F91">
        <w:lastRenderedPageBreak/>
        <w:t>“Los Sujetos Obligados deberán:</w:t>
      </w:r>
    </w:p>
    <w:p w14:paraId="3EB08F6E" w14:textId="77777777" w:rsidR="00337309" w:rsidRPr="00997F91" w:rsidRDefault="00337309" w:rsidP="00AF5764">
      <w:pPr>
        <w:pStyle w:val="INFOEM"/>
      </w:pPr>
      <w:r w:rsidRPr="00997F91">
        <w:t>I. Administrar, organizar y conservar de manera homogénea los Documentos de Archivo que produzcan, reciban, obtengan, adquieran, transformen o posean, de acuerdo con sus facultades, competencias, atribuciones o funciones, los estándares y principios en materia archivística, los términos de esta Ley y demás disposiciones jurídicas aplicables;</w:t>
      </w:r>
    </w:p>
    <w:p w14:paraId="14CC9951" w14:textId="77777777" w:rsidR="00337309" w:rsidRPr="00997F91" w:rsidRDefault="00337309" w:rsidP="00AF5764">
      <w:pPr>
        <w:pStyle w:val="INFOEM"/>
        <w:rPr>
          <w:b/>
        </w:rPr>
      </w:pPr>
      <w:r w:rsidRPr="00997F91">
        <w:rPr>
          <w:b/>
        </w:rPr>
        <w:t>II. Establecer un Sistema Institucional para la administración de sus Archivos y llevar a cabo los procesos de Gestión Documental;</w:t>
      </w:r>
    </w:p>
    <w:p w14:paraId="2DA8F689" w14:textId="77777777" w:rsidR="00337309" w:rsidRPr="00997F91" w:rsidRDefault="00337309" w:rsidP="00AF5764">
      <w:pPr>
        <w:pStyle w:val="INFOEM"/>
      </w:pPr>
      <w:r w:rsidRPr="00997F91">
        <w:t>III. Integrar los documentos en Expedientes;</w:t>
      </w:r>
    </w:p>
    <w:p w14:paraId="0BFD14D4" w14:textId="77777777" w:rsidR="00337309" w:rsidRPr="00997F91" w:rsidRDefault="00337309" w:rsidP="00AF5764">
      <w:pPr>
        <w:pStyle w:val="INFOEM"/>
      </w:pPr>
      <w:r w:rsidRPr="00997F91">
        <w:t>IV. Inscribir en el Registro Estatal, la existencia y ubicación de Archivos bajo su resguardo;</w:t>
      </w:r>
    </w:p>
    <w:p w14:paraId="44C61A75" w14:textId="77777777" w:rsidR="00337309" w:rsidRPr="00997F91" w:rsidRDefault="00337309" w:rsidP="00AF5764">
      <w:pPr>
        <w:pStyle w:val="INFOEM"/>
        <w:rPr>
          <w:b/>
        </w:rPr>
      </w:pPr>
      <w:r w:rsidRPr="00997F91">
        <w:rPr>
          <w:b/>
        </w:rPr>
        <w:t>V. Conformar un Grupo Interdisciplinario en términos de las disposiciones reglamentarias de la presente Ley, que coadyuve en la Valoración Documental;</w:t>
      </w:r>
    </w:p>
    <w:p w14:paraId="1FF2F40E" w14:textId="77777777" w:rsidR="00337309" w:rsidRPr="00997F91" w:rsidRDefault="00337309" w:rsidP="00AF5764">
      <w:pPr>
        <w:pStyle w:val="INFOEM"/>
      </w:pPr>
      <w:r w:rsidRPr="00997F91">
        <w:t>VI. Dotar a los Documentos de Archivo de los elementos de identificación necesarios para asegurar que mantengan su procedencia y orden original;</w:t>
      </w:r>
    </w:p>
    <w:p w14:paraId="23E37CA3" w14:textId="77777777" w:rsidR="00337309" w:rsidRPr="00997F91" w:rsidRDefault="00337309" w:rsidP="00AF5764">
      <w:pPr>
        <w:pStyle w:val="INFOEM"/>
      </w:pPr>
      <w:r w:rsidRPr="00997F91">
        <w:t>VII. Destinar los espacios y equipos necesarios para el funcionamiento de sus Archivos;</w:t>
      </w:r>
    </w:p>
    <w:p w14:paraId="23EA5628" w14:textId="77777777" w:rsidR="00337309" w:rsidRPr="00997F91" w:rsidRDefault="00337309" w:rsidP="00AF5764">
      <w:pPr>
        <w:pStyle w:val="INFOEM"/>
      </w:pPr>
      <w:r w:rsidRPr="00997F91">
        <w:t>VIII. Promover el desarrollo de infraestructura y equipamiento para la Gestión Documental y Administración de Archivos;</w:t>
      </w:r>
    </w:p>
    <w:p w14:paraId="196E23FB" w14:textId="77777777" w:rsidR="00337309" w:rsidRPr="00997F91" w:rsidRDefault="00337309" w:rsidP="00AF5764">
      <w:pPr>
        <w:pStyle w:val="INFOEM"/>
      </w:pPr>
      <w:r w:rsidRPr="00997F91">
        <w:t>IX. Racionalizar la producción, uso, distribución y control de los Documentos de Archivo;</w:t>
      </w:r>
    </w:p>
    <w:p w14:paraId="316724BC" w14:textId="77777777" w:rsidR="00337309" w:rsidRPr="00997F91" w:rsidRDefault="00337309" w:rsidP="00AF5764">
      <w:pPr>
        <w:pStyle w:val="INFOEM"/>
      </w:pPr>
    </w:p>
    <w:p w14:paraId="5CF8FDE3" w14:textId="77777777" w:rsidR="00337309" w:rsidRPr="00997F91" w:rsidRDefault="00337309" w:rsidP="00AF5764">
      <w:pPr>
        <w:pStyle w:val="INFOEM"/>
      </w:pPr>
      <w:r w:rsidRPr="00997F91">
        <w:t>X. Resguardar los documentos contenidos en sus Archivos;</w:t>
      </w:r>
    </w:p>
    <w:p w14:paraId="0720F894" w14:textId="77777777" w:rsidR="00337309" w:rsidRPr="00997F91" w:rsidRDefault="00337309" w:rsidP="00AF5764">
      <w:pPr>
        <w:pStyle w:val="INFOEM"/>
        <w:rPr>
          <w:b/>
        </w:rPr>
      </w:pPr>
      <w:r w:rsidRPr="00997F91">
        <w:rPr>
          <w:b/>
        </w:rPr>
        <w:t>XI. Aplicar métodos y medidas para la organización, protección y conservación de los Documentos de Archivo, considerando el estado que guardan y el espacio para su almacenamiento; así como procurar el resguardo digital de dichos documentos, de conformidad con la Ley General, la Ley de Gobierno Digital del Estado de México y Municipios, la presente Ley y las demás disposiciones jurídicas aplicables, y</w:t>
      </w:r>
    </w:p>
    <w:p w14:paraId="1C39902A" w14:textId="0FD90A85" w:rsidR="00337309" w:rsidRPr="00AF5764" w:rsidRDefault="00337309" w:rsidP="00AF5764">
      <w:pPr>
        <w:pStyle w:val="INFOEM"/>
        <w:rPr>
          <w:b/>
        </w:rPr>
      </w:pPr>
      <w:r w:rsidRPr="00997F91">
        <w:t>XII. Las demás disposiciones establecidas en esta Ley y otras disposiciones jurídicas aplicables…..”</w:t>
      </w:r>
      <w:r w:rsidR="00AF5764">
        <w:t xml:space="preserve"> </w:t>
      </w:r>
      <w:r w:rsidR="00AF5764">
        <w:rPr>
          <w:b/>
        </w:rPr>
        <w:t>(Sic)</w:t>
      </w:r>
    </w:p>
    <w:p w14:paraId="675C53AD" w14:textId="77777777" w:rsidR="00337309" w:rsidRPr="001548D2" w:rsidRDefault="00337309" w:rsidP="00337309">
      <w:pPr>
        <w:spacing w:after="0" w:line="240" w:lineRule="auto"/>
        <w:contextualSpacing/>
        <w:jc w:val="both"/>
        <w:rPr>
          <w:rFonts w:ascii="Bookman Old Style" w:hAnsi="Bookman Old Style" w:cs="Arial"/>
          <w:sz w:val="20"/>
          <w:szCs w:val="20"/>
        </w:rPr>
      </w:pPr>
    </w:p>
    <w:p w14:paraId="3155C0B0" w14:textId="77777777" w:rsidR="00337309" w:rsidRPr="001548D2" w:rsidRDefault="00337309" w:rsidP="00337309">
      <w:pPr>
        <w:spacing w:after="0" w:line="240" w:lineRule="auto"/>
        <w:contextualSpacing/>
        <w:jc w:val="both"/>
        <w:rPr>
          <w:rFonts w:ascii="Bookman Old Style" w:hAnsi="Bookman Old Style" w:cs="Arial"/>
          <w:sz w:val="20"/>
          <w:szCs w:val="20"/>
        </w:rPr>
      </w:pPr>
    </w:p>
    <w:p w14:paraId="7D435CA6" w14:textId="23A540D4" w:rsidR="002E7446" w:rsidRPr="00337309" w:rsidRDefault="002E7446" w:rsidP="00323D70">
      <w:pPr>
        <w:spacing w:after="0" w:line="360" w:lineRule="auto"/>
        <w:jc w:val="both"/>
        <w:rPr>
          <w:rFonts w:ascii="Palatino Linotype" w:hAnsi="Palatino Linotype" w:cs="Arial"/>
          <w:b/>
          <w:sz w:val="24"/>
        </w:rPr>
      </w:pPr>
    </w:p>
    <w:p w14:paraId="14755C99" w14:textId="77777777" w:rsidR="00AF5764" w:rsidRDefault="001F105D" w:rsidP="00511EC7">
      <w:pPr>
        <w:spacing w:after="0" w:line="360" w:lineRule="auto"/>
        <w:contextualSpacing/>
        <w:jc w:val="both"/>
        <w:rPr>
          <w:rFonts w:ascii="Palatino Linotype" w:hAnsi="Palatino Linotype"/>
          <w:sz w:val="24"/>
          <w:szCs w:val="24"/>
        </w:rPr>
      </w:pPr>
      <w:r w:rsidRPr="00BC790A">
        <w:rPr>
          <w:rFonts w:ascii="Palatino Linotype" w:eastAsia="Times New Roman" w:hAnsi="Palatino Linotype" w:cs="Times New Roman"/>
          <w:sz w:val="24"/>
          <w:szCs w:val="24"/>
          <w:lang w:val="es-ES" w:eastAsia="es-ES"/>
        </w:rPr>
        <w:t>Es pertinente agregar</w:t>
      </w:r>
      <w:r w:rsidR="00BC790A" w:rsidRPr="00BC790A">
        <w:rPr>
          <w:rFonts w:ascii="Palatino Linotype" w:hAnsi="Palatino Linotype"/>
          <w:sz w:val="24"/>
          <w:szCs w:val="24"/>
        </w:rPr>
        <w:t xml:space="preserve"> que de conformidad con el artículo 19 de la</w:t>
      </w:r>
      <w:r w:rsidR="0032387B" w:rsidRPr="0032387B">
        <w:rPr>
          <w:rFonts w:ascii="Palatino Linotype" w:hAnsi="Palatino Linotype"/>
          <w:sz w:val="24"/>
          <w:szCs w:val="24"/>
        </w:rPr>
        <w:t xml:space="preserve"> </w:t>
      </w:r>
      <w:r w:rsidR="0032387B">
        <w:rPr>
          <w:rFonts w:ascii="Palatino Linotype" w:hAnsi="Palatino Linotype"/>
          <w:sz w:val="24"/>
          <w:szCs w:val="24"/>
        </w:rPr>
        <w:t>Ley de Transparencia y Acceso a la Información Pública del E</w:t>
      </w:r>
      <w:r w:rsidR="0032387B" w:rsidRPr="0032387B">
        <w:rPr>
          <w:rFonts w:ascii="Palatino Linotype" w:hAnsi="Palatino Linotype"/>
          <w:sz w:val="24"/>
          <w:szCs w:val="24"/>
        </w:rPr>
        <w:t>stado de México</w:t>
      </w:r>
      <w:r w:rsidR="0032387B">
        <w:rPr>
          <w:rFonts w:ascii="Palatino Linotype" w:hAnsi="Palatino Linotype"/>
          <w:sz w:val="24"/>
          <w:szCs w:val="24"/>
        </w:rPr>
        <w:t xml:space="preserve"> y </w:t>
      </w:r>
      <w:r w:rsidR="004D5DDC">
        <w:rPr>
          <w:rFonts w:ascii="Palatino Linotype" w:hAnsi="Palatino Linotype"/>
          <w:sz w:val="24"/>
          <w:szCs w:val="24"/>
        </w:rPr>
        <w:t xml:space="preserve"> </w:t>
      </w:r>
      <w:r w:rsidR="0032387B">
        <w:rPr>
          <w:rFonts w:ascii="Palatino Linotype" w:hAnsi="Palatino Linotype"/>
          <w:sz w:val="24"/>
          <w:szCs w:val="24"/>
        </w:rPr>
        <w:t>M</w:t>
      </w:r>
      <w:r w:rsidR="0032387B" w:rsidRPr="0032387B">
        <w:rPr>
          <w:rFonts w:ascii="Palatino Linotype" w:hAnsi="Palatino Linotype"/>
          <w:sz w:val="24"/>
          <w:szCs w:val="24"/>
        </w:rPr>
        <w:t>unicipios</w:t>
      </w:r>
      <w:r w:rsidR="0032387B">
        <w:rPr>
          <w:rFonts w:ascii="Palatino Linotype" w:hAnsi="Palatino Linotype"/>
          <w:sz w:val="24"/>
          <w:szCs w:val="24"/>
        </w:rPr>
        <w:t>,</w:t>
      </w:r>
      <w:r w:rsidR="00BC790A">
        <w:rPr>
          <w:rFonts w:ascii="Palatino Linotype" w:hAnsi="Palatino Linotype"/>
          <w:sz w:val="24"/>
          <w:szCs w:val="24"/>
        </w:rPr>
        <w:t xml:space="preserve"> en su párrafo primero señala que: </w:t>
      </w:r>
    </w:p>
    <w:p w14:paraId="39EC2FCE" w14:textId="756E099C" w:rsidR="00BC790A" w:rsidRPr="004D5DDC" w:rsidRDefault="00BC790A" w:rsidP="00AF5764">
      <w:pPr>
        <w:pStyle w:val="INFOEM"/>
      </w:pPr>
      <w:r>
        <w:t>“S</w:t>
      </w:r>
      <w:r w:rsidRPr="00BC790A">
        <w:t>e presume que la información debe existir si se refiere a las facultades, competencias y funciones que los ordenamientos jurídicos aplicables otorgan a los sujetos obligados.</w:t>
      </w:r>
    </w:p>
    <w:p w14:paraId="18E48CB7" w14:textId="7B2DCB90" w:rsidR="00BC790A" w:rsidRDefault="00BC790A" w:rsidP="00AF5764">
      <w:pPr>
        <w:pStyle w:val="INFOEM"/>
      </w:pPr>
      <w:r w:rsidRPr="00BC790A">
        <w:t xml:space="preserve"> En los casos en que ciertas facultades, competencias o funciones no se hayan ejercido, se debe motivar la respuesta en función de las causas que motiven tal circunstancia</w:t>
      </w:r>
      <w:r>
        <w:t>.</w:t>
      </w:r>
      <w:r w:rsidR="00AF5764">
        <w:t>”</w:t>
      </w:r>
    </w:p>
    <w:p w14:paraId="650B0572" w14:textId="77777777" w:rsidR="00BC790A" w:rsidRPr="00BC790A" w:rsidRDefault="00BC790A" w:rsidP="001F105D">
      <w:pPr>
        <w:spacing w:after="0" w:line="240" w:lineRule="auto"/>
        <w:contextualSpacing/>
        <w:jc w:val="both"/>
        <w:rPr>
          <w:rFonts w:ascii="Palatino Linotype" w:eastAsia="Times New Roman" w:hAnsi="Palatino Linotype" w:cs="Times New Roman"/>
          <w:sz w:val="24"/>
          <w:szCs w:val="24"/>
          <w:lang w:val="es-ES" w:eastAsia="es-ES"/>
        </w:rPr>
      </w:pPr>
    </w:p>
    <w:p w14:paraId="6DF0C8A5" w14:textId="77777777" w:rsidR="007A4B13" w:rsidRDefault="00997F91" w:rsidP="00511EC7">
      <w:pPr>
        <w:spacing w:after="0" w:line="360" w:lineRule="auto"/>
        <w:contextualSpacing/>
        <w:jc w:val="both"/>
        <w:rPr>
          <w:rFonts w:ascii="Palatino Linotype" w:hAnsi="Palatino Linotype"/>
          <w:sz w:val="24"/>
          <w:szCs w:val="24"/>
        </w:rPr>
      </w:pPr>
      <w:r w:rsidRPr="00997F91">
        <w:rPr>
          <w:rFonts w:ascii="Palatino Linotype" w:hAnsi="Palatino Linotype" w:cs="Arial"/>
          <w:bCs/>
          <w:sz w:val="24"/>
          <w:szCs w:val="24"/>
        </w:rPr>
        <w:t>Una vez expuesto</w:t>
      </w:r>
      <w:r>
        <w:rPr>
          <w:rFonts w:ascii="Palatino Linotype" w:hAnsi="Palatino Linotype" w:cs="Arial"/>
          <w:bCs/>
          <w:sz w:val="24"/>
          <w:szCs w:val="24"/>
        </w:rPr>
        <w:t xml:space="preserve"> lo</w:t>
      </w:r>
      <w:r w:rsidRPr="00997F91">
        <w:rPr>
          <w:rFonts w:ascii="Palatino Linotype" w:hAnsi="Palatino Linotype" w:cs="Arial"/>
          <w:bCs/>
          <w:sz w:val="24"/>
          <w:szCs w:val="24"/>
        </w:rPr>
        <w:t xml:space="preserve"> anterior es conveniente mencionar que parte de lo requerido por </w:t>
      </w:r>
      <w:r w:rsidRPr="00997F91">
        <w:rPr>
          <w:rFonts w:ascii="Palatino Linotype" w:hAnsi="Palatino Linotype" w:cs="Arial"/>
          <w:b/>
          <w:bCs/>
          <w:sz w:val="24"/>
          <w:szCs w:val="24"/>
        </w:rPr>
        <w:t>la Recurrente</w:t>
      </w:r>
      <w:r w:rsidRPr="00997F91">
        <w:rPr>
          <w:rFonts w:ascii="Palatino Linotype" w:hAnsi="Palatino Linotype" w:cs="Arial"/>
          <w:bCs/>
          <w:sz w:val="24"/>
          <w:szCs w:val="24"/>
        </w:rPr>
        <w:t xml:space="preserve">, de conformidad con el artículo 92 </w:t>
      </w:r>
      <w:r w:rsidR="0032387B">
        <w:rPr>
          <w:rFonts w:ascii="Palatino Linotype" w:hAnsi="Palatino Linotype"/>
          <w:sz w:val="24"/>
          <w:szCs w:val="24"/>
        </w:rPr>
        <w:t xml:space="preserve">la Ley de Transparencia y Acceso a </w:t>
      </w:r>
      <w:r w:rsidR="0032387B">
        <w:rPr>
          <w:rFonts w:ascii="Palatino Linotype" w:hAnsi="Palatino Linotype"/>
          <w:sz w:val="24"/>
          <w:szCs w:val="24"/>
        </w:rPr>
        <w:lastRenderedPageBreak/>
        <w:t>la Información Pública del E</w:t>
      </w:r>
      <w:r w:rsidR="0032387B" w:rsidRPr="0032387B">
        <w:rPr>
          <w:rFonts w:ascii="Palatino Linotype" w:hAnsi="Palatino Linotype"/>
          <w:sz w:val="24"/>
          <w:szCs w:val="24"/>
        </w:rPr>
        <w:t>stado de México</w:t>
      </w:r>
      <w:r w:rsidR="0032387B">
        <w:rPr>
          <w:rFonts w:ascii="Palatino Linotype" w:hAnsi="Palatino Linotype"/>
          <w:sz w:val="24"/>
          <w:szCs w:val="24"/>
        </w:rPr>
        <w:t xml:space="preserve"> y M</w:t>
      </w:r>
      <w:r w:rsidR="0032387B" w:rsidRPr="0032387B">
        <w:rPr>
          <w:rFonts w:ascii="Palatino Linotype" w:hAnsi="Palatino Linotype"/>
          <w:sz w:val="24"/>
          <w:szCs w:val="24"/>
        </w:rPr>
        <w:t>unicipios</w:t>
      </w:r>
      <w:r w:rsidR="0032387B">
        <w:t xml:space="preserve"> </w:t>
      </w:r>
      <w:r w:rsidRPr="00997F91">
        <w:rPr>
          <w:rFonts w:ascii="Palatino Linotype" w:hAnsi="Palatino Linotype" w:cs="Arial"/>
          <w:bCs/>
          <w:sz w:val="24"/>
          <w:szCs w:val="24"/>
        </w:rPr>
        <w:t xml:space="preserve">constituyen </w:t>
      </w:r>
      <w:r w:rsidRPr="00997F91">
        <w:rPr>
          <w:rFonts w:ascii="Palatino Linotype" w:hAnsi="Palatino Linotype"/>
          <w:sz w:val="24"/>
          <w:szCs w:val="24"/>
        </w:rPr>
        <w:t>una de las Obligaciones de Transparencia Comunes</w:t>
      </w:r>
      <w:r>
        <w:rPr>
          <w:rFonts w:ascii="Palatino Linotype" w:hAnsi="Palatino Linotype"/>
          <w:sz w:val="24"/>
          <w:szCs w:val="24"/>
        </w:rPr>
        <w:t xml:space="preserve">, las que se encuentran determinadas según </w:t>
      </w:r>
      <w:r w:rsidRPr="00997F91">
        <w:rPr>
          <w:rFonts w:ascii="Palatino Linotype" w:hAnsi="Palatino Linotype"/>
          <w:sz w:val="24"/>
          <w:szCs w:val="24"/>
        </w:rPr>
        <w:t xml:space="preserve"> el artículo 92 </w:t>
      </w:r>
      <w:r>
        <w:rPr>
          <w:rFonts w:ascii="Palatino Linotype" w:hAnsi="Palatino Linotype"/>
          <w:sz w:val="24"/>
          <w:szCs w:val="24"/>
        </w:rPr>
        <w:t xml:space="preserve">fracción XLIX </w:t>
      </w:r>
      <w:r w:rsidRPr="00997F91">
        <w:rPr>
          <w:rFonts w:ascii="Palatino Linotype" w:hAnsi="Palatino Linotype"/>
          <w:sz w:val="24"/>
          <w:szCs w:val="24"/>
        </w:rPr>
        <w:t xml:space="preserve">que a la letra de la ley ordena:  </w:t>
      </w:r>
    </w:p>
    <w:p w14:paraId="2E9BF731" w14:textId="7C5D96FE" w:rsidR="00997F91" w:rsidRPr="00997F91" w:rsidRDefault="007A4B13" w:rsidP="007A4B13">
      <w:pPr>
        <w:pStyle w:val="INFOEM"/>
      </w:pPr>
      <w:r>
        <w:t>“</w:t>
      </w:r>
      <w:r w:rsidR="00997F91" w:rsidRPr="00997F91">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95B8120" w14:textId="6E550EDB" w:rsidR="001F105D" w:rsidRPr="001F105D" w:rsidRDefault="00AF5764" w:rsidP="00AF5764">
      <w:pPr>
        <w:pStyle w:val="INFOEM"/>
        <w:rPr>
          <w:rFonts w:ascii="Bookman Old Style" w:hAnsi="Bookman Old Style" w:cs="Arial"/>
          <w:bCs/>
          <w:sz w:val="20"/>
          <w:szCs w:val="20"/>
        </w:rPr>
      </w:pPr>
      <w:r>
        <w:t>“</w:t>
      </w:r>
      <w:r w:rsidR="00997F91" w:rsidRPr="00997F91">
        <w:t>XLIX. El catálogo de disposició</w:t>
      </w:r>
      <w:r>
        <w:t>n y guía de archivo documental;”</w:t>
      </w:r>
      <w:r w:rsidR="00997F91" w:rsidRPr="00997F91">
        <w:rPr>
          <w:rFonts w:cs="Arial"/>
          <w:bCs/>
        </w:rPr>
        <w:t xml:space="preserve"> </w:t>
      </w:r>
    </w:p>
    <w:p w14:paraId="7FFC020A" w14:textId="77777777" w:rsidR="005E0623" w:rsidRPr="0010165E" w:rsidRDefault="005E0623" w:rsidP="00323D70">
      <w:pPr>
        <w:spacing w:after="0" w:line="360" w:lineRule="auto"/>
        <w:jc w:val="both"/>
        <w:rPr>
          <w:rFonts w:ascii="Palatino Linotype" w:hAnsi="Palatino Linotype" w:cs="Arial"/>
          <w:sz w:val="24"/>
          <w:szCs w:val="24"/>
        </w:rPr>
      </w:pPr>
    </w:p>
    <w:p w14:paraId="01E725AF" w14:textId="77777777" w:rsidR="00323D70" w:rsidRPr="0010165E" w:rsidRDefault="00323D70" w:rsidP="00323D70">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Con base en los ordenamientos citados, se acredita que existe fuente obligacional dentro del marco normativo del </w:t>
      </w:r>
      <w:r w:rsidRPr="0010165E">
        <w:rPr>
          <w:rFonts w:ascii="Palatino Linotype" w:hAnsi="Palatino Linotype" w:cs="Arial"/>
          <w:b/>
          <w:sz w:val="24"/>
          <w:szCs w:val="24"/>
        </w:rPr>
        <w:t>Sujeto Obligado</w:t>
      </w:r>
      <w:r w:rsidRPr="0010165E">
        <w:rPr>
          <w:rFonts w:ascii="Palatino Linotype" w:hAnsi="Palatino Linotype" w:cs="Arial"/>
          <w:sz w:val="24"/>
          <w:szCs w:val="24"/>
        </w:rPr>
        <w:t xml:space="preserve"> que lo constriñe en su caso a generar, administrar y poseer dentro de sus archivos la información peticionada, consecuentemente procede la entrega de la misma, en observancia de la Ley de Protección de Datos Personales en Posesión de Sujetos Obligados del Estado de México y Municipios.</w:t>
      </w:r>
    </w:p>
    <w:p w14:paraId="1B9D5B5B" w14:textId="77777777" w:rsidR="00323D70" w:rsidRPr="0010165E" w:rsidRDefault="00323D70" w:rsidP="00323D70">
      <w:pPr>
        <w:spacing w:after="0" w:line="360" w:lineRule="auto"/>
        <w:jc w:val="both"/>
        <w:rPr>
          <w:rFonts w:ascii="Palatino Linotype" w:hAnsi="Palatino Linotype" w:cs="Arial"/>
          <w:sz w:val="24"/>
        </w:rPr>
      </w:pPr>
    </w:p>
    <w:p w14:paraId="7EC66F0D" w14:textId="77777777" w:rsidR="00323D70" w:rsidRPr="0010165E" w:rsidRDefault="00323D70" w:rsidP="00323D70">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10165E">
        <w:rPr>
          <w:rFonts w:ascii="Palatino Linotype" w:eastAsia="Times New Roman" w:hAnsi="Palatino Linotype" w:cs="Arial"/>
          <w:b/>
          <w:i/>
          <w:sz w:val="28"/>
          <w:szCs w:val="24"/>
          <w:lang w:val="es-ES" w:eastAsia="es-ES"/>
        </w:rPr>
        <w:t>De la versión pública</w:t>
      </w:r>
    </w:p>
    <w:p w14:paraId="1D9F3106" w14:textId="77777777" w:rsidR="00323D70" w:rsidRPr="0010165E" w:rsidRDefault="00323D70" w:rsidP="00323D70">
      <w:pPr>
        <w:tabs>
          <w:tab w:val="left" w:pos="8647"/>
        </w:tabs>
        <w:spacing w:after="0" w:line="360" w:lineRule="auto"/>
        <w:ind w:right="51"/>
        <w:jc w:val="both"/>
        <w:rPr>
          <w:rFonts w:ascii="Palatino Linotype" w:hAnsi="Palatino Linotype" w:cs="Arial"/>
          <w:sz w:val="24"/>
          <w:szCs w:val="24"/>
        </w:rPr>
      </w:pPr>
    </w:p>
    <w:p w14:paraId="7F286AD9" w14:textId="77777777" w:rsidR="00323D70" w:rsidRPr="0010165E" w:rsidRDefault="00323D70" w:rsidP="00323D70">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w:t>
      </w:r>
      <w:r w:rsidRPr="0010165E">
        <w:rPr>
          <w:rFonts w:ascii="Palatino Linotype" w:hAnsi="Palatino Linotype" w:cs="Arial"/>
          <w:sz w:val="24"/>
          <w:szCs w:val="24"/>
        </w:rPr>
        <w:lastRenderedPageBreak/>
        <w:t>y XLV; 4, 51, 91, 137 y 143 de la Ley de Transparencia y Acceso a la Información Pública del Estado de México y Municipios.</w:t>
      </w:r>
    </w:p>
    <w:p w14:paraId="4C980576" w14:textId="77777777" w:rsidR="00323D70" w:rsidRPr="0010165E" w:rsidRDefault="00323D70" w:rsidP="00323D70">
      <w:pPr>
        <w:tabs>
          <w:tab w:val="left" w:pos="8647"/>
        </w:tabs>
        <w:spacing w:after="0" w:line="360" w:lineRule="auto"/>
        <w:ind w:right="51"/>
        <w:jc w:val="both"/>
        <w:rPr>
          <w:rFonts w:ascii="Palatino Linotype" w:hAnsi="Palatino Linotype" w:cs="Arial"/>
          <w:sz w:val="24"/>
          <w:szCs w:val="24"/>
        </w:rPr>
      </w:pPr>
    </w:p>
    <w:p w14:paraId="7F1658CE" w14:textId="77777777" w:rsidR="00323D70" w:rsidRPr="0010165E" w:rsidRDefault="00323D70" w:rsidP="00323D70">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1759C7FB" w14:textId="77777777" w:rsidR="00323D70" w:rsidRPr="0010165E" w:rsidRDefault="00323D70" w:rsidP="00323D70">
      <w:pPr>
        <w:tabs>
          <w:tab w:val="left" w:pos="8647"/>
        </w:tabs>
        <w:spacing w:after="0" w:line="360" w:lineRule="auto"/>
        <w:ind w:right="51"/>
        <w:jc w:val="both"/>
        <w:rPr>
          <w:rFonts w:ascii="Palatino Linotype" w:hAnsi="Palatino Linotype" w:cs="Arial"/>
          <w:sz w:val="24"/>
          <w:szCs w:val="24"/>
        </w:rPr>
      </w:pPr>
    </w:p>
    <w:p w14:paraId="6A59A672" w14:textId="77777777" w:rsidR="00323D70" w:rsidRPr="0010165E" w:rsidRDefault="00323D70" w:rsidP="00323D70">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0C536172" w14:textId="77777777" w:rsidR="00323D70" w:rsidRPr="0010165E" w:rsidRDefault="00323D70" w:rsidP="00323D70">
      <w:pPr>
        <w:tabs>
          <w:tab w:val="left" w:pos="8647"/>
        </w:tabs>
        <w:spacing w:after="0" w:line="360" w:lineRule="auto"/>
        <w:ind w:right="51"/>
        <w:jc w:val="both"/>
        <w:rPr>
          <w:rFonts w:ascii="Palatino Linotype" w:hAnsi="Palatino Linotype" w:cs="Arial"/>
          <w:sz w:val="24"/>
          <w:szCs w:val="24"/>
        </w:rPr>
      </w:pPr>
    </w:p>
    <w:p w14:paraId="75CE19D1" w14:textId="77777777" w:rsidR="00323D70" w:rsidRPr="0010165E" w:rsidRDefault="00323D70" w:rsidP="00323D70">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10165E">
        <w:rPr>
          <w:rFonts w:ascii="Palatino Linotype" w:hAnsi="Palatino Linotype" w:cs="Arial"/>
          <w:b/>
          <w:sz w:val="24"/>
          <w:szCs w:val="24"/>
        </w:rPr>
        <w:t>Registro Federal de Contribuyentes</w:t>
      </w:r>
      <w:r w:rsidRPr="0010165E">
        <w:rPr>
          <w:rFonts w:ascii="Palatino Linotype" w:hAnsi="Palatino Linotype" w:cs="Arial"/>
          <w:sz w:val="24"/>
          <w:szCs w:val="24"/>
        </w:rPr>
        <w:t xml:space="preserve"> (RFC), la </w:t>
      </w:r>
      <w:r w:rsidRPr="0010165E">
        <w:rPr>
          <w:rFonts w:ascii="Palatino Linotype" w:hAnsi="Palatino Linotype" w:cs="Arial"/>
          <w:b/>
          <w:sz w:val="24"/>
          <w:szCs w:val="24"/>
        </w:rPr>
        <w:t>Clave Única de Registro de Población</w:t>
      </w:r>
      <w:r w:rsidRPr="0010165E">
        <w:rPr>
          <w:rFonts w:ascii="Palatino Linotype" w:hAnsi="Palatino Linotype" w:cs="Arial"/>
          <w:sz w:val="24"/>
          <w:szCs w:val="24"/>
        </w:rPr>
        <w:t xml:space="preserve"> (CURP), la </w:t>
      </w:r>
      <w:r w:rsidRPr="0010165E">
        <w:rPr>
          <w:rFonts w:ascii="Palatino Linotype" w:hAnsi="Palatino Linotype" w:cs="Arial"/>
          <w:b/>
          <w:sz w:val="24"/>
          <w:szCs w:val="24"/>
        </w:rPr>
        <w:t>Clave de cualquier tipo de seguridad social</w:t>
      </w:r>
      <w:r w:rsidRPr="0010165E">
        <w:rPr>
          <w:rFonts w:ascii="Palatino Linotype" w:hAnsi="Palatino Linotype" w:cs="Arial"/>
          <w:sz w:val="24"/>
          <w:szCs w:val="24"/>
        </w:rPr>
        <w:t xml:space="preserve"> (ISSEMYM, u otros), así como, los </w:t>
      </w:r>
      <w:r w:rsidRPr="0010165E">
        <w:rPr>
          <w:rFonts w:ascii="Palatino Linotype" w:hAnsi="Palatino Linotype" w:cs="Arial"/>
          <w:b/>
          <w:sz w:val="24"/>
          <w:szCs w:val="24"/>
        </w:rPr>
        <w:t>préstamos o descuentos</w:t>
      </w:r>
      <w:r w:rsidRPr="0010165E">
        <w:rPr>
          <w:rFonts w:ascii="Palatino Linotype" w:hAnsi="Palatino Linotype" w:cs="Arial"/>
          <w:sz w:val="24"/>
          <w:szCs w:val="24"/>
        </w:rPr>
        <w:t xml:space="preserve"> que se le hagan a la persona y que no tengan relación con los impuestos o la cuota por seguridad social.</w:t>
      </w:r>
    </w:p>
    <w:p w14:paraId="7EC16B19" w14:textId="77777777" w:rsidR="00323D70" w:rsidRPr="0010165E" w:rsidRDefault="00323D70" w:rsidP="00323D70">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lastRenderedPageBreak/>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5D3687CE" w14:textId="77777777" w:rsidR="00323D70" w:rsidRPr="0010165E" w:rsidRDefault="00323D70" w:rsidP="00323D70">
      <w:pPr>
        <w:tabs>
          <w:tab w:val="left" w:pos="8647"/>
        </w:tabs>
        <w:spacing w:after="0" w:line="360" w:lineRule="auto"/>
        <w:ind w:right="51"/>
        <w:jc w:val="both"/>
        <w:rPr>
          <w:rFonts w:ascii="Palatino Linotype" w:hAnsi="Palatino Linotype" w:cs="Arial"/>
          <w:sz w:val="24"/>
          <w:szCs w:val="24"/>
        </w:rPr>
      </w:pPr>
    </w:p>
    <w:p w14:paraId="1004CF11" w14:textId="77777777" w:rsidR="00323D70" w:rsidRPr="0010165E" w:rsidRDefault="00323D70" w:rsidP="00323D70">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238881DD" w14:textId="77777777" w:rsidR="00323D70" w:rsidRPr="0010165E" w:rsidRDefault="00323D70" w:rsidP="00323D70">
      <w:pPr>
        <w:tabs>
          <w:tab w:val="left" w:pos="8647"/>
        </w:tabs>
        <w:spacing w:after="0" w:line="360" w:lineRule="auto"/>
        <w:ind w:right="51"/>
        <w:jc w:val="both"/>
        <w:rPr>
          <w:rFonts w:ascii="Palatino Linotype" w:hAnsi="Palatino Linotype" w:cs="Arial"/>
          <w:sz w:val="24"/>
          <w:szCs w:val="24"/>
        </w:rPr>
      </w:pPr>
    </w:p>
    <w:p w14:paraId="46EAC816" w14:textId="77777777" w:rsidR="00323D70" w:rsidRPr="0010165E" w:rsidRDefault="00323D70" w:rsidP="000144FF">
      <w:pPr>
        <w:tabs>
          <w:tab w:val="left" w:pos="8647"/>
        </w:tabs>
        <w:spacing w:after="0" w:line="240" w:lineRule="auto"/>
        <w:ind w:left="567" w:right="567"/>
        <w:jc w:val="both"/>
        <w:rPr>
          <w:rFonts w:ascii="Palatino Linotype" w:hAnsi="Palatino Linotype" w:cs="Arial"/>
          <w:bCs/>
          <w:i/>
        </w:rPr>
      </w:pPr>
      <w:r w:rsidRPr="0010165E">
        <w:rPr>
          <w:rFonts w:ascii="Palatino Linotype" w:hAnsi="Palatino Linotype" w:cs="Arial"/>
          <w:b/>
          <w:bCs/>
          <w:i/>
        </w:rPr>
        <w:t xml:space="preserve">“Registro Federal de Contribuyentes (RFC) de las personas físicas es un dato personal confidencial. </w:t>
      </w:r>
      <w:r w:rsidRPr="0010165E">
        <w:rPr>
          <w:rFonts w:ascii="Palatino Linotype" w:hAnsi="Palatino Linotype" w:cs="Arial"/>
          <w:i/>
        </w:rPr>
        <w:t>De conformidad con lo establecido en el artículo 18,</w:t>
      </w:r>
      <w:r w:rsidRPr="0010165E">
        <w:rPr>
          <w:rFonts w:ascii="Palatino Linotype" w:hAnsi="Palatino Linotype" w:cs="Arial"/>
          <w:b/>
          <w:bCs/>
          <w:i/>
        </w:rPr>
        <w:t xml:space="preserve"> </w:t>
      </w:r>
      <w:r w:rsidRPr="0010165E">
        <w:rPr>
          <w:rFonts w:ascii="Palatino Linotype" w:hAnsi="Palatino Linotype" w:cs="Arial"/>
          <w:i/>
        </w:rPr>
        <w:t>fracción II de la Ley Federal de Transparencia y Acceso a la Información Pública</w:t>
      </w:r>
      <w:r w:rsidRPr="0010165E">
        <w:rPr>
          <w:rFonts w:ascii="Palatino Linotype" w:hAnsi="Palatino Linotype" w:cs="Arial"/>
          <w:b/>
          <w:bCs/>
          <w:i/>
        </w:rPr>
        <w:t xml:space="preserve"> </w:t>
      </w:r>
      <w:r w:rsidRPr="0010165E">
        <w:rPr>
          <w:rFonts w:ascii="Palatino Linotype" w:hAnsi="Palatino Linotype" w:cs="Arial"/>
          <w:i/>
        </w:rPr>
        <w:t xml:space="preserve">Gubernamental </w:t>
      </w:r>
      <w:r w:rsidRPr="0010165E">
        <w:rPr>
          <w:rFonts w:ascii="Palatino Linotype" w:hAnsi="Palatino Linotype" w:cs="Arial"/>
          <w:i/>
          <w:u w:val="single"/>
        </w:rPr>
        <w:t>se considera información confidencial los datos personales que</w:t>
      </w:r>
      <w:r w:rsidRPr="0010165E">
        <w:rPr>
          <w:rFonts w:ascii="Palatino Linotype" w:hAnsi="Palatino Linotype" w:cs="Arial"/>
          <w:bCs/>
          <w:i/>
          <w:u w:val="single"/>
        </w:rPr>
        <w:t xml:space="preserve"> </w:t>
      </w:r>
      <w:r w:rsidRPr="0010165E">
        <w:rPr>
          <w:rFonts w:ascii="Palatino Linotype" w:hAnsi="Palatino Linotype" w:cs="Arial"/>
          <w:i/>
          <w:u w:val="single"/>
        </w:rPr>
        <w:t>requieren el consentimiento de los individuos para su difusión, distribución o</w:t>
      </w:r>
      <w:r w:rsidRPr="0010165E">
        <w:rPr>
          <w:rFonts w:ascii="Palatino Linotype" w:hAnsi="Palatino Linotype" w:cs="Arial"/>
          <w:bCs/>
          <w:i/>
          <w:u w:val="single"/>
        </w:rPr>
        <w:t xml:space="preserve"> </w:t>
      </w:r>
      <w:r w:rsidRPr="0010165E">
        <w:rPr>
          <w:rFonts w:ascii="Palatino Linotype" w:hAnsi="Palatino Linotype" w:cs="Arial"/>
          <w:i/>
          <w:u w:val="single"/>
        </w:rPr>
        <w:t>comercialización en los términos de esta Ley. Por su parte, según dispone el</w:t>
      </w:r>
      <w:r w:rsidRPr="0010165E">
        <w:rPr>
          <w:rFonts w:ascii="Palatino Linotype" w:hAnsi="Palatino Linotype" w:cs="Arial"/>
          <w:bCs/>
          <w:i/>
          <w:u w:val="single"/>
        </w:rPr>
        <w:t xml:space="preserve"> </w:t>
      </w:r>
      <w:r w:rsidRPr="0010165E">
        <w:rPr>
          <w:rFonts w:ascii="Palatino Linotype" w:hAnsi="Palatino Linotype" w:cs="Arial"/>
          <w:i/>
          <w:u w:val="single"/>
        </w:rPr>
        <w:t>artículo 3, fracción II de la Ley Federal de Transparencia y Acceso a la Información</w:t>
      </w:r>
      <w:r w:rsidRPr="0010165E">
        <w:rPr>
          <w:rFonts w:ascii="Palatino Linotype" w:hAnsi="Palatino Linotype" w:cs="Arial"/>
          <w:bCs/>
          <w:i/>
          <w:u w:val="single"/>
        </w:rPr>
        <w:t xml:space="preserve"> </w:t>
      </w:r>
      <w:r w:rsidRPr="0010165E">
        <w:rPr>
          <w:rFonts w:ascii="Palatino Linotype" w:hAnsi="Palatino Linotype" w:cs="Arial"/>
          <w:i/>
          <w:u w:val="single"/>
        </w:rPr>
        <w:t>Pública Gubernamental, dato personal es toda aquella información concerniente a</w:t>
      </w:r>
      <w:r w:rsidRPr="0010165E">
        <w:rPr>
          <w:rFonts w:ascii="Palatino Linotype" w:hAnsi="Palatino Linotype" w:cs="Arial"/>
          <w:bCs/>
          <w:i/>
          <w:u w:val="single"/>
        </w:rPr>
        <w:t xml:space="preserve"> </w:t>
      </w:r>
      <w:r w:rsidRPr="0010165E">
        <w:rPr>
          <w:rFonts w:ascii="Palatino Linotype" w:hAnsi="Palatino Linotype" w:cs="Arial"/>
          <w:i/>
          <w:u w:val="single"/>
        </w:rPr>
        <w:t>una persona física identificada o identificable</w:t>
      </w:r>
      <w:r w:rsidRPr="0010165E">
        <w:rPr>
          <w:rFonts w:ascii="Palatino Linotype" w:hAnsi="Palatino Linotype" w:cs="Arial"/>
          <w:i/>
        </w:rPr>
        <w:t xml:space="preserve">. Para </w:t>
      </w:r>
      <w:r w:rsidRPr="0010165E">
        <w:rPr>
          <w:rFonts w:ascii="Palatino Linotype" w:hAnsi="Palatino Linotype" w:cs="Arial"/>
          <w:i/>
          <w:u w:val="single"/>
        </w:rPr>
        <w:t>obtener el RFC es necesario</w:t>
      </w:r>
      <w:r w:rsidRPr="0010165E">
        <w:rPr>
          <w:rFonts w:ascii="Palatino Linotype" w:hAnsi="Palatino Linotype" w:cs="Arial"/>
          <w:b/>
          <w:bCs/>
          <w:i/>
          <w:u w:val="single"/>
        </w:rPr>
        <w:t xml:space="preserve"> </w:t>
      </w:r>
      <w:r w:rsidRPr="0010165E">
        <w:rPr>
          <w:rFonts w:ascii="Palatino Linotype" w:hAnsi="Palatino Linotype" w:cs="Arial"/>
          <w:i/>
          <w:u w:val="single"/>
        </w:rPr>
        <w:t>acreditar previamente mediante documentos oficiales (pasaporte, acta de</w:t>
      </w:r>
      <w:r w:rsidRPr="0010165E">
        <w:rPr>
          <w:rFonts w:ascii="Palatino Linotype" w:hAnsi="Palatino Linotype" w:cs="Arial"/>
          <w:b/>
          <w:bCs/>
          <w:i/>
          <w:u w:val="single"/>
        </w:rPr>
        <w:t xml:space="preserve"> </w:t>
      </w:r>
      <w:r w:rsidRPr="0010165E">
        <w:rPr>
          <w:rFonts w:ascii="Palatino Linotype" w:hAnsi="Palatino Linotype" w:cs="Arial"/>
          <w:i/>
          <w:u w:val="single"/>
        </w:rPr>
        <w:t>nacimiento, etc.) la identidad de la persona, su fecha y lugar de nacimiento, entre</w:t>
      </w:r>
      <w:r w:rsidRPr="0010165E">
        <w:rPr>
          <w:rFonts w:ascii="Palatino Linotype" w:hAnsi="Palatino Linotype" w:cs="Arial"/>
          <w:b/>
          <w:bCs/>
          <w:i/>
          <w:u w:val="single"/>
        </w:rPr>
        <w:t xml:space="preserve"> </w:t>
      </w:r>
      <w:r w:rsidRPr="0010165E">
        <w:rPr>
          <w:rFonts w:ascii="Palatino Linotype" w:hAnsi="Palatino Linotype" w:cs="Arial"/>
          <w:i/>
          <w:u w:val="single"/>
        </w:rPr>
        <w:t xml:space="preserve">otros. </w:t>
      </w:r>
      <w:r w:rsidRPr="0010165E">
        <w:rPr>
          <w:rFonts w:ascii="Palatino Linotype" w:hAnsi="Palatino Linotype" w:cs="Arial"/>
          <w:i/>
        </w:rPr>
        <w:t>De acuerdo con la legislación tributaria, las personas físicas tramitan su</w:t>
      </w:r>
      <w:r w:rsidRPr="0010165E">
        <w:rPr>
          <w:rFonts w:ascii="Palatino Linotype" w:hAnsi="Palatino Linotype" w:cs="Arial"/>
          <w:b/>
          <w:bCs/>
          <w:i/>
        </w:rPr>
        <w:t xml:space="preserve"> </w:t>
      </w:r>
      <w:r w:rsidRPr="0010165E">
        <w:rPr>
          <w:rFonts w:ascii="Palatino Linotype" w:hAnsi="Palatino Linotype" w:cs="Arial"/>
          <w:i/>
        </w:rPr>
        <w:t>inscripción en el Registro Federal de Contribuyentes con el único propósito de</w:t>
      </w:r>
      <w:r w:rsidRPr="0010165E">
        <w:rPr>
          <w:rFonts w:ascii="Palatino Linotype" w:hAnsi="Palatino Linotype" w:cs="Arial"/>
          <w:b/>
          <w:bCs/>
          <w:i/>
        </w:rPr>
        <w:t xml:space="preserve"> </w:t>
      </w:r>
      <w:r w:rsidRPr="0010165E">
        <w:rPr>
          <w:rFonts w:ascii="Palatino Linotype" w:hAnsi="Palatino Linotype" w:cs="Arial"/>
          <w:i/>
        </w:rPr>
        <w:t>realizar mediante esa clave de identificación, operaciones o actividades de</w:t>
      </w:r>
      <w:r w:rsidRPr="0010165E">
        <w:rPr>
          <w:rFonts w:ascii="Palatino Linotype" w:hAnsi="Palatino Linotype" w:cs="Arial"/>
          <w:b/>
          <w:bCs/>
          <w:i/>
        </w:rPr>
        <w:t xml:space="preserve"> </w:t>
      </w:r>
      <w:r w:rsidRPr="0010165E">
        <w:rPr>
          <w:rFonts w:ascii="Palatino Linotype" w:hAnsi="Palatino Linotype" w:cs="Arial"/>
          <w:i/>
        </w:rPr>
        <w:t>naturaleza tributaria. En este sentido, el artículo 79 del Código Fiscal de la</w:t>
      </w:r>
      <w:r w:rsidRPr="0010165E">
        <w:rPr>
          <w:rFonts w:ascii="Palatino Linotype" w:hAnsi="Palatino Linotype" w:cs="Arial"/>
          <w:b/>
          <w:bCs/>
          <w:i/>
        </w:rPr>
        <w:t xml:space="preserve"> </w:t>
      </w:r>
      <w:r w:rsidRPr="0010165E">
        <w:rPr>
          <w:rFonts w:ascii="Palatino Linotype" w:hAnsi="Palatino Linotype" w:cs="Arial"/>
          <w:i/>
        </w:rPr>
        <w:t>Federación prevé que la utilización de una clave de registro no asignada por la</w:t>
      </w:r>
      <w:r w:rsidRPr="0010165E">
        <w:rPr>
          <w:rFonts w:ascii="Palatino Linotype" w:hAnsi="Palatino Linotype" w:cs="Arial"/>
          <w:b/>
          <w:bCs/>
          <w:i/>
        </w:rPr>
        <w:t xml:space="preserve"> </w:t>
      </w:r>
      <w:r w:rsidRPr="0010165E">
        <w:rPr>
          <w:rFonts w:ascii="Palatino Linotype" w:hAnsi="Palatino Linotype" w:cs="Arial"/>
          <w:i/>
        </w:rPr>
        <w:t>autoridad constituye como una infracción en materia fiscal. De acuerdo con lo</w:t>
      </w:r>
      <w:r w:rsidRPr="0010165E">
        <w:rPr>
          <w:rFonts w:ascii="Palatino Linotype" w:hAnsi="Palatino Linotype" w:cs="Arial"/>
          <w:b/>
          <w:bCs/>
          <w:i/>
        </w:rPr>
        <w:t xml:space="preserve"> </w:t>
      </w:r>
      <w:r w:rsidRPr="0010165E">
        <w:rPr>
          <w:rFonts w:ascii="Palatino Linotype" w:hAnsi="Palatino Linotype" w:cs="Arial"/>
          <w:i/>
        </w:rPr>
        <w:t>antes apuntado, el RFC vinculado al nombre de su titular, permite identificar la</w:t>
      </w:r>
      <w:r w:rsidRPr="0010165E">
        <w:rPr>
          <w:rFonts w:ascii="Palatino Linotype" w:hAnsi="Palatino Linotype" w:cs="Arial"/>
          <w:b/>
          <w:bCs/>
          <w:i/>
        </w:rPr>
        <w:t xml:space="preserve"> </w:t>
      </w:r>
      <w:r w:rsidRPr="0010165E">
        <w:rPr>
          <w:rFonts w:ascii="Palatino Linotype" w:hAnsi="Palatino Linotype" w:cs="Arial"/>
          <w:i/>
        </w:rPr>
        <w:t>edad de la persona, así como su homoclave, siendo esta última única e irrepetible,</w:t>
      </w:r>
      <w:r w:rsidRPr="0010165E">
        <w:rPr>
          <w:rFonts w:ascii="Palatino Linotype" w:hAnsi="Palatino Linotype" w:cs="Arial"/>
          <w:b/>
          <w:bCs/>
          <w:i/>
        </w:rPr>
        <w:t xml:space="preserve"> </w:t>
      </w:r>
      <w:r w:rsidRPr="0010165E">
        <w:rPr>
          <w:rFonts w:ascii="Palatino Linotype" w:hAnsi="Palatino Linotype" w:cs="Arial"/>
          <w:i/>
        </w:rPr>
        <w:t>por lo que es posible concluir que el RFC constituye un dato personal y, por tanto,</w:t>
      </w:r>
      <w:r w:rsidRPr="0010165E">
        <w:rPr>
          <w:rFonts w:ascii="Palatino Linotype" w:hAnsi="Palatino Linotype" w:cs="Arial"/>
          <w:b/>
          <w:bCs/>
          <w:i/>
        </w:rPr>
        <w:t xml:space="preserve"> </w:t>
      </w:r>
      <w:r w:rsidRPr="0010165E">
        <w:rPr>
          <w:rFonts w:ascii="Palatino Linotype" w:hAnsi="Palatino Linotype" w:cs="Arial"/>
          <w:i/>
        </w:rPr>
        <w:t>información confidencial, de conformidad con los previsto en el artículo 18,</w:t>
      </w:r>
      <w:r w:rsidRPr="0010165E">
        <w:rPr>
          <w:rFonts w:ascii="Palatino Linotype" w:hAnsi="Palatino Linotype" w:cs="Arial"/>
          <w:b/>
          <w:bCs/>
          <w:i/>
        </w:rPr>
        <w:t xml:space="preserve"> </w:t>
      </w:r>
      <w:r w:rsidRPr="0010165E">
        <w:rPr>
          <w:rFonts w:ascii="Palatino Linotype" w:hAnsi="Palatino Linotype" w:cs="Arial"/>
          <w:i/>
        </w:rPr>
        <w:t>fracción II de la Ley Federal de Transparencia y Acceso a la Información Pública</w:t>
      </w:r>
      <w:r w:rsidRPr="0010165E">
        <w:rPr>
          <w:rFonts w:ascii="Palatino Linotype" w:hAnsi="Palatino Linotype" w:cs="Arial"/>
          <w:b/>
          <w:bCs/>
          <w:i/>
        </w:rPr>
        <w:t xml:space="preserve"> </w:t>
      </w:r>
      <w:r w:rsidRPr="0010165E">
        <w:rPr>
          <w:rFonts w:ascii="Palatino Linotype" w:hAnsi="Palatino Linotype" w:cs="Arial"/>
          <w:i/>
        </w:rPr>
        <w:t>Gubernamental</w:t>
      </w:r>
      <w:r w:rsidRPr="0010165E">
        <w:rPr>
          <w:rFonts w:ascii="Palatino Linotype" w:hAnsi="Palatino Linotype" w:cs="Arial"/>
          <w:bCs/>
          <w:i/>
        </w:rPr>
        <w:t>…” (Sic)</w:t>
      </w:r>
    </w:p>
    <w:p w14:paraId="380AD4CD" w14:textId="77777777" w:rsidR="00323D70" w:rsidRPr="0010165E" w:rsidRDefault="00323D70" w:rsidP="00323D70">
      <w:pPr>
        <w:tabs>
          <w:tab w:val="left" w:pos="8647"/>
        </w:tabs>
        <w:spacing w:after="0" w:line="240" w:lineRule="auto"/>
        <w:ind w:left="567" w:right="284"/>
        <w:jc w:val="right"/>
        <w:rPr>
          <w:rFonts w:ascii="Palatino Linotype" w:hAnsi="Palatino Linotype" w:cs="Arial"/>
        </w:rPr>
      </w:pPr>
      <w:r w:rsidRPr="0010165E">
        <w:rPr>
          <w:rFonts w:ascii="Palatino Linotype" w:hAnsi="Palatino Linotype" w:cs="Arial"/>
        </w:rPr>
        <w:t>(Énfasis añadido)</w:t>
      </w:r>
    </w:p>
    <w:p w14:paraId="12928A07" w14:textId="77777777" w:rsidR="005E0623" w:rsidRPr="0010165E" w:rsidRDefault="005E0623" w:rsidP="00323D70">
      <w:pPr>
        <w:tabs>
          <w:tab w:val="left" w:pos="8647"/>
        </w:tabs>
        <w:spacing w:after="0" w:line="360" w:lineRule="auto"/>
        <w:ind w:right="51"/>
        <w:jc w:val="both"/>
        <w:rPr>
          <w:rFonts w:ascii="Palatino Linotype" w:hAnsi="Palatino Linotype" w:cs="Arial"/>
          <w:sz w:val="24"/>
          <w:szCs w:val="24"/>
        </w:rPr>
      </w:pPr>
    </w:p>
    <w:p w14:paraId="1AC5E1F2" w14:textId="77777777" w:rsidR="00323D70" w:rsidRPr="0010165E" w:rsidRDefault="00323D70" w:rsidP="00323D70">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lastRenderedPageBreak/>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3479CB9E" w14:textId="77777777" w:rsidR="00323D70" w:rsidRPr="0010165E" w:rsidRDefault="00323D70" w:rsidP="00323D70">
      <w:pPr>
        <w:tabs>
          <w:tab w:val="left" w:pos="8647"/>
        </w:tabs>
        <w:spacing w:after="0" w:line="360" w:lineRule="auto"/>
        <w:ind w:right="51"/>
        <w:jc w:val="both"/>
        <w:rPr>
          <w:rFonts w:ascii="Palatino Linotype" w:hAnsi="Palatino Linotype" w:cs="Arial"/>
          <w:sz w:val="24"/>
          <w:szCs w:val="24"/>
        </w:rPr>
      </w:pPr>
    </w:p>
    <w:p w14:paraId="3F8549E9" w14:textId="77777777" w:rsidR="00323D70" w:rsidRPr="0010165E" w:rsidRDefault="00323D70" w:rsidP="00323D70">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10165E">
        <w:rPr>
          <w:rFonts w:ascii="Palatino Linotype" w:hAnsi="Palatino Linotype" w:cs="Arial"/>
          <w:b/>
          <w:bCs/>
          <w:sz w:val="24"/>
          <w:szCs w:val="24"/>
        </w:rPr>
        <w:t xml:space="preserve">Instituto Federal de Acceso a la Información y Protección de Datos (IFAI), conforme al </w:t>
      </w:r>
      <w:r w:rsidRPr="0010165E">
        <w:rPr>
          <w:rFonts w:ascii="Palatino Linotype" w:hAnsi="Palatino Linotype" w:cs="Arial"/>
          <w:sz w:val="24"/>
          <w:szCs w:val="24"/>
        </w:rPr>
        <w:t xml:space="preserve">criterio número 0003-10, el cual refiere: </w:t>
      </w:r>
    </w:p>
    <w:p w14:paraId="77713D7E" w14:textId="77777777" w:rsidR="00323D70" w:rsidRPr="0010165E" w:rsidRDefault="00323D70" w:rsidP="00323D70">
      <w:pPr>
        <w:tabs>
          <w:tab w:val="left" w:pos="8647"/>
        </w:tabs>
        <w:spacing w:after="0" w:line="360" w:lineRule="auto"/>
        <w:ind w:right="51"/>
        <w:jc w:val="both"/>
        <w:rPr>
          <w:rFonts w:ascii="Palatino Linotype" w:hAnsi="Palatino Linotype" w:cs="Arial"/>
          <w:sz w:val="24"/>
          <w:szCs w:val="24"/>
        </w:rPr>
      </w:pPr>
    </w:p>
    <w:p w14:paraId="4E510069" w14:textId="77777777" w:rsidR="00323D70" w:rsidRPr="0010165E" w:rsidRDefault="00323D70" w:rsidP="000144FF">
      <w:pPr>
        <w:tabs>
          <w:tab w:val="left" w:pos="8505"/>
        </w:tabs>
        <w:spacing w:after="0" w:line="240" w:lineRule="auto"/>
        <w:ind w:left="567" w:right="567"/>
        <w:jc w:val="both"/>
        <w:rPr>
          <w:rFonts w:ascii="Palatino Linotype" w:hAnsi="Palatino Linotype" w:cs="Arial"/>
          <w:i/>
        </w:rPr>
      </w:pPr>
      <w:r w:rsidRPr="0010165E">
        <w:rPr>
          <w:rFonts w:ascii="Palatino Linotype" w:hAnsi="Palatino Linotype" w:cs="Arial"/>
          <w:b/>
          <w:bCs/>
          <w:i/>
        </w:rPr>
        <w:t xml:space="preserve">“Clave Única de Registro de Población (CURP) es un dato personal confidencial. </w:t>
      </w:r>
      <w:r w:rsidRPr="0010165E">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10165E">
        <w:rPr>
          <w:rFonts w:ascii="Palatino Linotype" w:hAnsi="Palatino Linotype" w:cs="Arial"/>
          <w:b/>
          <w:bCs/>
          <w:i/>
        </w:rPr>
        <w:t>..</w:t>
      </w:r>
      <w:r w:rsidRPr="0010165E">
        <w:rPr>
          <w:rFonts w:ascii="Palatino Linotype" w:hAnsi="Palatino Linotype" w:cs="Arial"/>
          <w:i/>
        </w:rPr>
        <w:t>.” (Sic)</w:t>
      </w:r>
    </w:p>
    <w:p w14:paraId="14899CE1" w14:textId="77777777" w:rsidR="00323D70" w:rsidRPr="0010165E" w:rsidRDefault="00323D70" w:rsidP="00323D70">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7E542A51" w14:textId="77777777" w:rsidR="00323D70" w:rsidRPr="0010165E" w:rsidRDefault="00323D70" w:rsidP="00323D70">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Por lo que respecta a la clave de seguridad social, en virtud de que su divulgación no aporta a la transparencia o a la rendición de cuentas y sí provoca una transgresión a la </w:t>
      </w:r>
      <w:r w:rsidRPr="0010165E">
        <w:rPr>
          <w:rFonts w:ascii="Palatino Linotype" w:eastAsia="Times New Roman" w:hAnsi="Palatino Linotype" w:cs="Arial"/>
          <w:sz w:val="24"/>
          <w:szCs w:val="24"/>
          <w:lang w:val="es-ES" w:eastAsia="es-ES"/>
        </w:rPr>
        <w:lastRenderedPageBreak/>
        <w:t>vida privada e intimidad de la persona, esta información también resulta ser de carácter confidencial.</w:t>
      </w:r>
    </w:p>
    <w:p w14:paraId="7DE869AC" w14:textId="77777777" w:rsidR="00323D70" w:rsidRPr="0010165E" w:rsidRDefault="00323D70" w:rsidP="00323D70">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582ADC40" w14:textId="77777777" w:rsidR="00323D70" w:rsidRPr="0010165E" w:rsidRDefault="00323D70" w:rsidP="00323D70">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7F506B52" w14:textId="77777777" w:rsidR="00096977" w:rsidRPr="0010165E" w:rsidRDefault="00096977" w:rsidP="00323D70">
      <w:pPr>
        <w:tabs>
          <w:tab w:val="left" w:pos="8647"/>
        </w:tabs>
        <w:spacing w:after="0" w:line="360" w:lineRule="auto"/>
        <w:ind w:right="51"/>
        <w:jc w:val="both"/>
        <w:rPr>
          <w:rFonts w:ascii="Palatino Linotype" w:hAnsi="Palatino Linotype" w:cs="Arial"/>
          <w:sz w:val="24"/>
          <w:szCs w:val="24"/>
        </w:rPr>
      </w:pPr>
    </w:p>
    <w:p w14:paraId="4B323474" w14:textId="77777777" w:rsidR="00096977" w:rsidRPr="0010165E" w:rsidRDefault="00096977" w:rsidP="00096977">
      <w:pPr>
        <w:spacing w:after="0" w:line="360" w:lineRule="auto"/>
        <w:jc w:val="both"/>
        <w:rPr>
          <w:rFonts w:ascii="Palatino Linotype" w:hAnsi="Palatino Linotype"/>
          <w:sz w:val="24"/>
          <w:szCs w:val="24"/>
        </w:rPr>
      </w:pPr>
      <w:r w:rsidRPr="0010165E">
        <w:rPr>
          <w:rFonts w:ascii="Palatino Linotype" w:hAnsi="Palatino Linotype"/>
          <w:sz w:val="24"/>
          <w:szCs w:val="24"/>
        </w:rPr>
        <w:t>En lo relativo a la clave catastral, es susceptible de ser clasificada, en virtud de que, al realizar un cruce de información de los elementos adicionales que se advierten en la licencia de funcionamiento, se podrían exponer y por tanto, vulnerar los datos de sus titulares, por lo que podemos concluir que debería testarse tal dato, lo anterior, en virtud de las siguientes consideraciones.</w:t>
      </w:r>
    </w:p>
    <w:p w14:paraId="60133628" w14:textId="77777777" w:rsidR="00096977" w:rsidRPr="0010165E" w:rsidRDefault="00096977" w:rsidP="00096977">
      <w:pPr>
        <w:spacing w:after="0" w:line="360" w:lineRule="auto"/>
        <w:jc w:val="both"/>
        <w:rPr>
          <w:rFonts w:ascii="Palatino Linotype" w:hAnsi="Palatino Linotype"/>
          <w:sz w:val="24"/>
          <w:szCs w:val="24"/>
        </w:rPr>
      </w:pPr>
    </w:p>
    <w:p w14:paraId="5C118B93" w14:textId="77777777" w:rsidR="00096977" w:rsidRPr="0010165E" w:rsidRDefault="00096977" w:rsidP="00096977">
      <w:pPr>
        <w:spacing w:after="0" w:line="360" w:lineRule="auto"/>
        <w:ind w:right="-93"/>
        <w:jc w:val="both"/>
        <w:rPr>
          <w:rFonts w:ascii="Palatino Linotype" w:eastAsia="Calibri" w:hAnsi="Palatino Linotype" w:cs="Tahoma"/>
          <w:bCs/>
          <w:sz w:val="24"/>
          <w:szCs w:val="24"/>
        </w:rPr>
      </w:pPr>
      <w:r w:rsidRPr="0010165E">
        <w:rPr>
          <w:rFonts w:ascii="Palatino Linotype" w:hAnsi="Palatino Linotype"/>
          <w:sz w:val="24"/>
          <w:szCs w:val="24"/>
        </w:rPr>
        <w:t>El</w:t>
      </w:r>
      <w:r w:rsidRPr="0010165E">
        <w:rPr>
          <w:rFonts w:ascii="Palatino Linotype" w:eastAsia="Calibri" w:hAnsi="Palatino Linotype" w:cs="Tahoma"/>
          <w:bCs/>
          <w:sz w:val="24"/>
          <w:szCs w:val="24"/>
        </w:rPr>
        <w:t xml:space="preserve"> artículo 179, fracción I del Código Financiero del Estado de México y Municipios, refiere que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w:t>
      </w:r>
      <w:r w:rsidRPr="0010165E">
        <w:rPr>
          <w:rFonts w:ascii="Palatino Linotype" w:eastAsia="Calibri" w:hAnsi="Palatino Linotype" w:cs="Tahoma"/>
          <w:bCs/>
          <w:sz w:val="24"/>
          <w:szCs w:val="24"/>
        </w:rPr>
        <w:lastRenderedPageBreak/>
        <w:t>manzana y los últimos dos, posiciones identifican el número de lote o predio, en ese sentido, se advierte que el dato en comento, hace referencia a un predio determinado.</w:t>
      </w:r>
    </w:p>
    <w:p w14:paraId="28246796" w14:textId="77777777" w:rsidR="00096977" w:rsidRPr="0010165E" w:rsidRDefault="00096977" w:rsidP="00096977">
      <w:pPr>
        <w:spacing w:after="0" w:line="360" w:lineRule="auto"/>
        <w:jc w:val="both"/>
        <w:rPr>
          <w:rFonts w:ascii="Palatino Linotype" w:hAnsi="Palatino Linotype"/>
          <w:sz w:val="24"/>
          <w:szCs w:val="24"/>
        </w:rPr>
      </w:pPr>
    </w:p>
    <w:p w14:paraId="17A6AF86" w14:textId="77777777" w:rsidR="00096977" w:rsidRPr="0010165E" w:rsidRDefault="00096977" w:rsidP="00096977">
      <w:pPr>
        <w:spacing w:after="0" w:line="360" w:lineRule="auto"/>
        <w:jc w:val="both"/>
        <w:rPr>
          <w:rFonts w:ascii="Palatino Linotype" w:hAnsi="Palatino Linotype"/>
          <w:sz w:val="24"/>
          <w:szCs w:val="24"/>
        </w:rPr>
      </w:pPr>
      <w:r w:rsidRPr="0010165E">
        <w:rPr>
          <w:rFonts w:ascii="Palatino Linotype" w:hAnsi="Palatino Linotype"/>
          <w:sz w:val="24"/>
          <w:szCs w:val="24"/>
        </w:rPr>
        <w:t>El “Diccionario de Datos catastrales Escala 1:1000” del Instituto Nacional de Estadística y Geografía (INEGI), contempla en su Glosario la definición de la Clave Catastral, la cual, apunta lo siguiente:</w:t>
      </w:r>
    </w:p>
    <w:p w14:paraId="70A86CD6" w14:textId="77777777" w:rsidR="00096977" w:rsidRPr="0010165E" w:rsidRDefault="00096977" w:rsidP="00096977">
      <w:pPr>
        <w:spacing w:after="0" w:line="360" w:lineRule="auto"/>
        <w:jc w:val="both"/>
        <w:rPr>
          <w:rFonts w:ascii="Palatino Linotype" w:hAnsi="Palatino Linotype"/>
          <w:sz w:val="24"/>
          <w:szCs w:val="24"/>
        </w:rPr>
      </w:pPr>
    </w:p>
    <w:p w14:paraId="086440B0" w14:textId="77777777" w:rsidR="00096977" w:rsidRPr="0010165E" w:rsidRDefault="00096977" w:rsidP="00096977">
      <w:pPr>
        <w:spacing w:after="0" w:line="240" w:lineRule="auto"/>
        <w:ind w:left="567" w:right="564"/>
        <w:jc w:val="both"/>
        <w:rPr>
          <w:rFonts w:ascii="Palatino Linotype" w:hAnsi="Palatino Linotype"/>
          <w:i/>
          <w:szCs w:val="24"/>
        </w:rPr>
      </w:pPr>
      <w:r w:rsidRPr="0010165E">
        <w:rPr>
          <w:rFonts w:ascii="Palatino Linotype" w:hAnsi="Palatino Linotype"/>
          <w:i/>
          <w:szCs w:val="24"/>
        </w:rPr>
        <w:t>“</w:t>
      </w:r>
      <w:r w:rsidRPr="0010165E">
        <w:rPr>
          <w:rFonts w:ascii="Palatino Linotype" w:hAnsi="Palatino Linotype"/>
          <w:b/>
          <w:i/>
          <w:szCs w:val="24"/>
        </w:rPr>
        <w:t>Clave Catastral</w:t>
      </w:r>
      <w:r w:rsidRPr="0010165E">
        <w:rPr>
          <w:rFonts w:ascii="Palatino Linotype" w:hAnsi="Palatino Linotype"/>
          <w:i/>
          <w:szCs w:val="24"/>
        </w:rPr>
        <w:t>: El código que identifica al predio de forma única para su localización geográfica, mismo que es asignado a cada uno de ellos en el momento de su inscripción en el padrón catastral por las Unidades del Estado con atribuciones catastrales.”</w:t>
      </w:r>
    </w:p>
    <w:p w14:paraId="091245A1" w14:textId="77777777" w:rsidR="00096977" w:rsidRPr="0010165E" w:rsidRDefault="00096977" w:rsidP="00096977">
      <w:pPr>
        <w:spacing w:after="0" w:line="360" w:lineRule="auto"/>
        <w:jc w:val="both"/>
        <w:rPr>
          <w:rFonts w:ascii="Palatino Linotype" w:hAnsi="Palatino Linotype"/>
          <w:sz w:val="24"/>
          <w:szCs w:val="24"/>
        </w:rPr>
      </w:pPr>
    </w:p>
    <w:p w14:paraId="1D05F2FA" w14:textId="77777777" w:rsidR="00096977" w:rsidRPr="0010165E" w:rsidRDefault="00096977" w:rsidP="00096977">
      <w:pPr>
        <w:spacing w:after="0" w:line="360" w:lineRule="auto"/>
        <w:jc w:val="both"/>
        <w:rPr>
          <w:rFonts w:ascii="Palatino Linotype" w:hAnsi="Palatino Linotype"/>
          <w:sz w:val="24"/>
          <w:szCs w:val="24"/>
        </w:rPr>
      </w:pPr>
      <w:r w:rsidRPr="0010165E">
        <w:rPr>
          <w:rFonts w:ascii="Palatino Linotype" w:hAnsi="Palatino Linotype"/>
          <w:sz w:val="24"/>
          <w:szCs w:val="24"/>
        </w:rPr>
        <w:t>Asimismo, dicho diccionario estipula dos tipos de Claves Catastrales, siendo estas la Estándar y la Original, cuyo Diccionario de Datos catastrales Escala 1:1000 del INEGI, las define como:</w:t>
      </w:r>
    </w:p>
    <w:p w14:paraId="08473139" w14:textId="77777777" w:rsidR="00096977" w:rsidRPr="0010165E" w:rsidRDefault="00096977" w:rsidP="00096977">
      <w:pPr>
        <w:spacing w:after="0" w:line="360" w:lineRule="auto"/>
        <w:jc w:val="both"/>
        <w:rPr>
          <w:rFonts w:ascii="Palatino Linotype" w:hAnsi="Palatino Linotype"/>
          <w:szCs w:val="24"/>
        </w:rPr>
      </w:pPr>
    </w:p>
    <w:p w14:paraId="2E38075D" w14:textId="77777777" w:rsidR="00096977" w:rsidRPr="0010165E" w:rsidRDefault="00096977" w:rsidP="00096977">
      <w:pPr>
        <w:spacing w:after="0" w:line="240" w:lineRule="auto"/>
        <w:ind w:left="567" w:right="564"/>
        <w:jc w:val="both"/>
        <w:rPr>
          <w:rFonts w:ascii="Palatino Linotype" w:hAnsi="Palatino Linotype"/>
          <w:i/>
          <w:szCs w:val="24"/>
        </w:rPr>
      </w:pPr>
      <w:r w:rsidRPr="0010165E">
        <w:rPr>
          <w:rFonts w:ascii="Palatino Linotype" w:hAnsi="Palatino Linotype"/>
          <w:i/>
          <w:szCs w:val="24"/>
        </w:rPr>
        <w:t>“</w:t>
      </w:r>
      <w:r w:rsidRPr="0010165E">
        <w:rPr>
          <w:rFonts w:ascii="Palatino Linotype" w:hAnsi="Palatino Linotype"/>
          <w:b/>
          <w:i/>
          <w:szCs w:val="24"/>
        </w:rPr>
        <w:t>CLAVE CATASTRAL ESTÁNDAR</w:t>
      </w:r>
      <w:r w:rsidRPr="0010165E">
        <w:rPr>
          <w:rFonts w:ascii="Palatino Linotype" w:hAnsi="Palatino Linotype"/>
          <w:i/>
          <w:szCs w:val="24"/>
        </w:rPr>
        <w:t>: Código de 31 caracteres conformado por elementos administrativos y que identifica al objeto espacial en forma única para su localización, compuesto por: Estado (2) + Región Catastral (3) + Municipio (3) + Zona Catastral (2) + Localidad (4) + Sector Catastral (3) + Manzana (3) + Predio (5) + Condominio: edificio (2) y unidad (4).</w:t>
      </w:r>
    </w:p>
    <w:p w14:paraId="367F4258" w14:textId="77777777" w:rsidR="00096977" w:rsidRPr="0010165E" w:rsidRDefault="00096977" w:rsidP="00096977">
      <w:pPr>
        <w:spacing w:after="0" w:line="240" w:lineRule="auto"/>
        <w:ind w:left="567" w:right="564"/>
        <w:jc w:val="both"/>
        <w:rPr>
          <w:rFonts w:ascii="Palatino Linotype" w:hAnsi="Palatino Linotype"/>
          <w:szCs w:val="24"/>
        </w:rPr>
      </w:pPr>
    </w:p>
    <w:p w14:paraId="4B20EF5A" w14:textId="77777777" w:rsidR="00096977" w:rsidRPr="0010165E" w:rsidRDefault="00096977" w:rsidP="00096977">
      <w:pPr>
        <w:spacing w:after="0" w:line="240" w:lineRule="auto"/>
        <w:ind w:left="567" w:right="564"/>
        <w:jc w:val="both"/>
        <w:rPr>
          <w:rFonts w:ascii="Palatino Linotype" w:hAnsi="Palatino Linotype"/>
          <w:i/>
          <w:szCs w:val="24"/>
        </w:rPr>
      </w:pPr>
      <w:r w:rsidRPr="0010165E">
        <w:rPr>
          <w:rFonts w:ascii="Palatino Linotype" w:hAnsi="Palatino Linotype"/>
          <w:b/>
          <w:i/>
          <w:szCs w:val="24"/>
        </w:rPr>
        <w:t>CLAVE CATASTRAL ORIGINAL</w:t>
      </w:r>
      <w:r w:rsidRPr="0010165E">
        <w:rPr>
          <w:rFonts w:ascii="Palatino Linotype" w:hAnsi="Palatino Linotype"/>
          <w:i/>
          <w:szCs w:val="24"/>
        </w:rPr>
        <w:t>: Código que identifica al objeto espacial, el cual es asignado por el Catastro Estatal, Municipal o por el Registro Agrario Nacional.”</w:t>
      </w:r>
    </w:p>
    <w:p w14:paraId="498B312D" w14:textId="77777777" w:rsidR="00096977" w:rsidRPr="0010165E" w:rsidRDefault="00096977" w:rsidP="00096977">
      <w:pPr>
        <w:spacing w:after="0" w:line="360" w:lineRule="auto"/>
        <w:jc w:val="both"/>
        <w:rPr>
          <w:rFonts w:ascii="Palatino Linotype" w:hAnsi="Palatino Linotype"/>
          <w:sz w:val="24"/>
          <w:szCs w:val="24"/>
        </w:rPr>
      </w:pPr>
    </w:p>
    <w:p w14:paraId="7BEA713F" w14:textId="77777777" w:rsidR="00096977" w:rsidRPr="0010165E" w:rsidRDefault="00096977" w:rsidP="00096977">
      <w:pPr>
        <w:spacing w:after="0" w:line="360" w:lineRule="auto"/>
        <w:jc w:val="both"/>
        <w:rPr>
          <w:rFonts w:ascii="Palatino Linotype" w:hAnsi="Palatino Linotype"/>
          <w:sz w:val="24"/>
          <w:szCs w:val="24"/>
        </w:rPr>
      </w:pPr>
      <w:r w:rsidRPr="0010165E">
        <w:rPr>
          <w:rFonts w:ascii="Palatino Linotype" w:hAnsi="Palatino Linotype"/>
          <w:sz w:val="24"/>
          <w:szCs w:val="24"/>
        </w:rPr>
        <w:t>En ese orden de ideas, la Ley de Transparencia y Acceso a la Información Pública del Estado de México y Municipios, refiere en su artículo 3°, fracción IX que se entiende como datos personales, a la información concerniente a una persona, identificada o identificable según lo dispuesto por la Ley de Protección de Datos Personales del Estado de México. Tiene apoyo a lo expresado, lo contemplado en las siguientes tesis:</w:t>
      </w:r>
    </w:p>
    <w:p w14:paraId="6C077F49" w14:textId="77777777" w:rsidR="00096977" w:rsidRPr="0010165E" w:rsidRDefault="00096977" w:rsidP="00096977">
      <w:pPr>
        <w:spacing w:after="0" w:line="240" w:lineRule="auto"/>
        <w:ind w:left="567" w:right="564"/>
        <w:jc w:val="both"/>
        <w:rPr>
          <w:rFonts w:ascii="Palatino Linotype" w:hAnsi="Palatino Linotype"/>
          <w:i/>
          <w:szCs w:val="24"/>
        </w:rPr>
      </w:pPr>
      <w:r w:rsidRPr="0010165E">
        <w:rPr>
          <w:rFonts w:ascii="Palatino Linotype" w:hAnsi="Palatino Linotype"/>
          <w:i/>
          <w:szCs w:val="24"/>
        </w:rPr>
        <w:lastRenderedPageBreak/>
        <w:t>“</w:t>
      </w:r>
      <w:r w:rsidRPr="0010165E">
        <w:rPr>
          <w:rFonts w:ascii="Palatino Linotype" w:hAnsi="Palatino Linotype"/>
          <w:b/>
          <w:i/>
          <w:szCs w:val="24"/>
        </w:rPr>
        <w:t>DERECHO A LA VIDA PRIVADA. ALCANCE DE SU PROTECCIÓN POR EL ESTADO</w:t>
      </w:r>
      <w:r w:rsidRPr="0010165E">
        <w:rPr>
          <w:rFonts w:ascii="Palatino Linotype" w:hAnsi="Palatino Linotype"/>
          <w:i/>
          <w:szCs w:val="24"/>
        </w:rPr>
        <w:t>. Al igual que otros derechos fundamentales, el derecho a la vida privada no es absoluto, sino que puede restringirse en la medida en que las injerencias en éste no sean abusivas o arbitrarias. Así, la Corte Interamericana de Derechos Humanos ha sostenido que el ámbito de la privacidad se caracteriza por quedar exento e inmune a las invasiones o agresiones abusivas o arbitrarias de terceros o de la autoridad pública, y prohíbe ese tipo de injerencias en la vida privada de las personas, enunciando diversos ámbitos de ésta, como la vida privada de sus familias. Ahora bien, el Estado debe adoptar medidas positivas para impedir que la intimidad personal y familiar se vulnere por personas ajenas, pero no puede impedir a quien decide difundir aspectos de su vida privada que lo haga, so pretexto de proteger a la familia, pues en ese caso, ya no se está frente a la difusión de la información por parte de un tercero, que es ajeno a ésta, sino que se estaría limitando el derecho de una persona de divulgar la información que le es propia. En resumen, lo que la Constitución Política de los Estados Unidos Mexicanos y las convenciones internacionales buscan impedir es que terceros difundan información de la vida privada ajena, sin consentimiento del titular; de ahí que si la injerencia en la vida privada de que se duele el tercero perjudicado, consiste en la difusión que hicieron otros miembros de su familia, sobre hechos que conciernen a la vida privada de ellas, y que involucran a éste, como causante de la afectación sufrida por ellas, entonces no puede considerarse que dicha difusión resulte arbitraria o abusiva, puesto que se realizó en ejercicio del legítimo derecho que les asiste de difundir información que les es propia, en la medida en que sea veraz, y que las expresiones utilizadas estén protegidas constitucionalmente, por no ser absolutamente vejatorias, esto es, ofensivas, oprobiosas o impertinentes, según el contexto.</w:t>
      </w:r>
    </w:p>
    <w:p w14:paraId="76AB0808" w14:textId="77777777" w:rsidR="00096977" w:rsidRPr="0010165E" w:rsidRDefault="00096977" w:rsidP="00096977">
      <w:pPr>
        <w:spacing w:after="0" w:line="240" w:lineRule="auto"/>
        <w:ind w:left="567" w:right="564"/>
        <w:jc w:val="both"/>
        <w:rPr>
          <w:rFonts w:ascii="Palatino Linotype" w:hAnsi="Palatino Linotype"/>
          <w:i/>
          <w:szCs w:val="24"/>
        </w:rPr>
      </w:pPr>
      <w:r w:rsidRPr="0010165E">
        <w:rPr>
          <w:rFonts w:ascii="Palatino Linotype" w:hAnsi="Palatino Linotype"/>
          <w:i/>
          <w:szCs w:val="24"/>
        </w:rPr>
        <w:t>Amparo directo 23/2013. Teresita del Niño Jesús Tinajero Fontán. 21 de agosto de 2013. Cinco votos de los Ministros Arturo Zaldívar Lelo de Larrea, José Ramón Cossío Díaz, Alfredo Gutiérrez Ortiz Mena, Olga Sánchez Cordero de García Villegas y Jorge Mario Pardo Rebolledo; los Ministros Arturo Zaldívar Lelo de Larrea, José Ramón Cossío Díaz, Alfredo Gutiérrez Ortiz Mena y Olga Sánchez Cordero de García Villegas reservaron su derecho a formular voto concurrente. Ponente: Jorge Mario Pardo Rebolledo. Secretaria: Rosa María Rojas Vértiz Contreras.”</w:t>
      </w:r>
    </w:p>
    <w:p w14:paraId="1A600622" w14:textId="77777777" w:rsidR="00096977" w:rsidRPr="0010165E" w:rsidRDefault="00096977" w:rsidP="00096977">
      <w:pPr>
        <w:spacing w:after="0" w:line="240" w:lineRule="auto"/>
        <w:ind w:left="567" w:right="564"/>
        <w:jc w:val="both"/>
        <w:rPr>
          <w:rFonts w:ascii="Palatino Linotype" w:hAnsi="Palatino Linotype"/>
          <w:i/>
          <w:szCs w:val="24"/>
        </w:rPr>
      </w:pPr>
    </w:p>
    <w:p w14:paraId="70D7F721" w14:textId="77777777" w:rsidR="00096977" w:rsidRPr="0010165E" w:rsidRDefault="00096977" w:rsidP="00096977">
      <w:pPr>
        <w:spacing w:after="0" w:line="240" w:lineRule="auto"/>
        <w:ind w:left="567" w:right="564"/>
        <w:jc w:val="both"/>
        <w:rPr>
          <w:rFonts w:ascii="Palatino Linotype" w:hAnsi="Palatino Linotype"/>
          <w:b/>
          <w:i/>
          <w:szCs w:val="24"/>
        </w:rPr>
      </w:pPr>
      <w:r w:rsidRPr="0010165E">
        <w:rPr>
          <w:rFonts w:ascii="Palatino Linotype" w:hAnsi="Palatino Linotype"/>
          <w:b/>
          <w:i/>
          <w:szCs w:val="24"/>
        </w:rPr>
        <w:t>“INFORMACIÓN CONFIDENCIAL. LÍMITE AL DERECHO DE ACCESO A LA INFORMACIÓN (LEY FEDERAL DE TRANSPARENCIA Y ACCESO A LA INFORMACIÓN PÚBLICA GUBERNAMENTAL).*</w:t>
      </w:r>
    </w:p>
    <w:p w14:paraId="28309058" w14:textId="77777777" w:rsidR="00096977" w:rsidRPr="0010165E" w:rsidRDefault="00096977" w:rsidP="00096977">
      <w:pPr>
        <w:spacing w:after="0" w:line="240" w:lineRule="auto"/>
        <w:ind w:left="567" w:right="564"/>
        <w:jc w:val="both"/>
        <w:rPr>
          <w:rFonts w:ascii="Palatino Linotype" w:hAnsi="Palatino Linotype"/>
          <w:i/>
          <w:szCs w:val="24"/>
        </w:rPr>
      </w:pPr>
      <w:r w:rsidRPr="0010165E">
        <w:rPr>
          <w:rFonts w:ascii="Palatino Linotype" w:hAnsi="Palatino Linotype"/>
          <w:i/>
          <w:szCs w:val="24"/>
        </w:rPr>
        <w:t xml:space="preserve">Las fracciones I y II del segundo párrafo del artículo 6o. de la Constitución Política de los Estados Unidos Mexicanos, establecen que el derecho de acceso a la información puede limitarse en virtud del interés público y de la vida privada y los datos personales. Dichas fracciones sólo enuncian los fines constitucionalmente válidos o legítimos para establecer limitaciones al citado derecho, sin embargo, ambas remiten a la legislación secundaria para el desarrollo de los supuestos específicos en que procedan las excepciones que busquen proteger los bienes constitucionales enunciados como límites al derecho de acceso a la </w:t>
      </w:r>
      <w:r w:rsidRPr="0010165E">
        <w:rPr>
          <w:rFonts w:ascii="Palatino Linotype" w:hAnsi="Palatino Linotype"/>
          <w:i/>
          <w:szCs w:val="24"/>
        </w:rPr>
        <w:lastRenderedPageBreak/>
        <w:t>información. Así, en cumplimiento al mandato constitucional, la Ley Federal de Transparencia y Acceso a la Información Pública Gubernamental establece dos criterios bajo los cuales la información podrá clasificarse y, con ello, limitar el acceso de los particulares a la misma: el de información confidencial y el de información reservada. En lo que respecta al límite previsto en la Constitución, referente a la vida privada y los datos personales, el artículo 18 de la ley estableció como criterio de clasificación el de información confidencial, el cual restringe el acceso a la información que contenga datos personales que requieran el consentimiento de los individuos para su difusión, distribución o comercialización. Lo anterior también tiene un sustento constitucional en lo dispuesto en el segundo párrafo del artículo 16 constitucional, el cual reconoce que el derecho a la protección de datos personales —así como al acceso, rectificación y cancelación de los mismos— debe ser tutelado por regla general, salvo los casos excepcionales que se prevean en la legislación secundaria; así como en la fracción V, del apartado C, del artículo 20 constitucional, que protege la identidad y datos personales de las víctimas y ofendidos que sean parte en procedimientos penales. Así pues, existe un derecho de acceso a la información pública que rige como regla general, aunque limitado, en forma también genérica, por el derecho a la protección de datos personales. Por lo anterior, el acceso público —para todas las personas independientemente del interés que pudieren tener— a los datos personales distintos a los del propio solicitante de información sólo procede en ciertos supuestos, reconocidos expresamente por las leyes respectivas. Adicionalmente, la información confidencial puede dar lugar a la clasificación de un documento en su totalidad o de ciertas partes o pasajes del mismo, pues puede darse el caso de un documento público que sólo en una sección contenga datos confidenciales. Por último, y conforme a lo dispuesto en el artículo 21 de la ley, la restricción de acceso a la información confidencial no es absoluta, pues puede permitirse su difusión, distribución o comercialización si se obtiene el consentimiento expreso de la persona a que haga referencia la información.</w:t>
      </w:r>
    </w:p>
    <w:p w14:paraId="6A1E5469" w14:textId="77777777" w:rsidR="00096977" w:rsidRPr="0010165E" w:rsidRDefault="00096977" w:rsidP="00096977">
      <w:pPr>
        <w:spacing w:after="0" w:line="240" w:lineRule="auto"/>
        <w:ind w:left="567" w:right="564"/>
        <w:jc w:val="both"/>
        <w:rPr>
          <w:rFonts w:ascii="Palatino Linotype" w:hAnsi="Palatino Linotype"/>
          <w:i/>
          <w:szCs w:val="24"/>
        </w:rPr>
      </w:pPr>
      <w:r w:rsidRPr="0010165E">
        <w:rPr>
          <w:rFonts w:ascii="Palatino Linotype" w:hAnsi="Palatino Linotype"/>
          <w:i/>
          <w:szCs w:val="24"/>
        </w:rPr>
        <w:t>Amparo en revisión 168/2011. Comisión Mexicana de Defensa y Protección de los Derechos Humanos, A.C. y otra. 30 de noviembre de 2011. Cinco votos. Ponente: Arturo Zaldívar Lelo de Larrea. Secretario: Javier Mijangos y González.”</w:t>
      </w:r>
    </w:p>
    <w:p w14:paraId="2899352F" w14:textId="77777777" w:rsidR="00096977" w:rsidRPr="0010165E" w:rsidRDefault="00096977" w:rsidP="00096977">
      <w:pPr>
        <w:spacing w:after="0" w:line="360" w:lineRule="auto"/>
        <w:jc w:val="both"/>
        <w:rPr>
          <w:rFonts w:ascii="Palatino Linotype" w:hAnsi="Palatino Linotype"/>
          <w:sz w:val="24"/>
          <w:szCs w:val="24"/>
        </w:rPr>
      </w:pPr>
    </w:p>
    <w:p w14:paraId="189A1B47" w14:textId="77777777" w:rsidR="00096977" w:rsidRPr="0010165E" w:rsidRDefault="00096977" w:rsidP="00096977">
      <w:pPr>
        <w:spacing w:after="0" w:line="360" w:lineRule="auto"/>
        <w:jc w:val="both"/>
        <w:rPr>
          <w:rFonts w:ascii="Palatino Linotype" w:hAnsi="Palatino Linotype"/>
          <w:sz w:val="24"/>
          <w:szCs w:val="24"/>
        </w:rPr>
      </w:pPr>
      <w:r w:rsidRPr="0010165E">
        <w:rPr>
          <w:rFonts w:ascii="Palatino Linotype" w:hAnsi="Palatino Linotype"/>
          <w:sz w:val="24"/>
          <w:szCs w:val="24"/>
        </w:rPr>
        <w:t xml:space="preserve">De los conceptos antepuestos, se llega a la conclusión que la Clave Catastral es una serie de elementos que hacen identificable un inmueble para su localización geográfica y posterior inscripción al padrón catastral de cada Entidad Federativa y, quizá hasta podría revelar información inherente al patrimonio del propietario de dicho predio o inmueble, lo que no otorga ni certeza jurídica ni abona a la transparencia, ya que no se </w:t>
      </w:r>
      <w:r w:rsidRPr="0010165E">
        <w:rPr>
          <w:rFonts w:ascii="Palatino Linotype" w:hAnsi="Palatino Linotype"/>
          <w:sz w:val="24"/>
          <w:szCs w:val="24"/>
        </w:rPr>
        <w:lastRenderedPageBreak/>
        <w:t>trata de actos de autoridad que ayuden a hacer público el quehacer de los servidores, por lo cual se considera que no es procedente la entrega de dicho dato.</w:t>
      </w:r>
    </w:p>
    <w:p w14:paraId="6B15260B" w14:textId="77777777" w:rsidR="00096977" w:rsidRPr="0010165E" w:rsidRDefault="00096977" w:rsidP="00323D70">
      <w:pPr>
        <w:tabs>
          <w:tab w:val="left" w:pos="8647"/>
        </w:tabs>
        <w:spacing w:after="0" w:line="360" w:lineRule="auto"/>
        <w:ind w:right="51"/>
        <w:jc w:val="both"/>
        <w:rPr>
          <w:rFonts w:ascii="Palatino Linotype" w:hAnsi="Palatino Linotype" w:cs="Arial"/>
          <w:sz w:val="24"/>
          <w:szCs w:val="24"/>
        </w:rPr>
      </w:pPr>
    </w:p>
    <w:p w14:paraId="25615721" w14:textId="77777777" w:rsidR="00323D70" w:rsidRPr="0010165E" w:rsidRDefault="00323D70" w:rsidP="00323D70">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22584C74" w14:textId="77777777" w:rsidR="00323D70" w:rsidRPr="0010165E" w:rsidRDefault="00323D70" w:rsidP="00323D70">
      <w:pPr>
        <w:tabs>
          <w:tab w:val="left" w:pos="8647"/>
        </w:tabs>
        <w:spacing w:after="0" w:line="360" w:lineRule="auto"/>
        <w:ind w:right="51"/>
        <w:jc w:val="both"/>
        <w:rPr>
          <w:rFonts w:ascii="Palatino Linotype" w:hAnsi="Palatino Linotype" w:cs="Arial"/>
          <w:sz w:val="24"/>
          <w:szCs w:val="24"/>
        </w:rPr>
      </w:pPr>
    </w:p>
    <w:p w14:paraId="3079D236" w14:textId="77777777" w:rsidR="00323D70" w:rsidRPr="0010165E" w:rsidRDefault="00323D70" w:rsidP="00323D70">
      <w:pPr>
        <w:tabs>
          <w:tab w:val="left" w:pos="8505"/>
        </w:tabs>
        <w:spacing w:after="0" w:line="240" w:lineRule="auto"/>
        <w:ind w:left="567" w:right="567"/>
        <w:jc w:val="both"/>
        <w:rPr>
          <w:rFonts w:ascii="Palatino Linotype" w:hAnsi="Palatino Linotype" w:cs="Arial"/>
          <w:bCs/>
          <w:i/>
        </w:rPr>
      </w:pPr>
      <w:r w:rsidRPr="0010165E">
        <w:rPr>
          <w:rFonts w:ascii="Palatino Linotype" w:hAnsi="Palatino Linotype" w:cs="Arial"/>
          <w:bCs/>
          <w:i/>
        </w:rPr>
        <w:t>“</w:t>
      </w:r>
      <w:r w:rsidRPr="0010165E">
        <w:rPr>
          <w:rFonts w:ascii="Palatino Linotype" w:hAnsi="Palatino Linotype" w:cs="Arial"/>
          <w:b/>
          <w:bCs/>
          <w:i/>
        </w:rPr>
        <w:t>Cuarto</w:t>
      </w:r>
      <w:r w:rsidRPr="0010165E">
        <w:rPr>
          <w:rFonts w:ascii="Palatino Linotype" w:hAnsi="Palatino Linotype" w:cs="Arial"/>
          <w:bCs/>
          <w:i/>
        </w:rPr>
        <w:t xml:space="preserve">. </w:t>
      </w:r>
      <w:r w:rsidRPr="0010165E">
        <w:rPr>
          <w:rFonts w:ascii="Palatino Linotype" w:hAnsi="Palatino Linotype" w:cs="Arial"/>
          <w:b/>
          <w:bCs/>
          <w:i/>
          <w:u w:val="single"/>
        </w:rPr>
        <w:t>Para clasificar la información como reservada o confidencial,</w:t>
      </w:r>
      <w:r w:rsidRPr="0010165E">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C8233D0" w14:textId="77777777" w:rsidR="00323D70" w:rsidRPr="0010165E" w:rsidRDefault="00323D70" w:rsidP="00323D70">
      <w:pPr>
        <w:tabs>
          <w:tab w:val="left" w:pos="8647"/>
        </w:tabs>
        <w:spacing w:after="0" w:line="240" w:lineRule="auto"/>
        <w:ind w:left="567" w:right="567"/>
        <w:jc w:val="both"/>
        <w:rPr>
          <w:rFonts w:ascii="Palatino Linotype" w:hAnsi="Palatino Linotype" w:cs="Arial"/>
          <w:bCs/>
          <w:i/>
        </w:rPr>
      </w:pPr>
      <w:r w:rsidRPr="0010165E">
        <w:rPr>
          <w:rFonts w:ascii="Palatino Linotype" w:hAnsi="Palatino Linotype" w:cs="Arial"/>
          <w:bCs/>
          <w:i/>
        </w:rPr>
        <w:t>Los sujetos obligados deberán aplicar, de manera estricta, las excepciones al derecho de acceso a la información y sólo podrán invocarlas cuando acrediten su procedencia.</w:t>
      </w:r>
    </w:p>
    <w:p w14:paraId="3A0A965E" w14:textId="77777777" w:rsidR="00323D70" w:rsidRPr="0010165E" w:rsidRDefault="00323D70" w:rsidP="00323D70">
      <w:pPr>
        <w:tabs>
          <w:tab w:val="left" w:pos="8647"/>
        </w:tabs>
        <w:spacing w:after="0" w:line="240" w:lineRule="auto"/>
        <w:ind w:left="567" w:right="567"/>
        <w:jc w:val="both"/>
        <w:rPr>
          <w:rFonts w:ascii="Palatino Linotype" w:hAnsi="Palatino Linotype" w:cs="Arial"/>
          <w:bCs/>
          <w:i/>
        </w:rPr>
      </w:pPr>
      <w:r w:rsidRPr="0010165E">
        <w:rPr>
          <w:rFonts w:ascii="Palatino Linotype" w:hAnsi="Palatino Linotype" w:cs="Arial"/>
          <w:bCs/>
          <w:i/>
        </w:rPr>
        <w:t>…</w:t>
      </w:r>
    </w:p>
    <w:p w14:paraId="43376BE4" w14:textId="77777777" w:rsidR="00323D70" w:rsidRPr="0010165E" w:rsidRDefault="00323D70" w:rsidP="00323D70">
      <w:pPr>
        <w:tabs>
          <w:tab w:val="left" w:pos="8647"/>
        </w:tabs>
        <w:spacing w:after="0" w:line="240" w:lineRule="auto"/>
        <w:ind w:left="567" w:right="567"/>
        <w:jc w:val="both"/>
        <w:rPr>
          <w:rFonts w:ascii="Palatino Linotype" w:hAnsi="Palatino Linotype" w:cs="Arial"/>
          <w:bCs/>
          <w:i/>
        </w:rPr>
      </w:pPr>
      <w:r w:rsidRPr="0010165E">
        <w:rPr>
          <w:rFonts w:ascii="Palatino Linotype" w:hAnsi="Palatino Linotype" w:cs="Arial"/>
          <w:b/>
          <w:bCs/>
          <w:i/>
        </w:rPr>
        <w:t>Quinto</w:t>
      </w:r>
      <w:r w:rsidRPr="0010165E">
        <w:rPr>
          <w:rFonts w:ascii="Palatino Linotype" w:hAnsi="Palatino Linotype" w:cs="Arial"/>
          <w:bCs/>
          <w:i/>
        </w:rPr>
        <w:t xml:space="preserve">. </w:t>
      </w:r>
      <w:r w:rsidRPr="0010165E">
        <w:rPr>
          <w:rFonts w:ascii="Palatino Linotype" w:hAnsi="Palatino Linotype" w:cs="Arial"/>
          <w:b/>
          <w:bCs/>
          <w:i/>
        </w:rPr>
        <w:t xml:space="preserve">La carga de la prueba para justificar toda negativa de acceso a la información, </w:t>
      </w:r>
      <w:r w:rsidRPr="0010165E">
        <w:rPr>
          <w:rFonts w:ascii="Palatino Linotype" w:hAnsi="Palatino Linotype" w:cs="Arial"/>
          <w:bCs/>
          <w:i/>
        </w:rPr>
        <w:t>por actualizarse cualquiera de los supuestos de clasificación previstos en la Ley General, la Ley Federal y leyes estatales, corresponderá</w:t>
      </w:r>
      <w:r w:rsidRPr="0010165E">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10165E">
        <w:rPr>
          <w:rFonts w:ascii="Palatino Linotype" w:hAnsi="Palatino Linotype" w:cs="Arial"/>
          <w:bCs/>
          <w:i/>
        </w:rPr>
        <w:t>, observando lo dispuesto en la Ley General y las demás disposiciones aplicables en la materia.</w:t>
      </w:r>
    </w:p>
    <w:p w14:paraId="4032D834" w14:textId="77777777" w:rsidR="00323D70" w:rsidRPr="0010165E" w:rsidRDefault="00323D70" w:rsidP="00323D70">
      <w:pPr>
        <w:tabs>
          <w:tab w:val="left" w:pos="8647"/>
        </w:tabs>
        <w:spacing w:after="0" w:line="240" w:lineRule="auto"/>
        <w:ind w:left="567" w:right="567"/>
        <w:jc w:val="both"/>
        <w:rPr>
          <w:rFonts w:ascii="Palatino Linotype" w:hAnsi="Palatino Linotype" w:cs="Arial"/>
          <w:bCs/>
          <w:i/>
        </w:rPr>
      </w:pPr>
    </w:p>
    <w:p w14:paraId="799D1C94" w14:textId="77777777" w:rsidR="00323D70" w:rsidRPr="0010165E" w:rsidRDefault="00323D70" w:rsidP="00323D70">
      <w:pPr>
        <w:tabs>
          <w:tab w:val="left" w:pos="8647"/>
        </w:tabs>
        <w:spacing w:after="0" w:line="240" w:lineRule="auto"/>
        <w:ind w:left="567" w:right="567"/>
        <w:jc w:val="both"/>
        <w:rPr>
          <w:rFonts w:ascii="Palatino Linotype" w:hAnsi="Palatino Linotype" w:cs="Arial"/>
          <w:bCs/>
          <w:i/>
        </w:rPr>
      </w:pPr>
      <w:r w:rsidRPr="0010165E">
        <w:rPr>
          <w:rFonts w:ascii="Palatino Linotype" w:hAnsi="Palatino Linotype" w:cs="Arial"/>
          <w:b/>
          <w:bCs/>
          <w:i/>
        </w:rPr>
        <w:t>Octavo</w:t>
      </w:r>
      <w:r w:rsidRPr="0010165E">
        <w:rPr>
          <w:rFonts w:ascii="Palatino Linotype" w:hAnsi="Palatino Linotype" w:cs="Arial"/>
          <w:bCs/>
          <w:i/>
        </w:rPr>
        <w:t xml:space="preserve">. </w:t>
      </w:r>
      <w:r w:rsidRPr="0010165E">
        <w:rPr>
          <w:rFonts w:ascii="Palatino Linotype" w:hAnsi="Palatino Linotype" w:cs="Arial"/>
          <w:bCs/>
          <w:i/>
          <w:u w:val="single"/>
        </w:rPr>
        <w:t>Para fundar la clasificación de la información se debe señalar el artículo, fracción, inciso, párrafo o numeral de la ley o tratado internacional</w:t>
      </w:r>
      <w:r w:rsidRPr="0010165E">
        <w:rPr>
          <w:rFonts w:ascii="Palatino Linotype" w:hAnsi="Palatino Linotype" w:cs="Arial"/>
          <w:bCs/>
          <w:i/>
        </w:rPr>
        <w:t xml:space="preserve"> suscrito por el Estado mexicano que expresamente le otorga el carácter de reservada o confidencial.</w:t>
      </w:r>
    </w:p>
    <w:p w14:paraId="1B5E43DE" w14:textId="77777777" w:rsidR="00323D70" w:rsidRPr="0010165E" w:rsidRDefault="00323D70" w:rsidP="00323D70">
      <w:pPr>
        <w:tabs>
          <w:tab w:val="left" w:pos="8647"/>
        </w:tabs>
        <w:spacing w:after="0" w:line="240" w:lineRule="auto"/>
        <w:ind w:left="567" w:right="567"/>
        <w:jc w:val="both"/>
        <w:rPr>
          <w:rFonts w:ascii="Palatino Linotype" w:hAnsi="Palatino Linotype" w:cs="Arial"/>
          <w:bCs/>
          <w:i/>
        </w:rPr>
      </w:pPr>
      <w:r w:rsidRPr="0010165E">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0A5E56EC" w14:textId="77777777" w:rsidR="00323D70" w:rsidRPr="0010165E" w:rsidRDefault="00323D70" w:rsidP="00323D70">
      <w:pPr>
        <w:tabs>
          <w:tab w:val="left" w:pos="8647"/>
        </w:tabs>
        <w:spacing w:after="0" w:line="240" w:lineRule="auto"/>
        <w:ind w:left="567" w:right="567"/>
        <w:jc w:val="both"/>
        <w:rPr>
          <w:rFonts w:ascii="Palatino Linotype" w:hAnsi="Palatino Linotype" w:cs="Arial"/>
          <w:bCs/>
          <w:i/>
        </w:rPr>
      </w:pPr>
      <w:r w:rsidRPr="0010165E">
        <w:rPr>
          <w:rFonts w:ascii="Palatino Linotype" w:hAnsi="Palatino Linotype" w:cs="Arial"/>
          <w:bCs/>
          <w:i/>
        </w:rPr>
        <w:t>…</w:t>
      </w:r>
    </w:p>
    <w:p w14:paraId="603942D8" w14:textId="77777777" w:rsidR="00323D70" w:rsidRPr="0010165E" w:rsidRDefault="00323D70" w:rsidP="00323D70">
      <w:pPr>
        <w:tabs>
          <w:tab w:val="left" w:pos="8647"/>
        </w:tabs>
        <w:spacing w:after="0" w:line="240" w:lineRule="auto"/>
        <w:ind w:left="567" w:right="567"/>
        <w:jc w:val="both"/>
        <w:rPr>
          <w:rFonts w:ascii="Palatino Linotype" w:hAnsi="Palatino Linotype" w:cs="Arial"/>
          <w:b/>
          <w:bCs/>
          <w:i/>
        </w:rPr>
      </w:pPr>
      <w:r w:rsidRPr="0010165E">
        <w:rPr>
          <w:rFonts w:ascii="Palatino Linotype" w:hAnsi="Palatino Linotype" w:cs="Arial"/>
          <w:b/>
          <w:bCs/>
          <w:i/>
        </w:rPr>
        <w:t>DE LA INFORMACIÓN CONFIDENCIAL</w:t>
      </w:r>
    </w:p>
    <w:p w14:paraId="0FC651A2" w14:textId="77777777" w:rsidR="00323D70" w:rsidRPr="0010165E" w:rsidRDefault="00323D70" w:rsidP="00323D70">
      <w:pPr>
        <w:tabs>
          <w:tab w:val="left" w:pos="8647"/>
        </w:tabs>
        <w:spacing w:after="0" w:line="240" w:lineRule="auto"/>
        <w:ind w:left="567" w:right="567"/>
        <w:jc w:val="both"/>
        <w:rPr>
          <w:rFonts w:ascii="Palatino Linotype" w:hAnsi="Palatino Linotype" w:cs="Arial"/>
          <w:bCs/>
          <w:i/>
        </w:rPr>
      </w:pPr>
      <w:r w:rsidRPr="0010165E">
        <w:rPr>
          <w:rFonts w:ascii="Palatino Linotype" w:hAnsi="Palatino Linotype" w:cs="Arial"/>
          <w:b/>
          <w:bCs/>
          <w:i/>
        </w:rPr>
        <w:t xml:space="preserve">Trigésimo octavo. </w:t>
      </w:r>
      <w:r w:rsidRPr="0010165E">
        <w:rPr>
          <w:rFonts w:ascii="Palatino Linotype" w:hAnsi="Palatino Linotype" w:cs="Arial"/>
          <w:bCs/>
          <w:i/>
        </w:rPr>
        <w:t>Se considera información confidencial:</w:t>
      </w:r>
    </w:p>
    <w:p w14:paraId="46365C50" w14:textId="77777777" w:rsidR="00323D70" w:rsidRPr="0010165E" w:rsidRDefault="00323D70" w:rsidP="00323D70">
      <w:pPr>
        <w:tabs>
          <w:tab w:val="left" w:pos="8647"/>
        </w:tabs>
        <w:spacing w:after="0" w:line="240" w:lineRule="auto"/>
        <w:ind w:left="567" w:right="567"/>
        <w:jc w:val="both"/>
        <w:rPr>
          <w:rFonts w:ascii="Palatino Linotype" w:hAnsi="Palatino Linotype" w:cs="Arial"/>
          <w:b/>
          <w:bCs/>
          <w:i/>
        </w:rPr>
      </w:pPr>
      <w:r w:rsidRPr="0010165E">
        <w:rPr>
          <w:rFonts w:ascii="Palatino Linotype" w:hAnsi="Palatino Linotype" w:cs="Arial"/>
          <w:bCs/>
          <w:i/>
        </w:rPr>
        <w:t xml:space="preserve">I. </w:t>
      </w:r>
      <w:r w:rsidRPr="0010165E">
        <w:rPr>
          <w:rFonts w:ascii="Palatino Linotype" w:hAnsi="Palatino Linotype" w:cs="Arial"/>
          <w:b/>
          <w:bCs/>
          <w:i/>
          <w:u w:val="single"/>
        </w:rPr>
        <w:t>Los datos personales en los términos de la norma aplicable</w:t>
      </w:r>
      <w:r w:rsidRPr="0010165E">
        <w:rPr>
          <w:rFonts w:ascii="Palatino Linotype" w:hAnsi="Palatino Linotype" w:cs="Arial"/>
          <w:b/>
          <w:bCs/>
          <w:i/>
        </w:rPr>
        <w:t>;</w:t>
      </w:r>
    </w:p>
    <w:p w14:paraId="2E804633" w14:textId="77777777" w:rsidR="00323D70" w:rsidRPr="0010165E" w:rsidRDefault="00323D70" w:rsidP="00323D70">
      <w:pPr>
        <w:tabs>
          <w:tab w:val="left" w:pos="8647"/>
        </w:tabs>
        <w:spacing w:after="0" w:line="240" w:lineRule="auto"/>
        <w:ind w:left="567" w:right="567"/>
        <w:jc w:val="both"/>
        <w:rPr>
          <w:rFonts w:ascii="Palatino Linotype" w:hAnsi="Palatino Linotype" w:cs="Arial"/>
          <w:bCs/>
          <w:i/>
        </w:rPr>
      </w:pPr>
      <w:r w:rsidRPr="0010165E">
        <w:rPr>
          <w:rFonts w:ascii="Palatino Linotype" w:hAnsi="Palatino Linotype" w:cs="Arial"/>
          <w:bCs/>
          <w:i/>
        </w:rPr>
        <w:lastRenderedPageBreak/>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0A11E3E7" w14:textId="77777777" w:rsidR="00323D70" w:rsidRPr="0010165E" w:rsidRDefault="00323D70" w:rsidP="00323D70">
      <w:pPr>
        <w:tabs>
          <w:tab w:val="left" w:pos="8647"/>
        </w:tabs>
        <w:spacing w:after="0" w:line="240" w:lineRule="auto"/>
        <w:ind w:left="567" w:right="567"/>
        <w:jc w:val="both"/>
        <w:rPr>
          <w:rFonts w:ascii="Palatino Linotype" w:hAnsi="Palatino Linotype" w:cs="Arial"/>
          <w:bCs/>
          <w:i/>
        </w:rPr>
      </w:pPr>
      <w:r w:rsidRPr="0010165E">
        <w:rPr>
          <w:rFonts w:ascii="Palatino Linotype" w:hAnsi="Palatino Linotype" w:cs="Arial"/>
          <w:bCs/>
          <w:i/>
        </w:rPr>
        <w:t>III …</w:t>
      </w:r>
    </w:p>
    <w:p w14:paraId="6B60D26F" w14:textId="77777777" w:rsidR="00323D70" w:rsidRPr="0010165E" w:rsidRDefault="00323D70" w:rsidP="00323D70">
      <w:pPr>
        <w:tabs>
          <w:tab w:val="left" w:pos="8647"/>
        </w:tabs>
        <w:spacing w:after="0" w:line="240" w:lineRule="auto"/>
        <w:ind w:left="567" w:right="567"/>
        <w:jc w:val="both"/>
        <w:rPr>
          <w:rFonts w:ascii="Palatino Linotype" w:hAnsi="Palatino Linotype" w:cs="Arial"/>
          <w:bCs/>
          <w:i/>
        </w:rPr>
      </w:pPr>
      <w:r w:rsidRPr="0010165E">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7C75CB08" w14:textId="77777777" w:rsidR="00323D70" w:rsidRPr="0010165E" w:rsidRDefault="00323D70" w:rsidP="00323D70">
      <w:pPr>
        <w:tabs>
          <w:tab w:val="left" w:pos="8647"/>
        </w:tabs>
        <w:spacing w:after="0" w:line="240" w:lineRule="auto"/>
        <w:ind w:left="567" w:right="567"/>
        <w:jc w:val="right"/>
        <w:rPr>
          <w:rFonts w:ascii="Palatino Linotype" w:hAnsi="Palatino Linotype" w:cs="Arial"/>
          <w:bCs/>
        </w:rPr>
      </w:pPr>
      <w:r w:rsidRPr="0010165E">
        <w:rPr>
          <w:rFonts w:ascii="Palatino Linotype" w:hAnsi="Palatino Linotype" w:cs="Arial"/>
          <w:bCs/>
        </w:rPr>
        <w:t>(Énfasis añadido)</w:t>
      </w:r>
    </w:p>
    <w:p w14:paraId="4DFAE286" w14:textId="77777777" w:rsidR="00323D70" w:rsidRPr="0010165E" w:rsidRDefault="00323D70" w:rsidP="00323D70">
      <w:pPr>
        <w:tabs>
          <w:tab w:val="left" w:pos="8647"/>
        </w:tabs>
        <w:spacing w:after="0" w:line="360" w:lineRule="auto"/>
        <w:ind w:right="51"/>
        <w:jc w:val="both"/>
        <w:rPr>
          <w:rFonts w:ascii="Palatino Linotype" w:hAnsi="Palatino Linotype" w:cs="Arial"/>
          <w:sz w:val="24"/>
          <w:szCs w:val="24"/>
        </w:rPr>
      </w:pPr>
    </w:p>
    <w:p w14:paraId="2CD108D2" w14:textId="77777777" w:rsidR="00323D70" w:rsidRPr="0010165E" w:rsidRDefault="00323D70" w:rsidP="00323D70">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r w:rsidR="000144FF" w:rsidRPr="0010165E">
        <w:rPr>
          <w:rFonts w:ascii="Palatino Linotype" w:hAnsi="Palatino Linotype" w:cs="Arial"/>
          <w:sz w:val="24"/>
          <w:szCs w:val="24"/>
        </w:rPr>
        <w:t xml:space="preserve"> </w:t>
      </w:r>
      <w:r w:rsidRPr="0010165E">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A4C2778" w14:textId="77777777" w:rsidR="00323D70" w:rsidRPr="0010165E" w:rsidRDefault="00323D70" w:rsidP="00323D70">
      <w:pPr>
        <w:tabs>
          <w:tab w:val="left" w:pos="8647"/>
        </w:tabs>
        <w:spacing w:after="0" w:line="360" w:lineRule="auto"/>
        <w:ind w:right="51"/>
        <w:jc w:val="both"/>
        <w:rPr>
          <w:rFonts w:ascii="Palatino Linotype" w:hAnsi="Palatino Linotype" w:cs="Arial"/>
          <w:sz w:val="24"/>
          <w:szCs w:val="24"/>
        </w:rPr>
      </w:pPr>
    </w:p>
    <w:p w14:paraId="069315DE" w14:textId="77777777" w:rsidR="00323D70" w:rsidRPr="0010165E" w:rsidRDefault="00323D70" w:rsidP="00323D70">
      <w:pPr>
        <w:autoSpaceDE w:val="0"/>
        <w:autoSpaceDN w:val="0"/>
        <w:adjustRightInd w:val="0"/>
        <w:spacing w:after="0" w:line="360" w:lineRule="auto"/>
        <w:contextualSpacing/>
        <w:jc w:val="both"/>
        <w:rPr>
          <w:rFonts w:ascii="Palatino Linotype" w:hAnsi="Palatino Linotype" w:cs="Arial"/>
          <w:sz w:val="24"/>
          <w:lang w:val="es-ES"/>
        </w:rPr>
      </w:pPr>
      <w:r w:rsidRPr="0010165E">
        <w:rPr>
          <w:rFonts w:ascii="Palatino Linotype" w:eastAsia="Times New Roman" w:hAnsi="Palatino Linotype" w:cs="Arial"/>
          <w:sz w:val="24"/>
          <w:szCs w:val="24"/>
          <w:lang w:val="es-ES" w:eastAsia="es-ES"/>
        </w:rPr>
        <w:t xml:space="preserve">Entonces, el </w:t>
      </w:r>
      <w:r w:rsidRPr="0010165E">
        <w:rPr>
          <w:rFonts w:ascii="Palatino Linotype" w:eastAsia="Times New Roman" w:hAnsi="Palatino Linotype" w:cs="Arial"/>
          <w:b/>
          <w:sz w:val="24"/>
          <w:szCs w:val="24"/>
          <w:lang w:val="es-ES" w:eastAsia="es-ES"/>
        </w:rPr>
        <w:t>sujeto obligado</w:t>
      </w:r>
      <w:r w:rsidRPr="0010165E">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w:t>
      </w:r>
      <w:r w:rsidRPr="0010165E">
        <w:rPr>
          <w:rFonts w:ascii="Palatino Linotype" w:eastAsia="Times New Roman" w:hAnsi="Palatino Linotype" w:cs="Arial"/>
          <w:sz w:val="24"/>
          <w:szCs w:val="24"/>
          <w:lang w:val="es-ES" w:eastAsia="es-ES"/>
        </w:rPr>
        <w:lastRenderedPageBreak/>
        <w:t>149 de la Ley de Transparencia y Acceso a la Información Pública del Estado de México y Municipios</w:t>
      </w:r>
      <w:r w:rsidRPr="0010165E">
        <w:rPr>
          <w:rFonts w:ascii="Palatino Linotype" w:eastAsia="Times New Roman" w:hAnsi="Palatino Linotype" w:cs="Arial"/>
          <w:i/>
          <w:iCs/>
          <w:sz w:val="24"/>
          <w:szCs w:val="24"/>
          <w:lang w:val="es-ES" w:eastAsia="es-ES"/>
        </w:rPr>
        <w:t>.</w:t>
      </w:r>
    </w:p>
    <w:p w14:paraId="53BA8F02" w14:textId="77777777" w:rsidR="00323D70" w:rsidRPr="0010165E" w:rsidRDefault="00323D70" w:rsidP="00323D70">
      <w:pPr>
        <w:spacing w:after="0" w:line="360" w:lineRule="auto"/>
        <w:jc w:val="both"/>
        <w:rPr>
          <w:rFonts w:ascii="Palatino Linotype" w:hAnsi="Palatino Linotype" w:cs="Arial"/>
          <w:sz w:val="24"/>
        </w:rPr>
      </w:pPr>
    </w:p>
    <w:p w14:paraId="370D23C2" w14:textId="77777777" w:rsidR="00323D70" w:rsidRPr="0010165E" w:rsidRDefault="00323D70" w:rsidP="00323D70">
      <w:pPr>
        <w:numPr>
          <w:ilvl w:val="0"/>
          <w:numId w:val="1"/>
        </w:numPr>
        <w:tabs>
          <w:tab w:val="left" w:pos="709"/>
        </w:tabs>
        <w:spacing w:after="0" w:line="360" w:lineRule="auto"/>
        <w:jc w:val="both"/>
        <w:rPr>
          <w:rFonts w:ascii="Palatino Linotype" w:eastAsia="Times New Roman" w:hAnsi="Palatino Linotype" w:cs="Times New Roman"/>
          <w:i/>
          <w:sz w:val="28"/>
          <w:szCs w:val="24"/>
          <w:lang w:val="es-ES" w:eastAsia="es-ES"/>
        </w:rPr>
      </w:pPr>
      <w:r w:rsidRPr="0010165E">
        <w:rPr>
          <w:rFonts w:ascii="Palatino Linotype" w:eastAsia="Times New Roman" w:hAnsi="Palatino Linotype" w:cs="Times New Roman"/>
          <w:b/>
          <w:i/>
          <w:sz w:val="28"/>
          <w:szCs w:val="24"/>
          <w:lang w:val="es-ES" w:eastAsia="es-ES"/>
        </w:rPr>
        <w:t>Vista al Órgano de Control Interno</w:t>
      </w:r>
    </w:p>
    <w:p w14:paraId="0E218FC3" w14:textId="77777777" w:rsidR="00323D70" w:rsidRPr="0010165E" w:rsidRDefault="00323D70" w:rsidP="00323D70">
      <w:pPr>
        <w:tabs>
          <w:tab w:val="left" w:pos="709"/>
        </w:tabs>
        <w:spacing w:after="0" w:line="360" w:lineRule="auto"/>
        <w:jc w:val="both"/>
        <w:rPr>
          <w:rFonts w:ascii="Palatino Linotype" w:hAnsi="Palatino Linotype"/>
          <w:sz w:val="24"/>
          <w:szCs w:val="24"/>
        </w:rPr>
      </w:pPr>
    </w:p>
    <w:p w14:paraId="3894EDDA" w14:textId="77777777" w:rsidR="00323D70" w:rsidRPr="0010165E" w:rsidRDefault="00323D70" w:rsidP="00323D70">
      <w:pPr>
        <w:tabs>
          <w:tab w:val="left" w:pos="709"/>
        </w:tabs>
        <w:spacing w:after="0" w:line="360" w:lineRule="auto"/>
        <w:jc w:val="both"/>
        <w:rPr>
          <w:rFonts w:ascii="Palatino Linotype" w:hAnsi="Palatino Linotype"/>
          <w:sz w:val="24"/>
          <w:szCs w:val="24"/>
        </w:rPr>
      </w:pPr>
      <w:r w:rsidRPr="0010165E">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10165E">
        <w:rPr>
          <w:rFonts w:ascii="Palatino Linotype" w:hAnsi="Palatino Linotype"/>
          <w:b/>
          <w:sz w:val="24"/>
          <w:szCs w:val="24"/>
        </w:rPr>
        <w:t>Sujeto Obligado</w:t>
      </w:r>
      <w:r w:rsidRPr="0010165E">
        <w:rPr>
          <w:rFonts w:ascii="Palatino Linotype" w:hAnsi="Palatino Linotype"/>
          <w:sz w:val="24"/>
          <w:szCs w:val="24"/>
        </w:rPr>
        <w:t>.</w:t>
      </w:r>
    </w:p>
    <w:p w14:paraId="44759F02" w14:textId="77777777" w:rsidR="00096977" w:rsidRPr="0010165E" w:rsidRDefault="00096977" w:rsidP="00323D70">
      <w:pPr>
        <w:tabs>
          <w:tab w:val="left" w:pos="709"/>
        </w:tabs>
        <w:spacing w:after="0" w:line="360" w:lineRule="auto"/>
        <w:jc w:val="both"/>
        <w:rPr>
          <w:rFonts w:ascii="Palatino Linotype" w:hAnsi="Palatino Linotype"/>
          <w:sz w:val="24"/>
          <w:szCs w:val="24"/>
        </w:rPr>
      </w:pPr>
    </w:p>
    <w:p w14:paraId="6F61EF42" w14:textId="77777777" w:rsidR="00323D70" w:rsidRPr="0010165E" w:rsidRDefault="00323D70" w:rsidP="00323D70">
      <w:pPr>
        <w:tabs>
          <w:tab w:val="left" w:pos="709"/>
        </w:tabs>
        <w:spacing w:after="0" w:line="360" w:lineRule="auto"/>
        <w:jc w:val="both"/>
        <w:rPr>
          <w:rFonts w:ascii="Palatino Linotype" w:hAnsi="Palatino Linotype"/>
          <w:sz w:val="24"/>
          <w:szCs w:val="24"/>
        </w:rPr>
      </w:pPr>
      <w:r w:rsidRPr="0010165E">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1B24A785" w14:textId="77777777" w:rsidR="00323D70" w:rsidRPr="0010165E" w:rsidRDefault="00323D70" w:rsidP="00323D70">
      <w:pPr>
        <w:tabs>
          <w:tab w:val="left" w:pos="709"/>
        </w:tabs>
        <w:spacing w:after="0" w:line="360" w:lineRule="auto"/>
        <w:jc w:val="both"/>
        <w:rPr>
          <w:rFonts w:ascii="Palatino Linotype" w:hAnsi="Palatino Linotype"/>
          <w:sz w:val="24"/>
          <w:szCs w:val="24"/>
        </w:rPr>
      </w:pPr>
    </w:p>
    <w:p w14:paraId="683B6C8F" w14:textId="77777777" w:rsidR="00323D70" w:rsidRPr="0010165E" w:rsidRDefault="00323D70" w:rsidP="00096977">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w:t>
      </w:r>
      <w:r w:rsidRPr="0010165E">
        <w:rPr>
          <w:rFonts w:ascii="Palatino Linotype" w:hAnsi="Palatino Linotype"/>
          <w:b/>
          <w:i/>
          <w:szCs w:val="24"/>
        </w:rPr>
        <w:t>Artículo 36</w:t>
      </w:r>
      <w:r w:rsidRPr="0010165E">
        <w:rPr>
          <w:rFonts w:ascii="Palatino Linotype" w:hAnsi="Palatino Linotype"/>
          <w:i/>
          <w:szCs w:val="24"/>
        </w:rPr>
        <w:t>. El Instituto tendrá, en el ámbito de su competencia, las siguientes atribuciones:</w:t>
      </w:r>
    </w:p>
    <w:p w14:paraId="4AC0A295" w14:textId="77777777" w:rsidR="00323D70" w:rsidRPr="0010165E" w:rsidRDefault="00323D70" w:rsidP="00096977">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w:t>
      </w:r>
    </w:p>
    <w:p w14:paraId="5B2A18E6" w14:textId="77777777" w:rsidR="00323D70" w:rsidRPr="0010165E" w:rsidRDefault="00323D70" w:rsidP="00096977">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b/>
          <w:i/>
          <w:szCs w:val="24"/>
        </w:rPr>
        <w:t>X</w:t>
      </w:r>
      <w:r w:rsidRPr="0010165E">
        <w:rPr>
          <w:rFonts w:ascii="Palatino Linotype" w:hAnsi="Palatino Linotype"/>
          <w:i/>
          <w:szCs w:val="24"/>
        </w:rPr>
        <w:t xml:space="preserve">. Hacer del conocimiento del órgano de control interno o equivalente de cada Sujeto Obligado las infracciones a esta Ley; </w:t>
      </w:r>
    </w:p>
    <w:p w14:paraId="790A2989" w14:textId="77777777" w:rsidR="00323D70" w:rsidRPr="0010165E" w:rsidRDefault="00323D70" w:rsidP="00323D70">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w:t>
      </w:r>
    </w:p>
    <w:p w14:paraId="15E861E3" w14:textId="77777777" w:rsidR="00323D70" w:rsidRPr="0010165E" w:rsidRDefault="00323D70" w:rsidP="00323D70">
      <w:pPr>
        <w:tabs>
          <w:tab w:val="left" w:pos="709"/>
        </w:tabs>
        <w:spacing w:after="0" w:line="360" w:lineRule="auto"/>
        <w:jc w:val="both"/>
        <w:rPr>
          <w:rFonts w:ascii="Palatino Linotype" w:hAnsi="Palatino Linotype"/>
          <w:sz w:val="24"/>
          <w:szCs w:val="24"/>
        </w:rPr>
      </w:pPr>
    </w:p>
    <w:p w14:paraId="0EFFF159" w14:textId="77777777" w:rsidR="00323D70" w:rsidRPr="0010165E" w:rsidRDefault="00323D70" w:rsidP="00323D70">
      <w:pPr>
        <w:tabs>
          <w:tab w:val="left" w:pos="709"/>
        </w:tabs>
        <w:spacing w:after="0" w:line="360" w:lineRule="auto"/>
        <w:jc w:val="both"/>
        <w:rPr>
          <w:rFonts w:ascii="Palatino Linotype" w:hAnsi="Palatino Linotype"/>
          <w:sz w:val="24"/>
          <w:szCs w:val="24"/>
        </w:rPr>
      </w:pPr>
      <w:r w:rsidRPr="0010165E">
        <w:rPr>
          <w:rFonts w:ascii="Palatino Linotype" w:hAnsi="Palatino Linotype"/>
          <w:sz w:val="24"/>
          <w:szCs w:val="24"/>
        </w:rPr>
        <w:t xml:space="preserve">Asimismo, este Pleno hará del conocimiento del órgano de control de este Instituto de las infracciones en que el Sujeto Obligado incurrió, toda vez que la naturaleza de investigar y sancionar corresponde a un ente distinto a éste a través de un </w:t>
      </w:r>
      <w:r w:rsidRPr="0010165E">
        <w:rPr>
          <w:rFonts w:ascii="Palatino Linotype" w:hAnsi="Palatino Linotype"/>
          <w:sz w:val="24"/>
          <w:szCs w:val="24"/>
        </w:rPr>
        <w:lastRenderedPageBreak/>
        <w:t>procedimiento diferente al recurso de revisión, lo cual se encuentra previsto en la Ley de Transparencia Acceso a la Información Pública del Estado de México y Municipios específicamente en sus artículos 190, 222 y 223 que señalan lo siguiente:</w:t>
      </w:r>
    </w:p>
    <w:p w14:paraId="0BDA996F" w14:textId="77777777" w:rsidR="00190696" w:rsidRPr="0010165E" w:rsidRDefault="00190696" w:rsidP="00323D70">
      <w:pPr>
        <w:tabs>
          <w:tab w:val="left" w:pos="709"/>
        </w:tabs>
        <w:spacing w:after="0" w:line="360" w:lineRule="auto"/>
        <w:jc w:val="both"/>
        <w:rPr>
          <w:rFonts w:ascii="Palatino Linotype" w:hAnsi="Palatino Linotype"/>
          <w:sz w:val="24"/>
          <w:szCs w:val="24"/>
        </w:rPr>
      </w:pPr>
    </w:p>
    <w:p w14:paraId="5C3CF058" w14:textId="77777777" w:rsidR="00323D70" w:rsidRPr="0010165E" w:rsidRDefault="00323D70" w:rsidP="00323D70">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w:t>
      </w:r>
      <w:r w:rsidRPr="0010165E">
        <w:rPr>
          <w:rFonts w:ascii="Palatino Linotype" w:hAnsi="Palatino Linotype"/>
          <w:b/>
          <w:i/>
          <w:szCs w:val="24"/>
        </w:rPr>
        <w:t>Artículo 190</w:t>
      </w:r>
      <w:r w:rsidRPr="0010165E">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8DD4293" w14:textId="77777777" w:rsidR="00323D70" w:rsidRPr="0010165E" w:rsidRDefault="00323D70" w:rsidP="00323D70">
      <w:pPr>
        <w:tabs>
          <w:tab w:val="left" w:pos="709"/>
        </w:tabs>
        <w:spacing w:after="0" w:line="240" w:lineRule="auto"/>
        <w:ind w:left="567" w:right="567"/>
        <w:jc w:val="both"/>
        <w:rPr>
          <w:rFonts w:ascii="Palatino Linotype" w:hAnsi="Palatino Linotype"/>
          <w:i/>
          <w:szCs w:val="24"/>
        </w:rPr>
      </w:pPr>
    </w:p>
    <w:p w14:paraId="4B4FDCBD" w14:textId="77777777" w:rsidR="00323D70" w:rsidRPr="0010165E" w:rsidRDefault="00323D70" w:rsidP="00323D70">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b/>
          <w:i/>
          <w:szCs w:val="24"/>
        </w:rPr>
        <w:t>Artículo 222</w:t>
      </w:r>
      <w:r w:rsidRPr="0010165E">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51D4289C" w14:textId="77777777" w:rsidR="00323D70" w:rsidRPr="0010165E" w:rsidRDefault="00323D70" w:rsidP="00323D70">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w:t>
      </w:r>
    </w:p>
    <w:p w14:paraId="5326BC5E" w14:textId="77777777" w:rsidR="00323D70" w:rsidRPr="0010165E" w:rsidRDefault="00323D70" w:rsidP="00323D70">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I. Cualquier acto u omisión que provoque la suspensión o deficiencia en la atención de las solicitudes de información;</w:t>
      </w:r>
    </w:p>
    <w:p w14:paraId="101537DF" w14:textId="77777777" w:rsidR="00323D70" w:rsidRPr="0010165E" w:rsidRDefault="00323D70" w:rsidP="00323D70">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II. La falta de respuesta a las solicitudes de información en los plazos señalados en la normatividad aplicable;</w:t>
      </w:r>
    </w:p>
    <w:p w14:paraId="190D11B3" w14:textId="77777777" w:rsidR="00323D70" w:rsidRPr="0010165E" w:rsidRDefault="00323D70" w:rsidP="00323D70">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w:t>
      </w:r>
    </w:p>
    <w:p w14:paraId="256CAF89" w14:textId="77777777" w:rsidR="00323D70" w:rsidRPr="0010165E" w:rsidRDefault="00323D70" w:rsidP="00323D70">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b/>
          <w:i/>
          <w:szCs w:val="24"/>
        </w:rPr>
        <w:t>Artículo 223</w:t>
      </w:r>
      <w:r w:rsidRPr="0010165E">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5596D463" w14:textId="77777777" w:rsidR="00323D70" w:rsidRPr="0010165E" w:rsidRDefault="00323D70" w:rsidP="00323D70">
      <w:pPr>
        <w:autoSpaceDE w:val="0"/>
        <w:autoSpaceDN w:val="0"/>
        <w:adjustRightInd w:val="0"/>
        <w:spacing w:after="0" w:line="360" w:lineRule="auto"/>
        <w:jc w:val="both"/>
        <w:rPr>
          <w:rFonts w:ascii="Palatino Linotype" w:hAnsi="Palatino Linotype" w:cs="Arial"/>
          <w:sz w:val="24"/>
          <w:szCs w:val="24"/>
        </w:rPr>
      </w:pPr>
    </w:p>
    <w:p w14:paraId="165ECDF5" w14:textId="28DC97CB" w:rsidR="00323D70" w:rsidRPr="0010165E" w:rsidRDefault="00323D70" w:rsidP="00323D70">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10165E">
        <w:rPr>
          <w:rFonts w:ascii="Palatino Linotype" w:hAnsi="Palatino Linotype" w:cs="Arial"/>
          <w:b/>
          <w:sz w:val="24"/>
          <w:szCs w:val="24"/>
        </w:rPr>
        <w:t>ORDENA</w:t>
      </w:r>
      <w:r w:rsidRPr="0010165E">
        <w:rPr>
          <w:rFonts w:ascii="Palatino Linotype" w:hAnsi="Palatino Linotype" w:cs="Arial"/>
          <w:sz w:val="24"/>
          <w:szCs w:val="24"/>
        </w:rPr>
        <w:t xml:space="preserve"> al </w:t>
      </w:r>
      <w:r w:rsidRPr="0010165E">
        <w:rPr>
          <w:rFonts w:ascii="Palatino Linotype" w:hAnsi="Palatino Linotype" w:cs="Arial"/>
          <w:b/>
          <w:sz w:val="24"/>
          <w:szCs w:val="24"/>
        </w:rPr>
        <w:t>Sujeto Obligado</w:t>
      </w:r>
      <w:r w:rsidRPr="0010165E">
        <w:rPr>
          <w:rFonts w:ascii="Palatino Linotype" w:hAnsi="Palatino Linotype" w:cs="Arial"/>
          <w:sz w:val="24"/>
          <w:szCs w:val="24"/>
        </w:rPr>
        <w:t>, atienda la solicitud de información</w:t>
      </w:r>
      <w:r w:rsidR="00511EC7">
        <w:rPr>
          <w:rFonts w:ascii="Palatino Linotype" w:hAnsi="Palatino Linotype" w:cs="Arial"/>
          <w:sz w:val="24"/>
          <w:szCs w:val="24"/>
        </w:rPr>
        <w:t xml:space="preserve"> </w:t>
      </w:r>
      <w:r w:rsidR="00511EC7" w:rsidRPr="00391DB9">
        <w:rPr>
          <w:rFonts w:ascii="Palatino Linotype" w:hAnsi="Palatino Linotype"/>
          <w:b/>
          <w:bCs/>
          <w:sz w:val="24"/>
          <w:szCs w:val="24"/>
        </w:rPr>
        <w:t>00016/ALMOAL/IP/2022</w:t>
      </w:r>
      <w:r w:rsidR="00511EC7">
        <w:rPr>
          <w:rFonts w:ascii="Palatino Linotype" w:hAnsi="Palatino Linotype" w:cs="Arial"/>
          <w:sz w:val="24"/>
          <w:szCs w:val="24"/>
        </w:rPr>
        <w:t xml:space="preserve"> </w:t>
      </w:r>
      <w:r w:rsidRPr="0010165E">
        <w:rPr>
          <w:rFonts w:ascii="Palatino Linotype" w:eastAsia="Times New Roman" w:hAnsi="Palatino Linotype" w:cs="Times New Roman"/>
          <w:b/>
          <w:bCs/>
          <w:sz w:val="24"/>
          <w:szCs w:val="24"/>
          <w:lang w:val="es-ES" w:eastAsia="es-ES"/>
        </w:rPr>
        <w:t>,</w:t>
      </w:r>
      <w:r w:rsidRPr="0010165E">
        <w:rPr>
          <w:rFonts w:ascii="Palatino Linotype" w:hAnsi="Palatino Linotype" w:cs="Arial"/>
          <w:sz w:val="24"/>
          <w:szCs w:val="24"/>
        </w:rPr>
        <w:t xml:space="preserve"> que ha sido materia del presente fallo.</w:t>
      </w:r>
    </w:p>
    <w:p w14:paraId="4E0FEA5F" w14:textId="77777777" w:rsidR="00323D70" w:rsidRPr="0010165E" w:rsidRDefault="00323D70" w:rsidP="00323D70">
      <w:pPr>
        <w:autoSpaceDE w:val="0"/>
        <w:autoSpaceDN w:val="0"/>
        <w:adjustRightInd w:val="0"/>
        <w:spacing w:after="0" w:line="360" w:lineRule="auto"/>
        <w:jc w:val="both"/>
        <w:rPr>
          <w:rFonts w:ascii="Palatino Linotype" w:hAnsi="Palatino Linotype" w:cs="Arial"/>
          <w:sz w:val="24"/>
          <w:szCs w:val="24"/>
        </w:rPr>
      </w:pPr>
    </w:p>
    <w:p w14:paraId="539F2B75" w14:textId="77777777" w:rsidR="00323D70" w:rsidRPr="0010165E" w:rsidRDefault="00323D70" w:rsidP="00323D70">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Por lo antes expuesto y fundado es de resolverse y,</w:t>
      </w:r>
    </w:p>
    <w:p w14:paraId="1C530564" w14:textId="77777777" w:rsidR="00323D70" w:rsidRPr="0010165E" w:rsidRDefault="00323D70" w:rsidP="00323D70">
      <w:pPr>
        <w:autoSpaceDE w:val="0"/>
        <w:autoSpaceDN w:val="0"/>
        <w:adjustRightInd w:val="0"/>
        <w:spacing w:after="0" w:line="360" w:lineRule="auto"/>
        <w:jc w:val="both"/>
        <w:rPr>
          <w:rFonts w:ascii="Palatino Linotype" w:hAnsi="Palatino Linotype" w:cs="Arial"/>
          <w:sz w:val="24"/>
          <w:szCs w:val="24"/>
        </w:rPr>
      </w:pPr>
    </w:p>
    <w:p w14:paraId="380297A8" w14:textId="77777777" w:rsidR="00323D70" w:rsidRPr="0010165E" w:rsidRDefault="00323D70" w:rsidP="00323D70">
      <w:pPr>
        <w:spacing w:after="0" w:line="360" w:lineRule="auto"/>
        <w:ind w:left="426"/>
        <w:jc w:val="center"/>
        <w:rPr>
          <w:rFonts w:ascii="Palatino Linotype" w:eastAsia="Times New Roman" w:hAnsi="Palatino Linotype" w:cs="Times New Roman"/>
          <w:b/>
          <w:color w:val="000000"/>
          <w:sz w:val="28"/>
          <w:szCs w:val="24"/>
          <w:lang w:val="es-ES" w:eastAsia="es-ES"/>
        </w:rPr>
      </w:pPr>
      <w:r w:rsidRPr="0010165E">
        <w:rPr>
          <w:rFonts w:ascii="Palatino Linotype" w:eastAsia="Times New Roman" w:hAnsi="Palatino Linotype" w:cs="Times New Roman"/>
          <w:b/>
          <w:color w:val="000000"/>
          <w:sz w:val="28"/>
          <w:szCs w:val="24"/>
          <w:lang w:val="es-ES" w:eastAsia="es-ES"/>
        </w:rPr>
        <w:lastRenderedPageBreak/>
        <w:t>SE    RESUELVE</w:t>
      </w:r>
    </w:p>
    <w:p w14:paraId="5680E910" w14:textId="77777777" w:rsidR="00323D70" w:rsidRPr="0010165E" w:rsidRDefault="00323D70" w:rsidP="00323D70">
      <w:pPr>
        <w:tabs>
          <w:tab w:val="left" w:pos="8647"/>
        </w:tabs>
        <w:spacing w:after="0" w:line="360" w:lineRule="auto"/>
        <w:ind w:right="51"/>
        <w:jc w:val="both"/>
        <w:rPr>
          <w:rFonts w:ascii="Palatino Linotype" w:hAnsi="Palatino Linotype" w:cs="Arial"/>
          <w:sz w:val="24"/>
          <w:szCs w:val="24"/>
        </w:rPr>
      </w:pPr>
    </w:p>
    <w:p w14:paraId="2A79ED45" w14:textId="267A0F96" w:rsidR="00323D70" w:rsidRPr="0010165E" w:rsidRDefault="00323D70" w:rsidP="00323D70">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b/>
          <w:sz w:val="28"/>
          <w:szCs w:val="24"/>
        </w:rPr>
        <w:t>PRIMERO.</w:t>
      </w:r>
      <w:r w:rsidRPr="0010165E">
        <w:rPr>
          <w:rFonts w:ascii="Palatino Linotype" w:hAnsi="Palatino Linotype" w:cs="Arial"/>
          <w:sz w:val="24"/>
          <w:szCs w:val="24"/>
        </w:rPr>
        <w:t xml:space="preserve"> Resultan fundadas las razones o motivos de i</w:t>
      </w:r>
      <w:r w:rsidR="00AF5764">
        <w:rPr>
          <w:rFonts w:ascii="Palatino Linotype" w:hAnsi="Palatino Linotype" w:cs="Arial"/>
          <w:sz w:val="24"/>
          <w:szCs w:val="24"/>
        </w:rPr>
        <w:t xml:space="preserve">nconformidad hechos valer por </w:t>
      </w:r>
      <w:r w:rsidR="00AF5764" w:rsidRPr="00AF5764">
        <w:rPr>
          <w:rFonts w:ascii="Palatino Linotype" w:hAnsi="Palatino Linotype" w:cs="Arial"/>
          <w:b/>
          <w:sz w:val="24"/>
          <w:szCs w:val="24"/>
        </w:rPr>
        <w:t>la</w:t>
      </w:r>
      <w:r w:rsidRPr="0010165E">
        <w:rPr>
          <w:rFonts w:ascii="Palatino Linotype" w:hAnsi="Palatino Linotype" w:cs="Arial"/>
          <w:sz w:val="24"/>
          <w:szCs w:val="24"/>
        </w:rPr>
        <w:t xml:space="preserve"> </w:t>
      </w:r>
      <w:r w:rsidRPr="0010165E">
        <w:rPr>
          <w:rFonts w:ascii="Palatino Linotype" w:hAnsi="Palatino Linotype" w:cs="Arial"/>
          <w:b/>
          <w:sz w:val="24"/>
          <w:szCs w:val="24"/>
        </w:rPr>
        <w:t>Recurrente,</w:t>
      </w:r>
      <w:r w:rsidRPr="0010165E">
        <w:rPr>
          <w:rFonts w:ascii="Palatino Linotype" w:hAnsi="Palatino Linotype" w:cs="Arial"/>
          <w:sz w:val="24"/>
          <w:szCs w:val="24"/>
        </w:rPr>
        <w:t xml:space="preserve"> en términos del considerando </w:t>
      </w:r>
      <w:r w:rsidRPr="0010165E">
        <w:rPr>
          <w:rFonts w:ascii="Palatino Linotype" w:hAnsi="Palatino Linotype" w:cs="Arial"/>
          <w:b/>
          <w:sz w:val="24"/>
          <w:szCs w:val="24"/>
        </w:rPr>
        <w:t>CUARTO</w:t>
      </w:r>
      <w:r w:rsidRPr="0010165E">
        <w:rPr>
          <w:rFonts w:ascii="Palatino Linotype" w:hAnsi="Palatino Linotype" w:cs="Arial"/>
          <w:sz w:val="24"/>
          <w:szCs w:val="24"/>
        </w:rPr>
        <w:t>, de la presente resolución.</w:t>
      </w:r>
    </w:p>
    <w:p w14:paraId="22903D78" w14:textId="77777777" w:rsidR="00323D70" w:rsidRPr="0010165E" w:rsidRDefault="00323D70" w:rsidP="00323D70">
      <w:pPr>
        <w:tabs>
          <w:tab w:val="left" w:pos="8647"/>
        </w:tabs>
        <w:spacing w:after="0" w:line="360" w:lineRule="auto"/>
        <w:ind w:right="51"/>
        <w:jc w:val="both"/>
        <w:rPr>
          <w:rFonts w:ascii="Palatino Linotype" w:hAnsi="Palatino Linotype" w:cs="Arial"/>
          <w:sz w:val="24"/>
          <w:szCs w:val="24"/>
        </w:rPr>
      </w:pPr>
    </w:p>
    <w:p w14:paraId="1292F06D" w14:textId="18F33C89" w:rsidR="0069386D" w:rsidRPr="00AB39F1" w:rsidRDefault="00AF5764" w:rsidP="0069386D">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2A1F48">
        <w:rPr>
          <w:rFonts w:ascii="Palatino Linotype" w:hAnsi="Palatino Linotype" w:cstheme="minorHAnsi"/>
          <w:b/>
          <w:sz w:val="28"/>
          <w:szCs w:val="28"/>
        </w:rPr>
        <w:t>SEGUNDO.</w:t>
      </w:r>
      <w:r w:rsidRPr="00AB39F1">
        <w:rPr>
          <w:rFonts w:ascii="Palatino Linotype" w:hAnsi="Palatino Linotype" w:cstheme="minorHAnsi"/>
          <w:b/>
          <w:sz w:val="24"/>
          <w:szCs w:val="24"/>
        </w:rPr>
        <w:t xml:space="preserve"> </w:t>
      </w:r>
      <w:r w:rsidRPr="00AB39F1">
        <w:rPr>
          <w:rFonts w:ascii="Palatino Linotype" w:hAnsi="Palatino Linotype"/>
          <w:color w:val="222222"/>
          <w:sz w:val="24"/>
          <w:szCs w:val="24"/>
          <w:lang w:eastAsia="es-MX"/>
        </w:rPr>
        <w:t>Se</w:t>
      </w:r>
      <w:r w:rsidRPr="00AB39F1">
        <w:rPr>
          <w:rFonts w:ascii="Palatino Linotype" w:hAnsi="Palatino Linotype"/>
          <w:b/>
          <w:bCs/>
          <w:color w:val="222222"/>
          <w:sz w:val="24"/>
          <w:szCs w:val="24"/>
          <w:lang w:eastAsia="es-MX"/>
        </w:rPr>
        <w:t xml:space="preserve"> ORDENA </w:t>
      </w:r>
      <w:r w:rsidRPr="00AB39F1">
        <w:rPr>
          <w:rFonts w:ascii="Palatino Linotype" w:hAnsi="Palatino Linotype"/>
          <w:color w:val="222222"/>
          <w:sz w:val="24"/>
          <w:szCs w:val="24"/>
          <w:lang w:eastAsia="es-MX"/>
        </w:rPr>
        <w:t xml:space="preserve">al </w:t>
      </w:r>
      <w:r w:rsidRPr="00AB39F1">
        <w:rPr>
          <w:rFonts w:ascii="Palatino Linotype" w:hAnsi="Palatino Linotype"/>
          <w:b/>
          <w:color w:val="222222"/>
          <w:sz w:val="24"/>
          <w:szCs w:val="24"/>
          <w:lang w:eastAsia="es-MX"/>
        </w:rPr>
        <w:t>SUJETO OBLIGADO</w:t>
      </w:r>
      <w:r w:rsidRPr="00AB39F1">
        <w:rPr>
          <w:rFonts w:ascii="Palatino Linotype" w:hAnsi="Palatino Linotype"/>
          <w:color w:val="222222"/>
          <w:sz w:val="24"/>
          <w:szCs w:val="24"/>
          <w:lang w:eastAsia="es-MX"/>
        </w:rPr>
        <w:t xml:space="preserve"> atienda la solicitud de información número </w:t>
      </w:r>
      <w:r w:rsidR="00511EC7" w:rsidRPr="00AB39F1">
        <w:rPr>
          <w:rFonts w:ascii="Palatino Linotype" w:hAnsi="Palatino Linotype"/>
          <w:b/>
          <w:bCs/>
          <w:sz w:val="24"/>
          <w:szCs w:val="24"/>
        </w:rPr>
        <w:t>00016/ALMOAL/IP/2022</w:t>
      </w:r>
      <w:r w:rsidR="00AD2885" w:rsidRPr="00AB39F1">
        <w:rPr>
          <w:rFonts w:ascii="Palatino Linotype" w:hAnsi="Palatino Linotype"/>
          <w:b/>
          <w:bCs/>
          <w:sz w:val="24"/>
          <w:szCs w:val="24"/>
        </w:rPr>
        <w:t xml:space="preserve"> </w:t>
      </w:r>
      <w:r w:rsidRPr="00AB39F1">
        <w:rPr>
          <w:rFonts w:ascii="Palatino Linotype" w:hAnsi="Palatino Linotype"/>
          <w:color w:val="222222"/>
          <w:sz w:val="24"/>
          <w:szCs w:val="24"/>
          <w:lang w:eastAsia="es-MX"/>
        </w:rPr>
        <w:t xml:space="preserve">en términos del Considerando </w:t>
      </w:r>
      <w:r w:rsidRPr="00AB39F1">
        <w:rPr>
          <w:rFonts w:ascii="Palatino Linotype" w:hAnsi="Palatino Linotype"/>
          <w:b/>
          <w:bCs/>
          <w:color w:val="222222"/>
          <w:sz w:val="24"/>
          <w:szCs w:val="24"/>
          <w:lang w:eastAsia="es-MX"/>
        </w:rPr>
        <w:t xml:space="preserve">CUARTO </w:t>
      </w:r>
      <w:r w:rsidRPr="00AB39F1">
        <w:rPr>
          <w:rFonts w:ascii="Palatino Linotype" w:hAnsi="Palatino Linotype"/>
          <w:color w:val="222222"/>
          <w:sz w:val="24"/>
          <w:szCs w:val="24"/>
          <w:lang w:eastAsia="es-MX"/>
        </w:rPr>
        <w:t xml:space="preserve">de esta resolución; vía Sistema de Acceso a la Información Mexiquense </w:t>
      </w:r>
      <w:r w:rsidRPr="00AB39F1">
        <w:rPr>
          <w:rFonts w:ascii="Palatino Linotype" w:hAnsi="Palatino Linotype"/>
          <w:b/>
          <w:bCs/>
          <w:color w:val="222222"/>
          <w:sz w:val="24"/>
          <w:szCs w:val="24"/>
          <w:lang w:eastAsia="es-MX"/>
        </w:rPr>
        <w:t xml:space="preserve">(SAIMEX) </w:t>
      </w:r>
      <w:r w:rsidRPr="00AB39F1">
        <w:rPr>
          <w:rFonts w:ascii="Palatino Linotype" w:hAnsi="Palatino Linotype"/>
          <w:bCs/>
          <w:color w:val="222222"/>
          <w:sz w:val="24"/>
          <w:szCs w:val="24"/>
          <w:lang w:eastAsia="es-MX"/>
        </w:rPr>
        <w:t>y correo electrónico.</w:t>
      </w:r>
    </w:p>
    <w:p w14:paraId="61BD2E21" w14:textId="77777777" w:rsidR="00511EC7" w:rsidRPr="0010165E" w:rsidRDefault="00511EC7" w:rsidP="0069386D">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7AC673FC" w14:textId="77777777" w:rsidR="001047C9" w:rsidRDefault="001047C9" w:rsidP="001047C9">
      <w:pPr>
        <w:pStyle w:val="Sinespaciado"/>
        <w:spacing w:line="360" w:lineRule="auto"/>
        <w:jc w:val="both"/>
        <w:rPr>
          <w:rFonts w:ascii="Palatino Linotype" w:hAnsi="Palatino Linotype" w:cstheme="minorHAnsi"/>
        </w:rPr>
      </w:pPr>
      <w:r w:rsidRPr="00BE383C">
        <w:rPr>
          <w:rFonts w:ascii="Palatino Linotype" w:hAnsi="Palatino Linotype" w:cstheme="minorHAnsi"/>
          <w:b/>
        </w:rPr>
        <w:t>TERCERO. Notifíquese</w:t>
      </w:r>
      <w:r w:rsidRPr="00BE383C">
        <w:rPr>
          <w:rFonts w:ascii="Palatino Linotype" w:hAnsi="Palatino Linotype" w:cstheme="minorHAnsi"/>
          <w:i/>
        </w:rPr>
        <w:t xml:space="preserve"> </w:t>
      </w:r>
      <w:r w:rsidRPr="00BE383C">
        <w:rPr>
          <w:rFonts w:ascii="Palatino Linotype" w:hAnsi="Palatino Linotype" w:cstheme="minorHAnsi"/>
        </w:rPr>
        <w:t>la presente resolución al Titular de la Unidad de Transparencia del</w:t>
      </w:r>
      <w:r w:rsidRPr="00BE383C">
        <w:rPr>
          <w:rFonts w:ascii="Palatino Linotype" w:hAnsi="Palatino Linotype" w:cstheme="minorHAnsi"/>
          <w:b/>
        </w:rPr>
        <w:t xml:space="preserve"> </w:t>
      </w:r>
      <w:r w:rsidRPr="00BE383C">
        <w:rPr>
          <w:rFonts w:ascii="Palatino Linotype" w:hAnsi="Palatino Linotype" w:cstheme="minorHAnsi"/>
        </w:rPr>
        <w:t xml:space="preserve">Sujeto Obligado,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theme="minorHAnsi"/>
        </w:rPr>
        <w:t>diez</w:t>
      </w:r>
      <w:r w:rsidRPr="00BE383C">
        <w:rPr>
          <w:rFonts w:ascii="Palatino Linotype" w:hAnsi="Palatino Linotype" w:cstheme="minorHAnsi"/>
        </w:rPr>
        <w:t xml:space="preserve"> días hábiles, debiendo informar a este Instituto en un plazo de tres días hábiles siguientes sobre el cumplimiento dado a la presente.</w:t>
      </w:r>
    </w:p>
    <w:p w14:paraId="2A5C84D5" w14:textId="77777777" w:rsidR="001047C9" w:rsidRDefault="001047C9" w:rsidP="001047C9">
      <w:pPr>
        <w:pStyle w:val="Sinespaciado"/>
        <w:spacing w:line="360" w:lineRule="auto"/>
        <w:jc w:val="both"/>
        <w:rPr>
          <w:rFonts w:ascii="Palatino Linotype" w:hAnsi="Palatino Linotype" w:cstheme="minorHAnsi"/>
        </w:rPr>
      </w:pPr>
    </w:p>
    <w:p w14:paraId="3A60A3A4" w14:textId="051BFADF" w:rsidR="001047C9" w:rsidRDefault="001047C9" w:rsidP="001047C9">
      <w:pPr>
        <w:pStyle w:val="Sinespaciado"/>
        <w:spacing w:line="360" w:lineRule="auto"/>
        <w:jc w:val="both"/>
        <w:rPr>
          <w:rFonts w:ascii="Palatino Linotype" w:hAnsi="Palatino Linotype" w:cstheme="minorHAnsi"/>
        </w:rPr>
      </w:pPr>
      <w:r w:rsidRPr="00BE383C">
        <w:rPr>
          <w:rFonts w:ascii="Palatino Linotype" w:hAnsi="Palatino Linotype" w:cstheme="minorHAnsi"/>
          <w:b/>
        </w:rPr>
        <w:t xml:space="preserve">CUARTO. Notifíquese </w:t>
      </w:r>
      <w:r>
        <w:rPr>
          <w:rFonts w:ascii="Palatino Linotype" w:hAnsi="Palatino Linotype" w:cstheme="minorHAnsi"/>
        </w:rPr>
        <w:t>al</w:t>
      </w:r>
      <w:r w:rsidRPr="00C14D83">
        <w:rPr>
          <w:rFonts w:ascii="Palatino Linotype" w:hAnsi="Palatino Linotype" w:cstheme="minorHAnsi"/>
          <w:b/>
        </w:rPr>
        <w:t xml:space="preserve"> RECURRENTE</w:t>
      </w:r>
      <w:r w:rsidRPr="00BE383C">
        <w:rPr>
          <w:rFonts w:ascii="Palatino Linotype" w:hAnsi="Palatino Linotype" w:cstheme="minorHAnsi"/>
        </w:rPr>
        <w:t xml:space="preserve"> la presente resolución</w:t>
      </w:r>
      <w:r>
        <w:rPr>
          <w:rFonts w:ascii="Palatino Linotype" w:hAnsi="Palatino Linotype" w:cstheme="minorHAnsi"/>
        </w:rPr>
        <w:t xml:space="preserve"> </w:t>
      </w:r>
      <w:r>
        <w:rPr>
          <w:rFonts w:ascii="Palatino Linotype" w:hAnsi="Palatino Linotype"/>
          <w:color w:val="222222"/>
          <w:lang w:eastAsia="es-MX"/>
        </w:rPr>
        <w:t xml:space="preserve">vía Sistema de Acceso a la Información Mexiquense </w:t>
      </w:r>
      <w:r>
        <w:rPr>
          <w:rFonts w:ascii="Palatino Linotype" w:hAnsi="Palatino Linotype"/>
          <w:b/>
          <w:bCs/>
          <w:color w:val="222222"/>
          <w:lang w:eastAsia="es-MX"/>
        </w:rPr>
        <w:t xml:space="preserve">(SAIMEX) y por correo electrónico </w:t>
      </w:r>
      <w:r w:rsidRPr="00BE383C">
        <w:rPr>
          <w:rFonts w:ascii="Palatino Linotype" w:hAnsi="Palatino Linotype" w:cstheme="minorHAnsi"/>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8729043" w14:textId="77777777" w:rsidR="001047C9" w:rsidRDefault="001047C9" w:rsidP="001047C9">
      <w:pPr>
        <w:pStyle w:val="Sinespaciado"/>
        <w:spacing w:line="360" w:lineRule="auto"/>
        <w:jc w:val="both"/>
        <w:rPr>
          <w:rFonts w:ascii="Palatino Linotype" w:hAnsi="Palatino Linotype" w:cstheme="minorHAnsi"/>
        </w:rPr>
      </w:pPr>
    </w:p>
    <w:p w14:paraId="4E153155" w14:textId="77777777" w:rsidR="001047C9" w:rsidRDefault="001047C9" w:rsidP="001047C9">
      <w:pPr>
        <w:pStyle w:val="Sinespaciado"/>
        <w:spacing w:line="360" w:lineRule="auto"/>
        <w:jc w:val="both"/>
        <w:rPr>
          <w:rFonts w:ascii="Palatino Linotype" w:eastAsia="MS Mincho" w:hAnsi="Palatino Linotype" w:cstheme="minorHAnsi"/>
        </w:rPr>
      </w:pPr>
      <w:r w:rsidRPr="00BE383C">
        <w:rPr>
          <w:rFonts w:ascii="Palatino Linotype" w:hAnsi="Palatino Linotype" w:cstheme="minorHAnsi"/>
          <w:b/>
          <w:lang w:val="es-ES"/>
        </w:rPr>
        <w:t>QUINTO. Gírese</w:t>
      </w:r>
      <w:r w:rsidRPr="00BE383C">
        <w:rPr>
          <w:rFonts w:ascii="Palatino Linotype" w:eastAsia="MS Mincho" w:hAnsi="Palatino Linotype" w:cstheme="minorHAnsi"/>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BE383C">
        <w:rPr>
          <w:rFonts w:ascii="Palatino Linotype" w:eastAsia="MS Mincho" w:hAnsi="Palatino Linotype" w:cstheme="minorHAnsi"/>
          <w:b/>
        </w:rPr>
        <w:t>Considerando</w:t>
      </w:r>
      <w:r w:rsidRPr="00BE383C">
        <w:rPr>
          <w:rFonts w:ascii="Palatino Linotype" w:eastAsia="MS Mincho" w:hAnsi="Palatino Linotype" w:cstheme="minorHAnsi"/>
        </w:rPr>
        <w:t xml:space="preserve"> </w:t>
      </w:r>
      <w:r w:rsidRPr="00BE383C">
        <w:rPr>
          <w:rFonts w:ascii="Palatino Linotype" w:eastAsia="MS Mincho" w:hAnsi="Palatino Linotype" w:cstheme="minorHAnsi"/>
          <w:b/>
        </w:rPr>
        <w:t>CUARTO</w:t>
      </w:r>
      <w:r w:rsidRPr="00BE383C">
        <w:rPr>
          <w:rFonts w:ascii="Palatino Linotype" w:eastAsia="MS Mincho" w:hAnsi="Palatino Linotype" w:cstheme="minorHAnsi"/>
        </w:rPr>
        <w:t xml:space="preserve"> de la presente resolución. </w:t>
      </w:r>
    </w:p>
    <w:p w14:paraId="1E125F4D" w14:textId="77777777" w:rsidR="001047C9" w:rsidRDefault="001047C9" w:rsidP="001047C9">
      <w:pPr>
        <w:pStyle w:val="Sinespaciado"/>
        <w:spacing w:line="360" w:lineRule="auto"/>
        <w:jc w:val="both"/>
        <w:rPr>
          <w:rFonts w:ascii="Palatino Linotype" w:eastAsia="MS Mincho" w:hAnsi="Palatino Linotype" w:cstheme="minorHAnsi"/>
        </w:rPr>
      </w:pPr>
    </w:p>
    <w:p w14:paraId="41DEC325" w14:textId="77777777" w:rsidR="001047C9" w:rsidRDefault="001047C9" w:rsidP="001047C9">
      <w:pPr>
        <w:pStyle w:val="Sinespaciado"/>
        <w:spacing w:line="360" w:lineRule="auto"/>
        <w:jc w:val="both"/>
        <w:rPr>
          <w:rFonts w:ascii="Palatino Linotype" w:hAnsi="Palatino Linotype" w:cstheme="minorHAnsi"/>
          <w:color w:val="222222"/>
          <w:lang w:eastAsia="es-MX"/>
        </w:rPr>
      </w:pPr>
      <w:r>
        <w:rPr>
          <w:rFonts w:ascii="Palatino Linotype" w:hAnsi="Palatino Linotype" w:cstheme="minorHAnsi"/>
          <w:b/>
        </w:rPr>
        <w:t>SEXTO</w:t>
      </w:r>
      <w:r w:rsidRPr="00BE383C">
        <w:rPr>
          <w:rFonts w:ascii="Palatino Linotype" w:hAnsi="Palatino Linotype" w:cstheme="minorHAnsi"/>
          <w:b/>
        </w:rPr>
        <w:t>.</w:t>
      </w:r>
      <w:r w:rsidRPr="00BE383C">
        <w:rPr>
          <w:rFonts w:ascii="Palatino Linotype" w:hAnsi="Palatino Linotype" w:cstheme="minorHAnsi"/>
        </w:rPr>
        <w:t xml:space="preserve"> </w:t>
      </w:r>
      <w:r w:rsidRPr="00BE383C">
        <w:rPr>
          <w:rFonts w:ascii="Palatino Linotype" w:hAnsi="Palatino Linotype" w:cstheme="minorHAnsi"/>
          <w:b/>
          <w:color w:val="222222"/>
          <w:lang w:eastAsia="es-ES_tradnl"/>
        </w:rPr>
        <w:t xml:space="preserve">Hágase </w:t>
      </w:r>
      <w:r>
        <w:rPr>
          <w:rFonts w:ascii="Palatino Linotype" w:hAnsi="Palatino Linotype" w:cstheme="minorHAnsi"/>
          <w:color w:val="222222"/>
          <w:lang w:eastAsia="es-ES_tradnl"/>
        </w:rPr>
        <w:t>del conocimiento del</w:t>
      </w:r>
      <w:r w:rsidRPr="00C14D83">
        <w:rPr>
          <w:rFonts w:ascii="Palatino Linotype" w:hAnsi="Palatino Linotype" w:cstheme="minorHAnsi"/>
          <w:b/>
          <w:color w:val="222222"/>
          <w:lang w:eastAsia="es-ES_tradnl"/>
        </w:rPr>
        <w:t xml:space="preserve"> RECURRENTE</w:t>
      </w:r>
      <w:r w:rsidRPr="00BE383C">
        <w:rPr>
          <w:rFonts w:ascii="Palatino Linotype" w:hAnsi="Palatino Linotype" w:cstheme="minorHAnsi"/>
          <w:color w:val="222222"/>
          <w:lang w:eastAsia="es-ES_tradnl"/>
        </w:rPr>
        <w:t xml:space="preserve"> que la respuesta que dé el </w:t>
      </w:r>
      <w:r w:rsidRPr="00C14D83">
        <w:rPr>
          <w:rFonts w:ascii="Palatino Linotype" w:hAnsi="Palatino Linotype" w:cstheme="minorHAnsi"/>
          <w:b/>
          <w:color w:val="222222"/>
          <w:lang w:eastAsia="es-ES_tradnl"/>
        </w:rPr>
        <w:t>SUJETO OBLIGADO</w:t>
      </w:r>
      <w:r w:rsidRPr="00BE383C">
        <w:rPr>
          <w:rFonts w:ascii="Palatino Linotype" w:hAnsi="Palatino Linotype" w:cstheme="minorHAnsi"/>
          <w:color w:val="222222"/>
          <w:lang w:eastAsia="es-ES_tradnl"/>
        </w:rPr>
        <w:t xml:space="preserve"> derivada de la presente resolución es susceptible de ser impugnada nuevamente, mediante recurso de revisión, ante el Instituto, en términos del artículo 179, último párrafo de la Ley </w:t>
      </w:r>
      <w:r w:rsidRPr="00BE383C">
        <w:rPr>
          <w:rFonts w:ascii="Palatino Linotype" w:hAnsi="Palatino Linotype" w:cstheme="minorHAnsi"/>
          <w:color w:val="222222"/>
          <w:lang w:eastAsia="es-MX"/>
        </w:rPr>
        <w:t>de Transparencia y Acceso a la Información Pública del Estado de México y Municipios.</w:t>
      </w:r>
    </w:p>
    <w:p w14:paraId="19F148CC" w14:textId="77777777" w:rsidR="001047C9" w:rsidRPr="00BE383C" w:rsidRDefault="001047C9" w:rsidP="001047C9">
      <w:pPr>
        <w:pStyle w:val="Sinespaciado"/>
        <w:spacing w:line="360" w:lineRule="auto"/>
        <w:jc w:val="both"/>
        <w:rPr>
          <w:rFonts w:ascii="Palatino Linotype" w:hAnsi="Palatino Linotype" w:cstheme="minorHAnsi"/>
        </w:rPr>
      </w:pPr>
    </w:p>
    <w:p w14:paraId="5882723B" w14:textId="77777777" w:rsidR="001047C9" w:rsidRDefault="001047C9" w:rsidP="001047C9">
      <w:pPr>
        <w:spacing w:after="0" w:line="360" w:lineRule="auto"/>
        <w:jc w:val="both"/>
        <w:rPr>
          <w:rFonts w:ascii="Palatino Linotype" w:eastAsia="Calibri" w:hAnsi="Palatino Linotype" w:cs="Times New Roman"/>
          <w:sz w:val="24"/>
          <w:szCs w:val="24"/>
          <w:lang w:eastAsia="es-ES_tradnl"/>
        </w:rPr>
      </w:pPr>
      <w:r>
        <w:rPr>
          <w:rFonts w:ascii="Palatino Linotype" w:eastAsia="Calibri" w:hAnsi="Palatino Linotype" w:cs="Times New Roman"/>
          <w:b/>
          <w:sz w:val="24"/>
          <w:szCs w:val="24"/>
          <w:lang w:eastAsia="es-ES_tradnl"/>
        </w:rPr>
        <w:t>SÉPTIMO</w:t>
      </w:r>
      <w:r w:rsidRPr="000323DD">
        <w:rPr>
          <w:rFonts w:ascii="Palatino Linotype" w:eastAsia="Calibri" w:hAnsi="Palatino Linotype" w:cs="Times New Roman"/>
          <w:b/>
          <w:sz w:val="24"/>
          <w:szCs w:val="24"/>
          <w:lang w:eastAsia="es-ES_tradnl"/>
        </w:rPr>
        <w:t>. -</w:t>
      </w:r>
      <w:r>
        <w:rPr>
          <w:rFonts w:ascii="Palatino Linotype" w:eastAsia="Calibri" w:hAnsi="Palatino Linotype" w:cs="Times New Roman"/>
          <w:sz w:val="24"/>
          <w:szCs w:val="24"/>
          <w:lang w:eastAsia="es-ES_tradnl"/>
        </w:rPr>
        <w:t xml:space="preserve"> </w:t>
      </w:r>
      <w:r w:rsidRPr="00ED71C5">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ED71C5">
        <w:rPr>
          <w:rFonts w:ascii="Palatino Linotype" w:eastAsia="Calibri" w:hAnsi="Palatino Linotype" w:cs="Times New Roman"/>
          <w:b/>
          <w:sz w:val="24"/>
          <w:szCs w:val="24"/>
          <w:lang w:eastAsia="es-ES_tradnl"/>
        </w:rPr>
        <w:t>SUJETO OBLIGADO</w:t>
      </w:r>
      <w:r w:rsidRPr="00ED71C5">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453488C0" w14:textId="0ECB88B9" w:rsidR="00275299" w:rsidRDefault="00275299" w:rsidP="001047C9">
      <w:pPr>
        <w:spacing w:after="0" w:line="360" w:lineRule="auto"/>
        <w:jc w:val="both"/>
        <w:rPr>
          <w:rFonts w:ascii="Palatino Linotype" w:eastAsia="Calibri" w:hAnsi="Palatino Linotype" w:cs="Times New Roman"/>
          <w:sz w:val="24"/>
          <w:szCs w:val="24"/>
          <w:lang w:eastAsia="es-ES_tradnl"/>
        </w:rPr>
      </w:pPr>
      <w:r>
        <w:rPr>
          <w:rFonts w:ascii="Palatino Linotype" w:eastAsia="Calibri" w:hAnsi="Palatino Linotype" w:cs="Times New Roman"/>
          <w:noProof/>
          <w:sz w:val="24"/>
          <w:szCs w:val="24"/>
          <w:lang w:eastAsia="es-MX"/>
        </w:rPr>
        <mc:AlternateContent>
          <mc:Choice Requires="wps">
            <w:drawing>
              <wp:anchor distT="0" distB="0" distL="114300" distR="114300" simplePos="0" relativeHeight="251659264" behindDoc="0" locked="0" layoutInCell="1" allowOverlap="1" wp14:anchorId="3148EA90" wp14:editId="0F320252">
                <wp:simplePos x="0" y="0"/>
                <wp:positionH relativeFrom="column">
                  <wp:posOffset>-22860</wp:posOffset>
                </wp:positionH>
                <wp:positionV relativeFrom="paragraph">
                  <wp:posOffset>15240</wp:posOffset>
                </wp:positionV>
                <wp:extent cx="5638800" cy="186690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638800" cy="1866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B943C0"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1.2pt" to="442.2pt,1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" strokecolor="#5b9bd5 [3204]" strokeweight=".5pt">
                <v:stroke joinstyle="miter"/>
              </v:line>
            </w:pict>
          </mc:Fallback>
        </mc:AlternateContent>
      </w:r>
    </w:p>
    <w:p w14:paraId="0B6F020C" w14:textId="77777777" w:rsidR="00275299" w:rsidRDefault="00275299" w:rsidP="001047C9">
      <w:pPr>
        <w:spacing w:after="0" w:line="360" w:lineRule="auto"/>
        <w:jc w:val="both"/>
        <w:rPr>
          <w:rFonts w:ascii="Palatino Linotype" w:eastAsia="Calibri" w:hAnsi="Palatino Linotype" w:cs="Times New Roman"/>
          <w:sz w:val="24"/>
          <w:szCs w:val="24"/>
          <w:lang w:eastAsia="es-ES_tradnl"/>
        </w:rPr>
      </w:pPr>
    </w:p>
    <w:p w14:paraId="3CAE4719" w14:textId="77777777" w:rsidR="00275299" w:rsidRDefault="00275299" w:rsidP="001047C9">
      <w:pPr>
        <w:spacing w:after="0" w:line="360" w:lineRule="auto"/>
        <w:jc w:val="both"/>
        <w:rPr>
          <w:rFonts w:ascii="Palatino Linotype" w:eastAsia="Calibri" w:hAnsi="Palatino Linotype" w:cs="Times New Roman"/>
          <w:sz w:val="24"/>
          <w:szCs w:val="24"/>
          <w:lang w:eastAsia="es-ES_tradnl"/>
        </w:rPr>
      </w:pPr>
    </w:p>
    <w:p w14:paraId="04EA6187" w14:textId="77777777" w:rsidR="00275299" w:rsidRDefault="00275299" w:rsidP="001047C9">
      <w:pPr>
        <w:spacing w:after="0" w:line="360" w:lineRule="auto"/>
        <w:jc w:val="both"/>
        <w:rPr>
          <w:rFonts w:ascii="Palatino Linotype" w:eastAsia="Calibri" w:hAnsi="Palatino Linotype" w:cs="Times New Roman"/>
          <w:sz w:val="24"/>
          <w:szCs w:val="24"/>
          <w:lang w:eastAsia="es-ES_tradnl"/>
        </w:rPr>
      </w:pPr>
    </w:p>
    <w:p w14:paraId="2EAC2A8C" w14:textId="77777777" w:rsidR="00275299" w:rsidRDefault="00275299" w:rsidP="001047C9">
      <w:pPr>
        <w:spacing w:after="0" w:line="360" w:lineRule="auto"/>
        <w:jc w:val="both"/>
        <w:rPr>
          <w:rFonts w:ascii="Palatino Linotype" w:eastAsia="Calibri" w:hAnsi="Palatino Linotype" w:cs="Times New Roman"/>
          <w:sz w:val="24"/>
          <w:szCs w:val="24"/>
          <w:lang w:eastAsia="es-ES_tradnl"/>
        </w:rPr>
      </w:pPr>
    </w:p>
    <w:p w14:paraId="50577191" w14:textId="77777777" w:rsidR="00323D70" w:rsidRPr="0010165E" w:rsidRDefault="00323D70" w:rsidP="00323D70">
      <w:pPr>
        <w:spacing w:after="0" w:line="360" w:lineRule="auto"/>
        <w:jc w:val="both"/>
        <w:rPr>
          <w:rFonts w:ascii="Palatino Linotype" w:hAnsi="Palatino Linotype"/>
          <w:sz w:val="24"/>
          <w:szCs w:val="24"/>
          <w:lang w:eastAsia="es-ES_tradnl"/>
        </w:rPr>
      </w:pPr>
    </w:p>
    <w:p w14:paraId="45AC9740" w14:textId="36E01AA9" w:rsidR="00323D70" w:rsidRPr="00AB39F1" w:rsidRDefault="00323D70" w:rsidP="00323D70">
      <w:pPr>
        <w:spacing w:after="0" w:line="360" w:lineRule="auto"/>
        <w:jc w:val="both"/>
        <w:rPr>
          <w:rFonts w:ascii="Palatino Linotype" w:hAnsi="Palatino Linotype" w:cs="Arial"/>
          <w:sz w:val="23"/>
          <w:szCs w:val="23"/>
        </w:rPr>
      </w:pPr>
      <w:r w:rsidRPr="00AB39F1">
        <w:rPr>
          <w:rFonts w:ascii="Palatino Linotype" w:hAnsi="Palatino Linotype" w:cs="Arial"/>
          <w:sz w:val="23"/>
          <w:szCs w:val="23"/>
        </w:rPr>
        <w:lastRenderedPageBreak/>
        <w:t>ASÍ LO RESUELVE, POR UNANIMIDAD DE VOTOS EL PLENO DEL</w:t>
      </w:r>
      <w:r w:rsidRPr="00AB39F1">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AB39F1">
        <w:rPr>
          <w:rFonts w:ascii="Palatino Linotype" w:hAnsi="Palatino Linotype" w:cs="Arial"/>
          <w:sz w:val="23"/>
          <w:szCs w:val="23"/>
        </w:rPr>
        <w:t xml:space="preserve">, </w:t>
      </w:r>
      <w:r w:rsidR="00AB39F1" w:rsidRPr="00AB39F1">
        <w:rPr>
          <w:rFonts w:ascii="Palatino Linotype" w:hAnsi="Palatino Linotype" w:cs="Arial"/>
          <w:sz w:val="23"/>
          <w:szCs w:val="23"/>
        </w:rPr>
        <w:t xml:space="preserve">CONFORMADO POR LOS COMISIONADOS JOSÉ MARTÍNEZ VILCHIS, MARÍA DEL ROSARIO MEJÍA AYALA, SHARON CRISTINA MORALES MARTÍNEZ, LUIS GUSTAVO PARRA NORIEGA Y GUADALUPE RAMÍREZ PEÑA, EN LA DÉCIMA TERCERA SESIÓN ORDINARIA CELEBRADA EL SEIS DE ABRIL DE DOS MIL VEINTIDÓS, ANTE EL SECRETARIO TÉCNICO DEL PLENO, ALEXIS TAPIA RAMÍREZ. </w:t>
      </w:r>
    </w:p>
    <w:p w14:paraId="1CB09767" w14:textId="40324681" w:rsidR="00323D70" w:rsidRPr="005323D1" w:rsidRDefault="00AD2885" w:rsidP="00323D70">
      <w:pPr>
        <w:spacing w:after="0" w:line="360" w:lineRule="auto"/>
        <w:jc w:val="both"/>
        <w:rPr>
          <w:rFonts w:ascii="Palatino Linotype" w:hAnsi="Palatino Linotype" w:cs="Arial"/>
          <w:sz w:val="20"/>
        </w:rPr>
      </w:pPr>
      <w:r>
        <w:rPr>
          <w:rFonts w:ascii="Palatino Linotype" w:hAnsi="Palatino Linotype" w:cs="Arial"/>
          <w:sz w:val="20"/>
        </w:rPr>
        <w:t>CCR/pgch</w:t>
      </w:r>
    </w:p>
    <w:p w14:paraId="3DAD05E9" w14:textId="77777777" w:rsidR="00323D70" w:rsidRDefault="00323D70" w:rsidP="00323D70">
      <w:pPr>
        <w:spacing w:after="0" w:line="360" w:lineRule="auto"/>
        <w:jc w:val="both"/>
        <w:rPr>
          <w:rFonts w:ascii="Palatino Linotype" w:hAnsi="Palatino Linotype" w:cs="Arial"/>
          <w:sz w:val="24"/>
          <w:szCs w:val="24"/>
        </w:rPr>
      </w:pPr>
    </w:p>
    <w:p w14:paraId="31C89E07" w14:textId="77777777" w:rsidR="00323D70" w:rsidRDefault="00323D70" w:rsidP="00323D70">
      <w:pPr>
        <w:spacing w:after="0" w:line="360" w:lineRule="auto"/>
        <w:jc w:val="both"/>
        <w:rPr>
          <w:rFonts w:ascii="Palatino Linotype" w:hAnsi="Palatino Linotype" w:cs="Arial"/>
          <w:sz w:val="24"/>
          <w:szCs w:val="24"/>
        </w:rPr>
      </w:pPr>
    </w:p>
    <w:p w14:paraId="786338F9" w14:textId="77777777" w:rsidR="00323D70" w:rsidRDefault="00323D70" w:rsidP="00323D70">
      <w:pPr>
        <w:spacing w:after="0" w:line="360" w:lineRule="auto"/>
        <w:jc w:val="both"/>
        <w:rPr>
          <w:rFonts w:ascii="Palatino Linotype" w:hAnsi="Palatino Linotype" w:cs="Arial"/>
          <w:sz w:val="24"/>
          <w:szCs w:val="24"/>
        </w:rPr>
      </w:pPr>
    </w:p>
    <w:p w14:paraId="118D9EC6" w14:textId="77777777" w:rsidR="00323D70" w:rsidRDefault="00323D70" w:rsidP="00323D70">
      <w:pPr>
        <w:spacing w:after="0"/>
      </w:pPr>
    </w:p>
    <w:p w14:paraId="0110BE37" w14:textId="77777777" w:rsidR="00323D70" w:rsidRDefault="00323D70" w:rsidP="00323D70">
      <w:pPr>
        <w:spacing w:after="0"/>
      </w:pPr>
    </w:p>
    <w:p w14:paraId="7A5E04DD" w14:textId="77777777" w:rsidR="00323D70" w:rsidRDefault="00323D70" w:rsidP="00323D70">
      <w:pPr>
        <w:spacing w:after="0"/>
      </w:pPr>
    </w:p>
    <w:p w14:paraId="03ED9E08" w14:textId="77777777" w:rsidR="00323D70" w:rsidRDefault="00323D70" w:rsidP="00323D70">
      <w:pPr>
        <w:spacing w:after="0"/>
      </w:pPr>
    </w:p>
    <w:p w14:paraId="4DD44EC7" w14:textId="77777777" w:rsidR="002F763E" w:rsidRDefault="002F763E"/>
    <w:p w14:paraId="343DD965" w14:textId="77777777" w:rsidR="00483AEE" w:rsidRDefault="00483AEE"/>
    <w:p w14:paraId="43C9D833" w14:textId="77777777" w:rsidR="00483AEE" w:rsidRDefault="00483AEE"/>
    <w:p w14:paraId="3177F492" w14:textId="77777777" w:rsidR="00483AEE" w:rsidRDefault="00483AEE"/>
    <w:p w14:paraId="61EE48EC" w14:textId="77777777" w:rsidR="00483AEE" w:rsidRDefault="00483AEE"/>
    <w:p w14:paraId="0D70754E" w14:textId="77777777" w:rsidR="00483AEE" w:rsidRDefault="00483AEE"/>
    <w:p w14:paraId="2E50F692" w14:textId="77777777" w:rsidR="00483AEE" w:rsidRDefault="00483AEE"/>
    <w:p w14:paraId="73101295" w14:textId="77777777" w:rsidR="00483AEE" w:rsidRDefault="00483AEE"/>
    <w:p w14:paraId="4AA5CC46" w14:textId="77777777" w:rsidR="00483AEE" w:rsidRDefault="00483AEE"/>
    <w:p w14:paraId="559A73DE" w14:textId="77777777" w:rsidR="00483AEE" w:rsidRDefault="00483AEE"/>
    <w:p w14:paraId="215BEEB5" w14:textId="77777777" w:rsidR="00483AEE" w:rsidRDefault="00483AEE"/>
    <w:p w14:paraId="5EE14E2C" w14:textId="77777777" w:rsidR="00483AEE" w:rsidRDefault="00483AEE"/>
    <w:p w14:paraId="0480E593" w14:textId="77777777" w:rsidR="00483AEE" w:rsidRDefault="00483AEE"/>
    <w:p w14:paraId="5FF3E7FB" w14:textId="77777777" w:rsidR="00483AEE" w:rsidRDefault="00483AEE"/>
    <w:p w14:paraId="2B176F23" w14:textId="77777777" w:rsidR="00483AEE" w:rsidRDefault="00483AEE"/>
    <w:p w14:paraId="3D0F5B38" w14:textId="77777777" w:rsidR="00483AEE" w:rsidRDefault="00483AEE"/>
    <w:p w14:paraId="112B5474" w14:textId="77777777" w:rsidR="00483AEE" w:rsidRDefault="00483AEE"/>
    <w:p w14:paraId="4653A934" w14:textId="77777777" w:rsidR="00483AEE" w:rsidRDefault="00483AEE"/>
    <w:p w14:paraId="128EF92C" w14:textId="77777777" w:rsidR="00483AEE" w:rsidRDefault="00483AEE"/>
    <w:sectPr w:rsidR="00483AEE" w:rsidSect="002F763E">
      <w:headerReference w:type="even" r:id="rId8"/>
      <w:headerReference w:type="default" r:id="rId9"/>
      <w:footerReference w:type="even"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83024F" w14:textId="77777777" w:rsidR="000A5F0A" w:rsidRDefault="000A5F0A" w:rsidP="00323D70">
      <w:pPr>
        <w:spacing w:after="0" w:line="240" w:lineRule="auto"/>
      </w:pPr>
      <w:r>
        <w:separator/>
      </w:r>
    </w:p>
  </w:endnote>
  <w:endnote w:type="continuationSeparator" w:id="0">
    <w:p w14:paraId="6696C69B" w14:textId="77777777" w:rsidR="000A5F0A" w:rsidRDefault="000A5F0A" w:rsidP="00323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50ADF" w14:textId="77777777" w:rsidR="001B05B9" w:rsidRDefault="001B05B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5E65836D" w14:textId="77777777" w:rsidR="002F763E" w:rsidRPr="002D6DD8" w:rsidRDefault="002F763E" w:rsidP="002F763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B05B9">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B05B9">
              <w:rPr>
                <w:rFonts w:ascii="Palatino Linotype" w:hAnsi="Palatino Linotype"/>
                <w:bCs/>
                <w:noProof/>
                <w:sz w:val="20"/>
              </w:rPr>
              <w:t>52</w:t>
            </w:r>
            <w:r>
              <w:rPr>
                <w:rFonts w:ascii="Palatino Linotype" w:hAnsi="Palatino Linotype"/>
                <w:bCs/>
                <w:noProof/>
                <w:sz w:val="20"/>
              </w:rPr>
              <w:fldChar w:fldCharType="end"/>
            </w:r>
          </w:p>
        </w:sdtContent>
      </w:sdt>
    </w:sdtContent>
  </w:sdt>
  <w:p w14:paraId="776FD771" w14:textId="77777777" w:rsidR="002F763E" w:rsidRDefault="002F763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E4BDF" w14:textId="77777777" w:rsidR="002F763E" w:rsidRPr="000B69FA" w:rsidRDefault="002F763E" w:rsidP="002F763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B05B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B05B9">
      <w:rPr>
        <w:rFonts w:ascii="Palatino Linotype" w:hAnsi="Palatino Linotype"/>
        <w:bCs/>
        <w:noProof/>
        <w:sz w:val="20"/>
      </w:rPr>
      <w:t>52</w:t>
    </w:r>
    <w:r>
      <w:rPr>
        <w:rFonts w:ascii="Palatino Linotype" w:hAnsi="Palatino Linotype"/>
        <w:bCs/>
        <w:noProof/>
        <w:sz w:val="20"/>
      </w:rPr>
      <w:fldChar w:fldCharType="end"/>
    </w:r>
  </w:p>
  <w:p w14:paraId="4EE155D8" w14:textId="77777777" w:rsidR="002F763E" w:rsidRDefault="002F763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056FDF" w14:textId="77777777" w:rsidR="000A5F0A" w:rsidRDefault="000A5F0A" w:rsidP="00323D70">
      <w:pPr>
        <w:spacing w:after="0" w:line="240" w:lineRule="auto"/>
      </w:pPr>
      <w:r>
        <w:separator/>
      </w:r>
    </w:p>
  </w:footnote>
  <w:footnote w:type="continuationSeparator" w:id="0">
    <w:p w14:paraId="5E628257" w14:textId="77777777" w:rsidR="000A5F0A" w:rsidRDefault="000A5F0A" w:rsidP="00323D70">
      <w:pPr>
        <w:spacing w:after="0" w:line="240" w:lineRule="auto"/>
      </w:pPr>
      <w:r>
        <w:continuationSeparator/>
      </w:r>
    </w:p>
  </w:footnote>
  <w:footnote w:id="1">
    <w:p w14:paraId="1F1978A9" w14:textId="77777777" w:rsidR="002F763E" w:rsidRPr="00946E1F" w:rsidRDefault="002F763E" w:rsidP="000144FF">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2F36BA38" w14:textId="77777777" w:rsidR="002F763E" w:rsidRPr="004D5DDC" w:rsidRDefault="002F763E" w:rsidP="000144FF">
      <w:pPr>
        <w:pStyle w:val="Textonotapie"/>
        <w:jc w:val="both"/>
        <w:rPr>
          <w:rFonts w:ascii="Palatino Linotype" w:hAnsi="Palatino Linotype"/>
        </w:rPr>
      </w:pPr>
      <w:r>
        <w:rPr>
          <w:rStyle w:val="Refdenotaalpie"/>
        </w:rPr>
        <w:footnoteRef/>
      </w:r>
      <w:r>
        <w:t xml:space="preserve"> </w:t>
      </w:r>
      <w:r w:rsidRPr="004D5DDC">
        <w:rPr>
          <w:rFonts w:ascii="Palatino Linotype" w:hAnsi="Palatino Linotype"/>
        </w:rPr>
        <w:t>Artículo 53. Las Unidades de Transparencia tendrán las siguientes funciones:</w:t>
      </w:r>
    </w:p>
    <w:p w14:paraId="6192D37A" w14:textId="0EF954A1" w:rsidR="002F763E" w:rsidRPr="004D5DDC" w:rsidRDefault="002F763E" w:rsidP="000144FF">
      <w:pPr>
        <w:pStyle w:val="Textonotapie"/>
        <w:jc w:val="both"/>
        <w:rPr>
          <w:rFonts w:ascii="Palatino Linotype" w:hAnsi="Palatino Linotype" w:cstheme="minorHAnsi"/>
        </w:rPr>
      </w:pPr>
      <w:r w:rsidRPr="004D5DDC">
        <w:rPr>
          <w:rFonts w:ascii="Palatino Linotype" w:hAnsi="Palatino Linotype" w:cstheme="minorHAnsi"/>
        </w:rPr>
        <w:t>I.</w:t>
      </w:r>
      <w:r w:rsidR="004D5DDC" w:rsidRPr="004D5DDC">
        <w:rPr>
          <w:rFonts w:ascii="Palatino Linotype" w:hAnsi="Palatino Linotype" w:cstheme="minorHAnsi"/>
        </w:rPr>
        <w:t xml:space="preserve">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r w:rsidRPr="004D5DDC">
        <w:rPr>
          <w:rFonts w:ascii="Palatino Linotype" w:hAnsi="Palatino Linotype" w:cstheme="minorHAnsi"/>
        </w:rPr>
        <w:t xml:space="preserve"> …</w:t>
      </w:r>
    </w:p>
    <w:p w14:paraId="03F8324F" w14:textId="398350CE" w:rsidR="002F763E" w:rsidRPr="004D5DDC" w:rsidRDefault="002F763E" w:rsidP="000144FF">
      <w:pPr>
        <w:pStyle w:val="Textonotapie"/>
        <w:jc w:val="both"/>
        <w:rPr>
          <w:rFonts w:ascii="Palatino Linotype" w:hAnsi="Palatino Linotype"/>
        </w:rPr>
      </w:pPr>
      <w:r w:rsidRPr="00672F3D">
        <w:rPr>
          <w:rFonts w:ascii="Palatino Linotype" w:hAnsi="Palatino Linotype"/>
        </w:rPr>
        <w:t>II. Recibir, tramitar y dar respuesta a las solicit</w:t>
      </w:r>
      <w:r w:rsidR="004D5DDC">
        <w:rPr>
          <w:rFonts w:ascii="Palatino Linotype" w:hAnsi="Palatino Linotype"/>
        </w:rPr>
        <w:t>udes de acceso a la información;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EBE47" w14:textId="77777777" w:rsidR="001B05B9" w:rsidRDefault="001B05B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F763E" w14:paraId="63F22462" w14:textId="77777777" w:rsidTr="002F763E">
      <w:trPr>
        <w:trHeight w:val="227"/>
      </w:trPr>
      <w:tc>
        <w:tcPr>
          <w:tcW w:w="5246" w:type="dxa"/>
          <w:hideMark/>
        </w:tcPr>
        <w:p w14:paraId="7FEAED68" w14:textId="77777777" w:rsidR="002F763E" w:rsidRPr="00641471" w:rsidRDefault="002F763E" w:rsidP="002F763E">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72A2A072" w14:textId="42BD9DC9" w:rsidR="002F763E" w:rsidRPr="00641471" w:rsidRDefault="002F763E" w:rsidP="00323D70">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sidR="00084723">
            <w:rPr>
              <w:rFonts w:ascii="Palatino Linotype" w:hAnsi="Palatino Linotype" w:cs="Arial"/>
              <w:b/>
              <w:bCs/>
              <w:sz w:val="24"/>
              <w:lang w:eastAsia="es-MX"/>
            </w:rPr>
            <w:t>3260</w:t>
          </w:r>
          <w:r>
            <w:rPr>
              <w:rFonts w:ascii="Palatino Linotype" w:hAnsi="Palatino Linotype" w:cs="Arial"/>
              <w:b/>
              <w:bCs/>
              <w:sz w:val="24"/>
              <w:lang w:eastAsia="es-MX"/>
            </w:rPr>
            <w:t>/INFOEM/IP/RR/202</w:t>
          </w:r>
          <w:r w:rsidR="00084723">
            <w:rPr>
              <w:rFonts w:ascii="Palatino Linotype" w:hAnsi="Palatino Linotype" w:cs="Arial"/>
              <w:b/>
              <w:bCs/>
              <w:sz w:val="24"/>
              <w:lang w:eastAsia="es-MX"/>
            </w:rPr>
            <w:t>2</w:t>
          </w:r>
        </w:p>
      </w:tc>
    </w:tr>
    <w:tr w:rsidR="00084723" w14:paraId="14BC12F2" w14:textId="77777777" w:rsidTr="00084723">
      <w:trPr>
        <w:trHeight w:val="242"/>
      </w:trPr>
      <w:tc>
        <w:tcPr>
          <w:tcW w:w="5246" w:type="dxa"/>
          <w:hideMark/>
        </w:tcPr>
        <w:p w14:paraId="5B6A9DE4" w14:textId="77777777" w:rsidR="00084723" w:rsidRPr="00641471" w:rsidRDefault="00084723" w:rsidP="00084723">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tcPr>
        <w:p w14:paraId="243808F3" w14:textId="2AD4E4F5" w:rsidR="00084723" w:rsidRPr="00641471" w:rsidRDefault="00084723" w:rsidP="00084723">
          <w:pPr>
            <w:spacing w:after="120" w:line="256" w:lineRule="auto"/>
            <w:ind w:left="-486" w:right="214" w:firstLine="284"/>
            <w:jc w:val="right"/>
            <w:rPr>
              <w:rFonts w:ascii="Palatino Linotype" w:hAnsi="Palatino Linotype" w:cs="Arial"/>
              <w:b/>
              <w:szCs w:val="20"/>
            </w:rPr>
          </w:pPr>
          <w:r w:rsidRPr="00323D70">
            <w:rPr>
              <w:rFonts w:ascii="Palatino Linotype" w:hAnsi="Palatino Linotype" w:cs="Arial"/>
              <w:b/>
              <w:szCs w:val="20"/>
            </w:rPr>
            <w:t xml:space="preserve">Ayuntamiento de </w:t>
          </w:r>
          <w:r>
            <w:rPr>
              <w:rFonts w:ascii="Palatino Linotype" w:hAnsi="Palatino Linotype" w:cs="Arial"/>
              <w:b/>
              <w:szCs w:val="20"/>
            </w:rPr>
            <w:t>Almoloya de Alquisiras</w:t>
          </w:r>
        </w:p>
      </w:tc>
    </w:tr>
    <w:tr w:rsidR="00084723" w14:paraId="30E2440F" w14:textId="77777777" w:rsidTr="002F763E">
      <w:trPr>
        <w:trHeight w:val="342"/>
      </w:trPr>
      <w:tc>
        <w:tcPr>
          <w:tcW w:w="5246" w:type="dxa"/>
          <w:hideMark/>
        </w:tcPr>
        <w:p w14:paraId="0E2F7807" w14:textId="77777777" w:rsidR="00084723" w:rsidRPr="00641471" w:rsidRDefault="00084723" w:rsidP="00084723">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4E1C5B2A" w14:textId="77777777" w:rsidR="00084723" w:rsidRPr="00641471" w:rsidRDefault="00084723" w:rsidP="00084723">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7359B934" w14:textId="77777777" w:rsidR="002F763E" w:rsidRPr="00AE046A" w:rsidRDefault="002F763E" w:rsidP="002F763E">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B3CC25D" wp14:editId="34F91D1D">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F763E" w14:paraId="7051C2C9" w14:textId="77777777" w:rsidTr="002F763E">
      <w:trPr>
        <w:trHeight w:val="227"/>
      </w:trPr>
      <w:tc>
        <w:tcPr>
          <w:tcW w:w="5104" w:type="dxa"/>
          <w:hideMark/>
        </w:tcPr>
        <w:p w14:paraId="2817F012" w14:textId="77777777" w:rsidR="002F763E" w:rsidRPr="00641471" w:rsidRDefault="002F763E" w:rsidP="002F763E">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396199B0" w14:textId="3C63407C" w:rsidR="002F763E" w:rsidRPr="00641471" w:rsidRDefault="002F763E" w:rsidP="00323D70">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sidR="00084723">
            <w:rPr>
              <w:rFonts w:ascii="Palatino Linotype" w:hAnsi="Palatino Linotype" w:cs="Arial"/>
              <w:b/>
              <w:bCs/>
              <w:sz w:val="24"/>
              <w:lang w:eastAsia="es-MX"/>
            </w:rPr>
            <w:t>3260</w:t>
          </w:r>
          <w:r>
            <w:rPr>
              <w:rFonts w:ascii="Palatino Linotype" w:hAnsi="Palatino Linotype" w:cs="Arial"/>
              <w:b/>
              <w:bCs/>
              <w:sz w:val="24"/>
              <w:lang w:eastAsia="es-MX"/>
            </w:rPr>
            <w:t>/INFOEM/IP/RR/202</w:t>
          </w:r>
          <w:r w:rsidR="00084723">
            <w:rPr>
              <w:rFonts w:ascii="Palatino Linotype" w:hAnsi="Palatino Linotype" w:cs="Arial"/>
              <w:b/>
              <w:bCs/>
              <w:sz w:val="24"/>
              <w:lang w:eastAsia="es-MX"/>
            </w:rPr>
            <w:t>2</w:t>
          </w:r>
        </w:p>
      </w:tc>
    </w:tr>
    <w:tr w:rsidR="002F763E" w14:paraId="23AA5CCA" w14:textId="77777777" w:rsidTr="002F763E">
      <w:trPr>
        <w:trHeight w:val="242"/>
      </w:trPr>
      <w:tc>
        <w:tcPr>
          <w:tcW w:w="5104" w:type="dxa"/>
          <w:hideMark/>
        </w:tcPr>
        <w:p w14:paraId="0BAA8EA9" w14:textId="77777777" w:rsidR="002F763E" w:rsidRPr="00641471" w:rsidRDefault="002F763E" w:rsidP="002F763E">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292FA3C4" w14:textId="7ED6CA51" w:rsidR="002F763E" w:rsidRPr="00641471" w:rsidRDefault="002F763E" w:rsidP="002F763E">
          <w:pPr>
            <w:spacing w:after="120" w:line="256" w:lineRule="auto"/>
            <w:ind w:left="-486" w:right="214" w:firstLine="284"/>
            <w:jc w:val="right"/>
            <w:rPr>
              <w:rFonts w:ascii="Palatino Linotype" w:hAnsi="Palatino Linotype" w:cs="Arial"/>
              <w:b/>
              <w:szCs w:val="20"/>
            </w:rPr>
          </w:pPr>
          <w:r w:rsidRPr="00323D70">
            <w:rPr>
              <w:rFonts w:ascii="Palatino Linotype" w:hAnsi="Palatino Linotype" w:cs="Arial"/>
              <w:b/>
              <w:szCs w:val="20"/>
            </w:rPr>
            <w:t xml:space="preserve">Ayuntamiento de </w:t>
          </w:r>
          <w:r w:rsidR="00084723">
            <w:rPr>
              <w:rFonts w:ascii="Palatino Linotype" w:hAnsi="Palatino Linotype" w:cs="Arial"/>
              <w:b/>
              <w:szCs w:val="20"/>
            </w:rPr>
            <w:t>Almoloya de Alquisiras</w:t>
          </w:r>
        </w:p>
      </w:tc>
    </w:tr>
    <w:tr w:rsidR="002F763E" w14:paraId="3D7E7FB4" w14:textId="77777777" w:rsidTr="002F763E">
      <w:trPr>
        <w:trHeight w:val="342"/>
      </w:trPr>
      <w:tc>
        <w:tcPr>
          <w:tcW w:w="5104" w:type="dxa"/>
        </w:tcPr>
        <w:p w14:paraId="59B668E7" w14:textId="77777777" w:rsidR="002F763E" w:rsidRPr="00641471" w:rsidRDefault="002F763E" w:rsidP="002F763E">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45E3569C" w14:textId="7864844C" w:rsidR="002F763E" w:rsidRPr="00641471" w:rsidRDefault="004C6703" w:rsidP="00A563AA">
          <w:pPr>
            <w:spacing w:after="120" w:line="256" w:lineRule="auto"/>
            <w:ind w:left="-486" w:right="214" w:firstLine="567"/>
            <w:jc w:val="right"/>
            <w:rPr>
              <w:rFonts w:ascii="Palatino Linotype" w:hAnsi="Palatino Linotype" w:cs="Arial"/>
              <w:b/>
            </w:rPr>
          </w:pPr>
          <w:r>
            <w:rPr>
              <w:rFonts w:ascii="Palatino Linotype" w:hAnsi="Palatino Linotype" w:cs="Arial"/>
              <w:b/>
            </w:rPr>
            <w:t>XXXXXXXXXXXXXXXX</w:t>
          </w:r>
          <w:bookmarkStart w:id="1" w:name="_GoBack"/>
          <w:r w:rsidR="002F763E">
            <w:rPr>
              <w:rFonts w:ascii="Palatino Linotype" w:hAnsi="Palatino Linotype" w:cs="Arial"/>
              <w:b/>
              <w:noProof/>
              <w:szCs w:val="20"/>
              <w:lang w:eastAsia="es-MX"/>
            </w:rPr>
            <w:drawing>
              <wp:anchor distT="0" distB="0" distL="114300" distR="114300" simplePos="0" relativeHeight="251659264" behindDoc="1" locked="0" layoutInCell="0" allowOverlap="1" wp14:anchorId="53DEA545" wp14:editId="1F7729B3">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bookmarkEnd w:id="1"/>
        </w:p>
      </w:tc>
    </w:tr>
    <w:tr w:rsidR="002F763E" w14:paraId="0C6301A1" w14:textId="77777777" w:rsidTr="002F763E">
      <w:trPr>
        <w:trHeight w:val="342"/>
      </w:trPr>
      <w:tc>
        <w:tcPr>
          <w:tcW w:w="5104" w:type="dxa"/>
        </w:tcPr>
        <w:p w14:paraId="38F5FED9" w14:textId="77777777" w:rsidR="002F763E" w:rsidRPr="00641471" w:rsidRDefault="002F763E" w:rsidP="002F763E">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503E983B" w14:textId="77777777" w:rsidR="002F763E" w:rsidRPr="00641471" w:rsidRDefault="002F763E" w:rsidP="002F763E">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4D422A12" w14:textId="77777777" w:rsidR="002F763E" w:rsidRPr="00C222C0" w:rsidRDefault="002F763E">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A06940"/>
    <w:multiLevelType w:val="multilevel"/>
    <w:tmpl w:val="1938FB1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3B5F6D"/>
    <w:multiLevelType w:val="multilevel"/>
    <w:tmpl w:val="45AA1BD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3422924"/>
    <w:multiLevelType w:val="hybridMultilevel"/>
    <w:tmpl w:val="0762AB7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386A0826"/>
    <w:multiLevelType w:val="hybridMultilevel"/>
    <w:tmpl w:val="84B6AAE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DEE6F2E"/>
    <w:multiLevelType w:val="hybridMultilevel"/>
    <w:tmpl w:val="0F3E3B4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4DF3E83"/>
    <w:multiLevelType w:val="hybridMultilevel"/>
    <w:tmpl w:val="CF905E7A"/>
    <w:lvl w:ilvl="0" w:tplc="F2B80FD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125208E"/>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6CF5B1C"/>
    <w:multiLevelType w:val="hybridMultilevel"/>
    <w:tmpl w:val="315A97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5"/>
  </w:num>
  <w:num w:numId="4">
    <w:abstractNumId w:val="6"/>
  </w:num>
  <w:num w:numId="5">
    <w:abstractNumId w:val="7"/>
  </w:num>
  <w:num w:numId="6">
    <w:abstractNumId w:val="4"/>
  </w:num>
  <w:num w:numId="7">
    <w:abstractNumId w:val="0"/>
  </w:num>
  <w:num w:numId="8">
    <w:abstractNumId w:val="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D70"/>
    <w:rsid w:val="00000F27"/>
    <w:rsid w:val="000144FF"/>
    <w:rsid w:val="00036F8B"/>
    <w:rsid w:val="0006083C"/>
    <w:rsid w:val="00071FAF"/>
    <w:rsid w:val="00083F8C"/>
    <w:rsid w:val="00084723"/>
    <w:rsid w:val="0009593D"/>
    <w:rsid w:val="00096977"/>
    <w:rsid w:val="000A0A20"/>
    <w:rsid w:val="000A5F0A"/>
    <w:rsid w:val="000C41E2"/>
    <w:rsid w:val="0010165E"/>
    <w:rsid w:val="001047C9"/>
    <w:rsid w:val="00123996"/>
    <w:rsid w:val="00130CE9"/>
    <w:rsid w:val="00151D9A"/>
    <w:rsid w:val="00190696"/>
    <w:rsid w:val="001B05B9"/>
    <w:rsid w:val="001B40B9"/>
    <w:rsid w:val="001B6BA3"/>
    <w:rsid w:val="001F105D"/>
    <w:rsid w:val="0021602C"/>
    <w:rsid w:val="0022397E"/>
    <w:rsid w:val="002517ED"/>
    <w:rsid w:val="00275299"/>
    <w:rsid w:val="002A1F48"/>
    <w:rsid w:val="002A28A7"/>
    <w:rsid w:val="002E2AAA"/>
    <w:rsid w:val="002E7446"/>
    <w:rsid w:val="002F763E"/>
    <w:rsid w:val="00322B8F"/>
    <w:rsid w:val="0032387B"/>
    <w:rsid w:val="00323D70"/>
    <w:rsid w:val="003240A2"/>
    <w:rsid w:val="00337309"/>
    <w:rsid w:val="00355536"/>
    <w:rsid w:val="00361FB1"/>
    <w:rsid w:val="003728A6"/>
    <w:rsid w:val="00391DB9"/>
    <w:rsid w:val="003C7972"/>
    <w:rsid w:val="003C7F9F"/>
    <w:rsid w:val="003D1006"/>
    <w:rsid w:val="003D2BFA"/>
    <w:rsid w:val="003E2A9F"/>
    <w:rsid w:val="004061D5"/>
    <w:rsid w:val="004509B8"/>
    <w:rsid w:val="004511DA"/>
    <w:rsid w:val="00483AEE"/>
    <w:rsid w:val="00486B5E"/>
    <w:rsid w:val="004C6703"/>
    <w:rsid w:val="004D5DDC"/>
    <w:rsid w:val="004E38FB"/>
    <w:rsid w:val="00511EC7"/>
    <w:rsid w:val="005E0623"/>
    <w:rsid w:val="00603BAE"/>
    <w:rsid w:val="00625F6D"/>
    <w:rsid w:val="00632204"/>
    <w:rsid w:val="00672F3D"/>
    <w:rsid w:val="0069386D"/>
    <w:rsid w:val="006A1466"/>
    <w:rsid w:val="006B2CE2"/>
    <w:rsid w:val="006D2020"/>
    <w:rsid w:val="006E243D"/>
    <w:rsid w:val="006F4B43"/>
    <w:rsid w:val="006F502F"/>
    <w:rsid w:val="007A4B13"/>
    <w:rsid w:val="007D6278"/>
    <w:rsid w:val="00855620"/>
    <w:rsid w:val="008D4118"/>
    <w:rsid w:val="009265B3"/>
    <w:rsid w:val="00936269"/>
    <w:rsid w:val="0097146D"/>
    <w:rsid w:val="00973551"/>
    <w:rsid w:val="009816CF"/>
    <w:rsid w:val="00997F91"/>
    <w:rsid w:val="009B6760"/>
    <w:rsid w:val="009C55C9"/>
    <w:rsid w:val="009F66F4"/>
    <w:rsid w:val="00A563AA"/>
    <w:rsid w:val="00A66EAF"/>
    <w:rsid w:val="00AB39F1"/>
    <w:rsid w:val="00AD161A"/>
    <w:rsid w:val="00AD2885"/>
    <w:rsid w:val="00AF5764"/>
    <w:rsid w:val="00B2520B"/>
    <w:rsid w:val="00B53FF2"/>
    <w:rsid w:val="00B60780"/>
    <w:rsid w:val="00B65B92"/>
    <w:rsid w:val="00B7694F"/>
    <w:rsid w:val="00BC790A"/>
    <w:rsid w:val="00C0464F"/>
    <w:rsid w:val="00C61333"/>
    <w:rsid w:val="00CE75D1"/>
    <w:rsid w:val="00D629AD"/>
    <w:rsid w:val="00D9217D"/>
    <w:rsid w:val="00E50BD2"/>
    <w:rsid w:val="00E5536D"/>
    <w:rsid w:val="00E61D50"/>
    <w:rsid w:val="00E74042"/>
    <w:rsid w:val="00EB5A58"/>
    <w:rsid w:val="00F6683B"/>
    <w:rsid w:val="00FB39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6B7AE1"/>
  <w15:chartTrackingRefBased/>
  <w15:docId w15:val="{9CC4D41E-B7C2-436C-B897-AED75E21B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D7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3D7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23D7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23D7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23D7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23D7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23D7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23D70"/>
  </w:style>
  <w:style w:type="character" w:styleId="Hipervnculo">
    <w:name w:val="Hyperlink"/>
    <w:basedOn w:val="Fuentedeprrafopredeter"/>
    <w:uiPriority w:val="99"/>
    <w:unhideWhenUsed/>
    <w:rsid w:val="00323D70"/>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323D70"/>
    <w:rPr>
      <w:vertAlign w:val="superscript"/>
    </w:rPr>
  </w:style>
  <w:style w:type="paragraph" w:styleId="Textonotapie">
    <w:name w:val="footnote text"/>
    <w:basedOn w:val="Normal"/>
    <w:link w:val="TextonotapieCar"/>
    <w:uiPriority w:val="99"/>
    <w:unhideWhenUsed/>
    <w:rsid w:val="00323D70"/>
    <w:pPr>
      <w:spacing w:after="0" w:line="240" w:lineRule="auto"/>
    </w:pPr>
    <w:rPr>
      <w:sz w:val="20"/>
      <w:szCs w:val="20"/>
    </w:rPr>
  </w:style>
  <w:style w:type="character" w:customStyle="1" w:styleId="TextonotapieCar">
    <w:name w:val="Texto nota pie Car"/>
    <w:basedOn w:val="Fuentedeprrafopredeter"/>
    <w:link w:val="Textonotapie"/>
    <w:uiPriority w:val="99"/>
    <w:rsid w:val="00323D70"/>
    <w:rPr>
      <w:sz w:val="20"/>
      <w:szCs w:val="20"/>
    </w:rPr>
  </w:style>
  <w:style w:type="paragraph" w:styleId="Textosinformato">
    <w:name w:val="Plain Text"/>
    <w:basedOn w:val="Normal"/>
    <w:link w:val="TextosinformatoCar"/>
    <w:semiHidden/>
    <w:rsid w:val="00CE75D1"/>
    <w:pPr>
      <w:spacing w:after="0" w:line="240" w:lineRule="auto"/>
    </w:pPr>
    <w:rPr>
      <w:rFonts w:ascii="Bookman Old Style" w:eastAsia="Times New Roman" w:hAnsi="Bookman Old Style" w:cs="Times New Roman"/>
      <w:snapToGrid w:val="0"/>
      <w:sz w:val="20"/>
      <w:szCs w:val="20"/>
      <w:lang w:val="es-ES" w:eastAsia="es-ES"/>
    </w:rPr>
  </w:style>
  <w:style w:type="character" w:customStyle="1" w:styleId="TextosinformatoCar">
    <w:name w:val="Texto sin formato Car"/>
    <w:basedOn w:val="Fuentedeprrafopredeter"/>
    <w:link w:val="Textosinformato"/>
    <w:semiHidden/>
    <w:rsid w:val="00CE75D1"/>
    <w:rPr>
      <w:rFonts w:ascii="Bookman Old Style" w:eastAsia="Times New Roman" w:hAnsi="Bookman Old Style" w:cs="Times New Roman"/>
      <w:snapToGrid w:val="0"/>
      <w:sz w:val="20"/>
      <w:szCs w:val="20"/>
      <w:lang w:val="es-ES" w:eastAsia="es-ES"/>
    </w:rPr>
  </w:style>
  <w:style w:type="paragraph" w:customStyle="1" w:styleId="INFOEM">
    <w:name w:val="INFOEM"/>
    <w:basedOn w:val="Normal"/>
    <w:qFormat/>
    <w:rsid w:val="0021602C"/>
    <w:pPr>
      <w:tabs>
        <w:tab w:val="left" w:pos="5647"/>
      </w:tabs>
      <w:spacing w:before="240" w:line="360" w:lineRule="auto"/>
      <w:ind w:left="851" w:right="851"/>
      <w:jc w:val="both"/>
    </w:pPr>
    <w:rPr>
      <w:rFonts w:ascii="Palatino Linotype" w:eastAsia="Times New Roman" w:hAnsi="Palatino Linotype" w:cs="Times New Roman"/>
      <w:i/>
      <w:szCs w:val="24"/>
      <w:lang w:val="es-ES_tradnl" w:eastAsia="es-ES"/>
    </w:rPr>
  </w:style>
  <w:style w:type="paragraph" w:styleId="Sinespaciado">
    <w:name w:val="No Spacing"/>
    <w:aliases w:val="Francesa,INAI"/>
    <w:link w:val="SinespaciadoCar"/>
    <w:uiPriority w:val="1"/>
    <w:qFormat/>
    <w:rsid w:val="001047C9"/>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1047C9"/>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993141">
      <w:bodyDiv w:val="1"/>
      <w:marLeft w:val="0"/>
      <w:marRight w:val="0"/>
      <w:marTop w:val="0"/>
      <w:marBottom w:val="0"/>
      <w:divBdr>
        <w:top w:val="none" w:sz="0" w:space="0" w:color="auto"/>
        <w:left w:val="none" w:sz="0" w:space="0" w:color="auto"/>
        <w:bottom w:val="none" w:sz="0" w:space="0" w:color="auto"/>
        <w:right w:val="none" w:sz="0" w:space="0" w:color="auto"/>
      </w:divBdr>
    </w:div>
    <w:div w:id="514804205">
      <w:bodyDiv w:val="1"/>
      <w:marLeft w:val="0"/>
      <w:marRight w:val="0"/>
      <w:marTop w:val="0"/>
      <w:marBottom w:val="0"/>
      <w:divBdr>
        <w:top w:val="none" w:sz="0" w:space="0" w:color="auto"/>
        <w:left w:val="none" w:sz="0" w:space="0" w:color="auto"/>
        <w:bottom w:val="none" w:sz="0" w:space="0" w:color="auto"/>
        <w:right w:val="none" w:sz="0" w:space="0" w:color="auto"/>
      </w:divBdr>
    </w:div>
    <w:div w:id="967854717">
      <w:bodyDiv w:val="1"/>
      <w:marLeft w:val="0"/>
      <w:marRight w:val="0"/>
      <w:marTop w:val="0"/>
      <w:marBottom w:val="0"/>
      <w:divBdr>
        <w:top w:val="none" w:sz="0" w:space="0" w:color="auto"/>
        <w:left w:val="none" w:sz="0" w:space="0" w:color="auto"/>
        <w:bottom w:val="none" w:sz="0" w:space="0" w:color="auto"/>
        <w:right w:val="none" w:sz="0" w:space="0" w:color="auto"/>
      </w:divBdr>
    </w:div>
    <w:div w:id="1298221768">
      <w:bodyDiv w:val="1"/>
      <w:marLeft w:val="0"/>
      <w:marRight w:val="0"/>
      <w:marTop w:val="0"/>
      <w:marBottom w:val="0"/>
      <w:divBdr>
        <w:top w:val="none" w:sz="0" w:space="0" w:color="auto"/>
        <w:left w:val="none" w:sz="0" w:space="0" w:color="auto"/>
        <w:bottom w:val="none" w:sz="0" w:space="0" w:color="auto"/>
        <w:right w:val="none" w:sz="0" w:space="0" w:color="auto"/>
      </w:divBdr>
    </w:div>
    <w:div w:id="144175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8AC6A-5332-44B7-BF24-11A78713A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12556</Words>
  <Characters>69059</Characters>
  <Application>Microsoft Office Word</Application>
  <DocSecurity>0</DocSecurity>
  <Lines>575</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2022-04-21T18:32:00Z</dcterms:created>
  <dcterms:modified xsi:type="dcterms:W3CDTF">2022-04-21T18:32:00Z</dcterms:modified>
</cp:coreProperties>
</file>