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C78964" w14:textId="09E59136" w:rsidR="00D22EB2" w:rsidRPr="00F94542" w:rsidRDefault="00D22EB2" w:rsidP="00D22EB2">
      <w:pPr>
        <w:spacing w:before="100" w:beforeAutospacing="1" w:after="100" w:afterAutospacing="1" w:line="360" w:lineRule="auto"/>
        <w:jc w:val="both"/>
        <w:rPr>
          <w:rFonts w:ascii="Palatino Linotype" w:hAnsi="Palatino Linotype"/>
        </w:rPr>
      </w:pPr>
      <w:r w:rsidRPr="00F94542">
        <w:rPr>
          <w:rFonts w:ascii="Palatino Linotype" w:hAnsi="Palatino Linotype"/>
        </w:rPr>
        <w:t xml:space="preserve">Resolución del Pleno del Instituto de Transparencia, </w:t>
      </w:r>
      <w:r w:rsidR="001F4549" w:rsidRPr="00F94542">
        <w:rPr>
          <w:rFonts w:ascii="Palatino Linotype" w:hAnsi="Palatino Linotype"/>
        </w:rPr>
        <w:t>Acceso a la Información Pública</w:t>
      </w:r>
      <w:r w:rsidRPr="00F94542">
        <w:rPr>
          <w:rFonts w:ascii="Palatino Linotype" w:hAnsi="Palatino Linotype"/>
        </w:rPr>
        <w:t xml:space="preserve"> y Protección de Datos Personales del Estado de México y Municipios, con domicilio en Metepec, Estado de México, de fecha </w:t>
      </w:r>
      <w:r w:rsidR="002036A5">
        <w:rPr>
          <w:rFonts w:ascii="Palatino Linotype" w:hAnsi="Palatino Linotype"/>
        </w:rPr>
        <w:t>veintisiete de abril</w:t>
      </w:r>
      <w:r w:rsidRPr="00F94542">
        <w:rPr>
          <w:rFonts w:ascii="Palatino Linotype" w:hAnsi="Palatino Linotype"/>
        </w:rPr>
        <w:t xml:space="preserve"> de dos mil veintidós.</w:t>
      </w:r>
    </w:p>
    <w:p w14:paraId="34EEADFA" w14:textId="08D8711F" w:rsidR="00D22EB2" w:rsidRPr="00F94542" w:rsidRDefault="00D22EB2" w:rsidP="00D22EB2">
      <w:pPr>
        <w:spacing w:before="100" w:beforeAutospacing="1" w:after="100" w:afterAutospacing="1" w:line="360" w:lineRule="auto"/>
        <w:jc w:val="both"/>
        <w:rPr>
          <w:rFonts w:ascii="Palatino Linotype" w:hAnsi="Palatino Linotype"/>
        </w:rPr>
      </w:pPr>
      <w:r w:rsidRPr="00F94542">
        <w:rPr>
          <w:rFonts w:ascii="Palatino Linotype" w:hAnsi="Palatino Linotype"/>
          <w:b/>
        </w:rPr>
        <w:t>VISTO</w:t>
      </w:r>
      <w:r w:rsidRPr="00F94542">
        <w:rPr>
          <w:rFonts w:ascii="Palatino Linotype" w:hAnsi="Palatino Linotype"/>
        </w:rPr>
        <w:t xml:space="preserve"> el expediente </w:t>
      </w:r>
      <w:r w:rsidRPr="002036A5">
        <w:rPr>
          <w:rFonts w:ascii="Palatino Linotype" w:hAnsi="Palatino Linotype"/>
        </w:rPr>
        <w:t xml:space="preserve">formado con motivo del </w:t>
      </w:r>
      <w:r w:rsidR="00CD140A" w:rsidRPr="002036A5">
        <w:rPr>
          <w:rFonts w:ascii="Palatino Linotype" w:hAnsi="Palatino Linotype"/>
        </w:rPr>
        <w:t>Recurso de Revisión</w:t>
      </w:r>
      <w:r w:rsidRPr="002036A5">
        <w:rPr>
          <w:rFonts w:ascii="Palatino Linotype" w:hAnsi="Palatino Linotype"/>
        </w:rPr>
        <w:t xml:space="preserve"> </w:t>
      </w:r>
      <w:r w:rsidR="001941F4" w:rsidRPr="002036A5">
        <w:rPr>
          <w:rFonts w:ascii="Palatino Linotype" w:hAnsi="Palatino Linotype"/>
          <w:b/>
        </w:rPr>
        <w:t>00</w:t>
      </w:r>
      <w:r w:rsidR="002036A5" w:rsidRPr="002036A5">
        <w:rPr>
          <w:rFonts w:ascii="Palatino Linotype" w:hAnsi="Palatino Linotype"/>
          <w:b/>
        </w:rPr>
        <w:t>742</w:t>
      </w:r>
      <w:r w:rsidRPr="002036A5">
        <w:rPr>
          <w:rFonts w:ascii="Palatino Linotype" w:hAnsi="Palatino Linotype"/>
          <w:b/>
        </w:rPr>
        <w:t>/INFOEM/IP/RR/2022</w:t>
      </w:r>
      <w:r w:rsidRPr="002036A5">
        <w:rPr>
          <w:rFonts w:ascii="Palatino Linotype" w:hAnsi="Palatino Linotype"/>
        </w:rPr>
        <w:t>, promovido por un particular quien señalo por nombre</w:t>
      </w:r>
      <w:r w:rsidR="008411B9" w:rsidRPr="002036A5">
        <w:rPr>
          <w:rFonts w:ascii="Palatino Linotype" w:hAnsi="Palatino Linotype"/>
        </w:rPr>
        <w:t xml:space="preserve"> </w:t>
      </w:r>
      <w:r w:rsidR="00CB5723">
        <w:rPr>
          <w:rFonts w:ascii="Palatino Linotype" w:hAnsi="Palatino Linotype"/>
          <w:b/>
          <w:lang w:val="es-ES_tradnl"/>
        </w:rPr>
        <w:t xml:space="preserve">XXXX XXXXXXX </w:t>
      </w:r>
      <w:proofErr w:type="spellStart"/>
      <w:r w:rsidR="00CB5723">
        <w:rPr>
          <w:rFonts w:ascii="Palatino Linotype" w:hAnsi="Palatino Linotype"/>
          <w:b/>
          <w:lang w:val="es-ES_tradnl"/>
        </w:rPr>
        <w:t>XXXXXXX</w:t>
      </w:r>
      <w:proofErr w:type="spellEnd"/>
      <w:r w:rsidRPr="002036A5">
        <w:rPr>
          <w:rFonts w:ascii="Palatino Linotype" w:hAnsi="Palatino Linotype"/>
          <w:b/>
        </w:rPr>
        <w:t xml:space="preserve">, </w:t>
      </w:r>
      <w:r w:rsidRPr="002036A5">
        <w:rPr>
          <w:rFonts w:ascii="Palatino Linotype" w:hAnsi="Palatino Linotype"/>
        </w:rPr>
        <w:t xml:space="preserve">a quien en lo sucesivo se le denominará </w:t>
      </w:r>
      <w:r w:rsidR="002036A5" w:rsidRPr="002036A5">
        <w:rPr>
          <w:rFonts w:ascii="Palatino Linotype" w:hAnsi="Palatino Linotype"/>
          <w:b/>
        </w:rPr>
        <w:t>EL</w:t>
      </w:r>
      <w:r w:rsidRPr="002036A5">
        <w:rPr>
          <w:rFonts w:ascii="Palatino Linotype" w:hAnsi="Palatino Linotype"/>
        </w:rPr>
        <w:t xml:space="preserve"> </w:t>
      </w:r>
      <w:r w:rsidRPr="002036A5">
        <w:rPr>
          <w:rFonts w:ascii="Palatino Linotype" w:hAnsi="Palatino Linotype" w:cs="Arial"/>
          <w:b/>
        </w:rPr>
        <w:t>RECURRENTE</w:t>
      </w:r>
      <w:r w:rsidRPr="002036A5">
        <w:rPr>
          <w:rFonts w:ascii="Palatino Linotype" w:hAnsi="Palatino Linotype"/>
        </w:rPr>
        <w:t>, en contra de la respuesta emitida por el</w:t>
      </w:r>
      <w:r w:rsidR="002036A5" w:rsidRPr="002036A5">
        <w:rPr>
          <w:rFonts w:ascii="Palatino Linotype" w:hAnsi="Palatino Linotype"/>
        </w:rPr>
        <w:t xml:space="preserve"> </w:t>
      </w:r>
      <w:r w:rsidR="002036A5" w:rsidRPr="002036A5">
        <w:rPr>
          <w:rFonts w:ascii="Palatino Linotype" w:hAnsi="Palatino Linotype"/>
          <w:b/>
          <w:lang w:val="es-ES_tradnl"/>
        </w:rPr>
        <w:t>Organismo Público Descentralizado para la Prestación de los Servicios de Agua Potable Alcantarillado y Saneamiento de Tenancingo</w:t>
      </w:r>
      <w:r w:rsidR="008411B9" w:rsidRPr="002036A5">
        <w:rPr>
          <w:rFonts w:ascii="Palatino Linotype" w:hAnsi="Palatino Linotype"/>
          <w:b/>
        </w:rPr>
        <w:t xml:space="preserve"> </w:t>
      </w:r>
      <w:r w:rsidRPr="002036A5">
        <w:rPr>
          <w:rFonts w:ascii="Palatino Linotype" w:hAnsi="Palatino Linotype"/>
          <w:b/>
        </w:rPr>
        <w:t xml:space="preserve">, </w:t>
      </w:r>
      <w:r w:rsidRPr="002036A5">
        <w:rPr>
          <w:rFonts w:ascii="Palatino Linotype" w:hAnsi="Palatino Linotype"/>
        </w:rPr>
        <w:t xml:space="preserve">a quien en lo sucesivo se le denominará </w:t>
      </w:r>
      <w:r w:rsidRPr="002036A5">
        <w:rPr>
          <w:rFonts w:ascii="Palatino Linotype" w:hAnsi="Palatino Linotype"/>
          <w:b/>
        </w:rPr>
        <w:t>EL SUJETO OBLIGADO</w:t>
      </w:r>
      <w:r w:rsidRPr="00F94542">
        <w:rPr>
          <w:rFonts w:ascii="Palatino Linotype" w:hAnsi="Palatino Linotype"/>
        </w:rPr>
        <w:t>, se procede a dictar la presente resolución con base en lo siguiente:</w:t>
      </w:r>
    </w:p>
    <w:p w14:paraId="439511D5" w14:textId="0CE05496" w:rsidR="00D22EB2" w:rsidRPr="00F94542" w:rsidRDefault="00475257" w:rsidP="00D22EB2">
      <w:pPr>
        <w:spacing w:before="100" w:beforeAutospacing="1" w:after="100" w:afterAutospacing="1" w:line="360" w:lineRule="auto"/>
        <w:jc w:val="center"/>
        <w:rPr>
          <w:rFonts w:ascii="Palatino Linotype" w:hAnsi="Palatino Linotype"/>
          <w:b/>
          <w:bCs/>
          <w:spacing w:val="60"/>
          <w:sz w:val="28"/>
        </w:rPr>
      </w:pPr>
      <w:r w:rsidRPr="00F94542">
        <w:rPr>
          <w:rFonts w:ascii="Palatino Linotype" w:hAnsi="Palatino Linotype"/>
          <w:b/>
          <w:bCs/>
          <w:spacing w:val="60"/>
          <w:sz w:val="28"/>
        </w:rPr>
        <w:t>ANTECEDENT</w:t>
      </w:r>
      <w:r w:rsidR="00557AA7" w:rsidRPr="00F94542">
        <w:rPr>
          <w:rFonts w:ascii="Palatino Linotype" w:hAnsi="Palatino Linotype"/>
          <w:b/>
          <w:bCs/>
          <w:spacing w:val="60"/>
          <w:sz w:val="28"/>
        </w:rPr>
        <w:t>ES</w:t>
      </w:r>
    </w:p>
    <w:p w14:paraId="75C86282" w14:textId="082CCACA" w:rsidR="00475257" w:rsidRPr="00F94542"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b/>
          <w:bCs/>
          <w:sz w:val="32"/>
          <w:szCs w:val="32"/>
        </w:rPr>
      </w:pPr>
      <w:bookmarkStart w:id="0" w:name="_Hlk96891822"/>
      <w:r w:rsidRPr="00F94542">
        <w:rPr>
          <w:rFonts w:ascii="Palatino Linotype" w:hAnsi="Palatino Linotype"/>
          <w:b/>
          <w:sz w:val="32"/>
          <w:szCs w:val="32"/>
        </w:rPr>
        <w:t>I.</w:t>
      </w:r>
      <w:r w:rsidRPr="00F94542">
        <w:rPr>
          <w:rFonts w:ascii="Palatino Linotype" w:hAnsi="Palatino Linotype"/>
          <w:sz w:val="32"/>
          <w:szCs w:val="32"/>
        </w:rPr>
        <w:t xml:space="preserve"> </w:t>
      </w:r>
      <w:r w:rsidR="00475257" w:rsidRPr="00F94542">
        <w:rPr>
          <w:rFonts w:ascii="Palatino Linotype" w:hAnsi="Palatino Linotype"/>
          <w:b/>
          <w:bCs/>
          <w:sz w:val="32"/>
          <w:szCs w:val="32"/>
        </w:rPr>
        <w:t>De la Solicitud de Información</w:t>
      </w:r>
      <w:r w:rsidR="00557AA7" w:rsidRPr="00F94542">
        <w:rPr>
          <w:rFonts w:ascii="Palatino Linotype" w:hAnsi="Palatino Linotype"/>
          <w:b/>
          <w:bCs/>
          <w:sz w:val="32"/>
          <w:szCs w:val="32"/>
        </w:rPr>
        <w:t>:</w:t>
      </w:r>
    </w:p>
    <w:bookmarkEnd w:id="0"/>
    <w:p w14:paraId="48D9F331" w14:textId="37D0DB6A" w:rsidR="00D22EB2" w:rsidRPr="00F94542"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rPr>
      </w:pPr>
      <w:r w:rsidRPr="00F94542">
        <w:rPr>
          <w:rFonts w:ascii="Palatino Linotype" w:hAnsi="Palatino Linotype"/>
        </w:rPr>
        <w:t xml:space="preserve">En </w:t>
      </w:r>
      <w:r w:rsidRPr="00F94542">
        <w:rPr>
          <w:rFonts w:ascii="Palatino Linotype" w:hAnsi="Palatino Linotype" w:cs="Arial"/>
        </w:rPr>
        <w:t xml:space="preserve">fecha </w:t>
      </w:r>
      <w:r w:rsidR="00436F24">
        <w:rPr>
          <w:rFonts w:ascii="Palatino Linotype" w:hAnsi="Palatino Linotype" w:cs="Arial"/>
        </w:rPr>
        <w:t>treinta y uno de</w:t>
      </w:r>
      <w:r w:rsidR="00713D2B" w:rsidRPr="00F94542">
        <w:rPr>
          <w:rFonts w:ascii="Palatino Linotype" w:hAnsi="Palatino Linotype" w:cs="Arial"/>
        </w:rPr>
        <w:t xml:space="preserve"> enero</w:t>
      </w:r>
      <w:r w:rsidRPr="00F94542">
        <w:rPr>
          <w:rFonts w:ascii="Palatino Linotype" w:hAnsi="Palatino Linotype" w:cs="Arial"/>
        </w:rPr>
        <w:t xml:space="preserve"> </w:t>
      </w:r>
      <w:r w:rsidRPr="00F94542">
        <w:rPr>
          <w:rFonts w:ascii="Palatino Linotype" w:hAnsi="Palatino Linotype"/>
        </w:rPr>
        <w:t xml:space="preserve">de dos mil </w:t>
      </w:r>
      <w:r w:rsidR="00713D2B" w:rsidRPr="00F94542">
        <w:rPr>
          <w:rFonts w:ascii="Palatino Linotype" w:hAnsi="Palatino Linotype"/>
        </w:rPr>
        <w:t>veintidós</w:t>
      </w:r>
      <w:r w:rsidRPr="00F94542">
        <w:rPr>
          <w:rFonts w:ascii="Palatino Linotype" w:hAnsi="Palatino Linotype"/>
        </w:rPr>
        <w:t xml:space="preserve">, </w:t>
      </w:r>
      <w:r w:rsidR="00436F24">
        <w:rPr>
          <w:rFonts w:ascii="Palatino Linotype" w:hAnsi="Palatino Linotype" w:cs="Arial"/>
          <w:b/>
        </w:rPr>
        <w:t>EL</w:t>
      </w:r>
      <w:r w:rsidR="00112354" w:rsidRPr="00F94542">
        <w:rPr>
          <w:rFonts w:ascii="Palatino Linotype" w:hAnsi="Palatino Linotype" w:cs="Arial"/>
          <w:b/>
        </w:rPr>
        <w:t xml:space="preserve"> RECURRENTE</w:t>
      </w:r>
      <w:r w:rsidRPr="00F94542">
        <w:rPr>
          <w:rFonts w:ascii="Palatino Linotype" w:hAnsi="Palatino Linotype" w:cs="Arial"/>
          <w:b/>
        </w:rPr>
        <w:t xml:space="preserve"> </w:t>
      </w:r>
      <w:r w:rsidRPr="00F94542">
        <w:rPr>
          <w:rFonts w:ascii="Palatino Linotype" w:hAnsi="Palatino Linotype"/>
        </w:rPr>
        <w:t xml:space="preserve">presentó </w:t>
      </w:r>
      <w:r w:rsidRPr="00F94542">
        <w:rPr>
          <w:rFonts w:ascii="Palatino Linotype" w:hAnsi="Palatino Linotype" w:cs="Arial"/>
        </w:rPr>
        <w:t xml:space="preserve">a través del Sistema de Acceso a la Información Mexiquense, </w:t>
      </w:r>
      <w:r w:rsidR="00475257" w:rsidRPr="00F94542">
        <w:rPr>
          <w:rFonts w:ascii="Palatino Linotype" w:hAnsi="Palatino Linotype" w:cs="Arial"/>
        </w:rPr>
        <w:t xml:space="preserve">que </w:t>
      </w:r>
      <w:r w:rsidRPr="00F94542">
        <w:rPr>
          <w:rFonts w:ascii="Palatino Linotype" w:hAnsi="Palatino Linotype" w:cs="Arial"/>
        </w:rPr>
        <w:t xml:space="preserve">en lo subsecuente </w:t>
      </w:r>
      <w:r w:rsidR="00475257" w:rsidRPr="00F94542">
        <w:rPr>
          <w:rFonts w:ascii="Palatino Linotype" w:hAnsi="Palatino Linotype" w:cs="Arial"/>
        </w:rPr>
        <w:t xml:space="preserve">se denominará </w:t>
      </w:r>
      <w:r w:rsidRPr="00F94542">
        <w:rPr>
          <w:rFonts w:ascii="Palatino Linotype" w:hAnsi="Palatino Linotype" w:cs="Arial"/>
          <w:b/>
        </w:rPr>
        <w:t>EL SAIMEX,</w:t>
      </w:r>
      <w:r w:rsidRPr="00F94542">
        <w:rPr>
          <w:rFonts w:ascii="Palatino Linotype" w:hAnsi="Palatino Linotype"/>
        </w:rPr>
        <w:t xml:space="preserve"> ante </w:t>
      </w:r>
      <w:r w:rsidRPr="00F94542">
        <w:rPr>
          <w:rFonts w:ascii="Palatino Linotype" w:hAnsi="Palatino Linotype"/>
          <w:b/>
        </w:rPr>
        <w:t>EL SUJETO OBLIGADO</w:t>
      </w:r>
      <w:r w:rsidRPr="00F94542">
        <w:rPr>
          <w:rFonts w:ascii="Palatino Linotype" w:hAnsi="Palatino Linotype"/>
        </w:rPr>
        <w:t xml:space="preserve">, la solicitud de </w:t>
      </w:r>
      <w:r w:rsidR="001F4549" w:rsidRPr="00F94542">
        <w:rPr>
          <w:rFonts w:ascii="Palatino Linotype" w:hAnsi="Palatino Linotype"/>
        </w:rPr>
        <w:t>acceso a la Información Pública</w:t>
      </w:r>
      <w:r w:rsidRPr="00F94542">
        <w:rPr>
          <w:rFonts w:ascii="Palatino Linotype" w:hAnsi="Palatino Linotype"/>
        </w:rPr>
        <w:t xml:space="preserve"> a la que se le asignó el número</w:t>
      </w:r>
      <w:r w:rsidR="00586C83">
        <w:rPr>
          <w:rFonts w:ascii="Palatino Linotype" w:hAnsi="Palatino Linotype"/>
          <w:b/>
          <w:bCs/>
          <w:color w:val="FF0000"/>
        </w:rPr>
        <w:t xml:space="preserve"> </w:t>
      </w:r>
      <w:r w:rsidR="00586C83" w:rsidRPr="00586C83">
        <w:rPr>
          <w:rFonts w:ascii="Palatino Linotype" w:hAnsi="Palatino Linotype"/>
          <w:b/>
          <w:bCs/>
        </w:rPr>
        <w:t xml:space="preserve">00004/OASTENANCI/IP/2022 </w:t>
      </w:r>
      <w:r w:rsidRPr="00F94542">
        <w:rPr>
          <w:rFonts w:ascii="Palatino Linotype" w:hAnsi="Palatino Linotype"/>
        </w:rPr>
        <w:t>mediante la cual requirió, lo siguiente:</w:t>
      </w:r>
    </w:p>
    <w:p w14:paraId="22023AC0" w14:textId="5746E764" w:rsidR="00112354" w:rsidRPr="00642790" w:rsidRDefault="00112354" w:rsidP="00112354">
      <w:pPr>
        <w:pStyle w:val="Prrafodelista"/>
        <w:tabs>
          <w:tab w:val="left" w:pos="709"/>
        </w:tabs>
        <w:spacing w:before="100" w:beforeAutospacing="1" w:after="100" w:afterAutospacing="1"/>
        <w:ind w:left="851" w:right="618"/>
        <w:jc w:val="both"/>
        <w:rPr>
          <w:rFonts w:ascii="Palatino Linotype" w:hAnsi="Palatino Linotype"/>
          <w:i/>
          <w:sz w:val="22"/>
          <w:szCs w:val="22"/>
        </w:rPr>
      </w:pPr>
      <w:bookmarkStart w:id="1" w:name="_Hlk101095188"/>
      <w:r w:rsidRPr="00642790">
        <w:rPr>
          <w:rFonts w:ascii="Palatino Linotype" w:hAnsi="Palatino Linotype"/>
          <w:i/>
          <w:sz w:val="22"/>
          <w:szCs w:val="22"/>
        </w:rPr>
        <w:lastRenderedPageBreak/>
        <w:t>“…</w:t>
      </w:r>
      <w:r w:rsidR="00C15447" w:rsidRPr="00642790">
        <w:rPr>
          <w:rFonts w:ascii="Palatino Linotype" w:hAnsi="Palatino Linotype"/>
          <w:color w:val="000000"/>
          <w:sz w:val="22"/>
          <w:szCs w:val="22"/>
        </w:rPr>
        <w:t xml:space="preserve">Solicito Obtener la opinión de cumplimiento proporcionada directamente por el ente fiscalizador hacia los ayuntamientos y sus descentralizadas (DIF, Sistema de agua, Instituto de la mujer, casa de la cultura, </w:t>
      </w:r>
      <w:proofErr w:type="spellStart"/>
      <w:r w:rsidR="00C15447" w:rsidRPr="00642790">
        <w:rPr>
          <w:rFonts w:ascii="Palatino Linotype" w:hAnsi="Palatino Linotype"/>
          <w:color w:val="000000"/>
          <w:sz w:val="22"/>
          <w:szCs w:val="22"/>
        </w:rPr>
        <w:t>etc</w:t>
      </w:r>
      <w:proofErr w:type="spellEnd"/>
      <w:r w:rsidR="00C15447" w:rsidRPr="00642790">
        <w:rPr>
          <w:rFonts w:ascii="Palatino Linotype" w:hAnsi="Palatino Linotype"/>
          <w:color w:val="000000"/>
          <w:sz w:val="22"/>
          <w:szCs w:val="22"/>
        </w:rPr>
        <w:t xml:space="preserve">):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w:t>
      </w:r>
      <w:r w:rsidR="00C15447" w:rsidRPr="00642790">
        <w:rPr>
          <w:rFonts w:ascii="Palatino Linotype" w:hAnsi="Palatino Linotype"/>
          <w:color w:val="000000"/>
          <w:sz w:val="22"/>
          <w:szCs w:val="22"/>
        </w:rPr>
        <w:lastRenderedPageBreak/>
        <w:t xml:space="preserve">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w:t>
      </w:r>
      <w:proofErr w:type="spellStart"/>
      <w:r w:rsidR="00C15447" w:rsidRPr="00642790">
        <w:rPr>
          <w:rFonts w:ascii="Palatino Linotype" w:hAnsi="Palatino Linotype"/>
          <w:color w:val="000000"/>
          <w:sz w:val="22"/>
          <w:szCs w:val="22"/>
        </w:rPr>
        <w:t>mi</w:t>
      </w:r>
      <w:proofErr w:type="spellEnd"/>
      <w:r w:rsidR="00C15447" w:rsidRPr="00642790">
        <w:rPr>
          <w:rFonts w:ascii="Palatino Linotype" w:hAnsi="Palatino Linotype"/>
          <w:color w:val="000000"/>
          <w:sz w:val="22"/>
          <w:szCs w:val="22"/>
        </w:rPr>
        <w:t xml:space="preserve">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r w:rsidR="00C15447" w:rsidRPr="00642790">
        <w:rPr>
          <w:rFonts w:ascii="Palatino Linotype" w:hAnsi="Palatino Linotype"/>
          <w:i/>
          <w:sz w:val="22"/>
          <w:szCs w:val="22"/>
        </w:rPr>
        <w:t xml:space="preserve">   </w:t>
      </w:r>
      <w:r w:rsidRPr="00642790">
        <w:rPr>
          <w:rFonts w:ascii="Palatino Linotype" w:hAnsi="Palatino Linotype"/>
          <w:i/>
          <w:sz w:val="22"/>
          <w:szCs w:val="22"/>
        </w:rPr>
        <w:t>…”</w:t>
      </w:r>
    </w:p>
    <w:bookmarkEnd w:id="1"/>
    <w:p w14:paraId="5A22736C" w14:textId="77777777" w:rsidR="00D22EB2" w:rsidRPr="00F94542" w:rsidRDefault="00D22EB2" w:rsidP="00D22EB2">
      <w:pPr>
        <w:spacing w:before="100" w:beforeAutospacing="1" w:after="100" w:afterAutospacing="1"/>
        <w:ind w:right="709"/>
        <w:jc w:val="both"/>
        <w:rPr>
          <w:rFonts w:ascii="Palatino Linotype" w:hAnsi="Palatino Linotype"/>
          <w:b/>
        </w:rPr>
      </w:pPr>
      <w:r w:rsidRPr="00F94542">
        <w:rPr>
          <w:rFonts w:ascii="Palatino Linotype" w:hAnsi="Palatino Linotype"/>
          <w:b/>
          <w:sz w:val="28"/>
          <w:szCs w:val="28"/>
        </w:rPr>
        <w:t>Modalidad de entrega:</w:t>
      </w:r>
      <w:r w:rsidRPr="00F94542">
        <w:rPr>
          <w:rFonts w:ascii="Palatino Linotype" w:hAnsi="Palatino Linotype"/>
          <w:b/>
        </w:rPr>
        <w:t xml:space="preserve"> </w:t>
      </w:r>
      <w:r w:rsidRPr="00F94542">
        <w:rPr>
          <w:rFonts w:ascii="Palatino Linotype" w:hAnsi="Palatino Linotype"/>
        </w:rPr>
        <w:t xml:space="preserve">vía </w:t>
      </w:r>
      <w:r w:rsidRPr="00F94542">
        <w:rPr>
          <w:rFonts w:ascii="Palatino Linotype" w:hAnsi="Palatino Linotype"/>
          <w:b/>
        </w:rPr>
        <w:t>SAIMEX</w:t>
      </w:r>
    </w:p>
    <w:p w14:paraId="2A060F6F" w14:textId="2275D99D" w:rsidR="00434364" w:rsidRPr="00F94542"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F94542">
        <w:rPr>
          <w:rFonts w:ascii="Palatino Linotype" w:hAnsi="Palatino Linotype" w:cs="Arial"/>
          <w:b/>
          <w:sz w:val="28"/>
          <w:szCs w:val="28"/>
        </w:rPr>
        <w:t>II.</w:t>
      </w:r>
      <w:r w:rsidR="00434364" w:rsidRPr="00F94542">
        <w:rPr>
          <w:rFonts w:ascii="Palatino Linotype" w:hAnsi="Palatino Linotype" w:cs="Arial"/>
          <w:b/>
          <w:sz w:val="28"/>
          <w:szCs w:val="28"/>
        </w:rPr>
        <w:t xml:space="preserve"> Respuesta del Sujeto Obligado</w:t>
      </w:r>
      <w:r w:rsidR="00557AA7" w:rsidRPr="00F94542">
        <w:rPr>
          <w:rFonts w:ascii="Palatino Linotype" w:hAnsi="Palatino Linotype" w:cs="Arial"/>
          <w:b/>
          <w:sz w:val="28"/>
          <w:szCs w:val="28"/>
        </w:rPr>
        <w:t>:</w:t>
      </w:r>
    </w:p>
    <w:p w14:paraId="34BBCC81" w14:textId="358F0BA8" w:rsidR="00117EB6" w:rsidRPr="00F94542" w:rsidRDefault="00117EB6" w:rsidP="00117EB6">
      <w:pPr>
        <w:widowControl w:val="0"/>
        <w:spacing w:line="360" w:lineRule="auto"/>
        <w:jc w:val="both"/>
        <w:rPr>
          <w:rFonts w:ascii="Palatino Linotype" w:eastAsia="Palatino Linotype" w:hAnsi="Palatino Linotype"/>
        </w:rPr>
      </w:pPr>
      <w:r w:rsidRPr="00F94542">
        <w:rPr>
          <w:rFonts w:ascii="Palatino Linotype" w:eastAsia="Palatino Linotype" w:hAnsi="Palatino Linotype"/>
        </w:rPr>
        <w:t xml:space="preserve">En fecha </w:t>
      </w:r>
      <w:r w:rsidR="00354C50">
        <w:rPr>
          <w:rFonts w:ascii="Palatino Linotype" w:eastAsia="Palatino Linotype" w:hAnsi="Palatino Linotype"/>
        </w:rPr>
        <w:t>diez de febrero</w:t>
      </w:r>
      <w:r w:rsidRPr="00F94542">
        <w:rPr>
          <w:rFonts w:ascii="Palatino Linotype" w:eastAsia="Palatino Linotype" w:hAnsi="Palatino Linotype"/>
        </w:rPr>
        <w:t xml:space="preserve"> de </w:t>
      </w:r>
      <w:r w:rsidR="00B23AAD" w:rsidRPr="00F94542">
        <w:rPr>
          <w:rFonts w:ascii="Palatino Linotype" w:eastAsia="Palatino Linotype" w:hAnsi="Palatino Linotype"/>
        </w:rPr>
        <w:t>dos mil</w:t>
      </w:r>
      <w:r w:rsidRPr="00F94542">
        <w:rPr>
          <w:rFonts w:ascii="Palatino Linotype" w:eastAsia="Palatino Linotype" w:hAnsi="Palatino Linotype"/>
        </w:rPr>
        <w:t xml:space="preserve"> veintidós, </w:t>
      </w:r>
      <w:r w:rsidRPr="00F94542">
        <w:rPr>
          <w:rFonts w:ascii="Palatino Linotype" w:eastAsia="Palatino Linotype" w:hAnsi="Palatino Linotype"/>
          <w:b/>
        </w:rPr>
        <w:t>EL SUJETO OBLIGADO</w:t>
      </w:r>
      <w:r w:rsidRPr="00F94542">
        <w:rPr>
          <w:rFonts w:ascii="Palatino Linotype" w:eastAsia="Palatino Linotype" w:hAnsi="Palatino Linotype"/>
        </w:rPr>
        <w:t xml:space="preserve"> dio respuesta a la solicitud de información en los siguientes términos:</w:t>
      </w:r>
    </w:p>
    <w:p w14:paraId="06AAF6D0" w14:textId="77777777" w:rsidR="00117EB6" w:rsidRPr="00F94542" w:rsidRDefault="00117EB6" w:rsidP="00117EB6">
      <w:pPr>
        <w:widowControl w:val="0"/>
        <w:spacing w:line="360" w:lineRule="auto"/>
        <w:jc w:val="both"/>
        <w:rPr>
          <w:rFonts w:ascii="Palatino Linotype" w:eastAsia="Palatino Linotype" w:hAnsi="Palatino Linotype"/>
        </w:rPr>
      </w:pPr>
    </w:p>
    <w:p w14:paraId="67CB4EF2" w14:textId="58A5B3C1" w:rsidR="00117EB6" w:rsidRPr="00354C50" w:rsidRDefault="00117EB6" w:rsidP="000D5A46">
      <w:pPr>
        <w:widowControl w:val="0"/>
        <w:ind w:left="851" w:right="616"/>
        <w:jc w:val="both"/>
        <w:rPr>
          <w:rFonts w:ascii="Palatino Linotype" w:eastAsia="Palatino Linotype" w:hAnsi="Palatino Linotype"/>
          <w:b/>
          <w:bCs/>
          <w:i/>
          <w:sz w:val="22"/>
          <w:szCs w:val="22"/>
        </w:rPr>
      </w:pPr>
      <w:r w:rsidRPr="00F94542">
        <w:rPr>
          <w:rFonts w:ascii="Palatino Linotype" w:eastAsia="Palatino Linotype" w:hAnsi="Palatino Linotype"/>
          <w:i/>
          <w:sz w:val="22"/>
          <w:szCs w:val="22"/>
        </w:rPr>
        <w:t>“…</w:t>
      </w:r>
      <w:r w:rsidR="00354C50" w:rsidRPr="00354C50">
        <w:rPr>
          <w:rFonts w:ascii="Palatino Linotype" w:eastAsia="Palatino Linotype" w:hAnsi="Palatino Linotype"/>
          <w:i/>
          <w:sz w:val="22"/>
          <w:szCs w:val="22"/>
        </w:rPr>
        <w:t xml:space="preserve">De acuerdo a lo señalado en el Artículo 1, 152, 153, 163 y 164 de la Ley de Transparencia y Acceso a la Información Pública del Estado de México y Municipios, Se procede a dar respuesta a la solicitud de información número de folio 00004/OASTENANCI/IP/2022. Descripción clara y precisa de la información solicitada: Solicito Obtener la opinión de cumplimiento proporcionada directamente por el ente fiscalizador hacia los ayuntamientos y sus descentralizadas (DIF, Sistema de agua, Instituto de la mujer, casa de la cultura, </w:t>
      </w:r>
      <w:proofErr w:type="spellStart"/>
      <w:r w:rsidR="00354C50" w:rsidRPr="00354C50">
        <w:rPr>
          <w:rFonts w:ascii="Palatino Linotype" w:eastAsia="Palatino Linotype" w:hAnsi="Palatino Linotype"/>
          <w:i/>
          <w:sz w:val="22"/>
          <w:szCs w:val="22"/>
        </w:rPr>
        <w:t>etc</w:t>
      </w:r>
      <w:proofErr w:type="spellEnd"/>
      <w:r w:rsidR="00354C50" w:rsidRPr="00354C50">
        <w:rPr>
          <w:rFonts w:ascii="Palatino Linotype" w:eastAsia="Palatino Linotype" w:hAnsi="Palatino Linotype"/>
          <w:i/>
          <w:sz w:val="22"/>
          <w:szCs w:val="22"/>
        </w:rPr>
        <w:t xml:space="preserve">):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w:t>
      </w:r>
      <w:r w:rsidR="00354C50" w:rsidRPr="00354C50">
        <w:rPr>
          <w:rFonts w:ascii="Palatino Linotype" w:eastAsia="Palatino Linotype" w:hAnsi="Palatino Linotype"/>
          <w:i/>
          <w:sz w:val="22"/>
          <w:szCs w:val="22"/>
        </w:rPr>
        <w:lastRenderedPageBreak/>
        <w:t xml:space="preserve">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w:t>
      </w:r>
      <w:proofErr w:type="spellStart"/>
      <w:r w:rsidR="00354C50" w:rsidRPr="00354C50">
        <w:rPr>
          <w:rFonts w:ascii="Palatino Linotype" w:eastAsia="Palatino Linotype" w:hAnsi="Palatino Linotype"/>
          <w:i/>
          <w:sz w:val="22"/>
          <w:szCs w:val="22"/>
        </w:rPr>
        <w:t>mi</w:t>
      </w:r>
      <w:proofErr w:type="spellEnd"/>
      <w:r w:rsidR="00354C50" w:rsidRPr="00354C50">
        <w:rPr>
          <w:rFonts w:ascii="Palatino Linotype" w:eastAsia="Palatino Linotype" w:hAnsi="Palatino Linotype"/>
          <w:i/>
          <w:sz w:val="22"/>
          <w:szCs w:val="22"/>
        </w:rPr>
        <w:t xml:space="preserve">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w:t>
      </w:r>
      <w:r w:rsidR="00354C50" w:rsidRPr="00354C50">
        <w:rPr>
          <w:rFonts w:ascii="Palatino Linotype" w:eastAsia="Palatino Linotype" w:hAnsi="Palatino Linotype"/>
          <w:i/>
          <w:sz w:val="22"/>
          <w:szCs w:val="22"/>
        </w:rPr>
        <w:lastRenderedPageBreak/>
        <w:t xml:space="preserve">descentralizada durante los 4 años, solamente se captura la información de los años que si hayan trabajado. </w:t>
      </w:r>
      <w:r w:rsidR="00354C50" w:rsidRPr="00354C50">
        <w:rPr>
          <w:rFonts w:ascii="Palatino Linotype" w:eastAsia="Palatino Linotype" w:hAnsi="Palatino Linotype"/>
          <w:b/>
          <w:bCs/>
          <w:i/>
          <w:sz w:val="22"/>
          <w:szCs w:val="22"/>
        </w:rPr>
        <w:t>Respuesta. Una vez analizada, se realizó el siguiente proceso para dar respuesta a la solicitud: • Se turnó la solicitud al área administrativa correspondiente. • Se realizó una búsqueda exhaustiva de los documentos en los archivos y se declaró que no se genera dicha información. De acuerdo a las anteriores consideraciones y con fundamento en el artículo 12 de la Ley de Transparencia y Acceso a la Información Pública del Estado de México y Municipios se le notifica que no es posible enviar la información requerida.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54C50">
        <w:rPr>
          <w:rFonts w:ascii="Palatino Linotype" w:eastAsia="Palatino Linotype" w:hAnsi="Palatino Linotype"/>
          <w:b/>
          <w:bCs/>
          <w:i/>
          <w:sz w:val="22"/>
          <w:szCs w:val="22"/>
        </w:rPr>
        <w:t>” (Sic)</w:t>
      </w:r>
    </w:p>
    <w:p w14:paraId="2C33051F" w14:textId="77777777" w:rsidR="005C0A51" w:rsidRDefault="005C0A51" w:rsidP="005C0A51">
      <w:pPr>
        <w:pStyle w:val="Prrafodelista"/>
        <w:tabs>
          <w:tab w:val="left" w:pos="284"/>
          <w:tab w:val="left" w:pos="426"/>
        </w:tabs>
        <w:spacing w:line="360" w:lineRule="auto"/>
        <w:ind w:left="0"/>
        <w:contextualSpacing/>
        <w:jc w:val="both"/>
        <w:rPr>
          <w:rFonts w:ascii="Palatino Linotype" w:hAnsi="Palatino Linotype"/>
          <w:color w:val="000000" w:themeColor="text1"/>
          <w:szCs w:val="22"/>
        </w:rPr>
      </w:pPr>
    </w:p>
    <w:p w14:paraId="5FD10ADF" w14:textId="44CBEE8C" w:rsidR="00B925FC" w:rsidRDefault="00B925FC" w:rsidP="00B925FC">
      <w:pPr>
        <w:spacing w:line="360" w:lineRule="auto"/>
        <w:jc w:val="both"/>
        <w:rPr>
          <w:rFonts w:ascii="Palatino Linotype" w:eastAsia="Palatino Linotype" w:hAnsi="Palatino Linotype" w:cs="Palatino Linotype"/>
          <w:bCs/>
          <w:iCs/>
          <w:color w:val="000000"/>
        </w:rPr>
      </w:pPr>
      <w:r w:rsidRPr="00114E2F">
        <w:rPr>
          <w:rFonts w:ascii="Palatino Linotype" w:eastAsia="Palatino Linotype" w:hAnsi="Palatino Linotype" w:cs="Palatino Linotype"/>
        </w:rPr>
        <w:t>Además</w:t>
      </w:r>
      <w:r w:rsidR="008F4493">
        <w:rPr>
          <w:rFonts w:ascii="Palatino Linotype" w:eastAsia="Palatino Linotype" w:hAnsi="Palatino Linotype" w:cs="Palatino Linotype"/>
        </w:rPr>
        <w:t>,</w:t>
      </w:r>
      <w:r w:rsidRPr="00114E2F">
        <w:rPr>
          <w:rFonts w:ascii="Palatino Linotype" w:eastAsia="Palatino Linotype" w:hAnsi="Palatino Linotype" w:cs="Palatino Linotype"/>
        </w:rPr>
        <w:t xml:space="preserve"> en respuesta, adjuntó el archivo </w:t>
      </w:r>
      <w:r w:rsidR="00D24EFC" w:rsidRPr="00114E2F">
        <w:rPr>
          <w:rFonts w:ascii="Palatino Linotype" w:eastAsia="Palatino Linotype" w:hAnsi="Palatino Linotype" w:cs="Palatino Linotype"/>
        </w:rPr>
        <w:t>electrónico</w:t>
      </w:r>
      <w:r w:rsidR="00D24EFC">
        <w:rPr>
          <w:rFonts w:ascii="Palatino Linotype" w:eastAsia="Palatino Linotype" w:hAnsi="Palatino Linotype" w:cs="Palatino Linotype"/>
        </w:rPr>
        <w:t xml:space="preserve"> </w:t>
      </w:r>
      <w:r w:rsidR="00D24EFC" w:rsidRPr="00114E2F">
        <w:rPr>
          <w:rFonts w:ascii="Palatino Linotype" w:eastAsia="Palatino Linotype" w:hAnsi="Palatino Linotype" w:cs="Palatino Linotype"/>
        </w:rPr>
        <w:t>“</w:t>
      </w:r>
      <w:r w:rsidRPr="00B925FC">
        <w:rPr>
          <w:rFonts w:ascii="Palatino Linotype" w:eastAsia="Palatino Linotype" w:hAnsi="Palatino Linotype" w:cs="Palatino Linotype"/>
          <w:b/>
        </w:rPr>
        <w:t>RESPUESTA A SOLICITUD SAIMEX 00004OASTENANCIIP2022.pdf</w:t>
      </w:r>
      <w:r w:rsidRPr="00EF0978">
        <w:rPr>
          <w:rFonts w:ascii="Palatino Linotype" w:eastAsia="Palatino Linotype" w:hAnsi="Palatino Linotype" w:cs="Palatino Linotype"/>
          <w:b/>
        </w:rPr>
        <w:t>”</w:t>
      </w:r>
      <w:r w:rsidRPr="00114E2F">
        <w:rPr>
          <w:rFonts w:ascii="Palatino Linotype" w:eastAsia="Palatino Linotype" w:hAnsi="Palatino Linotype" w:cs="Palatino Linotype"/>
          <w:b/>
          <w:i/>
          <w:color w:val="000000"/>
        </w:rPr>
        <w:t xml:space="preserve">, </w:t>
      </w:r>
      <w:r w:rsidRPr="00114E2F">
        <w:rPr>
          <w:rFonts w:ascii="Palatino Linotype" w:eastAsia="Palatino Linotype" w:hAnsi="Palatino Linotype" w:cs="Palatino Linotype"/>
          <w:bCs/>
          <w:iCs/>
          <w:color w:val="000000"/>
        </w:rPr>
        <w:t xml:space="preserve">el cual fue proporcionado por el </w:t>
      </w:r>
      <w:r w:rsidR="008F4493">
        <w:rPr>
          <w:rFonts w:ascii="Palatino Linotype" w:eastAsia="Palatino Linotype" w:hAnsi="Palatino Linotype" w:cs="Palatino Linotype"/>
          <w:bCs/>
          <w:iCs/>
          <w:color w:val="000000"/>
        </w:rPr>
        <w:t>m</w:t>
      </w:r>
      <w:r>
        <w:rPr>
          <w:rFonts w:ascii="Palatino Linotype" w:eastAsia="Palatino Linotype" w:hAnsi="Palatino Linotype" w:cs="Palatino Linotype"/>
          <w:bCs/>
          <w:iCs/>
          <w:color w:val="000000"/>
        </w:rPr>
        <w:t>ismo Titular de Transparencia</w:t>
      </w:r>
      <w:r w:rsidR="00D24EFC">
        <w:rPr>
          <w:rFonts w:ascii="Palatino Linotype" w:eastAsia="Palatino Linotype" w:hAnsi="Palatino Linotype" w:cs="Palatino Linotype"/>
          <w:bCs/>
          <w:iCs/>
          <w:color w:val="000000"/>
        </w:rPr>
        <w:t xml:space="preserve">, </w:t>
      </w:r>
      <w:r>
        <w:rPr>
          <w:rFonts w:ascii="Palatino Linotype" w:eastAsia="Palatino Linotype" w:hAnsi="Palatino Linotype" w:cs="Palatino Linotype"/>
          <w:bCs/>
          <w:iCs/>
          <w:color w:val="000000"/>
        </w:rPr>
        <w:t>en el cual se advierte la mis</w:t>
      </w:r>
      <w:r w:rsidR="00D24EFC">
        <w:rPr>
          <w:rFonts w:ascii="Palatino Linotype" w:eastAsia="Palatino Linotype" w:hAnsi="Palatino Linotype" w:cs="Palatino Linotype"/>
          <w:bCs/>
          <w:iCs/>
          <w:color w:val="000000"/>
        </w:rPr>
        <w:t>ma</w:t>
      </w:r>
      <w:r>
        <w:rPr>
          <w:rFonts w:ascii="Palatino Linotype" w:eastAsia="Palatino Linotype" w:hAnsi="Palatino Linotype" w:cs="Palatino Linotype"/>
          <w:bCs/>
          <w:iCs/>
          <w:color w:val="000000"/>
        </w:rPr>
        <w:t xml:space="preserve"> información reseñada con antelación en donde medularmente expuso que</w:t>
      </w:r>
      <w:r w:rsidR="00D24EFC">
        <w:rPr>
          <w:rFonts w:ascii="Palatino Linotype" w:eastAsia="Palatino Linotype" w:hAnsi="Palatino Linotype" w:cs="Palatino Linotype"/>
          <w:bCs/>
          <w:iCs/>
          <w:color w:val="000000"/>
        </w:rPr>
        <w:t xml:space="preserve"> una vez que turnó la solicitud a las áreas correspondientes,</w:t>
      </w:r>
      <w:r>
        <w:rPr>
          <w:rFonts w:ascii="Palatino Linotype" w:eastAsia="Palatino Linotype" w:hAnsi="Palatino Linotype" w:cs="Palatino Linotype"/>
          <w:bCs/>
          <w:iCs/>
          <w:color w:val="000000"/>
        </w:rPr>
        <w:t xml:space="preserve"> el </w:t>
      </w:r>
      <w:r w:rsidRPr="008F4493">
        <w:rPr>
          <w:rFonts w:ascii="Palatino Linotype" w:eastAsia="Palatino Linotype" w:hAnsi="Palatino Linotype" w:cs="Palatino Linotype"/>
          <w:b/>
          <w:iCs/>
          <w:color w:val="000000"/>
        </w:rPr>
        <w:t>SU</w:t>
      </w:r>
      <w:r w:rsidR="00D24EFC" w:rsidRPr="008F4493">
        <w:rPr>
          <w:rFonts w:ascii="Palatino Linotype" w:eastAsia="Palatino Linotype" w:hAnsi="Palatino Linotype" w:cs="Palatino Linotype"/>
          <w:b/>
          <w:iCs/>
          <w:color w:val="000000"/>
        </w:rPr>
        <w:t>J</w:t>
      </w:r>
      <w:r w:rsidRPr="008F4493">
        <w:rPr>
          <w:rFonts w:ascii="Palatino Linotype" w:eastAsia="Palatino Linotype" w:hAnsi="Palatino Linotype" w:cs="Palatino Linotype"/>
          <w:b/>
          <w:iCs/>
          <w:color w:val="000000"/>
        </w:rPr>
        <w:t>ETO OBLIGADO</w:t>
      </w:r>
      <w:r>
        <w:rPr>
          <w:rFonts w:ascii="Palatino Linotype" w:eastAsia="Palatino Linotype" w:hAnsi="Palatino Linotype" w:cs="Palatino Linotype"/>
          <w:bCs/>
          <w:iCs/>
          <w:color w:val="000000"/>
        </w:rPr>
        <w:t xml:space="preserve"> no genera dicha información</w:t>
      </w:r>
      <w:r w:rsidR="00D24EFC">
        <w:rPr>
          <w:rFonts w:ascii="Palatino Linotype" w:eastAsia="Palatino Linotype" w:hAnsi="Palatino Linotype" w:cs="Palatino Linotype"/>
          <w:bCs/>
          <w:iCs/>
          <w:color w:val="000000"/>
        </w:rPr>
        <w:t>.</w:t>
      </w:r>
    </w:p>
    <w:p w14:paraId="298DC039" w14:textId="5ADC8FC0" w:rsidR="00434364" w:rsidRPr="00F94542"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F94542">
        <w:rPr>
          <w:rFonts w:ascii="Palatino Linotype" w:hAnsi="Palatino Linotype" w:cs="Arial"/>
          <w:b/>
          <w:sz w:val="28"/>
          <w:szCs w:val="28"/>
        </w:rPr>
        <w:t>III.</w:t>
      </w:r>
      <w:r w:rsidRPr="00F94542">
        <w:rPr>
          <w:rFonts w:ascii="Palatino Linotype" w:hAnsi="Palatino Linotype" w:cs="Arial"/>
        </w:rPr>
        <w:t xml:space="preserve"> </w:t>
      </w:r>
      <w:r w:rsidR="00434364" w:rsidRPr="00F94542">
        <w:rPr>
          <w:rFonts w:ascii="Palatino Linotype" w:hAnsi="Palatino Linotype" w:cs="Arial"/>
          <w:b/>
          <w:bCs/>
        </w:rPr>
        <w:t xml:space="preserve">Del </w:t>
      </w:r>
      <w:r w:rsidR="00CD140A">
        <w:rPr>
          <w:rFonts w:ascii="Palatino Linotype" w:hAnsi="Palatino Linotype" w:cs="Arial"/>
          <w:b/>
          <w:bCs/>
        </w:rPr>
        <w:t>Recurso de Revisión</w:t>
      </w:r>
      <w:r w:rsidR="00434364" w:rsidRPr="00F94542">
        <w:rPr>
          <w:rFonts w:ascii="Palatino Linotype" w:hAnsi="Palatino Linotype" w:cs="Arial"/>
          <w:b/>
          <w:bCs/>
        </w:rPr>
        <w:t>.</w:t>
      </w:r>
    </w:p>
    <w:p w14:paraId="15479629" w14:textId="4EBE867D" w:rsidR="00434364" w:rsidRPr="00F94542" w:rsidRDefault="00280A1C" w:rsidP="00D22EB2">
      <w:pPr>
        <w:pStyle w:val="Prrafodelista"/>
        <w:tabs>
          <w:tab w:val="left" w:pos="709"/>
        </w:tabs>
        <w:spacing w:before="100" w:beforeAutospacing="1" w:after="100" w:afterAutospacing="1" w:line="360" w:lineRule="auto"/>
        <w:ind w:left="0"/>
        <w:jc w:val="both"/>
        <w:rPr>
          <w:rFonts w:ascii="Palatino Linotype" w:hAnsi="Palatino Linotype" w:cs="Arial"/>
        </w:rPr>
      </w:pPr>
      <w:r w:rsidRPr="00F94542">
        <w:rPr>
          <w:rFonts w:ascii="Palatino Linotype" w:hAnsi="Palatino Linotype"/>
        </w:rPr>
        <w:t xml:space="preserve">En fecha </w:t>
      </w:r>
      <w:r w:rsidR="008F4493">
        <w:rPr>
          <w:rFonts w:ascii="Palatino Linotype" w:hAnsi="Palatino Linotype"/>
        </w:rPr>
        <w:t>once de febrero</w:t>
      </w:r>
      <w:r w:rsidR="00D22EB2" w:rsidRPr="00F94542">
        <w:rPr>
          <w:rFonts w:ascii="Palatino Linotype" w:hAnsi="Palatino Linotype"/>
        </w:rPr>
        <w:t xml:space="preserve"> de dos mil veintidós, </w:t>
      </w:r>
      <w:r w:rsidR="00B23AAD">
        <w:rPr>
          <w:rFonts w:ascii="Palatino Linotype" w:hAnsi="Palatino Linotype"/>
        </w:rPr>
        <w:t>la particular</w:t>
      </w:r>
      <w:r w:rsidR="00D22EB2" w:rsidRPr="00F94542">
        <w:rPr>
          <w:rFonts w:ascii="Palatino Linotype" w:hAnsi="Palatino Linotype"/>
        </w:rPr>
        <w:t xml:space="preserve"> presentó ante </w:t>
      </w:r>
      <w:r w:rsidR="00FF2213" w:rsidRPr="00F94542">
        <w:rPr>
          <w:rFonts w:ascii="Palatino Linotype" w:hAnsi="Palatino Linotype"/>
        </w:rPr>
        <w:t>este</w:t>
      </w:r>
      <w:r w:rsidR="00D22EB2" w:rsidRPr="00F94542">
        <w:rPr>
          <w:rFonts w:ascii="Palatino Linotype" w:hAnsi="Palatino Linotype"/>
        </w:rPr>
        <w:t xml:space="preserve"> Instituto el </w:t>
      </w:r>
      <w:r w:rsidR="00CD140A">
        <w:rPr>
          <w:rFonts w:ascii="Palatino Linotype" w:hAnsi="Palatino Linotype"/>
        </w:rPr>
        <w:t>Recurso de Revisión</w:t>
      </w:r>
      <w:r w:rsidR="00434364" w:rsidRPr="00F94542">
        <w:rPr>
          <w:rFonts w:ascii="Palatino Linotype" w:hAnsi="Palatino Linotype"/>
        </w:rPr>
        <w:t xml:space="preserve"> materia del presente estudio,</w:t>
      </w:r>
      <w:r w:rsidR="00D22EB2" w:rsidRPr="00F94542">
        <w:rPr>
          <w:rFonts w:ascii="Palatino Linotype" w:hAnsi="Palatino Linotype"/>
        </w:rPr>
        <w:t xml:space="preserve"> a través del</w:t>
      </w:r>
      <w:r w:rsidR="00D22EB2" w:rsidRPr="00F94542">
        <w:rPr>
          <w:rFonts w:ascii="Palatino Linotype" w:hAnsi="Palatino Linotype"/>
          <w:b/>
        </w:rPr>
        <w:t xml:space="preserve"> SAIMEX, </w:t>
      </w:r>
      <w:r w:rsidR="00D22EB2" w:rsidRPr="00F94542">
        <w:rPr>
          <w:rFonts w:ascii="Palatino Linotype" w:hAnsi="Palatino Linotype"/>
        </w:rPr>
        <w:t xml:space="preserve">al que se le asignó el </w:t>
      </w:r>
      <w:r w:rsidR="00D22EB2" w:rsidRPr="00F94542">
        <w:rPr>
          <w:rFonts w:ascii="Palatino Linotype" w:hAnsi="Palatino Linotype" w:cs="Arial"/>
        </w:rPr>
        <w:t xml:space="preserve">número al rubro citado, en contra de la respuesta otorgada por </w:t>
      </w:r>
      <w:r w:rsidR="00D22EB2" w:rsidRPr="00F94542">
        <w:rPr>
          <w:rFonts w:ascii="Palatino Linotype" w:hAnsi="Palatino Linotype" w:cs="Arial"/>
          <w:b/>
        </w:rPr>
        <w:lastRenderedPageBreak/>
        <w:t xml:space="preserve">EL SUJETO OBLIGADO </w:t>
      </w:r>
      <w:r w:rsidR="00D22EB2" w:rsidRPr="00F94542">
        <w:rPr>
          <w:rFonts w:ascii="Palatino Linotype" w:hAnsi="Palatino Linotype" w:cs="Arial"/>
        </w:rPr>
        <w:t xml:space="preserve">y en el cual </w:t>
      </w:r>
      <w:r w:rsidR="008F4493">
        <w:rPr>
          <w:rFonts w:ascii="Palatino Linotype" w:hAnsi="Palatino Linotype" w:cs="Arial"/>
          <w:b/>
        </w:rPr>
        <w:t>EL</w:t>
      </w:r>
      <w:r w:rsidR="00112354" w:rsidRPr="00F94542">
        <w:rPr>
          <w:rFonts w:ascii="Palatino Linotype" w:hAnsi="Palatino Linotype" w:cs="Arial"/>
          <w:b/>
        </w:rPr>
        <w:t xml:space="preserve"> RECURRENTE</w:t>
      </w:r>
      <w:r w:rsidR="00D22EB2" w:rsidRPr="00F94542">
        <w:rPr>
          <w:rFonts w:ascii="Palatino Linotype" w:hAnsi="Palatino Linotype" w:cs="Arial"/>
          <w:b/>
        </w:rPr>
        <w:t xml:space="preserve"> </w:t>
      </w:r>
      <w:r w:rsidR="00D22EB2" w:rsidRPr="00F94542">
        <w:rPr>
          <w:rFonts w:ascii="Palatino Linotype" w:hAnsi="Palatino Linotype" w:cs="Arial"/>
        </w:rPr>
        <w:t>señaló</w:t>
      </w:r>
      <w:r w:rsidR="00434364" w:rsidRPr="00F94542">
        <w:rPr>
          <w:rFonts w:ascii="Palatino Linotype" w:hAnsi="Palatino Linotype" w:cs="Arial"/>
        </w:rPr>
        <w:t xml:space="preserve"> las siguientes manifestaciones: </w:t>
      </w:r>
    </w:p>
    <w:p w14:paraId="39E1AFDB" w14:textId="26F84D7E" w:rsidR="00D22EB2" w:rsidRPr="00F94542" w:rsidRDefault="00434364" w:rsidP="00434364">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F94542">
        <w:rPr>
          <w:rFonts w:ascii="Palatino Linotype" w:hAnsi="Palatino Linotype" w:cs="Arial"/>
          <w:b/>
          <w:bCs/>
        </w:rPr>
        <w:t xml:space="preserve">Acto Impugnado: </w:t>
      </w:r>
    </w:p>
    <w:p w14:paraId="694CF7C3" w14:textId="7D6C7248" w:rsidR="00280A1C" w:rsidRPr="00F94542" w:rsidRDefault="00280A1C" w:rsidP="00280A1C">
      <w:pPr>
        <w:tabs>
          <w:tab w:val="left" w:pos="851"/>
        </w:tabs>
        <w:ind w:left="851" w:right="901"/>
        <w:jc w:val="both"/>
        <w:rPr>
          <w:rFonts w:ascii="Palatino Linotype" w:eastAsia="Palatino Linotype" w:hAnsi="Palatino Linotype" w:cs="Palatino Linotype"/>
          <w:i/>
          <w:sz w:val="22"/>
          <w:szCs w:val="22"/>
        </w:rPr>
      </w:pPr>
      <w:r w:rsidRPr="00F94542">
        <w:rPr>
          <w:rFonts w:ascii="Palatino Linotype" w:eastAsia="Palatino Linotype" w:hAnsi="Palatino Linotype" w:cs="Palatino Linotype"/>
          <w:i/>
          <w:sz w:val="22"/>
          <w:szCs w:val="22"/>
        </w:rPr>
        <w:t>“</w:t>
      </w:r>
      <w:r w:rsidR="008F4493" w:rsidRPr="008F4493">
        <w:rPr>
          <w:rFonts w:ascii="Palatino Linotype" w:eastAsia="Palatino Linotype" w:hAnsi="Palatino Linotype" w:cs="Palatino Linotype"/>
          <w:i/>
          <w:sz w:val="22"/>
          <w:szCs w:val="22"/>
        </w:rPr>
        <w:t>Su respuesta oficio RESPUESTA A SOLICITUD SAIMEX 00004OASTENANCIIP2022</w:t>
      </w:r>
      <w:r w:rsidRPr="00F94542">
        <w:rPr>
          <w:rFonts w:ascii="Palatino Linotype" w:eastAsia="Palatino Linotype" w:hAnsi="Palatino Linotype" w:cs="Palatino Linotype"/>
          <w:i/>
          <w:sz w:val="22"/>
          <w:szCs w:val="22"/>
        </w:rPr>
        <w:t>" (sic)</w:t>
      </w:r>
    </w:p>
    <w:p w14:paraId="61279B7F" w14:textId="76974146" w:rsidR="00D22EB2" w:rsidRPr="00F94542" w:rsidRDefault="00434364" w:rsidP="00D22EB2">
      <w:pPr>
        <w:pStyle w:val="Prrafodelista"/>
        <w:spacing w:before="100" w:beforeAutospacing="1" w:after="100" w:afterAutospacing="1" w:line="360" w:lineRule="auto"/>
        <w:ind w:left="0"/>
        <w:jc w:val="both"/>
        <w:rPr>
          <w:rFonts w:ascii="Palatino Linotype" w:hAnsi="Palatino Linotype"/>
        </w:rPr>
      </w:pPr>
      <w:r w:rsidRPr="00F94542">
        <w:rPr>
          <w:rFonts w:ascii="Palatino Linotype" w:hAnsi="Palatino Linotype"/>
          <w:b/>
          <w:bCs/>
        </w:rPr>
        <w:t>Razones o motivos de Inconformidad:</w:t>
      </w:r>
    </w:p>
    <w:p w14:paraId="06426012" w14:textId="11C0FFDE" w:rsidR="00280A1C" w:rsidRPr="00F94542" w:rsidRDefault="00280A1C" w:rsidP="00280A1C">
      <w:pPr>
        <w:ind w:left="850" w:right="901"/>
        <w:jc w:val="both"/>
        <w:rPr>
          <w:rFonts w:ascii="Palatino Linotype" w:eastAsia="Palatino Linotype" w:hAnsi="Palatino Linotype" w:cs="Palatino Linotype"/>
          <w:i/>
          <w:sz w:val="22"/>
          <w:szCs w:val="22"/>
        </w:rPr>
      </w:pPr>
      <w:r w:rsidRPr="00F94542">
        <w:rPr>
          <w:rFonts w:ascii="Palatino Linotype" w:eastAsia="Palatino Linotype" w:hAnsi="Palatino Linotype" w:cs="Palatino Linotype"/>
          <w:i/>
          <w:sz w:val="22"/>
          <w:szCs w:val="22"/>
        </w:rPr>
        <w:t>“</w:t>
      </w:r>
      <w:r w:rsidR="008F4493" w:rsidRPr="008F4493">
        <w:rPr>
          <w:rFonts w:ascii="Palatino Linotype" w:eastAsia="Palatino Linotype" w:hAnsi="Palatino Linotype" w:cs="Palatino Linotype"/>
          <w:i/>
          <w:sz w:val="22"/>
          <w:szCs w:val="22"/>
        </w:rPr>
        <w:t xml:space="preserve">Por medio de la presente hoy 11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Organismo Público Descentralizado para la Prestación de Los Servicios de Agua Potable Alcantarillado y Saneamiento de Tenancingo , ya que su respuesta; oficio: RESPUESTA A SOLICITUD SAIMEX 00004OASTENANCIIP2022 a mi petición de información 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si es de su competencia, ya que los reportes visores de nómina solo puede generarlos el Ente Público Obligado desde su portal del SAT; se reitera es </w:t>
      </w:r>
      <w:r w:rsidR="008F4493" w:rsidRPr="008F4493">
        <w:rPr>
          <w:rFonts w:ascii="Palatino Linotype" w:eastAsia="Palatino Linotype" w:hAnsi="Palatino Linotype" w:cs="Palatino Linotype"/>
          <w:i/>
          <w:sz w:val="22"/>
          <w:szCs w:val="22"/>
        </w:rPr>
        <w:lastRenderedPageBreak/>
        <w:t xml:space="preserve">información fácil que ya tiene el Ente Obligado en su portal del SAT, repito directamente en su portal del SAT ya que son simples REPORTES reitero REPORTES que ya hizo y entregó el Organismo Público Descentralizado para la Prestación de Los Servicios de Agua Potable Alcantarillado y Saneamiento de Tenancingo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008F4493" w:rsidRPr="008F4493">
        <w:rPr>
          <w:rFonts w:ascii="Palatino Linotype" w:eastAsia="Palatino Linotype" w:hAnsi="Palatino Linotype" w:cs="Palatino Linotype"/>
          <w:i/>
          <w:sz w:val="22"/>
          <w:szCs w:val="22"/>
        </w:rPr>
        <w:t>pdf</w:t>
      </w:r>
      <w:proofErr w:type="spellEnd"/>
      <w:r w:rsidR="008F4493" w:rsidRPr="008F4493">
        <w:rPr>
          <w:rFonts w:ascii="Palatino Linotype" w:eastAsia="Palatino Linotype" w:hAnsi="Palatino Linotype" w:cs="Palatino Linotype"/>
          <w:i/>
          <w:sz w:val="22"/>
          <w:szCs w:val="22"/>
        </w:rPr>
        <w:t xml:space="preserve">, se envían y listo. Respecto a las otras dos presentaciones del visor de nóminas del SAT (Vista anual acumulada y detalle mensual) solo tiene que descargar los </w:t>
      </w:r>
      <w:proofErr w:type="spellStart"/>
      <w:r w:rsidR="008F4493" w:rsidRPr="008F4493">
        <w:rPr>
          <w:rFonts w:ascii="Palatino Linotype" w:eastAsia="Palatino Linotype" w:hAnsi="Palatino Linotype" w:cs="Palatino Linotype"/>
          <w:i/>
          <w:sz w:val="22"/>
          <w:szCs w:val="22"/>
        </w:rPr>
        <w:t>pdf</w:t>
      </w:r>
      <w:proofErr w:type="spellEnd"/>
      <w:r w:rsidR="008F4493" w:rsidRPr="008F4493">
        <w:rPr>
          <w:rFonts w:ascii="Palatino Linotype" w:eastAsia="Palatino Linotype" w:hAnsi="Palatino Linotype" w:cs="Palatino Linotype"/>
          <w:i/>
          <w:sz w:val="22"/>
          <w:szCs w:val="22"/>
        </w:rPr>
        <w:t xml:space="preserve">. de su portal del SAT. Dando solo dos </w:t>
      </w:r>
      <w:proofErr w:type="spellStart"/>
      <w:r w:rsidR="008F4493" w:rsidRPr="008F4493">
        <w:rPr>
          <w:rFonts w:ascii="Palatino Linotype" w:eastAsia="Palatino Linotype" w:hAnsi="Palatino Linotype" w:cs="Palatino Linotype"/>
          <w:i/>
          <w:sz w:val="22"/>
          <w:szCs w:val="22"/>
        </w:rPr>
        <w:t>clicks</w:t>
      </w:r>
      <w:proofErr w:type="spellEnd"/>
      <w:r w:rsidR="008F4493" w:rsidRPr="008F4493">
        <w:rPr>
          <w:rFonts w:ascii="Palatino Linotype" w:eastAsia="Palatino Linotype" w:hAnsi="Palatino Linotype" w:cs="Palatino Linotype"/>
          <w:i/>
          <w:sz w:val="22"/>
          <w:szCs w:val="22"/>
        </w:rPr>
        <w:t xml:space="preserve">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De igual forma para apoyarlo le adjunto ejemplos de otros entes Obligados públicos y sus reportes para que sino sabe, sepa que es lo solicitado en este punto I. Respecto a los puntos solicitados II, III y IV si no se tiene convenios de colaboración con esos entes fiscalizadores está bien que la respuesta sea que no aplica si esto es así pero si </w:t>
      </w:r>
      <w:proofErr w:type="spellStart"/>
      <w:r w:rsidR="008F4493" w:rsidRPr="008F4493">
        <w:rPr>
          <w:rFonts w:ascii="Palatino Linotype" w:eastAsia="Palatino Linotype" w:hAnsi="Palatino Linotype" w:cs="Palatino Linotype"/>
          <w:i/>
          <w:sz w:val="22"/>
          <w:szCs w:val="22"/>
        </w:rPr>
        <w:t>si</w:t>
      </w:r>
      <w:proofErr w:type="spellEnd"/>
      <w:r w:rsidR="008F4493" w:rsidRPr="008F4493">
        <w:rPr>
          <w:rFonts w:ascii="Palatino Linotype" w:eastAsia="Palatino Linotype" w:hAnsi="Palatino Linotype" w:cs="Palatino Linotype"/>
          <w:i/>
          <w:sz w:val="22"/>
          <w:szCs w:val="22"/>
        </w:rPr>
        <w:t xml:space="preserve"> aplica solo tiene que descargar de igual forma las opiniones o constancias de cumplimiento al día en dos minutos de igual forma las tiene. Y reiterando respecto al punto I espero ahora si lo haya entendido que es una herramienta de ayuda del SAT para ellos y son reportes ya entregados. Respecto al punto V y VI de mi solicitud inicial son papeles de trabajo para mejor sus actividades y organizar su información.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par </w:t>
      </w:r>
      <w:proofErr w:type="spellStart"/>
      <w:r w:rsidR="008F4493" w:rsidRPr="008F4493">
        <w:rPr>
          <w:rFonts w:ascii="Palatino Linotype" w:eastAsia="Palatino Linotype" w:hAnsi="Palatino Linotype" w:cs="Palatino Linotype"/>
          <w:i/>
          <w:sz w:val="22"/>
          <w:szCs w:val="22"/>
        </w:rPr>
        <w:t>eficientar</w:t>
      </w:r>
      <w:proofErr w:type="spellEnd"/>
      <w:r w:rsidR="008F4493" w:rsidRPr="008F4493">
        <w:rPr>
          <w:rFonts w:ascii="Palatino Linotype" w:eastAsia="Palatino Linotype" w:hAnsi="Palatino Linotype" w:cs="Palatino Linotype"/>
          <w:i/>
          <w:sz w:val="22"/>
          <w:szCs w:val="22"/>
        </w:rPr>
        <w:t xml:space="preserve"> y mejor su actividades. El acceso a la información y la transparencia no solo es un derecho humano, es democracia básica, no un privilegio. Que ya se entiendan de una vez esto. Esperando se pueda dar una resolución lo antes posible con la Información solicitada de manera completa y </w:t>
      </w:r>
      <w:r w:rsidR="008F4493" w:rsidRPr="008F4493">
        <w:rPr>
          <w:rFonts w:ascii="Palatino Linotype" w:eastAsia="Palatino Linotype" w:hAnsi="Palatino Linotype" w:cs="Palatino Linotype"/>
          <w:i/>
          <w:sz w:val="22"/>
          <w:szCs w:val="22"/>
        </w:rPr>
        <w:lastRenderedPageBreak/>
        <w:t xml:space="preserve">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bookmarkStart w:id="2" w:name="_GoBack"/>
      <w:r w:rsidR="00CB5723">
        <w:rPr>
          <w:rFonts w:ascii="Palatino Linotype" w:eastAsia="Palatino Linotype" w:hAnsi="Palatino Linotype" w:cs="Palatino Linotype"/>
          <w:i/>
          <w:sz w:val="22"/>
          <w:szCs w:val="22"/>
        </w:rPr>
        <w:t xml:space="preserve">XXXX </w:t>
      </w:r>
      <w:proofErr w:type="gramStart"/>
      <w:r w:rsidR="00CB5723">
        <w:rPr>
          <w:rFonts w:ascii="Palatino Linotype" w:eastAsia="Palatino Linotype" w:hAnsi="Palatino Linotype" w:cs="Palatino Linotype"/>
          <w:i/>
          <w:sz w:val="22"/>
          <w:szCs w:val="22"/>
        </w:rPr>
        <w:t xml:space="preserve">XXXXXXX </w:t>
      </w:r>
      <w:bookmarkEnd w:id="2"/>
      <w:r w:rsidRPr="00F94542">
        <w:rPr>
          <w:rFonts w:ascii="Palatino Linotype" w:eastAsia="Palatino Linotype" w:hAnsi="Palatino Linotype" w:cs="Palatino Linotype"/>
          <w:i/>
          <w:sz w:val="22"/>
          <w:szCs w:val="22"/>
        </w:rPr>
        <w:t>”</w:t>
      </w:r>
      <w:proofErr w:type="gramEnd"/>
    </w:p>
    <w:p w14:paraId="03FCBB8C" w14:textId="03990419" w:rsidR="00540C45" w:rsidRDefault="00540C45" w:rsidP="00540C45">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lang w:val="es-ES"/>
        </w:rPr>
      </w:pPr>
      <w:r>
        <w:rPr>
          <w:rFonts w:ascii="Palatino Linotype" w:hAnsi="Palatino Linotype" w:cs="Arial"/>
          <w:color w:val="000000" w:themeColor="text1"/>
          <w:lang w:val="es-ES"/>
        </w:rPr>
        <w:t xml:space="preserve">Por otro lado, se hace constar que, adjunto a su recurso de revisión, el </w:t>
      </w:r>
      <w:r>
        <w:rPr>
          <w:rFonts w:ascii="Palatino Linotype" w:hAnsi="Palatino Linotype" w:cs="Arial"/>
          <w:b/>
          <w:bCs/>
          <w:color w:val="000000" w:themeColor="text1"/>
          <w:lang w:val="es-ES"/>
        </w:rPr>
        <w:t>RECURRENTE</w:t>
      </w:r>
      <w:r>
        <w:rPr>
          <w:rFonts w:ascii="Palatino Linotype" w:hAnsi="Palatino Linotype" w:cs="Arial"/>
          <w:color w:val="000000" w:themeColor="text1"/>
          <w:lang w:val="es-ES"/>
        </w:rPr>
        <w:t xml:space="preserve"> presentó los siguientes archivos electrónicos que se muestran en la imagen:</w:t>
      </w:r>
    </w:p>
    <w:p w14:paraId="203EF65F" w14:textId="7E4858F5" w:rsidR="00540C45" w:rsidRDefault="00540C45" w:rsidP="00540C45">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Pr>
          <w:noProof/>
          <w:lang w:eastAsia="es-MX"/>
        </w:rPr>
        <w:drawing>
          <wp:inline distT="0" distB="0" distL="0" distR="0" wp14:anchorId="3889B487" wp14:editId="454F389E">
            <wp:extent cx="5612130" cy="1572895"/>
            <wp:effectExtent l="0" t="0" r="762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1572895"/>
                    </a:xfrm>
                    <a:prstGeom prst="rect">
                      <a:avLst/>
                    </a:prstGeom>
                  </pic:spPr>
                </pic:pic>
              </a:graphicData>
            </a:graphic>
          </wp:inline>
        </w:drawing>
      </w:r>
    </w:p>
    <w:p w14:paraId="150C6086" w14:textId="5C412BE7" w:rsidR="00540C45" w:rsidRDefault="00540C45" w:rsidP="00D22E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Cs/>
        </w:rPr>
      </w:pPr>
      <w:r w:rsidRPr="00540C45">
        <w:rPr>
          <w:rFonts w:ascii="Palatino Linotype" w:hAnsi="Palatino Linotype" w:cs="Arial"/>
          <w:bCs/>
        </w:rPr>
        <w:t>Por cuanto hace al archivo denominado</w:t>
      </w:r>
      <w:r w:rsidRPr="00540C45">
        <w:rPr>
          <w:rFonts w:ascii="Palatino Linotype" w:hAnsi="Palatino Linotype" w:cs="Arial"/>
          <w:b/>
        </w:rPr>
        <w:t xml:space="preserve"> “G-13-03-01-2019-01 ejemplo vista anual acumulado o global.pdf”</w:t>
      </w:r>
      <w:r w:rsidR="003229FA">
        <w:rPr>
          <w:rFonts w:ascii="Palatino Linotype" w:hAnsi="Palatino Linotype" w:cs="Arial"/>
          <w:bCs/>
        </w:rPr>
        <w:t xml:space="preserve">, este contiene información a modo de ejemplo que proporciona el </w:t>
      </w:r>
      <w:r w:rsidR="003229FA" w:rsidRPr="003229FA">
        <w:rPr>
          <w:rFonts w:ascii="Palatino Linotype" w:hAnsi="Palatino Linotype" w:cs="Arial"/>
          <w:b/>
        </w:rPr>
        <w:t>RECURRENTE</w:t>
      </w:r>
      <w:r w:rsidR="003229FA">
        <w:rPr>
          <w:rFonts w:ascii="Palatino Linotype" w:hAnsi="Palatino Linotype" w:cs="Arial"/>
          <w:bCs/>
        </w:rPr>
        <w:t xml:space="preserve"> relativo a la vista anual acumulado o global del periodo 2019</w:t>
      </w:r>
      <w:r w:rsidR="008D337B">
        <w:rPr>
          <w:rFonts w:ascii="Palatino Linotype" w:hAnsi="Palatino Linotype" w:cs="Arial"/>
          <w:bCs/>
        </w:rPr>
        <w:t>;</w:t>
      </w:r>
      <w:r w:rsidR="003229FA">
        <w:rPr>
          <w:rFonts w:ascii="Palatino Linotype" w:hAnsi="Palatino Linotype" w:cs="Arial"/>
          <w:bCs/>
        </w:rPr>
        <w:t xml:space="preserve"> para que le sea proporcionada dicha información.</w:t>
      </w:r>
    </w:p>
    <w:p w14:paraId="7894B251" w14:textId="54204B55" w:rsidR="003229FA" w:rsidRPr="003229FA" w:rsidRDefault="003229FA" w:rsidP="003229FA">
      <w:pPr>
        <w:spacing w:after="160" w:line="360" w:lineRule="auto"/>
        <w:jc w:val="both"/>
        <w:rPr>
          <w:rFonts w:ascii="Palatino Linotype" w:hAnsi="Palatino Linotype" w:cs="Arial"/>
          <w:bCs/>
        </w:rPr>
      </w:pPr>
      <w:r w:rsidRPr="00540C45">
        <w:rPr>
          <w:rFonts w:ascii="Palatino Linotype" w:hAnsi="Palatino Linotype" w:cs="Arial"/>
          <w:bCs/>
        </w:rPr>
        <w:t>Por cuanto hace al archivo denominado</w:t>
      </w:r>
      <w:r w:rsidRPr="00540C45">
        <w:rPr>
          <w:rFonts w:ascii="Palatino Linotype" w:hAnsi="Palatino Linotype" w:cs="Arial"/>
          <w:b/>
        </w:rPr>
        <w:t xml:space="preserve"> “G-13-01-02-2019-01 ejemplo detalle diferencias sueldos y salarios, diferencias mensuales.pdf”</w:t>
      </w:r>
      <w:r>
        <w:rPr>
          <w:rFonts w:ascii="Palatino Linotype" w:hAnsi="Palatino Linotype" w:cs="Arial"/>
          <w:bCs/>
        </w:rPr>
        <w:t xml:space="preserve">, este contiene información a modo de ejemplo que proporciona el </w:t>
      </w:r>
      <w:r w:rsidRPr="003229FA">
        <w:rPr>
          <w:rFonts w:ascii="Palatino Linotype" w:hAnsi="Palatino Linotype" w:cs="Arial"/>
          <w:b/>
        </w:rPr>
        <w:t>RECURRENTE</w:t>
      </w:r>
      <w:r>
        <w:rPr>
          <w:rFonts w:ascii="Palatino Linotype" w:hAnsi="Palatino Linotype" w:cs="Arial"/>
          <w:bCs/>
        </w:rPr>
        <w:t xml:space="preserve"> relativo al detalle de diferencias de sueldos</w:t>
      </w:r>
      <w:r w:rsidR="00310605">
        <w:rPr>
          <w:rFonts w:ascii="Palatino Linotype" w:hAnsi="Palatino Linotype" w:cs="Arial"/>
          <w:bCs/>
        </w:rPr>
        <w:t xml:space="preserve"> y salarios y asimilados;</w:t>
      </w:r>
      <w:r>
        <w:rPr>
          <w:rFonts w:ascii="Palatino Linotype" w:hAnsi="Palatino Linotype" w:cs="Arial"/>
          <w:bCs/>
        </w:rPr>
        <w:t xml:space="preserve"> para que le sea proporcionada dicha </w:t>
      </w:r>
      <w:r w:rsidR="00310605">
        <w:rPr>
          <w:rFonts w:ascii="Palatino Linotype" w:hAnsi="Palatino Linotype" w:cs="Arial"/>
          <w:bCs/>
        </w:rPr>
        <w:t>información</w:t>
      </w:r>
      <w:r>
        <w:rPr>
          <w:rFonts w:ascii="Palatino Linotype" w:hAnsi="Palatino Linotype" w:cs="Arial"/>
          <w:bCs/>
        </w:rPr>
        <w:t>.</w:t>
      </w:r>
    </w:p>
    <w:p w14:paraId="2EBCF65A" w14:textId="1C6C6A45" w:rsidR="00310605" w:rsidRPr="003229FA" w:rsidRDefault="00310605" w:rsidP="00310605">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Cs/>
        </w:rPr>
      </w:pPr>
      <w:r w:rsidRPr="00540C45">
        <w:rPr>
          <w:rFonts w:ascii="Palatino Linotype" w:hAnsi="Palatino Linotype" w:cs="Arial"/>
          <w:bCs/>
        </w:rPr>
        <w:lastRenderedPageBreak/>
        <w:t>Por cuanto hace al archivo denominado</w:t>
      </w:r>
      <w:r w:rsidRPr="00540C45">
        <w:rPr>
          <w:rFonts w:ascii="Palatino Linotype" w:hAnsi="Palatino Linotype" w:cs="Arial"/>
          <w:b/>
        </w:rPr>
        <w:t xml:space="preserve"> “G-35-03-03-2018-01 ejemplo presentación detalle mensual.pdf”</w:t>
      </w:r>
      <w:r>
        <w:rPr>
          <w:rFonts w:ascii="Palatino Linotype" w:hAnsi="Palatino Linotype" w:cs="Arial"/>
          <w:bCs/>
        </w:rPr>
        <w:t xml:space="preserve">, este contiene información a modo de ejemplo que proporciona el </w:t>
      </w:r>
      <w:r w:rsidRPr="003229FA">
        <w:rPr>
          <w:rFonts w:ascii="Palatino Linotype" w:hAnsi="Palatino Linotype" w:cs="Arial"/>
          <w:b/>
        </w:rPr>
        <w:t>RECURRENTE</w:t>
      </w:r>
      <w:r>
        <w:rPr>
          <w:rFonts w:ascii="Palatino Linotype" w:hAnsi="Palatino Linotype" w:cs="Arial"/>
          <w:bCs/>
        </w:rPr>
        <w:t xml:space="preserve"> relativo al detalle mensual de</w:t>
      </w:r>
      <w:r w:rsidRPr="00310605">
        <w:rPr>
          <w:rFonts w:ascii="Palatino Linotype" w:hAnsi="Palatino Linotype" w:cs="Arial"/>
          <w:bCs/>
        </w:rPr>
        <w:t xml:space="preserve"> pagos y retenciones por sueldos y salarios realizados a tus trabajadores</w:t>
      </w:r>
      <w:r>
        <w:rPr>
          <w:rFonts w:ascii="Palatino Linotype" w:hAnsi="Palatino Linotype" w:cs="Arial"/>
          <w:bCs/>
        </w:rPr>
        <w:t>; para que le sea proporcionada dicha información.</w:t>
      </w:r>
    </w:p>
    <w:p w14:paraId="325454B5" w14:textId="34340C67" w:rsidR="00434364" w:rsidRPr="00F94542" w:rsidRDefault="00D22EB2" w:rsidP="00D22E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F94542">
        <w:rPr>
          <w:rFonts w:ascii="Palatino Linotype" w:hAnsi="Palatino Linotype" w:cs="Arial"/>
          <w:b/>
          <w:sz w:val="28"/>
          <w:szCs w:val="28"/>
        </w:rPr>
        <w:t xml:space="preserve">IV. </w:t>
      </w:r>
      <w:r w:rsidR="00434364" w:rsidRPr="00F94542">
        <w:rPr>
          <w:rFonts w:ascii="Palatino Linotype" w:hAnsi="Palatino Linotype" w:cs="Arial"/>
          <w:b/>
          <w:sz w:val="28"/>
          <w:szCs w:val="28"/>
        </w:rPr>
        <w:t xml:space="preserve">Del turno del </w:t>
      </w:r>
      <w:r w:rsidR="00CD140A">
        <w:rPr>
          <w:rFonts w:ascii="Palatino Linotype" w:hAnsi="Palatino Linotype" w:cs="Arial"/>
          <w:b/>
          <w:sz w:val="28"/>
          <w:szCs w:val="28"/>
        </w:rPr>
        <w:t>Recurso de Revisión</w:t>
      </w:r>
      <w:r w:rsidR="00434364" w:rsidRPr="00F94542">
        <w:rPr>
          <w:rFonts w:ascii="Palatino Linotype" w:hAnsi="Palatino Linotype" w:cs="Arial"/>
          <w:b/>
          <w:sz w:val="28"/>
          <w:szCs w:val="28"/>
        </w:rPr>
        <w:t>.</w:t>
      </w:r>
    </w:p>
    <w:p w14:paraId="5CFF499E" w14:textId="565605BA" w:rsidR="00D22EB2" w:rsidRPr="00F94542" w:rsidRDefault="00D22EB2" w:rsidP="00D22E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F94542">
        <w:rPr>
          <w:rFonts w:ascii="Palatino Linotype" w:hAnsi="Palatino Linotype" w:cs="Arial"/>
        </w:rPr>
        <w:t xml:space="preserve">En fecha </w:t>
      </w:r>
      <w:r w:rsidR="00A24F85">
        <w:rPr>
          <w:rFonts w:ascii="Palatino Linotype" w:hAnsi="Palatino Linotype" w:cs="Arial"/>
        </w:rPr>
        <w:t>onde de febrero</w:t>
      </w:r>
      <w:r w:rsidRPr="00F94542">
        <w:rPr>
          <w:rFonts w:ascii="Palatino Linotype" w:hAnsi="Palatino Linotype" w:cs="Arial"/>
        </w:rPr>
        <w:t xml:space="preserve"> de dos mil veintidós, el Recurso de que se trata se envió electrónicamente al Instituto; por lo que, </w:t>
      </w:r>
      <w:r w:rsidRPr="00F94542">
        <w:rPr>
          <w:rFonts w:ascii="Palatino Linotype" w:hAnsi="Palatino Linotype" w:cs="Arial"/>
          <w:lang w:val="es-ES_tradnl"/>
        </w:rPr>
        <w:t xml:space="preserve">con fundamento en el </w:t>
      </w:r>
      <w:r w:rsidRPr="00F94542">
        <w:rPr>
          <w:rFonts w:ascii="Palatino Linotype" w:hAnsi="Palatino Linotype" w:cs="Arial"/>
        </w:rPr>
        <w:t>artículo</w:t>
      </w:r>
      <w:r w:rsidRPr="00F94542">
        <w:rPr>
          <w:rFonts w:ascii="Palatino Linotype" w:hAnsi="Palatino Linotype" w:cs="Arial"/>
          <w:lang w:val="es-ES_tradnl"/>
        </w:rPr>
        <w:t xml:space="preserve"> 185, </w:t>
      </w:r>
      <w:r w:rsidRPr="00F94542">
        <w:rPr>
          <w:rFonts w:ascii="Palatino Linotype" w:hAnsi="Palatino Linotype" w:cs="Arial"/>
        </w:rPr>
        <w:t>fracción</w:t>
      </w:r>
      <w:r w:rsidRPr="00F94542">
        <w:rPr>
          <w:rFonts w:ascii="Palatino Linotype" w:hAnsi="Palatino Linotype" w:cs="Arial"/>
          <w:lang w:val="es-ES_tradnl"/>
        </w:rPr>
        <w:t xml:space="preserve"> I de la </w:t>
      </w:r>
      <w:r w:rsidRPr="00F94542">
        <w:rPr>
          <w:rFonts w:ascii="Palatino Linotype" w:hAnsi="Palatino Linotype"/>
        </w:rPr>
        <w:t xml:space="preserve">Ley de Transparencia y </w:t>
      </w:r>
      <w:r w:rsidR="001F4549" w:rsidRPr="00F94542">
        <w:rPr>
          <w:rFonts w:ascii="Palatino Linotype" w:hAnsi="Palatino Linotype"/>
        </w:rPr>
        <w:t>Acceso a la Información Pública</w:t>
      </w:r>
      <w:r w:rsidRPr="00F94542">
        <w:rPr>
          <w:rFonts w:ascii="Palatino Linotype" w:hAnsi="Palatino Linotype"/>
        </w:rPr>
        <w:t xml:space="preserve"> del Estado de México y Municipios</w:t>
      </w:r>
      <w:r w:rsidRPr="00F94542">
        <w:rPr>
          <w:rFonts w:ascii="Palatino Linotype" w:hAnsi="Palatino Linotype" w:cs="Arial"/>
          <w:lang w:val="es-ES_tradnl"/>
        </w:rPr>
        <w:t>, se turnó, a través del</w:t>
      </w:r>
      <w:r w:rsidRPr="00F94542">
        <w:rPr>
          <w:rFonts w:ascii="Palatino Linotype" w:eastAsia="Arial Unicode MS" w:hAnsi="Palatino Linotype" w:cs="Arial"/>
          <w:lang w:val="es-ES_tradnl"/>
        </w:rPr>
        <w:t xml:space="preserve"> </w:t>
      </w:r>
      <w:r w:rsidRPr="00F94542">
        <w:rPr>
          <w:rFonts w:ascii="Palatino Linotype" w:eastAsia="Arial Unicode MS" w:hAnsi="Palatino Linotype" w:cs="Arial"/>
          <w:b/>
          <w:lang w:val="es-ES_tradnl"/>
        </w:rPr>
        <w:t>SAIMEX</w:t>
      </w:r>
      <w:r w:rsidRPr="00F94542">
        <w:rPr>
          <w:rFonts w:ascii="Palatino Linotype" w:hAnsi="Palatino Linotype"/>
        </w:rPr>
        <w:t xml:space="preserve">, al </w:t>
      </w:r>
      <w:r w:rsidRPr="00F94542">
        <w:rPr>
          <w:rFonts w:ascii="Palatino Linotype" w:hAnsi="Palatino Linotype" w:cs="Arial"/>
          <w:b/>
          <w:lang w:val="es-ES_tradnl"/>
        </w:rPr>
        <w:t>Comisionado Presidente</w:t>
      </w:r>
      <w:r w:rsidRPr="00F94542">
        <w:rPr>
          <w:rFonts w:ascii="Palatino Linotype" w:hAnsi="Palatino Linotype" w:cs="Arial"/>
          <w:lang w:val="es-ES_tradnl"/>
        </w:rPr>
        <w:t xml:space="preserve"> </w:t>
      </w:r>
      <w:r w:rsidRPr="00F94542">
        <w:rPr>
          <w:rFonts w:ascii="Palatino Linotype" w:hAnsi="Palatino Linotype" w:cs="Arial"/>
          <w:b/>
          <w:lang w:val="es-ES_tradnl"/>
        </w:rPr>
        <w:t>José Martínez Vilchis</w:t>
      </w:r>
      <w:r w:rsidRPr="00F94542">
        <w:rPr>
          <w:rFonts w:ascii="Palatino Linotype" w:hAnsi="Palatino Linotype" w:cs="Arial"/>
          <w:lang w:val="es-ES_tradnl"/>
        </w:rPr>
        <w:t xml:space="preserve">, a efecto de que decretara su admisión o </w:t>
      </w:r>
      <w:proofErr w:type="spellStart"/>
      <w:r w:rsidRPr="00F94542">
        <w:rPr>
          <w:rFonts w:ascii="Palatino Linotype" w:hAnsi="Palatino Linotype" w:cs="Arial"/>
          <w:lang w:val="es-ES_tradnl"/>
        </w:rPr>
        <w:t>desechamiento</w:t>
      </w:r>
      <w:proofErr w:type="spellEnd"/>
      <w:r w:rsidRPr="00F94542">
        <w:rPr>
          <w:rFonts w:ascii="Palatino Linotype" w:hAnsi="Palatino Linotype" w:cs="Arial"/>
          <w:lang w:val="es-ES_tradnl"/>
        </w:rPr>
        <w:t>.</w:t>
      </w:r>
    </w:p>
    <w:p w14:paraId="12AA3AD9" w14:textId="6D44EEE2" w:rsidR="00093F48" w:rsidRPr="00F94542" w:rsidRDefault="00093F48" w:rsidP="00093F48">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F94542">
        <w:rPr>
          <w:rFonts w:ascii="Palatino Linotype" w:hAnsi="Palatino Linotype" w:cs="Arial"/>
          <w:b/>
          <w:bCs/>
        </w:rPr>
        <w:t xml:space="preserve">a) Admisión del </w:t>
      </w:r>
      <w:r w:rsidR="00CD140A">
        <w:rPr>
          <w:rFonts w:ascii="Palatino Linotype" w:hAnsi="Palatino Linotype" w:cs="Arial"/>
          <w:b/>
          <w:bCs/>
        </w:rPr>
        <w:t>Recurso de Revisión</w:t>
      </w:r>
      <w:r w:rsidRPr="00F94542">
        <w:rPr>
          <w:rFonts w:ascii="Palatino Linotype" w:hAnsi="Palatino Linotype" w:cs="Arial"/>
          <w:b/>
          <w:bCs/>
        </w:rPr>
        <w:t>:</w:t>
      </w:r>
    </w:p>
    <w:p w14:paraId="48B82497" w14:textId="552DC1D0" w:rsidR="00D22EB2" w:rsidRPr="00F94542" w:rsidRDefault="00093F48" w:rsidP="00093F48">
      <w:pPr>
        <w:widowControl w:val="0"/>
        <w:tabs>
          <w:tab w:val="left" w:pos="0"/>
        </w:tabs>
        <w:autoSpaceDE w:val="0"/>
        <w:autoSpaceDN w:val="0"/>
        <w:adjustRightInd w:val="0"/>
        <w:spacing w:before="240" w:after="240" w:line="360" w:lineRule="auto"/>
        <w:jc w:val="both"/>
        <w:rPr>
          <w:rFonts w:ascii="Palatino Linotype" w:hAnsi="Palatino Linotype" w:cs="Arial"/>
        </w:rPr>
      </w:pPr>
      <w:r w:rsidRPr="00F94542">
        <w:rPr>
          <w:rFonts w:ascii="Palatino Linotype" w:hAnsi="Palatino Linotype" w:cs="Arial"/>
        </w:rPr>
        <w:t>En</w:t>
      </w:r>
      <w:r w:rsidR="00D22EB2" w:rsidRPr="00F94542">
        <w:rPr>
          <w:rFonts w:ascii="Palatino Linotype" w:hAnsi="Palatino Linotype" w:cs="Arial"/>
        </w:rPr>
        <w:t xml:space="preserve"> fecha </w:t>
      </w:r>
      <w:r w:rsidR="00A24F85">
        <w:rPr>
          <w:rFonts w:ascii="Palatino Linotype" w:hAnsi="Palatino Linotype" w:cs="Arial"/>
        </w:rPr>
        <w:t>quince de febrero</w:t>
      </w:r>
      <w:r w:rsidR="00D22EB2" w:rsidRPr="00F94542">
        <w:rPr>
          <w:rFonts w:ascii="Palatino Linotype" w:hAnsi="Palatino Linotype" w:cs="Arial"/>
        </w:rPr>
        <w:t xml:space="preserve"> de dos mil veintidós, </w:t>
      </w:r>
      <w:r w:rsidRPr="00F94542">
        <w:rPr>
          <w:rFonts w:ascii="Palatino Linotype" w:hAnsi="Palatino Linotype" w:cs="Arial"/>
        </w:rPr>
        <w:t>en atención</w:t>
      </w:r>
      <w:r w:rsidR="00D22EB2" w:rsidRPr="00F94542">
        <w:rPr>
          <w:rFonts w:ascii="Palatino Linotype" w:hAnsi="Palatino Linotype" w:cs="Arial"/>
        </w:rPr>
        <w:t xml:space="preserve"> a lo dispuesto en el artículo 185, fracciones I, II y IV, de la </w:t>
      </w:r>
      <w:r w:rsidR="00D22EB2" w:rsidRPr="00F94542">
        <w:rPr>
          <w:rFonts w:ascii="Palatino Linotype" w:hAnsi="Palatino Linotype"/>
        </w:rPr>
        <w:t xml:space="preserve">Ley de Transparencia y </w:t>
      </w:r>
      <w:r w:rsidR="001F4549" w:rsidRPr="00F94542">
        <w:rPr>
          <w:rFonts w:ascii="Palatino Linotype" w:hAnsi="Palatino Linotype"/>
        </w:rPr>
        <w:t>Acceso a la Información Pública</w:t>
      </w:r>
      <w:r w:rsidR="00D22EB2" w:rsidRPr="00F94542">
        <w:rPr>
          <w:rFonts w:ascii="Palatino Linotype" w:hAnsi="Palatino Linotype"/>
        </w:rPr>
        <w:t xml:space="preserve"> del </w:t>
      </w:r>
      <w:r w:rsidR="00D22EB2" w:rsidRPr="00F94542">
        <w:rPr>
          <w:rFonts w:ascii="Palatino Linotype" w:hAnsi="Palatino Linotype" w:cs="Arial"/>
        </w:rPr>
        <w:t>Estado</w:t>
      </w:r>
      <w:r w:rsidR="00D22EB2" w:rsidRPr="00F94542">
        <w:rPr>
          <w:rFonts w:ascii="Palatino Linotype" w:hAnsi="Palatino Linotype"/>
        </w:rPr>
        <w:t xml:space="preserve"> de México y </w:t>
      </w:r>
      <w:r w:rsidR="00D22EB2" w:rsidRPr="00F94542">
        <w:rPr>
          <w:rFonts w:ascii="Palatino Linotype" w:hAnsi="Palatino Linotype" w:cs="Arial"/>
          <w:lang w:val="es-ES_tradnl"/>
        </w:rPr>
        <w:t>Municipios</w:t>
      </w:r>
      <w:r w:rsidR="00D22EB2" w:rsidRPr="00F94542">
        <w:rPr>
          <w:rFonts w:ascii="Palatino Linotype" w:hAnsi="Palatino Linotype"/>
        </w:rPr>
        <w:t>, se a</w:t>
      </w:r>
      <w:r w:rsidR="00D22EB2" w:rsidRPr="00F94542">
        <w:rPr>
          <w:rFonts w:ascii="Palatino Linotype" w:hAnsi="Palatino Linotype" w:cs="Arial"/>
        </w:rPr>
        <w:t xml:space="preserve">cordó la admisión a trámite del referido </w:t>
      </w:r>
      <w:r w:rsidR="00CD140A">
        <w:rPr>
          <w:rFonts w:ascii="Palatino Linotype" w:hAnsi="Palatino Linotype" w:cs="Arial"/>
        </w:rPr>
        <w:t>Recurso de Revisión</w:t>
      </w:r>
      <w:r w:rsidR="00D22EB2" w:rsidRPr="00F94542">
        <w:rPr>
          <w:rFonts w:ascii="Palatino Linotype" w:hAnsi="Palatino Linotype" w:cs="Arial"/>
          <w:lang w:val="es-ES_tradnl"/>
        </w:rPr>
        <w:t>;</w:t>
      </w:r>
      <w:r w:rsidR="00D22EB2" w:rsidRPr="00F94542">
        <w:rPr>
          <w:rFonts w:ascii="Palatino Linotype" w:hAnsi="Palatino Linotype" w:cs="Arial"/>
        </w:rPr>
        <w:t xml:space="preserve"> así como, la </w:t>
      </w:r>
      <w:r w:rsidR="00D22EB2" w:rsidRPr="00F94542">
        <w:rPr>
          <w:rFonts w:ascii="Palatino Linotype" w:hAnsi="Palatino Linotype" w:cs="Arial"/>
          <w:lang w:val="es-ES_tradnl"/>
        </w:rPr>
        <w:t>integración</w:t>
      </w:r>
      <w:r w:rsidR="00D22EB2" w:rsidRPr="00F94542">
        <w:rPr>
          <w:rFonts w:ascii="Palatino Linotype" w:hAnsi="Palatino Linotype" w:cs="Arial"/>
        </w:rPr>
        <w:t xml:space="preserve"> del expediente respectivo, mismo que se puso a disposición de las partes, para que en el plazo máximo de siete días hábiles, </w:t>
      </w:r>
      <w:r w:rsidR="00A24F85">
        <w:rPr>
          <w:rFonts w:ascii="Palatino Linotype" w:hAnsi="Palatino Linotype" w:cs="Arial"/>
          <w:b/>
        </w:rPr>
        <w:t>EL</w:t>
      </w:r>
      <w:r w:rsidR="00112354" w:rsidRPr="00F94542">
        <w:rPr>
          <w:rFonts w:ascii="Palatino Linotype" w:hAnsi="Palatino Linotype" w:cs="Arial"/>
          <w:b/>
        </w:rPr>
        <w:t xml:space="preserve"> RECURRENTE</w:t>
      </w:r>
      <w:r w:rsidR="00D22EB2" w:rsidRPr="00F94542">
        <w:rPr>
          <w:rFonts w:ascii="Palatino Linotype" w:hAnsi="Palatino Linotype" w:cs="Arial"/>
          <w:b/>
        </w:rPr>
        <w:t xml:space="preserve"> </w:t>
      </w:r>
      <w:r w:rsidR="00D22EB2" w:rsidRPr="00F94542">
        <w:rPr>
          <w:rFonts w:ascii="Palatino Linotype" w:hAnsi="Palatino Linotype" w:cs="Arial"/>
        </w:rPr>
        <w:t xml:space="preserve"> realizara manifestaciones, alegatos y ofreciera las pruebas que a su derecho </w:t>
      </w:r>
      <w:r w:rsidR="00D22EB2" w:rsidRPr="00F94542">
        <w:rPr>
          <w:rFonts w:ascii="Palatino Linotype" w:hAnsi="Palatino Linotype" w:cs="Arial"/>
          <w:lang w:val="es-ES_tradnl"/>
        </w:rPr>
        <w:t>conviniera</w:t>
      </w:r>
      <w:r w:rsidR="00D22EB2" w:rsidRPr="00F94542">
        <w:rPr>
          <w:rFonts w:ascii="Palatino Linotype" w:hAnsi="Palatino Linotype" w:cs="Arial"/>
        </w:rPr>
        <w:t xml:space="preserve"> y, en el caso del</w:t>
      </w:r>
      <w:r w:rsidR="00D22EB2" w:rsidRPr="00F94542">
        <w:rPr>
          <w:rFonts w:ascii="Palatino Linotype" w:hAnsi="Palatino Linotype" w:cs="Arial"/>
          <w:b/>
        </w:rPr>
        <w:t xml:space="preserve"> SUJETO OBLIGADO</w:t>
      </w:r>
      <w:r w:rsidR="00D22EB2" w:rsidRPr="00F94542">
        <w:rPr>
          <w:rFonts w:ascii="Palatino Linotype" w:hAnsi="Palatino Linotype" w:cs="Arial"/>
        </w:rPr>
        <w:t xml:space="preserve">, para que exhibiera el </w:t>
      </w:r>
      <w:r w:rsidR="00357BE4" w:rsidRPr="00F94542">
        <w:rPr>
          <w:rFonts w:ascii="Palatino Linotype" w:hAnsi="Palatino Linotype" w:cs="Arial"/>
        </w:rPr>
        <w:t>Informe Justificado</w:t>
      </w:r>
      <w:r w:rsidR="00D22EB2" w:rsidRPr="00F94542">
        <w:rPr>
          <w:rFonts w:ascii="Palatino Linotype" w:hAnsi="Palatino Linotype" w:cs="Arial"/>
        </w:rPr>
        <w:t xml:space="preserve"> correspondiente.</w:t>
      </w:r>
    </w:p>
    <w:p w14:paraId="763E2448" w14:textId="775E931F" w:rsidR="00093F48" w:rsidRPr="00F94542" w:rsidRDefault="00093F48" w:rsidP="00D22EB2">
      <w:pPr>
        <w:pStyle w:val="Prrafodelista"/>
        <w:spacing w:before="240" w:after="240" w:line="360" w:lineRule="auto"/>
        <w:ind w:left="0"/>
        <w:jc w:val="both"/>
        <w:rPr>
          <w:rFonts w:ascii="Palatino Linotype" w:hAnsi="Palatino Linotype" w:cs="Arial"/>
          <w:b/>
          <w:bCs/>
        </w:rPr>
      </w:pPr>
      <w:r w:rsidRPr="00F94542">
        <w:rPr>
          <w:rFonts w:ascii="Palatino Linotype" w:hAnsi="Palatino Linotype" w:cs="Arial"/>
          <w:b/>
          <w:bCs/>
        </w:rPr>
        <w:lastRenderedPageBreak/>
        <w:t xml:space="preserve">b) </w:t>
      </w:r>
      <w:r w:rsidR="00357BE4" w:rsidRPr="00F94542">
        <w:rPr>
          <w:rFonts w:ascii="Palatino Linotype" w:hAnsi="Palatino Linotype" w:cs="Arial"/>
          <w:b/>
          <w:bCs/>
        </w:rPr>
        <w:t>Informe Justificado</w:t>
      </w:r>
      <w:r w:rsidRPr="00F94542">
        <w:rPr>
          <w:rFonts w:ascii="Palatino Linotype" w:hAnsi="Palatino Linotype" w:cs="Arial"/>
          <w:b/>
          <w:bCs/>
        </w:rPr>
        <w:t>:</w:t>
      </w:r>
    </w:p>
    <w:p w14:paraId="3AC0E196" w14:textId="089E65CA" w:rsidR="009552D3" w:rsidRPr="00F94542" w:rsidRDefault="00D22EB2" w:rsidP="009552D3">
      <w:pPr>
        <w:pStyle w:val="Prrafodelista"/>
        <w:spacing w:before="240" w:after="240" w:line="360" w:lineRule="auto"/>
        <w:ind w:left="0"/>
        <w:jc w:val="both"/>
        <w:rPr>
          <w:rFonts w:ascii="Palatino Linotype" w:eastAsia="Palatino Linotype" w:hAnsi="Palatino Linotype" w:cs="Palatino Linotype"/>
        </w:rPr>
      </w:pPr>
      <w:r w:rsidRPr="00F94542">
        <w:rPr>
          <w:rFonts w:ascii="Palatino Linotype" w:hAnsi="Palatino Linotype" w:cs="Arial"/>
        </w:rPr>
        <w:t xml:space="preserve">De las constancias que obran en el </w:t>
      </w:r>
      <w:r w:rsidRPr="00F94542">
        <w:rPr>
          <w:rFonts w:ascii="Palatino Linotype" w:hAnsi="Palatino Linotype" w:cs="Arial"/>
          <w:b/>
        </w:rPr>
        <w:t>SAIMEX</w:t>
      </w:r>
      <w:r w:rsidRPr="00F94542">
        <w:rPr>
          <w:rFonts w:ascii="Palatino Linotype" w:hAnsi="Palatino Linotype" w:cs="Arial"/>
        </w:rPr>
        <w:t>, se desprende que</w:t>
      </w:r>
      <w:r w:rsidR="009552D3" w:rsidRPr="00F94542">
        <w:rPr>
          <w:rFonts w:ascii="Palatino Linotype" w:hAnsi="Palatino Linotype" w:cs="Arial"/>
        </w:rPr>
        <w:t xml:space="preserve"> </w:t>
      </w:r>
      <w:r w:rsidR="00B23AAD">
        <w:rPr>
          <w:rFonts w:ascii="Palatino Linotype" w:eastAsia="Palatino Linotype" w:hAnsi="Palatino Linotype" w:cs="Palatino Linotype"/>
        </w:rPr>
        <w:t>la particular</w:t>
      </w:r>
      <w:r w:rsidR="009552D3" w:rsidRPr="00F94542">
        <w:rPr>
          <w:rFonts w:ascii="Palatino Linotype" w:eastAsia="Palatino Linotype" w:hAnsi="Palatino Linotype" w:cs="Palatino Linotype"/>
        </w:rPr>
        <w:t xml:space="preserve"> no realizó manifestaciones conforme a derecho; por otra parte, </w:t>
      </w:r>
      <w:r w:rsidR="009552D3" w:rsidRPr="00F94542">
        <w:rPr>
          <w:rFonts w:ascii="Palatino Linotype" w:eastAsia="Palatino Linotype" w:hAnsi="Palatino Linotype" w:cs="Palatino Linotype"/>
          <w:b/>
        </w:rPr>
        <w:t>EL SUJETO OBLIGADO </w:t>
      </w:r>
      <w:r w:rsidR="009552D3" w:rsidRPr="00F94542">
        <w:rPr>
          <w:rFonts w:ascii="Palatino Linotype" w:eastAsia="Palatino Linotype" w:hAnsi="Palatino Linotype" w:cs="Palatino Linotype"/>
        </w:rPr>
        <w:t>no rindió su Informe Justificado, como se desprende en la imagen que se anexa a continuación:</w:t>
      </w:r>
    </w:p>
    <w:p w14:paraId="10497CC3" w14:textId="6F4D0A05" w:rsidR="009552D3" w:rsidRPr="00F94542" w:rsidRDefault="00491B8C" w:rsidP="009552D3">
      <w:pPr>
        <w:pStyle w:val="Prrafodelista"/>
        <w:spacing w:before="240" w:after="240" w:line="360" w:lineRule="auto"/>
        <w:ind w:left="0"/>
        <w:jc w:val="both"/>
        <w:rPr>
          <w:rFonts w:ascii="Palatino Linotype" w:eastAsia="Palatino Linotype" w:hAnsi="Palatino Linotype" w:cs="Palatino Linotype"/>
        </w:rPr>
      </w:pPr>
      <w:r>
        <w:rPr>
          <w:noProof/>
          <w:lang w:eastAsia="es-MX"/>
        </w:rPr>
        <w:drawing>
          <wp:inline distT="0" distB="0" distL="0" distR="0" wp14:anchorId="798665D6" wp14:editId="00B27098">
            <wp:extent cx="5612130" cy="20415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041525"/>
                    </a:xfrm>
                    <a:prstGeom prst="rect">
                      <a:avLst/>
                    </a:prstGeom>
                  </pic:spPr>
                </pic:pic>
              </a:graphicData>
            </a:graphic>
          </wp:inline>
        </w:drawing>
      </w:r>
    </w:p>
    <w:p w14:paraId="209E1171" w14:textId="703D70F8" w:rsidR="00491B8C" w:rsidRPr="00F94542" w:rsidRDefault="00093F48" w:rsidP="00491B8C">
      <w:pPr>
        <w:spacing w:before="100" w:beforeAutospacing="1" w:after="100" w:afterAutospacing="1" w:line="360" w:lineRule="auto"/>
        <w:jc w:val="both"/>
        <w:rPr>
          <w:rFonts w:ascii="Palatino Linotype" w:hAnsi="Palatino Linotype" w:cs="Arial"/>
          <w:b/>
          <w:sz w:val="28"/>
          <w:szCs w:val="28"/>
        </w:rPr>
      </w:pPr>
      <w:r w:rsidRPr="00F94542">
        <w:rPr>
          <w:rFonts w:ascii="Palatino Linotype" w:hAnsi="Palatino Linotype" w:cs="Arial"/>
          <w:b/>
          <w:bCs/>
          <w:sz w:val="28"/>
          <w:szCs w:val="28"/>
        </w:rPr>
        <w:t>c)</w:t>
      </w:r>
      <w:r w:rsidR="00491B8C" w:rsidRPr="00491B8C">
        <w:rPr>
          <w:rFonts w:ascii="Palatino Linotype" w:hAnsi="Palatino Linotype" w:cs="Arial"/>
          <w:b/>
          <w:sz w:val="28"/>
          <w:szCs w:val="28"/>
        </w:rPr>
        <w:t xml:space="preserve"> </w:t>
      </w:r>
      <w:r w:rsidR="00491B8C" w:rsidRPr="00F94542">
        <w:rPr>
          <w:rFonts w:ascii="Palatino Linotype" w:hAnsi="Palatino Linotype" w:cs="Arial"/>
          <w:b/>
          <w:sz w:val="28"/>
          <w:szCs w:val="28"/>
        </w:rPr>
        <w:t xml:space="preserve">Del </w:t>
      </w:r>
      <w:proofErr w:type="spellStart"/>
      <w:r w:rsidR="00491B8C" w:rsidRPr="00F94542">
        <w:rPr>
          <w:rFonts w:ascii="Palatino Linotype" w:hAnsi="Palatino Linotype" w:cs="Arial"/>
          <w:b/>
          <w:sz w:val="28"/>
          <w:szCs w:val="28"/>
        </w:rPr>
        <w:t>returno</w:t>
      </w:r>
      <w:proofErr w:type="spellEnd"/>
      <w:r w:rsidR="00491B8C" w:rsidRPr="00F94542">
        <w:rPr>
          <w:rFonts w:ascii="Palatino Linotype" w:hAnsi="Palatino Linotype" w:cs="Arial"/>
          <w:b/>
          <w:sz w:val="28"/>
          <w:szCs w:val="28"/>
        </w:rPr>
        <w:t xml:space="preserve"> del </w:t>
      </w:r>
      <w:r w:rsidR="00491B8C">
        <w:rPr>
          <w:rFonts w:ascii="Palatino Linotype" w:hAnsi="Palatino Linotype" w:cs="Arial"/>
          <w:b/>
          <w:sz w:val="28"/>
          <w:szCs w:val="28"/>
        </w:rPr>
        <w:t>Recurso de Revisión</w:t>
      </w:r>
      <w:r w:rsidR="00491B8C" w:rsidRPr="00F94542">
        <w:rPr>
          <w:rFonts w:ascii="Palatino Linotype" w:hAnsi="Palatino Linotype" w:cs="Arial"/>
          <w:b/>
          <w:sz w:val="28"/>
          <w:szCs w:val="28"/>
        </w:rPr>
        <w:t>:</w:t>
      </w:r>
    </w:p>
    <w:p w14:paraId="6B0FDD29" w14:textId="667A259B" w:rsidR="00491B8C" w:rsidRPr="00F94542" w:rsidRDefault="00491B8C" w:rsidP="00491B8C">
      <w:pPr>
        <w:spacing w:before="100" w:beforeAutospacing="1" w:after="100" w:afterAutospacing="1" w:line="360" w:lineRule="auto"/>
        <w:jc w:val="both"/>
        <w:rPr>
          <w:rFonts w:ascii="Palatino Linotype" w:hAnsi="Palatino Linotype" w:cs="Arial"/>
          <w:color w:val="000000"/>
          <w:lang w:eastAsia="es-MX"/>
        </w:rPr>
      </w:pPr>
      <w:r w:rsidRPr="00F94542">
        <w:rPr>
          <w:rFonts w:ascii="Palatino Linotype" w:hAnsi="Palatino Linotype" w:cs="Arial"/>
          <w:b/>
          <w:sz w:val="28"/>
          <w:szCs w:val="28"/>
        </w:rPr>
        <w:t xml:space="preserve"> </w:t>
      </w:r>
      <w:r w:rsidRPr="00F94542">
        <w:rPr>
          <w:rFonts w:ascii="Palatino Linotype" w:hAnsi="Palatino Linotype" w:cs="Arial"/>
          <w:color w:val="000000"/>
          <w:lang w:eastAsia="es-MX"/>
        </w:rPr>
        <w:t xml:space="preserve">En la Novena Sesión Ordinaria de fecha nueve de marzo de dos mil veintidós, por acuerdo del Pleno de este Órgano Garante, fue </w:t>
      </w:r>
      <w:proofErr w:type="spellStart"/>
      <w:r w:rsidRPr="00F94542">
        <w:rPr>
          <w:rFonts w:ascii="Palatino Linotype" w:hAnsi="Palatino Linotype" w:cs="Arial"/>
          <w:color w:val="000000"/>
          <w:lang w:eastAsia="es-MX"/>
        </w:rPr>
        <w:t>returnado</w:t>
      </w:r>
      <w:proofErr w:type="spellEnd"/>
      <w:r w:rsidRPr="00F94542">
        <w:rPr>
          <w:rFonts w:ascii="Palatino Linotype" w:hAnsi="Palatino Linotype" w:cs="Arial"/>
          <w:color w:val="000000"/>
          <w:lang w:eastAsia="es-MX"/>
        </w:rPr>
        <w:t xml:space="preserve"> el </w:t>
      </w:r>
      <w:r>
        <w:rPr>
          <w:rFonts w:ascii="Palatino Linotype" w:hAnsi="Palatino Linotype" w:cs="Arial"/>
          <w:color w:val="000000"/>
          <w:lang w:eastAsia="es-MX"/>
        </w:rPr>
        <w:t>Recurso de Revisión</w:t>
      </w:r>
      <w:r w:rsidRPr="00F94542">
        <w:rPr>
          <w:rFonts w:ascii="Palatino Linotype" w:hAnsi="Palatino Linotype" w:cs="Arial"/>
          <w:color w:val="000000"/>
          <w:lang w:eastAsia="es-MX"/>
        </w:rPr>
        <w:t xml:space="preserve"> </w:t>
      </w:r>
      <w:r w:rsidRPr="00F94542">
        <w:rPr>
          <w:rFonts w:ascii="Palatino Linotype" w:hAnsi="Palatino Linotype" w:cs="Arial"/>
          <w:b/>
          <w:color w:val="000000"/>
          <w:lang w:eastAsia="es-MX"/>
        </w:rPr>
        <w:t>00</w:t>
      </w:r>
      <w:r>
        <w:rPr>
          <w:rFonts w:ascii="Palatino Linotype" w:hAnsi="Palatino Linotype" w:cs="Arial"/>
          <w:b/>
          <w:color w:val="000000"/>
          <w:lang w:eastAsia="es-MX"/>
        </w:rPr>
        <w:t>742</w:t>
      </w:r>
      <w:r w:rsidRPr="00F94542">
        <w:rPr>
          <w:rFonts w:ascii="Palatino Linotype" w:hAnsi="Palatino Linotype" w:cs="Arial"/>
          <w:b/>
          <w:color w:val="000000"/>
          <w:lang w:eastAsia="es-MX"/>
        </w:rPr>
        <w:t>/INFOEM/IP/RR/2022</w:t>
      </w:r>
      <w:r w:rsidRPr="00F94542">
        <w:rPr>
          <w:rFonts w:ascii="Palatino Linotype" w:hAnsi="Palatino Linotype" w:cs="Arial"/>
          <w:color w:val="000000"/>
          <w:lang w:eastAsia="es-MX"/>
        </w:rPr>
        <w:t xml:space="preserve">, a la </w:t>
      </w:r>
      <w:r w:rsidRPr="00F94542">
        <w:rPr>
          <w:rFonts w:ascii="Palatino Linotype" w:hAnsi="Palatino Linotype" w:cs="Arial"/>
          <w:b/>
          <w:color w:val="000000"/>
          <w:lang w:eastAsia="es-MX"/>
        </w:rPr>
        <w:t xml:space="preserve">Comisionada Sharon Cristina Morales Martínez </w:t>
      </w:r>
      <w:r w:rsidRPr="00F94542">
        <w:rPr>
          <w:rFonts w:ascii="Palatino Linotype" w:hAnsi="Palatino Linotype" w:cs="Arial"/>
          <w:color w:val="000000"/>
          <w:lang w:eastAsia="es-MX"/>
        </w:rPr>
        <w:t>para su resolución y presentación al Pleno.</w:t>
      </w:r>
    </w:p>
    <w:p w14:paraId="786BE20A" w14:textId="26673E91" w:rsidR="00093F48" w:rsidRPr="00F94542" w:rsidRDefault="00093F48" w:rsidP="00D22EB2">
      <w:pPr>
        <w:pStyle w:val="Prrafodelista"/>
        <w:spacing w:before="240" w:after="240" w:line="360" w:lineRule="auto"/>
        <w:ind w:left="0"/>
        <w:jc w:val="both"/>
        <w:rPr>
          <w:rFonts w:ascii="Palatino Linotype" w:hAnsi="Palatino Linotype" w:cs="Arial"/>
          <w:b/>
          <w:bCs/>
          <w:sz w:val="28"/>
          <w:szCs w:val="28"/>
        </w:rPr>
      </w:pPr>
      <w:r w:rsidRPr="00F94542">
        <w:rPr>
          <w:rFonts w:ascii="Palatino Linotype" w:hAnsi="Palatino Linotype" w:cs="Arial"/>
          <w:b/>
          <w:bCs/>
          <w:sz w:val="28"/>
          <w:szCs w:val="28"/>
        </w:rPr>
        <w:t xml:space="preserve"> </w:t>
      </w:r>
      <w:r w:rsidR="00491B8C">
        <w:rPr>
          <w:rFonts w:ascii="Palatino Linotype" w:hAnsi="Palatino Linotype" w:cs="Arial"/>
          <w:b/>
          <w:bCs/>
          <w:sz w:val="28"/>
          <w:szCs w:val="28"/>
        </w:rPr>
        <w:t xml:space="preserve">d) </w:t>
      </w:r>
      <w:r w:rsidRPr="00F94542">
        <w:rPr>
          <w:rFonts w:ascii="Palatino Linotype" w:hAnsi="Palatino Linotype" w:cs="Arial"/>
          <w:b/>
          <w:bCs/>
          <w:sz w:val="28"/>
          <w:szCs w:val="28"/>
        </w:rPr>
        <w:t>Cierre de Instrucción:</w:t>
      </w:r>
    </w:p>
    <w:p w14:paraId="46AA1CF8" w14:textId="709B3C3B" w:rsidR="00D22EB2" w:rsidRPr="00F94542" w:rsidRDefault="00D22EB2" w:rsidP="00D22EB2">
      <w:pPr>
        <w:pStyle w:val="Prrafodelista"/>
        <w:spacing w:before="240" w:after="240" w:line="360" w:lineRule="auto"/>
        <w:ind w:left="0"/>
        <w:jc w:val="both"/>
        <w:rPr>
          <w:rFonts w:ascii="Palatino Linotype" w:hAnsi="Palatino Linotype"/>
        </w:rPr>
      </w:pPr>
      <w:r w:rsidRPr="00F94542">
        <w:rPr>
          <w:rFonts w:ascii="Palatino Linotype" w:hAnsi="Palatino Linotype" w:cs="Arial"/>
        </w:rPr>
        <w:lastRenderedPageBreak/>
        <w:t xml:space="preserve">Una vez </w:t>
      </w:r>
      <w:r w:rsidRPr="00F94542">
        <w:rPr>
          <w:rFonts w:ascii="Palatino Linotype" w:hAnsi="Palatino Linotype" w:cs="Arial"/>
          <w:color w:val="000000" w:themeColor="text1"/>
        </w:rPr>
        <w:t>analizado</w:t>
      </w:r>
      <w:r w:rsidRPr="00F94542">
        <w:rPr>
          <w:rFonts w:ascii="Palatino Linotype" w:hAnsi="Palatino Linotype" w:cs="Arial"/>
        </w:rPr>
        <w:t xml:space="preserve"> el estado procesal que guarda el expediente, el </w:t>
      </w:r>
      <w:r w:rsidR="00491B8C">
        <w:rPr>
          <w:rFonts w:ascii="Palatino Linotype" w:hAnsi="Palatino Linotype" w:cs="Arial"/>
        </w:rPr>
        <w:t>siete de abril</w:t>
      </w:r>
      <w:r w:rsidRPr="00F94542">
        <w:rPr>
          <w:rFonts w:ascii="Palatino Linotype" w:hAnsi="Palatino Linotype" w:cs="Arial"/>
        </w:rPr>
        <w:t xml:space="preserve"> de dos mil veintidós, </w:t>
      </w:r>
      <w:r w:rsidR="00491B8C" w:rsidRPr="00F94542">
        <w:rPr>
          <w:rFonts w:ascii="Palatino Linotype" w:hAnsi="Palatino Linotype" w:cs="Arial"/>
          <w:color w:val="000000"/>
          <w:lang w:eastAsia="es-MX"/>
        </w:rPr>
        <w:t xml:space="preserve">la </w:t>
      </w:r>
      <w:r w:rsidR="00491B8C" w:rsidRPr="00F94542">
        <w:rPr>
          <w:rFonts w:ascii="Palatino Linotype" w:hAnsi="Palatino Linotype" w:cs="Arial"/>
          <w:b/>
          <w:color w:val="000000"/>
          <w:lang w:eastAsia="es-MX"/>
        </w:rPr>
        <w:t>Comisionada Sharon Cristina Morales Martínez</w:t>
      </w:r>
      <w:r w:rsidRPr="00F94542">
        <w:rPr>
          <w:rFonts w:ascii="Palatino Linotype" w:hAnsi="Palatino Linotype" w:cs="Arial"/>
        </w:rPr>
        <w:t xml:space="preserve">, acordó el cierre de instrucción; así </w:t>
      </w:r>
      <w:r w:rsidRPr="00F94542">
        <w:rPr>
          <w:rFonts w:ascii="Palatino Linotype" w:hAnsi="Palatino Linotype" w:cs="Arial"/>
          <w:lang w:val="es-ES_tradnl"/>
        </w:rPr>
        <w:t>como,</w:t>
      </w:r>
      <w:r w:rsidRPr="00F94542">
        <w:rPr>
          <w:rFonts w:ascii="Palatino Linotype" w:hAnsi="Palatino Linotype" w:cs="Arial"/>
        </w:rPr>
        <w:t xml:space="preserve"> la remisión del mismo a efecto </w:t>
      </w:r>
      <w:r w:rsidRPr="00F94542">
        <w:rPr>
          <w:rFonts w:ascii="Palatino Linotype" w:hAnsi="Palatino Linotype" w:cs="Arial"/>
          <w:lang w:val="es-ES_tradnl"/>
        </w:rPr>
        <w:t>de</w:t>
      </w:r>
      <w:r w:rsidRPr="00F94542">
        <w:rPr>
          <w:rFonts w:ascii="Palatino Linotype" w:hAnsi="Palatino Linotype" w:cs="Arial"/>
        </w:rPr>
        <w:t xml:space="preserve"> ser resuelto, de conformidad con lo establecido en el artículo 185, fracciones VI y VIII de la Ley de Transparencia y </w:t>
      </w:r>
      <w:r w:rsidR="001F4549" w:rsidRPr="00F94542">
        <w:rPr>
          <w:rFonts w:ascii="Palatino Linotype" w:hAnsi="Palatino Linotype" w:cs="Arial"/>
        </w:rPr>
        <w:t>Acceso a la Información Pública</w:t>
      </w:r>
      <w:r w:rsidRPr="00F94542">
        <w:rPr>
          <w:rFonts w:ascii="Palatino Linotype" w:hAnsi="Palatino Linotype" w:cs="Arial"/>
        </w:rPr>
        <w:t xml:space="preserve"> del Estado de México y Municipios</w:t>
      </w:r>
      <w:r w:rsidR="00B23AAD">
        <w:rPr>
          <w:rFonts w:ascii="Palatino Linotype" w:hAnsi="Palatino Linotype"/>
        </w:rPr>
        <w:t>,</w:t>
      </w:r>
      <w:r w:rsidRPr="00F94542">
        <w:rPr>
          <w:rFonts w:ascii="Palatino Linotype" w:hAnsi="Palatino Linotype"/>
        </w:rPr>
        <w:t xml:space="preserve"> </w:t>
      </w:r>
      <w:r w:rsidR="00B23AAD">
        <w:rPr>
          <w:rFonts w:ascii="Palatino Linotype" w:hAnsi="Palatino Linotype"/>
        </w:rPr>
        <w:t>y</w:t>
      </w:r>
      <w:r w:rsidRPr="00F94542">
        <w:rPr>
          <w:rFonts w:ascii="Palatino Linotype" w:hAnsi="Palatino Linotype"/>
        </w:rPr>
        <w:t>,</w:t>
      </w:r>
    </w:p>
    <w:p w14:paraId="39D999CB" w14:textId="3579256F" w:rsidR="00093F48" w:rsidRPr="00F94542" w:rsidRDefault="00491B8C" w:rsidP="00D22EB2">
      <w:pPr>
        <w:spacing w:before="100" w:beforeAutospacing="1" w:after="100" w:afterAutospacing="1" w:line="360" w:lineRule="auto"/>
        <w:jc w:val="both"/>
        <w:rPr>
          <w:rFonts w:ascii="Palatino Linotype" w:hAnsi="Palatino Linotype" w:cs="Arial"/>
          <w:b/>
          <w:sz w:val="28"/>
          <w:szCs w:val="28"/>
        </w:rPr>
      </w:pPr>
      <w:r>
        <w:rPr>
          <w:rFonts w:ascii="Palatino Linotype" w:hAnsi="Palatino Linotype" w:cs="Arial"/>
          <w:b/>
          <w:sz w:val="28"/>
          <w:szCs w:val="28"/>
        </w:rPr>
        <w:t>e</w:t>
      </w:r>
      <w:r w:rsidR="00093F48" w:rsidRPr="00F94542">
        <w:rPr>
          <w:rFonts w:ascii="Palatino Linotype" w:hAnsi="Palatino Linotype" w:cs="Arial"/>
          <w:b/>
          <w:sz w:val="28"/>
          <w:szCs w:val="28"/>
        </w:rPr>
        <w:t>) Acuerdo de ampliación:</w:t>
      </w:r>
    </w:p>
    <w:p w14:paraId="072635DB" w14:textId="0647A684" w:rsidR="00D22EB2" w:rsidRPr="00F94542" w:rsidRDefault="00D22EB2" w:rsidP="00D22EB2">
      <w:pPr>
        <w:spacing w:before="100" w:beforeAutospacing="1" w:after="100" w:afterAutospacing="1" w:line="360" w:lineRule="auto"/>
        <w:jc w:val="both"/>
        <w:rPr>
          <w:rFonts w:ascii="Palatino Linotype" w:hAnsi="Palatino Linotype" w:cs="Arial"/>
          <w:color w:val="000000"/>
          <w:lang w:eastAsia="es-MX"/>
        </w:rPr>
      </w:pPr>
      <w:r w:rsidRPr="00F94542">
        <w:rPr>
          <w:rFonts w:ascii="Palatino Linotype" w:hAnsi="Palatino Linotype" w:cs="Arial"/>
          <w:color w:val="000000"/>
          <w:lang w:eastAsia="es-MX"/>
        </w:rPr>
        <w:t xml:space="preserve">El </w:t>
      </w:r>
      <w:r w:rsidR="00491B8C">
        <w:rPr>
          <w:rFonts w:ascii="Palatino Linotype" w:hAnsi="Palatino Linotype" w:cs="Arial"/>
          <w:color w:val="000000"/>
          <w:lang w:eastAsia="es-MX"/>
        </w:rPr>
        <w:t>siete de abril</w:t>
      </w:r>
      <w:r w:rsidRPr="00F94542">
        <w:rPr>
          <w:rFonts w:ascii="Palatino Linotype" w:hAnsi="Palatino Linotype" w:cs="Arial"/>
          <w:color w:val="000000"/>
          <w:lang w:eastAsia="es-MX"/>
        </w:rPr>
        <w:t xml:space="preserve"> de dos mil veintidós, se notificó a las partes el acuerdo de ampliación del plazo para resolver </w:t>
      </w:r>
      <w:r w:rsidRPr="00F94542">
        <w:rPr>
          <w:rFonts w:ascii="Palatino Linotype" w:hAnsi="Palatino Linotype" w:cs="Arial"/>
          <w:color w:val="000000"/>
          <w:lang w:val="es-419" w:eastAsia="es-MX"/>
        </w:rPr>
        <w:t>el</w:t>
      </w:r>
      <w:r w:rsidRPr="00F94542">
        <w:rPr>
          <w:rFonts w:ascii="Palatino Linotype" w:hAnsi="Palatino Linotype" w:cs="Arial"/>
          <w:color w:val="000000"/>
          <w:lang w:eastAsia="es-MX"/>
        </w:rPr>
        <w:t xml:space="preserve"> </w:t>
      </w:r>
      <w:r w:rsidR="00CD140A">
        <w:rPr>
          <w:rFonts w:ascii="Palatino Linotype" w:hAnsi="Palatino Linotype" w:cs="Arial"/>
          <w:color w:val="000000"/>
          <w:lang w:eastAsia="es-MX"/>
        </w:rPr>
        <w:t>Recurso de Revisión</w:t>
      </w:r>
      <w:r w:rsidRPr="00F94542">
        <w:rPr>
          <w:rFonts w:ascii="Palatino Linotype" w:hAnsi="Palatino Linotype" w:cs="Arial"/>
          <w:color w:val="000000"/>
          <w:lang w:eastAsia="es-MX"/>
        </w:rPr>
        <w:t xml:space="preserve"> </w:t>
      </w:r>
      <w:r w:rsidRPr="00F94542">
        <w:rPr>
          <w:rFonts w:ascii="Palatino Linotype" w:hAnsi="Palatino Linotype" w:cs="Arial"/>
          <w:color w:val="000000"/>
          <w:lang w:val="es-419" w:eastAsia="es-MX"/>
        </w:rPr>
        <w:t>en estudio</w:t>
      </w:r>
      <w:r w:rsidRPr="00F94542">
        <w:rPr>
          <w:rFonts w:ascii="Palatino Linotype" w:hAnsi="Palatino Linotype" w:cs="Arial"/>
          <w:color w:val="000000"/>
          <w:lang w:eastAsia="es-MX"/>
        </w:rPr>
        <w:t xml:space="preserve">, por un periodo de hasta quince días hábiles, de conformidad con el artículo 181, tercer párrafo de la Ley de Transparencia y </w:t>
      </w:r>
      <w:r w:rsidR="001F4549" w:rsidRPr="00F94542">
        <w:rPr>
          <w:rFonts w:ascii="Palatino Linotype" w:hAnsi="Palatino Linotype" w:cs="Arial"/>
          <w:color w:val="000000"/>
          <w:lang w:eastAsia="es-MX"/>
        </w:rPr>
        <w:t>Acceso a la Información Pública</w:t>
      </w:r>
      <w:r w:rsidRPr="00F94542">
        <w:rPr>
          <w:rFonts w:ascii="Palatino Linotype" w:hAnsi="Palatino Linotype" w:cs="Arial"/>
          <w:color w:val="000000"/>
          <w:lang w:eastAsia="es-MX"/>
        </w:rPr>
        <w:t xml:space="preserve"> del Estado de México </w:t>
      </w:r>
      <w:r w:rsidR="006130AD" w:rsidRPr="00F94542">
        <w:rPr>
          <w:rFonts w:ascii="Palatino Linotype" w:hAnsi="Palatino Linotype" w:cs="Arial"/>
          <w:color w:val="000000"/>
          <w:lang w:eastAsia="es-MX"/>
        </w:rPr>
        <w:t>y Municipios.</w:t>
      </w:r>
    </w:p>
    <w:p w14:paraId="299972D8" w14:textId="77777777" w:rsidR="00B23AAD" w:rsidRDefault="00B23AAD" w:rsidP="00D22EB2">
      <w:pPr>
        <w:pStyle w:val="Prrafodelista"/>
        <w:spacing w:before="240" w:after="240" w:line="360" w:lineRule="auto"/>
        <w:ind w:left="0"/>
        <w:jc w:val="center"/>
        <w:rPr>
          <w:rFonts w:ascii="Palatino Linotype" w:hAnsi="Palatino Linotype"/>
          <w:b/>
          <w:bCs/>
          <w:spacing w:val="60"/>
          <w:sz w:val="28"/>
        </w:rPr>
      </w:pPr>
    </w:p>
    <w:p w14:paraId="1A3F4FE4" w14:textId="7ED78CE0" w:rsidR="00D22EB2" w:rsidRPr="00F94542" w:rsidRDefault="00D22EB2" w:rsidP="00D22EB2">
      <w:pPr>
        <w:pStyle w:val="Prrafodelista"/>
        <w:spacing w:before="240" w:after="240" w:line="360" w:lineRule="auto"/>
        <w:ind w:left="0"/>
        <w:jc w:val="center"/>
        <w:rPr>
          <w:rFonts w:ascii="Palatino Linotype" w:hAnsi="Palatino Linotype"/>
        </w:rPr>
      </w:pPr>
      <w:r w:rsidRPr="00F94542">
        <w:rPr>
          <w:rFonts w:ascii="Palatino Linotype" w:hAnsi="Palatino Linotype"/>
          <w:b/>
          <w:bCs/>
          <w:spacing w:val="60"/>
          <w:sz w:val="28"/>
        </w:rPr>
        <w:t>CONSIDERAND</w:t>
      </w:r>
      <w:r w:rsidR="001F4549" w:rsidRPr="00F94542">
        <w:rPr>
          <w:rFonts w:ascii="Palatino Linotype" w:hAnsi="Palatino Linotype"/>
          <w:b/>
          <w:bCs/>
          <w:spacing w:val="60"/>
          <w:sz w:val="28"/>
        </w:rPr>
        <w:t>O</w:t>
      </w:r>
    </w:p>
    <w:p w14:paraId="09E8A34A" w14:textId="77777777" w:rsidR="004D034F" w:rsidRPr="00F94542" w:rsidRDefault="00D22EB2" w:rsidP="00D22EB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F94542">
        <w:rPr>
          <w:rFonts w:ascii="Palatino Linotype" w:hAnsi="Palatino Linotype"/>
          <w:b/>
          <w:sz w:val="28"/>
          <w:szCs w:val="28"/>
        </w:rPr>
        <w:t>PRIMERO</w:t>
      </w:r>
      <w:r w:rsidRPr="00F94542">
        <w:rPr>
          <w:rFonts w:ascii="Palatino Linotype" w:hAnsi="Palatino Linotype"/>
          <w:b/>
        </w:rPr>
        <w:t>. Competencia</w:t>
      </w:r>
      <w:r w:rsidRPr="00F94542">
        <w:rPr>
          <w:rFonts w:ascii="Palatino Linotype" w:hAnsi="Palatino Linotype"/>
        </w:rPr>
        <w:t>.</w:t>
      </w:r>
      <w:r w:rsidRPr="00F94542">
        <w:rPr>
          <w:rFonts w:ascii="Palatino Linotype" w:hAnsi="Palatino Linotype"/>
          <w:b/>
        </w:rPr>
        <w:t xml:space="preserve"> </w:t>
      </w:r>
    </w:p>
    <w:p w14:paraId="3CCD0FF8" w14:textId="186CE54C" w:rsidR="00D22EB2" w:rsidRPr="00F94542" w:rsidRDefault="00D22EB2" w:rsidP="00D22EB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F94542">
        <w:rPr>
          <w:rFonts w:ascii="Palatino Linotype" w:hAnsi="Palatino Linotype"/>
        </w:rPr>
        <w:t xml:space="preserve">Este Instituto de Transparencia, </w:t>
      </w:r>
      <w:r w:rsidR="001F4549" w:rsidRPr="00F94542">
        <w:rPr>
          <w:rFonts w:ascii="Palatino Linotype" w:hAnsi="Palatino Linotype"/>
        </w:rPr>
        <w:t>Acceso a la Información Pública</w:t>
      </w:r>
      <w:r w:rsidRPr="00F94542">
        <w:rPr>
          <w:rFonts w:ascii="Palatino Linotype" w:hAnsi="Palatino Linotype"/>
        </w:rPr>
        <w:t xml:space="preserve"> y Protección de Datos Personales del Estado de México y Municipios, es competente para </w:t>
      </w:r>
      <w:r w:rsidR="00500582" w:rsidRPr="00F94542">
        <w:rPr>
          <w:rFonts w:ascii="Palatino Linotype" w:hAnsi="Palatino Linotype"/>
        </w:rPr>
        <w:t xml:space="preserve">conocer y resolver el presente </w:t>
      </w:r>
      <w:r w:rsidR="00CD140A">
        <w:rPr>
          <w:rFonts w:ascii="Palatino Linotype" w:hAnsi="Palatino Linotype"/>
        </w:rPr>
        <w:t>Recurso de Revisión</w:t>
      </w:r>
      <w:r w:rsidRPr="00F94542">
        <w:rPr>
          <w:rFonts w:ascii="Palatino Linotype" w:hAnsi="Palatino Linotype"/>
        </w:rPr>
        <w:t xml:space="preserve">, conforme a lo dispuesto en los artículos 6, Apartado A de la Constitución Política de los Estados Unidos Mexicanos; 5, párrafos </w:t>
      </w:r>
      <w:r w:rsidRPr="00F94542">
        <w:rPr>
          <w:rFonts w:ascii="Palatino Linotype" w:hAnsi="Palatino Linotype"/>
        </w:rPr>
        <w:lastRenderedPageBreak/>
        <w:t xml:space="preserve">trigésimo, trigésimo primero y trigésimo segundo, fracciones IV y V de la Constitución Política del Estado Libre y Soberano de México; 2 fracción II, 13, 29, 36, fracciones I y II, 176, 178, 179, 181 párrafo tercero y 185 de la Ley de Transparencia y </w:t>
      </w:r>
      <w:r w:rsidR="001F4549" w:rsidRPr="00F94542">
        <w:rPr>
          <w:rFonts w:ascii="Palatino Linotype" w:hAnsi="Palatino Linotype"/>
        </w:rPr>
        <w:t>Acceso a la Información Pública</w:t>
      </w:r>
      <w:r w:rsidRPr="00F94542">
        <w:rPr>
          <w:rFonts w:ascii="Palatino Linotype" w:hAnsi="Palatino Linotype"/>
        </w:rPr>
        <w:t xml:space="preserve"> del Estado de México y Municipios; y 9, fracciones I y XXIV y 11 del Reglamento Interior del Instituto de Transparencia, </w:t>
      </w:r>
      <w:r w:rsidR="001F4549" w:rsidRPr="00F94542">
        <w:rPr>
          <w:rFonts w:ascii="Palatino Linotype" w:hAnsi="Palatino Linotype"/>
        </w:rPr>
        <w:t>Acceso a la Información Pública</w:t>
      </w:r>
      <w:r w:rsidRPr="00F94542">
        <w:rPr>
          <w:rFonts w:ascii="Palatino Linotype" w:hAnsi="Palatino Linotype"/>
        </w:rPr>
        <w:t xml:space="preserve"> y Protección de Datos Personales del Estado de México y Municipios.</w:t>
      </w:r>
    </w:p>
    <w:p w14:paraId="21EA7EE1" w14:textId="77777777" w:rsidR="004D034F" w:rsidRPr="00F94542" w:rsidRDefault="00D22EB2" w:rsidP="00D22EB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F94542">
        <w:rPr>
          <w:rFonts w:ascii="Palatino Linotype" w:hAnsi="Palatino Linotype" w:cs="Arial"/>
          <w:b/>
          <w:sz w:val="28"/>
          <w:szCs w:val="28"/>
        </w:rPr>
        <w:t>SEGUNDO</w:t>
      </w:r>
      <w:r w:rsidRPr="00F94542">
        <w:rPr>
          <w:rFonts w:ascii="Palatino Linotype" w:hAnsi="Palatino Linotype" w:cs="Arial"/>
          <w:b/>
        </w:rPr>
        <w:t>. Interés.</w:t>
      </w:r>
      <w:r w:rsidRPr="00F94542">
        <w:rPr>
          <w:rFonts w:ascii="Palatino Linotype" w:hAnsi="Palatino Linotype" w:cs="Arial"/>
        </w:rPr>
        <w:t xml:space="preserve"> </w:t>
      </w:r>
    </w:p>
    <w:p w14:paraId="350F3B79" w14:textId="767D403D" w:rsidR="00F15841" w:rsidRPr="00F94542" w:rsidRDefault="00D22EB2" w:rsidP="00F15841">
      <w:pPr>
        <w:spacing w:line="360" w:lineRule="auto"/>
        <w:jc w:val="both"/>
        <w:rPr>
          <w:rFonts w:ascii="Palatino Linotype" w:hAnsi="Palatino Linotype" w:cs="Arial"/>
          <w:snapToGrid w:val="0"/>
        </w:rPr>
      </w:pPr>
      <w:r w:rsidRPr="00F94542">
        <w:rPr>
          <w:rFonts w:ascii="Palatino Linotype" w:hAnsi="Palatino Linotype" w:cs="Arial"/>
        </w:rPr>
        <w:t xml:space="preserve">El </w:t>
      </w:r>
      <w:r w:rsidR="00CD140A">
        <w:rPr>
          <w:rFonts w:ascii="Palatino Linotype" w:hAnsi="Palatino Linotype"/>
        </w:rPr>
        <w:t>Recurso de Revisión</w:t>
      </w:r>
      <w:r w:rsidRPr="00F94542">
        <w:rPr>
          <w:rFonts w:ascii="Palatino Linotype" w:hAnsi="Palatino Linotype"/>
        </w:rPr>
        <w:t xml:space="preserve"> </w:t>
      </w:r>
      <w:r w:rsidRPr="00F94542">
        <w:rPr>
          <w:rFonts w:ascii="Palatino Linotype" w:hAnsi="Palatino Linotype" w:cs="Arial"/>
        </w:rPr>
        <w:t xml:space="preserve">fue </w:t>
      </w:r>
      <w:r w:rsidRPr="00F94542">
        <w:rPr>
          <w:rFonts w:ascii="Palatino Linotype" w:hAnsi="Palatino Linotype"/>
        </w:rPr>
        <w:t>interpuesto</w:t>
      </w:r>
      <w:r w:rsidRPr="00F94542">
        <w:rPr>
          <w:rFonts w:ascii="Palatino Linotype" w:hAnsi="Palatino Linotype" w:cs="Arial"/>
        </w:rPr>
        <w:t xml:space="preserve"> por parte legítima en atención a que fue </w:t>
      </w:r>
      <w:r w:rsidRPr="00F94542">
        <w:rPr>
          <w:rFonts w:ascii="Palatino Linotype" w:hAnsi="Palatino Linotype"/>
        </w:rPr>
        <w:t>presentado</w:t>
      </w:r>
      <w:r w:rsidRPr="00F94542">
        <w:rPr>
          <w:rFonts w:ascii="Palatino Linotype" w:hAnsi="Palatino Linotype" w:cs="Arial"/>
        </w:rPr>
        <w:t xml:space="preserve"> por </w:t>
      </w:r>
      <w:r w:rsidR="00AD419F">
        <w:rPr>
          <w:rFonts w:ascii="Palatino Linotype" w:hAnsi="Palatino Linotype" w:cs="Arial"/>
          <w:b/>
        </w:rPr>
        <w:t>EL</w:t>
      </w:r>
      <w:r w:rsidR="00112354" w:rsidRPr="00F94542">
        <w:rPr>
          <w:rFonts w:ascii="Palatino Linotype" w:hAnsi="Palatino Linotype" w:cs="Arial"/>
          <w:b/>
        </w:rPr>
        <w:t xml:space="preserve"> RECURRENTE</w:t>
      </w:r>
      <w:r w:rsidRPr="00F94542">
        <w:rPr>
          <w:rFonts w:ascii="Palatino Linotype" w:hAnsi="Palatino Linotype" w:cs="Arial"/>
          <w:snapToGrid w:val="0"/>
        </w:rPr>
        <w:t xml:space="preserve">, </w:t>
      </w:r>
      <w:r w:rsidRPr="00F94542">
        <w:rPr>
          <w:rFonts w:ascii="Palatino Linotype" w:hAnsi="Palatino Linotype" w:cs="Arial"/>
        </w:rPr>
        <w:t>quien</w:t>
      </w:r>
      <w:r w:rsidR="00F15841" w:rsidRPr="00F94542">
        <w:rPr>
          <w:rFonts w:ascii="Palatino Linotype" w:hAnsi="Palatino Linotype" w:cs="Arial"/>
        </w:rPr>
        <w:t xml:space="preserve"> es la misma persona que </w:t>
      </w:r>
      <w:r w:rsidRPr="00F94542">
        <w:rPr>
          <w:rFonts w:ascii="Palatino Linotype" w:hAnsi="Palatino Linotype"/>
        </w:rPr>
        <w:t>formuló</w:t>
      </w:r>
      <w:r w:rsidRPr="00F94542">
        <w:rPr>
          <w:rFonts w:ascii="Palatino Linotype" w:hAnsi="Palatino Linotype" w:cs="Arial"/>
          <w:snapToGrid w:val="0"/>
        </w:rPr>
        <w:t xml:space="preserve"> la </w:t>
      </w:r>
      <w:r w:rsidRPr="00F94542">
        <w:rPr>
          <w:rFonts w:ascii="Palatino Linotype" w:hAnsi="Palatino Linotype" w:cs="Arial"/>
        </w:rPr>
        <w:t>solicitud</w:t>
      </w:r>
      <w:r w:rsidR="00F15841" w:rsidRPr="00F94542">
        <w:rPr>
          <w:rFonts w:ascii="Palatino Linotype" w:hAnsi="Palatino Linotype" w:cs="Arial"/>
          <w:snapToGrid w:val="0"/>
        </w:rPr>
        <w:t xml:space="preserve"> de información pública, tal como se advierte se las constancias que obran en el expediente.</w:t>
      </w:r>
    </w:p>
    <w:p w14:paraId="7A33114A" w14:textId="77777777" w:rsidR="00F15841" w:rsidRPr="00F94542" w:rsidRDefault="00F15841" w:rsidP="00F15841">
      <w:pPr>
        <w:spacing w:line="360" w:lineRule="auto"/>
        <w:jc w:val="both"/>
        <w:rPr>
          <w:rFonts w:ascii="Palatino Linotype" w:hAnsi="Palatino Linotype" w:cs="Arial"/>
          <w:snapToGrid w:val="0"/>
        </w:rPr>
      </w:pPr>
    </w:p>
    <w:p w14:paraId="213339F0" w14:textId="315A83FA" w:rsidR="004D034F" w:rsidRPr="00F94542" w:rsidRDefault="009C458C" w:rsidP="00F15841">
      <w:pPr>
        <w:spacing w:line="360" w:lineRule="auto"/>
        <w:jc w:val="both"/>
        <w:rPr>
          <w:rFonts w:ascii="Palatino Linotype" w:hAnsi="Palatino Linotype" w:cs="Arial"/>
          <w:b/>
        </w:rPr>
      </w:pPr>
      <w:r w:rsidRPr="00F94542">
        <w:rPr>
          <w:rFonts w:ascii="Palatino Linotype" w:hAnsi="Palatino Linotype" w:cs="Arial"/>
          <w:snapToGrid w:val="0"/>
        </w:rPr>
        <w:t xml:space="preserve"> </w:t>
      </w:r>
      <w:r w:rsidR="00D22EB2" w:rsidRPr="00F94542">
        <w:rPr>
          <w:rFonts w:ascii="Palatino Linotype" w:hAnsi="Palatino Linotype" w:cs="Arial"/>
          <w:b/>
          <w:sz w:val="28"/>
          <w:szCs w:val="28"/>
        </w:rPr>
        <w:t>TERCERO</w:t>
      </w:r>
      <w:r w:rsidR="00D22EB2" w:rsidRPr="00F94542">
        <w:rPr>
          <w:rFonts w:ascii="Palatino Linotype" w:hAnsi="Palatino Linotype" w:cs="Arial"/>
          <w:b/>
        </w:rPr>
        <w:t xml:space="preserve">. Oportunidad. </w:t>
      </w:r>
    </w:p>
    <w:p w14:paraId="45427BC3" w14:textId="344695ED" w:rsidR="00D22EB2" w:rsidRPr="00F94542" w:rsidRDefault="00D22EB2" w:rsidP="00D22EB2">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F94542">
        <w:rPr>
          <w:rFonts w:ascii="Palatino Linotype" w:hAnsi="Palatino Linotype" w:cs="Arial"/>
        </w:rPr>
        <w:t xml:space="preserve">El </w:t>
      </w:r>
      <w:r w:rsidR="00CD140A">
        <w:rPr>
          <w:rFonts w:ascii="Palatino Linotype" w:hAnsi="Palatino Linotype" w:cs="Arial"/>
        </w:rPr>
        <w:t>Recurso de Revisión</w:t>
      </w:r>
      <w:r w:rsidRPr="00F94542">
        <w:rPr>
          <w:rFonts w:ascii="Palatino Linotype" w:hAnsi="Palatino Linotype" w:cs="Arial"/>
        </w:rPr>
        <w:t xml:space="preserve"> fue interpuesto dentro del plazo de quince días hábiles, contados a partir del día siguiente al en que </w:t>
      </w:r>
      <w:r w:rsidR="00AD419F">
        <w:rPr>
          <w:rFonts w:ascii="Palatino Linotype" w:hAnsi="Palatino Linotype" w:cs="Arial"/>
          <w:b/>
        </w:rPr>
        <w:t>EL</w:t>
      </w:r>
      <w:r w:rsidR="00112354" w:rsidRPr="00F94542">
        <w:rPr>
          <w:rFonts w:ascii="Palatino Linotype" w:hAnsi="Palatino Linotype" w:cs="Arial"/>
          <w:b/>
        </w:rPr>
        <w:t xml:space="preserve"> RECURRENTE</w:t>
      </w:r>
      <w:r w:rsidRPr="00F94542">
        <w:rPr>
          <w:rFonts w:ascii="Palatino Linotype" w:hAnsi="Palatino Linotype" w:cs="Arial"/>
          <w:b/>
        </w:rPr>
        <w:t xml:space="preserve"> </w:t>
      </w:r>
      <w:r w:rsidRPr="00F94542">
        <w:rPr>
          <w:rFonts w:ascii="Palatino Linotype" w:hAnsi="Palatino Linotype" w:cs="Arial"/>
        </w:rPr>
        <w:t xml:space="preserve">tuvo conocimiento de la respuesta impugnada; tal y como, lo prevé el artículo 178 de la Ley de Transparencia y </w:t>
      </w:r>
      <w:r w:rsidR="001F4549" w:rsidRPr="00F94542">
        <w:rPr>
          <w:rFonts w:ascii="Palatino Linotype" w:hAnsi="Palatino Linotype" w:cs="Arial"/>
        </w:rPr>
        <w:t>Acceso a la Información Pública</w:t>
      </w:r>
      <w:r w:rsidRPr="00F94542">
        <w:rPr>
          <w:rFonts w:ascii="Palatino Linotype" w:hAnsi="Palatino Linotype" w:cs="Arial"/>
        </w:rPr>
        <w:t xml:space="preserve"> del Estado de México y Municipios, que establece:</w:t>
      </w:r>
    </w:p>
    <w:p w14:paraId="2292BDEF" w14:textId="666BC2AD" w:rsidR="00D22EB2" w:rsidRPr="00F94542" w:rsidRDefault="00D22EB2" w:rsidP="00D22EB2">
      <w:pPr>
        <w:ind w:left="720" w:right="709"/>
        <w:contextualSpacing/>
        <w:jc w:val="both"/>
        <w:rPr>
          <w:rFonts w:ascii="Palatino Linotype" w:hAnsi="Palatino Linotype" w:cs="Arial"/>
          <w:i/>
          <w:sz w:val="22"/>
        </w:rPr>
      </w:pPr>
      <w:r w:rsidRPr="00F94542">
        <w:rPr>
          <w:rFonts w:ascii="Palatino Linotype" w:hAnsi="Palatino Linotype" w:cs="Arial"/>
          <w:i/>
          <w:sz w:val="22"/>
        </w:rPr>
        <w:lastRenderedPageBreak/>
        <w:t>“</w:t>
      </w:r>
      <w:r w:rsidRPr="00F94542">
        <w:rPr>
          <w:rFonts w:ascii="Palatino Linotype" w:hAnsi="Palatino Linotype" w:cs="Arial"/>
          <w:b/>
          <w:i/>
          <w:sz w:val="22"/>
        </w:rPr>
        <w:t>Artículo 178.</w:t>
      </w:r>
      <w:r w:rsidRPr="00F94542">
        <w:rPr>
          <w:rFonts w:ascii="Palatino Linotype" w:hAnsi="Palatino Linotype" w:cs="Arial"/>
          <w:i/>
          <w:sz w:val="22"/>
        </w:rPr>
        <w:t xml:space="preserve"> El solicitante podrá interponer, por sí mismo o a través de su representante, de manera directa o por medios electrónicos, </w:t>
      </w:r>
      <w:r w:rsidR="00CD140A">
        <w:rPr>
          <w:rFonts w:ascii="Palatino Linotype" w:hAnsi="Palatino Linotype" w:cs="Arial"/>
          <w:i/>
          <w:sz w:val="22"/>
        </w:rPr>
        <w:t>Recurso de Revisión</w:t>
      </w:r>
      <w:r w:rsidRPr="00F94542">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p>
    <w:p w14:paraId="728D4859" w14:textId="77777777" w:rsidR="00D22EB2" w:rsidRPr="00F94542" w:rsidRDefault="00D22EB2" w:rsidP="00D22EB2">
      <w:pPr>
        <w:ind w:left="720" w:right="709"/>
        <w:contextualSpacing/>
        <w:jc w:val="both"/>
        <w:rPr>
          <w:rFonts w:ascii="Palatino Linotype" w:hAnsi="Palatino Linotype" w:cs="Arial"/>
          <w:i/>
          <w:sz w:val="22"/>
        </w:rPr>
      </w:pPr>
    </w:p>
    <w:p w14:paraId="311D65F6" w14:textId="4AD7A37E" w:rsidR="00D22EB2" w:rsidRPr="00F94542" w:rsidRDefault="00D22EB2" w:rsidP="00D22EB2">
      <w:pPr>
        <w:ind w:left="720" w:right="709"/>
        <w:contextualSpacing/>
        <w:jc w:val="both"/>
        <w:rPr>
          <w:rFonts w:ascii="Palatino Linotype" w:hAnsi="Palatino Linotype" w:cs="Arial"/>
          <w:i/>
          <w:sz w:val="22"/>
        </w:rPr>
      </w:pPr>
      <w:r w:rsidRPr="00F94542">
        <w:rPr>
          <w:rFonts w:ascii="Palatino Linotype" w:hAnsi="Palatino Linotype" w:cs="Arial"/>
          <w:i/>
          <w:sz w:val="22"/>
        </w:rPr>
        <w:t xml:space="preserve">A falta de respuesta del sujeto obligado, dentro de los plazos establecidos en esta Ley, a una solicitud de </w:t>
      </w:r>
      <w:r w:rsidR="001F4549" w:rsidRPr="00F94542">
        <w:rPr>
          <w:rFonts w:ascii="Palatino Linotype" w:hAnsi="Palatino Linotype" w:cs="Arial"/>
          <w:i/>
          <w:sz w:val="22"/>
        </w:rPr>
        <w:t>acceso a la Información Pública</w:t>
      </w:r>
      <w:r w:rsidRPr="00F94542">
        <w:rPr>
          <w:rFonts w:ascii="Palatino Linotype" w:hAnsi="Palatino Linotype" w:cs="Arial"/>
          <w:i/>
          <w:sz w:val="22"/>
        </w:rPr>
        <w:t xml:space="preserve"> el recurso podrá ser interpuesto en cualquier momento, acompañado con el documento que pruebe la fecha en que presentó la solicitud.</w:t>
      </w:r>
    </w:p>
    <w:p w14:paraId="4FDD49EF" w14:textId="77777777" w:rsidR="00D22EB2" w:rsidRPr="00F94542" w:rsidRDefault="00D22EB2" w:rsidP="00D22EB2">
      <w:pPr>
        <w:ind w:left="720" w:right="709"/>
        <w:contextualSpacing/>
        <w:jc w:val="both"/>
        <w:rPr>
          <w:rFonts w:ascii="Palatino Linotype" w:hAnsi="Palatino Linotype" w:cs="Arial"/>
          <w:i/>
          <w:sz w:val="22"/>
        </w:rPr>
      </w:pPr>
    </w:p>
    <w:p w14:paraId="776A3F2C" w14:textId="75D753A9" w:rsidR="00D22EB2" w:rsidRPr="00F94542" w:rsidRDefault="00D22EB2" w:rsidP="00D22EB2">
      <w:pPr>
        <w:ind w:left="720" w:right="709"/>
        <w:jc w:val="both"/>
        <w:rPr>
          <w:rFonts w:ascii="Palatino Linotype" w:hAnsi="Palatino Linotype" w:cs="Arial"/>
          <w:i/>
          <w:sz w:val="22"/>
        </w:rPr>
      </w:pPr>
      <w:r w:rsidRPr="00F94542">
        <w:rPr>
          <w:rFonts w:ascii="Palatino Linotype" w:hAnsi="Palatino Linotype" w:cs="Arial"/>
          <w:i/>
          <w:sz w:val="22"/>
        </w:rPr>
        <w:t xml:space="preserve">En el caso de que se interponga ante la Unidad de Transparencia, ésta deberá remitir el </w:t>
      </w:r>
      <w:r w:rsidR="00CD140A">
        <w:rPr>
          <w:rFonts w:ascii="Palatino Linotype" w:hAnsi="Palatino Linotype" w:cs="Arial"/>
          <w:i/>
          <w:sz w:val="22"/>
        </w:rPr>
        <w:t>Recurso de Revisión</w:t>
      </w:r>
      <w:r w:rsidRPr="00F94542">
        <w:rPr>
          <w:rFonts w:ascii="Palatino Linotype" w:hAnsi="Palatino Linotype" w:cs="Arial"/>
          <w:i/>
          <w:sz w:val="22"/>
        </w:rPr>
        <w:t xml:space="preserve"> al Instituto a más tardar al día </w:t>
      </w:r>
      <w:r w:rsidRPr="00F94542">
        <w:rPr>
          <w:rFonts w:ascii="Palatino Linotype" w:hAnsi="Palatino Linotype" w:cs="Arial"/>
          <w:i/>
          <w:sz w:val="22"/>
          <w:lang w:eastAsia="es-MX"/>
        </w:rPr>
        <w:t>siguiente</w:t>
      </w:r>
      <w:r w:rsidRPr="00F94542">
        <w:rPr>
          <w:rFonts w:ascii="Palatino Linotype" w:hAnsi="Palatino Linotype" w:cs="Arial"/>
          <w:i/>
          <w:sz w:val="22"/>
        </w:rPr>
        <w:t xml:space="preserve"> de haberlo recibido.” (Sic)</w:t>
      </w:r>
    </w:p>
    <w:p w14:paraId="6241C41A" w14:textId="793878D6" w:rsidR="00AC0C2A" w:rsidRPr="00500582" w:rsidRDefault="00D22EB2" w:rsidP="00AC0C2A">
      <w:pPr>
        <w:spacing w:before="240" w:after="100" w:afterAutospacing="1" w:line="360" w:lineRule="auto"/>
        <w:jc w:val="both"/>
        <w:rPr>
          <w:rFonts w:ascii="Palatino Linotype" w:hAnsi="Palatino Linotype" w:cs="Arial"/>
        </w:rPr>
      </w:pPr>
      <w:r w:rsidRPr="00F94542">
        <w:rPr>
          <w:rFonts w:ascii="Palatino Linotype" w:hAnsi="Palatino Linotype" w:cs="Arial"/>
        </w:rPr>
        <w:t xml:space="preserve">En esa tesitura, atendiendo a que </w:t>
      </w:r>
      <w:r w:rsidRPr="00F94542">
        <w:rPr>
          <w:rFonts w:ascii="Palatino Linotype" w:hAnsi="Palatino Linotype" w:cs="Arial"/>
          <w:b/>
        </w:rPr>
        <w:t>EL SUJETO OBLIGADO</w:t>
      </w:r>
      <w:r w:rsidRPr="00F94542">
        <w:rPr>
          <w:rFonts w:ascii="Palatino Linotype" w:hAnsi="Palatino Linotype" w:cs="Arial"/>
        </w:rPr>
        <w:t xml:space="preserve"> notificó la respuesta a la solicitud de </w:t>
      </w:r>
      <w:r w:rsidR="001F4549" w:rsidRPr="00F94542">
        <w:rPr>
          <w:rFonts w:ascii="Palatino Linotype" w:hAnsi="Palatino Linotype" w:cs="Arial"/>
        </w:rPr>
        <w:t>acceso a la Información Pública</w:t>
      </w:r>
      <w:r w:rsidRPr="00F94542">
        <w:rPr>
          <w:rFonts w:ascii="Palatino Linotype" w:hAnsi="Palatino Linotype" w:cs="Arial"/>
        </w:rPr>
        <w:t xml:space="preserve"> el día</w:t>
      </w:r>
      <w:r w:rsidRPr="00F94542">
        <w:rPr>
          <w:rFonts w:ascii="Palatino Linotype" w:hAnsi="Palatino Linotype" w:cs="Arial"/>
          <w:b/>
        </w:rPr>
        <w:t xml:space="preserve"> </w:t>
      </w:r>
      <w:r w:rsidR="00AC0C2A">
        <w:rPr>
          <w:rFonts w:ascii="Palatino Linotype" w:hAnsi="Palatino Linotype" w:cs="Arial"/>
          <w:b/>
        </w:rPr>
        <w:t>diez de febrero</w:t>
      </w:r>
      <w:r w:rsidR="0022164F" w:rsidRPr="00F94542">
        <w:rPr>
          <w:rFonts w:ascii="Palatino Linotype" w:hAnsi="Palatino Linotype" w:cs="Arial"/>
          <w:b/>
        </w:rPr>
        <w:t xml:space="preserve"> de dos mil veintidós</w:t>
      </w:r>
      <w:r w:rsidRPr="00F94542">
        <w:rPr>
          <w:rFonts w:ascii="Palatino Linotype" w:hAnsi="Palatino Linotype" w:cs="Arial"/>
        </w:rPr>
        <w:t>; así, el plazo de quince días hábiles que el artículo 178 de la Ley de la materia otorga al hoy</w:t>
      </w:r>
      <w:r w:rsidRPr="00F94542">
        <w:rPr>
          <w:rFonts w:ascii="Palatino Linotype" w:hAnsi="Palatino Linotype" w:cs="Arial"/>
          <w:b/>
        </w:rPr>
        <w:t xml:space="preserve"> RECURRENTE</w:t>
      </w:r>
      <w:r w:rsidR="00500582" w:rsidRPr="00F94542">
        <w:rPr>
          <w:rFonts w:ascii="Palatino Linotype" w:hAnsi="Palatino Linotype" w:cs="Arial"/>
        </w:rPr>
        <w:t xml:space="preserve"> para presentar el respectivo </w:t>
      </w:r>
      <w:r w:rsidR="00CD140A">
        <w:rPr>
          <w:rFonts w:ascii="Palatino Linotype" w:hAnsi="Palatino Linotype" w:cs="Arial"/>
        </w:rPr>
        <w:t>Recurso de Revisión</w:t>
      </w:r>
      <w:r w:rsidRPr="00F94542">
        <w:rPr>
          <w:rFonts w:ascii="Palatino Linotype" w:hAnsi="Palatino Linotype" w:cs="Arial"/>
        </w:rPr>
        <w:t xml:space="preserve">, transcurrió del </w:t>
      </w:r>
      <w:r w:rsidR="00AC0C2A" w:rsidRPr="00AC0C2A">
        <w:rPr>
          <w:rFonts w:ascii="Palatino Linotype" w:hAnsi="Palatino Linotype" w:cs="Arial"/>
          <w:b/>
          <w:bCs/>
        </w:rPr>
        <w:t>once de febrero</w:t>
      </w:r>
      <w:r w:rsidR="0022164F" w:rsidRPr="00F94542">
        <w:rPr>
          <w:rFonts w:ascii="Palatino Linotype" w:hAnsi="Palatino Linotype" w:cs="Arial"/>
          <w:b/>
        </w:rPr>
        <w:t xml:space="preserve"> al </w:t>
      </w:r>
      <w:r w:rsidR="00AC0C2A">
        <w:rPr>
          <w:rFonts w:ascii="Palatino Linotype" w:hAnsi="Palatino Linotype" w:cs="Arial"/>
          <w:b/>
        </w:rPr>
        <w:t>cuatro de marzo</w:t>
      </w:r>
      <w:r w:rsidR="0022164F" w:rsidRPr="00F94542">
        <w:rPr>
          <w:rFonts w:ascii="Palatino Linotype" w:hAnsi="Palatino Linotype" w:cs="Arial"/>
          <w:b/>
        </w:rPr>
        <w:t xml:space="preserve"> </w:t>
      </w:r>
      <w:r w:rsidR="00500582" w:rsidRPr="00F94542">
        <w:rPr>
          <w:rFonts w:ascii="Palatino Linotype" w:hAnsi="Palatino Linotype" w:cs="Arial"/>
          <w:b/>
        </w:rPr>
        <w:t>de dos mil veintidós</w:t>
      </w:r>
      <w:r w:rsidRPr="00F94542">
        <w:rPr>
          <w:rFonts w:ascii="Palatino Linotype" w:hAnsi="Palatino Linotype" w:cs="Arial"/>
          <w:b/>
        </w:rPr>
        <w:t xml:space="preserve">, </w:t>
      </w:r>
      <w:r w:rsidRPr="00F94542">
        <w:rPr>
          <w:rFonts w:ascii="Palatino Linotype" w:hAnsi="Palatino Linotype" w:cs="Arial"/>
        </w:rPr>
        <w:t>sin contemplar en el cómputo los días</w:t>
      </w:r>
      <w:r w:rsidR="00AC0C2A">
        <w:rPr>
          <w:rFonts w:ascii="Palatino Linotype" w:hAnsi="Palatino Linotype" w:cs="Arial"/>
        </w:rPr>
        <w:t xml:space="preserve"> doce, trece, diecinueve, veinte, veintiséis y veintisiete de febrero</w:t>
      </w:r>
      <w:r w:rsidR="0022164F" w:rsidRPr="00F94542">
        <w:rPr>
          <w:rFonts w:ascii="Palatino Linotype" w:hAnsi="Palatino Linotype" w:cs="Arial"/>
        </w:rPr>
        <w:t xml:space="preserve"> </w:t>
      </w:r>
      <w:r w:rsidR="00500582" w:rsidRPr="00F94542">
        <w:rPr>
          <w:rFonts w:ascii="Palatino Linotype" w:hAnsi="Palatino Linotype" w:cs="Arial"/>
        </w:rPr>
        <w:t xml:space="preserve">de dos mil veintidós, </w:t>
      </w:r>
      <w:r w:rsidRPr="00F94542">
        <w:rPr>
          <w:rFonts w:ascii="Palatino Linotype" w:hAnsi="Palatino Linotype" w:cs="Arial"/>
        </w:rPr>
        <w:t xml:space="preserve">por corresponder a sábados y domingos, considerados como días inhábiles, en términos del artículo 3, fracción X de la </w:t>
      </w:r>
      <w:r w:rsidRPr="00F94542">
        <w:rPr>
          <w:rFonts w:ascii="Palatino Linotype" w:hAnsi="Palatino Linotype"/>
        </w:rPr>
        <w:t xml:space="preserve">Ley de Transparencia y </w:t>
      </w:r>
      <w:r w:rsidR="001F4549" w:rsidRPr="00F94542">
        <w:rPr>
          <w:rFonts w:ascii="Palatino Linotype" w:hAnsi="Palatino Linotype"/>
        </w:rPr>
        <w:t>Acceso a la Información Pública</w:t>
      </w:r>
      <w:r w:rsidRPr="00F94542">
        <w:rPr>
          <w:rFonts w:ascii="Palatino Linotype" w:hAnsi="Palatino Linotype"/>
        </w:rPr>
        <w:t xml:space="preserve"> del Estado de México y Mun</w:t>
      </w:r>
      <w:r w:rsidR="0022164F" w:rsidRPr="00F94542">
        <w:rPr>
          <w:rFonts w:ascii="Palatino Linotype" w:hAnsi="Palatino Linotype"/>
        </w:rPr>
        <w:t>icipios</w:t>
      </w:r>
      <w:r w:rsidR="00AC0C2A">
        <w:rPr>
          <w:rFonts w:ascii="Palatino Linotype" w:hAnsi="Palatino Linotype"/>
        </w:rPr>
        <w:t>; así como, el día dos de marzo de dos mil veintidós, es inhábil, de conformidad con el acuerdo de modificación al Calendario Oficial en materia de Transparencia aprobado por el Pleno en fecha ocho de diciembre de dos mil veintiuno.</w:t>
      </w:r>
    </w:p>
    <w:p w14:paraId="420663A9" w14:textId="100CF59C" w:rsidR="00D22EB2" w:rsidRPr="00F94542" w:rsidRDefault="00D22EB2" w:rsidP="00D22EB2">
      <w:pPr>
        <w:spacing w:before="240" w:after="100" w:afterAutospacing="1" w:line="360" w:lineRule="auto"/>
        <w:jc w:val="both"/>
        <w:rPr>
          <w:rFonts w:ascii="Palatino Linotype" w:hAnsi="Palatino Linotype" w:cs="Arial"/>
        </w:rPr>
      </w:pPr>
    </w:p>
    <w:p w14:paraId="0A2A1ACC" w14:textId="63C5B43D" w:rsidR="00D22EB2" w:rsidRPr="00F94542" w:rsidRDefault="00D22EB2" w:rsidP="00D22EB2">
      <w:pPr>
        <w:spacing w:before="240" w:after="100" w:afterAutospacing="1" w:line="360" w:lineRule="auto"/>
        <w:jc w:val="both"/>
        <w:rPr>
          <w:rFonts w:ascii="Palatino Linotype" w:hAnsi="Palatino Linotype" w:cs="Arial"/>
        </w:rPr>
      </w:pPr>
      <w:r w:rsidRPr="00F94542">
        <w:rPr>
          <w:rFonts w:ascii="Palatino Linotype" w:hAnsi="Palatino Linotype" w:cs="Arial"/>
        </w:rPr>
        <w:t xml:space="preserve">Por tanto, si el </w:t>
      </w:r>
      <w:r w:rsidR="00CD140A">
        <w:rPr>
          <w:rFonts w:ascii="Palatino Linotype" w:hAnsi="Palatino Linotype" w:cs="Arial"/>
        </w:rPr>
        <w:t>Recurso de Revisión</w:t>
      </w:r>
      <w:r w:rsidRPr="00F94542">
        <w:rPr>
          <w:rFonts w:ascii="Palatino Linotype" w:hAnsi="Palatino Linotype" w:cs="Arial"/>
        </w:rPr>
        <w:t xml:space="preserve"> que nos ocupa, se interpuso el</w:t>
      </w:r>
      <w:r w:rsidR="0022164F" w:rsidRPr="00F94542">
        <w:rPr>
          <w:rFonts w:ascii="Palatino Linotype" w:hAnsi="Palatino Linotype" w:cs="Arial"/>
          <w:b/>
        </w:rPr>
        <w:t xml:space="preserve"> </w:t>
      </w:r>
      <w:r w:rsidR="00AC0C2A">
        <w:rPr>
          <w:rFonts w:ascii="Palatino Linotype" w:hAnsi="Palatino Linotype" w:cs="Arial"/>
          <w:b/>
        </w:rPr>
        <w:t>once de febrero</w:t>
      </w:r>
      <w:r w:rsidR="004D034F" w:rsidRPr="00F94542">
        <w:rPr>
          <w:rFonts w:ascii="Palatino Linotype" w:hAnsi="Palatino Linotype" w:cs="Arial"/>
          <w:b/>
        </w:rPr>
        <w:t xml:space="preserve"> de </w:t>
      </w:r>
      <w:r w:rsidRPr="00F94542">
        <w:rPr>
          <w:rFonts w:ascii="Palatino Linotype" w:hAnsi="Palatino Linotype" w:cs="Arial"/>
          <w:b/>
        </w:rPr>
        <w:t>dos mil veinti</w:t>
      </w:r>
      <w:r w:rsidR="004D034F" w:rsidRPr="00F94542">
        <w:rPr>
          <w:rFonts w:ascii="Palatino Linotype" w:hAnsi="Palatino Linotype" w:cs="Arial"/>
          <w:b/>
        </w:rPr>
        <w:t>dós</w:t>
      </w:r>
      <w:r w:rsidRPr="00F94542">
        <w:rPr>
          <w:rFonts w:ascii="Palatino Linotype" w:hAnsi="Palatino Linotype" w:cs="Arial"/>
          <w:b/>
        </w:rPr>
        <w:t xml:space="preserve">, </w:t>
      </w:r>
      <w:r w:rsidRPr="00F94542">
        <w:rPr>
          <w:rFonts w:ascii="Palatino Linotype" w:hAnsi="Palatino Linotype" w:cs="Arial"/>
        </w:rPr>
        <w:t>éste se encuentra dentro de los márgenes temporales previstos en el precepto legal citado en el párrafo anterior y, por tanto, su interposición se considera oportuna.</w:t>
      </w:r>
    </w:p>
    <w:p w14:paraId="0C52B3C4" w14:textId="77777777" w:rsidR="004D034F" w:rsidRPr="00F94542" w:rsidRDefault="00D22EB2" w:rsidP="004D034F">
      <w:pPr>
        <w:autoSpaceDE w:val="0"/>
        <w:autoSpaceDN w:val="0"/>
        <w:adjustRightInd w:val="0"/>
        <w:spacing w:line="360" w:lineRule="auto"/>
        <w:ind w:right="49"/>
        <w:jc w:val="both"/>
        <w:rPr>
          <w:rFonts w:ascii="Palatino Linotype" w:hAnsi="Palatino Linotype" w:cs="Arial"/>
        </w:rPr>
      </w:pPr>
      <w:r w:rsidRPr="00F94542">
        <w:rPr>
          <w:rFonts w:ascii="Palatino Linotype" w:hAnsi="Palatino Linotype" w:cs="Arial"/>
          <w:b/>
          <w:sz w:val="28"/>
          <w:szCs w:val="28"/>
        </w:rPr>
        <w:t>CUARTO</w:t>
      </w:r>
      <w:r w:rsidRPr="00F94542">
        <w:rPr>
          <w:rFonts w:ascii="Palatino Linotype" w:hAnsi="Palatino Linotype" w:cs="Arial"/>
        </w:rPr>
        <w:t xml:space="preserve">. </w:t>
      </w:r>
      <w:r w:rsidRPr="00F94542">
        <w:rPr>
          <w:rFonts w:ascii="Palatino Linotype" w:hAnsi="Palatino Linotype" w:cs="Arial"/>
          <w:b/>
        </w:rPr>
        <w:t>Procedibilidad</w:t>
      </w:r>
      <w:r w:rsidRPr="00F94542">
        <w:rPr>
          <w:rFonts w:ascii="Palatino Linotype" w:hAnsi="Palatino Linotype" w:cs="Arial"/>
        </w:rPr>
        <w:t xml:space="preserve">. </w:t>
      </w:r>
    </w:p>
    <w:p w14:paraId="76E8FF14" w14:textId="77777777" w:rsidR="0022164F" w:rsidRPr="00F94542" w:rsidRDefault="0022164F" w:rsidP="0022164F">
      <w:pPr>
        <w:autoSpaceDE w:val="0"/>
        <w:autoSpaceDN w:val="0"/>
        <w:adjustRightInd w:val="0"/>
        <w:spacing w:line="360" w:lineRule="auto"/>
        <w:ind w:right="49"/>
        <w:jc w:val="both"/>
        <w:rPr>
          <w:rFonts w:ascii="Palatino Linotype" w:hAnsi="Palatino Linotype" w:cs="Arial"/>
          <w:lang w:val="es-ES" w:eastAsia="es-MX"/>
        </w:rPr>
      </w:pPr>
      <w:r w:rsidRPr="00F94542">
        <w:rPr>
          <w:rFonts w:ascii="Palatino Linotype" w:hAnsi="Palatino Linotype" w:cs="Arial"/>
          <w:lang w:val="es-ES"/>
        </w:rPr>
        <w:t xml:space="preserve">Este Órgano Garante considera importante precisar que conforme al artículo 180, fracción II, último párrafo de la </w:t>
      </w:r>
      <w:r w:rsidRPr="00F94542">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638E91FB" w14:textId="77777777" w:rsidR="0022164F" w:rsidRPr="00F94542" w:rsidRDefault="0022164F" w:rsidP="0022164F">
      <w:pPr>
        <w:autoSpaceDE w:val="0"/>
        <w:autoSpaceDN w:val="0"/>
        <w:adjustRightInd w:val="0"/>
        <w:spacing w:line="360" w:lineRule="auto"/>
        <w:ind w:right="49"/>
        <w:jc w:val="both"/>
        <w:rPr>
          <w:rFonts w:ascii="Palatino Linotype" w:hAnsi="Palatino Linotype" w:cs="Arial"/>
          <w:lang w:val="es-ES"/>
        </w:rPr>
      </w:pPr>
    </w:p>
    <w:p w14:paraId="6F8343CA" w14:textId="4D385A02" w:rsidR="0022164F" w:rsidRPr="00F94542" w:rsidRDefault="0022164F" w:rsidP="0022164F">
      <w:pPr>
        <w:tabs>
          <w:tab w:val="left" w:pos="851"/>
        </w:tabs>
        <w:ind w:left="851" w:right="902"/>
        <w:jc w:val="both"/>
        <w:rPr>
          <w:rFonts w:ascii="Palatino Linotype" w:hAnsi="Palatino Linotype"/>
          <w:b/>
          <w:i/>
          <w:sz w:val="22"/>
          <w:szCs w:val="22"/>
          <w:lang w:val="es-ES"/>
        </w:rPr>
      </w:pPr>
      <w:r w:rsidRPr="00F94542">
        <w:rPr>
          <w:rFonts w:ascii="Palatino Linotype" w:hAnsi="Palatino Linotype"/>
          <w:b/>
          <w:i/>
          <w:sz w:val="22"/>
          <w:szCs w:val="22"/>
          <w:lang w:val="es-ES"/>
        </w:rPr>
        <w:t xml:space="preserve">“Artículo 180. </w:t>
      </w:r>
      <w:r w:rsidRPr="00F94542">
        <w:rPr>
          <w:rFonts w:ascii="Palatino Linotype" w:hAnsi="Palatino Linotype"/>
          <w:i/>
          <w:sz w:val="22"/>
          <w:szCs w:val="22"/>
          <w:lang w:val="es-ES"/>
        </w:rPr>
        <w:t xml:space="preserve">El </w:t>
      </w:r>
      <w:r w:rsidR="00CD140A">
        <w:rPr>
          <w:rFonts w:ascii="Palatino Linotype" w:hAnsi="Palatino Linotype" w:cs="Arial"/>
          <w:i/>
          <w:sz w:val="22"/>
          <w:szCs w:val="22"/>
          <w:lang w:val="es-ES"/>
        </w:rPr>
        <w:t>Recurso de Revisión</w:t>
      </w:r>
      <w:r w:rsidRPr="00F94542">
        <w:rPr>
          <w:rFonts w:ascii="Palatino Linotype" w:hAnsi="Palatino Linotype"/>
          <w:i/>
          <w:sz w:val="22"/>
          <w:szCs w:val="22"/>
          <w:lang w:val="es-ES"/>
        </w:rPr>
        <w:t xml:space="preserve"> contendrá:</w:t>
      </w:r>
      <w:r w:rsidRPr="00F94542">
        <w:rPr>
          <w:rFonts w:ascii="Palatino Linotype" w:hAnsi="Palatino Linotype"/>
          <w:b/>
          <w:i/>
          <w:sz w:val="22"/>
          <w:szCs w:val="22"/>
          <w:lang w:val="es-ES"/>
        </w:rPr>
        <w:t xml:space="preserve"> </w:t>
      </w:r>
    </w:p>
    <w:p w14:paraId="19CC9505" w14:textId="77777777" w:rsidR="0022164F" w:rsidRPr="00F94542" w:rsidRDefault="0022164F" w:rsidP="0022164F">
      <w:pPr>
        <w:tabs>
          <w:tab w:val="left" w:pos="851"/>
        </w:tabs>
        <w:ind w:left="851" w:right="902"/>
        <w:jc w:val="both"/>
        <w:rPr>
          <w:rFonts w:ascii="Palatino Linotype" w:hAnsi="Palatino Linotype"/>
          <w:b/>
          <w:i/>
          <w:sz w:val="22"/>
          <w:szCs w:val="22"/>
          <w:lang w:val="es-ES"/>
        </w:rPr>
      </w:pPr>
      <w:r w:rsidRPr="00F94542">
        <w:rPr>
          <w:rFonts w:ascii="Palatino Linotype" w:hAnsi="Palatino Linotype"/>
          <w:b/>
          <w:i/>
          <w:sz w:val="22"/>
          <w:szCs w:val="22"/>
          <w:lang w:val="es-ES"/>
        </w:rPr>
        <w:t>…</w:t>
      </w:r>
    </w:p>
    <w:p w14:paraId="587DA560" w14:textId="77777777" w:rsidR="0022164F" w:rsidRPr="00F94542" w:rsidRDefault="0022164F" w:rsidP="0022164F">
      <w:pPr>
        <w:tabs>
          <w:tab w:val="left" w:pos="851"/>
        </w:tabs>
        <w:ind w:left="851" w:right="902"/>
        <w:jc w:val="both"/>
        <w:rPr>
          <w:rFonts w:ascii="Palatino Linotype" w:hAnsi="Palatino Linotype"/>
          <w:i/>
          <w:sz w:val="22"/>
          <w:szCs w:val="22"/>
          <w:lang w:val="es-ES"/>
        </w:rPr>
      </w:pPr>
      <w:r w:rsidRPr="00F94542">
        <w:rPr>
          <w:rFonts w:ascii="Palatino Linotype" w:hAnsi="Palatino Linotype"/>
          <w:b/>
          <w:i/>
          <w:sz w:val="22"/>
          <w:szCs w:val="22"/>
          <w:lang w:val="es-ES"/>
        </w:rPr>
        <w:t xml:space="preserve">II. El nombre del solicitante </w:t>
      </w:r>
      <w:r w:rsidRPr="00F94542">
        <w:rPr>
          <w:rFonts w:ascii="Palatino Linotype" w:hAnsi="Palatino Linotype" w:cs="Arial"/>
          <w:b/>
          <w:i/>
          <w:color w:val="222222"/>
          <w:sz w:val="22"/>
          <w:szCs w:val="22"/>
          <w:lang w:val="es-ES" w:eastAsia="es-MX"/>
        </w:rPr>
        <w:t>que</w:t>
      </w:r>
      <w:r w:rsidRPr="00F94542">
        <w:rPr>
          <w:rFonts w:ascii="Palatino Linotype" w:hAnsi="Palatino Linotype"/>
          <w:b/>
          <w:i/>
          <w:sz w:val="22"/>
          <w:szCs w:val="22"/>
          <w:lang w:val="es-ES"/>
        </w:rPr>
        <w:t xml:space="preserve"> recurre </w:t>
      </w:r>
      <w:r w:rsidRPr="00F94542">
        <w:rPr>
          <w:rFonts w:ascii="Palatino Linotype" w:hAnsi="Palatino Linotype"/>
          <w:i/>
          <w:sz w:val="22"/>
          <w:szCs w:val="22"/>
          <w:lang w:val="es-ES"/>
        </w:rPr>
        <w:t>o de su representante y, en su caso, …</w:t>
      </w:r>
    </w:p>
    <w:p w14:paraId="673E356E" w14:textId="77777777" w:rsidR="0022164F" w:rsidRPr="00F94542" w:rsidRDefault="0022164F" w:rsidP="0022164F">
      <w:pPr>
        <w:tabs>
          <w:tab w:val="left" w:pos="851"/>
        </w:tabs>
        <w:ind w:left="851" w:right="902"/>
        <w:jc w:val="both"/>
        <w:rPr>
          <w:rFonts w:ascii="Palatino Linotype" w:hAnsi="Palatino Linotype"/>
          <w:b/>
          <w:i/>
          <w:sz w:val="22"/>
          <w:szCs w:val="22"/>
          <w:lang w:val="es-ES"/>
        </w:rPr>
      </w:pPr>
      <w:r w:rsidRPr="00F94542">
        <w:rPr>
          <w:rFonts w:ascii="Palatino Linotype" w:hAnsi="Palatino Linotype"/>
          <w:b/>
          <w:i/>
          <w:sz w:val="22"/>
          <w:szCs w:val="22"/>
          <w:lang w:val="es-ES"/>
        </w:rPr>
        <w:t xml:space="preserve">En caso de </w:t>
      </w:r>
      <w:r w:rsidRPr="00F94542">
        <w:rPr>
          <w:rFonts w:ascii="Palatino Linotype" w:hAnsi="Palatino Linotype" w:cs="Arial"/>
          <w:b/>
          <w:i/>
          <w:color w:val="222222"/>
          <w:sz w:val="22"/>
          <w:szCs w:val="22"/>
          <w:lang w:val="es-ES" w:eastAsia="es-MX"/>
        </w:rPr>
        <w:t>que</w:t>
      </w:r>
      <w:r w:rsidRPr="00F94542">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F94542">
        <w:rPr>
          <w:rFonts w:ascii="Palatino Linotype" w:hAnsi="Palatino Linotype"/>
          <w:i/>
          <w:sz w:val="22"/>
          <w:szCs w:val="22"/>
          <w:lang w:val="es-ES"/>
        </w:rPr>
        <w:t>, IV, VII y VIII.</w:t>
      </w:r>
      <w:r w:rsidRPr="00F94542">
        <w:rPr>
          <w:rFonts w:ascii="Palatino Linotype" w:hAnsi="Palatino Linotype"/>
          <w:b/>
          <w:i/>
          <w:sz w:val="22"/>
          <w:szCs w:val="22"/>
          <w:lang w:val="es-ES"/>
        </w:rPr>
        <w:t>”</w:t>
      </w:r>
    </w:p>
    <w:p w14:paraId="5894A9D5" w14:textId="77777777" w:rsidR="0022164F" w:rsidRPr="00F94542" w:rsidRDefault="0022164F" w:rsidP="0022164F">
      <w:pPr>
        <w:tabs>
          <w:tab w:val="left" w:pos="851"/>
        </w:tabs>
        <w:ind w:left="851" w:right="902"/>
        <w:jc w:val="both"/>
        <w:rPr>
          <w:rFonts w:ascii="Palatino Linotype" w:hAnsi="Palatino Linotype"/>
          <w:i/>
          <w:sz w:val="22"/>
          <w:szCs w:val="22"/>
          <w:lang w:val="es-ES"/>
        </w:rPr>
      </w:pPr>
      <w:r w:rsidRPr="00F94542">
        <w:rPr>
          <w:rFonts w:ascii="Palatino Linotype" w:hAnsi="Palatino Linotype"/>
          <w:i/>
          <w:sz w:val="22"/>
          <w:szCs w:val="22"/>
          <w:lang w:val="es-ES"/>
        </w:rPr>
        <w:t>(Énfasis añadido)</w:t>
      </w:r>
    </w:p>
    <w:p w14:paraId="5A44274B" w14:textId="77777777" w:rsidR="0022164F" w:rsidRPr="00F94542" w:rsidRDefault="0022164F" w:rsidP="0022164F">
      <w:pPr>
        <w:tabs>
          <w:tab w:val="left" w:pos="851"/>
        </w:tabs>
        <w:spacing w:line="360" w:lineRule="auto"/>
        <w:ind w:right="901"/>
        <w:jc w:val="both"/>
        <w:rPr>
          <w:rFonts w:ascii="Palatino Linotype" w:hAnsi="Palatino Linotype"/>
          <w:i/>
          <w:sz w:val="22"/>
          <w:szCs w:val="22"/>
          <w:lang w:val="es-ES"/>
        </w:rPr>
      </w:pPr>
    </w:p>
    <w:p w14:paraId="03A45D10" w14:textId="14BBCA27" w:rsidR="0022164F" w:rsidRPr="00F94542" w:rsidRDefault="0022164F" w:rsidP="0022164F">
      <w:pPr>
        <w:spacing w:line="360" w:lineRule="auto"/>
        <w:jc w:val="both"/>
        <w:rPr>
          <w:rFonts w:ascii="Palatino Linotype" w:hAnsi="Palatino Linotype"/>
          <w:b/>
          <w:lang w:val="es-ES"/>
        </w:rPr>
      </w:pPr>
      <w:r w:rsidRPr="00F94542">
        <w:rPr>
          <w:rFonts w:ascii="Palatino Linotype" w:hAnsi="Palatino Linotype"/>
          <w:lang w:val="es-ES"/>
        </w:rPr>
        <w:t xml:space="preserve">Por lo que, derivado que el </w:t>
      </w:r>
      <w:r w:rsidR="00CD140A">
        <w:rPr>
          <w:rFonts w:ascii="Palatino Linotype" w:hAnsi="Palatino Linotype"/>
          <w:lang w:val="es-ES"/>
        </w:rPr>
        <w:t>Recurso de Revisión</w:t>
      </w:r>
      <w:r w:rsidRPr="00F94542">
        <w:rPr>
          <w:rFonts w:ascii="Palatino Linotype" w:hAnsi="Palatino Linotype"/>
          <w:lang w:val="es-ES"/>
        </w:rPr>
        <w:t xml:space="preserve"> materia del presente asunto, se interpuso de manera electrónica, no es necesario que contenga determinados requisitos, entre ellos, el nombre d</w:t>
      </w:r>
      <w:r w:rsidR="008E2BA8">
        <w:rPr>
          <w:rFonts w:ascii="Palatino Linotype" w:hAnsi="Palatino Linotype"/>
          <w:lang w:val="es-ES"/>
        </w:rPr>
        <w:t>el</w:t>
      </w:r>
      <w:r w:rsidRPr="00F94542">
        <w:rPr>
          <w:rFonts w:ascii="Palatino Linotype" w:hAnsi="Palatino Linotype" w:cs="Arial"/>
          <w:b/>
          <w:lang w:val="es-ES"/>
        </w:rPr>
        <w:t xml:space="preserve"> RECURRENTE</w:t>
      </w:r>
      <w:r w:rsidR="00EE1D8A" w:rsidRPr="00F94542">
        <w:rPr>
          <w:rFonts w:ascii="Palatino Linotype" w:hAnsi="Palatino Linotype" w:cs="Arial"/>
          <w:lang w:val="es-ES"/>
        </w:rPr>
        <w:t xml:space="preserve"> pues solo proporcionó primer </w:t>
      </w:r>
      <w:r w:rsidR="00EE1D8A" w:rsidRPr="00F94542">
        <w:rPr>
          <w:rFonts w:ascii="Palatino Linotype" w:hAnsi="Palatino Linotype" w:cs="Arial"/>
          <w:lang w:val="es-ES"/>
        </w:rPr>
        <w:lastRenderedPageBreak/>
        <w:t>nombre y apellido</w:t>
      </w:r>
      <w:r w:rsidRPr="00F94542">
        <w:rPr>
          <w:rFonts w:ascii="Palatino Linotype" w:hAnsi="Palatino Linotype" w:cs="Arial"/>
          <w:b/>
          <w:lang w:val="es-ES"/>
        </w:rPr>
        <w:t>;</w:t>
      </w:r>
      <w:r w:rsidRPr="00F94542">
        <w:rPr>
          <w:rFonts w:ascii="Palatino Linotype" w:hAnsi="Palatino Linotype"/>
          <w:lang w:val="es-ES"/>
        </w:rPr>
        <w:t xml:space="preserve"> por lo que, en el presente caso, al haber sido presentado el </w:t>
      </w:r>
      <w:r w:rsidR="00CD140A">
        <w:rPr>
          <w:rFonts w:ascii="Palatino Linotype" w:hAnsi="Palatino Linotype"/>
          <w:lang w:val="es-ES"/>
        </w:rPr>
        <w:t>Recurso de Revisión</w:t>
      </w:r>
      <w:r w:rsidRPr="00F94542">
        <w:rPr>
          <w:rFonts w:ascii="Palatino Linotype" w:hAnsi="Palatino Linotype"/>
          <w:lang w:val="es-ES"/>
        </w:rPr>
        <w:t xml:space="preserve"> vía </w:t>
      </w:r>
      <w:r w:rsidRPr="00F94542">
        <w:rPr>
          <w:rFonts w:ascii="Palatino Linotype" w:hAnsi="Palatino Linotype"/>
          <w:b/>
          <w:lang w:val="es-ES"/>
        </w:rPr>
        <w:t>SAIMEX</w:t>
      </w:r>
      <w:r w:rsidRPr="00F94542">
        <w:rPr>
          <w:rFonts w:ascii="Palatino Linotype" w:hAnsi="Palatino Linotype"/>
          <w:lang w:val="es-ES"/>
        </w:rPr>
        <w:t>, dicho requisito resulta innecesario.</w:t>
      </w:r>
    </w:p>
    <w:p w14:paraId="5392E91B" w14:textId="77777777" w:rsidR="0022164F" w:rsidRPr="00F94542" w:rsidRDefault="0022164F" w:rsidP="0022164F">
      <w:pPr>
        <w:spacing w:line="360" w:lineRule="auto"/>
        <w:jc w:val="both"/>
        <w:rPr>
          <w:rFonts w:ascii="Palatino Linotype" w:hAnsi="Palatino Linotype" w:cs="Arial"/>
          <w:color w:val="000000"/>
          <w:lang w:val="es-ES"/>
        </w:rPr>
      </w:pPr>
    </w:p>
    <w:p w14:paraId="460596C9" w14:textId="77777777" w:rsidR="0022164F" w:rsidRPr="00F94542" w:rsidRDefault="0022164F" w:rsidP="0022164F">
      <w:pPr>
        <w:spacing w:line="360" w:lineRule="auto"/>
        <w:jc w:val="both"/>
        <w:rPr>
          <w:rFonts w:ascii="Palatino Linotype" w:hAnsi="Palatino Linotype"/>
          <w:lang w:val="es-ES"/>
        </w:rPr>
      </w:pPr>
      <w:r w:rsidRPr="00F94542">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5F767F06" w14:textId="77777777" w:rsidR="0022164F" w:rsidRPr="00F94542" w:rsidRDefault="0022164F" w:rsidP="0022164F">
      <w:pPr>
        <w:spacing w:line="360" w:lineRule="auto"/>
        <w:jc w:val="both"/>
        <w:rPr>
          <w:rFonts w:ascii="Palatino Linotype" w:hAnsi="Palatino Linotype"/>
          <w:sz w:val="22"/>
          <w:szCs w:val="22"/>
          <w:lang w:val="es-ES"/>
        </w:rPr>
      </w:pPr>
    </w:p>
    <w:p w14:paraId="5FF3F97F" w14:textId="3609446D" w:rsidR="0022164F" w:rsidRPr="00F94542" w:rsidRDefault="0022164F" w:rsidP="0022164F">
      <w:pPr>
        <w:spacing w:line="360" w:lineRule="auto"/>
        <w:jc w:val="both"/>
        <w:rPr>
          <w:rFonts w:ascii="Palatino Linotype" w:hAnsi="Palatino Linotype"/>
          <w:lang w:val="es-ES"/>
        </w:rPr>
      </w:pPr>
      <w:r w:rsidRPr="00F94542">
        <w:rPr>
          <w:rFonts w:ascii="Palatino Linotype" w:hAnsi="Palatino Linotype"/>
          <w:lang w:val="es-ES"/>
        </w:rPr>
        <w:t>Asimismo, se estima que el requisito relativo al nombre de</w:t>
      </w:r>
      <w:r w:rsidR="00EE1D8A" w:rsidRPr="00F94542">
        <w:rPr>
          <w:rFonts w:ascii="Palatino Linotype" w:hAnsi="Palatino Linotype"/>
          <w:lang w:val="es-ES"/>
        </w:rPr>
        <w:t>l</w:t>
      </w:r>
      <w:r w:rsidRPr="00F94542">
        <w:rPr>
          <w:rFonts w:ascii="Palatino Linotype" w:hAnsi="Palatino Linotype"/>
          <w:lang w:val="es-ES"/>
        </w:rPr>
        <w:t xml:space="preserve"> </w:t>
      </w:r>
      <w:r w:rsidRPr="00F94542">
        <w:rPr>
          <w:rFonts w:ascii="Palatino Linotype" w:hAnsi="Palatino Linotype" w:cs="Arial"/>
          <w:b/>
          <w:lang w:val="es-ES"/>
        </w:rPr>
        <w:t>RECURRENTE</w:t>
      </w:r>
      <w:r w:rsidRPr="00F94542">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CD140A">
        <w:rPr>
          <w:rFonts w:ascii="Palatino Linotype" w:hAnsi="Palatino Linotype"/>
          <w:lang w:val="es-ES"/>
        </w:rPr>
        <w:t>Recurso de Revisión</w:t>
      </w:r>
      <w:r w:rsidRPr="00F94542">
        <w:rPr>
          <w:rFonts w:ascii="Palatino Linotype" w:hAnsi="Palatino Linotype"/>
          <w:lang w:val="es-ES"/>
        </w:rPr>
        <w:t xml:space="preserve">, circunstancia que se acredita en las constancias electrónicas que conforman el expediente de mérito, de las que se </w:t>
      </w:r>
      <w:r w:rsidRPr="00F94542">
        <w:rPr>
          <w:rFonts w:ascii="Palatino Linotype" w:hAnsi="Palatino Linotype"/>
          <w:lang w:val="es-ES"/>
        </w:rPr>
        <w:lastRenderedPageBreak/>
        <w:t xml:space="preserve">desprende que </w:t>
      </w:r>
      <w:r w:rsidR="008E2BA8">
        <w:rPr>
          <w:rFonts w:ascii="Palatino Linotype" w:hAnsi="Palatino Linotype" w:cs="Arial"/>
          <w:b/>
          <w:lang w:val="es-ES"/>
        </w:rPr>
        <w:t>EL</w:t>
      </w:r>
      <w:r w:rsidRPr="00F94542">
        <w:rPr>
          <w:rFonts w:ascii="Palatino Linotype" w:hAnsi="Palatino Linotype" w:cs="Arial"/>
          <w:b/>
          <w:lang w:val="es-ES"/>
        </w:rPr>
        <w:t xml:space="preserve"> RECURRENTE</w:t>
      </w:r>
      <w:r w:rsidRPr="00F94542">
        <w:rPr>
          <w:rFonts w:ascii="Palatino Linotype" w:hAnsi="Palatino Linotype"/>
          <w:lang w:val="es-ES"/>
        </w:rPr>
        <w:t xml:space="preserve"> es la misma persona que realizó la solicitud de acceso a la Información Pública que ahora se impugna.</w:t>
      </w:r>
    </w:p>
    <w:p w14:paraId="2DB761B1" w14:textId="77777777" w:rsidR="0022164F" w:rsidRPr="00F94542" w:rsidRDefault="0022164F" w:rsidP="0022164F">
      <w:pPr>
        <w:tabs>
          <w:tab w:val="left" w:pos="851"/>
        </w:tabs>
        <w:spacing w:line="360" w:lineRule="auto"/>
        <w:ind w:left="851" w:right="901"/>
        <w:jc w:val="both"/>
        <w:rPr>
          <w:rFonts w:ascii="Palatino Linotype" w:hAnsi="Palatino Linotype"/>
          <w:sz w:val="22"/>
          <w:szCs w:val="22"/>
          <w:lang w:val="es-ES"/>
        </w:rPr>
      </w:pPr>
    </w:p>
    <w:p w14:paraId="6F2B93FF" w14:textId="25E65714" w:rsidR="0022164F" w:rsidRPr="00F94542" w:rsidRDefault="0022164F" w:rsidP="0022164F">
      <w:pPr>
        <w:spacing w:line="360" w:lineRule="auto"/>
        <w:jc w:val="both"/>
        <w:rPr>
          <w:rFonts w:ascii="Palatino Linotype" w:hAnsi="Palatino Linotype"/>
          <w:lang w:val="es-ES"/>
        </w:rPr>
      </w:pPr>
      <w:r w:rsidRPr="00F94542">
        <w:rPr>
          <w:rFonts w:ascii="Palatino Linotype" w:hAnsi="Palatino Linotype"/>
          <w:lang w:val="es-ES"/>
        </w:rPr>
        <w:t xml:space="preserve">Es así que, para el estudio de la materia sobre la que se resuelve el presente </w:t>
      </w:r>
      <w:r w:rsidR="00CD140A">
        <w:rPr>
          <w:rFonts w:ascii="Palatino Linotype" w:hAnsi="Palatino Linotype"/>
          <w:lang w:val="es-ES"/>
        </w:rPr>
        <w:t>Recurso de Revisión</w:t>
      </w:r>
      <w:r w:rsidRPr="00F94542">
        <w:rPr>
          <w:rFonts w:ascii="Palatino Linotype" w:hAnsi="Palatino Linotype"/>
          <w:lang w:val="es-ES"/>
        </w:rPr>
        <w:t xml:space="preserve">, resulta intrascendente conocer el nombre de la persona que lo hubiere promovido, en virtud de que tanto la </w:t>
      </w:r>
      <w:r w:rsidRPr="00F94542">
        <w:rPr>
          <w:rFonts w:ascii="Palatino Linotype" w:hAnsi="Palatino Linotype"/>
          <w:color w:val="000000" w:themeColor="text1"/>
        </w:rPr>
        <w:t>Constitución Política de los Estados Unidos Mexicanos</w:t>
      </w:r>
      <w:r w:rsidRPr="00F94542">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375DD100" w14:textId="77777777" w:rsidR="00957119" w:rsidRPr="00F94542" w:rsidRDefault="00D22EB2" w:rsidP="004D034F">
      <w:pPr>
        <w:spacing w:before="240" w:after="100" w:afterAutospacing="1" w:line="360" w:lineRule="auto"/>
        <w:jc w:val="both"/>
        <w:rPr>
          <w:rFonts w:ascii="Palatino Linotype" w:hAnsi="Palatino Linotype" w:cs="Arial"/>
          <w:lang w:val="es-ES" w:eastAsia="es-MX"/>
        </w:rPr>
      </w:pPr>
      <w:r w:rsidRPr="00F94542">
        <w:rPr>
          <w:rFonts w:ascii="Palatino Linotype" w:hAnsi="Palatino Linotype" w:cs="Arial"/>
          <w:b/>
          <w:sz w:val="28"/>
          <w:szCs w:val="28"/>
        </w:rPr>
        <w:t xml:space="preserve">QUINTO. </w:t>
      </w:r>
      <w:r w:rsidRPr="00F94542">
        <w:rPr>
          <w:rFonts w:ascii="Palatino Linotype" w:hAnsi="Palatino Linotype" w:cs="Arial"/>
          <w:b/>
        </w:rPr>
        <w:t xml:space="preserve">Estudio y análisis del </w:t>
      </w:r>
      <w:r w:rsidR="00480ACB" w:rsidRPr="00F94542">
        <w:rPr>
          <w:rFonts w:ascii="Palatino Linotype" w:hAnsi="Palatino Linotype" w:cs="Arial"/>
          <w:b/>
        </w:rPr>
        <w:t>asunto.</w:t>
      </w:r>
      <w:r w:rsidRPr="00F94542">
        <w:rPr>
          <w:rFonts w:ascii="Palatino Linotype" w:hAnsi="Palatino Linotype" w:cs="Arial"/>
          <w:lang w:val="es-ES" w:eastAsia="es-MX"/>
        </w:rPr>
        <w:t xml:space="preserve"> </w:t>
      </w:r>
    </w:p>
    <w:p w14:paraId="361777A6" w14:textId="77777777" w:rsidR="00D00AEC" w:rsidRDefault="00D00AEC" w:rsidP="00D00AE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determinada la vía sobre la que versará el presente recurso, y previa revisión del expediente electrónico formado en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w:t>
      </w:r>
      <w:r>
        <w:rPr>
          <w:rFonts w:ascii="Palatino Linotype" w:eastAsia="Palatino Linotype" w:hAnsi="Palatino Linotype" w:cs="Palatino Linotype"/>
        </w:rPr>
        <w:lastRenderedPageBreak/>
        <w:t>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14:paraId="3D55E615" w14:textId="77777777" w:rsidR="00D00AEC" w:rsidRDefault="00D00AEC" w:rsidP="00D00AEC">
      <w:pPr>
        <w:spacing w:line="360" w:lineRule="auto"/>
        <w:jc w:val="both"/>
        <w:rPr>
          <w:rFonts w:ascii="Palatino Linotype" w:eastAsia="Palatino Linotype" w:hAnsi="Palatino Linotype" w:cs="Palatino Linotype"/>
        </w:rPr>
      </w:pPr>
    </w:p>
    <w:p w14:paraId="2368981C" w14:textId="77777777" w:rsidR="00D00AEC" w:rsidRDefault="00D00AEC" w:rsidP="00D00AE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es importante recordar que el solicitante requirió, Vía Sistema de Acceso a la Información Mexiquense (SAIMEX), lo siguiente: </w:t>
      </w:r>
    </w:p>
    <w:p w14:paraId="7EA033E6" w14:textId="77777777" w:rsidR="00D00AEC" w:rsidRDefault="00D00AEC" w:rsidP="00D00AEC">
      <w:pPr>
        <w:ind w:left="850" w:right="901"/>
        <w:jc w:val="both"/>
        <w:rPr>
          <w:rFonts w:ascii="Palatino Linotype" w:eastAsia="Palatino Linotype" w:hAnsi="Palatino Linotype" w:cs="Palatino Linotype"/>
          <w:i/>
          <w:sz w:val="22"/>
          <w:szCs w:val="22"/>
        </w:rPr>
      </w:pPr>
    </w:p>
    <w:p w14:paraId="62F3F491"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“Solicito Obtener la opinión de cumplimiento proporcionada directamente por el ente fiscalizador hacia los ayuntamientos y sus descentralizadas (DIF, Sistema de agua, Instituto de la mujer, casa de la cultura, </w:t>
      </w:r>
      <w:proofErr w:type="spellStart"/>
      <w:r>
        <w:rPr>
          <w:rFonts w:ascii="Palatino Linotype" w:eastAsia="Palatino Linotype" w:hAnsi="Palatino Linotype" w:cs="Palatino Linotype"/>
          <w:i/>
          <w:sz w:val="22"/>
          <w:szCs w:val="22"/>
        </w:rPr>
        <w:t>etc</w:t>
      </w:r>
      <w:proofErr w:type="spellEnd"/>
      <w:r>
        <w:rPr>
          <w:rFonts w:ascii="Palatino Linotype" w:eastAsia="Palatino Linotype" w:hAnsi="Palatino Linotype" w:cs="Palatino Linotype"/>
          <w:i/>
          <w:sz w:val="22"/>
          <w:szCs w:val="22"/>
        </w:rPr>
        <w:t xml:space="preserve">): SAT, IMSS, INFONAVIT y SATEM, cada uno en sus respectivos ámbitos y generada x el mismo ente obligado; ya que los reportes fiscales los baja la persona autorizada por el ente obligado con la clave CIEC tratándose del ISR salarios y asimilados y/o asalariados. </w:t>
      </w:r>
    </w:p>
    <w:p w14:paraId="43FA3BD0" w14:textId="77777777" w:rsidR="00D00AEC" w:rsidRDefault="00D00AEC" w:rsidP="00D00AEC">
      <w:pPr>
        <w:ind w:left="850" w:right="901"/>
        <w:jc w:val="both"/>
        <w:rPr>
          <w:rFonts w:ascii="Palatino Linotype" w:eastAsia="Palatino Linotype" w:hAnsi="Palatino Linotype" w:cs="Palatino Linotype"/>
          <w:i/>
          <w:sz w:val="22"/>
          <w:szCs w:val="22"/>
        </w:rPr>
      </w:pPr>
    </w:p>
    <w:p w14:paraId="71D56BEF"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solicita lo siguiente:</w:t>
      </w:r>
    </w:p>
    <w:p w14:paraId="239A93B5" w14:textId="77777777" w:rsidR="00D00AEC" w:rsidRDefault="00D00AEC" w:rsidP="00D00AEC">
      <w:pPr>
        <w:ind w:left="850" w:right="901"/>
        <w:jc w:val="both"/>
        <w:rPr>
          <w:rFonts w:ascii="Palatino Linotype" w:eastAsia="Palatino Linotype" w:hAnsi="Palatino Linotype" w:cs="Palatino Linotype"/>
          <w:i/>
          <w:sz w:val="22"/>
          <w:szCs w:val="22"/>
        </w:rPr>
      </w:pPr>
    </w:p>
    <w:p w14:paraId="7C213F2C"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Reportes del aplicativo “Visor de nómina del SAT” por los años 2018, 2019, 2020, y 2021 en sus tres presentaciones:</w:t>
      </w:r>
    </w:p>
    <w:p w14:paraId="22817292"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Vista anual acumulada.</w:t>
      </w:r>
    </w:p>
    <w:p w14:paraId="5B1520FB"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Detalle mensual.</w:t>
      </w:r>
    </w:p>
    <w:p w14:paraId="549F2422"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Detalle diferencias sueldos y salarios.</w:t>
      </w:r>
    </w:p>
    <w:p w14:paraId="783A1C37" w14:textId="77777777" w:rsidR="00D00AEC" w:rsidRDefault="00D00AEC" w:rsidP="00D00AEC">
      <w:pPr>
        <w:ind w:left="850" w:right="901"/>
        <w:jc w:val="both"/>
        <w:rPr>
          <w:rFonts w:ascii="Palatino Linotype" w:eastAsia="Palatino Linotype" w:hAnsi="Palatino Linotype" w:cs="Palatino Linotype"/>
          <w:i/>
          <w:sz w:val="22"/>
          <w:szCs w:val="22"/>
        </w:rPr>
      </w:pPr>
    </w:p>
    <w:p w14:paraId="68597173"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La constancia de situación fiscal de no adeudo emitida por el INFONAVIT, generada desde el portal empresarial de esa Institución, a través de internet.</w:t>
      </w:r>
    </w:p>
    <w:p w14:paraId="4A623233" w14:textId="77777777" w:rsidR="00D00AEC" w:rsidRDefault="00D00AEC" w:rsidP="00D00AEC">
      <w:pPr>
        <w:ind w:left="850" w:right="901"/>
        <w:jc w:val="both"/>
        <w:rPr>
          <w:rFonts w:ascii="Palatino Linotype" w:eastAsia="Palatino Linotype" w:hAnsi="Palatino Linotype" w:cs="Palatino Linotype"/>
          <w:i/>
          <w:sz w:val="22"/>
          <w:szCs w:val="22"/>
        </w:rPr>
      </w:pPr>
    </w:p>
    <w:p w14:paraId="342CBE2C"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III. La opinión de no adeudo en el cumplimiento de obligaciones fiscales en materia de seguridad social emitida x el IMSS, generada desde el portal de esa Institución, a través de internet.</w:t>
      </w:r>
    </w:p>
    <w:p w14:paraId="33886A30"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La opinión de no adeudo en el cumplimiento de obligaciones fiscales estatales emitida por el SATEM, generada desde el portal de esa Institución, a través de internet.</w:t>
      </w:r>
    </w:p>
    <w:p w14:paraId="135E82DD" w14:textId="77777777" w:rsidR="00D00AEC" w:rsidRDefault="00D00AEC" w:rsidP="00D00AEC">
      <w:pPr>
        <w:ind w:left="850" w:right="901"/>
        <w:jc w:val="both"/>
        <w:rPr>
          <w:rFonts w:ascii="Palatino Linotype" w:eastAsia="Palatino Linotype" w:hAnsi="Palatino Linotype" w:cs="Palatino Linotype"/>
          <w:i/>
          <w:sz w:val="22"/>
          <w:szCs w:val="22"/>
        </w:rPr>
      </w:pPr>
    </w:p>
    <w:p w14:paraId="2BCF2071"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Un papel de trabajo por el municipio, y otro por cada una de sus descentralizadas que contenga los datos para identificar el ISR participable recuperado por cada mes desde Enero de 2019 hasta Octubre de 2021. Propongo un papel de trabajo con los siguientes encabezados:</w:t>
      </w:r>
    </w:p>
    <w:p w14:paraId="441C65D1" w14:textId="77777777" w:rsidR="00D00AEC" w:rsidRDefault="00D00AEC" w:rsidP="00D00AEC">
      <w:pPr>
        <w:ind w:left="850" w:right="901"/>
        <w:jc w:val="both"/>
        <w:rPr>
          <w:rFonts w:ascii="Palatino Linotype" w:eastAsia="Palatino Linotype" w:hAnsi="Palatino Linotype" w:cs="Palatino Linotype"/>
          <w:i/>
          <w:sz w:val="22"/>
          <w:szCs w:val="22"/>
        </w:rPr>
      </w:pPr>
    </w:p>
    <w:p w14:paraId="107AE9CE"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En la columna A “Mes”.</w:t>
      </w:r>
    </w:p>
    <w:p w14:paraId="5668465F"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En la columna B “Año”.</w:t>
      </w:r>
    </w:p>
    <w:p w14:paraId="79608FBD"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En la columna C “ISR salarios retenido”.</w:t>
      </w:r>
    </w:p>
    <w:p w14:paraId="08772EB7"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 En la columna D “ISR salarios enterado”.</w:t>
      </w:r>
    </w:p>
    <w:p w14:paraId="5F47C911"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 En la columna E “ISR asimilados retenido”.</w:t>
      </w:r>
    </w:p>
    <w:p w14:paraId="5FF97FEB"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 En la columna F “ISR asimilados enterado”.</w:t>
      </w:r>
    </w:p>
    <w:p w14:paraId="01AD460C"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G) En la columna G “ISR honorarios y arrendamiento retenido”.</w:t>
      </w:r>
    </w:p>
    <w:p w14:paraId="6F64EE82"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H) En la columna H “ISR honorarios y arrendamiento enterado”.</w:t>
      </w:r>
    </w:p>
    <w:p w14:paraId="0E1EDB41"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En la columna I “ISR participable recuperado a valor histórico”.</w:t>
      </w:r>
    </w:p>
    <w:p w14:paraId="50CE17EA"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J) En la columna J “Subsidio para el empleo entregado en el mes al trabajador”.</w:t>
      </w:r>
    </w:p>
    <w:p w14:paraId="0D785AE8"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K) En la columna K “Subsidio para el empleo acreditado en el mes contra las contribuciones que proceda”.</w:t>
      </w:r>
    </w:p>
    <w:p w14:paraId="5D442329" w14:textId="77777777" w:rsidR="00D00AEC" w:rsidRDefault="00D00AEC" w:rsidP="00D00AEC">
      <w:pPr>
        <w:ind w:left="850" w:right="901"/>
        <w:jc w:val="both"/>
        <w:rPr>
          <w:rFonts w:ascii="Palatino Linotype" w:eastAsia="Palatino Linotype" w:hAnsi="Palatino Linotype" w:cs="Palatino Linotype"/>
          <w:i/>
          <w:sz w:val="22"/>
          <w:szCs w:val="22"/>
        </w:rPr>
      </w:pPr>
    </w:p>
    <w:p w14:paraId="1A05D488"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las filas correspondientes a cada mes, capturar la información de ese periodo. Al calce del papel de trabajo, el monto del ISR participable que no se ha podido recuperar, separando el monto que está pendiente de solicitar, del monto que se solicitó y no se recuperó.</w:t>
      </w:r>
    </w:p>
    <w:p w14:paraId="6CB729D0" w14:textId="77777777" w:rsidR="00D00AEC" w:rsidRDefault="00D00AEC" w:rsidP="00D00AEC">
      <w:pPr>
        <w:ind w:left="850" w:right="901"/>
        <w:jc w:val="both"/>
        <w:rPr>
          <w:rFonts w:ascii="Palatino Linotype" w:eastAsia="Palatino Linotype" w:hAnsi="Palatino Linotype" w:cs="Palatino Linotype"/>
          <w:i/>
          <w:sz w:val="22"/>
          <w:szCs w:val="22"/>
        </w:rPr>
      </w:pPr>
    </w:p>
    <w:p w14:paraId="49CC0A8C"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w:t>
      </w:r>
      <w:r>
        <w:rPr>
          <w:rFonts w:ascii="Palatino Linotype" w:eastAsia="Palatino Linotype" w:hAnsi="Palatino Linotype" w:cs="Palatino Linotype"/>
          <w:i/>
          <w:sz w:val="22"/>
          <w:szCs w:val="22"/>
        </w:rPr>
        <w:lastRenderedPageBreak/>
        <w:t xml:space="preserve">y 2020, con base en los datos precargados en el expediente fiscal del trabajador. Para guardar la confidencialidad, a </w:t>
      </w:r>
      <w:proofErr w:type="spellStart"/>
      <w:r>
        <w:rPr>
          <w:rFonts w:ascii="Palatino Linotype" w:eastAsia="Palatino Linotype" w:hAnsi="Palatino Linotype" w:cs="Palatino Linotype"/>
          <w:i/>
          <w:sz w:val="22"/>
          <w:szCs w:val="22"/>
        </w:rPr>
        <w:t>mi</w:t>
      </w:r>
      <w:proofErr w:type="spellEnd"/>
      <w:r>
        <w:rPr>
          <w:rFonts w:ascii="Palatino Linotype" w:eastAsia="Palatino Linotype" w:hAnsi="Palatino Linotype" w:cs="Palatino Linotype"/>
          <w:i/>
          <w:sz w:val="22"/>
          <w:szCs w:val="22"/>
        </w:rPr>
        <w:t xml:space="preserve"> solo me entregarán un papel de trabajo con los siguientes encabezados:</w:t>
      </w:r>
    </w:p>
    <w:p w14:paraId="33BD6B9C" w14:textId="77777777" w:rsidR="00D00AEC" w:rsidRDefault="00D00AEC" w:rsidP="00D00AEC">
      <w:pPr>
        <w:ind w:left="850" w:right="901"/>
        <w:jc w:val="both"/>
        <w:rPr>
          <w:rFonts w:ascii="Palatino Linotype" w:eastAsia="Palatino Linotype" w:hAnsi="Palatino Linotype" w:cs="Palatino Linotype"/>
          <w:i/>
          <w:sz w:val="22"/>
          <w:szCs w:val="22"/>
        </w:rPr>
      </w:pPr>
    </w:p>
    <w:p w14:paraId="04D615D8"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En la columna A “Nombre del trabajador”, pudiendo identificarlos como: trabajador 1, trabajador 2, trabajador 3</w:t>
      </w:r>
    </w:p>
    <w:p w14:paraId="2410AE9A"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En la columna B “Año”.</w:t>
      </w:r>
    </w:p>
    <w:p w14:paraId="2F070717"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En la columna C “Saldo a favor de ISR”.</w:t>
      </w:r>
    </w:p>
    <w:p w14:paraId="3BA7B939"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 En la columna D “Saldo a cargo en el ISR”.</w:t>
      </w:r>
    </w:p>
    <w:p w14:paraId="2C799E91"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 En la columna E “Diferencia 0 en el ISR”. </w:t>
      </w:r>
    </w:p>
    <w:p w14:paraId="50C4F8DE" w14:textId="77777777" w:rsidR="00D00AEC" w:rsidRDefault="00D00AEC" w:rsidP="00D00AEC">
      <w:pPr>
        <w:ind w:left="850" w:right="901"/>
        <w:jc w:val="both"/>
        <w:rPr>
          <w:rFonts w:ascii="Palatino Linotype" w:eastAsia="Palatino Linotype" w:hAnsi="Palatino Linotype" w:cs="Palatino Linotype"/>
          <w:i/>
          <w:sz w:val="22"/>
          <w:szCs w:val="22"/>
        </w:rPr>
      </w:pPr>
    </w:p>
    <w:p w14:paraId="2F8C2E79" w14:textId="77777777" w:rsidR="00D00AEC" w:rsidRDefault="00D00AEC" w:rsidP="00D00AEC">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p>
    <w:p w14:paraId="2503C4B7" w14:textId="77777777" w:rsidR="00D00AEC" w:rsidRDefault="00D00AEC" w:rsidP="00245018">
      <w:pPr>
        <w:pStyle w:val="Prrafodelista"/>
        <w:tabs>
          <w:tab w:val="left" w:pos="426"/>
        </w:tabs>
        <w:spacing w:line="360" w:lineRule="auto"/>
        <w:ind w:left="0" w:right="49"/>
        <w:contextualSpacing/>
        <w:jc w:val="both"/>
        <w:rPr>
          <w:rFonts w:ascii="Palatino Linotype" w:hAnsi="Palatino Linotype" w:cs="Arial"/>
          <w:color w:val="000000" w:themeColor="text1"/>
        </w:rPr>
      </w:pPr>
    </w:p>
    <w:p w14:paraId="46C9ADDA" w14:textId="2B821C42" w:rsidR="00245018" w:rsidRDefault="00245018" w:rsidP="00245018">
      <w:pPr>
        <w:pStyle w:val="Prrafodelista"/>
        <w:tabs>
          <w:tab w:val="left" w:pos="426"/>
        </w:tabs>
        <w:spacing w:line="360" w:lineRule="auto"/>
        <w:ind w:left="0" w:right="49"/>
        <w:contextualSpacing/>
        <w:jc w:val="both"/>
        <w:rPr>
          <w:rFonts w:ascii="Palatino Linotype" w:eastAsia="Palatino Linotype" w:hAnsi="Palatino Linotype" w:cs="Palatino Linotype"/>
          <w:bCs/>
          <w:iCs/>
          <w:color w:val="000000"/>
        </w:rPr>
      </w:pPr>
      <w:r>
        <w:rPr>
          <w:rFonts w:ascii="Palatino Linotype" w:hAnsi="Palatino Linotype" w:cs="Arial"/>
          <w:color w:val="000000" w:themeColor="text1"/>
        </w:rPr>
        <w:t xml:space="preserve">En respuesta a la solicitud de información, el </w:t>
      </w:r>
      <w:r>
        <w:rPr>
          <w:rFonts w:ascii="Palatino Linotype" w:hAnsi="Palatino Linotype" w:cs="Arial"/>
          <w:b/>
          <w:color w:val="000000" w:themeColor="text1"/>
        </w:rPr>
        <w:t xml:space="preserve">SUJETO </w:t>
      </w:r>
      <w:r w:rsidR="00054A14">
        <w:rPr>
          <w:rFonts w:ascii="Palatino Linotype" w:hAnsi="Palatino Linotype" w:cs="Arial"/>
          <w:b/>
          <w:color w:val="000000" w:themeColor="text1"/>
        </w:rPr>
        <w:t>OBLIGADO</w:t>
      </w:r>
      <w:r w:rsidR="00054A14">
        <w:rPr>
          <w:rFonts w:ascii="Palatino Linotype" w:hAnsi="Palatino Linotype" w:cs="Arial"/>
          <w:color w:val="000000" w:themeColor="text1"/>
        </w:rPr>
        <w:t xml:space="preserve"> entregó</w:t>
      </w:r>
      <w:r>
        <w:rPr>
          <w:rFonts w:ascii="Palatino Linotype" w:hAnsi="Palatino Linotype" w:cs="Arial"/>
          <w:color w:val="000000" w:themeColor="text1"/>
        </w:rPr>
        <w:t xml:space="preserve"> el archivo denominado </w:t>
      </w:r>
      <w:r w:rsidRPr="00B925FC">
        <w:rPr>
          <w:rFonts w:ascii="Palatino Linotype" w:eastAsia="Palatino Linotype" w:hAnsi="Palatino Linotype" w:cs="Palatino Linotype"/>
          <w:b/>
        </w:rPr>
        <w:t>SAIMEX 00004OASTENANCIIP2022.pdf</w:t>
      </w:r>
      <w:r w:rsidRPr="00EF0978">
        <w:rPr>
          <w:rFonts w:ascii="Palatino Linotype" w:eastAsia="Palatino Linotype" w:hAnsi="Palatino Linotype" w:cs="Palatino Linotype"/>
          <w:b/>
        </w:rPr>
        <w:t>”</w:t>
      </w:r>
      <w:r w:rsidRPr="00114E2F">
        <w:rPr>
          <w:rFonts w:ascii="Palatino Linotype" w:eastAsia="Palatino Linotype" w:hAnsi="Palatino Linotype" w:cs="Palatino Linotype"/>
          <w:b/>
          <w:i/>
          <w:color w:val="000000"/>
        </w:rPr>
        <w:t xml:space="preserve">, </w:t>
      </w:r>
      <w:r w:rsidRPr="00114E2F">
        <w:rPr>
          <w:rFonts w:ascii="Palatino Linotype" w:eastAsia="Palatino Linotype" w:hAnsi="Palatino Linotype" w:cs="Palatino Linotype"/>
          <w:bCs/>
          <w:iCs/>
          <w:color w:val="000000"/>
        </w:rPr>
        <w:t xml:space="preserve">el cual fue proporcionado por el </w:t>
      </w:r>
      <w:r>
        <w:rPr>
          <w:rFonts w:ascii="Palatino Linotype" w:eastAsia="Palatino Linotype" w:hAnsi="Palatino Linotype" w:cs="Palatino Linotype"/>
          <w:bCs/>
          <w:iCs/>
          <w:color w:val="000000"/>
        </w:rPr>
        <w:t xml:space="preserve">mismo Titular de Transparencia, donde medularmente expuso que una vez que turnó la solicitud a las áreas correspondientes, el </w:t>
      </w:r>
      <w:r w:rsidRPr="008F4493">
        <w:rPr>
          <w:rFonts w:ascii="Palatino Linotype" w:eastAsia="Palatino Linotype" w:hAnsi="Palatino Linotype" w:cs="Palatino Linotype"/>
          <w:b/>
          <w:iCs/>
          <w:color w:val="000000"/>
        </w:rPr>
        <w:t>SUJETO OBLIGADO</w:t>
      </w:r>
      <w:r>
        <w:rPr>
          <w:rFonts w:ascii="Palatino Linotype" w:eastAsia="Palatino Linotype" w:hAnsi="Palatino Linotype" w:cs="Palatino Linotype"/>
          <w:bCs/>
          <w:iCs/>
          <w:color w:val="000000"/>
        </w:rPr>
        <w:t xml:space="preserve"> no genera dicha información.</w:t>
      </w:r>
    </w:p>
    <w:p w14:paraId="2B3AFD7C" w14:textId="77777777" w:rsidR="00245018" w:rsidRDefault="00245018" w:rsidP="00245018">
      <w:pPr>
        <w:pStyle w:val="Prrafodelista"/>
        <w:tabs>
          <w:tab w:val="left" w:pos="426"/>
        </w:tabs>
        <w:spacing w:line="360" w:lineRule="auto"/>
        <w:ind w:left="0" w:right="49"/>
        <w:jc w:val="both"/>
        <w:rPr>
          <w:rFonts w:ascii="Palatino Linotype" w:hAnsi="Palatino Linotype" w:cs="Arial"/>
          <w:color w:val="000000" w:themeColor="text1"/>
        </w:rPr>
      </w:pPr>
    </w:p>
    <w:p w14:paraId="4B95D899" w14:textId="0999EC4D" w:rsidR="00054A14" w:rsidRPr="003229FA" w:rsidRDefault="00245018" w:rsidP="0081057C">
      <w:pPr>
        <w:pStyle w:val="Prrafodelista"/>
        <w:tabs>
          <w:tab w:val="left" w:pos="426"/>
        </w:tabs>
        <w:spacing w:line="360" w:lineRule="auto"/>
        <w:ind w:left="0" w:right="49"/>
        <w:contextualSpacing/>
        <w:jc w:val="both"/>
        <w:rPr>
          <w:rFonts w:ascii="Palatino Linotype" w:hAnsi="Palatino Linotype" w:cs="Arial"/>
          <w:bCs/>
        </w:rPr>
      </w:pPr>
      <w:r>
        <w:rPr>
          <w:rFonts w:ascii="Palatino Linotype" w:hAnsi="Palatino Linotype" w:cs="Arial"/>
          <w:color w:val="000000" w:themeColor="text1"/>
        </w:rPr>
        <w:t>El</w:t>
      </w:r>
      <w:r w:rsidRPr="00C83EF5">
        <w:rPr>
          <w:rFonts w:ascii="Palatino Linotype" w:hAnsi="Palatino Linotype" w:cs="Arial"/>
          <w:color w:val="000000" w:themeColor="text1"/>
        </w:rPr>
        <w:t xml:space="preserve"> particular impugnó la respuesta mediante recurso de revisión, en el que señaló por agravios que </w:t>
      </w:r>
      <w:r>
        <w:rPr>
          <w:rFonts w:ascii="Palatino Linotype" w:hAnsi="Palatino Linotype" w:cs="Arial"/>
          <w:color w:val="000000" w:themeColor="text1"/>
        </w:rPr>
        <w:t xml:space="preserve">la respuesta del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actualizaba las causales de procedencia del recurso establecidas en el artículo 179, fracciones I, </w:t>
      </w:r>
      <w:r w:rsidR="00054A14">
        <w:rPr>
          <w:rFonts w:ascii="Palatino Linotype" w:hAnsi="Palatino Linotype" w:cs="Arial"/>
          <w:color w:val="000000" w:themeColor="text1"/>
        </w:rPr>
        <w:t>II, III ,</w:t>
      </w:r>
      <w:r>
        <w:rPr>
          <w:rFonts w:ascii="Palatino Linotype" w:hAnsi="Palatino Linotype" w:cs="Arial"/>
          <w:color w:val="000000" w:themeColor="text1"/>
        </w:rPr>
        <w:t xml:space="preserve">IV, </w:t>
      </w:r>
      <w:r w:rsidR="00054A14">
        <w:rPr>
          <w:rFonts w:ascii="Palatino Linotype" w:hAnsi="Palatino Linotype" w:cs="Arial"/>
          <w:color w:val="000000" w:themeColor="text1"/>
        </w:rPr>
        <w:t xml:space="preserve">X, </w:t>
      </w:r>
      <w:r>
        <w:rPr>
          <w:rFonts w:ascii="Palatino Linotype" w:hAnsi="Palatino Linotype" w:cs="Arial"/>
          <w:color w:val="000000" w:themeColor="text1"/>
        </w:rPr>
        <w:t>XI</w:t>
      </w:r>
      <w:r w:rsidR="00054A14">
        <w:rPr>
          <w:rFonts w:ascii="Palatino Linotype" w:hAnsi="Palatino Linotype" w:cs="Arial"/>
          <w:color w:val="000000" w:themeColor="text1"/>
        </w:rPr>
        <w:t>,</w:t>
      </w:r>
      <w:r>
        <w:rPr>
          <w:rFonts w:ascii="Palatino Linotype" w:hAnsi="Palatino Linotype" w:cs="Arial"/>
          <w:color w:val="000000" w:themeColor="text1"/>
        </w:rPr>
        <w:t xml:space="preserve"> XII</w:t>
      </w:r>
      <w:r w:rsidR="00054A14">
        <w:rPr>
          <w:rFonts w:ascii="Palatino Linotype" w:hAnsi="Palatino Linotype" w:cs="Arial"/>
          <w:color w:val="000000" w:themeColor="text1"/>
        </w:rPr>
        <w:t>, XIII Y XIV</w:t>
      </w:r>
      <w:r>
        <w:rPr>
          <w:rFonts w:ascii="Palatino Linotype" w:hAnsi="Palatino Linotype" w:cs="Arial"/>
          <w:color w:val="000000" w:themeColor="text1"/>
        </w:rPr>
        <w:t xml:space="preserve"> de la Ley de Transparencia y Acceso a la Información Pública del Estado de México y Municipios; asimismo, instruyó sobre el procedimiento para consultar </w:t>
      </w:r>
      <w:r w:rsidR="00054A14">
        <w:rPr>
          <w:rFonts w:ascii="Palatino Linotype" w:hAnsi="Palatino Linotype" w:cs="Arial"/>
          <w:color w:val="000000" w:themeColor="text1"/>
        </w:rPr>
        <w:t xml:space="preserve">y que se le entregue la i formación solicitada, proporcionando los archivos </w:t>
      </w:r>
      <w:r w:rsidR="00054A14">
        <w:rPr>
          <w:rFonts w:ascii="Palatino Linotype" w:hAnsi="Palatino Linotype" w:cs="Arial"/>
          <w:color w:val="000000" w:themeColor="text1"/>
        </w:rPr>
        <w:lastRenderedPageBreak/>
        <w:t>d</w:t>
      </w:r>
      <w:r w:rsidR="00054A14" w:rsidRPr="00540C45">
        <w:rPr>
          <w:rFonts w:ascii="Palatino Linotype" w:hAnsi="Palatino Linotype" w:cs="Arial"/>
          <w:bCs/>
        </w:rPr>
        <w:t>enominado</w:t>
      </w:r>
      <w:r w:rsidR="00054A14">
        <w:rPr>
          <w:rFonts w:ascii="Palatino Linotype" w:hAnsi="Palatino Linotype" w:cs="Arial"/>
          <w:bCs/>
        </w:rPr>
        <w:t>s</w:t>
      </w:r>
      <w:r w:rsidR="00054A14" w:rsidRPr="00540C45">
        <w:rPr>
          <w:rFonts w:ascii="Palatino Linotype" w:hAnsi="Palatino Linotype" w:cs="Arial"/>
          <w:b/>
        </w:rPr>
        <w:t xml:space="preserve"> “G-13-03-01-2019-01 ejemplo vista anual acumulado o global.pdf”</w:t>
      </w:r>
      <w:r w:rsidR="00054A14">
        <w:rPr>
          <w:rFonts w:ascii="Palatino Linotype" w:hAnsi="Palatino Linotype" w:cs="Arial"/>
          <w:bCs/>
        </w:rPr>
        <w:t>, este contiene información relativo a la vista anual acumulado o global del periodo 2019;</w:t>
      </w:r>
      <w:r w:rsidR="0081057C">
        <w:rPr>
          <w:rFonts w:ascii="Palatino Linotype" w:hAnsi="Palatino Linotype" w:cs="Arial"/>
          <w:bCs/>
        </w:rPr>
        <w:t xml:space="preserve"> también el archivo denominado </w:t>
      </w:r>
      <w:r w:rsidR="00054A14" w:rsidRPr="00540C45">
        <w:rPr>
          <w:rFonts w:ascii="Palatino Linotype" w:hAnsi="Palatino Linotype" w:cs="Arial"/>
          <w:b/>
        </w:rPr>
        <w:t>“G-13-01-02-2019-01 ejemplo detalle diferencias sueldos y salarios, diferencias mensuales.pdf”</w:t>
      </w:r>
      <w:r w:rsidR="00054A14">
        <w:rPr>
          <w:rFonts w:ascii="Palatino Linotype" w:hAnsi="Palatino Linotype" w:cs="Arial"/>
          <w:bCs/>
        </w:rPr>
        <w:t xml:space="preserve">, relativo al detalle de diferencias de sueldos y salarios y asimilados; </w:t>
      </w:r>
      <w:r w:rsidR="0081057C">
        <w:rPr>
          <w:rFonts w:ascii="Palatino Linotype" w:hAnsi="Palatino Linotype" w:cs="Arial"/>
          <w:bCs/>
        </w:rPr>
        <w:t>y finalmente el archivo</w:t>
      </w:r>
      <w:r w:rsidR="00054A14" w:rsidRPr="00540C45">
        <w:rPr>
          <w:rFonts w:ascii="Palatino Linotype" w:hAnsi="Palatino Linotype" w:cs="Arial"/>
          <w:bCs/>
        </w:rPr>
        <w:t xml:space="preserve"> denominado</w:t>
      </w:r>
      <w:r w:rsidR="00054A14" w:rsidRPr="00540C45">
        <w:rPr>
          <w:rFonts w:ascii="Palatino Linotype" w:hAnsi="Palatino Linotype" w:cs="Arial"/>
          <w:b/>
        </w:rPr>
        <w:t xml:space="preserve"> “G-35-03-03-2018-01 ejemplo presentación detalle mensual.pdf”</w:t>
      </w:r>
      <w:r w:rsidR="00054A14">
        <w:rPr>
          <w:rFonts w:ascii="Palatino Linotype" w:hAnsi="Palatino Linotype" w:cs="Arial"/>
          <w:bCs/>
        </w:rPr>
        <w:t>,</w:t>
      </w:r>
      <w:r w:rsidR="0081057C">
        <w:rPr>
          <w:rFonts w:ascii="Palatino Linotype" w:hAnsi="Palatino Linotype" w:cs="Arial"/>
          <w:bCs/>
        </w:rPr>
        <w:t xml:space="preserve"> </w:t>
      </w:r>
      <w:r w:rsidR="00054A14">
        <w:rPr>
          <w:rFonts w:ascii="Palatino Linotype" w:hAnsi="Palatino Linotype" w:cs="Arial"/>
          <w:bCs/>
        </w:rPr>
        <w:t>relativo al detalle mensual de</w:t>
      </w:r>
      <w:r w:rsidR="00054A14" w:rsidRPr="00310605">
        <w:rPr>
          <w:rFonts w:ascii="Palatino Linotype" w:hAnsi="Palatino Linotype" w:cs="Arial"/>
          <w:bCs/>
        </w:rPr>
        <w:t xml:space="preserve"> pagos y retenciones por sueldos y salarios realizados a tus trabajadores</w:t>
      </w:r>
      <w:r w:rsidR="0081057C">
        <w:rPr>
          <w:rFonts w:ascii="Palatino Linotype" w:hAnsi="Palatino Linotype" w:cs="Arial"/>
          <w:bCs/>
        </w:rPr>
        <w:t>.</w:t>
      </w:r>
    </w:p>
    <w:p w14:paraId="469ECF28" w14:textId="77777777" w:rsidR="0031158C" w:rsidRDefault="0031158C" w:rsidP="0031158C">
      <w:pPr>
        <w:pStyle w:val="Prrafodelista"/>
        <w:tabs>
          <w:tab w:val="left" w:pos="426"/>
        </w:tabs>
        <w:spacing w:line="360" w:lineRule="auto"/>
        <w:ind w:left="0" w:right="49"/>
        <w:contextualSpacing/>
        <w:jc w:val="both"/>
        <w:rPr>
          <w:rFonts w:ascii="Palatino Linotype" w:hAnsi="Palatino Linotype" w:cs="Arial"/>
          <w:color w:val="000000" w:themeColor="text1"/>
        </w:rPr>
      </w:pPr>
    </w:p>
    <w:p w14:paraId="2F18371E" w14:textId="0E528A8C" w:rsidR="005C1D15" w:rsidRDefault="00F2225B"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w:t>
      </w:r>
      <w:r w:rsidR="005C1D15">
        <w:rPr>
          <w:rFonts w:ascii="Palatino Linotype" w:eastAsia="Palatino Linotype" w:hAnsi="Palatino Linotype" w:cs="Palatino Linotype"/>
        </w:rPr>
        <w:t xml:space="preserve">ste Instituto estima toral reiterar que, de conformidad con el artículo 159, de la Ley de Transparencia y Acceso a la Información Pública del Estado de México y Municipios, que cuando los detalles proporcionados por </w:t>
      </w:r>
      <w:r w:rsidR="005C1D15">
        <w:rPr>
          <w:rFonts w:ascii="Palatino Linotype" w:eastAsia="Palatino Linotype" w:hAnsi="Palatino Linotype" w:cs="Palatino Linotype"/>
          <w:b/>
        </w:rPr>
        <w:t>EL RECURRENTE</w:t>
      </w:r>
      <w:r w:rsidR="005C1D15">
        <w:rPr>
          <w:rFonts w:ascii="Palatino Linotype" w:eastAsia="Palatino Linotype" w:hAnsi="Palatino Linotype" w:cs="Palatino Linotype"/>
        </w:rPr>
        <w:t xml:space="preserve"> para localizar el soporte documental resulten insuficientes, incompletos o sean erróneos, la Unidad de Transparencia podrá requerir al solicitante, por una sola vez y dentro de un plazo que no podrá exceder de cinco días hábiles contados a partir de la presentación de la solicitud, para mayor referencia se cita el precepto legal:</w:t>
      </w:r>
    </w:p>
    <w:p w14:paraId="4F07590F" w14:textId="77777777" w:rsidR="005C1D15" w:rsidRDefault="005C1D15" w:rsidP="005C1D15">
      <w:pPr>
        <w:spacing w:line="360" w:lineRule="auto"/>
        <w:jc w:val="both"/>
        <w:rPr>
          <w:rFonts w:ascii="Palatino Linotype" w:eastAsia="Palatino Linotype" w:hAnsi="Palatino Linotype" w:cs="Palatino Linotype"/>
        </w:rPr>
      </w:pPr>
    </w:p>
    <w:p w14:paraId="67F06226" w14:textId="77777777" w:rsidR="005C1D15" w:rsidRDefault="005C1D15" w:rsidP="005C1D15">
      <w:pPr>
        <w:ind w:left="850" w:right="901"/>
        <w:jc w:val="both"/>
        <w:rPr>
          <w:rFonts w:ascii="Palatino Linotype" w:eastAsia="Palatino Linotype" w:hAnsi="Palatino Linotype" w:cs="Palatino Linotype"/>
          <w:i/>
          <w:sz w:val="22"/>
          <w:szCs w:val="22"/>
        </w:rPr>
      </w:pPr>
      <w:bookmarkStart w:id="3" w:name="_4d34og8" w:colFirst="0" w:colLast="0"/>
      <w:bookmarkEnd w:id="3"/>
      <w:r>
        <w:rPr>
          <w:rFonts w:ascii="Palatino Linotype" w:eastAsia="Palatino Linotype" w:hAnsi="Palatino Linotype" w:cs="Palatino Linotype"/>
          <w:b/>
          <w:i/>
          <w:sz w:val="22"/>
          <w:szCs w:val="22"/>
        </w:rPr>
        <w:t>“Artículo 159.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w:t>
      </w:r>
      <w:r>
        <w:rPr>
          <w:rFonts w:ascii="Palatino Linotype" w:eastAsia="Palatino Linotype" w:hAnsi="Palatino Linotype" w:cs="Palatino Linotype"/>
          <w:i/>
          <w:sz w:val="22"/>
          <w:szCs w:val="22"/>
        </w:rPr>
        <w:t xml:space="preserve">, para que, en un término de hasta diez días hábiles, indique otros elementos que complementen, corrijan o amplíen los datos proporcionados o bien, precise uno o varios requerimientos de información. </w:t>
      </w:r>
    </w:p>
    <w:p w14:paraId="0BF23382" w14:textId="77777777" w:rsidR="005C1D15" w:rsidRDefault="005C1D15" w:rsidP="005C1D15">
      <w:pPr>
        <w:ind w:left="850" w:right="901"/>
        <w:jc w:val="both"/>
        <w:rPr>
          <w:rFonts w:ascii="Palatino Linotype" w:eastAsia="Palatino Linotype" w:hAnsi="Palatino Linotype" w:cs="Palatino Linotype"/>
          <w:i/>
          <w:sz w:val="22"/>
          <w:szCs w:val="22"/>
        </w:rPr>
      </w:pPr>
    </w:p>
    <w:p w14:paraId="65AEC4B0"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w:t>
      </w:r>
    </w:p>
    <w:p w14:paraId="7CBC7232" w14:textId="77777777" w:rsidR="005C1D15" w:rsidRDefault="005C1D15" w:rsidP="005C1D15">
      <w:pPr>
        <w:ind w:left="850" w:right="901"/>
        <w:jc w:val="both"/>
        <w:rPr>
          <w:rFonts w:ascii="Palatino Linotype" w:eastAsia="Palatino Linotype" w:hAnsi="Palatino Linotype" w:cs="Palatino Linotype"/>
          <w:i/>
          <w:sz w:val="22"/>
          <w:szCs w:val="22"/>
        </w:rPr>
      </w:pPr>
    </w:p>
    <w:p w14:paraId="6475D555"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En el caso de requerimientos parciales no desahogados, se tendrá por presentada la solicitud por lo que respecta a los contenidos de información que no formaron parte del requerimiento.”</w:t>
      </w:r>
    </w:p>
    <w:p w14:paraId="178610BF" w14:textId="77777777" w:rsidR="005C1D15" w:rsidRDefault="005C1D15" w:rsidP="005C1D15">
      <w:pPr>
        <w:spacing w:line="360" w:lineRule="auto"/>
        <w:jc w:val="both"/>
        <w:rPr>
          <w:rFonts w:ascii="Palatino Linotype" w:eastAsia="Palatino Linotype" w:hAnsi="Palatino Linotype" w:cs="Palatino Linotype"/>
          <w:color w:val="000000"/>
        </w:rPr>
      </w:pPr>
    </w:p>
    <w:p w14:paraId="0D3D3453"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Señalado lo anterior, se procede a analizar las documentales que integran el expediente electrónico, formado en 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del Recurso de Revisión materia del presente estudio, a fin de determinar si con la información remitida mediante respuesta colma el Derecho de Acceso a la Información ejercido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atento a ello, para mayor se desagrega la solicitud de información con la competencia que tiene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000D0BD4" w14:textId="77777777" w:rsidR="005C1D15" w:rsidRDefault="005C1D15" w:rsidP="005C1D15">
      <w:pPr>
        <w:spacing w:line="360" w:lineRule="auto"/>
        <w:jc w:val="both"/>
        <w:rPr>
          <w:rFonts w:ascii="Palatino Linotype" w:eastAsia="Palatino Linotype" w:hAnsi="Palatino Linotype" w:cs="Palatino Linotype"/>
        </w:rPr>
      </w:pPr>
    </w:p>
    <w:p w14:paraId="0F8B75EC"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primer lugar, resulta necesario traer a colación el artículo 123 en sus aparatos A y B, de la Constitución Política de los Estados Unidos Mexicanos, el cual establece las relaciones obrero patronales entre particulares (apartado A) y las relaciones laborales entre las Dependencias de Gobierno con sus servidores públicos (apartado B), se cita para mayor referencia a continuación:</w:t>
      </w:r>
    </w:p>
    <w:p w14:paraId="74379129" w14:textId="77777777" w:rsidR="005C1D15" w:rsidRDefault="005C1D15" w:rsidP="005C1D15">
      <w:pPr>
        <w:spacing w:line="360" w:lineRule="auto"/>
        <w:jc w:val="both"/>
        <w:rPr>
          <w:rFonts w:ascii="Palatino Linotype" w:eastAsia="Palatino Linotype" w:hAnsi="Palatino Linotype" w:cs="Palatino Linotype"/>
        </w:rPr>
      </w:pPr>
    </w:p>
    <w:p w14:paraId="12C8C2C2"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123. </w:t>
      </w:r>
      <w:r>
        <w:rPr>
          <w:rFonts w:ascii="Palatino Linotype" w:eastAsia="Palatino Linotype" w:hAnsi="Palatino Linotype" w:cs="Palatino Linotype"/>
          <w:i/>
          <w:sz w:val="22"/>
          <w:szCs w:val="22"/>
        </w:rPr>
        <w:t>Toda persona tiene derecho al trabajo digno y socialmente útil; al efecto, se promoverán la creación de empleos y la organización social de trabajo, conforme a la ley.</w:t>
      </w:r>
    </w:p>
    <w:p w14:paraId="3AE44D4A"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Congreso de la Unión, sin contravenir a las bases siguientes deberá expedir leyes sobre el trabajo, las cuales regirán:</w:t>
      </w:r>
    </w:p>
    <w:p w14:paraId="6375EE4A"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w:t>
      </w:r>
      <w:r>
        <w:rPr>
          <w:rFonts w:ascii="Palatino Linotype" w:eastAsia="Palatino Linotype" w:hAnsi="Palatino Linotype" w:cs="Palatino Linotype"/>
          <w:i/>
          <w:sz w:val="22"/>
          <w:szCs w:val="22"/>
        </w:rPr>
        <w:t>Entre los obreros, jornaleros, empleados domésticos, artesanos y de una manera general, todo contrato de trabajo:</w:t>
      </w:r>
    </w:p>
    <w:p w14:paraId="3E4387FE"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FC4DF75"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w:t>
      </w:r>
      <w:r>
        <w:rPr>
          <w:rFonts w:ascii="Palatino Linotype" w:eastAsia="Palatino Linotype" w:hAnsi="Palatino Linotype" w:cs="Palatino Linotype"/>
          <w:i/>
          <w:sz w:val="22"/>
          <w:szCs w:val="22"/>
        </w:rPr>
        <w:t xml:space="preserve"> Entre los Poderes de la Unión y sus trabajadores:</w:t>
      </w:r>
    </w:p>
    <w:p w14:paraId="7EBD7094"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494DF3E" w14:textId="77777777" w:rsidR="005C1D15" w:rsidRDefault="005C1D15" w:rsidP="005C1D15">
      <w:pPr>
        <w:spacing w:line="360" w:lineRule="auto"/>
        <w:jc w:val="both"/>
        <w:rPr>
          <w:rFonts w:ascii="Palatino Linotype" w:eastAsia="Palatino Linotype" w:hAnsi="Palatino Linotype" w:cs="Palatino Linotype"/>
        </w:rPr>
      </w:pPr>
    </w:p>
    <w:p w14:paraId="1E452292"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advierte que, tanto el Instituto Mexicano del Seguro Social (IMSS) y el Instituto del Fondo Nacional de la Vivienda para los Trabajadores (INFONAVIT), se encuentran regulados conforme al apartado </w:t>
      </w:r>
      <w:r>
        <w:rPr>
          <w:rFonts w:ascii="Palatino Linotype" w:eastAsia="Palatino Linotype" w:hAnsi="Palatino Linotype" w:cs="Palatino Linotype"/>
          <w:b/>
        </w:rPr>
        <w:t>A</w:t>
      </w:r>
      <w:r>
        <w:rPr>
          <w:rFonts w:ascii="Palatino Linotype" w:eastAsia="Palatino Linotype" w:hAnsi="Palatino Linotype" w:cs="Palatino Linotype"/>
        </w:rPr>
        <w:t xml:space="preserve"> del artículo citado, que regula las relaciones laborales entre particulares, empero el apartado que rige las relaciones labores de los servidores públicos corresponde al apartado </w:t>
      </w:r>
      <w:r>
        <w:rPr>
          <w:rFonts w:ascii="Palatino Linotype" w:eastAsia="Palatino Linotype" w:hAnsi="Palatino Linotype" w:cs="Palatino Linotype"/>
          <w:b/>
        </w:rPr>
        <w:t>B</w:t>
      </w:r>
      <w:r>
        <w:rPr>
          <w:rFonts w:ascii="Palatino Linotype" w:eastAsia="Palatino Linotype" w:hAnsi="Palatino Linotype" w:cs="Palatino Linotype"/>
        </w:rPr>
        <w:t>, hechas las precisiones anteriores, se procede en los términos siguientes:</w:t>
      </w:r>
    </w:p>
    <w:p w14:paraId="5D4BF4BB" w14:textId="77777777" w:rsidR="005C1D15" w:rsidRDefault="005C1D15" w:rsidP="005C1D15">
      <w:pPr>
        <w:spacing w:line="360" w:lineRule="auto"/>
        <w:jc w:val="both"/>
        <w:rPr>
          <w:rFonts w:ascii="Palatino Linotype" w:eastAsia="Palatino Linotype" w:hAnsi="Palatino Linotype" w:cs="Palatino Linotype"/>
        </w:rPr>
      </w:pPr>
    </w:p>
    <w:p w14:paraId="45F8A4E4"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lo que corresponde a:</w:t>
      </w:r>
    </w:p>
    <w:p w14:paraId="6EDA9B70" w14:textId="77777777" w:rsidR="005C1D15" w:rsidRDefault="005C1D15" w:rsidP="005C1D15">
      <w:pPr>
        <w:ind w:left="850"/>
        <w:jc w:val="both"/>
        <w:rPr>
          <w:rFonts w:ascii="Palatino Linotype" w:eastAsia="Palatino Linotype" w:hAnsi="Palatino Linotype" w:cs="Palatino Linotype"/>
        </w:rPr>
      </w:pPr>
    </w:p>
    <w:p w14:paraId="538A0502" w14:textId="77777777" w:rsidR="005C1D15" w:rsidRDefault="005C1D15" w:rsidP="005C1D15">
      <w:pPr>
        <w:ind w:left="850"/>
        <w:jc w:val="both"/>
        <w:rPr>
          <w:rFonts w:ascii="Palatino Linotype" w:eastAsia="Palatino Linotype" w:hAnsi="Palatino Linotype" w:cs="Palatino Linotype"/>
          <w:b/>
          <w:i/>
          <w:sz w:val="22"/>
          <w:szCs w:val="22"/>
        </w:rPr>
      </w:pPr>
      <w:bookmarkStart w:id="4" w:name="_2s8eyo1" w:colFirst="0" w:colLast="0"/>
      <w:bookmarkEnd w:id="4"/>
      <w:r>
        <w:rPr>
          <w:rFonts w:ascii="Palatino Linotype" w:eastAsia="Palatino Linotype" w:hAnsi="Palatino Linotype" w:cs="Palatino Linotype"/>
          <w:b/>
          <w:i/>
          <w:sz w:val="22"/>
          <w:szCs w:val="22"/>
        </w:rPr>
        <w:t>“la opinión de cumplimiento del Servicio de Administración Tributaria (SAT)”</w:t>
      </w:r>
    </w:p>
    <w:p w14:paraId="70EEF82A" w14:textId="77777777" w:rsidR="005C1D15" w:rsidRDefault="005C1D15" w:rsidP="005C1D15">
      <w:pPr>
        <w:ind w:left="850"/>
        <w:jc w:val="both"/>
        <w:rPr>
          <w:rFonts w:ascii="Palatino Linotype" w:eastAsia="Palatino Linotype" w:hAnsi="Palatino Linotype" w:cs="Palatino Linotype"/>
        </w:rPr>
      </w:pPr>
    </w:p>
    <w:p w14:paraId="1AB34651"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Partiremos que éste es un órgano desconcentrado de la Secretaría de Hacienda y Crédito Público (SHCP), siendo esta la máxima autoridad fiscal encargada de la determinación y recaudación de impuestos en México. En ese orden de ideas, debemos traer a colación los artículos 27 apartado A, fracción VI, 29, 32-D último </w:t>
      </w:r>
      <w:r>
        <w:rPr>
          <w:rFonts w:ascii="Palatino Linotype" w:eastAsia="Palatino Linotype" w:hAnsi="Palatino Linotype" w:cs="Palatino Linotype"/>
        </w:rPr>
        <w:lastRenderedPageBreak/>
        <w:t>párrafo, 32-G del Código Fiscal de la Federación, así como los artículos 94 fracción I y 96 de la Ley del Impuesto sobre la Renta que señalan lo siguiente:</w:t>
      </w:r>
    </w:p>
    <w:p w14:paraId="6A9D49FF" w14:textId="77777777" w:rsidR="005C1D15" w:rsidRDefault="005C1D15" w:rsidP="005C1D15">
      <w:pPr>
        <w:spacing w:line="360" w:lineRule="auto"/>
        <w:jc w:val="both"/>
        <w:rPr>
          <w:rFonts w:ascii="Palatino Linotype" w:eastAsia="Palatino Linotype" w:hAnsi="Palatino Linotype" w:cs="Palatino Linotype"/>
        </w:rPr>
      </w:pPr>
    </w:p>
    <w:p w14:paraId="2F2C9ACC"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27. </w:t>
      </w:r>
      <w:r>
        <w:rPr>
          <w:rFonts w:ascii="Palatino Linotype" w:eastAsia="Palatino Linotype" w:hAnsi="Palatino Linotype" w:cs="Palatino Linotype"/>
          <w:i/>
          <w:sz w:val="22"/>
          <w:szCs w:val="22"/>
        </w:rPr>
        <w:t>En materia del Registro Federal de Contribuyentes, se estará a lo siguiente:</w:t>
      </w:r>
    </w:p>
    <w:p w14:paraId="5D3B51CF" w14:textId="77777777" w:rsidR="005C1D15" w:rsidRDefault="005C1D15" w:rsidP="005C1D15">
      <w:pPr>
        <w:ind w:left="850" w:right="901"/>
        <w:jc w:val="both"/>
        <w:rPr>
          <w:rFonts w:ascii="Palatino Linotype" w:eastAsia="Palatino Linotype" w:hAnsi="Palatino Linotype" w:cs="Palatino Linotype"/>
          <w:i/>
          <w:sz w:val="22"/>
          <w:szCs w:val="22"/>
        </w:rPr>
      </w:pPr>
    </w:p>
    <w:p w14:paraId="47BE59E6"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Sujetos y sus obligaciones específicas:</w:t>
      </w:r>
    </w:p>
    <w:p w14:paraId="6C8BB561"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6BA287F" w14:textId="77777777" w:rsidR="005C1D15" w:rsidRDefault="005C1D15" w:rsidP="005C1D15">
      <w:pPr>
        <w:ind w:left="850" w:right="901"/>
        <w:jc w:val="both"/>
        <w:rPr>
          <w:rFonts w:ascii="Palatino Linotype" w:eastAsia="Palatino Linotype" w:hAnsi="Palatino Linotype" w:cs="Palatino Linotype"/>
          <w:i/>
          <w:sz w:val="22"/>
          <w:szCs w:val="22"/>
        </w:rPr>
      </w:pPr>
    </w:p>
    <w:p w14:paraId="6EB07D74"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Las unidades administrativas y los órganos administrativos desconcentrados de las dependencias y las demás áreas u órganos de la Federación, de las Entidades Federativas, </w:t>
      </w:r>
      <w:r>
        <w:rPr>
          <w:rFonts w:ascii="Palatino Linotype" w:eastAsia="Palatino Linotype" w:hAnsi="Palatino Linotype" w:cs="Palatino Linotype"/>
          <w:i/>
          <w:sz w:val="22"/>
          <w:szCs w:val="22"/>
          <w:u w:val="single"/>
        </w:rPr>
        <w:t>de los municipios</w:t>
      </w:r>
      <w:r>
        <w:rPr>
          <w:rFonts w:ascii="Palatino Linotype" w:eastAsia="Palatino Linotype" w:hAnsi="Palatino Linotype" w:cs="Palatino Linotype"/>
          <w:i/>
          <w:sz w:val="22"/>
          <w:szCs w:val="22"/>
        </w:rPr>
        <w:t xml:space="preserve">, de los organismos descentralizados y de los órganos constitucionales autónomos, </w:t>
      </w:r>
      <w:r>
        <w:rPr>
          <w:rFonts w:ascii="Palatino Linotype" w:eastAsia="Palatino Linotype" w:hAnsi="Palatino Linotype" w:cs="Palatino Linotype"/>
          <w:i/>
          <w:sz w:val="22"/>
          <w:szCs w:val="22"/>
          <w:u w:val="single"/>
        </w:rPr>
        <w:t>que cuenten con autorización del ente público al que pertenezcan, que tengan el carácter de retenedor</w:t>
      </w:r>
      <w:r>
        <w:rPr>
          <w:rFonts w:ascii="Palatino Linotype" w:eastAsia="Palatino Linotype" w:hAnsi="Palatino Linotype" w:cs="Palatino Linotype"/>
          <w:i/>
          <w:sz w:val="22"/>
          <w:szCs w:val="22"/>
        </w:rPr>
        <w:t xml:space="preserve"> o de contribuyente, de conformidad con las leyes fiscales, en forma separada del ente público al que pertenezcan, deberán dar cumplimiento a las obligaciones previstas en las fracciones I, II y III del apartado B del presente artículo</w:t>
      </w:r>
    </w:p>
    <w:p w14:paraId="03C9CBDF"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Cuando las leyes fiscales establezcan la obligación de expedir comprobantes fiscales por los actos o actividades que realicen, por los ingresos que se perciban o por las retenciones de contribuciones que efectúen</w:t>
      </w:r>
      <w:r>
        <w:rPr>
          <w:rFonts w:ascii="Palatino Linotype" w:eastAsia="Palatino Linotype" w:hAnsi="Palatino Linotype" w:cs="Palatino Linotype"/>
          <w:i/>
          <w:sz w:val="22"/>
          <w:szCs w:val="22"/>
        </w:rPr>
        <w:t>, los 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6F9EDFE2"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contribuyentes a que se refiere el párrafo anterior deberán cumplir con las obligaciones siguientes:</w:t>
      </w:r>
    </w:p>
    <w:p w14:paraId="3CFFD1F2"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Contar con un certificado de firma electrónica avanzada vigente, tener obligaciones fiscales en el Registro Federal de Contribuyentes y cumplir con los </w:t>
      </w:r>
      <w:r>
        <w:rPr>
          <w:rFonts w:ascii="Palatino Linotype" w:eastAsia="Palatino Linotype" w:hAnsi="Palatino Linotype" w:cs="Palatino Linotype"/>
          <w:i/>
          <w:sz w:val="22"/>
          <w:szCs w:val="22"/>
        </w:rPr>
        <w:lastRenderedPageBreak/>
        <w:t>requisitos que determine el Servicio de Administración Tributaria mediante las reglas de carácter general.</w:t>
      </w:r>
    </w:p>
    <w:p w14:paraId="3D25F9AC"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Tramitar ante el Servicio de Administración Tributaria el certificado para el uso de los sellos digitales.</w:t>
      </w:r>
    </w:p>
    <w:p w14:paraId="74E7FD45"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02EC2C58"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396DCB37"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tramitación de un certificado de sello digital sólo podrá efectuarse mediante formato electrónico que cuente con la firma electrónica avanzada de la persona solicitante.</w:t>
      </w:r>
    </w:p>
    <w:p w14:paraId="4419CD02"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2CDA8FE8"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57CF8A60"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4FFC6F92"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Asignar el folio del comprobante fiscal digital.</w:t>
      </w:r>
    </w:p>
    <w:p w14:paraId="2251270E"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Incorporar el sello digital del Servicio de Administración Tributaria </w:t>
      </w:r>
    </w:p>
    <w:p w14:paraId="1E5416F6"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Una vez que se incorpore el sello digital del Servicio de Administración Tributaria al comprobante fiscal digital por Internet, deberán entregar o poner a </w:t>
      </w:r>
      <w:r>
        <w:rPr>
          <w:rFonts w:ascii="Palatino Linotype" w:eastAsia="Palatino Linotype" w:hAnsi="Palatino Linotype" w:cs="Palatino Linotype"/>
          <w:i/>
          <w:sz w:val="22"/>
          <w:szCs w:val="22"/>
        </w:rPr>
        <w:lastRenderedPageBreak/>
        <w:t>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1B018ACD"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Cumplir con las especificaciones que en materia de informática determine el Servicio de Administración Tributaria mediante reglas de carácter general.</w:t>
      </w:r>
    </w:p>
    <w:p w14:paraId="25368D20"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14:paraId="38D0D65F"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3EBCDADF"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6E25671D"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14:paraId="2BF1B607" w14:textId="77777777" w:rsidR="005C1D15" w:rsidRDefault="005C1D15" w:rsidP="005C1D15">
      <w:pPr>
        <w:ind w:left="850" w:right="901"/>
        <w:jc w:val="both"/>
        <w:rPr>
          <w:rFonts w:ascii="Palatino Linotype" w:eastAsia="Palatino Linotype" w:hAnsi="Palatino Linotype" w:cs="Palatino Linotype"/>
          <w:i/>
          <w:sz w:val="22"/>
          <w:szCs w:val="22"/>
        </w:rPr>
      </w:pPr>
    </w:p>
    <w:p w14:paraId="72E0F2FF"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32-D.</w:t>
      </w:r>
      <w:r>
        <w:rPr>
          <w:rFonts w:ascii="Palatino Linotype" w:eastAsia="Palatino Linotype" w:hAnsi="Palatino Linotype" w:cs="Palatino Linotype"/>
          <w:i/>
          <w:sz w:val="22"/>
          <w:szCs w:val="22"/>
        </w:rPr>
        <w:t xml:space="preserve"> Cualquier autoridad, ente público, entidad, órgano u organismo de los poderes Legislativo, Ejecutivo y Judicial, de la Federación, de las entidades </w:t>
      </w:r>
      <w:r>
        <w:rPr>
          <w:rFonts w:ascii="Palatino Linotype" w:eastAsia="Palatino Linotype" w:hAnsi="Palatino Linotype" w:cs="Palatino Linotype"/>
          <w:i/>
          <w:sz w:val="22"/>
          <w:szCs w:val="22"/>
        </w:rPr>
        <w:lastRenderedPageBreak/>
        <w:t>federativas y de los municipios, órganos autónomos, partidos políticos, fideicomisos y fondos, así como cualquier persona física, moral o sindicato, que reciban y ejerzan recursos públicos federales, en ningún caso contratarán adquisiciones, arrendamientos, servicios u obra pública con las personas físicas, morales o entes jurídicos que:</w:t>
      </w:r>
    </w:p>
    <w:p w14:paraId="3AD71347"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80B6155" w14:textId="77777777" w:rsidR="005C1D15" w:rsidRDefault="005C1D15" w:rsidP="005C1D15">
      <w:pPr>
        <w:ind w:left="850" w:right="901"/>
        <w:jc w:val="both"/>
        <w:rPr>
          <w:rFonts w:ascii="Palatino Linotype" w:eastAsia="Palatino Linotype" w:hAnsi="Palatino Linotype" w:cs="Palatino Linotype"/>
          <w:i/>
          <w:sz w:val="22"/>
          <w:szCs w:val="22"/>
        </w:rPr>
      </w:pPr>
    </w:p>
    <w:p w14:paraId="17A1F237"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participar como proveedores de los sujetos señalados en el primer párrafo de este artículo, los contribuyentes estarán obligados a autorizar al Servicio de Administración Tributaria y a las autoridades fiscales federales en materia de seguridad social, </w:t>
      </w:r>
      <w:r>
        <w:rPr>
          <w:rFonts w:ascii="Palatino Linotype" w:eastAsia="Palatino Linotype" w:hAnsi="Palatino Linotype" w:cs="Palatino Linotype"/>
          <w:i/>
          <w:sz w:val="22"/>
          <w:szCs w:val="22"/>
          <w:u w:val="single"/>
        </w:rPr>
        <w:t>para que hagan público el resultado de la opinión del cumplimiento</w:t>
      </w:r>
      <w:r>
        <w:rPr>
          <w:rFonts w:ascii="Palatino Linotype" w:eastAsia="Palatino Linotype" w:hAnsi="Palatino Linotype" w:cs="Palatino Linotype"/>
          <w:i/>
          <w:sz w:val="22"/>
          <w:szCs w:val="22"/>
        </w:rPr>
        <w:t>, a través del procedimiento que establezcan dicho órgano desconcentrado y autoridades fiscales federales, mediante reglas de carácter general, además de cumplir con lo establecido en las fracciones anteriores.</w:t>
      </w:r>
    </w:p>
    <w:p w14:paraId="3AD5F6E1" w14:textId="77777777" w:rsidR="005C1D15" w:rsidRDefault="005C1D15" w:rsidP="005C1D15">
      <w:pPr>
        <w:ind w:left="850" w:right="901"/>
        <w:jc w:val="both"/>
        <w:rPr>
          <w:rFonts w:ascii="Palatino Linotype" w:eastAsia="Palatino Linotype" w:hAnsi="Palatino Linotype" w:cs="Palatino Linotype"/>
          <w:i/>
          <w:sz w:val="22"/>
          <w:szCs w:val="22"/>
        </w:rPr>
      </w:pPr>
    </w:p>
    <w:p w14:paraId="3D6CF9D8"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32-G.</w:t>
      </w:r>
      <w:r>
        <w:rPr>
          <w:rFonts w:ascii="Palatino Linotype" w:eastAsia="Palatino Linotype" w:hAnsi="Palatino Linotype" w:cs="Palatino Linotype"/>
          <w:i/>
          <w:sz w:val="22"/>
          <w:szCs w:val="22"/>
        </w:rPr>
        <w:t xml:space="preserve"> La Federación, las Entidades Federativas, el Distrito Federal, y sus Organismos Descentralizados, </w:t>
      </w:r>
      <w:r>
        <w:rPr>
          <w:rFonts w:ascii="Palatino Linotype" w:eastAsia="Palatino Linotype" w:hAnsi="Palatino Linotype" w:cs="Palatino Linotype"/>
          <w:i/>
          <w:sz w:val="22"/>
          <w:szCs w:val="22"/>
          <w:u w:val="single"/>
        </w:rPr>
        <w:t>así como los Municipios</w:t>
      </w:r>
      <w:r>
        <w:rPr>
          <w:rFonts w:ascii="Palatino Linotype" w:eastAsia="Palatino Linotype" w:hAnsi="Palatino Linotype" w:cs="Palatino Linotype"/>
          <w:i/>
          <w:sz w:val="22"/>
          <w:szCs w:val="22"/>
        </w:rPr>
        <w:t>, tendrán la obligación de presentar ante las autoridades fiscales, a través de los medios y formatos electrónicos que señale el Servicio de Administración, la información relativa a:</w:t>
      </w:r>
    </w:p>
    <w:p w14:paraId="18B9A0B9"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i/>
          <w:sz w:val="22"/>
          <w:szCs w:val="22"/>
          <w:u w:val="single"/>
        </w:rPr>
        <w:t>Las personas a las que en el mes inmediato anterior les hubieren efectuado retenciones de impuesto sobre la renta</w:t>
      </w:r>
      <w:r>
        <w:rPr>
          <w:rFonts w:ascii="Palatino Linotype" w:eastAsia="Palatino Linotype" w:hAnsi="Palatino Linotype" w:cs="Palatino Linotype"/>
          <w:i/>
          <w:sz w:val="22"/>
          <w:szCs w:val="22"/>
        </w:rPr>
        <w:t>, así como de los residentes en el extranjero a los que les hayan efectuado pagos de acuerdo con lo previsto en el Título V de la Ley del Impuesto sobre la Renta.</w:t>
      </w:r>
    </w:p>
    <w:p w14:paraId="2457971A"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14:paraId="4F4C7545" w14:textId="77777777" w:rsidR="005C1D15" w:rsidRDefault="005C1D15" w:rsidP="005C1D15">
      <w:pPr>
        <w:ind w:left="850" w:right="90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La información a que se refiere el párrafo anterior se deberá presentar a más tardar el día 17 del mes posterior al que corresponda dicha información”</w:t>
      </w:r>
    </w:p>
    <w:p w14:paraId="433BB414" w14:textId="77777777" w:rsidR="005C1D15" w:rsidRDefault="005C1D15" w:rsidP="005C1D15">
      <w:pPr>
        <w:ind w:left="850" w:right="901"/>
        <w:jc w:val="right"/>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64783F33" w14:textId="77777777" w:rsidR="005C1D15" w:rsidRDefault="005C1D15" w:rsidP="005C1D15">
      <w:pPr>
        <w:ind w:left="850" w:right="901"/>
        <w:jc w:val="both"/>
        <w:rPr>
          <w:rFonts w:ascii="Palatino Linotype" w:eastAsia="Palatino Linotype" w:hAnsi="Palatino Linotype" w:cs="Palatino Linotype"/>
          <w:sz w:val="22"/>
          <w:szCs w:val="22"/>
        </w:rPr>
      </w:pPr>
    </w:p>
    <w:p w14:paraId="741D82DB" w14:textId="77777777" w:rsidR="005C1D15" w:rsidRDefault="005C1D15" w:rsidP="005C1D15">
      <w:pPr>
        <w:ind w:left="850" w:right="901"/>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Ley del Impuesto sobre la Renta</w:t>
      </w:r>
    </w:p>
    <w:p w14:paraId="2B320B03" w14:textId="77777777" w:rsidR="005C1D15" w:rsidRDefault="005C1D15" w:rsidP="005C1D15">
      <w:pPr>
        <w:ind w:left="850" w:right="901"/>
        <w:jc w:val="center"/>
        <w:rPr>
          <w:rFonts w:ascii="Palatino Linotype" w:eastAsia="Palatino Linotype" w:hAnsi="Palatino Linotype" w:cs="Palatino Linotype"/>
          <w:b/>
          <w:i/>
          <w:sz w:val="22"/>
          <w:szCs w:val="22"/>
        </w:rPr>
      </w:pPr>
    </w:p>
    <w:p w14:paraId="39DD4AE1" w14:textId="77777777" w:rsidR="005C1D15" w:rsidRDefault="005C1D15" w:rsidP="005C1D15">
      <w:pPr>
        <w:ind w:left="850" w:right="901"/>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I</w:t>
      </w:r>
    </w:p>
    <w:p w14:paraId="798E7CF1" w14:textId="77777777" w:rsidR="005C1D15" w:rsidRDefault="005C1D15" w:rsidP="005C1D15">
      <w:pPr>
        <w:ind w:left="850" w:right="901"/>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 LOS INGRESOS POR SALARIOS Y EN GENERAL POR LA </w:t>
      </w:r>
    </w:p>
    <w:p w14:paraId="6A5C1645" w14:textId="77777777" w:rsidR="005C1D15" w:rsidRDefault="005C1D15" w:rsidP="005C1D15">
      <w:pPr>
        <w:ind w:left="850" w:right="901"/>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PRESTACIÓN DE UN SERVICIO PERSONAL SUBORDINADO</w:t>
      </w:r>
    </w:p>
    <w:p w14:paraId="69CF447C" w14:textId="77777777" w:rsidR="005C1D15" w:rsidRDefault="005C1D15" w:rsidP="005C1D15">
      <w:pPr>
        <w:ind w:left="850" w:right="901"/>
        <w:jc w:val="both"/>
        <w:rPr>
          <w:rFonts w:ascii="Palatino Linotype" w:eastAsia="Palatino Linotype" w:hAnsi="Palatino Linotype" w:cs="Palatino Linotype"/>
          <w:i/>
          <w:sz w:val="22"/>
          <w:szCs w:val="22"/>
        </w:rPr>
      </w:pPr>
    </w:p>
    <w:p w14:paraId="4F8326B5"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94. </w:t>
      </w:r>
      <w:r>
        <w:rPr>
          <w:rFonts w:ascii="Palatino Linotype" w:eastAsia="Palatino Linotype" w:hAnsi="Palatino Linotype" w:cs="Palatino Linotype"/>
          <w:i/>
          <w:sz w:val="22"/>
          <w:szCs w:val="22"/>
          <w:u w:val="single"/>
        </w:rPr>
        <w:t>Se consideran ingresos por la prestación de un servicio personal subordinado</w:t>
      </w:r>
      <w:r>
        <w:rPr>
          <w:rFonts w:ascii="Palatino Linotype" w:eastAsia="Palatino Linotype" w:hAnsi="Palatino Linotype" w:cs="Palatino Linotype"/>
          <w:i/>
          <w:sz w:val="22"/>
          <w:szCs w:val="22"/>
        </w:rPr>
        <w:t>,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los siguientes:</w:t>
      </w:r>
    </w:p>
    <w:p w14:paraId="7570C98A"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i/>
          <w:sz w:val="22"/>
          <w:szCs w:val="22"/>
        </w:rPr>
        <w:t xml:space="preserve">Las remuneraciones y demás prestaciones, obtenidas por los funcionarios y trabajadores de la Federación, de las entidades federativas y de </w:t>
      </w:r>
      <w:r>
        <w:rPr>
          <w:rFonts w:ascii="Palatino Linotype" w:eastAsia="Palatino Linotype" w:hAnsi="Palatino Linotype" w:cs="Palatino Linotype"/>
          <w:i/>
          <w:sz w:val="22"/>
          <w:szCs w:val="22"/>
          <w:u w:val="single"/>
        </w:rPr>
        <w:t>los municipios</w:t>
      </w:r>
      <w:r>
        <w:rPr>
          <w:rFonts w:ascii="Palatino Linotype" w:eastAsia="Palatino Linotype" w:hAnsi="Palatino Linotype" w:cs="Palatino Linotype"/>
          <w:i/>
          <w:sz w:val="22"/>
          <w:szCs w:val="22"/>
        </w:rPr>
        <w:t>, aun cuando sean por concepto de gastos no sujetos a comprobación, así como los obtenidos por los miembros de las fuerzas armadas.</w:t>
      </w:r>
    </w:p>
    <w:p w14:paraId="02F0A088"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44B3C5F"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96. </w:t>
      </w:r>
      <w:r>
        <w:rPr>
          <w:rFonts w:ascii="Palatino Linotype" w:eastAsia="Palatino Linotype" w:hAnsi="Palatino Linotype" w:cs="Palatino Linotype"/>
          <w:i/>
          <w:sz w:val="22"/>
          <w:szCs w:val="22"/>
        </w:rPr>
        <w:t>Quienes hagan pagos por los conceptos a que se refiere este Capítulo e</w:t>
      </w:r>
      <w:r>
        <w:rPr>
          <w:rFonts w:ascii="Palatino Linotype" w:eastAsia="Palatino Linotype" w:hAnsi="Palatino Linotype" w:cs="Palatino Linotype"/>
          <w:i/>
          <w:sz w:val="22"/>
          <w:szCs w:val="22"/>
          <w:u w:val="single"/>
        </w:rPr>
        <w:t>stán obligados a efectuar retenciones y enteros mensuales que tendrán el carácter de pagos provisionales a cuenta del impuesto anual.</w:t>
      </w:r>
      <w:r>
        <w:rPr>
          <w:rFonts w:ascii="Palatino Linotype" w:eastAsia="Palatino Linotype" w:hAnsi="Palatino Linotype" w:cs="Palatino Linotype"/>
          <w:i/>
          <w:sz w:val="22"/>
          <w:szCs w:val="22"/>
        </w:rPr>
        <w:t xml:space="preserve"> No se efectuará retención a las personas que en el mes únicamente perciban un salario mínimo general correspondiente al área geográfica del contribuyente.</w:t>
      </w:r>
    </w:p>
    <w:p w14:paraId="355806D8" w14:textId="77777777" w:rsidR="005C1D15" w:rsidRDefault="005C1D15" w:rsidP="005C1D15">
      <w:pPr>
        <w:ind w:left="850" w:right="901"/>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0D0B6064" w14:textId="77777777" w:rsidR="005C1D15" w:rsidRDefault="005C1D15" w:rsidP="005C1D15">
      <w:pPr>
        <w:spacing w:line="360" w:lineRule="auto"/>
        <w:jc w:val="both"/>
        <w:rPr>
          <w:rFonts w:ascii="Palatino Linotype" w:eastAsia="Palatino Linotype" w:hAnsi="Palatino Linotype" w:cs="Palatino Linotype"/>
        </w:rPr>
      </w:pPr>
    </w:p>
    <w:p w14:paraId="087DA097"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conformidad con los artículos citados, se advierte que los Municipios al administrar libremente su hacienda pública municipal, encargándose en lo relativo al pago de los salarios y/o remuneraciones de sus servidores públicos, realiza la retención del Impuesto Sobre la Renta, que debe enterar al Servicio de Administración Tributaria (SAT), de igual manera, genera los Comprobantes Fiscales Digitales por Internet (CFDI), acciones que encuadran en las hipótesis jurídicas citadas, en su carácter de retenedores del impuesto sobre la renta, por lo que, se encuentran obligados de presentar ante la Autoridad Fiscal (Servicio de Administración Tributaria SAT), la información relativa de las personas a las que les </w:t>
      </w:r>
      <w:r>
        <w:rPr>
          <w:rFonts w:ascii="Palatino Linotype" w:eastAsia="Palatino Linotype" w:hAnsi="Palatino Linotype" w:cs="Palatino Linotype"/>
        </w:rPr>
        <w:lastRenderedPageBreak/>
        <w:t xml:space="preserve">fue efectuada dicha retención, circunstancia que al encontrarse sujeta a la rendición de cuentas de la administración pública, resulta de interés a la sociedad el conocer si se encuentra al corriente en sus obligaciones fiscales, consecuentemente podemos concluir que resulta dable ordenar la entrega de </w:t>
      </w:r>
      <w:r>
        <w:rPr>
          <w:rFonts w:ascii="Palatino Linotype" w:eastAsia="Palatino Linotype" w:hAnsi="Palatino Linotype" w:cs="Palatino Linotype"/>
          <w:u w:val="single"/>
        </w:rPr>
        <w:t>la opinión de cumplimiento emitida por el Servicio de Administración Tributaria (SAT)</w:t>
      </w:r>
      <w:r>
        <w:rPr>
          <w:rFonts w:ascii="Palatino Linotype" w:eastAsia="Palatino Linotype" w:hAnsi="Palatino Linotype" w:cs="Palatino Linotype"/>
        </w:rPr>
        <w:t>, a favor del Sujeto Obligado.</w:t>
      </w:r>
    </w:p>
    <w:p w14:paraId="5686868A" w14:textId="77777777" w:rsidR="005C1D15" w:rsidRDefault="005C1D15" w:rsidP="005C1D15">
      <w:pPr>
        <w:spacing w:line="360" w:lineRule="auto"/>
        <w:jc w:val="both"/>
        <w:rPr>
          <w:rFonts w:ascii="Palatino Linotype" w:eastAsia="Palatino Linotype" w:hAnsi="Palatino Linotype" w:cs="Palatino Linotype"/>
        </w:rPr>
      </w:pPr>
    </w:p>
    <w:p w14:paraId="01E43321" w14:textId="77777777" w:rsidR="005C1D15" w:rsidRPr="00F2225B" w:rsidRDefault="005C1D15" w:rsidP="005C1D15">
      <w:pPr>
        <w:spacing w:line="360" w:lineRule="auto"/>
        <w:jc w:val="both"/>
        <w:rPr>
          <w:rFonts w:ascii="Palatino Linotype" w:eastAsia="Palatino Linotype" w:hAnsi="Palatino Linotype" w:cs="Palatino Linotype"/>
        </w:rPr>
      </w:pPr>
      <w:bookmarkStart w:id="5" w:name="_17dp8vu" w:colFirst="0" w:colLast="0"/>
      <w:bookmarkEnd w:id="5"/>
      <w:r w:rsidRPr="00F2225B">
        <w:rPr>
          <w:rFonts w:ascii="Palatino Linotype" w:eastAsia="Palatino Linotype" w:hAnsi="Palatino Linotype" w:cs="Palatino Linotype"/>
        </w:rPr>
        <w:t>Por otra parte, en relación a:</w:t>
      </w:r>
    </w:p>
    <w:p w14:paraId="2A8A280B" w14:textId="77777777" w:rsidR="005C1D15" w:rsidRPr="00F2225B" w:rsidRDefault="005C1D15" w:rsidP="005C1D15">
      <w:pPr>
        <w:spacing w:line="360" w:lineRule="auto"/>
        <w:jc w:val="both"/>
        <w:rPr>
          <w:rFonts w:ascii="Palatino Linotype" w:eastAsia="Palatino Linotype" w:hAnsi="Palatino Linotype" w:cs="Palatino Linotype"/>
        </w:rPr>
      </w:pPr>
    </w:p>
    <w:p w14:paraId="112F0A8A" w14:textId="77777777" w:rsidR="005C1D15" w:rsidRPr="00F2225B" w:rsidRDefault="005C1D15" w:rsidP="005C1D15">
      <w:pPr>
        <w:spacing w:line="360" w:lineRule="auto"/>
        <w:ind w:left="850" w:right="901"/>
        <w:jc w:val="both"/>
        <w:rPr>
          <w:rFonts w:ascii="Palatino Linotype" w:eastAsia="Palatino Linotype" w:hAnsi="Palatino Linotype" w:cs="Palatino Linotype"/>
          <w:b/>
          <w:i/>
          <w:sz w:val="22"/>
          <w:szCs w:val="22"/>
        </w:rPr>
      </w:pPr>
      <w:bookmarkStart w:id="6" w:name="_3rdcrjn" w:colFirst="0" w:colLast="0"/>
      <w:bookmarkEnd w:id="6"/>
      <w:r w:rsidRPr="00F2225B">
        <w:rPr>
          <w:rFonts w:ascii="Palatino Linotype" w:eastAsia="Palatino Linotype" w:hAnsi="Palatino Linotype" w:cs="Palatino Linotype"/>
          <w:b/>
          <w:i/>
          <w:sz w:val="22"/>
          <w:szCs w:val="22"/>
        </w:rPr>
        <w:t>“la opinión de cumplimiento del Instituto Mexicano del Seguro Social IMSS”</w:t>
      </w:r>
    </w:p>
    <w:p w14:paraId="54B400C3" w14:textId="77777777" w:rsidR="005C1D15" w:rsidRPr="00F2225B" w:rsidRDefault="005C1D15" w:rsidP="005C1D15">
      <w:pPr>
        <w:spacing w:line="360" w:lineRule="auto"/>
        <w:ind w:left="850" w:right="901"/>
        <w:jc w:val="both"/>
        <w:rPr>
          <w:rFonts w:ascii="Palatino Linotype" w:eastAsia="Palatino Linotype" w:hAnsi="Palatino Linotype" w:cs="Palatino Linotype"/>
          <w:b/>
          <w:i/>
          <w:sz w:val="22"/>
          <w:szCs w:val="22"/>
        </w:rPr>
      </w:pPr>
    </w:p>
    <w:p w14:paraId="188E0E43" w14:textId="77777777" w:rsidR="005C1D15" w:rsidRPr="00F2225B" w:rsidRDefault="005C1D15" w:rsidP="005C1D15">
      <w:pPr>
        <w:spacing w:line="360" w:lineRule="auto"/>
        <w:jc w:val="both"/>
        <w:rPr>
          <w:rFonts w:ascii="Palatino Linotype" w:eastAsia="Palatino Linotype" w:hAnsi="Palatino Linotype" w:cs="Palatino Linotype"/>
        </w:rPr>
      </w:pPr>
      <w:r w:rsidRPr="00F2225B">
        <w:rPr>
          <w:rFonts w:ascii="Palatino Linotype" w:eastAsia="Palatino Linotype" w:hAnsi="Palatino Linotype" w:cs="Palatino Linotype"/>
        </w:rPr>
        <w:t>Se iniciará que de conformidad con el artículo 5 de la Ley del Seguro Social2 este es un organismo público descentralizado con personalidad jurídica y patrimonio propios, de integración operativa tripartita, en razón de que a la misma concurren los sectores público, social y privado, el cual tiene también el carácter de organismo fiscal autónomo. Cuya función principal es relativa a tutear la seguridad social, entendiéndose como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p>
    <w:p w14:paraId="1CC5D684" w14:textId="77777777" w:rsidR="005C1D15" w:rsidRPr="00F2225B" w:rsidRDefault="005C1D15" w:rsidP="005C1D15">
      <w:pPr>
        <w:spacing w:line="360" w:lineRule="auto"/>
        <w:jc w:val="both"/>
        <w:rPr>
          <w:rFonts w:ascii="Palatino Linotype" w:eastAsia="Palatino Linotype" w:hAnsi="Palatino Linotype" w:cs="Palatino Linotype"/>
        </w:rPr>
      </w:pPr>
    </w:p>
    <w:p w14:paraId="6CC345F1" w14:textId="77777777" w:rsidR="005C1D15" w:rsidRPr="00F2225B" w:rsidRDefault="005C1D15" w:rsidP="005C1D15">
      <w:pPr>
        <w:spacing w:line="360" w:lineRule="auto"/>
        <w:jc w:val="both"/>
        <w:rPr>
          <w:rFonts w:ascii="Palatino Linotype" w:eastAsia="Palatino Linotype" w:hAnsi="Palatino Linotype" w:cs="Palatino Linotype"/>
        </w:rPr>
      </w:pPr>
      <w:r w:rsidRPr="00F2225B">
        <w:rPr>
          <w:rFonts w:ascii="Palatino Linotype" w:eastAsia="Palatino Linotype" w:hAnsi="Palatino Linotype" w:cs="Palatino Linotype"/>
        </w:rPr>
        <w:lastRenderedPageBreak/>
        <w:t>Organismo que si bien se encarga de garantizar el derecho a la seguridad social, lo es en lo que corresponde a los Entes de Gobierno de Nivel Federal; atentos a ello, de conformidad con los artículos 1, 2 y 3 de la Ley de Seguridad Social para los Servidores Públicos del Estado de México y Municipios, podemos apreciar que el Organismo competente para la seguridad social de los servidores públicos del Estado de México y Municipios, se encuentra a cargo del Instituto de Seguridad Social del Estado de México y Municipios (ISSEMyM), se insertan para mayor referencia los artículos a continuación:</w:t>
      </w:r>
    </w:p>
    <w:p w14:paraId="1A5F0D0A" w14:textId="77777777" w:rsidR="005C1D15" w:rsidRPr="00F2225B" w:rsidRDefault="005C1D15" w:rsidP="005C1D15">
      <w:pPr>
        <w:spacing w:line="360" w:lineRule="auto"/>
        <w:jc w:val="both"/>
        <w:rPr>
          <w:rFonts w:ascii="Palatino Linotype" w:eastAsia="Palatino Linotype" w:hAnsi="Palatino Linotype" w:cs="Palatino Linotype"/>
        </w:rPr>
      </w:pPr>
    </w:p>
    <w:p w14:paraId="4B83EE0E"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b/>
          <w:i/>
          <w:sz w:val="22"/>
          <w:szCs w:val="22"/>
        </w:rPr>
        <w:t xml:space="preserve">ARTICULO 1.- </w:t>
      </w:r>
      <w:r w:rsidRPr="00F2225B">
        <w:rPr>
          <w:rFonts w:ascii="Palatino Linotype" w:eastAsia="Palatino Linotype" w:hAnsi="Palatino Linotype" w:cs="Palatino Linotype"/>
          <w:i/>
          <w:sz w:val="22"/>
          <w:szCs w:val="22"/>
        </w:rPr>
        <w:t>La presente ley es de orden público e interés general y tiene por objeto regular el régimen de seguridad social en favor de los servidores públicos del estado y municipios, así como de sus organismos auxiliares y fideicomisos públicos.</w:t>
      </w:r>
    </w:p>
    <w:p w14:paraId="1F507C7C" w14:textId="77777777" w:rsidR="005C1D15" w:rsidRPr="00F2225B" w:rsidRDefault="005C1D15" w:rsidP="005C1D15">
      <w:pPr>
        <w:ind w:left="850" w:right="901"/>
        <w:jc w:val="both"/>
        <w:rPr>
          <w:rFonts w:ascii="Palatino Linotype" w:eastAsia="Palatino Linotype" w:hAnsi="Palatino Linotype" w:cs="Palatino Linotype"/>
          <w:i/>
          <w:sz w:val="22"/>
          <w:szCs w:val="22"/>
        </w:rPr>
      </w:pPr>
    </w:p>
    <w:p w14:paraId="6DC45C03"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b/>
          <w:i/>
          <w:sz w:val="22"/>
          <w:szCs w:val="22"/>
        </w:rPr>
        <w:t>ARTICULO 2.-</w:t>
      </w:r>
      <w:r w:rsidRPr="00F2225B">
        <w:rPr>
          <w:rFonts w:ascii="Palatino Linotype" w:eastAsia="Palatino Linotype" w:hAnsi="Palatino Linotype" w:cs="Palatino Linotype"/>
          <w:i/>
          <w:sz w:val="22"/>
          <w:szCs w:val="22"/>
        </w:rPr>
        <w:t xml:space="preserve"> La aplicación y cumplimiento del régimen de seguridad social que regula esta ley, le corresponde al Instituto de Seguridad Social del Estado de México y Municipios, organismo público descentralizado con personalidad jurídica y patrimonio propios.</w:t>
      </w:r>
    </w:p>
    <w:p w14:paraId="210ADD6C" w14:textId="77777777" w:rsidR="005C1D15" w:rsidRPr="00F2225B" w:rsidRDefault="005C1D15" w:rsidP="005C1D15">
      <w:pPr>
        <w:ind w:left="850" w:right="901"/>
        <w:jc w:val="both"/>
        <w:rPr>
          <w:rFonts w:ascii="Palatino Linotype" w:eastAsia="Palatino Linotype" w:hAnsi="Palatino Linotype" w:cs="Palatino Linotype"/>
          <w:i/>
          <w:sz w:val="22"/>
          <w:szCs w:val="22"/>
        </w:rPr>
      </w:pPr>
    </w:p>
    <w:p w14:paraId="38DD354D"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b/>
          <w:i/>
          <w:sz w:val="22"/>
          <w:szCs w:val="22"/>
        </w:rPr>
        <w:t>ARTICULO 3.-</w:t>
      </w:r>
      <w:r w:rsidRPr="00F2225B">
        <w:rPr>
          <w:rFonts w:ascii="Palatino Linotype" w:eastAsia="Palatino Linotype" w:hAnsi="Palatino Linotype" w:cs="Palatino Linotype"/>
          <w:i/>
          <w:sz w:val="22"/>
          <w:szCs w:val="22"/>
        </w:rPr>
        <w:t xml:space="preserve"> Son sujetos de esta ley:</w:t>
      </w:r>
    </w:p>
    <w:p w14:paraId="1952A63D" w14:textId="77777777" w:rsidR="005C1D15" w:rsidRPr="00F2225B" w:rsidRDefault="005C1D15" w:rsidP="005C1D15">
      <w:pPr>
        <w:ind w:left="850" w:right="901"/>
        <w:jc w:val="both"/>
        <w:rPr>
          <w:rFonts w:ascii="Palatino Linotype" w:eastAsia="Palatino Linotype" w:hAnsi="Palatino Linotype" w:cs="Palatino Linotype"/>
          <w:i/>
          <w:sz w:val="22"/>
          <w:szCs w:val="22"/>
        </w:rPr>
      </w:pPr>
    </w:p>
    <w:p w14:paraId="12C02EC8"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b/>
          <w:i/>
          <w:sz w:val="22"/>
          <w:szCs w:val="22"/>
        </w:rPr>
        <w:t xml:space="preserve">I. </w:t>
      </w:r>
      <w:r w:rsidRPr="00F2225B">
        <w:rPr>
          <w:rFonts w:ascii="Palatino Linotype" w:eastAsia="Palatino Linotype" w:hAnsi="Palatino Linotype" w:cs="Palatino Linotype"/>
          <w:i/>
          <w:sz w:val="22"/>
          <w:szCs w:val="22"/>
        </w:rPr>
        <w:t>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w:t>
      </w:r>
    </w:p>
    <w:p w14:paraId="71CF601B" w14:textId="77777777" w:rsidR="005C1D15" w:rsidRPr="00F2225B" w:rsidRDefault="005C1D15" w:rsidP="005C1D15">
      <w:pPr>
        <w:ind w:left="850" w:right="901"/>
        <w:jc w:val="both"/>
        <w:rPr>
          <w:rFonts w:ascii="Palatino Linotype" w:eastAsia="Palatino Linotype" w:hAnsi="Palatino Linotype" w:cs="Palatino Linotype"/>
          <w:i/>
          <w:sz w:val="22"/>
          <w:szCs w:val="22"/>
        </w:rPr>
      </w:pPr>
    </w:p>
    <w:p w14:paraId="3BA6E784"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b/>
          <w:i/>
          <w:sz w:val="22"/>
          <w:szCs w:val="22"/>
        </w:rPr>
        <w:t xml:space="preserve">II. </w:t>
      </w:r>
      <w:r w:rsidRPr="00F2225B">
        <w:rPr>
          <w:rFonts w:ascii="Palatino Linotype" w:eastAsia="Palatino Linotype" w:hAnsi="Palatino Linotype" w:cs="Palatino Linotype"/>
          <w:i/>
          <w:sz w:val="22"/>
          <w:szCs w:val="22"/>
        </w:rPr>
        <w:t>Los servidores públicos de las instituciones públicas mencionadas en la fracción anterior;</w:t>
      </w:r>
    </w:p>
    <w:p w14:paraId="0D0C8899" w14:textId="77777777" w:rsidR="005C1D15" w:rsidRPr="00F2225B" w:rsidRDefault="005C1D15" w:rsidP="005C1D15">
      <w:pPr>
        <w:ind w:left="850" w:right="901"/>
        <w:jc w:val="both"/>
        <w:rPr>
          <w:rFonts w:ascii="Palatino Linotype" w:eastAsia="Palatino Linotype" w:hAnsi="Palatino Linotype" w:cs="Palatino Linotype"/>
          <w:i/>
          <w:sz w:val="22"/>
          <w:szCs w:val="22"/>
        </w:rPr>
      </w:pPr>
    </w:p>
    <w:p w14:paraId="34E120A9"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b/>
          <w:i/>
          <w:sz w:val="22"/>
          <w:szCs w:val="22"/>
        </w:rPr>
        <w:t>III.</w:t>
      </w:r>
      <w:r w:rsidRPr="00F2225B">
        <w:rPr>
          <w:rFonts w:ascii="Palatino Linotype" w:eastAsia="Palatino Linotype" w:hAnsi="Palatino Linotype" w:cs="Palatino Linotype"/>
          <w:i/>
          <w:sz w:val="22"/>
          <w:szCs w:val="22"/>
        </w:rPr>
        <w:t xml:space="preserve"> Los pensionados y pensionistas;</w:t>
      </w:r>
    </w:p>
    <w:p w14:paraId="3BAECD62" w14:textId="77777777" w:rsidR="005C1D15" w:rsidRPr="00F2225B" w:rsidRDefault="005C1D15" w:rsidP="005C1D15">
      <w:pPr>
        <w:ind w:left="850" w:right="901"/>
        <w:jc w:val="both"/>
        <w:rPr>
          <w:rFonts w:ascii="Palatino Linotype" w:eastAsia="Palatino Linotype" w:hAnsi="Palatino Linotype" w:cs="Palatino Linotype"/>
          <w:i/>
          <w:sz w:val="22"/>
          <w:szCs w:val="22"/>
        </w:rPr>
      </w:pPr>
    </w:p>
    <w:p w14:paraId="3C0A0836"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b/>
          <w:i/>
          <w:sz w:val="22"/>
          <w:szCs w:val="22"/>
        </w:rPr>
        <w:t>IV.</w:t>
      </w:r>
      <w:r w:rsidRPr="00F2225B">
        <w:rPr>
          <w:rFonts w:ascii="Palatino Linotype" w:eastAsia="Palatino Linotype" w:hAnsi="Palatino Linotype" w:cs="Palatino Linotype"/>
          <w:i/>
          <w:sz w:val="22"/>
          <w:szCs w:val="22"/>
        </w:rPr>
        <w:t xml:space="preserve"> Los familiares y dependientes económicos de los servidores públicos y de los pensionados.</w:t>
      </w:r>
    </w:p>
    <w:p w14:paraId="67E9D0C3" w14:textId="77777777" w:rsidR="005C1D15" w:rsidRPr="00F2225B" w:rsidRDefault="005C1D15" w:rsidP="005C1D15">
      <w:pPr>
        <w:ind w:left="850" w:right="901"/>
        <w:jc w:val="both"/>
        <w:rPr>
          <w:rFonts w:ascii="Palatino Linotype" w:eastAsia="Palatino Linotype" w:hAnsi="Palatino Linotype" w:cs="Palatino Linotype"/>
          <w:i/>
          <w:sz w:val="22"/>
          <w:szCs w:val="22"/>
        </w:rPr>
      </w:pPr>
    </w:p>
    <w:p w14:paraId="0FFABE2E"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b/>
          <w:i/>
          <w:sz w:val="22"/>
          <w:szCs w:val="22"/>
        </w:rPr>
        <w:t xml:space="preserve">ARTICULO 5.- </w:t>
      </w:r>
      <w:r w:rsidRPr="00F2225B">
        <w:rPr>
          <w:rFonts w:ascii="Palatino Linotype" w:eastAsia="Palatino Linotype" w:hAnsi="Palatino Linotype" w:cs="Palatino Linotype"/>
          <w:i/>
          <w:sz w:val="22"/>
          <w:szCs w:val="22"/>
        </w:rPr>
        <w:t>Para los efectos de esta ley se entiende por:</w:t>
      </w:r>
    </w:p>
    <w:p w14:paraId="215EAF6C" w14:textId="77777777" w:rsidR="005C1D15" w:rsidRPr="00F2225B" w:rsidRDefault="005C1D15" w:rsidP="005C1D15">
      <w:pPr>
        <w:ind w:left="850" w:right="901"/>
        <w:jc w:val="both"/>
        <w:rPr>
          <w:rFonts w:ascii="Palatino Linotype" w:eastAsia="Palatino Linotype" w:hAnsi="Palatino Linotype" w:cs="Palatino Linotype"/>
          <w:i/>
          <w:sz w:val="22"/>
          <w:szCs w:val="22"/>
        </w:rPr>
      </w:pPr>
    </w:p>
    <w:p w14:paraId="487C8B5D"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b/>
          <w:i/>
          <w:sz w:val="22"/>
          <w:szCs w:val="22"/>
        </w:rPr>
        <w:t>I…</w:t>
      </w:r>
    </w:p>
    <w:p w14:paraId="6CFB5369" w14:textId="77777777" w:rsidR="005C1D15" w:rsidRPr="00F2225B" w:rsidRDefault="005C1D15" w:rsidP="005C1D15">
      <w:pPr>
        <w:ind w:left="850" w:right="901"/>
        <w:jc w:val="both"/>
        <w:rPr>
          <w:rFonts w:ascii="Palatino Linotype" w:eastAsia="Palatino Linotype" w:hAnsi="Palatino Linotype" w:cs="Palatino Linotype"/>
          <w:i/>
          <w:sz w:val="22"/>
          <w:szCs w:val="22"/>
        </w:rPr>
      </w:pPr>
    </w:p>
    <w:p w14:paraId="00BBE12E"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b/>
          <w:i/>
          <w:sz w:val="22"/>
          <w:szCs w:val="22"/>
        </w:rPr>
        <w:t xml:space="preserve">II. </w:t>
      </w:r>
      <w:r w:rsidRPr="00F2225B">
        <w:rPr>
          <w:rFonts w:ascii="Palatino Linotype" w:eastAsia="Palatino Linotype" w:hAnsi="Palatino Linotype" w:cs="Palatino Linotype"/>
          <w:i/>
          <w:sz w:val="22"/>
          <w:szCs w:val="22"/>
        </w:rPr>
        <w:t>Institución pública, a los poderes públicos del estado, los ayuntamientos de los municipios y los tribunales administrativos, así como los organismos auxiliares y fideicomisos públicos de carácter estatal y municipal;</w:t>
      </w:r>
    </w:p>
    <w:p w14:paraId="42BA42E8"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b/>
          <w:i/>
          <w:sz w:val="22"/>
          <w:szCs w:val="22"/>
        </w:rPr>
        <w:t>III.</w:t>
      </w:r>
      <w:r w:rsidRPr="00F2225B">
        <w:rPr>
          <w:rFonts w:ascii="Palatino Linotype" w:eastAsia="Palatino Linotype" w:hAnsi="Palatino Linotype" w:cs="Palatino Linotype"/>
          <w:i/>
          <w:sz w:val="22"/>
          <w:szCs w:val="22"/>
        </w:rPr>
        <w:t xml:space="preserve"> Servidor público,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w:t>
      </w:r>
    </w:p>
    <w:p w14:paraId="7EA583AA" w14:textId="77777777" w:rsidR="005C1D15" w:rsidRPr="00F2225B" w:rsidRDefault="005C1D15" w:rsidP="005C1D15">
      <w:pPr>
        <w:jc w:val="both"/>
        <w:rPr>
          <w:rFonts w:ascii="Bookman Old Style" w:eastAsia="Bookman Old Style" w:hAnsi="Bookman Old Style" w:cs="Bookman Old Style"/>
        </w:rPr>
      </w:pPr>
    </w:p>
    <w:p w14:paraId="2EB8FDB4" w14:textId="77777777" w:rsidR="005C1D15" w:rsidRPr="00F2225B" w:rsidRDefault="005C1D15" w:rsidP="005C1D15">
      <w:pPr>
        <w:spacing w:line="360" w:lineRule="auto"/>
        <w:jc w:val="both"/>
        <w:rPr>
          <w:rFonts w:ascii="Palatino Linotype" w:eastAsia="Palatino Linotype" w:hAnsi="Palatino Linotype" w:cs="Palatino Linotype"/>
        </w:rPr>
      </w:pPr>
      <w:r w:rsidRPr="00F2225B">
        <w:rPr>
          <w:rFonts w:ascii="Palatino Linotype" w:eastAsia="Palatino Linotype" w:hAnsi="Palatino Linotype" w:cs="Palatino Linotype"/>
        </w:rPr>
        <w:t>De conformidad con los preceptos legales, se acredita que compete Instituto de Seguridad Social del Estado de México y Municipios (ISSEMyM), regular el régimen de seguridad social en favor de los servidores públicos del estado y municipios, consecuentemente, el Sujeto Obligado resulta incompetente para tener en sus archivos la información relativa a la opinión de cumplimiento de sus obligaciones fiscales en materia de Seguridad Social” emitida por el Instituto Mexicano del Seguro Social (IMSS); incompetencia que fue declarada dentro de los 3 (tres) días siguientes al ingreso de la solicitud de información, por lo que se tiene por confirmada la declaración de notoria incompetencia, en términos del primer párrafo del artículo 167 de la Ley de Transparencia local.</w:t>
      </w:r>
    </w:p>
    <w:p w14:paraId="09E9C06E" w14:textId="77777777" w:rsidR="005C1D15" w:rsidRPr="00F2225B" w:rsidRDefault="005C1D15" w:rsidP="005C1D15">
      <w:pPr>
        <w:spacing w:line="360" w:lineRule="auto"/>
        <w:jc w:val="both"/>
        <w:rPr>
          <w:rFonts w:ascii="Palatino Linotype" w:eastAsia="Palatino Linotype" w:hAnsi="Palatino Linotype" w:cs="Palatino Linotype"/>
        </w:rPr>
      </w:pPr>
    </w:p>
    <w:p w14:paraId="6787EDDC" w14:textId="77777777" w:rsidR="005C1D15" w:rsidRPr="00F2225B" w:rsidRDefault="005C1D15" w:rsidP="005C1D15">
      <w:pPr>
        <w:spacing w:line="360" w:lineRule="auto"/>
        <w:jc w:val="both"/>
        <w:rPr>
          <w:rFonts w:ascii="Palatino Linotype" w:eastAsia="Palatino Linotype" w:hAnsi="Palatino Linotype" w:cs="Palatino Linotype"/>
        </w:rPr>
      </w:pPr>
      <w:r w:rsidRPr="00F2225B">
        <w:rPr>
          <w:rFonts w:ascii="Palatino Linotype" w:eastAsia="Palatino Linotype" w:hAnsi="Palatino Linotype" w:cs="Palatino Linotype"/>
        </w:rPr>
        <w:lastRenderedPageBreak/>
        <w:t>Por otra parte, acerca de:</w:t>
      </w:r>
    </w:p>
    <w:p w14:paraId="64BD1013" w14:textId="77777777" w:rsidR="005C1D15" w:rsidRPr="00F2225B" w:rsidRDefault="005C1D15" w:rsidP="005C1D15">
      <w:pPr>
        <w:spacing w:line="360" w:lineRule="auto"/>
        <w:jc w:val="both"/>
        <w:rPr>
          <w:rFonts w:ascii="Palatino Linotype" w:eastAsia="Palatino Linotype" w:hAnsi="Palatino Linotype" w:cs="Palatino Linotype"/>
        </w:rPr>
      </w:pPr>
    </w:p>
    <w:p w14:paraId="441E8C1C" w14:textId="77777777" w:rsidR="005C1D15" w:rsidRPr="00F2225B" w:rsidRDefault="005C1D15" w:rsidP="005C1D15">
      <w:pPr>
        <w:ind w:left="850" w:right="901"/>
        <w:jc w:val="both"/>
        <w:rPr>
          <w:rFonts w:ascii="Palatino Linotype" w:eastAsia="Palatino Linotype" w:hAnsi="Palatino Linotype" w:cs="Palatino Linotype"/>
          <w:b/>
          <w:i/>
          <w:sz w:val="22"/>
          <w:szCs w:val="22"/>
        </w:rPr>
      </w:pPr>
      <w:r w:rsidRPr="00F2225B">
        <w:rPr>
          <w:rFonts w:ascii="Palatino Linotype" w:eastAsia="Palatino Linotype" w:hAnsi="Palatino Linotype" w:cs="Palatino Linotype"/>
          <w:b/>
          <w:i/>
          <w:sz w:val="22"/>
          <w:szCs w:val="22"/>
        </w:rPr>
        <w:t xml:space="preserve"> “la opinión de cumplimiento emitida por el Instituto del Fondo Nacional de la Vivienda para los Trabajadores (INFONAVIT)”</w:t>
      </w:r>
    </w:p>
    <w:p w14:paraId="62F1D487" w14:textId="77777777" w:rsidR="005C1D15" w:rsidRPr="00F2225B" w:rsidRDefault="005C1D15" w:rsidP="005C1D15">
      <w:pPr>
        <w:jc w:val="both"/>
        <w:rPr>
          <w:rFonts w:ascii="Palatino Linotype" w:eastAsia="Palatino Linotype" w:hAnsi="Palatino Linotype" w:cs="Palatino Linotype"/>
          <w:b/>
          <w:i/>
          <w:sz w:val="22"/>
          <w:szCs w:val="22"/>
        </w:rPr>
      </w:pPr>
    </w:p>
    <w:p w14:paraId="72732E62" w14:textId="77777777" w:rsidR="005C1D15" w:rsidRPr="00F2225B" w:rsidRDefault="005C1D15" w:rsidP="005C1D15">
      <w:pPr>
        <w:spacing w:line="360" w:lineRule="auto"/>
        <w:jc w:val="both"/>
        <w:rPr>
          <w:rFonts w:ascii="Palatino Linotype" w:eastAsia="Palatino Linotype" w:hAnsi="Palatino Linotype" w:cs="Palatino Linotype"/>
        </w:rPr>
      </w:pPr>
      <w:r w:rsidRPr="00F2225B">
        <w:rPr>
          <w:rFonts w:ascii="Palatino Linotype" w:eastAsia="Palatino Linotype" w:hAnsi="Palatino Linotype" w:cs="Palatino Linotype"/>
        </w:rPr>
        <w:t>Considerando que de conformidad con el artículo 123 apartado A, fracción XII de la Constitución Política de los Estados Unidos Mexicanos, el cual establece las bases que rigen las relaciones laborales entre las empresas y los particulares, se cita a continuación, para mayor referencia:</w:t>
      </w:r>
    </w:p>
    <w:p w14:paraId="47C762A8" w14:textId="77777777" w:rsidR="005C1D15" w:rsidRPr="00F2225B" w:rsidRDefault="005C1D15" w:rsidP="005C1D15">
      <w:pPr>
        <w:spacing w:line="360" w:lineRule="auto"/>
        <w:jc w:val="both"/>
        <w:rPr>
          <w:rFonts w:ascii="Palatino Linotype" w:eastAsia="Palatino Linotype" w:hAnsi="Palatino Linotype" w:cs="Palatino Linotype"/>
        </w:rPr>
      </w:pPr>
    </w:p>
    <w:p w14:paraId="4720A704" w14:textId="77777777" w:rsidR="005C1D15" w:rsidRPr="00F2225B" w:rsidRDefault="005C1D15" w:rsidP="005C1D15">
      <w:pPr>
        <w:ind w:left="850" w:right="901"/>
        <w:jc w:val="center"/>
        <w:rPr>
          <w:rFonts w:ascii="Palatino Linotype" w:eastAsia="Palatino Linotype" w:hAnsi="Palatino Linotype" w:cs="Palatino Linotype"/>
          <w:i/>
          <w:sz w:val="22"/>
          <w:szCs w:val="22"/>
        </w:rPr>
      </w:pPr>
      <w:r w:rsidRPr="00F2225B">
        <w:rPr>
          <w:rFonts w:ascii="Palatino Linotype" w:eastAsia="Palatino Linotype" w:hAnsi="Palatino Linotype" w:cs="Palatino Linotype"/>
          <w:i/>
          <w:sz w:val="22"/>
          <w:szCs w:val="22"/>
        </w:rPr>
        <w:t>“</w:t>
      </w:r>
      <w:r w:rsidRPr="00F2225B">
        <w:rPr>
          <w:rFonts w:ascii="Palatino Linotype" w:eastAsia="Palatino Linotype" w:hAnsi="Palatino Linotype" w:cs="Palatino Linotype"/>
          <w:b/>
          <w:i/>
          <w:sz w:val="22"/>
          <w:szCs w:val="22"/>
        </w:rPr>
        <w:t>Constitución Política de los Estados Unidos Mexicanos</w:t>
      </w:r>
    </w:p>
    <w:p w14:paraId="4AB41214" w14:textId="77777777" w:rsidR="005C1D15" w:rsidRPr="00F2225B" w:rsidRDefault="005C1D15" w:rsidP="005C1D15">
      <w:pPr>
        <w:ind w:left="850" w:right="901"/>
        <w:jc w:val="both"/>
        <w:rPr>
          <w:rFonts w:ascii="Palatino Linotype" w:eastAsia="Palatino Linotype" w:hAnsi="Palatino Linotype" w:cs="Palatino Linotype"/>
          <w:i/>
          <w:sz w:val="22"/>
          <w:szCs w:val="22"/>
        </w:rPr>
      </w:pPr>
    </w:p>
    <w:p w14:paraId="792669FF"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b/>
          <w:i/>
          <w:sz w:val="22"/>
          <w:szCs w:val="22"/>
        </w:rPr>
        <w:t xml:space="preserve">Artículo 123. </w:t>
      </w:r>
      <w:r w:rsidRPr="00F2225B">
        <w:rPr>
          <w:rFonts w:ascii="Palatino Linotype" w:eastAsia="Palatino Linotype" w:hAnsi="Palatino Linotype" w:cs="Palatino Linotype"/>
          <w:i/>
          <w:sz w:val="22"/>
          <w:szCs w:val="22"/>
        </w:rPr>
        <w:t>Toda persona tiene derecho al trabajo digno y socialmente útil; al efecto, se promoverán la creación de empleos y la organización social de trabajo, conforme a la ley.</w:t>
      </w:r>
    </w:p>
    <w:p w14:paraId="51BD4895"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i/>
          <w:sz w:val="22"/>
          <w:szCs w:val="22"/>
        </w:rPr>
        <w:t>El Congreso de la Unión, sin contravenir a las bases siguientes deberá expedir leyes sobre el trabajo, las cuales regirán:</w:t>
      </w:r>
    </w:p>
    <w:p w14:paraId="65965A29"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b/>
          <w:i/>
          <w:sz w:val="22"/>
          <w:szCs w:val="22"/>
        </w:rPr>
        <w:t xml:space="preserve">A. </w:t>
      </w:r>
      <w:r w:rsidRPr="00F2225B">
        <w:rPr>
          <w:rFonts w:ascii="Palatino Linotype" w:eastAsia="Palatino Linotype" w:hAnsi="Palatino Linotype" w:cs="Palatino Linotype"/>
          <w:i/>
          <w:sz w:val="22"/>
          <w:szCs w:val="22"/>
        </w:rPr>
        <w:t>Entre los obreros, jornaleros, empleados domésticos, artesanos y de una manera general, todo contrato de trabajo:</w:t>
      </w:r>
    </w:p>
    <w:p w14:paraId="540DD586"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i/>
          <w:sz w:val="22"/>
          <w:szCs w:val="22"/>
        </w:rPr>
        <w:t>(…)</w:t>
      </w:r>
    </w:p>
    <w:p w14:paraId="31C54E79"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b/>
          <w:i/>
          <w:sz w:val="22"/>
          <w:szCs w:val="22"/>
        </w:rPr>
        <w:t>XII</w:t>
      </w:r>
      <w:r w:rsidRPr="00F2225B">
        <w:rPr>
          <w:rFonts w:ascii="Palatino Linotype" w:eastAsia="Palatino Linotype" w:hAnsi="Palatino Linotype" w:cs="Palatino Linotype"/>
          <w:i/>
          <w:sz w:val="22"/>
          <w:szCs w:val="22"/>
        </w:rPr>
        <w:t xml:space="preserve">. Toda empresa agrícola, industrial, minera o de cualquier otra clase de trabajo, estará obligada, según lo determinen las leyes reglamentarias a proporcionar a los trabajadores habitaciones cómodas e higiénicas. </w:t>
      </w:r>
      <w:r w:rsidRPr="00F2225B">
        <w:rPr>
          <w:rFonts w:ascii="Palatino Linotype" w:eastAsia="Palatino Linotype" w:hAnsi="Palatino Linotype" w:cs="Palatino Linotype"/>
          <w:i/>
          <w:sz w:val="22"/>
          <w:szCs w:val="22"/>
          <w:u w:val="single"/>
        </w:rPr>
        <w:t>Esta obligación se cumplirá mediante las aportaciones que las empresas hagan a un fondo nacional de la vivienda a fin de constituir depósitos en favor de sus trabajadores</w:t>
      </w:r>
      <w:r w:rsidRPr="00F2225B">
        <w:rPr>
          <w:rFonts w:ascii="Palatino Linotype" w:eastAsia="Palatino Linotype" w:hAnsi="Palatino Linotype" w:cs="Palatino Linotype"/>
          <w:i/>
          <w:sz w:val="22"/>
          <w:szCs w:val="22"/>
        </w:rPr>
        <w:t xml:space="preserve"> y establecer un sistema de financiamiento que permita otorgar a éstos crédito barato y suficiente para que adquieran en propiedad tales habitaciones.</w:t>
      </w:r>
    </w:p>
    <w:p w14:paraId="796034CC"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i/>
          <w:sz w:val="22"/>
          <w:szCs w:val="22"/>
          <w:u w:val="single"/>
        </w:rPr>
        <w:t>Se considera de utilidad social la expedición de una ley para la creación de un organismo integrado por representantes del Gobierno Federal, de los trabajadores y de los patrones, que administre los recursos del fondo nacional de la vivienda.</w:t>
      </w:r>
      <w:r w:rsidRPr="00F2225B">
        <w:rPr>
          <w:rFonts w:ascii="Palatino Linotype" w:eastAsia="Palatino Linotype" w:hAnsi="Palatino Linotype" w:cs="Palatino Linotype"/>
          <w:i/>
          <w:sz w:val="22"/>
          <w:szCs w:val="22"/>
        </w:rPr>
        <w:t xml:space="preserve"> </w:t>
      </w:r>
      <w:r w:rsidRPr="00F2225B">
        <w:rPr>
          <w:rFonts w:ascii="Palatino Linotype" w:eastAsia="Palatino Linotype" w:hAnsi="Palatino Linotype" w:cs="Palatino Linotype"/>
          <w:i/>
          <w:sz w:val="22"/>
          <w:szCs w:val="22"/>
        </w:rPr>
        <w:lastRenderedPageBreak/>
        <w:t>Dicha ley regulará las formas y procedimientos conforme a los cuales los trabajadores podrán adquirir en propiedad las habitaciones antes mencionadas.”</w:t>
      </w:r>
    </w:p>
    <w:p w14:paraId="7AD662D4" w14:textId="77777777" w:rsidR="005C1D15" w:rsidRPr="00F2225B" w:rsidRDefault="005C1D15" w:rsidP="005C1D15">
      <w:pPr>
        <w:ind w:left="850" w:right="901"/>
        <w:rPr>
          <w:rFonts w:ascii="Palatino Linotype" w:eastAsia="Palatino Linotype" w:hAnsi="Palatino Linotype" w:cs="Palatino Linotype"/>
          <w:sz w:val="22"/>
          <w:szCs w:val="22"/>
        </w:rPr>
      </w:pPr>
      <w:r w:rsidRPr="00F2225B">
        <w:rPr>
          <w:rFonts w:ascii="Palatino Linotype" w:eastAsia="Palatino Linotype" w:hAnsi="Palatino Linotype" w:cs="Palatino Linotype"/>
          <w:sz w:val="22"/>
          <w:szCs w:val="22"/>
        </w:rPr>
        <w:t>(Énfasis añadido)</w:t>
      </w:r>
    </w:p>
    <w:p w14:paraId="0D9A4E70" w14:textId="77777777" w:rsidR="005C1D15" w:rsidRPr="00F2225B" w:rsidRDefault="005C1D15" w:rsidP="005C1D15">
      <w:pPr>
        <w:spacing w:line="360" w:lineRule="auto"/>
        <w:jc w:val="both"/>
        <w:rPr>
          <w:rFonts w:ascii="Palatino Linotype" w:eastAsia="Palatino Linotype" w:hAnsi="Palatino Linotype" w:cs="Palatino Linotype"/>
        </w:rPr>
      </w:pPr>
    </w:p>
    <w:p w14:paraId="73BFD60F" w14:textId="77777777" w:rsidR="005C1D15" w:rsidRPr="00F2225B" w:rsidRDefault="005C1D15" w:rsidP="005C1D15">
      <w:pPr>
        <w:spacing w:line="360" w:lineRule="auto"/>
        <w:jc w:val="both"/>
        <w:rPr>
          <w:rFonts w:ascii="Palatino Linotype" w:eastAsia="Palatino Linotype" w:hAnsi="Palatino Linotype" w:cs="Palatino Linotype"/>
        </w:rPr>
      </w:pPr>
      <w:r w:rsidRPr="00F2225B">
        <w:rPr>
          <w:rFonts w:ascii="Palatino Linotype" w:eastAsia="Palatino Linotype" w:hAnsi="Palatino Linotype" w:cs="Palatino Linotype"/>
        </w:rPr>
        <w:t>Precepto legal que concatenado con el contenido de los artículos 2 y 3 de Ley del Instituto del Fondo Nacional de la Vivienda para los Trabajadores, que establece a dicho Instituto como el organismo de servicio social con personalidad jurídica y patrimonio propio, cuyos objetivos son entre otros, administrar los recursos del Fondo Nacional de Vivienda, se cita para mayor referencia:</w:t>
      </w:r>
    </w:p>
    <w:p w14:paraId="2183E035" w14:textId="77777777" w:rsidR="005C1D15" w:rsidRPr="00F2225B" w:rsidRDefault="005C1D15" w:rsidP="005C1D15">
      <w:pPr>
        <w:ind w:left="567" w:right="567"/>
        <w:jc w:val="both"/>
        <w:rPr>
          <w:rFonts w:ascii="Palatino Linotype" w:eastAsia="Palatino Linotype" w:hAnsi="Palatino Linotype" w:cs="Palatino Linotype"/>
          <w:i/>
        </w:rPr>
      </w:pPr>
    </w:p>
    <w:p w14:paraId="5B3D1450" w14:textId="77777777" w:rsidR="005C1D15" w:rsidRPr="00F2225B" w:rsidRDefault="005C1D15" w:rsidP="005C1D15">
      <w:pPr>
        <w:ind w:left="850" w:right="901"/>
        <w:jc w:val="center"/>
        <w:rPr>
          <w:rFonts w:ascii="Palatino Linotype" w:eastAsia="Palatino Linotype" w:hAnsi="Palatino Linotype" w:cs="Palatino Linotype"/>
          <w:b/>
          <w:i/>
          <w:sz w:val="22"/>
          <w:szCs w:val="22"/>
        </w:rPr>
      </w:pPr>
      <w:r w:rsidRPr="00F2225B">
        <w:rPr>
          <w:rFonts w:ascii="Palatino Linotype" w:eastAsia="Palatino Linotype" w:hAnsi="Palatino Linotype" w:cs="Palatino Linotype"/>
          <w:b/>
          <w:i/>
          <w:sz w:val="22"/>
          <w:szCs w:val="22"/>
        </w:rPr>
        <w:t>Ley del Instituto del Fondo Nacional de la Vivienda para los Trabajadores</w:t>
      </w:r>
    </w:p>
    <w:p w14:paraId="514130B4" w14:textId="77777777" w:rsidR="005C1D15" w:rsidRPr="00F2225B" w:rsidRDefault="005C1D15" w:rsidP="005C1D15">
      <w:pPr>
        <w:ind w:left="850" w:right="901"/>
        <w:jc w:val="both"/>
        <w:rPr>
          <w:rFonts w:ascii="Palatino Linotype" w:eastAsia="Palatino Linotype" w:hAnsi="Palatino Linotype" w:cs="Palatino Linotype"/>
          <w:i/>
          <w:sz w:val="22"/>
          <w:szCs w:val="22"/>
        </w:rPr>
      </w:pPr>
    </w:p>
    <w:p w14:paraId="4CF65BF5"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b/>
          <w:i/>
          <w:sz w:val="22"/>
          <w:szCs w:val="22"/>
        </w:rPr>
        <w:t>Artículo 3o.-</w:t>
      </w:r>
      <w:r w:rsidRPr="00F2225B">
        <w:rPr>
          <w:rFonts w:ascii="Palatino Linotype" w:eastAsia="Palatino Linotype" w:hAnsi="Palatino Linotype" w:cs="Palatino Linotype"/>
          <w:i/>
          <w:sz w:val="22"/>
          <w:szCs w:val="22"/>
        </w:rPr>
        <w:t xml:space="preserve"> El Instituto tiene por objeto:</w:t>
      </w:r>
    </w:p>
    <w:p w14:paraId="2232956E"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i/>
          <w:sz w:val="22"/>
          <w:szCs w:val="22"/>
        </w:rPr>
        <w:t>I.- Administrar los recursos del Fondo Nacional de la Vivienda;</w:t>
      </w:r>
    </w:p>
    <w:p w14:paraId="099B651F"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i/>
          <w:sz w:val="22"/>
          <w:szCs w:val="22"/>
        </w:rPr>
        <w:t>II.- Establecer y operar un sistema de financiamiento que permita a los trabajadores obtener crédito barato y suficiente para:</w:t>
      </w:r>
    </w:p>
    <w:p w14:paraId="298306AB"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i/>
          <w:sz w:val="22"/>
          <w:szCs w:val="22"/>
        </w:rPr>
        <w:t>a).- La adquisición en propiedad de habitaciones cómodas e higiénicas,</w:t>
      </w:r>
    </w:p>
    <w:p w14:paraId="22A38EA3"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i/>
          <w:sz w:val="22"/>
          <w:szCs w:val="22"/>
        </w:rPr>
        <w:t>b).- La construcción, reparación, ampliación o mejoramiento de sus habitaciones, y</w:t>
      </w:r>
    </w:p>
    <w:p w14:paraId="77A3C5C0"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i/>
          <w:sz w:val="22"/>
          <w:szCs w:val="22"/>
        </w:rPr>
        <w:t>c).- El pago de pasivos contraídos por los conceptos anteriores;</w:t>
      </w:r>
    </w:p>
    <w:p w14:paraId="60E63BFA"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i/>
          <w:sz w:val="22"/>
          <w:szCs w:val="22"/>
        </w:rPr>
        <w:t>d).- La adquisición en propiedad de suelo destinado para la construcción de sus habitaciones;</w:t>
      </w:r>
    </w:p>
    <w:p w14:paraId="7B97CEF1"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i/>
          <w:sz w:val="22"/>
          <w:szCs w:val="22"/>
        </w:rPr>
        <w:t>III.- Coordinar y financiar programas de construcción de habitaciones destinadas a ser adquiridas en propiedad por los trabajadores; y</w:t>
      </w:r>
    </w:p>
    <w:p w14:paraId="09EAEDB0"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i/>
          <w:sz w:val="22"/>
          <w:szCs w:val="22"/>
        </w:rPr>
        <w:t>IV.- Lo demás a que se refiere la fracción XII del Apartado A del Artículo 123 Constitucional y el</w:t>
      </w:r>
    </w:p>
    <w:p w14:paraId="14AD2F6A" w14:textId="77777777" w:rsidR="005C1D15" w:rsidRPr="00F2225B" w:rsidRDefault="005C1D15" w:rsidP="005C1D15">
      <w:pPr>
        <w:ind w:left="850" w:right="901"/>
        <w:jc w:val="both"/>
        <w:rPr>
          <w:rFonts w:ascii="Palatino Linotype" w:eastAsia="Palatino Linotype" w:hAnsi="Palatino Linotype" w:cs="Palatino Linotype"/>
          <w:i/>
          <w:sz w:val="22"/>
          <w:szCs w:val="22"/>
        </w:rPr>
      </w:pPr>
      <w:r w:rsidRPr="00F2225B">
        <w:rPr>
          <w:rFonts w:ascii="Palatino Linotype" w:eastAsia="Palatino Linotype" w:hAnsi="Palatino Linotype" w:cs="Palatino Linotype"/>
          <w:i/>
          <w:sz w:val="22"/>
          <w:szCs w:val="22"/>
        </w:rPr>
        <w:t>Título Cuarto, Capítulo III de la Ley Federal del Trabajo, así como lo que esta ley establece.</w:t>
      </w:r>
    </w:p>
    <w:p w14:paraId="5300AB01" w14:textId="77777777" w:rsidR="005C1D15" w:rsidRPr="00F2225B" w:rsidRDefault="005C1D15" w:rsidP="005C1D15">
      <w:pPr>
        <w:spacing w:line="360" w:lineRule="auto"/>
        <w:jc w:val="both"/>
        <w:rPr>
          <w:rFonts w:ascii="Palatino Linotype" w:eastAsia="Palatino Linotype" w:hAnsi="Palatino Linotype" w:cs="Palatino Linotype"/>
        </w:rPr>
      </w:pPr>
    </w:p>
    <w:p w14:paraId="5BAD39BA" w14:textId="77777777" w:rsidR="005C1D15" w:rsidRDefault="005C1D15" w:rsidP="005C1D15">
      <w:pPr>
        <w:spacing w:line="360" w:lineRule="auto"/>
        <w:jc w:val="both"/>
        <w:rPr>
          <w:rFonts w:ascii="Palatino Linotype" w:eastAsia="Palatino Linotype" w:hAnsi="Palatino Linotype" w:cs="Palatino Linotype"/>
        </w:rPr>
      </w:pPr>
      <w:r w:rsidRPr="00F2225B">
        <w:rPr>
          <w:rFonts w:ascii="Palatino Linotype" w:eastAsia="Palatino Linotype" w:hAnsi="Palatino Linotype" w:cs="Palatino Linotype"/>
        </w:rPr>
        <w:lastRenderedPageBreak/>
        <w:t xml:space="preserve">De los preceptos de Ley citados, podemos concluir que lo relativo al Fondo Nacional de Vivienda, se encuentra únicamente contemplado en las relaciones laborales entre particulares (privados), por lo que la opinión de cumplimiento del </w:t>
      </w:r>
      <w:r w:rsidRPr="00F2225B">
        <w:rPr>
          <w:rFonts w:ascii="Palatino Linotype" w:eastAsia="Palatino Linotype" w:hAnsi="Palatino Linotype" w:cs="Palatino Linotype"/>
          <w:b/>
        </w:rPr>
        <w:t>INFONAVIT</w:t>
      </w:r>
      <w:r w:rsidRPr="00F2225B">
        <w:rPr>
          <w:rFonts w:ascii="Palatino Linotype" w:eastAsia="Palatino Linotype" w:hAnsi="Palatino Linotype" w:cs="Palatino Linotype"/>
        </w:rPr>
        <w:t>, (correctamente denominada Constancia de Situación Fiscal de las obligaciones patronales), únicamente es requerida y exigible a los Patrones del régimen laboral entre particulares, por lo que al peticionar la entrega de la misma, a Entes de Gobierno, no resulta procedente.</w:t>
      </w:r>
    </w:p>
    <w:p w14:paraId="1F8C71C9" w14:textId="77777777" w:rsidR="005C1D15" w:rsidRDefault="005C1D15" w:rsidP="005C1D15">
      <w:pPr>
        <w:spacing w:line="360" w:lineRule="auto"/>
        <w:jc w:val="both"/>
        <w:rPr>
          <w:rFonts w:ascii="Palatino Linotype" w:eastAsia="Palatino Linotype" w:hAnsi="Palatino Linotype" w:cs="Palatino Linotype"/>
        </w:rPr>
      </w:pPr>
    </w:p>
    <w:p w14:paraId="69F5DDFF"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consiguiente, en relación a:</w:t>
      </w:r>
    </w:p>
    <w:p w14:paraId="18525F66" w14:textId="77777777" w:rsidR="005C1D15" w:rsidRDefault="005C1D15" w:rsidP="005C1D15">
      <w:pPr>
        <w:spacing w:line="360" w:lineRule="auto"/>
        <w:jc w:val="both"/>
        <w:rPr>
          <w:rFonts w:ascii="Palatino Linotype" w:eastAsia="Palatino Linotype" w:hAnsi="Palatino Linotype" w:cs="Palatino Linotype"/>
        </w:rPr>
      </w:pPr>
    </w:p>
    <w:p w14:paraId="2B2284C7"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Reportes del aplicativo “Visor de nómina del SAT” por los años 2018, 2019, 2020, y 2021 en sus tres presentaciones:</w:t>
      </w:r>
    </w:p>
    <w:p w14:paraId="664C8D06" w14:textId="77777777" w:rsidR="005C1D15" w:rsidRDefault="005C1D15" w:rsidP="005C1D15">
      <w:pPr>
        <w:ind w:left="850" w:right="901"/>
        <w:jc w:val="both"/>
        <w:rPr>
          <w:rFonts w:ascii="Palatino Linotype" w:eastAsia="Palatino Linotype" w:hAnsi="Palatino Linotype" w:cs="Palatino Linotype"/>
          <w:i/>
          <w:sz w:val="22"/>
          <w:szCs w:val="22"/>
        </w:rPr>
      </w:pPr>
    </w:p>
    <w:p w14:paraId="21CB0B01"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Vista anual acumulada.</w:t>
      </w:r>
    </w:p>
    <w:p w14:paraId="0571E774"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Detalle mensual.</w:t>
      </w:r>
    </w:p>
    <w:p w14:paraId="7DC9088E"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Detalle diferencias sueldos y salarios” (Sic)</w:t>
      </w:r>
    </w:p>
    <w:p w14:paraId="245A315D" w14:textId="77777777" w:rsidR="005C1D15" w:rsidRDefault="005C1D15" w:rsidP="005C1D15">
      <w:pPr>
        <w:spacing w:line="360" w:lineRule="auto"/>
        <w:jc w:val="both"/>
        <w:rPr>
          <w:rFonts w:ascii="Palatino Linotype" w:eastAsia="Palatino Linotype" w:hAnsi="Palatino Linotype" w:cs="Palatino Linotype"/>
          <w:b/>
        </w:rPr>
      </w:pPr>
    </w:p>
    <w:p w14:paraId="33248757"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Mediante respuesta</w:t>
      </w:r>
      <w:r>
        <w:rPr>
          <w:rFonts w:ascii="Palatino Linotype" w:eastAsia="Palatino Linotype" w:hAnsi="Palatino Linotype" w:cs="Palatino Linotype"/>
          <w:b/>
        </w:rPr>
        <w:t xml:space="preserve"> EL SUJETO OBLIGADO </w:t>
      </w:r>
      <w:r>
        <w:rPr>
          <w:rFonts w:ascii="Palatino Linotype" w:eastAsia="Palatino Linotype" w:hAnsi="Palatino Linotype" w:cs="Palatino Linotype"/>
        </w:rPr>
        <w:t>informa que se declara incompetente para atender la solicitud que hoy nos ocupa por lo que se le recomienda dirigir su solicitud al Servicio de Administración Tributaria (SAT).</w:t>
      </w:r>
    </w:p>
    <w:p w14:paraId="1B68E42F" w14:textId="77777777" w:rsidR="005C1D15" w:rsidRDefault="005C1D15" w:rsidP="005C1D15">
      <w:pPr>
        <w:spacing w:line="360" w:lineRule="auto"/>
        <w:jc w:val="both"/>
        <w:rPr>
          <w:rFonts w:ascii="Palatino Linotype" w:eastAsia="Palatino Linotype" w:hAnsi="Palatino Linotype" w:cs="Palatino Linotype"/>
        </w:rPr>
      </w:pPr>
    </w:p>
    <w:p w14:paraId="22068ECE"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lo anterior,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se encuentra constreñido a cumplir con las disposiciones tributarias con el fin de dar cumplimiento, generar y proporcionar la información necesaria para dar atención a las políticas tributarias; </w:t>
      </w:r>
      <w:r>
        <w:rPr>
          <w:rFonts w:ascii="Palatino Linotype" w:eastAsia="Palatino Linotype" w:hAnsi="Palatino Linotype" w:cs="Palatino Linotype"/>
        </w:rPr>
        <w:lastRenderedPageBreak/>
        <w:t>por ello, que el patrón se podrá deducir las erogaciones por concepto de remuneración, las retenciones correspondientes y las deducciones del impuesto local por salarios y en general, de conformidad con lo establecido en el artículo 27, fracción V 96, 97 y 99, fracciones I y III, de la Ley del Impuesto sobre la Renta, que a la letra dicen:</w:t>
      </w:r>
    </w:p>
    <w:p w14:paraId="70A1435C" w14:textId="77777777" w:rsidR="005C1D15" w:rsidRDefault="005C1D15" w:rsidP="005C1D15">
      <w:pPr>
        <w:spacing w:line="360" w:lineRule="auto"/>
        <w:jc w:val="both"/>
        <w:rPr>
          <w:rFonts w:ascii="Palatino Linotype" w:eastAsia="Palatino Linotype" w:hAnsi="Palatino Linotype" w:cs="Palatino Linotype"/>
        </w:rPr>
      </w:pPr>
    </w:p>
    <w:p w14:paraId="75A2080B"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 mencionada herramienta que es ofrecida por el Servicio de Administración Tributaria (SAT), a los contribuyentes, a efecto que se dé cumplimiento a los artículos 27, fracción V, 96, 97 y 99, fracciones I y III de la Ley del Impuesto Sobre la Renta, los cuales para mayor referencia se procede a citar a continuación:</w:t>
      </w:r>
    </w:p>
    <w:p w14:paraId="641B964A" w14:textId="77777777" w:rsidR="005C1D15" w:rsidRDefault="005C1D15" w:rsidP="005C1D15">
      <w:pPr>
        <w:spacing w:line="360" w:lineRule="auto"/>
        <w:jc w:val="both"/>
        <w:rPr>
          <w:rFonts w:ascii="Palatino Linotype" w:eastAsia="Palatino Linotype" w:hAnsi="Palatino Linotype" w:cs="Palatino Linotype"/>
        </w:rPr>
      </w:pPr>
    </w:p>
    <w:p w14:paraId="11617E4F"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27.</w:t>
      </w:r>
      <w:r>
        <w:rPr>
          <w:rFonts w:ascii="Palatino Linotype" w:eastAsia="Palatino Linotype" w:hAnsi="Palatino Linotype" w:cs="Palatino Linotype"/>
          <w:i/>
          <w:sz w:val="22"/>
          <w:szCs w:val="22"/>
        </w:rPr>
        <w:t xml:space="preserve"> Las deducciones autorizadas en este Título deberán reunir los siguientes requisitos:</w:t>
      </w:r>
    </w:p>
    <w:p w14:paraId="643765FA"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C501A63"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Cumplir con las obligaciones establecidas en esta Ley y las demás disposiciones fiscales en materia de retención y entero de impuestos a cargo de terceros o que, en su caso, se recabe de éstos copia de los documentos en que conste el pago de dichos impuestos. Tratándose de pagos al extranjero, éstos sólo se podrán deducir siempre que el contribuyente proporcione la información a que esté obligado en los términos del artículo 76 de esta Ley.</w:t>
      </w:r>
    </w:p>
    <w:p w14:paraId="68111763" w14:textId="77777777" w:rsidR="005C1D15" w:rsidRDefault="005C1D15" w:rsidP="005C1D15">
      <w:pPr>
        <w:ind w:left="850" w:right="901"/>
        <w:jc w:val="both"/>
        <w:rPr>
          <w:rFonts w:ascii="Palatino Linotype" w:eastAsia="Palatino Linotype" w:hAnsi="Palatino Linotype" w:cs="Palatino Linotype"/>
          <w:i/>
          <w:sz w:val="22"/>
          <w:szCs w:val="22"/>
        </w:rPr>
      </w:pPr>
    </w:p>
    <w:p w14:paraId="72BB1F7B"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pagos que a la vez sean ingresos en los términos del Capítulo I del Título IV, de esta Ley, se podrán deducir siempre que las erogaciones por concepto de remuneración, las retenciones correspondientes y las deducciones del impuesto local por salarios y, en general, por la prestación de un servicio personal independiente, consten en comprobantes fiscales emitidos en términos del Código Fiscal de la Federación y se cumpla con las obligaciones a que se refiere el artículo 99, fracciones I, II, III y V de la presente Ley, así como las disposiciones que, en su caso, regulen el subsidio para el empleo y los contribuyentes cumplan con la </w:t>
      </w:r>
      <w:r>
        <w:rPr>
          <w:rFonts w:ascii="Palatino Linotype" w:eastAsia="Palatino Linotype" w:hAnsi="Palatino Linotype" w:cs="Palatino Linotype"/>
          <w:i/>
          <w:sz w:val="22"/>
          <w:szCs w:val="22"/>
        </w:rPr>
        <w:lastRenderedPageBreak/>
        <w:t>obligación de inscribir a los trabajadores en el Instituto Mexicano del Seguro Social cuando estén obligados a ello, en los términos de las leyes de seguridad social.</w:t>
      </w:r>
    </w:p>
    <w:p w14:paraId="0FB3AED1" w14:textId="77777777" w:rsidR="005C1D15" w:rsidRDefault="005C1D15" w:rsidP="005C1D15">
      <w:pPr>
        <w:ind w:left="850" w:right="901"/>
        <w:jc w:val="both"/>
        <w:rPr>
          <w:rFonts w:ascii="Palatino Linotype" w:eastAsia="Palatino Linotype" w:hAnsi="Palatino Linotype" w:cs="Palatino Linotype"/>
          <w:i/>
          <w:sz w:val="22"/>
          <w:szCs w:val="22"/>
        </w:rPr>
      </w:pPr>
    </w:p>
    <w:p w14:paraId="7B464896"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la prestación de servicios especializados o de la ejecución de obras especializadas a que se refiere el artículo 15-D, tercer párrafo del Código Fiscal de la Federación, el contratante deberá verificar cuando se efectúe el pago de la contraprestación por el servicio recibido, que el contratista cuente con el registro a que se refiere el artículo 15 de la Ley Federal del Trabajo, asimismo, deberá obtener del contratista copia de los comprobantes fiscales por concepto de pago de salarios de los trabajadores con los que le hayan proporcionado el servicio o ejecutado la obra correspondiente, del recibo de pago expedido por institución bancaria por la declaración de entero de las retenciones de impuestos efectuadas a dichos trabajadores, del pago de las cuotas obrero patronales al Instituto Mexicano del Seguro Social, así como del pago de las aportaciones al Instituto del Fondo Nacional de la Vivienda para los Trabajadores. El contratista estará obligado a entregar al contratante los comprobantes y la información a que se refiere este párrafo.</w:t>
      </w:r>
    </w:p>
    <w:p w14:paraId="525B9954" w14:textId="77777777" w:rsidR="005C1D15" w:rsidRDefault="005C1D15" w:rsidP="005C1D15">
      <w:pPr>
        <w:ind w:left="850" w:right="901"/>
        <w:jc w:val="both"/>
        <w:rPr>
          <w:rFonts w:ascii="Palatino Linotype" w:eastAsia="Palatino Linotype" w:hAnsi="Palatino Linotype" w:cs="Palatino Linotype"/>
          <w:i/>
          <w:sz w:val="22"/>
          <w:szCs w:val="22"/>
        </w:rPr>
      </w:pPr>
    </w:p>
    <w:p w14:paraId="1F1608A7"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96.</w:t>
      </w:r>
      <w:r>
        <w:rPr>
          <w:rFonts w:ascii="Palatino Linotype" w:eastAsia="Palatino Linotype" w:hAnsi="Palatino Linotype" w:cs="Palatino Linotype"/>
          <w:i/>
          <w:sz w:val="22"/>
          <w:szCs w:val="22"/>
        </w:rPr>
        <w:t xml:space="preserve"> Quienes hagan pagos por los conceptos a que se refiere este Capítulo están obligados a efectuar retenciones y enteros mensuales que tendrán el carácter de pagos provisionales a cuenta del impuesto anual. No se efectuará retención a las personas que en el mes únicamente perciban un salario mínimo general correspondiente al área geográfica del contribuyente.</w:t>
      </w:r>
    </w:p>
    <w:p w14:paraId="2B56C00B"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A122383" w14:textId="77777777" w:rsidR="005C1D15" w:rsidRDefault="005C1D15" w:rsidP="005C1D15">
      <w:pPr>
        <w:ind w:left="850" w:right="901"/>
        <w:jc w:val="both"/>
        <w:rPr>
          <w:rFonts w:ascii="Palatino Linotype" w:eastAsia="Palatino Linotype" w:hAnsi="Palatino Linotype" w:cs="Palatino Linotype"/>
          <w:i/>
          <w:sz w:val="22"/>
          <w:szCs w:val="22"/>
        </w:rPr>
      </w:pPr>
    </w:p>
    <w:p w14:paraId="64E9374C"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97.</w:t>
      </w:r>
      <w:r>
        <w:rPr>
          <w:rFonts w:ascii="Palatino Linotype" w:eastAsia="Palatino Linotype" w:hAnsi="Palatino Linotype" w:cs="Palatino Linotype"/>
          <w:i/>
          <w:sz w:val="22"/>
          <w:szCs w:val="22"/>
        </w:rPr>
        <w:t xml:space="preserve"> Las personas obligadas a efectuar retenciones en los términos del artículo 96 de esta Ley, calcularán el impuesto anual de cada persona que le hubiere prestado servicios personales subordinados.</w:t>
      </w:r>
    </w:p>
    <w:p w14:paraId="61FB4F3A"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11B3E23" w14:textId="77777777" w:rsidR="005C1D15" w:rsidRDefault="005C1D15" w:rsidP="005C1D15">
      <w:pPr>
        <w:ind w:left="850" w:right="901"/>
        <w:jc w:val="both"/>
        <w:rPr>
          <w:rFonts w:ascii="Palatino Linotype" w:eastAsia="Palatino Linotype" w:hAnsi="Palatino Linotype" w:cs="Palatino Linotype"/>
          <w:i/>
          <w:sz w:val="22"/>
          <w:szCs w:val="22"/>
        </w:rPr>
      </w:pPr>
    </w:p>
    <w:p w14:paraId="0D2B84EF"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99.</w:t>
      </w:r>
      <w:r>
        <w:rPr>
          <w:rFonts w:ascii="Palatino Linotype" w:eastAsia="Palatino Linotype" w:hAnsi="Palatino Linotype" w:cs="Palatino Linotype"/>
          <w:i/>
          <w:sz w:val="22"/>
          <w:szCs w:val="22"/>
        </w:rPr>
        <w:t xml:space="preserve"> Quienes hagan pagos por los conceptos a que se refiere este Capítulo, tendrán las siguientes obligaciones:</w:t>
      </w:r>
    </w:p>
    <w:p w14:paraId="59976B7D"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i/>
          <w:sz w:val="22"/>
          <w:szCs w:val="22"/>
        </w:rPr>
        <w:t>Efectuar las retenciones señaladas en el artículo 96 de esta Ley.</w:t>
      </w:r>
    </w:p>
    <w:p w14:paraId="21037543"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Calcular el impuesto anual de las personas que les hubieren prestado servicios subordinados, en los términos del artículo 97 de esta Ley.</w:t>
      </w:r>
    </w:p>
    <w:p w14:paraId="1CB65B37"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xml:space="preserve"> 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1AD61896"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Solicitar, en su caso, las constancias y los comprobantes a que se refiere la fracción anterior, a las personas que contraten para prestar servicios subordinados, a más tardar dentro del mes siguiente a aquél en que se inicie la prestación del servicio y cerciorarse que estén inscritos en el Registro Federal de Contribuyentes.</w:t>
      </w:r>
    </w:p>
    <w:p w14:paraId="2279F089"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Adicionalmente, deberán solicitar a los trabajadores que les comuniquen por escrito antes de que se efectúe el primer pago que les corresponda por la prestación de servicios personales subordinados en el año de calendario de que se trate, si prestan servicios a otro empleador y éste les aplica el subsidio para el empleo, a fin de que ya no se aplique nuevamente.</w:t>
      </w:r>
    </w:p>
    <w:p w14:paraId="3B0D7A88"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Solicitar a las personas que contraten para prestar servicios subordinados, les proporcionen los datos necesarios a fin de inscribirlas en el Registro Federal de Contribuyentes, o bien cuando ya hubieran sido inscritas con anterioridad, les proporcionen su clave del citado registro.</w:t>
      </w:r>
    </w:p>
    <w:p w14:paraId="0F22872E"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Proporcionar a más tardar el 15 de febrero de cada año, a las personas a quienes les hubieran prestado servicios personales subordinados, constancia y el comprobante fiscal del monto total de los viáticos pagados en el año de calendario de que se trate, por los que se aplicó lo dispuesto en el artículo 93, fracción XVII de esta Ley.</w:t>
      </w:r>
    </w:p>
    <w:p w14:paraId="3AA8A609"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Presentar, ante las oficinas autorizadas a más tardar el 15 de febrero de cada año, declaración proporcionando información sobre las personas que hayan ejercido la opción a que se refiere la fracción VII del artículo 94 de esta Ley, en el año de calendario anterior, conforme a las reglas generales que al efecto expida el Servicio de Administración Tributaria.</w:t>
      </w:r>
    </w:p>
    <w:p w14:paraId="72F67531"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Quedan exceptuados de las obligaciones señaladas en este artículo, los organismos internacionales cuando así lo establezcan los tratados o convenios respectivos, y los estados extranjeros.”</w:t>
      </w:r>
    </w:p>
    <w:p w14:paraId="73FAD567" w14:textId="77777777" w:rsidR="005C1D15" w:rsidRDefault="005C1D15" w:rsidP="005C1D15">
      <w:pPr>
        <w:spacing w:line="360" w:lineRule="auto"/>
        <w:ind w:left="850" w:right="901"/>
        <w:jc w:val="both"/>
        <w:rPr>
          <w:rFonts w:ascii="Palatino Linotype" w:eastAsia="Palatino Linotype" w:hAnsi="Palatino Linotype" w:cs="Palatino Linotype"/>
        </w:rPr>
      </w:pPr>
    </w:p>
    <w:p w14:paraId="78D9D351"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 anterior, se denota que el patrón podrá expedir y entregar comprobantes fiscales a las personas que reciban pagos por los conceptos de remuneraciones, a su vez, este podrá tener acceso al “Visor de comprobantes de nómina para el patrón”, documentos donde se pueden consultar los pagos de los trabajadores de forma acumulada, por mensual y diferencias de sueldos; es necesario precisar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al realizar el pago de sueldos podrá acceder a la información el sitio oficial del Servicio de Administración Tributaria (SAT), en la dirección electrónica IP </w:t>
      </w:r>
      <w:hyperlink r:id="rId9">
        <w:r>
          <w:rPr>
            <w:rFonts w:ascii="Palatino Linotype" w:eastAsia="Palatino Linotype" w:hAnsi="Palatino Linotype" w:cs="Palatino Linotype"/>
            <w:color w:val="035899"/>
          </w:rPr>
          <w:t>https://www.sat.gob.mx/declaracion/90887/consulta-el-visor-de-comprobantes-de-nomina-para-el-patron-</w:t>
        </w:r>
      </w:hyperlink>
      <w:r>
        <w:rPr>
          <w:rFonts w:ascii="Palatino Linotype" w:eastAsia="Palatino Linotype" w:hAnsi="Palatino Linotype" w:cs="Palatino Linotype"/>
        </w:rPr>
        <w:t xml:space="preserve">, donde se dan los pasos a seguir para iniciar la consulta, tal y como se muestra en las siguientes capturas de pantalla: </w:t>
      </w:r>
      <w:r>
        <w:rPr>
          <w:noProof/>
          <w:lang w:eastAsia="es-MX"/>
        </w:rPr>
        <mc:AlternateContent>
          <mc:Choice Requires="wps">
            <w:drawing>
              <wp:anchor distT="0" distB="0" distL="114300" distR="114300" simplePos="0" relativeHeight="251659264" behindDoc="0" locked="0" layoutInCell="1" hidden="0" allowOverlap="1" wp14:anchorId="3C233280" wp14:editId="2D552DFF">
                <wp:simplePos x="0" y="0"/>
                <wp:positionH relativeFrom="column">
                  <wp:posOffset>100965</wp:posOffset>
                </wp:positionH>
                <wp:positionV relativeFrom="paragraph">
                  <wp:posOffset>3072764</wp:posOffset>
                </wp:positionV>
                <wp:extent cx="5534025" cy="3476625"/>
                <wp:effectExtent l="38100" t="19050" r="66675" b="85725"/>
                <wp:wrapNone/>
                <wp:docPr id="3" name="Conector recto 3"/>
                <wp:cNvGraphicFramePr/>
                <a:graphic xmlns:a="http://schemas.openxmlformats.org/drawingml/2006/main">
                  <a:graphicData uri="http://schemas.microsoft.com/office/word/2010/wordprocessingShape">
                    <wps:wsp>
                      <wps:cNvCnPr/>
                      <wps:spPr>
                        <a:xfrm>
                          <a:off x="0" y="0"/>
                          <a:ext cx="5534025" cy="34766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639E60"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95pt,241.95pt" to="443.7pt,5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CIuQEAALkDAAAOAAAAZHJzL2Uyb0RvYy54bWysU02P0zAQvSPxHyzfadJ2W1DUdA9dwQVB&#10;BcsP8DrjxsJfGpsm/feMnTaLAO0BcbEz9ntv5o0nu/vRGnYGjNq7li8XNWfgpO+0O7X82+P7N+84&#10;i0m4ThjvoOUXiPx+//rVbggNrHzvTQfISMTFZggt71MKTVVF2YMVceEDOLpUHq1IFOKp6lAMpG5N&#10;tarrbTV47AJ6CTHS6cN0yfdFXymQ6bNSERIzLafaUlmxrE95rfY70ZxQhF7LaxniH6qwQjtKOks9&#10;iCTYD9R/SFkt0Uev0kJ6W3mltITigdws69/cfO1FgOKFmhPD3Kb4/2Tlp/MRme5avubMCUtPdKCH&#10;kskjw7yxde7REGJD0IM74jWK4YjZ8KjQ5p2ssLH09TL3FcbEJB1uNuu7erXhTNLd+u7tdksB6VTP&#10;9IAxfQBvWf5oudEuGxeNOH+MaYLeIMTL5UwFlK90MZDBxn0BRWYo5aqwyxjBwSA7CxqA7vvymrYg&#10;M0VpY2ZS/TLpis00KKM1E5cvE2d0yehdmolWO49/I6fxVqqa8DfXk9ds+8l3l/IcpR00H6Wh11nO&#10;A/hrXOjPf9z+JwAAAP//AwBQSwMEFAAGAAgAAAAhAJBl+gPdAAAACwEAAA8AAABkcnMvZG93bnJl&#10;di54bWxMj8FOwzAQRO9I/IO1SFxQa5cEEkKcKkLqB9By4OjG2yRqvA6xm4a/ZznBbUfzNDtTbhc3&#10;iBmn0HvSsFkrEEiNtz21Gj4Ou1UOIkRD1gyeUMM3BthWtzelKay/0jvO+9gKDqFQGA1djGMhZWg6&#10;dCas/YjE3slPzkSWUyvtZK4c7gb5qNSzdKYn/tCZEd86bM77i9Nw+MzQdg9DPZuv2lKbnPtdprS+&#10;v1vqVxARl/gHw299rg4Vdzr6C9kgBtZPL0xqSPOEDwbyPEtBHNlRySYFWZXy/4bqBwAA//8DAFBL&#10;AQItABQABgAIAAAAIQC2gziS/gAAAOEBAAATAAAAAAAAAAAAAAAAAAAAAABbQ29udGVudF9UeXBl&#10;c10ueG1sUEsBAi0AFAAGAAgAAAAhADj9If/WAAAAlAEAAAsAAAAAAAAAAAAAAAAALwEAAF9yZWxz&#10;Ly5yZWxzUEsBAi0AFAAGAAgAAAAhAPGTAIi5AQAAuQMAAA4AAAAAAAAAAAAAAAAALgIAAGRycy9l&#10;Mm9Eb2MueG1sUEsBAi0AFAAGAAgAAAAhAJBl+gPdAAAACwEAAA8AAAAAAAAAAAAAAAAAEwQAAGRy&#10;cy9kb3ducmV2LnhtbFBLBQYAAAAABAAEAPMAAAAdBQAAAAA=&#10;" strokecolor="black [3200]" strokeweight="1pt">
                <v:stroke joinstyle="miter"/>
              </v:line>
            </w:pict>
          </mc:Fallback>
        </mc:AlternateContent>
      </w:r>
    </w:p>
    <w:p w14:paraId="578CB0DA" w14:textId="77777777" w:rsidR="005C1D15" w:rsidRDefault="005C1D15" w:rsidP="005C1D15">
      <w:pPr>
        <w:spacing w:line="360" w:lineRule="auto"/>
        <w:jc w:val="both"/>
        <w:rPr>
          <w:rFonts w:ascii="Palatino Linotype" w:eastAsia="Palatino Linotype" w:hAnsi="Palatino Linotype" w:cs="Palatino Linotype"/>
        </w:rPr>
      </w:pPr>
    </w:p>
    <w:p w14:paraId="4B6980B9" w14:textId="77777777" w:rsidR="005C1D15" w:rsidRDefault="005C1D15" w:rsidP="005C1D15">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14:anchorId="37D24CC7" wp14:editId="19D85087">
            <wp:extent cx="4641215" cy="506349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641215" cy="5063490"/>
                    </a:xfrm>
                    <a:prstGeom prst="rect">
                      <a:avLst/>
                    </a:prstGeom>
                    <a:ln/>
                  </pic:spPr>
                </pic:pic>
              </a:graphicData>
            </a:graphic>
          </wp:inline>
        </w:drawing>
      </w:r>
    </w:p>
    <w:p w14:paraId="297C17C5" w14:textId="77777777" w:rsidR="005C1D15" w:rsidRDefault="005C1D15" w:rsidP="005C1D15">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b/>
          <w:noProof/>
          <w:lang w:eastAsia="es-MX"/>
        </w:rPr>
        <w:lastRenderedPageBreak/>
        <w:drawing>
          <wp:inline distT="0" distB="0" distL="0" distR="0" wp14:anchorId="1A96038B" wp14:editId="08129D54">
            <wp:extent cx="4554855" cy="4184015"/>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554855" cy="4184015"/>
                    </a:xfrm>
                    <a:prstGeom prst="rect">
                      <a:avLst/>
                    </a:prstGeom>
                    <a:ln/>
                  </pic:spPr>
                </pic:pic>
              </a:graphicData>
            </a:graphic>
          </wp:inline>
        </w:drawing>
      </w:r>
    </w:p>
    <w:p w14:paraId="18A89CE3" w14:textId="77777777" w:rsidR="005C1D15" w:rsidRDefault="005C1D15" w:rsidP="005C1D15">
      <w:pPr>
        <w:spacing w:line="360" w:lineRule="auto"/>
        <w:jc w:val="both"/>
        <w:rPr>
          <w:rFonts w:ascii="Palatino Linotype" w:eastAsia="Palatino Linotype" w:hAnsi="Palatino Linotype" w:cs="Palatino Linotype"/>
        </w:rPr>
      </w:pPr>
    </w:p>
    <w:p w14:paraId="17976C69"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Que resultante de la consulta del “Visor de comprobantes de nómina para el patrón”,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obtendrá documentación en archivos PDF con las diferentes modalidades de información, como se precisa en las siguientes imágenes:</w:t>
      </w:r>
    </w:p>
    <w:p w14:paraId="2726B79C" w14:textId="77777777" w:rsidR="005C1D15" w:rsidRDefault="005C1D15" w:rsidP="005C1D15">
      <w:pPr>
        <w:spacing w:line="360" w:lineRule="auto"/>
        <w:jc w:val="both"/>
        <w:rPr>
          <w:rFonts w:ascii="Palatino Linotype" w:eastAsia="Palatino Linotype" w:hAnsi="Palatino Linotype" w:cs="Palatino Linotype"/>
        </w:rPr>
      </w:pPr>
    </w:p>
    <w:p w14:paraId="135EAFBF"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14:anchorId="4D2A4AF9" wp14:editId="6A8B19C8">
            <wp:extent cx="5788025" cy="88011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788025" cy="880110"/>
                    </a:xfrm>
                    <a:prstGeom prst="rect">
                      <a:avLst/>
                    </a:prstGeom>
                    <a:ln/>
                  </pic:spPr>
                </pic:pic>
              </a:graphicData>
            </a:graphic>
          </wp:inline>
        </w:drawing>
      </w:r>
      <w:r>
        <w:rPr>
          <w:noProof/>
          <w:lang w:eastAsia="es-MX"/>
        </w:rPr>
        <mc:AlternateContent>
          <mc:Choice Requires="wps">
            <w:drawing>
              <wp:anchor distT="0" distB="0" distL="114300" distR="114300" simplePos="0" relativeHeight="251660288" behindDoc="0" locked="0" layoutInCell="1" hidden="0" allowOverlap="1" wp14:anchorId="7568FA00" wp14:editId="574BC4DD">
                <wp:simplePos x="0" y="0"/>
                <wp:positionH relativeFrom="column">
                  <wp:posOffset>1957070</wp:posOffset>
                </wp:positionH>
                <wp:positionV relativeFrom="paragraph">
                  <wp:posOffset>172085</wp:posOffset>
                </wp:positionV>
                <wp:extent cx="2321560" cy="349250"/>
                <wp:effectExtent l="0" t="0" r="21590" b="12065"/>
                <wp:wrapNone/>
                <wp:docPr id="4" name="Rectángulo 4"/>
                <wp:cNvGraphicFramePr/>
                <a:graphic xmlns:a="http://schemas.openxmlformats.org/drawingml/2006/main">
                  <a:graphicData uri="http://schemas.microsoft.com/office/word/2010/wordprocessingShape">
                    <wps:wsp>
                      <wps:cNvSpPr/>
                      <wps:spPr>
                        <a:xfrm>
                          <a:off x="0" y="0"/>
                          <a:ext cx="2321560" cy="3492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FDAC81" id="Rectángulo 4" o:spid="_x0000_s1026" style="position:absolute;margin-left:154.1pt;margin-top:13.55pt;width:182.8pt;height: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cQIAABcFAAAOAAAAZHJzL2Uyb0RvYy54bWysVMFO3DAQvVfqP1i+l2zCQsuKLFqBqCoh&#10;QEDF2Tj2rlXH4469m93+Tb+lP9axkw2Ucqp6cTyeNzOelzc+Pdu2lm0UBgOu5uXBhDPlJDTGLWv+&#10;9eHywyfOQhSuERacqvlOBX42f//utPMzVcEKbKOQURIXZp2v+SpGPyuKIFeqFeEAvHLk1ICtiGTi&#10;smhQdJS9tUU1mRwXHWDjEaQKgU4veief5/xaKxlvtA4qMltzulvMK+b1Ka3F/FTMlij8ysjhGuIf&#10;btEK46jomOpCRMHWaP5K1RqJEEDHAwltAVobqXIP1E05edXN/Up4lXshcoIfaQr/L6283twiM03N&#10;p5w50dIvuiPSfv10y7UFNk0EdT7MCHfvb3GwAm1Tt1uNbfpSH2ybSd2NpKptZJIOq8OqPDom7iX5&#10;Dqcn1VFmvXiO9hjiZwUtS5uaI9XPXIrNVYhUkaB7SCrm4NJYm87Txfqr5F3cWZUA1t0pTT2l4jlR&#10;VpM6t8g2gnQgpFQuVqk1Sp3RKUxT1jGwfCvQxnIIGrApTGWVjYGTtwL/rDhG5Krg4hjcGgf4VoLm&#10;21i5x++773tO7T9Bs6NfidBrPHh5aYjPKxHirUASNf0CGtR4Q4u20NVcWuM5WwH+eH2WcKQx8nDW&#10;0XDUPHxfC1Sc2S+O1HdSTqdpmrIxPfpYkYEvPU8vPW7dngPxXtJT4GXeJny0+61GaB9pjhepKrmE&#10;k1SbLhhxb5zHfmjpJZBqscgwmiAv4pW79zIlT2wmnTxsHwX6QUyRZHgN+0ESs1ea6rEp0sFiHUGb&#10;LLhnPgeeafqyWIaXIo33Szujnt+z+W8AAAD//wMAUEsDBBQABgAIAAAAIQBcOd2z4AAAAAkBAAAP&#10;AAAAZHJzL2Rvd25yZXYueG1sTI9BTsMwEEX3SNzBGiR21IkrtVHIpEKgSMACRNMDuLFJosbjKHab&#10;tqdnWMFyNE//v19szm4QJzuF3hNCukhAWGq86alF2NXVQwYiRE1GD54swsUG2JS3N4XOjZ/py562&#10;sRUcQiHXCF2MYy5laDrrdFj40RL/vv3kdORzaqWZ9MzhbpAqSVbS6Z64odOjfe5sc9geHcJnfanm&#10;64d+N+rtmh52ry+qGmvE+7vz0yOIaM/xD4ZffVaHkp32/kgmiAFhmWSKUQS1TkEwsFovecseIVMp&#10;yLKQ/xeUPwAAAP//AwBQSwECLQAUAAYACAAAACEAtoM4kv4AAADhAQAAEwAAAAAAAAAAAAAAAAAA&#10;AAAAW0NvbnRlbnRfVHlwZXNdLnhtbFBLAQItABQABgAIAAAAIQA4/SH/1gAAAJQBAAALAAAAAAAA&#10;AAAAAAAAAC8BAABfcmVscy8ucmVsc1BLAQItABQABgAIAAAAIQCRT+f/cQIAABcFAAAOAAAAAAAA&#10;AAAAAAAAAC4CAABkcnMvZTJvRG9jLnhtbFBLAQItABQABgAIAAAAIQBcOd2z4AAAAAkBAAAPAAAA&#10;AAAAAAAAAAAAAMsEAABkcnMvZG93bnJldi54bWxQSwUGAAAAAAQABADzAAAA2AUAAAAA&#10;" filled="f" strokecolor="#ed7d31 [3205]" strokeweight="1pt"/>
            </w:pict>
          </mc:Fallback>
        </mc:AlternateContent>
      </w:r>
    </w:p>
    <w:p w14:paraId="3288DE39" w14:textId="77777777" w:rsidR="005C1D15" w:rsidRDefault="005C1D15" w:rsidP="005C1D15">
      <w:pPr>
        <w:spacing w:line="360" w:lineRule="auto"/>
        <w:jc w:val="both"/>
        <w:rPr>
          <w:rFonts w:ascii="Palatino Linotype" w:eastAsia="Palatino Linotype" w:hAnsi="Palatino Linotype" w:cs="Palatino Linotype"/>
        </w:rPr>
      </w:pPr>
    </w:p>
    <w:p w14:paraId="47C1EE26"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14:anchorId="10CC3DA9" wp14:editId="06663B0A">
            <wp:extent cx="5788025" cy="90551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788025" cy="905510"/>
                    </a:xfrm>
                    <a:prstGeom prst="rect">
                      <a:avLst/>
                    </a:prstGeom>
                    <a:ln/>
                  </pic:spPr>
                </pic:pic>
              </a:graphicData>
            </a:graphic>
          </wp:inline>
        </w:drawing>
      </w:r>
      <w:r>
        <w:rPr>
          <w:noProof/>
          <w:lang w:eastAsia="es-MX"/>
        </w:rPr>
        <mc:AlternateContent>
          <mc:Choice Requires="wps">
            <w:drawing>
              <wp:anchor distT="0" distB="0" distL="114300" distR="114300" simplePos="0" relativeHeight="251661312" behindDoc="0" locked="0" layoutInCell="1" hidden="0" allowOverlap="1" wp14:anchorId="1AF39C6B" wp14:editId="0EC467AD">
                <wp:simplePos x="0" y="0"/>
                <wp:positionH relativeFrom="column">
                  <wp:posOffset>1932940</wp:posOffset>
                </wp:positionH>
                <wp:positionV relativeFrom="paragraph">
                  <wp:posOffset>132715</wp:posOffset>
                </wp:positionV>
                <wp:extent cx="2385060" cy="436880"/>
                <wp:effectExtent l="0" t="0" r="14605" b="19685"/>
                <wp:wrapNone/>
                <wp:docPr id="5" name="Rectángulo 5"/>
                <wp:cNvGraphicFramePr/>
                <a:graphic xmlns:a="http://schemas.openxmlformats.org/drawingml/2006/main">
                  <a:graphicData uri="http://schemas.microsoft.com/office/word/2010/wordprocessingShape">
                    <wps:wsp>
                      <wps:cNvSpPr/>
                      <wps:spPr>
                        <a:xfrm>
                          <a:off x="0" y="0"/>
                          <a:ext cx="2385060" cy="43688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7C929A" id="Rectángulo 5" o:spid="_x0000_s1026" style="position:absolute;margin-left:152.2pt;margin-top:10.45pt;width:187.8pt;height:3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hhcQIAABcFAAAOAAAAZHJzL2Uyb0RvYy54bWysVMFu2zAMvQ/YPwi6r07SpMuCOkXQosOA&#10;oi3aDj0rspQIk0WNUuJkf7Nv2Y+Nkh23y3oadpFF8ZEUnx91frGrLdsqDAZcyYcnA86Uk1AZtyr5&#10;16frD1POQhSuEhacKvleBX4xf//uvPEzNYI12EohoyQuzBpf8nWMflYUQa5VLcIJeOXIqQFrEcnE&#10;VVGhaCh7bYvRYHBWNICVR5AqBDq9ap18nvNrrWS80zqoyGzJ6W4xr5jXZVqL+bmYrVD4tZHdNcQ/&#10;3KIWxlHRPtWViIJt0PyVqjYSIYCOJxLqArQ2UuUeqJvh4Kibx7XwKvdC5ATf0xT+X1p5u71HZqqS&#10;TzhzoqZf9ECk/frpVhsLbJIIanyYEe7R32NnBdqmbnca6/SlPtguk7rvSVW7yCQdjk6nk8EZcS/J&#10;Nz49m04z68VLtMcQPyuoWdqUHKl+5lJsb0KkigQ9QFIxB9fG2nSeLtZeJe/i3qoEsO5BaeopFc+J&#10;sprUpUW2FaQDIaVycZRao9QZncI0Ze0Dh28F2jjsgjpsClNZZX3g4K3APyv2EbkquNgH18YBvpWg&#10;+tZXbvGH7tueU/tLqPb0KxFajQcvrw3xeSNCvBdIoqZfQIMa72jRFpqSS2s8Z2vAH8dnCUcaIw9n&#10;DQ1HycP3jUDFmf3iSH2fhuNxmqZsjCcfR2Tga8/ytcdt6ksg3of0FHiZtwkf7WGrEepnmuNFqkou&#10;4STVpgtGPBiXsR1aegmkWiwyjCbIi3jjHr1MyRObSSdPu2eBvhNTJBnewmGQxOxIUy02RTpYbCJo&#10;kwX3wmfHM01fFkv3UqTxfm1n1Mt7Nv8NAAD//wMAUEsDBBQABgAIAAAAIQBsB9rH4AAAAAkBAAAP&#10;AAAAZHJzL2Rvd25yZXYueG1sTI9BTsMwEEX3SNzBGiR21G6oShoyqRAoErAA0fQAbjwkUeNxFLtN&#10;29NjVrAczdP/7+frk+3FkUbfOUaYzxQI4tqZjhuEbVXepSB80Gx075gQzuRhXVxf5TozbuIvOm5C&#10;I2II+0wjtCEMmZS+bslqP3MDcfx9u9HqEM+xkWbUUwy3vUyUWkqrO44NrR7ouaV6vzlYhM/qXE6X&#10;D/1ukrfLfL99fUnKoUK8vTk9PYIIdAp/MPzqR3UootPOHdh40SPcq8UiogiJWoGIwDJVcdwOIV09&#10;gCxy+X9B8QMAAP//AwBQSwECLQAUAAYACAAAACEAtoM4kv4AAADhAQAAEwAAAAAAAAAAAAAAAAAA&#10;AAAAW0NvbnRlbnRfVHlwZXNdLnhtbFBLAQItABQABgAIAAAAIQA4/SH/1gAAAJQBAAALAAAAAAAA&#10;AAAAAAAAAC8BAABfcmVscy8ucmVsc1BLAQItABQABgAIAAAAIQDXKOhhcQIAABcFAAAOAAAAAAAA&#10;AAAAAAAAAC4CAABkcnMvZTJvRG9jLnhtbFBLAQItABQABgAIAAAAIQBsB9rH4AAAAAkBAAAPAAAA&#10;AAAAAAAAAAAAAMsEAABkcnMvZG93bnJldi54bWxQSwUGAAAAAAQABADzAAAA2AUAAAAA&#10;" filled="f" strokecolor="#ed7d31 [3205]" strokeweight="1pt"/>
            </w:pict>
          </mc:Fallback>
        </mc:AlternateContent>
      </w:r>
    </w:p>
    <w:p w14:paraId="75D9FF8B" w14:textId="77777777" w:rsidR="005C1D15" w:rsidRDefault="005C1D15" w:rsidP="005C1D15">
      <w:pPr>
        <w:spacing w:line="360" w:lineRule="auto"/>
        <w:jc w:val="both"/>
        <w:rPr>
          <w:rFonts w:ascii="Palatino Linotype" w:eastAsia="Palatino Linotype" w:hAnsi="Palatino Linotype" w:cs="Palatino Linotype"/>
        </w:rPr>
      </w:pPr>
    </w:p>
    <w:p w14:paraId="472D6C3C"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14:anchorId="1FCA112C" wp14:editId="260176BD">
            <wp:extent cx="5788025" cy="819785"/>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788025" cy="819785"/>
                    </a:xfrm>
                    <a:prstGeom prst="rect">
                      <a:avLst/>
                    </a:prstGeom>
                    <a:ln/>
                  </pic:spPr>
                </pic:pic>
              </a:graphicData>
            </a:graphic>
          </wp:inline>
        </w:drawing>
      </w:r>
      <w:r>
        <w:rPr>
          <w:noProof/>
          <w:lang w:eastAsia="es-MX"/>
        </w:rPr>
        <mc:AlternateContent>
          <mc:Choice Requires="wps">
            <w:drawing>
              <wp:anchor distT="0" distB="0" distL="114300" distR="114300" simplePos="0" relativeHeight="251662336" behindDoc="0" locked="0" layoutInCell="1" hidden="0" allowOverlap="1" wp14:anchorId="2134FB84" wp14:editId="08A1BC0A">
                <wp:simplePos x="0" y="0"/>
                <wp:positionH relativeFrom="column">
                  <wp:posOffset>1536065</wp:posOffset>
                </wp:positionH>
                <wp:positionV relativeFrom="paragraph">
                  <wp:posOffset>69215</wp:posOffset>
                </wp:positionV>
                <wp:extent cx="2782570" cy="436880"/>
                <wp:effectExtent l="0" t="0" r="17780" b="19685"/>
                <wp:wrapNone/>
                <wp:docPr id="10" name="Rectángulo 10"/>
                <wp:cNvGraphicFramePr/>
                <a:graphic xmlns:a="http://schemas.openxmlformats.org/drawingml/2006/main">
                  <a:graphicData uri="http://schemas.microsoft.com/office/word/2010/wordprocessingShape">
                    <wps:wsp>
                      <wps:cNvSpPr/>
                      <wps:spPr>
                        <a:xfrm>
                          <a:off x="0" y="0"/>
                          <a:ext cx="2782570" cy="43688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4EBB2C" id="Rectángulo 10" o:spid="_x0000_s1026" style="position:absolute;margin-left:120.95pt;margin-top:5.45pt;width:219.1pt;height:34.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IwcgIAABkFAAAOAAAAZHJzL2Uyb0RvYy54bWysVMFu2zAMvQ/YPwi6r06ytM2COkXQosOA&#10;og3aDj2rspQYk0SNUuJkf7Nv2Y+Nkh03y3oadpElkXwknx91cbm1hm0UhhpcyYcnA86Uk1DVblny&#10;r083HyachShcJQw4VfKdCvxy9v7dReOnagQrMJVCRiAuTBtf8lWMfloUQa6UFeEEvHJk1IBWRDri&#10;sqhQNIRuTTEaDM6KBrDyCFKFQLfXrZHPMr7WSsZ7rYOKzJScaot5xby+pLWYXYjpEoVf1bIrQ/xD&#10;FVbUjpL2UNciCrbG+i8oW0uEADqeSLAFaF1LlXugboaDo24eV8Kr3AuRE3xPU/h/sPJus0BWV/Tv&#10;iB4nLP2jB2Lt10+3XBtgdEsUNT5MyfPRL7A7BdqmfrcabfpSJ2ybad31tKptZJIuR+eT0ek5wUuy&#10;jT+eTSYZtHiN9hjiZwWWpU3JkQrIbIrNbYiUkVz3LimZg5vamHSfCmtLybu4Myo5GPegNHWVkmeg&#10;rCd1ZZBtBClBSKlcHKXWCDp7pzBNqH3g8K1AE4ddUOebwlTWWR84eCvwz4x9RM4KLvbBtnaAbwFU&#10;3/rMrf+++7bn1P4LVDv6mQityoOXNzXxeStCXAgkWdMvoFGN97RoA03Jpak9ZyvAH8d3yY9URhbO&#10;GhqPkofva4GKM/PFkf4+Dcdjgov5MD49H9EBDy0vhxa3tldAvA/pMfAyb5N/NPutRrDPNMnzlJVM&#10;wknKTQVG3B+uYju29BZINZ9nN5ohL+Kte/QygSc2k06ets8CfSemSDK8g/0oiemRplrfFOlgvo6g&#10;6yy4Vz47nmn+sli6tyIN+OE5e72+aLPfAAAA//8DAFBLAwQUAAYACAAAACEACG9greAAAAAJAQAA&#10;DwAAAGRycy9kb3ducmV2LnhtbEyP3UrDQBBG74W+wzIF7+wmQfoTsymiBNQLxaYPMM2uSWh2NmS3&#10;Tdqnd7yyV8PwHb45k20n24mzGXzrSEG8iEAYqpxuqVawL4uHNQgfkDR2joyCi/GwzWd3GabajfRt&#10;zrtQCy4hn6KCJoQ+ldJXjbHoF643xNmPGywGXoda6gFHLredTKJoKS22xBca7M1LY6rj7mQVfJWX&#10;Yrx+4odO3q/xcf/2mhR9qdT9fHp+AhHMFP5h+NNndcjZ6eBOpL3oFCSP8YZRDiKeDCzXUQzioGC1&#10;WYHMM3n7Qf4LAAD//wMAUEsBAi0AFAAGAAgAAAAhALaDOJL+AAAA4QEAABMAAAAAAAAAAAAAAAAA&#10;AAAAAFtDb250ZW50X1R5cGVzXS54bWxQSwECLQAUAAYACAAAACEAOP0h/9YAAACUAQAACwAAAAAA&#10;AAAAAAAAAAAvAQAAX3JlbHMvLnJlbHNQSwECLQAUAAYACAAAACEAg7ZCMHICAAAZBQAADgAAAAAA&#10;AAAAAAAAAAAuAgAAZHJzL2Uyb0RvYy54bWxQSwECLQAUAAYACAAAACEACG9greAAAAAJAQAADwAA&#10;AAAAAAAAAAAAAADMBAAAZHJzL2Rvd25yZXYueG1sUEsFBgAAAAAEAAQA8wAAANkFAAAAAA==&#10;" filled="f" strokecolor="#ed7d31 [3205]" strokeweight="1pt"/>
            </w:pict>
          </mc:Fallback>
        </mc:AlternateContent>
      </w:r>
    </w:p>
    <w:p w14:paraId="349E13A3" w14:textId="77777777" w:rsidR="005C1D15" w:rsidRDefault="005C1D15" w:rsidP="005C1D15">
      <w:pPr>
        <w:spacing w:line="360" w:lineRule="auto"/>
        <w:jc w:val="both"/>
        <w:rPr>
          <w:rFonts w:ascii="Palatino Linotype" w:eastAsia="Palatino Linotype" w:hAnsi="Palatino Linotype" w:cs="Palatino Linotype"/>
        </w:rPr>
      </w:pPr>
    </w:p>
    <w:p w14:paraId="2F6425E3"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 realizar la consulta en el “Visor de comprobantes de nómina para el patrón” generar y archivara los documentos que valen el destino del gasto realizado con recursos públicos, lo que permite transparentar el actuar público, por tanto, se ordena al SUJETO OBLIGADO haga entrega de los documentos donde conste los Reportes del aplicativo “Visor de comprobantes de nómina para el patrón”, de los años 2018, 2019, 2020, y 2021, en las siguientes modalidades: a) Vista anual acumulada, b) Detalle mensual y c) Detalle diferencias sueldos y salarios, en </w:t>
      </w:r>
      <w:r>
        <w:rPr>
          <w:rFonts w:ascii="Palatino Linotype" w:eastAsia="Palatino Linotype" w:hAnsi="Palatino Linotype" w:cs="Palatino Linotype"/>
          <w:b/>
        </w:rPr>
        <w:t>versión publica</w:t>
      </w:r>
      <w:r>
        <w:rPr>
          <w:rFonts w:ascii="Palatino Linotype" w:eastAsia="Palatino Linotype" w:hAnsi="Palatino Linotype" w:cs="Palatino Linotype"/>
        </w:rPr>
        <w:t xml:space="preserve"> de ser procedente.</w:t>
      </w:r>
    </w:p>
    <w:p w14:paraId="300E4EDB" w14:textId="77777777" w:rsidR="005C1D15" w:rsidRDefault="005C1D15" w:rsidP="005C1D15">
      <w:pPr>
        <w:spacing w:line="360" w:lineRule="auto"/>
        <w:jc w:val="both"/>
        <w:rPr>
          <w:rFonts w:ascii="Palatino Linotype" w:eastAsia="Palatino Linotype" w:hAnsi="Palatino Linotype" w:cs="Palatino Linotype"/>
        </w:rPr>
      </w:pPr>
    </w:p>
    <w:p w14:paraId="2FF3F5C9"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al numeral identificado con el </w:t>
      </w:r>
      <w:r>
        <w:rPr>
          <w:rFonts w:ascii="Palatino Linotype" w:eastAsia="Palatino Linotype" w:hAnsi="Palatino Linotype" w:cs="Palatino Linotype"/>
          <w:b/>
        </w:rPr>
        <w:t>5</w:t>
      </w:r>
      <w:r>
        <w:rPr>
          <w:rFonts w:ascii="Palatino Linotype" w:eastAsia="Palatino Linotype" w:hAnsi="Palatino Linotype" w:cs="Palatino Linotype"/>
        </w:rPr>
        <w:t xml:space="preserve">, relativo a </w:t>
      </w:r>
    </w:p>
    <w:p w14:paraId="3D28EBC6" w14:textId="77777777" w:rsidR="005C1D15" w:rsidRDefault="005C1D15" w:rsidP="005C1D15">
      <w:pPr>
        <w:spacing w:line="360" w:lineRule="auto"/>
        <w:jc w:val="both"/>
        <w:rPr>
          <w:rFonts w:ascii="Palatino Linotype" w:eastAsia="Palatino Linotype" w:hAnsi="Palatino Linotype" w:cs="Palatino Linotype"/>
        </w:rPr>
      </w:pPr>
    </w:p>
    <w:p w14:paraId="65E9D6E8"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Un papel de trabajo por el municipio, y otro por cada una de sus descentralizadas que contenga los datos para identificar el ISR participable recuperado por cada mes desde Enero de 2019 hasta Octubre de 2021. Propongo un papel de trabajo con los siguientes encabezados:</w:t>
      </w:r>
    </w:p>
    <w:p w14:paraId="56E6632A"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En la columna A “Mes”.</w:t>
      </w:r>
    </w:p>
    <w:p w14:paraId="5F7716C6"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En la columna B “Año”.</w:t>
      </w:r>
    </w:p>
    <w:p w14:paraId="76B1A5EF"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En la columna C “ISR salarios retenido”.</w:t>
      </w:r>
    </w:p>
    <w:p w14:paraId="1837B345"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 En la columna D “ISR salarios enterado”.</w:t>
      </w:r>
    </w:p>
    <w:p w14:paraId="2BE511D8"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 En la columna E “ISR asimilados retenido”.</w:t>
      </w:r>
    </w:p>
    <w:p w14:paraId="0DEA52A7"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 En la columna F “ISR asimilados enterado”.</w:t>
      </w:r>
    </w:p>
    <w:p w14:paraId="71719992"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G) En la columna G “ISR honorarios y arrendamiento retenido”.</w:t>
      </w:r>
    </w:p>
    <w:p w14:paraId="2E1D6C21"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H) En la columna H “ISR honorarios y arrendamiento enterado”.</w:t>
      </w:r>
    </w:p>
    <w:p w14:paraId="39C9EBA8"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En la columna I “ISR participable recuperado a valor histórico”.</w:t>
      </w:r>
    </w:p>
    <w:p w14:paraId="12625251"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J) En la columna J “Subsidio para el empleo entregado en el mes al trabajador”.</w:t>
      </w:r>
    </w:p>
    <w:p w14:paraId="60FCAF70"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K) En la columna K “Subsidio para el empleo acreditado en el mes contra las contribuciones que proceda”.</w:t>
      </w:r>
    </w:p>
    <w:p w14:paraId="58E33680"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las filas correspondientes a cada mes, capturar la información de ese periodo. Al calce del papel de trabajo, el monto del ISR participable que no se ha podido recuperar, separando el monto que está pendiente de solicitar, del monto que se solicitó y no se recuperó.”</w:t>
      </w:r>
    </w:p>
    <w:p w14:paraId="1FAEAC09" w14:textId="77777777" w:rsidR="005C1D15" w:rsidRDefault="005C1D15" w:rsidP="005C1D15">
      <w:pPr>
        <w:spacing w:line="360" w:lineRule="auto"/>
        <w:jc w:val="both"/>
        <w:rPr>
          <w:rFonts w:ascii="Palatino Linotype" w:eastAsia="Palatino Linotype" w:hAnsi="Palatino Linotype" w:cs="Palatino Linotype"/>
        </w:rPr>
      </w:pPr>
    </w:p>
    <w:p w14:paraId="0B0A9F74"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importante mencionar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peticiona un documento de tipo específico que contenga desagregada la información en diversos apartados, atentos a ello, se le hace del conocimiento al particular que de conformidad con los artículos 12 y 24 de la Ley de Transparencia local, se establece la obligación de los </w:t>
      </w:r>
      <w:r>
        <w:rPr>
          <w:rFonts w:ascii="Palatino Linotype" w:eastAsia="Palatino Linotype" w:hAnsi="Palatino Linotype" w:cs="Palatino Linotype"/>
          <w:b/>
        </w:rPr>
        <w:t>Sujetos Obligados</w:t>
      </w:r>
      <w:r>
        <w:rPr>
          <w:rFonts w:ascii="Palatino Linotype" w:eastAsia="Palatino Linotype" w:hAnsi="Palatino Linotype" w:cs="Palatino Linotype"/>
        </w:rPr>
        <w:t xml:space="preserve"> de hacer pública toda la información que generen, administren, procesen o posean en sus archivos, en ejercicio de sus atribuciones, dicha obligación no los constriñe a que, deba procesarse la misma a efecto de generar un documento que </w:t>
      </w:r>
      <w:r>
        <w:rPr>
          <w:rFonts w:ascii="Palatino Linotype" w:eastAsia="Palatino Linotype" w:hAnsi="Palatino Linotype" w:cs="Palatino Linotype"/>
        </w:rPr>
        <w:lastRenderedPageBreak/>
        <w:t>deba entregarse conforme a los intereses de los particulares, sino que debe entregarse el soporte documental en el cual obre.</w:t>
      </w:r>
    </w:p>
    <w:p w14:paraId="3193D1E0" w14:textId="77777777" w:rsidR="005C1D15" w:rsidRDefault="005C1D15" w:rsidP="005C1D15">
      <w:pPr>
        <w:spacing w:line="360" w:lineRule="auto"/>
        <w:jc w:val="both"/>
        <w:rPr>
          <w:rFonts w:ascii="Palatino Linotype" w:eastAsia="Palatino Linotype" w:hAnsi="Palatino Linotype" w:cs="Palatino Linotype"/>
        </w:rPr>
      </w:pPr>
    </w:p>
    <w:p w14:paraId="0EE742B7"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Acotado lo anterior, del contenido del requerimiento, podemos sintetizar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peticiona el soporte documental en el que sea observable el Impuesto Sobre la Renta ISR, participable y recuperado, en esa virtud, resulta necesario traer a colación que dentro de los Lineamientos para la elaboración y presentación de la Cuenta Pública Municipal 2019, se encuentra el documento denominado “Retenciones del Impuesto Sobre la Renta por Salarios, Honorarios y Arrendamiento”, que precisa lo siguiente:</w:t>
      </w:r>
    </w:p>
    <w:p w14:paraId="58F70CC5" w14:textId="77777777" w:rsidR="005C1D15" w:rsidRDefault="005C1D15" w:rsidP="005C1D15">
      <w:pPr>
        <w:spacing w:line="360" w:lineRule="auto"/>
        <w:jc w:val="both"/>
        <w:rPr>
          <w:rFonts w:ascii="Palatino Linotype" w:eastAsia="Palatino Linotype" w:hAnsi="Palatino Linotype" w:cs="Palatino Linotype"/>
        </w:rPr>
      </w:pPr>
    </w:p>
    <w:p w14:paraId="18B1B471" w14:textId="77777777" w:rsidR="005C1D15" w:rsidRDefault="005C1D15" w:rsidP="005C1D15">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48. Retenciones del Impuesto Sobre la Renta por Salarios, Honorarios y Arrendamiento</w:t>
      </w:r>
    </w:p>
    <w:p w14:paraId="7464027A" w14:textId="77777777" w:rsidR="005C1D15" w:rsidRDefault="005C1D15" w:rsidP="005C1D15">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Formato: el archivo se presentará en .</w:t>
      </w:r>
      <w:proofErr w:type="spellStart"/>
      <w:r>
        <w:rPr>
          <w:rFonts w:ascii="Palatino Linotype" w:eastAsia="Palatino Linotype" w:hAnsi="Palatino Linotype" w:cs="Palatino Linotype"/>
          <w:b/>
          <w:i/>
          <w:sz w:val="22"/>
          <w:szCs w:val="22"/>
        </w:rPr>
        <w:t>pdf</w:t>
      </w:r>
      <w:proofErr w:type="spellEnd"/>
      <w:r>
        <w:rPr>
          <w:rFonts w:ascii="Palatino Linotype" w:eastAsia="Palatino Linotype" w:hAnsi="Palatino Linotype" w:cs="Palatino Linotype"/>
          <w:b/>
          <w:i/>
          <w:sz w:val="22"/>
          <w:szCs w:val="22"/>
        </w:rPr>
        <w:t xml:space="preserve"> y .</w:t>
      </w:r>
      <w:proofErr w:type="spellStart"/>
      <w:r>
        <w:rPr>
          <w:rFonts w:ascii="Palatino Linotype" w:eastAsia="Palatino Linotype" w:hAnsi="Palatino Linotype" w:cs="Palatino Linotype"/>
          <w:b/>
          <w:i/>
          <w:sz w:val="22"/>
          <w:szCs w:val="22"/>
        </w:rPr>
        <w:t>xls</w:t>
      </w:r>
      <w:proofErr w:type="spellEnd"/>
    </w:p>
    <w:p w14:paraId="3BC001B3"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Objetivo</w:t>
      </w:r>
      <w:r>
        <w:rPr>
          <w:rFonts w:ascii="Palatino Linotype" w:eastAsia="Palatino Linotype" w:hAnsi="Palatino Linotype" w:cs="Palatino Linotype"/>
          <w:i/>
          <w:sz w:val="22"/>
          <w:szCs w:val="22"/>
        </w:rPr>
        <w:t>: Concentrar toda la información de las Retenciones del Impuesto Sobre la Renta por Salarios, Honorarios y Arrendamiento.</w:t>
      </w:r>
    </w:p>
    <w:p w14:paraId="500E01C6"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Instructivo:</w:t>
      </w:r>
    </w:p>
    <w:p w14:paraId="4466E94A"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 Entidad Municipal:</w:t>
      </w:r>
      <w:r>
        <w:rPr>
          <w:rFonts w:ascii="Palatino Linotype" w:eastAsia="Palatino Linotype" w:hAnsi="Palatino Linotype" w:cs="Palatino Linotype"/>
          <w:i/>
          <w:sz w:val="22"/>
          <w:szCs w:val="22"/>
        </w:rPr>
        <w:t xml:space="preserve"> Anotar el nombre de la entidad, seguido del número que le corresponde, por ejemplo: Toluca, 101.</w:t>
      </w:r>
    </w:p>
    <w:p w14:paraId="3B1085FD"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2. Periodo de Presentación; </w:t>
      </w:r>
      <w:r>
        <w:rPr>
          <w:rFonts w:ascii="Palatino Linotype" w:eastAsia="Palatino Linotype" w:hAnsi="Palatino Linotype" w:cs="Palatino Linotype"/>
          <w:i/>
          <w:sz w:val="22"/>
          <w:szCs w:val="22"/>
        </w:rPr>
        <w:t xml:space="preserve">Indicar a que fecha se presenta la información requisitada. </w:t>
      </w:r>
    </w:p>
    <w:p w14:paraId="03F1070B"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3. ISR Retenido por Salarios:</w:t>
      </w:r>
      <w:r>
        <w:rPr>
          <w:rFonts w:ascii="Palatino Linotype" w:eastAsia="Palatino Linotype" w:hAnsi="Palatino Linotype" w:cs="Palatino Linotype"/>
          <w:i/>
          <w:sz w:val="22"/>
          <w:szCs w:val="22"/>
        </w:rPr>
        <w:t xml:space="preserve"> Anotar en pesos el importe mensual registrado por este concepto durante el ejercicio 2019.</w:t>
      </w:r>
    </w:p>
    <w:p w14:paraId="50A7D316"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4. ISR Retenido por Honorarios: </w:t>
      </w:r>
      <w:r>
        <w:rPr>
          <w:rFonts w:ascii="Palatino Linotype" w:eastAsia="Palatino Linotype" w:hAnsi="Palatino Linotype" w:cs="Palatino Linotype"/>
          <w:i/>
          <w:sz w:val="22"/>
          <w:szCs w:val="22"/>
        </w:rPr>
        <w:t>Colocar en pesos el importe mensual registrado por este concepto durante el ejercicio 2019.</w:t>
      </w:r>
    </w:p>
    <w:p w14:paraId="5159E5A2"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5. ISR por pago a cuenta de Terceros o Retenciones por Arrendamiento de Inmuebles:</w:t>
      </w:r>
      <w:r>
        <w:rPr>
          <w:rFonts w:ascii="Palatino Linotype" w:eastAsia="Palatino Linotype" w:hAnsi="Palatino Linotype" w:cs="Palatino Linotype"/>
          <w:i/>
          <w:sz w:val="22"/>
          <w:szCs w:val="22"/>
        </w:rPr>
        <w:t xml:space="preserve"> En caso de que la entidad presente retenciones por estos conceptos deberá anotar en pesos el importe mensual registrado por este concepto durante el ejercicio 2019.</w:t>
      </w:r>
    </w:p>
    <w:p w14:paraId="00CB4E40"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6.- ISR Retenido por algún otro concepto:</w:t>
      </w:r>
      <w:r>
        <w:rPr>
          <w:rFonts w:ascii="Palatino Linotype" w:eastAsia="Palatino Linotype" w:hAnsi="Palatino Linotype" w:cs="Palatino Linotype"/>
          <w:i/>
          <w:sz w:val="22"/>
          <w:szCs w:val="22"/>
        </w:rPr>
        <w:t xml:space="preserve"> En caso de que la entidad presente retenciones por algún otro concepto no detallado entre los principales, estos deberá anotarse en pesos el importe mensual registrado por este concepto durante el ejercicio 2019.</w:t>
      </w:r>
    </w:p>
    <w:p w14:paraId="12858AED"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7.- Actualizaciones y Recargos:</w:t>
      </w:r>
      <w:r>
        <w:rPr>
          <w:rFonts w:ascii="Palatino Linotype" w:eastAsia="Palatino Linotype" w:hAnsi="Palatino Linotype" w:cs="Palatino Linotype"/>
          <w:i/>
          <w:sz w:val="22"/>
          <w:szCs w:val="22"/>
        </w:rPr>
        <w:t xml:space="preserve"> En casos de cumplimiento extemporáneo de obligaciones deberán anotar la suma en pesos de las actualizaciones y los recargos que fueron originados al momento de cumplir con la obligación.</w:t>
      </w:r>
    </w:p>
    <w:p w14:paraId="282F56E1"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8.- Subsidio al empleo: </w:t>
      </w:r>
      <w:r>
        <w:rPr>
          <w:rFonts w:ascii="Palatino Linotype" w:eastAsia="Palatino Linotype" w:hAnsi="Palatino Linotype" w:cs="Palatino Linotype"/>
          <w:i/>
          <w:sz w:val="22"/>
          <w:szCs w:val="22"/>
        </w:rPr>
        <w:t>Anotar en pesos el importe mensual registrado por este concepto de ayuda o apoyo que por ley debe pagarle el patrón al trabajador cuando éste último percibe el salario mínimo durante el ejercicio y que se acredito contra el ISR a cargo.</w:t>
      </w:r>
    </w:p>
    <w:p w14:paraId="3B24BE3B"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9.- ISR por pagar; </w:t>
      </w:r>
      <w:r>
        <w:rPr>
          <w:rFonts w:ascii="Palatino Linotype" w:eastAsia="Palatino Linotype" w:hAnsi="Palatino Linotype" w:cs="Palatino Linotype"/>
          <w:i/>
          <w:sz w:val="22"/>
          <w:szCs w:val="22"/>
        </w:rPr>
        <w:t>Operación aritmética que consiste en sumar los conceptos de retención de ISR con las actualizaciones y recargos que en su caso se originaron descontando el subsidio.</w:t>
      </w:r>
    </w:p>
    <w:p w14:paraId="0BA2C061"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Refleja el saldo mensual que se debió pagar de las Retenciones del Impuesto Sobre la Renta por Salarios, Honorarios y Arrendamiento del ejercicio 2019.</w:t>
      </w:r>
    </w:p>
    <w:p w14:paraId="7DBB0A6C"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10.- Pagos realizados de acuerdo a expediente;</w:t>
      </w:r>
      <w:r>
        <w:rPr>
          <w:rFonts w:ascii="Palatino Linotype" w:eastAsia="Palatino Linotype" w:hAnsi="Palatino Linotype" w:cs="Palatino Linotype"/>
          <w:i/>
          <w:sz w:val="22"/>
          <w:szCs w:val="22"/>
        </w:rPr>
        <w:t xml:space="preserve"> Anotar en pesos el importe correspondiente a cada mes de los pagos efectuados por las Retenciones del Impuesto Sobre la Renta por Salarios, Honorarios y Arrendamiento del ejercicio 2019.</w:t>
      </w:r>
    </w:p>
    <w:p w14:paraId="0B8BD27D"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11.- Fecha de pago: </w:t>
      </w:r>
      <w:r>
        <w:rPr>
          <w:rFonts w:ascii="Palatino Linotype" w:eastAsia="Palatino Linotype" w:hAnsi="Palatino Linotype" w:cs="Palatino Linotype"/>
          <w:i/>
          <w:sz w:val="22"/>
          <w:szCs w:val="22"/>
        </w:rPr>
        <w:t>Especificar la fecha en que se realizó el pago de dicha obligación.</w:t>
      </w:r>
    </w:p>
    <w:p w14:paraId="0E16C5A1"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12.- Remanente por pagar:</w:t>
      </w:r>
      <w:r>
        <w:rPr>
          <w:rFonts w:ascii="Palatino Linotype" w:eastAsia="Palatino Linotype" w:hAnsi="Palatino Linotype" w:cs="Palatino Linotype"/>
          <w:i/>
          <w:sz w:val="22"/>
          <w:szCs w:val="22"/>
        </w:rPr>
        <w:t xml:space="preserve"> Operación aritmética que refleja la diferencia entre el ISR por pagar y los pagos realizados correspondientes a los meses del ejercicio 2019 de acuerdo al expediente técnico de las Retenciones del Impuesto Sobre la Renta por Salarios, Honorarios y Arrendamiento del ejercicio 2019.</w:t>
      </w:r>
    </w:p>
    <w:p w14:paraId="1AA85827"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13.- Cuenta Contable:</w:t>
      </w:r>
      <w:r>
        <w:rPr>
          <w:rFonts w:ascii="Palatino Linotype" w:eastAsia="Palatino Linotype" w:hAnsi="Palatino Linotype" w:cs="Palatino Linotype"/>
          <w:i/>
          <w:sz w:val="22"/>
          <w:szCs w:val="22"/>
        </w:rPr>
        <w:t xml:space="preserve"> Anotar las subcuentas a nivel registro de la cuenta contable donde se registró la provisión del pasivo para el pago de las Retenciones del Impuesto Sobre la Renta por Salarios, Honorarios y Arrendamiento del ejercicio 2019.</w:t>
      </w:r>
    </w:p>
    <w:p w14:paraId="474A9F84"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14.- Saldo de la Cuenta de pasivo:</w:t>
      </w:r>
      <w:r>
        <w:rPr>
          <w:rFonts w:ascii="Palatino Linotype" w:eastAsia="Palatino Linotype" w:hAnsi="Palatino Linotype" w:cs="Palatino Linotype"/>
          <w:i/>
          <w:sz w:val="22"/>
          <w:szCs w:val="22"/>
        </w:rPr>
        <w:t xml:space="preserve"> Colocar en pesos el saldo de la cuenta de pasivo que reflejan los reportes contables para cada cuenta que le corresponda.</w:t>
      </w:r>
    </w:p>
    <w:p w14:paraId="14D67282"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15. Apartado de Firmas:</w:t>
      </w:r>
      <w:r>
        <w:rPr>
          <w:rFonts w:ascii="Palatino Linotype" w:eastAsia="Palatino Linotype" w:hAnsi="Palatino Linotype" w:cs="Palatino Linotype"/>
          <w:i/>
          <w:sz w:val="22"/>
          <w:szCs w:val="22"/>
        </w:rPr>
        <w:t xml:space="preserve">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14:paraId="01F399C1"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r>
        <w:rPr>
          <w:rFonts w:ascii="Palatino Linotype" w:eastAsia="Palatino Linotype" w:hAnsi="Palatino Linotype" w:cs="Palatino Linotype"/>
          <w:i/>
          <w:sz w:val="22"/>
          <w:szCs w:val="22"/>
        </w:rPr>
        <w:t>.</w:t>
      </w:r>
    </w:p>
    <w:p w14:paraId="795E4140" w14:textId="77777777" w:rsidR="005C1D15" w:rsidRDefault="005C1D15" w:rsidP="005C1D15">
      <w:pPr>
        <w:spacing w:line="360" w:lineRule="auto"/>
        <w:jc w:val="both"/>
        <w:rPr>
          <w:rFonts w:ascii="Palatino Linotype" w:eastAsia="Palatino Linotype" w:hAnsi="Palatino Linotype" w:cs="Palatino Linotype"/>
        </w:rPr>
      </w:pPr>
    </w:p>
    <w:p w14:paraId="2FFA20AD" w14:textId="77777777" w:rsidR="005C1D15" w:rsidRDefault="005C1D15" w:rsidP="005C1D15">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14:anchorId="3FB7913E" wp14:editId="004BC78D">
            <wp:extent cx="5785403" cy="2775503"/>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4643" t="22536" r="4155"/>
                    <a:stretch>
                      <a:fillRect/>
                    </a:stretch>
                  </pic:blipFill>
                  <pic:spPr>
                    <a:xfrm>
                      <a:off x="0" y="0"/>
                      <a:ext cx="5785403" cy="2775503"/>
                    </a:xfrm>
                    <a:prstGeom prst="rect">
                      <a:avLst/>
                    </a:prstGeom>
                    <a:ln/>
                  </pic:spPr>
                </pic:pic>
              </a:graphicData>
            </a:graphic>
          </wp:inline>
        </w:drawing>
      </w:r>
    </w:p>
    <w:p w14:paraId="29C450F6"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podemos observar, el documento denominado “Retenciones del Impuesto Sobre la Renta por Salarios, Honorarios y Arrendamiento”, pudiera satisfacer el requerimiento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al apreciarse en los apartados del documento, que contiene la información peticionada, en consecuencia,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al ser ente fiscalizable por el Órgano Superior de Fiscalización del Estado de México OSFEM, que lo constriñe a remitir la información referida, se encuentra obligado a tenerla en sus archivos, consecuentemente es dable ordenar su entrega.</w:t>
      </w:r>
    </w:p>
    <w:p w14:paraId="6B62A51D" w14:textId="77777777" w:rsidR="005C1D15" w:rsidRDefault="005C1D15" w:rsidP="005C1D15">
      <w:pPr>
        <w:spacing w:line="360" w:lineRule="auto"/>
        <w:jc w:val="both"/>
        <w:rPr>
          <w:rFonts w:ascii="Palatino Linotype" w:eastAsia="Palatino Linotype" w:hAnsi="Palatino Linotype" w:cs="Palatino Linotype"/>
        </w:rPr>
      </w:pPr>
    </w:p>
    <w:p w14:paraId="426528C5" w14:textId="77777777" w:rsidR="005C1D15" w:rsidRDefault="005C1D15" w:rsidP="005C1D15">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Finalmente, respecto del numeral </w:t>
      </w:r>
      <w:r>
        <w:rPr>
          <w:rFonts w:ascii="Palatino Linotype" w:eastAsia="Palatino Linotype" w:hAnsi="Palatino Linotype" w:cs="Palatino Linotype"/>
          <w:b/>
        </w:rPr>
        <w:t xml:space="preserve">6, </w:t>
      </w:r>
      <w:r>
        <w:rPr>
          <w:rFonts w:ascii="Palatino Linotype" w:eastAsia="Palatino Linotype" w:hAnsi="Palatino Linotype" w:cs="Palatino Linotype"/>
        </w:rPr>
        <w:t>donde se solicita lo siguiente:</w:t>
      </w:r>
    </w:p>
    <w:p w14:paraId="3DD9E250" w14:textId="77777777" w:rsidR="005C1D15" w:rsidRDefault="005C1D15" w:rsidP="005C1D15">
      <w:pPr>
        <w:ind w:left="850" w:right="901"/>
        <w:jc w:val="both"/>
        <w:rPr>
          <w:rFonts w:ascii="Palatino Linotype" w:eastAsia="Palatino Linotype" w:hAnsi="Palatino Linotype" w:cs="Palatino Linotype"/>
          <w:i/>
          <w:sz w:val="22"/>
          <w:szCs w:val="22"/>
        </w:rPr>
      </w:pPr>
    </w:p>
    <w:p w14:paraId="6ACBDB3F"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w:t>
      </w:r>
      <w:proofErr w:type="spellStart"/>
      <w:r>
        <w:rPr>
          <w:rFonts w:ascii="Palatino Linotype" w:eastAsia="Palatino Linotype" w:hAnsi="Palatino Linotype" w:cs="Palatino Linotype"/>
          <w:i/>
          <w:sz w:val="22"/>
          <w:szCs w:val="22"/>
        </w:rPr>
        <w:t>mi</w:t>
      </w:r>
      <w:proofErr w:type="spellEnd"/>
      <w:r>
        <w:rPr>
          <w:rFonts w:ascii="Palatino Linotype" w:eastAsia="Palatino Linotype" w:hAnsi="Palatino Linotype" w:cs="Palatino Linotype"/>
          <w:i/>
          <w:sz w:val="22"/>
          <w:szCs w:val="22"/>
        </w:rPr>
        <w:t xml:space="preserve"> solo me entregarán un papel de trabajo con los siguientes encabezados:</w:t>
      </w:r>
    </w:p>
    <w:p w14:paraId="29A6E4F7" w14:textId="77777777" w:rsidR="005C1D15" w:rsidRDefault="005C1D15" w:rsidP="005C1D15">
      <w:pPr>
        <w:ind w:left="850" w:right="901"/>
        <w:jc w:val="both"/>
        <w:rPr>
          <w:rFonts w:ascii="Palatino Linotype" w:eastAsia="Palatino Linotype" w:hAnsi="Palatino Linotype" w:cs="Palatino Linotype"/>
          <w:i/>
          <w:sz w:val="22"/>
          <w:szCs w:val="22"/>
        </w:rPr>
      </w:pPr>
    </w:p>
    <w:p w14:paraId="02AAB2EC"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En la columna A “Nombre del trabajador”, pudiendo identificarlos como: trabajador 1, trabajador 2, trabajador 3</w:t>
      </w:r>
    </w:p>
    <w:p w14:paraId="699EBD61"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En la columna B “Año”.</w:t>
      </w:r>
    </w:p>
    <w:p w14:paraId="09D4348B"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En la columna C “Saldo a favor de ISR”.</w:t>
      </w:r>
    </w:p>
    <w:p w14:paraId="2CF07E1B"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 En la columna D “Saldo a cargo en el ISR”.</w:t>
      </w:r>
    </w:p>
    <w:p w14:paraId="2122A1D6"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 En la columna E “Diferencia 0 en el ISR”. </w:t>
      </w:r>
    </w:p>
    <w:p w14:paraId="48A741EB" w14:textId="77777777" w:rsidR="005C1D15" w:rsidRDefault="005C1D15" w:rsidP="005C1D15">
      <w:pPr>
        <w:ind w:left="850" w:right="901"/>
        <w:jc w:val="both"/>
        <w:rPr>
          <w:rFonts w:ascii="Palatino Linotype" w:eastAsia="Palatino Linotype" w:hAnsi="Palatino Linotype" w:cs="Palatino Linotype"/>
          <w:i/>
          <w:sz w:val="22"/>
          <w:szCs w:val="22"/>
        </w:rPr>
      </w:pPr>
    </w:p>
    <w:p w14:paraId="5398B088"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p>
    <w:p w14:paraId="23B93B48" w14:textId="77777777" w:rsidR="005C1D15" w:rsidRDefault="005C1D15" w:rsidP="005C1D15">
      <w:pPr>
        <w:spacing w:line="360" w:lineRule="auto"/>
        <w:jc w:val="both"/>
        <w:rPr>
          <w:rFonts w:ascii="Palatino Linotype" w:eastAsia="Palatino Linotype" w:hAnsi="Palatino Linotype" w:cs="Palatino Linotype"/>
          <w:b/>
        </w:rPr>
      </w:pPr>
    </w:p>
    <w:p w14:paraId="142405E3"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lectura del mismo, se acredita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peticiona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realice un procesamiento de información, a efecto de poder comprobarse que los servidores públicos no están siendo afectados por errores en el cálculo de impuestos, por lo que a manera de muestra </w:t>
      </w:r>
      <w:r>
        <w:rPr>
          <w:rFonts w:ascii="Palatino Linotype" w:eastAsia="Palatino Linotype" w:hAnsi="Palatino Linotype" w:cs="Palatino Linotype"/>
          <w:u w:val="single"/>
        </w:rPr>
        <w:t>calculen los impuestos anuales</w:t>
      </w:r>
      <w:r>
        <w:rPr>
          <w:rFonts w:ascii="Palatino Linotype" w:eastAsia="Palatino Linotype" w:hAnsi="Palatino Linotype" w:cs="Palatino Linotype"/>
        </w:rPr>
        <w:t xml:space="preserve"> de los años 2017, 2018, 2019 y 2020, una vez hecho el procesamiento de la información, deberá realizar un documento de tipo específico que la contenga desagregada conforme a los apartados señalados.</w:t>
      </w:r>
    </w:p>
    <w:p w14:paraId="450288F1" w14:textId="77777777" w:rsidR="005C1D15" w:rsidRDefault="005C1D15" w:rsidP="005C1D15">
      <w:pPr>
        <w:spacing w:line="360" w:lineRule="auto"/>
        <w:jc w:val="both"/>
        <w:rPr>
          <w:rFonts w:ascii="Palatino Linotype" w:eastAsia="Palatino Linotype" w:hAnsi="Palatino Linotype" w:cs="Palatino Linotype"/>
        </w:rPr>
      </w:pPr>
    </w:p>
    <w:p w14:paraId="0D4C573A"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Atentos a lo anterior, ya ha quedado precisado en párrafos previos que los Sujetos Obligados tienen la obligación o deber de atender las solicitudes de acceso a la información pública que se les hagan de su conocimiento y proporcionar la información pública que obren en su poder </w:t>
      </w:r>
      <w:r>
        <w:rPr>
          <w:rFonts w:ascii="Palatino Linotype" w:eastAsia="Palatino Linotype" w:hAnsi="Palatino Linotype" w:cs="Palatino Linotype"/>
          <w:u w:val="single"/>
        </w:rPr>
        <w:t>en el estado que se encuentra y no hacer un procesamiento de la misma, ni presentarla conforme al interés del solicitante</w:t>
      </w:r>
      <w:r>
        <w:rPr>
          <w:rFonts w:ascii="Palatino Linotype" w:eastAsia="Palatino Linotype" w:hAnsi="Palatino Linotype" w:cs="Palatino Linotype"/>
        </w:rPr>
        <w:t>; como así lo establece el artículo 12 de la Ley de Transparencia y Acceso a la Información Pública del Estado de México y Municipios, que a la letra dice:</w:t>
      </w:r>
    </w:p>
    <w:p w14:paraId="44BAFF19" w14:textId="77777777" w:rsidR="005C1D15" w:rsidRDefault="005C1D15" w:rsidP="005C1D15">
      <w:pPr>
        <w:spacing w:line="276" w:lineRule="auto"/>
        <w:jc w:val="both"/>
        <w:rPr>
          <w:rFonts w:ascii="Palatino Linotype" w:eastAsia="Palatino Linotype" w:hAnsi="Palatino Linotype" w:cs="Palatino Linotype"/>
        </w:rPr>
      </w:pPr>
    </w:p>
    <w:p w14:paraId="54D9304E"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B1F1274" w14:textId="77777777" w:rsidR="005C1D15" w:rsidRDefault="005C1D15" w:rsidP="005C1D15">
      <w:pPr>
        <w:ind w:left="850" w:right="901"/>
        <w:jc w:val="both"/>
        <w:rPr>
          <w:rFonts w:ascii="Palatino Linotype" w:eastAsia="Palatino Linotype" w:hAnsi="Palatino Linotype" w:cs="Palatino Linotype"/>
          <w:i/>
          <w:sz w:val="22"/>
          <w:szCs w:val="22"/>
        </w:rPr>
      </w:pPr>
    </w:p>
    <w:p w14:paraId="6213B81E"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298B37C8" w14:textId="77777777" w:rsidR="005C1D15" w:rsidRDefault="005C1D15" w:rsidP="005C1D15">
      <w:pPr>
        <w:spacing w:line="276" w:lineRule="auto"/>
        <w:ind w:right="-93"/>
        <w:jc w:val="both"/>
        <w:rPr>
          <w:rFonts w:ascii="Palatino Linotype" w:eastAsia="Palatino Linotype" w:hAnsi="Palatino Linotype" w:cs="Palatino Linotype"/>
          <w:color w:val="000000"/>
        </w:rPr>
      </w:pPr>
    </w:p>
    <w:p w14:paraId="5CE7C82D" w14:textId="77777777" w:rsidR="005C1D15" w:rsidRDefault="005C1D15" w:rsidP="005C1D15">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42F73BFE" w14:textId="77777777" w:rsidR="005C1D15" w:rsidRDefault="005C1D15" w:rsidP="005C1D15">
      <w:pPr>
        <w:spacing w:line="360" w:lineRule="auto"/>
        <w:ind w:right="-93"/>
        <w:jc w:val="both"/>
        <w:rPr>
          <w:rFonts w:ascii="Palatino Linotype" w:eastAsia="Palatino Linotype" w:hAnsi="Palatino Linotype" w:cs="Palatino Linotype"/>
          <w:color w:val="000000"/>
        </w:rPr>
      </w:pPr>
    </w:p>
    <w:p w14:paraId="21C54A5B" w14:textId="77777777" w:rsidR="005C1D15" w:rsidRDefault="005C1D15" w:rsidP="005C1D15">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14:paraId="28C238B0" w14:textId="77777777" w:rsidR="005C1D15" w:rsidRDefault="005C1D15" w:rsidP="005C1D15">
      <w:pPr>
        <w:spacing w:line="360" w:lineRule="auto"/>
        <w:ind w:right="-93"/>
        <w:jc w:val="both"/>
        <w:rPr>
          <w:rFonts w:ascii="Palatino Linotype" w:eastAsia="Palatino Linotype" w:hAnsi="Palatino Linotype" w:cs="Palatino Linotype"/>
          <w:color w:val="000000"/>
        </w:rPr>
      </w:pPr>
    </w:p>
    <w:p w14:paraId="3E05712F" w14:textId="77777777" w:rsidR="005C1D15" w:rsidRDefault="005C1D15" w:rsidP="005C1D15">
      <w:pPr>
        <w:ind w:left="850"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71D3E938" w14:textId="77777777" w:rsidR="005C1D15" w:rsidRDefault="005C1D15" w:rsidP="005C1D15">
      <w:pPr>
        <w:spacing w:line="360" w:lineRule="auto"/>
        <w:jc w:val="both"/>
        <w:rPr>
          <w:rFonts w:ascii="Palatino Linotype" w:eastAsia="Palatino Linotype" w:hAnsi="Palatino Linotype" w:cs="Palatino Linotype"/>
        </w:rPr>
      </w:pPr>
    </w:p>
    <w:p w14:paraId="69A6FEAE"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esa tesitura, al apreciarse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desea acceder a un soporte documental, sino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realice un procesamiento y cálculo de la información, una vez realizados, genere un documento que contenga desagregada la información, en apartados específicos; lo cual no resulta exigible, consecuentemente, </w:t>
      </w:r>
      <w:r>
        <w:rPr>
          <w:rFonts w:ascii="Palatino Linotype" w:eastAsia="Palatino Linotype" w:hAnsi="Palatino Linotype" w:cs="Palatino Linotype"/>
          <w:b/>
        </w:rPr>
        <w:t>no resulta dable ordenar su entrega</w:t>
      </w:r>
      <w:r>
        <w:rPr>
          <w:rFonts w:ascii="Palatino Linotype" w:eastAsia="Palatino Linotype" w:hAnsi="Palatino Linotype" w:cs="Palatino Linotype"/>
        </w:rPr>
        <w:t>.</w:t>
      </w:r>
    </w:p>
    <w:p w14:paraId="55A03F70" w14:textId="77777777" w:rsidR="00F2225B" w:rsidRDefault="00F2225B" w:rsidP="005C1D15">
      <w:pPr>
        <w:spacing w:line="360" w:lineRule="auto"/>
        <w:jc w:val="both"/>
        <w:rPr>
          <w:rFonts w:ascii="Palatino Linotype" w:eastAsia="Palatino Linotype" w:hAnsi="Palatino Linotype" w:cs="Palatino Linotype"/>
        </w:rPr>
      </w:pPr>
    </w:p>
    <w:p w14:paraId="16DBF1E1" w14:textId="77777777" w:rsidR="005C1D15" w:rsidRPr="00284443" w:rsidRDefault="005C1D15" w:rsidP="005C1D15">
      <w:pPr>
        <w:pStyle w:val="Prrafodelista"/>
        <w:tabs>
          <w:tab w:val="left" w:pos="426"/>
        </w:tabs>
        <w:spacing w:before="240" w:after="240" w:line="360" w:lineRule="auto"/>
        <w:ind w:left="0" w:right="51"/>
        <w:contextualSpacing/>
        <w:jc w:val="both"/>
        <w:rPr>
          <w:rFonts w:ascii="Palatino Linotype" w:hAnsi="Palatino Linotype" w:cs="Arial"/>
        </w:rPr>
      </w:pPr>
      <w:r>
        <w:rPr>
          <w:rFonts w:ascii="Palatino Linotype" w:hAnsi="Palatino Linotype"/>
          <w:color w:val="000000" w:themeColor="text1"/>
        </w:rPr>
        <w:t>En relación con lo anterior</w:t>
      </w:r>
      <w:r w:rsidRPr="00284443">
        <w:rPr>
          <w:rFonts w:ascii="Palatino Linotype" w:hAnsi="Palatino Linotype"/>
          <w:color w:val="000000" w:themeColor="text1"/>
        </w:rPr>
        <w:t>, de conformidad con lo establecido por el artículo 20 del Bando Municipal 2022 de Tenancingo, el Municipio cuenta con diversos organismos que cuentan con</w:t>
      </w:r>
      <w:r w:rsidRPr="00284443">
        <w:rPr>
          <w:rFonts w:ascii="Palatino Linotype" w:hAnsi="Palatino Linotype"/>
        </w:rPr>
        <w:t xml:space="preserve"> personalidad jurídica y patrimonio propios y coadyuvarán con el </w:t>
      </w:r>
      <w:r w:rsidRPr="00284443">
        <w:rPr>
          <w:rFonts w:ascii="Palatino Linotype" w:hAnsi="Palatino Linotype"/>
        </w:rPr>
        <w:lastRenderedPageBreak/>
        <w:t xml:space="preserve">Ayuntamiento en el ejercicio de las funciones, desarrollo de actividades y prestación de servicios públicos municipales, </w:t>
      </w:r>
      <w:r>
        <w:rPr>
          <w:rFonts w:ascii="Palatino Linotype" w:hAnsi="Palatino Linotype"/>
        </w:rPr>
        <w:t>de los cuales se auxiliará como a continuación se muestra:</w:t>
      </w:r>
    </w:p>
    <w:p w14:paraId="0EDB0CE6" w14:textId="77777777" w:rsidR="005C1D15" w:rsidRPr="008342A5" w:rsidRDefault="005C1D15" w:rsidP="005C1D15">
      <w:pPr>
        <w:autoSpaceDE w:val="0"/>
        <w:autoSpaceDN w:val="0"/>
        <w:adjustRightInd w:val="0"/>
        <w:ind w:left="851" w:right="616"/>
        <w:contextualSpacing/>
        <w:jc w:val="both"/>
        <w:rPr>
          <w:rFonts w:ascii="Palatino Linotype" w:hAnsi="Palatino Linotype"/>
          <w:i/>
          <w:iCs/>
          <w:sz w:val="22"/>
          <w:szCs w:val="22"/>
        </w:rPr>
      </w:pPr>
      <w:r w:rsidRPr="008342A5">
        <w:rPr>
          <w:rFonts w:ascii="Palatino Linotype" w:hAnsi="Palatino Linotype"/>
          <w:b/>
          <w:bCs/>
          <w:i/>
          <w:iCs/>
          <w:sz w:val="22"/>
          <w:szCs w:val="22"/>
        </w:rPr>
        <w:t xml:space="preserve">Artículo 20. </w:t>
      </w:r>
      <w:r w:rsidRPr="008342A5">
        <w:rPr>
          <w:rFonts w:ascii="Palatino Linotype" w:hAnsi="Palatino Linotype"/>
          <w:i/>
          <w:iCs/>
          <w:sz w:val="22"/>
          <w:szCs w:val="22"/>
        </w:rPr>
        <w:t>Son organismos auxiliares del Ayuntamiento, los siguientes:</w:t>
      </w:r>
    </w:p>
    <w:p w14:paraId="048A83F6" w14:textId="77777777" w:rsidR="005C1D15" w:rsidRPr="008342A5" w:rsidRDefault="005C1D15" w:rsidP="005C1D15">
      <w:pPr>
        <w:autoSpaceDE w:val="0"/>
        <w:autoSpaceDN w:val="0"/>
        <w:adjustRightInd w:val="0"/>
        <w:ind w:left="851" w:right="616"/>
        <w:contextualSpacing/>
        <w:jc w:val="both"/>
        <w:rPr>
          <w:rFonts w:ascii="Palatino Linotype" w:hAnsi="Palatino Linotype"/>
          <w:b/>
          <w:bCs/>
          <w:i/>
          <w:iCs/>
          <w:sz w:val="22"/>
          <w:szCs w:val="22"/>
        </w:rPr>
      </w:pPr>
    </w:p>
    <w:p w14:paraId="50F534E1" w14:textId="77777777" w:rsidR="005C1D15" w:rsidRPr="008342A5" w:rsidRDefault="005C1D15" w:rsidP="005C1D15">
      <w:pPr>
        <w:autoSpaceDE w:val="0"/>
        <w:autoSpaceDN w:val="0"/>
        <w:adjustRightInd w:val="0"/>
        <w:ind w:left="851" w:right="616"/>
        <w:contextualSpacing/>
        <w:jc w:val="both"/>
        <w:rPr>
          <w:rFonts w:ascii="Palatino Linotype" w:hAnsi="Palatino Linotype"/>
          <w:b/>
          <w:bCs/>
          <w:i/>
          <w:iCs/>
          <w:sz w:val="22"/>
          <w:szCs w:val="22"/>
        </w:rPr>
      </w:pPr>
      <w:r w:rsidRPr="008342A5">
        <w:rPr>
          <w:rFonts w:ascii="Palatino Linotype" w:hAnsi="Palatino Linotype"/>
          <w:i/>
          <w:iCs/>
          <w:sz w:val="22"/>
          <w:szCs w:val="22"/>
        </w:rPr>
        <w:t xml:space="preserve">A) </w:t>
      </w:r>
      <w:r w:rsidRPr="008342A5">
        <w:rPr>
          <w:rFonts w:ascii="Palatino Linotype" w:hAnsi="Palatino Linotype"/>
          <w:b/>
          <w:bCs/>
          <w:i/>
          <w:iCs/>
          <w:sz w:val="22"/>
          <w:szCs w:val="22"/>
        </w:rPr>
        <w:t xml:space="preserve">Organismo Público descentralizado para la prestación de los Servicios de Agua Potable, Alcantarillado y Saneamiento del municipio de Tenancingo, (OPDAPAS); </w:t>
      </w:r>
    </w:p>
    <w:p w14:paraId="69FA84A3" w14:textId="77777777" w:rsidR="005C1D15" w:rsidRPr="008342A5" w:rsidRDefault="005C1D15" w:rsidP="005C1D15">
      <w:pPr>
        <w:autoSpaceDE w:val="0"/>
        <w:autoSpaceDN w:val="0"/>
        <w:adjustRightInd w:val="0"/>
        <w:ind w:left="851" w:right="616"/>
        <w:contextualSpacing/>
        <w:jc w:val="both"/>
        <w:rPr>
          <w:rFonts w:ascii="Palatino Linotype" w:hAnsi="Palatino Linotype"/>
          <w:b/>
          <w:bCs/>
          <w:i/>
          <w:iCs/>
          <w:sz w:val="22"/>
          <w:szCs w:val="22"/>
        </w:rPr>
      </w:pPr>
    </w:p>
    <w:p w14:paraId="4ABF4671" w14:textId="77777777" w:rsidR="005C1D15" w:rsidRPr="008342A5" w:rsidRDefault="005C1D15" w:rsidP="005C1D15">
      <w:pPr>
        <w:autoSpaceDE w:val="0"/>
        <w:autoSpaceDN w:val="0"/>
        <w:adjustRightInd w:val="0"/>
        <w:ind w:left="851" w:right="616"/>
        <w:contextualSpacing/>
        <w:jc w:val="both"/>
        <w:rPr>
          <w:rFonts w:ascii="Palatino Linotype" w:hAnsi="Palatino Linotype"/>
          <w:i/>
          <w:iCs/>
          <w:sz w:val="22"/>
          <w:szCs w:val="22"/>
        </w:rPr>
      </w:pPr>
      <w:r w:rsidRPr="008342A5">
        <w:rPr>
          <w:rFonts w:ascii="Palatino Linotype" w:hAnsi="Palatino Linotype"/>
          <w:i/>
          <w:iCs/>
          <w:sz w:val="22"/>
          <w:szCs w:val="22"/>
        </w:rPr>
        <w:t xml:space="preserve">B) Organismo Público descentralizado de Asistencia Social denominado Sistema Municipal para el Desarrollo Integral de la Familia de Tenancingo, (DIF); e </w:t>
      </w:r>
    </w:p>
    <w:p w14:paraId="26FE461A" w14:textId="77777777" w:rsidR="005C1D15" w:rsidRPr="008342A5" w:rsidRDefault="005C1D15" w:rsidP="005C1D15">
      <w:pPr>
        <w:autoSpaceDE w:val="0"/>
        <w:autoSpaceDN w:val="0"/>
        <w:adjustRightInd w:val="0"/>
        <w:ind w:left="851" w:right="616"/>
        <w:contextualSpacing/>
        <w:jc w:val="both"/>
        <w:rPr>
          <w:rFonts w:ascii="Palatino Linotype" w:hAnsi="Palatino Linotype"/>
          <w:i/>
          <w:iCs/>
          <w:sz w:val="22"/>
          <w:szCs w:val="22"/>
        </w:rPr>
      </w:pPr>
    </w:p>
    <w:p w14:paraId="03D42040" w14:textId="77777777" w:rsidR="005C1D15" w:rsidRPr="008342A5" w:rsidRDefault="005C1D15" w:rsidP="005C1D15">
      <w:pPr>
        <w:autoSpaceDE w:val="0"/>
        <w:autoSpaceDN w:val="0"/>
        <w:adjustRightInd w:val="0"/>
        <w:ind w:left="851" w:right="616"/>
        <w:contextualSpacing/>
        <w:jc w:val="both"/>
        <w:rPr>
          <w:rFonts w:ascii="Palatino Linotype" w:hAnsi="Palatino Linotype"/>
          <w:i/>
          <w:iCs/>
          <w:sz w:val="22"/>
          <w:szCs w:val="22"/>
        </w:rPr>
      </w:pPr>
      <w:r w:rsidRPr="008342A5">
        <w:rPr>
          <w:rFonts w:ascii="Palatino Linotype" w:hAnsi="Palatino Linotype"/>
          <w:i/>
          <w:iCs/>
          <w:sz w:val="22"/>
          <w:szCs w:val="22"/>
        </w:rPr>
        <w:t xml:space="preserve">C) Instituto Municipal de Cultura Física y Deporte de Tenancingo, (IMCUFIDET). </w:t>
      </w:r>
    </w:p>
    <w:p w14:paraId="7BE5F1B1" w14:textId="77777777" w:rsidR="005C1D15" w:rsidRDefault="005C1D15" w:rsidP="005C1D15">
      <w:pPr>
        <w:autoSpaceDE w:val="0"/>
        <w:autoSpaceDN w:val="0"/>
        <w:adjustRightInd w:val="0"/>
        <w:spacing w:line="360" w:lineRule="auto"/>
        <w:jc w:val="both"/>
      </w:pPr>
    </w:p>
    <w:p w14:paraId="3F760737" w14:textId="77777777" w:rsidR="005C1D15" w:rsidRPr="00F100FE" w:rsidRDefault="005C1D15" w:rsidP="005C1D15">
      <w:pPr>
        <w:pStyle w:val="Prrafodelista"/>
        <w:tabs>
          <w:tab w:val="left" w:pos="426"/>
        </w:tabs>
        <w:spacing w:before="240" w:after="240" w:line="360" w:lineRule="auto"/>
        <w:ind w:left="0" w:right="51"/>
        <w:contextualSpacing/>
        <w:jc w:val="both"/>
        <w:rPr>
          <w:rFonts w:ascii="Palatino Linotype" w:hAnsi="Palatino Linotype"/>
        </w:rPr>
      </w:pPr>
      <w:r w:rsidRPr="00F100FE">
        <w:rPr>
          <w:rFonts w:ascii="Palatino Linotype" w:hAnsi="Palatino Linotype"/>
          <w:color w:val="000000" w:themeColor="text1"/>
        </w:rPr>
        <w:t xml:space="preserve">Siendo de especial interés para el presente asunto el </w:t>
      </w:r>
      <w:r w:rsidRPr="00F100FE">
        <w:rPr>
          <w:rFonts w:ascii="Palatino Linotype" w:hAnsi="Palatino Linotype"/>
        </w:rPr>
        <w:t>Organismo Público descentralizado para la prestación de los Servicios de Agua Potable, Alcantarillado y Saneamiento del municipio de Tenancingo</w:t>
      </w:r>
      <w:r w:rsidRPr="00F100FE">
        <w:rPr>
          <w:rFonts w:ascii="Palatino Linotype" w:hAnsi="Palatino Linotype"/>
          <w:b/>
          <w:bCs/>
          <w:i/>
          <w:iCs/>
        </w:rPr>
        <w:t>,</w:t>
      </w:r>
      <w:r w:rsidRPr="00F100FE">
        <w:rPr>
          <w:rFonts w:ascii="Palatino Linotype" w:hAnsi="Palatino Linotype"/>
          <w:color w:val="000000" w:themeColor="text1"/>
        </w:rPr>
        <w:t xml:space="preserve"> el cual, de acuerdo con lo dispuesto por el artículo </w:t>
      </w:r>
      <w:r>
        <w:rPr>
          <w:rFonts w:ascii="Palatino Linotype" w:hAnsi="Palatino Linotype"/>
          <w:color w:val="000000" w:themeColor="text1"/>
        </w:rPr>
        <w:t>segundo</w:t>
      </w:r>
      <w:r w:rsidRPr="00F100FE">
        <w:rPr>
          <w:rFonts w:ascii="Palatino Linotype" w:hAnsi="Palatino Linotype"/>
          <w:color w:val="000000" w:themeColor="text1"/>
        </w:rPr>
        <w:t xml:space="preserve"> de su Reglamento Interior, </w:t>
      </w:r>
      <w:r w:rsidRPr="00F100FE">
        <w:rPr>
          <w:rFonts w:ascii="Palatino Linotype" w:hAnsi="Palatino Linotype"/>
        </w:rPr>
        <w:t>es un Organismo Público Descentralizado del Gobierno Municipal, con personalidad jurídica y patrimonio propios, con autonomía técnica y administrativa en el manejo de sus recursos, que tiene por objeto organizar y tener a su cargo la administración, funcionamiento, conservación y operación de los servicios de agua potable, alcantarillado y saneamiento en el territorio del Municipio, así como recaudar y administrar, con el carácter de Autoridad Fiscal Municipal, las contribuciones derivadas de los servicios que presta.</w:t>
      </w:r>
    </w:p>
    <w:p w14:paraId="2DFFA2D2" w14:textId="77777777" w:rsidR="005C1D15" w:rsidRDefault="005C1D15" w:rsidP="005C1D15">
      <w:pPr>
        <w:pStyle w:val="Prrafodelista"/>
        <w:tabs>
          <w:tab w:val="left" w:pos="426"/>
        </w:tabs>
        <w:spacing w:before="240" w:after="240" w:line="360" w:lineRule="auto"/>
        <w:ind w:left="0" w:right="51"/>
        <w:contextualSpacing/>
        <w:jc w:val="both"/>
      </w:pPr>
    </w:p>
    <w:p w14:paraId="431623F6" w14:textId="77777777" w:rsidR="005C1D15" w:rsidRDefault="005C1D15" w:rsidP="005C1D15">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Pr>
          <w:rFonts w:ascii="Palatino Linotype" w:hAnsi="Palatino Linotype"/>
          <w:color w:val="000000" w:themeColor="text1"/>
        </w:rPr>
        <w:t>Asimismo, de acuerdo con lo establecido dentro de la exposición de motivos del Reglamento en estudio, el Organismo Público Descentralizado para la Prestación de los Servicios de Agua Potable, Alcantarillado y Saneamiento de Tenancingo contará con la siguiente estructura orgánica:</w:t>
      </w:r>
    </w:p>
    <w:p w14:paraId="436E6DC2" w14:textId="77777777" w:rsidR="005C1D15" w:rsidRDefault="005C1D15" w:rsidP="005C1D15">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7E7579B3" w14:textId="77777777" w:rsidR="005C1D15" w:rsidRDefault="005C1D15" w:rsidP="005C1D15">
      <w:pPr>
        <w:pStyle w:val="Prrafodelista"/>
        <w:numPr>
          <w:ilvl w:val="1"/>
          <w:numId w:val="15"/>
        </w:numPr>
        <w:tabs>
          <w:tab w:val="left" w:pos="426"/>
        </w:tabs>
        <w:spacing w:before="240" w:after="240" w:line="360" w:lineRule="auto"/>
        <w:ind w:left="1134" w:right="51"/>
        <w:contextualSpacing/>
        <w:jc w:val="both"/>
        <w:rPr>
          <w:rFonts w:ascii="Palatino Linotype" w:hAnsi="Palatino Linotype"/>
          <w:color w:val="000000" w:themeColor="text1"/>
        </w:rPr>
      </w:pPr>
      <w:r>
        <w:rPr>
          <w:rFonts w:ascii="Palatino Linotype" w:hAnsi="Palatino Linotype"/>
          <w:color w:val="000000" w:themeColor="text1"/>
        </w:rPr>
        <w:t>Consejo Directivo.</w:t>
      </w:r>
    </w:p>
    <w:p w14:paraId="7BCABA24" w14:textId="77777777" w:rsidR="005C1D15" w:rsidRDefault="005C1D15" w:rsidP="005C1D15">
      <w:pPr>
        <w:pStyle w:val="Prrafodelista"/>
        <w:numPr>
          <w:ilvl w:val="1"/>
          <w:numId w:val="15"/>
        </w:numPr>
        <w:tabs>
          <w:tab w:val="left" w:pos="426"/>
        </w:tabs>
        <w:spacing w:before="240" w:after="240" w:line="360" w:lineRule="auto"/>
        <w:ind w:left="1134" w:right="51"/>
        <w:contextualSpacing/>
        <w:jc w:val="both"/>
        <w:rPr>
          <w:rFonts w:ascii="Palatino Linotype" w:hAnsi="Palatino Linotype"/>
          <w:color w:val="000000" w:themeColor="text1"/>
        </w:rPr>
      </w:pPr>
      <w:r>
        <w:rPr>
          <w:rFonts w:ascii="Palatino Linotype" w:hAnsi="Palatino Linotype"/>
          <w:color w:val="000000" w:themeColor="text1"/>
        </w:rPr>
        <w:t>Director General.</w:t>
      </w:r>
    </w:p>
    <w:p w14:paraId="2B53E97F" w14:textId="77777777" w:rsidR="005C1D15" w:rsidRDefault="005C1D15" w:rsidP="005C1D15">
      <w:pPr>
        <w:pStyle w:val="Prrafodelista"/>
        <w:numPr>
          <w:ilvl w:val="1"/>
          <w:numId w:val="15"/>
        </w:numPr>
        <w:tabs>
          <w:tab w:val="left" w:pos="426"/>
        </w:tabs>
        <w:spacing w:before="240" w:after="240" w:line="360" w:lineRule="auto"/>
        <w:ind w:left="1134" w:right="51"/>
        <w:contextualSpacing/>
        <w:jc w:val="both"/>
        <w:rPr>
          <w:rFonts w:ascii="Palatino Linotype" w:hAnsi="Palatino Linotype"/>
          <w:color w:val="000000" w:themeColor="text1"/>
        </w:rPr>
      </w:pPr>
      <w:r>
        <w:rPr>
          <w:rFonts w:ascii="Palatino Linotype" w:hAnsi="Palatino Linotype"/>
          <w:color w:val="000000" w:themeColor="text1"/>
        </w:rPr>
        <w:t>Unidad de Cultura del Agua</w:t>
      </w:r>
    </w:p>
    <w:p w14:paraId="4D316EB3" w14:textId="77777777" w:rsidR="005C1D15" w:rsidRDefault="005C1D15" w:rsidP="005C1D15">
      <w:pPr>
        <w:pStyle w:val="Prrafodelista"/>
        <w:numPr>
          <w:ilvl w:val="1"/>
          <w:numId w:val="15"/>
        </w:numPr>
        <w:tabs>
          <w:tab w:val="left" w:pos="426"/>
        </w:tabs>
        <w:spacing w:before="240" w:after="240" w:line="360" w:lineRule="auto"/>
        <w:ind w:left="1134" w:right="51"/>
        <w:contextualSpacing/>
        <w:jc w:val="both"/>
        <w:rPr>
          <w:rFonts w:ascii="Palatino Linotype" w:hAnsi="Palatino Linotype"/>
          <w:color w:val="000000" w:themeColor="text1"/>
        </w:rPr>
      </w:pPr>
      <w:r>
        <w:rPr>
          <w:rFonts w:ascii="Palatino Linotype" w:hAnsi="Palatino Linotype"/>
          <w:color w:val="000000" w:themeColor="text1"/>
        </w:rPr>
        <w:t>Dirección de Finanzas.</w:t>
      </w:r>
    </w:p>
    <w:p w14:paraId="7C70A064" w14:textId="77777777" w:rsidR="005C1D15" w:rsidRDefault="005C1D15" w:rsidP="005C1D15">
      <w:pPr>
        <w:pStyle w:val="Prrafodelista"/>
        <w:numPr>
          <w:ilvl w:val="1"/>
          <w:numId w:val="15"/>
        </w:numPr>
        <w:tabs>
          <w:tab w:val="left" w:pos="426"/>
        </w:tabs>
        <w:spacing w:before="240" w:after="240" w:line="360" w:lineRule="auto"/>
        <w:ind w:left="1134" w:right="51"/>
        <w:contextualSpacing/>
        <w:jc w:val="both"/>
        <w:rPr>
          <w:rFonts w:ascii="Palatino Linotype" w:hAnsi="Palatino Linotype"/>
          <w:color w:val="000000" w:themeColor="text1"/>
        </w:rPr>
      </w:pPr>
      <w:r>
        <w:rPr>
          <w:rFonts w:ascii="Palatino Linotype" w:hAnsi="Palatino Linotype"/>
          <w:color w:val="000000" w:themeColor="text1"/>
        </w:rPr>
        <w:t>Dirección de Operación.</w:t>
      </w:r>
    </w:p>
    <w:p w14:paraId="1AEEEC64" w14:textId="4A534AE0" w:rsidR="000D5BBE" w:rsidRDefault="000D5BBE" w:rsidP="000D5BBE">
      <w:pPr>
        <w:pStyle w:val="Prrafodelista"/>
        <w:tabs>
          <w:tab w:val="left" w:pos="426"/>
        </w:tabs>
        <w:spacing w:before="240" w:after="240" w:line="360" w:lineRule="auto"/>
        <w:ind w:left="142" w:right="51"/>
        <w:contextualSpacing/>
        <w:jc w:val="both"/>
        <w:rPr>
          <w:rFonts w:ascii="Palatino Linotype" w:hAnsi="Palatino Linotype"/>
          <w:color w:val="000000" w:themeColor="text1"/>
        </w:rPr>
      </w:pPr>
      <w:r>
        <w:rPr>
          <w:rFonts w:ascii="Palatino Linotype" w:hAnsi="Palatino Linotype"/>
          <w:noProof/>
          <w:color w:val="000000" w:themeColor="text1"/>
          <w:lang w:eastAsia="es-MX"/>
        </w:rPr>
        <mc:AlternateContent>
          <mc:Choice Requires="wps">
            <w:drawing>
              <wp:anchor distT="0" distB="0" distL="114300" distR="114300" simplePos="0" relativeHeight="251663360" behindDoc="0" locked="0" layoutInCell="1" allowOverlap="1" wp14:anchorId="786C60FE" wp14:editId="209E46AB">
                <wp:simplePos x="0" y="0"/>
                <wp:positionH relativeFrom="column">
                  <wp:posOffset>239707</wp:posOffset>
                </wp:positionH>
                <wp:positionV relativeFrom="paragraph">
                  <wp:posOffset>167544</wp:posOffset>
                </wp:positionV>
                <wp:extent cx="5253486" cy="3700732"/>
                <wp:effectExtent l="0" t="0" r="23495" b="33655"/>
                <wp:wrapNone/>
                <wp:docPr id="23" name="Conector recto 23"/>
                <wp:cNvGraphicFramePr/>
                <a:graphic xmlns:a="http://schemas.openxmlformats.org/drawingml/2006/main">
                  <a:graphicData uri="http://schemas.microsoft.com/office/word/2010/wordprocessingShape">
                    <wps:wsp>
                      <wps:cNvCnPr/>
                      <wps:spPr>
                        <a:xfrm>
                          <a:off x="0" y="0"/>
                          <a:ext cx="5253486" cy="37007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05152" id="Conector recto 2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85pt,13.2pt" to="432.5pt,3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quugEAAMcDAAAOAAAAZHJzL2Uyb0RvYy54bWysU9uO0zAQfUfiHyy/06Qpe1HUdB+6ghcE&#10;FSwf4HXGjSXfNDZN+veMnTaLAAmBeLFjzzkzc44n24fJGnYCjNq7jq9XNWfgpO+1O3b869O7N/ec&#10;xSRcL4x30PEzRP6we/1qO4YWGj940wMySuJiO4aODymFtqqiHMCKuPIBHAWVRysSHfFY9ShGym5N&#10;1dT1bTV67AN6CTHS7eMc5LuSXymQ6ZNSERIzHafeUlmxrM95rXZb0R5RhEHLSxviH7qwQjsquqR6&#10;FEmwb6h/SWW1RB+9SivpbeWV0hKKBlKzrn9S82UQAYoWMieGxab4/9LKj6cDMt13vNlw5oSlN9rT&#10;S8nkkWHeGAXIpTHElsB7d8DLKYYDZsmTQpt3EsOm4ux5cRamxCRd3jQ3m7f3t5xJim3u6vpu0+Ss&#10;1Qs9YEzvwVuWPzputMvSRStOH2KaoVcI8XI7cwPlK50NZLBxn0GRHCq5LuwySLA3yE6CRkBICS6t&#10;L6ULOtOUNmYh1n8mXvCZCmXI/oa8MEpl79JCttp5/F31NF1bVjP+6sCsO1vw7PtzeZpiDU1LMfcy&#10;2XkcfzwX+sv/t/sOAAD//wMAUEsDBBQABgAIAAAAIQC98gzb4QAAAAkBAAAPAAAAZHJzL2Rvd25y&#10;ZXYueG1sTI9BS8NAFITvgv9heYI3uzFqWmNeSimItSDFKtTjNrsm0ezbsLtt0n/v86THYYaZb4r5&#10;aDtxND60jhCuJwkIQ5XTLdUI72+PVzMQISrSqnNkEE4mwLw8PytUrt1Ar+a4jbXgEgq5Qmhi7HMp&#10;Q9UYq8LE9YbY+3TeqsjS11J7NXC57WSaJJm0qiVeaFRvlo2pvrcHi/DiV6vlYn36os2HHXbperd5&#10;Hp8QLy/GxQOIaMb4F4ZffEaHkpn27kA6iA7hZjrlJEKa3YJgf5bd8bc9QpbcpyDLQv5/UP4AAAD/&#10;/wMAUEsBAi0AFAAGAAgAAAAhALaDOJL+AAAA4QEAABMAAAAAAAAAAAAAAAAAAAAAAFtDb250ZW50&#10;X1R5cGVzXS54bWxQSwECLQAUAAYACAAAACEAOP0h/9YAAACUAQAACwAAAAAAAAAAAAAAAAAvAQAA&#10;X3JlbHMvLnJlbHNQSwECLQAUAAYACAAAACEA3J8qrroBAADHAwAADgAAAAAAAAAAAAAAAAAuAgAA&#10;ZHJzL2Uyb0RvYy54bWxQSwECLQAUAAYACAAAACEAvfIM2+EAAAAJAQAADwAAAAAAAAAAAAAAAAAU&#10;BAAAZHJzL2Rvd25yZXYueG1sUEsFBgAAAAAEAAQA8wAAACIFAAAAAA==&#10;" strokecolor="#5b9bd5 [3204]" strokeweight=".5pt">
                <v:stroke joinstyle="miter"/>
              </v:line>
            </w:pict>
          </mc:Fallback>
        </mc:AlternateContent>
      </w:r>
    </w:p>
    <w:p w14:paraId="07C61497" w14:textId="77777777" w:rsidR="005C1D15" w:rsidRDefault="005C1D15" w:rsidP="005C1D15">
      <w:pPr>
        <w:autoSpaceDE w:val="0"/>
        <w:autoSpaceDN w:val="0"/>
        <w:adjustRightInd w:val="0"/>
        <w:spacing w:line="360" w:lineRule="auto"/>
        <w:jc w:val="center"/>
        <w:rPr>
          <w:rFonts w:ascii="Palatino Linotype" w:hAnsi="Palatino Linotype" w:cs="Arial"/>
        </w:rPr>
      </w:pPr>
      <w:r>
        <w:rPr>
          <w:noProof/>
          <w:lang w:eastAsia="es-MX"/>
        </w:rPr>
        <w:lastRenderedPageBreak/>
        <w:drawing>
          <wp:inline distT="0" distB="0" distL="0" distR="0" wp14:anchorId="1836D3AE" wp14:editId="0A638165">
            <wp:extent cx="5612130" cy="5822950"/>
            <wp:effectExtent l="0" t="0" r="762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5822950"/>
                    </a:xfrm>
                    <a:prstGeom prst="rect">
                      <a:avLst/>
                    </a:prstGeom>
                  </pic:spPr>
                </pic:pic>
              </a:graphicData>
            </a:graphic>
          </wp:inline>
        </w:drawing>
      </w:r>
    </w:p>
    <w:p w14:paraId="5510ACDC" w14:textId="77777777" w:rsidR="005C1D15" w:rsidRDefault="005C1D15" w:rsidP="005C1D15">
      <w:pPr>
        <w:autoSpaceDE w:val="0"/>
        <w:autoSpaceDN w:val="0"/>
        <w:adjustRightInd w:val="0"/>
        <w:spacing w:line="360" w:lineRule="auto"/>
        <w:jc w:val="both"/>
        <w:rPr>
          <w:rFonts w:ascii="Palatino Linotype" w:hAnsi="Palatino Linotype" w:cs="Arial"/>
        </w:rPr>
      </w:pPr>
    </w:p>
    <w:p w14:paraId="7BC4631D" w14:textId="77777777" w:rsidR="005C1D15" w:rsidRDefault="005C1D15" w:rsidP="005C1D15">
      <w:pPr>
        <w:autoSpaceDE w:val="0"/>
        <w:autoSpaceDN w:val="0"/>
        <w:adjustRightInd w:val="0"/>
        <w:spacing w:line="360" w:lineRule="auto"/>
        <w:jc w:val="both"/>
        <w:rPr>
          <w:noProof/>
        </w:rPr>
      </w:pPr>
    </w:p>
    <w:p w14:paraId="381B3EA8" w14:textId="77777777" w:rsidR="005C1D15" w:rsidRDefault="005C1D15" w:rsidP="005C1D15">
      <w:pPr>
        <w:autoSpaceDE w:val="0"/>
        <w:autoSpaceDN w:val="0"/>
        <w:adjustRightInd w:val="0"/>
        <w:spacing w:line="360" w:lineRule="auto"/>
        <w:jc w:val="both"/>
        <w:rPr>
          <w:rFonts w:ascii="Palatino Linotype" w:hAnsi="Palatino Linotype" w:cs="Arial"/>
        </w:rPr>
      </w:pPr>
      <w:r>
        <w:rPr>
          <w:noProof/>
          <w:lang w:eastAsia="es-MX"/>
        </w:rPr>
        <w:lastRenderedPageBreak/>
        <w:drawing>
          <wp:inline distT="0" distB="0" distL="0" distR="0" wp14:anchorId="2667C899" wp14:editId="7687654D">
            <wp:extent cx="5612130" cy="371475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714750"/>
                    </a:xfrm>
                    <a:prstGeom prst="rect">
                      <a:avLst/>
                    </a:prstGeom>
                  </pic:spPr>
                </pic:pic>
              </a:graphicData>
            </a:graphic>
          </wp:inline>
        </w:drawing>
      </w:r>
    </w:p>
    <w:p w14:paraId="083F74E6" w14:textId="77777777" w:rsidR="005C1D15" w:rsidRDefault="005C1D15" w:rsidP="005C1D15">
      <w:pPr>
        <w:autoSpaceDE w:val="0"/>
        <w:autoSpaceDN w:val="0"/>
        <w:adjustRightInd w:val="0"/>
        <w:spacing w:line="360" w:lineRule="auto"/>
        <w:jc w:val="both"/>
        <w:rPr>
          <w:rFonts w:ascii="Palatino Linotype" w:hAnsi="Palatino Linotype" w:cs="Arial"/>
        </w:rPr>
      </w:pPr>
      <w:r>
        <w:rPr>
          <w:noProof/>
          <w:lang w:eastAsia="es-MX"/>
        </w:rPr>
        <w:drawing>
          <wp:inline distT="0" distB="0" distL="0" distR="0" wp14:anchorId="4346455E" wp14:editId="79DFED81">
            <wp:extent cx="5612130" cy="2298700"/>
            <wp:effectExtent l="0" t="0" r="762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298700"/>
                    </a:xfrm>
                    <a:prstGeom prst="rect">
                      <a:avLst/>
                    </a:prstGeom>
                  </pic:spPr>
                </pic:pic>
              </a:graphicData>
            </a:graphic>
          </wp:inline>
        </w:drawing>
      </w:r>
    </w:p>
    <w:p w14:paraId="05744212" w14:textId="77777777" w:rsidR="005C1D15" w:rsidRDefault="005C1D15" w:rsidP="005C1D15">
      <w:pPr>
        <w:autoSpaceDE w:val="0"/>
        <w:autoSpaceDN w:val="0"/>
        <w:adjustRightInd w:val="0"/>
        <w:spacing w:line="360" w:lineRule="auto"/>
        <w:jc w:val="both"/>
        <w:rPr>
          <w:rFonts w:ascii="Palatino Linotype" w:hAnsi="Palatino Linotype" w:cs="Arial"/>
        </w:rPr>
      </w:pPr>
    </w:p>
    <w:p w14:paraId="58176DF3" w14:textId="77777777" w:rsidR="005C1D15" w:rsidRDefault="005C1D15" w:rsidP="005C1D15">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Pr>
          <w:rFonts w:ascii="Palatino Linotype" w:hAnsi="Palatino Linotype"/>
          <w:color w:val="000000" w:themeColor="text1"/>
        </w:rPr>
        <w:lastRenderedPageBreak/>
        <w:t xml:space="preserve">Derivado de lo anterior, este Organismo Garante determina que el </w:t>
      </w:r>
      <w:r>
        <w:rPr>
          <w:rFonts w:ascii="Palatino Linotype" w:hAnsi="Palatino Linotype"/>
          <w:b/>
          <w:color w:val="000000" w:themeColor="text1"/>
        </w:rPr>
        <w:t>SUJETO OBLIGADO</w:t>
      </w:r>
      <w:r>
        <w:rPr>
          <w:rFonts w:ascii="Palatino Linotype" w:hAnsi="Palatino Linotype"/>
          <w:color w:val="000000" w:themeColor="text1"/>
        </w:rPr>
        <w:t>, cuenta con diversas áreas administrativas que pueden tener la información que requiere el solicitante, como lo son la Dirección de Finanzas y la Dirección de Operación, y estos a su vez cuentan con diversas unidades que pudieran contar con la información, pues tienen por la naturaleza de sus funciones, la competencia para poseer, generar y/o administrar la información fiscal requerida.</w:t>
      </w:r>
    </w:p>
    <w:p w14:paraId="15E1F313" w14:textId="77777777" w:rsidR="005C1D15" w:rsidRDefault="005C1D15" w:rsidP="005C1D15">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1664328D"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en relación a la </w:t>
      </w:r>
      <w:r>
        <w:rPr>
          <w:rFonts w:ascii="Palatino Linotype" w:eastAsia="Palatino Linotype" w:hAnsi="Palatino Linotype" w:cs="Palatino Linotype"/>
          <w:b/>
        </w:rPr>
        <w:t xml:space="preserve">versión pública </w:t>
      </w:r>
      <w:r>
        <w:rPr>
          <w:rFonts w:ascii="Palatino Linotype" w:eastAsia="Palatino Linotype" w:hAnsi="Palatino Linotype" w:cs="Palatino Linotype"/>
        </w:rPr>
        <w:t xml:space="preserve">de la información de la que se ordena su entrega, en términos del artículo 143 de la Ley de Transparencia y Acceso a la Información Pública del Estado de México y Municipios, deberá omitirse, eliminarse o suprimirse la información </w:t>
      </w:r>
      <w:r>
        <w:rPr>
          <w:rFonts w:ascii="Palatino Linotype" w:eastAsia="Palatino Linotype" w:hAnsi="Palatino Linotype" w:cs="Palatino Linotype"/>
          <w:b/>
        </w:rPr>
        <w:t>confidencial</w:t>
      </w:r>
      <w:r>
        <w:rPr>
          <w:rFonts w:ascii="Palatino Linotype" w:eastAsia="Palatino Linotype" w:hAnsi="Palatino Linotype" w:cs="Palatino Linotype"/>
        </w:rPr>
        <w:t xml:space="preserve">. </w:t>
      </w:r>
    </w:p>
    <w:p w14:paraId="1CF401B3" w14:textId="77777777" w:rsidR="005C1D15" w:rsidRDefault="005C1D15" w:rsidP="005C1D15">
      <w:pPr>
        <w:spacing w:line="360" w:lineRule="auto"/>
        <w:jc w:val="both"/>
        <w:rPr>
          <w:rFonts w:ascii="Palatino Linotype" w:eastAsia="Palatino Linotype" w:hAnsi="Palatino Linotype" w:cs="Palatino Linotype"/>
        </w:rPr>
      </w:pPr>
    </w:p>
    <w:p w14:paraId="57F1E586"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w:t>
      </w:r>
      <w:r>
        <w:rPr>
          <w:rFonts w:ascii="Palatino Linotype" w:eastAsia="Palatino Linotype" w:hAnsi="Palatino Linotype" w:cs="Palatino Linotype"/>
        </w:rPr>
        <w:lastRenderedPageBreak/>
        <w:t>2016, mediante Acuerdo del Consejo Nacional del Sistema Nacional de Transparencia, Acceso a la Información Pública y Protección de Datos Personales.</w:t>
      </w:r>
    </w:p>
    <w:p w14:paraId="75FF3A0A" w14:textId="77777777" w:rsidR="005C1D15" w:rsidRDefault="005C1D15" w:rsidP="005C1D15">
      <w:pPr>
        <w:spacing w:line="360" w:lineRule="auto"/>
        <w:jc w:val="both"/>
        <w:rPr>
          <w:rFonts w:ascii="Palatino Linotype" w:eastAsia="Palatino Linotype" w:hAnsi="Palatino Linotype" w:cs="Palatino Linotype"/>
        </w:rPr>
      </w:pPr>
    </w:p>
    <w:p w14:paraId="5B629535"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ende,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002EA97" w14:textId="77777777" w:rsidR="005C1D15" w:rsidRDefault="005C1D15" w:rsidP="005C1D15">
      <w:pPr>
        <w:ind w:left="851" w:right="902"/>
        <w:jc w:val="center"/>
        <w:rPr>
          <w:rFonts w:ascii="Palatino Linotype" w:eastAsia="Palatino Linotype" w:hAnsi="Palatino Linotype" w:cs="Palatino Linotype"/>
          <w:b/>
          <w:i/>
          <w:sz w:val="22"/>
          <w:szCs w:val="22"/>
        </w:rPr>
      </w:pPr>
    </w:p>
    <w:p w14:paraId="3AEEA8FA" w14:textId="77777777" w:rsidR="005C1D15" w:rsidRDefault="005C1D15" w:rsidP="005C1D15">
      <w:pPr>
        <w:ind w:left="851" w:right="90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Ley de Transparencia y Acceso a la Información Pública del Estado de México y Municipios.</w:t>
      </w:r>
    </w:p>
    <w:p w14:paraId="70D55E0D" w14:textId="77777777" w:rsidR="005C1D15" w:rsidRDefault="005C1D15" w:rsidP="005C1D15">
      <w:pPr>
        <w:ind w:left="851" w:right="902"/>
        <w:jc w:val="center"/>
        <w:rPr>
          <w:rFonts w:ascii="Palatino Linotype" w:eastAsia="Palatino Linotype" w:hAnsi="Palatino Linotype" w:cs="Palatino Linotype"/>
          <w:b/>
          <w:i/>
          <w:sz w:val="22"/>
          <w:szCs w:val="22"/>
        </w:rPr>
      </w:pPr>
    </w:p>
    <w:p w14:paraId="448613C1"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14:paraId="66B0B6D7"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Aprobar</w:t>
      </w:r>
      <w:r>
        <w:rPr>
          <w:rFonts w:ascii="Palatino Linotype" w:eastAsia="Palatino Linotype" w:hAnsi="Palatino Linotype" w:cs="Palatino Linotype"/>
          <w:i/>
          <w:sz w:val="22"/>
          <w:szCs w:val="22"/>
        </w:rPr>
        <w:t>, modificar o revocar la clasificación de la información;</w:t>
      </w:r>
    </w:p>
    <w:p w14:paraId="24634D3E" w14:textId="77777777" w:rsidR="005C1D15" w:rsidRDefault="005C1D15" w:rsidP="005C1D15">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clasificación de la información se llevará a cabo en el momento en que:</w:t>
      </w:r>
    </w:p>
    <w:p w14:paraId="10971606"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F349722"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6F96BA9B"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generen versiones públicas para dar cumplimiento a las obligaciones de transparencia previstas en esta Ley</w:t>
      </w:r>
      <w:r>
        <w:rPr>
          <w:rFonts w:ascii="Palatino Linotype" w:eastAsia="Palatino Linotype" w:hAnsi="Palatino Linotype" w:cs="Palatino Linotype"/>
          <w:i/>
          <w:sz w:val="22"/>
          <w:szCs w:val="22"/>
        </w:rPr>
        <w:t>.”</w:t>
      </w:r>
    </w:p>
    <w:p w14:paraId="0481C28D" w14:textId="77777777" w:rsidR="005C1D15" w:rsidRDefault="005C1D15" w:rsidP="005C1D15">
      <w:pPr>
        <w:ind w:left="851" w:right="902"/>
        <w:jc w:val="both"/>
        <w:rPr>
          <w:rFonts w:ascii="Palatino Linotype" w:eastAsia="Palatino Linotype" w:hAnsi="Palatino Linotype" w:cs="Palatino Linotype"/>
          <w:i/>
          <w:sz w:val="22"/>
          <w:szCs w:val="22"/>
        </w:rPr>
      </w:pPr>
    </w:p>
    <w:p w14:paraId="0111409E" w14:textId="77777777" w:rsidR="005C1D15" w:rsidRDefault="005C1D15" w:rsidP="005C1D15">
      <w:pPr>
        <w:ind w:left="851" w:right="90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w:t>
      </w:r>
    </w:p>
    <w:p w14:paraId="0DE89304" w14:textId="77777777" w:rsidR="005C1D15" w:rsidRDefault="005C1D15" w:rsidP="005C1D15">
      <w:pPr>
        <w:ind w:left="851" w:right="902"/>
        <w:jc w:val="center"/>
        <w:rPr>
          <w:rFonts w:ascii="Palatino Linotype" w:eastAsia="Palatino Linotype" w:hAnsi="Palatino Linotype" w:cs="Palatino Linotype"/>
          <w:b/>
          <w:i/>
          <w:sz w:val="22"/>
          <w:szCs w:val="22"/>
        </w:rPr>
      </w:pPr>
    </w:p>
    <w:p w14:paraId="2E5CBAFA"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14:paraId="367DC27B"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w:t>
      </w:r>
      <w:r>
        <w:rPr>
          <w:rFonts w:ascii="Palatino Linotype" w:eastAsia="Palatino Linotype" w:hAnsi="Palatino Linotype" w:cs="Palatino Linotype"/>
          <w:i/>
          <w:sz w:val="22"/>
          <w:szCs w:val="22"/>
        </w:rPr>
        <w:t>, a través de la resolución que para tal efecto emita el Comité de Transparencia.</w:t>
      </w:r>
    </w:p>
    <w:p w14:paraId="119AA69D" w14:textId="77777777" w:rsidR="005C1D15" w:rsidRDefault="005C1D15" w:rsidP="005C1D15">
      <w:pPr>
        <w:ind w:left="851" w:right="902"/>
        <w:jc w:val="both"/>
        <w:rPr>
          <w:rFonts w:ascii="Palatino Linotype" w:eastAsia="Palatino Linotype" w:hAnsi="Palatino Linotype" w:cs="Palatino Linotype"/>
          <w:i/>
          <w:sz w:val="22"/>
          <w:szCs w:val="22"/>
        </w:rPr>
      </w:pPr>
    </w:p>
    <w:p w14:paraId="74F6A08F"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clasificar la información como</w:t>
      </w:r>
      <w:r>
        <w:rPr>
          <w:rFonts w:ascii="Palatino Linotype" w:eastAsia="Palatino Linotype" w:hAnsi="Palatino Linotype" w:cs="Palatino Linotype"/>
          <w:i/>
          <w:sz w:val="22"/>
          <w:szCs w:val="22"/>
        </w:rPr>
        <w:t xml:space="preserve"> reservada o </w:t>
      </w:r>
      <w:r>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47A91C0"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D3639B5" w14:textId="77777777" w:rsidR="005C1D15" w:rsidRDefault="005C1D15" w:rsidP="005C1D15">
      <w:pPr>
        <w:ind w:left="851" w:right="902"/>
        <w:jc w:val="both"/>
        <w:rPr>
          <w:rFonts w:ascii="Palatino Linotype" w:eastAsia="Palatino Linotype" w:hAnsi="Palatino Linotype" w:cs="Palatino Linotype"/>
          <w:i/>
          <w:sz w:val="22"/>
          <w:szCs w:val="22"/>
        </w:rPr>
      </w:pPr>
    </w:p>
    <w:p w14:paraId="0450AF1F"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65AEDFD" w14:textId="77777777" w:rsidR="005C1D15" w:rsidRDefault="005C1D15" w:rsidP="005C1D15">
      <w:pPr>
        <w:ind w:left="851" w:right="902"/>
        <w:jc w:val="both"/>
        <w:rPr>
          <w:rFonts w:ascii="Palatino Linotype" w:eastAsia="Palatino Linotype" w:hAnsi="Palatino Linotype" w:cs="Palatino Linotype"/>
          <w:i/>
          <w:sz w:val="22"/>
          <w:szCs w:val="22"/>
        </w:rPr>
      </w:pPr>
    </w:p>
    <w:p w14:paraId="0968BF75"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28595FE"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29D7E460" w14:textId="77777777" w:rsidR="005C1D15" w:rsidRDefault="005C1D15" w:rsidP="005C1D15">
      <w:pPr>
        <w:ind w:left="851" w:right="902"/>
        <w:jc w:val="both"/>
        <w:rPr>
          <w:rFonts w:ascii="Palatino Linotype" w:eastAsia="Palatino Linotype" w:hAnsi="Palatino Linotype" w:cs="Palatino Linotype"/>
          <w:i/>
          <w:sz w:val="22"/>
          <w:szCs w:val="22"/>
        </w:rPr>
      </w:pPr>
    </w:p>
    <w:p w14:paraId="5A610C11"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Séptimo.</w:t>
      </w:r>
      <w:r>
        <w:rPr>
          <w:rFonts w:ascii="Palatino Linotype" w:eastAsia="Palatino Linotype" w:hAnsi="Palatino Linotype" w:cs="Palatino Linotype"/>
          <w:i/>
          <w:sz w:val="22"/>
          <w:szCs w:val="22"/>
        </w:rPr>
        <w:t xml:space="preserve"> La clasificación de la información se llevará a cabo en el momento en que:</w:t>
      </w:r>
    </w:p>
    <w:p w14:paraId="5818D62B"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4BDD2256"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7D7B1A99"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76B86C38"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C1C9E4D" w14:textId="77777777" w:rsidR="005C1D15" w:rsidRDefault="005C1D15" w:rsidP="005C1D15">
      <w:pPr>
        <w:ind w:left="851" w:right="902"/>
        <w:jc w:val="both"/>
        <w:rPr>
          <w:rFonts w:ascii="Palatino Linotype" w:eastAsia="Palatino Linotype" w:hAnsi="Palatino Linotype" w:cs="Palatino Linotype"/>
          <w:i/>
          <w:sz w:val="22"/>
          <w:szCs w:val="22"/>
        </w:rPr>
      </w:pPr>
    </w:p>
    <w:p w14:paraId="10F1B07D"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30C6DF3"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2EE2C225"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4C3EC821"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F9066CB"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01C43432" w14:textId="77777777" w:rsidR="005C1D15" w:rsidRDefault="005C1D15" w:rsidP="005C1D15">
      <w:pPr>
        <w:ind w:left="851" w:right="902"/>
        <w:jc w:val="both"/>
        <w:rPr>
          <w:rFonts w:ascii="Palatino Linotype" w:eastAsia="Palatino Linotype" w:hAnsi="Palatino Linotype" w:cs="Palatino Linotype"/>
          <w:i/>
          <w:sz w:val="22"/>
          <w:szCs w:val="22"/>
        </w:rPr>
      </w:pPr>
    </w:p>
    <w:p w14:paraId="5F13095A"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85A9B75" w14:textId="77777777" w:rsidR="005C1D15" w:rsidRDefault="005C1D15" w:rsidP="005C1D15">
      <w:pPr>
        <w:ind w:left="851" w:right="902"/>
        <w:jc w:val="both"/>
        <w:rPr>
          <w:rFonts w:ascii="Palatino Linotype" w:eastAsia="Palatino Linotype" w:hAnsi="Palatino Linotype" w:cs="Palatino Linotype"/>
          <w:i/>
          <w:sz w:val="22"/>
          <w:szCs w:val="22"/>
        </w:rPr>
      </w:pPr>
    </w:p>
    <w:p w14:paraId="470ADF93"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w:t>
      </w:r>
      <w:r>
        <w:rPr>
          <w:rFonts w:ascii="Palatino Linotype" w:eastAsia="Palatino Linotype" w:hAnsi="Palatino Linotype" w:cs="Palatino Linotype"/>
          <w:i/>
          <w:sz w:val="22"/>
          <w:szCs w:val="22"/>
        </w:rPr>
        <w:lastRenderedPageBreak/>
        <w:t>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72FDEDA"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284F982" w14:textId="77777777" w:rsidR="005C1D15" w:rsidRDefault="005C1D15" w:rsidP="005C1D15">
      <w:pPr>
        <w:ind w:left="851" w:right="902"/>
        <w:jc w:val="both"/>
        <w:rPr>
          <w:rFonts w:ascii="Palatino Linotype" w:eastAsia="Palatino Linotype" w:hAnsi="Palatino Linotype" w:cs="Palatino Linotype"/>
          <w:i/>
          <w:sz w:val="22"/>
          <w:szCs w:val="22"/>
        </w:rPr>
      </w:pPr>
    </w:p>
    <w:p w14:paraId="5264BF6D" w14:textId="77777777" w:rsidR="005C1D15" w:rsidRDefault="005C1D15" w:rsidP="005C1D15">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E109235" w14:textId="77777777" w:rsidR="005C1D15" w:rsidRDefault="005C1D15" w:rsidP="005C1D15">
      <w:pPr>
        <w:ind w:left="851" w:right="902"/>
        <w:jc w:val="both"/>
        <w:rPr>
          <w:rFonts w:ascii="Palatino Linotype" w:eastAsia="Palatino Linotype" w:hAnsi="Palatino Linotype" w:cs="Palatino Linotype"/>
          <w:i/>
          <w:sz w:val="22"/>
          <w:szCs w:val="22"/>
        </w:rPr>
      </w:pPr>
    </w:p>
    <w:p w14:paraId="5CC604BF" w14:textId="77777777" w:rsidR="005C1D15" w:rsidRDefault="005C1D15" w:rsidP="005C1D15">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14:paraId="33B0F937" w14:textId="77777777" w:rsidR="005C1D15" w:rsidRDefault="005C1D15" w:rsidP="005C1D15">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14:paraId="2755870D"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172ACFEC"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0774E2D"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5C1D15" w14:paraId="01749CDD" w14:textId="77777777" w:rsidTr="00691B6F">
        <w:trPr>
          <w:jc w:val="center"/>
        </w:trPr>
        <w:tc>
          <w:tcPr>
            <w:tcW w:w="1129" w:type="dxa"/>
            <w:tcBorders>
              <w:top w:val="single" w:sz="4" w:space="0" w:color="000000"/>
              <w:left w:val="single" w:sz="4" w:space="0" w:color="000000"/>
              <w:bottom w:val="single" w:sz="4" w:space="0" w:color="000000"/>
              <w:right w:val="single" w:sz="4" w:space="0" w:color="000000"/>
            </w:tcBorders>
          </w:tcPr>
          <w:p w14:paraId="5BFEEC16" w14:textId="77777777" w:rsidR="005C1D15" w:rsidRDefault="005C1D15" w:rsidP="00691B6F">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DB3FCBB" w14:textId="77777777" w:rsidR="005C1D15" w:rsidRDefault="005C1D15" w:rsidP="00691B6F">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5CF36B9F" w14:textId="77777777" w:rsidR="005C1D15" w:rsidRDefault="005C1D15" w:rsidP="00691B6F">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5C1D15" w14:paraId="255E4995" w14:textId="77777777" w:rsidTr="00691B6F">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71B2858D" w14:textId="77777777" w:rsidR="005C1D15" w:rsidRDefault="005C1D15" w:rsidP="00691B6F">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68BA6610" w14:textId="77777777" w:rsidR="005C1D15" w:rsidRDefault="005C1D15" w:rsidP="00691B6F">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51EA5225" w14:textId="77777777" w:rsidR="005C1D15" w:rsidRDefault="005C1D15" w:rsidP="00691B6F">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5C1D15" w14:paraId="6AC62AFF" w14:textId="77777777" w:rsidTr="00691B6F">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D39A170" w14:textId="77777777" w:rsidR="005C1D15" w:rsidRDefault="005C1D15" w:rsidP="00691B6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6F30408" w14:textId="77777777" w:rsidR="005C1D15" w:rsidRDefault="005C1D15" w:rsidP="00691B6F">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03EE5F2E" w14:textId="77777777" w:rsidR="005C1D15" w:rsidRDefault="005C1D15" w:rsidP="00691B6F">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5C1D15" w14:paraId="63D8BDA2" w14:textId="77777777" w:rsidTr="00691B6F">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F6C56D2" w14:textId="77777777" w:rsidR="005C1D15" w:rsidRDefault="005C1D15" w:rsidP="00691B6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A4B9C92" w14:textId="77777777" w:rsidR="005C1D15" w:rsidRDefault="005C1D15" w:rsidP="00691B6F">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11C23E32" w14:textId="77777777" w:rsidR="005C1D15" w:rsidRDefault="005C1D15" w:rsidP="00691B6F">
            <w:pPr>
              <w:jc w:val="both"/>
              <w:rPr>
                <w:rFonts w:ascii="Palatino Linotype" w:eastAsia="Palatino Linotype" w:hAnsi="Palatino Linotype" w:cs="Palatino Linotype"/>
                <w:i/>
              </w:rPr>
            </w:pPr>
            <w:r>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anotarán todas las páginas que lo conforman. Si el documento no </w:t>
            </w:r>
            <w:r>
              <w:rPr>
                <w:rFonts w:ascii="Palatino Linotype" w:eastAsia="Palatino Linotype" w:hAnsi="Palatino Linotype" w:cs="Palatino Linotype"/>
                <w:i/>
              </w:rPr>
              <w:lastRenderedPageBreak/>
              <w:t>contiene información reservada, se tachará este apartado.</w:t>
            </w:r>
          </w:p>
        </w:tc>
      </w:tr>
      <w:tr w:rsidR="005C1D15" w14:paraId="0EE8851D" w14:textId="77777777" w:rsidTr="00691B6F">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CEFD5E8" w14:textId="77777777" w:rsidR="005C1D15" w:rsidRDefault="005C1D15" w:rsidP="00691B6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7EDE7E4" w14:textId="77777777" w:rsidR="005C1D15" w:rsidRDefault="005C1D15" w:rsidP="00691B6F">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2CE60207" w14:textId="77777777" w:rsidR="005C1D15" w:rsidRDefault="005C1D15" w:rsidP="00691B6F">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5C1D15" w14:paraId="65547264" w14:textId="77777777" w:rsidTr="00691B6F">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947505A" w14:textId="77777777" w:rsidR="005C1D15" w:rsidRDefault="005C1D15" w:rsidP="00691B6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FE2439F" w14:textId="77777777" w:rsidR="005C1D15" w:rsidRDefault="005C1D15" w:rsidP="00691B6F">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7648E3B4" w14:textId="77777777" w:rsidR="005C1D15" w:rsidRDefault="005C1D15" w:rsidP="00691B6F">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5C1D15" w14:paraId="14F7A398" w14:textId="77777777" w:rsidTr="00691B6F">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3B545DC" w14:textId="77777777" w:rsidR="005C1D15" w:rsidRDefault="005C1D15" w:rsidP="00691B6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C45F978" w14:textId="77777777" w:rsidR="005C1D15" w:rsidRDefault="005C1D15" w:rsidP="00691B6F">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73801D79" w14:textId="77777777" w:rsidR="005C1D15" w:rsidRDefault="005C1D15" w:rsidP="00691B6F">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5C1D15" w14:paraId="1F2DF20D" w14:textId="77777777" w:rsidTr="00691B6F">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B4BC2C6" w14:textId="77777777" w:rsidR="005C1D15" w:rsidRDefault="005C1D15" w:rsidP="00691B6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47C2DDA" w14:textId="77777777" w:rsidR="005C1D15" w:rsidRDefault="005C1D15" w:rsidP="00691B6F">
            <w:pPr>
              <w:jc w:val="center"/>
              <w:rPr>
                <w:rFonts w:ascii="Palatino Linotype" w:eastAsia="Palatino Linotype" w:hAnsi="Palatino Linotype" w:cs="Palatino Linotype"/>
                <w:b/>
                <w:i/>
                <w:u w:val="single"/>
              </w:rPr>
            </w:pPr>
            <w:r>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14:paraId="4AF7CADA" w14:textId="77777777" w:rsidR="005C1D15" w:rsidRDefault="005C1D15" w:rsidP="00691B6F">
            <w:pPr>
              <w:jc w:val="both"/>
              <w:rPr>
                <w:rFonts w:ascii="Palatino Linotype" w:eastAsia="Palatino Linotype" w:hAnsi="Palatino Linotype" w:cs="Palatino Linotype"/>
                <w:i/>
              </w:rPr>
            </w:pPr>
            <w:r>
              <w:rPr>
                <w:rFonts w:ascii="Palatino Linotype" w:eastAsia="Palatino Linotype" w:hAnsi="Palatino Linotype" w:cs="Palatino Linotype"/>
                <w:i/>
              </w:rPr>
              <w:t xml:space="preserve">Se indicarán, en su caso, </w:t>
            </w:r>
            <w:r>
              <w:rPr>
                <w:rFonts w:ascii="Palatino Linotype" w:eastAsia="Palatino Linotype" w:hAnsi="Palatino Linotype" w:cs="Palatino Linotype"/>
                <w:b/>
                <w:i/>
                <w:u w:val="single"/>
              </w:rPr>
              <w:t>las partes o páginas del documento que se clasifica como confidencial</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Si el documento fuera confidencial en su totalidad, se anotarán todas las páginas que lo conforman</w:t>
            </w:r>
            <w:r>
              <w:rPr>
                <w:rFonts w:ascii="Palatino Linotype" w:eastAsia="Palatino Linotype" w:hAnsi="Palatino Linotype" w:cs="Palatino Linotype"/>
                <w:i/>
              </w:rPr>
              <w:t>. Si el documento no contiene información confidencial, se tachará este apartado.</w:t>
            </w:r>
          </w:p>
        </w:tc>
      </w:tr>
      <w:tr w:rsidR="005C1D15" w14:paraId="18BE374A" w14:textId="77777777" w:rsidTr="00691B6F">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0ABA2EE" w14:textId="77777777" w:rsidR="005C1D15" w:rsidRDefault="005C1D15" w:rsidP="00691B6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39665DF" w14:textId="77777777" w:rsidR="005C1D15" w:rsidRDefault="005C1D15" w:rsidP="00691B6F">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0BCED496" w14:textId="77777777" w:rsidR="005C1D15" w:rsidRDefault="005C1D15" w:rsidP="00691B6F">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5C1D15" w14:paraId="2B519D5E" w14:textId="77777777" w:rsidTr="00691B6F">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45BDF95" w14:textId="77777777" w:rsidR="005C1D15" w:rsidRDefault="005C1D15" w:rsidP="00691B6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39D3ED4" w14:textId="77777777" w:rsidR="005C1D15" w:rsidRDefault="005C1D15" w:rsidP="00691B6F">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228033D8" w14:textId="77777777" w:rsidR="005C1D15" w:rsidRDefault="005C1D15" w:rsidP="00691B6F">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5C1D15" w14:paraId="20CD2D0B" w14:textId="77777777" w:rsidTr="00691B6F">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50EE5F4" w14:textId="77777777" w:rsidR="005C1D15" w:rsidRDefault="005C1D15" w:rsidP="00691B6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798B46E" w14:textId="77777777" w:rsidR="005C1D15" w:rsidRDefault="005C1D15" w:rsidP="00691B6F">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184EC44B" w14:textId="77777777" w:rsidR="005C1D15" w:rsidRDefault="005C1D15" w:rsidP="00691B6F">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5C1D15" w14:paraId="1CF31AB2" w14:textId="77777777" w:rsidTr="00691B6F">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A45B085" w14:textId="77777777" w:rsidR="005C1D15" w:rsidRDefault="005C1D15" w:rsidP="00691B6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E91E0FD" w14:textId="77777777" w:rsidR="005C1D15" w:rsidRDefault="005C1D15" w:rsidP="00691B6F">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1D7141B9" w14:textId="77777777" w:rsidR="005C1D15" w:rsidRDefault="005C1D15" w:rsidP="00691B6F">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14:paraId="3553D2E4" w14:textId="77777777" w:rsidR="005C1D15" w:rsidRDefault="005C1D15" w:rsidP="005C1D15">
      <w:pPr>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6BCE3F74" w14:textId="77777777" w:rsidR="005C1D15" w:rsidRDefault="005C1D15" w:rsidP="005C1D15">
      <w:pPr>
        <w:ind w:left="709" w:right="709"/>
        <w:jc w:val="both"/>
        <w:rPr>
          <w:rFonts w:ascii="Palatino Linotype" w:eastAsia="Palatino Linotype" w:hAnsi="Palatino Linotype" w:cs="Palatino Linotype"/>
          <w:sz w:val="22"/>
          <w:szCs w:val="22"/>
        </w:rPr>
      </w:pPr>
    </w:p>
    <w:p w14:paraId="6265420B"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importante referir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Pr>
          <w:rFonts w:ascii="Palatino Linotype" w:eastAsia="Palatino Linotype" w:hAnsi="Palatino Linotype" w:cs="Palatino Linotype"/>
          <w:b/>
        </w:rPr>
        <w:t xml:space="preserve"> </w:t>
      </w:r>
      <w:r>
        <w:rPr>
          <w:rFonts w:ascii="Palatino Linotype" w:eastAsia="Palatino Linotype" w:hAnsi="Palatino Linotype" w:cs="Palatino Linotype"/>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1A39867" w14:textId="77777777" w:rsidR="005C1D15" w:rsidRDefault="005C1D15" w:rsidP="005C1D15">
      <w:pPr>
        <w:widowControl w:val="0"/>
        <w:tabs>
          <w:tab w:val="left" w:pos="1701"/>
          <w:tab w:val="left" w:pos="1843"/>
        </w:tabs>
        <w:spacing w:line="360" w:lineRule="auto"/>
        <w:jc w:val="both"/>
        <w:rPr>
          <w:rFonts w:ascii="Palatino Linotype" w:eastAsia="Palatino Linotype" w:hAnsi="Palatino Linotype" w:cs="Palatino Linotype"/>
        </w:rPr>
      </w:pPr>
    </w:p>
    <w:p w14:paraId="5C1AA3A6" w14:textId="77777777" w:rsidR="005C1D15" w:rsidRDefault="005C1D15" w:rsidP="005C1D15">
      <w:pPr>
        <w:widowControl w:val="0"/>
        <w:tabs>
          <w:tab w:val="left" w:pos="1701"/>
          <w:tab w:val="left" w:pos="1843"/>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razón de lo anteriormente expuesto, este Instituto estima que las razones o motivos de inconformidad hechos valer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devienen </w:t>
      </w:r>
      <w:r>
        <w:rPr>
          <w:rFonts w:ascii="Palatino Linotype" w:eastAsia="Palatino Linotype" w:hAnsi="Palatino Linotype" w:cs="Palatino Linotype"/>
          <w:b/>
        </w:rPr>
        <w:t>fundadas</w:t>
      </w:r>
      <w:r>
        <w:rPr>
          <w:rFonts w:ascii="Palatino Linotype" w:eastAsia="Palatino Linotype" w:hAnsi="Palatino Linotype" w:cs="Palatino Linotype"/>
        </w:rPr>
        <w:t xml:space="preserve"> y suficientes para </w:t>
      </w:r>
      <w:r>
        <w:rPr>
          <w:rFonts w:ascii="Palatino Linotype" w:eastAsia="Palatino Linotype" w:hAnsi="Palatino Linotype" w:cs="Palatino Linotype"/>
          <w:b/>
        </w:rPr>
        <w:t>REVOCAR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w:t>
      </w:r>
      <w:r>
        <w:rPr>
          <w:rFonts w:ascii="Palatino Linotype" w:eastAsia="Palatino Linotype" w:hAnsi="Palatino Linotype" w:cs="Palatino Linotype"/>
          <w:color w:val="000000"/>
        </w:rPr>
        <w:t>ordenarle haga entrega del documento en donde conste:</w:t>
      </w:r>
    </w:p>
    <w:p w14:paraId="0504F74B" w14:textId="77777777" w:rsidR="005C1D15" w:rsidRDefault="005C1D15" w:rsidP="005C1D15">
      <w:pPr>
        <w:widowControl w:val="0"/>
        <w:tabs>
          <w:tab w:val="left" w:pos="1701"/>
          <w:tab w:val="left" w:pos="1843"/>
        </w:tabs>
        <w:spacing w:line="360" w:lineRule="auto"/>
        <w:jc w:val="both"/>
        <w:rPr>
          <w:rFonts w:ascii="Palatino Linotype" w:eastAsia="Palatino Linotype" w:hAnsi="Palatino Linotype" w:cs="Palatino Linotype"/>
          <w:color w:val="000000"/>
        </w:rPr>
      </w:pPr>
    </w:p>
    <w:p w14:paraId="2A8F9F83" w14:textId="77777777" w:rsidR="005C1D15" w:rsidRDefault="005C1D15" w:rsidP="005C1D15">
      <w:pPr>
        <w:widowControl w:val="0"/>
        <w:tabs>
          <w:tab w:val="left" w:pos="1701"/>
          <w:tab w:val="left" w:pos="1843"/>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Reportes del aplicativo “Visor de comprobantes de nómina para el patrón” de los años 2018, 2019, 2020 y 2021, en las siguientes modalidades: </w:t>
      </w:r>
    </w:p>
    <w:p w14:paraId="62E71EF5" w14:textId="77777777" w:rsidR="005C1D15" w:rsidRDefault="005C1D15" w:rsidP="005C1D15">
      <w:pPr>
        <w:widowControl w:val="0"/>
        <w:tabs>
          <w:tab w:val="left" w:pos="1701"/>
          <w:tab w:val="left" w:pos="1843"/>
        </w:tabs>
        <w:spacing w:line="360" w:lineRule="auto"/>
        <w:jc w:val="both"/>
        <w:rPr>
          <w:rFonts w:ascii="Palatino Linotype" w:eastAsia="Palatino Linotype" w:hAnsi="Palatino Linotype" w:cs="Palatino Linotype"/>
          <w:color w:val="000000"/>
        </w:rPr>
      </w:pPr>
    </w:p>
    <w:p w14:paraId="579B89F3" w14:textId="77777777" w:rsidR="005C1D15" w:rsidRDefault="005C1D15" w:rsidP="005C1D15">
      <w:pPr>
        <w:widowControl w:val="0"/>
        <w:tabs>
          <w:tab w:val="left" w:pos="1701"/>
          <w:tab w:val="left" w:pos="1843"/>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 Vista anual acumulada;</w:t>
      </w:r>
    </w:p>
    <w:p w14:paraId="05080D2B" w14:textId="77777777" w:rsidR="005C1D15" w:rsidRDefault="005C1D15" w:rsidP="005C1D15">
      <w:pPr>
        <w:widowControl w:val="0"/>
        <w:tabs>
          <w:tab w:val="left" w:pos="1701"/>
          <w:tab w:val="left" w:pos="1843"/>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b) Detalle mensual y </w:t>
      </w:r>
    </w:p>
    <w:p w14:paraId="20EDCE97" w14:textId="77777777" w:rsidR="005C1D15" w:rsidRDefault="005C1D15" w:rsidP="005C1D15">
      <w:pPr>
        <w:widowControl w:val="0"/>
        <w:tabs>
          <w:tab w:val="left" w:pos="1701"/>
          <w:tab w:val="left" w:pos="1843"/>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 Detalle diferencias sueldos y salarios</w:t>
      </w:r>
    </w:p>
    <w:p w14:paraId="5E1B3186" w14:textId="77777777" w:rsidR="005C1D15" w:rsidRDefault="005C1D15" w:rsidP="005C1D15">
      <w:pPr>
        <w:widowControl w:val="0"/>
        <w:tabs>
          <w:tab w:val="left" w:pos="1701"/>
          <w:tab w:val="left" w:pos="1843"/>
        </w:tabs>
        <w:spacing w:line="360" w:lineRule="auto"/>
        <w:jc w:val="both"/>
        <w:rPr>
          <w:rFonts w:ascii="Palatino Linotype" w:eastAsia="Palatino Linotype" w:hAnsi="Palatino Linotype" w:cs="Palatino Linotype"/>
          <w:color w:val="000000"/>
        </w:rPr>
      </w:pPr>
    </w:p>
    <w:p w14:paraId="5447C422" w14:textId="77777777" w:rsidR="005C1D15" w:rsidRDefault="005C1D15" w:rsidP="005C1D15">
      <w:pPr>
        <w:widowControl w:val="0"/>
        <w:tabs>
          <w:tab w:val="left" w:pos="1701"/>
          <w:tab w:val="left" w:pos="1843"/>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opinión de no adeudo en el cumplimiento de obligaciones fiscales emitida por el Servicio de Administración Tributaria (SAT);</w:t>
      </w:r>
    </w:p>
    <w:p w14:paraId="603C401D" w14:textId="77777777" w:rsidR="005C1D15" w:rsidRDefault="005C1D15" w:rsidP="005C1D15">
      <w:pPr>
        <w:widowControl w:val="0"/>
        <w:tabs>
          <w:tab w:val="left" w:pos="1701"/>
          <w:tab w:val="left" w:pos="1843"/>
        </w:tabs>
        <w:spacing w:line="360" w:lineRule="auto"/>
        <w:jc w:val="both"/>
        <w:rPr>
          <w:rFonts w:ascii="Palatino Linotype" w:eastAsia="Palatino Linotype" w:hAnsi="Palatino Linotype" w:cs="Palatino Linotype"/>
          <w:color w:val="000000"/>
        </w:rPr>
      </w:pPr>
    </w:p>
    <w:p w14:paraId="02748ABB" w14:textId="77777777" w:rsidR="005C1D15" w:rsidRDefault="005C1D15" w:rsidP="005C1D15">
      <w:pPr>
        <w:widowControl w:val="0"/>
        <w:tabs>
          <w:tab w:val="left" w:pos="1701"/>
          <w:tab w:val="left" w:pos="1843"/>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Retenciones del Impuesto Sobre la Renta por Salarios, Honorarios y Arrendamiento del periodo del 01 de enero de 2019, hasta el 31 de octubre de 2021.</w:t>
      </w:r>
    </w:p>
    <w:p w14:paraId="4BFAD484" w14:textId="77777777" w:rsidR="005C1D15" w:rsidRDefault="005C1D15" w:rsidP="005C1D15">
      <w:pPr>
        <w:widowControl w:val="0"/>
        <w:tabs>
          <w:tab w:val="left" w:pos="1701"/>
          <w:tab w:val="left" w:pos="1843"/>
        </w:tabs>
        <w:spacing w:line="360" w:lineRule="auto"/>
        <w:jc w:val="both"/>
        <w:rPr>
          <w:rFonts w:ascii="Palatino Linotype" w:eastAsia="Palatino Linotype" w:hAnsi="Palatino Linotype" w:cs="Palatino Linotype"/>
          <w:b/>
        </w:rPr>
      </w:pPr>
    </w:p>
    <w:p w14:paraId="70B7A8B7" w14:textId="77777777" w:rsidR="005C1D15" w:rsidRDefault="005C1D15" w:rsidP="005C1D15">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con fundamento en lo prescrito en los artículos 5, párrafos </w:t>
      </w:r>
      <w:r>
        <w:rPr>
          <w:rFonts w:ascii="Palatino Linotype" w:eastAsia="Palatino Linotype" w:hAnsi="Palatino Linotype" w:cs="Palatino Linotype"/>
        </w:rPr>
        <w:t>trigésimos, trigésimos primero, trigésimos segundos,</w:t>
      </w:r>
      <w:r>
        <w:rPr>
          <w:rFonts w:ascii="Palatino Linotype" w:eastAsia="Palatino Linotype" w:hAnsi="Palatino Linotype" w:cs="Palatino Linotype"/>
          <w:color w:val="000000"/>
        </w:rPr>
        <w:t xml:space="preserve">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14:paraId="650E324B" w14:textId="77777777" w:rsidR="005C1D15" w:rsidRDefault="005C1D15" w:rsidP="005C1D15">
      <w:pPr>
        <w:spacing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RESUELVE</w:t>
      </w:r>
    </w:p>
    <w:p w14:paraId="27DC5412"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PRIMERO</w:t>
      </w:r>
      <w:r>
        <w:rPr>
          <w:rFonts w:ascii="Palatino Linotype" w:eastAsia="Palatino Linotype" w:hAnsi="Palatino Linotype" w:cs="Palatino Linotype"/>
          <w:sz w:val="28"/>
          <w:szCs w:val="28"/>
        </w:rPr>
        <w:t>.</w:t>
      </w:r>
      <w:r>
        <w:rPr>
          <w:rFonts w:ascii="Palatino Linotype" w:eastAsia="Palatino Linotype" w:hAnsi="Palatino Linotype" w:cs="Palatino Linotype"/>
        </w:rPr>
        <w:t xml:space="preserve"> Resultan </w:t>
      </w:r>
      <w:r>
        <w:rPr>
          <w:rFonts w:ascii="Palatino Linotype" w:eastAsia="Palatino Linotype" w:hAnsi="Palatino Linotype" w:cs="Palatino Linotype"/>
          <w:b/>
        </w:rPr>
        <w:t>fundadas</w:t>
      </w:r>
      <w:r>
        <w:rPr>
          <w:rFonts w:ascii="Palatino Linotype" w:eastAsia="Palatino Linotype" w:hAnsi="Palatino Linotype" w:cs="Palatino Linotype"/>
        </w:rPr>
        <w:t xml:space="preserve"> las razones o motivos de inconformidad planteadas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QUINTO</w:t>
      </w:r>
      <w:r>
        <w:rPr>
          <w:rFonts w:ascii="Palatino Linotype" w:eastAsia="Palatino Linotype" w:hAnsi="Palatino Linotype" w:cs="Palatino Linotype"/>
        </w:rPr>
        <w:t xml:space="preserve"> de la presente resolución.</w:t>
      </w:r>
    </w:p>
    <w:p w14:paraId="4A91FDA5" w14:textId="77777777" w:rsidR="005C1D15" w:rsidRDefault="005C1D15" w:rsidP="005C1D15">
      <w:pPr>
        <w:spacing w:line="360" w:lineRule="auto"/>
        <w:jc w:val="both"/>
        <w:rPr>
          <w:rFonts w:ascii="Palatino Linotype" w:eastAsia="Palatino Linotype" w:hAnsi="Palatino Linotype" w:cs="Palatino Linotype"/>
        </w:rPr>
      </w:pPr>
    </w:p>
    <w:p w14:paraId="5DBC8B3D" w14:textId="15AF9119"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lastRenderedPageBreak/>
        <w:t>SEGUNDO</w:t>
      </w:r>
      <w:r>
        <w:rPr>
          <w:rFonts w:ascii="Palatino Linotype" w:eastAsia="Palatino Linotype" w:hAnsi="Palatino Linotype" w:cs="Palatino Linotype"/>
          <w:sz w:val="28"/>
          <w:szCs w:val="28"/>
        </w:rPr>
        <w:t>.</w:t>
      </w:r>
      <w:r>
        <w:rPr>
          <w:rFonts w:ascii="Palatino Linotype" w:eastAsia="Palatino Linotype" w:hAnsi="Palatino Linotype" w:cs="Palatino Linotype"/>
        </w:rPr>
        <w:t xml:space="preserve">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proporcionada por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y 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atienda la Solicitud de Información que dio origen al Recurso de Revisión </w:t>
      </w:r>
      <w:r>
        <w:rPr>
          <w:rFonts w:ascii="Palatino Linotype" w:eastAsia="Palatino Linotype" w:hAnsi="Palatino Linotype" w:cs="Palatino Linotype"/>
          <w:b/>
        </w:rPr>
        <w:t>0742/INFOEM/IP/RR/2022</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QUINTO</w:t>
      </w:r>
      <w:r>
        <w:rPr>
          <w:rFonts w:ascii="Palatino Linotype" w:eastAsia="Palatino Linotype" w:hAnsi="Palatino Linotype" w:cs="Palatino Linotype"/>
        </w:rPr>
        <w:t xml:space="preserve"> de la presente resolución, y haga entrega al </w:t>
      </w:r>
      <w:r>
        <w:rPr>
          <w:rFonts w:ascii="Palatino Linotype" w:eastAsia="Palatino Linotype" w:hAnsi="Palatino Linotype" w:cs="Palatino Linotype"/>
          <w:b/>
        </w:rPr>
        <w:t>RECURRENTE</w:t>
      </w:r>
      <w:r>
        <w:rPr>
          <w:rFonts w:ascii="Palatino Linotype" w:eastAsia="Palatino Linotype" w:hAnsi="Palatino Linotype" w:cs="Palatino Linotype"/>
        </w:rPr>
        <w:t>, vía Correo electrónico y Sistema de Acceso a la Información Mexiquense (SAIMEX)</w:t>
      </w:r>
      <w:r>
        <w:rPr>
          <w:rFonts w:ascii="Palatino Linotype" w:eastAsia="Palatino Linotype" w:hAnsi="Palatino Linotype" w:cs="Palatino Linotype"/>
          <w:b/>
        </w:rPr>
        <w:t xml:space="preserve">, </w:t>
      </w:r>
      <w:r>
        <w:rPr>
          <w:rFonts w:ascii="Palatino Linotype" w:eastAsia="Palatino Linotype" w:hAnsi="Palatino Linotype" w:cs="Palatino Linotype"/>
        </w:rPr>
        <w:t>en</w:t>
      </w:r>
      <w:r>
        <w:rPr>
          <w:rFonts w:ascii="Palatino Linotype" w:eastAsia="Palatino Linotype" w:hAnsi="Palatino Linotype" w:cs="Palatino Linotype"/>
          <w:b/>
        </w:rPr>
        <w:t xml:space="preserve"> versión pública </w:t>
      </w:r>
      <w:r>
        <w:rPr>
          <w:rFonts w:ascii="Palatino Linotype" w:eastAsia="Palatino Linotype" w:hAnsi="Palatino Linotype" w:cs="Palatino Linotype"/>
        </w:rPr>
        <w:t>de ser procedente,</w:t>
      </w:r>
      <w:r>
        <w:rPr>
          <w:rFonts w:ascii="Palatino Linotype" w:eastAsia="Palatino Linotype" w:hAnsi="Palatino Linotype" w:cs="Palatino Linotype"/>
          <w:b/>
        </w:rPr>
        <w:t xml:space="preserve"> </w:t>
      </w:r>
      <w:r>
        <w:rPr>
          <w:rFonts w:ascii="Palatino Linotype" w:eastAsia="Palatino Linotype" w:hAnsi="Palatino Linotype" w:cs="Palatino Linotype"/>
        </w:rPr>
        <w:t>de</w:t>
      </w:r>
      <w:r>
        <w:rPr>
          <w:rFonts w:ascii="Palatino Linotype" w:eastAsia="Palatino Linotype" w:hAnsi="Palatino Linotype" w:cs="Palatino Linotype"/>
          <w:b/>
        </w:rPr>
        <w:t xml:space="preserve"> </w:t>
      </w:r>
      <w:r>
        <w:rPr>
          <w:rFonts w:ascii="Palatino Linotype" w:eastAsia="Palatino Linotype" w:hAnsi="Palatino Linotype" w:cs="Palatino Linotype"/>
        </w:rPr>
        <w:t>lo siguiente la siguiente documentación:</w:t>
      </w:r>
    </w:p>
    <w:p w14:paraId="25369D5F" w14:textId="77777777" w:rsidR="005C1D15" w:rsidRDefault="005C1D15" w:rsidP="005C1D15">
      <w:pPr>
        <w:jc w:val="both"/>
        <w:rPr>
          <w:rFonts w:ascii="Palatino Linotype" w:eastAsia="Palatino Linotype" w:hAnsi="Palatino Linotype" w:cs="Palatino Linotype"/>
        </w:rPr>
      </w:pPr>
    </w:p>
    <w:p w14:paraId="3B4002CE" w14:textId="77777777" w:rsidR="005C1D15" w:rsidRDefault="005C1D15" w:rsidP="005C1D15">
      <w:pPr>
        <w:ind w:left="850" w:right="901"/>
        <w:jc w:val="both"/>
        <w:rPr>
          <w:rFonts w:ascii="Palatino Linotype" w:eastAsia="Palatino Linotype" w:hAnsi="Palatino Linotype" w:cs="Palatino Linotype"/>
          <w:i/>
          <w:sz w:val="22"/>
          <w:szCs w:val="22"/>
        </w:rPr>
      </w:pPr>
      <w:bookmarkStart w:id="7" w:name="_26in1rg" w:colFirst="0" w:colLast="0"/>
      <w:bookmarkEnd w:id="7"/>
      <w:r>
        <w:rPr>
          <w:rFonts w:ascii="Palatino Linotype" w:eastAsia="Palatino Linotype" w:hAnsi="Palatino Linotype" w:cs="Palatino Linotype"/>
          <w:i/>
          <w:sz w:val="22"/>
          <w:szCs w:val="22"/>
        </w:rPr>
        <w:t xml:space="preserve">“1. Los Reportes del aplicativo “Visor de comprobantes de nómina para el patrón” de los años 2018, 2019, 2020 y 2021, en las siguientes modalidades: </w:t>
      </w:r>
    </w:p>
    <w:p w14:paraId="21B862A4" w14:textId="77777777" w:rsidR="005C1D15" w:rsidRDefault="005C1D15" w:rsidP="005C1D15">
      <w:pPr>
        <w:ind w:left="850" w:right="901"/>
        <w:jc w:val="both"/>
        <w:rPr>
          <w:rFonts w:ascii="Palatino Linotype" w:eastAsia="Palatino Linotype" w:hAnsi="Palatino Linotype" w:cs="Palatino Linotype"/>
          <w:i/>
          <w:sz w:val="22"/>
          <w:szCs w:val="22"/>
        </w:rPr>
      </w:pPr>
    </w:p>
    <w:p w14:paraId="39AD0432"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Vista anual acumulada;</w:t>
      </w:r>
    </w:p>
    <w:p w14:paraId="3D86CB1B"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Detalle mensual y </w:t>
      </w:r>
    </w:p>
    <w:p w14:paraId="772A9596"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Detalle diferencias sueldos y salarios</w:t>
      </w:r>
    </w:p>
    <w:p w14:paraId="37B97FF9" w14:textId="77777777" w:rsidR="005C1D15" w:rsidRDefault="005C1D15" w:rsidP="005C1D15">
      <w:pPr>
        <w:ind w:left="850" w:right="901"/>
        <w:jc w:val="both"/>
        <w:rPr>
          <w:rFonts w:ascii="Palatino Linotype" w:eastAsia="Palatino Linotype" w:hAnsi="Palatino Linotype" w:cs="Palatino Linotype"/>
          <w:i/>
          <w:sz w:val="22"/>
          <w:szCs w:val="22"/>
        </w:rPr>
      </w:pPr>
    </w:p>
    <w:p w14:paraId="626F3D42"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La opinión de no adeudo en el cumplimiento de obligaciones fiscales emitida por el Servicio de Administración Tributaria (SAT);</w:t>
      </w:r>
    </w:p>
    <w:p w14:paraId="608E09F5" w14:textId="77777777" w:rsidR="005C1D15" w:rsidRDefault="005C1D15" w:rsidP="005C1D15">
      <w:pPr>
        <w:ind w:left="850" w:right="901"/>
        <w:jc w:val="both"/>
        <w:rPr>
          <w:rFonts w:ascii="Palatino Linotype" w:eastAsia="Palatino Linotype" w:hAnsi="Palatino Linotype" w:cs="Palatino Linotype"/>
          <w:i/>
          <w:sz w:val="22"/>
          <w:szCs w:val="22"/>
        </w:rPr>
      </w:pPr>
    </w:p>
    <w:p w14:paraId="4420D4F2"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Retenciones del Impuesto Sobre la Renta por Salarios, Honorarios y Arrendamiento del periodo del 01 de enero de 2019, hasta el 31 de octubre de 2021.</w:t>
      </w:r>
    </w:p>
    <w:p w14:paraId="3A9612B1" w14:textId="77777777" w:rsidR="005C1D15" w:rsidRDefault="005C1D15" w:rsidP="005C1D15">
      <w:pPr>
        <w:ind w:left="850" w:right="901"/>
        <w:jc w:val="both"/>
        <w:rPr>
          <w:rFonts w:ascii="Palatino Linotype" w:eastAsia="Palatino Linotype" w:hAnsi="Palatino Linotype" w:cs="Palatino Linotype"/>
          <w:i/>
          <w:sz w:val="22"/>
          <w:szCs w:val="22"/>
        </w:rPr>
      </w:pPr>
    </w:p>
    <w:p w14:paraId="2A57F4C8" w14:textId="77777777" w:rsidR="005C1D15" w:rsidRDefault="005C1D15" w:rsidP="005C1D15">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Debiendo notificar al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xml:space="preserve"> el Acuerdo de Clasificación que emita el Comité de Transparencia, con motivo de la versión pública.</w:t>
      </w:r>
    </w:p>
    <w:p w14:paraId="0B566664" w14:textId="77777777" w:rsidR="005C1D15" w:rsidRDefault="005C1D15" w:rsidP="005C1D15">
      <w:pPr>
        <w:ind w:left="850" w:right="901"/>
        <w:jc w:val="both"/>
        <w:rPr>
          <w:rFonts w:ascii="Palatino Linotype" w:eastAsia="Palatino Linotype" w:hAnsi="Palatino Linotype" w:cs="Palatino Linotype"/>
          <w:i/>
          <w:sz w:val="22"/>
          <w:szCs w:val="22"/>
        </w:rPr>
      </w:pPr>
    </w:p>
    <w:p w14:paraId="0CA2B39E" w14:textId="77777777" w:rsidR="005C1D15" w:rsidRDefault="005C1D15" w:rsidP="005C1D15">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Respecto de la información que se ordena su entrega, en el numeral 1, </w:t>
      </w:r>
      <w:r>
        <w:rPr>
          <w:rFonts w:ascii="Palatino Linotype" w:eastAsia="Palatino Linotype" w:hAnsi="Palatino Linotype" w:cs="Palatino Linotype"/>
          <w:b/>
          <w:i/>
          <w:sz w:val="22"/>
          <w:szCs w:val="22"/>
        </w:rPr>
        <w:t xml:space="preserve">EL SUJETO OBLIGADO </w:t>
      </w:r>
      <w:r>
        <w:rPr>
          <w:rFonts w:ascii="Palatino Linotype" w:eastAsia="Palatino Linotype" w:hAnsi="Palatino Linotype" w:cs="Palatino Linotype"/>
          <w:i/>
          <w:sz w:val="22"/>
          <w:szCs w:val="22"/>
        </w:rPr>
        <w:t xml:space="preserve">acredite no contar con la misma, deberá hacerlo del conocimiento del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en términos del artículo 19 de la Ley de Transparencia y Acceso a la Información Pública del Estado de México y Municipios.”</w:t>
      </w:r>
    </w:p>
    <w:p w14:paraId="58D16B18" w14:textId="77777777" w:rsidR="005C1D15" w:rsidRDefault="005C1D15" w:rsidP="005C1D15">
      <w:pPr>
        <w:ind w:right="899"/>
        <w:rPr>
          <w:rFonts w:ascii="Palatino Linotype" w:eastAsia="Palatino Linotype" w:hAnsi="Palatino Linotype" w:cs="Palatino Linotype"/>
          <w:sz w:val="22"/>
          <w:szCs w:val="22"/>
        </w:rPr>
      </w:pPr>
    </w:p>
    <w:p w14:paraId="7506687C" w14:textId="77777777" w:rsidR="005C1D15" w:rsidRDefault="005C1D15" w:rsidP="005C1D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highlight w:val="white"/>
        </w:rPr>
        <w:lastRenderedPageBreak/>
        <w:t>TERCERO.</w:t>
      </w:r>
      <w:r>
        <w:rPr>
          <w:rFonts w:ascii="Palatino Linotype" w:eastAsia="Palatino Linotype" w:hAnsi="Palatino Linotype" w:cs="Palatino Linotype"/>
          <w:b/>
          <w:highlight w:val="white"/>
        </w:rPr>
        <w:t> </w:t>
      </w:r>
      <w:r>
        <w:rPr>
          <w:rFonts w:ascii="Palatino Linotype" w:eastAsia="Palatino Linotype" w:hAnsi="Palatino Linotype" w:cs="Palatino Linotype"/>
          <w:b/>
        </w:rPr>
        <w:t>Notifíquese</w:t>
      </w:r>
      <w:r>
        <w:rPr>
          <w:rFonts w:ascii="Palatino Linotype" w:eastAsia="Palatino Linotype" w:hAnsi="Palatino Linotype" w:cs="Palatino Linotype"/>
        </w:rPr>
        <w:t xml:space="preserve"> </w:t>
      </w:r>
      <w:r>
        <w:rPr>
          <w:rFonts w:ascii="Palatino Linotype" w:eastAsia="Palatino Linotype" w:hAnsi="Palatino Linotype" w:cs="Palatino Linotype"/>
          <w:highlight w:val="white"/>
        </w:rPr>
        <w:t xml:space="preserve">al </w:t>
      </w:r>
      <w:r>
        <w:rPr>
          <w:rFonts w:ascii="Palatino Linotype" w:eastAsia="Palatino Linotype" w:hAnsi="Palatino Linotype" w:cs="Palatino Linotype"/>
        </w:rPr>
        <w:t>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1E3450D" w14:textId="77777777" w:rsidR="005C1D15" w:rsidRDefault="005C1D15" w:rsidP="005C1D15">
      <w:pPr>
        <w:spacing w:line="360" w:lineRule="auto"/>
        <w:ind w:right="49"/>
        <w:jc w:val="both"/>
        <w:rPr>
          <w:rFonts w:ascii="Palatino Linotype" w:eastAsia="Palatino Linotype" w:hAnsi="Palatino Linotype" w:cs="Palatino Linotype"/>
          <w:b/>
          <w:highlight w:val="white"/>
        </w:rPr>
      </w:pPr>
    </w:p>
    <w:p w14:paraId="56DCBBB1" w14:textId="77777777" w:rsidR="005C1D15" w:rsidRDefault="005C1D15" w:rsidP="005C1D15">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sz w:val="28"/>
          <w:szCs w:val="28"/>
        </w:rPr>
        <w:t xml:space="preserve">CUARTO. </w:t>
      </w:r>
      <w:r>
        <w:rPr>
          <w:rFonts w:ascii="Palatino Linotype" w:eastAsia="Palatino Linotype" w:hAnsi="Palatino Linotype" w:cs="Palatino Linotype"/>
          <w:b/>
        </w:rPr>
        <w:t>Notifíquese</w:t>
      </w:r>
      <w:r>
        <w:rPr>
          <w:rFonts w:ascii="Palatino Linotype" w:eastAsia="Palatino Linotype" w:hAnsi="Palatino Linotype" w:cs="Palatino Linotype"/>
        </w:rPr>
        <w:t xml:space="preserve"> 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la presente resolución Vía Correo electrónico.</w:t>
      </w:r>
    </w:p>
    <w:p w14:paraId="6D196970" w14:textId="77777777" w:rsidR="005C1D15" w:rsidRDefault="005C1D15" w:rsidP="005C1D15">
      <w:pPr>
        <w:spacing w:line="360" w:lineRule="auto"/>
        <w:ind w:right="49"/>
        <w:jc w:val="both"/>
        <w:rPr>
          <w:rFonts w:ascii="Palatino Linotype" w:eastAsia="Palatino Linotype" w:hAnsi="Palatino Linotype" w:cs="Palatino Linotype"/>
          <w:b/>
        </w:rPr>
      </w:pPr>
    </w:p>
    <w:p w14:paraId="02EEDC5C" w14:textId="77777777" w:rsidR="005C1D15" w:rsidRDefault="005C1D15" w:rsidP="005C1D15">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sz w:val="28"/>
          <w:szCs w:val="28"/>
        </w:rPr>
        <w:t>QUINTO.</w:t>
      </w:r>
      <w:r>
        <w:rPr>
          <w:rFonts w:ascii="Palatino Linotype" w:eastAsia="Palatino Linotype" w:hAnsi="Palatino Linotype" w:cs="Palatino Linotype"/>
        </w:rPr>
        <w:t xml:space="preserve"> </w:t>
      </w:r>
      <w:r>
        <w:rPr>
          <w:rFonts w:ascii="Palatino Linotype" w:eastAsia="Palatino Linotype" w:hAnsi="Palatino Linotype" w:cs="Palatino Linotype"/>
          <w:b/>
        </w:rPr>
        <w:t>Hágase del conocimiento</w:t>
      </w:r>
      <w:r>
        <w:rPr>
          <w:rFonts w:ascii="Palatino Linotype" w:eastAsia="Palatino Linotype" w:hAnsi="Palatino Linotype" w:cs="Palatino Linotype"/>
        </w:rPr>
        <w:t xml:space="preserve"> 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que de conformidad con lo establecido en el artículo 196 de la Ley de Transparencia y Acceso a la Información Pública del Estado de México y Municipios, podrá impugnarla vía Juicio de Amparo en los términos de las leyes aplicables.</w:t>
      </w:r>
    </w:p>
    <w:p w14:paraId="208873D7" w14:textId="77777777" w:rsidR="005C1D15" w:rsidRDefault="005C1D15" w:rsidP="005C1D15">
      <w:pPr>
        <w:spacing w:line="360" w:lineRule="auto"/>
        <w:ind w:right="49"/>
        <w:jc w:val="both"/>
        <w:rPr>
          <w:rFonts w:ascii="Palatino Linotype" w:eastAsia="Palatino Linotype" w:hAnsi="Palatino Linotype" w:cs="Palatino Linotype"/>
        </w:rPr>
      </w:pPr>
    </w:p>
    <w:p w14:paraId="2DD0BE59" w14:textId="77777777" w:rsidR="005C1D15" w:rsidRDefault="005C1D15" w:rsidP="005C1D15">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sz w:val="28"/>
          <w:szCs w:val="28"/>
        </w:rPr>
        <w:t>SEXTO</w:t>
      </w:r>
      <w:r>
        <w:rPr>
          <w:rFonts w:ascii="Palatino Linotype" w:eastAsia="Palatino Linotype" w:hAnsi="Palatino Linotype" w:cs="Palatino Linotype"/>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3062FCE" w14:textId="72BCBB2F" w:rsidR="00D22EB2" w:rsidRPr="00F94542" w:rsidRDefault="007E1101" w:rsidP="00D22EB2">
      <w:pPr>
        <w:widowControl w:val="0"/>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rPr>
        <w:t>A</w:t>
      </w:r>
      <w:r w:rsidR="00D22EB2" w:rsidRPr="00F94542">
        <w:rPr>
          <w:rFonts w:ascii="Palatino Linotype" w:hAnsi="Palatino Linotype" w:cs="Arial"/>
        </w:rPr>
        <w:t xml:space="preserve">SÍ LO RESUELVE, POR </w:t>
      </w:r>
      <w:r w:rsidR="00D22EB2" w:rsidRPr="002366AC">
        <w:rPr>
          <w:rFonts w:ascii="Palatino Linotype" w:hAnsi="Palatino Linotype" w:cs="Arial"/>
        </w:rPr>
        <w:t>UNANIMIDAD</w:t>
      </w:r>
      <w:r w:rsidR="00D22EB2" w:rsidRPr="00F94542">
        <w:rPr>
          <w:rFonts w:ascii="Palatino Linotype" w:hAnsi="Palatino Linotype" w:cs="Arial"/>
        </w:rPr>
        <w:t xml:space="preserve"> DE VOTOS EL PLENO DEL</w:t>
      </w:r>
      <w:r w:rsidR="00D22EB2" w:rsidRPr="00F94542">
        <w:rPr>
          <w:rFonts w:ascii="Palatino Linotype" w:eastAsia="Arial Unicode MS" w:hAnsi="Palatino Linotype" w:cs="Arial"/>
        </w:rPr>
        <w:t xml:space="preserve"> INSTITUTO DE </w:t>
      </w:r>
      <w:r w:rsidR="00D22EB2" w:rsidRPr="00F94542">
        <w:rPr>
          <w:rFonts w:ascii="Palatino Linotype" w:hAnsi="Palatino Linotype"/>
          <w:lang w:eastAsia="en-US"/>
        </w:rPr>
        <w:t>TRANSPARENCIA</w:t>
      </w:r>
      <w:r w:rsidR="00D22EB2" w:rsidRPr="00F94542">
        <w:rPr>
          <w:rFonts w:ascii="Palatino Linotype" w:eastAsia="Arial Unicode MS" w:hAnsi="Palatino Linotype" w:cs="Arial"/>
        </w:rPr>
        <w:t xml:space="preserve">, </w:t>
      </w:r>
      <w:r w:rsidR="001F4549" w:rsidRPr="00F94542">
        <w:rPr>
          <w:rFonts w:ascii="Palatino Linotype" w:eastAsia="Arial Unicode MS" w:hAnsi="Palatino Linotype" w:cs="Arial"/>
        </w:rPr>
        <w:t>ACCESO A LA INFORMACIÓN PÚBLICA</w:t>
      </w:r>
      <w:r w:rsidR="00D22EB2" w:rsidRPr="00F94542">
        <w:rPr>
          <w:rFonts w:ascii="Palatino Linotype" w:eastAsia="Arial Unicode MS" w:hAnsi="Palatino Linotype" w:cs="Arial"/>
        </w:rPr>
        <w:t xml:space="preserve"> Y </w:t>
      </w:r>
      <w:r w:rsidR="00D22EB2" w:rsidRPr="00F94542">
        <w:rPr>
          <w:rFonts w:ascii="Palatino Linotype" w:eastAsia="Arial Unicode MS" w:hAnsi="Palatino Linotype" w:cs="Arial"/>
        </w:rPr>
        <w:lastRenderedPageBreak/>
        <w:t>PROTECCIÓN DE DATOS PERSONALES DEL ESTADO DE MÉXICO Y MUNICIPIOS</w:t>
      </w:r>
      <w:r w:rsidR="00D22EB2" w:rsidRPr="00F94542">
        <w:rPr>
          <w:rFonts w:ascii="Palatino Linotype" w:hAnsi="Palatino Linotype" w:cs="Arial"/>
        </w:rPr>
        <w:t xml:space="preserve">, CONFORMADO POR LOS COMISIONADOS JOSÉ MARTÍNEZ VILCHIS; MARÍA DEL ROSARIO MEJÍA AYALA; SHARON CRISTINA MORALES MARTÍNEZ; LUIS GUSTAVO PARRA NORIEGA Y GUADALUPE RAMÍREZ PEÑA; </w:t>
      </w:r>
      <w:r w:rsidR="00D22EB2" w:rsidRPr="002366AC">
        <w:rPr>
          <w:rFonts w:ascii="Palatino Linotype" w:hAnsi="Palatino Linotype" w:cs="Arial"/>
        </w:rPr>
        <w:t xml:space="preserve">EN LA </w:t>
      </w:r>
      <w:r w:rsidR="002366AC" w:rsidRPr="002366AC">
        <w:rPr>
          <w:rFonts w:ascii="Palatino Linotype" w:hAnsi="Palatino Linotype" w:cs="Arial"/>
        </w:rPr>
        <w:t>DÉCIMA QUINTA</w:t>
      </w:r>
      <w:r w:rsidR="00D22EB2" w:rsidRPr="002366AC">
        <w:rPr>
          <w:rFonts w:ascii="Palatino Linotype" w:hAnsi="Palatino Linotype" w:cs="Arial"/>
        </w:rPr>
        <w:t xml:space="preserve"> SESIÓN ORDINARIA CELEBRADA EL </w:t>
      </w:r>
      <w:r w:rsidR="002366AC">
        <w:rPr>
          <w:rFonts w:ascii="Palatino Linotype" w:hAnsi="Palatino Linotype" w:cs="Arial"/>
        </w:rPr>
        <w:t>VEINTISIETE DE ABRIL</w:t>
      </w:r>
      <w:r w:rsidR="00A14CA4" w:rsidRPr="00F94542">
        <w:rPr>
          <w:rFonts w:ascii="Palatino Linotype" w:hAnsi="Palatino Linotype" w:cs="Arial"/>
        </w:rPr>
        <w:t xml:space="preserve"> DE DOS MIL VEINTIDÓS</w:t>
      </w:r>
      <w:r w:rsidR="00D22EB2" w:rsidRPr="00F94542">
        <w:rPr>
          <w:rFonts w:ascii="Palatino Linotype" w:hAnsi="Palatino Linotype" w:cs="Arial"/>
        </w:rPr>
        <w:t>, ANTE EL SECRETARIO TÉCNICO DEL PLENO, ALEXIS TAPIA RAMÍREZ.</w:t>
      </w:r>
    </w:p>
    <w:p w14:paraId="6F64B80B" w14:textId="745D116D" w:rsidR="00D22EB2" w:rsidRPr="00F94542" w:rsidRDefault="009E2BEA" w:rsidP="00D22EB2">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Pr>
          <w:rFonts w:ascii="Palatino Linotype" w:hAnsi="Palatino Linotype" w:cs="Arial"/>
          <w:sz w:val="16"/>
          <w:szCs w:val="16"/>
        </w:rPr>
        <w:t>SCMM/BLA/DEMF/AGE</w:t>
      </w:r>
      <w:r w:rsidR="00D22EB2" w:rsidRPr="00F94542">
        <w:rPr>
          <w:rFonts w:ascii="Palatino Linotype" w:hAnsi="Palatino Linotype" w:cs="Arial"/>
          <w:sz w:val="16"/>
          <w:szCs w:val="16"/>
        </w:rPr>
        <w:br w:type="page"/>
      </w:r>
    </w:p>
    <w:p w14:paraId="05F55F68" w14:textId="77777777" w:rsidR="00D22EB2" w:rsidRPr="00F94542"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3159D15A" w14:textId="77777777" w:rsidR="00D22EB2" w:rsidRPr="00F94542"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5DC148DA" w14:textId="77777777" w:rsidR="00F90F27" w:rsidRPr="00F94542" w:rsidRDefault="00F90F27">
      <w:pPr>
        <w:rPr>
          <w:rFonts w:ascii="Palatino Linotype" w:hAnsi="Palatino Linotype"/>
        </w:rPr>
      </w:pPr>
    </w:p>
    <w:sectPr w:rsidR="00F90F27" w:rsidRPr="00F94542" w:rsidSect="00EF7DDE">
      <w:headerReference w:type="default" r:id="rId19"/>
      <w:footerReference w:type="default" r:id="rId20"/>
      <w:headerReference w:type="first" r:id="rId21"/>
      <w:footerReference w:type="first" r:id="rId2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A29FC0" w14:textId="77777777" w:rsidR="00E62326" w:rsidRDefault="00E62326" w:rsidP="004D034F">
      <w:r>
        <w:separator/>
      </w:r>
    </w:p>
  </w:endnote>
  <w:endnote w:type="continuationSeparator" w:id="0">
    <w:p w14:paraId="72820202" w14:textId="77777777" w:rsidR="00E62326" w:rsidRDefault="00E62326" w:rsidP="004D0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167B6" w14:textId="77777777" w:rsidR="00EF7DDE" w:rsidRPr="0010196A" w:rsidRDefault="00EF7DDE" w:rsidP="00EF7DD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B5723">
      <w:rPr>
        <w:rFonts w:ascii="Palatino Linotype" w:hAnsi="Palatino Linotype" w:cs="Arial"/>
        <w:bCs/>
        <w:noProof/>
        <w:sz w:val="22"/>
        <w:szCs w:val="22"/>
      </w:rPr>
      <w:t>63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B5723">
      <w:rPr>
        <w:rFonts w:ascii="Palatino Linotype" w:hAnsi="Palatino Linotype" w:cs="Arial"/>
        <w:bCs/>
        <w:noProof/>
        <w:sz w:val="22"/>
        <w:szCs w:val="22"/>
      </w:rPr>
      <w:t>63</w:t>
    </w:r>
    <w:r w:rsidRPr="0010196A">
      <w:rPr>
        <w:rFonts w:ascii="Palatino Linotype" w:hAnsi="Palatino Linotype" w:cs="Arial"/>
        <w:bCs/>
        <w:sz w:val="22"/>
        <w:szCs w:val="22"/>
      </w:rPr>
      <w:fldChar w:fldCharType="end"/>
    </w:r>
  </w:p>
  <w:p w14:paraId="11A489E9" w14:textId="77777777" w:rsidR="00EF7DDE" w:rsidRDefault="00EF7DD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A23C5" w14:textId="77777777" w:rsidR="00EF7DDE" w:rsidRPr="0010196A" w:rsidRDefault="00EF7DDE" w:rsidP="00EF7DD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B572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B5723">
      <w:rPr>
        <w:rFonts w:ascii="Palatino Linotype" w:hAnsi="Palatino Linotype" w:cs="Arial"/>
        <w:bCs/>
        <w:noProof/>
        <w:sz w:val="22"/>
        <w:szCs w:val="22"/>
      </w:rPr>
      <w:t>63</w:t>
    </w:r>
    <w:r w:rsidRPr="0010196A">
      <w:rPr>
        <w:rFonts w:ascii="Palatino Linotype" w:hAnsi="Palatino Linotype" w:cs="Arial"/>
        <w:bCs/>
        <w:sz w:val="22"/>
        <w:szCs w:val="22"/>
      </w:rPr>
      <w:fldChar w:fldCharType="end"/>
    </w:r>
  </w:p>
  <w:p w14:paraId="610B065E" w14:textId="77777777" w:rsidR="00EF7DDE" w:rsidRDefault="00EF7D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88B02" w14:textId="77777777" w:rsidR="00E62326" w:rsidRDefault="00E62326" w:rsidP="004D034F">
      <w:r>
        <w:separator/>
      </w:r>
    </w:p>
  </w:footnote>
  <w:footnote w:type="continuationSeparator" w:id="0">
    <w:p w14:paraId="3DC7D02C" w14:textId="77777777" w:rsidR="00E62326" w:rsidRDefault="00E62326" w:rsidP="004D03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EF7DDE" w:rsidRPr="008F2CCC" w14:paraId="12B5D83F" w14:textId="77777777" w:rsidTr="004D034F">
      <w:tc>
        <w:tcPr>
          <w:tcW w:w="3403" w:type="dxa"/>
          <w:vMerge w:val="restart"/>
          <w:shd w:val="clear" w:color="auto" w:fill="auto"/>
        </w:tcPr>
        <w:p w14:paraId="1CE97EAE" w14:textId="77777777" w:rsidR="00EF7DDE" w:rsidRPr="008F2CCC" w:rsidRDefault="00EF7DDE" w:rsidP="00EF7DD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AD2E050" wp14:editId="06F4488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4AD9DB2" w14:textId="77777777" w:rsidR="00EF7DDE" w:rsidRPr="008F2CCC" w:rsidRDefault="00EF7DDE"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53879040" w14:textId="0EB3C94C" w:rsidR="00EF7DDE" w:rsidRPr="00B335A1" w:rsidRDefault="00A05274" w:rsidP="00EF7DDE">
          <w:pPr>
            <w:jc w:val="both"/>
            <w:rPr>
              <w:rFonts w:ascii="Palatino Linotype" w:hAnsi="Palatino Linotype"/>
              <w:b/>
              <w:sz w:val="22"/>
              <w:szCs w:val="22"/>
              <w:lang w:val="es-ES_tradnl"/>
            </w:rPr>
          </w:pPr>
          <w:r>
            <w:rPr>
              <w:rFonts w:ascii="Palatino Linotype" w:hAnsi="Palatino Linotype"/>
              <w:b/>
              <w:sz w:val="22"/>
              <w:szCs w:val="22"/>
              <w:lang w:val="es-ES_tradnl"/>
            </w:rPr>
            <w:t>00</w:t>
          </w:r>
          <w:r w:rsidR="00354C50">
            <w:rPr>
              <w:rFonts w:ascii="Palatino Linotype" w:hAnsi="Palatino Linotype"/>
              <w:b/>
              <w:sz w:val="22"/>
              <w:szCs w:val="22"/>
              <w:lang w:val="es-ES_tradnl"/>
            </w:rPr>
            <w:t>742</w:t>
          </w:r>
          <w:r>
            <w:rPr>
              <w:rFonts w:ascii="Palatino Linotype" w:hAnsi="Palatino Linotype"/>
              <w:b/>
              <w:sz w:val="22"/>
              <w:szCs w:val="22"/>
              <w:lang w:val="es-ES_tradnl"/>
            </w:rPr>
            <w:t>/INFOEM/IP/RR/2022</w:t>
          </w:r>
        </w:p>
      </w:tc>
    </w:tr>
    <w:tr w:rsidR="00EF7DDE" w:rsidRPr="008F2CCC" w14:paraId="5DEB287E" w14:textId="77777777" w:rsidTr="004D034F">
      <w:trPr>
        <w:trHeight w:val="228"/>
      </w:trPr>
      <w:tc>
        <w:tcPr>
          <w:tcW w:w="3403" w:type="dxa"/>
          <w:vMerge/>
          <w:shd w:val="clear" w:color="auto" w:fill="auto"/>
        </w:tcPr>
        <w:p w14:paraId="65359910" w14:textId="77777777" w:rsidR="00EF7DDE" w:rsidRPr="008F2CCC" w:rsidRDefault="00EF7DDE" w:rsidP="00EF7DDE">
          <w:pPr>
            <w:rPr>
              <w:rFonts w:ascii="Palatino Linotype" w:hAnsi="Palatino Linotype"/>
              <w:b/>
              <w:sz w:val="22"/>
              <w:szCs w:val="22"/>
              <w:lang w:val="es-ES_tradnl"/>
            </w:rPr>
          </w:pPr>
        </w:p>
      </w:tc>
      <w:tc>
        <w:tcPr>
          <w:tcW w:w="2552" w:type="dxa"/>
          <w:shd w:val="clear" w:color="auto" w:fill="auto"/>
        </w:tcPr>
        <w:p w14:paraId="543DF325" w14:textId="77777777" w:rsidR="00EF7DDE" w:rsidRPr="008F2CCC" w:rsidRDefault="00EF7DDE" w:rsidP="00EF7DD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67A5C7B4" w14:textId="1B70FE37" w:rsidR="00EF7DDE" w:rsidRPr="00B335A1" w:rsidRDefault="00354C50" w:rsidP="00EF7DDE">
          <w:pPr>
            <w:jc w:val="both"/>
            <w:rPr>
              <w:rFonts w:ascii="Palatino Linotype" w:hAnsi="Palatino Linotype"/>
              <w:b/>
              <w:sz w:val="22"/>
              <w:szCs w:val="22"/>
              <w:lang w:val="es-ES_tradnl"/>
            </w:rPr>
          </w:pPr>
          <w:r>
            <w:rPr>
              <w:rFonts w:ascii="Palatino Linotype" w:hAnsi="Palatino Linotype"/>
              <w:b/>
              <w:sz w:val="22"/>
              <w:szCs w:val="22"/>
              <w:lang w:val="es-ES_tradnl"/>
            </w:rPr>
            <w:t xml:space="preserve">Organismo Público Descentralizado para la Prestación de los Servicios de Agua Potable Alcantarillado y Saneamiento de Tenancingo </w:t>
          </w:r>
        </w:p>
      </w:tc>
    </w:tr>
    <w:tr w:rsidR="00EF7DDE" w:rsidRPr="008F2CCC" w14:paraId="5F64FB6B" w14:textId="77777777" w:rsidTr="004D034F">
      <w:tc>
        <w:tcPr>
          <w:tcW w:w="3403" w:type="dxa"/>
          <w:vMerge/>
          <w:shd w:val="clear" w:color="auto" w:fill="auto"/>
        </w:tcPr>
        <w:p w14:paraId="217D5D64" w14:textId="77777777" w:rsidR="00EF7DDE" w:rsidRPr="008F2CCC" w:rsidRDefault="00EF7DDE" w:rsidP="00EF7DDE">
          <w:pPr>
            <w:rPr>
              <w:rFonts w:ascii="Palatino Linotype" w:hAnsi="Palatino Linotype"/>
              <w:b/>
              <w:sz w:val="22"/>
              <w:szCs w:val="22"/>
              <w:lang w:val="es-ES_tradnl"/>
            </w:rPr>
          </w:pPr>
        </w:p>
      </w:tc>
      <w:tc>
        <w:tcPr>
          <w:tcW w:w="2552" w:type="dxa"/>
          <w:shd w:val="clear" w:color="auto" w:fill="auto"/>
        </w:tcPr>
        <w:p w14:paraId="61748338" w14:textId="77777777" w:rsidR="00EF7DDE" w:rsidRPr="008F2CCC" w:rsidRDefault="00EF7DDE" w:rsidP="00EF7DD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4DDAD688" w14:textId="77777777" w:rsidR="00EF7DDE" w:rsidRPr="008F2CCC" w:rsidRDefault="00EF7DDE" w:rsidP="00EF7DD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400E13CF" w14:textId="77777777" w:rsidR="00EF7DDE" w:rsidRDefault="00E62326">
    <w:pPr>
      <w:pStyle w:val="Encabezado"/>
    </w:pPr>
    <w:r>
      <w:rPr>
        <w:rFonts w:ascii="Palatino Linotype" w:hAnsi="Palatino Linotype"/>
        <w:noProof/>
        <w:sz w:val="28"/>
        <w:szCs w:val="28"/>
        <w:lang w:eastAsia="es-MX"/>
      </w:rPr>
      <w:pict w14:anchorId="648E8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0"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EF7DDE" w:rsidRPr="008F2CCC" w14:paraId="28F14706" w14:textId="77777777" w:rsidTr="00EF7DDE">
      <w:tc>
        <w:tcPr>
          <w:tcW w:w="3403" w:type="dxa"/>
          <w:vMerge w:val="restart"/>
          <w:shd w:val="clear" w:color="auto" w:fill="auto"/>
        </w:tcPr>
        <w:p w14:paraId="188DBDC5" w14:textId="77777777" w:rsidR="00EF7DDE" w:rsidRPr="008F2CCC" w:rsidRDefault="00EF7DDE" w:rsidP="00EF7DD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C1E274B" wp14:editId="3BD6398B">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0B5F7A0" w14:textId="77777777" w:rsidR="00EF7DDE" w:rsidRPr="008F2CCC" w:rsidRDefault="00EF7DDE"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2FE96C6C" w14:textId="63455005" w:rsidR="00EF7DDE" w:rsidRPr="00B335A1" w:rsidRDefault="001941F4" w:rsidP="00EF7DDE">
          <w:pPr>
            <w:jc w:val="both"/>
            <w:rPr>
              <w:rFonts w:ascii="Palatino Linotype" w:hAnsi="Palatino Linotype"/>
              <w:b/>
              <w:sz w:val="22"/>
              <w:szCs w:val="22"/>
              <w:lang w:val="es-ES_tradnl"/>
            </w:rPr>
          </w:pPr>
          <w:r>
            <w:rPr>
              <w:rFonts w:ascii="Palatino Linotype" w:hAnsi="Palatino Linotype"/>
              <w:b/>
              <w:sz w:val="22"/>
              <w:szCs w:val="22"/>
              <w:lang w:val="es-ES_tradnl"/>
            </w:rPr>
            <w:t>00</w:t>
          </w:r>
          <w:r w:rsidR="001A4E89">
            <w:rPr>
              <w:rFonts w:ascii="Palatino Linotype" w:hAnsi="Palatino Linotype"/>
              <w:b/>
              <w:sz w:val="22"/>
              <w:szCs w:val="22"/>
              <w:lang w:val="es-ES_tradnl"/>
            </w:rPr>
            <w:t>742</w:t>
          </w:r>
          <w:r w:rsidR="00EF7DDE">
            <w:rPr>
              <w:rFonts w:ascii="Palatino Linotype" w:hAnsi="Palatino Linotype"/>
              <w:b/>
              <w:sz w:val="22"/>
              <w:szCs w:val="22"/>
              <w:lang w:val="es-ES_tradnl"/>
            </w:rPr>
            <w:t>/INFOEM/IP/RR/2022</w:t>
          </w:r>
        </w:p>
      </w:tc>
    </w:tr>
    <w:tr w:rsidR="00EF7DDE" w:rsidRPr="008F2CCC" w14:paraId="404E37CE" w14:textId="77777777" w:rsidTr="00EF7DDE">
      <w:tc>
        <w:tcPr>
          <w:tcW w:w="3403" w:type="dxa"/>
          <w:vMerge/>
          <w:shd w:val="clear" w:color="auto" w:fill="auto"/>
        </w:tcPr>
        <w:p w14:paraId="4B3E7836" w14:textId="77777777" w:rsidR="00EF7DDE" w:rsidRPr="008F2CCC" w:rsidRDefault="00EF7DDE" w:rsidP="00EF7DDE">
          <w:pPr>
            <w:rPr>
              <w:rFonts w:ascii="Palatino Linotype" w:hAnsi="Palatino Linotype"/>
              <w:b/>
              <w:sz w:val="22"/>
              <w:szCs w:val="22"/>
              <w:lang w:val="es-ES_tradnl"/>
            </w:rPr>
          </w:pPr>
        </w:p>
      </w:tc>
      <w:tc>
        <w:tcPr>
          <w:tcW w:w="2552" w:type="dxa"/>
          <w:shd w:val="clear" w:color="auto" w:fill="auto"/>
        </w:tcPr>
        <w:p w14:paraId="369690F3" w14:textId="77777777" w:rsidR="00EF7DDE" w:rsidRPr="008F2CCC" w:rsidRDefault="00EF7DDE"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4943923E" w14:textId="0FFCDD1A" w:rsidR="00EF7DDE" w:rsidRPr="00B335A1" w:rsidRDefault="00CB5723" w:rsidP="00EF7DDE">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 XXXXXXX </w:t>
          </w:r>
          <w:proofErr w:type="spellStart"/>
          <w:r>
            <w:rPr>
              <w:rFonts w:ascii="Palatino Linotype" w:hAnsi="Palatino Linotype"/>
              <w:b/>
              <w:sz w:val="22"/>
              <w:szCs w:val="22"/>
              <w:lang w:val="es-ES_tradnl"/>
            </w:rPr>
            <w:t>XXXXXXX</w:t>
          </w:r>
          <w:proofErr w:type="spellEnd"/>
        </w:p>
      </w:tc>
    </w:tr>
    <w:tr w:rsidR="00EF7DDE" w:rsidRPr="008F2CCC" w14:paraId="0A19941F" w14:textId="77777777" w:rsidTr="00EF7DDE">
      <w:trPr>
        <w:trHeight w:val="228"/>
      </w:trPr>
      <w:tc>
        <w:tcPr>
          <w:tcW w:w="3403" w:type="dxa"/>
          <w:vMerge/>
          <w:shd w:val="clear" w:color="auto" w:fill="auto"/>
        </w:tcPr>
        <w:p w14:paraId="13BFA72A" w14:textId="77777777" w:rsidR="00EF7DDE" w:rsidRPr="008F2CCC" w:rsidRDefault="00EF7DDE" w:rsidP="00EF7DDE">
          <w:pPr>
            <w:rPr>
              <w:rFonts w:ascii="Palatino Linotype" w:hAnsi="Palatino Linotype"/>
              <w:b/>
              <w:sz w:val="22"/>
              <w:szCs w:val="22"/>
              <w:lang w:val="es-ES_tradnl"/>
            </w:rPr>
          </w:pPr>
        </w:p>
      </w:tc>
      <w:tc>
        <w:tcPr>
          <w:tcW w:w="2552" w:type="dxa"/>
          <w:shd w:val="clear" w:color="auto" w:fill="auto"/>
        </w:tcPr>
        <w:p w14:paraId="3A7CBB1E" w14:textId="77777777" w:rsidR="00EF7DDE" w:rsidRPr="008F2CCC" w:rsidRDefault="00EF7DDE" w:rsidP="00EF7DD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E2344F7" w14:textId="6A21BB4A" w:rsidR="001A4E89" w:rsidRPr="00B335A1" w:rsidRDefault="001A4E89" w:rsidP="001A4E89">
          <w:pPr>
            <w:jc w:val="both"/>
            <w:rPr>
              <w:rFonts w:ascii="Palatino Linotype" w:hAnsi="Palatino Linotype"/>
              <w:b/>
              <w:sz w:val="22"/>
              <w:szCs w:val="22"/>
              <w:lang w:val="es-ES_tradnl"/>
            </w:rPr>
          </w:pPr>
          <w:r>
            <w:rPr>
              <w:rFonts w:ascii="Palatino Linotype" w:hAnsi="Palatino Linotype"/>
              <w:b/>
              <w:sz w:val="22"/>
              <w:szCs w:val="22"/>
              <w:lang w:val="es-ES_tradnl"/>
            </w:rPr>
            <w:t>Organismo Público Descentralizado para la Prestación de los Servicios de Agua Potable Alcantarillado y Saneamiento de Tenancingo</w:t>
          </w:r>
        </w:p>
      </w:tc>
    </w:tr>
    <w:tr w:rsidR="00EF7DDE" w:rsidRPr="008F2CCC" w14:paraId="35627F71" w14:textId="77777777" w:rsidTr="00EF7DDE">
      <w:tc>
        <w:tcPr>
          <w:tcW w:w="3403" w:type="dxa"/>
          <w:vMerge/>
          <w:shd w:val="clear" w:color="auto" w:fill="auto"/>
        </w:tcPr>
        <w:p w14:paraId="12541B51" w14:textId="77777777" w:rsidR="00EF7DDE" w:rsidRPr="008F2CCC" w:rsidRDefault="00EF7DDE" w:rsidP="00EF7DDE">
          <w:pPr>
            <w:rPr>
              <w:rFonts w:ascii="Palatino Linotype" w:hAnsi="Palatino Linotype"/>
              <w:b/>
              <w:sz w:val="22"/>
              <w:szCs w:val="22"/>
              <w:lang w:val="es-ES_tradnl"/>
            </w:rPr>
          </w:pPr>
        </w:p>
      </w:tc>
      <w:tc>
        <w:tcPr>
          <w:tcW w:w="2552" w:type="dxa"/>
          <w:shd w:val="clear" w:color="auto" w:fill="auto"/>
        </w:tcPr>
        <w:p w14:paraId="3FA8B2CA" w14:textId="77777777" w:rsidR="00EF7DDE" w:rsidRPr="008F2CCC" w:rsidRDefault="00EF7DDE" w:rsidP="00EF7DD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45DFCA59" w14:textId="77777777" w:rsidR="00EF7DDE" w:rsidRPr="008F2CCC" w:rsidRDefault="00EF7DDE" w:rsidP="00EF7DD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1EBFD3FD" w14:textId="77777777" w:rsidR="00EF7DDE" w:rsidRDefault="00E62326">
    <w:pPr>
      <w:pStyle w:val="Encabezado"/>
    </w:pPr>
    <w:r>
      <w:rPr>
        <w:noProof/>
        <w:lang w:eastAsia="es-MX"/>
      </w:rPr>
      <w:pict w14:anchorId="246A6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RESOLUCIÓN" style="position:absolute;margin-left:-60.65pt;margin-top:-104.95pt;width:540pt;height:10in;z-index:-251657216;mso-wrap-edited:f;mso-width-percent:0;mso-height-percent:0;mso-position-horizontal-relative:margin;mso-position-vertical-relative:margin;mso-width-percent:0;mso-height-percent:0"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4B7F"/>
    <w:multiLevelType w:val="hybridMultilevel"/>
    <w:tmpl w:val="2E90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940C54"/>
    <w:multiLevelType w:val="hybridMultilevel"/>
    <w:tmpl w:val="61883B5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D654FD"/>
    <w:multiLevelType w:val="hybridMultilevel"/>
    <w:tmpl w:val="A5843C9C"/>
    <w:lvl w:ilvl="0" w:tplc="E63E5E4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275851"/>
    <w:multiLevelType w:val="hybridMultilevel"/>
    <w:tmpl w:val="B6043252"/>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D50269"/>
    <w:multiLevelType w:val="hybridMultilevel"/>
    <w:tmpl w:val="6B0C02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5D4865"/>
    <w:multiLevelType w:val="hybridMultilevel"/>
    <w:tmpl w:val="288043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647995"/>
    <w:multiLevelType w:val="hybridMultilevel"/>
    <w:tmpl w:val="22AEECA0"/>
    <w:lvl w:ilvl="0" w:tplc="71BA6562">
      <w:start w:val="1"/>
      <w:numFmt w:val="upperRoman"/>
      <w:lvlText w:val="%1."/>
      <w:lvlJc w:val="left"/>
      <w:pPr>
        <w:ind w:left="1145" w:hanging="152"/>
      </w:pPr>
      <w:rPr>
        <w:rFonts w:ascii="Bookman Old Style" w:eastAsia="Arial" w:hAnsi="Bookman Old Style" w:cs="Arial" w:hint="default"/>
        <w:b/>
        <w:bCs/>
        <w:spacing w:val="-3"/>
        <w:w w:val="99"/>
        <w:sz w:val="20"/>
        <w:szCs w:val="20"/>
      </w:rPr>
    </w:lvl>
    <w:lvl w:ilvl="1" w:tplc="A2DE9D06">
      <w:numFmt w:val="bullet"/>
      <w:lvlText w:val="•"/>
      <w:lvlJc w:val="left"/>
      <w:pPr>
        <w:ind w:left="1254" w:hanging="152"/>
      </w:pPr>
      <w:rPr>
        <w:rFonts w:hint="default"/>
      </w:rPr>
    </w:lvl>
    <w:lvl w:ilvl="2" w:tplc="8574373E">
      <w:numFmt w:val="bullet"/>
      <w:lvlText w:val="•"/>
      <w:lvlJc w:val="left"/>
      <w:pPr>
        <w:ind w:left="2248" w:hanging="152"/>
      </w:pPr>
      <w:rPr>
        <w:rFonts w:hint="default"/>
      </w:rPr>
    </w:lvl>
    <w:lvl w:ilvl="3" w:tplc="8D546F46">
      <w:numFmt w:val="bullet"/>
      <w:lvlText w:val="•"/>
      <w:lvlJc w:val="left"/>
      <w:pPr>
        <w:ind w:left="3242" w:hanging="152"/>
      </w:pPr>
      <w:rPr>
        <w:rFonts w:hint="default"/>
      </w:rPr>
    </w:lvl>
    <w:lvl w:ilvl="4" w:tplc="66DA55BE">
      <w:numFmt w:val="bullet"/>
      <w:lvlText w:val="•"/>
      <w:lvlJc w:val="left"/>
      <w:pPr>
        <w:ind w:left="4236" w:hanging="152"/>
      </w:pPr>
      <w:rPr>
        <w:rFonts w:hint="default"/>
      </w:rPr>
    </w:lvl>
    <w:lvl w:ilvl="5" w:tplc="ADD084F4">
      <w:numFmt w:val="bullet"/>
      <w:lvlText w:val="•"/>
      <w:lvlJc w:val="left"/>
      <w:pPr>
        <w:ind w:left="5231" w:hanging="152"/>
      </w:pPr>
      <w:rPr>
        <w:rFonts w:hint="default"/>
      </w:rPr>
    </w:lvl>
    <w:lvl w:ilvl="6" w:tplc="F6EA19B2">
      <w:numFmt w:val="bullet"/>
      <w:lvlText w:val="•"/>
      <w:lvlJc w:val="left"/>
      <w:pPr>
        <w:ind w:left="6225" w:hanging="152"/>
      </w:pPr>
      <w:rPr>
        <w:rFonts w:hint="default"/>
      </w:rPr>
    </w:lvl>
    <w:lvl w:ilvl="7" w:tplc="313E8A62">
      <w:numFmt w:val="bullet"/>
      <w:lvlText w:val="•"/>
      <w:lvlJc w:val="left"/>
      <w:pPr>
        <w:ind w:left="7219" w:hanging="152"/>
      </w:pPr>
      <w:rPr>
        <w:rFonts w:hint="default"/>
      </w:rPr>
    </w:lvl>
    <w:lvl w:ilvl="8" w:tplc="5BF8D120">
      <w:numFmt w:val="bullet"/>
      <w:lvlText w:val="•"/>
      <w:lvlJc w:val="left"/>
      <w:pPr>
        <w:ind w:left="8213" w:hanging="152"/>
      </w:pPr>
      <w:rPr>
        <w:rFonts w:hint="default"/>
      </w:rPr>
    </w:lvl>
  </w:abstractNum>
  <w:abstractNum w:abstractNumId="9" w15:restartNumberingAfterBreak="0">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F90E0D"/>
    <w:multiLevelType w:val="hybridMultilevel"/>
    <w:tmpl w:val="844A799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833105"/>
    <w:multiLevelType w:val="hybridMultilevel"/>
    <w:tmpl w:val="34342D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3D5613"/>
    <w:multiLevelType w:val="hybridMultilevel"/>
    <w:tmpl w:val="D5AE280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8E6D7B"/>
    <w:multiLevelType w:val="hybridMultilevel"/>
    <w:tmpl w:val="17625734"/>
    <w:lvl w:ilvl="0" w:tplc="4BB61438">
      <w:start w:val="3"/>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511E3F50"/>
    <w:multiLevelType w:val="hybridMultilevel"/>
    <w:tmpl w:val="13B8BB9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20D79DE"/>
    <w:multiLevelType w:val="hybridMultilevel"/>
    <w:tmpl w:val="0A54AB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515E1D10">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3E7028C"/>
    <w:multiLevelType w:val="hybridMultilevel"/>
    <w:tmpl w:val="DA62A0A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A004F7"/>
    <w:multiLevelType w:val="hybridMultilevel"/>
    <w:tmpl w:val="63B217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7DB0308C">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94417C"/>
    <w:multiLevelType w:val="hybridMultilevel"/>
    <w:tmpl w:val="C20CCC4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35B40B4"/>
    <w:multiLevelType w:val="multilevel"/>
    <w:tmpl w:val="E1C60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9D3761A"/>
    <w:multiLevelType w:val="hybridMultilevel"/>
    <w:tmpl w:val="2332BBD6"/>
    <w:lvl w:ilvl="0" w:tplc="D7BCC208">
      <w:start w:val="1"/>
      <w:numFmt w:val="lowerLetter"/>
      <w:lvlText w:val="%1)"/>
      <w:lvlJc w:val="left"/>
      <w:pPr>
        <w:ind w:left="4470" w:hanging="41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B653547"/>
    <w:multiLevelType w:val="hybridMultilevel"/>
    <w:tmpl w:val="21BEFFBC"/>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num w:numId="1">
    <w:abstractNumId w:val="16"/>
  </w:num>
  <w:num w:numId="2">
    <w:abstractNumId w:val="21"/>
  </w:num>
  <w:num w:numId="3">
    <w:abstractNumId w:val="7"/>
  </w:num>
  <w:num w:numId="4">
    <w:abstractNumId w:val="0"/>
  </w:num>
  <w:num w:numId="5">
    <w:abstractNumId w:val="11"/>
  </w:num>
  <w:num w:numId="6">
    <w:abstractNumId w:val="2"/>
  </w:num>
  <w:num w:numId="7">
    <w:abstractNumId w:val="20"/>
  </w:num>
  <w:num w:numId="8">
    <w:abstractNumId w:val="19"/>
  </w:num>
  <w:num w:numId="9">
    <w:abstractNumId w:val="9"/>
  </w:num>
  <w:num w:numId="10">
    <w:abstractNumId w:val="5"/>
  </w:num>
  <w:num w:numId="11">
    <w:abstractNumId w:val="8"/>
  </w:num>
  <w:num w:numId="12">
    <w:abstractNumId w:val="13"/>
  </w:num>
  <w:num w:numId="13">
    <w:abstractNumId w:val="6"/>
  </w:num>
  <w:num w:numId="14">
    <w:abstractNumId w:val="3"/>
  </w:num>
  <w:num w:numId="15">
    <w:abstractNumId w:val="1"/>
  </w:num>
  <w:num w:numId="16">
    <w:abstractNumId w:val="18"/>
  </w:num>
  <w:num w:numId="17">
    <w:abstractNumId w:val="12"/>
  </w:num>
  <w:num w:numId="18">
    <w:abstractNumId w:val="10"/>
  </w:num>
  <w:num w:numId="19">
    <w:abstractNumId w:val="4"/>
  </w:num>
  <w:num w:numId="20">
    <w:abstractNumId w:val="14"/>
  </w:num>
  <w:num w:numId="21">
    <w:abstractNumId w:val="1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EB2"/>
    <w:rsid w:val="00041465"/>
    <w:rsid w:val="00054A14"/>
    <w:rsid w:val="00090065"/>
    <w:rsid w:val="00093F48"/>
    <w:rsid w:val="000D5A46"/>
    <w:rsid w:val="000D5BBE"/>
    <w:rsid w:val="001045CF"/>
    <w:rsid w:val="00112354"/>
    <w:rsid w:val="00117EB6"/>
    <w:rsid w:val="00141D6C"/>
    <w:rsid w:val="00174712"/>
    <w:rsid w:val="001941F4"/>
    <w:rsid w:val="001A1B9D"/>
    <w:rsid w:val="001A4E89"/>
    <w:rsid w:val="001C2D74"/>
    <w:rsid w:val="001D369F"/>
    <w:rsid w:val="001E4157"/>
    <w:rsid w:val="001F4549"/>
    <w:rsid w:val="001F743D"/>
    <w:rsid w:val="002036A5"/>
    <w:rsid w:val="002105A1"/>
    <w:rsid w:val="0022164F"/>
    <w:rsid w:val="00223829"/>
    <w:rsid w:val="002366AC"/>
    <w:rsid w:val="00245018"/>
    <w:rsid w:val="00273250"/>
    <w:rsid w:val="00280A1C"/>
    <w:rsid w:val="00284443"/>
    <w:rsid w:val="00294ED9"/>
    <w:rsid w:val="002C125E"/>
    <w:rsid w:val="002C2C83"/>
    <w:rsid w:val="002D1DEE"/>
    <w:rsid w:val="002F2814"/>
    <w:rsid w:val="00302E4D"/>
    <w:rsid w:val="00306A42"/>
    <w:rsid w:val="00310605"/>
    <w:rsid w:val="0031158C"/>
    <w:rsid w:val="003229FA"/>
    <w:rsid w:val="00345E4C"/>
    <w:rsid w:val="00352263"/>
    <w:rsid w:val="00354C50"/>
    <w:rsid w:val="00357BE4"/>
    <w:rsid w:val="003E2223"/>
    <w:rsid w:val="00404EC6"/>
    <w:rsid w:val="004053B6"/>
    <w:rsid w:val="00406B0A"/>
    <w:rsid w:val="00434364"/>
    <w:rsid w:val="00436F24"/>
    <w:rsid w:val="004440C1"/>
    <w:rsid w:val="00463E96"/>
    <w:rsid w:val="00475257"/>
    <w:rsid w:val="0048017C"/>
    <w:rsid w:val="00480ACB"/>
    <w:rsid w:val="00491B8C"/>
    <w:rsid w:val="004951BB"/>
    <w:rsid w:val="004960CB"/>
    <w:rsid w:val="004C4C62"/>
    <w:rsid w:val="004C4DAF"/>
    <w:rsid w:val="004C605F"/>
    <w:rsid w:val="004D034F"/>
    <w:rsid w:val="004D269F"/>
    <w:rsid w:val="004D354F"/>
    <w:rsid w:val="004F5FAE"/>
    <w:rsid w:val="004F74FD"/>
    <w:rsid w:val="00500582"/>
    <w:rsid w:val="00506B29"/>
    <w:rsid w:val="00512452"/>
    <w:rsid w:val="005128D0"/>
    <w:rsid w:val="00520DDA"/>
    <w:rsid w:val="00524306"/>
    <w:rsid w:val="005322C5"/>
    <w:rsid w:val="00535E9E"/>
    <w:rsid w:val="00540C45"/>
    <w:rsid w:val="005512DC"/>
    <w:rsid w:val="00557AA7"/>
    <w:rsid w:val="00565B91"/>
    <w:rsid w:val="00575689"/>
    <w:rsid w:val="00582DFE"/>
    <w:rsid w:val="00586C83"/>
    <w:rsid w:val="005A5B85"/>
    <w:rsid w:val="005B40B4"/>
    <w:rsid w:val="005C0A51"/>
    <w:rsid w:val="005C1D15"/>
    <w:rsid w:val="005C4147"/>
    <w:rsid w:val="005D2D60"/>
    <w:rsid w:val="005F0D93"/>
    <w:rsid w:val="00612480"/>
    <w:rsid w:val="006130AD"/>
    <w:rsid w:val="006334BC"/>
    <w:rsid w:val="00641205"/>
    <w:rsid w:val="00642790"/>
    <w:rsid w:val="006650ED"/>
    <w:rsid w:val="006661F2"/>
    <w:rsid w:val="00692E62"/>
    <w:rsid w:val="006A60F4"/>
    <w:rsid w:val="006E6261"/>
    <w:rsid w:val="006F32EF"/>
    <w:rsid w:val="006F65AB"/>
    <w:rsid w:val="00713D2B"/>
    <w:rsid w:val="00720E9C"/>
    <w:rsid w:val="0072332A"/>
    <w:rsid w:val="007262EE"/>
    <w:rsid w:val="0074101C"/>
    <w:rsid w:val="00742293"/>
    <w:rsid w:val="00756EE3"/>
    <w:rsid w:val="00767A35"/>
    <w:rsid w:val="00785842"/>
    <w:rsid w:val="007B7D6A"/>
    <w:rsid w:val="007E1101"/>
    <w:rsid w:val="007F5409"/>
    <w:rsid w:val="0081057C"/>
    <w:rsid w:val="008342A5"/>
    <w:rsid w:val="008411B9"/>
    <w:rsid w:val="0085218B"/>
    <w:rsid w:val="00873A7F"/>
    <w:rsid w:val="008A0A93"/>
    <w:rsid w:val="008D337B"/>
    <w:rsid w:val="008D7114"/>
    <w:rsid w:val="008D7F3D"/>
    <w:rsid w:val="008E2BA8"/>
    <w:rsid w:val="008F4493"/>
    <w:rsid w:val="00905771"/>
    <w:rsid w:val="0092431F"/>
    <w:rsid w:val="00935311"/>
    <w:rsid w:val="009521F1"/>
    <w:rsid w:val="009552D3"/>
    <w:rsid w:val="009554CD"/>
    <w:rsid w:val="00957119"/>
    <w:rsid w:val="00990449"/>
    <w:rsid w:val="009B10CB"/>
    <w:rsid w:val="009C458C"/>
    <w:rsid w:val="009E2B15"/>
    <w:rsid w:val="009E2BEA"/>
    <w:rsid w:val="00A03A4B"/>
    <w:rsid w:val="00A05274"/>
    <w:rsid w:val="00A14CA4"/>
    <w:rsid w:val="00A24F85"/>
    <w:rsid w:val="00A72897"/>
    <w:rsid w:val="00AC0C2A"/>
    <w:rsid w:val="00AC5A24"/>
    <w:rsid w:val="00AD419F"/>
    <w:rsid w:val="00AF2C31"/>
    <w:rsid w:val="00B23AAD"/>
    <w:rsid w:val="00B4074E"/>
    <w:rsid w:val="00B55C84"/>
    <w:rsid w:val="00B77D3A"/>
    <w:rsid w:val="00B92516"/>
    <w:rsid w:val="00B925FC"/>
    <w:rsid w:val="00BB4B9A"/>
    <w:rsid w:val="00BC5E9E"/>
    <w:rsid w:val="00BF212A"/>
    <w:rsid w:val="00C15447"/>
    <w:rsid w:val="00C17AB6"/>
    <w:rsid w:val="00C240FB"/>
    <w:rsid w:val="00C26F7F"/>
    <w:rsid w:val="00C27D27"/>
    <w:rsid w:val="00C31B94"/>
    <w:rsid w:val="00C57041"/>
    <w:rsid w:val="00C80673"/>
    <w:rsid w:val="00C86C40"/>
    <w:rsid w:val="00CA5842"/>
    <w:rsid w:val="00CA7F3B"/>
    <w:rsid w:val="00CB5723"/>
    <w:rsid w:val="00CD140A"/>
    <w:rsid w:val="00CD28F4"/>
    <w:rsid w:val="00D00AEC"/>
    <w:rsid w:val="00D03B53"/>
    <w:rsid w:val="00D22EB2"/>
    <w:rsid w:val="00D24EFC"/>
    <w:rsid w:val="00D351A9"/>
    <w:rsid w:val="00D36AFA"/>
    <w:rsid w:val="00D851CE"/>
    <w:rsid w:val="00D8732F"/>
    <w:rsid w:val="00D90D0A"/>
    <w:rsid w:val="00E0204E"/>
    <w:rsid w:val="00E062F9"/>
    <w:rsid w:val="00E23B5B"/>
    <w:rsid w:val="00E62326"/>
    <w:rsid w:val="00E662E1"/>
    <w:rsid w:val="00E70A00"/>
    <w:rsid w:val="00E804B9"/>
    <w:rsid w:val="00E923E5"/>
    <w:rsid w:val="00EB1398"/>
    <w:rsid w:val="00EC5804"/>
    <w:rsid w:val="00EE1D8A"/>
    <w:rsid w:val="00EE4C62"/>
    <w:rsid w:val="00EE50E2"/>
    <w:rsid w:val="00EF7DDE"/>
    <w:rsid w:val="00F04A7B"/>
    <w:rsid w:val="00F100FE"/>
    <w:rsid w:val="00F15841"/>
    <w:rsid w:val="00F2225B"/>
    <w:rsid w:val="00F2242D"/>
    <w:rsid w:val="00F525FB"/>
    <w:rsid w:val="00F56996"/>
    <w:rsid w:val="00F74CC0"/>
    <w:rsid w:val="00F77F30"/>
    <w:rsid w:val="00F801EF"/>
    <w:rsid w:val="00F80B6F"/>
    <w:rsid w:val="00F84911"/>
    <w:rsid w:val="00F90F27"/>
    <w:rsid w:val="00F94542"/>
    <w:rsid w:val="00FB2186"/>
    <w:rsid w:val="00FC36E2"/>
    <w:rsid w:val="00FC3FB3"/>
    <w:rsid w:val="00FF2213"/>
    <w:rsid w:val="00FF5A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23FEE9"/>
  <w15:chartTrackingRefBased/>
  <w15:docId w15:val="{4623636D-D2A0-4D02-9C96-4C0E60EDA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EB2"/>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unhideWhenUsed/>
    <w:qFormat/>
    <w:rsid w:val="00245018"/>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EB2"/>
    <w:pPr>
      <w:tabs>
        <w:tab w:val="center" w:pos="4419"/>
        <w:tab w:val="right" w:pos="8838"/>
      </w:tabs>
    </w:pPr>
  </w:style>
  <w:style w:type="character" w:customStyle="1" w:styleId="EncabezadoCar">
    <w:name w:val="Encabezado Car"/>
    <w:basedOn w:val="Fuentedeprrafopredeter"/>
    <w:link w:val="Encabezado"/>
    <w:uiPriority w:val="99"/>
    <w:rsid w:val="00D22EB2"/>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D22EB2"/>
    <w:pPr>
      <w:tabs>
        <w:tab w:val="center" w:pos="4419"/>
        <w:tab w:val="right" w:pos="8838"/>
      </w:tabs>
    </w:pPr>
  </w:style>
  <w:style w:type="character" w:customStyle="1" w:styleId="PiedepginaCar">
    <w:name w:val="Pie de página Car"/>
    <w:basedOn w:val="Fuentedeprrafopredeter"/>
    <w:link w:val="Piedepgina"/>
    <w:uiPriority w:val="99"/>
    <w:rsid w:val="00D22EB2"/>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22EB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22EB2"/>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D22EB2"/>
    <w:rPr>
      <w:color w:val="0563C1" w:themeColor="hyperlink"/>
      <w:u w:val="single"/>
    </w:rPr>
  </w:style>
  <w:style w:type="character" w:customStyle="1" w:styleId="Ttulo2Car">
    <w:name w:val="Título 2 Car"/>
    <w:basedOn w:val="Fuentedeprrafopredeter"/>
    <w:link w:val="Ttulo2"/>
    <w:uiPriority w:val="9"/>
    <w:rsid w:val="00245018"/>
    <w:rPr>
      <w:rFonts w:asciiTheme="majorHAnsi" w:eastAsiaTheme="majorEastAsia" w:hAnsiTheme="majorHAnsi" w:cstheme="majorBidi"/>
      <w:color w:val="2E74B5" w:themeColor="accent1" w:themeShade="BF"/>
      <w:sz w:val="26"/>
      <w:szCs w:val="26"/>
    </w:rPr>
  </w:style>
  <w:style w:type="paragraph" w:styleId="Sinespaciado">
    <w:name w:val="No Spacing"/>
    <w:aliases w:val="Francesa,INAI"/>
    <w:link w:val="SinespaciadoCar"/>
    <w:uiPriority w:val="1"/>
    <w:qFormat/>
    <w:rsid w:val="00245018"/>
    <w:pPr>
      <w:spacing w:after="0" w:line="240" w:lineRule="auto"/>
    </w:pPr>
    <w:rPr>
      <w:rFonts w:eastAsiaTheme="minorEastAsia"/>
      <w:sz w:val="24"/>
      <w:szCs w:val="24"/>
      <w:lang w:val="es-ES_tradnl" w:eastAsia="es-ES"/>
    </w:rPr>
  </w:style>
  <w:style w:type="character" w:customStyle="1" w:styleId="SinespaciadoCar">
    <w:name w:val="Sin espaciado Car"/>
    <w:aliases w:val="Francesa Car,INAI Car"/>
    <w:link w:val="Sinespaciado"/>
    <w:uiPriority w:val="1"/>
    <w:locked/>
    <w:rsid w:val="00245018"/>
    <w:rPr>
      <w:rFonts w:eastAsiaTheme="minorEastAsia"/>
      <w:sz w:val="24"/>
      <w:szCs w:val="24"/>
      <w:lang w:val="es-ES_tradnl" w:eastAsia="es-ES"/>
    </w:rPr>
  </w:style>
  <w:style w:type="paragraph" w:styleId="Textoindependiente">
    <w:name w:val="Body Text"/>
    <w:basedOn w:val="Normal"/>
    <w:link w:val="TextoindependienteCar1"/>
    <w:uiPriority w:val="1"/>
    <w:qFormat/>
    <w:rsid w:val="00E23B5B"/>
    <w:pPr>
      <w:widowControl w:val="0"/>
      <w:ind w:left="114"/>
    </w:pPr>
    <w:rPr>
      <w:rFonts w:ascii="Arial" w:eastAsia="Arial" w:hAnsi="Arial"/>
      <w:sz w:val="19"/>
      <w:szCs w:val="19"/>
      <w:lang w:val="en-US" w:eastAsia="en-US"/>
    </w:rPr>
  </w:style>
  <w:style w:type="character" w:customStyle="1" w:styleId="TextoindependienteCar">
    <w:name w:val="Texto independiente Car"/>
    <w:basedOn w:val="Fuentedeprrafopredeter"/>
    <w:uiPriority w:val="99"/>
    <w:semiHidden/>
    <w:rsid w:val="00E23B5B"/>
    <w:rPr>
      <w:rFonts w:ascii="Times New Roman" w:eastAsia="Times New Roman" w:hAnsi="Times New Roman" w:cs="Times New Roman"/>
      <w:sz w:val="24"/>
      <w:szCs w:val="24"/>
      <w:lang w:eastAsia="es-ES"/>
    </w:rPr>
  </w:style>
  <w:style w:type="character" w:customStyle="1" w:styleId="TextoindependienteCar1">
    <w:name w:val="Texto independiente Car1"/>
    <w:basedOn w:val="Fuentedeprrafopredeter"/>
    <w:link w:val="Textoindependiente"/>
    <w:uiPriority w:val="1"/>
    <w:locked/>
    <w:rsid w:val="00E23B5B"/>
    <w:rPr>
      <w:rFonts w:ascii="Arial" w:eastAsia="Arial" w:hAnsi="Arial" w:cs="Times New Roman"/>
      <w:sz w:val="19"/>
      <w:szCs w:val="19"/>
      <w:lang w:val="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67A3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767A3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767A35"/>
    <w:rPr>
      <w:vertAlign w:val="superscript"/>
    </w:rPr>
  </w:style>
  <w:style w:type="character" w:styleId="Textoennegrita">
    <w:name w:val="Strong"/>
    <w:basedOn w:val="Fuentedeprrafopredeter"/>
    <w:uiPriority w:val="22"/>
    <w:qFormat/>
    <w:rsid w:val="001C2D74"/>
    <w:rPr>
      <w:b/>
      <w:bCs/>
    </w:rPr>
  </w:style>
  <w:style w:type="paragraph" w:customStyle="1" w:styleId="Default">
    <w:name w:val="Default"/>
    <w:rsid w:val="001C2D7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084551">
      <w:bodyDiv w:val="1"/>
      <w:marLeft w:val="0"/>
      <w:marRight w:val="0"/>
      <w:marTop w:val="0"/>
      <w:marBottom w:val="0"/>
      <w:divBdr>
        <w:top w:val="none" w:sz="0" w:space="0" w:color="auto"/>
        <w:left w:val="none" w:sz="0" w:space="0" w:color="auto"/>
        <w:bottom w:val="none" w:sz="0" w:space="0" w:color="auto"/>
        <w:right w:val="none" w:sz="0" w:space="0" w:color="auto"/>
      </w:divBdr>
    </w:div>
    <w:div w:id="306667783">
      <w:bodyDiv w:val="1"/>
      <w:marLeft w:val="0"/>
      <w:marRight w:val="0"/>
      <w:marTop w:val="0"/>
      <w:marBottom w:val="0"/>
      <w:divBdr>
        <w:top w:val="none" w:sz="0" w:space="0" w:color="auto"/>
        <w:left w:val="none" w:sz="0" w:space="0" w:color="auto"/>
        <w:bottom w:val="none" w:sz="0" w:space="0" w:color="auto"/>
        <w:right w:val="none" w:sz="0" w:space="0" w:color="auto"/>
      </w:divBdr>
    </w:div>
    <w:div w:id="893732063">
      <w:bodyDiv w:val="1"/>
      <w:marLeft w:val="0"/>
      <w:marRight w:val="0"/>
      <w:marTop w:val="0"/>
      <w:marBottom w:val="0"/>
      <w:divBdr>
        <w:top w:val="none" w:sz="0" w:space="0" w:color="auto"/>
        <w:left w:val="none" w:sz="0" w:space="0" w:color="auto"/>
        <w:bottom w:val="none" w:sz="0" w:space="0" w:color="auto"/>
        <w:right w:val="none" w:sz="0" w:space="0" w:color="auto"/>
      </w:divBdr>
    </w:div>
    <w:div w:id="1051081273">
      <w:bodyDiv w:val="1"/>
      <w:marLeft w:val="0"/>
      <w:marRight w:val="0"/>
      <w:marTop w:val="0"/>
      <w:marBottom w:val="0"/>
      <w:divBdr>
        <w:top w:val="none" w:sz="0" w:space="0" w:color="auto"/>
        <w:left w:val="none" w:sz="0" w:space="0" w:color="auto"/>
        <w:bottom w:val="none" w:sz="0" w:space="0" w:color="auto"/>
        <w:right w:val="none" w:sz="0" w:space="0" w:color="auto"/>
      </w:divBdr>
    </w:div>
    <w:div w:id="1132022561">
      <w:bodyDiv w:val="1"/>
      <w:marLeft w:val="0"/>
      <w:marRight w:val="0"/>
      <w:marTop w:val="0"/>
      <w:marBottom w:val="0"/>
      <w:divBdr>
        <w:top w:val="none" w:sz="0" w:space="0" w:color="auto"/>
        <w:left w:val="none" w:sz="0" w:space="0" w:color="auto"/>
        <w:bottom w:val="none" w:sz="0" w:space="0" w:color="auto"/>
        <w:right w:val="none" w:sz="0" w:space="0" w:color="auto"/>
      </w:divBdr>
    </w:div>
    <w:div w:id="1245450849">
      <w:bodyDiv w:val="1"/>
      <w:marLeft w:val="0"/>
      <w:marRight w:val="0"/>
      <w:marTop w:val="0"/>
      <w:marBottom w:val="0"/>
      <w:divBdr>
        <w:top w:val="none" w:sz="0" w:space="0" w:color="auto"/>
        <w:left w:val="none" w:sz="0" w:space="0" w:color="auto"/>
        <w:bottom w:val="none" w:sz="0" w:space="0" w:color="auto"/>
        <w:right w:val="none" w:sz="0" w:space="0" w:color="auto"/>
      </w:divBdr>
    </w:div>
    <w:div w:id="192021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at.gob.mx/declaracion/90887/consulta-el-visor-de-comprobantes-de-nomina-para-el-patron-" TargetMode="External"/><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63</Pages>
  <Words>14455</Words>
  <Characters>79503</Characters>
  <Application>Microsoft Office Word</Application>
  <DocSecurity>0</DocSecurity>
  <Lines>662</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Monserrat</dc:creator>
  <cp:keywords/>
  <dc:description/>
  <cp:lastModifiedBy>User</cp:lastModifiedBy>
  <cp:revision>5</cp:revision>
  <cp:lastPrinted>2022-05-02T01:36:00Z</cp:lastPrinted>
  <dcterms:created xsi:type="dcterms:W3CDTF">2022-04-22T16:15:00Z</dcterms:created>
  <dcterms:modified xsi:type="dcterms:W3CDTF">2022-05-03T17:50:00Z</dcterms:modified>
</cp:coreProperties>
</file>