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66C953" w14:textId="0C2B98E4" w:rsidR="00457BB8" w:rsidRPr="00984657" w:rsidRDefault="00457BB8" w:rsidP="0066637D">
      <w:pPr>
        <w:spacing w:line="360" w:lineRule="auto"/>
        <w:jc w:val="both"/>
        <w:rPr>
          <w:rFonts w:ascii="Palatino Linotype" w:hAnsi="Palatino Linotype"/>
        </w:rPr>
      </w:pPr>
      <w:r w:rsidRPr="00984657">
        <w:rPr>
          <w:rFonts w:ascii="Palatino Linotype" w:hAnsi="Palatino Linotype"/>
        </w:rPr>
        <w:t xml:space="preserve">Resolución del Pleno del Instituto de Transparencia, Acceso a la </w:t>
      </w:r>
      <w:r w:rsidR="00D86297">
        <w:rPr>
          <w:rFonts w:ascii="Palatino Linotype" w:hAnsi="Palatino Linotype"/>
        </w:rPr>
        <w:t>Información Pública</w:t>
      </w:r>
      <w:r w:rsidRPr="00984657">
        <w:rPr>
          <w:rFonts w:ascii="Palatino Linotype" w:hAnsi="Palatino Linotype"/>
        </w:rPr>
        <w:t xml:space="preserve"> y Protección de Datos Personales del Estado de México y Municipios, con domicilio en Metepec, Estado de México, de fecha</w:t>
      </w:r>
      <w:r w:rsidR="004D51E5" w:rsidRPr="00984657">
        <w:rPr>
          <w:rFonts w:ascii="Palatino Linotype" w:hAnsi="Palatino Linotype"/>
        </w:rPr>
        <w:t xml:space="preserve"> </w:t>
      </w:r>
      <w:r w:rsidR="00264B92">
        <w:rPr>
          <w:rFonts w:ascii="Palatino Linotype" w:hAnsi="Palatino Linotype"/>
        </w:rPr>
        <w:t>diecisiete</w:t>
      </w:r>
      <w:r w:rsidR="00551BDC">
        <w:rPr>
          <w:rFonts w:ascii="Palatino Linotype" w:hAnsi="Palatino Linotype"/>
        </w:rPr>
        <w:t xml:space="preserve"> de agosto</w:t>
      </w:r>
      <w:r w:rsidR="009D6D10" w:rsidRPr="009D6D10">
        <w:rPr>
          <w:rFonts w:ascii="Palatino Linotype" w:hAnsi="Palatino Linotype"/>
        </w:rPr>
        <w:t xml:space="preserve"> </w:t>
      </w:r>
      <w:r w:rsidR="00F74502" w:rsidRPr="009D6D10">
        <w:rPr>
          <w:rFonts w:ascii="Palatino Linotype" w:hAnsi="Palatino Linotype"/>
        </w:rPr>
        <w:t xml:space="preserve">dos mil </w:t>
      </w:r>
      <w:r w:rsidR="003579AB" w:rsidRPr="009D6D10">
        <w:rPr>
          <w:rFonts w:ascii="Palatino Linotype" w:hAnsi="Palatino Linotype"/>
        </w:rPr>
        <w:t>veinti</w:t>
      </w:r>
      <w:r w:rsidR="00F74502" w:rsidRPr="009D6D10">
        <w:rPr>
          <w:rFonts w:ascii="Palatino Linotype" w:hAnsi="Palatino Linotype"/>
        </w:rPr>
        <w:t>dós</w:t>
      </w:r>
      <w:r w:rsidRPr="00984657">
        <w:rPr>
          <w:rFonts w:ascii="Palatino Linotype" w:hAnsi="Palatino Linotype"/>
        </w:rPr>
        <w:t>.</w:t>
      </w:r>
    </w:p>
    <w:p w14:paraId="28464D58" w14:textId="77777777" w:rsidR="00457BB8" w:rsidRPr="00984657" w:rsidRDefault="00457BB8" w:rsidP="0066637D">
      <w:pPr>
        <w:spacing w:line="360" w:lineRule="auto"/>
        <w:jc w:val="both"/>
        <w:rPr>
          <w:rFonts w:ascii="Palatino Linotype" w:hAnsi="Palatino Linotype"/>
        </w:rPr>
      </w:pPr>
    </w:p>
    <w:p w14:paraId="2C11FACB" w14:textId="032033AB" w:rsidR="00457BB8" w:rsidRPr="00984657" w:rsidRDefault="00457BB8" w:rsidP="0066637D">
      <w:pPr>
        <w:spacing w:line="360" w:lineRule="auto"/>
        <w:jc w:val="both"/>
        <w:rPr>
          <w:rFonts w:ascii="Palatino Linotype" w:hAnsi="Palatino Linotype"/>
          <w:b/>
        </w:rPr>
      </w:pPr>
      <w:r w:rsidRPr="00984657">
        <w:rPr>
          <w:rFonts w:ascii="Palatino Linotype" w:hAnsi="Palatino Linotype"/>
          <w:b/>
        </w:rPr>
        <w:t>VISTO</w:t>
      </w:r>
      <w:r w:rsidRPr="00984657">
        <w:rPr>
          <w:rFonts w:ascii="Palatino Linotype" w:hAnsi="Palatino Linotype"/>
        </w:rPr>
        <w:t xml:space="preserve"> el exp</w:t>
      </w:r>
      <w:r w:rsidR="00CB5585" w:rsidRPr="00984657">
        <w:rPr>
          <w:rFonts w:ascii="Palatino Linotype" w:hAnsi="Palatino Linotype"/>
        </w:rPr>
        <w:t xml:space="preserve">ediente formado con motivo del </w:t>
      </w:r>
      <w:r w:rsidR="00D86297">
        <w:rPr>
          <w:rFonts w:ascii="Palatino Linotype" w:hAnsi="Palatino Linotype"/>
        </w:rPr>
        <w:t>Recurso Revisión</w:t>
      </w:r>
      <w:r w:rsidRPr="00984657">
        <w:rPr>
          <w:rFonts w:ascii="Palatino Linotype" w:hAnsi="Palatino Linotype"/>
        </w:rPr>
        <w:t xml:space="preserve"> </w:t>
      </w:r>
      <w:r w:rsidR="00E2213E">
        <w:rPr>
          <w:rFonts w:ascii="Palatino Linotype" w:hAnsi="Palatino Linotype"/>
          <w:b/>
          <w:lang w:val="es-ES_tradnl"/>
        </w:rPr>
        <w:t>1222</w:t>
      </w:r>
      <w:r w:rsidR="00264B92">
        <w:rPr>
          <w:rFonts w:ascii="Palatino Linotype" w:hAnsi="Palatino Linotype"/>
          <w:b/>
          <w:lang w:val="es-ES_tradnl"/>
        </w:rPr>
        <w:t>7</w:t>
      </w:r>
      <w:r w:rsidR="00332FE6" w:rsidRPr="00332FE6">
        <w:rPr>
          <w:rFonts w:ascii="Palatino Linotype" w:hAnsi="Palatino Linotype"/>
          <w:b/>
          <w:lang w:val="es-ES_tradnl"/>
        </w:rPr>
        <w:t>/INFOEM/IP/RR/2022</w:t>
      </w:r>
      <w:r w:rsidRPr="00984657">
        <w:rPr>
          <w:rFonts w:ascii="Palatino Linotype" w:hAnsi="Palatino Linotype"/>
        </w:rPr>
        <w:t xml:space="preserve">, </w:t>
      </w:r>
      <w:r w:rsidR="006C52D7" w:rsidRPr="00984657">
        <w:rPr>
          <w:rFonts w:ascii="Palatino Linotype" w:hAnsi="Palatino Linotype"/>
        </w:rPr>
        <w:t xml:space="preserve">promovido </w:t>
      </w:r>
      <w:bookmarkStart w:id="0" w:name="_GoBack"/>
      <w:r w:rsidR="00993409">
        <w:rPr>
          <w:rFonts w:ascii="Palatino Linotype" w:hAnsi="Palatino Linotype"/>
          <w:b/>
          <w:color w:val="000000" w:themeColor="text1"/>
        </w:rPr>
        <w:t>XXXXXX XXXXXX</w:t>
      </w:r>
      <w:bookmarkEnd w:id="0"/>
      <w:r w:rsidR="005C250B">
        <w:rPr>
          <w:rFonts w:ascii="Palatino Linotype" w:hAnsi="Palatino Linotype"/>
          <w:color w:val="000000" w:themeColor="text1"/>
        </w:rPr>
        <w:t>,</w:t>
      </w:r>
      <w:r w:rsidR="005C250B">
        <w:rPr>
          <w:rFonts w:ascii="Palatino Linotype" w:hAnsi="Palatino Linotype" w:cs="Arial"/>
          <w:b/>
          <w:color w:val="000000" w:themeColor="text1"/>
          <w:lang w:val="es-ES"/>
        </w:rPr>
        <w:t xml:space="preserve"> </w:t>
      </w:r>
      <w:r w:rsidR="000109C6">
        <w:rPr>
          <w:rFonts w:ascii="Palatino Linotype" w:hAnsi="Palatino Linotype"/>
          <w:color w:val="000000" w:themeColor="text1"/>
          <w:lang w:val="es-ES"/>
        </w:rPr>
        <w:t>a quien</w:t>
      </w:r>
      <w:r w:rsidR="005C250B">
        <w:rPr>
          <w:rFonts w:ascii="Palatino Linotype" w:hAnsi="Palatino Linotype" w:cs="Arial"/>
          <w:b/>
          <w:color w:val="000000" w:themeColor="text1"/>
          <w:lang w:val="es-ES"/>
        </w:rPr>
        <w:t xml:space="preserve"> </w:t>
      </w:r>
      <w:r w:rsidR="005C250B">
        <w:rPr>
          <w:rFonts w:ascii="Palatino Linotype" w:hAnsi="Palatino Linotype"/>
          <w:color w:val="000000" w:themeColor="text1"/>
        </w:rPr>
        <w:t xml:space="preserve">en lo sucesivo se denominará </w:t>
      </w:r>
      <w:r w:rsidR="00264B92">
        <w:rPr>
          <w:rFonts w:ascii="Palatino Linotype" w:hAnsi="Palatino Linotype" w:cs="Arial"/>
          <w:b/>
          <w:color w:val="000000" w:themeColor="text1"/>
          <w:lang w:val="es-ES"/>
        </w:rPr>
        <w:t>L</w:t>
      </w:r>
      <w:r w:rsidR="00E2213E">
        <w:rPr>
          <w:rFonts w:ascii="Palatino Linotype" w:hAnsi="Palatino Linotype" w:cs="Arial"/>
          <w:b/>
          <w:color w:val="000000" w:themeColor="text1"/>
          <w:lang w:val="es-ES"/>
        </w:rPr>
        <w:t>A</w:t>
      </w:r>
      <w:r w:rsidR="005C250B">
        <w:rPr>
          <w:rFonts w:ascii="Palatino Linotype" w:hAnsi="Palatino Linotype" w:cs="Arial"/>
          <w:b/>
          <w:color w:val="000000" w:themeColor="text1"/>
          <w:lang w:val="es-ES"/>
        </w:rPr>
        <w:t xml:space="preserve"> RECURRENTE</w:t>
      </w:r>
      <w:r w:rsidR="005C250B">
        <w:rPr>
          <w:rFonts w:ascii="Palatino Linotype" w:hAnsi="Palatino Linotype"/>
          <w:color w:val="000000" w:themeColor="text1"/>
        </w:rPr>
        <w:t>,</w:t>
      </w:r>
      <w:r w:rsidRPr="00984657">
        <w:rPr>
          <w:rFonts w:ascii="Palatino Linotype" w:hAnsi="Palatino Linotype"/>
        </w:rPr>
        <w:t xml:space="preserve"> </w:t>
      </w:r>
      <w:r w:rsidR="00E24730" w:rsidRPr="00984657">
        <w:rPr>
          <w:rFonts w:ascii="Palatino Linotype" w:hAnsi="Palatino Linotype"/>
        </w:rPr>
        <w:t xml:space="preserve">en contra de </w:t>
      </w:r>
      <w:r w:rsidR="00D25291">
        <w:rPr>
          <w:rFonts w:ascii="Palatino Linotype" w:hAnsi="Palatino Linotype" w:cs="Arial"/>
          <w:color w:val="000000" w:themeColor="text1"/>
          <w:lang w:val="es-ES"/>
        </w:rPr>
        <w:t>la falta</w:t>
      </w:r>
      <w:r w:rsidR="00D25291">
        <w:rPr>
          <w:rFonts w:ascii="Palatino Linotype" w:hAnsi="Palatino Linotype" w:cs="Arial"/>
          <w:color w:val="000000" w:themeColor="text1"/>
          <w:lang w:val="es-419"/>
        </w:rPr>
        <w:t xml:space="preserve"> de</w:t>
      </w:r>
      <w:r w:rsidR="005C250B">
        <w:rPr>
          <w:rFonts w:ascii="Palatino Linotype" w:hAnsi="Palatino Linotype" w:cs="Arial"/>
          <w:color w:val="000000" w:themeColor="text1"/>
          <w:lang w:val="es-ES"/>
        </w:rPr>
        <w:t xml:space="preserve"> </w:t>
      </w:r>
      <w:r w:rsidR="00E24730" w:rsidRPr="00984657">
        <w:rPr>
          <w:rFonts w:ascii="Palatino Linotype" w:hAnsi="Palatino Linotype" w:cs="Arial"/>
          <w:color w:val="000000" w:themeColor="text1"/>
          <w:lang w:val="es-ES"/>
        </w:rPr>
        <w:t>respuesta</w:t>
      </w:r>
      <w:r w:rsidR="00F74502" w:rsidRPr="00984657">
        <w:rPr>
          <w:rFonts w:ascii="Palatino Linotype" w:hAnsi="Palatino Linotype" w:cs="Arial"/>
          <w:color w:val="000000" w:themeColor="text1"/>
          <w:lang w:val="es-ES"/>
        </w:rPr>
        <w:t xml:space="preserve"> d</w:t>
      </w:r>
      <w:r w:rsidR="000C0B7F" w:rsidRPr="00984657">
        <w:rPr>
          <w:rFonts w:ascii="Palatino Linotype" w:hAnsi="Palatino Linotype" w:cs="Arial"/>
          <w:color w:val="000000" w:themeColor="text1"/>
          <w:lang w:val="es-ES"/>
        </w:rPr>
        <w:t>e</w:t>
      </w:r>
      <w:r w:rsidR="005C250B">
        <w:rPr>
          <w:rFonts w:ascii="Palatino Linotype" w:hAnsi="Palatino Linotype" w:cs="Arial"/>
          <w:color w:val="000000" w:themeColor="text1"/>
          <w:lang w:val="es-ES"/>
        </w:rPr>
        <w:t xml:space="preserve">l </w:t>
      </w:r>
      <w:r w:rsidR="00264B92" w:rsidRPr="00264B92">
        <w:rPr>
          <w:rFonts w:ascii="Palatino Linotype" w:hAnsi="Palatino Linotype" w:cs="Arial"/>
          <w:b/>
        </w:rPr>
        <w:t xml:space="preserve">Ayuntamiento </w:t>
      </w:r>
      <w:r w:rsidR="00E2213E">
        <w:rPr>
          <w:rFonts w:ascii="Palatino Linotype" w:hAnsi="Palatino Linotype" w:cs="Arial"/>
          <w:b/>
        </w:rPr>
        <w:t>Chalco</w:t>
      </w:r>
      <w:r w:rsidRPr="00984657">
        <w:rPr>
          <w:rFonts w:ascii="Palatino Linotype" w:hAnsi="Palatino Linotype"/>
          <w:b/>
        </w:rPr>
        <w:t xml:space="preserve">, </w:t>
      </w:r>
      <w:r w:rsidR="000109C6">
        <w:rPr>
          <w:rFonts w:ascii="Palatino Linotype" w:hAnsi="Palatino Linotype"/>
        </w:rPr>
        <w:t>que</w:t>
      </w:r>
      <w:r w:rsidR="00A606B9">
        <w:rPr>
          <w:rFonts w:ascii="Palatino Linotype" w:hAnsi="Palatino Linotype"/>
          <w:b/>
          <w:lang w:val="es-419"/>
        </w:rPr>
        <w:t xml:space="preserve"> </w:t>
      </w:r>
      <w:r w:rsidRPr="00984657">
        <w:rPr>
          <w:rFonts w:ascii="Palatino Linotype" w:hAnsi="Palatino Linotype"/>
        </w:rPr>
        <w:t xml:space="preserve">en lo sucesivo </w:t>
      </w:r>
      <w:r w:rsidR="009E2E2C" w:rsidRPr="00984657">
        <w:rPr>
          <w:rFonts w:ascii="Palatino Linotype" w:hAnsi="Palatino Linotype"/>
        </w:rPr>
        <w:t xml:space="preserve">se denominará </w:t>
      </w:r>
      <w:r w:rsidRPr="00984657">
        <w:rPr>
          <w:rFonts w:ascii="Palatino Linotype" w:hAnsi="Palatino Linotype"/>
          <w:b/>
        </w:rPr>
        <w:t>EL SUJETO OBLIGADO</w:t>
      </w:r>
      <w:r w:rsidRPr="00984657">
        <w:rPr>
          <w:rFonts w:ascii="Palatino Linotype" w:hAnsi="Palatino Linotype"/>
        </w:rPr>
        <w:t xml:space="preserve">, se procede a dictar la presente resolución con base en lo siguiente: </w:t>
      </w:r>
    </w:p>
    <w:p w14:paraId="6B4CC40D" w14:textId="77777777" w:rsidR="00336D3F" w:rsidRPr="00984657" w:rsidRDefault="00336D3F" w:rsidP="0066637D">
      <w:pPr>
        <w:jc w:val="center"/>
        <w:rPr>
          <w:rFonts w:ascii="Palatino Linotype" w:hAnsi="Palatino Linotype"/>
        </w:rPr>
      </w:pPr>
    </w:p>
    <w:p w14:paraId="480E521A" w14:textId="77777777" w:rsidR="00457BB8" w:rsidRPr="00984657" w:rsidRDefault="00457BB8" w:rsidP="0066637D">
      <w:pPr>
        <w:jc w:val="center"/>
        <w:rPr>
          <w:rFonts w:ascii="Palatino Linotype" w:hAnsi="Palatino Linotype"/>
          <w:b/>
          <w:bCs/>
          <w:spacing w:val="40"/>
          <w:sz w:val="28"/>
        </w:rPr>
      </w:pPr>
      <w:r w:rsidRPr="00984657">
        <w:rPr>
          <w:rFonts w:ascii="Palatino Linotype" w:hAnsi="Palatino Linotype"/>
          <w:b/>
          <w:bCs/>
          <w:spacing w:val="40"/>
          <w:sz w:val="28"/>
        </w:rPr>
        <w:t>RESULTANDO</w:t>
      </w:r>
    </w:p>
    <w:p w14:paraId="68707BF2" w14:textId="7B0A16AA" w:rsidR="00457BB8" w:rsidRDefault="00457BB8" w:rsidP="0066637D">
      <w:pPr>
        <w:jc w:val="center"/>
        <w:rPr>
          <w:rFonts w:ascii="Palatino Linotype" w:hAnsi="Palatino Linotype"/>
          <w:b/>
          <w:bCs/>
          <w:spacing w:val="40"/>
        </w:rPr>
      </w:pPr>
    </w:p>
    <w:p w14:paraId="27A028CA" w14:textId="32CFF71D" w:rsidR="0046481A" w:rsidRDefault="00457BB8" w:rsidP="0066637D">
      <w:pPr>
        <w:spacing w:line="360" w:lineRule="auto"/>
        <w:jc w:val="both"/>
        <w:rPr>
          <w:rFonts w:ascii="Palatino Linotype" w:hAnsi="Palatino Linotype"/>
          <w:b/>
          <w:sz w:val="28"/>
          <w:szCs w:val="28"/>
        </w:rPr>
      </w:pPr>
      <w:r w:rsidRPr="005C250B">
        <w:rPr>
          <w:rFonts w:ascii="Palatino Linotype" w:hAnsi="Palatino Linotype"/>
          <w:b/>
          <w:sz w:val="28"/>
          <w:szCs w:val="28"/>
        </w:rPr>
        <w:t xml:space="preserve">I. </w:t>
      </w:r>
      <w:r w:rsidR="00747069" w:rsidRPr="005C250B">
        <w:rPr>
          <w:rFonts w:ascii="Palatino Linotype" w:hAnsi="Palatino Linotype"/>
          <w:b/>
          <w:sz w:val="28"/>
          <w:szCs w:val="28"/>
        </w:rPr>
        <w:t>De la Solicitud de Información</w:t>
      </w:r>
    </w:p>
    <w:p w14:paraId="4DB7B57B" w14:textId="2615E94B" w:rsidR="00B41543" w:rsidRPr="00984657" w:rsidRDefault="00B41543" w:rsidP="0066637D">
      <w:pPr>
        <w:spacing w:line="360" w:lineRule="auto"/>
        <w:jc w:val="both"/>
        <w:rPr>
          <w:rFonts w:ascii="Palatino Linotype" w:hAnsi="Palatino Linotype" w:cs="Arial"/>
          <w:b/>
          <w:bCs/>
          <w:lang w:val="es-ES"/>
        </w:rPr>
      </w:pPr>
      <w:r w:rsidRPr="00984657">
        <w:rPr>
          <w:rFonts w:ascii="Palatino Linotype" w:hAnsi="Palatino Linotype" w:cs="Arial"/>
        </w:rPr>
        <w:t xml:space="preserve">En </w:t>
      </w:r>
      <w:r w:rsidRPr="00984657">
        <w:rPr>
          <w:rFonts w:ascii="Palatino Linotype" w:hAnsi="Palatino Linotype" w:cs="Arial"/>
          <w:lang w:val="es-ES"/>
        </w:rPr>
        <w:t>fecha</w:t>
      </w:r>
      <w:r w:rsidRPr="00984657">
        <w:rPr>
          <w:rFonts w:ascii="Palatino Linotype" w:hAnsi="Palatino Linotype"/>
          <w:lang w:val="es-ES"/>
        </w:rPr>
        <w:t xml:space="preserve"> </w:t>
      </w:r>
      <w:r w:rsidR="00264B92">
        <w:rPr>
          <w:rFonts w:ascii="Palatino Linotype" w:hAnsi="Palatino Linotype"/>
          <w:b/>
          <w:bCs/>
          <w:lang w:val="es-ES"/>
        </w:rPr>
        <w:t>quince</w:t>
      </w:r>
      <w:r w:rsidR="008821CD">
        <w:rPr>
          <w:rFonts w:ascii="Palatino Linotype" w:hAnsi="Palatino Linotype"/>
          <w:b/>
          <w:bCs/>
          <w:lang w:val="es-ES"/>
        </w:rPr>
        <w:t xml:space="preserve"> de junio </w:t>
      </w:r>
      <w:r w:rsidR="009A557E" w:rsidRPr="009A557E">
        <w:rPr>
          <w:rFonts w:ascii="Palatino Linotype" w:hAnsi="Palatino Linotype"/>
          <w:b/>
          <w:bCs/>
          <w:lang w:val="es-ES"/>
        </w:rPr>
        <w:t>de dos mil veintidós</w:t>
      </w:r>
      <w:r w:rsidRPr="00984657">
        <w:rPr>
          <w:rFonts w:ascii="Palatino Linotype" w:hAnsi="Palatino Linotype"/>
          <w:lang w:val="es-ES"/>
        </w:rPr>
        <w:t xml:space="preserve">,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Pr="00984657">
        <w:rPr>
          <w:rFonts w:ascii="Palatino Linotype" w:hAnsi="Palatino Linotype"/>
          <w:b/>
          <w:lang w:val="es-ES"/>
        </w:rPr>
        <w:t xml:space="preserve"> </w:t>
      </w:r>
      <w:r w:rsidRPr="00984657">
        <w:rPr>
          <w:rFonts w:ascii="Palatino Linotype" w:hAnsi="Palatino Linotype" w:cs="Arial"/>
        </w:rPr>
        <w:t xml:space="preserve">presentó a través </w:t>
      </w:r>
      <w:r w:rsidR="005B5501" w:rsidRPr="00984657">
        <w:rPr>
          <w:rFonts w:ascii="Palatino Linotype" w:hAnsi="Palatino Linotype" w:cs="Arial"/>
        </w:rPr>
        <w:t>del</w:t>
      </w:r>
      <w:r w:rsidRPr="00984657">
        <w:rPr>
          <w:rFonts w:ascii="Palatino Linotype" w:hAnsi="Palatino Linotype" w:cs="Arial"/>
        </w:rPr>
        <w:t xml:space="preserve"> Sistema de Acceso a la Información Mexiquense</w:t>
      </w:r>
      <w:r w:rsidRPr="00984657">
        <w:rPr>
          <w:rFonts w:ascii="Palatino Linotype" w:hAnsi="Palatino Linotype"/>
        </w:rPr>
        <w:t xml:space="preserve">, </w:t>
      </w:r>
      <w:r w:rsidR="00A606B9">
        <w:rPr>
          <w:rFonts w:ascii="Palatino Linotype" w:hAnsi="Palatino Linotype"/>
          <w:lang w:val="es-419"/>
        </w:rPr>
        <w:t xml:space="preserve">que </w:t>
      </w:r>
      <w:r w:rsidRPr="00984657">
        <w:rPr>
          <w:rFonts w:ascii="Palatino Linotype" w:hAnsi="Palatino Linotype"/>
        </w:rPr>
        <w:t>en lo subsecuente</w:t>
      </w:r>
      <w:r w:rsidR="002C6D7E">
        <w:rPr>
          <w:rFonts w:ascii="Palatino Linotype" w:hAnsi="Palatino Linotype"/>
          <w:lang w:val="es-419"/>
        </w:rPr>
        <w:t xml:space="preserve"> se denominara</w:t>
      </w:r>
      <w:r w:rsidRPr="00984657">
        <w:rPr>
          <w:rFonts w:ascii="Palatino Linotype" w:hAnsi="Palatino Linotype"/>
        </w:rPr>
        <w:t xml:space="preserve"> </w:t>
      </w:r>
      <w:r w:rsidRPr="00984657">
        <w:rPr>
          <w:rFonts w:ascii="Palatino Linotype" w:hAnsi="Palatino Linotype" w:cs="Arial"/>
          <w:b/>
        </w:rPr>
        <w:t>EL SAIMEX</w:t>
      </w:r>
      <w:r w:rsidRPr="00984657">
        <w:rPr>
          <w:rFonts w:ascii="Palatino Linotype" w:hAnsi="Palatino Linotype" w:cs="Arial"/>
        </w:rPr>
        <w:t xml:space="preserve"> ante </w:t>
      </w:r>
      <w:r w:rsidRPr="00984657">
        <w:rPr>
          <w:rFonts w:ascii="Palatino Linotype" w:hAnsi="Palatino Linotype" w:cs="Arial"/>
          <w:b/>
        </w:rPr>
        <w:t>EL SUJETO OBLIGADO</w:t>
      </w:r>
      <w:r w:rsidRPr="00984657">
        <w:rPr>
          <w:rFonts w:ascii="Palatino Linotype" w:hAnsi="Palatino Linotype" w:cs="Arial"/>
          <w:lang w:val="es-ES"/>
        </w:rPr>
        <w:t xml:space="preserve">, la solicitud de acceso a la </w:t>
      </w:r>
      <w:r w:rsidR="002C6D7E">
        <w:rPr>
          <w:rFonts w:ascii="Palatino Linotype" w:hAnsi="Palatino Linotype" w:cs="Arial"/>
          <w:lang w:val="es-ES"/>
        </w:rPr>
        <w:t>Información Pública,</w:t>
      </w:r>
      <w:r w:rsidR="00B76CCF">
        <w:rPr>
          <w:rFonts w:ascii="Palatino Linotype" w:hAnsi="Palatino Linotype" w:cs="Arial"/>
          <w:lang w:val="es-ES"/>
        </w:rPr>
        <w:t xml:space="preserve"> </w:t>
      </w:r>
      <w:r w:rsidRPr="00984657">
        <w:rPr>
          <w:rFonts w:ascii="Palatino Linotype" w:hAnsi="Palatino Linotype" w:cs="Arial"/>
          <w:lang w:val="es-ES"/>
        </w:rPr>
        <w:t>a la que se le asignó el número de expediente</w:t>
      </w:r>
      <w:r w:rsidR="002C6D7E" w:rsidRPr="002C6D7E">
        <w:rPr>
          <w:rFonts w:ascii="Palatino Linotype" w:hAnsi="Palatino Linotype" w:cs="Arial"/>
          <w:b/>
          <w:bCs/>
        </w:rPr>
        <w:t xml:space="preserve"> </w:t>
      </w:r>
      <w:r w:rsidR="00E2213E" w:rsidRPr="00E2213E">
        <w:rPr>
          <w:rFonts w:ascii="Palatino Linotype" w:hAnsi="Palatino Linotype" w:cs="Arial"/>
          <w:b/>
          <w:bCs/>
        </w:rPr>
        <w:t>00366/CHALCO/IP/2022</w:t>
      </w:r>
      <w:r w:rsidRPr="00984657">
        <w:rPr>
          <w:rFonts w:ascii="Palatino Linotype" w:hAnsi="Palatino Linotype" w:cs="Arial"/>
          <w:lang w:val="es-ES"/>
        </w:rPr>
        <w:t>, mediante la cual requirió:</w:t>
      </w:r>
    </w:p>
    <w:p w14:paraId="190C9BA8" w14:textId="77777777" w:rsidR="00457BB8" w:rsidRDefault="00457BB8" w:rsidP="00803B7B">
      <w:pPr>
        <w:tabs>
          <w:tab w:val="left" w:pos="851"/>
        </w:tabs>
        <w:ind w:left="851" w:right="901"/>
        <w:jc w:val="both"/>
        <w:rPr>
          <w:rFonts w:ascii="Palatino Linotype" w:hAnsi="Palatino Linotype" w:cs="Arial"/>
          <w:i/>
          <w:sz w:val="22"/>
          <w:szCs w:val="22"/>
        </w:rPr>
      </w:pPr>
    </w:p>
    <w:p w14:paraId="474F5A27" w14:textId="77777777" w:rsidR="008821CD" w:rsidRDefault="008821CD" w:rsidP="00803B7B">
      <w:pPr>
        <w:tabs>
          <w:tab w:val="left" w:pos="851"/>
        </w:tabs>
        <w:ind w:left="851" w:right="901"/>
        <w:jc w:val="both"/>
        <w:rPr>
          <w:rFonts w:ascii="Palatino Linotype" w:hAnsi="Palatino Linotype" w:cs="Arial"/>
          <w:i/>
          <w:sz w:val="22"/>
          <w:szCs w:val="22"/>
        </w:rPr>
      </w:pPr>
    </w:p>
    <w:p w14:paraId="13BC2DF0" w14:textId="219F6E6E" w:rsidR="00457BB8" w:rsidRDefault="00457BB8" w:rsidP="00A606B9">
      <w:pPr>
        <w:tabs>
          <w:tab w:val="left" w:pos="851"/>
        </w:tabs>
        <w:ind w:left="851" w:right="901"/>
        <w:jc w:val="both"/>
        <w:rPr>
          <w:rFonts w:ascii="Palatino Linotype" w:hAnsi="Palatino Linotype" w:cs="Arial"/>
          <w:i/>
          <w:sz w:val="22"/>
          <w:szCs w:val="22"/>
        </w:rPr>
      </w:pPr>
      <w:r w:rsidRPr="00984657">
        <w:rPr>
          <w:rFonts w:ascii="Palatino Linotype" w:hAnsi="Palatino Linotype" w:cs="Arial"/>
          <w:i/>
          <w:sz w:val="22"/>
          <w:szCs w:val="22"/>
        </w:rPr>
        <w:t>“</w:t>
      </w:r>
      <w:r w:rsidR="00E2213E" w:rsidRPr="00E2213E">
        <w:rPr>
          <w:rFonts w:ascii="Palatino Linotype" w:hAnsi="Palatino Linotype" w:cs="Arial"/>
          <w:i/>
          <w:sz w:val="22"/>
          <w:szCs w:val="22"/>
        </w:rPr>
        <w:t xml:space="preserve">SE SOLICITA RESPETUOSAMENTE CON FUNDAMENTO A LO DISPUESTO EN LOS ARTÍCULOS 1° (PRIMERO), 6° (SEXTO), INCISO A, FRACCIONES I, Y V, 8° (OCTAVO) DE LA CONSTITUCIÓN POLÍTICA DE LOS ESTADOS UNIDOS MEXICANOS, 1, 4, Y 6 DE LA LEY GENERAL DE TRANSPARENCIA Y ACCESO A LA INFORMACIÓN PÚBLICA, 05 (CINCO), PÁRRAFOS XIII, XIV, XIX, INCISOS I, Y III DE LA CONSTITUCIÓN POLÍTICA DEL ESTADO LIBRE Y SOBERANO DE MÉXICO, 1, 3, FRACCIÓN XLI, CAPITULO III, 23, FRACCIÓN IV DE LA LEY </w:t>
      </w:r>
      <w:r w:rsidR="00E2213E" w:rsidRPr="00E2213E">
        <w:rPr>
          <w:rFonts w:ascii="Palatino Linotype" w:hAnsi="Palatino Linotype" w:cs="Arial"/>
          <w:i/>
          <w:sz w:val="22"/>
          <w:szCs w:val="22"/>
        </w:rPr>
        <w:lastRenderedPageBreak/>
        <w:t>DE TRANSPARENCIA Y ACCESO A LA INFORMACIÓN PÚBLICA DEL ESTADO DE MÉXICO Y MUNICIPIOS, Y MUNICIPIOS, 135 DEL CÓDIGO DE PROCEDIMIENTOS ADMINISTRATIVOS DEL ESTADO DE MÉXICO, PIDO LO SIGUIENTES: Proporcionar el programa de prevención y atención de la violencia del municipio para el 2022. ¿Qué medidas se han implementado para garantizar la seguridad de las mujeres y las niñas en el municipio desde el 2020, 2021 y 2022? Se proporcione información sobre protocolos de actuación para atender la Alerta de violencia de género en el municipio por año 2020,2021 y 2022. ¿Cuáles son las colonias que requieren mayor atención por la violencia contra las mujeres, que pueden considerarse zonas de riesgo, durante el primer trimestre de 2022? Proporcione información relativa a la evaluación de las acciones Ayuntamiento en el marco de la Alerta de violencia de género por año 2020,2021 y 2022. Se indique mediante qué medios el ayuntamiento ha hecho del conocimiento público el motivo de las acciones y medidas implementadas por la Alerta de Violencia de Género durante 2020, 2021 y 2022. Proporcione información sobre las acciones en las que se destinará el presupuesto para la alerta de violencia de género en el municipio durante los ejercicios 2022. Proporcione información sobre las acciones en las que se gastó el presupuesto para la alerta de violencia de género en el municipio durante los ejercicios 2020, 2021. Proporcione información sobre el presupuesto y programas/proyectos destinados para la alerta de violencia de género en el municipio durante los ejercicios 2020, 2021 y 2022. Proporcione información sobre los Convenios institucionales para la atención de la alerta de violencia contra las mujeres por año 2020, 2021 y 2022. Proporcione información sobre el número de cursos de capacitación al personal responsable de la atención de la alerta de violencia de género (acciones vinculadas a la prevención, combate y erradicación de los feminicidios) por año 2020,2021 y 2022, temas de los cursos de capacitación y organización/institución capacitadora. Proporcione información sobre la Persona y área responsable de atender la Alerta de Violencia de Género (AVG) y en su caso, unidad (es) responsable(s) de su implementación en el municipio. ¿Cuáles han sido las Acciones específicas se han llevado a cabo en el municipio para la atención de la alerta de violencia de género durante 2020, 2021 y 2022?</w:t>
      </w:r>
      <w:r w:rsidR="000109C6">
        <w:rPr>
          <w:rFonts w:ascii="Palatino Linotype" w:hAnsi="Palatino Linotype" w:cs="Arial"/>
          <w:i/>
          <w:sz w:val="22"/>
          <w:szCs w:val="22"/>
        </w:rPr>
        <w:t>” (S</w:t>
      </w:r>
      <w:r w:rsidRPr="00984657">
        <w:rPr>
          <w:rFonts w:ascii="Palatino Linotype" w:hAnsi="Palatino Linotype" w:cs="Arial"/>
          <w:i/>
          <w:sz w:val="22"/>
          <w:szCs w:val="22"/>
        </w:rPr>
        <w:t>ic)</w:t>
      </w:r>
    </w:p>
    <w:p w14:paraId="075448B2" w14:textId="77777777" w:rsidR="00264B92" w:rsidRDefault="00264B92" w:rsidP="00A606B9">
      <w:pPr>
        <w:tabs>
          <w:tab w:val="left" w:pos="851"/>
        </w:tabs>
        <w:ind w:left="851" w:right="901"/>
        <w:jc w:val="both"/>
        <w:rPr>
          <w:rFonts w:ascii="Palatino Linotype" w:hAnsi="Palatino Linotype" w:cs="Arial"/>
          <w:sz w:val="28"/>
          <w:szCs w:val="28"/>
        </w:rPr>
      </w:pPr>
    </w:p>
    <w:p w14:paraId="4A426BB9" w14:textId="77777777" w:rsidR="008821CD" w:rsidRPr="002007FC" w:rsidRDefault="008821CD" w:rsidP="00A606B9">
      <w:pPr>
        <w:tabs>
          <w:tab w:val="left" w:pos="851"/>
        </w:tabs>
        <w:ind w:left="851" w:right="901"/>
        <w:jc w:val="both"/>
        <w:rPr>
          <w:rFonts w:ascii="Palatino Linotype" w:hAnsi="Palatino Linotype" w:cs="Arial"/>
          <w:sz w:val="28"/>
          <w:szCs w:val="28"/>
        </w:rPr>
      </w:pPr>
    </w:p>
    <w:p w14:paraId="33E0243E" w14:textId="087060EF" w:rsidR="00457BB8" w:rsidRPr="00984657" w:rsidRDefault="00457BB8" w:rsidP="0066637D">
      <w:pPr>
        <w:spacing w:line="360" w:lineRule="auto"/>
        <w:jc w:val="both"/>
        <w:rPr>
          <w:rFonts w:ascii="Palatino Linotype" w:hAnsi="Palatino Linotype" w:cs="Arial"/>
          <w:b/>
        </w:rPr>
      </w:pPr>
      <w:r w:rsidRPr="00984657">
        <w:rPr>
          <w:rFonts w:ascii="Palatino Linotype" w:hAnsi="Palatino Linotype" w:cs="Arial"/>
          <w:b/>
        </w:rPr>
        <w:t>MODALIDAD DE ENTREGA:</w:t>
      </w:r>
      <w:r w:rsidRPr="00984657">
        <w:rPr>
          <w:rFonts w:ascii="Palatino Linotype" w:hAnsi="Palatino Linotype" w:cs="Arial"/>
        </w:rPr>
        <w:t xml:space="preserve"> Vía </w:t>
      </w:r>
      <w:r w:rsidRPr="00984657">
        <w:rPr>
          <w:rFonts w:ascii="Palatino Linotype" w:hAnsi="Palatino Linotype" w:cs="Arial"/>
          <w:b/>
        </w:rPr>
        <w:t>SAIMEX.</w:t>
      </w:r>
    </w:p>
    <w:p w14:paraId="13849A3A" w14:textId="77777777" w:rsidR="002C6D7E" w:rsidRDefault="002C6D7E" w:rsidP="00F67B0E">
      <w:pPr>
        <w:spacing w:line="360" w:lineRule="auto"/>
        <w:jc w:val="both"/>
        <w:rPr>
          <w:rFonts w:ascii="Palatino Linotype" w:hAnsi="Palatino Linotype"/>
          <w:b/>
          <w:sz w:val="28"/>
          <w:szCs w:val="28"/>
        </w:rPr>
      </w:pPr>
    </w:p>
    <w:p w14:paraId="7C5C322C" w14:textId="77777777" w:rsidR="00E2213E" w:rsidRDefault="00E2213E" w:rsidP="00F67B0E">
      <w:pPr>
        <w:spacing w:line="360" w:lineRule="auto"/>
        <w:jc w:val="both"/>
        <w:rPr>
          <w:rFonts w:ascii="Palatino Linotype" w:hAnsi="Palatino Linotype"/>
          <w:b/>
          <w:sz w:val="28"/>
          <w:szCs w:val="28"/>
        </w:rPr>
      </w:pPr>
    </w:p>
    <w:p w14:paraId="6B5FCBC0" w14:textId="77777777" w:rsidR="00F67B0E" w:rsidRPr="00980A79" w:rsidRDefault="00F67B0E" w:rsidP="00F67B0E">
      <w:pPr>
        <w:spacing w:line="360" w:lineRule="auto"/>
        <w:jc w:val="both"/>
        <w:rPr>
          <w:rFonts w:ascii="Palatino Linotype" w:hAnsi="Palatino Linotype"/>
          <w:b/>
          <w:sz w:val="28"/>
          <w:szCs w:val="28"/>
        </w:rPr>
      </w:pPr>
      <w:r w:rsidRPr="00980A79">
        <w:rPr>
          <w:rFonts w:ascii="Palatino Linotype" w:hAnsi="Palatino Linotype"/>
          <w:b/>
          <w:sz w:val="28"/>
          <w:szCs w:val="28"/>
        </w:rPr>
        <w:lastRenderedPageBreak/>
        <w:t>II. Turno de requerimiento del Sujeto Obligado</w:t>
      </w:r>
    </w:p>
    <w:p w14:paraId="750B4576" w14:textId="21819AA5" w:rsidR="00F67B0E" w:rsidRDefault="00F67B0E" w:rsidP="00F67B0E">
      <w:pPr>
        <w:spacing w:line="360" w:lineRule="auto"/>
        <w:jc w:val="both"/>
        <w:rPr>
          <w:rFonts w:ascii="Palatino Linotype" w:hAnsi="Palatino Linotype"/>
          <w:color w:val="000000" w:themeColor="text1"/>
        </w:rPr>
      </w:pPr>
      <w:r w:rsidRPr="00980A79">
        <w:rPr>
          <w:rFonts w:ascii="Palatino Linotype" w:hAnsi="Palatino Linotype"/>
          <w:color w:val="000000" w:themeColor="text1"/>
        </w:rPr>
        <w:t xml:space="preserve">En cumplimiento al artículo 162 de la Ley de Transparencia y Acceso a la Información Pública del Estado de México y Municipios, el </w:t>
      </w:r>
      <w:r w:rsidR="00360770">
        <w:rPr>
          <w:rFonts w:ascii="Palatino Linotype" w:hAnsi="Palatino Linotype"/>
          <w:b/>
          <w:color w:val="000000" w:themeColor="text1"/>
        </w:rPr>
        <w:t>nueve</w:t>
      </w:r>
      <w:r w:rsidR="008821CD">
        <w:rPr>
          <w:rFonts w:ascii="Palatino Linotype" w:hAnsi="Palatino Linotype"/>
          <w:b/>
          <w:color w:val="000000" w:themeColor="text1"/>
        </w:rPr>
        <w:t xml:space="preserve"> de junio </w:t>
      </w:r>
      <w:r>
        <w:rPr>
          <w:rFonts w:ascii="Palatino Linotype" w:hAnsi="Palatino Linotype"/>
          <w:b/>
          <w:color w:val="000000" w:themeColor="text1"/>
        </w:rPr>
        <w:t>de dos mil veintidós</w:t>
      </w:r>
      <w:r w:rsidRPr="00980A79">
        <w:rPr>
          <w:rFonts w:ascii="Palatino Linotype" w:hAnsi="Palatino Linotype"/>
          <w:color w:val="000000" w:themeColor="text1"/>
        </w:rPr>
        <w:t xml:space="preserve">, el Titular de la Unidad de Transparencia del </w:t>
      </w:r>
      <w:r w:rsidRPr="00980A79">
        <w:rPr>
          <w:rFonts w:ascii="Palatino Linotype" w:hAnsi="Palatino Linotype"/>
          <w:b/>
          <w:color w:val="000000" w:themeColor="text1"/>
        </w:rPr>
        <w:t>SUJETO OBLIGADO</w:t>
      </w:r>
      <w:r w:rsidR="00836441">
        <w:rPr>
          <w:rFonts w:ascii="Palatino Linotype" w:hAnsi="Palatino Linotype"/>
          <w:color w:val="000000" w:themeColor="text1"/>
        </w:rPr>
        <w:t>, turnó el requerimiento</w:t>
      </w:r>
      <w:r w:rsidRPr="00980A79">
        <w:rPr>
          <w:rFonts w:ascii="Palatino Linotype" w:hAnsi="Palatino Linotype"/>
          <w:color w:val="000000" w:themeColor="text1"/>
        </w:rPr>
        <w:t xml:space="preserve"> de</w:t>
      </w:r>
      <w:r w:rsidR="00836441">
        <w:rPr>
          <w:rFonts w:ascii="Palatino Linotype" w:hAnsi="Palatino Linotype"/>
          <w:color w:val="000000" w:themeColor="text1"/>
        </w:rPr>
        <w:t xml:space="preserve"> información al</w:t>
      </w:r>
      <w:r w:rsidRPr="00980A79">
        <w:rPr>
          <w:rFonts w:ascii="Palatino Linotype" w:hAnsi="Palatino Linotype"/>
          <w:color w:val="000000" w:themeColor="text1"/>
        </w:rPr>
        <w:t xml:space="preserve"> servidor público habilitado que estimó pertinente, a fin de colmar la</w:t>
      </w:r>
      <w:r w:rsidR="002C6D7E">
        <w:rPr>
          <w:rFonts w:ascii="Palatino Linotype" w:hAnsi="Palatino Linotype"/>
          <w:color w:val="000000" w:themeColor="text1"/>
        </w:rPr>
        <w:t xml:space="preserve"> solicitud</w:t>
      </w:r>
      <w:r w:rsidRPr="00980A79">
        <w:rPr>
          <w:rFonts w:ascii="Palatino Linotype" w:hAnsi="Palatino Linotype"/>
          <w:color w:val="000000" w:themeColor="text1"/>
        </w:rPr>
        <w:t xml:space="preserve"> de </w:t>
      </w:r>
      <w:r w:rsidR="002007FC">
        <w:rPr>
          <w:rFonts w:ascii="Palatino Linotype" w:hAnsi="Palatino Linotype"/>
          <w:color w:val="000000" w:themeColor="text1"/>
        </w:rPr>
        <w:t>A</w:t>
      </w:r>
      <w:r w:rsidRPr="00980A79">
        <w:rPr>
          <w:rFonts w:ascii="Palatino Linotype" w:hAnsi="Palatino Linotype"/>
          <w:color w:val="000000" w:themeColor="text1"/>
        </w:rPr>
        <w:t xml:space="preserve">cceso a la </w:t>
      </w:r>
      <w:r w:rsidR="002007FC">
        <w:rPr>
          <w:rFonts w:ascii="Palatino Linotype" w:hAnsi="Palatino Linotype"/>
          <w:color w:val="000000" w:themeColor="text1"/>
        </w:rPr>
        <w:t>I</w:t>
      </w:r>
      <w:r w:rsidRPr="00980A79">
        <w:rPr>
          <w:rFonts w:ascii="Palatino Linotype" w:hAnsi="Palatino Linotype"/>
          <w:color w:val="000000" w:themeColor="text1"/>
        </w:rPr>
        <w:t>nformación</w:t>
      </w:r>
      <w:r w:rsidR="002007FC">
        <w:rPr>
          <w:rFonts w:ascii="Palatino Linotype" w:hAnsi="Palatino Linotype"/>
          <w:color w:val="000000" w:themeColor="text1"/>
        </w:rPr>
        <w:t xml:space="preserve"> Pública</w:t>
      </w:r>
      <w:r w:rsidRPr="00980A79">
        <w:rPr>
          <w:rFonts w:ascii="Palatino Linotype" w:hAnsi="Palatino Linotype"/>
          <w:color w:val="000000" w:themeColor="text1"/>
        </w:rPr>
        <w:t>; tal y como, se aprecia en la imagen siguiente:</w:t>
      </w:r>
    </w:p>
    <w:p w14:paraId="25F9B5B0" w14:textId="325C74CB" w:rsidR="00F67B0E" w:rsidRPr="004E004E" w:rsidRDefault="00F67B0E" w:rsidP="00F67B0E">
      <w:pPr>
        <w:spacing w:line="360" w:lineRule="auto"/>
        <w:jc w:val="both"/>
        <w:rPr>
          <w:rFonts w:ascii="Palatino Linotype" w:hAnsi="Palatino Linotype" w:cs="Arial"/>
          <w:b/>
          <w:sz w:val="22"/>
          <w:szCs w:val="22"/>
        </w:rPr>
      </w:pPr>
    </w:p>
    <w:p w14:paraId="1FF94F4A" w14:textId="61A06C46" w:rsidR="00A606B9" w:rsidRDefault="00360770" w:rsidP="00F67B0E">
      <w:pPr>
        <w:spacing w:line="360" w:lineRule="auto"/>
        <w:jc w:val="both"/>
        <w:rPr>
          <w:rFonts w:ascii="Palatino Linotype" w:hAnsi="Palatino Linotype"/>
          <w:color w:val="000000" w:themeColor="text1"/>
        </w:rPr>
      </w:pPr>
      <w:r>
        <w:rPr>
          <w:noProof/>
          <w:lang w:eastAsia="es-MX"/>
        </w:rPr>
        <w:drawing>
          <wp:inline distT="0" distB="0" distL="0" distR="0" wp14:anchorId="6266B68F" wp14:editId="705F8BE6">
            <wp:extent cx="5791835" cy="517525"/>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517525"/>
                    </a:xfrm>
                    <a:prstGeom prst="rect">
                      <a:avLst/>
                    </a:prstGeom>
                  </pic:spPr>
                </pic:pic>
              </a:graphicData>
            </a:graphic>
          </wp:inline>
        </w:drawing>
      </w:r>
    </w:p>
    <w:p w14:paraId="3D0BA1C5" w14:textId="77777777" w:rsidR="002C6D7E" w:rsidRPr="004E004E" w:rsidRDefault="002C6D7E" w:rsidP="00F67B0E">
      <w:pPr>
        <w:spacing w:line="360" w:lineRule="auto"/>
        <w:jc w:val="both"/>
        <w:rPr>
          <w:rFonts w:ascii="Palatino Linotype" w:hAnsi="Palatino Linotype"/>
          <w:b/>
          <w:sz w:val="22"/>
          <w:szCs w:val="22"/>
        </w:rPr>
      </w:pPr>
    </w:p>
    <w:p w14:paraId="6A8E91EB" w14:textId="771354C4" w:rsidR="00FA5972" w:rsidRDefault="00A606B9" w:rsidP="005C250B">
      <w:pPr>
        <w:spacing w:line="360" w:lineRule="auto"/>
        <w:jc w:val="both"/>
        <w:rPr>
          <w:rFonts w:ascii="Palatino Linotype" w:hAnsi="Palatino Linotype" w:cs="Arial"/>
          <w:b/>
          <w:sz w:val="28"/>
          <w:szCs w:val="28"/>
        </w:rPr>
      </w:pPr>
      <w:r>
        <w:rPr>
          <w:rFonts w:ascii="Palatino Linotype" w:hAnsi="Palatino Linotype"/>
          <w:b/>
          <w:sz w:val="28"/>
          <w:szCs w:val="28"/>
        </w:rPr>
        <w:t>III</w:t>
      </w:r>
      <w:r w:rsidR="00B41543" w:rsidRPr="005C250B">
        <w:rPr>
          <w:rFonts w:ascii="Palatino Linotype" w:hAnsi="Palatino Linotype"/>
          <w:b/>
          <w:sz w:val="28"/>
          <w:szCs w:val="28"/>
        </w:rPr>
        <w:t xml:space="preserve">. </w:t>
      </w:r>
      <w:r w:rsidR="00FA5972" w:rsidRPr="005C250B">
        <w:rPr>
          <w:rFonts w:ascii="Palatino Linotype" w:hAnsi="Palatino Linotype" w:cs="Arial"/>
          <w:b/>
          <w:sz w:val="28"/>
          <w:szCs w:val="28"/>
        </w:rPr>
        <w:t>Respuesta del Sujeto Obligado</w:t>
      </w:r>
    </w:p>
    <w:p w14:paraId="0FA1F944" w14:textId="7A60FCB5" w:rsidR="00641A03" w:rsidRPr="00984657" w:rsidRDefault="00641A03" w:rsidP="0066637D">
      <w:pPr>
        <w:spacing w:line="360" w:lineRule="auto"/>
        <w:jc w:val="both"/>
        <w:rPr>
          <w:rFonts w:ascii="Palatino Linotype" w:hAnsi="Palatino Linotype" w:cs="Arial"/>
          <w:color w:val="000000" w:themeColor="text1"/>
        </w:rPr>
      </w:pPr>
      <w:r w:rsidRPr="005C250B">
        <w:rPr>
          <w:rFonts w:ascii="Palatino Linotype" w:hAnsi="Palatino Linotype"/>
          <w:color w:val="000000" w:themeColor="text1"/>
        </w:rPr>
        <w:t xml:space="preserve">De las constancias que obran en el </w:t>
      </w:r>
      <w:r w:rsidRPr="005C250B">
        <w:rPr>
          <w:rFonts w:ascii="Palatino Linotype" w:hAnsi="Palatino Linotype"/>
          <w:b/>
          <w:color w:val="000000" w:themeColor="text1"/>
        </w:rPr>
        <w:t>SAIMEX,</w:t>
      </w:r>
      <w:r w:rsidRPr="005C250B">
        <w:rPr>
          <w:rFonts w:ascii="Palatino Linotype" w:hAnsi="Palatino Linotype"/>
          <w:color w:val="000000" w:themeColor="text1"/>
        </w:rPr>
        <w:t xml:space="preserve"> se advierte que </w:t>
      </w:r>
      <w:r w:rsidRPr="005C250B">
        <w:rPr>
          <w:rFonts w:ascii="Palatino Linotype" w:hAnsi="Palatino Linotype" w:cs="Arial"/>
          <w:b/>
          <w:color w:val="000000" w:themeColor="text1"/>
        </w:rPr>
        <w:t>EL SUJETO OBLIGADO</w:t>
      </w:r>
      <w:r w:rsidRPr="005C250B">
        <w:rPr>
          <w:rFonts w:ascii="Palatino Linotype" w:hAnsi="Palatino Linotype" w:cs="Arial"/>
          <w:color w:val="000000" w:themeColor="text1"/>
        </w:rPr>
        <w:t xml:space="preserve"> </w:t>
      </w:r>
      <w:r w:rsidR="0068657B" w:rsidRPr="005C250B">
        <w:rPr>
          <w:rFonts w:ascii="Palatino Linotype" w:hAnsi="Palatino Linotype" w:cs="Arial"/>
          <w:color w:val="000000" w:themeColor="text1"/>
        </w:rPr>
        <w:t>no entregó</w:t>
      </w:r>
      <w:r w:rsidRPr="005C250B">
        <w:rPr>
          <w:rFonts w:ascii="Palatino Linotype" w:hAnsi="Palatino Linotype" w:cs="Arial"/>
          <w:color w:val="000000" w:themeColor="text1"/>
        </w:rPr>
        <w:t xml:space="preserve"> la respuesta a la solicitud de </w:t>
      </w:r>
      <w:r w:rsidR="00D86297">
        <w:rPr>
          <w:rFonts w:ascii="Palatino Linotype" w:hAnsi="Palatino Linotype" w:cs="Arial"/>
          <w:color w:val="000000" w:themeColor="text1"/>
        </w:rPr>
        <w:t>Información Pública</w:t>
      </w:r>
      <w:r w:rsidR="0068657B" w:rsidRPr="005C250B">
        <w:rPr>
          <w:rFonts w:ascii="Palatino Linotype" w:hAnsi="Palatino Linotype" w:cs="Arial"/>
          <w:color w:val="000000" w:themeColor="text1"/>
        </w:rPr>
        <w:t xml:space="preserve"> </w:t>
      </w:r>
      <w:r w:rsidR="0081703B">
        <w:rPr>
          <w:rFonts w:ascii="Palatino Linotype" w:hAnsi="Palatino Linotype" w:cs="Arial"/>
          <w:color w:val="000000" w:themeColor="text1"/>
        </w:rPr>
        <w:t xml:space="preserve">realizada por el </w:t>
      </w:r>
      <w:r w:rsidR="0068657B" w:rsidRPr="005C250B">
        <w:rPr>
          <w:rFonts w:ascii="Palatino Linotype" w:hAnsi="Palatino Linotype" w:cs="Arial"/>
          <w:color w:val="000000" w:themeColor="text1"/>
        </w:rPr>
        <w:t>particular</w:t>
      </w:r>
      <w:r w:rsidRPr="005C250B">
        <w:rPr>
          <w:rFonts w:ascii="Palatino Linotype" w:hAnsi="Palatino Linotype" w:cs="Arial"/>
          <w:color w:val="000000" w:themeColor="text1"/>
        </w:rPr>
        <w:t>.</w:t>
      </w:r>
    </w:p>
    <w:p w14:paraId="56CD5E6B" w14:textId="77777777" w:rsidR="00703582" w:rsidRPr="00336D3F" w:rsidRDefault="00703582" w:rsidP="0066637D">
      <w:pPr>
        <w:spacing w:line="360" w:lineRule="auto"/>
        <w:jc w:val="both"/>
        <w:rPr>
          <w:rFonts w:ascii="Palatino Linotype" w:hAnsi="Palatino Linotype" w:cs="Arial"/>
          <w:sz w:val="28"/>
          <w:szCs w:val="28"/>
          <w:lang w:val="es-ES_tradnl"/>
        </w:rPr>
      </w:pPr>
    </w:p>
    <w:p w14:paraId="5AF077F6" w14:textId="3BA7EBB9" w:rsidR="007D38BB" w:rsidRPr="00434364" w:rsidRDefault="00A606B9" w:rsidP="0066637D">
      <w:pPr>
        <w:pStyle w:val="Prrafodelista"/>
        <w:tabs>
          <w:tab w:val="left" w:pos="709"/>
        </w:tabs>
        <w:spacing w:line="360" w:lineRule="auto"/>
        <w:ind w:left="0"/>
        <w:jc w:val="both"/>
        <w:rPr>
          <w:rFonts w:ascii="Palatino Linotype" w:hAnsi="Palatino Linotype" w:cs="Arial"/>
          <w:b/>
          <w:bCs/>
        </w:rPr>
      </w:pPr>
      <w:r>
        <w:rPr>
          <w:rFonts w:ascii="Palatino Linotype" w:hAnsi="Palatino Linotype" w:cs="Arial"/>
          <w:b/>
          <w:color w:val="000000" w:themeColor="text1"/>
          <w:sz w:val="28"/>
          <w:lang w:val="es-419"/>
        </w:rPr>
        <w:t>I</w:t>
      </w:r>
      <w:r w:rsidR="00C00691">
        <w:rPr>
          <w:rFonts w:ascii="Palatino Linotype" w:hAnsi="Palatino Linotype" w:cs="Arial"/>
          <w:b/>
          <w:color w:val="000000" w:themeColor="text1"/>
          <w:sz w:val="28"/>
          <w:lang w:val="es-419"/>
        </w:rPr>
        <w:t>V</w:t>
      </w:r>
      <w:r w:rsidR="00E24730" w:rsidRPr="005C250B">
        <w:rPr>
          <w:rFonts w:ascii="Palatino Linotype" w:hAnsi="Palatino Linotype" w:cs="Arial"/>
          <w:b/>
          <w:color w:val="000000" w:themeColor="text1"/>
          <w:sz w:val="28"/>
        </w:rPr>
        <w:t>.</w:t>
      </w:r>
      <w:r w:rsidR="000171D8" w:rsidRPr="005C250B">
        <w:rPr>
          <w:rFonts w:ascii="Palatino Linotype" w:hAnsi="Palatino Linotype" w:cs="Arial"/>
          <w:b/>
          <w:color w:val="000000" w:themeColor="text1"/>
          <w:sz w:val="28"/>
        </w:rPr>
        <w:t xml:space="preserve"> </w:t>
      </w:r>
      <w:r w:rsidR="007D38BB" w:rsidRPr="005C250B">
        <w:rPr>
          <w:rFonts w:ascii="Palatino Linotype" w:hAnsi="Palatino Linotype" w:cs="Arial"/>
          <w:b/>
          <w:bCs/>
          <w:sz w:val="28"/>
          <w:szCs w:val="28"/>
        </w:rPr>
        <w:t xml:space="preserve">Del </w:t>
      </w:r>
      <w:r w:rsidR="00D86297">
        <w:rPr>
          <w:rFonts w:ascii="Palatino Linotype" w:hAnsi="Palatino Linotype" w:cs="Arial"/>
          <w:b/>
          <w:bCs/>
          <w:sz w:val="28"/>
          <w:szCs w:val="28"/>
        </w:rPr>
        <w:t>Recurso Revisión</w:t>
      </w:r>
    </w:p>
    <w:p w14:paraId="6BC213EC" w14:textId="6DFE117E" w:rsidR="00F65BD0" w:rsidRDefault="000171D8" w:rsidP="008821C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Inconforme por la falta de respuesta, en fecha </w:t>
      </w:r>
      <w:r w:rsidR="00360770">
        <w:rPr>
          <w:rFonts w:ascii="Palatino Linotype" w:hAnsi="Palatino Linotype" w:cs="Arial"/>
          <w:b/>
          <w:color w:val="000000" w:themeColor="text1"/>
        </w:rPr>
        <w:t>veintiocho de junio</w:t>
      </w:r>
      <w:r w:rsidR="008821CD">
        <w:rPr>
          <w:rFonts w:ascii="Palatino Linotype" w:hAnsi="Palatino Linotype" w:cs="Arial"/>
          <w:b/>
          <w:color w:val="000000" w:themeColor="text1"/>
        </w:rPr>
        <w:t xml:space="preserve">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984657">
        <w:rPr>
          <w:rFonts w:ascii="Palatino Linotype" w:hAnsi="Palatino Linotype" w:cs="Arial"/>
          <w:color w:val="000000" w:themeColor="text1"/>
        </w:rPr>
        <w:t xml:space="preserve">interpuso 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sujeto del presente estudio, el cual fue registrado en </w:t>
      </w:r>
      <w:r w:rsidRPr="00984657">
        <w:rPr>
          <w:rFonts w:ascii="Palatino Linotype" w:hAnsi="Palatino Linotype" w:cs="Arial"/>
          <w:b/>
          <w:color w:val="000000" w:themeColor="text1"/>
        </w:rPr>
        <w:t xml:space="preserve">EL SAIMEX, </w:t>
      </w:r>
      <w:r w:rsidRPr="00984657">
        <w:rPr>
          <w:rFonts w:ascii="Palatino Linotype" w:hAnsi="Palatino Linotype" w:cs="Arial"/>
          <w:bCs/>
          <w:color w:val="000000" w:themeColor="text1"/>
        </w:rPr>
        <w:t>y</w:t>
      </w:r>
      <w:r w:rsidRPr="00984657">
        <w:rPr>
          <w:rFonts w:ascii="Palatino Linotype" w:hAnsi="Palatino Linotype" w:cs="Arial"/>
          <w:color w:val="000000" w:themeColor="text1"/>
        </w:rPr>
        <w:t xml:space="preserve"> se le asignó el número de expediente </w:t>
      </w:r>
      <w:r w:rsidR="00360770">
        <w:rPr>
          <w:rFonts w:ascii="Palatino Linotype" w:hAnsi="Palatino Linotype" w:cs="Arial"/>
          <w:b/>
          <w:color w:val="000000" w:themeColor="text1"/>
          <w:lang w:val="es-ES"/>
        </w:rPr>
        <w:t>1222</w:t>
      </w:r>
      <w:r w:rsidR="00F65BD0">
        <w:rPr>
          <w:rFonts w:ascii="Palatino Linotype" w:hAnsi="Palatino Linotype" w:cs="Arial"/>
          <w:b/>
          <w:color w:val="000000" w:themeColor="text1"/>
          <w:lang w:val="es-ES"/>
        </w:rPr>
        <w:t>7</w:t>
      </w:r>
      <w:r w:rsidR="00332FE6" w:rsidRPr="00332FE6">
        <w:rPr>
          <w:rFonts w:ascii="Palatino Linotype" w:hAnsi="Palatino Linotype" w:cs="Arial"/>
          <w:b/>
          <w:color w:val="000000" w:themeColor="text1"/>
          <w:lang w:val="es-ES"/>
        </w:rPr>
        <w:t>/INFOEM/IP/RR/2022</w:t>
      </w:r>
      <w:r w:rsidRPr="00984657">
        <w:rPr>
          <w:rFonts w:ascii="Palatino Linotype" w:hAnsi="Palatino Linotype" w:cs="Arial"/>
          <w:b/>
          <w:color w:val="000000" w:themeColor="text1"/>
        </w:rPr>
        <w:t>,</w:t>
      </w:r>
      <w:r w:rsidRPr="00984657">
        <w:rPr>
          <w:rFonts w:ascii="Palatino Linotype" w:hAnsi="Palatino Linotype" w:cs="Arial"/>
          <w:color w:val="000000" w:themeColor="text1"/>
        </w:rPr>
        <w:t xml:space="preserve"> en el que señaló como</w:t>
      </w:r>
      <w:r w:rsidR="00F65BD0">
        <w:rPr>
          <w:rFonts w:ascii="Palatino Linotype" w:hAnsi="Palatino Linotype" w:cs="Arial"/>
          <w:color w:val="000000" w:themeColor="text1"/>
        </w:rPr>
        <w:t>:</w:t>
      </w:r>
    </w:p>
    <w:p w14:paraId="357AB0AA" w14:textId="77777777" w:rsidR="00F65BD0" w:rsidRDefault="00F65BD0" w:rsidP="008821CD">
      <w:pPr>
        <w:spacing w:line="360" w:lineRule="auto"/>
        <w:jc w:val="both"/>
        <w:rPr>
          <w:rFonts w:ascii="Palatino Linotype" w:hAnsi="Palatino Linotype" w:cs="Arial"/>
          <w:color w:val="000000" w:themeColor="text1"/>
        </w:rPr>
      </w:pPr>
    </w:p>
    <w:p w14:paraId="527B53FC" w14:textId="77777777" w:rsidR="00F65BD0" w:rsidRDefault="00F65BD0" w:rsidP="008821CD">
      <w:pPr>
        <w:spacing w:line="360" w:lineRule="auto"/>
        <w:jc w:val="both"/>
        <w:rPr>
          <w:rFonts w:ascii="Palatino Linotype" w:hAnsi="Palatino Linotype" w:cs="Arial"/>
          <w:color w:val="000000" w:themeColor="text1"/>
        </w:rPr>
      </w:pPr>
      <w:r w:rsidRPr="00F65BD0">
        <w:rPr>
          <w:rFonts w:ascii="Palatino Linotype" w:hAnsi="Palatino Linotype" w:cs="Arial"/>
          <w:b/>
          <w:color w:val="000000" w:themeColor="text1"/>
        </w:rPr>
        <w:t>A</w:t>
      </w:r>
      <w:r w:rsidR="006425E8" w:rsidRPr="00F65BD0">
        <w:rPr>
          <w:rFonts w:ascii="Palatino Linotype" w:hAnsi="Palatino Linotype" w:cs="Arial"/>
          <w:b/>
          <w:color w:val="000000" w:themeColor="text1"/>
          <w:lang w:val="es-419"/>
        </w:rPr>
        <w:t>cto</w:t>
      </w:r>
      <w:r w:rsidR="008821CD" w:rsidRPr="00F65BD0">
        <w:rPr>
          <w:rFonts w:ascii="Palatino Linotype" w:hAnsi="Palatino Linotype" w:cs="Arial"/>
          <w:b/>
          <w:color w:val="000000" w:themeColor="text1"/>
        </w:rPr>
        <w:t xml:space="preserve"> impugnado</w:t>
      </w:r>
      <w:r>
        <w:rPr>
          <w:rFonts w:ascii="Palatino Linotype" w:hAnsi="Palatino Linotype" w:cs="Arial"/>
          <w:color w:val="000000" w:themeColor="text1"/>
        </w:rPr>
        <w:t>:</w:t>
      </w:r>
    </w:p>
    <w:p w14:paraId="555CB0FD" w14:textId="6AB59ACC" w:rsidR="00F65BD0" w:rsidRDefault="00F65BD0" w:rsidP="00F65BD0">
      <w:pPr>
        <w:tabs>
          <w:tab w:val="left" w:pos="851"/>
        </w:tabs>
        <w:ind w:left="851" w:right="901"/>
        <w:jc w:val="both"/>
        <w:rPr>
          <w:rFonts w:ascii="Palatino Linotype" w:hAnsi="Palatino Linotype" w:cs="Arial"/>
          <w:color w:val="000000" w:themeColor="text1"/>
        </w:rPr>
      </w:pPr>
      <w:r w:rsidRPr="00984657">
        <w:rPr>
          <w:rFonts w:ascii="Palatino Linotype" w:hAnsi="Palatino Linotype" w:cs="Arial"/>
          <w:i/>
          <w:color w:val="000000" w:themeColor="text1"/>
          <w:sz w:val="22"/>
          <w:szCs w:val="22"/>
        </w:rPr>
        <w:t>“</w:t>
      </w:r>
      <w:r w:rsidR="00360770" w:rsidRPr="00360770">
        <w:rPr>
          <w:rFonts w:ascii="Palatino Linotype" w:hAnsi="Palatino Linotype" w:cs="Arial"/>
          <w:i/>
          <w:color w:val="000000" w:themeColor="text1"/>
          <w:sz w:val="22"/>
          <w:szCs w:val="22"/>
        </w:rPr>
        <w:t>No proporciono respuesta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5FFEC4C2" w14:textId="77777777" w:rsidR="00F65BD0" w:rsidRDefault="00F65BD0" w:rsidP="008821CD">
      <w:pPr>
        <w:spacing w:line="360" w:lineRule="auto"/>
        <w:jc w:val="both"/>
        <w:rPr>
          <w:rFonts w:ascii="Palatino Linotype" w:hAnsi="Palatino Linotype" w:cs="Arial"/>
          <w:color w:val="000000" w:themeColor="text1"/>
        </w:rPr>
      </w:pPr>
    </w:p>
    <w:p w14:paraId="4415E1EC" w14:textId="716C3A79" w:rsidR="006425E8" w:rsidRDefault="00F65BD0" w:rsidP="008821CD">
      <w:pPr>
        <w:spacing w:line="360" w:lineRule="auto"/>
        <w:jc w:val="both"/>
        <w:rPr>
          <w:rFonts w:ascii="Palatino Linotype" w:hAnsi="Palatino Linotype" w:cs="Arial"/>
          <w:color w:val="000000" w:themeColor="text1"/>
        </w:rPr>
      </w:pPr>
      <w:r w:rsidRPr="00F65BD0">
        <w:rPr>
          <w:rFonts w:ascii="Palatino Linotype" w:hAnsi="Palatino Linotype" w:cs="Arial"/>
          <w:b/>
          <w:color w:val="000000" w:themeColor="text1"/>
        </w:rPr>
        <w:lastRenderedPageBreak/>
        <w:t xml:space="preserve">Así </w:t>
      </w:r>
      <w:r w:rsidR="008821CD" w:rsidRPr="00F65BD0">
        <w:rPr>
          <w:rFonts w:ascii="Palatino Linotype" w:hAnsi="Palatino Linotype" w:cs="Arial"/>
          <w:b/>
          <w:color w:val="000000" w:themeColor="text1"/>
        </w:rPr>
        <w:t xml:space="preserve">como </w:t>
      </w:r>
      <w:r w:rsidR="006425E8" w:rsidRPr="00F65BD0">
        <w:rPr>
          <w:rFonts w:ascii="Palatino Linotype" w:hAnsi="Palatino Linotype" w:cs="Arial"/>
          <w:b/>
          <w:color w:val="000000" w:themeColor="text1"/>
        </w:rPr>
        <w:t>razones o motivos de inconformidad</w:t>
      </w:r>
      <w:r w:rsidR="006425E8" w:rsidRPr="008821CD">
        <w:rPr>
          <w:rFonts w:ascii="Palatino Linotype" w:hAnsi="Palatino Linotype" w:cs="Arial"/>
          <w:color w:val="000000" w:themeColor="text1"/>
        </w:rPr>
        <w:t>:</w:t>
      </w:r>
    </w:p>
    <w:p w14:paraId="600C3009" w14:textId="77777777" w:rsidR="00F65BD0" w:rsidRPr="008821CD" w:rsidRDefault="00F65BD0" w:rsidP="008821CD">
      <w:pPr>
        <w:spacing w:line="360" w:lineRule="auto"/>
        <w:jc w:val="both"/>
        <w:rPr>
          <w:rFonts w:ascii="Palatino Linotype" w:hAnsi="Palatino Linotype" w:cs="Arial"/>
          <w:color w:val="000000" w:themeColor="text1"/>
        </w:rPr>
      </w:pPr>
    </w:p>
    <w:p w14:paraId="1688EA9C" w14:textId="04CE7127" w:rsidR="006425E8" w:rsidRPr="00984657" w:rsidRDefault="006425E8" w:rsidP="006425E8">
      <w:pPr>
        <w:tabs>
          <w:tab w:val="left" w:pos="851"/>
        </w:tabs>
        <w:ind w:left="851" w:right="901"/>
        <w:jc w:val="both"/>
        <w:rPr>
          <w:rFonts w:ascii="Palatino Linotype" w:hAnsi="Palatino Linotype" w:cs="Arial"/>
          <w:i/>
          <w:color w:val="000000" w:themeColor="text1"/>
          <w:sz w:val="22"/>
          <w:szCs w:val="22"/>
        </w:rPr>
      </w:pPr>
      <w:r w:rsidRPr="00984657">
        <w:rPr>
          <w:rFonts w:ascii="Palatino Linotype" w:hAnsi="Palatino Linotype" w:cs="Arial"/>
          <w:i/>
          <w:color w:val="000000" w:themeColor="text1"/>
          <w:sz w:val="22"/>
          <w:szCs w:val="22"/>
        </w:rPr>
        <w:t>“</w:t>
      </w:r>
      <w:r w:rsidR="00360770" w:rsidRPr="00360770">
        <w:rPr>
          <w:rFonts w:ascii="Palatino Linotype" w:hAnsi="Palatino Linotype" w:cs="Arial"/>
          <w:i/>
          <w:color w:val="000000" w:themeColor="text1"/>
          <w:sz w:val="22"/>
          <w:szCs w:val="22"/>
        </w:rPr>
        <w:t>La negativa a la información solicitada</w:t>
      </w:r>
      <w:r w:rsidRPr="00984657">
        <w:rPr>
          <w:rFonts w:ascii="Palatino Linotype" w:hAnsi="Palatino Linotype" w:cs="Arial"/>
          <w:i/>
          <w:color w:val="000000" w:themeColor="text1"/>
          <w:sz w:val="22"/>
          <w:szCs w:val="22"/>
        </w:rPr>
        <w:t>” (</w:t>
      </w:r>
      <w:r>
        <w:rPr>
          <w:rFonts w:ascii="Palatino Linotype" w:hAnsi="Palatino Linotype" w:cs="Arial"/>
          <w:i/>
          <w:color w:val="000000" w:themeColor="text1"/>
          <w:sz w:val="22"/>
          <w:szCs w:val="22"/>
        </w:rPr>
        <w:t>S</w:t>
      </w:r>
      <w:r w:rsidRPr="00984657">
        <w:rPr>
          <w:rFonts w:ascii="Palatino Linotype" w:hAnsi="Palatino Linotype" w:cs="Arial"/>
          <w:i/>
          <w:color w:val="000000" w:themeColor="text1"/>
          <w:sz w:val="22"/>
          <w:szCs w:val="22"/>
        </w:rPr>
        <w:t>ic)</w:t>
      </w:r>
    </w:p>
    <w:p w14:paraId="30A66468" w14:textId="77777777" w:rsidR="00F75D48" w:rsidRDefault="00F75D48" w:rsidP="006425E8">
      <w:pPr>
        <w:spacing w:line="360" w:lineRule="auto"/>
        <w:jc w:val="both"/>
        <w:rPr>
          <w:rFonts w:ascii="Palatino Linotype" w:hAnsi="Palatino Linotype" w:cs="Arial"/>
          <w:color w:val="000000" w:themeColor="text1"/>
        </w:rPr>
      </w:pPr>
    </w:p>
    <w:p w14:paraId="11CDF804" w14:textId="22AF8B23" w:rsidR="007D38BB" w:rsidRDefault="00A606B9" w:rsidP="0066637D">
      <w:pPr>
        <w:spacing w:line="360" w:lineRule="auto"/>
        <w:jc w:val="both"/>
        <w:rPr>
          <w:rFonts w:ascii="Palatino Linotype" w:hAnsi="Palatino Linotype" w:cs="Arial"/>
          <w:b/>
          <w:color w:val="000000" w:themeColor="text1"/>
          <w:sz w:val="28"/>
          <w:szCs w:val="28"/>
        </w:rPr>
      </w:pPr>
      <w:r>
        <w:rPr>
          <w:rFonts w:ascii="Palatino Linotype" w:hAnsi="Palatino Linotype" w:cs="Arial"/>
          <w:b/>
          <w:color w:val="000000" w:themeColor="text1"/>
          <w:sz w:val="28"/>
          <w:szCs w:val="28"/>
          <w:lang w:val="es-419"/>
        </w:rPr>
        <w:t>V</w:t>
      </w:r>
      <w:r w:rsidR="000171D8" w:rsidRPr="005C250B">
        <w:rPr>
          <w:rFonts w:ascii="Palatino Linotype" w:hAnsi="Palatino Linotype" w:cs="Arial"/>
          <w:b/>
          <w:color w:val="000000" w:themeColor="text1"/>
          <w:sz w:val="28"/>
          <w:szCs w:val="28"/>
        </w:rPr>
        <w:t xml:space="preserve">. </w:t>
      </w:r>
      <w:r w:rsidR="007D38BB" w:rsidRPr="005C250B">
        <w:rPr>
          <w:rFonts w:ascii="Palatino Linotype" w:hAnsi="Palatino Linotype" w:cs="Arial"/>
          <w:b/>
          <w:sz w:val="28"/>
          <w:szCs w:val="28"/>
        </w:rPr>
        <w:t xml:space="preserve">Del turno del </w:t>
      </w:r>
      <w:r w:rsidR="00D86297">
        <w:rPr>
          <w:rFonts w:ascii="Palatino Linotype" w:hAnsi="Palatino Linotype" w:cs="Arial"/>
          <w:b/>
          <w:sz w:val="28"/>
          <w:szCs w:val="28"/>
        </w:rPr>
        <w:t>Recurso Revisión</w:t>
      </w:r>
    </w:p>
    <w:p w14:paraId="18DB342D" w14:textId="3B286DAE" w:rsidR="000171D8" w:rsidRDefault="000171D8" w:rsidP="0066637D">
      <w:pPr>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 xml:space="preserve">En fecha </w:t>
      </w:r>
      <w:r w:rsidR="00360770">
        <w:rPr>
          <w:rFonts w:ascii="Palatino Linotype" w:hAnsi="Palatino Linotype" w:cs="Arial"/>
          <w:b/>
          <w:color w:val="000000" w:themeColor="text1"/>
        </w:rPr>
        <w:t xml:space="preserve">veintiocho de junio </w:t>
      </w:r>
      <w:r w:rsidR="005C250B">
        <w:rPr>
          <w:rFonts w:ascii="Palatino Linotype" w:hAnsi="Palatino Linotype" w:cs="Arial"/>
          <w:b/>
          <w:bCs/>
          <w:color w:val="000000" w:themeColor="text1"/>
        </w:rPr>
        <w:t>de</w:t>
      </w:r>
      <w:r w:rsidR="00B41543" w:rsidRPr="00984657">
        <w:rPr>
          <w:rFonts w:ascii="Palatino Linotype" w:hAnsi="Palatino Linotype" w:cs="Arial"/>
          <w:b/>
          <w:bCs/>
          <w:color w:val="000000" w:themeColor="text1"/>
        </w:rPr>
        <w:t xml:space="preserve"> dos mil veintidós</w:t>
      </w:r>
      <w:r w:rsidRPr="00984657">
        <w:rPr>
          <w:rFonts w:ascii="Palatino Linotype" w:hAnsi="Palatino Linotype" w:cs="Arial"/>
          <w:color w:val="000000" w:themeColor="text1"/>
        </w:rPr>
        <w:t xml:space="preserve">, el recurso que se trata se envió electrónicamente al Instituto de </w:t>
      </w:r>
      <w:r w:rsidRPr="00984657">
        <w:rPr>
          <w:rFonts w:ascii="Palatino Linotype" w:eastAsia="Arial Unicode MS" w:hAnsi="Palatino Linotype" w:cs="Arial"/>
          <w:color w:val="000000" w:themeColor="text1"/>
        </w:rPr>
        <w:t>Transparencia</w:t>
      </w:r>
      <w:r w:rsidRPr="00984657">
        <w:rPr>
          <w:rFonts w:ascii="Palatino Linotype" w:hAnsi="Palatino Linotype" w:cs="Arial"/>
          <w:color w:val="000000" w:themeColor="text1"/>
        </w:rPr>
        <w:t xml:space="preserve">,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 </w:t>
      </w:r>
      <w:r w:rsidR="009E2E2C" w:rsidRPr="00984657">
        <w:rPr>
          <w:rFonts w:ascii="Palatino Linotype" w:hAnsi="Palatino Linotype" w:cs="Arial"/>
          <w:color w:val="000000" w:themeColor="text1"/>
        </w:rPr>
        <w:t xml:space="preserve">por lo que, </w:t>
      </w:r>
      <w:r w:rsidRPr="00984657">
        <w:rPr>
          <w:rFonts w:ascii="Palatino Linotype" w:hAnsi="Palatino Linotype" w:cs="Arial"/>
          <w:color w:val="000000" w:themeColor="text1"/>
        </w:rPr>
        <w:t xml:space="preserve">con fundamento en el artículo 185, fracción I de la </w:t>
      </w:r>
      <w:r w:rsidRPr="00984657">
        <w:rPr>
          <w:rFonts w:ascii="Palatino Linotype" w:hAnsi="Palatino Linotype"/>
          <w:color w:val="000000" w:themeColor="text1"/>
        </w:rPr>
        <w:t xml:space="preserve">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se turnó </w:t>
      </w:r>
      <w:r w:rsidR="00727578" w:rsidRPr="00984657">
        <w:rPr>
          <w:rFonts w:ascii="Palatino Linotype" w:hAnsi="Palatino Linotype" w:cs="Arial"/>
          <w:color w:val="000000" w:themeColor="text1"/>
        </w:rPr>
        <w:t xml:space="preserve">mediante </w:t>
      </w:r>
      <w:r w:rsidR="00727578" w:rsidRPr="00984657">
        <w:rPr>
          <w:rFonts w:ascii="Palatino Linotype" w:hAnsi="Palatino Linotype" w:cs="Arial"/>
          <w:b/>
          <w:color w:val="000000" w:themeColor="text1"/>
        </w:rPr>
        <w:t xml:space="preserve">EL </w:t>
      </w:r>
      <w:r w:rsidRPr="00984657">
        <w:rPr>
          <w:rFonts w:ascii="Palatino Linotype" w:eastAsia="Arial Unicode MS" w:hAnsi="Palatino Linotype" w:cs="Arial"/>
          <w:b/>
          <w:color w:val="000000" w:themeColor="text1"/>
        </w:rPr>
        <w:t>SAIMEX</w:t>
      </w:r>
      <w:r w:rsidR="00B41543" w:rsidRPr="00984657">
        <w:rPr>
          <w:rFonts w:ascii="Palatino Linotype" w:hAnsi="Palatino Linotype"/>
          <w:color w:val="000000" w:themeColor="text1"/>
        </w:rPr>
        <w:t xml:space="preserve">, </w:t>
      </w:r>
      <w:r w:rsidR="00136CC0">
        <w:rPr>
          <w:rFonts w:ascii="Palatino Linotype" w:hAnsi="Palatino Linotype"/>
          <w:color w:val="000000" w:themeColor="text1"/>
        </w:rPr>
        <w:t>a</w:t>
      </w:r>
      <w:r w:rsidR="00A606B9">
        <w:rPr>
          <w:rFonts w:ascii="Palatino Linotype" w:hAnsi="Palatino Linotype"/>
          <w:color w:val="000000" w:themeColor="text1"/>
          <w:lang w:val="es-419"/>
        </w:rPr>
        <w:t xml:space="preserve"> </w:t>
      </w:r>
      <w:r w:rsidR="00136CC0">
        <w:rPr>
          <w:rFonts w:ascii="Palatino Linotype" w:hAnsi="Palatino Linotype"/>
          <w:color w:val="000000" w:themeColor="text1"/>
        </w:rPr>
        <w:t>l</w:t>
      </w:r>
      <w:r w:rsidR="00A606B9">
        <w:rPr>
          <w:rFonts w:ascii="Palatino Linotype" w:hAnsi="Palatino Linotype"/>
          <w:color w:val="000000" w:themeColor="text1"/>
          <w:lang w:val="es-419"/>
        </w:rPr>
        <w:t>a</w:t>
      </w:r>
      <w:r w:rsidR="00CE22BE" w:rsidRPr="00984657">
        <w:rPr>
          <w:rFonts w:ascii="Palatino Linotype" w:hAnsi="Palatino Linotype"/>
          <w:color w:val="000000" w:themeColor="text1"/>
        </w:rPr>
        <w:t xml:space="preserve"> </w:t>
      </w:r>
      <w:r w:rsidR="00136CC0" w:rsidRPr="0046481A">
        <w:rPr>
          <w:rFonts w:ascii="Palatino Linotype" w:hAnsi="Palatino Linotype"/>
          <w:b/>
          <w:color w:val="000000" w:themeColor="text1"/>
        </w:rPr>
        <w:t>C</w:t>
      </w:r>
      <w:r w:rsidR="00136CC0" w:rsidRPr="0046481A">
        <w:rPr>
          <w:rFonts w:ascii="Palatino Linotype" w:hAnsi="Palatino Linotype" w:cs="Arial"/>
          <w:b/>
          <w:color w:val="000000" w:themeColor="text1"/>
        </w:rPr>
        <w:t>omisionad</w:t>
      </w:r>
      <w:r w:rsidR="00A606B9">
        <w:rPr>
          <w:rFonts w:ascii="Palatino Linotype" w:hAnsi="Palatino Linotype" w:cs="Arial"/>
          <w:b/>
          <w:color w:val="000000" w:themeColor="text1"/>
          <w:lang w:val="es-419"/>
        </w:rPr>
        <w:t xml:space="preserve">a </w:t>
      </w:r>
      <w:r w:rsidR="009260D0" w:rsidRPr="009260D0">
        <w:rPr>
          <w:rFonts w:ascii="Palatino Linotype" w:hAnsi="Palatino Linotype" w:cs="Arial"/>
          <w:b/>
          <w:color w:val="000000" w:themeColor="text1"/>
          <w:lang w:val="es-419"/>
        </w:rPr>
        <w:t>Sharon Cristina Morales Martínez</w:t>
      </w:r>
      <w:r w:rsidR="00873E36">
        <w:rPr>
          <w:rFonts w:ascii="Palatino Linotype" w:hAnsi="Palatino Linotype" w:cs="Arial"/>
          <w:b/>
          <w:color w:val="000000" w:themeColor="text1"/>
          <w:lang w:val="es-419"/>
        </w:rPr>
        <w:t xml:space="preserve"> </w:t>
      </w:r>
      <w:r w:rsidRPr="00984657">
        <w:rPr>
          <w:rFonts w:ascii="Palatino Linotype" w:hAnsi="Palatino Linotype" w:cs="Arial"/>
          <w:color w:val="000000" w:themeColor="text1"/>
        </w:rPr>
        <w:t>a efecto de decretar su admisión o desechamiento.</w:t>
      </w:r>
    </w:p>
    <w:p w14:paraId="12EA042F" w14:textId="77777777" w:rsidR="008821CD" w:rsidRDefault="008821CD" w:rsidP="0066637D">
      <w:pPr>
        <w:spacing w:line="360" w:lineRule="auto"/>
        <w:jc w:val="both"/>
        <w:rPr>
          <w:rFonts w:ascii="Palatino Linotype" w:hAnsi="Palatino Linotype" w:cs="Arial"/>
          <w:color w:val="000000" w:themeColor="text1"/>
        </w:rPr>
      </w:pPr>
    </w:p>
    <w:p w14:paraId="6E2E972C" w14:textId="326D50B8" w:rsidR="007D38BB" w:rsidRPr="007D38BB"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250B">
        <w:rPr>
          <w:rFonts w:ascii="Palatino Linotype" w:hAnsi="Palatino Linotype" w:cs="Arial"/>
          <w:b/>
          <w:color w:val="000000" w:themeColor="text1"/>
        </w:rPr>
        <w:t xml:space="preserve">a) Admisión del </w:t>
      </w:r>
      <w:r w:rsidR="00D86297">
        <w:rPr>
          <w:rFonts w:ascii="Palatino Linotype" w:hAnsi="Palatino Linotype" w:cs="Arial"/>
          <w:b/>
          <w:color w:val="000000" w:themeColor="text1"/>
        </w:rPr>
        <w:t>Recurso Revisión</w:t>
      </w:r>
    </w:p>
    <w:p w14:paraId="7B625BB9" w14:textId="4FA299A7" w:rsidR="000171D8" w:rsidRPr="00984657" w:rsidRDefault="000171D8" w:rsidP="0066637D">
      <w:pPr>
        <w:tabs>
          <w:tab w:val="center" w:pos="4252"/>
          <w:tab w:val="right" w:pos="8504"/>
        </w:tabs>
        <w:spacing w:line="360" w:lineRule="auto"/>
        <w:jc w:val="both"/>
        <w:rPr>
          <w:rFonts w:ascii="Palatino Linotype" w:hAnsi="Palatino Linotype" w:cs="Arial"/>
          <w:color w:val="000000" w:themeColor="text1"/>
        </w:rPr>
      </w:pPr>
      <w:r w:rsidRPr="00984657">
        <w:rPr>
          <w:rFonts w:ascii="Palatino Linotype" w:hAnsi="Palatino Linotype" w:cs="Arial"/>
          <w:color w:val="000000" w:themeColor="text1"/>
        </w:rPr>
        <w:t>De las constancias del expediente electrónico del</w:t>
      </w:r>
      <w:r w:rsidRPr="00984657">
        <w:rPr>
          <w:rFonts w:ascii="Palatino Linotype" w:hAnsi="Palatino Linotype" w:cs="Arial"/>
          <w:b/>
          <w:color w:val="000000" w:themeColor="text1"/>
        </w:rPr>
        <w:t xml:space="preserve"> SAIMEX</w:t>
      </w:r>
      <w:r w:rsidRPr="00984657">
        <w:rPr>
          <w:rFonts w:ascii="Palatino Linotype" w:hAnsi="Palatino Linotype" w:cs="Arial"/>
          <w:color w:val="000000" w:themeColor="text1"/>
        </w:rPr>
        <w:t xml:space="preserve">, se advierte que </w:t>
      </w:r>
      <w:r w:rsidR="00727578" w:rsidRPr="00984657">
        <w:rPr>
          <w:rFonts w:ascii="Palatino Linotype" w:hAnsi="Palatino Linotype" w:cs="Arial"/>
          <w:color w:val="000000" w:themeColor="text1"/>
        </w:rPr>
        <w:t>el</w:t>
      </w:r>
      <w:r w:rsidRPr="00984657">
        <w:rPr>
          <w:rFonts w:ascii="Palatino Linotype" w:hAnsi="Palatino Linotype" w:cs="Arial"/>
          <w:color w:val="000000" w:themeColor="text1"/>
        </w:rPr>
        <w:t xml:space="preserve"> </w:t>
      </w:r>
      <w:r w:rsidR="00360770">
        <w:rPr>
          <w:rFonts w:ascii="Palatino Linotype" w:hAnsi="Palatino Linotype" w:cs="Arial"/>
          <w:b/>
          <w:color w:val="000000" w:themeColor="text1"/>
        </w:rPr>
        <w:t>cinco</w:t>
      </w:r>
      <w:r w:rsidR="0069477A">
        <w:rPr>
          <w:rFonts w:ascii="Palatino Linotype" w:hAnsi="Palatino Linotype" w:cs="Arial"/>
          <w:b/>
          <w:color w:val="000000" w:themeColor="text1"/>
        </w:rPr>
        <w:t xml:space="preserve"> de julio </w:t>
      </w:r>
      <w:r w:rsidR="00B41543" w:rsidRPr="00984657">
        <w:rPr>
          <w:rFonts w:ascii="Palatino Linotype" w:hAnsi="Palatino Linotype" w:cs="Arial"/>
          <w:b/>
          <w:bCs/>
          <w:color w:val="000000" w:themeColor="text1"/>
        </w:rPr>
        <w:t>de dos mil veintidós</w:t>
      </w:r>
      <w:r w:rsidRPr="00984657">
        <w:rPr>
          <w:rFonts w:ascii="Palatino Linotype" w:hAnsi="Palatino Linotype" w:cs="Arial"/>
          <w:color w:val="000000" w:themeColor="text1"/>
        </w:rPr>
        <w:t xml:space="preserve">, se acordó la admisión a trámite del </w:t>
      </w:r>
      <w:r w:rsidR="00D86297">
        <w:rPr>
          <w:rFonts w:ascii="Palatino Linotype" w:hAnsi="Palatino Linotype" w:cs="Arial"/>
          <w:color w:val="000000" w:themeColor="text1"/>
        </w:rPr>
        <w:t>Recurso Revisión</w:t>
      </w:r>
      <w:r w:rsidRPr="00984657">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del Estado de México y Municipios</w:t>
      </w:r>
      <w:r w:rsidR="00F74A05">
        <w:rPr>
          <w:rFonts w:ascii="Palatino Linotype" w:hAnsi="Palatino Linotype" w:cs="Arial"/>
          <w:color w:val="000000" w:themeColor="text1"/>
        </w:rPr>
        <w:t>;</w:t>
      </w:r>
      <w:r w:rsidRPr="00984657">
        <w:rPr>
          <w:rFonts w:ascii="Palatino Linotype" w:hAnsi="Palatino Linotype" w:cs="Arial"/>
          <w:color w:val="000000" w:themeColor="text1"/>
        </w:rPr>
        <w:t xml:space="preserve">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cs="Arial"/>
          <w:b/>
          <w:color w:val="000000" w:themeColor="text1"/>
        </w:rPr>
        <w:t xml:space="preserve"> </w:t>
      </w:r>
      <w:r w:rsidRPr="005C250B">
        <w:rPr>
          <w:rFonts w:ascii="Palatino Linotype" w:hAnsi="Palatino Linotype" w:cs="Arial"/>
          <w:color w:val="000000" w:themeColor="text1"/>
        </w:rPr>
        <w:t>manifestara</w:t>
      </w:r>
      <w:r w:rsidR="00F74A05" w:rsidRPr="005C250B">
        <w:rPr>
          <w:rFonts w:ascii="Palatino Linotype" w:hAnsi="Palatino Linotype" w:cs="Arial"/>
          <w:color w:val="000000" w:themeColor="text1"/>
        </w:rPr>
        <w:t xml:space="preserve"> </w:t>
      </w:r>
      <w:r w:rsidRPr="005C250B">
        <w:rPr>
          <w:rFonts w:ascii="Palatino Linotype" w:hAnsi="Palatino Linotype" w:cs="Arial"/>
          <w:color w:val="000000" w:themeColor="text1"/>
        </w:rPr>
        <w:t>lo que a su derecho conviniera, a efecto de presentar pr</w:t>
      </w:r>
      <w:r w:rsidRPr="00984657">
        <w:rPr>
          <w:rFonts w:ascii="Palatino Linotype" w:hAnsi="Palatino Linotype" w:cs="Arial"/>
          <w:color w:val="000000" w:themeColor="text1"/>
        </w:rPr>
        <w:t xml:space="preserve">uebas </w:t>
      </w:r>
      <w:r w:rsidR="00727578" w:rsidRPr="00984657">
        <w:rPr>
          <w:rFonts w:ascii="Palatino Linotype" w:hAnsi="Palatino Linotype" w:cs="Arial"/>
          <w:color w:val="000000" w:themeColor="text1"/>
        </w:rPr>
        <w:t>o</w:t>
      </w:r>
      <w:r w:rsidRPr="00984657">
        <w:rPr>
          <w:rFonts w:ascii="Palatino Linotype" w:hAnsi="Palatino Linotype" w:cs="Arial"/>
          <w:color w:val="000000" w:themeColor="text1"/>
        </w:rPr>
        <w:t xml:space="preserve"> alegatos</w:t>
      </w:r>
      <w:r w:rsidR="00727578" w:rsidRPr="00984657">
        <w:rPr>
          <w:rFonts w:ascii="Palatino Linotype" w:hAnsi="Palatino Linotype" w:cs="Arial"/>
          <w:color w:val="000000" w:themeColor="text1"/>
        </w:rPr>
        <w:t xml:space="preserve"> y</w:t>
      </w:r>
      <w:r w:rsidR="00D5111B" w:rsidRPr="00984657">
        <w:rPr>
          <w:rFonts w:ascii="Palatino Linotype" w:hAnsi="Palatino Linotype" w:cs="Arial"/>
          <w:color w:val="000000" w:themeColor="text1"/>
        </w:rPr>
        <w:t>,</w:t>
      </w:r>
      <w:r w:rsidR="00727578" w:rsidRPr="00984657">
        <w:rPr>
          <w:rFonts w:ascii="Palatino Linotype" w:hAnsi="Palatino Linotype" w:cs="Arial"/>
          <w:color w:val="000000" w:themeColor="text1"/>
        </w:rPr>
        <w:t xml:space="preserve"> en su caso, </w:t>
      </w:r>
      <w:r w:rsidRPr="00984657">
        <w:rPr>
          <w:rFonts w:ascii="Palatino Linotype" w:hAnsi="Palatino Linotype" w:cs="Arial"/>
          <w:b/>
          <w:color w:val="000000" w:themeColor="text1"/>
        </w:rPr>
        <w:t xml:space="preserve">EL SUJETO OBLIGADO </w:t>
      </w:r>
      <w:r w:rsidRPr="00984657">
        <w:rPr>
          <w:rFonts w:ascii="Palatino Linotype" w:hAnsi="Palatino Linotype" w:cs="Arial"/>
          <w:color w:val="000000" w:themeColor="text1"/>
        </w:rPr>
        <w:t>rindiera su</w:t>
      </w:r>
      <w:r w:rsidR="00727578" w:rsidRPr="00984657">
        <w:rPr>
          <w:rFonts w:ascii="Palatino Linotype" w:hAnsi="Palatino Linotype" w:cs="Arial"/>
          <w:color w:val="000000" w:themeColor="text1"/>
        </w:rPr>
        <w:t xml:space="preserve"> correspondiente </w:t>
      </w:r>
      <w:r w:rsidRPr="00984657">
        <w:rPr>
          <w:rFonts w:ascii="Palatino Linotype" w:hAnsi="Palatino Linotype" w:cs="Arial"/>
          <w:color w:val="000000" w:themeColor="text1"/>
        </w:rPr>
        <w:t>Informe Justificado.</w:t>
      </w:r>
    </w:p>
    <w:p w14:paraId="0D6414B4" w14:textId="77777777" w:rsidR="00766981" w:rsidRDefault="00766981" w:rsidP="0066637D">
      <w:pPr>
        <w:spacing w:line="360" w:lineRule="auto"/>
        <w:jc w:val="both"/>
        <w:rPr>
          <w:rFonts w:ascii="Palatino Linotype" w:eastAsia="Arial Unicode MS" w:hAnsi="Palatino Linotype" w:cs="Arial"/>
          <w:b/>
          <w:color w:val="000000" w:themeColor="text1"/>
        </w:rPr>
      </w:pPr>
    </w:p>
    <w:p w14:paraId="23D916F5" w14:textId="77777777" w:rsidR="00360770" w:rsidRDefault="00360770" w:rsidP="0066637D">
      <w:pPr>
        <w:spacing w:line="360" w:lineRule="auto"/>
        <w:jc w:val="both"/>
        <w:rPr>
          <w:rFonts w:ascii="Palatino Linotype" w:eastAsia="Arial Unicode MS" w:hAnsi="Palatino Linotype" w:cs="Arial"/>
          <w:b/>
          <w:color w:val="000000" w:themeColor="text1"/>
        </w:rPr>
      </w:pPr>
    </w:p>
    <w:p w14:paraId="28CF2940" w14:textId="245A197A" w:rsidR="00F74A05" w:rsidRPr="00F74A05" w:rsidRDefault="00F74A05" w:rsidP="0066637D">
      <w:pPr>
        <w:spacing w:line="360" w:lineRule="auto"/>
        <w:jc w:val="both"/>
        <w:rPr>
          <w:rFonts w:ascii="Palatino Linotype" w:eastAsia="Arial Unicode MS" w:hAnsi="Palatino Linotype" w:cs="Arial"/>
          <w:b/>
          <w:color w:val="000000" w:themeColor="text1"/>
        </w:rPr>
      </w:pPr>
      <w:r w:rsidRPr="00803B7B">
        <w:rPr>
          <w:rFonts w:ascii="Palatino Linotype" w:eastAsia="Arial Unicode MS" w:hAnsi="Palatino Linotype" w:cs="Arial"/>
          <w:b/>
          <w:color w:val="000000" w:themeColor="text1"/>
        </w:rPr>
        <w:lastRenderedPageBreak/>
        <w:t xml:space="preserve">b) </w:t>
      </w:r>
      <w:r w:rsidR="00E97320">
        <w:rPr>
          <w:rFonts w:ascii="Palatino Linotype" w:hAnsi="Palatino Linotype" w:cs="Arial"/>
          <w:b/>
          <w:bCs/>
        </w:rPr>
        <w:t xml:space="preserve">Manifestaciones </w:t>
      </w:r>
    </w:p>
    <w:p w14:paraId="670E1295" w14:textId="50432814" w:rsidR="000171D8" w:rsidRDefault="00360770" w:rsidP="0066637D">
      <w:pPr>
        <w:spacing w:line="360" w:lineRule="auto"/>
        <w:jc w:val="both"/>
        <w:rPr>
          <w:rFonts w:ascii="Palatino Linotype" w:hAnsi="Palatino Linotype" w:cs="Arial"/>
        </w:rPr>
      </w:pPr>
      <w:r>
        <w:rPr>
          <w:rFonts w:ascii="Palatino Linotype" w:eastAsia="Arial Unicode MS" w:hAnsi="Palatino Linotype" w:cs="Arial"/>
        </w:rPr>
        <w:t xml:space="preserve">De acuerdo a las constancias digitales que obran en </w:t>
      </w:r>
      <w:r>
        <w:rPr>
          <w:rFonts w:ascii="Palatino Linotype" w:eastAsia="Arial Unicode MS" w:hAnsi="Palatino Linotype" w:cs="Arial"/>
          <w:b/>
        </w:rPr>
        <w:t>EL</w:t>
      </w:r>
      <w:r>
        <w:rPr>
          <w:rFonts w:ascii="Palatino Linotype" w:eastAsia="Arial Unicode MS" w:hAnsi="Palatino Linotype" w:cs="Arial"/>
        </w:rPr>
        <w:t xml:space="preserve"> </w:t>
      </w:r>
      <w:r>
        <w:rPr>
          <w:rFonts w:ascii="Palatino Linotype" w:eastAsia="Arial Unicode MS" w:hAnsi="Palatino Linotype" w:cs="Arial"/>
          <w:b/>
        </w:rPr>
        <w:t>SAIMEX</w:t>
      </w:r>
      <w:r>
        <w:rPr>
          <w:rFonts w:ascii="Palatino Linotype" w:eastAsia="Arial Unicode MS" w:hAnsi="Palatino Linotype" w:cs="Arial"/>
        </w:rPr>
        <w:t xml:space="preserve"> se desprende que conforme a lo dispuesto en el artículo 185 de la Ley de Transparencia y Acceso a la Información Pública del Estado de México y Municipios, dentro del término legalmente concedido a</w:t>
      </w:r>
      <w:r w:rsidR="00F95CC5">
        <w:rPr>
          <w:rFonts w:ascii="Palatino Linotype" w:eastAsia="Arial Unicode MS" w:hAnsi="Palatino Linotype" w:cs="Arial"/>
        </w:rPr>
        <w:t xml:space="preserve"> </w:t>
      </w:r>
      <w:r>
        <w:rPr>
          <w:rFonts w:ascii="Palatino Linotype" w:eastAsia="Arial Unicode MS" w:hAnsi="Palatino Linotype" w:cs="Arial"/>
        </w:rPr>
        <w:t>l</w:t>
      </w:r>
      <w:r w:rsidR="00F95CC5">
        <w:rPr>
          <w:rFonts w:ascii="Palatino Linotype" w:eastAsia="Arial Unicode MS" w:hAnsi="Palatino Linotype" w:cs="Arial"/>
        </w:rPr>
        <w:t>a</w:t>
      </w:r>
      <w:r>
        <w:rPr>
          <w:rFonts w:ascii="Palatino Linotype" w:eastAsia="Arial Unicode MS" w:hAnsi="Palatino Linotype" w:cs="Arial"/>
        </w:rPr>
        <w:t xml:space="preserve"> </w:t>
      </w:r>
      <w:r>
        <w:rPr>
          <w:rFonts w:ascii="Palatino Linotype" w:eastAsia="Arial Unicode MS" w:hAnsi="Palatino Linotype" w:cs="Arial"/>
          <w:b/>
        </w:rPr>
        <w:t>RECURRENTE</w:t>
      </w:r>
      <w:r>
        <w:rPr>
          <w:rFonts w:ascii="Palatino Linotype" w:eastAsia="Arial Unicode MS" w:hAnsi="Palatino Linotype" w:cs="Arial"/>
        </w:rPr>
        <w:t xml:space="preserve">, éste no realizó manifestación alguna, ni presentó pruebas o alegatos, así como tampoco </w:t>
      </w:r>
      <w:r>
        <w:rPr>
          <w:rFonts w:ascii="Palatino Linotype" w:eastAsia="Arial Unicode MS" w:hAnsi="Palatino Linotype" w:cs="Arial"/>
          <w:b/>
          <w:color w:val="000000"/>
          <w:lang w:eastAsia="es-MX"/>
        </w:rPr>
        <w:t>EL SUJETO OBLIGADO</w:t>
      </w:r>
      <w:r>
        <w:rPr>
          <w:rFonts w:ascii="Palatino Linotype" w:eastAsia="Arial Unicode MS" w:hAnsi="Palatino Linotype" w:cs="Arial"/>
        </w:rPr>
        <w:t xml:space="preserve"> rindió su Informe Justificado, tal y como se aprecia en la siguiente imagen: </w:t>
      </w:r>
      <w:r w:rsidR="000171D8" w:rsidRPr="00984657">
        <w:rPr>
          <w:rFonts w:ascii="Palatino Linotype" w:eastAsia="Arial Unicode MS" w:hAnsi="Palatino Linotype" w:cs="Arial"/>
        </w:rPr>
        <w:t xml:space="preserve"> </w:t>
      </w:r>
      <w:r w:rsidR="000171D8" w:rsidRPr="00984657">
        <w:rPr>
          <w:rFonts w:ascii="Palatino Linotype" w:hAnsi="Palatino Linotype" w:cs="Arial"/>
        </w:rPr>
        <w:t xml:space="preserve"> </w:t>
      </w:r>
    </w:p>
    <w:p w14:paraId="096473E4" w14:textId="77777777" w:rsidR="00C77536" w:rsidRDefault="00C77536" w:rsidP="0066637D">
      <w:pPr>
        <w:spacing w:line="360" w:lineRule="auto"/>
        <w:jc w:val="both"/>
        <w:rPr>
          <w:rFonts w:ascii="Palatino Linotype" w:hAnsi="Palatino Linotype" w:cs="Arial"/>
        </w:rPr>
      </w:pPr>
    </w:p>
    <w:p w14:paraId="2BBAF849" w14:textId="5D07AF8C" w:rsidR="00F65BD0" w:rsidRDefault="00360770" w:rsidP="00360770">
      <w:pPr>
        <w:pStyle w:val="Prrafodelista"/>
        <w:spacing w:line="360" w:lineRule="auto"/>
        <w:ind w:left="0"/>
        <w:jc w:val="center"/>
        <w:rPr>
          <w:rFonts w:ascii="Palatino Linotype" w:hAnsi="Palatino Linotype" w:cs="Arial"/>
          <w:b/>
          <w:bCs/>
          <w:lang w:val="es-419"/>
        </w:rPr>
      </w:pPr>
      <w:r>
        <w:rPr>
          <w:noProof/>
          <w:lang w:eastAsia="es-MX"/>
        </w:rPr>
        <w:drawing>
          <wp:inline distT="0" distB="0" distL="0" distR="0" wp14:anchorId="0AE6751D" wp14:editId="747E93F5">
            <wp:extent cx="5791835" cy="1310005"/>
            <wp:effectExtent l="0" t="0" r="0" b="44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310005"/>
                    </a:xfrm>
                    <a:prstGeom prst="rect">
                      <a:avLst/>
                    </a:prstGeom>
                  </pic:spPr>
                </pic:pic>
              </a:graphicData>
            </a:graphic>
          </wp:inline>
        </w:drawing>
      </w:r>
    </w:p>
    <w:p w14:paraId="609912AF" w14:textId="77777777" w:rsidR="00F65BD0" w:rsidRDefault="00F65BD0" w:rsidP="0066637D">
      <w:pPr>
        <w:pStyle w:val="Prrafodelista"/>
        <w:spacing w:line="360" w:lineRule="auto"/>
        <w:ind w:left="0"/>
        <w:jc w:val="both"/>
        <w:rPr>
          <w:rFonts w:ascii="Palatino Linotype" w:hAnsi="Palatino Linotype" w:cs="Arial"/>
          <w:b/>
          <w:bCs/>
          <w:lang w:val="es-419"/>
        </w:rPr>
      </w:pPr>
    </w:p>
    <w:p w14:paraId="49E94EF4" w14:textId="2C9F195B" w:rsidR="00F74A05" w:rsidRPr="00A563E0" w:rsidRDefault="009260D0" w:rsidP="0066637D">
      <w:pPr>
        <w:pStyle w:val="Prrafodelista"/>
        <w:spacing w:line="360" w:lineRule="auto"/>
        <w:ind w:left="0"/>
        <w:jc w:val="both"/>
        <w:rPr>
          <w:rFonts w:ascii="Palatino Linotype" w:hAnsi="Palatino Linotype" w:cs="Arial"/>
          <w:b/>
          <w:bCs/>
        </w:rPr>
      </w:pPr>
      <w:r>
        <w:rPr>
          <w:rFonts w:ascii="Palatino Linotype" w:hAnsi="Palatino Linotype" w:cs="Arial"/>
          <w:b/>
          <w:bCs/>
          <w:lang w:val="es-419"/>
        </w:rPr>
        <w:t>c</w:t>
      </w:r>
      <w:r w:rsidR="00F74A05" w:rsidRPr="00A563E0">
        <w:rPr>
          <w:rFonts w:ascii="Palatino Linotype" w:hAnsi="Palatino Linotype" w:cs="Arial"/>
          <w:b/>
          <w:bCs/>
        </w:rPr>
        <w:t>) Cierre de Instrucción</w:t>
      </w:r>
    </w:p>
    <w:p w14:paraId="1A9B19D0" w14:textId="725C5E69" w:rsidR="000C0B7F" w:rsidRDefault="009E2E2C" w:rsidP="0066637D">
      <w:pPr>
        <w:spacing w:line="360" w:lineRule="auto"/>
        <w:jc w:val="both"/>
        <w:rPr>
          <w:rFonts w:ascii="Palatino Linotype" w:hAnsi="Palatino Linotype" w:cs="Arial"/>
          <w:color w:val="000000" w:themeColor="text1"/>
        </w:rPr>
      </w:pPr>
      <w:r w:rsidRPr="00A563E0">
        <w:rPr>
          <w:rFonts w:ascii="Palatino Linotype" w:hAnsi="Palatino Linotype"/>
          <w:color w:val="000000" w:themeColor="text1"/>
        </w:rPr>
        <w:t>Una vez analizado el estado procesal que guarda el expediente, el</w:t>
      </w:r>
      <w:r w:rsidR="000171D8" w:rsidRPr="00A563E0">
        <w:rPr>
          <w:rFonts w:ascii="Palatino Linotype" w:hAnsi="Palatino Linotype"/>
          <w:color w:val="000000" w:themeColor="text1"/>
        </w:rPr>
        <w:t xml:space="preserve"> </w:t>
      </w:r>
      <w:r w:rsidR="00360770">
        <w:rPr>
          <w:rFonts w:ascii="Palatino Linotype" w:hAnsi="Palatino Linotype"/>
          <w:b/>
          <w:bCs/>
          <w:color w:val="000000" w:themeColor="text1"/>
        </w:rPr>
        <w:t>cuatro</w:t>
      </w:r>
      <w:r w:rsidR="00461B8F">
        <w:rPr>
          <w:rFonts w:ascii="Palatino Linotype" w:hAnsi="Palatino Linotype"/>
          <w:b/>
          <w:bCs/>
          <w:color w:val="000000" w:themeColor="text1"/>
        </w:rPr>
        <w:t xml:space="preserve"> de agosto </w:t>
      </w:r>
      <w:r w:rsidR="00CE22BE" w:rsidRPr="00551BDC">
        <w:rPr>
          <w:rFonts w:ascii="Palatino Linotype" w:hAnsi="Palatino Linotype"/>
          <w:b/>
          <w:bCs/>
          <w:color w:val="000000" w:themeColor="text1"/>
        </w:rPr>
        <w:t xml:space="preserve">de dos mil </w:t>
      </w:r>
      <w:r w:rsidR="00AE51C8" w:rsidRPr="00551BDC">
        <w:rPr>
          <w:rFonts w:ascii="Palatino Linotype" w:hAnsi="Palatino Linotype"/>
          <w:b/>
          <w:bCs/>
          <w:color w:val="000000" w:themeColor="text1"/>
        </w:rPr>
        <w:t>veintidós</w:t>
      </w:r>
      <w:r w:rsidR="000171D8" w:rsidRPr="00A563E0">
        <w:rPr>
          <w:rFonts w:ascii="Palatino Linotype" w:hAnsi="Palatino Linotype"/>
          <w:color w:val="000000" w:themeColor="text1"/>
        </w:rPr>
        <w:t xml:space="preserve">, </w:t>
      </w:r>
      <w:r w:rsidR="00CE22BE" w:rsidRPr="00A563E0">
        <w:rPr>
          <w:rFonts w:ascii="Palatino Linotype" w:hAnsi="Palatino Linotype"/>
          <w:color w:val="000000" w:themeColor="text1"/>
        </w:rPr>
        <w:t>la</w:t>
      </w:r>
      <w:r w:rsidR="00F74502" w:rsidRPr="00A563E0">
        <w:rPr>
          <w:rFonts w:ascii="Palatino Linotype" w:hAnsi="Palatino Linotype"/>
          <w:color w:val="000000" w:themeColor="text1"/>
        </w:rPr>
        <w:t xml:space="preserve"> </w:t>
      </w:r>
      <w:r w:rsidR="00C77536" w:rsidRPr="00A563E0">
        <w:rPr>
          <w:rFonts w:ascii="Palatino Linotype" w:hAnsi="Palatino Linotype"/>
          <w:b/>
          <w:color w:val="000000" w:themeColor="text1"/>
        </w:rPr>
        <w:t>Comisionada Sharon Cristina Morales Martínez</w:t>
      </w:r>
      <w:r w:rsidR="00C77536" w:rsidRPr="00A563E0">
        <w:rPr>
          <w:rFonts w:ascii="Palatino Linotype" w:hAnsi="Palatino Linotype"/>
          <w:color w:val="000000" w:themeColor="text1"/>
          <w:lang w:val="es-419"/>
        </w:rPr>
        <w:t xml:space="preserve"> </w:t>
      </w:r>
      <w:r w:rsidRPr="00A563E0">
        <w:rPr>
          <w:rFonts w:ascii="Palatino Linotype" w:hAnsi="Palatino Linotype"/>
          <w:color w:val="000000" w:themeColor="text1"/>
        </w:rPr>
        <w:t>acordó el cierre de instrucción;</w:t>
      </w:r>
      <w:r w:rsidR="00C2778A" w:rsidRPr="00A563E0">
        <w:rPr>
          <w:rFonts w:ascii="Palatino Linotype" w:hAnsi="Palatino Linotype" w:cs="Arial"/>
        </w:rPr>
        <w:t xml:space="preserve"> así como</w:t>
      </w:r>
      <w:r w:rsidRPr="00A563E0">
        <w:rPr>
          <w:rFonts w:ascii="Palatino Linotype" w:hAnsi="Palatino Linotype" w:cs="Arial"/>
        </w:rPr>
        <w:t>,</w:t>
      </w:r>
      <w:r w:rsidR="00C2778A" w:rsidRPr="00A563E0">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A563E0">
        <w:rPr>
          <w:rFonts w:ascii="Palatino Linotype" w:hAnsi="Palatino Linotype" w:cs="Arial"/>
        </w:rPr>
        <w:t>Información Pública</w:t>
      </w:r>
      <w:r w:rsidR="00C2778A" w:rsidRPr="00A563E0">
        <w:rPr>
          <w:rFonts w:ascii="Palatino Linotype" w:hAnsi="Palatino Linotype" w:cs="Arial"/>
        </w:rPr>
        <w:t xml:space="preserve"> del Estado de México y Municipios</w:t>
      </w:r>
      <w:r w:rsidR="000C0B7F" w:rsidRPr="00984657">
        <w:rPr>
          <w:rFonts w:ascii="Palatino Linotype" w:hAnsi="Palatino Linotype" w:cs="Arial"/>
          <w:color w:val="000000" w:themeColor="text1"/>
        </w:rPr>
        <w:t>; y</w:t>
      </w:r>
      <w:r w:rsidR="00C77536">
        <w:rPr>
          <w:rFonts w:ascii="Palatino Linotype" w:hAnsi="Palatino Linotype" w:cs="Arial"/>
          <w:color w:val="000000" w:themeColor="text1"/>
          <w:lang w:val="es-419"/>
        </w:rPr>
        <w:t>,</w:t>
      </w:r>
      <w:r w:rsidR="000C0B7F" w:rsidRPr="00984657">
        <w:rPr>
          <w:rFonts w:ascii="Palatino Linotype" w:hAnsi="Palatino Linotype" w:cs="Arial"/>
          <w:color w:val="000000" w:themeColor="text1"/>
        </w:rPr>
        <w:t xml:space="preserve"> </w:t>
      </w:r>
    </w:p>
    <w:p w14:paraId="11AD8E57" w14:textId="77777777" w:rsidR="004E004E" w:rsidRDefault="004E004E" w:rsidP="0066637D">
      <w:pPr>
        <w:spacing w:line="360" w:lineRule="auto"/>
        <w:jc w:val="both"/>
        <w:rPr>
          <w:rFonts w:ascii="Palatino Linotype" w:hAnsi="Palatino Linotype" w:cs="Arial"/>
          <w:color w:val="000000" w:themeColor="text1"/>
        </w:rPr>
      </w:pPr>
    </w:p>
    <w:p w14:paraId="45D6DB3B" w14:textId="77777777" w:rsidR="00360770" w:rsidRDefault="00360770" w:rsidP="0066637D">
      <w:pPr>
        <w:spacing w:line="360" w:lineRule="auto"/>
        <w:jc w:val="both"/>
        <w:rPr>
          <w:rFonts w:ascii="Palatino Linotype" w:hAnsi="Palatino Linotype" w:cs="Arial"/>
          <w:color w:val="000000" w:themeColor="text1"/>
        </w:rPr>
      </w:pPr>
    </w:p>
    <w:p w14:paraId="5EA53B07" w14:textId="77777777" w:rsidR="00360770" w:rsidRDefault="00360770" w:rsidP="0066637D">
      <w:pPr>
        <w:spacing w:line="360" w:lineRule="auto"/>
        <w:jc w:val="both"/>
        <w:rPr>
          <w:rFonts w:ascii="Palatino Linotype" w:hAnsi="Palatino Linotype" w:cs="Arial"/>
          <w:color w:val="000000" w:themeColor="text1"/>
        </w:rPr>
      </w:pPr>
    </w:p>
    <w:p w14:paraId="56CE5D1C" w14:textId="77777777" w:rsidR="00360770" w:rsidRDefault="00360770" w:rsidP="0066637D">
      <w:pPr>
        <w:spacing w:line="360" w:lineRule="auto"/>
        <w:jc w:val="both"/>
        <w:rPr>
          <w:rFonts w:ascii="Palatino Linotype" w:hAnsi="Palatino Linotype" w:cs="Arial"/>
          <w:color w:val="000000" w:themeColor="text1"/>
        </w:rPr>
      </w:pPr>
    </w:p>
    <w:p w14:paraId="3AB9D768" w14:textId="77777777" w:rsidR="000171D8" w:rsidRPr="00984657" w:rsidRDefault="000171D8" w:rsidP="0066637D">
      <w:pPr>
        <w:jc w:val="center"/>
        <w:rPr>
          <w:rFonts w:ascii="Palatino Linotype" w:hAnsi="Palatino Linotype" w:cs="Arial"/>
          <w:b/>
          <w:bCs/>
          <w:color w:val="000000" w:themeColor="text1"/>
          <w:spacing w:val="60"/>
          <w:sz w:val="28"/>
        </w:rPr>
      </w:pPr>
      <w:r w:rsidRPr="00984657">
        <w:rPr>
          <w:rFonts w:ascii="Palatino Linotype" w:hAnsi="Palatino Linotype" w:cs="Arial"/>
          <w:b/>
          <w:bCs/>
          <w:color w:val="000000" w:themeColor="text1"/>
          <w:spacing w:val="60"/>
          <w:sz w:val="28"/>
        </w:rPr>
        <w:lastRenderedPageBreak/>
        <w:t>CONSIDERANDO</w:t>
      </w:r>
    </w:p>
    <w:p w14:paraId="05A8171A" w14:textId="77777777" w:rsidR="00297119" w:rsidRDefault="00297119" w:rsidP="0066637D">
      <w:pPr>
        <w:spacing w:line="360" w:lineRule="auto"/>
        <w:ind w:right="50"/>
        <w:jc w:val="both"/>
        <w:rPr>
          <w:rFonts w:ascii="Palatino Linotype" w:hAnsi="Palatino Linotype"/>
          <w:b/>
          <w:color w:val="000000" w:themeColor="text1"/>
        </w:rPr>
      </w:pPr>
    </w:p>
    <w:p w14:paraId="109E4DF8" w14:textId="77777777" w:rsidR="00684C99" w:rsidRPr="00984657" w:rsidRDefault="000171D8" w:rsidP="0066637D">
      <w:pPr>
        <w:spacing w:line="360" w:lineRule="auto"/>
        <w:ind w:right="50"/>
        <w:jc w:val="both"/>
        <w:rPr>
          <w:rFonts w:ascii="Palatino Linotype" w:hAnsi="Palatino Linotype"/>
          <w:b/>
          <w:color w:val="000000" w:themeColor="text1"/>
        </w:rPr>
      </w:pPr>
      <w:r w:rsidRPr="00984657">
        <w:rPr>
          <w:rFonts w:ascii="Palatino Linotype" w:hAnsi="Palatino Linotype"/>
          <w:b/>
          <w:color w:val="000000" w:themeColor="text1"/>
          <w:sz w:val="28"/>
          <w:szCs w:val="28"/>
        </w:rPr>
        <w:t>PRIMERO</w:t>
      </w:r>
      <w:r w:rsidRPr="00984657">
        <w:rPr>
          <w:rFonts w:ascii="Palatino Linotype" w:hAnsi="Palatino Linotype"/>
          <w:b/>
          <w:color w:val="000000" w:themeColor="text1"/>
        </w:rPr>
        <w:t>.</w:t>
      </w:r>
      <w:r w:rsidRPr="00984657">
        <w:rPr>
          <w:rFonts w:ascii="Palatino Linotype" w:hAnsi="Palatino Linotype"/>
          <w:color w:val="000000" w:themeColor="text1"/>
        </w:rPr>
        <w:t xml:space="preserve"> </w:t>
      </w:r>
      <w:r w:rsidRPr="00984657">
        <w:rPr>
          <w:rFonts w:ascii="Palatino Linotype" w:hAnsi="Palatino Linotype"/>
          <w:b/>
          <w:color w:val="000000" w:themeColor="text1"/>
        </w:rPr>
        <w:t>Competencia</w:t>
      </w:r>
      <w:r w:rsidRPr="00984657">
        <w:rPr>
          <w:rFonts w:ascii="Palatino Linotype" w:hAnsi="Palatino Linotype"/>
          <w:color w:val="000000" w:themeColor="text1"/>
        </w:rPr>
        <w:t>.</w:t>
      </w:r>
      <w:r w:rsidRPr="00984657">
        <w:rPr>
          <w:rFonts w:ascii="Palatino Linotype" w:hAnsi="Palatino Linotype"/>
          <w:b/>
          <w:color w:val="000000" w:themeColor="text1"/>
        </w:rPr>
        <w:t xml:space="preserve"> </w:t>
      </w:r>
    </w:p>
    <w:p w14:paraId="07007E92" w14:textId="669AB65F" w:rsidR="008B239D" w:rsidRDefault="008B239D" w:rsidP="0066637D">
      <w:pPr>
        <w:spacing w:line="360" w:lineRule="auto"/>
        <w:ind w:right="50"/>
        <w:jc w:val="both"/>
        <w:rPr>
          <w:rFonts w:ascii="Palatino Linotype" w:hAnsi="Palatino Linotype" w:cs="Arial"/>
          <w:color w:val="000000" w:themeColor="text1"/>
        </w:rPr>
      </w:pPr>
      <w:r w:rsidRPr="00984657">
        <w:rPr>
          <w:rFonts w:ascii="Palatino Linotype" w:hAnsi="Palatino Linotype"/>
          <w:color w:val="000000" w:themeColor="text1"/>
        </w:rPr>
        <w:t xml:space="preserve">Este Instituto de Transparencia,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y Protección de Datos Personales del Estado de México y Municipios, es competente para </w:t>
      </w:r>
      <w:r w:rsidR="00CB5585" w:rsidRPr="00984657">
        <w:rPr>
          <w:rFonts w:ascii="Palatino Linotype" w:hAnsi="Palatino Linotype"/>
          <w:color w:val="000000" w:themeColor="text1"/>
        </w:rPr>
        <w:t xml:space="preserve">conocer y resolver el presente </w:t>
      </w:r>
      <w:r w:rsidR="00D86297">
        <w:rPr>
          <w:rFonts w:ascii="Palatino Linotype" w:hAnsi="Palatino Linotype"/>
          <w:color w:val="000000" w:themeColor="text1"/>
        </w:rPr>
        <w:t>Recurso Revisión</w:t>
      </w:r>
      <w:r w:rsidRPr="00984657">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984657">
        <w:rPr>
          <w:rFonts w:ascii="Palatino Linotype" w:hAnsi="Palatino Linotype"/>
          <w:color w:val="000000" w:themeColor="text1"/>
        </w:rPr>
        <w:t xml:space="preserve"> ordinal</w:t>
      </w:r>
      <w:r w:rsidRPr="00984657">
        <w:rPr>
          <w:rFonts w:ascii="Palatino Linotype" w:hAnsi="Palatino Linotype"/>
          <w:color w:val="000000" w:themeColor="text1"/>
        </w:rPr>
        <w:t xml:space="preserve"> 2</w:t>
      </w:r>
      <w:r w:rsidR="00727578" w:rsidRPr="00984657">
        <w:rPr>
          <w:rFonts w:ascii="Palatino Linotype" w:hAnsi="Palatino Linotype"/>
          <w:color w:val="000000" w:themeColor="text1"/>
        </w:rPr>
        <w:t>,</w:t>
      </w:r>
      <w:r w:rsidRPr="00984657">
        <w:rPr>
          <w:rFonts w:ascii="Palatino Linotype" w:hAnsi="Palatino Linotype"/>
          <w:color w:val="000000" w:themeColor="text1"/>
        </w:rPr>
        <w:t xml:space="preserve"> fracción II, 13, 29, 36, fracciones I y II, 176, 178, 179, 181 párrafo tercero y 185 de la Ley de Transparencia y Acceso a la </w:t>
      </w:r>
      <w:r w:rsidR="00D86297">
        <w:rPr>
          <w:rFonts w:ascii="Palatino Linotype" w:hAnsi="Palatino Linotype"/>
          <w:color w:val="000000" w:themeColor="text1"/>
        </w:rPr>
        <w:t>Información Pública</w:t>
      </w:r>
      <w:r w:rsidRPr="00984657">
        <w:rPr>
          <w:rFonts w:ascii="Palatino Linotype" w:hAnsi="Palatino Linotype"/>
          <w:color w:val="000000" w:themeColor="text1"/>
        </w:rPr>
        <w:t xml:space="preserve"> del Estado de México y Municipios</w:t>
      </w:r>
      <w:r w:rsidRPr="00984657">
        <w:rPr>
          <w:rFonts w:ascii="Palatino Linotype" w:hAnsi="Palatino Linotype" w:cs="Arial"/>
          <w:color w:val="000000" w:themeColor="text1"/>
        </w:rPr>
        <w:t xml:space="preserve">; y 9, fracciones I y XXIV y 11 del Reglamento Interior del Instituto de Transparencia, Acceso a la </w:t>
      </w:r>
      <w:r w:rsidR="00D86297">
        <w:rPr>
          <w:rFonts w:ascii="Palatino Linotype" w:hAnsi="Palatino Linotype" w:cs="Arial"/>
          <w:color w:val="000000" w:themeColor="text1"/>
        </w:rPr>
        <w:t>Información Pública</w:t>
      </w:r>
      <w:r w:rsidRPr="00984657">
        <w:rPr>
          <w:rFonts w:ascii="Palatino Linotype" w:hAnsi="Palatino Linotype" w:cs="Arial"/>
          <w:color w:val="000000" w:themeColor="text1"/>
        </w:rPr>
        <w:t xml:space="preserve"> y Protección de Datos Personales del Estado de México y Municipios.</w:t>
      </w:r>
    </w:p>
    <w:p w14:paraId="41AEAE5A" w14:textId="77777777" w:rsidR="00461B8F" w:rsidRPr="00F95CC5" w:rsidRDefault="00461B8F" w:rsidP="0066637D">
      <w:pPr>
        <w:spacing w:line="360" w:lineRule="auto"/>
        <w:ind w:right="50"/>
        <w:jc w:val="both"/>
        <w:rPr>
          <w:rFonts w:ascii="Palatino Linotype" w:hAnsi="Palatino Linotype" w:cs="Arial"/>
          <w:color w:val="000000" w:themeColor="text1"/>
        </w:rPr>
      </w:pPr>
    </w:p>
    <w:p w14:paraId="508C9D22" w14:textId="77777777" w:rsidR="004510AB" w:rsidRPr="00984657" w:rsidRDefault="000171D8" w:rsidP="0066637D">
      <w:pPr>
        <w:spacing w:line="360" w:lineRule="auto"/>
        <w:jc w:val="both"/>
        <w:rPr>
          <w:rFonts w:ascii="Palatino Linotype" w:hAnsi="Palatino Linotype" w:cs="Arial"/>
          <w:b/>
          <w:color w:val="000000" w:themeColor="text1"/>
        </w:rPr>
      </w:pPr>
      <w:r w:rsidRPr="00984657">
        <w:rPr>
          <w:rFonts w:ascii="Palatino Linotype" w:hAnsi="Palatino Linotype" w:cs="Arial"/>
          <w:b/>
          <w:color w:val="000000" w:themeColor="text1"/>
          <w:sz w:val="28"/>
        </w:rPr>
        <w:t>SEGUNDO</w:t>
      </w:r>
      <w:r w:rsidRPr="00984657">
        <w:rPr>
          <w:rFonts w:ascii="Palatino Linotype" w:hAnsi="Palatino Linotype" w:cs="Arial"/>
          <w:b/>
          <w:color w:val="000000" w:themeColor="text1"/>
        </w:rPr>
        <w:t xml:space="preserve">. Interés. </w:t>
      </w:r>
    </w:p>
    <w:p w14:paraId="62DE6AC3" w14:textId="3C2E3044" w:rsidR="005B5043" w:rsidRDefault="000171D8" w:rsidP="0066637D">
      <w:pPr>
        <w:spacing w:line="360" w:lineRule="auto"/>
        <w:jc w:val="both"/>
        <w:rPr>
          <w:rFonts w:ascii="Palatino Linotype" w:hAnsi="Palatino Linotype" w:cs="Arial"/>
          <w:b/>
          <w:bCs/>
          <w:color w:val="000000" w:themeColor="text1"/>
        </w:rPr>
      </w:pPr>
      <w:r w:rsidRPr="00984657">
        <w:rPr>
          <w:rFonts w:ascii="Palatino Linotype" w:hAnsi="Palatino Linotype" w:cs="Arial"/>
          <w:bCs/>
          <w:color w:val="000000" w:themeColor="text1"/>
        </w:rPr>
        <w:t xml:space="preserve">El </w:t>
      </w:r>
      <w:r w:rsidR="00D86297">
        <w:rPr>
          <w:rFonts w:ascii="Palatino Linotype" w:hAnsi="Palatino Linotype" w:cs="Arial"/>
          <w:bCs/>
          <w:color w:val="000000" w:themeColor="text1"/>
        </w:rPr>
        <w:t>Recurso Revisión</w:t>
      </w:r>
      <w:r w:rsidRPr="00984657">
        <w:rPr>
          <w:rFonts w:ascii="Palatino Linotype" w:hAnsi="Palatino Linotype" w:cs="Arial"/>
          <w:bCs/>
          <w:color w:val="000000" w:themeColor="text1"/>
        </w:rPr>
        <w:t xml:space="preserve"> fue interpuesto por parte legítima, en atención a que se presentó por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Pr="00984657">
        <w:rPr>
          <w:rFonts w:ascii="Palatino Linotype" w:hAnsi="Palatino Linotype" w:cs="Arial"/>
          <w:b/>
          <w:bCs/>
          <w:color w:val="000000" w:themeColor="text1"/>
        </w:rPr>
        <w:t>,</w:t>
      </w:r>
      <w:r w:rsidRPr="00984657">
        <w:rPr>
          <w:rFonts w:ascii="Palatino Linotype" w:hAnsi="Palatino Linotype" w:cs="Arial"/>
          <w:bCs/>
          <w:color w:val="000000" w:themeColor="text1"/>
        </w:rPr>
        <w:t xml:space="preserve"> quien es la misma persona que formuló la solicitud de acceso a la </w:t>
      </w:r>
      <w:r w:rsidR="00D86297">
        <w:rPr>
          <w:rFonts w:ascii="Palatino Linotype" w:hAnsi="Palatino Linotype" w:cs="Arial"/>
          <w:bCs/>
          <w:color w:val="000000" w:themeColor="text1"/>
        </w:rPr>
        <w:t>Información Pública</w:t>
      </w:r>
      <w:r w:rsidRPr="00984657">
        <w:rPr>
          <w:rFonts w:ascii="Palatino Linotype" w:hAnsi="Palatino Linotype" w:cs="Arial"/>
          <w:bCs/>
          <w:color w:val="000000" w:themeColor="text1"/>
        </w:rPr>
        <w:t xml:space="preserve"> al </w:t>
      </w:r>
      <w:r w:rsidRPr="00984657">
        <w:rPr>
          <w:rFonts w:ascii="Palatino Linotype" w:hAnsi="Palatino Linotype" w:cs="Arial"/>
          <w:b/>
          <w:bCs/>
          <w:color w:val="000000" w:themeColor="text1"/>
        </w:rPr>
        <w:t xml:space="preserve">SUJETO </w:t>
      </w:r>
      <w:r w:rsidRPr="005C250B">
        <w:rPr>
          <w:rFonts w:ascii="Palatino Linotype" w:hAnsi="Palatino Linotype" w:cs="Arial"/>
          <w:b/>
          <w:bCs/>
          <w:color w:val="000000" w:themeColor="text1"/>
        </w:rPr>
        <w:t>OBLIGADO</w:t>
      </w:r>
      <w:r w:rsidR="005B5043" w:rsidRPr="005C250B">
        <w:rPr>
          <w:rFonts w:ascii="Palatino Linotype" w:hAnsi="Palatino Linotype" w:cs="Arial"/>
          <w:b/>
          <w:bCs/>
          <w:color w:val="000000" w:themeColor="text1"/>
        </w:rPr>
        <w:t xml:space="preserve">, </w:t>
      </w:r>
      <w:r w:rsidR="005B5043" w:rsidRPr="005C250B">
        <w:rPr>
          <w:rFonts w:ascii="Palatino Linotype" w:hAnsi="Palatino Linotype" w:cs="Arial"/>
          <w:bCs/>
          <w:color w:val="000000" w:themeColor="text1"/>
        </w:rPr>
        <w:t xml:space="preserve">pues para ello, es </w:t>
      </w:r>
      <w:r w:rsidR="005B5043" w:rsidRPr="005C250B">
        <w:rPr>
          <w:rFonts w:ascii="Palatino Linotype" w:hAnsi="Palatino Linotype" w:cs="Arial"/>
          <w:color w:val="000000"/>
          <w:lang w:eastAsia="es-MX"/>
        </w:rPr>
        <w:t xml:space="preserve">necesario que el particular ingrese al </w:t>
      </w:r>
      <w:r w:rsidR="005B5043" w:rsidRPr="005C250B">
        <w:rPr>
          <w:rFonts w:ascii="Palatino Linotype" w:hAnsi="Palatino Linotype" w:cs="Arial"/>
          <w:b/>
          <w:color w:val="000000"/>
          <w:lang w:eastAsia="es-MX"/>
        </w:rPr>
        <w:t xml:space="preserve">SAIMEX </w:t>
      </w:r>
      <w:r w:rsidR="005B5043" w:rsidRPr="005C250B">
        <w:rPr>
          <w:rFonts w:ascii="Palatino Linotype" w:hAnsi="Palatino Linotype" w:cs="Arial"/>
          <w:color w:val="000000"/>
          <w:lang w:eastAsia="es-MX"/>
        </w:rPr>
        <w:t>mediante la utilización de su clave de usuario y contraseña.</w:t>
      </w:r>
    </w:p>
    <w:p w14:paraId="4669C7DE" w14:textId="77777777" w:rsidR="00FC3AA3" w:rsidRDefault="00FC3AA3" w:rsidP="0066637D">
      <w:pPr>
        <w:spacing w:line="360" w:lineRule="auto"/>
        <w:jc w:val="both"/>
        <w:rPr>
          <w:rFonts w:ascii="Palatino Linotype" w:hAnsi="Palatino Linotype" w:cs="Arial"/>
          <w:b/>
          <w:color w:val="000000" w:themeColor="text1"/>
        </w:rPr>
      </w:pPr>
    </w:p>
    <w:p w14:paraId="6F0AC488" w14:textId="77777777" w:rsidR="00360770" w:rsidRDefault="00360770" w:rsidP="0066637D">
      <w:pPr>
        <w:spacing w:line="360" w:lineRule="auto"/>
        <w:jc w:val="both"/>
        <w:rPr>
          <w:rFonts w:ascii="Palatino Linotype" w:hAnsi="Palatino Linotype" w:cs="Arial"/>
          <w:b/>
          <w:color w:val="000000" w:themeColor="text1"/>
        </w:rPr>
      </w:pPr>
    </w:p>
    <w:p w14:paraId="0B22761B" w14:textId="77777777" w:rsidR="00360770" w:rsidRDefault="00360770" w:rsidP="0066637D">
      <w:pPr>
        <w:spacing w:line="360" w:lineRule="auto"/>
        <w:jc w:val="both"/>
        <w:rPr>
          <w:rFonts w:ascii="Palatino Linotype" w:hAnsi="Palatino Linotype" w:cs="Arial"/>
          <w:b/>
          <w:color w:val="000000" w:themeColor="text1"/>
        </w:rPr>
      </w:pPr>
    </w:p>
    <w:p w14:paraId="441999D6" w14:textId="77777777" w:rsidR="00360770" w:rsidRPr="00360770" w:rsidRDefault="00360770" w:rsidP="0066637D">
      <w:pPr>
        <w:spacing w:line="360" w:lineRule="auto"/>
        <w:jc w:val="both"/>
        <w:rPr>
          <w:rFonts w:ascii="Palatino Linotype" w:hAnsi="Palatino Linotype" w:cs="Arial"/>
          <w:b/>
          <w:color w:val="000000" w:themeColor="text1"/>
        </w:rPr>
      </w:pPr>
    </w:p>
    <w:p w14:paraId="73B57685" w14:textId="77777777" w:rsidR="005C250B" w:rsidRDefault="005C250B" w:rsidP="005C250B">
      <w:pPr>
        <w:autoSpaceDE w:val="0"/>
        <w:autoSpaceDN w:val="0"/>
        <w:adjustRightInd w:val="0"/>
        <w:spacing w:line="360" w:lineRule="auto"/>
        <w:ind w:right="49"/>
        <w:jc w:val="both"/>
        <w:rPr>
          <w:rFonts w:ascii="Palatino Linotype" w:hAnsi="Palatino Linotype" w:cs="Arial"/>
          <w:b/>
          <w:color w:val="000000" w:themeColor="text1"/>
          <w:lang w:val="es-ES"/>
        </w:rPr>
      </w:pPr>
      <w:r>
        <w:rPr>
          <w:rFonts w:ascii="Palatino Linotype" w:hAnsi="Palatino Linotype" w:cs="Arial"/>
          <w:b/>
          <w:color w:val="000000" w:themeColor="text1"/>
          <w:sz w:val="28"/>
          <w:szCs w:val="28"/>
        </w:rPr>
        <w:lastRenderedPageBreak/>
        <w:t xml:space="preserve">TERCERO. </w:t>
      </w:r>
      <w:r>
        <w:rPr>
          <w:rFonts w:ascii="Palatino Linotype" w:hAnsi="Palatino Linotype" w:cs="Arial"/>
          <w:b/>
          <w:color w:val="000000" w:themeColor="text1"/>
          <w:lang w:val="es-ES"/>
        </w:rPr>
        <w:t xml:space="preserve">Oportunidad. </w:t>
      </w:r>
    </w:p>
    <w:p w14:paraId="1390AEBD" w14:textId="67F27FA0" w:rsidR="005C250B" w:rsidRDefault="005C250B" w:rsidP="005C250B">
      <w:pPr>
        <w:autoSpaceDE w:val="0"/>
        <w:autoSpaceDN w:val="0"/>
        <w:adjustRightInd w:val="0"/>
        <w:spacing w:line="360" w:lineRule="auto"/>
        <w:ind w:right="49"/>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de precisar que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describe el mecanismo de procedencia de los </w:t>
      </w:r>
      <w:r w:rsidR="001E3F54">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como se puede apreciar en el siguiente artículo:</w:t>
      </w:r>
    </w:p>
    <w:p w14:paraId="63257BC5" w14:textId="77777777" w:rsidR="00FC3AA3" w:rsidRPr="00F65BD0" w:rsidRDefault="00FC3AA3" w:rsidP="005C250B">
      <w:pPr>
        <w:autoSpaceDE w:val="0"/>
        <w:autoSpaceDN w:val="0"/>
        <w:adjustRightInd w:val="0"/>
        <w:spacing w:line="360" w:lineRule="auto"/>
        <w:ind w:right="49"/>
        <w:jc w:val="both"/>
        <w:rPr>
          <w:rFonts w:ascii="Palatino Linotype" w:hAnsi="Palatino Linotype" w:cs="Arial"/>
          <w:color w:val="000000" w:themeColor="text1"/>
          <w:sz w:val="16"/>
          <w:szCs w:val="16"/>
          <w:lang w:val="es-ES"/>
        </w:rPr>
      </w:pPr>
    </w:p>
    <w:p w14:paraId="0F6A56B3"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“Artículo 163.</w:t>
      </w:r>
      <w:r>
        <w:rPr>
          <w:rFonts w:ascii="Palatino Linotype" w:hAnsi="Palatino Linotype" w:cs="Arial"/>
          <w:i/>
          <w:color w:val="000000" w:themeColor="text1"/>
          <w:sz w:val="22"/>
          <w:szCs w:val="22"/>
          <w:lang w:val="es-ES"/>
        </w:rPr>
        <w:t xml:space="preserve"> La Unidad de Transparencia deberá notificar la respuesta a la solicitud al interesado en el menor tiempo posible, que no podrá exceder de quince días hábiles, contados a partir del día siguiente a la presentación de aquélla.</w:t>
      </w:r>
    </w:p>
    <w:p w14:paraId="7D8CCE8A"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1DDC8935" w14:textId="77777777" w:rsidR="005C250B" w:rsidRDefault="005C250B" w:rsidP="005C250B">
      <w:pPr>
        <w:autoSpaceDE w:val="0"/>
        <w:autoSpaceDN w:val="0"/>
        <w:adjustRightInd w:val="0"/>
        <w:ind w:left="851" w:right="902"/>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252F9124" w14:textId="77777777" w:rsidR="00360770" w:rsidRDefault="00360770" w:rsidP="005C250B">
      <w:pPr>
        <w:autoSpaceDE w:val="0"/>
        <w:autoSpaceDN w:val="0"/>
        <w:adjustRightInd w:val="0"/>
        <w:ind w:left="851" w:right="902"/>
        <w:jc w:val="both"/>
        <w:rPr>
          <w:rFonts w:ascii="Palatino Linotype" w:hAnsi="Palatino Linotype" w:cs="Arial"/>
          <w:i/>
          <w:color w:val="000000" w:themeColor="text1"/>
          <w:sz w:val="22"/>
          <w:szCs w:val="22"/>
          <w:lang w:val="es-ES"/>
        </w:rPr>
      </w:pPr>
    </w:p>
    <w:p w14:paraId="7FB6D549" w14:textId="55F45A8D"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 la interpretación al precepto legal antes citado, se obtiene que, el plazo que les asiste a los Sujetos Obligados para entregar la respuesta a una solicitud de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es de quince días hábiles posteriores a la presentación de ésta; sin embargo, en aquellos casos en que transcurre el referido plazo de quince días hábiles, sin que los Sujetos Obligados entreguen la respuesta a la so</w:t>
      </w:r>
      <w:r w:rsidR="00461B8F">
        <w:rPr>
          <w:rFonts w:ascii="Palatino Linotype" w:hAnsi="Palatino Linotype" w:cs="Arial"/>
          <w:color w:val="000000" w:themeColor="text1"/>
          <w:lang w:val="es-ES"/>
        </w:rPr>
        <w:t xml:space="preserve">licitud de información, ésta se </w:t>
      </w:r>
      <w:r>
        <w:rPr>
          <w:rFonts w:ascii="Palatino Linotype" w:hAnsi="Palatino Linotype" w:cs="Arial"/>
          <w:color w:val="000000" w:themeColor="text1"/>
          <w:lang w:val="es-ES"/>
        </w:rPr>
        <w:t xml:space="preserve">considera negada; por lo que al solicitante le asiste el derecho para poder presentar el correspondiente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w:t>
      </w:r>
    </w:p>
    <w:p w14:paraId="24215E76" w14:textId="77777777" w:rsidR="005C250B" w:rsidRDefault="005C250B" w:rsidP="005C250B">
      <w:pPr>
        <w:spacing w:line="360" w:lineRule="auto"/>
        <w:jc w:val="both"/>
        <w:rPr>
          <w:rFonts w:ascii="Palatino Linotype" w:hAnsi="Palatino Linotype" w:cs="Arial"/>
          <w:color w:val="000000" w:themeColor="text1"/>
          <w:lang w:val="es-ES"/>
        </w:rPr>
      </w:pPr>
    </w:p>
    <w:p w14:paraId="2F31A1F8" w14:textId="77777777"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Derivado de lo anterior, se constituye la figura jurídica de la </w:t>
      </w:r>
      <w:r>
        <w:rPr>
          <w:rFonts w:ascii="Palatino Linotype" w:hAnsi="Palatino Linotype" w:cs="Arial"/>
          <w:b/>
          <w:color w:val="000000" w:themeColor="text1"/>
          <w:lang w:val="es-ES"/>
        </w:rPr>
        <w:t>NEGATIVA FICTA</w:t>
      </w:r>
      <w:r>
        <w:rPr>
          <w:rFonts w:ascii="Palatino Linotype" w:hAnsi="Palatino Linotype" w:cs="Arial"/>
          <w:color w:val="000000" w:themeColor="text1"/>
          <w:lang w:val="es-ES"/>
        </w:rPr>
        <w:t>, la cual consiste en atribuir un efecto negativo al silencio de la autoridad administrativa frente a las instancias y solicitudes que hagan los particulares.</w:t>
      </w:r>
    </w:p>
    <w:p w14:paraId="1E1F7D6A" w14:textId="77777777" w:rsidR="005C250B" w:rsidRPr="00336D3F" w:rsidRDefault="005C250B" w:rsidP="005C250B">
      <w:pPr>
        <w:spacing w:line="360" w:lineRule="auto"/>
        <w:jc w:val="both"/>
        <w:rPr>
          <w:rFonts w:ascii="Palatino Linotype" w:hAnsi="Palatino Linotype" w:cs="Arial"/>
          <w:color w:val="000000" w:themeColor="text1"/>
          <w:sz w:val="16"/>
          <w:szCs w:val="16"/>
          <w:lang w:val="es-ES"/>
        </w:rPr>
      </w:pPr>
    </w:p>
    <w:p w14:paraId="391B0893" w14:textId="0A8DFB1C"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lastRenderedPageBreak/>
        <w:t xml:space="preserve">Por su parte, el artículo 178 de la Ley de Transparencia y Acceso a la </w:t>
      </w:r>
      <w:r w:rsidR="00D86297">
        <w:rPr>
          <w:rFonts w:ascii="Palatino Linotype" w:hAnsi="Palatino Linotype" w:cs="Arial"/>
          <w:color w:val="000000" w:themeColor="text1"/>
          <w:lang w:val="es-ES"/>
        </w:rPr>
        <w:t>Información Pública</w:t>
      </w:r>
      <w:r>
        <w:rPr>
          <w:rFonts w:ascii="Palatino Linotype" w:hAnsi="Palatino Linotype" w:cs="Arial"/>
          <w:color w:val="000000" w:themeColor="text1"/>
          <w:lang w:val="es-ES"/>
        </w:rPr>
        <w:t xml:space="preserve"> del Estado de México y Municipios, establece:</w:t>
      </w:r>
    </w:p>
    <w:p w14:paraId="5D24CAAA" w14:textId="77777777" w:rsidR="005C250B" w:rsidRPr="00336D3F" w:rsidRDefault="005C250B" w:rsidP="005C250B">
      <w:pPr>
        <w:jc w:val="both"/>
        <w:rPr>
          <w:rFonts w:ascii="Palatino Linotype" w:hAnsi="Palatino Linotype" w:cs="Arial"/>
          <w:color w:val="000000" w:themeColor="text1"/>
          <w:sz w:val="16"/>
          <w:szCs w:val="16"/>
          <w:lang w:val="es-ES"/>
        </w:rPr>
      </w:pPr>
    </w:p>
    <w:p w14:paraId="677FBEBC" w14:textId="24E57829"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lang w:val="es-ES"/>
        </w:rPr>
        <w:t xml:space="preserve">“Artículo 178. </w:t>
      </w:r>
      <w:r>
        <w:rPr>
          <w:rFonts w:ascii="Palatino Linotype" w:hAnsi="Palatino Linotype" w:cs="Arial"/>
          <w:i/>
          <w:color w:val="000000" w:themeColor="text1"/>
          <w:sz w:val="22"/>
          <w:szCs w:val="22"/>
          <w:lang w:val="es-ES"/>
        </w:rPr>
        <w:t xml:space="preserve">El solicitante podrá interponer, por sí mismo o a través de su representante, de manera directa o por medios electrónicos,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ante el Instituto o ante la Unidad de Transparencia que haya conocido de la solicitud dentro de los quince días hábiles, siguientes a la fecha de la notificación de la respuesta.</w:t>
      </w:r>
    </w:p>
    <w:p w14:paraId="2AC5307A"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69E18DA9" w14:textId="549CA421"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b/>
          <w:i/>
          <w:color w:val="000000" w:themeColor="text1"/>
          <w:sz w:val="22"/>
          <w:szCs w:val="22"/>
          <w:u w:val="single"/>
          <w:lang w:val="es-ES"/>
        </w:rPr>
        <w:t xml:space="preserve">A falta de respuesta del sujeto obligado, dentro de los plazos establecidos en esta Ley, a una solicitud de acceso a la </w:t>
      </w:r>
      <w:r w:rsidR="00D86297">
        <w:rPr>
          <w:rFonts w:ascii="Palatino Linotype" w:hAnsi="Palatino Linotype" w:cs="Arial"/>
          <w:b/>
          <w:i/>
          <w:color w:val="000000" w:themeColor="text1"/>
          <w:sz w:val="22"/>
          <w:szCs w:val="22"/>
          <w:u w:val="single"/>
          <w:lang w:val="es-ES"/>
        </w:rPr>
        <w:t>Información Pública</w:t>
      </w:r>
      <w:r>
        <w:rPr>
          <w:rFonts w:ascii="Palatino Linotype" w:hAnsi="Palatino Linotype" w:cs="Arial"/>
          <w:b/>
          <w:i/>
          <w:color w:val="000000" w:themeColor="text1"/>
          <w:sz w:val="22"/>
          <w:szCs w:val="22"/>
          <w:u w:val="single"/>
          <w:lang w:val="es-ES"/>
        </w:rPr>
        <w:t>, el recurso podrá ser interpuesto en cualquier momento</w:t>
      </w:r>
      <w:r>
        <w:rPr>
          <w:rFonts w:ascii="Palatino Linotype" w:hAnsi="Palatino Linotype" w:cs="Arial"/>
          <w:i/>
          <w:color w:val="000000" w:themeColor="text1"/>
          <w:sz w:val="22"/>
          <w:szCs w:val="22"/>
          <w:lang w:val="es-ES"/>
        </w:rPr>
        <w:t>, acompañado con el documento que pruebe la fecha en que presentó la solicitud.</w:t>
      </w:r>
    </w:p>
    <w:p w14:paraId="0D048854" w14:textId="77777777" w:rsidR="005C250B" w:rsidRDefault="005C250B" w:rsidP="005C250B">
      <w:pPr>
        <w:ind w:left="851" w:right="901"/>
        <w:jc w:val="both"/>
        <w:rPr>
          <w:rFonts w:ascii="Palatino Linotype" w:hAnsi="Palatino Linotype" w:cs="Arial"/>
          <w:i/>
          <w:color w:val="000000" w:themeColor="text1"/>
          <w:sz w:val="22"/>
          <w:szCs w:val="22"/>
          <w:lang w:val="es-ES"/>
        </w:rPr>
      </w:pPr>
    </w:p>
    <w:p w14:paraId="01EEC2A1" w14:textId="2BEE22D3"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En el caso de que se interponga ante la Unidad de Transparencia, ésta deberá remitir el </w:t>
      </w:r>
      <w:r w:rsidR="00D86297">
        <w:rPr>
          <w:rFonts w:ascii="Palatino Linotype" w:hAnsi="Palatino Linotype" w:cs="Arial"/>
          <w:i/>
          <w:color w:val="000000" w:themeColor="text1"/>
          <w:sz w:val="22"/>
          <w:szCs w:val="22"/>
          <w:lang w:val="es-ES"/>
        </w:rPr>
        <w:t>Recurso Revisión</w:t>
      </w:r>
      <w:r>
        <w:rPr>
          <w:rFonts w:ascii="Palatino Linotype" w:hAnsi="Palatino Linotype" w:cs="Arial"/>
          <w:i/>
          <w:color w:val="000000" w:themeColor="text1"/>
          <w:sz w:val="22"/>
          <w:szCs w:val="22"/>
          <w:lang w:val="es-ES"/>
        </w:rPr>
        <w:t xml:space="preserve"> al Instituto a más tardar al día siguiente de haberlo recibido.”</w:t>
      </w:r>
    </w:p>
    <w:p w14:paraId="3FAD523C" w14:textId="77777777" w:rsidR="005C250B" w:rsidRDefault="005C250B" w:rsidP="005C250B">
      <w:pPr>
        <w:ind w:left="851" w:right="901"/>
        <w:jc w:val="both"/>
        <w:rPr>
          <w:rFonts w:ascii="Palatino Linotype" w:hAnsi="Palatino Linotype" w:cs="Arial"/>
          <w:i/>
          <w:color w:val="000000" w:themeColor="text1"/>
          <w:sz w:val="22"/>
          <w:szCs w:val="22"/>
          <w:lang w:val="es-ES"/>
        </w:rPr>
      </w:pPr>
      <w:r>
        <w:rPr>
          <w:rFonts w:ascii="Palatino Linotype" w:hAnsi="Palatino Linotype" w:cs="Arial"/>
          <w:i/>
          <w:color w:val="000000" w:themeColor="text1"/>
          <w:sz w:val="22"/>
          <w:szCs w:val="22"/>
          <w:lang w:val="es-ES"/>
        </w:rPr>
        <w:t xml:space="preserve">(Énfasis añadido) </w:t>
      </w:r>
    </w:p>
    <w:p w14:paraId="1C8AF533" w14:textId="77777777" w:rsidR="00297119" w:rsidRDefault="00297119" w:rsidP="005C250B">
      <w:pPr>
        <w:spacing w:line="360" w:lineRule="auto"/>
        <w:jc w:val="both"/>
        <w:rPr>
          <w:rFonts w:ascii="Palatino Linotype" w:hAnsi="Palatino Linotype" w:cs="Arial"/>
          <w:color w:val="000000" w:themeColor="text1"/>
          <w:lang w:val="es-ES"/>
        </w:rPr>
      </w:pPr>
    </w:p>
    <w:p w14:paraId="536CC994" w14:textId="04D2F926" w:rsidR="005C250B" w:rsidRDefault="005C250B" w:rsidP="005C250B">
      <w:pPr>
        <w:spacing w:line="360" w:lineRule="auto"/>
        <w:jc w:val="both"/>
        <w:rPr>
          <w:rFonts w:ascii="Palatino Linotype" w:hAnsi="Palatino Linotype" w:cs="Arial"/>
          <w:color w:val="000000" w:themeColor="text1"/>
          <w:lang w:val="es-ES"/>
        </w:rPr>
      </w:pPr>
      <w:r>
        <w:rPr>
          <w:rFonts w:ascii="Palatino Linotype" w:hAnsi="Palatino Linotype" w:cs="Arial"/>
          <w:color w:val="000000" w:themeColor="text1"/>
          <w:lang w:val="es-ES"/>
        </w:rPr>
        <w:t xml:space="preserve">Es así </w:t>
      </w:r>
      <w:proofErr w:type="gramStart"/>
      <w:r>
        <w:rPr>
          <w:rFonts w:ascii="Palatino Linotype" w:hAnsi="Palatino Linotype" w:cs="Arial"/>
          <w:color w:val="000000" w:themeColor="text1"/>
          <w:lang w:val="es-ES"/>
        </w:rPr>
        <w:t>que</w:t>
      </w:r>
      <w:proofErr w:type="gramEnd"/>
      <w:r>
        <w:rPr>
          <w:rFonts w:ascii="Palatino Linotype" w:hAnsi="Palatino Linotype" w:cs="Arial"/>
          <w:color w:val="000000" w:themeColor="text1"/>
          <w:lang w:val="es-ES"/>
        </w:rPr>
        <w:t xml:space="preserve">, 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se ha de interponer dentro del plazo de quince días hábiles contados a partir del día siguiente en que el particular tiene conocimiento de la resolución respectiva; de ahí que, para que empiece a computarse necesariamente tiene</w:t>
      </w:r>
      <w:r w:rsidR="00297119">
        <w:rPr>
          <w:rFonts w:ascii="Palatino Linotype" w:hAnsi="Palatino Linotype" w:cs="Arial"/>
          <w:color w:val="000000" w:themeColor="text1"/>
          <w:lang w:val="es-ES"/>
        </w:rPr>
        <w:t xml:space="preserve"> </w:t>
      </w:r>
      <w:r>
        <w:rPr>
          <w:rFonts w:ascii="Palatino Linotype" w:hAnsi="Palatino Linotype" w:cs="Arial"/>
          <w:color w:val="000000" w:themeColor="text1"/>
          <w:lang w:val="es-ES"/>
        </w:rPr>
        <w:t xml:space="preserve">que existir una respuesta expresa por parte del </w:t>
      </w:r>
      <w:r>
        <w:rPr>
          <w:rFonts w:ascii="Palatino Linotype" w:hAnsi="Palatino Linotype" w:cs="Arial"/>
          <w:b/>
          <w:color w:val="000000" w:themeColor="text1"/>
          <w:lang w:val="es-ES"/>
        </w:rPr>
        <w:t xml:space="preserve">SUJETO OBLIGADO. </w:t>
      </w:r>
      <w:r>
        <w:rPr>
          <w:rFonts w:ascii="Palatino Linotype" w:hAnsi="Palatino Linotype" w:cs="Arial"/>
          <w:color w:val="000000" w:themeColor="text1"/>
          <w:lang w:val="es-ES"/>
        </w:rPr>
        <w:t xml:space="preserve">Sin embargo, tratándose de negativa ficta no existe resolución que se haga del conocimiento del particular a partir de la cual pueda computarse dicho término, por lo que es pertinente establecer que no hay plazo para la interposición del </w:t>
      </w:r>
      <w:r w:rsidR="00D86297">
        <w:rPr>
          <w:rFonts w:ascii="Palatino Linotype" w:hAnsi="Palatino Linotype" w:cs="Arial"/>
          <w:color w:val="000000" w:themeColor="text1"/>
          <w:lang w:val="es-ES"/>
        </w:rPr>
        <w:t>Recurso Revisión</w:t>
      </w:r>
      <w:r>
        <w:rPr>
          <w:rFonts w:ascii="Palatino Linotype" w:hAnsi="Palatino Linotype" w:cs="Arial"/>
          <w:color w:val="000000" w:themeColor="text1"/>
          <w:lang w:val="es-ES"/>
        </w:rPr>
        <w:t xml:space="preserve"> y, por tanto,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Pr>
          <w:rFonts w:ascii="Palatino Linotype" w:hAnsi="Palatino Linotype" w:cs="Arial"/>
          <w:b/>
          <w:color w:val="000000" w:themeColor="text1"/>
          <w:lang w:val="es-ES"/>
        </w:rPr>
        <w:t xml:space="preserve"> </w:t>
      </w:r>
      <w:r>
        <w:rPr>
          <w:rFonts w:ascii="Palatino Linotype" w:hAnsi="Palatino Linotype" w:cs="Arial"/>
          <w:color w:val="000000" w:themeColor="text1"/>
          <w:lang w:val="es-ES"/>
        </w:rPr>
        <w:t>está en libertad de presentar su medio de impugnación en cualquier momento; en consecuencia, se tiene que el presente recurso se interpuso oportunamente.</w:t>
      </w:r>
    </w:p>
    <w:p w14:paraId="0D759658" w14:textId="77777777" w:rsidR="00FC3AA3" w:rsidRDefault="00FC3AA3"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2CDFE939" w14:textId="77777777" w:rsidR="00360770" w:rsidRDefault="00360770" w:rsidP="005C250B">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71D326AF" w14:textId="77777777" w:rsidR="005C250B" w:rsidRDefault="005C250B" w:rsidP="005C250B">
      <w:pPr>
        <w:autoSpaceDE w:val="0"/>
        <w:autoSpaceDN w:val="0"/>
        <w:adjustRightInd w:val="0"/>
        <w:spacing w:line="360" w:lineRule="auto"/>
        <w:ind w:right="49"/>
        <w:jc w:val="both"/>
        <w:rPr>
          <w:rFonts w:ascii="Palatino Linotype" w:hAnsi="Palatino Linotype"/>
          <w:b/>
        </w:rPr>
      </w:pPr>
      <w:r>
        <w:rPr>
          <w:rFonts w:ascii="Palatino Linotype" w:hAnsi="Palatino Linotype" w:cs="Arial"/>
          <w:b/>
          <w:sz w:val="28"/>
          <w:szCs w:val="28"/>
        </w:rPr>
        <w:lastRenderedPageBreak/>
        <w:t>CUARTO</w:t>
      </w:r>
      <w:r>
        <w:rPr>
          <w:rFonts w:ascii="Palatino Linotype" w:hAnsi="Palatino Linotype"/>
          <w:b/>
          <w:sz w:val="28"/>
          <w:szCs w:val="28"/>
        </w:rPr>
        <w:t>.</w:t>
      </w:r>
      <w:r>
        <w:rPr>
          <w:rFonts w:ascii="Palatino Linotype" w:hAnsi="Palatino Linotype"/>
          <w:b/>
        </w:rPr>
        <w:t xml:space="preserve"> Procedibilidad. </w:t>
      </w:r>
    </w:p>
    <w:p w14:paraId="3F8E49E7" w14:textId="77777777" w:rsidR="00F95CC5" w:rsidRDefault="00F95CC5" w:rsidP="00F95CC5">
      <w:pPr>
        <w:autoSpaceDE w:val="0"/>
        <w:autoSpaceDN w:val="0"/>
        <w:adjustRightInd w:val="0"/>
        <w:spacing w:line="360" w:lineRule="auto"/>
        <w:ind w:right="49"/>
        <w:jc w:val="both"/>
        <w:rPr>
          <w:rFonts w:ascii="Palatino Linotype" w:hAnsi="Palatino Linotype" w:cs="Arial"/>
          <w:b/>
        </w:rPr>
      </w:pPr>
      <w:r>
        <w:rPr>
          <w:rFonts w:ascii="Palatino Linotype" w:hAnsi="Palatino Linotype" w:cs="Arial"/>
        </w:rPr>
        <w:t xml:space="preserve">Del análisis efectuado se advierte que resulta procedente la interposición del recurso y se concluye la acreditación plena de todos y cada uno de los elementos formales exigidos por el artículo 180 de la </w:t>
      </w:r>
      <w:r>
        <w:rPr>
          <w:rFonts w:ascii="Palatino Linotype" w:hAnsi="Palatino Linotype"/>
        </w:rPr>
        <w:t xml:space="preserve">Ley de Transparencia y Acceso a la Información Pública del Estado de México y Municipios, que a la letra señala: </w:t>
      </w:r>
    </w:p>
    <w:p w14:paraId="50B5EA66" w14:textId="77777777" w:rsidR="00F95CC5" w:rsidRDefault="00F95CC5" w:rsidP="00F95CC5">
      <w:pPr>
        <w:autoSpaceDE w:val="0"/>
        <w:autoSpaceDN w:val="0"/>
        <w:adjustRightInd w:val="0"/>
        <w:ind w:right="49"/>
        <w:jc w:val="both"/>
        <w:rPr>
          <w:rFonts w:ascii="Palatino Linotype" w:hAnsi="Palatino Linotype" w:cs="Arial"/>
          <w:lang w:val="es-ES"/>
        </w:rPr>
      </w:pPr>
    </w:p>
    <w:p w14:paraId="6DEE2FD5"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“Artículo 180. </w:t>
      </w:r>
      <w:r>
        <w:rPr>
          <w:rFonts w:ascii="Palatino Linotype" w:hAnsi="Palatino Linotype"/>
          <w:i/>
          <w:sz w:val="22"/>
          <w:szCs w:val="22"/>
          <w:lang w:val="es-ES"/>
        </w:rPr>
        <w:t xml:space="preserve">El </w:t>
      </w:r>
      <w:r>
        <w:rPr>
          <w:rFonts w:ascii="Palatino Linotype" w:hAnsi="Palatino Linotype" w:cs="Arial"/>
          <w:i/>
          <w:sz w:val="22"/>
          <w:szCs w:val="22"/>
          <w:lang w:val="es-ES"/>
        </w:rPr>
        <w:t>recurso</w:t>
      </w:r>
      <w:r>
        <w:rPr>
          <w:rFonts w:ascii="Palatino Linotype" w:hAnsi="Palatino Linotype"/>
          <w:i/>
          <w:sz w:val="22"/>
          <w:szCs w:val="22"/>
          <w:lang w:val="es-ES"/>
        </w:rPr>
        <w:t xml:space="preserve"> </w:t>
      </w:r>
      <w:r>
        <w:rPr>
          <w:rFonts w:ascii="Palatino Linotype" w:hAnsi="Palatino Linotype" w:cs="Arial"/>
          <w:i/>
          <w:color w:val="222222"/>
          <w:sz w:val="22"/>
          <w:szCs w:val="22"/>
          <w:lang w:val="es-ES" w:eastAsia="es-MX"/>
        </w:rPr>
        <w:t>de</w:t>
      </w:r>
      <w:r>
        <w:rPr>
          <w:rFonts w:ascii="Palatino Linotype" w:hAnsi="Palatino Linotype"/>
          <w:i/>
          <w:sz w:val="22"/>
          <w:szCs w:val="22"/>
          <w:lang w:val="es-ES"/>
        </w:rPr>
        <w:t xml:space="preserve"> revisión contendrá:</w:t>
      </w:r>
      <w:r>
        <w:rPr>
          <w:rFonts w:ascii="Palatino Linotype" w:hAnsi="Palatino Linotype"/>
          <w:b/>
          <w:i/>
          <w:sz w:val="22"/>
          <w:szCs w:val="22"/>
          <w:lang w:val="es-ES"/>
        </w:rPr>
        <w:t xml:space="preserve"> </w:t>
      </w:r>
    </w:p>
    <w:p w14:paraId="65ADE3FB"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 </w:t>
      </w:r>
      <w:r>
        <w:rPr>
          <w:rFonts w:ascii="Palatino Linotype" w:hAnsi="Palatino Linotype"/>
          <w:i/>
          <w:sz w:val="22"/>
          <w:szCs w:val="22"/>
          <w:lang w:val="es-ES"/>
        </w:rPr>
        <w:t xml:space="preserve">El sujeto obligado ante </w:t>
      </w:r>
      <w:r>
        <w:rPr>
          <w:rFonts w:ascii="Palatino Linotype" w:hAnsi="Palatino Linotype" w:cs="Arial"/>
          <w:i/>
          <w:sz w:val="22"/>
          <w:szCs w:val="22"/>
          <w:lang w:val="es-ES"/>
        </w:rPr>
        <w:t>la</w:t>
      </w:r>
      <w:r>
        <w:rPr>
          <w:rFonts w:ascii="Palatino Linotype" w:hAnsi="Palatino Linotype"/>
          <w:i/>
          <w:sz w:val="22"/>
          <w:szCs w:val="22"/>
          <w:lang w:val="es-ES"/>
        </w:rPr>
        <w:t xml:space="preserve"> cual </w:t>
      </w:r>
      <w:r>
        <w:rPr>
          <w:rFonts w:ascii="Palatino Linotype" w:hAnsi="Palatino Linotype" w:cs="Arial"/>
          <w:i/>
          <w:color w:val="222222"/>
          <w:sz w:val="22"/>
          <w:szCs w:val="22"/>
          <w:lang w:val="es-ES" w:eastAsia="es-MX"/>
        </w:rPr>
        <w:t>se</w:t>
      </w:r>
      <w:r>
        <w:rPr>
          <w:rFonts w:ascii="Palatino Linotype" w:hAnsi="Palatino Linotype"/>
          <w:i/>
          <w:sz w:val="22"/>
          <w:szCs w:val="22"/>
          <w:lang w:val="es-ES"/>
        </w:rPr>
        <w:t xml:space="preserve"> presentó la solicitud;</w:t>
      </w:r>
      <w:r>
        <w:rPr>
          <w:rFonts w:ascii="Palatino Linotype" w:hAnsi="Palatino Linotype"/>
          <w:b/>
          <w:i/>
          <w:sz w:val="22"/>
          <w:szCs w:val="22"/>
          <w:lang w:val="es-ES"/>
        </w:rPr>
        <w:t xml:space="preserve"> </w:t>
      </w:r>
    </w:p>
    <w:p w14:paraId="5B0FF9B6"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 </w:t>
      </w:r>
      <w:r>
        <w:rPr>
          <w:rFonts w:ascii="Palatino Linotype" w:hAnsi="Palatino Linotype"/>
          <w:b/>
          <w:i/>
          <w:sz w:val="22"/>
          <w:szCs w:val="22"/>
          <w:u w:val="single"/>
          <w:lang w:val="es-ES"/>
        </w:rPr>
        <w:t xml:space="preserve">El nombre del solicitante </w:t>
      </w:r>
      <w:r>
        <w:rPr>
          <w:rFonts w:ascii="Palatino Linotype" w:hAnsi="Palatino Linotype" w:cs="Arial"/>
          <w:b/>
          <w:i/>
          <w:color w:val="222222"/>
          <w:sz w:val="22"/>
          <w:szCs w:val="22"/>
          <w:u w:val="single"/>
          <w:lang w:val="es-ES" w:eastAsia="es-MX"/>
        </w:rPr>
        <w:t>que</w:t>
      </w:r>
      <w:r>
        <w:rPr>
          <w:rFonts w:ascii="Palatino Linotype" w:hAnsi="Palatino Linotype"/>
          <w:b/>
          <w:i/>
          <w:sz w:val="22"/>
          <w:szCs w:val="22"/>
          <w:u w:val="single"/>
          <w:lang w:val="es-ES"/>
        </w:rPr>
        <w:t xml:space="preserve"> recurre</w:t>
      </w:r>
      <w:r>
        <w:rPr>
          <w:rFonts w:ascii="Palatino Linotype" w:hAnsi="Palatino Linotype"/>
          <w:i/>
          <w:sz w:val="22"/>
          <w:szCs w:val="22"/>
          <w:lang w:val="es-ES"/>
        </w:rPr>
        <w:t xml:space="preserve"> o de su representante y, en su caso, del tercero interesado, así como la dirección o medio que señale para recibir notificaciones;</w:t>
      </w:r>
      <w:r>
        <w:rPr>
          <w:rFonts w:ascii="Palatino Linotype" w:hAnsi="Palatino Linotype"/>
          <w:b/>
          <w:i/>
          <w:sz w:val="22"/>
          <w:szCs w:val="22"/>
          <w:lang w:val="es-ES"/>
        </w:rPr>
        <w:t xml:space="preserve"> </w:t>
      </w:r>
    </w:p>
    <w:p w14:paraId="0EEB99AE"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III. </w:t>
      </w:r>
      <w:r>
        <w:rPr>
          <w:rFonts w:ascii="Palatino Linotype" w:hAnsi="Palatino Linotype"/>
          <w:i/>
          <w:sz w:val="22"/>
          <w:szCs w:val="22"/>
          <w:lang w:val="es-ES"/>
        </w:rPr>
        <w:t xml:space="preserve">El número de folio de </w:t>
      </w:r>
      <w:r>
        <w:rPr>
          <w:rFonts w:ascii="Palatino Linotype" w:hAnsi="Palatino Linotype" w:cs="Arial"/>
          <w:i/>
          <w:color w:val="222222"/>
          <w:sz w:val="22"/>
          <w:szCs w:val="22"/>
          <w:lang w:val="es-ES" w:eastAsia="es-MX"/>
        </w:rPr>
        <w:t>respuesta</w:t>
      </w:r>
      <w:r>
        <w:rPr>
          <w:rFonts w:ascii="Palatino Linotype" w:hAnsi="Palatino Linotype"/>
          <w:i/>
          <w:sz w:val="22"/>
          <w:szCs w:val="22"/>
          <w:lang w:val="es-ES"/>
        </w:rPr>
        <w:t xml:space="preserve"> de la solicitud de acceso; </w:t>
      </w:r>
    </w:p>
    <w:p w14:paraId="7F736486"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IV. </w:t>
      </w:r>
      <w:r>
        <w:rPr>
          <w:rFonts w:ascii="Palatino Linotype" w:hAnsi="Palatino Linotype"/>
          <w:i/>
          <w:sz w:val="22"/>
          <w:szCs w:val="22"/>
          <w:lang w:val="es-ES"/>
        </w:rPr>
        <w:t xml:space="preserve">La fecha en que fue </w:t>
      </w:r>
      <w:r>
        <w:rPr>
          <w:rFonts w:ascii="Palatino Linotype" w:hAnsi="Palatino Linotype" w:cs="Arial"/>
          <w:i/>
          <w:color w:val="222222"/>
          <w:sz w:val="22"/>
          <w:szCs w:val="22"/>
          <w:lang w:val="es-ES" w:eastAsia="es-MX"/>
        </w:rPr>
        <w:t>notificada</w:t>
      </w:r>
      <w:r>
        <w:rPr>
          <w:rFonts w:ascii="Palatino Linotype" w:hAnsi="Palatino Linotype"/>
          <w:i/>
          <w:sz w:val="22"/>
          <w:szCs w:val="22"/>
          <w:lang w:val="es-ES"/>
        </w:rPr>
        <w:t xml:space="preserve"> la respuesta al solicitante o tuvo conocimiento del acto reclamado, o de presentación de la solicitud, en caso de falta de respuesta;</w:t>
      </w:r>
      <w:r>
        <w:rPr>
          <w:rFonts w:ascii="Palatino Linotype" w:hAnsi="Palatino Linotype"/>
          <w:b/>
          <w:i/>
          <w:sz w:val="22"/>
          <w:szCs w:val="22"/>
          <w:lang w:val="es-ES"/>
        </w:rPr>
        <w:t xml:space="preserve"> </w:t>
      </w:r>
    </w:p>
    <w:p w14:paraId="08E4715A"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 </w:t>
      </w:r>
      <w:r>
        <w:rPr>
          <w:rFonts w:ascii="Palatino Linotype" w:hAnsi="Palatino Linotype"/>
          <w:i/>
          <w:sz w:val="22"/>
          <w:szCs w:val="22"/>
          <w:lang w:val="es-ES"/>
        </w:rPr>
        <w:t xml:space="preserve">El acto que se </w:t>
      </w:r>
      <w:r>
        <w:rPr>
          <w:rFonts w:ascii="Palatino Linotype" w:hAnsi="Palatino Linotype" w:cs="Arial"/>
          <w:i/>
          <w:color w:val="222222"/>
          <w:sz w:val="22"/>
          <w:szCs w:val="22"/>
          <w:lang w:val="es-ES" w:eastAsia="es-MX"/>
        </w:rPr>
        <w:t>recurre</w:t>
      </w:r>
      <w:r>
        <w:rPr>
          <w:rFonts w:ascii="Palatino Linotype" w:hAnsi="Palatino Linotype"/>
          <w:i/>
          <w:sz w:val="22"/>
          <w:szCs w:val="22"/>
          <w:lang w:val="es-ES"/>
        </w:rPr>
        <w:t>;</w:t>
      </w:r>
      <w:r>
        <w:rPr>
          <w:rFonts w:ascii="Palatino Linotype" w:hAnsi="Palatino Linotype"/>
          <w:b/>
          <w:i/>
          <w:sz w:val="22"/>
          <w:szCs w:val="22"/>
          <w:lang w:val="es-ES"/>
        </w:rPr>
        <w:t xml:space="preserve"> </w:t>
      </w:r>
    </w:p>
    <w:p w14:paraId="3EDD4929"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 </w:t>
      </w:r>
      <w:r>
        <w:rPr>
          <w:rFonts w:ascii="Palatino Linotype" w:hAnsi="Palatino Linotype"/>
          <w:i/>
          <w:sz w:val="22"/>
          <w:szCs w:val="22"/>
          <w:lang w:val="es-ES"/>
        </w:rPr>
        <w:t xml:space="preserve">Las razones o </w:t>
      </w:r>
      <w:r>
        <w:rPr>
          <w:rFonts w:ascii="Palatino Linotype" w:hAnsi="Palatino Linotype" w:cs="Arial"/>
          <w:i/>
          <w:color w:val="222222"/>
          <w:sz w:val="22"/>
          <w:szCs w:val="22"/>
          <w:lang w:val="es-ES" w:eastAsia="es-MX"/>
        </w:rPr>
        <w:t>motivos</w:t>
      </w:r>
      <w:r>
        <w:rPr>
          <w:rFonts w:ascii="Palatino Linotype" w:hAnsi="Palatino Linotype"/>
          <w:i/>
          <w:sz w:val="22"/>
          <w:szCs w:val="22"/>
          <w:lang w:val="es-ES"/>
        </w:rPr>
        <w:t xml:space="preserve"> de inconformidad;</w:t>
      </w:r>
      <w:r>
        <w:rPr>
          <w:rFonts w:ascii="Palatino Linotype" w:hAnsi="Palatino Linotype"/>
          <w:b/>
          <w:i/>
          <w:sz w:val="22"/>
          <w:szCs w:val="22"/>
          <w:lang w:val="es-ES"/>
        </w:rPr>
        <w:t xml:space="preserve"> </w:t>
      </w:r>
    </w:p>
    <w:p w14:paraId="4A4C7DF7" w14:textId="77777777" w:rsidR="00F95CC5" w:rsidRDefault="00F95CC5" w:rsidP="00F95CC5">
      <w:pPr>
        <w:tabs>
          <w:tab w:val="left" w:pos="851"/>
        </w:tabs>
        <w:ind w:left="851" w:right="901"/>
        <w:jc w:val="both"/>
        <w:rPr>
          <w:rFonts w:ascii="Palatino Linotype" w:hAnsi="Palatino Linotype"/>
          <w:b/>
          <w:i/>
          <w:sz w:val="22"/>
          <w:szCs w:val="22"/>
          <w:lang w:val="es-ES"/>
        </w:rPr>
      </w:pPr>
      <w:r>
        <w:rPr>
          <w:rFonts w:ascii="Palatino Linotype" w:hAnsi="Palatino Linotype"/>
          <w:b/>
          <w:i/>
          <w:sz w:val="22"/>
          <w:szCs w:val="22"/>
          <w:lang w:val="es-ES"/>
        </w:rPr>
        <w:t xml:space="preserve">VII. </w:t>
      </w:r>
      <w:r>
        <w:rPr>
          <w:rFonts w:ascii="Palatino Linotype" w:hAnsi="Palatino Linotype"/>
          <w:i/>
          <w:sz w:val="22"/>
          <w:szCs w:val="22"/>
          <w:lang w:val="es-ES"/>
        </w:rPr>
        <w:t>La copia de la respuesta que se impugna y, en su caso, de la notificación correspondiente, en el caso de respuesta de la solicitud; y</w:t>
      </w:r>
      <w:r>
        <w:rPr>
          <w:rFonts w:ascii="Palatino Linotype" w:hAnsi="Palatino Linotype"/>
          <w:b/>
          <w:i/>
          <w:sz w:val="22"/>
          <w:szCs w:val="22"/>
          <w:lang w:val="es-ES"/>
        </w:rPr>
        <w:t xml:space="preserve"> </w:t>
      </w:r>
    </w:p>
    <w:p w14:paraId="73893EED" w14:textId="77777777" w:rsidR="00F95CC5" w:rsidRDefault="00F95CC5" w:rsidP="00F95CC5">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lang w:val="es-ES"/>
        </w:rPr>
        <w:t xml:space="preserve">VIII. </w:t>
      </w:r>
      <w:r>
        <w:rPr>
          <w:rFonts w:ascii="Palatino Linotype" w:hAnsi="Palatino Linotype"/>
          <w:i/>
          <w:sz w:val="22"/>
          <w:szCs w:val="22"/>
          <w:lang w:val="es-ES"/>
        </w:rPr>
        <w:t>Firma del recurrente, en su caso, cuando se presente por escrito, requisito sin el cual se dará trámite al recurso.</w:t>
      </w:r>
    </w:p>
    <w:p w14:paraId="733FEDE6" w14:textId="77777777" w:rsidR="00F95CC5" w:rsidRDefault="00F95CC5" w:rsidP="00F95CC5">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Adicionalmente, se podrán anexar las pruebas y demás elementos que considere procedentes someter a juicio del Instituto. </w:t>
      </w:r>
    </w:p>
    <w:p w14:paraId="76968EA8" w14:textId="77777777" w:rsidR="00F95CC5" w:rsidRDefault="00F95CC5" w:rsidP="00F95CC5">
      <w:pPr>
        <w:tabs>
          <w:tab w:val="left" w:pos="851"/>
        </w:tabs>
        <w:ind w:left="851" w:right="901"/>
        <w:jc w:val="both"/>
        <w:rPr>
          <w:rFonts w:ascii="Palatino Linotype" w:hAnsi="Palatino Linotype"/>
          <w:i/>
          <w:sz w:val="22"/>
          <w:szCs w:val="22"/>
          <w:lang w:val="es-ES"/>
        </w:rPr>
      </w:pPr>
      <w:r>
        <w:rPr>
          <w:rFonts w:ascii="Palatino Linotype" w:hAnsi="Palatino Linotype"/>
          <w:i/>
          <w:sz w:val="22"/>
          <w:szCs w:val="22"/>
          <w:lang w:val="es-ES"/>
        </w:rPr>
        <w:t xml:space="preserve">En ningún caso será necesario que el particular ratifique el recurso de revisión interpuesto. </w:t>
      </w:r>
    </w:p>
    <w:p w14:paraId="08EBB7D9" w14:textId="77777777" w:rsidR="00F95CC5" w:rsidRDefault="00F95CC5" w:rsidP="00F95CC5">
      <w:pPr>
        <w:tabs>
          <w:tab w:val="left" w:pos="851"/>
        </w:tabs>
        <w:ind w:left="851" w:right="901"/>
        <w:jc w:val="both"/>
        <w:rPr>
          <w:rFonts w:ascii="Palatino Linotype" w:hAnsi="Palatino Linotype"/>
          <w:i/>
          <w:sz w:val="22"/>
          <w:szCs w:val="22"/>
          <w:lang w:val="es-ES"/>
        </w:rPr>
      </w:pPr>
      <w:r>
        <w:rPr>
          <w:rFonts w:ascii="Palatino Linotype" w:hAnsi="Palatino Linotype"/>
          <w:b/>
          <w:i/>
          <w:sz w:val="22"/>
          <w:szCs w:val="22"/>
          <w:u w:val="single"/>
          <w:lang w:val="es-ES"/>
        </w:rPr>
        <w:t>En caso de que el recurso se interponga de manera electrónica no será indispensable que contengan los requisitos establecidos en las fracciones II</w:t>
      </w:r>
      <w:r>
        <w:rPr>
          <w:rFonts w:ascii="Palatino Linotype" w:hAnsi="Palatino Linotype"/>
          <w:i/>
          <w:sz w:val="22"/>
          <w:szCs w:val="22"/>
          <w:lang w:val="es-ES"/>
        </w:rPr>
        <w:t>, IV, VII y VIII.”</w:t>
      </w:r>
    </w:p>
    <w:p w14:paraId="55F8BA33" w14:textId="77777777" w:rsidR="00F95CC5" w:rsidRDefault="00F95CC5" w:rsidP="00F95CC5">
      <w:pPr>
        <w:tabs>
          <w:tab w:val="left" w:pos="851"/>
        </w:tabs>
        <w:ind w:left="851" w:right="901"/>
        <w:jc w:val="both"/>
        <w:rPr>
          <w:rFonts w:ascii="Palatino Linotype" w:hAnsi="Palatino Linotype"/>
          <w:b/>
          <w:i/>
          <w:color w:val="000000" w:themeColor="text1"/>
          <w:sz w:val="22"/>
          <w:szCs w:val="22"/>
          <w:lang w:val="es-ES"/>
        </w:rPr>
      </w:pPr>
      <w:r>
        <w:rPr>
          <w:rFonts w:ascii="Palatino Linotype" w:hAnsi="Palatino Linotype"/>
          <w:b/>
          <w:i/>
          <w:color w:val="000000" w:themeColor="text1"/>
          <w:sz w:val="22"/>
          <w:szCs w:val="22"/>
          <w:lang w:val="es-ES"/>
        </w:rPr>
        <w:t>(Énfasis añadido)</w:t>
      </w:r>
    </w:p>
    <w:p w14:paraId="04179621" w14:textId="77777777" w:rsidR="00F65BD0" w:rsidRDefault="00F65BD0" w:rsidP="0066637D">
      <w:pPr>
        <w:spacing w:line="360" w:lineRule="auto"/>
        <w:jc w:val="both"/>
        <w:textAlignment w:val="baseline"/>
        <w:rPr>
          <w:rFonts w:ascii="Palatino Linotype" w:hAnsi="Palatino Linotype"/>
          <w:b/>
          <w:color w:val="000000" w:themeColor="text1"/>
          <w:sz w:val="28"/>
          <w:lang w:eastAsia="es-MX"/>
        </w:rPr>
      </w:pPr>
    </w:p>
    <w:p w14:paraId="1845814D" w14:textId="77777777" w:rsidR="005B5043" w:rsidRDefault="000171D8" w:rsidP="0066637D">
      <w:pPr>
        <w:spacing w:line="360" w:lineRule="auto"/>
        <w:jc w:val="both"/>
        <w:textAlignment w:val="baseline"/>
        <w:rPr>
          <w:rFonts w:ascii="Palatino Linotype" w:hAnsi="Palatino Linotype" w:cs="Arial"/>
          <w:b/>
          <w:color w:val="000000" w:themeColor="text1"/>
          <w:lang w:val="es-ES" w:eastAsia="es-MX"/>
        </w:rPr>
      </w:pPr>
      <w:r w:rsidRPr="00984657">
        <w:rPr>
          <w:rFonts w:ascii="Palatino Linotype" w:hAnsi="Palatino Linotype"/>
          <w:b/>
          <w:color w:val="000000" w:themeColor="text1"/>
          <w:sz w:val="28"/>
          <w:lang w:eastAsia="es-MX"/>
        </w:rPr>
        <w:t>QUINTO</w:t>
      </w:r>
      <w:r w:rsidRPr="00984657">
        <w:rPr>
          <w:rFonts w:ascii="Palatino Linotype" w:hAnsi="Palatino Linotype" w:cs="Arial"/>
          <w:b/>
          <w:color w:val="000000" w:themeColor="text1"/>
          <w:lang w:eastAsia="es-MX"/>
        </w:rPr>
        <w:t xml:space="preserve">. </w:t>
      </w:r>
      <w:r w:rsidRPr="00984657">
        <w:rPr>
          <w:rFonts w:ascii="Palatino Linotype" w:hAnsi="Palatino Linotype" w:cs="Arial"/>
          <w:b/>
          <w:color w:val="000000" w:themeColor="text1"/>
          <w:lang w:val="es-ES" w:eastAsia="es-MX"/>
        </w:rPr>
        <w:t>Estudio y resolución del asunto.</w:t>
      </w:r>
    </w:p>
    <w:p w14:paraId="29A42122" w14:textId="3A840F3A" w:rsidR="005B5043" w:rsidRPr="005B5043" w:rsidRDefault="005B5043" w:rsidP="0066637D">
      <w:pPr>
        <w:spacing w:line="360" w:lineRule="auto"/>
        <w:jc w:val="both"/>
        <w:rPr>
          <w:rFonts w:ascii="Palatino Linotype" w:hAnsi="Palatino Linotype" w:cs="Arial"/>
          <w:color w:val="000000" w:themeColor="text1"/>
        </w:rPr>
      </w:pPr>
      <w:r w:rsidRPr="005C250B">
        <w:rPr>
          <w:rFonts w:ascii="Palatino Linotype" w:hAnsi="Palatino Linotype" w:cs="Arial"/>
          <w:color w:val="000000" w:themeColor="text1"/>
        </w:rPr>
        <w:t xml:space="preserve">Una vez determinada la vía sobre la que versará el presente recurso, y previa revisión del expediente electrónico formado en </w:t>
      </w:r>
      <w:r w:rsidRPr="005C250B">
        <w:rPr>
          <w:rFonts w:ascii="Palatino Linotype" w:hAnsi="Palatino Linotype" w:cs="Arial"/>
          <w:b/>
          <w:color w:val="000000" w:themeColor="text1"/>
        </w:rPr>
        <w:t>EL SAIMEX</w:t>
      </w:r>
      <w:r w:rsidRPr="005C250B">
        <w:rPr>
          <w:rFonts w:ascii="Palatino Linotype" w:hAnsi="Palatino Linotype" w:cs="Arial"/>
          <w:color w:val="000000" w:themeColor="text1"/>
        </w:rPr>
        <w:t xml:space="preserve"> con motivo de la solicitud de </w:t>
      </w:r>
      <w:r w:rsidRPr="005C250B">
        <w:rPr>
          <w:rFonts w:ascii="Palatino Linotype" w:hAnsi="Palatino Linotype" w:cs="Arial"/>
          <w:color w:val="000000" w:themeColor="text1"/>
        </w:rPr>
        <w:lastRenderedPageBreak/>
        <w:t xml:space="preserve">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5C250B">
        <w:rPr>
          <w:rFonts w:ascii="Palatino Linotype" w:hAnsi="Palatino Linotype"/>
          <w:lang w:val="es-ES"/>
        </w:rPr>
        <w:t>Constitución Política de los Estados Unidos Mexicanos, Constitución Política del Estado Libre y Soberano de México</w:t>
      </w:r>
      <w:r w:rsidRPr="005C250B">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5C250B">
        <w:rPr>
          <w:rFonts w:ascii="Palatino Linotype" w:hAnsi="Palatino Linotype"/>
          <w:lang w:val="es-ES"/>
        </w:rPr>
        <w:t>Constitución Política de los Estados Unidos Mexicanos</w:t>
      </w:r>
      <w:r w:rsidRPr="005C250B">
        <w:rPr>
          <w:rFonts w:ascii="Palatino Linotype" w:hAnsi="Palatino Linotype" w:cs="Arial"/>
          <w:color w:val="000000" w:themeColor="text1"/>
        </w:rPr>
        <w:t xml:space="preserve"> y los numerales 8 y 9 de la </w:t>
      </w:r>
      <w:r w:rsidRPr="005C250B">
        <w:rPr>
          <w:rFonts w:ascii="Palatino Linotype" w:hAnsi="Palatino Linotype" w:cs="Arial"/>
          <w:lang w:val="es-ES"/>
        </w:rPr>
        <w:t xml:space="preserve">Ley de Transparencia y Acceso a la </w:t>
      </w:r>
      <w:r w:rsidR="00D86297">
        <w:rPr>
          <w:rFonts w:ascii="Palatino Linotype" w:hAnsi="Palatino Linotype" w:cs="Arial"/>
          <w:lang w:val="es-ES"/>
        </w:rPr>
        <w:t>Información Pública</w:t>
      </w:r>
      <w:r w:rsidRPr="005C250B">
        <w:rPr>
          <w:rFonts w:ascii="Palatino Linotype" w:hAnsi="Palatino Linotype" w:cs="Arial"/>
          <w:lang w:val="es-ES"/>
        </w:rPr>
        <w:t xml:space="preserve"> del Estado de México y Municipios.</w:t>
      </w:r>
    </w:p>
    <w:p w14:paraId="566D24A6" w14:textId="77777777" w:rsidR="005B5043" w:rsidRDefault="005B5043" w:rsidP="0066637D">
      <w:pPr>
        <w:spacing w:line="360" w:lineRule="auto"/>
        <w:jc w:val="both"/>
        <w:textAlignment w:val="baseline"/>
        <w:rPr>
          <w:rFonts w:ascii="Palatino Linotype" w:hAnsi="Palatino Linotype" w:cs="Arial"/>
          <w:color w:val="000000" w:themeColor="text1"/>
          <w:lang w:val="es-ES" w:eastAsia="es-MX"/>
        </w:rPr>
      </w:pPr>
    </w:p>
    <w:p w14:paraId="098C36F9" w14:textId="06331FF8" w:rsidR="00AE51C8" w:rsidRPr="00984657" w:rsidRDefault="005B5043" w:rsidP="0066637D">
      <w:pPr>
        <w:spacing w:line="360" w:lineRule="auto"/>
        <w:jc w:val="both"/>
        <w:textAlignment w:val="baseline"/>
        <w:rPr>
          <w:rFonts w:ascii="Palatino Linotype" w:hAnsi="Palatino Linotype" w:cs="Arial"/>
          <w:color w:val="000000" w:themeColor="text1"/>
          <w:lang w:val="es-ES" w:eastAsia="es-MX"/>
        </w:rPr>
      </w:pPr>
      <w:r>
        <w:rPr>
          <w:rFonts w:ascii="Palatino Linotype" w:hAnsi="Palatino Linotype" w:cs="Arial"/>
          <w:color w:val="000000" w:themeColor="text1"/>
          <w:lang w:val="es-ES" w:eastAsia="es-MX"/>
        </w:rPr>
        <w:t xml:space="preserve">Es así </w:t>
      </w:r>
      <w:proofErr w:type="gramStart"/>
      <w:r>
        <w:rPr>
          <w:rFonts w:ascii="Palatino Linotype" w:hAnsi="Palatino Linotype" w:cs="Arial"/>
          <w:color w:val="000000" w:themeColor="text1"/>
          <w:lang w:val="es-ES" w:eastAsia="es-MX"/>
        </w:rPr>
        <w:t>que</w:t>
      </w:r>
      <w:proofErr w:type="gramEnd"/>
      <w:r>
        <w:rPr>
          <w:rFonts w:ascii="Palatino Linotype" w:hAnsi="Palatino Linotype" w:cs="Arial"/>
          <w:color w:val="000000" w:themeColor="text1"/>
          <w:lang w:val="es-ES" w:eastAsia="es-MX"/>
        </w:rPr>
        <w:t xml:space="preserve">, del </w:t>
      </w:r>
      <w:r w:rsidR="00AE51C8" w:rsidRPr="00984657">
        <w:rPr>
          <w:rFonts w:ascii="Palatino Linotype" w:hAnsi="Palatino Linotype" w:cs="Arial"/>
          <w:color w:val="000000" w:themeColor="text1"/>
          <w:lang w:val="es-ES" w:eastAsia="es-MX"/>
        </w:rPr>
        <w:t>análisis efectuado</w:t>
      </w:r>
      <w:r w:rsidR="003E3694">
        <w:rPr>
          <w:rFonts w:ascii="Palatino Linotype" w:hAnsi="Palatino Linotype" w:cs="Arial"/>
          <w:color w:val="000000" w:themeColor="text1"/>
          <w:lang w:val="es-ES" w:eastAsia="es-MX"/>
        </w:rPr>
        <w:t xml:space="preserve"> </w:t>
      </w:r>
      <w:r w:rsidR="003E3694" w:rsidRPr="005C250B">
        <w:rPr>
          <w:rFonts w:ascii="Palatino Linotype" w:hAnsi="Palatino Linotype" w:cs="Arial"/>
          <w:color w:val="000000" w:themeColor="text1"/>
          <w:lang w:val="es-ES" w:eastAsia="es-MX"/>
        </w:rPr>
        <w:t xml:space="preserve">a las constancias que obran en el expediente del </w:t>
      </w:r>
      <w:r w:rsidR="003E3694" w:rsidRPr="005C250B">
        <w:rPr>
          <w:rFonts w:ascii="Palatino Linotype" w:hAnsi="Palatino Linotype" w:cs="Arial"/>
          <w:b/>
          <w:color w:val="000000" w:themeColor="text1"/>
          <w:lang w:val="es-ES" w:eastAsia="es-MX"/>
        </w:rPr>
        <w:t>SAIMEX</w:t>
      </w:r>
      <w:r w:rsidR="00AE51C8" w:rsidRPr="005C250B">
        <w:rPr>
          <w:rFonts w:ascii="Palatino Linotype" w:hAnsi="Palatino Linotype" w:cs="Arial"/>
          <w:color w:val="000000" w:themeColor="text1"/>
          <w:lang w:val="es-ES" w:eastAsia="es-MX"/>
        </w:rPr>
        <w:t xml:space="preserve">, se advierte que el presente </w:t>
      </w:r>
      <w:r w:rsidR="00D86297">
        <w:rPr>
          <w:rFonts w:ascii="Palatino Linotype" w:hAnsi="Palatino Linotype" w:cs="Arial"/>
          <w:color w:val="000000" w:themeColor="text1"/>
          <w:lang w:val="es-ES" w:eastAsia="es-MX"/>
        </w:rPr>
        <w:t>Recurso Revisión</w:t>
      </w:r>
      <w:r w:rsidR="00AE51C8" w:rsidRPr="005C250B">
        <w:rPr>
          <w:rFonts w:ascii="Palatino Linotype" w:hAnsi="Palatino Linotype" w:cs="Arial"/>
          <w:color w:val="000000" w:themeColor="text1"/>
          <w:lang w:val="es-ES" w:eastAsia="es-MX"/>
        </w:rPr>
        <w:t xml:space="preserve"> es procedente, pues se actualiza la hipótesis prevista en </w:t>
      </w:r>
      <w:r w:rsidR="005C250B" w:rsidRPr="005C250B">
        <w:rPr>
          <w:rFonts w:ascii="Palatino Linotype" w:hAnsi="Palatino Linotype" w:cs="Arial"/>
          <w:color w:val="000000" w:themeColor="text1"/>
          <w:lang w:val="es-ES" w:eastAsia="es-MX"/>
        </w:rPr>
        <w:t xml:space="preserve">las fracciones </w:t>
      </w:r>
      <w:r w:rsidR="00AE51C8" w:rsidRPr="005C250B">
        <w:rPr>
          <w:rFonts w:ascii="Palatino Linotype" w:hAnsi="Palatino Linotype" w:cs="Arial"/>
          <w:color w:val="000000" w:themeColor="text1"/>
          <w:lang w:val="es-ES" w:eastAsia="es-MX"/>
        </w:rPr>
        <w:t>VII</w:t>
      </w:r>
      <w:r w:rsidR="005C250B" w:rsidRPr="005C250B">
        <w:rPr>
          <w:rFonts w:ascii="Palatino Linotype" w:hAnsi="Palatino Linotype" w:cs="Arial"/>
          <w:color w:val="000000" w:themeColor="text1"/>
          <w:lang w:val="es-ES" w:eastAsia="es-MX"/>
        </w:rPr>
        <w:t xml:space="preserve"> y IX</w:t>
      </w:r>
      <w:r w:rsidR="00AE51C8" w:rsidRPr="005C250B">
        <w:rPr>
          <w:rFonts w:ascii="Palatino Linotype" w:hAnsi="Palatino Linotype" w:cs="Arial"/>
          <w:color w:val="000000" w:themeColor="text1"/>
          <w:lang w:val="es-ES" w:eastAsia="es-MX"/>
        </w:rPr>
        <w:t xml:space="preserve">, del artículo 179 de la Ley de la Materia, </w:t>
      </w:r>
      <w:r w:rsidR="004273FD" w:rsidRPr="005C250B">
        <w:rPr>
          <w:rFonts w:ascii="Palatino Linotype" w:hAnsi="Palatino Linotype" w:cs="Arial"/>
          <w:color w:val="000000" w:themeColor="text1"/>
          <w:lang w:val="es-ES" w:eastAsia="es-MX"/>
        </w:rPr>
        <w:t xml:space="preserve">la cual </w:t>
      </w:r>
      <w:r w:rsidR="00AE51C8" w:rsidRPr="005C250B">
        <w:rPr>
          <w:rFonts w:ascii="Palatino Linotype" w:hAnsi="Palatino Linotype" w:cs="Arial"/>
          <w:color w:val="000000" w:themeColor="text1"/>
          <w:lang w:val="es-ES" w:eastAsia="es-MX"/>
        </w:rPr>
        <w:t>dispone:</w:t>
      </w:r>
    </w:p>
    <w:p w14:paraId="6325B32A" w14:textId="77777777" w:rsidR="00AE51C8" w:rsidRPr="005C250B" w:rsidRDefault="00AE51C8" w:rsidP="005C250B">
      <w:pPr>
        <w:jc w:val="both"/>
        <w:rPr>
          <w:rFonts w:ascii="Palatino Linotype" w:hAnsi="Palatino Linotype" w:cs="Arial"/>
          <w:color w:val="000000" w:themeColor="text1"/>
          <w:sz w:val="22"/>
          <w:szCs w:val="22"/>
          <w:lang w:val="es-ES"/>
        </w:rPr>
      </w:pPr>
    </w:p>
    <w:p w14:paraId="39ED5E2F" w14:textId="453C1116"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r w:rsidRPr="005C250B">
        <w:rPr>
          <w:rFonts w:ascii="Palatino Linotype" w:hAnsi="Palatino Linotype" w:cs="Arial"/>
          <w:b/>
          <w:i/>
          <w:color w:val="000000"/>
          <w:sz w:val="22"/>
          <w:szCs w:val="22"/>
          <w:lang w:val="es-ES"/>
        </w:rPr>
        <w:t>Artículo 179.</w:t>
      </w:r>
      <w:r w:rsidRPr="005C250B">
        <w:rPr>
          <w:rFonts w:ascii="Palatino Linotype" w:hAnsi="Palatino Linotype" w:cs="Arial"/>
          <w:i/>
          <w:color w:val="000000"/>
          <w:sz w:val="22"/>
          <w:szCs w:val="22"/>
          <w:lang w:val="es-ES"/>
        </w:rPr>
        <w:t xml:space="preserve"> El </w:t>
      </w:r>
      <w:r w:rsidR="00D86297">
        <w:rPr>
          <w:rFonts w:ascii="Palatino Linotype" w:hAnsi="Palatino Linotype" w:cs="Arial"/>
          <w:i/>
          <w:color w:val="000000"/>
          <w:sz w:val="22"/>
          <w:szCs w:val="22"/>
          <w:lang w:val="es-ES"/>
        </w:rPr>
        <w:t>Recurso Revisión</w:t>
      </w:r>
      <w:r w:rsidRPr="005C250B">
        <w:rPr>
          <w:rFonts w:ascii="Palatino Linotype" w:hAnsi="Palatino Linotype" w:cs="Arial"/>
          <w:i/>
          <w:color w:val="000000"/>
          <w:sz w:val="22"/>
          <w:szCs w:val="22"/>
          <w:lang w:val="es-ES"/>
        </w:rPr>
        <w:t xml:space="preserve"> es un medio de protección que la Ley otorga a los particulares, para hacer valer su derecho de acceso a la </w:t>
      </w:r>
      <w:r w:rsidR="00D86297">
        <w:rPr>
          <w:rFonts w:ascii="Palatino Linotype" w:hAnsi="Palatino Linotype" w:cs="Arial"/>
          <w:i/>
          <w:color w:val="000000"/>
          <w:sz w:val="22"/>
          <w:szCs w:val="22"/>
          <w:lang w:val="es-ES"/>
        </w:rPr>
        <w:t>Información Pública</w:t>
      </w:r>
      <w:r w:rsidRPr="005C250B">
        <w:rPr>
          <w:rFonts w:ascii="Palatino Linotype" w:hAnsi="Palatino Linotype" w:cs="Arial"/>
          <w:i/>
          <w:color w:val="000000"/>
          <w:sz w:val="22"/>
          <w:szCs w:val="22"/>
          <w:lang w:val="es-ES"/>
        </w:rPr>
        <w:t>, y procederá en contra de las siguientes causas:</w:t>
      </w:r>
    </w:p>
    <w:p w14:paraId="62430CDC"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1514151"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b/>
          <w:i/>
          <w:color w:val="000000"/>
          <w:sz w:val="22"/>
          <w:szCs w:val="22"/>
          <w:lang w:val="es-ES"/>
        </w:rPr>
        <w:t>VII. La falta de respuesta a una solicitud de acceso a la información</w:t>
      </w:r>
      <w:r w:rsidRPr="005C250B">
        <w:rPr>
          <w:rFonts w:ascii="Palatino Linotype" w:hAnsi="Palatino Linotype" w:cs="Arial"/>
          <w:i/>
          <w:color w:val="000000"/>
          <w:sz w:val="22"/>
          <w:szCs w:val="22"/>
          <w:lang w:val="es-ES"/>
        </w:rPr>
        <w:t>;</w:t>
      </w:r>
    </w:p>
    <w:p w14:paraId="6543A1C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w:t>
      </w:r>
    </w:p>
    <w:p w14:paraId="6EA16771" w14:textId="77777777" w:rsidR="005C250B" w:rsidRPr="005C250B" w:rsidRDefault="005C250B" w:rsidP="005C250B">
      <w:pPr>
        <w:ind w:left="851" w:right="901"/>
        <w:jc w:val="both"/>
        <w:rPr>
          <w:rFonts w:ascii="Palatino Linotype" w:hAnsi="Palatino Linotype" w:cs="Arial"/>
          <w:b/>
          <w:i/>
          <w:color w:val="000000"/>
          <w:sz w:val="22"/>
          <w:szCs w:val="22"/>
          <w:lang w:val="es-ES"/>
        </w:rPr>
      </w:pPr>
      <w:r w:rsidRPr="005C250B">
        <w:rPr>
          <w:rFonts w:ascii="Palatino Linotype" w:hAnsi="Palatino Linotype" w:cs="Arial"/>
          <w:b/>
          <w:i/>
          <w:color w:val="000000"/>
          <w:sz w:val="22"/>
          <w:szCs w:val="22"/>
          <w:lang w:val="es-ES"/>
        </w:rPr>
        <w:t>XI. La falta de trámite a una solicitud;</w:t>
      </w:r>
    </w:p>
    <w:p w14:paraId="410A3D55"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w:t>
      </w:r>
    </w:p>
    <w:p w14:paraId="40DFB348" w14:textId="77777777" w:rsidR="005C250B" w:rsidRPr="005C250B" w:rsidRDefault="005C250B" w:rsidP="005C250B">
      <w:pPr>
        <w:ind w:left="851" w:right="901"/>
        <w:jc w:val="both"/>
        <w:rPr>
          <w:rFonts w:ascii="Palatino Linotype" w:hAnsi="Palatino Linotype" w:cs="Arial"/>
          <w:i/>
          <w:color w:val="000000"/>
          <w:sz w:val="22"/>
          <w:szCs w:val="22"/>
          <w:lang w:val="es-ES"/>
        </w:rPr>
      </w:pPr>
      <w:r w:rsidRPr="005C250B">
        <w:rPr>
          <w:rFonts w:ascii="Palatino Linotype" w:hAnsi="Palatino Linotype" w:cs="Arial"/>
          <w:i/>
          <w:color w:val="000000"/>
          <w:sz w:val="22"/>
          <w:szCs w:val="22"/>
          <w:lang w:val="es-ES"/>
        </w:rPr>
        <w:t>(Énfasis añadido).</w:t>
      </w:r>
    </w:p>
    <w:p w14:paraId="6867A42A" w14:textId="77777777" w:rsidR="005C250B" w:rsidRDefault="005C250B" w:rsidP="005C250B">
      <w:pPr>
        <w:jc w:val="both"/>
        <w:rPr>
          <w:rFonts w:ascii="Palatino Linotype" w:hAnsi="Palatino Linotype" w:cs="Arial"/>
          <w:color w:val="000000" w:themeColor="text1"/>
          <w:sz w:val="22"/>
          <w:szCs w:val="22"/>
          <w:lang w:val="es-ES"/>
        </w:rPr>
      </w:pPr>
    </w:p>
    <w:p w14:paraId="5217454A" w14:textId="77777777" w:rsidR="00F95CC5" w:rsidRPr="005C250B" w:rsidRDefault="00F95CC5" w:rsidP="005C250B">
      <w:pPr>
        <w:jc w:val="both"/>
        <w:rPr>
          <w:rFonts w:ascii="Palatino Linotype" w:hAnsi="Palatino Linotype" w:cs="Arial"/>
          <w:color w:val="000000" w:themeColor="text1"/>
          <w:sz w:val="22"/>
          <w:szCs w:val="22"/>
          <w:lang w:val="es-ES"/>
        </w:rPr>
      </w:pPr>
    </w:p>
    <w:p w14:paraId="0417360B" w14:textId="006F549D" w:rsidR="005C250B" w:rsidRPr="005C250B" w:rsidRDefault="005C250B" w:rsidP="005C250B">
      <w:pPr>
        <w:widowControl w:val="0"/>
        <w:autoSpaceDE w:val="0"/>
        <w:autoSpaceDN w:val="0"/>
        <w:adjustRightInd w:val="0"/>
        <w:spacing w:line="360" w:lineRule="auto"/>
        <w:jc w:val="both"/>
        <w:rPr>
          <w:rFonts w:ascii="Palatino Linotype" w:hAnsi="Palatino Linotype" w:cs="Arial"/>
          <w:lang w:val="es-ES"/>
        </w:rPr>
      </w:pPr>
      <w:bookmarkStart w:id="1" w:name="_Hlk63244169"/>
      <w:r w:rsidRPr="005C250B">
        <w:rPr>
          <w:rFonts w:ascii="Palatino Linotype" w:hAnsi="Palatino Linotype" w:cs="Arial"/>
          <w:lang w:val="es-ES"/>
        </w:rPr>
        <w:lastRenderedPageBreak/>
        <w:t xml:space="preserve">El precepto legal citado, establece como supuestos de procedencia del </w:t>
      </w:r>
      <w:r w:rsidR="00D86297">
        <w:rPr>
          <w:rFonts w:ascii="Palatino Linotype" w:hAnsi="Palatino Linotype" w:cs="Arial"/>
          <w:lang w:val="es-ES"/>
        </w:rPr>
        <w:t>Recurso Revisión</w:t>
      </w:r>
      <w:r w:rsidRPr="005C250B">
        <w:rPr>
          <w:rFonts w:ascii="Palatino Linotype" w:hAnsi="Palatino Linotype" w:cs="Arial"/>
          <w:lang w:val="es-ES"/>
        </w:rPr>
        <w:t xml:space="preserve">, en aquellos casos en que no se dé tramite a una solicitud y por tanto respuesta a lo solicitado; por lo que, en el presente caso, </w:t>
      </w:r>
      <w:r w:rsidRPr="005C250B">
        <w:rPr>
          <w:rFonts w:ascii="Palatino Linotype" w:hAnsi="Palatino Linotype" w:cs="Arial"/>
          <w:b/>
          <w:lang w:val="es-ES"/>
        </w:rPr>
        <w:t>EL SUJETO OBLIGADO</w:t>
      </w:r>
      <w:r w:rsidRPr="005C250B">
        <w:rPr>
          <w:rFonts w:ascii="Palatino Linotype" w:hAnsi="Palatino Linotype" w:cs="Arial"/>
          <w:lang w:val="es-ES"/>
        </w:rPr>
        <w:t xml:space="preserve"> omitió turnar a las áreas competentes y dar respuesta a lo requerido por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cs="Arial"/>
          <w:b/>
          <w:lang w:val="es-ES"/>
        </w:rPr>
        <w:t xml:space="preserve"> </w:t>
      </w:r>
      <w:r w:rsidRPr="005C250B">
        <w:rPr>
          <w:rFonts w:ascii="Palatino Linotype" w:hAnsi="Palatino Linotype" w:cs="Arial"/>
          <w:lang w:val="es-ES"/>
        </w:rPr>
        <w:t xml:space="preserve">en su solicitud de </w:t>
      </w:r>
      <w:r w:rsidR="00D86297">
        <w:rPr>
          <w:rFonts w:ascii="Palatino Linotype" w:hAnsi="Palatino Linotype" w:cs="Arial"/>
          <w:lang w:val="es-ES"/>
        </w:rPr>
        <w:t>Información Pública</w:t>
      </w:r>
      <w:r w:rsidRPr="005C250B">
        <w:rPr>
          <w:rFonts w:ascii="Palatino Linotype" w:hAnsi="Palatino Linotype" w:cs="Arial"/>
          <w:lang w:val="es-ES"/>
        </w:rPr>
        <w:t xml:space="preserve">; atento a ello, </w:t>
      </w:r>
      <w:r w:rsidRPr="005C250B">
        <w:rPr>
          <w:rFonts w:ascii="Palatino Linotype" w:hAnsi="Palatino Linotype"/>
          <w:lang w:val="es-ES"/>
        </w:rPr>
        <w:t xml:space="preserve">este Órgano Garante </w:t>
      </w:r>
      <w:r w:rsidRPr="005C250B">
        <w:rPr>
          <w:rFonts w:ascii="Palatino Linotype" w:hAnsi="Palatino Linotype" w:cs="Arial"/>
          <w:lang w:val="es-ES"/>
        </w:rPr>
        <w:t xml:space="preserve">considera que las razones o motivos de inconformidad son </w:t>
      </w:r>
      <w:r w:rsidRPr="005C250B">
        <w:rPr>
          <w:rFonts w:ascii="Palatino Linotype" w:hAnsi="Palatino Linotype" w:cs="Arial"/>
          <w:b/>
          <w:lang w:val="es-ES"/>
        </w:rPr>
        <w:t>fundados</w:t>
      </w:r>
      <w:r w:rsidRPr="005C250B">
        <w:rPr>
          <w:rFonts w:ascii="Palatino Linotype" w:hAnsi="Palatino Linotype" w:cs="Arial"/>
          <w:lang w:val="es-ES"/>
        </w:rPr>
        <w:t>.</w:t>
      </w:r>
    </w:p>
    <w:p w14:paraId="29E4B93C" w14:textId="77777777" w:rsidR="00AE51C8" w:rsidRPr="005C250B" w:rsidRDefault="00AE51C8" w:rsidP="0066637D">
      <w:pPr>
        <w:widowControl w:val="0"/>
        <w:autoSpaceDE w:val="0"/>
        <w:autoSpaceDN w:val="0"/>
        <w:adjustRightInd w:val="0"/>
        <w:spacing w:line="360" w:lineRule="auto"/>
        <w:jc w:val="both"/>
        <w:rPr>
          <w:rFonts w:ascii="Palatino Linotype" w:hAnsi="Palatino Linotype" w:cs="Arial"/>
          <w:lang w:val="es-ES"/>
        </w:rPr>
      </w:pPr>
    </w:p>
    <w:bookmarkEnd w:id="1"/>
    <w:p w14:paraId="46D2FDD2" w14:textId="6AB6A96D" w:rsidR="005C250B" w:rsidRDefault="005C250B" w:rsidP="005C250B">
      <w:pPr>
        <w:spacing w:line="360" w:lineRule="auto"/>
        <w:jc w:val="both"/>
        <w:rPr>
          <w:rFonts w:ascii="Palatino Linotype" w:hAnsi="Palatino Linotype"/>
        </w:rPr>
      </w:pPr>
      <w:r>
        <w:rPr>
          <w:rFonts w:ascii="Palatino Linotype" w:hAnsi="Palatino Linotype"/>
        </w:rPr>
        <w:t>Ya que ante la falta de respuesta a la solicitud, como el envío del Informe Justificado por parte del</w:t>
      </w:r>
      <w:r>
        <w:rPr>
          <w:rFonts w:ascii="Palatino Linotype" w:hAnsi="Palatino Linotype"/>
          <w:b/>
        </w:rPr>
        <w:t xml:space="preserve"> SUJETO OBLIGADO</w:t>
      </w:r>
      <w:r>
        <w:rPr>
          <w:rFonts w:ascii="Palatino Linotype" w:hAnsi="Palatino Linotype"/>
        </w:rPr>
        <w:t xml:space="preserve">, este Órgano Garante considera pertinente analizar si se encuentra constreñido a trasparentar sus acciones; así como, garantizar y respetar el derecho de acceso a la </w:t>
      </w:r>
      <w:r w:rsidR="00D86297">
        <w:rPr>
          <w:rFonts w:ascii="Palatino Linotype" w:hAnsi="Palatino Linotype"/>
        </w:rPr>
        <w:t>Información Pública</w:t>
      </w:r>
      <w:r>
        <w:rPr>
          <w:rFonts w:ascii="Palatino Linotype" w:hAnsi="Palatino Linotype"/>
        </w:rPr>
        <w:t xml:space="preserve">. </w:t>
      </w:r>
    </w:p>
    <w:p w14:paraId="27604C4A" w14:textId="77777777" w:rsidR="005C250B" w:rsidRDefault="005C250B" w:rsidP="005C250B">
      <w:pPr>
        <w:widowControl w:val="0"/>
        <w:autoSpaceDE w:val="0"/>
        <w:autoSpaceDN w:val="0"/>
        <w:adjustRightInd w:val="0"/>
        <w:spacing w:line="360" w:lineRule="auto"/>
        <w:jc w:val="both"/>
        <w:rPr>
          <w:rFonts w:ascii="Palatino Linotype" w:hAnsi="Palatino Linotype" w:cs="Arial"/>
          <w:lang w:val="es-ES"/>
        </w:rPr>
      </w:pPr>
    </w:p>
    <w:p w14:paraId="345B750C" w14:textId="089BB36D" w:rsidR="005C250B" w:rsidRDefault="005C250B" w:rsidP="005C250B">
      <w:pPr>
        <w:spacing w:line="360" w:lineRule="auto"/>
        <w:jc w:val="both"/>
        <w:rPr>
          <w:rFonts w:ascii="Palatino Linotype" w:hAnsi="Palatino Linotype"/>
        </w:rPr>
      </w:pPr>
      <w:r>
        <w:rPr>
          <w:rFonts w:ascii="Palatino Linotype" w:eastAsia="Arial Unicode MS" w:hAnsi="Palatino Linotype" w:cs="Arial"/>
        </w:rPr>
        <w:t xml:space="preserve">En ese contexto, </w:t>
      </w:r>
      <w:r>
        <w:rPr>
          <w:rFonts w:ascii="Palatino Linotype" w:hAnsi="Palatino Linotype"/>
        </w:rPr>
        <w:t xml:space="preserve">es pertinente enfatizar lo que el derecho de acceso a la </w:t>
      </w:r>
      <w:r w:rsidR="00D86297">
        <w:rPr>
          <w:rFonts w:ascii="Palatino Linotype" w:hAnsi="Palatino Linotype"/>
        </w:rPr>
        <w:t>Información Pública</w:t>
      </w:r>
      <w:r>
        <w:rPr>
          <w:rFonts w:ascii="Palatino Linotype" w:hAnsi="Palatino Linotype"/>
        </w:rPr>
        <w:t>, se refiere al contemplado en el artículo 6°, Apartado A de la Constitución Política de los Estados Unidos Mexicanos, que señala:</w:t>
      </w:r>
    </w:p>
    <w:p w14:paraId="420C2379" w14:textId="77777777" w:rsidR="00F95CC5" w:rsidRDefault="00F95CC5" w:rsidP="005C250B">
      <w:pPr>
        <w:spacing w:line="360" w:lineRule="auto"/>
        <w:jc w:val="both"/>
        <w:rPr>
          <w:rFonts w:ascii="Palatino Linotype" w:hAnsi="Palatino Linotype"/>
        </w:rPr>
      </w:pPr>
    </w:p>
    <w:p w14:paraId="5A5387E6" w14:textId="77777777" w:rsidR="00297119" w:rsidRDefault="00297119" w:rsidP="005C250B">
      <w:pPr>
        <w:ind w:left="851" w:right="901"/>
        <w:jc w:val="both"/>
        <w:rPr>
          <w:rFonts w:ascii="Palatino Linotype" w:hAnsi="Palatino Linotype" w:cs="Arial"/>
          <w:i/>
          <w:sz w:val="22"/>
          <w:szCs w:val="22"/>
        </w:rPr>
      </w:pPr>
    </w:p>
    <w:p w14:paraId="04B6E9A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6o.</w:t>
      </w:r>
      <w:r>
        <w:rPr>
          <w:rFonts w:ascii="Palatino Linotype" w:hAnsi="Palatino Linotype" w:cs="Arial"/>
          <w:i/>
          <w:sz w:val="22"/>
          <w:szCs w:val="22"/>
        </w:rPr>
        <w:t xml:space="preserve">  . . .</w:t>
      </w:r>
    </w:p>
    <w:p w14:paraId="782F8323"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A.</w:t>
      </w:r>
      <w:r>
        <w:rPr>
          <w:rFonts w:ascii="Palatino Linotype" w:hAnsi="Palatino Linotype" w:cs="Arial"/>
          <w:i/>
          <w:sz w:val="22"/>
          <w:szCs w:val="22"/>
          <w:lang w:eastAsia="es-MX"/>
        </w:rPr>
        <w:t xml:space="preserve"> Para el ejercicio del </w:t>
      </w:r>
      <w:r>
        <w:rPr>
          <w:rFonts w:ascii="Palatino Linotype" w:hAnsi="Palatino Linotype" w:cs="Arial"/>
          <w:bCs/>
          <w:i/>
          <w:sz w:val="22"/>
          <w:szCs w:val="22"/>
        </w:rPr>
        <w:t>derecho</w:t>
      </w:r>
      <w:r>
        <w:rPr>
          <w:rFonts w:ascii="Palatino Linotype" w:hAnsi="Palatino Linotype" w:cs="Arial"/>
          <w:i/>
          <w:sz w:val="22"/>
          <w:szCs w:val="22"/>
          <w:lang w:eastAsia="es-MX"/>
        </w:rPr>
        <w:t xml:space="preserve"> de acceso a la información, la Federación y las entidades federativas, en el ámbito de sus respectivas competencias, se regirán por los siguientes principios y bases:</w:t>
      </w:r>
    </w:p>
    <w:p w14:paraId="51C6C82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I. </w:t>
      </w:r>
      <w:r>
        <w:rPr>
          <w:rFonts w:ascii="Palatino Linotype" w:hAnsi="Palatino Linotype" w:cs="Arial"/>
          <w:i/>
          <w:sz w:val="22"/>
          <w:szCs w:val="22"/>
          <w:lang w:eastAsia="es-MX"/>
        </w:rPr>
        <w:t xml:space="preserve">Toda la información en posesión de cualquier autoridad, entidad, órgano y organismo de los Poderes Ejecutivo, </w:t>
      </w:r>
      <w:r>
        <w:rPr>
          <w:rFonts w:ascii="Palatino Linotype" w:hAnsi="Palatino Linotype" w:cs="Arial"/>
          <w:i/>
          <w:sz w:val="22"/>
          <w:szCs w:val="22"/>
        </w:rPr>
        <w:t>Legislativo</w:t>
      </w:r>
      <w:r>
        <w:rPr>
          <w:rFonts w:ascii="Palatino Linotype" w:hAnsi="Palatino Linotype" w:cs="Arial"/>
          <w:i/>
          <w:sz w:val="22"/>
          <w:szCs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Pr>
          <w:rFonts w:ascii="Palatino Linotype" w:hAnsi="Palatino Linotype" w:cs="Arial"/>
          <w:i/>
          <w:sz w:val="22"/>
          <w:szCs w:val="22"/>
        </w:rPr>
        <w:t xml:space="preserve"> </w:t>
      </w:r>
      <w:r>
        <w:rPr>
          <w:rFonts w:ascii="Palatino Linotype" w:hAnsi="Palatino Linotype" w:cs="Arial"/>
          <w:i/>
          <w:sz w:val="22"/>
          <w:szCs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w:t>
      </w:r>
      <w:r>
        <w:rPr>
          <w:rFonts w:ascii="Palatino Linotype" w:hAnsi="Palatino Linotype" w:cs="Arial"/>
          <w:i/>
          <w:sz w:val="22"/>
          <w:szCs w:val="22"/>
          <w:lang w:eastAsia="es-MX"/>
        </w:rPr>
        <w:lastRenderedPageBreak/>
        <w:t xml:space="preserve">que derive del ejercicio de sus facultades, competencias o funciones, la ley determinará los supuestos específicos bajo los cuales procederá la declaración de inexistencia de la información. </w:t>
      </w:r>
    </w:p>
    <w:p w14:paraId="51F881EA"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 </w:t>
      </w:r>
      <w:r>
        <w:rPr>
          <w:rFonts w:ascii="Palatino Linotype" w:hAnsi="Palatino Linotype" w:cs="Arial"/>
          <w:i/>
          <w:sz w:val="22"/>
          <w:szCs w:val="22"/>
          <w:lang w:eastAsia="es-MX"/>
        </w:rPr>
        <w:t xml:space="preserve">La información que se refiere a la vida privada y los datos personales será protegida en los términos y con las excepciones que fijen las leyes. </w:t>
      </w:r>
    </w:p>
    <w:p w14:paraId="459CC560" w14:textId="083B64DA"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III. </w:t>
      </w:r>
      <w:r>
        <w:rPr>
          <w:rFonts w:ascii="Palatino Linotype" w:hAnsi="Palatino Linotype" w:cs="Arial"/>
          <w:i/>
          <w:sz w:val="22"/>
          <w:szCs w:val="22"/>
          <w:lang w:eastAsia="es-MX"/>
        </w:rPr>
        <w:t xml:space="preserve">Toda persona, sin necesidad de </w:t>
      </w:r>
      <w:r>
        <w:rPr>
          <w:rFonts w:ascii="Palatino Linotype" w:hAnsi="Palatino Linotype" w:cs="Arial"/>
          <w:i/>
          <w:sz w:val="22"/>
          <w:szCs w:val="22"/>
        </w:rPr>
        <w:t>acreditar</w:t>
      </w:r>
      <w:r>
        <w:rPr>
          <w:rFonts w:ascii="Palatino Linotype" w:hAnsi="Palatino Linotype" w:cs="Arial"/>
          <w:i/>
          <w:sz w:val="22"/>
          <w:szCs w:val="22"/>
          <w:lang w:eastAsia="es-MX"/>
        </w:rPr>
        <w:t xml:space="preserve"> interés alguno o justificar su utilización, tendrá acceso gratuito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a sus datos personales o a la rectificación de éstos. </w:t>
      </w:r>
    </w:p>
    <w:p w14:paraId="2A4CC5C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IV. </w:t>
      </w:r>
      <w:r>
        <w:rPr>
          <w:rFonts w:ascii="Palatino Linotype" w:hAnsi="Palatino Linotype" w:cs="Arial"/>
          <w:i/>
          <w:sz w:val="22"/>
          <w:szCs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5E4C04DC"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 </w:t>
      </w:r>
      <w:r>
        <w:rPr>
          <w:rFonts w:ascii="Palatino Linotype" w:hAnsi="Palatino Linotype" w:cs="Arial"/>
          <w:i/>
          <w:sz w:val="22"/>
          <w:szCs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25635426"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b/>
          <w:bCs/>
          <w:i/>
          <w:sz w:val="22"/>
          <w:szCs w:val="22"/>
          <w:lang w:eastAsia="es-MX"/>
        </w:rPr>
        <w:t xml:space="preserve">VI. </w:t>
      </w:r>
      <w:r>
        <w:rPr>
          <w:rFonts w:ascii="Palatino Linotype" w:hAnsi="Palatino Linotype" w:cs="Arial"/>
          <w:i/>
          <w:sz w:val="22"/>
          <w:szCs w:val="22"/>
          <w:lang w:eastAsia="es-MX"/>
        </w:rPr>
        <w:t xml:space="preserve">Las leyes determinarán la manera en que los sujetos obligados deberán hacer pública la información relativa a los recursos públicos que entreguen a personas físicas o morales. </w:t>
      </w:r>
    </w:p>
    <w:p w14:paraId="6EA002AE" w14:textId="21B5060A" w:rsidR="005C250B" w:rsidRDefault="005C250B" w:rsidP="005C250B">
      <w:pPr>
        <w:ind w:left="851" w:right="901"/>
        <w:jc w:val="both"/>
        <w:rPr>
          <w:rFonts w:ascii="Palatino Linotype" w:hAnsi="Palatino Linotype" w:cs="Arial"/>
          <w:i/>
          <w:sz w:val="22"/>
          <w:szCs w:val="22"/>
        </w:rPr>
      </w:pPr>
      <w:r>
        <w:rPr>
          <w:rFonts w:ascii="Palatino Linotype" w:hAnsi="Palatino Linotype" w:cs="Arial"/>
          <w:b/>
          <w:bCs/>
          <w:i/>
          <w:sz w:val="22"/>
          <w:szCs w:val="22"/>
          <w:lang w:eastAsia="es-MX"/>
        </w:rPr>
        <w:t xml:space="preserve">VII. </w:t>
      </w:r>
      <w:r>
        <w:rPr>
          <w:rFonts w:ascii="Palatino Linotype" w:hAnsi="Palatino Linotype" w:cs="Arial"/>
          <w:i/>
          <w:sz w:val="22"/>
          <w:szCs w:val="22"/>
          <w:lang w:eastAsia="es-MX"/>
        </w:rPr>
        <w:t xml:space="preserve">La inobservancia a las disposiciones en materia de acceso a la </w:t>
      </w:r>
      <w:r w:rsidR="00D86297">
        <w:rPr>
          <w:rFonts w:ascii="Palatino Linotype" w:hAnsi="Palatino Linotype" w:cs="Arial"/>
          <w:i/>
          <w:sz w:val="22"/>
          <w:szCs w:val="22"/>
          <w:lang w:eastAsia="es-MX"/>
        </w:rPr>
        <w:t>Información Pública</w:t>
      </w:r>
      <w:r>
        <w:rPr>
          <w:rFonts w:ascii="Palatino Linotype" w:hAnsi="Palatino Linotype" w:cs="Arial"/>
          <w:i/>
          <w:sz w:val="22"/>
          <w:szCs w:val="22"/>
          <w:lang w:eastAsia="es-MX"/>
        </w:rPr>
        <w:t xml:space="preserve"> será sancionada en los términos que dispongan las leyes.</w:t>
      </w:r>
      <w:r>
        <w:rPr>
          <w:rFonts w:ascii="Palatino Linotype" w:hAnsi="Palatino Linotype" w:cs="Arial"/>
          <w:i/>
          <w:sz w:val="22"/>
          <w:szCs w:val="22"/>
        </w:rPr>
        <w:t xml:space="preserve">” </w:t>
      </w:r>
    </w:p>
    <w:p w14:paraId="0B93B4FD"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51915CEB" w14:textId="77777777" w:rsidR="00297119" w:rsidRDefault="00297119" w:rsidP="005C250B">
      <w:pPr>
        <w:spacing w:line="360" w:lineRule="auto"/>
        <w:jc w:val="both"/>
        <w:rPr>
          <w:rFonts w:ascii="Palatino Linotype" w:hAnsi="Palatino Linotype"/>
        </w:rPr>
      </w:pPr>
    </w:p>
    <w:p w14:paraId="71F61E9D" w14:textId="77777777" w:rsidR="005C250B" w:rsidRDefault="005C250B" w:rsidP="005C250B">
      <w:pPr>
        <w:spacing w:line="360" w:lineRule="auto"/>
        <w:jc w:val="both"/>
        <w:rPr>
          <w:rFonts w:ascii="Palatino Linotype" w:hAnsi="Palatino Linotype"/>
        </w:rPr>
      </w:pPr>
      <w:r>
        <w:rPr>
          <w:rFonts w:ascii="Palatino Linotype" w:hAnsi="Palatino Linotype"/>
        </w:rPr>
        <w:t>Por su parte, la Constitución Política del Estado Libre y Soberano de México, en su artículo 5°, párrafo trigésimo, trigésimo primero y trigésimo segundo, fracción I, dispone lo siguiente:</w:t>
      </w:r>
    </w:p>
    <w:p w14:paraId="0A015676" w14:textId="77777777" w:rsidR="005C250B" w:rsidRPr="00F95CC5" w:rsidRDefault="005C250B" w:rsidP="005C250B">
      <w:pPr>
        <w:jc w:val="both"/>
        <w:rPr>
          <w:rFonts w:ascii="Palatino Linotype" w:hAnsi="Palatino Linotype"/>
        </w:rPr>
      </w:pPr>
    </w:p>
    <w:p w14:paraId="705EB63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5.  … </w:t>
      </w:r>
    </w:p>
    <w:p w14:paraId="7C817BE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 .</w:t>
      </w:r>
    </w:p>
    <w:p w14:paraId="0E7A3232"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00E45859" w14:textId="2291B2E1"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 xml:space="preserve">Para garantizar el ejercicio del derecho de transparencia,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y protección de datos personales, los poderes públicos y los organismos autónomos, transparentarán sus acciones, en términos de las disposiciones aplicables, la información será oportuna, clara, veraz y de fácil acceso.</w:t>
      </w:r>
    </w:p>
    <w:p w14:paraId="531DF9F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Este derecho se regirá por los principios y bases siguientes:</w:t>
      </w:r>
    </w:p>
    <w:p w14:paraId="400A6174" w14:textId="77777777" w:rsidR="005C250B" w:rsidRDefault="005C250B" w:rsidP="005C250B">
      <w:pPr>
        <w:ind w:left="851" w:right="901"/>
        <w:jc w:val="both"/>
        <w:rPr>
          <w:rFonts w:ascii="Palatino Linotype" w:hAnsi="Palatino Linotype"/>
          <w:sz w:val="22"/>
          <w:szCs w:val="22"/>
        </w:rPr>
      </w:pPr>
      <w:r>
        <w:rPr>
          <w:rFonts w:ascii="Palatino Linotype" w:hAnsi="Palatino Linotype" w:cs="Arial"/>
          <w:i/>
          <w:sz w:val="22"/>
          <w:szCs w:val="22"/>
        </w:rPr>
        <w:t xml:space="preserve">I. </w:t>
      </w:r>
      <w:r>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Pr>
          <w:rFonts w:ascii="Palatino Linotype" w:hAnsi="Palatino Linotype"/>
          <w:sz w:val="22"/>
          <w:szCs w:val="22"/>
        </w:rPr>
        <w:t xml:space="preserve"> </w:t>
      </w:r>
    </w:p>
    <w:p w14:paraId="69496858" w14:textId="77777777" w:rsidR="005C250B" w:rsidRDefault="005C250B" w:rsidP="005C250B">
      <w:pPr>
        <w:ind w:left="851" w:right="901"/>
        <w:jc w:val="both"/>
        <w:rPr>
          <w:rFonts w:ascii="Palatino Linotype" w:hAnsi="Palatino Linotype"/>
          <w:sz w:val="22"/>
          <w:szCs w:val="22"/>
        </w:rPr>
      </w:pPr>
      <w:r>
        <w:rPr>
          <w:rFonts w:ascii="Palatino Linotype" w:hAnsi="Palatino Linotype"/>
          <w:sz w:val="22"/>
          <w:szCs w:val="22"/>
        </w:rPr>
        <w:t>(Énfasis añadido)</w:t>
      </w:r>
    </w:p>
    <w:p w14:paraId="4034E391" w14:textId="77777777" w:rsidR="005C250B" w:rsidRPr="00461B8F" w:rsidRDefault="005C250B" w:rsidP="005C250B">
      <w:pPr>
        <w:ind w:left="851" w:right="901"/>
        <w:jc w:val="both"/>
        <w:rPr>
          <w:rFonts w:ascii="Palatino Linotype" w:hAnsi="Palatino Linotype" w:cs="Arial"/>
          <w:i/>
          <w:sz w:val="16"/>
          <w:szCs w:val="16"/>
        </w:rPr>
      </w:pPr>
    </w:p>
    <w:p w14:paraId="480B0538" w14:textId="63DBD70B" w:rsidR="005C250B" w:rsidRDefault="005C250B" w:rsidP="005C250B">
      <w:pPr>
        <w:spacing w:line="360" w:lineRule="auto"/>
        <w:jc w:val="both"/>
        <w:rPr>
          <w:rFonts w:ascii="Palatino Linotype" w:hAnsi="Palatino Linotype"/>
        </w:rPr>
      </w:pPr>
      <w:r>
        <w:rPr>
          <w:rFonts w:ascii="Palatino Linotype" w:hAnsi="Palatino Linotype"/>
        </w:rPr>
        <w:t xml:space="preserve">Asimismo, se tiene que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prevé en su artículo 23, lo siguiente:</w:t>
      </w:r>
    </w:p>
    <w:p w14:paraId="69D4237C" w14:textId="77777777" w:rsidR="005C250B" w:rsidRPr="00F95CC5" w:rsidRDefault="005C250B" w:rsidP="005C250B">
      <w:pPr>
        <w:jc w:val="both"/>
        <w:rPr>
          <w:rFonts w:ascii="Palatino Linotype" w:hAnsi="Palatino Linotype"/>
        </w:rPr>
      </w:pPr>
    </w:p>
    <w:p w14:paraId="0A624C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23.</w:t>
      </w:r>
      <w:r>
        <w:rPr>
          <w:rFonts w:ascii="Palatino Linotype" w:hAnsi="Palatino Linotype" w:cs="Arial"/>
          <w:i/>
          <w:sz w:val="22"/>
          <w:szCs w:val="22"/>
        </w:rPr>
        <w:t xml:space="preserve"> Son sujetos obligados a transparentar y permitir el acceso a su información y proteger los datos personales que obren en su poder:</w:t>
      </w:r>
    </w:p>
    <w:p w14:paraId="7825442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 El Poder Ejecutivo del Estado de México, las dependencias, organismos auxiliares, órganos, entidades, fideicomisos y fondos públicos, así como la Procuraduría General de Justicia;</w:t>
      </w:r>
    </w:p>
    <w:p w14:paraId="48B42678"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 El Poder Legislativo del Estado, los organismos, órganos y entidades de la Legislatura y sus dependencias;</w:t>
      </w:r>
    </w:p>
    <w:p w14:paraId="42349A2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III. El Poder Judicial, sus organismos, órganos y entidades, así como el Consejo de la Judicatura del Estado;</w:t>
      </w:r>
    </w:p>
    <w:p w14:paraId="770A3B08"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IV. Los ayuntamientos y las dependencias, organismos, órganos y entidades de la administración municipal;</w:t>
      </w:r>
    </w:p>
    <w:p w14:paraId="5E878795"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 Los órganos autónomos;</w:t>
      </w:r>
    </w:p>
    <w:p w14:paraId="10694BB4"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 Los tribunales administrativos y autoridades jurisdiccionales en materia laboral;</w:t>
      </w:r>
    </w:p>
    <w:p w14:paraId="3289F36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 Los partidos políticos y agrupaciones políticas, en los términos de las disposiciones aplicables;</w:t>
      </w:r>
    </w:p>
    <w:p w14:paraId="714CC84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VIII. Los fideicomisos y fondos públicos que cuenten con financiamiento público, parcial o total, o con participación de entidades de gobierno;</w:t>
      </w:r>
    </w:p>
    <w:p w14:paraId="29AB6B2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IX. Los sindicatos que reciban y/o ejerzan recursos públicos en el ámbito estatal y municipal;</w:t>
      </w:r>
    </w:p>
    <w:p w14:paraId="3039EB91"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lastRenderedPageBreak/>
        <w:t>X. Cualquier persona física o jurídico colectiva que reciba y ejerza recursos públicos en el ámbito estatal o municipal; y</w:t>
      </w:r>
    </w:p>
    <w:p w14:paraId="390EE8F3"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XI. Cualquier otra autoridad, entidad, órgano u organismo de los poderes estatal o municipal, que reciba recursos públicos.</w:t>
      </w:r>
    </w:p>
    <w:p w14:paraId="0C0B92DD" w14:textId="77777777"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330DE0EF" w14:textId="38C3A5D3" w:rsidR="005C250B" w:rsidRDefault="005C250B" w:rsidP="005C250B">
      <w:pPr>
        <w:ind w:left="851" w:right="901"/>
        <w:jc w:val="both"/>
        <w:rPr>
          <w:rFonts w:ascii="Palatino Linotype" w:hAnsi="Palatino Linotype" w:cs="Arial"/>
          <w:b/>
          <w:i/>
          <w:sz w:val="22"/>
          <w:szCs w:val="22"/>
        </w:rPr>
      </w:pPr>
      <w:r>
        <w:rPr>
          <w:rFonts w:ascii="Palatino Linotype" w:hAnsi="Palatino Linotype" w:cs="Arial"/>
          <w:b/>
          <w:i/>
          <w:sz w:val="22"/>
          <w:szCs w:val="22"/>
        </w:rPr>
        <w:t xml:space="preserve">Los servidores públicos deberán transparentar sus acciones así como garantizar y respetar el derecho de acceso a la </w:t>
      </w:r>
      <w:r w:rsidR="00D86297">
        <w:rPr>
          <w:rFonts w:ascii="Palatino Linotype" w:hAnsi="Palatino Linotype" w:cs="Arial"/>
          <w:b/>
          <w:i/>
          <w:sz w:val="22"/>
          <w:szCs w:val="22"/>
        </w:rPr>
        <w:t>Información Pública</w:t>
      </w:r>
      <w:r>
        <w:rPr>
          <w:rFonts w:ascii="Palatino Linotype" w:hAnsi="Palatino Linotype" w:cs="Arial"/>
          <w:b/>
          <w:i/>
          <w:sz w:val="22"/>
          <w:szCs w:val="22"/>
        </w:rPr>
        <w:t>.</w:t>
      </w:r>
    </w:p>
    <w:p w14:paraId="367AF097"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5EE5C562" w14:textId="77777777" w:rsidR="008821CD" w:rsidRDefault="008821CD" w:rsidP="005C250B">
      <w:pPr>
        <w:autoSpaceDE w:val="0"/>
        <w:autoSpaceDN w:val="0"/>
        <w:adjustRightInd w:val="0"/>
        <w:spacing w:line="360" w:lineRule="auto"/>
        <w:ind w:right="51"/>
        <w:jc w:val="both"/>
        <w:rPr>
          <w:rFonts w:ascii="Palatino Linotype" w:hAnsi="Palatino Linotype" w:cs="Arial"/>
          <w:lang w:val="es-ES"/>
        </w:rPr>
      </w:pPr>
    </w:p>
    <w:p w14:paraId="526D7C66" w14:textId="77777777" w:rsidR="005C250B" w:rsidRDefault="005C250B" w:rsidP="005C250B">
      <w:pPr>
        <w:autoSpaceDE w:val="0"/>
        <w:autoSpaceDN w:val="0"/>
        <w:adjustRightInd w:val="0"/>
        <w:spacing w:line="360" w:lineRule="auto"/>
        <w:ind w:right="51"/>
        <w:jc w:val="both"/>
        <w:rPr>
          <w:rFonts w:ascii="Palatino Linotype" w:hAnsi="Palatino Linotype" w:cs="Arial"/>
          <w:lang w:val="es-ES"/>
        </w:rPr>
      </w:pPr>
      <w:r>
        <w:rPr>
          <w:rFonts w:ascii="Palatino Linotype" w:hAnsi="Palatino Linotype" w:cs="Arial"/>
          <w:lang w:val="es-ES"/>
        </w:rPr>
        <w:t xml:space="preserve">De los preceptos legales citados se establece que los Ayuntamientos se encuentran obligados a documentar y transparentar su actuar, así como a permitir el acceso a la información que generen, posean o administren; de ahí que la Ley de la materia delimita perfectamente los alcances de las obligaciones que corresponden a los Ayuntamientos; por lo que, en ese tenor </w:t>
      </w:r>
      <w:r>
        <w:rPr>
          <w:rFonts w:ascii="Palatino Linotype" w:eastAsia="Arial Unicode MS" w:hAnsi="Palatino Linotype" w:cs="Arial"/>
          <w:lang w:val="es-ES"/>
        </w:rPr>
        <w:t xml:space="preserve">es necesario referir el contenido del artículo </w:t>
      </w:r>
      <w:r>
        <w:rPr>
          <w:rFonts w:ascii="Palatino Linotype" w:hAnsi="Palatino Linotype"/>
          <w:lang w:val="es-ES"/>
        </w:rPr>
        <w:t>115,</w:t>
      </w:r>
      <w:r>
        <w:rPr>
          <w:rFonts w:ascii="Palatino Linotype" w:eastAsia="Arial Unicode MS" w:hAnsi="Palatino Linotype" w:cs="Arial"/>
          <w:lang w:val="es-ES"/>
        </w:rPr>
        <w:t xml:space="preserve"> fracciones I, II y IV de la Constitución Política de los Estados Unidos Mexicanos, que en lo que interesa menciona:</w:t>
      </w:r>
    </w:p>
    <w:p w14:paraId="4D4A3A5B" w14:textId="77777777" w:rsidR="005C250B" w:rsidRPr="00F95CC5" w:rsidRDefault="005C250B" w:rsidP="005C250B">
      <w:pPr>
        <w:jc w:val="both"/>
        <w:rPr>
          <w:rFonts w:ascii="Palatino Linotype" w:eastAsia="Arial Unicode MS" w:hAnsi="Palatino Linotype" w:cs="Arial"/>
        </w:rPr>
      </w:pPr>
    </w:p>
    <w:p w14:paraId="33ADA514"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r>
        <w:rPr>
          <w:rFonts w:ascii="Palatino Linotype" w:hAnsi="Palatino Linotype" w:cs="Arial"/>
          <w:b/>
          <w:bCs/>
          <w:i/>
          <w:sz w:val="22"/>
          <w:szCs w:val="22"/>
        </w:rPr>
        <w:t>Artículo 115</w:t>
      </w:r>
      <w:r>
        <w:rPr>
          <w:rFonts w:ascii="Palatino Linotype" w:hAnsi="Palatino Linotype" w:cs="Arial"/>
          <w:bCs/>
          <w:i/>
          <w:sz w:val="22"/>
          <w:szCs w:val="22"/>
        </w:rPr>
        <w:t xml:space="preserve">. Los estados adoptarán, para su régimen interior, la forma de gobierno republicano, representativo, democrático, laico y popular, teniendo como base de su división territorial y de su organización política y administrativa, el municipio libre, conforme a las bases siguientes: </w:t>
      </w:r>
    </w:p>
    <w:p w14:paraId="27A2B8F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w:t>
      </w:r>
      <w:r>
        <w:rPr>
          <w:rFonts w:ascii="Palatino Linotype" w:hAnsi="Palatino Linotype" w:cs="Arial"/>
          <w:bCs/>
          <w:i/>
          <w:sz w:val="22"/>
          <w:szCs w:val="22"/>
        </w:rPr>
        <w:t xml:space="preserve"> Cada Municipio será gobernado por un Ayuntamiento de elección popular directa, integrado por un Presidente Municipal y el número de regidores y síndicos que la ley determine. La competencia que esta Constitución otorga al gobierno municipal se ejercerá por el Ayuntamiento de manera exclusiva y no habrá autoridad intermedia alguna entre éste y el gobierno del Estado. </w:t>
      </w:r>
    </w:p>
    <w:p w14:paraId="289DFD19"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5003721C"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
          <w:bCs/>
          <w:i/>
          <w:sz w:val="22"/>
          <w:szCs w:val="22"/>
        </w:rPr>
        <w:t>II.</w:t>
      </w:r>
      <w:r>
        <w:rPr>
          <w:rFonts w:ascii="Palatino Linotype" w:hAnsi="Palatino Linotype" w:cs="Arial"/>
          <w:bCs/>
          <w:i/>
          <w:sz w:val="22"/>
          <w:szCs w:val="22"/>
        </w:rPr>
        <w:t xml:space="preserve"> Los municipios estarán investidos de personalidad jurídica y manejarán su patrimonio conforme a la ley.</w:t>
      </w:r>
    </w:p>
    <w:p w14:paraId="2F3D87B2"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668B843D" w14:textId="77777777" w:rsidR="005C250B" w:rsidRDefault="005C250B" w:rsidP="005C250B">
      <w:pPr>
        <w:ind w:left="851" w:right="902"/>
        <w:jc w:val="both"/>
        <w:rPr>
          <w:rFonts w:ascii="Palatino Linotype" w:hAnsi="Palatino Linotype" w:cs="Arial"/>
          <w:b/>
          <w:bCs/>
          <w:i/>
          <w:sz w:val="22"/>
          <w:szCs w:val="22"/>
        </w:rPr>
      </w:pPr>
      <w:r>
        <w:rPr>
          <w:rFonts w:ascii="Palatino Linotype" w:hAnsi="Palatino Linotype" w:cs="Arial"/>
          <w:b/>
          <w:bCs/>
          <w:i/>
          <w:sz w:val="22"/>
          <w:szCs w:val="22"/>
        </w:rPr>
        <w:lastRenderedPageBreak/>
        <w:t>IV. Los municipios administrarán libremente su hacienda, la cual se formará de los rendimientos de los bienes que les pertenezcan, así como de las contribuciones y otros ingresos que las legislaturas establezcan a su favor…</w:t>
      </w:r>
    </w:p>
    <w:p w14:paraId="115D0A6E"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w:t>
      </w:r>
    </w:p>
    <w:p w14:paraId="3965D183" w14:textId="77777777" w:rsidR="005C250B" w:rsidRDefault="005C250B" w:rsidP="005C250B">
      <w:pPr>
        <w:ind w:left="851" w:right="902"/>
        <w:jc w:val="both"/>
        <w:rPr>
          <w:rFonts w:ascii="Palatino Linotype" w:hAnsi="Palatino Linotype" w:cs="Arial"/>
          <w:bCs/>
          <w:i/>
          <w:sz w:val="22"/>
          <w:szCs w:val="22"/>
        </w:rPr>
      </w:pPr>
      <w:r>
        <w:rPr>
          <w:rFonts w:ascii="Palatino Linotype" w:hAnsi="Palatino Linotype" w:cs="Arial"/>
          <w:bCs/>
          <w:i/>
          <w:sz w:val="22"/>
          <w:szCs w:val="22"/>
        </w:rPr>
        <w:t>(Énfasis añadido)</w:t>
      </w:r>
    </w:p>
    <w:p w14:paraId="1223673C" w14:textId="77777777" w:rsidR="005C250B" w:rsidRDefault="005C250B" w:rsidP="005C250B">
      <w:pPr>
        <w:ind w:left="851" w:right="902"/>
        <w:jc w:val="both"/>
        <w:rPr>
          <w:rFonts w:ascii="Palatino Linotype" w:hAnsi="Palatino Linotype" w:cs="Arial"/>
          <w:bCs/>
          <w:i/>
          <w:sz w:val="22"/>
          <w:szCs w:val="22"/>
        </w:rPr>
      </w:pPr>
    </w:p>
    <w:p w14:paraId="733C17B3" w14:textId="77777777" w:rsidR="005C250B" w:rsidRDefault="005C250B" w:rsidP="005C250B">
      <w:pPr>
        <w:spacing w:line="360" w:lineRule="auto"/>
        <w:jc w:val="both"/>
        <w:rPr>
          <w:rFonts w:ascii="Palatino Linotype" w:eastAsia="Arial Unicode MS" w:hAnsi="Palatino Linotype" w:cs="Arial"/>
        </w:rPr>
      </w:pPr>
      <w:r>
        <w:rPr>
          <w:rFonts w:ascii="Palatino Linotype" w:eastAsia="Arial Unicode MS" w:hAnsi="Palatino Linotype" w:cs="Arial"/>
        </w:rPr>
        <w:t>Por lo anterior, es claro que el máximo ordenamiento del país reconoce la figura del Municipio como base de la división territorial, el cual será gobernado por un Ayuntamiento de elección popular; asimismo se destaca que, todo Municipio se encuentra investido de personalidad jurídica, lo que quiere decir que posee libremente la capacidad de decisión siempre y cuando, ello sea conforme a los ordenamientos legales aplicables.</w:t>
      </w:r>
    </w:p>
    <w:p w14:paraId="636622FD" w14:textId="77777777" w:rsidR="005C250B" w:rsidRDefault="005C250B" w:rsidP="005C250B">
      <w:pPr>
        <w:spacing w:line="360" w:lineRule="auto"/>
        <w:jc w:val="both"/>
        <w:rPr>
          <w:rFonts w:ascii="Palatino Linotype" w:eastAsia="Arial Unicode MS" w:hAnsi="Palatino Linotype" w:cs="Arial"/>
        </w:rPr>
      </w:pPr>
    </w:p>
    <w:p w14:paraId="60593294" w14:textId="77777777"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Asimismo, en el numeral 3</w:t>
      </w:r>
      <w:r>
        <w:rPr>
          <w:vertAlign w:val="superscript"/>
        </w:rPr>
        <w:footnoteReference w:id="1"/>
      </w:r>
      <w:r>
        <w:rPr>
          <w:rFonts w:ascii="Palatino Linotype" w:hAnsi="Palatino Linotype" w:cs="Arial"/>
        </w:rPr>
        <w:t xml:space="preserve"> de la Ley Orgánica Municipal del Estado de México, se establece que los Municipios de la Entidad regularán su funcionamiento de conformidad con lo que establece la misma Ley, los Bandos Municipales, Reglamentos y demás disposiciones legales aplicables.</w:t>
      </w:r>
    </w:p>
    <w:p w14:paraId="58F63C78" w14:textId="77777777" w:rsidR="005C250B" w:rsidRDefault="005C250B" w:rsidP="005C250B">
      <w:pPr>
        <w:tabs>
          <w:tab w:val="left" w:pos="709"/>
        </w:tabs>
        <w:spacing w:line="360" w:lineRule="auto"/>
        <w:jc w:val="both"/>
        <w:rPr>
          <w:rFonts w:ascii="Palatino Linotype" w:hAnsi="Palatino Linotype" w:cs="Arial"/>
        </w:rPr>
      </w:pPr>
    </w:p>
    <w:p w14:paraId="797AA63A" w14:textId="2E65BC66" w:rsidR="005C250B" w:rsidRDefault="005C250B" w:rsidP="005C250B">
      <w:pPr>
        <w:tabs>
          <w:tab w:val="left" w:pos="709"/>
        </w:tabs>
        <w:spacing w:line="360" w:lineRule="auto"/>
        <w:jc w:val="both"/>
        <w:rPr>
          <w:rFonts w:ascii="Palatino Linotype" w:hAnsi="Palatino Linotype" w:cs="Arial"/>
        </w:rPr>
      </w:pPr>
      <w:r>
        <w:rPr>
          <w:rFonts w:ascii="Palatino Linotype" w:hAnsi="Palatino Linotype" w:cs="Arial"/>
        </w:rPr>
        <w:t xml:space="preserve">Por otro lado, resulta importante traer a colación el contenido de los artículos 4 y 12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mismos que a la letra señalan:</w:t>
      </w:r>
    </w:p>
    <w:p w14:paraId="7147E8B7" w14:textId="77777777" w:rsidR="005C250B" w:rsidRDefault="005C250B" w:rsidP="005C250B">
      <w:pPr>
        <w:tabs>
          <w:tab w:val="left" w:pos="709"/>
        </w:tabs>
        <w:jc w:val="both"/>
        <w:rPr>
          <w:rFonts w:ascii="Palatino Linotype" w:hAnsi="Palatino Linotype" w:cs="Arial"/>
        </w:rPr>
      </w:pPr>
    </w:p>
    <w:p w14:paraId="6EB7B92D" w14:textId="2CC67EBD"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Artículo 4.</w:t>
      </w:r>
      <w:r>
        <w:rPr>
          <w:rFonts w:ascii="Palatino Linotype" w:hAnsi="Palatino Linotype" w:cs="Arial"/>
          <w:i/>
          <w:sz w:val="22"/>
          <w:szCs w:val="22"/>
        </w:rPr>
        <w:t xml:space="preserve"> El derecho humano de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la prerrogativa de las personas para buscar, difundir, investigar, recabar, recibir y solicitar </w:t>
      </w:r>
      <w:r w:rsidR="00D86297">
        <w:rPr>
          <w:rFonts w:ascii="Palatino Linotype" w:hAnsi="Palatino Linotype" w:cs="Arial"/>
          <w:i/>
          <w:sz w:val="22"/>
          <w:szCs w:val="22"/>
        </w:rPr>
        <w:t>Información Pública</w:t>
      </w:r>
      <w:r>
        <w:rPr>
          <w:rFonts w:ascii="Palatino Linotype" w:hAnsi="Palatino Linotype" w:cs="Arial"/>
          <w:i/>
          <w:sz w:val="22"/>
          <w:szCs w:val="22"/>
        </w:rPr>
        <w:t>, sin necesidad de acreditar personalidad ni interés jurídico.</w:t>
      </w:r>
    </w:p>
    <w:p w14:paraId="1947E790"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lastRenderedPageBreak/>
        <w:t>Toda la información generada, obtenida, adquirida, transformada, administrada o en posesión de los sujetos obligados es pública y accesible de manera permanente a cualquier persona</w:t>
      </w:r>
      <w:r>
        <w:rPr>
          <w:rFonts w:ascii="Palatino Linotype" w:hAnsi="Palatino Linotype" w:cs="Arial"/>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68B4EA9"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Los sujetos obligados deben poner en práctica, políticas y programas de acceso a la información que se apeguen a criterios de publicidad, veracidad, oportunidad, precisión y suficiencia en beneficio de los solicitantes.</w:t>
      </w:r>
    </w:p>
    <w:p w14:paraId="595590F2" w14:textId="77777777" w:rsidR="005C250B" w:rsidRDefault="005C250B" w:rsidP="005C250B">
      <w:pPr>
        <w:ind w:left="851" w:right="901"/>
        <w:jc w:val="both"/>
        <w:rPr>
          <w:rFonts w:ascii="Palatino Linotype" w:hAnsi="Palatino Linotype" w:cs="Arial"/>
          <w:i/>
          <w:szCs w:val="22"/>
        </w:rPr>
      </w:pPr>
    </w:p>
    <w:p w14:paraId="42A66EF4" w14:textId="49486383"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Artículo 12.</w:t>
      </w:r>
      <w:r>
        <w:rPr>
          <w:rFonts w:ascii="Palatino Linotype" w:hAnsi="Palatino Linotype" w:cs="Arial"/>
          <w:i/>
          <w:sz w:val="22"/>
          <w:szCs w:val="22"/>
        </w:rPr>
        <w:t xml:space="preserve"> Quienes generen, recopilen, administren, manejen, procesen, archiven o conserven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serán responsables de la misma en los términos de las disposiciones jurídicas aplicables.</w:t>
      </w:r>
    </w:p>
    <w:p w14:paraId="05FB54B8" w14:textId="1F52608F"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u w:val="single"/>
        </w:rPr>
        <w:t xml:space="preserve">Los sujetos obligados sólo proporcionarán la </w:t>
      </w:r>
      <w:r w:rsidR="00D86297">
        <w:rPr>
          <w:rFonts w:ascii="Palatino Linotype" w:hAnsi="Palatino Linotype" w:cs="Arial"/>
          <w:b/>
          <w:i/>
          <w:sz w:val="22"/>
          <w:szCs w:val="22"/>
          <w:u w:val="single"/>
        </w:rPr>
        <w:t>Información Pública</w:t>
      </w:r>
      <w:r>
        <w:rPr>
          <w:rFonts w:ascii="Palatino Linotype" w:hAnsi="Palatino Linotype" w:cs="Arial"/>
          <w:b/>
          <w:i/>
          <w:sz w:val="22"/>
          <w:szCs w:val="22"/>
          <w:u w:val="single"/>
        </w:rPr>
        <w:t xml:space="preserve"> que se les requiera y que obre en sus archivos y en el estado en que ésta se encuentre.</w:t>
      </w:r>
      <w:r>
        <w:rPr>
          <w:rFonts w:ascii="Palatino Linotype" w:hAnsi="Palatino Linotype" w:cs="Arial"/>
          <w:i/>
          <w:sz w:val="22"/>
          <w:szCs w:val="22"/>
        </w:rPr>
        <w:t xml:space="preserve"> La obligación de proporcionar información no comprende el procesamiento de la misma, ni el presentarla conforme al interés del solicitante; no estarán obligados a generarla, resumirla, efectuar cálculos o practicar investigaciones.” </w:t>
      </w:r>
    </w:p>
    <w:p w14:paraId="15EDD4AA"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(Énfasis añadido)</w:t>
      </w:r>
    </w:p>
    <w:p w14:paraId="60042B9D" w14:textId="77777777" w:rsidR="005C250B" w:rsidRDefault="005C250B" w:rsidP="005C250B">
      <w:pPr>
        <w:ind w:left="851" w:right="901"/>
        <w:jc w:val="both"/>
        <w:rPr>
          <w:rFonts w:ascii="Palatino Linotype" w:hAnsi="Palatino Linotype" w:cs="Arial"/>
          <w:i/>
          <w:sz w:val="22"/>
          <w:szCs w:val="22"/>
        </w:rPr>
      </w:pPr>
    </w:p>
    <w:p w14:paraId="1B0A062C" w14:textId="715E3DAD"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Por lo que podemos observar, de los preceptos legales antes señalados establecen que </w:t>
      </w:r>
      <w:r>
        <w:rPr>
          <w:rFonts w:ascii="Palatino Linotype" w:hAnsi="Palatino Linotype" w:cs="Arial"/>
          <w:b/>
        </w:rPr>
        <w:t xml:space="preserve">los Sujetos Obligados se encuentran constreñidos a entregar la </w:t>
      </w:r>
      <w:r w:rsidR="00D86297">
        <w:rPr>
          <w:rFonts w:ascii="Palatino Linotype" w:hAnsi="Palatino Linotype" w:cs="Arial"/>
          <w:b/>
        </w:rPr>
        <w:t>Información Pública</w:t>
      </w:r>
      <w:r>
        <w:rPr>
          <w:rFonts w:ascii="Palatino Linotype" w:hAnsi="Palatino Linotype" w:cs="Arial"/>
          <w:b/>
        </w:rPr>
        <w:t xml:space="preserve"> solicitada por los particulares</w:t>
      </w:r>
      <w:r>
        <w:rPr>
          <w:rFonts w:ascii="Palatino Linotype" w:hAnsi="Palatino Linotype" w:cs="Arial"/>
        </w:rPr>
        <w:t xml:space="preserve"> y que ésta misma se encuentre en sus archivos o que obre en su posesión, </w:t>
      </w:r>
      <w:r>
        <w:rPr>
          <w:rFonts w:ascii="Palatino Linotype" w:hAnsi="Palatino Linotype" w:cs="Arial"/>
          <w:b/>
        </w:rPr>
        <w:t>privilegiando en todo momento el principio de máxima publicidad,</w:t>
      </w:r>
      <w:r>
        <w:rPr>
          <w:rFonts w:ascii="Palatino Linotype" w:hAnsi="Palatino Linotype" w:cs="Arial"/>
        </w:rPr>
        <w:t xml:space="preserve"> sin generarla, procesarla, resumirla, ni presentarla conforme al interés del solicitante. </w:t>
      </w:r>
    </w:p>
    <w:p w14:paraId="6A9B7B2E" w14:textId="77777777" w:rsidR="005C250B" w:rsidRDefault="005C250B" w:rsidP="005C250B">
      <w:pPr>
        <w:spacing w:line="360" w:lineRule="auto"/>
        <w:jc w:val="both"/>
        <w:rPr>
          <w:rFonts w:ascii="Palatino Linotype" w:hAnsi="Palatino Linotype" w:cs="Arial"/>
        </w:rPr>
      </w:pPr>
    </w:p>
    <w:p w14:paraId="69D19290" w14:textId="582E450E"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Queda de manifiesto entonces que, </w:t>
      </w:r>
      <w:r>
        <w:rPr>
          <w:rFonts w:ascii="Palatino Linotype" w:hAnsi="Palatino Linotype" w:cs="Arial"/>
          <w:b/>
        </w:rPr>
        <w:t xml:space="preserve">se considera </w:t>
      </w:r>
      <w:r w:rsidR="00D86297">
        <w:rPr>
          <w:rFonts w:ascii="Palatino Linotype" w:hAnsi="Palatino Linotype" w:cs="Arial"/>
          <w:b/>
        </w:rPr>
        <w:t>Información Pública</w:t>
      </w:r>
      <w:r>
        <w:rPr>
          <w:rFonts w:ascii="Palatino Linotype" w:hAnsi="Palatino Linotype" w:cs="Arial"/>
          <w:b/>
        </w:rPr>
        <w:t xml:space="preserve"> al conjunto de datos que posee cualquier autoridad, obtenidos en virtud del ejercicio de sus funciones de derecho público</w:t>
      </w:r>
      <w:r>
        <w:rPr>
          <w:rFonts w:ascii="Palatino Linotype" w:hAnsi="Palatino Linotype" w:cs="Arial"/>
        </w:rPr>
        <w:t xml:space="preserve">; criterio que ha sostenido el más alto tribunal </w:t>
      </w:r>
      <w:r>
        <w:rPr>
          <w:rFonts w:ascii="Palatino Linotype" w:hAnsi="Palatino Linotype" w:cs="Arial"/>
        </w:rPr>
        <w:lastRenderedPageBreak/>
        <w:t>jurisdiccional del país; es decir, la Suprema Corte de Justicia de la Nación, quien en la tesis 2a. LXXXVIII/2010, sustentada por la Segunda Sala, publicada en el Semanario Judicial de la Federación y su Gaceta, Novena Época, tomo XXXII, agosto de 2010, página 463, con el siguiente contenido:</w:t>
      </w:r>
    </w:p>
    <w:p w14:paraId="0C70E500" w14:textId="77777777" w:rsidR="00F95CC5" w:rsidRDefault="00F95CC5" w:rsidP="005C250B">
      <w:pPr>
        <w:spacing w:line="360" w:lineRule="auto"/>
        <w:jc w:val="both"/>
        <w:rPr>
          <w:rFonts w:ascii="Palatino Linotype" w:hAnsi="Palatino Linotype" w:cs="Arial"/>
        </w:rPr>
      </w:pPr>
    </w:p>
    <w:p w14:paraId="5237FF91" w14:textId="060D1828" w:rsidR="005C250B" w:rsidRDefault="005C250B" w:rsidP="005C250B">
      <w:pPr>
        <w:ind w:left="851" w:right="901"/>
        <w:jc w:val="both"/>
        <w:rPr>
          <w:rFonts w:ascii="Palatino Linotype" w:hAnsi="Palatino Linotype" w:cs="Arial"/>
          <w:i/>
          <w:sz w:val="22"/>
          <w:szCs w:val="22"/>
        </w:rPr>
      </w:pPr>
      <w:r>
        <w:rPr>
          <w:rFonts w:ascii="Palatino Linotype" w:hAnsi="Palatino Linotype" w:cs="Arial"/>
          <w:bCs/>
          <w:i/>
          <w:sz w:val="22"/>
          <w:szCs w:val="22"/>
        </w:rPr>
        <w:t>“</w:t>
      </w:r>
      <w:r w:rsidR="00D86297">
        <w:rPr>
          <w:rFonts w:ascii="Palatino Linotype" w:hAnsi="Palatino Linotype" w:cs="Arial"/>
          <w:b/>
          <w:bCs/>
          <w:i/>
          <w:sz w:val="22"/>
          <w:szCs w:val="22"/>
        </w:rPr>
        <w:t>INFORMACIÓN PÚBLICA</w:t>
      </w:r>
      <w:r>
        <w:rPr>
          <w:rFonts w:ascii="Palatino Linotype" w:hAnsi="Palatino Linotype" w:cs="Arial"/>
          <w:b/>
          <w:bCs/>
          <w:i/>
          <w:sz w:val="22"/>
          <w:szCs w:val="22"/>
        </w:rPr>
        <w:t>. ES AQUELLA QUE SE ENCUENTRA EN POSESIÓN DE CUALQUIER AUTORIDAD, ENTIDAD, ÓRGANO Y ORGANISMO FEDERAL, ESTATAL Y MUNICIPAL, SIEMPRE QUE SE HAYA OBTENIDO POR CAUSA DEL EJERCICIO DE FUNCIONES DE DERECHO PÚBLICO.</w:t>
      </w:r>
      <w:r>
        <w:rPr>
          <w:rFonts w:ascii="Palatino Linotype" w:hAnsi="Palatino Linotype" w:cs="Arial"/>
          <w:i/>
          <w:sz w:val="22"/>
          <w:szCs w:val="22"/>
        </w:rPr>
        <w:t xml:space="preserve"> Dentro de un Estado constitucional los representantes están al servicio de la sociedad y no ésta al servicio de los gobernantes, de donde se sigue la regla general consistente en que los poderes públicos no están autorizados para mantener secretos y reservas frente a los ciudadanos en el ejercicio de las funciones estatales que están llamados a cumplir, salvo las excepciones previstas en la ley, que operan cuando la revelación de datos pueda afectar la intimidad, la privacidad y la seguridad de las personas. En ese tenor,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es el conjunto de datos de autoridades o particulares en posesión de cualquier autoridad, entidad, órgano y organismo federal, estatal y municipal, obtenidos por causa del ejercicio de funciones de derecho público, considerando que en este ámbito de actuación rige la obligación de éstos de rendir cuentas y transparentar sus acciones frente a la sociedad, en términos del artículo 6o., fracción I, de la Constitución Política de los Estados Unidos Mexicanos, en relación con los numerales 1, 2, 4 y 6 de la Ley Federal de Transparencia y Acceso a la </w:t>
      </w:r>
      <w:r w:rsidR="00D86297">
        <w:rPr>
          <w:rFonts w:ascii="Palatino Linotype" w:hAnsi="Palatino Linotype" w:cs="Arial"/>
          <w:i/>
          <w:sz w:val="22"/>
          <w:szCs w:val="22"/>
        </w:rPr>
        <w:t>Información Pública</w:t>
      </w:r>
      <w:r>
        <w:rPr>
          <w:rFonts w:ascii="Palatino Linotype" w:hAnsi="Palatino Linotype" w:cs="Arial"/>
          <w:i/>
          <w:sz w:val="22"/>
          <w:szCs w:val="22"/>
        </w:rPr>
        <w:t xml:space="preserve"> Gubernamental” (sic)</w:t>
      </w:r>
    </w:p>
    <w:p w14:paraId="49544B85" w14:textId="77777777" w:rsidR="005C250B" w:rsidRDefault="005C250B" w:rsidP="005C250B">
      <w:pPr>
        <w:ind w:left="851" w:right="901"/>
        <w:jc w:val="both"/>
        <w:rPr>
          <w:rFonts w:ascii="Palatino Linotype" w:hAnsi="Palatino Linotype" w:cs="Arial"/>
          <w:b/>
          <w:i/>
          <w:szCs w:val="22"/>
        </w:rPr>
      </w:pPr>
    </w:p>
    <w:p w14:paraId="41E21218" w14:textId="29C6229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artículo 24 de la Ley de la materia, señala que los Sujetos Obligados sólo proporcionarán la </w:t>
      </w:r>
      <w:r w:rsidR="00D86297">
        <w:rPr>
          <w:rFonts w:ascii="Palatino Linotype" w:hAnsi="Palatino Linotype" w:cs="Arial"/>
        </w:rPr>
        <w:t>Información Pública</w:t>
      </w:r>
      <w:r>
        <w:rPr>
          <w:rFonts w:ascii="Palatino Linotype" w:hAnsi="Palatino Linotype" w:cs="Arial"/>
        </w:rPr>
        <w:t xml:space="preserve"> que generen, administren o posean en el ejercicio de sus atribuciones; por consiguiente, la </w:t>
      </w:r>
      <w:r w:rsidR="00D86297">
        <w:rPr>
          <w:rFonts w:ascii="Palatino Linotype" w:hAnsi="Palatino Linotype" w:cs="Arial"/>
        </w:rPr>
        <w:t>Información Pública</w:t>
      </w:r>
      <w:r>
        <w:rPr>
          <w:rFonts w:ascii="Palatino Linotype" w:hAnsi="Palatino Linotype" w:cs="Arial"/>
        </w:rPr>
        <w:t xml:space="preserve"> se encuentra a disposición de cualquier persona, lo que implica que es deber de los Sujetos Obligados, garantizar a toda persona el derecho de acceso a la </w:t>
      </w:r>
      <w:r w:rsidR="00D86297">
        <w:rPr>
          <w:rFonts w:ascii="Palatino Linotype" w:hAnsi="Palatino Linotype" w:cs="Arial"/>
        </w:rPr>
        <w:t>Información Pública</w:t>
      </w:r>
      <w:r>
        <w:rPr>
          <w:rFonts w:ascii="Palatino Linotype" w:hAnsi="Palatino Linotype" w:cs="Arial"/>
        </w:rPr>
        <w:t>.</w:t>
      </w:r>
    </w:p>
    <w:p w14:paraId="18DD0853" w14:textId="77777777" w:rsidR="005C250B" w:rsidRDefault="005C250B" w:rsidP="005C250B">
      <w:pPr>
        <w:spacing w:line="360" w:lineRule="auto"/>
        <w:jc w:val="both"/>
        <w:rPr>
          <w:rFonts w:ascii="Palatino Linotype" w:hAnsi="Palatino Linotype" w:cs="Arial"/>
        </w:rPr>
      </w:pPr>
    </w:p>
    <w:p w14:paraId="72951750" w14:textId="402483C4"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 xml:space="preserve">En esta misma tesitura, es de subrayar que el derecho de acceso a la </w:t>
      </w:r>
      <w:r w:rsidR="00D86297">
        <w:rPr>
          <w:rFonts w:ascii="Palatino Linotype" w:hAnsi="Palatino Linotype" w:cs="Arial"/>
        </w:rPr>
        <w:t>Información Pública</w:t>
      </w:r>
      <w:r>
        <w:rPr>
          <w:rFonts w:ascii="Palatino Linotype" w:hAnsi="Palatino Linotype" w:cs="Arial"/>
        </w:rPr>
        <w:t xml:space="preserve">,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620DEAD8" w14:textId="77777777" w:rsidR="00F95CC5" w:rsidRDefault="00F95CC5" w:rsidP="005C250B">
      <w:pPr>
        <w:spacing w:line="360" w:lineRule="auto"/>
        <w:jc w:val="both"/>
        <w:rPr>
          <w:rFonts w:ascii="Palatino Linotype" w:hAnsi="Palatino Linotype" w:cs="Arial"/>
        </w:rPr>
      </w:pPr>
    </w:p>
    <w:p w14:paraId="5B781260" w14:textId="42D90D50" w:rsidR="005C250B" w:rsidRDefault="005C250B" w:rsidP="005C250B">
      <w:pPr>
        <w:ind w:left="851" w:right="901"/>
        <w:jc w:val="both"/>
        <w:rPr>
          <w:rFonts w:ascii="Palatino Linotype" w:hAnsi="Palatino Linotype" w:cs="Arial"/>
          <w:i/>
          <w:sz w:val="22"/>
          <w:szCs w:val="22"/>
        </w:rPr>
      </w:pPr>
      <w:r>
        <w:rPr>
          <w:rFonts w:ascii="Palatino Linotype" w:hAnsi="Palatino Linotype" w:cs="Arial"/>
          <w:i/>
          <w:sz w:val="22"/>
          <w:szCs w:val="22"/>
        </w:rPr>
        <w:t>“</w:t>
      </w:r>
      <w:r>
        <w:rPr>
          <w:rFonts w:ascii="Palatino Linotype" w:hAnsi="Palatino Linotype" w:cs="Arial"/>
          <w:b/>
          <w:i/>
          <w:sz w:val="22"/>
          <w:szCs w:val="22"/>
        </w:rPr>
        <w:t xml:space="preserve">Artículo 3. </w:t>
      </w:r>
      <w:r>
        <w:rPr>
          <w:rFonts w:ascii="Palatino Linotype" w:hAnsi="Palatino Linotype" w:cs="Arial"/>
          <w:i/>
          <w:sz w:val="22"/>
          <w:szCs w:val="22"/>
        </w:rPr>
        <w:t>Para los efectos de la presente Ley se entenderá por:</w:t>
      </w:r>
    </w:p>
    <w:p w14:paraId="2865DD1F" w14:textId="77777777" w:rsidR="005C250B" w:rsidRDefault="005C250B" w:rsidP="005C250B">
      <w:pPr>
        <w:ind w:left="851" w:right="901"/>
        <w:jc w:val="both"/>
        <w:rPr>
          <w:rFonts w:ascii="Palatino Linotype" w:hAnsi="Palatino Linotype" w:cs="Arial"/>
          <w:i/>
          <w:sz w:val="22"/>
          <w:szCs w:val="22"/>
        </w:rPr>
      </w:pPr>
      <w:r>
        <w:rPr>
          <w:rFonts w:ascii="Palatino Linotype" w:hAnsi="Palatino Linotype" w:cs="Arial"/>
          <w:b/>
          <w:i/>
          <w:sz w:val="22"/>
          <w:szCs w:val="22"/>
        </w:rPr>
        <w:t>XI. Documento:</w:t>
      </w:r>
      <w:r>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66E0A57B" w14:textId="77777777" w:rsidR="005C250B" w:rsidRPr="00336D3F" w:rsidRDefault="005C250B" w:rsidP="005C250B">
      <w:pPr>
        <w:ind w:left="851" w:right="901"/>
        <w:jc w:val="both"/>
        <w:rPr>
          <w:rFonts w:ascii="Palatino Linotype" w:hAnsi="Palatino Linotype" w:cs="Arial"/>
          <w:i/>
        </w:rPr>
      </w:pPr>
    </w:p>
    <w:p w14:paraId="53395ADD" w14:textId="4CE6A00A"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el caso que nos ocupa es aplicable el criterio </w:t>
      </w:r>
      <w:r>
        <w:rPr>
          <w:rFonts w:ascii="Palatino Linotype" w:hAnsi="Palatino Linotype" w:cs="Arial"/>
          <w:bCs/>
          <w:lang w:eastAsia="es-MX"/>
        </w:rPr>
        <w:t xml:space="preserve">de interpretación en el orden administrativo número 0002-11, emitido por Acuerdo del Pleno del Instituto de Transparencia y Acceso a la </w:t>
      </w:r>
      <w:r w:rsidR="00D86297">
        <w:rPr>
          <w:rFonts w:ascii="Palatino Linotype" w:hAnsi="Palatino Linotype" w:cs="Arial"/>
          <w:bCs/>
          <w:lang w:eastAsia="es-MX"/>
        </w:rPr>
        <w:t>Información Pública</w:t>
      </w:r>
      <w:r>
        <w:rPr>
          <w:rFonts w:ascii="Palatino Linotype" w:hAnsi="Palatino Linotype" w:cs="Arial"/>
          <w:bCs/>
          <w:lang w:eastAsia="es-MX"/>
        </w:rPr>
        <w:t xml:space="preserve"> del Estado de México y Municipios, publicado en el Periódico Oficial del Gobierno del Estado Libre y Soberano de México “Gaceta del Gobierno” el diecinueve de octubre de dos mil once, </w:t>
      </w:r>
      <w:r>
        <w:rPr>
          <w:rFonts w:ascii="Palatino Linotype" w:hAnsi="Palatino Linotype" w:cs="Arial"/>
        </w:rPr>
        <w:t>cuyo rubro y texto dispone:</w:t>
      </w:r>
    </w:p>
    <w:p w14:paraId="5A5FC1CD" w14:textId="77777777" w:rsidR="005C250B" w:rsidRDefault="005C250B" w:rsidP="005C250B">
      <w:pPr>
        <w:ind w:left="851" w:right="901"/>
        <w:jc w:val="center"/>
        <w:rPr>
          <w:rFonts w:ascii="Palatino Linotype" w:hAnsi="Palatino Linotype" w:cs="Arial"/>
          <w:sz w:val="22"/>
          <w:szCs w:val="22"/>
          <w:lang w:eastAsia="es-MX"/>
        </w:rPr>
      </w:pPr>
    </w:p>
    <w:p w14:paraId="4AF74300" w14:textId="77777777" w:rsidR="00F95CC5" w:rsidRDefault="00F95CC5" w:rsidP="005C250B">
      <w:pPr>
        <w:ind w:left="851" w:right="901"/>
        <w:jc w:val="center"/>
        <w:rPr>
          <w:rFonts w:ascii="Palatino Linotype" w:hAnsi="Palatino Linotype" w:cs="Arial"/>
          <w:sz w:val="22"/>
          <w:szCs w:val="22"/>
          <w:lang w:eastAsia="es-MX"/>
        </w:rPr>
      </w:pPr>
    </w:p>
    <w:p w14:paraId="0AD22B5F" w14:textId="77777777" w:rsidR="00F95CC5" w:rsidRDefault="00F95CC5" w:rsidP="005C250B">
      <w:pPr>
        <w:ind w:left="851" w:right="901"/>
        <w:jc w:val="center"/>
        <w:rPr>
          <w:rFonts w:ascii="Palatino Linotype" w:hAnsi="Palatino Linotype" w:cs="Arial"/>
          <w:sz w:val="22"/>
          <w:szCs w:val="22"/>
          <w:lang w:eastAsia="es-MX"/>
        </w:rPr>
      </w:pPr>
    </w:p>
    <w:p w14:paraId="269AB66F" w14:textId="77777777" w:rsidR="005C250B" w:rsidRDefault="005C250B" w:rsidP="005C250B">
      <w:pPr>
        <w:ind w:left="851" w:right="901"/>
        <w:jc w:val="center"/>
        <w:rPr>
          <w:rFonts w:ascii="Palatino Linotype" w:hAnsi="Palatino Linotype" w:cs="Arial"/>
          <w:b/>
          <w:i/>
          <w:sz w:val="22"/>
          <w:szCs w:val="22"/>
          <w:lang w:eastAsia="es-MX"/>
        </w:rPr>
      </w:pPr>
      <w:r>
        <w:rPr>
          <w:rFonts w:ascii="Palatino Linotype" w:hAnsi="Palatino Linotype" w:cs="Arial"/>
          <w:sz w:val="22"/>
          <w:szCs w:val="22"/>
          <w:lang w:eastAsia="es-MX"/>
        </w:rPr>
        <w:lastRenderedPageBreak/>
        <w:t>“</w:t>
      </w:r>
      <w:r>
        <w:rPr>
          <w:rFonts w:ascii="Palatino Linotype" w:hAnsi="Palatino Linotype" w:cs="Arial"/>
          <w:b/>
          <w:i/>
          <w:sz w:val="22"/>
          <w:szCs w:val="22"/>
          <w:lang w:eastAsia="es-MX"/>
        </w:rPr>
        <w:t>CRITERIO 0002-11</w:t>
      </w:r>
    </w:p>
    <w:p w14:paraId="18557573" w14:textId="42630EAB" w:rsidR="005C250B" w:rsidRDefault="00D86297" w:rsidP="005C250B">
      <w:pPr>
        <w:ind w:left="851" w:right="901"/>
        <w:jc w:val="both"/>
        <w:rPr>
          <w:rFonts w:ascii="Palatino Linotype" w:hAnsi="Palatino Linotype" w:cs="Arial"/>
          <w:i/>
          <w:sz w:val="22"/>
          <w:szCs w:val="22"/>
          <w:lang w:eastAsia="es-MX"/>
        </w:rPr>
      </w:pPr>
      <w:r>
        <w:rPr>
          <w:rFonts w:ascii="Palatino Linotype" w:hAnsi="Palatino Linotype" w:cs="Arial"/>
          <w:b/>
          <w:i/>
          <w:sz w:val="22"/>
          <w:szCs w:val="22"/>
          <w:u w:val="single"/>
          <w:lang w:eastAsia="es-MX"/>
        </w:rPr>
        <w:t>INFORMACIÓN PÚBLICA</w:t>
      </w:r>
      <w:r w:rsidR="005C250B">
        <w:rPr>
          <w:rFonts w:ascii="Palatino Linotype" w:hAnsi="Palatino Linotype" w:cs="Arial"/>
          <w:b/>
          <w:i/>
          <w:sz w:val="22"/>
          <w:szCs w:val="22"/>
          <w:u w:val="single"/>
          <w:lang w:eastAsia="es-MX"/>
        </w:rPr>
        <w:t xml:space="preserve">, CONCEPTO DE, EN MATERIA DE TRANSPARENCIA. INTERPRETACIÓN SISTEMÁTICA DE LOS ARTÍCULOS 2°, FRACCIÓN </w:t>
      </w:r>
      <w:r w:rsidR="005C250B">
        <w:rPr>
          <w:rFonts w:ascii="Palatino Linotype" w:hAnsi="Palatino Linotype" w:cs="Arial"/>
          <w:b/>
          <w:bCs/>
          <w:i/>
          <w:sz w:val="22"/>
          <w:szCs w:val="22"/>
          <w:u w:val="single"/>
          <w:lang w:eastAsia="es-MX"/>
        </w:rPr>
        <w:t xml:space="preserve">V, XV, Y XVI, </w:t>
      </w:r>
      <w:r w:rsidR="005C250B">
        <w:rPr>
          <w:rFonts w:ascii="Palatino Linotype" w:hAnsi="Palatino Linotype" w:cs="Arial"/>
          <w:b/>
          <w:i/>
          <w:sz w:val="22"/>
          <w:szCs w:val="22"/>
          <w:u w:val="single"/>
          <w:lang w:eastAsia="es-MX"/>
        </w:rPr>
        <w:t>3°, 4°, 11 Y 41.</w:t>
      </w:r>
      <w:r w:rsidR="005C250B">
        <w:rPr>
          <w:rFonts w:ascii="Palatino Linotype" w:hAnsi="Palatino Linotype" w:cs="Arial"/>
          <w:i/>
          <w:sz w:val="22"/>
          <w:szCs w:val="22"/>
          <w:lang w:eastAsia="es-MX"/>
        </w:rPr>
        <w:t xml:space="preserve"> De conformidad con los artículos antes referidos, el derecho de acceso a la </w:t>
      </w:r>
      <w:r>
        <w:rPr>
          <w:rFonts w:ascii="Palatino Linotype" w:hAnsi="Palatino Linotype" w:cs="Arial"/>
          <w:i/>
          <w:sz w:val="22"/>
          <w:szCs w:val="22"/>
          <w:lang w:eastAsia="es-MX"/>
        </w:rPr>
        <w:t>Información Pública</w:t>
      </w:r>
      <w:r w:rsidR="005C250B">
        <w:rPr>
          <w:rFonts w:ascii="Palatino Linotype" w:hAnsi="Palatino Linotype" w:cs="Arial"/>
          <w:i/>
          <w:sz w:val="22"/>
          <w:szCs w:val="22"/>
          <w:lang w:eastAsia="es-MX"/>
        </w:rPr>
        <w:t>,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1878E4D"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En consecuencia el acceso a la información se refiere a que se cumplan cualquiera de los siguientes tres supuestos:</w:t>
      </w:r>
    </w:p>
    <w:p w14:paraId="686AEB6C" w14:textId="77777777" w:rsidR="005C250B" w:rsidRDefault="005C250B" w:rsidP="005C250B">
      <w:pPr>
        <w:ind w:left="851" w:right="901"/>
        <w:jc w:val="both"/>
        <w:rPr>
          <w:rFonts w:ascii="Palatino Linotype" w:hAnsi="Palatino Linotype" w:cs="Arial"/>
          <w:b/>
          <w:i/>
          <w:sz w:val="22"/>
          <w:szCs w:val="22"/>
          <w:u w:val="single"/>
          <w:lang w:eastAsia="es-MX"/>
        </w:rPr>
      </w:pPr>
      <w:r>
        <w:rPr>
          <w:rFonts w:ascii="Palatino Linotype" w:hAnsi="Palatino Linotype" w:cs="Arial"/>
          <w:b/>
          <w:i/>
          <w:sz w:val="22"/>
          <w:szCs w:val="22"/>
          <w:u w:val="single"/>
          <w:lang w:eastAsia="es-MX"/>
        </w:rPr>
        <w:t>1) Que se trate de información registrada en cualquier soporte documental, que en ejercicio de las atribuciones conferidas, sea generada por los Sujetos Obligados;</w:t>
      </w:r>
    </w:p>
    <w:p w14:paraId="68D68B10"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 xml:space="preserve">2) Que se trate de </w:t>
      </w:r>
      <w:r>
        <w:rPr>
          <w:rFonts w:ascii="Palatino Linotype" w:hAnsi="Palatino Linotype" w:cs="Arial"/>
          <w:b/>
          <w:i/>
          <w:sz w:val="22"/>
          <w:szCs w:val="22"/>
          <w:u w:val="single"/>
          <w:lang w:eastAsia="es-MX"/>
        </w:rPr>
        <w:t>información</w:t>
      </w:r>
      <w:r>
        <w:rPr>
          <w:rFonts w:ascii="Palatino Linotype" w:hAnsi="Palatino Linotype" w:cs="Arial"/>
          <w:i/>
          <w:sz w:val="22"/>
          <w:szCs w:val="22"/>
          <w:lang w:eastAsia="es-MX"/>
        </w:rPr>
        <w:t xml:space="preserve"> registrada en cualquier soporte documental, que en ejercicio de las atribuciones conferidas, sea administrada por los Sujetos Obligados, y</w:t>
      </w:r>
    </w:p>
    <w:p w14:paraId="09A1D62F" w14:textId="77777777" w:rsidR="005C250B" w:rsidRDefault="005C250B" w:rsidP="005C250B">
      <w:pPr>
        <w:ind w:left="851" w:right="901"/>
        <w:jc w:val="both"/>
        <w:rPr>
          <w:rFonts w:ascii="Palatino Linotype" w:hAnsi="Palatino Linotype" w:cs="Arial"/>
          <w:i/>
          <w:sz w:val="22"/>
          <w:szCs w:val="22"/>
          <w:lang w:eastAsia="es-MX"/>
        </w:rPr>
      </w:pPr>
      <w:r>
        <w:rPr>
          <w:rFonts w:ascii="Palatino Linotype" w:hAnsi="Palatino Linotype" w:cs="Arial"/>
          <w:i/>
          <w:sz w:val="22"/>
          <w:szCs w:val="22"/>
          <w:lang w:eastAsia="es-MX"/>
        </w:rPr>
        <w:t>3) Que se trate de información registrada en cualquier soporte documental, que en ejercicio de las atribuciones conferidas, se encuentre en posesión de los Sujetos Obligados.” (SIC)</w:t>
      </w:r>
    </w:p>
    <w:p w14:paraId="20A275BC" w14:textId="77777777" w:rsidR="005C250B" w:rsidRDefault="005C250B" w:rsidP="005C250B">
      <w:pPr>
        <w:ind w:left="851" w:right="901"/>
        <w:jc w:val="both"/>
        <w:rPr>
          <w:rFonts w:ascii="Palatino Linotype" w:hAnsi="Palatino Linotype" w:cs="Arial"/>
          <w:sz w:val="22"/>
          <w:szCs w:val="22"/>
          <w:lang w:eastAsia="es-MX"/>
        </w:rPr>
      </w:pPr>
      <w:r>
        <w:rPr>
          <w:rFonts w:ascii="Palatino Linotype" w:hAnsi="Palatino Linotype" w:cs="Arial"/>
          <w:sz w:val="22"/>
          <w:szCs w:val="22"/>
          <w:lang w:eastAsia="es-MX"/>
        </w:rPr>
        <w:t>(Énfasis Añadido)</w:t>
      </w:r>
    </w:p>
    <w:p w14:paraId="6219A2B7" w14:textId="77777777" w:rsidR="00336D3F" w:rsidRPr="00F95CC5" w:rsidRDefault="00336D3F" w:rsidP="005C250B">
      <w:pPr>
        <w:autoSpaceDE w:val="0"/>
        <w:autoSpaceDN w:val="0"/>
        <w:adjustRightInd w:val="0"/>
        <w:ind w:right="51"/>
        <w:jc w:val="both"/>
        <w:rPr>
          <w:rFonts w:ascii="Palatino Linotype" w:hAnsi="Palatino Linotype"/>
          <w:sz w:val="16"/>
          <w:szCs w:val="16"/>
        </w:rPr>
      </w:pPr>
    </w:p>
    <w:p w14:paraId="6687CC87" w14:textId="2C573215" w:rsidR="005C250B" w:rsidRDefault="005C250B" w:rsidP="005C250B">
      <w:pPr>
        <w:widowControl w:val="0"/>
        <w:autoSpaceDE w:val="0"/>
        <w:autoSpaceDN w:val="0"/>
        <w:adjustRightInd w:val="0"/>
        <w:spacing w:line="360" w:lineRule="auto"/>
        <w:jc w:val="both"/>
        <w:rPr>
          <w:rFonts w:ascii="Palatino Linotype" w:eastAsia="Arial Unicode MS" w:hAnsi="Palatino Linotype" w:cs="Arial"/>
        </w:rPr>
      </w:pPr>
      <w:r>
        <w:rPr>
          <w:rFonts w:ascii="Palatino Linotype" w:hAnsi="Palatino Linotype"/>
          <w:lang w:val="es-ES"/>
        </w:rPr>
        <w:t xml:space="preserve">Una vez precisado lo anterior, es importante destacar que </w:t>
      </w:r>
      <w:r>
        <w:rPr>
          <w:rFonts w:ascii="Palatino Linotype" w:eastAsia="Arial Unicode MS" w:hAnsi="Palatino Linotype" w:cs="Arial"/>
        </w:rPr>
        <w:t xml:space="preserve">los Sujetos Obligados deben contar con un área responsable para la atención de las solicitudes de información, a la que se le denominará Unidad de Transparencia; asimismo, tienen que designar a un responsable para atender esa área, además, de fungir como enlace entre éstos y los solicitantes. </w:t>
      </w:r>
    </w:p>
    <w:p w14:paraId="02BE4FE8" w14:textId="77777777" w:rsidR="005C250B" w:rsidRPr="00F95CC5" w:rsidRDefault="005C250B" w:rsidP="005C250B">
      <w:pPr>
        <w:spacing w:line="360" w:lineRule="auto"/>
        <w:jc w:val="both"/>
        <w:rPr>
          <w:rFonts w:ascii="Palatino Linotype" w:eastAsia="Arial Unicode MS" w:hAnsi="Palatino Linotype" w:cs="Arial"/>
          <w:sz w:val="16"/>
          <w:szCs w:val="16"/>
        </w:rPr>
      </w:pPr>
    </w:p>
    <w:p w14:paraId="5A0C2A3B"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Bajo esa tesitura,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31C48AF7"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lastRenderedPageBreak/>
        <w:t>Por su parte, el artículo 53, fracciones II, IV y V de la Ley antes citada,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entregar, en su caso, a los particulares la información solicitada.</w:t>
      </w:r>
    </w:p>
    <w:p w14:paraId="61C9FBE0" w14:textId="77777777" w:rsidR="00F95CC5" w:rsidRDefault="00F95CC5" w:rsidP="005C250B">
      <w:pPr>
        <w:spacing w:line="360" w:lineRule="auto"/>
        <w:jc w:val="both"/>
        <w:rPr>
          <w:rFonts w:ascii="Palatino Linotype" w:hAnsi="Palatino Linotype" w:cs="Arial"/>
        </w:rPr>
      </w:pPr>
    </w:p>
    <w:p w14:paraId="02C25DEF" w14:textId="619C7DC5"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el diverso artículo 54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establece que cuando algún área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759A5C82" w14:textId="77777777" w:rsidR="005C250B" w:rsidRPr="008821CD" w:rsidRDefault="005C250B" w:rsidP="005C250B">
      <w:pPr>
        <w:spacing w:line="360" w:lineRule="auto"/>
        <w:jc w:val="both"/>
        <w:rPr>
          <w:rFonts w:ascii="Palatino Linotype" w:hAnsi="Palatino Linotype" w:cs="Arial"/>
        </w:rPr>
      </w:pPr>
    </w:p>
    <w:p w14:paraId="3DDBDA65" w14:textId="77777777" w:rsidR="005C250B"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r>
        <w:rPr>
          <w:rFonts w:ascii="Palatino Linotype" w:eastAsia="Arial Unicode MS" w:hAnsi="Palatino Linotype" w:cs="Arial"/>
        </w:rPr>
        <w:t>De igual forma, el diverso artículo 59, fracciones I, II y III de la multicitada legislación en la materia establece que los servidores públicos habilitados deben localizar la información que requiera la Unidad de Transparencia; así como, proporcionara y apoyar en lo que ésta le requiera para el cumplimiento de sus funciones.</w:t>
      </w:r>
    </w:p>
    <w:p w14:paraId="36562624" w14:textId="77777777" w:rsidR="005C250B" w:rsidRPr="008821CD" w:rsidRDefault="005C250B" w:rsidP="005C250B">
      <w:pPr>
        <w:widowControl w:val="0"/>
        <w:tabs>
          <w:tab w:val="left" w:pos="1276"/>
        </w:tabs>
        <w:autoSpaceDE w:val="0"/>
        <w:autoSpaceDN w:val="0"/>
        <w:adjustRightInd w:val="0"/>
        <w:spacing w:line="360" w:lineRule="auto"/>
        <w:jc w:val="both"/>
        <w:rPr>
          <w:rFonts w:ascii="Palatino Linotype" w:eastAsia="Arial Unicode MS" w:hAnsi="Palatino Linotype" w:cs="Arial"/>
        </w:rPr>
      </w:pPr>
    </w:p>
    <w:p w14:paraId="2201F791"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se destaca que de conformidad con el artículo 163 de la legislación en materia de transparencia ya citada, se desprende que la Unidad de Transparencia debe notificar la respuesta a las solicitudes de acceso a la información, en el menor tiempo posible, el cual no podrá exceder de quince días hábiles, tendiendo como excepción al plazo referido, una prórroga de hasta siete días hábiles adicionales, siempre y cuando </w:t>
      </w:r>
      <w:r>
        <w:rPr>
          <w:rFonts w:ascii="Palatino Linotype" w:hAnsi="Palatino Linotype" w:cs="Arial"/>
        </w:rPr>
        <w:lastRenderedPageBreak/>
        <w:t xml:space="preserve">existan razones fundadas y motivadas, las cuales deberán ser aprobadas por el Comité de Transparencia. </w:t>
      </w:r>
    </w:p>
    <w:p w14:paraId="408329E7" w14:textId="77777777" w:rsidR="005C250B" w:rsidRDefault="005C250B" w:rsidP="005C250B">
      <w:pPr>
        <w:spacing w:line="360" w:lineRule="auto"/>
        <w:jc w:val="both"/>
        <w:rPr>
          <w:rFonts w:ascii="Palatino Linotype" w:hAnsi="Palatino Linotype" w:cs="Arial"/>
        </w:rPr>
      </w:pPr>
    </w:p>
    <w:p w14:paraId="02EB4D8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Situación que en la especie no aconteció, para lo cual sirve de sustento el precepto legal en cita:</w:t>
      </w:r>
    </w:p>
    <w:p w14:paraId="180ACA68" w14:textId="77777777" w:rsidR="005C250B" w:rsidRDefault="005C250B" w:rsidP="005C250B">
      <w:pPr>
        <w:jc w:val="both"/>
        <w:rPr>
          <w:rFonts w:ascii="Palatino Linotype" w:hAnsi="Palatino Linotype" w:cs="Arial"/>
        </w:rPr>
      </w:pPr>
    </w:p>
    <w:p w14:paraId="7103A364"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w:t>
      </w:r>
      <w:r>
        <w:rPr>
          <w:rFonts w:ascii="Palatino Linotype" w:hAnsi="Palatino Linotype"/>
          <w:b/>
          <w:i/>
          <w:sz w:val="22"/>
        </w:rPr>
        <w:t>Artículo 163. La Unidad de Transparencia deberá notificar la respuesta a la solicitud al interesado en el menor tiempo posible, que no podrá exceder de quince días hábiles</w:t>
      </w:r>
      <w:r>
        <w:rPr>
          <w:rFonts w:ascii="Palatino Linotype" w:hAnsi="Palatino Linotype"/>
          <w:i/>
          <w:sz w:val="22"/>
        </w:rPr>
        <w:t xml:space="preserve">, contados a partir del día siguiente a la presentación de aquélla. </w:t>
      </w:r>
    </w:p>
    <w:p w14:paraId="33A0193B" w14:textId="77777777" w:rsidR="005C250B" w:rsidRDefault="005C250B" w:rsidP="005C250B">
      <w:pPr>
        <w:ind w:left="851" w:right="902"/>
        <w:jc w:val="both"/>
        <w:rPr>
          <w:rFonts w:ascii="Palatino Linotype" w:hAnsi="Palatino Linotype"/>
          <w:i/>
          <w:sz w:val="22"/>
        </w:rPr>
      </w:pPr>
      <w:r>
        <w:rPr>
          <w:rFonts w:ascii="Palatino Linotype" w:hAnsi="Palatino Linotype"/>
          <w:i/>
          <w:sz w:val="22"/>
        </w:rPr>
        <w:t xml:space="preserve">Excepcionalmente, el plazo referido en el párrafo anterior podrá ampliarse hasta por siete días hábiles más, siempre y cuando existan razones fundadas y motivadas, las cuales deberán ser aprobadas por el Comité de Transparencia, mediante la emisión de una resolución que deberá notificarse al solicitante, antes de su vencimiento. No podrán invocarse como causales de ampliación del plazo motivos que supongan negligencia o descuido del sujeto obligado en el desahogo de la solicitud.” </w:t>
      </w:r>
    </w:p>
    <w:p w14:paraId="1FF4C779" w14:textId="77777777" w:rsidR="005C250B" w:rsidRDefault="005C250B" w:rsidP="005C250B">
      <w:pPr>
        <w:ind w:left="851" w:right="902"/>
        <w:jc w:val="both"/>
        <w:rPr>
          <w:rFonts w:ascii="Palatino Linotype" w:hAnsi="Palatino Linotype"/>
          <w:sz w:val="22"/>
        </w:rPr>
      </w:pPr>
      <w:r>
        <w:rPr>
          <w:rFonts w:ascii="Palatino Linotype" w:hAnsi="Palatino Linotype"/>
          <w:sz w:val="22"/>
        </w:rPr>
        <w:t>(Énfasis añadido.)</w:t>
      </w:r>
    </w:p>
    <w:p w14:paraId="0C953B09" w14:textId="77777777" w:rsidR="005C250B" w:rsidRPr="00461B8F" w:rsidRDefault="005C250B" w:rsidP="005C250B">
      <w:pPr>
        <w:ind w:left="851" w:right="902"/>
        <w:jc w:val="both"/>
        <w:rPr>
          <w:rFonts w:ascii="Palatino Linotype" w:hAnsi="Palatino Linotype"/>
        </w:rPr>
      </w:pPr>
    </w:p>
    <w:p w14:paraId="54068616" w14:textId="4189A109" w:rsidR="005C250B" w:rsidRDefault="005C250B" w:rsidP="005C250B">
      <w:pPr>
        <w:spacing w:line="360" w:lineRule="auto"/>
        <w:jc w:val="both"/>
        <w:rPr>
          <w:rFonts w:ascii="Palatino Linotype" w:hAnsi="Palatino Linotype"/>
        </w:rPr>
      </w:pPr>
      <w:r>
        <w:rPr>
          <w:rFonts w:ascii="Palatino Linotype" w:hAnsi="Palatino Linotype"/>
        </w:rPr>
        <w:t xml:space="preserve">En mérito de lo expuesto, es claro que en este caso la Unidad de Transparencia incumplió la normatividad aplicable a la materia, puesto que no dio respuesta a la solicitud de acceso a la información que en el presente caso nos ocupa, limitando el derecho de acceso a la información, accionado por </w:t>
      </w:r>
      <w:r w:rsidR="00B772D7">
        <w:rPr>
          <w:rFonts w:ascii="Palatino Linotype" w:hAnsi="Palatino Linotype"/>
        </w:rPr>
        <w:t>el</w:t>
      </w:r>
      <w:r>
        <w:rPr>
          <w:rFonts w:ascii="Palatino Linotype" w:hAnsi="Palatino Linotype"/>
        </w:rPr>
        <w:t xml:space="preserve"> particular.</w:t>
      </w:r>
    </w:p>
    <w:p w14:paraId="1952CE37" w14:textId="77777777" w:rsidR="005C250B" w:rsidRPr="00461B8F" w:rsidRDefault="005C250B" w:rsidP="005C250B">
      <w:pPr>
        <w:widowControl w:val="0"/>
        <w:autoSpaceDE w:val="0"/>
        <w:autoSpaceDN w:val="0"/>
        <w:adjustRightInd w:val="0"/>
        <w:spacing w:line="360" w:lineRule="auto"/>
        <w:jc w:val="both"/>
        <w:rPr>
          <w:rFonts w:ascii="Palatino Linotype" w:hAnsi="Palatino Linotype"/>
          <w:lang w:val="es-ES"/>
        </w:rPr>
      </w:pPr>
    </w:p>
    <w:p w14:paraId="18BDCDC1" w14:textId="355171F8" w:rsidR="005C250B" w:rsidRDefault="005C250B" w:rsidP="005C250B">
      <w:pPr>
        <w:spacing w:line="360" w:lineRule="auto"/>
        <w:jc w:val="both"/>
        <w:rPr>
          <w:rFonts w:ascii="Palatino Linotype" w:hAnsi="Palatino Linotype"/>
        </w:rPr>
      </w:pPr>
      <w:r>
        <w:rPr>
          <w:rFonts w:ascii="Palatino Linotype" w:hAnsi="Palatino Linotype"/>
        </w:rPr>
        <w:t xml:space="preserve">Consecuentemente, este Instituto estima toral reiterar que, de conformidad con el artículo 150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el procedimiento de acceso a la información es la garantía primaria del derecho en cuestión y se rige por los principios de simplicidad, rapidez gratuidad del procedimiento, auxilio y orientación a los particulares; así como, </w:t>
      </w:r>
      <w:r>
        <w:rPr>
          <w:rFonts w:ascii="Palatino Linotype" w:hAnsi="Palatino Linotype"/>
        </w:rPr>
        <w:lastRenderedPageBreak/>
        <w:t xml:space="preserve">atención adecuada a las personas con discapacidad y a los hablantes de lengua indígena con el objeto de otorgar la protección más amplia del derecho de las personas. </w:t>
      </w:r>
    </w:p>
    <w:p w14:paraId="448B1A50" w14:textId="77777777" w:rsidR="005C250B" w:rsidRPr="00461B8F" w:rsidRDefault="005C250B" w:rsidP="005C250B">
      <w:pPr>
        <w:spacing w:line="360" w:lineRule="auto"/>
        <w:jc w:val="both"/>
        <w:rPr>
          <w:rFonts w:ascii="Palatino Linotype" w:hAnsi="Palatino Linotype"/>
        </w:rPr>
      </w:pPr>
    </w:p>
    <w:p w14:paraId="277D478E" w14:textId="0E0215EC" w:rsidR="005C250B" w:rsidRDefault="005C250B" w:rsidP="005C250B">
      <w:pPr>
        <w:spacing w:line="360" w:lineRule="auto"/>
        <w:jc w:val="both"/>
        <w:rPr>
          <w:rFonts w:ascii="Palatino Linotype" w:hAnsi="Palatino Linotype"/>
        </w:rPr>
      </w:pPr>
      <w:r>
        <w:rPr>
          <w:rFonts w:ascii="Palatino Linotype" w:hAnsi="Palatino Linotype"/>
        </w:rPr>
        <w:t xml:space="preserve">Por ello, esta Autoridad como órgano garante del derecho de Acceso a la Información estima que lo procedente es ordenar al </w:t>
      </w:r>
      <w:r>
        <w:rPr>
          <w:rFonts w:ascii="Palatino Linotype" w:hAnsi="Palatino Linotype"/>
          <w:b/>
        </w:rPr>
        <w:t>SUJETO OBLIGADO</w:t>
      </w:r>
      <w:r>
        <w:rPr>
          <w:rFonts w:ascii="Palatino Linotype" w:hAnsi="Palatino Linotype"/>
        </w:rPr>
        <w:t xml:space="preserve"> dé tramité y respuesta a la solicitud de</w:t>
      </w:r>
      <w:r w:rsidR="00B772D7">
        <w:rPr>
          <w:rFonts w:ascii="Palatino Linotype" w:hAnsi="Palatino Linotype"/>
        </w:rPr>
        <w:t>l</w:t>
      </w:r>
      <w:r>
        <w:rPr>
          <w:rFonts w:ascii="Palatino Linotype" w:hAnsi="Palatino Linotype"/>
        </w:rPr>
        <w:t xml:space="preserve"> particular</w:t>
      </w:r>
    </w:p>
    <w:p w14:paraId="0EEC1798" w14:textId="77777777" w:rsidR="00461B8F" w:rsidRPr="00461B8F" w:rsidRDefault="00461B8F" w:rsidP="005C250B">
      <w:pPr>
        <w:spacing w:line="360" w:lineRule="auto"/>
        <w:jc w:val="both"/>
        <w:rPr>
          <w:rFonts w:ascii="Palatino Linotype" w:eastAsia="Calibri" w:hAnsi="Palatino Linotype"/>
          <w:lang w:eastAsia="en-US"/>
        </w:rPr>
      </w:pPr>
    </w:p>
    <w:p w14:paraId="7C6AE336" w14:textId="3246D3DD" w:rsidR="005C250B" w:rsidRDefault="005C250B" w:rsidP="005C250B">
      <w:pPr>
        <w:spacing w:line="360" w:lineRule="auto"/>
        <w:jc w:val="both"/>
        <w:rPr>
          <w:rFonts w:ascii="Palatino Linotype" w:eastAsia="Calibri" w:hAnsi="Palatino Linotype"/>
          <w:szCs w:val="22"/>
          <w:lang w:eastAsia="en-US"/>
        </w:rPr>
      </w:pPr>
      <w:r>
        <w:rPr>
          <w:rFonts w:ascii="Palatino Linotype" w:eastAsia="Calibri" w:hAnsi="Palatino Linotype"/>
          <w:szCs w:val="22"/>
          <w:lang w:eastAsia="en-US"/>
        </w:rPr>
        <w:t xml:space="preserve">Aunado a lo anterior, este Instituto estima importante referir lo que dispone el artículo 172, último párrafo de la Ley de Transparencia y Acceso a la </w:t>
      </w:r>
      <w:r w:rsidR="00D86297">
        <w:rPr>
          <w:rFonts w:ascii="Palatino Linotype" w:eastAsia="Calibri" w:hAnsi="Palatino Linotype"/>
          <w:szCs w:val="22"/>
          <w:lang w:eastAsia="en-US"/>
        </w:rPr>
        <w:t>Información Pública</w:t>
      </w:r>
      <w:r>
        <w:rPr>
          <w:rFonts w:ascii="Palatino Linotype" w:eastAsia="Calibri" w:hAnsi="Palatino Linotype"/>
          <w:szCs w:val="22"/>
          <w:lang w:eastAsia="en-US"/>
        </w:rPr>
        <w:t xml:space="preserve"> del Estado de México y Municipios, el cual refiere que los argumentos para justificar cualquier negativa de acceso a la información debe recaer en </w:t>
      </w:r>
      <w:r>
        <w:rPr>
          <w:rFonts w:ascii="Palatino Linotype" w:eastAsia="Calibri" w:hAnsi="Palatino Linotype"/>
          <w:b/>
          <w:szCs w:val="22"/>
          <w:lang w:eastAsia="en-US"/>
        </w:rPr>
        <w:t>EL SUJETO OBLIGADO</w:t>
      </w:r>
      <w:r>
        <w:rPr>
          <w:rFonts w:ascii="Palatino Linotype" w:eastAsia="Calibri" w:hAnsi="Palatino Linotype"/>
          <w:szCs w:val="22"/>
          <w:lang w:eastAsia="en-US"/>
        </w:rPr>
        <w:t>; por lo que, en caso de no atender de manera positiva</w:t>
      </w:r>
      <w:r>
        <w:rPr>
          <w:vertAlign w:val="superscript"/>
        </w:rPr>
        <w:footnoteReference w:id="2"/>
      </w:r>
      <w:r>
        <w:rPr>
          <w:rFonts w:ascii="Palatino Linotype" w:eastAsia="Calibri" w:hAnsi="Palatino Linotype"/>
          <w:szCs w:val="22"/>
          <w:lang w:eastAsia="en-US"/>
        </w:rPr>
        <w:t>, el requerimiento de información deberá manifestarse al respecto.</w:t>
      </w:r>
    </w:p>
    <w:p w14:paraId="64DFEAFC" w14:textId="77777777" w:rsidR="00FC3AA3" w:rsidRDefault="00FC3AA3" w:rsidP="005C250B">
      <w:pPr>
        <w:spacing w:line="360" w:lineRule="auto"/>
        <w:jc w:val="both"/>
        <w:rPr>
          <w:rFonts w:ascii="Palatino Linotype" w:eastAsia="Calibri" w:hAnsi="Palatino Linotype"/>
          <w:szCs w:val="22"/>
          <w:lang w:eastAsia="en-US"/>
        </w:rPr>
      </w:pPr>
    </w:p>
    <w:p w14:paraId="07029FCD" w14:textId="35CAEAA8" w:rsidR="005C250B" w:rsidRDefault="005C250B" w:rsidP="005C250B">
      <w:pPr>
        <w:spacing w:line="360" w:lineRule="auto"/>
        <w:jc w:val="both"/>
        <w:rPr>
          <w:rFonts w:ascii="Palatino Linotype" w:hAnsi="Palatino Linotype" w:cs="Arial"/>
        </w:rPr>
      </w:pPr>
      <w:r>
        <w:rPr>
          <w:rFonts w:ascii="Palatino Linotype" w:eastAsia="Calibri" w:hAnsi="Palatino Linotype"/>
          <w:szCs w:val="22"/>
          <w:lang w:eastAsia="en-US"/>
        </w:rPr>
        <w:t xml:space="preserve">Ahora bien, en atención al sentido en que se resuelve el presente medio de impugnación, </w:t>
      </w:r>
      <w:r w:rsidR="00715E0D">
        <w:rPr>
          <w:rFonts w:ascii="Palatino Linotype" w:eastAsia="Calibri" w:hAnsi="Palatino Linotype"/>
          <w:szCs w:val="22"/>
          <w:lang w:eastAsia="en-US"/>
        </w:rPr>
        <w:t>éste Órgano Garante</w:t>
      </w:r>
      <w:r>
        <w:rPr>
          <w:rFonts w:ascii="Palatino Linotype" w:eastAsia="Calibri" w:hAnsi="Palatino Linotype"/>
          <w:szCs w:val="22"/>
          <w:lang w:eastAsia="en-US"/>
        </w:rPr>
        <w:t xml:space="preserve"> no omite señalar que, s</w:t>
      </w:r>
      <w:r>
        <w:rPr>
          <w:rFonts w:ascii="Palatino Linotype" w:hAnsi="Palatino Linotype" w:cs="Arial"/>
        </w:rPr>
        <w:t xml:space="preserve">i </w:t>
      </w:r>
      <w:r>
        <w:rPr>
          <w:rFonts w:ascii="Palatino Linotype" w:hAnsi="Palatino Linotype" w:cs="Arial"/>
          <w:b/>
        </w:rPr>
        <w:t>EL SUJETO OBLIGADO</w:t>
      </w:r>
      <w:r>
        <w:rPr>
          <w:rFonts w:ascii="Palatino Linotype" w:hAnsi="Palatino Linotype" w:cs="Arial"/>
        </w:rPr>
        <w:t xml:space="preserve"> advierte que dentro de la información solicitada contiene datos personales que sean susceptibles de ser clasificados como confidenciales, deberá entregar la información de mérito en versión pública y emitir el Acuerdo de Clasificación en el que se sustenten dichas versiones públicas, en atención al ordinal 122 y 143 de la Ley de la materia y observando los Lineamientos Generales en materia de Clasificación y Desclasificación de la Información, así como para la elaboración de Versiones Públicas.</w:t>
      </w:r>
    </w:p>
    <w:p w14:paraId="7B6527CD" w14:textId="3D8AF62F" w:rsidR="005C250B" w:rsidRDefault="005C250B" w:rsidP="005C250B">
      <w:pPr>
        <w:autoSpaceDE w:val="0"/>
        <w:autoSpaceDN w:val="0"/>
        <w:adjustRightInd w:val="0"/>
        <w:spacing w:line="360" w:lineRule="auto"/>
        <w:ind w:right="51"/>
        <w:jc w:val="both"/>
        <w:rPr>
          <w:rFonts w:ascii="Palatino Linotype" w:hAnsi="Palatino Linotype" w:cs="Arial"/>
        </w:rPr>
      </w:pPr>
      <w:r>
        <w:rPr>
          <w:rFonts w:ascii="Palatino Linotype" w:hAnsi="Palatino Linotype" w:cs="Arial"/>
        </w:rPr>
        <w:lastRenderedPageBreak/>
        <w:t xml:space="preserve">En ese sentido, es de precisar que </w:t>
      </w:r>
      <w:r>
        <w:rPr>
          <w:rFonts w:ascii="Palatino Linotype" w:eastAsia="Calibri" w:hAnsi="Palatino Linotype" w:cs="Bookman Old Style,Bold"/>
          <w:bCs/>
          <w:lang w:eastAsia="en-US"/>
        </w:rPr>
        <w:t xml:space="preserve">la clasificación de la información no se da por el simple mandato de la Ley, sino que </w:t>
      </w:r>
      <w:r>
        <w:rPr>
          <w:rFonts w:ascii="Palatino Linotype" w:hAnsi="Palatino Linotype"/>
        </w:rPr>
        <w:t xml:space="preserve">es necesario que </w:t>
      </w:r>
      <w:r>
        <w:rPr>
          <w:rFonts w:ascii="Palatino Linotype" w:hAnsi="Palatino Linotype"/>
          <w:b/>
        </w:rPr>
        <w:t xml:space="preserve">EL SUJETO OBLIGADO </w:t>
      </w:r>
      <w:r>
        <w:rPr>
          <w:rFonts w:ascii="Palatino Linotype" w:hAnsi="Palatino Linotype"/>
        </w:rPr>
        <w:t xml:space="preserve">cuando clasifique algún documento o información, ya sea todo o en parte, debe atender lo dispuesto por </w:t>
      </w:r>
      <w:r>
        <w:rPr>
          <w:rFonts w:ascii="Palatino Linotype" w:hAnsi="Palatino Linotype" w:cs="Arial"/>
        </w:rPr>
        <w:t xml:space="preserve">la Ley de la materia, ya que dicha clasificación es un trabajo en conjunto tanto de los servidores públicos habilitados, de las Unidades de Transparencia y del Comité de Transparencia del </w:t>
      </w:r>
      <w:r>
        <w:rPr>
          <w:rFonts w:ascii="Palatino Linotype" w:hAnsi="Palatino Linotype" w:cs="Arial"/>
          <w:b/>
        </w:rPr>
        <w:t>SUJETO OBLIGADO</w:t>
      </w:r>
      <w:r>
        <w:rPr>
          <w:rFonts w:ascii="Palatino Linotype" w:hAnsi="Palatino Linotype" w:cs="Arial"/>
        </w:rPr>
        <w:t>, teniendo el deber de presentar</w:t>
      </w:r>
      <w:r w:rsidR="00FC3AA3">
        <w:rPr>
          <w:rFonts w:ascii="Palatino Linotype" w:hAnsi="Palatino Linotype" w:cs="Arial"/>
        </w:rPr>
        <w:t xml:space="preserve"> </w:t>
      </w:r>
      <w:r>
        <w:rPr>
          <w:rFonts w:ascii="Palatino Linotype" w:hAnsi="Palatino Linotype" w:cs="Arial"/>
        </w:rPr>
        <w:t>ante la Unidad de Transparencia la propuesta de clasificación de la información, para que luego ésta se exhiba ante al Comité de Transparencia y, en su caso, de resultar procedente el proyecto de clasificación de la información sea éste último quien apruebe, modifique o revoque la misma, de manera fundada y motivada, en atención a lo previsto en el artículo 143 de la Constitución Política del Estado Libre y Soberano de México.</w:t>
      </w:r>
    </w:p>
    <w:p w14:paraId="17133115" w14:textId="77777777" w:rsidR="00FC3AA3" w:rsidRDefault="00FC3AA3" w:rsidP="005C250B">
      <w:pPr>
        <w:autoSpaceDE w:val="0"/>
        <w:autoSpaceDN w:val="0"/>
        <w:adjustRightInd w:val="0"/>
        <w:spacing w:line="360" w:lineRule="auto"/>
        <w:jc w:val="both"/>
        <w:rPr>
          <w:rFonts w:ascii="Palatino Linotype" w:hAnsi="Palatino Linotype" w:cs="Arial"/>
          <w:lang w:val="es-ES"/>
        </w:rPr>
      </w:pPr>
    </w:p>
    <w:p w14:paraId="21610C15"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lang w:val="es-ES"/>
        </w:rPr>
        <w:t xml:space="preserve">Así las cosas, dentro de los datos personales que pudieran contenerse se destacan los datos personales sensibles, los cuales son aquellos </w:t>
      </w:r>
      <w:r>
        <w:rPr>
          <w:rFonts w:ascii="Palatino Linotype" w:hAnsi="Palatino Linotype" w:cs="Arial"/>
        </w:rPr>
        <w:t xml:space="preserve">referentes de la esfera de su titular cuya utilización indebida pueda dar origen a discriminación o conlleve un riesgo grave para éste. </w:t>
      </w:r>
    </w:p>
    <w:p w14:paraId="23193ACD" w14:textId="77777777" w:rsidR="005C250B" w:rsidRDefault="005C250B" w:rsidP="005C250B">
      <w:pPr>
        <w:autoSpaceDE w:val="0"/>
        <w:autoSpaceDN w:val="0"/>
        <w:adjustRightInd w:val="0"/>
        <w:spacing w:line="360" w:lineRule="auto"/>
        <w:jc w:val="both"/>
        <w:rPr>
          <w:rFonts w:ascii="Palatino Linotype" w:hAnsi="Palatino Linotype" w:cs="Arial"/>
        </w:rPr>
      </w:pPr>
    </w:p>
    <w:p w14:paraId="19F194A8"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De manera enunciativa más no limitativa, se consideran sensibles los datos personales que puedan revelar aspectos como origen racial o étnico, estado de salud física o mental, presente o futura, información genética, creencias religiosas, filosóficas y morales, opiniones políticas y preferencia sexual, de conformidad con el artículo 4, fracción XII de la Ley de Protección de Datos Personales en Posesión de Sujetos Obligados del Estado de México y Municipios.</w:t>
      </w:r>
    </w:p>
    <w:p w14:paraId="3B112C8A" w14:textId="77777777"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lastRenderedPageBreak/>
        <w:t>Con base en lo anterior, el artículo 7 de la Ley de Protección de Datos Personales en Posesión de Sujetos Obligados del Estado de México y Municipios establece puntualmente que los datos personales sensibles y de naturaleza análoga en términos de las disposiciones legales aplicables estarán especialmente protegidos con medidas de seguridad de alto nivel.</w:t>
      </w:r>
    </w:p>
    <w:p w14:paraId="5DD01C8C" w14:textId="77777777" w:rsidR="00461B8F" w:rsidRDefault="00461B8F" w:rsidP="005C250B">
      <w:pPr>
        <w:autoSpaceDE w:val="0"/>
        <w:autoSpaceDN w:val="0"/>
        <w:adjustRightInd w:val="0"/>
        <w:spacing w:line="360" w:lineRule="auto"/>
        <w:jc w:val="both"/>
        <w:rPr>
          <w:rFonts w:ascii="Palatino Linotype" w:hAnsi="Palatino Linotype" w:cs="Arial"/>
        </w:rPr>
      </w:pPr>
    </w:p>
    <w:p w14:paraId="5067CFE4" w14:textId="1A65626C"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Por otra parte, </w:t>
      </w:r>
      <w:r w:rsidR="00715E0D">
        <w:rPr>
          <w:rFonts w:ascii="Palatino Linotype" w:eastAsia="Calibri" w:hAnsi="Palatino Linotype"/>
          <w:szCs w:val="22"/>
          <w:lang w:eastAsia="en-US"/>
        </w:rPr>
        <w:t xml:space="preserve">éste Órgano Garante </w:t>
      </w:r>
      <w:r>
        <w:rPr>
          <w:rFonts w:ascii="Palatino Linotype" w:hAnsi="Palatino Linotype" w:cs="Arial"/>
        </w:rPr>
        <w:t xml:space="preserve">no omite mencionar que, si </w:t>
      </w:r>
      <w:r>
        <w:rPr>
          <w:rFonts w:ascii="Palatino Linotype" w:hAnsi="Palatino Linotype" w:cs="Arial"/>
          <w:b/>
        </w:rPr>
        <w:t>EL SUJETO OBLIGADO</w:t>
      </w:r>
      <w:r>
        <w:rPr>
          <w:rFonts w:ascii="Palatino Linotype" w:hAnsi="Palatino Linotype" w:cs="Arial"/>
        </w:rPr>
        <w:t xml:space="preserve"> advierte información que, por su propia y especial naturaleza, encuadre en alguno de los supuestos de reserva que enmarca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deberá efectuar la clasificación correspondiente, debidamente fundada y motivada. </w:t>
      </w:r>
    </w:p>
    <w:p w14:paraId="399F339F" w14:textId="77777777" w:rsidR="005C250B" w:rsidRDefault="005C250B" w:rsidP="005C250B">
      <w:pPr>
        <w:autoSpaceDE w:val="0"/>
        <w:autoSpaceDN w:val="0"/>
        <w:adjustRightInd w:val="0"/>
        <w:spacing w:line="360" w:lineRule="auto"/>
        <w:jc w:val="both"/>
        <w:rPr>
          <w:rFonts w:ascii="Palatino Linotype" w:hAnsi="Palatino Linotype" w:cs="Arial"/>
        </w:rPr>
      </w:pPr>
    </w:p>
    <w:p w14:paraId="2B8C33C7" w14:textId="3FB3B87B" w:rsidR="005C250B" w:rsidRDefault="005C250B" w:rsidP="005C250B">
      <w:p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En términos de las hipótesis previstas en el numeral 140 de la 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 así como, en términos de lo dispuesto por los Lineamientos Generales en Materia de Clasificación y Desclasificación de la Información, para la elaboración de Versiones Públicas.</w:t>
      </w:r>
    </w:p>
    <w:p w14:paraId="3CAB2B0A" w14:textId="77777777" w:rsidR="005C250B" w:rsidRDefault="005C250B" w:rsidP="005C250B">
      <w:pPr>
        <w:autoSpaceDE w:val="0"/>
        <w:autoSpaceDN w:val="0"/>
        <w:adjustRightInd w:val="0"/>
        <w:spacing w:line="360" w:lineRule="auto"/>
        <w:jc w:val="both"/>
        <w:rPr>
          <w:rFonts w:ascii="Palatino Linotype" w:hAnsi="Palatino Linotype" w:cs="Arial"/>
        </w:rPr>
      </w:pPr>
    </w:p>
    <w:p w14:paraId="0D9EFEFE" w14:textId="13CB75BF"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Lo anterior, sin perder de vista que la Constitución Política de los Estados Unidos Mexicanos otorga a </w:t>
      </w:r>
      <w:r>
        <w:rPr>
          <w:rFonts w:ascii="Palatino Linotype" w:hAnsi="Palatino Linotype" w:cs="Arial"/>
          <w:b/>
        </w:rPr>
        <w:t>todos los documentos</w:t>
      </w:r>
      <w:r>
        <w:rPr>
          <w:rFonts w:ascii="Palatino Linotype" w:hAnsi="Palatino Linotype" w:cs="Arial"/>
        </w:rPr>
        <w:t xml:space="preserve"> en posesión de las autoridades </w:t>
      </w:r>
      <w:r>
        <w:rPr>
          <w:rFonts w:ascii="Palatino Linotype" w:hAnsi="Palatino Linotype" w:cs="Arial"/>
          <w:b/>
        </w:rPr>
        <w:t>la calidad de públicos</w:t>
      </w:r>
      <w:r>
        <w:rPr>
          <w:rFonts w:ascii="Palatino Linotype" w:hAnsi="Palatino Linotype" w:cs="Arial"/>
        </w:rPr>
        <w:t xml:space="preserve"> y únicamente pueden ser reservados temporalmente por razones de interés público y en los términos expresamente señalados en la Ley, es decir, el derecho de acceso a la </w:t>
      </w:r>
      <w:r w:rsidR="00D86297">
        <w:rPr>
          <w:rFonts w:ascii="Palatino Linotype" w:hAnsi="Palatino Linotype" w:cs="Arial"/>
        </w:rPr>
        <w:t>Información Pública</w:t>
      </w:r>
      <w:r>
        <w:rPr>
          <w:rFonts w:ascii="Palatino Linotype" w:hAnsi="Palatino Linotype" w:cs="Arial"/>
        </w:rPr>
        <w:t xml:space="preserve"> no es absoluto pero su restricción debe estar sujeta a un sistema rígido de excepciones, en el que los Sujetos Obligados deben fundamentar </w:t>
      </w:r>
      <w:r>
        <w:rPr>
          <w:rFonts w:ascii="Palatino Linotype" w:hAnsi="Palatino Linotype" w:cs="Arial"/>
        </w:rPr>
        <w:lastRenderedPageBreak/>
        <w:t>y argumentar las causas de interés público que se ponen en riesgo al liberarse la información, señalando un plazo justificado para la reserva de la información.</w:t>
      </w:r>
    </w:p>
    <w:p w14:paraId="27A92061" w14:textId="77777777" w:rsidR="005C250B" w:rsidRDefault="005C250B" w:rsidP="005C250B">
      <w:pPr>
        <w:spacing w:line="360" w:lineRule="auto"/>
        <w:jc w:val="both"/>
        <w:rPr>
          <w:rFonts w:ascii="Palatino Linotype" w:hAnsi="Palatino Linotype" w:cs="Arial"/>
        </w:rPr>
      </w:pPr>
    </w:p>
    <w:p w14:paraId="1E4BF55E"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Es pertinente aclarar que, la información que se clasifica bajo la premisa de reservada, </w:t>
      </w:r>
      <w:r>
        <w:rPr>
          <w:rFonts w:ascii="Palatino Linotype" w:hAnsi="Palatino Linotype"/>
          <w:b/>
        </w:rPr>
        <w:t>no pierde el carácter de pública</w:t>
      </w:r>
      <w:r>
        <w:rPr>
          <w:rFonts w:ascii="Palatino Linotype" w:hAnsi="Palatino Linotype"/>
        </w:rPr>
        <w:t xml:space="preserve">, sino que </w:t>
      </w:r>
      <w:r>
        <w:rPr>
          <w:rFonts w:ascii="Palatino Linotype" w:hAnsi="Palatino Linotype"/>
          <w:b/>
        </w:rPr>
        <w:t>se reserva temporalmente</w:t>
      </w:r>
      <w:r>
        <w:rPr>
          <w:rFonts w:ascii="Palatino Linotype" w:hAnsi="Palatino Linotype"/>
        </w:rPr>
        <w:t xml:space="preserve"> </w:t>
      </w:r>
      <w:r>
        <w:rPr>
          <w:rFonts w:ascii="Palatino Linotype" w:hAnsi="Palatino Linotype"/>
          <w:b/>
        </w:rPr>
        <w:t>del conocimiento público</w:t>
      </w:r>
      <w:r>
        <w:rPr>
          <w:rFonts w:ascii="Palatino Linotype" w:hAnsi="Palatino Linotype"/>
        </w:rPr>
        <w:t xml:space="preserve">, es decir, que, </w:t>
      </w:r>
      <w:r>
        <w:rPr>
          <w:rFonts w:ascii="Palatino Linotype" w:hAnsi="Palatino Linotype"/>
          <w:b/>
        </w:rPr>
        <w:t>por un tiempo determinado</w:t>
      </w:r>
      <w:r>
        <w:rPr>
          <w:rFonts w:ascii="Palatino Linotype" w:hAnsi="Palatino Linotype"/>
        </w:rPr>
        <w:t>, se conservará y custodiará la información de manera especial, y una vez transcurrido el plazo de reserva, el documento podrá divulgarse.</w:t>
      </w:r>
    </w:p>
    <w:p w14:paraId="6310DF9A" w14:textId="77777777" w:rsidR="005C250B" w:rsidRDefault="005C250B" w:rsidP="005C250B">
      <w:pPr>
        <w:spacing w:line="360" w:lineRule="auto"/>
        <w:jc w:val="both"/>
        <w:rPr>
          <w:rFonts w:ascii="Palatino Linotype" w:hAnsi="Palatino Linotype"/>
        </w:rPr>
      </w:pPr>
    </w:p>
    <w:p w14:paraId="195F0997" w14:textId="1205CC30" w:rsidR="005C250B" w:rsidRDefault="005C250B" w:rsidP="005C250B">
      <w:pPr>
        <w:spacing w:line="360" w:lineRule="auto"/>
        <w:jc w:val="both"/>
        <w:rPr>
          <w:rFonts w:ascii="Palatino Linotype" w:eastAsia="Calibri" w:hAnsi="Palatino Linotype" w:cs="Arial"/>
        </w:rPr>
      </w:pPr>
      <w:r>
        <w:rPr>
          <w:rFonts w:ascii="Palatino Linotype" w:eastAsia="Calibri" w:hAnsi="Palatino Linotype" w:cs="Arial"/>
        </w:rPr>
        <w:t>De t</w:t>
      </w:r>
      <w:r w:rsidR="00715E0D">
        <w:rPr>
          <w:rFonts w:ascii="Palatino Linotype" w:eastAsia="Calibri" w:hAnsi="Palatino Linotype" w:cs="Arial"/>
        </w:rPr>
        <w:t>al manera, las limitaciones al Acceso a la I</w:t>
      </w:r>
      <w:r>
        <w:rPr>
          <w:rFonts w:ascii="Palatino Linotype" w:eastAsia="Calibri" w:hAnsi="Palatino Linotype" w:cs="Arial"/>
        </w:rPr>
        <w:t xml:space="preserve">nformación deben sustentarse en una adecuada clasificación que debe distinguir y tomar en cuenta qué información puede generar un daño desproporcionado o innecesario a valores jurídicamente protegidos. </w:t>
      </w:r>
    </w:p>
    <w:p w14:paraId="6DFF95E2" w14:textId="77777777" w:rsidR="005C250B" w:rsidRDefault="005C250B" w:rsidP="005C250B">
      <w:pPr>
        <w:spacing w:line="360" w:lineRule="auto"/>
        <w:jc w:val="both"/>
        <w:rPr>
          <w:rFonts w:ascii="Palatino Linotype" w:eastAsia="Calibri" w:hAnsi="Palatino Linotype" w:cs="Arial"/>
        </w:rPr>
      </w:pPr>
    </w:p>
    <w:p w14:paraId="0125E981" w14:textId="77777777" w:rsidR="005C250B" w:rsidRDefault="005C250B" w:rsidP="005C250B">
      <w:pPr>
        <w:spacing w:line="360" w:lineRule="auto"/>
        <w:jc w:val="both"/>
        <w:rPr>
          <w:rFonts w:ascii="Palatino Linotype" w:eastAsia="Calibri" w:hAnsi="Palatino Linotype" w:cs="Arial"/>
          <w:bCs/>
        </w:rPr>
      </w:pPr>
      <w:r>
        <w:rPr>
          <w:rFonts w:ascii="Palatino Linotype" w:eastAsia="Calibri" w:hAnsi="Palatino Linotype" w:cs="Arial"/>
        </w:rPr>
        <w:t>Lo anterior encuentra sustento en la Tesis de la Décima Época, publicada en la Gaceta del Semanario Judicial de la Federación, sección Tribunales Colegiados de Circuito, Libro 5, de fecha abril de 2014, pág. 1523, Registro, 2,006,299. I.1o.A.E.3 K (10a.)</w:t>
      </w:r>
      <w:r>
        <w:rPr>
          <w:rFonts w:ascii="Palatino Linotype" w:eastAsia="Arial Unicode MS" w:hAnsi="Palatino Linotype" w:cs="Arial"/>
        </w:rPr>
        <w:t>,</w:t>
      </w:r>
      <w:r>
        <w:rPr>
          <w:rFonts w:ascii="Palatino Linotype" w:eastAsia="Calibri" w:hAnsi="Palatino Linotype" w:cs="Arial"/>
          <w:bCs/>
        </w:rPr>
        <w:t xml:space="preserve"> que literalmente señala:</w:t>
      </w:r>
    </w:p>
    <w:p w14:paraId="267BAAA5" w14:textId="77777777" w:rsidR="005C250B" w:rsidRDefault="005C250B" w:rsidP="005C250B">
      <w:pPr>
        <w:jc w:val="both"/>
        <w:rPr>
          <w:rFonts w:ascii="Palatino Linotype" w:eastAsia="Calibri" w:hAnsi="Palatino Linotype" w:cs="Arial"/>
          <w:bCs/>
        </w:rPr>
      </w:pPr>
    </w:p>
    <w:p w14:paraId="714E38EE" w14:textId="252F25F6" w:rsidR="005C250B" w:rsidRDefault="005C250B" w:rsidP="005C250B">
      <w:pPr>
        <w:ind w:left="851" w:right="902"/>
        <w:jc w:val="both"/>
        <w:rPr>
          <w:rFonts w:ascii="Palatino Linotype" w:eastAsia="Calibri" w:hAnsi="Palatino Linotype"/>
          <w:i/>
          <w:sz w:val="22"/>
          <w:szCs w:val="22"/>
        </w:rPr>
      </w:pPr>
      <w:r>
        <w:rPr>
          <w:rFonts w:ascii="Palatino Linotype" w:eastAsia="Calibri" w:hAnsi="Palatino Linotype"/>
          <w:i/>
          <w:sz w:val="22"/>
          <w:szCs w:val="22"/>
        </w:rPr>
        <w:t>“</w:t>
      </w:r>
      <w:r>
        <w:rPr>
          <w:rFonts w:ascii="Palatino Linotype" w:eastAsia="Calibri" w:hAnsi="Palatino Linotype"/>
          <w:b/>
          <w:i/>
          <w:sz w:val="22"/>
          <w:szCs w:val="22"/>
        </w:rPr>
        <w:t>INFORMACIÓN RESERVADA. APLICACIÓN DE LA "PRUEBA DE DAÑO E INTERÉS PÚBLICO" PARA DETERMINAR LO ADECUADO DE LA APORTADA CON ESA CLASIFICACIÓN EN EL JUICIO DE AMPARO POR LA AUTORIDAD RESPONSABLE, A EFECTO DE HACER VIABLE LA DEFENSA EFECTIVA DEL QUEJOSO.</w:t>
      </w:r>
      <w:r>
        <w:rPr>
          <w:rFonts w:ascii="Palatino Linotype" w:eastAsia="Calibri" w:hAnsi="Palatino Linotype"/>
          <w:i/>
          <w:sz w:val="22"/>
          <w:szCs w:val="22"/>
        </w:rPr>
        <w:t xml:space="preserve"> Una adecuada clasificación de la </w:t>
      </w:r>
      <w:r w:rsidR="00D86297">
        <w:rPr>
          <w:rFonts w:ascii="Palatino Linotype" w:eastAsia="Calibri" w:hAnsi="Palatino Linotype"/>
          <w:i/>
          <w:sz w:val="22"/>
          <w:szCs w:val="22"/>
        </w:rPr>
        <w:t>Información Pública</w:t>
      </w:r>
      <w:r>
        <w:rPr>
          <w:rFonts w:ascii="Palatino Linotype" w:eastAsia="Calibri" w:hAnsi="Palatino Linotype"/>
          <w:i/>
          <w:sz w:val="22"/>
          <w:szCs w:val="22"/>
        </w:rPr>
        <w:t xml:space="preserve"> debe tomar en cuenta y distinguir, en el contexto general de un documento, cuál es la específica y precisa, cuya divulgación puede generar un daño desproporcionado o innecesario a valores jurídicamente protegidos, lo cual debe evitarse, en la medida de lo posible, frente a aquella que debe ser accesible al quejoso en el amparo para hacer viable su defensa efectiva y cuestionar violaciones a derechos </w:t>
      </w:r>
      <w:r>
        <w:rPr>
          <w:rFonts w:ascii="Palatino Linotype" w:eastAsia="Calibri" w:hAnsi="Palatino Linotype"/>
          <w:i/>
          <w:sz w:val="22"/>
          <w:szCs w:val="22"/>
        </w:rPr>
        <w:lastRenderedPageBreak/>
        <w:t>fundamentales, lo que implica un interés público en abrir o desclasificar la información necesaria para ese efecto, cuando la autoridad responsable que la aporta al juicio la clasifica como reservada. Por tanto, es necesario distinguir esas diferencias y formular una idónea y adecuada clasificación de la información, generando así una regla individualizada y pertinente para el caso, a través de aplicar la "prueba de daño e interés público" ex officio, con el propósito de obtener una versión que sea pública para la parte interesada.” (sic)</w:t>
      </w:r>
    </w:p>
    <w:p w14:paraId="60EB089E" w14:textId="77777777" w:rsidR="005C250B" w:rsidRDefault="005C250B" w:rsidP="005C250B">
      <w:pPr>
        <w:ind w:left="851" w:right="902"/>
        <w:jc w:val="both"/>
        <w:rPr>
          <w:rFonts w:ascii="Palatino Linotype" w:eastAsia="Calibri" w:hAnsi="Palatino Linotype"/>
          <w:i/>
          <w:sz w:val="22"/>
          <w:szCs w:val="22"/>
        </w:rPr>
      </w:pPr>
    </w:p>
    <w:p w14:paraId="33B68B43" w14:textId="77777777" w:rsidR="005C250B" w:rsidRDefault="005C250B" w:rsidP="005C250B">
      <w:pPr>
        <w:spacing w:line="360" w:lineRule="auto"/>
        <w:jc w:val="both"/>
        <w:rPr>
          <w:rFonts w:ascii="Palatino Linotype" w:hAnsi="Palatino Linotype"/>
          <w:bCs/>
        </w:rPr>
      </w:pPr>
      <w:r>
        <w:rPr>
          <w:rFonts w:ascii="Palatino Linotype" w:hAnsi="Palatino Linotype"/>
          <w:bCs/>
        </w:rPr>
        <w:t xml:space="preserve">Lo que antecede, respecto de la reserva de la información implica una clasificación, que debe entenderse como el proceso mediante el cual </w:t>
      </w:r>
      <w:r>
        <w:rPr>
          <w:rFonts w:ascii="Palatino Linotype" w:hAnsi="Palatino Linotype"/>
          <w:b/>
          <w:bCs/>
        </w:rPr>
        <w:t>EL SUJETO OBLIGADO</w:t>
      </w:r>
      <w:r>
        <w:rPr>
          <w:rFonts w:ascii="Palatino Linotype" w:hAnsi="Palatino Linotype"/>
          <w:bCs/>
        </w:rPr>
        <w:t xml:space="preserve"> determina que la información en su poder actualiza alguno de los supuestos conforme a las normas aplicables.</w:t>
      </w:r>
    </w:p>
    <w:p w14:paraId="6901EA66" w14:textId="77777777" w:rsidR="008821CD" w:rsidRDefault="008821CD" w:rsidP="005C250B">
      <w:pPr>
        <w:spacing w:line="360" w:lineRule="auto"/>
        <w:jc w:val="both"/>
        <w:rPr>
          <w:rFonts w:ascii="Palatino Linotype" w:hAnsi="Palatino Linotype"/>
        </w:rPr>
      </w:pPr>
    </w:p>
    <w:p w14:paraId="6A939FE0" w14:textId="757E6F22" w:rsidR="005C250B" w:rsidRDefault="005C250B" w:rsidP="005C250B">
      <w:pPr>
        <w:spacing w:line="360" w:lineRule="auto"/>
        <w:jc w:val="both"/>
        <w:rPr>
          <w:rFonts w:ascii="Palatino Linotype" w:hAnsi="Palatino Linotype"/>
        </w:rPr>
      </w:pPr>
      <w:r>
        <w:rPr>
          <w:rFonts w:ascii="Palatino Linotype" w:hAnsi="Palatino Linotype"/>
        </w:rPr>
        <w:t xml:space="preserve">En tal virtud, conforme al artículo 49, fracción VIII de la </w:t>
      </w:r>
      <w:r>
        <w:rPr>
          <w:rFonts w:ascii="Palatino Linotype" w:hAnsi="Palatino Linotype" w:cs="Arial"/>
        </w:rPr>
        <w:t xml:space="preserve">Ley de Transparencia y Acceso a la </w:t>
      </w:r>
      <w:r w:rsidR="00D86297">
        <w:rPr>
          <w:rFonts w:ascii="Palatino Linotype" w:hAnsi="Palatino Linotype" w:cs="Arial"/>
        </w:rPr>
        <w:t>Información Pública</w:t>
      </w:r>
      <w:r>
        <w:rPr>
          <w:rFonts w:ascii="Palatino Linotype" w:hAnsi="Palatino Linotype" w:cs="Arial"/>
        </w:rPr>
        <w:t xml:space="preserve"> del Estado de México y Municipios</w:t>
      </w:r>
      <w:r>
        <w:rPr>
          <w:rFonts w:ascii="Palatino Linotype" w:hAnsi="Palatino Linotype"/>
        </w:rPr>
        <w:t xml:space="preserve">, los Comités de Transparencia tienen la atribución de aprobar, modificar o revocar la clasificación de la información, mientras que, el artículo 128 de la misma Ley, indica que, en los casos en que se niegue el acceso a la información, por actualizarse alguno de los supuestos de clasificación, el Comité de Transparencia puede confirmar, modificar o revocar la decisión, que para motivar la clasificación de la información y la ampliación del plazo de reserva, se deberán de señalar las razones, motivos o circunstancias especiales que llevaron al </w:t>
      </w:r>
      <w:r>
        <w:rPr>
          <w:rFonts w:ascii="Palatino Linotype" w:hAnsi="Palatino Linotype"/>
          <w:b/>
        </w:rPr>
        <w:t>SUJETO OBLIGADO</w:t>
      </w:r>
      <w:r>
        <w:rPr>
          <w:rFonts w:ascii="Palatino Linotype" w:hAnsi="Palatino Linotype"/>
        </w:rPr>
        <w:t xml:space="preserve"> a concluir que el caso particular se ajusta al supuesto previsto por la norma legal invocada como fundamento; además, </w:t>
      </w:r>
      <w:r>
        <w:rPr>
          <w:rFonts w:ascii="Palatino Linotype" w:hAnsi="Palatino Linotype"/>
          <w:b/>
        </w:rPr>
        <w:t>EL SUJETO OBLIGADO</w:t>
      </w:r>
      <w:r>
        <w:rPr>
          <w:rFonts w:ascii="Palatino Linotype" w:hAnsi="Palatino Linotype"/>
        </w:rPr>
        <w:t xml:space="preserve"> en todo momento tiene que aplicar una prueba de daño.</w:t>
      </w:r>
    </w:p>
    <w:p w14:paraId="3C693BB4" w14:textId="77777777" w:rsidR="005C250B" w:rsidRDefault="005C250B" w:rsidP="005C250B">
      <w:pPr>
        <w:spacing w:line="360" w:lineRule="auto"/>
        <w:jc w:val="both"/>
        <w:rPr>
          <w:rFonts w:ascii="Palatino Linotype" w:hAnsi="Palatino Linotype"/>
        </w:rPr>
      </w:pPr>
    </w:p>
    <w:p w14:paraId="2C242E60"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Dicho lo anterior, es necesario definir a la prueba de daño como la responsabilidad de los Sujetos Obligados de demostrar, de manera fundada y motivada, que la </w:t>
      </w:r>
      <w:r>
        <w:rPr>
          <w:rFonts w:ascii="Palatino Linotype" w:hAnsi="Palatino Linotype"/>
        </w:rPr>
        <w:lastRenderedPageBreak/>
        <w:t>divulgación de la información lesiona el interés debidamente protegido por la Ley y que el menoscabo o daño que puede producirse con la publicidad de la información, es mayor que el interés de conocerla; por lo que, debe clasificarse como reservada.</w:t>
      </w:r>
    </w:p>
    <w:p w14:paraId="3BD6A338" w14:textId="77777777" w:rsidR="00F95CC5" w:rsidRDefault="00F95CC5" w:rsidP="005C250B">
      <w:pPr>
        <w:spacing w:line="360" w:lineRule="auto"/>
        <w:jc w:val="both"/>
        <w:rPr>
          <w:rFonts w:ascii="Palatino Linotype" w:hAnsi="Palatino Linotype"/>
        </w:rPr>
      </w:pPr>
    </w:p>
    <w:p w14:paraId="2D537F2C" w14:textId="09DEB3F0" w:rsidR="005C250B" w:rsidRDefault="005C250B" w:rsidP="005C250B">
      <w:pPr>
        <w:spacing w:line="360" w:lineRule="auto"/>
        <w:jc w:val="both"/>
        <w:rPr>
          <w:rFonts w:ascii="Palatino Linotype" w:hAnsi="Palatino Linotype"/>
        </w:rPr>
      </w:pPr>
      <w:r>
        <w:rPr>
          <w:rFonts w:ascii="Palatino Linotype" w:hAnsi="Palatino Linotype"/>
        </w:rPr>
        <w:t xml:space="preserve">De este modo, conforme al artículo 132 en correlación con el 49, fracción II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para clasificar la información se debe de atender a lo dispuesto por la normativa y aplicar, de manera estricta, las excepciones del derecho de acceso a la información y sólo podrán invocarlas cuando acrediten su procedencia, debiendo clasificar la información en el momento en que:</w:t>
      </w:r>
    </w:p>
    <w:p w14:paraId="77429905" w14:textId="77777777" w:rsidR="005C250B" w:rsidRDefault="005C250B" w:rsidP="005C250B">
      <w:pPr>
        <w:spacing w:line="360" w:lineRule="auto"/>
        <w:jc w:val="both"/>
        <w:rPr>
          <w:rFonts w:ascii="Palatino Linotype" w:hAnsi="Palatino Linotype"/>
        </w:rPr>
      </w:pPr>
    </w:p>
    <w:p w14:paraId="50F54416"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reciba una solicitud de acceso a la información;</w:t>
      </w:r>
    </w:p>
    <w:p w14:paraId="6C41CFCA"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determine mediante resolución de autoridad competente; y/o</w:t>
      </w:r>
    </w:p>
    <w:p w14:paraId="33CD6362" w14:textId="77777777" w:rsidR="005C250B" w:rsidRDefault="005C250B" w:rsidP="005C250B">
      <w:pPr>
        <w:numPr>
          <w:ilvl w:val="0"/>
          <w:numId w:val="3"/>
        </w:numPr>
        <w:spacing w:line="360" w:lineRule="auto"/>
        <w:ind w:left="1276" w:hanging="425"/>
        <w:jc w:val="both"/>
        <w:rPr>
          <w:rFonts w:ascii="Palatino Linotype" w:hAnsi="Palatino Linotype"/>
        </w:rPr>
      </w:pPr>
      <w:r>
        <w:rPr>
          <w:rFonts w:ascii="Palatino Linotype" w:hAnsi="Palatino Linotype"/>
        </w:rPr>
        <w:t>Se generen versiones públicas para dar cumplimiento a las obligaciones de transparencia previstas en la Ley.</w:t>
      </w:r>
    </w:p>
    <w:p w14:paraId="564EBB75" w14:textId="77777777" w:rsidR="00FC3AA3" w:rsidRDefault="00FC3AA3" w:rsidP="005C250B">
      <w:pPr>
        <w:spacing w:line="360" w:lineRule="auto"/>
        <w:jc w:val="both"/>
        <w:rPr>
          <w:rFonts w:ascii="Palatino Linotype" w:hAnsi="Palatino Linotype"/>
        </w:rPr>
      </w:pPr>
    </w:p>
    <w:p w14:paraId="3241E997" w14:textId="77777777" w:rsidR="005C250B" w:rsidRDefault="005C250B" w:rsidP="005C250B">
      <w:pPr>
        <w:spacing w:line="360" w:lineRule="auto"/>
        <w:jc w:val="both"/>
        <w:rPr>
          <w:rFonts w:ascii="Palatino Linotype" w:hAnsi="Palatino Linotype"/>
        </w:rPr>
      </w:pPr>
      <w:r>
        <w:rPr>
          <w:rFonts w:ascii="Palatino Linotype" w:hAnsi="Palatino Linotype"/>
        </w:rPr>
        <w:t>Situación que se robustece con el artículo 141 de la misma Ley, que señala que las causales de reserva previstas, se deberán fundar y motivar, a través de la aplicación de la prueba de daño.</w:t>
      </w:r>
    </w:p>
    <w:p w14:paraId="25AB1D26" w14:textId="77777777" w:rsidR="005C250B" w:rsidRDefault="005C250B" w:rsidP="005C250B">
      <w:pPr>
        <w:spacing w:line="360" w:lineRule="auto"/>
        <w:jc w:val="both"/>
        <w:rPr>
          <w:rFonts w:ascii="Palatino Linotype" w:hAnsi="Palatino Linotype"/>
        </w:rPr>
      </w:pPr>
    </w:p>
    <w:p w14:paraId="308A05BC" w14:textId="77777777" w:rsidR="005C250B" w:rsidRDefault="005C250B" w:rsidP="005C250B">
      <w:pPr>
        <w:spacing w:line="360" w:lineRule="auto"/>
        <w:jc w:val="both"/>
        <w:rPr>
          <w:rFonts w:ascii="Palatino Linotype" w:hAnsi="Palatino Linotype"/>
        </w:rPr>
      </w:pPr>
      <w:r>
        <w:rPr>
          <w:rFonts w:ascii="Palatino Linotype" w:hAnsi="Palatino Linotype"/>
        </w:rPr>
        <w:t xml:space="preserve">Igualmente, la clasificación de la información debe estar sustentada en el Acuerdo de Clasificación correspondiente, en el que, de manera fundada y motivada, se establezcan las hipótesis normativas aplicables al caso concreto y se analice la prueba </w:t>
      </w:r>
      <w:r>
        <w:rPr>
          <w:rFonts w:ascii="Palatino Linotype" w:hAnsi="Palatino Linotype"/>
        </w:rPr>
        <w:lastRenderedPageBreak/>
        <w:t xml:space="preserve">de daño que prevé el artículo 129 de la Ley de Transparencia de mérito, para lo cual, los Sujetos Obligados deberán considerar que: </w:t>
      </w:r>
    </w:p>
    <w:p w14:paraId="4ADB432F"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divulgación de la información representa un </w:t>
      </w:r>
      <w:r>
        <w:rPr>
          <w:rFonts w:ascii="Palatino Linotype" w:hAnsi="Palatino Linotype"/>
          <w:b/>
        </w:rPr>
        <w:t>riesgo real, demostrable e identificable del perjuicio significativo al interés público o a la seguridad pública</w:t>
      </w:r>
      <w:r>
        <w:rPr>
          <w:rFonts w:ascii="Palatino Linotype" w:hAnsi="Palatino Linotype"/>
        </w:rPr>
        <w:t>;</w:t>
      </w:r>
    </w:p>
    <w:p w14:paraId="58AD3279"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El riesgo de perjuicio que supondría la divulgación supera el interés público general de que se difunda; y,</w:t>
      </w:r>
    </w:p>
    <w:p w14:paraId="077621FA" w14:textId="77777777" w:rsidR="005C250B" w:rsidRDefault="005C250B" w:rsidP="005C250B">
      <w:pPr>
        <w:numPr>
          <w:ilvl w:val="0"/>
          <w:numId w:val="5"/>
        </w:numPr>
        <w:spacing w:line="360" w:lineRule="auto"/>
        <w:ind w:left="1134" w:hanging="283"/>
        <w:jc w:val="both"/>
        <w:rPr>
          <w:rFonts w:ascii="Palatino Linotype" w:hAnsi="Palatino Linotype"/>
        </w:rPr>
      </w:pPr>
      <w:r>
        <w:rPr>
          <w:rFonts w:ascii="Palatino Linotype" w:hAnsi="Palatino Linotype"/>
        </w:rPr>
        <w:t xml:space="preserve">La limitación se adecua al principio de proporcionalidad y representa el medio menos restrictivo disponible para evitar el perjuicio. </w:t>
      </w:r>
    </w:p>
    <w:p w14:paraId="471A6A2F" w14:textId="77777777" w:rsidR="0042713B" w:rsidRDefault="0042713B" w:rsidP="005C250B">
      <w:pPr>
        <w:spacing w:line="360" w:lineRule="auto"/>
        <w:ind w:left="1134"/>
        <w:jc w:val="both"/>
        <w:rPr>
          <w:rFonts w:ascii="Palatino Linotype" w:hAnsi="Palatino Linotype"/>
        </w:rPr>
      </w:pPr>
    </w:p>
    <w:p w14:paraId="22ACBDA0" w14:textId="77777777" w:rsidR="005C250B" w:rsidRDefault="005C250B"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r>
        <w:rPr>
          <w:rFonts w:ascii="Palatino Linotype" w:hAnsi="Palatino Linotype"/>
          <w:bCs/>
        </w:rPr>
        <w:t xml:space="preserve">Atento a lo anterior, </w:t>
      </w:r>
      <w:r>
        <w:rPr>
          <w:rFonts w:ascii="Palatino Linotype" w:hAnsi="Palatino Linotype" w:cs="Arial"/>
          <w:lang w:eastAsia="es-MX"/>
        </w:rPr>
        <w:t xml:space="preserve">es necesario hacer hincapié que para el caso de que existan </w:t>
      </w:r>
      <w:r>
        <w:rPr>
          <w:rFonts w:ascii="Palatino Linotype" w:hAnsi="Palatino Linotype"/>
        </w:rPr>
        <w:t xml:space="preserve">causas presentes que impiden la publicidad de la información durante cierto periodo de tiempo, </w:t>
      </w:r>
      <w:r>
        <w:rPr>
          <w:rFonts w:ascii="Palatino Linotype" w:hAnsi="Palatino Linotype" w:cs="Arial"/>
          <w:lang w:eastAsia="es-MX"/>
        </w:rPr>
        <w:t xml:space="preserve">debe clasificar la información </w:t>
      </w:r>
      <w:r>
        <w:rPr>
          <w:rFonts w:ascii="Palatino Linotype" w:hAnsi="Palatino Linotype" w:cs="Arial"/>
        </w:rPr>
        <w:t>como reservada, precisar las razones objetivas por las que la apertura de la información generaría una afectación, asimismo es claro que los mismos deben aplicar de manera restrictiva y limitada las hipótesis de clasificación y no hacerlas valer de manera general.</w:t>
      </w:r>
    </w:p>
    <w:p w14:paraId="257A66A0" w14:textId="77777777" w:rsidR="00FC3AA3" w:rsidRDefault="00FC3AA3" w:rsidP="005C250B">
      <w:pPr>
        <w:widowControl w:val="0"/>
        <w:tabs>
          <w:tab w:val="left" w:pos="1276"/>
          <w:tab w:val="left" w:pos="1701"/>
          <w:tab w:val="left" w:pos="1843"/>
        </w:tabs>
        <w:autoSpaceDE w:val="0"/>
        <w:autoSpaceDN w:val="0"/>
        <w:adjustRightInd w:val="0"/>
        <w:spacing w:line="360" w:lineRule="auto"/>
        <w:ind w:right="49"/>
        <w:jc w:val="both"/>
        <w:rPr>
          <w:rFonts w:ascii="Palatino Linotype" w:hAnsi="Palatino Linotype" w:cs="Arial"/>
        </w:rPr>
      </w:pPr>
    </w:p>
    <w:p w14:paraId="2E73566D"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Asimismo, este Órgano Garante de la Protección de Datos Personales no omite mencionar que, si dentro de la información que se ordena su entrega, </w:t>
      </w:r>
      <w:r>
        <w:rPr>
          <w:rFonts w:ascii="Palatino Linotype" w:hAnsi="Palatino Linotype" w:cs="Arial"/>
          <w:b/>
        </w:rPr>
        <w:t xml:space="preserve">EL SUJETO OBLIGADO </w:t>
      </w:r>
      <w:r>
        <w:rPr>
          <w:rFonts w:ascii="Palatino Linotype" w:hAnsi="Palatino Linotype" w:cs="Arial"/>
        </w:rPr>
        <w:t>advierte documentos que por su propia y especial naturaleza son privados, deberá efectuar el Acuerdo de Clasificación como confidencial, en términos de la legislación aplicable y en los términos abordados con antelación.</w:t>
      </w:r>
    </w:p>
    <w:p w14:paraId="19C76EA3" w14:textId="77777777" w:rsidR="005C250B" w:rsidRDefault="005C250B" w:rsidP="005C250B">
      <w:pPr>
        <w:spacing w:line="360" w:lineRule="auto"/>
        <w:jc w:val="both"/>
        <w:rPr>
          <w:rFonts w:ascii="Palatino Linotype" w:hAnsi="Palatino Linotype" w:cs="Arial"/>
        </w:rPr>
      </w:pPr>
    </w:p>
    <w:p w14:paraId="12EC314B" w14:textId="77777777" w:rsidR="005C250B" w:rsidRDefault="005C250B" w:rsidP="005C250B">
      <w:pPr>
        <w:spacing w:line="360" w:lineRule="auto"/>
        <w:jc w:val="both"/>
        <w:rPr>
          <w:rFonts w:ascii="Palatino Linotype" w:hAnsi="Palatino Linotype" w:cs="Arial"/>
        </w:rPr>
      </w:pPr>
      <w:r>
        <w:rPr>
          <w:rFonts w:ascii="Palatino Linotype" w:hAnsi="Palatino Linotype" w:cs="Arial"/>
        </w:rPr>
        <w:lastRenderedPageBreak/>
        <w:t>Por lo tanto,</w:t>
      </w:r>
      <w:r>
        <w:rPr>
          <w:rFonts w:ascii="Palatino Linotype" w:hAnsi="Palatino Linotype"/>
        </w:rPr>
        <w:t xml:space="preserve"> es importante referir que </w:t>
      </w:r>
      <w:r>
        <w:rPr>
          <w:rFonts w:ascii="Palatino Linotype" w:hAnsi="Palatino Linotype"/>
          <w:b/>
        </w:rPr>
        <w:t>EL SUJETO OBLIGADO</w:t>
      </w:r>
      <w:r>
        <w:rPr>
          <w:rFonts w:ascii="Palatino Linotype" w:hAnsi="Palatino Linotype"/>
        </w:rPr>
        <w:t xml:space="preserve"> deberá seguir el procedimiento legal establecido para su </w:t>
      </w:r>
      <w:r>
        <w:rPr>
          <w:rFonts w:ascii="Palatino Linotype" w:hAnsi="Palatino Linotype"/>
          <w:lang w:eastAsia="es-MX"/>
        </w:rPr>
        <w:t>clasificación</w:t>
      </w:r>
      <w:r>
        <w:rPr>
          <w:rFonts w:ascii="Palatino Linotype" w:hAnsi="Palatino Linotype"/>
        </w:rPr>
        <w:t>, esto es, que su Comité de</w:t>
      </w:r>
      <w:r>
        <w:rPr>
          <w:rFonts w:ascii="Palatino Linotype" w:hAnsi="Palatino Linotype" w:cs="Arial"/>
        </w:rPr>
        <w:t xml:space="preserve"> Transparencia emita un Acuerdo de Clasificación que cumpla con las formalidades antes citadas</w:t>
      </w:r>
      <w:r>
        <w:rPr>
          <w:rFonts w:ascii="Palatino Linotype" w:hAnsi="Palatino Linotype" w:cs="Arial"/>
          <w:b/>
        </w:rPr>
        <w:t xml:space="preserve"> </w:t>
      </w:r>
      <w:r>
        <w:rPr>
          <w:rFonts w:ascii="Palatino Linotype" w:hAnsi="Palatino Linotype" w:cs="Arial"/>
        </w:rPr>
        <w:t xml:space="preserve">que la sustente, en el </w:t>
      </w:r>
      <w:r>
        <w:rPr>
          <w:rFonts w:ascii="Palatino Linotype" w:hAnsi="Palatino Linotype" w:cs="Arial"/>
          <w:lang w:eastAsia="es-MX"/>
        </w:rPr>
        <w:t>que</w:t>
      </w:r>
      <w:r>
        <w:rPr>
          <w:rFonts w:ascii="Palatino Linotype" w:hAnsi="Palatino Linotype" w:cs="Arial"/>
        </w:rPr>
        <w:t xml:space="preserve"> se expongan los fundamentos y razones que llevaron a la autoridad a clasificar la información, de lo contrario, implica dejar al solicitante en estado de incertidumbre, al no conocer o comprender las razones por las que se clasifica la documentación respectiva, es decir, si no se exponen de manera puntual las razones de ello se estaría violentando el Derecho de Acceso a la Información del solicitante.</w:t>
      </w:r>
    </w:p>
    <w:p w14:paraId="0A2BC811" w14:textId="77777777" w:rsidR="005C250B" w:rsidRDefault="005C250B" w:rsidP="005C250B">
      <w:pPr>
        <w:spacing w:line="360" w:lineRule="auto"/>
        <w:jc w:val="both"/>
        <w:rPr>
          <w:rFonts w:ascii="Palatino Linotype" w:hAnsi="Palatino Linotype"/>
        </w:rPr>
      </w:pPr>
    </w:p>
    <w:p w14:paraId="4CA6E208" w14:textId="0A39825A" w:rsidR="005C250B" w:rsidRDefault="005C250B" w:rsidP="005C250B">
      <w:pPr>
        <w:spacing w:line="360" w:lineRule="auto"/>
        <w:jc w:val="both"/>
        <w:rPr>
          <w:rFonts w:ascii="Palatino Linotype" w:eastAsia="Calibri" w:hAnsi="Palatino Linotype" w:cs="Bookman Old Style"/>
          <w:lang w:eastAsia="en-US"/>
        </w:rPr>
      </w:pPr>
      <w:r>
        <w:rPr>
          <w:rFonts w:ascii="Palatino Linotype" w:hAnsi="Palatino Linotype" w:cs="Arial"/>
        </w:rPr>
        <w:t xml:space="preserve">Por otra parte, </w:t>
      </w:r>
      <w:r w:rsidR="00715E0D">
        <w:rPr>
          <w:rFonts w:ascii="Palatino Linotype" w:hAnsi="Palatino Linotype" w:cs="Arial"/>
        </w:rPr>
        <w:t>se</w:t>
      </w:r>
      <w:r>
        <w:rPr>
          <w:rFonts w:ascii="Palatino Linotype" w:hAnsi="Palatino Linotype" w:cs="Arial"/>
        </w:rPr>
        <w:t xml:space="preserve"> estima prudente señalar al </w:t>
      </w:r>
      <w:r>
        <w:rPr>
          <w:rFonts w:ascii="Palatino Linotype" w:hAnsi="Palatino Linotype" w:cs="Arial"/>
          <w:b/>
        </w:rPr>
        <w:t>SUJETO OBLIGADO</w:t>
      </w:r>
      <w:r>
        <w:rPr>
          <w:rFonts w:ascii="Palatino Linotype" w:hAnsi="Palatino Linotype" w:cs="Arial"/>
        </w:rPr>
        <w:t xml:space="preserve"> que, en caso de que la información solicitada, debiera obrar en sus archivos y no cuente con ella</w:t>
      </w:r>
      <w:r>
        <w:rPr>
          <w:rFonts w:ascii="Palatino Linotype" w:hAnsi="Palatino Linotype" w:cs="Arial"/>
          <w:lang w:val="es-ES"/>
        </w:rPr>
        <w:t xml:space="preserve">, </w:t>
      </w:r>
      <w:r>
        <w:rPr>
          <w:rFonts w:ascii="Palatino Linotype" w:eastAsia="Calibri" w:hAnsi="Palatino Linotype" w:cs="Bookman Old Style"/>
          <w:lang w:eastAsia="en-US"/>
        </w:rPr>
        <w:t>deberá entregar el Acuerdo del Comité de Transparencia, en donde conste la declaratoria de inexistencia de la misma.</w:t>
      </w:r>
    </w:p>
    <w:p w14:paraId="393A2D0A" w14:textId="77777777" w:rsidR="005C250B" w:rsidRDefault="005C250B" w:rsidP="005C250B">
      <w:pPr>
        <w:spacing w:line="360" w:lineRule="auto"/>
        <w:jc w:val="both"/>
        <w:rPr>
          <w:rFonts w:ascii="Palatino Linotype" w:eastAsia="Calibri" w:hAnsi="Palatino Linotype" w:cs="Bookman Old Style"/>
          <w:lang w:eastAsia="en-US"/>
        </w:rPr>
      </w:pPr>
    </w:p>
    <w:p w14:paraId="07DEB433" w14:textId="6F0B5628" w:rsidR="005C250B" w:rsidRDefault="005C250B" w:rsidP="005C250B">
      <w:pPr>
        <w:spacing w:line="360" w:lineRule="auto"/>
        <w:jc w:val="both"/>
        <w:rPr>
          <w:rFonts w:ascii="Palatino Linotype" w:hAnsi="Palatino Linotype"/>
        </w:rPr>
      </w:pPr>
      <w:r>
        <w:rPr>
          <w:rFonts w:ascii="Palatino Linotype" w:eastAsia="Calibri" w:hAnsi="Palatino Linotype" w:cs="Bookman Old Style"/>
          <w:lang w:eastAsia="en-US"/>
        </w:rPr>
        <w:t>Es</w:t>
      </w:r>
      <w:r>
        <w:rPr>
          <w:rFonts w:ascii="Palatino Linotype" w:hAnsi="Palatino Linotype"/>
        </w:rPr>
        <w:t xml:space="preserve"> importante resaltar que los artículos 18 y 19 de la Ley de Transparencia y Acceso a la </w:t>
      </w:r>
      <w:r w:rsidR="00D86297">
        <w:rPr>
          <w:rFonts w:ascii="Palatino Linotype" w:hAnsi="Palatino Linotype"/>
        </w:rPr>
        <w:t>Información Pública</w:t>
      </w:r>
      <w:r>
        <w:rPr>
          <w:rFonts w:ascii="Palatino Linotype" w:hAnsi="Palatino Linotype"/>
        </w:rPr>
        <w:t xml:space="preserve"> del Estado de México y Municipios establecen que los sujetos obligados deben documentar todo acto que derive del ejercicio de sus facultades, competencias o funciones y que se presume que la información debe existir si se refiere a dichas facultades, competencias y/o funciones.</w:t>
      </w:r>
    </w:p>
    <w:p w14:paraId="05B3BAA9" w14:textId="77777777" w:rsidR="005C250B" w:rsidRDefault="005C250B" w:rsidP="005C250B">
      <w:pPr>
        <w:spacing w:line="360" w:lineRule="auto"/>
        <w:jc w:val="both"/>
        <w:rPr>
          <w:rFonts w:ascii="Palatino Linotype" w:hAnsi="Palatino Linotype"/>
        </w:rPr>
      </w:pPr>
    </w:p>
    <w:p w14:paraId="5B0C865D" w14:textId="786789CD" w:rsidR="005C250B" w:rsidRDefault="005C250B" w:rsidP="005C250B">
      <w:pPr>
        <w:spacing w:line="360" w:lineRule="auto"/>
        <w:jc w:val="both"/>
        <w:rPr>
          <w:rFonts w:ascii="Palatino Linotype" w:hAnsi="Palatino Linotype"/>
          <w:lang w:val="es-ES" w:eastAsia="es-MX"/>
        </w:rPr>
      </w:pPr>
      <w:r>
        <w:rPr>
          <w:rFonts w:ascii="Palatino Linotype" w:hAnsi="Palatino Linotype"/>
          <w:lang w:val="es-ES" w:eastAsia="es-MX"/>
        </w:rPr>
        <w:t xml:space="preserve">En tal caso, la declaratoria a que se ha hecho referencia deberá realizarse, conforme a lo dispuesto en los artículos 49, fracciones II y XIII, 169 y 170 de la Ley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establecen </w:t>
      </w:r>
      <w:r>
        <w:rPr>
          <w:rFonts w:ascii="Palatino Linotype" w:hAnsi="Palatino Linotype"/>
          <w:lang w:val="es-ES" w:eastAsia="es-MX"/>
        </w:rPr>
        <w:lastRenderedPageBreak/>
        <w:t>la forma en que los Sujetos Obligados deben dar curso a las Declaratorias de Inexistencia.</w:t>
      </w:r>
    </w:p>
    <w:p w14:paraId="0A8B74A1" w14:textId="77777777" w:rsidR="005C250B" w:rsidRDefault="005C250B" w:rsidP="005C250B">
      <w:pPr>
        <w:shd w:val="clear" w:color="auto" w:fill="FFFFFF"/>
        <w:spacing w:line="360" w:lineRule="auto"/>
        <w:jc w:val="both"/>
        <w:rPr>
          <w:rFonts w:ascii="Palatino Linotype" w:hAnsi="Palatino Linotype"/>
          <w:sz w:val="22"/>
          <w:szCs w:val="22"/>
          <w:lang w:eastAsia="es-MX"/>
        </w:rPr>
      </w:pPr>
    </w:p>
    <w:p w14:paraId="23060BF9" w14:textId="25E25D87" w:rsidR="005C250B" w:rsidRDefault="005C250B" w:rsidP="005C250B">
      <w:pPr>
        <w:shd w:val="clear" w:color="auto" w:fill="FFFFFF"/>
        <w:spacing w:line="360" w:lineRule="auto"/>
        <w:jc w:val="both"/>
        <w:rPr>
          <w:rFonts w:ascii="Palatino Linotype" w:hAnsi="Palatino Linotype"/>
          <w:lang w:val="es-ES" w:eastAsia="es-MX"/>
        </w:rPr>
      </w:pPr>
      <w:r>
        <w:rPr>
          <w:rFonts w:ascii="Palatino Linotype" w:hAnsi="Palatino Linotype"/>
          <w:lang w:val="es-ES" w:eastAsia="es-MX"/>
        </w:rPr>
        <w:t xml:space="preserve">Resulta aplicable el criterio reiterado número </w:t>
      </w:r>
      <w:r>
        <w:rPr>
          <w:rFonts w:ascii="Palatino Linotype" w:hAnsi="Palatino Linotype"/>
          <w:b/>
          <w:lang w:val="es-ES" w:eastAsia="es-MX"/>
        </w:rPr>
        <w:t>08/19</w:t>
      </w:r>
      <w:r>
        <w:rPr>
          <w:rFonts w:ascii="Palatino Linotype" w:hAnsi="Palatino Linotype"/>
          <w:lang w:val="es-ES" w:eastAsia="es-MX"/>
        </w:rPr>
        <w:t xml:space="preserve">, emitidos por Acuerdo del Pleno del Instituto de Transparencia y Acceso a la </w:t>
      </w:r>
      <w:r w:rsidR="00D86297">
        <w:rPr>
          <w:rFonts w:ascii="Palatino Linotype" w:hAnsi="Palatino Linotype"/>
          <w:lang w:val="es-ES" w:eastAsia="es-MX"/>
        </w:rPr>
        <w:t>Información Pública</w:t>
      </w:r>
      <w:r>
        <w:rPr>
          <w:rFonts w:ascii="Palatino Linotype" w:hAnsi="Palatino Linotype"/>
          <w:lang w:val="es-ES" w:eastAsia="es-MX"/>
        </w:rPr>
        <w:t xml:space="preserve"> del Estado de México y Municipios, que a la letra dice:</w:t>
      </w:r>
    </w:p>
    <w:p w14:paraId="2CBC678C" w14:textId="77777777" w:rsidR="00461B8F" w:rsidRDefault="00461B8F" w:rsidP="005C250B">
      <w:pPr>
        <w:shd w:val="clear" w:color="auto" w:fill="FFFFFF"/>
        <w:spacing w:line="360" w:lineRule="auto"/>
        <w:jc w:val="both"/>
        <w:rPr>
          <w:rFonts w:ascii="Palatino Linotype" w:hAnsi="Palatino Linotype"/>
          <w:lang w:val="es-ES" w:eastAsia="es-MX"/>
        </w:rPr>
      </w:pPr>
    </w:p>
    <w:p w14:paraId="154F099E" w14:textId="1CB7B97F" w:rsidR="005C250B" w:rsidRDefault="005C250B" w:rsidP="005C250B">
      <w:pPr>
        <w:ind w:left="851" w:right="899"/>
        <w:jc w:val="both"/>
        <w:rPr>
          <w:rFonts w:ascii="Palatino Linotype" w:hAnsi="Palatino Linotype"/>
          <w:b/>
          <w:i/>
          <w:iCs/>
          <w:sz w:val="22"/>
          <w:szCs w:val="22"/>
          <w:lang w:val="es-ES" w:eastAsia="es-MX"/>
        </w:rPr>
      </w:pPr>
      <w:r>
        <w:rPr>
          <w:rFonts w:ascii="Palatino Linotype" w:hAnsi="Palatino Linotype"/>
          <w:b/>
          <w:i/>
          <w:iCs/>
          <w:sz w:val="22"/>
          <w:szCs w:val="22"/>
          <w:lang w:val="es-ES" w:eastAsia="es-MX"/>
        </w:rPr>
        <w:t>“INEXISTENCIA DE LA INFORMACIÓN. SUPUESTOS PARA EMITIR LA RESOLUCIÓN DE LA</w:t>
      </w:r>
      <w:r>
        <w:rPr>
          <w:rFonts w:ascii="Palatino Linotype" w:hAnsi="Palatino Linotype"/>
          <w:i/>
          <w:iCs/>
          <w:sz w:val="22"/>
          <w:szCs w:val="22"/>
          <w:lang w:val="es-ES" w:eastAsia="es-MX"/>
        </w:rPr>
        <w:t xml:space="preserve">. De conformidad con los artículos 19, párrafo tercero y 170 de la Ley de Transparencia y Acceso a la </w:t>
      </w:r>
      <w:r w:rsidR="00D86297">
        <w:rPr>
          <w:rFonts w:ascii="Palatino Linotype" w:hAnsi="Palatino Linotype"/>
          <w:i/>
          <w:iCs/>
          <w:sz w:val="22"/>
          <w:szCs w:val="22"/>
          <w:lang w:val="es-ES" w:eastAsia="es-MX"/>
        </w:rPr>
        <w:t>Información Pública</w:t>
      </w:r>
      <w:r>
        <w:rPr>
          <w:rFonts w:ascii="Palatino Linotype" w:hAnsi="Palatino Linotype"/>
          <w:i/>
          <w:iCs/>
          <w:sz w:val="22"/>
          <w:szCs w:val="22"/>
          <w:lang w:val="es-ES" w:eastAsia="es-MX"/>
        </w:rPr>
        <w:t xml:space="preserve"> del Estado de México y Municipios, el Comité de Transparencia deberá emitir un acuerdo de inexistencia de información debidamente fundado y motivado, para justificar por qué no obra en los archivos del Sujeto Obligado la información que deriva de las facultades, competencias y atribuciones que los ordenamientos jurídicos aplicables le otorgan, la cual debió generar, poseer y administrar. Por tanto, en términos de los numerales previamente citados, el referido acuerdo de inexistencia procede en los siguientes momentos: a) cuando no se generó, poseyó o administró el documento teniendo la obligación conforme a la presunción legal que deriva de las facultades, competencias y atribuciones que los ordenamientos jurídicos aplicables le otorgan; b) que habiendo sido generada, poseída o administrada, por algún motivo ya no se cuenta con la información solicitada; o bien, c) cuando el Sujeto Obligado fue omiso en ejercer una facultad, competencia o atribución inexcusable. Supuestos que, de actualizarse, deberán acreditarse con las exigencias legales contempladas en los numerales 49, fracción II, 169 y 170 de la Ley de </w:t>
      </w:r>
      <w:r>
        <w:rPr>
          <w:rFonts w:ascii="Palatino Linotype" w:hAnsi="Palatino Linotype" w:cs="Arial"/>
        </w:rPr>
        <w:t>Transparencia</w:t>
      </w:r>
      <w:r>
        <w:rPr>
          <w:rFonts w:ascii="Palatino Linotype" w:hAnsi="Palatino Linotype"/>
          <w:i/>
          <w:iCs/>
          <w:sz w:val="22"/>
          <w:szCs w:val="22"/>
          <w:lang w:val="es-ES" w:eastAsia="es-MX"/>
        </w:rPr>
        <w:t xml:space="preserve"> de la entidad, a través de una resolución del Comité de Transparencia del Sujeto Obligado que confirme la inexistencia de la información, acto jurídico que genera certeza jurídica al particular de que se realizó un criterio de búsqueda exhaustivo y razonable con la debida justificación de la falta de información y en su caso, las consecuencias de ello.</w:t>
      </w:r>
      <w:r>
        <w:rPr>
          <w:rFonts w:ascii="Palatino Linotype" w:hAnsi="Palatino Linotype"/>
          <w:b/>
          <w:i/>
          <w:iCs/>
          <w:sz w:val="22"/>
          <w:szCs w:val="22"/>
          <w:lang w:val="es-ES" w:eastAsia="es-MX"/>
        </w:rPr>
        <w:t>”</w:t>
      </w:r>
    </w:p>
    <w:p w14:paraId="1430B191" w14:textId="77777777" w:rsidR="005C250B" w:rsidRDefault="005C250B" w:rsidP="005C250B">
      <w:pPr>
        <w:ind w:left="851" w:right="899"/>
        <w:jc w:val="both"/>
        <w:rPr>
          <w:rFonts w:ascii="Palatino Linotype" w:hAnsi="Palatino Linotype"/>
          <w:sz w:val="22"/>
          <w:szCs w:val="22"/>
          <w:lang w:val="es-ES" w:eastAsia="es-MX"/>
        </w:rPr>
      </w:pPr>
      <w:r>
        <w:rPr>
          <w:rFonts w:ascii="Palatino Linotype" w:hAnsi="Palatino Linotype"/>
          <w:sz w:val="22"/>
          <w:szCs w:val="22"/>
          <w:lang w:val="es-ES" w:eastAsia="es-MX"/>
        </w:rPr>
        <w:t>(Énfasis añadido)</w:t>
      </w:r>
    </w:p>
    <w:p w14:paraId="2B18BFE0" w14:textId="77777777" w:rsidR="005C250B" w:rsidRDefault="005C250B" w:rsidP="005C250B">
      <w:pPr>
        <w:ind w:left="851" w:right="899"/>
        <w:jc w:val="both"/>
        <w:rPr>
          <w:rFonts w:ascii="Palatino Linotype" w:hAnsi="Palatino Linotype"/>
          <w:sz w:val="22"/>
          <w:szCs w:val="22"/>
          <w:lang w:eastAsia="es-MX"/>
        </w:rPr>
      </w:pPr>
    </w:p>
    <w:p w14:paraId="6F85B0B1" w14:textId="0D4838A9"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En mérito de lo anterior, se determinan </w:t>
      </w:r>
      <w:r>
        <w:rPr>
          <w:rFonts w:ascii="Palatino Linotype" w:hAnsi="Palatino Linotype" w:cs="Arial"/>
          <w:b/>
        </w:rPr>
        <w:t>fundadas</w:t>
      </w:r>
      <w:r>
        <w:rPr>
          <w:rFonts w:ascii="Palatino Linotype" w:hAnsi="Palatino Linotype" w:cs="Arial"/>
        </w:rPr>
        <w:t xml:space="preserve"> las razones o motivos de inconformidad hechos valer por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Pr>
          <w:rFonts w:ascii="Palatino Linotype" w:hAnsi="Palatino Linotype" w:cs="Arial"/>
        </w:rPr>
        <w:t xml:space="preserve">, por lo que el Pleno de este Instituto estima pertinente </w:t>
      </w:r>
      <w:r>
        <w:rPr>
          <w:rFonts w:ascii="Palatino Linotype" w:hAnsi="Palatino Linotype" w:cs="Arial"/>
          <w:b/>
        </w:rPr>
        <w:t>ORDENAR</w:t>
      </w:r>
      <w:r>
        <w:rPr>
          <w:rFonts w:ascii="Palatino Linotype" w:hAnsi="Palatino Linotype" w:cs="Arial"/>
        </w:rPr>
        <w:t xml:space="preserve"> al </w:t>
      </w:r>
      <w:r>
        <w:rPr>
          <w:rFonts w:ascii="Palatino Linotype" w:hAnsi="Palatino Linotype" w:cs="Arial"/>
          <w:b/>
        </w:rPr>
        <w:t>SUJETO OBLIGADO</w:t>
      </w:r>
      <w:r>
        <w:rPr>
          <w:rFonts w:ascii="Palatino Linotype" w:hAnsi="Palatino Linotype" w:cs="Arial"/>
        </w:rPr>
        <w:t xml:space="preserve"> dé trámite y respuesta </w:t>
      </w:r>
      <w:r>
        <w:rPr>
          <w:rFonts w:ascii="Palatino Linotype" w:hAnsi="Palatino Linotype" w:cs="Arial"/>
        </w:rPr>
        <w:lastRenderedPageBreak/>
        <w:t>a la solicitud de acceso a la información, atendiendo lo señalado en el presente Considerando.</w:t>
      </w:r>
    </w:p>
    <w:p w14:paraId="76D8589B" w14:textId="77777777" w:rsidR="005C250B" w:rsidRDefault="005C250B" w:rsidP="005C250B">
      <w:pPr>
        <w:spacing w:line="360" w:lineRule="auto"/>
        <w:jc w:val="both"/>
        <w:rPr>
          <w:rFonts w:ascii="Palatino Linotype" w:eastAsia="Calibri" w:hAnsi="Palatino Linotype" w:cs="Arial"/>
        </w:rPr>
      </w:pPr>
    </w:p>
    <w:p w14:paraId="64CC1822" w14:textId="3FD5881B" w:rsidR="005C250B" w:rsidRDefault="005C250B" w:rsidP="005C250B">
      <w:pPr>
        <w:spacing w:line="360" w:lineRule="auto"/>
        <w:jc w:val="both"/>
        <w:rPr>
          <w:rFonts w:ascii="Palatino Linotype" w:hAnsi="Palatino Linotype" w:cs="Arial"/>
        </w:rPr>
      </w:pPr>
      <w:r>
        <w:rPr>
          <w:rFonts w:ascii="Palatino Linotype" w:hAnsi="Palatino Linotype" w:cs="Arial"/>
        </w:rPr>
        <w:t xml:space="preserve">Finalmente, es de señalar que, atendiendo a que </w:t>
      </w:r>
      <w:r>
        <w:rPr>
          <w:rFonts w:ascii="Palatino Linotype" w:hAnsi="Palatino Linotype" w:cs="Arial"/>
          <w:b/>
        </w:rPr>
        <w:t xml:space="preserve">EL SUJETO OBLIGADO </w:t>
      </w:r>
      <w:r>
        <w:rPr>
          <w:rFonts w:ascii="Palatino Linotype" w:hAnsi="Palatino Linotype" w:cs="Arial"/>
        </w:rPr>
        <w:t xml:space="preserve">fue omiso en entregar la respuesta a la solicitud de </w:t>
      </w:r>
      <w:r w:rsidR="00D86297">
        <w:rPr>
          <w:rFonts w:ascii="Palatino Linotype" w:hAnsi="Palatino Linotype" w:cs="Arial"/>
        </w:rPr>
        <w:t>Información Pública</w:t>
      </w:r>
      <w:r>
        <w:rPr>
          <w:rFonts w:ascii="Palatino Linotype" w:hAnsi="Palatino Linotype" w:cs="Arial"/>
        </w:rPr>
        <w:t xml:space="preserve"> sujeta a estudio y dado que el </w:t>
      </w:r>
      <w:r w:rsidR="00D86297">
        <w:rPr>
          <w:rFonts w:ascii="Palatino Linotype" w:hAnsi="Palatino Linotype" w:cs="Arial"/>
        </w:rPr>
        <w:t>Recurso Revisión</w:t>
      </w:r>
      <w:r>
        <w:rPr>
          <w:rFonts w:ascii="Palatino Linotype" w:hAnsi="Palatino Linotype" w:cs="Arial"/>
        </w:rPr>
        <w:t xml:space="preserve"> materia del presente asunto, </w:t>
      </w:r>
      <w:r>
        <w:rPr>
          <w:rFonts w:ascii="Palatino Linotype" w:hAnsi="Palatino Linotype"/>
        </w:rPr>
        <w:t xml:space="preserve">no es el medio para investigar y en su caso, sancionar a servidores públicos </w:t>
      </w:r>
      <w:r>
        <w:rPr>
          <w:rFonts w:ascii="Palatino Linotype" w:hAnsi="Palatino Linotype"/>
          <w:b/>
        </w:rPr>
        <w:t xml:space="preserve">por la omisión de la entrega de </w:t>
      </w:r>
      <w:r w:rsidR="00D86297">
        <w:rPr>
          <w:rFonts w:ascii="Palatino Linotype" w:hAnsi="Palatino Linotype"/>
          <w:b/>
        </w:rPr>
        <w:t>Información Pública</w:t>
      </w:r>
      <w:r>
        <w:rPr>
          <w:rFonts w:ascii="Palatino Linotype" w:hAnsi="Palatino Linotype"/>
        </w:rPr>
        <w:t>, en atención a lo previsto en el artículo 163 de la Ley de la Materia, que señala el plazo de respuesta y atención a solicitudes de información; se hará  d</w:t>
      </w:r>
      <w:r>
        <w:rPr>
          <w:rFonts w:ascii="Palatino Linotype" w:hAnsi="Palatino Linotype" w:cs="Arial"/>
        </w:rPr>
        <w:t xml:space="preserve">el conocimiento al Contralor de este Instituto a fin de que en términos del ordinal 190 de la Ley de la materia determine lo conducente. </w:t>
      </w:r>
    </w:p>
    <w:p w14:paraId="04C6CADD" w14:textId="77777777" w:rsidR="005C250B" w:rsidRDefault="005C250B" w:rsidP="005C250B">
      <w:pPr>
        <w:spacing w:line="360" w:lineRule="auto"/>
        <w:jc w:val="both"/>
        <w:rPr>
          <w:rFonts w:ascii="Palatino Linotype" w:eastAsia="Calibri" w:hAnsi="Palatino Linotype" w:cs="Arial"/>
        </w:rPr>
      </w:pPr>
    </w:p>
    <w:p w14:paraId="59613316" w14:textId="2CD57C4F" w:rsidR="005C250B" w:rsidRDefault="005C250B" w:rsidP="005C250B">
      <w:pPr>
        <w:spacing w:line="360" w:lineRule="auto"/>
        <w:jc w:val="both"/>
        <w:rPr>
          <w:rFonts w:ascii="Palatino Linotype" w:eastAsia="Calibri" w:hAnsi="Palatino Linotype" w:cs="Arial"/>
          <w:color w:val="000000" w:themeColor="text1"/>
        </w:rPr>
      </w:pPr>
      <w:r>
        <w:rPr>
          <w:rFonts w:ascii="Palatino Linotype" w:eastAsia="Calibri" w:hAnsi="Palatino Linotype" w:cs="Arial"/>
          <w:color w:val="000000" w:themeColor="text1"/>
        </w:rPr>
        <w:t xml:space="preserve">Así, con fundamento en lo previsto en los artículos 5, párrafos </w:t>
      </w:r>
      <w:r>
        <w:rPr>
          <w:rFonts w:ascii="Palatino Linotype" w:hAnsi="Palatino Linotype"/>
          <w:color w:val="000000" w:themeColor="text1"/>
        </w:rPr>
        <w:t>trigésimo, trigésimo primero y trigésimo segundo</w:t>
      </w:r>
      <w:r>
        <w:rPr>
          <w:rFonts w:ascii="Palatino Linotype" w:eastAsia="Calibri" w:hAnsi="Palatino Linotype" w:cs="Arial"/>
          <w:color w:val="000000" w:themeColor="text1"/>
        </w:rPr>
        <w:t xml:space="preserve">, fracciones IV y V de la Constitución Política del Estado Libre y Soberano de México; </w:t>
      </w:r>
      <w:r>
        <w:rPr>
          <w:rFonts w:ascii="Palatino Linotype" w:hAnsi="Palatino Linotype" w:cs="Arial"/>
          <w:color w:val="000000" w:themeColor="text1"/>
        </w:rPr>
        <w:t>2, fracción II, 29, 36, fracciones I y II, 176, 178, 179, 181, 185 fracción I, 186 y 188</w:t>
      </w:r>
      <w:r>
        <w:rPr>
          <w:rFonts w:ascii="Palatino Linotype" w:eastAsia="Calibri" w:hAnsi="Palatino Linotype" w:cs="Arial"/>
          <w:color w:val="000000" w:themeColor="text1"/>
        </w:rPr>
        <w:t xml:space="preserve"> de la Ley de Transparencia y Acceso a la </w:t>
      </w:r>
      <w:r w:rsidR="00D86297">
        <w:rPr>
          <w:rFonts w:ascii="Palatino Linotype" w:eastAsia="Calibri" w:hAnsi="Palatino Linotype" w:cs="Arial"/>
          <w:color w:val="000000" w:themeColor="text1"/>
        </w:rPr>
        <w:t>Información Pública</w:t>
      </w:r>
      <w:r>
        <w:rPr>
          <w:rFonts w:ascii="Palatino Linotype" w:eastAsia="Calibri" w:hAnsi="Palatino Linotype" w:cs="Arial"/>
          <w:color w:val="000000" w:themeColor="text1"/>
        </w:rPr>
        <w:t xml:space="preserve"> del Estado de México y Municipios, este Pleno: </w:t>
      </w:r>
    </w:p>
    <w:p w14:paraId="11583302" w14:textId="77777777" w:rsidR="00104977" w:rsidRPr="00984657" w:rsidRDefault="00104977" w:rsidP="0066637D">
      <w:pPr>
        <w:jc w:val="both"/>
        <w:rPr>
          <w:rFonts w:ascii="Palatino Linotype" w:eastAsia="Calibri" w:hAnsi="Palatino Linotype" w:cs="Arial"/>
          <w:color w:val="000000" w:themeColor="text1"/>
        </w:rPr>
      </w:pPr>
    </w:p>
    <w:p w14:paraId="7FD08FB9" w14:textId="77777777" w:rsidR="000171D8" w:rsidRPr="00984657" w:rsidRDefault="000171D8" w:rsidP="0066637D">
      <w:pPr>
        <w:jc w:val="center"/>
        <w:rPr>
          <w:rFonts w:ascii="Palatino Linotype" w:hAnsi="Palatino Linotype"/>
          <w:b/>
          <w:color w:val="000000" w:themeColor="text1"/>
          <w:spacing w:val="60"/>
          <w:sz w:val="28"/>
          <w:szCs w:val="28"/>
        </w:rPr>
      </w:pPr>
      <w:r w:rsidRPr="00984657">
        <w:rPr>
          <w:rFonts w:ascii="Palatino Linotype" w:hAnsi="Palatino Linotype"/>
          <w:b/>
          <w:color w:val="000000" w:themeColor="text1"/>
          <w:spacing w:val="60"/>
          <w:sz w:val="28"/>
          <w:szCs w:val="28"/>
        </w:rPr>
        <w:t>RESUELVE</w:t>
      </w:r>
    </w:p>
    <w:p w14:paraId="7FA99416" w14:textId="77777777" w:rsidR="00104977" w:rsidRPr="00984657" w:rsidRDefault="00104977" w:rsidP="0066637D">
      <w:pPr>
        <w:jc w:val="center"/>
        <w:rPr>
          <w:rFonts w:ascii="Palatino Linotype" w:hAnsi="Palatino Linotype"/>
          <w:b/>
          <w:color w:val="000000" w:themeColor="text1"/>
          <w:spacing w:val="60"/>
          <w:sz w:val="28"/>
          <w:szCs w:val="28"/>
        </w:rPr>
      </w:pPr>
    </w:p>
    <w:p w14:paraId="7F26A344" w14:textId="238F86F4" w:rsidR="000171D8" w:rsidRPr="00984657" w:rsidRDefault="000171D8" w:rsidP="0066637D">
      <w:pPr>
        <w:spacing w:line="360" w:lineRule="auto"/>
        <w:jc w:val="both"/>
        <w:rPr>
          <w:rFonts w:ascii="Palatino Linotype" w:hAnsi="Palatino Linotype" w:cs="Arial"/>
        </w:rPr>
      </w:pPr>
      <w:r w:rsidRPr="00984657">
        <w:rPr>
          <w:rFonts w:ascii="Palatino Linotype" w:hAnsi="Palatino Linotype" w:cs="Arial"/>
          <w:b/>
          <w:bCs/>
          <w:sz w:val="28"/>
          <w:lang w:eastAsia="es-MX"/>
        </w:rPr>
        <w:t>PRIMERO</w:t>
      </w:r>
      <w:r w:rsidRPr="00984657">
        <w:rPr>
          <w:rFonts w:ascii="Palatino Linotype" w:hAnsi="Palatino Linotype" w:cs="Arial"/>
        </w:rPr>
        <w:t xml:space="preserve">. Resultan </w:t>
      </w:r>
      <w:r w:rsidRPr="00984657">
        <w:rPr>
          <w:rFonts w:ascii="Palatino Linotype" w:hAnsi="Palatino Linotype" w:cs="Arial"/>
          <w:b/>
        </w:rPr>
        <w:t>fundadas</w:t>
      </w:r>
      <w:r w:rsidRPr="00984657">
        <w:rPr>
          <w:rFonts w:ascii="Palatino Linotype" w:hAnsi="Palatino Linotype" w:cs="Arial"/>
        </w:rPr>
        <w:t xml:space="preserve"> las </w:t>
      </w:r>
      <w:r w:rsidRPr="00984657">
        <w:rPr>
          <w:rFonts w:ascii="Palatino Linotype" w:eastAsia="Calibri" w:hAnsi="Palatino Linotype" w:cs="Arial"/>
          <w:color w:val="000000" w:themeColor="text1"/>
        </w:rPr>
        <w:t>razones</w:t>
      </w:r>
      <w:r w:rsidRPr="00984657">
        <w:rPr>
          <w:rFonts w:ascii="Palatino Linotype" w:hAnsi="Palatino Linotype" w:cs="Arial"/>
        </w:rPr>
        <w:t xml:space="preserve"> o motivos de inconformidad hechas valer por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Pr="00984657">
        <w:rPr>
          <w:rFonts w:ascii="Palatino Linotype" w:hAnsi="Palatino Linotype" w:cs="Arial"/>
          <w:b/>
        </w:rPr>
        <w:t>,</w:t>
      </w:r>
      <w:r w:rsidRPr="00984657">
        <w:rPr>
          <w:rFonts w:ascii="Palatino Linotype" w:hAnsi="Palatino Linotype" w:cs="Arial"/>
        </w:rPr>
        <w:t xml:space="preserve"> en términos del Considerando </w:t>
      </w:r>
      <w:r w:rsidRPr="00984657">
        <w:rPr>
          <w:rFonts w:ascii="Palatino Linotype" w:hAnsi="Palatino Linotype" w:cs="Arial"/>
          <w:b/>
        </w:rPr>
        <w:t>QUINTO</w:t>
      </w:r>
      <w:r w:rsidRPr="00984657">
        <w:rPr>
          <w:rFonts w:ascii="Palatino Linotype" w:hAnsi="Palatino Linotype" w:cs="Arial"/>
        </w:rPr>
        <w:t xml:space="preserve"> de la presente resolución.</w:t>
      </w:r>
    </w:p>
    <w:p w14:paraId="085259AC"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cs="Arial"/>
        </w:rPr>
      </w:pPr>
    </w:p>
    <w:p w14:paraId="181F73E7" w14:textId="26E24900" w:rsidR="008B239D"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lastRenderedPageBreak/>
        <w:t>SEGUNDO.</w:t>
      </w:r>
      <w:r w:rsidRPr="00984657">
        <w:rPr>
          <w:rFonts w:ascii="Palatino Linotype" w:hAnsi="Palatino Linotype"/>
          <w:b/>
          <w:lang w:eastAsia="es-MX"/>
        </w:rPr>
        <w:t xml:space="preserve"> </w:t>
      </w:r>
      <w:r w:rsidR="008B239D" w:rsidRPr="00984657">
        <w:rPr>
          <w:rFonts w:ascii="Palatino Linotype" w:hAnsi="Palatino Linotype"/>
          <w:lang w:eastAsia="es-MX"/>
        </w:rPr>
        <w:t>Se</w:t>
      </w:r>
      <w:r w:rsidR="008B239D" w:rsidRPr="00984657">
        <w:rPr>
          <w:rFonts w:ascii="Palatino Linotype" w:hAnsi="Palatino Linotype"/>
          <w:b/>
          <w:bCs/>
          <w:lang w:eastAsia="es-MX"/>
        </w:rPr>
        <w:t xml:space="preserve"> ORDENA </w:t>
      </w:r>
      <w:r w:rsidR="008B239D" w:rsidRPr="00984657">
        <w:rPr>
          <w:rFonts w:ascii="Palatino Linotype" w:hAnsi="Palatino Linotype"/>
          <w:lang w:eastAsia="es-MX"/>
        </w:rPr>
        <w:t xml:space="preserve">al </w:t>
      </w:r>
      <w:r w:rsidR="008B239D" w:rsidRPr="00984657">
        <w:rPr>
          <w:rFonts w:ascii="Palatino Linotype" w:hAnsi="Palatino Linotype"/>
          <w:b/>
          <w:bCs/>
          <w:lang w:eastAsia="es-MX"/>
        </w:rPr>
        <w:t xml:space="preserve">SUJETO OBLIGADO </w:t>
      </w:r>
      <w:r w:rsidR="00715E0D">
        <w:rPr>
          <w:rFonts w:ascii="Palatino Linotype" w:hAnsi="Palatino Linotype"/>
          <w:lang w:eastAsia="es-MX"/>
        </w:rPr>
        <w:t>atienda la Solicitud de A</w:t>
      </w:r>
      <w:r w:rsidR="008B239D" w:rsidRPr="00984657">
        <w:rPr>
          <w:rFonts w:ascii="Palatino Linotype" w:hAnsi="Palatino Linotype"/>
          <w:lang w:eastAsia="es-MX"/>
        </w:rPr>
        <w:t xml:space="preserve">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w:t>
      </w:r>
      <w:r w:rsidR="008B239D" w:rsidRPr="00984657">
        <w:rPr>
          <w:rFonts w:ascii="Palatino Linotype" w:hAnsi="Palatino Linotype" w:cs="Arial"/>
        </w:rPr>
        <w:t xml:space="preserve">que dio origen al </w:t>
      </w:r>
      <w:r w:rsidR="00D86297">
        <w:rPr>
          <w:rFonts w:ascii="Palatino Linotype" w:hAnsi="Palatino Linotype" w:cs="Arial"/>
        </w:rPr>
        <w:t>Recurso Revisión</w:t>
      </w:r>
      <w:r w:rsidR="008B239D" w:rsidRPr="00984657">
        <w:rPr>
          <w:rFonts w:ascii="Palatino Linotype" w:hAnsi="Palatino Linotype" w:cs="Arial"/>
        </w:rPr>
        <w:t xml:space="preserve"> número </w:t>
      </w:r>
      <w:r w:rsidR="00F95CC5">
        <w:rPr>
          <w:rFonts w:ascii="Palatino Linotype" w:hAnsi="Palatino Linotype"/>
          <w:b/>
        </w:rPr>
        <w:t>1222</w:t>
      </w:r>
      <w:r w:rsidR="00F65BD0">
        <w:rPr>
          <w:rFonts w:ascii="Palatino Linotype" w:hAnsi="Palatino Linotype"/>
          <w:b/>
        </w:rPr>
        <w:t>7</w:t>
      </w:r>
      <w:r w:rsidR="00297119" w:rsidRPr="00297119">
        <w:rPr>
          <w:rFonts w:ascii="Palatino Linotype" w:hAnsi="Palatino Linotype"/>
          <w:b/>
        </w:rPr>
        <w:t>/INFOEM/IP/RR/2022</w:t>
      </w:r>
      <w:r w:rsidR="008B239D" w:rsidRPr="00984657">
        <w:rPr>
          <w:rFonts w:ascii="Palatino Linotype" w:hAnsi="Palatino Linotype"/>
          <w:b/>
        </w:rPr>
        <w:t>,</w:t>
      </w:r>
      <w:r w:rsidR="008B239D" w:rsidRPr="00984657">
        <w:rPr>
          <w:rFonts w:ascii="Palatino Linotype" w:hAnsi="Palatino Linotype"/>
          <w:b/>
          <w:bCs/>
          <w:lang w:eastAsia="es-MX"/>
        </w:rPr>
        <w:t xml:space="preserve"> </w:t>
      </w:r>
      <w:r w:rsidR="008B239D" w:rsidRPr="00984657">
        <w:rPr>
          <w:rFonts w:ascii="Palatino Linotype" w:hAnsi="Palatino Linotype"/>
          <w:lang w:eastAsia="es-MX"/>
        </w:rPr>
        <w:t xml:space="preserve">vía </w:t>
      </w:r>
      <w:r w:rsidR="008B239D" w:rsidRPr="00984657">
        <w:rPr>
          <w:rFonts w:ascii="Palatino Linotype" w:hAnsi="Palatino Linotype"/>
          <w:b/>
          <w:bCs/>
          <w:lang w:eastAsia="es-MX"/>
        </w:rPr>
        <w:t xml:space="preserve">SAIMEX </w:t>
      </w:r>
      <w:r w:rsidR="008B239D" w:rsidRPr="00984657">
        <w:rPr>
          <w:rFonts w:ascii="Palatino Linotype" w:hAnsi="Palatino Linotype"/>
          <w:lang w:eastAsia="es-MX"/>
        </w:rPr>
        <w:t xml:space="preserve">en términos del Considerando </w:t>
      </w:r>
      <w:r w:rsidR="008B239D" w:rsidRPr="00984657">
        <w:rPr>
          <w:rFonts w:ascii="Palatino Linotype" w:hAnsi="Palatino Linotype"/>
          <w:b/>
          <w:bCs/>
          <w:lang w:eastAsia="es-MX"/>
        </w:rPr>
        <w:t xml:space="preserve">QUINTO </w:t>
      </w:r>
      <w:r w:rsidR="008B239D" w:rsidRPr="00984657">
        <w:rPr>
          <w:rFonts w:ascii="Palatino Linotype" w:hAnsi="Palatino Linotype"/>
          <w:lang w:eastAsia="es-MX"/>
        </w:rPr>
        <w:t xml:space="preserve">de esta resolución; y en su caso haga entrega de la información solicitada, debiendo observar las excepciones contenidas en la Ley de Transparencia y Acceso a la </w:t>
      </w:r>
      <w:r w:rsidR="00D86297">
        <w:rPr>
          <w:rFonts w:ascii="Palatino Linotype" w:hAnsi="Palatino Linotype"/>
          <w:lang w:eastAsia="es-MX"/>
        </w:rPr>
        <w:t>Información Pública</w:t>
      </w:r>
      <w:r w:rsidR="008B239D" w:rsidRPr="00984657">
        <w:rPr>
          <w:rFonts w:ascii="Palatino Linotype" w:hAnsi="Palatino Linotype"/>
          <w:lang w:eastAsia="es-MX"/>
        </w:rPr>
        <w:t xml:space="preserve"> del Estado de México y Municipios, que en su caso resulten aplicables.</w:t>
      </w:r>
    </w:p>
    <w:p w14:paraId="3FCE63B8" w14:textId="77777777" w:rsidR="00461B8F" w:rsidRDefault="00461B8F" w:rsidP="0066637D">
      <w:pPr>
        <w:widowControl w:val="0"/>
        <w:tabs>
          <w:tab w:val="left" w:pos="1701"/>
        </w:tabs>
        <w:autoSpaceDE w:val="0"/>
        <w:autoSpaceDN w:val="0"/>
        <w:adjustRightInd w:val="0"/>
        <w:spacing w:line="360" w:lineRule="auto"/>
        <w:jc w:val="both"/>
        <w:rPr>
          <w:rFonts w:ascii="Palatino Linotype" w:hAnsi="Palatino Linotype" w:cs="Arial"/>
          <w:b/>
          <w:bCs/>
          <w:sz w:val="28"/>
          <w:lang w:eastAsia="es-MX"/>
        </w:rPr>
      </w:pPr>
    </w:p>
    <w:p w14:paraId="60D1667F" w14:textId="6E508C16"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r w:rsidRPr="00984657">
        <w:rPr>
          <w:rFonts w:ascii="Palatino Linotype" w:hAnsi="Palatino Linotype" w:cs="Arial"/>
          <w:b/>
          <w:bCs/>
          <w:sz w:val="28"/>
          <w:lang w:eastAsia="es-MX"/>
        </w:rPr>
        <w:t>TERCERO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Notifíquese</w:t>
      </w:r>
      <w:r w:rsidRPr="00984657">
        <w:rPr>
          <w:rFonts w:ascii="Palatino Linotype" w:hAnsi="Palatino Linotype"/>
          <w:szCs w:val="17"/>
          <w:lang w:eastAsia="es-ES_tradnl"/>
        </w:rPr>
        <w:t xml:space="preserve"> </w:t>
      </w:r>
      <w:r w:rsidRPr="00984657">
        <w:rPr>
          <w:rFonts w:ascii="Palatino Linotype" w:hAnsi="Palatino Linotype"/>
          <w:lang w:eastAsia="es-MX"/>
        </w:rPr>
        <w:t xml:space="preserve">al Titular de la Unidad de Transparencia del </w:t>
      </w:r>
      <w:r w:rsidRPr="00984657">
        <w:rPr>
          <w:rFonts w:ascii="Palatino Linotype" w:hAnsi="Palatino Linotype"/>
          <w:b/>
          <w:lang w:eastAsia="es-MX"/>
        </w:rPr>
        <w:t xml:space="preserve">SUJETO OBLIGADO </w:t>
      </w:r>
      <w:r w:rsidRPr="00984657">
        <w:rPr>
          <w:rFonts w:ascii="Palatino Linotype" w:hAnsi="Palatino Linotype"/>
          <w:lang w:eastAsia="es-MX"/>
        </w:rPr>
        <w:t xml:space="preserve">para que, conforme a los artículos 186, último párrafo y 189, párrafo segundo de la Ley 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 dé cumplimiento a lo ordenado dentro del plazo de diez días hábiles, debiendo informar a este Instituto en un plazo de tres días hábiles siguientes sobre el cumplimiento dado a la resolución.</w:t>
      </w:r>
    </w:p>
    <w:p w14:paraId="5C55F345"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lang w:eastAsia="es-MX"/>
        </w:rPr>
      </w:pPr>
    </w:p>
    <w:p w14:paraId="686295CD" w14:textId="61E7EEAC"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r w:rsidRPr="00984657">
        <w:rPr>
          <w:rFonts w:ascii="Palatino Linotype" w:hAnsi="Palatino Linotype" w:cs="Arial"/>
          <w:b/>
          <w:bCs/>
          <w:sz w:val="28"/>
          <w:lang w:eastAsia="es-MX"/>
        </w:rPr>
        <w:t>CUARTO.</w:t>
      </w:r>
      <w:r w:rsidRPr="00984657">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Con fundamento en el artículo 198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se apercibe al </w:t>
      </w:r>
      <w:r w:rsidRPr="00984657">
        <w:rPr>
          <w:rFonts w:ascii="Palatino Linotype" w:hAnsi="Palatino Linotype"/>
          <w:b/>
          <w:szCs w:val="17"/>
          <w:lang w:eastAsia="es-ES_tradnl"/>
        </w:rPr>
        <w:t>SUJETO OBLIGADO</w:t>
      </w:r>
      <w:r w:rsidRPr="00984657">
        <w:rPr>
          <w:rFonts w:ascii="Palatino Linotype" w:hAnsi="Palatino Linotype"/>
          <w:szCs w:val="17"/>
          <w:lang w:eastAsia="es-ES_tradnl"/>
        </w:rPr>
        <w:t xml:space="preserve"> que, en caso de negarse a cumplir la presente resolución o hacerlo de manera parcial se actuará de conformidad con lo previsto en los artículos 213, 214, 216 y 217 de dicha Ley.</w:t>
      </w:r>
    </w:p>
    <w:p w14:paraId="2919BD5B" w14:textId="77777777" w:rsidR="000171D8" w:rsidRPr="00984657" w:rsidRDefault="000171D8" w:rsidP="0066637D">
      <w:pPr>
        <w:widowControl w:val="0"/>
        <w:tabs>
          <w:tab w:val="left" w:pos="1701"/>
        </w:tabs>
        <w:autoSpaceDE w:val="0"/>
        <w:autoSpaceDN w:val="0"/>
        <w:adjustRightInd w:val="0"/>
        <w:spacing w:line="360" w:lineRule="auto"/>
        <w:jc w:val="both"/>
        <w:rPr>
          <w:rFonts w:ascii="Palatino Linotype" w:hAnsi="Palatino Linotype"/>
          <w:szCs w:val="17"/>
          <w:lang w:eastAsia="es-ES_tradnl"/>
        </w:rPr>
      </w:pPr>
    </w:p>
    <w:p w14:paraId="317A518C" w14:textId="2ABDF744" w:rsidR="005C250B" w:rsidRDefault="000171D8" w:rsidP="005C250B">
      <w:pPr>
        <w:widowControl w:val="0"/>
        <w:tabs>
          <w:tab w:val="left" w:pos="1560"/>
        </w:tabs>
        <w:autoSpaceDE w:val="0"/>
        <w:autoSpaceDN w:val="0"/>
        <w:adjustRightInd w:val="0"/>
        <w:spacing w:line="360" w:lineRule="auto"/>
        <w:jc w:val="both"/>
        <w:rPr>
          <w:rFonts w:ascii="Palatino Linotype" w:hAnsi="Palatino Linotype" w:cs="Arial"/>
          <w:color w:val="000000" w:themeColor="text1"/>
        </w:rPr>
      </w:pPr>
      <w:r w:rsidRPr="00984657">
        <w:rPr>
          <w:rFonts w:ascii="Palatino Linotype" w:hAnsi="Palatino Linotype" w:cs="Arial"/>
          <w:b/>
          <w:bCs/>
          <w:sz w:val="28"/>
          <w:lang w:eastAsia="es-MX"/>
        </w:rPr>
        <w:t>QUINTO.</w:t>
      </w:r>
      <w:r w:rsidRPr="00984657">
        <w:rPr>
          <w:rFonts w:ascii="Palatino Linotype" w:hAnsi="Palatino Linotype"/>
          <w:szCs w:val="17"/>
          <w:lang w:eastAsia="es-ES_tradnl"/>
        </w:rPr>
        <w:t xml:space="preserve"> </w:t>
      </w:r>
      <w:r w:rsidR="005C250B">
        <w:rPr>
          <w:rFonts w:ascii="Palatino Linotype" w:hAnsi="Palatino Linotype"/>
          <w:b/>
          <w:color w:val="000000" w:themeColor="text1"/>
          <w:szCs w:val="17"/>
          <w:lang w:eastAsia="es-ES_tradnl"/>
        </w:rPr>
        <w:t>Notifíquese</w:t>
      </w:r>
      <w:r w:rsidR="005C250B">
        <w:rPr>
          <w:rFonts w:ascii="Palatino Linotype" w:hAnsi="Palatino Linotype"/>
          <w:color w:val="000000" w:themeColor="text1"/>
          <w:szCs w:val="17"/>
          <w:lang w:eastAsia="es-ES_tradnl"/>
        </w:rPr>
        <w:t xml:space="preserve"> a</w:t>
      </w:r>
      <w:r w:rsidR="0054291E">
        <w:rPr>
          <w:rFonts w:ascii="Palatino Linotype" w:hAnsi="Palatino Linotype"/>
          <w:color w:val="000000" w:themeColor="text1"/>
          <w:szCs w:val="17"/>
          <w:lang w:eastAsia="es-ES_tradnl"/>
        </w:rPr>
        <w:t xml:space="preserve">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005C250B">
        <w:rPr>
          <w:rFonts w:ascii="Palatino Linotype" w:hAnsi="Palatino Linotype"/>
          <w:color w:val="000000" w:themeColor="text1"/>
          <w:szCs w:val="17"/>
          <w:lang w:eastAsia="es-ES_tradnl"/>
        </w:rPr>
        <w:t xml:space="preserve">la presente resolución vía </w:t>
      </w:r>
      <w:r w:rsidR="005C250B">
        <w:rPr>
          <w:rFonts w:ascii="Palatino Linotype" w:hAnsi="Palatino Linotype" w:cs="Arial"/>
          <w:color w:val="000000" w:themeColor="text1"/>
        </w:rPr>
        <w:t xml:space="preserve">Sistema de Acceso a la Información Mexiquense </w:t>
      </w:r>
      <w:r w:rsidR="005C250B">
        <w:rPr>
          <w:rFonts w:ascii="Palatino Linotype" w:hAnsi="Palatino Linotype" w:cs="Arial"/>
          <w:b/>
          <w:bCs/>
          <w:color w:val="000000" w:themeColor="text1"/>
        </w:rPr>
        <w:t>SAIMEX</w:t>
      </w:r>
      <w:r w:rsidR="005C250B">
        <w:rPr>
          <w:rFonts w:ascii="Palatino Linotype" w:hAnsi="Palatino Linotype" w:cs="Arial"/>
          <w:color w:val="000000" w:themeColor="text1"/>
        </w:rPr>
        <w:t>.</w:t>
      </w:r>
    </w:p>
    <w:p w14:paraId="7CA63754" w14:textId="738CED8A" w:rsidR="000171D8" w:rsidRDefault="000171D8"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lastRenderedPageBreak/>
        <w:t>SEXTO.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Hágase</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del conocimiento</w:t>
      </w:r>
      <w:r w:rsidRPr="00984657">
        <w:rPr>
          <w:rFonts w:ascii="Palatino Linotype" w:hAnsi="Palatino Linotype"/>
          <w:szCs w:val="17"/>
          <w:lang w:eastAsia="es-ES_tradnl"/>
        </w:rPr>
        <w:t xml:space="preserve"> </w:t>
      </w:r>
      <w:r w:rsidRPr="00984657">
        <w:rPr>
          <w:rFonts w:ascii="Palatino Linotype" w:hAnsi="Palatino Linotype"/>
        </w:rPr>
        <w:t>de</w:t>
      </w:r>
      <w:r w:rsidR="0054291E">
        <w:rPr>
          <w:rFonts w:ascii="Palatino Linotype" w:hAnsi="Palatino Linotype"/>
        </w:rPr>
        <w:t xml:space="preserve">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b/>
          <w:color w:val="000000" w:themeColor="text1"/>
          <w:szCs w:val="17"/>
          <w:lang w:eastAsia="es-ES_tradnl"/>
        </w:rPr>
        <w:t xml:space="preserve"> </w:t>
      </w:r>
      <w:r w:rsidRPr="00984657">
        <w:rPr>
          <w:rFonts w:ascii="Palatino Linotype" w:hAnsi="Palatino Linotype"/>
          <w:szCs w:val="17"/>
          <w:lang w:eastAsia="es-ES_tradnl"/>
        </w:rPr>
        <w:t xml:space="preserve">que, de conformidad </w:t>
      </w:r>
      <w:r w:rsidRPr="00984657">
        <w:rPr>
          <w:rFonts w:ascii="Palatino Linotype" w:hAnsi="Palatino Linotype" w:cs="Arial"/>
        </w:rPr>
        <w:t>con</w:t>
      </w:r>
      <w:r w:rsidRPr="00984657">
        <w:rPr>
          <w:rFonts w:ascii="Palatino Linotype" w:hAnsi="Palatino Linotype"/>
          <w:szCs w:val="17"/>
          <w:lang w:eastAsia="es-ES_tradnl"/>
        </w:rPr>
        <w:t xml:space="preserve"> lo </w:t>
      </w:r>
      <w:r w:rsidRPr="00984657">
        <w:rPr>
          <w:rFonts w:ascii="Palatino Linotype" w:hAnsi="Palatino Linotype" w:cs="Arial"/>
        </w:rPr>
        <w:t>establecido</w:t>
      </w:r>
      <w:r w:rsidRPr="00984657">
        <w:rPr>
          <w:rFonts w:ascii="Palatino Linotype" w:hAnsi="Palatino Linotype"/>
          <w:szCs w:val="17"/>
          <w:lang w:eastAsia="es-ES_tradnl"/>
        </w:rPr>
        <w:t xml:space="preserve"> en el artículo 196 de la Ley de </w:t>
      </w:r>
      <w:r w:rsidRPr="00984657">
        <w:rPr>
          <w:rFonts w:ascii="Palatino Linotype" w:hAnsi="Palatino Linotype" w:cs="Arial"/>
        </w:rPr>
        <w:t>Transparencia</w:t>
      </w:r>
      <w:r w:rsidRPr="00984657">
        <w:rPr>
          <w:rFonts w:ascii="Palatino Linotype" w:hAnsi="Palatino Linotype"/>
          <w:szCs w:val="17"/>
          <w:lang w:eastAsia="es-ES_tradnl"/>
        </w:rPr>
        <w:t xml:space="preserve"> y </w:t>
      </w:r>
      <w:r w:rsidRPr="00984657">
        <w:rPr>
          <w:rFonts w:ascii="Palatino Linotype" w:hAnsi="Palatino Linotype" w:cs="Arial"/>
        </w:rPr>
        <w:t>Acceso</w:t>
      </w:r>
      <w:r w:rsidRPr="00984657">
        <w:rPr>
          <w:rFonts w:ascii="Palatino Linotype" w:hAnsi="Palatino Linotype"/>
          <w:szCs w:val="17"/>
          <w:lang w:eastAsia="es-ES_tradnl"/>
        </w:rPr>
        <w:t xml:space="preserve">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podrá impugnarla vía Juicio de Amparo en los términos de las leyes aplicables.</w:t>
      </w:r>
    </w:p>
    <w:p w14:paraId="69029CDB" w14:textId="77777777" w:rsidR="00461B8F" w:rsidRPr="00984657" w:rsidRDefault="00461B8F" w:rsidP="0066637D">
      <w:pPr>
        <w:widowControl w:val="0"/>
        <w:tabs>
          <w:tab w:val="left" w:pos="1276"/>
        </w:tabs>
        <w:autoSpaceDE w:val="0"/>
        <w:autoSpaceDN w:val="0"/>
        <w:adjustRightInd w:val="0"/>
        <w:spacing w:line="360" w:lineRule="auto"/>
        <w:ind w:right="49"/>
        <w:jc w:val="both"/>
        <w:rPr>
          <w:rFonts w:ascii="Palatino Linotype" w:hAnsi="Palatino Linotype"/>
          <w:szCs w:val="17"/>
          <w:lang w:eastAsia="es-ES_tradnl"/>
        </w:rPr>
      </w:pPr>
    </w:p>
    <w:p w14:paraId="5FBCBB9A" w14:textId="0B537C3D"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lang w:eastAsia="es-MX"/>
        </w:rPr>
      </w:pPr>
      <w:r w:rsidRPr="00984657">
        <w:rPr>
          <w:rFonts w:ascii="Palatino Linotype" w:hAnsi="Palatino Linotype" w:cs="Arial"/>
          <w:b/>
          <w:bCs/>
          <w:sz w:val="28"/>
          <w:lang w:eastAsia="es-MX"/>
        </w:rPr>
        <w:t>SÉPTIMO.</w:t>
      </w:r>
      <w:r w:rsidRPr="00984657">
        <w:rPr>
          <w:rFonts w:ascii="Palatino Linotype" w:hAnsi="Palatino Linotype"/>
          <w:szCs w:val="17"/>
          <w:lang w:eastAsia="es-ES_tradnl"/>
        </w:rPr>
        <w:t xml:space="preserve"> </w:t>
      </w:r>
      <w:r w:rsidRPr="00984657">
        <w:rPr>
          <w:rFonts w:ascii="Palatino Linotype" w:hAnsi="Palatino Linotype"/>
          <w:b/>
          <w:szCs w:val="17"/>
          <w:lang w:eastAsia="es-ES_tradnl"/>
        </w:rPr>
        <w:t xml:space="preserve">Hágase del conocimiento </w:t>
      </w:r>
      <w:r w:rsidRPr="00984657">
        <w:rPr>
          <w:rFonts w:ascii="Palatino Linotype" w:hAnsi="Palatino Linotype"/>
          <w:szCs w:val="17"/>
          <w:lang w:eastAsia="es-ES_tradnl"/>
        </w:rPr>
        <w:t>de</w:t>
      </w:r>
      <w:r w:rsidR="0054291E">
        <w:rPr>
          <w:rFonts w:ascii="Palatino Linotype" w:hAnsi="Palatino Linotype"/>
          <w:szCs w:val="17"/>
          <w:lang w:eastAsia="es-ES_tradnl"/>
        </w:rPr>
        <w:t xml:space="preserve"> </w:t>
      </w:r>
      <w:r w:rsidR="00264B92">
        <w:rPr>
          <w:rFonts w:ascii="Palatino Linotype" w:hAnsi="Palatino Linotype" w:cs="Arial"/>
          <w:b/>
          <w:color w:val="000000" w:themeColor="text1"/>
          <w:lang w:val="es-ES"/>
        </w:rPr>
        <w:t>L</w:t>
      </w:r>
      <w:r w:rsidR="00F95CC5">
        <w:rPr>
          <w:rFonts w:ascii="Palatino Linotype" w:hAnsi="Palatino Linotype" w:cs="Arial"/>
          <w:b/>
          <w:color w:val="000000" w:themeColor="text1"/>
          <w:lang w:val="es-ES"/>
        </w:rPr>
        <w:t>A</w:t>
      </w:r>
      <w:r w:rsidR="00264B92">
        <w:rPr>
          <w:rFonts w:ascii="Palatino Linotype" w:hAnsi="Palatino Linotype" w:cs="Arial"/>
          <w:b/>
          <w:color w:val="000000" w:themeColor="text1"/>
          <w:lang w:val="es-ES"/>
        </w:rPr>
        <w:t xml:space="preserve"> RECURRENTE</w:t>
      </w:r>
      <w:r w:rsidR="00E5139C" w:rsidRPr="00E5139C">
        <w:rPr>
          <w:rFonts w:ascii="Palatino Linotype" w:hAnsi="Palatino Linotype"/>
          <w:b/>
          <w:szCs w:val="17"/>
          <w:lang w:eastAsia="es-ES_tradnl"/>
        </w:rPr>
        <w:t xml:space="preserve"> </w:t>
      </w:r>
      <w:r w:rsidRPr="00984657">
        <w:rPr>
          <w:rFonts w:ascii="Palatino Linotype" w:hAnsi="Palatino Linotype"/>
          <w:szCs w:val="17"/>
          <w:lang w:eastAsia="es-ES_tradnl"/>
        </w:rPr>
        <w:t xml:space="preserve">que la respuesta que dé </w:t>
      </w:r>
      <w:r w:rsidRPr="00984657">
        <w:rPr>
          <w:rFonts w:ascii="Palatino Linotype" w:hAnsi="Palatino Linotype"/>
          <w:b/>
          <w:szCs w:val="17"/>
          <w:lang w:eastAsia="es-ES_tradnl"/>
        </w:rPr>
        <w:t>EL SUJETO OBLIGADO</w:t>
      </w:r>
      <w:r w:rsidRPr="00984657">
        <w:rPr>
          <w:rFonts w:ascii="Palatino Linotype" w:hAnsi="Palatino Linotype"/>
          <w:szCs w:val="17"/>
          <w:lang w:eastAsia="es-ES_tradnl"/>
        </w:rPr>
        <w:t xml:space="preserve"> derivada de la presente resolución es susceptible de ser impugnada nuevamente, mediante </w:t>
      </w:r>
      <w:r w:rsidR="00D86297">
        <w:rPr>
          <w:rFonts w:ascii="Palatino Linotype" w:hAnsi="Palatino Linotype"/>
          <w:szCs w:val="17"/>
          <w:lang w:eastAsia="es-ES_tradnl"/>
        </w:rPr>
        <w:t>Recurso Revisión</w:t>
      </w:r>
      <w:r w:rsidRPr="00984657">
        <w:rPr>
          <w:rFonts w:ascii="Palatino Linotype" w:hAnsi="Palatino Linotype"/>
          <w:szCs w:val="17"/>
          <w:lang w:eastAsia="es-ES_tradnl"/>
        </w:rPr>
        <w:t xml:space="preserve">, ante el Instituto, en términos del artículo 179, último párrafo de la Ley </w:t>
      </w:r>
      <w:r w:rsidRPr="00984657">
        <w:rPr>
          <w:rFonts w:ascii="Palatino Linotype" w:hAnsi="Palatino Linotype"/>
          <w:lang w:eastAsia="es-MX"/>
        </w:rPr>
        <w:t xml:space="preserve">de Transparencia y Acceso a la </w:t>
      </w:r>
      <w:r w:rsidR="00D86297">
        <w:rPr>
          <w:rFonts w:ascii="Palatino Linotype" w:hAnsi="Palatino Linotype"/>
          <w:lang w:eastAsia="es-MX"/>
        </w:rPr>
        <w:t>Información Pública</w:t>
      </w:r>
      <w:r w:rsidRPr="00984657">
        <w:rPr>
          <w:rFonts w:ascii="Palatino Linotype" w:hAnsi="Palatino Linotype"/>
          <w:lang w:eastAsia="es-MX"/>
        </w:rPr>
        <w:t xml:space="preserve"> del Estado de México y Municipios.</w:t>
      </w:r>
    </w:p>
    <w:p w14:paraId="6675FFA0" w14:textId="77777777"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57DC808E" w14:textId="17E2A512" w:rsidR="000171D8" w:rsidRPr="00984657" w:rsidRDefault="000171D8"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r w:rsidRPr="00984657">
        <w:rPr>
          <w:rFonts w:ascii="Palatino Linotype" w:hAnsi="Palatino Linotype" w:cs="Arial"/>
          <w:b/>
          <w:bCs/>
          <w:sz w:val="28"/>
          <w:lang w:eastAsia="es-MX"/>
        </w:rPr>
        <w:t>OCTAVO</w:t>
      </w:r>
      <w:r w:rsidRPr="00984657">
        <w:rPr>
          <w:rFonts w:ascii="Palatino Linotype" w:eastAsia="Calibri" w:hAnsi="Palatino Linotype" w:cs="Arial"/>
          <w:b/>
          <w:bCs/>
        </w:rPr>
        <w:t xml:space="preserve">. </w:t>
      </w:r>
      <w:r w:rsidRPr="00984657">
        <w:rPr>
          <w:rFonts w:ascii="Palatino Linotype" w:hAnsi="Palatino Linotype"/>
          <w:b/>
          <w:szCs w:val="17"/>
          <w:lang w:eastAsia="es-ES_tradnl"/>
        </w:rPr>
        <w:t xml:space="preserve">Gírese oficio </w:t>
      </w:r>
      <w:r w:rsidRPr="00984657">
        <w:rPr>
          <w:rFonts w:ascii="Palatino Linotype" w:hAnsi="Palatino Linotype"/>
          <w:szCs w:val="17"/>
          <w:lang w:eastAsia="es-ES_tradnl"/>
        </w:rPr>
        <w:t xml:space="preserve">al Titular de la Contraloría Interna y Órgano de Control y Vigilancia de este Instituto, de conformidad con el artículo 190 de la Ley de Transparencia y Acceso a la </w:t>
      </w:r>
      <w:r w:rsidR="00D86297">
        <w:rPr>
          <w:rFonts w:ascii="Palatino Linotype" w:hAnsi="Palatino Linotype"/>
          <w:szCs w:val="17"/>
          <w:lang w:eastAsia="es-ES_tradnl"/>
        </w:rPr>
        <w:t>Información Pública</w:t>
      </w:r>
      <w:r w:rsidRPr="00984657">
        <w:rPr>
          <w:rFonts w:ascii="Palatino Linotype" w:hAnsi="Palatino Linotype"/>
          <w:szCs w:val="17"/>
          <w:lang w:eastAsia="es-ES_tradnl"/>
        </w:rPr>
        <w:t xml:space="preserve"> del Estado de México y Municipios, a fin de que determine lo conducente en términos del Considerando </w:t>
      </w:r>
      <w:r w:rsidRPr="00984657">
        <w:rPr>
          <w:rFonts w:ascii="Palatino Linotype" w:hAnsi="Palatino Linotype"/>
          <w:b/>
          <w:szCs w:val="17"/>
          <w:lang w:eastAsia="es-ES_tradnl"/>
        </w:rPr>
        <w:t>QUINTO</w:t>
      </w:r>
      <w:r w:rsidRPr="00984657">
        <w:rPr>
          <w:rFonts w:ascii="Palatino Linotype" w:hAnsi="Palatino Linotype"/>
          <w:szCs w:val="17"/>
          <w:lang w:eastAsia="es-ES_tradnl"/>
        </w:rPr>
        <w:t xml:space="preserve"> de la presente resolución.</w:t>
      </w:r>
    </w:p>
    <w:p w14:paraId="3DEF2908" w14:textId="77777777" w:rsidR="002D15CE" w:rsidRDefault="002D15CE"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7BD4853F"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308BA4C"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20DFCB8E"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4490C72D"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135D2DB"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08E6D64E" w14:textId="77777777" w:rsidR="00F65BD0" w:rsidRDefault="00F65BD0" w:rsidP="0066637D">
      <w:pPr>
        <w:widowControl w:val="0"/>
        <w:tabs>
          <w:tab w:val="left" w:pos="1701"/>
        </w:tabs>
        <w:autoSpaceDE w:val="0"/>
        <w:autoSpaceDN w:val="0"/>
        <w:adjustRightInd w:val="0"/>
        <w:spacing w:line="360" w:lineRule="auto"/>
        <w:ind w:right="49"/>
        <w:jc w:val="both"/>
        <w:rPr>
          <w:rFonts w:ascii="Palatino Linotype" w:hAnsi="Palatino Linotype"/>
          <w:szCs w:val="17"/>
          <w:lang w:eastAsia="es-ES_tradnl"/>
        </w:rPr>
      </w:pPr>
    </w:p>
    <w:p w14:paraId="6FA4C5CA" w14:textId="5A7C59E3" w:rsidR="00E16CB3" w:rsidRPr="00984657" w:rsidRDefault="005D1CB5" w:rsidP="0066637D">
      <w:pPr>
        <w:widowControl w:val="0"/>
        <w:autoSpaceDE w:val="0"/>
        <w:autoSpaceDN w:val="0"/>
        <w:adjustRightInd w:val="0"/>
        <w:spacing w:line="360" w:lineRule="auto"/>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ASÍ LO RESUELVE, POR </w:t>
      </w:r>
      <w:r w:rsidRPr="009D6D10">
        <w:rPr>
          <w:rFonts w:ascii="Palatino Linotype" w:hAnsi="Palatino Linotype" w:cs="Arial"/>
          <w:color w:val="000000" w:themeColor="text1"/>
        </w:rPr>
        <w:t>UNANIMIDAD</w:t>
      </w:r>
      <w:r w:rsidR="00E16CB3" w:rsidRPr="00984657">
        <w:rPr>
          <w:rFonts w:ascii="Palatino Linotype" w:hAnsi="Palatino Linotype" w:cs="Arial"/>
          <w:color w:val="000000" w:themeColor="text1"/>
        </w:rPr>
        <w:t xml:space="preserve"> DE VOTOS EL PLENO DEL INSTITUTO DE TRANSPARENCIA, ACCESO A LA </w:t>
      </w:r>
      <w:r w:rsidR="00D86297">
        <w:rPr>
          <w:rFonts w:ascii="Palatino Linotype" w:hAnsi="Palatino Linotype" w:cs="Arial"/>
          <w:color w:val="000000" w:themeColor="text1"/>
        </w:rPr>
        <w:t>INFORMACIÓN PÚBLICA</w:t>
      </w:r>
      <w:r w:rsidR="00E16CB3" w:rsidRPr="00984657">
        <w:rPr>
          <w:rFonts w:ascii="Palatino Linotype" w:hAnsi="Palatino Linotype" w:cs="Arial"/>
          <w:color w:val="000000" w:themeColor="text1"/>
        </w:rPr>
        <w:t xml:space="preserve"> Y PROTECCIÓN DE DATOS PERSONALES DEL ESTADO DE MÉXICO Y MUNICIPIOS, CONFORMADO POR LOS COMISIONADOS JOSÉ MARTÍNEZ VILCHIS; MARÍA DEL ROSARIO MEJÍA AYALA; SHARON CRISTINA MORALES MARTÍNEZ; LUIS GUSTAVO PARRA NORIEGA Y GUADALUPE RAMÍREZ PEÑA; EN LA </w:t>
      </w:r>
      <w:r w:rsidR="001C4176">
        <w:rPr>
          <w:rFonts w:ascii="Palatino Linotype" w:hAnsi="Palatino Linotype" w:cs="Arial"/>
          <w:color w:val="000000" w:themeColor="text1"/>
        </w:rPr>
        <w:t xml:space="preserve">VIGÉSIMA </w:t>
      </w:r>
      <w:r w:rsidR="00264B92">
        <w:rPr>
          <w:rFonts w:ascii="Palatino Linotype" w:hAnsi="Palatino Linotype" w:cs="Arial"/>
          <w:color w:val="000000" w:themeColor="text1"/>
        </w:rPr>
        <w:t>NOVENA</w:t>
      </w:r>
      <w:r w:rsidR="003B6CEB" w:rsidRPr="009D6D10">
        <w:rPr>
          <w:rFonts w:ascii="Palatino Linotype" w:hAnsi="Palatino Linotype" w:cs="Arial"/>
          <w:color w:val="000000" w:themeColor="text1"/>
        </w:rPr>
        <w:t xml:space="preserve"> </w:t>
      </w:r>
      <w:r w:rsidR="00E16CB3" w:rsidRPr="009D6D10">
        <w:rPr>
          <w:rFonts w:ascii="Palatino Linotype" w:hAnsi="Palatino Linotype" w:cs="Arial"/>
          <w:color w:val="000000" w:themeColor="text1"/>
        </w:rPr>
        <w:t xml:space="preserve">SESIÓN ORDINARIA CELEBRADA EL </w:t>
      </w:r>
      <w:r w:rsidR="00264B92">
        <w:rPr>
          <w:rFonts w:ascii="Palatino Linotype" w:hAnsi="Palatino Linotype" w:cs="Arial"/>
          <w:color w:val="000000" w:themeColor="text1"/>
        </w:rPr>
        <w:t>DIECISIETE</w:t>
      </w:r>
      <w:r w:rsidR="00551BDC">
        <w:rPr>
          <w:rFonts w:ascii="Palatino Linotype" w:hAnsi="Palatino Linotype" w:cs="Arial"/>
          <w:color w:val="000000" w:themeColor="text1"/>
        </w:rPr>
        <w:t xml:space="preserve"> DE AGOSTO</w:t>
      </w:r>
      <w:r w:rsidR="009D6D10" w:rsidRPr="009D6D10">
        <w:rPr>
          <w:rFonts w:ascii="Palatino Linotype" w:hAnsi="Palatino Linotype" w:cs="Arial"/>
          <w:color w:val="000000" w:themeColor="text1"/>
        </w:rPr>
        <w:t xml:space="preserve"> </w:t>
      </w:r>
      <w:r w:rsidR="00AE51C8" w:rsidRPr="009D6D10">
        <w:rPr>
          <w:rFonts w:ascii="Palatino Linotype" w:hAnsi="Palatino Linotype" w:cs="Arial"/>
          <w:color w:val="000000" w:themeColor="text1"/>
        </w:rPr>
        <w:t>DE D</w:t>
      </w:r>
      <w:r w:rsidR="00E16CB3" w:rsidRPr="009D6D10">
        <w:rPr>
          <w:rFonts w:ascii="Palatino Linotype" w:hAnsi="Palatino Linotype" w:cs="Arial"/>
          <w:color w:val="000000" w:themeColor="text1"/>
        </w:rPr>
        <w:t>OS MIL VEINTIDÓS</w:t>
      </w:r>
      <w:r w:rsidR="00E16CB3" w:rsidRPr="00984657">
        <w:rPr>
          <w:rFonts w:ascii="Palatino Linotype" w:hAnsi="Palatino Linotype" w:cs="Arial"/>
          <w:color w:val="000000" w:themeColor="text1"/>
        </w:rPr>
        <w:t xml:space="preserve">, ANTE EL SECRETARIO TÉCNICO DEL PLENO, ALEXIS TAPIA RAMÍREZ. </w:t>
      </w:r>
    </w:p>
    <w:p w14:paraId="6ADABCE0" w14:textId="136B5C15" w:rsidR="004758B2" w:rsidRPr="00993225" w:rsidRDefault="00AE4392" w:rsidP="0066637D">
      <w:pPr>
        <w:spacing w:line="360" w:lineRule="auto"/>
        <w:jc w:val="both"/>
        <w:rPr>
          <w:rFonts w:ascii="Palatino Linotype" w:eastAsiaTheme="minorEastAsia" w:hAnsi="Palatino Linotype"/>
          <w:sz w:val="20"/>
          <w:lang w:val="es-419"/>
        </w:rPr>
      </w:pPr>
      <w:r w:rsidRPr="00984657">
        <w:rPr>
          <w:rFonts w:ascii="Palatino Linotype" w:eastAsiaTheme="minorEastAsia" w:hAnsi="Palatino Linotype"/>
          <w:sz w:val="20"/>
          <w:lang w:val="es-ES_tradnl"/>
        </w:rPr>
        <w:t>SCMM</w:t>
      </w:r>
      <w:r w:rsidR="00993225">
        <w:rPr>
          <w:rFonts w:ascii="Palatino Linotype" w:eastAsiaTheme="minorEastAsia" w:hAnsi="Palatino Linotype"/>
          <w:sz w:val="20"/>
          <w:lang w:val="es-ES_tradnl"/>
        </w:rPr>
        <w:t>/BLA/DEMF/</w:t>
      </w:r>
      <w:r w:rsidR="00993225">
        <w:rPr>
          <w:rFonts w:ascii="Palatino Linotype" w:eastAsiaTheme="minorEastAsia" w:hAnsi="Palatino Linotype"/>
          <w:sz w:val="20"/>
          <w:lang w:val="es-419"/>
        </w:rPr>
        <w:t>CMP</w:t>
      </w:r>
    </w:p>
    <w:p w14:paraId="1C4D1F5D" w14:textId="0668E0C3" w:rsidR="00EE52D0" w:rsidRPr="00984657" w:rsidRDefault="00091451" w:rsidP="0066637D">
      <w:pPr>
        <w:spacing w:line="360" w:lineRule="auto"/>
        <w:rPr>
          <w:rFonts w:ascii="Palatino Linotype" w:hAnsi="Palatino Linotype"/>
          <w:b/>
          <w:color w:val="000000" w:themeColor="text1"/>
          <w:sz w:val="28"/>
          <w:szCs w:val="28"/>
        </w:rPr>
      </w:pPr>
      <w:r w:rsidRPr="00984657">
        <w:rPr>
          <w:rFonts w:ascii="Palatino Linotype" w:hAnsi="Palatino Linotype"/>
          <w:b/>
          <w:color w:val="000000" w:themeColor="text1"/>
          <w:sz w:val="28"/>
          <w:szCs w:val="28"/>
        </w:rPr>
        <w:br w:type="page"/>
      </w:r>
    </w:p>
    <w:sectPr w:rsidR="00EE52D0" w:rsidRPr="00984657" w:rsidSect="006957B1">
      <w:headerReference w:type="even" r:id="rId10"/>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93B482" w14:textId="77777777" w:rsidR="00C63607" w:rsidRDefault="00C63607" w:rsidP="00C80F8C">
      <w:r>
        <w:separator/>
      </w:r>
    </w:p>
  </w:endnote>
  <w:endnote w:type="continuationSeparator" w:id="0">
    <w:p w14:paraId="5D25BD61" w14:textId="77777777" w:rsidR="00C63607" w:rsidRDefault="00C6360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A00002E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20B0604020202020204"/>
    <w:charset w:val="00"/>
    <w:family w:val="roman"/>
    <w:notTrueType/>
    <w:pitch w:val="default"/>
  </w:font>
  <w:font w:name="DejaVu Sans">
    <w:panose1 w:val="020B0604020202020204"/>
    <w:charset w:val="00"/>
    <w:family w:val="roman"/>
    <w:notTrueType/>
    <w:pitch w:val="default"/>
  </w:font>
  <w:font w:name="Lohit Hindi">
    <w:panose1 w:val="020B0604020202020204"/>
    <w:charset w:val="00"/>
    <w:family w:val="roman"/>
    <w:notTrueType/>
    <w:pitch w:val="default"/>
  </w:font>
  <w:font w:name="Helvetica">
    <w:panose1 w:val="00000000000000000000"/>
    <w:charset w:val="00"/>
    <w:family w:val="swiss"/>
    <w:notTrueType/>
    <w:pitch w:val="variable"/>
    <w:sig w:usb0="00000003" w:usb1="00000000" w:usb2="00000000" w:usb3="00000000" w:csb0="00000001" w:csb1="00000000"/>
  </w:font>
  <w:font w:name="palatino">
    <w:panose1 w:val="00000000000000000000"/>
    <w:charset w:val="4D"/>
    <w:family w:val="auto"/>
    <w:notTrueType/>
    <w:pitch w:val="variable"/>
    <w:sig w:usb0="00000003" w:usb1="00000000" w:usb2="00000000" w:usb3="00000000" w:csb0="00000001" w:csb1="00000000"/>
  </w:font>
  <w:font w:name="Segoe UI">
    <w:altName w:val="Arial"/>
    <w:panose1 w:val="020B0604020202020204"/>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Bookman Old Style,Bold">
    <w:panose1 w:val="020B0604020202020204"/>
    <w:charset w:val="00"/>
    <w:family w:val="swiss"/>
    <w:notTrueType/>
    <w:pitch w:val="default"/>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708E" w14:textId="26F3E1D2" w:rsidR="00F74502" w:rsidRPr="0010196A" w:rsidRDefault="00F74502"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9475B">
      <w:rPr>
        <w:rFonts w:ascii="Palatino Linotype" w:hAnsi="Palatino Linotype" w:cs="Arial"/>
        <w:bCs/>
        <w:noProof/>
        <w:sz w:val="22"/>
        <w:szCs w:val="22"/>
      </w:rPr>
      <w:t>33</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9475B">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587D5B" w14:textId="4B31D2AF" w:rsidR="00F74502" w:rsidRPr="0010196A" w:rsidRDefault="00F74502"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19475B">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19475B">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1EF47F" w14:textId="77777777" w:rsidR="00C63607" w:rsidRDefault="00C63607" w:rsidP="00C80F8C">
      <w:r>
        <w:separator/>
      </w:r>
    </w:p>
  </w:footnote>
  <w:footnote w:type="continuationSeparator" w:id="0">
    <w:p w14:paraId="332B74D4" w14:textId="77777777" w:rsidR="00C63607" w:rsidRDefault="00C63607" w:rsidP="00C80F8C">
      <w:r>
        <w:continuationSeparator/>
      </w:r>
    </w:p>
  </w:footnote>
  <w:footnote w:id="1">
    <w:p w14:paraId="00F1B2AE" w14:textId="77777777" w:rsidR="005C250B" w:rsidRDefault="005C250B" w:rsidP="005C250B">
      <w:pPr>
        <w:pStyle w:val="Textonotapie"/>
        <w:rPr>
          <w:rFonts w:ascii="Palatino Linotype" w:hAnsi="Palatino Linotype"/>
          <w:i/>
          <w:sz w:val="16"/>
        </w:rPr>
      </w:pPr>
      <w:r>
        <w:rPr>
          <w:rStyle w:val="Refdenotaalpie"/>
        </w:rPr>
        <w:footnoteRef/>
      </w:r>
      <w:r>
        <w:t xml:space="preserve"> </w:t>
      </w:r>
      <w:r>
        <w:rPr>
          <w:rFonts w:ascii="Palatino Linotype" w:hAnsi="Palatino Linotype"/>
          <w:b/>
          <w:i/>
          <w:sz w:val="16"/>
        </w:rPr>
        <w:t>Artículo 3.-</w:t>
      </w:r>
      <w:r>
        <w:rPr>
          <w:rFonts w:ascii="Palatino Linotype" w:hAnsi="Palatino Linotype"/>
          <w:i/>
          <w:sz w:val="16"/>
        </w:rPr>
        <w:t xml:space="preserve"> Los municipios del Estado regularán su funcionamiento de conformidad con lo que establece esta Ley, los Bandos municipales, reglamentos y demás disposiciones legales aplicables.</w:t>
      </w:r>
    </w:p>
  </w:footnote>
  <w:footnote w:id="2">
    <w:p w14:paraId="53606EF6" w14:textId="77777777" w:rsidR="005C250B" w:rsidRDefault="005C250B" w:rsidP="005C250B">
      <w:pPr>
        <w:pStyle w:val="Textonotapie"/>
        <w:jc w:val="both"/>
      </w:pPr>
      <w:r>
        <w:rPr>
          <w:rStyle w:val="Refdenotaalpie"/>
        </w:rPr>
        <w:footnoteRef/>
      </w:r>
      <w:r>
        <w:t xml:space="preserve"> </w:t>
      </w:r>
      <w:r>
        <w:rPr>
          <w:rFonts w:ascii="Palatino Linotype" w:eastAsia="Calibri" w:hAnsi="Palatino Linotype"/>
          <w:szCs w:val="22"/>
        </w:rPr>
        <w:t>Al encontrarse en algún supuesto restrictivo, previsto en la normatividad aplicable.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9FB900" w14:textId="424AEA1D" w:rsidR="00F74502" w:rsidRDefault="00C6360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alt="RESOLUCIÓN" style="position:absolute;margin-left:0;margin-top:0;width:540pt;height:10in;z-index:-251657216;mso-wrap-edited:f;mso-width-percent:0;mso-height-percent:0;mso-position-horizontal:center;mso-position-horizontal-relative:margin;mso-position-vertical:center;mso-position-vertical-relative:margin;mso-width-percent:0;mso-height-percent:0"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4C575" w14:textId="6D323160" w:rsidR="00F74502" w:rsidRPr="0010196A" w:rsidRDefault="00C6360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alt="RESOLUCIÓN" style="position:absolute;margin-left:-42pt;margin-top:-92.35pt;width:540pt;height:10in;z-index:-251656192;mso-wrap-edited:f;mso-width-percent:0;mso-height-percent:0;mso-position-horizontal-relative:margin;mso-position-vertical-relative:margin;mso-width-percent:0;mso-height-percent:0"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F74502" w:rsidRPr="008F2CCC" w14:paraId="1F097D8A" w14:textId="77777777" w:rsidTr="00DA50F6">
      <w:tc>
        <w:tcPr>
          <w:tcW w:w="3261" w:type="dxa"/>
          <w:vMerge w:val="restart"/>
        </w:tcPr>
        <w:p w14:paraId="1F780A0C" w14:textId="1EFF25F4" w:rsidR="00F74502" w:rsidRPr="008F2CCC" w:rsidRDefault="00F74502"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F74502" w:rsidRPr="00664658" w:rsidRDefault="00F74502"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343A7DC1" w:rsidR="00F74502" w:rsidRPr="00664658" w:rsidRDefault="00B43ADE" w:rsidP="008821CD">
          <w:pPr>
            <w:jc w:val="both"/>
            <w:rPr>
              <w:rFonts w:ascii="Palatino Linotype" w:hAnsi="Palatino Linotype"/>
              <w:b/>
              <w:sz w:val="22"/>
              <w:szCs w:val="22"/>
              <w:lang w:val="es-ES_tradnl"/>
            </w:rPr>
          </w:pPr>
          <w:r>
            <w:rPr>
              <w:rFonts w:ascii="Palatino Linotype" w:hAnsi="Palatino Linotype"/>
              <w:b/>
              <w:sz w:val="22"/>
              <w:szCs w:val="22"/>
              <w:lang w:val="es-ES_tradnl"/>
            </w:rPr>
            <w:t>1</w:t>
          </w:r>
          <w:r w:rsidR="00E2213E">
            <w:rPr>
              <w:rFonts w:ascii="Palatino Linotype" w:hAnsi="Palatino Linotype"/>
              <w:b/>
              <w:sz w:val="22"/>
              <w:szCs w:val="22"/>
              <w:lang w:val="es-ES_tradnl"/>
            </w:rPr>
            <w:t>222</w:t>
          </w:r>
          <w:r w:rsidR="00325B74">
            <w:rPr>
              <w:rFonts w:ascii="Palatino Linotype" w:hAnsi="Palatino Linotype"/>
              <w:b/>
              <w:sz w:val="22"/>
              <w:szCs w:val="22"/>
              <w:lang w:val="es-ES_tradnl"/>
            </w:rPr>
            <w:t>7</w:t>
          </w:r>
          <w:r w:rsidR="001F140A" w:rsidRPr="001F140A">
            <w:rPr>
              <w:rFonts w:ascii="Palatino Linotype" w:hAnsi="Palatino Linotype"/>
              <w:b/>
              <w:sz w:val="22"/>
              <w:szCs w:val="22"/>
              <w:lang w:val="es-ES_tradnl"/>
            </w:rPr>
            <w:t>/INFOEM/IP/RR/2022</w:t>
          </w:r>
        </w:p>
      </w:tc>
    </w:tr>
    <w:tr w:rsidR="00F74502" w:rsidRPr="008F2CCC" w14:paraId="049677A3" w14:textId="77777777" w:rsidTr="00DA50F6">
      <w:tc>
        <w:tcPr>
          <w:tcW w:w="3261" w:type="dxa"/>
          <w:vMerge/>
        </w:tcPr>
        <w:p w14:paraId="4A21EAC1" w14:textId="5C1F145E" w:rsidR="00F74502" w:rsidRPr="008F2CCC" w:rsidRDefault="00F74502" w:rsidP="00D41D47">
          <w:pPr>
            <w:rPr>
              <w:rFonts w:ascii="Palatino Linotype" w:hAnsi="Palatino Linotype"/>
              <w:b/>
              <w:sz w:val="22"/>
              <w:szCs w:val="22"/>
              <w:lang w:val="es-ES_tradnl"/>
            </w:rPr>
          </w:pPr>
        </w:p>
      </w:tc>
      <w:tc>
        <w:tcPr>
          <w:tcW w:w="2551" w:type="dxa"/>
          <w:shd w:val="clear" w:color="auto" w:fill="auto"/>
        </w:tcPr>
        <w:p w14:paraId="1237BCDE" w14:textId="77777777" w:rsidR="00F74502" w:rsidRPr="00664658" w:rsidRDefault="00F74502"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3BD8E76E" w:rsidR="00F74502" w:rsidRPr="00C77536" w:rsidRDefault="00E2213E" w:rsidP="002007FC">
          <w:pPr>
            <w:jc w:val="both"/>
            <w:rPr>
              <w:lang w:val="es-419"/>
            </w:rPr>
          </w:pPr>
          <w:r w:rsidRPr="00E2213E">
            <w:rPr>
              <w:rFonts w:ascii="Palatino Linotype" w:hAnsi="Palatino Linotype"/>
              <w:b/>
              <w:sz w:val="22"/>
              <w:szCs w:val="22"/>
              <w:lang w:val="es-ES_tradnl"/>
            </w:rPr>
            <w:t>Ayuntamiento de Chalco</w:t>
          </w:r>
        </w:p>
      </w:tc>
    </w:tr>
    <w:tr w:rsidR="00F74502" w:rsidRPr="008F2CCC" w14:paraId="72CD087D" w14:textId="77777777" w:rsidTr="00DA50F6">
      <w:trPr>
        <w:trHeight w:val="228"/>
      </w:trPr>
      <w:tc>
        <w:tcPr>
          <w:tcW w:w="3261" w:type="dxa"/>
          <w:vMerge/>
        </w:tcPr>
        <w:p w14:paraId="1B78656F" w14:textId="01E6F6F6" w:rsidR="00F74502" w:rsidRPr="008F2CCC" w:rsidRDefault="00F74502" w:rsidP="00070856">
          <w:pPr>
            <w:rPr>
              <w:rFonts w:ascii="Palatino Linotype" w:hAnsi="Palatino Linotype"/>
              <w:b/>
              <w:sz w:val="22"/>
              <w:szCs w:val="22"/>
              <w:lang w:val="es-ES_tradnl"/>
            </w:rPr>
          </w:pPr>
        </w:p>
      </w:tc>
      <w:tc>
        <w:tcPr>
          <w:tcW w:w="2551" w:type="dxa"/>
          <w:shd w:val="clear" w:color="auto" w:fill="auto"/>
        </w:tcPr>
        <w:p w14:paraId="74D81628" w14:textId="3839B3E6" w:rsidR="00F74502" w:rsidRPr="00664658" w:rsidRDefault="00F74502" w:rsidP="00B41543">
          <w:pPr>
            <w:rPr>
              <w:rFonts w:ascii="Palatino Linotype" w:hAnsi="Palatino Linotype"/>
              <w:b/>
              <w:sz w:val="22"/>
              <w:szCs w:val="22"/>
              <w:lang w:val="es-ES_tradnl"/>
            </w:rPr>
          </w:pPr>
          <w:r>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F74502" w:rsidRPr="00664658" w:rsidRDefault="00DA50F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F74502" w:rsidRPr="0010196A" w:rsidRDefault="00F74502"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CE5BC5" w14:textId="350A1FCC" w:rsidR="00F74502" w:rsidRPr="0010196A" w:rsidRDefault="00C6360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alt="RESOLUCIÓN" style="position:absolute;margin-left:-54.85pt;margin-top:-91.05pt;width:540pt;height:10in;z-index:-251658240;mso-wrap-edited:f;mso-width-percent:0;mso-height-percent:0;mso-position-horizontal-relative:margin;mso-position-vertical-relative:margin;mso-width-percent:0;mso-height-percent:0"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F74502" w:rsidRPr="008F2CCC" w14:paraId="6ABABA57" w14:textId="77777777" w:rsidTr="005B5501">
      <w:tc>
        <w:tcPr>
          <w:tcW w:w="4253" w:type="dxa"/>
          <w:vMerge w:val="restart"/>
          <w:shd w:val="clear" w:color="auto" w:fill="auto"/>
        </w:tcPr>
        <w:p w14:paraId="6AA376CC" w14:textId="1E62217E" w:rsidR="00F74502" w:rsidRPr="008F2CCC" w:rsidRDefault="00F74502" w:rsidP="00A2780F">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2DC2A375" w:rsidR="00F74502" w:rsidRPr="008F2CCC" w:rsidRDefault="001F140A" w:rsidP="008821CD">
          <w:pPr>
            <w:jc w:val="both"/>
            <w:rPr>
              <w:rFonts w:ascii="Palatino Linotype" w:hAnsi="Palatino Linotype"/>
              <w:b/>
              <w:sz w:val="22"/>
              <w:szCs w:val="22"/>
              <w:lang w:val="es-ES_tradnl"/>
            </w:rPr>
          </w:pPr>
          <w:r>
            <w:rPr>
              <w:rFonts w:ascii="Palatino Linotype" w:hAnsi="Palatino Linotype"/>
              <w:b/>
              <w:sz w:val="22"/>
              <w:szCs w:val="22"/>
              <w:lang w:val="es-ES_tradnl"/>
            </w:rPr>
            <w:t>1</w:t>
          </w:r>
          <w:r w:rsidR="00E2213E">
            <w:rPr>
              <w:rFonts w:ascii="Palatino Linotype" w:hAnsi="Palatino Linotype"/>
              <w:b/>
              <w:sz w:val="22"/>
              <w:szCs w:val="22"/>
              <w:lang w:val="es-ES_tradnl"/>
            </w:rPr>
            <w:t>222</w:t>
          </w:r>
          <w:r w:rsidR="00325B74">
            <w:rPr>
              <w:rFonts w:ascii="Palatino Linotype" w:hAnsi="Palatino Linotype"/>
              <w:b/>
              <w:sz w:val="22"/>
              <w:szCs w:val="22"/>
              <w:lang w:val="es-ES_tradnl"/>
            </w:rPr>
            <w:t>7</w:t>
          </w:r>
          <w:r w:rsidR="00F67B0E" w:rsidRPr="00F67B0E">
            <w:rPr>
              <w:rFonts w:ascii="Palatino Linotype" w:hAnsi="Palatino Linotype"/>
              <w:b/>
              <w:sz w:val="22"/>
              <w:szCs w:val="22"/>
              <w:lang w:val="es-ES_tradnl"/>
            </w:rPr>
            <w:t>/INFOEM/IP/RR/2022</w:t>
          </w:r>
        </w:p>
      </w:tc>
    </w:tr>
    <w:tr w:rsidR="00F74502" w:rsidRPr="008F2CCC" w14:paraId="3B45FB53" w14:textId="77777777" w:rsidTr="005B5501">
      <w:tc>
        <w:tcPr>
          <w:tcW w:w="4253" w:type="dxa"/>
          <w:vMerge/>
          <w:shd w:val="clear" w:color="auto" w:fill="auto"/>
        </w:tcPr>
        <w:p w14:paraId="188B82EF"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B2AD0CF" w14:textId="77777777" w:rsidR="00F74502" w:rsidRPr="008F2CCC" w:rsidRDefault="00F74502"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391F07DA" w:rsidR="00F74502" w:rsidRPr="003305CB" w:rsidRDefault="00993409" w:rsidP="00495809">
          <w:pPr>
            <w:jc w:val="both"/>
            <w:rPr>
              <w:rFonts w:ascii="Palatino Linotype" w:hAnsi="Palatino Linotype"/>
              <w:b/>
              <w:sz w:val="22"/>
              <w:szCs w:val="22"/>
              <w:lang w:val="es-419"/>
            </w:rPr>
          </w:pPr>
          <w:r>
            <w:rPr>
              <w:rFonts w:ascii="Palatino Linotype" w:hAnsi="Palatino Linotype"/>
              <w:b/>
              <w:sz w:val="22"/>
              <w:szCs w:val="22"/>
              <w:lang w:val="es-419"/>
            </w:rPr>
            <w:t>XXXXXX XXXXXX</w:t>
          </w:r>
        </w:p>
      </w:tc>
    </w:tr>
    <w:tr w:rsidR="00F74502" w:rsidRPr="008F2CCC" w14:paraId="28A493EB" w14:textId="77777777" w:rsidTr="005B5501">
      <w:trPr>
        <w:trHeight w:val="228"/>
      </w:trPr>
      <w:tc>
        <w:tcPr>
          <w:tcW w:w="4253" w:type="dxa"/>
          <w:vMerge/>
          <w:shd w:val="clear" w:color="auto" w:fill="auto"/>
        </w:tcPr>
        <w:p w14:paraId="06C77D31" w14:textId="77777777" w:rsidR="00F74502" w:rsidRPr="008F2CCC" w:rsidRDefault="00F74502" w:rsidP="00E37C88">
          <w:pPr>
            <w:rPr>
              <w:rFonts w:ascii="Palatino Linotype" w:hAnsi="Palatino Linotype"/>
              <w:b/>
              <w:sz w:val="22"/>
              <w:szCs w:val="22"/>
              <w:lang w:val="es-ES_tradnl"/>
            </w:rPr>
          </w:pPr>
        </w:p>
      </w:tc>
      <w:tc>
        <w:tcPr>
          <w:tcW w:w="2552" w:type="dxa"/>
          <w:shd w:val="clear" w:color="auto" w:fill="auto"/>
        </w:tcPr>
        <w:p w14:paraId="2E1A72B4" w14:textId="77777777" w:rsidR="00F74502" w:rsidRPr="008F2CCC" w:rsidRDefault="00F74502"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39D59A46" w:rsidR="00F74502" w:rsidRPr="00F67B0E" w:rsidRDefault="00E2213E" w:rsidP="002007FC">
          <w:pPr>
            <w:jc w:val="both"/>
            <w:rPr>
              <w:lang w:val="es-419"/>
            </w:rPr>
          </w:pPr>
          <w:r w:rsidRPr="00E2213E">
            <w:rPr>
              <w:rFonts w:ascii="Palatino Linotype" w:hAnsi="Palatino Linotype"/>
              <w:b/>
              <w:sz w:val="22"/>
              <w:szCs w:val="22"/>
              <w:lang w:val="es-ES_tradnl"/>
            </w:rPr>
            <w:t>Ayuntamiento de Chalco</w:t>
          </w:r>
        </w:p>
      </w:tc>
    </w:tr>
    <w:tr w:rsidR="00F74502" w:rsidRPr="008F2CCC" w14:paraId="0F114FF0" w14:textId="77777777" w:rsidTr="005B5501">
      <w:tc>
        <w:tcPr>
          <w:tcW w:w="4253" w:type="dxa"/>
          <w:vMerge/>
          <w:shd w:val="clear" w:color="auto" w:fill="auto"/>
        </w:tcPr>
        <w:p w14:paraId="4CCB64BA" w14:textId="77777777" w:rsidR="00F74502" w:rsidRPr="008F2CCC" w:rsidRDefault="00F74502" w:rsidP="00A2780F">
          <w:pPr>
            <w:rPr>
              <w:rFonts w:ascii="Palatino Linotype" w:hAnsi="Palatino Linotype"/>
              <w:b/>
              <w:sz w:val="22"/>
              <w:szCs w:val="22"/>
              <w:lang w:val="es-ES_tradnl"/>
            </w:rPr>
          </w:pPr>
        </w:p>
      </w:tc>
      <w:tc>
        <w:tcPr>
          <w:tcW w:w="2552" w:type="dxa"/>
          <w:shd w:val="clear" w:color="auto" w:fill="auto"/>
        </w:tcPr>
        <w:p w14:paraId="31E422EA" w14:textId="63649A07" w:rsidR="00F74502" w:rsidRPr="008F2CCC" w:rsidRDefault="00F74502"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sidR="0087141E">
            <w:rPr>
              <w:rFonts w:ascii="Palatino Linotype" w:hAnsi="Palatino Linotype"/>
              <w:b/>
              <w:sz w:val="22"/>
              <w:szCs w:val="22"/>
              <w:lang w:val="es-ES_tradnl"/>
            </w:rPr>
            <w:t>a</w:t>
          </w:r>
          <w:r>
            <w:rPr>
              <w:rFonts w:ascii="Palatino Linotype" w:hAnsi="Palatino Linotype"/>
              <w:b/>
              <w:sz w:val="22"/>
              <w:szCs w:val="22"/>
              <w:lang w:val="es-ES_tradnl"/>
            </w:rPr>
            <w:t xml:space="preserve"> </w:t>
          </w:r>
          <w:r w:rsidR="00B41543">
            <w:rPr>
              <w:rFonts w:ascii="Palatino Linotype" w:hAnsi="Palatino Linotype"/>
              <w:b/>
              <w:sz w:val="22"/>
              <w:szCs w:val="22"/>
              <w:lang w:val="es-ES_tradnl"/>
            </w:rPr>
            <w:t>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F74502" w:rsidRPr="008F2CCC" w:rsidRDefault="00DA50F6"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F74502" w:rsidRPr="0010196A" w:rsidRDefault="00F74502"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num w:numId="1">
    <w:abstractNumId w:val="2"/>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419" w:vendorID="64" w:dllVersion="0" w:nlCheck="1" w:checkStyle="0"/>
  <w:activeWritingStyle w:appName="MSWord" w:lang="es-ES" w:vendorID="64" w:dllVersion="0" w:nlCheck="1" w:checkStyle="0"/>
  <w:activeWritingStyle w:appName="MSWord" w:lang="es-ES_tradnl" w:vendorID="64" w:dllVersion="0"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558"/>
    <w:rsid w:val="000075A8"/>
    <w:rsid w:val="00007AF1"/>
    <w:rsid w:val="00007FD8"/>
    <w:rsid w:val="000104F0"/>
    <w:rsid w:val="000107F8"/>
    <w:rsid w:val="000109C6"/>
    <w:rsid w:val="000109F4"/>
    <w:rsid w:val="00011EDE"/>
    <w:rsid w:val="000123CB"/>
    <w:rsid w:val="00012A00"/>
    <w:rsid w:val="00012E09"/>
    <w:rsid w:val="00013023"/>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398"/>
    <w:rsid w:val="00032403"/>
    <w:rsid w:val="000333BC"/>
    <w:rsid w:val="0003355B"/>
    <w:rsid w:val="000336D0"/>
    <w:rsid w:val="000337B3"/>
    <w:rsid w:val="000339B9"/>
    <w:rsid w:val="00033C79"/>
    <w:rsid w:val="00033E94"/>
    <w:rsid w:val="00033ED1"/>
    <w:rsid w:val="00033F56"/>
    <w:rsid w:val="00035676"/>
    <w:rsid w:val="00035CDF"/>
    <w:rsid w:val="000362C4"/>
    <w:rsid w:val="00036439"/>
    <w:rsid w:val="00036B1A"/>
    <w:rsid w:val="00037DDE"/>
    <w:rsid w:val="00037FDC"/>
    <w:rsid w:val="0004120D"/>
    <w:rsid w:val="000415DD"/>
    <w:rsid w:val="00041959"/>
    <w:rsid w:val="00041A86"/>
    <w:rsid w:val="000423AF"/>
    <w:rsid w:val="00042714"/>
    <w:rsid w:val="00042A23"/>
    <w:rsid w:val="00042F6A"/>
    <w:rsid w:val="0004330A"/>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D71"/>
    <w:rsid w:val="00067A50"/>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B3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1451"/>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7784"/>
    <w:rsid w:val="000B7D33"/>
    <w:rsid w:val="000C0462"/>
    <w:rsid w:val="000C0695"/>
    <w:rsid w:val="000C0B7F"/>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F0F1C"/>
    <w:rsid w:val="000F2185"/>
    <w:rsid w:val="000F22FE"/>
    <w:rsid w:val="000F251F"/>
    <w:rsid w:val="000F2B5F"/>
    <w:rsid w:val="000F2DAA"/>
    <w:rsid w:val="000F3899"/>
    <w:rsid w:val="000F3904"/>
    <w:rsid w:val="000F4AC2"/>
    <w:rsid w:val="000F4C20"/>
    <w:rsid w:val="000F4F47"/>
    <w:rsid w:val="000F54D4"/>
    <w:rsid w:val="000F55B8"/>
    <w:rsid w:val="000F55EC"/>
    <w:rsid w:val="000F5B87"/>
    <w:rsid w:val="000F62F8"/>
    <w:rsid w:val="000F6EFD"/>
    <w:rsid w:val="000F7133"/>
    <w:rsid w:val="000F750D"/>
    <w:rsid w:val="000F79EA"/>
    <w:rsid w:val="000F7B4E"/>
    <w:rsid w:val="00100BC0"/>
    <w:rsid w:val="0010196A"/>
    <w:rsid w:val="00101BFD"/>
    <w:rsid w:val="001027DA"/>
    <w:rsid w:val="001028C2"/>
    <w:rsid w:val="00102BE0"/>
    <w:rsid w:val="001030D5"/>
    <w:rsid w:val="00104977"/>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6CC0"/>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475B"/>
    <w:rsid w:val="0019504F"/>
    <w:rsid w:val="00195288"/>
    <w:rsid w:val="0019536A"/>
    <w:rsid w:val="00195609"/>
    <w:rsid w:val="00195662"/>
    <w:rsid w:val="00195F6E"/>
    <w:rsid w:val="001962AC"/>
    <w:rsid w:val="00197E56"/>
    <w:rsid w:val="001A0054"/>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176"/>
    <w:rsid w:val="001C4310"/>
    <w:rsid w:val="001C45B4"/>
    <w:rsid w:val="001C4E80"/>
    <w:rsid w:val="001C55E0"/>
    <w:rsid w:val="001C6036"/>
    <w:rsid w:val="001C60DC"/>
    <w:rsid w:val="001C70A8"/>
    <w:rsid w:val="001C7515"/>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40A"/>
    <w:rsid w:val="001F15B2"/>
    <w:rsid w:val="001F1BAC"/>
    <w:rsid w:val="001F1EC5"/>
    <w:rsid w:val="001F1F43"/>
    <w:rsid w:val="001F2A8A"/>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62"/>
    <w:rsid w:val="001F7FB1"/>
    <w:rsid w:val="002007FC"/>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F1"/>
    <w:rsid w:val="00211AAC"/>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4B92"/>
    <w:rsid w:val="002653BD"/>
    <w:rsid w:val="00265CEC"/>
    <w:rsid w:val="00265D9D"/>
    <w:rsid w:val="00265F1F"/>
    <w:rsid w:val="002660D2"/>
    <w:rsid w:val="00266C85"/>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D5E"/>
    <w:rsid w:val="00296F09"/>
    <w:rsid w:val="00297119"/>
    <w:rsid w:val="00297165"/>
    <w:rsid w:val="00297453"/>
    <w:rsid w:val="00297A46"/>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E0D"/>
    <w:rsid w:val="002A616A"/>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6D7E"/>
    <w:rsid w:val="002C742B"/>
    <w:rsid w:val="002C783E"/>
    <w:rsid w:val="002C798F"/>
    <w:rsid w:val="002C79B8"/>
    <w:rsid w:val="002D0ADC"/>
    <w:rsid w:val="002D15CE"/>
    <w:rsid w:val="002D1C47"/>
    <w:rsid w:val="002D1F7F"/>
    <w:rsid w:val="002D2928"/>
    <w:rsid w:val="002D2D55"/>
    <w:rsid w:val="002D2E8E"/>
    <w:rsid w:val="002D30A0"/>
    <w:rsid w:val="002D32E2"/>
    <w:rsid w:val="002D334A"/>
    <w:rsid w:val="002D4ACE"/>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45"/>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406E"/>
    <w:rsid w:val="00314A51"/>
    <w:rsid w:val="00315203"/>
    <w:rsid w:val="003154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70C"/>
    <w:rsid w:val="003259B8"/>
    <w:rsid w:val="00325B74"/>
    <w:rsid w:val="00326BB0"/>
    <w:rsid w:val="00326E8E"/>
    <w:rsid w:val="00326F37"/>
    <w:rsid w:val="00327676"/>
    <w:rsid w:val="00327DD4"/>
    <w:rsid w:val="00330120"/>
    <w:rsid w:val="00330180"/>
    <w:rsid w:val="003305CB"/>
    <w:rsid w:val="00330C3B"/>
    <w:rsid w:val="00330D04"/>
    <w:rsid w:val="0033134C"/>
    <w:rsid w:val="0033148E"/>
    <w:rsid w:val="00331A1A"/>
    <w:rsid w:val="00331D23"/>
    <w:rsid w:val="0033214C"/>
    <w:rsid w:val="003328F2"/>
    <w:rsid w:val="00332BD1"/>
    <w:rsid w:val="00332FE6"/>
    <w:rsid w:val="00333541"/>
    <w:rsid w:val="0033371A"/>
    <w:rsid w:val="0033392B"/>
    <w:rsid w:val="003343F4"/>
    <w:rsid w:val="003347AD"/>
    <w:rsid w:val="00334840"/>
    <w:rsid w:val="00335A01"/>
    <w:rsid w:val="00335D6D"/>
    <w:rsid w:val="00335EB8"/>
    <w:rsid w:val="00336276"/>
    <w:rsid w:val="0033635E"/>
    <w:rsid w:val="00336D3F"/>
    <w:rsid w:val="003402BA"/>
    <w:rsid w:val="003405E8"/>
    <w:rsid w:val="003416A0"/>
    <w:rsid w:val="0034196C"/>
    <w:rsid w:val="00341C6A"/>
    <w:rsid w:val="003421CC"/>
    <w:rsid w:val="003426ED"/>
    <w:rsid w:val="00342818"/>
    <w:rsid w:val="00342E62"/>
    <w:rsid w:val="00342F46"/>
    <w:rsid w:val="003431ED"/>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4355"/>
    <w:rsid w:val="0035481E"/>
    <w:rsid w:val="00354C5B"/>
    <w:rsid w:val="00354CDD"/>
    <w:rsid w:val="003552BF"/>
    <w:rsid w:val="00355650"/>
    <w:rsid w:val="003561CB"/>
    <w:rsid w:val="0035677A"/>
    <w:rsid w:val="003567C7"/>
    <w:rsid w:val="00356E5D"/>
    <w:rsid w:val="00357421"/>
    <w:rsid w:val="003576E8"/>
    <w:rsid w:val="0035774E"/>
    <w:rsid w:val="00357994"/>
    <w:rsid w:val="003579AB"/>
    <w:rsid w:val="0036004B"/>
    <w:rsid w:val="003604BD"/>
    <w:rsid w:val="003604F7"/>
    <w:rsid w:val="003605BA"/>
    <w:rsid w:val="00360675"/>
    <w:rsid w:val="00360770"/>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43"/>
    <w:rsid w:val="00375E9F"/>
    <w:rsid w:val="003760AC"/>
    <w:rsid w:val="0037703B"/>
    <w:rsid w:val="00377100"/>
    <w:rsid w:val="0037796A"/>
    <w:rsid w:val="00377FA7"/>
    <w:rsid w:val="003801C2"/>
    <w:rsid w:val="003807A8"/>
    <w:rsid w:val="00380A53"/>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3FBF"/>
    <w:rsid w:val="003A41C5"/>
    <w:rsid w:val="003A468A"/>
    <w:rsid w:val="003A4E64"/>
    <w:rsid w:val="003A52A9"/>
    <w:rsid w:val="003A546B"/>
    <w:rsid w:val="003A5BF1"/>
    <w:rsid w:val="003A6DCE"/>
    <w:rsid w:val="003A71DD"/>
    <w:rsid w:val="003A73F9"/>
    <w:rsid w:val="003A79AE"/>
    <w:rsid w:val="003A7A3C"/>
    <w:rsid w:val="003A7F6E"/>
    <w:rsid w:val="003B0016"/>
    <w:rsid w:val="003B0C64"/>
    <w:rsid w:val="003B129C"/>
    <w:rsid w:val="003B211C"/>
    <w:rsid w:val="003B2660"/>
    <w:rsid w:val="003B28B7"/>
    <w:rsid w:val="003B3B43"/>
    <w:rsid w:val="003B40CF"/>
    <w:rsid w:val="003B443B"/>
    <w:rsid w:val="003B4C16"/>
    <w:rsid w:val="003B5491"/>
    <w:rsid w:val="003B5504"/>
    <w:rsid w:val="003B5716"/>
    <w:rsid w:val="003B59E4"/>
    <w:rsid w:val="003B5C9D"/>
    <w:rsid w:val="003B6CEB"/>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694"/>
    <w:rsid w:val="003E3832"/>
    <w:rsid w:val="003E3AFA"/>
    <w:rsid w:val="003E446F"/>
    <w:rsid w:val="003E4810"/>
    <w:rsid w:val="003E6C51"/>
    <w:rsid w:val="003E728E"/>
    <w:rsid w:val="003E77DB"/>
    <w:rsid w:val="003E78F7"/>
    <w:rsid w:val="003E7BF9"/>
    <w:rsid w:val="003E7D00"/>
    <w:rsid w:val="003F012C"/>
    <w:rsid w:val="003F01CE"/>
    <w:rsid w:val="003F05FB"/>
    <w:rsid w:val="003F0AD8"/>
    <w:rsid w:val="003F14A0"/>
    <w:rsid w:val="003F17FF"/>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5CB"/>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591E"/>
    <w:rsid w:val="0041623F"/>
    <w:rsid w:val="00416281"/>
    <w:rsid w:val="00417988"/>
    <w:rsid w:val="00417DEC"/>
    <w:rsid w:val="00420E57"/>
    <w:rsid w:val="00420F39"/>
    <w:rsid w:val="0042113C"/>
    <w:rsid w:val="00421D29"/>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75"/>
    <w:rsid w:val="004435D7"/>
    <w:rsid w:val="004438C4"/>
    <w:rsid w:val="004438FB"/>
    <w:rsid w:val="00443B11"/>
    <w:rsid w:val="00443FDB"/>
    <w:rsid w:val="004444AB"/>
    <w:rsid w:val="0044466E"/>
    <w:rsid w:val="00444CAE"/>
    <w:rsid w:val="00445D59"/>
    <w:rsid w:val="004460D0"/>
    <w:rsid w:val="00447744"/>
    <w:rsid w:val="00447789"/>
    <w:rsid w:val="004479AC"/>
    <w:rsid w:val="00447C55"/>
    <w:rsid w:val="00450388"/>
    <w:rsid w:val="004510AB"/>
    <w:rsid w:val="00451252"/>
    <w:rsid w:val="00451491"/>
    <w:rsid w:val="00451515"/>
    <w:rsid w:val="00452910"/>
    <w:rsid w:val="00453185"/>
    <w:rsid w:val="004536A9"/>
    <w:rsid w:val="0045460F"/>
    <w:rsid w:val="00454B3A"/>
    <w:rsid w:val="00455095"/>
    <w:rsid w:val="00455213"/>
    <w:rsid w:val="00455350"/>
    <w:rsid w:val="00456EDA"/>
    <w:rsid w:val="00457335"/>
    <w:rsid w:val="00457A14"/>
    <w:rsid w:val="00457BB8"/>
    <w:rsid w:val="00457EEE"/>
    <w:rsid w:val="00460083"/>
    <w:rsid w:val="00460A6E"/>
    <w:rsid w:val="00461B8F"/>
    <w:rsid w:val="00462595"/>
    <w:rsid w:val="00462BCF"/>
    <w:rsid w:val="004631D8"/>
    <w:rsid w:val="004633DA"/>
    <w:rsid w:val="004639C1"/>
    <w:rsid w:val="00463FD6"/>
    <w:rsid w:val="0046481A"/>
    <w:rsid w:val="00464E47"/>
    <w:rsid w:val="0046557C"/>
    <w:rsid w:val="004656C4"/>
    <w:rsid w:val="00465A64"/>
    <w:rsid w:val="00466005"/>
    <w:rsid w:val="0046628D"/>
    <w:rsid w:val="00466E30"/>
    <w:rsid w:val="004672B1"/>
    <w:rsid w:val="004678F1"/>
    <w:rsid w:val="00467FDD"/>
    <w:rsid w:val="004718FD"/>
    <w:rsid w:val="00471C89"/>
    <w:rsid w:val="00472203"/>
    <w:rsid w:val="00472B2F"/>
    <w:rsid w:val="00472EEC"/>
    <w:rsid w:val="00473992"/>
    <w:rsid w:val="004746D0"/>
    <w:rsid w:val="00474CAE"/>
    <w:rsid w:val="0047558D"/>
    <w:rsid w:val="004758B2"/>
    <w:rsid w:val="0047601E"/>
    <w:rsid w:val="0047651B"/>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55BC"/>
    <w:rsid w:val="004857CA"/>
    <w:rsid w:val="0048603B"/>
    <w:rsid w:val="004864D1"/>
    <w:rsid w:val="004865B7"/>
    <w:rsid w:val="0048694F"/>
    <w:rsid w:val="004873C3"/>
    <w:rsid w:val="004901B6"/>
    <w:rsid w:val="00490366"/>
    <w:rsid w:val="004909C1"/>
    <w:rsid w:val="00490CDA"/>
    <w:rsid w:val="0049174C"/>
    <w:rsid w:val="00491FBC"/>
    <w:rsid w:val="00492456"/>
    <w:rsid w:val="00492831"/>
    <w:rsid w:val="00492A12"/>
    <w:rsid w:val="00492D24"/>
    <w:rsid w:val="004935D2"/>
    <w:rsid w:val="004938D7"/>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162"/>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04E"/>
    <w:rsid w:val="004E0611"/>
    <w:rsid w:val="004E06CC"/>
    <w:rsid w:val="004E1194"/>
    <w:rsid w:val="004E2E1D"/>
    <w:rsid w:val="004E2FC6"/>
    <w:rsid w:val="004E3429"/>
    <w:rsid w:val="004E34E5"/>
    <w:rsid w:val="004E35E4"/>
    <w:rsid w:val="004E38AF"/>
    <w:rsid w:val="004E4332"/>
    <w:rsid w:val="004E49DF"/>
    <w:rsid w:val="004E54B5"/>
    <w:rsid w:val="004E5727"/>
    <w:rsid w:val="004E5A11"/>
    <w:rsid w:val="004E6445"/>
    <w:rsid w:val="004E66B3"/>
    <w:rsid w:val="004E6C22"/>
    <w:rsid w:val="004E7738"/>
    <w:rsid w:val="004E7E86"/>
    <w:rsid w:val="004E7F4E"/>
    <w:rsid w:val="004F00D5"/>
    <w:rsid w:val="004F033F"/>
    <w:rsid w:val="004F08E9"/>
    <w:rsid w:val="004F0AA1"/>
    <w:rsid w:val="004F0B06"/>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1291"/>
    <w:rsid w:val="005215F0"/>
    <w:rsid w:val="00521CC2"/>
    <w:rsid w:val="0052232E"/>
    <w:rsid w:val="00522397"/>
    <w:rsid w:val="00522A1D"/>
    <w:rsid w:val="00523636"/>
    <w:rsid w:val="0052391C"/>
    <w:rsid w:val="00523E71"/>
    <w:rsid w:val="005251DD"/>
    <w:rsid w:val="00525242"/>
    <w:rsid w:val="0052578D"/>
    <w:rsid w:val="00525D52"/>
    <w:rsid w:val="00525ED0"/>
    <w:rsid w:val="00526CD3"/>
    <w:rsid w:val="005271AC"/>
    <w:rsid w:val="0052736F"/>
    <w:rsid w:val="00527D00"/>
    <w:rsid w:val="00527E2C"/>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1E"/>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BDC"/>
    <w:rsid w:val="00551ECF"/>
    <w:rsid w:val="0055235E"/>
    <w:rsid w:val="005529BF"/>
    <w:rsid w:val="00552FCF"/>
    <w:rsid w:val="0055346F"/>
    <w:rsid w:val="0055374D"/>
    <w:rsid w:val="0055375E"/>
    <w:rsid w:val="005539BA"/>
    <w:rsid w:val="00553A6B"/>
    <w:rsid w:val="00553FB2"/>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A0144"/>
    <w:rsid w:val="005A0B26"/>
    <w:rsid w:val="005A0DD9"/>
    <w:rsid w:val="005A14E6"/>
    <w:rsid w:val="005A1BA8"/>
    <w:rsid w:val="005A1F9F"/>
    <w:rsid w:val="005A2186"/>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442E"/>
    <w:rsid w:val="005B5043"/>
    <w:rsid w:val="005B5501"/>
    <w:rsid w:val="005B62FE"/>
    <w:rsid w:val="005B6571"/>
    <w:rsid w:val="005B690A"/>
    <w:rsid w:val="005B6AFF"/>
    <w:rsid w:val="005B6C71"/>
    <w:rsid w:val="005B70A2"/>
    <w:rsid w:val="005B7AD1"/>
    <w:rsid w:val="005C0DCA"/>
    <w:rsid w:val="005C1FEE"/>
    <w:rsid w:val="005C21E7"/>
    <w:rsid w:val="005C250B"/>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28"/>
    <w:rsid w:val="005D0555"/>
    <w:rsid w:val="005D0DCB"/>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D28"/>
    <w:rsid w:val="005E2992"/>
    <w:rsid w:val="005E2AF7"/>
    <w:rsid w:val="005E336C"/>
    <w:rsid w:val="005E3AB6"/>
    <w:rsid w:val="005E4AF2"/>
    <w:rsid w:val="005E4B08"/>
    <w:rsid w:val="005E4DDB"/>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50D7"/>
    <w:rsid w:val="005F54BC"/>
    <w:rsid w:val="005F56AF"/>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7B99"/>
    <w:rsid w:val="00637D80"/>
    <w:rsid w:val="00640222"/>
    <w:rsid w:val="006404C5"/>
    <w:rsid w:val="00640727"/>
    <w:rsid w:val="00640AF2"/>
    <w:rsid w:val="0064155A"/>
    <w:rsid w:val="00641A03"/>
    <w:rsid w:val="00641BB8"/>
    <w:rsid w:val="006425E8"/>
    <w:rsid w:val="006433AB"/>
    <w:rsid w:val="00643765"/>
    <w:rsid w:val="00644195"/>
    <w:rsid w:val="0064542C"/>
    <w:rsid w:val="006457A5"/>
    <w:rsid w:val="00645C63"/>
    <w:rsid w:val="00645FF2"/>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266"/>
    <w:rsid w:val="00655403"/>
    <w:rsid w:val="00655596"/>
    <w:rsid w:val="0065631D"/>
    <w:rsid w:val="0065642B"/>
    <w:rsid w:val="006565A2"/>
    <w:rsid w:val="00656BBE"/>
    <w:rsid w:val="00656CBA"/>
    <w:rsid w:val="00656EB8"/>
    <w:rsid w:val="00657406"/>
    <w:rsid w:val="006578F2"/>
    <w:rsid w:val="00660118"/>
    <w:rsid w:val="00660136"/>
    <w:rsid w:val="0066098F"/>
    <w:rsid w:val="00661215"/>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477A"/>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366"/>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582"/>
    <w:rsid w:val="00703C28"/>
    <w:rsid w:val="007042CF"/>
    <w:rsid w:val="0070431A"/>
    <w:rsid w:val="007047FD"/>
    <w:rsid w:val="0070528E"/>
    <w:rsid w:val="00705741"/>
    <w:rsid w:val="007061E4"/>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E0D"/>
    <w:rsid w:val="00716124"/>
    <w:rsid w:val="007161A6"/>
    <w:rsid w:val="00716989"/>
    <w:rsid w:val="00716F76"/>
    <w:rsid w:val="0071714C"/>
    <w:rsid w:val="00717401"/>
    <w:rsid w:val="00717925"/>
    <w:rsid w:val="00717BD1"/>
    <w:rsid w:val="00720E0F"/>
    <w:rsid w:val="00721D05"/>
    <w:rsid w:val="007220B8"/>
    <w:rsid w:val="007220F0"/>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EDD"/>
    <w:rsid w:val="007431A4"/>
    <w:rsid w:val="00743F63"/>
    <w:rsid w:val="00744446"/>
    <w:rsid w:val="00744BA4"/>
    <w:rsid w:val="00745354"/>
    <w:rsid w:val="007458B3"/>
    <w:rsid w:val="00745C77"/>
    <w:rsid w:val="007465F0"/>
    <w:rsid w:val="00746708"/>
    <w:rsid w:val="00747069"/>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981"/>
    <w:rsid w:val="00766985"/>
    <w:rsid w:val="00766C69"/>
    <w:rsid w:val="00766D0D"/>
    <w:rsid w:val="00766F36"/>
    <w:rsid w:val="00767A22"/>
    <w:rsid w:val="00767B3E"/>
    <w:rsid w:val="00770379"/>
    <w:rsid w:val="00770433"/>
    <w:rsid w:val="007707A0"/>
    <w:rsid w:val="00770A6A"/>
    <w:rsid w:val="00770E25"/>
    <w:rsid w:val="00771077"/>
    <w:rsid w:val="00771858"/>
    <w:rsid w:val="0077290B"/>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8AF"/>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6094"/>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CC6"/>
    <w:rsid w:val="007C13B7"/>
    <w:rsid w:val="007C13E3"/>
    <w:rsid w:val="007C1493"/>
    <w:rsid w:val="007C1FBE"/>
    <w:rsid w:val="007C2056"/>
    <w:rsid w:val="007C250D"/>
    <w:rsid w:val="007C2BC5"/>
    <w:rsid w:val="007C2C4B"/>
    <w:rsid w:val="007C37B6"/>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8BB"/>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514"/>
    <w:rsid w:val="00815DC6"/>
    <w:rsid w:val="00815F8D"/>
    <w:rsid w:val="00816685"/>
    <w:rsid w:val="0081688A"/>
    <w:rsid w:val="00816903"/>
    <w:rsid w:val="00816A6B"/>
    <w:rsid w:val="0081703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B64"/>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44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3F85"/>
    <w:rsid w:val="008542F2"/>
    <w:rsid w:val="00854AA7"/>
    <w:rsid w:val="008556EF"/>
    <w:rsid w:val="00855743"/>
    <w:rsid w:val="00855B1B"/>
    <w:rsid w:val="00855F9F"/>
    <w:rsid w:val="00855FA9"/>
    <w:rsid w:val="00856033"/>
    <w:rsid w:val="008564C8"/>
    <w:rsid w:val="00856541"/>
    <w:rsid w:val="0085683B"/>
    <w:rsid w:val="00856D90"/>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41E"/>
    <w:rsid w:val="008716B7"/>
    <w:rsid w:val="0087187C"/>
    <w:rsid w:val="008718F3"/>
    <w:rsid w:val="00871A0A"/>
    <w:rsid w:val="00872A08"/>
    <w:rsid w:val="0087324A"/>
    <w:rsid w:val="008734BD"/>
    <w:rsid w:val="00873E36"/>
    <w:rsid w:val="008741A6"/>
    <w:rsid w:val="00874368"/>
    <w:rsid w:val="008744AE"/>
    <w:rsid w:val="008765F6"/>
    <w:rsid w:val="00876B6F"/>
    <w:rsid w:val="00876E10"/>
    <w:rsid w:val="00876E5C"/>
    <w:rsid w:val="00877DA5"/>
    <w:rsid w:val="00877F14"/>
    <w:rsid w:val="0088062A"/>
    <w:rsid w:val="00880852"/>
    <w:rsid w:val="00881598"/>
    <w:rsid w:val="00881F95"/>
    <w:rsid w:val="008821CD"/>
    <w:rsid w:val="00882F26"/>
    <w:rsid w:val="008831C0"/>
    <w:rsid w:val="0088335C"/>
    <w:rsid w:val="008834CE"/>
    <w:rsid w:val="00883602"/>
    <w:rsid w:val="008838AA"/>
    <w:rsid w:val="00883C9C"/>
    <w:rsid w:val="008842F0"/>
    <w:rsid w:val="008851BF"/>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3F82"/>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39D"/>
    <w:rsid w:val="008B2966"/>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0DFA"/>
    <w:rsid w:val="008D112A"/>
    <w:rsid w:val="008D12C0"/>
    <w:rsid w:val="008D1526"/>
    <w:rsid w:val="008D15E0"/>
    <w:rsid w:val="008D2354"/>
    <w:rsid w:val="008D2AF8"/>
    <w:rsid w:val="008D2B26"/>
    <w:rsid w:val="008D326D"/>
    <w:rsid w:val="008D420E"/>
    <w:rsid w:val="008D48AF"/>
    <w:rsid w:val="008D4B3D"/>
    <w:rsid w:val="008D4CA9"/>
    <w:rsid w:val="008D535D"/>
    <w:rsid w:val="008D564E"/>
    <w:rsid w:val="008D585D"/>
    <w:rsid w:val="008D589C"/>
    <w:rsid w:val="008D5C72"/>
    <w:rsid w:val="008D5E09"/>
    <w:rsid w:val="008D6050"/>
    <w:rsid w:val="008D68C3"/>
    <w:rsid w:val="008D7678"/>
    <w:rsid w:val="008D773B"/>
    <w:rsid w:val="008D7748"/>
    <w:rsid w:val="008D7A47"/>
    <w:rsid w:val="008D7D66"/>
    <w:rsid w:val="008D7EDA"/>
    <w:rsid w:val="008D7FA9"/>
    <w:rsid w:val="008E0597"/>
    <w:rsid w:val="008E06FC"/>
    <w:rsid w:val="008E0942"/>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0EA"/>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23F"/>
    <w:rsid w:val="00922191"/>
    <w:rsid w:val="0092226E"/>
    <w:rsid w:val="009224D0"/>
    <w:rsid w:val="00922BAC"/>
    <w:rsid w:val="00923009"/>
    <w:rsid w:val="00923640"/>
    <w:rsid w:val="00923900"/>
    <w:rsid w:val="00923E4E"/>
    <w:rsid w:val="00923E89"/>
    <w:rsid w:val="0092438D"/>
    <w:rsid w:val="009246E5"/>
    <w:rsid w:val="009260D0"/>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970"/>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312"/>
    <w:rsid w:val="009726F5"/>
    <w:rsid w:val="0097283E"/>
    <w:rsid w:val="00972F05"/>
    <w:rsid w:val="009739DD"/>
    <w:rsid w:val="009739F6"/>
    <w:rsid w:val="00973BFF"/>
    <w:rsid w:val="00973D02"/>
    <w:rsid w:val="00974465"/>
    <w:rsid w:val="009749E3"/>
    <w:rsid w:val="00975616"/>
    <w:rsid w:val="0097580B"/>
    <w:rsid w:val="00975EB9"/>
    <w:rsid w:val="00976AA5"/>
    <w:rsid w:val="009776B8"/>
    <w:rsid w:val="00977935"/>
    <w:rsid w:val="00977EBC"/>
    <w:rsid w:val="009805B5"/>
    <w:rsid w:val="00980E78"/>
    <w:rsid w:val="009813F7"/>
    <w:rsid w:val="00981DD0"/>
    <w:rsid w:val="009823F1"/>
    <w:rsid w:val="009827C2"/>
    <w:rsid w:val="00982EE5"/>
    <w:rsid w:val="0098313A"/>
    <w:rsid w:val="0098399C"/>
    <w:rsid w:val="009840D9"/>
    <w:rsid w:val="0098434B"/>
    <w:rsid w:val="00984591"/>
    <w:rsid w:val="00984657"/>
    <w:rsid w:val="00984CFE"/>
    <w:rsid w:val="00985B04"/>
    <w:rsid w:val="00985DC3"/>
    <w:rsid w:val="00985E27"/>
    <w:rsid w:val="009861A9"/>
    <w:rsid w:val="0098667C"/>
    <w:rsid w:val="00986820"/>
    <w:rsid w:val="00986F93"/>
    <w:rsid w:val="00987ACA"/>
    <w:rsid w:val="00987B0D"/>
    <w:rsid w:val="00990AF2"/>
    <w:rsid w:val="00990BC0"/>
    <w:rsid w:val="00990E33"/>
    <w:rsid w:val="00990FB1"/>
    <w:rsid w:val="00991261"/>
    <w:rsid w:val="0099157D"/>
    <w:rsid w:val="0099177D"/>
    <w:rsid w:val="009928CB"/>
    <w:rsid w:val="00993225"/>
    <w:rsid w:val="00993409"/>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175"/>
    <w:rsid w:val="009A19AF"/>
    <w:rsid w:val="009A1C6B"/>
    <w:rsid w:val="009A274E"/>
    <w:rsid w:val="009A30EF"/>
    <w:rsid w:val="009A3CAE"/>
    <w:rsid w:val="009A415B"/>
    <w:rsid w:val="009A557E"/>
    <w:rsid w:val="009A5A47"/>
    <w:rsid w:val="009A662F"/>
    <w:rsid w:val="009A6A7F"/>
    <w:rsid w:val="009A6EB9"/>
    <w:rsid w:val="009A729F"/>
    <w:rsid w:val="009A7391"/>
    <w:rsid w:val="009A7793"/>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EB4"/>
    <w:rsid w:val="009C622E"/>
    <w:rsid w:val="009C6744"/>
    <w:rsid w:val="009C6DB0"/>
    <w:rsid w:val="009D00C1"/>
    <w:rsid w:val="009D0D90"/>
    <w:rsid w:val="009D0ED6"/>
    <w:rsid w:val="009D0F71"/>
    <w:rsid w:val="009D11BE"/>
    <w:rsid w:val="009D1831"/>
    <w:rsid w:val="009D201E"/>
    <w:rsid w:val="009D27E2"/>
    <w:rsid w:val="009D294A"/>
    <w:rsid w:val="009D2EC8"/>
    <w:rsid w:val="009D2EDB"/>
    <w:rsid w:val="009D374B"/>
    <w:rsid w:val="009D3EC7"/>
    <w:rsid w:val="009D5C26"/>
    <w:rsid w:val="009D60EF"/>
    <w:rsid w:val="009D617D"/>
    <w:rsid w:val="009D6335"/>
    <w:rsid w:val="009D6755"/>
    <w:rsid w:val="009D6B5A"/>
    <w:rsid w:val="009D6D10"/>
    <w:rsid w:val="009D7256"/>
    <w:rsid w:val="009D7303"/>
    <w:rsid w:val="009D79B3"/>
    <w:rsid w:val="009D7EB2"/>
    <w:rsid w:val="009E0232"/>
    <w:rsid w:val="009E0403"/>
    <w:rsid w:val="009E04FD"/>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292"/>
    <w:rsid w:val="00A0756F"/>
    <w:rsid w:val="00A07627"/>
    <w:rsid w:val="00A11024"/>
    <w:rsid w:val="00A11233"/>
    <w:rsid w:val="00A11619"/>
    <w:rsid w:val="00A11B39"/>
    <w:rsid w:val="00A11C34"/>
    <w:rsid w:val="00A127A4"/>
    <w:rsid w:val="00A1302E"/>
    <w:rsid w:val="00A13637"/>
    <w:rsid w:val="00A13741"/>
    <w:rsid w:val="00A1375F"/>
    <w:rsid w:val="00A139D8"/>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3E0"/>
    <w:rsid w:val="00A56AE1"/>
    <w:rsid w:val="00A57335"/>
    <w:rsid w:val="00A57AD7"/>
    <w:rsid w:val="00A57C21"/>
    <w:rsid w:val="00A57CBA"/>
    <w:rsid w:val="00A57EAE"/>
    <w:rsid w:val="00A60552"/>
    <w:rsid w:val="00A606B9"/>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012"/>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3E4C"/>
    <w:rsid w:val="00AB412E"/>
    <w:rsid w:val="00AB4B9D"/>
    <w:rsid w:val="00AB4D70"/>
    <w:rsid w:val="00AB4E3C"/>
    <w:rsid w:val="00AB552F"/>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392"/>
    <w:rsid w:val="00AE4585"/>
    <w:rsid w:val="00AE45DB"/>
    <w:rsid w:val="00AE4B07"/>
    <w:rsid w:val="00AE51C8"/>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2E33"/>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20602"/>
    <w:rsid w:val="00B20BC5"/>
    <w:rsid w:val="00B221DD"/>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543"/>
    <w:rsid w:val="00B41D98"/>
    <w:rsid w:val="00B41F2A"/>
    <w:rsid w:val="00B4208D"/>
    <w:rsid w:val="00B422AF"/>
    <w:rsid w:val="00B424CE"/>
    <w:rsid w:val="00B4296F"/>
    <w:rsid w:val="00B42EEC"/>
    <w:rsid w:val="00B4329E"/>
    <w:rsid w:val="00B43884"/>
    <w:rsid w:val="00B43ADE"/>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608"/>
    <w:rsid w:val="00B74B16"/>
    <w:rsid w:val="00B74E84"/>
    <w:rsid w:val="00B75029"/>
    <w:rsid w:val="00B75197"/>
    <w:rsid w:val="00B7536D"/>
    <w:rsid w:val="00B75C54"/>
    <w:rsid w:val="00B76130"/>
    <w:rsid w:val="00B76548"/>
    <w:rsid w:val="00B76607"/>
    <w:rsid w:val="00B76CCF"/>
    <w:rsid w:val="00B772D7"/>
    <w:rsid w:val="00B775DF"/>
    <w:rsid w:val="00B77A3F"/>
    <w:rsid w:val="00B77AF1"/>
    <w:rsid w:val="00B77C4F"/>
    <w:rsid w:val="00B8014D"/>
    <w:rsid w:val="00B80592"/>
    <w:rsid w:val="00B807F8"/>
    <w:rsid w:val="00B80AEA"/>
    <w:rsid w:val="00B81C6A"/>
    <w:rsid w:val="00B820BE"/>
    <w:rsid w:val="00B82286"/>
    <w:rsid w:val="00B82511"/>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E8"/>
    <w:rsid w:val="00B905B9"/>
    <w:rsid w:val="00B90BE6"/>
    <w:rsid w:val="00B90BF5"/>
    <w:rsid w:val="00B91454"/>
    <w:rsid w:val="00B914C9"/>
    <w:rsid w:val="00B91B9B"/>
    <w:rsid w:val="00B92710"/>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B7"/>
    <w:rsid w:val="00B97883"/>
    <w:rsid w:val="00B97A0D"/>
    <w:rsid w:val="00BA0A3E"/>
    <w:rsid w:val="00BA11A9"/>
    <w:rsid w:val="00BA1C82"/>
    <w:rsid w:val="00BA20C4"/>
    <w:rsid w:val="00BA2445"/>
    <w:rsid w:val="00BA2582"/>
    <w:rsid w:val="00BA2714"/>
    <w:rsid w:val="00BA33EC"/>
    <w:rsid w:val="00BA35C1"/>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691"/>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78A"/>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607"/>
    <w:rsid w:val="00C63735"/>
    <w:rsid w:val="00C649F1"/>
    <w:rsid w:val="00C66C21"/>
    <w:rsid w:val="00C671F7"/>
    <w:rsid w:val="00C673CF"/>
    <w:rsid w:val="00C677E6"/>
    <w:rsid w:val="00C67A90"/>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EC5"/>
    <w:rsid w:val="00C75F3B"/>
    <w:rsid w:val="00C764CF"/>
    <w:rsid w:val="00C765CD"/>
    <w:rsid w:val="00C7715E"/>
    <w:rsid w:val="00C77536"/>
    <w:rsid w:val="00C7788E"/>
    <w:rsid w:val="00C778B4"/>
    <w:rsid w:val="00C779D8"/>
    <w:rsid w:val="00C77AAA"/>
    <w:rsid w:val="00C801B1"/>
    <w:rsid w:val="00C804BE"/>
    <w:rsid w:val="00C80F8C"/>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67C2"/>
    <w:rsid w:val="00CA0E4C"/>
    <w:rsid w:val="00CA0FD7"/>
    <w:rsid w:val="00CA0FFF"/>
    <w:rsid w:val="00CA1AF4"/>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51FB"/>
    <w:rsid w:val="00CB5585"/>
    <w:rsid w:val="00CB5833"/>
    <w:rsid w:val="00CB6118"/>
    <w:rsid w:val="00CB6497"/>
    <w:rsid w:val="00CB6556"/>
    <w:rsid w:val="00CB70A1"/>
    <w:rsid w:val="00CB74B8"/>
    <w:rsid w:val="00CB75B4"/>
    <w:rsid w:val="00CB77B0"/>
    <w:rsid w:val="00CB7A9F"/>
    <w:rsid w:val="00CB7BD0"/>
    <w:rsid w:val="00CC099B"/>
    <w:rsid w:val="00CC0C98"/>
    <w:rsid w:val="00CC1351"/>
    <w:rsid w:val="00CC2167"/>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DE8"/>
    <w:rsid w:val="00CD39AB"/>
    <w:rsid w:val="00CD39D7"/>
    <w:rsid w:val="00CD3AEA"/>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2978"/>
    <w:rsid w:val="00D12C93"/>
    <w:rsid w:val="00D138D6"/>
    <w:rsid w:val="00D1422D"/>
    <w:rsid w:val="00D14572"/>
    <w:rsid w:val="00D148A0"/>
    <w:rsid w:val="00D14A1A"/>
    <w:rsid w:val="00D159D4"/>
    <w:rsid w:val="00D15E8B"/>
    <w:rsid w:val="00D16391"/>
    <w:rsid w:val="00D16559"/>
    <w:rsid w:val="00D16CAB"/>
    <w:rsid w:val="00D16EF4"/>
    <w:rsid w:val="00D17EAC"/>
    <w:rsid w:val="00D17ECD"/>
    <w:rsid w:val="00D20212"/>
    <w:rsid w:val="00D205A3"/>
    <w:rsid w:val="00D20A11"/>
    <w:rsid w:val="00D212DF"/>
    <w:rsid w:val="00D21D91"/>
    <w:rsid w:val="00D22638"/>
    <w:rsid w:val="00D22B05"/>
    <w:rsid w:val="00D23C5B"/>
    <w:rsid w:val="00D2486D"/>
    <w:rsid w:val="00D24B37"/>
    <w:rsid w:val="00D25291"/>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1B"/>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4F0"/>
    <w:rsid w:val="00D65AEB"/>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66D"/>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297"/>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B86"/>
    <w:rsid w:val="00DA0C95"/>
    <w:rsid w:val="00DA10A8"/>
    <w:rsid w:val="00DA1918"/>
    <w:rsid w:val="00DA1DE7"/>
    <w:rsid w:val="00DA2987"/>
    <w:rsid w:val="00DA2DD6"/>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70F1"/>
    <w:rsid w:val="00DB75DC"/>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E2E"/>
    <w:rsid w:val="00DC70DE"/>
    <w:rsid w:val="00DC7579"/>
    <w:rsid w:val="00DC76FF"/>
    <w:rsid w:val="00DC79CF"/>
    <w:rsid w:val="00DC7B79"/>
    <w:rsid w:val="00DC7F94"/>
    <w:rsid w:val="00DD022B"/>
    <w:rsid w:val="00DD0A94"/>
    <w:rsid w:val="00DD0D57"/>
    <w:rsid w:val="00DD1658"/>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B5"/>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13E"/>
    <w:rsid w:val="00E22E3B"/>
    <w:rsid w:val="00E22FEE"/>
    <w:rsid w:val="00E23838"/>
    <w:rsid w:val="00E23CBD"/>
    <w:rsid w:val="00E23D31"/>
    <w:rsid w:val="00E2418A"/>
    <w:rsid w:val="00E242F2"/>
    <w:rsid w:val="00E24730"/>
    <w:rsid w:val="00E2473D"/>
    <w:rsid w:val="00E252AD"/>
    <w:rsid w:val="00E25BCA"/>
    <w:rsid w:val="00E26180"/>
    <w:rsid w:val="00E26508"/>
    <w:rsid w:val="00E265DC"/>
    <w:rsid w:val="00E26DF6"/>
    <w:rsid w:val="00E2717B"/>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4F7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39C"/>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97320"/>
    <w:rsid w:val="00EA0839"/>
    <w:rsid w:val="00EA0ECA"/>
    <w:rsid w:val="00EA0F34"/>
    <w:rsid w:val="00EA1079"/>
    <w:rsid w:val="00EA131F"/>
    <w:rsid w:val="00EA1414"/>
    <w:rsid w:val="00EA1D12"/>
    <w:rsid w:val="00EA1ECC"/>
    <w:rsid w:val="00EA1EE4"/>
    <w:rsid w:val="00EA23FF"/>
    <w:rsid w:val="00EA27D1"/>
    <w:rsid w:val="00EA2F4B"/>
    <w:rsid w:val="00EA3C41"/>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D059D"/>
    <w:rsid w:val="00ED0A62"/>
    <w:rsid w:val="00ED0EFD"/>
    <w:rsid w:val="00ED1F7C"/>
    <w:rsid w:val="00ED255A"/>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968"/>
    <w:rsid w:val="00EF3D86"/>
    <w:rsid w:val="00EF3DC2"/>
    <w:rsid w:val="00EF3E64"/>
    <w:rsid w:val="00EF3EB6"/>
    <w:rsid w:val="00EF4240"/>
    <w:rsid w:val="00EF5FD3"/>
    <w:rsid w:val="00EF5FEF"/>
    <w:rsid w:val="00EF6383"/>
    <w:rsid w:val="00EF645D"/>
    <w:rsid w:val="00EF6910"/>
    <w:rsid w:val="00EF7031"/>
    <w:rsid w:val="00EF7198"/>
    <w:rsid w:val="00EF7982"/>
    <w:rsid w:val="00EF7AE9"/>
    <w:rsid w:val="00F00DAC"/>
    <w:rsid w:val="00F01AB5"/>
    <w:rsid w:val="00F01DBA"/>
    <w:rsid w:val="00F0219A"/>
    <w:rsid w:val="00F02503"/>
    <w:rsid w:val="00F025F3"/>
    <w:rsid w:val="00F02687"/>
    <w:rsid w:val="00F02ADE"/>
    <w:rsid w:val="00F03506"/>
    <w:rsid w:val="00F0389E"/>
    <w:rsid w:val="00F03AB4"/>
    <w:rsid w:val="00F043D1"/>
    <w:rsid w:val="00F045B2"/>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858"/>
    <w:rsid w:val="00F43AFE"/>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BD0"/>
    <w:rsid w:val="00F65F06"/>
    <w:rsid w:val="00F66025"/>
    <w:rsid w:val="00F66210"/>
    <w:rsid w:val="00F662D3"/>
    <w:rsid w:val="00F662EE"/>
    <w:rsid w:val="00F663BB"/>
    <w:rsid w:val="00F6644C"/>
    <w:rsid w:val="00F6671E"/>
    <w:rsid w:val="00F66C5F"/>
    <w:rsid w:val="00F66CDA"/>
    <w:rsid w:val="00F678EA"/>
    <w:rsid w:val="00F67B0E"/>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4502"/>
    <w:rsid w:val="00F745D1"/>
    <w:rsid w:val="00F74A05"/>
    <w:rsid w:val="00F74E4E"/>
    <w:rsid w:val="00F74FF2"/>
    <w:rsid w:val="00F75600"/>
    <w:rsid w:val="00F757B3"/>
    <w:rsid w:val="00F75C16"/>
    <w:rsid w:val="00F75D48"/>
    <w:rsid w:val="00F75F32"/>
    <w:rsid w:val="00F7794C"/>
    <w:rsid w:val="00F77BFA"/>
    <w:rsid w:val="00F8044C"/>
    <w:rsid w:val="00F80560"/>
    <w:rsid w:val="00F80841"/>
    <w:rsid w:val="00F80DC2"/>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3D6"/>
    <w:rsid w:val="00F915EF"/>
    <w:rsid w:val="00F91A00"/>
    <w:rsid w:val="00F92094"/>
    <w:rsid w:val="00F928D1"/>
    <w:rsid w:val="00F93087"/>
    <w:rsid w:val="00F930EF"/>
    <w:rsid w:val="00F9402A"/>
    <w:rsid w:val="00F9454F"/>
    <w:rsid w:val="00F94593"/>
    <w:rsid w:val="00F9477D"/>
    <w:rsid w:val="00F95CC5"/>
    <w:rsid w:val="00F95E33"/>
    <w:rsid w:val="00F960EC"/>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0FF"/>
    <w:rsid w:val="00FA528A"/>
    <w:rsid w:val="00FA532C"/>
    <w:rsid w:val="00FA55CB"/>
    <w:rsid w:val="00FA5972"/>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37B"/>
    <w:rsid w:val="00FB6AFA"/>
    <w:rsid w:val="00FB6B8E"/>
    <w:rsid w:val="00FB6E36"/>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3282"/>
    <w:rsid w:val="00FC3AA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50ED"/>
    <w:rsid w:val="00FD5206"/>
    <w:rsid w:val="00FD5889"/>
    <w:rsid w:val="00FD5A53"/>
    <w:rsid w:val="00FD645D"/>
    <w:rsid w:val="00FD6506"/>
    <w:rsid w:val="00FD6D3C"/>
    <w:rsid w:val="00FD6F87"/>
    <w:rsid w:val="00FD736A"/>
    <w:rsid w:val="00FD78AF"/>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6082"/>
    <w:rsid w:val="00FE608B"/>
    <w:rsid w:val="00FE685C"/>
    <w:rsid w:val="00FF0610"/>
    <w:rsid w:val="00FF08B7"/>
    <w:rsid w:val="00FF0A60"/>
    <w:rsid w:val="00FF1A93"/>
    <w:rsid w:val="00FF200F"/>
    <w:rsid w:val="00FF2316"/>
    <w:rsid w:val="00FF25D7"/>
    <w:rsid w:val="00FF3111"/>
    <w:rsid w:val="00FF40E7"/>
    <w:rsid w:val="00FF4AF4"/>
    <w:rsid w:val="00FF4D2F"/>
    <w:rsid w:val="00FF5232"/>
    <w:rsid w:val="00FF5D54"/>
    <w:rsid w:val="00FF61F3"/>
    <w:rsid w:val="00FF62F6"/>
    <w:rsid w:val="00FF7502"/>
    <w:rsid w:val="00FF78D5"/>
    <w:rsid w:val="00FF7950"/>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Ttulo">
    <w:name w:val="Title"/>
    <w:basedOn w:val="Normal"/>
    <w:next w:val="Normal"/>
    <w:link w:val="Ttul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TtuloCar">
    <w:name w:val="Título Car"/>
    <w:basedOn w:val="Fuentedeprrafopredeter"/>
    <w:link w:val="Ttul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3692072">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89558197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98A038-C003-0A48-882D-A91C22381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8565</Words>
  <Characters>47110</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Microsoft Office User</cp:lastModifiedBy>
  <cp:revision>4</cp:revision>
  <cp:lastPrinted>2022-08-19T03:21:00Z</cp:lastPrinted>
  <dcterms:created xsi:type="dcterms:W3CDTF">2022-08-11T19:41:00Z</dcterms:created>
  <dcterms:modified xsi:type="dcterms:W3CDTF">2022-09-01T04:40:00Z</dcterms:modified>
</cp:coreProperties>
</file>