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FAB74" w14:textId="77777777" w:rsidR="00F4105D" w:rsidRDefault="00F4105D" w:rsidP="007C20CD">
      <w:pPr>
        <w:spacing w:line="360" w:lineRule="auto"/>
        <w:jc w:val="both"/>
        <w:rPr>
          <w:rFonts w:ascii="Palatino Linotype" w:hAnsi="Palatino Linotype" w:cs="Tahoma"/>
          <w:bCs/>
          <w:sz w:val="22"/>
          <w:szCs w:val="22"/>
        </w:rPr>
      </w:pPr>
    </w:p>
    <w:p w14:paraId="2F54325C" w14:textId="7D3F04BE" w:rsidR="007C20CD" w:rsidRPr="00DD4230" w:rsidRDefault="007C20CD" w:rsidP="007C20CD">
      <w:pPr>
        <w:spacing w:line="360" w:lineRule="auto"/>
        <w:jc w:val="both"/>
        <w:rPr>
          <w:rFonts w:ascii="Palatino Linotype" w:hAnsi="Palatino Linotype" w:cs="Tahoma"/>
          <w:bCs/>
          <w:sz w:val="22"/>
          <w:szCs w:val="22"/>
        </w:rPr>
      </w:pPr>
      <w:r w:rsidRPr="00DD423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AC3209" w:rsidRPr="00DD4230">
        <w:rPr>
          <w:rFonts w:ascii="Palatino Linotype" w:hAnsi="Palatino Linotype" w:cs="Tahoma"/>
          <w:bCs/>
          <w:sz w:val="22"/>
          <w:szCs w:val="22"/>
        </w:rPr>
        <w:t>veinticuatro de marzo de dos mil veintidós.</w:t>
      </w:r>
    </w:p>
    <w:p w14:paraId="2F54325D" w14:textId="77777777" w:rsidR="007C20CD" w:rsidRPr="00DD4230" w:rsidRDefault="007C20CD" w:rsidP="007C20CD">
      <w:pPr>
        <w:spacing w:line="360" w:lineRule="auto"/>
        <w:rPr>
          <w:rFonts w:ascii="Palatino Linotype" w:hAnsi="Palatino Linotype" w:cs="Tahoma"/>
          <w:bCs/>
          <w:sz w:val="22"/>
          <w:szCs w:val="22"/>
        </w:rPr>
      </w:pPr>
    </w:p>
    <w:p w14:paraId="2F54326A" w14:textId="61C57F5E" w:rsidR="007C20CD" w:rsidRPr="00DD4230" w:rsidRDefault="007C20CD" w:rsidP="00B830D3">
      <w:pPr>
        <w:spacing w:line="360" w:lineRule="auto"/>
        <w:jc w:val="both"/>
        <w:rPr>
          <w:rFonts w:ascii="Palatino Linotype" w:hAnsi="Palatino Linotype" w:cs="Tahoma"/>
          <w:bCs/>
          <w:color w:val="0D0D0D"/>
          <w:sz w:val="22"/>
          <w:szCs w:val="22"/>
        </w:rPr>
      </w:pPr>
      <w:r w:rsidRPr="00DD4230">
        <w:rPr>
          <w:rFonts w:ascii="Palatino Linotype" w:hAnsi="Palatino Linotype" w:cs="Tahoma"/>
          <w:b/>
          <w:bCs/>
          <w:color w:val="0D0D0D"/>
          <w:sz w:val="22"/>
          <w:szCs w:val="22"/>
        </w:rPr>
        <w:t xml:space="preserve">VISTO </w:t>
      </w:r>
      <w:r w:rsidRPr="00DD4230">
        <w:rPr>
          <w:rFonts w:ascii="Palatino Linotype" w:hAnsi="Palatino Linotype" w:cs="Tahoma"/>
          <w:bCs/>
          <w:color w:val="0D0D0D"/>
          <w:sz w:val="22"/>
          <w:szCs w:val="22"/>
        </w:rPr>
        <w:t xml:space="preserve">el expediente conformado con motivo de los Recursos de Revisión </w:t>
      </w:r>
      <w:r w:rsidR="003F7049" w:rsidRPr="00DD4230">
        <w:rPr>
          <w:rFonts w:ascii="Palatino Linotype" w:hAnsi="Palatino Linotype" w:cs="Tahoma"/>
          <w:bCs/>
          <w:color w:val="0D0D0D"/>
          <w:sz w:val="22"/>
          <w:szCs w:val="22"/>
        </w:rPr>
        <w:t>00216/INFOEM/IP/RR/2022</w:t>
      </w:r>
      <w:r w:rsidR="005257D5" w:rsidRPr="00DD4230">
        <w:rPr>
          <w:rFonts w:ascii="Palatino Linotype" w:hAnsi="Palatino Linotype" w:cs="Tahoma"/>
          <w:bCs/>
          <w:color w:val="0D0D0D"/>
          <w:sz w:val="22"/>
          <w:szCs w:val="22"/>
        </w:rPr>
        <w:t xml:space="preserve">, 00218/INFOEM/IP/RR/2022 y 00320/INFOEM/IP/RR/2022, interpuestos por </w:t>
      </w:r>
      <w:r w:rsidR="00D7235B">
        <w:rPr>
          <w:rFonts w:ascii="Palatino Linotype" w:hAnsi="Palatino Linotype" w:cs="Tahoma"/>
          <w:bCs/>
          <w:color w:val="0D0D0D"/>
          <w:sz w:val="22"/>
          <w:szCs w:val="22"/>
          <w:lang w:val="es-ES"/>
        </w:rPr>
        <w:t>xxxxxxxxxxxxxxxxxxxx</w:t>
      </w:r>
      <w:bookmarkStart w:id="0" w:name="_GoBack"/>
      <w:bookmarkEnd w:id="0"/>
      <w:r w:rsidR="00B830D3" w:rsidRPr="00DD4230">
        <w:rPr>
          <w:rFonts w:ascii="Palatino Linotype" w:hAnsi="Palatino Linotype" w:cs="Tahoma"/>
          <w:bCs/>
          <w:color w:val="0D0D0D"/>
          <w:sz w:val="22"/>
          <w:szCs w:val="22"/>
          <w:lang w:val="es-ES"/>
        </w:rPr>
        <w:t xml:space="preserve">, en lo sucesivo, </w:t>
      </w:r>
      <w:r w:rsidR="005257D5" w:rsidRPr="00DD4230">
        <w:rPr>
          <w:rFonts w:ascii="Palatino Linotype" w:hAnsi="Palatino Linotype" w:cs="Tahoma"/>
          <w:color w:val="0D0D0D" w:themeColor="text1" w:themeTint="F2"/>
          <w:sz w:val="22"/>
          <w:szCs w:val="22"/>
        </w:rPr>
        <w:t xml:space="preserve">Recurrente o Particular, en contra de la respuesta del Sujeto Obligado, </w:t>
      </w:r>
      <w:r w:rsidR="005257D5" w:rsidRPr="00DD4230">
        <w:rPr>
          <w:rFonts w:ascii="Palatino Linotype" w:eastAsia="Calibri" w:hAnsi="Palatino Linotype" w:cs="Tahoma"/>
          <w:bCs/>
          <w:sz w:val="22"/>
          <w:szCs w:val="22"/>
          <w:lang w:eastAsia="en-US"/>
        </w:rPr>
        <w:t xml:space="preserve">Ayuntamiento de Huixquilucan, a las solicitudes de información </w:t>
      </w:r>
      <w:r w:rsidR="00B830D3" w:rsidRPr="00DD4230">
        <w:rPr>
          <w:rFonts w:ascii="Palatino Linotype" w:hAnsi="Palatino Linotype" w:cs="Tahoma"/>
          <w:bCs/>
          <w:color w:val="0D0D0D"/>
          <w:sz w:val="22"/>
          <w:szCs w:val="22"/>
        </w:rPr>
        <w:t>01469/HUIXQUIL/IP/2021, 01458/HUIXQUIL/IP/2021 y 01455/HUIXQUIL/IP/2021, se emite la presente Resolución, con base en los Antecedentes y Considerandos que a continuación se exponen:</w:t>
      </w:r>
    </w:p>
    <w:p w14:paraId="78D05914" w14:textId="77777777" w:rsidR="00B830D3" w:rsidRPr="00DD4230" w:rsidRDefault="00B830D3" w:rsidP="00B830D3">
      <w:pPr>
        <w:spacing w:line="360" w:lineRule="auto"/>
        <w:jc w:val="both"/>
        <w:rPr>
          <w:rFonts w:ascii="Palatino Linotype" w:hAnsi="Palatino Linotype" w:cs="Tahoma"/>
          <w:bCs/>
          <w:color w:val="0D0D0D"/>
          <w:sz w:val="22"/>
          <w:szCs w:val="22"/>
          <w:lang w:val="es-ES"/>
        </w:rPr>
      </w:pPr>
    </w:p>
    <w:p w14:paraId="2F54326B" w14:textId="77777777" w:rsidR="007C20CD" w:rsidRPr="00DD4230" w:rsidRDefault="007C20CD" w:rsidP="007C20CD">
      <w:pPr>
        <w:tabs>
          <w:tab w:val="center" w:pos="4522"/>
          <w:tab w:val="left" w:pos="7245"/>
        </w:tabs>
        <w:spacing w:line="360" w:lineRule="auto"/>
        <w:jc w:val="center"/>
        <w:rPr>
          <w:rFonts w:ascii="Palatino Linotype" w:hAnsi="Palatino Linotype" w:cs="Tahoma"/>
          <w:b/>
          <w:sz w:val="22"/>
          <w:szCs w:val="22"/>
        </w:rPr>
      </w:pPr>
      <w:r w:rsidRPr="00DD4230">
        <w:rPr>
          <w:rFonts w:ascii="Palatino Linotype" w:hAnsi="Palatino Linotype" w:cs="Tahoma"/>
          <w:b/>
          <w:sz w:val="22"/>
          <w:szCs w:val="22"/>
        </w:rPr>
        <w:t>A N T E C E D E N T E S:</w:t>
      </w:r>
    </w:p>
    <w:p w14:paraId="2F54326C" w14:textId="77777777" w:rsidR="007C20CD" w:rsidRPr="00DD4230" w:rsidRDefault="007C20CD" w:rsidP="007C20CD">
      <w:pPr>
        <w:pStyle w:val="Prrafodelista"/>
        <w:tabs>
          <w:tab w:val="left" w:pos="567"/>
        </w:tabs>
        <w:spacing w:line="360" w:lineRule="auto"/>
        <w:ind w:left="0"/>
        <w:contextualSpacing w:val="0"/>
        <w:jc w:val="both"/>
        <w:rPr>
          <w:rFonts w:ascii="Palatino Linotype" w:hAnsi="Palatino Linotype" w:cs="Tahoma"/>
          <w:szCs w:val="22"/>
        </w:rPr>
      </w:pPr>
    </w:p>
    <w:p w14:paraId="2F54326D" w14:textId="77777777" w:rsidR="007C20CD" w:rsidRPr="00DD4230" w:rsidRDefault="007C20CD" w:rsidP="007C20CD">
      <w:pPr>
        <w:pStyle w:val="Prrafodelista"/>
        <w:tabs>
          <w:tab w:val="left" w:pos="567"/>
        </w:tabs>
        <w:spacing w:line="360" w:lineRule="auto"/>
        <w:ind w:left="0"/>
        <w:contextualSpacing w:val="0"/>
        <w:jc w:val="both"/>
        <w:rPr>
          <w:rFonts w:ascii="Palatino Linotype" w:hAnsi="Palatino Linotype" w:cs="Tahoma"/>
          <w:b/>
          <w:szCs w:val="22"/>
        </w:rPr>
      </w:pPr>
      <w:r w:rsidRPr="00DD4230">
        <w:rPr>
          <w:rFonts w:ascii="Palatino Linotype" w:hAnsi="Palatino Linotype" w:cs="Tahoma"/>
          <w:b/>
          <w:szCs w:val="22"/>
        </w:rPr>
        <w:t xml:space="preserve">I. Presentación de las solicitudes de información. </w:t>
      </w:r>
    </w:p>
    <w:p w14:paraId="2F54326E" w14:textId="77777777" w:rsidR="007C20CD" w:rsidRPr="00DD4230" w:rsidRDefault="007C20CD" w:rsidP="007C20CD">
      <w:pPr>
        <w:pStyle w:val="Prrafodelista"/>
        <w:tabs>
          <w:tab w:val="left" w:pos="567"/>
        </w:tabs>
        <w:spacing w:line="360" w:lineRule="auto"/>
        <w:ind w:left="0"/>
        <w:contextualSpacing w:val="0"/>
        <w:jc w:val="both"/>
        <w:rPr>
          <w:rFonts w:ascii="Palatino Linotype" w:hAnsi="Palatino Linotype" w:cs="Tahoma"/>
          <w:szCs w:val="22"/>
        </w:rPr>
      </w:pPr>
    </w:p>
    <w:p w14:paraId="65A25E8A" w14:textId="0ACB48E6" w:rsidR="00E624EC" w:rsidRPr="00DD4230" w:rsidRDefault="007C20CD" w:rsidP="007C20CD">
      <w:pPr>
        <w:pStyle w:val="Prrafodelista"/>
        <w:tabs>
          <w:tab w:val="left" w:pos="567"/>
        </w:tabs>
        <w:spacing w:line="360" w:lineRule="auto"/>
        <w:ind w:left="0"/>
        <w:contextualSpacing w:val="0"/>
        <w:jc w:val="both"/>
        <w:rPr>
          <w:rFonts w:ascii="Palatino Linotype" w:eastAsia="Calibri" w:hAnsi="Palatino Linotype" w:cs="Tahoma"/>
          <w:bCs/>
          <w:szCs w:val="22"/>
          <w:lang w:eastAsia="en-US"/>
        </w:rPr>
      </w:pPr>
      <w:r w:rsidRPr="00DD4230">
        <w:rPr>
          <w:rFonts w:ascii="Palatino Linotype" w:hAnsi="Palatino Linotype" w:cs="Tahoma"/>
          <w:szCs w:val="22"/>
        </w:rPr>
        <w:t>Con fecha</w:t>
      </w:r>
      <w:r w:rsidR="00E624EC" w:rsidRPr="00DD4230">
        <w:rPr>
          <w:rFonts w:ascii="Palatino Linotype" w:hAnsi="Palatino Linotype" w:cs="Tahoma"/>
          <w:szCs w:val="22"/>
        </w:rPr>
        <w:t xml:space="preserve"> veintiséis de noviembre, primero y trece de diciembre de dos mil veintiuno, el Particular, presento tres solicitudes de acceso a la información, a través del Sistema de Acceso a la Información Mexiquense </w:t>
      </w:r>
      <w:r w:rsidR="00E624EC" w:rsidRPr="00DD4230">
        <w:rPr>
          <w:rFonts w:ascii="Palatino Linotype" w:hAnsi="Palatino Linotype" w:cs="Tahoma"/>
          <w:szCs w:val="22"/>
          <w:lang w:val="es-ES"/>
        </w:rPr>
        <w:t xml:space="preserve">(SAIMEX), ante el </w:t>
      </w:r>
      <w:r w:rsidR="00E624EC" w:rsidRPr="00DD4230">
        <w:rPr>
          <w:rFonts w:ascii="Palatino Linotype" w:eastAsia="Calibri" w:hAnsi="Palatino Linotype" w:cs="Tahoma"/>
          <w:bCs/>
          <w:szCs w:val="22"/>
          <w:lang w:eastAsia="en-US"/>
        </w:rPr>
        <w:t xml:space="preserve">Ayuntamiento de Huixquilucan, en los siguientes términos: </w:t>
      </w:r>
    </w:p>
    <w:p w14:paraId="3E818B56" w14:textId="77777777" w:rsidR="00E624EC" w:rsidRPr="00DD4230" w:rsidRDefault="00E624EC" w:rsidP="007C20CD">
      <w:pPr>
        <w:pStyle w:val="Prrafodelista"/>
        <w:tabs>
          <w:tab w:val="left" w:pos="567"/>
        </w:tabs>
        <w:spacing w:line="360" w:lineRule="auto"/>
        <w:ind w:left="0"/>
        <w:contextualSpacing w:val="0"/>
        <w:jc w:val="both"/>
        <w:rPr>
          <w:rFonts w:ascii="Palatino Linotype" w:eastAsia="Calibri" w:hAnsi="Palatino Linotype" w:cs="Tahoma"/>
          <w:bCs/>
          <w:szCs w:val="22"/>
          <w:lang w:eastAsia="en-US"/>
        </w:rPr>
      </w:pPr>
    </w:p>
    <w:tbl>
      <w:tblPr>
        <w:tblW w:w="9209"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CellMar>
          <w:left w:w="70" w:type="dxa"/>
          <w:right w:w="70" w:type="dxa"/>
        </w:tblCellMar>
        <w:tblLook w:val="04A0" w:firstRow="1" w:lastRow="0" w:firstColumn="1" w:lastColumn="0" w:noHBand="0" w:noVBand="1"/>
      </w:tblPr>
      <w:tblGrid>
        <w:gridCol w:w="2547"/>
        <w:gridCol w:w="6662"/>
      </w:tblGrid>
      <w:tr w:rsidR="00E624EC" w:rsidRPr="00DD4230" w14:paraId="4670447C" w14:textId="77777777" w:rsidTr="004A281F">
        <w:trPr>
          <w:trHeight w:val="836"/>
        </w:trPr>
        <w:tc>
          <w:tcPr>
            <w:tcW w:w="2547" w:type="dxa"/>
            <w:shd w:val="clear" w:color="auto" w:fill="BFBFBF" w:themeFill="background1" w:themeFillShade="BF"/>
            <w:noWrap/>
            <w:vAlign w:val="center"/>
          </w:tcPr>
          <w:p w14:paraId="79B5A66B" w14:textId="77777777" w:rsidR="00E624EC" w:rsidRPr="00DD4230" w:rsidRDefault="00E624EC" w:rsidP="004A281F">
            <w:pPr>
              <w:spacing w:line="360" w:lineRule="auto"/>
              <w:jc w:val="center"/>
              <w:rPr>
                <w:rFonts w:ascii="Palatino Linotype" w:hAnsi="Palatino Linotype" w:cs="Calibri"/>
                <w:b/>
                <w:bCs/>
                <w:color w:val="000000"/>
                <w:sz w:val="22"/>
                <w:szCs w:val="22"/>
              </w:rPr>
            </w:pPr>
            <w:r w:rsidRPr="00DD4230">
              <w:rPr>
                <w:rFonts w:ascii="Palatino Linotype" w:hAnsi="Palatino Linotype" w:cs="Tahoma"/>
                <w:b/>
                <w:bCs/>
                <w:sz w:val="20"/>
                <w:szCs w:val="20"/>
              </w:rPr>
              <w:t>Solicitud de acceso a la información con número</w:t>
            </w:r>
          </w:p>
        </w:tc>
        <w:tc>
          <w:tcPr>
            <w:tcW w:w="6662" w:type="dxa"/>
            <w:shd w:val="clear" w:color="auto" w:fill="BFBFBF" w:themeFill="background1" w:themeFillShade="BF"/>
            <w:vAlign w:val="center"/>
          </w:tcPr>
          <w:p w14:paraId="48BE452A" w14:textId="77777777" w:rsidR="00E624EC" w:rsidRPr="00DD4230" w:rsidRDefault="00E624EC" w:rsidP="004A281F">
            <w:pPr>
              <w:spacing w:line="360" w:lineRule="auto"/>
              <w:ind w:left="283" w:right="283"/>
              <w:jc w:val="center"/>
              <w:rPr>
                <w:rFonts w:ascii="Palatino Linotype" w:hAnsi="Palatino Linotype" w:cs="Calibri"/>
                <w:i/>
                <w:color w:val="000000"/>
                <w:sz w:val="22"/>
                <w:szCs w:val="22"/>
              </w:rPr>
            </w:pPr>
            <w:r w:rsidRPr="00DD4230">
              <w:rPr>
                <w:rFonts w:ascii="Palatino Linotype" w:hAnsi="Palatino Linotype" w:cs="Tahoma"/>
                <w:b/>
                <w:bCs/>
                <w:i/>
                <w:sz w:val="20"/>
                <w:szCs w:val="20"/>
              </w:rPr>
              <w:t>DESCRIPCIÓN CLARA Y PRECISA DE LA INFORMACIÓN SOLICITADA</w:t>
            </w:r>
          </w:p>
        </w:tc>
      </w:tr>
      <w:tr w:rsidR="00E624EC" w:rsidRPr="00DD4230" w14:paraId="1C78F906" w14:textId="77777777" w:rsidTr="004A281F">
        <w:trPr>
          <w:trHeight w:val="295"/>
        </w:trPr>
        <w:tc>
          <w:tcPr>
            <w:tcW w:w="2547" w:type="dxa"/>
            <w:shd w:val="clear" w:color="auto" w:fill="auto"/>
            <w:noWrap/>
            <w:vAlign w:val="center"/>
            <w:hideMark/>
          </w:tcPr>
          <w:p w14:paraId="5C0015EC" w14:textId="0F49BE59" w:rsidR="00E624EC" w:rsidRPr="00DD4230" w:rsidRDefault="00E624EC" w:rsidP="004A281F">
            <w:pPr>
              <w:spacing w:line="360" w:lineRule="auto"/>
              <w:jc w:val="center"/>
              <w:rPr>
                <w:rFonts w:ascii="Palatino Linotype" w:hAnsi="Palatino Linotype" w:cs="Calibri"/>
                <w:b/>
                <w:bCs/>
                <w:color w:val="000000"/>
                <w:sz w:val="20"/>
                <w:szCs w:val="20"/>
              </w:rPr>
            </w:pPr>
            <w:r w:rsidRPr="00DD4230">
              <w:rPr>
                <w:rFonts w:ascii="Palatino Linotype" w:hAnsi="Palatino Linotype" w:cs="Calibri"/>
                <w:b/>
                <w:bCs/>
                <w:color w:val="000000"/>
                <w:sz w:val="20"/>
                <w:szCs w:val="20"/>
              </w:rPr>
              <w:t>01469/HUIXQUIL/IP/2021</w:t>
            </w:r>
          </w:p>
        </w:tc>
        <w:tc>
          <w:tcPr>
            <w:tcW w:w="6662" w:type="dxa"/>
            <w:shd w:val="clear" w:color="auto" w:fill="auto"/>
            <w:vAlign w:val="center"/>
            <w:hideMark/>
          </w:tcPr>
          <w:p w14:paraId="0A55E683" w14:textId="37E3ECE1" w:rsidR="00E624EC" w:rsidRPr="00DD4230" w:rsidRDefault="00E624EC" w:rsidP="004A281F">
            <w:pPr>
              <w:spacing w:line="360" w:lineRule="auto"/>
              <w:jc w:val="both"/>
              <w:rPr>
                <w:rFonts w:ascii="Palatino Linotype" w:hAnsi="Palatino Linotype" w:cs="Calibri"/>
                <w:i/>
                <w:color w:val="000000"/>
                <w:sz w:val="20"/>
                <w:szCs w:val="20"/>
              </w:rPr>
            </w:pPr>
            <w:r w:rsidRPr="00DD4230">
              <w:rPr>
                <w:rFonts w:ascii="Palatino Linotype" w:hAnsi="Palatino Linotype" w:cs="Calibri"/>
                <w:i/>
                <w:color w:val="000000"/>
                <w:sz w:val="20"/>
                <w:szCs w:val="20"/>
              </w:rPr>
              <w:t xml:space="preserve">“Solicito a Tesoreria todos los contratos celebrados con Grupo Argog, S.A de C.V., asi mismo requiero las solicitud de adquisixiones en donde solicitan la prestacion del servicio de Grupo Argog. Que beneficios se tiene al contratar con Argog, ya </w:t>
            </w:r>
            <w:r w:rsidRPr="00DD4230">
              <w:rPr>
                <w:rFonts w:ascii="Palatino Linotype" w:hAnsi="Palatino Linotype" w:cs="Calibri"/>
                <w:i/>
                <w:color w:val="000000"/>
                <w:sz w:val="20"/>
                <w:szCs w:val="20"/>
              </w:rPr>
              <w:lastRenderedPageBreak/>
              <w:t xml:space="preserve">que son gastos inecesarios, asi mismo requiero su documentacion que presento para poder llevar a cabo la adjudicacion, porque medio se le contrato y porque no se llevo a cabo una Licitacion Publica o Invitacion Redtringidda, requiero los contratos de los años 2015, 2016, 2017, 2018, 2019, 2020, 2021.” (Sic) </w:t>
            </w:r>
          </w:p>
        </w:tc>
      </w:tr>
      <w:tr w:rsidR="00E624EC" w:rsidRPr="00DD4230" w14:paraId="1230889D" w14:textId="77777777" w:rsidTr="004A281F">
        <w:trPr>
          <w:trHeight w:val="295"/>
        </w:trPr>
        <w:tc>
          <w:tcPr>
            <w:tcW w:w="2547" w:type="dxa"/>
            <w:shd w:val="clear" w:color="auto" w:fill="auto"/>
            <w:noWrap/>
            <w:vAlign w:val="center"/>
          </w:tcPr>
          <w:p w14:paraId="2A13F699" w14:textId="2F2CF797" w:rsidR="00E624EC" w:rsidRPr="00DD4230" w:rsidRDefault="00E624EC" w:rsidP="004A281F">
            <w:pPr>
              <w:spacing w:line="360" w:lineRule="auto"/>
              <w:jc w:val="center"/>
              <w:rPr>
                <w:rFonts w:ascii="Palatino Linotype" w:hAnsi="Palatino Linotype" w:cs="Calibri"/>
                <w:b/>
                <w:bCs/>
                <w:color w:val="000000"/>
                <w:sz w:val="20"/>
                <w:szCs w:val="20"/>
              </w:rPr>
            </w:pPr>
            <w:r w:rsidRPr="00DD4230">
              <w:rPr>
                <w:rFonts w:ascii="Palatino Linotype" w:hAnsi="Palatino Linotype" w:cs="Calibri"/>
                <w:b/>
                <w:bCs/>
                <w:color w:val="000000"/>
                <w:sz w:val="20"/>
                <w:szCs w:val="20"/>
              </w:rPr>
              <w:lastRenderedPageBreak/>
              <w:t>01458/HUIXQUIL/IP/2021</w:t>
            </w:r>
          </w:p>
        </w:tc>
        <w:tc>
          <w:tcPr>
            <w:tcW w:w="6662" w:type="dxa"/>
            <w:shd w:val="clear" w:color="auto" w:fill="auto"/>
            <w:vAlign w:val="center"/>
          </w:tcPr>
          <w:p w14:paraId="5AE805BA" w14:textId="6A93E51C" w:rsidR="00E624EC" w:rsidRPr="00DD4230" w:rsidRDefault="00E624EC" w:rsidP="004A281F">
            <w:pPr>
              <w:spacing w:line="360" w:lineRule="auto"/>
              <w:jc w:val="both"/>
              <w:rPr>
                <w:rFonts w:ascii="Palatino Linotype" w:hAnsi="Palatino Linotype" w:cs="Calibri"/>
                <w:i/>
                <w:color w:val="000000"/>
                <w:sz w:val="20"/>
                <w:szCs w:val="20"/>
              </w:rPr>
            </w:pPr>
            <w:r w:rsidRPr="00DD4230">
              <w:rPr>
                <w:rFonts w:ascii="Palatino Linotype" w:hAnsi="Palatino Linotype" w:cs="Calibri"/>
                <w:i/>
                <w:color w:val="000000"/>
                <w:sz w:val="20"/>
                <w:szCs w:val="20"/>
              </w:rPr>
              <w:t xml:space="preserve">“Solicitó todos los convenios cargados en el Portal de Ipomex en formato PDF, de conformidad con el Art. 92 Fracción XXXII de la Ley de Transparencia y Acceso a la Información Pública del Estado de México y Municipios, correspondientes a los años 2019, 2020 y 2021, de H. Ayuntamiento de Huixquilucan.” (Sic) </w:t>
            </w:r>
          </w:p>
        </w:tc>
      </w:tr>
      <w:tr w:rsidR="00E624EC" w:rsidRPr="00DD4230" w14:paraId="3B023838" w14:textId="77777777" w:rsidTr="004A281F">
        <w:trPr>
          <w:trHeight w:val="295"/>
        </w:trPr>
        <w:tc>
          <w:tcPr>
            <w:tcW w:w="2547" w:type="dxa"/>
            <w:shd w:val="clear" w:color="auto" w:fill="auto"/>
            <w:noWrap/>
            <w:vAlign w:val="center"/>
          </w:tcPr>
          <w:p w14:paraId="4EA572DC" w14:textId="15A18A14" w:rsidR="00E624EC" w:rsidRPr="00DD4230" w:rsidRDefault="00E624EC" w:rsidP="004A281F">
            <w:pPr>
              <w:spacing w:line="360" w:lineRule="auto"/>
              <w:jc w:val="center"/>
              <w:rPr>
                <w:rFonts w:ascii="Palatino Linotype" w:hAnsi="Palatino Linotype" w:cs="Calibri"/>
                <w:b/>
                <w:bCs/>
                <w:color w:val="000000"/>
                <w:sz w:val="20"/>
                <w:szCs w:val="20"/>
              </w:rPr>
            </w:pPr>
            <w:r w:rsidRPr="00DD4230">
              <w:rPr>
                <w:rFonts w:ascii="Palatino Linotype" w:hAnsi="Palatino Linotype" w:cs="Calibri"/>
                <w:b/>
                <w:bCs/>
                <w:color w:val="000000"/>
                <w:sz w:val="20"/>
                <w:szCs w:val="20"/>
              </w:rPr>
              <w:t>01455/HUIXQUIL/IP/2021</w:t>
            </w:r>
          </w:p>
        </w:tc>
        <w:tc>
          <w:tcPr>
            <w:tcW w:w="6662" w:type="dxa"/>
            <w:shd w:val="clear" w:color="auto" w:fill="auto"/>
            <w:vAlign w:val="center"/>
          </w:tcPr>
          <w:p w14:paraId="3C343C83" w14:textId="27E23E9F" w:rsidR="00E624EC" w:rsidRPr="00DD4230" w:rsidRDefault="00E624EC" w:rsidP="004A281F">
            <w:pPr>
              <w:spacing w:line="360" w:lineRule="auto"/>
              <w:jc w:val="both"/>
              <w:rPr>
                <w:rFonts w:ascii="Palatino Linotype" w:hAnsi="Palatino Linotype" w:cs="Calibri"/>
                <w:i/>
                <w:color w:val="000000"/>
                <w:sz w:val="20"/>
                <w:szCs w:val="20"/>
              </w:rPr>
            </w:pPr>
            <w:r w:rsidRPr="00DD4230">
              <w:rPr>
                <w:rFonts w:ascii="Palatino Linotype" w:hAnsi="Palatino Linotype" w:cs="Calibri"/>
                <w:i/>
                <w:color w:val="000000"/>
                <w:sz w:val="20"/>
                <w:szCs w:val="20"/>
              </w:rPr>
              <w:t xml:space="preserve">“Solicitó toda la documentación de Grupo Argog del año 2016 y 2017, monto del contrato, y la documentación del procedimiento asi como la documentación que presentó durante su procedimiento, propuesta técnica y la económica, y la justificación del porque contrataron con Argog y no con otra empresa.” (Sic) </w:t>
            </w:r>
          </w:p>
        </w:tc>
      </w:tr>
    </w:tbl>
    <w:p w14:paraId="2F543281" w14:textId="77777777" w:rsidR="007C20CD" w:rsidRPr="00DD4230" w:rsidRDefault="007C20CD" w:rsidP="007C20CD">
      <w:pPr>
        <w:tabs>
          <w:tab w:val="left" w:pos="4667"/>
        </w:tabs>
        <w:spacing w:line="360" w:lineRule="auto"/>
        <w:ind w:right="567"/>
        <w:jc w:val="both"/>
        <w:rPr>
          <w:rFonts w:ascii="Palatino Linotype" w:hAnsi="Palatino Linotype" w:cs="Tahoma"/>
          <w:b/>
          <w:bCs/>
          <w:sz w:val="22"/>
          <w:szCs w:val="22"/>
        </w:rPr>
      </w:pPr>
    </w:p>
    <w:p w14:paraId="2F543282" w14:textId="77777777" w:rsidR="007C20CD" w:rsidRPr="00DD4230" w:rsidRDefault="007C20CD" w:rsidP="007C20CD">
      <w:pPr>
        <w:tabs>
          <w:tab w:val="left" w:pos="567"/>
        </w:tabs>
        <w:spacing w:line="360" w:lineRule="auto"/>
        <w:ind w:right="-28"/>
        <w:jc w:val="both"/>
        <w:rPr>
          <w:rFonts w:ascii="Palatino Linotype" w:hAnsi="Palatino Linotype" w:cs="Tahoma"/>
          <w:iCs/>
          <w:sz w:val="22"/>
          <w:szCs w:val="22"/>
        </w:rPr>
      </w:pPr>
      <w:r w:rsidRPr="00DD4230">
        <w:rPr>
          <w:rFonts w:ascii="Palatino Linotype" w:hAnsi="Palatino Linotype" w:cs="Tahoma"/>
          <w:iCs/>
          <w:sz w:val="22"/>
          <w:szCs w:val="22"/>
        </w:rPr>
        <w:t xml:space="preserve">En todas solicitudes, la Particular señaló como modalidad de entrega </w:t>
      </w:r>
      <w:r w:rsidRPr="00DD4230">
        <w:rPr>
          <w:rFonts w:ascii="Palatino Linotype" w:hAnsi="Palatino Linotype" w:cs="Tahoma"/>
          <w:i/>
          <w:sz w:val="22"/>
          <w:szCs w:val="22"/>
        </w:rPr>
        <w:t>“A través del SAIMEX”</w:t>
      </w:r>
    </w:p>
    <w:p w14:paraId="2F543283" w14:textId="77777777" w:rsidR="007C20CD" w:rsidRPr="00DD4230" w:rsidRDefault="007C20CD" w:rsidP="007C20CD">
      <w:pPr>
        <w:pStyle w:val="Prrafodelista"/>
        <w:tabs>
          <w:tab w:val="left" w:pos="567"/>
        </w:tabs>
        <w:spacing w:line="360" w:lineRule="auto"/>
        <w:ind w:left="0"/>
        <w:contextualSpacing w:val="0"/>
        <w:jc w:val="both"/>
        <w:rPr>
          <w:rFonts w:ascii="Palatino Linotype" w:hAnsi="Palatino Linotype" w:cs="Tahoma"/>
          <w:b/>
          <w:szCs w:val="22"/>
        </w:rPr>
      </w:pPr>
    </w:p>
    <w:p w14:paraId="074FDFC7" w14:textId="46F0584D" w:rsidR="007B7EEF" w:rsidRPr="00DD4230" w:rsidRDefault="007B7EEF" w:rsidP="007C20CD">
      <w:pPr>
        <w:pStyle w:val="Prrafodelista"/>
        <w:tabs>
          <w:tab w:val="left" w:pos="567"/>
        </w:tabs>
        <w:spacing w:line="360" w:lineRule="auto"/>
        <w:ind w:left="0"/>
        <w:contextualSpacing w:val="0"/>
        <w:jc w:val="both"/>
        <w:rPr>
          <w:rFonts w:ascii="Palatino Linotype" w:hAnsi="Palatino Linotype" w:cs="Tahoma"/>
          <w:b/>
          <w:bCs/>
          <w:szCs w:val="22"/>
        </w:rPr>
      </w:pPr>
      <w:r w:rsidRPr="00DD4230">
        <w:rPr>
          <w:rFonts w:ascii="Palatino Linotype" w:hAnsi="Palatino Linotype" w:cs="Tahoma"/>
          <w:b/>
          <w:szCs w:val="22"/>
        </w:rPr>
        <w:t xml:space="preserve">II. Solicitud </w:t>
      </w:r>
      <w:r w:rsidR="0004170B" w:rsidRPr="00DD4230">
        <w:rPr>
          <w:rFonts w:ascii="Palatino Linotype" w:hAnsi="Palatino Linotype" w:cs="Tahoma"/>
          <w:b/>
          <w:szCs w:val="22"/>
        </w:rPr>
        <w:t xml:space="preserve">de aclaración de la solicitud de información </w:t>
      </w:r>
      <w:r w:rsidR="0004170B" w:rsidRPr="00DD4230">
        <w:rPr>
          <w:rFonts w:ascii="Palatino Linotype" w:hAnsi="Palatino Linotype" w:cs="Tahoma"/>
          <w:b/>
          <w:bCs/>
          <w:szCs w:val="22"/>
        </w:rPr>
        <w:t xml:space="preserve">01458/HUIXQUIL/IP/2021. </w:t>
      </w:r>
    </w:p>
    <w:p w14:paraId="1B3E7A8E" w14:textId="77777777" w:rsidR="0004170B" w:rsidRPr="00DD4230" w:rsidRDefault="0004170B" w:rsidP="007C20CD">
      <w:pPr>
        <w:pStyle w:val="Prrafodelista"/>
        <w:tabs>
          <w:tab w:val="left" w:pos="567"/>
        </w:tabs>
        <w:spacing w:line="360" w:lineRule="auto"/>
        <w:ind w:left="0"/>
        <w:contextualSpacing w:val="0"/>
        <w:jc w:val="both"/>
        <w:rPr>
          <w:rFonts w:ascii="Palatino Linotype" w:hAnsi="Palatino Linotype" w:cs="Tahoma"/>
          <w:bCs/>
          <w:szCs w:val="22"/>
        </w:rPr>
      </w:pPr>
    </w:p>
    <w:p w14:paraId="5DC2759C" w14:textId="0F179830" w:rsidR="007B7EEF" w:rsidRPr="00DD4230" w:rsidRDefault="0004170B" w:rsidP="00231F8F">
      <w:pPr>
        <w:tabs>
          <w:tab w:val="left" w:pos="567"/>
        </w:tabs>
        <w:spacing w:line="360" w:lineRule="auto"/>
        <w:jc w:val="both"/>
        <w:rPr>
          <w:rFonts w:ascii="Palatino Linotype" w:hAnsi="Palatino Linotype" w:cs="Tahoma"/>
          <w:sz w:val="22"/>
          <w:szCs w:val="22"/>
        </w:rPr>
      </w:pPr>
      <w:r w:rsidRPr="00DD4230">
        <w:rPr>
          <w:rFonts w:ascii="Palatino Linotype" w:hAnsi="Palatino Linotype" w:cs="Tahoma"/>
          <w:b/>
          <w:szCs w:val="22"/>
        </w:rPr>
        <w:t>a) Solicitud de aclaraci</w:t>
      </w:r>
      <w:r w:rsidR="00231F8F" w:rsidRPr="00DD4230">
        <w:rPr>
          <w:rFonts w:ascii="Palatino Linotype" w:hAnsi="Palatino Linotype" w:cs="Tahoma"/>
          <w:b/>
          <w:szCs w:val="22"/>
        </w:rPr>
        <w:t>ón</w:t>
      </w:r>
      <w:r w:rsidRPr="00DD4230">
        <w:rPr>
          <w:rFonts w:ascii="Palatino Linotype" w:hAnsi="Palatino Linotype" w:cs="Tahoma"/>
          <w:b/>
          <w:szCs w:val="22"/>
        </w:rPr>
        <w:t xml:space="preserve">. </w:t>
      </w:r>
      <w:r w:rsidR="00231F8F" w:rsidRPr="00DD4230">
        <w:rPr>
          <w:rFonts w:ascii="Palatino Linotype" w:hAnsi="Palatino Linotype" w:cs="Tahoma"/>
          <w:szCs w:val="22"/>
        </w:rPr>
        <w:t>El dos de diciembre de dos mil veintiuno, el Sujeto Obligado notifico a través d</w:t>
      </w:r>
      <w:r w:rsidR="00231F8F" w:rsidRPr="00DD4230">
        <w:rPr>
          <w:rFonts w:ascii="Palatino Linotype" w:eastAsia="Batang" w:hAnsi="Palatino Linotype" w:cs="Tahoma"/>
          <w:bCs/>
          <w:sz w:val="22"/>
          <w:szCs w:val="22"/>
        </w:rPr>
        <w:t xml:space="preserve">el </w:t>
      </w:r>
      <w:r w:rsidR="00231F8F" w:rsidRPr="00DD4230">
        <w:rPr>
          <w:rFonts w:ascii="Palatino Linotype" w:hAnsi="Palatino Linotype" w:cs="Tahoma"/>
          <w:sz w:val="22"/>
          <w:szCs w:val="22"/>
        </w:rPr>
        <w:t xml:space="preserve">Sistema de Acceso a la Información Mexiquense (SAIMEX), </w:t>
      </w:r>
      <w:r w:rsidR="001D1E58" w:rsidRPr="00DD4230">
        <w:rPr>
          <w:rFonts w:ascii="Palatino Linotype" w:hAnsi="Palatino Linotype" w:cs="Tahoma"/>
          <w:sz w:val="22"/>
          <w:szCs w:val="22"/>
        </w:rPr>
        <w:t xml:space="preserve">por medio del oficio sin número, ni fecha, en los siguientes términos: </w:t>
      </w:r>
    </w:p>
    <w:p w14:paraId="209F01DF" w14:textId="77777777" w:rsidR="001D1E58" w:rsidRPr="00DD4230" w:rsidRDefault="001D1E58" w:rsidP="00231F8F">
      <w:pPr>
        <w:tabs>
          <w:tab w:val="left" w:pos="567"/>
        </w:tabs>
        <w:spacing w:line="360" w:lineRule="auto"/>
        <w:jc w:val="both"/>
        <w:rPr>
          <w:rFonts w:ascii="Palatino Linotype" w:hAnsi="Palatino Linotype" w:cs="Tahoma"/>
          <w:szCs w:val="22"/>
        </w:rPr>
      </w:pPr>
    </w:p>
    <w:p w14:paraId="17362A8E" w14:textId="64DDC2CB" w:rsidR="001D1E58" w:rsidRPr="00DD4230" w:rsidRDefault="001D1E58" w:rsidP="00123EEE">
      <w:pPr>
        <w:tabs>
          <w:tab w:val="left" w:pos="567"/>
        </w:tabs>
        <w:spacing w:line="360" w:lineRule="auto"/>
        <w:ind w:left="567" w:right="567"/>
        <w:jc w:val="both"/>
        <w:rPr>
          <w:rFonts w:ascii="Palatino Linotype" w:hAnsi="Palatino Linotype" w:cs="Tahoma"/>
          <w:i/>
          <w:sz w:val="20"/>
          <w:szCs w:val="20"/>
        </w:rPr>
      </w:pPr>
      <w:r w:rsidRPr="00DD4230">
        <w:rPr>
          <w:rFonts w:ascii="Palatino Linotype" w:hAnsi="Palatino Linotype" w:cs="Tahoma"/>
          <w:i/>
          <w:sz w:val="20"/>
          <w:szCs w:val="20"/>
        </w:rPr>
        <w:t xml:space="preserve">“… </w:t>
      </w:r>
    </w:p>
    <w:p w14:paraId="02E11A63" w14:textId="1C10E82B" w:rsidR="001D1E58" w:rsidRPr="00DD4230" w:rsidRDefault="001D1E58" w:rsidP="00123EEE">
      <w:pPr>
        <w:pStyle w:val="Prrafodelista"/>
        <w:tabs>
          <w:tab w:val="left" w:pos="567"/>
        </w:tabs>
        <w:spacing w:line="360" w:lineRule="auto"/>
        <w:ind w:left="567" w:right="567"/>
        <w:jc w:val="both"/>
        <w:rPr>
          <w:rFonts w:ascii="Palatino Linotype" w:hAnsi="Palatino Linotype" w:cs="Tahoma"/>
          <w:i/>
          <w:sz w:val="20"/>
          <w:szCs w:val="20"/>
        </w:rPr>
      </w:pPr>
      <w:r w:rsidRPr="00DD4230">
        <w:rPr>
          <w:rFonts w:ascii="Palatino Linotype" w:hAnsi="Palatino Linotype" w:cs="Tahoma"/>
          <w:i/>
          <w:sz w:val="20"/>
          <w:szCs w:val="20"/>
        </w:rPr>
        <w:t>Con fundamento en el artículo 159 de la LEY DE TRANSPARENCIA Y ACCESO A LA</w:t>
      </w:r>
      <w:r w:rsidR="00123EEE" w:rsidRPr="00DD4230">
        <w:rPr>
          <w:rFonts w:ascii="Palatino Linotype" w:hAnsi="Palatino Linotype" w:cs="Tahoma"/>
          <w:i/>
          <w:sz w:val="20"/>
          <w:szCs w:val="20"/>
        </w:rPr>
        <w:t xml:space="preserve"> </w:t>
      </w:r>
      <w:r w:rsidRPr="00DD4230">
        <w:rPr>
          <w:rFonts w:ascii="Palatino Linotype" w:hAnsi="Palatino Linotype" w:cs="Tahoma"/>
          <w:i/>
          <w:sz w:val="20"/>
          <w:szCs w:val="20"/>
        </w:rPr>
        <w:t xml:space="preserve">INFORMACIÓN PÚBLICA DEL ESTADO DE MÉXICO Y MUNICIPIOS que a la letra dice: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w:t>
      </w:r>
      <w:r w:rsidRPr="00DD4230">
        <w:rPr>
          <w:rFonts w:ascii="Palatino Linotype" w:hAnsi="Palatino Linotype" w:cs="Tahoma"/>
          <w:i/>
          <w:sz w:val="20"/>
          <w:szCs w:val="20"/>
        </w:rPr>
        <w:lastRenderedPageBreak/>
        <w:t>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roofErr w:type="gramStart"/>
      <w:r w:rsidRPr="00DD4230">
        <w:rPr>
          <w:rFonts w:ascii="Palatino Linotype" w:hAnsi="Palatino Linotype" w:cs="Tahoma"/>
          <w:i/>
          <w:sz w:val="20"/>
          <w:szCs w:val="20"/>
        </w:rPr>
        <w:t>sic</w:t>
      </w:r>
      <w:proofErr w:type="gramEnd"/>
      <w:r w:rsidRPr="00DD4230">
        <w:rPr>
          <w:rFonts w:ascii="Palatino Linotype" w:hAnsi="Palatino Linotype" w:cs="Tahoma"/>
          <w:i/>
          <w:sz w:val="20"/>
          <w:szCs w:val="20"/>
        </w:rPr>
        <w:t xml:space="preserve">) Por lo antes citado y toda vez que los datos proporcionados en su solicitud carecen de datos para que esta Unidad de transparencia se encuentre en posibilidades de responder su solicitud, </w:t>
      </w:r>
      <w:r w:rsidRPr="00DD4230">
        <w:rPr>
          <w:rFonts w:ascii="Palatino Linotype" w:hAnsi="Palatino Linotype" w:cs="Tahoma"/>
          <w:b/>
          <w:i/>
          <w:sz w:val="20"/>
          <w:szCs w:val="20"/>
        </w:rPr>
        <w:t>Se requiere al solicitante, sea más específico y refiera a que tipo de convenios se refiere en su solicitud registrada en el Sistema de Acceso a la Información Mexiquense (SAIMEX) con el número de folio 01458/HUIXQUIL/IP/2021</w:t>
      </w:r>
      <w:r w:rsidRPr="00DD4230">
        <w:rPr>
          <w:rFonts w:ascii="Palatino Linotype" w:hAnsi="Palatino Linotype" w:cs="Tahoma"/>
          <w:i/>
          <w:sz w:val="20"/>
          <w:szCs w:val="20"/>
        </w:rPr>
        <w:t>, misma que a la letra dice: “Solicitó todos los convenios cargados en el Portal de Ipomex en formato PDF, de conformidad con el Art. 92 Fracción XXXII de la</w:t>
      </w:r>
      <w:r w:rsidR="00123EEE" w:rsidRPr="00DD4230">
        <w:rPr>
          <w:rFonts w:ascii="Palatino Linotype" w:hAnsi="Palatino Linotype" w:cs="Tahoma"/>
          <w:i/>
          <w:sz w:val="20"/>
          <w:szCs w:val="20"/>
        </w:rPr>
        <w:t xml:space="preserve"> </w:t>
      </w:r>
      <w:r w:rsidRPr="00DD4230">
        <w:rPr>
          <w:rFonts w:ascii="Palatino Linotype" w:hAnsi="Palatino Linotype" w:cs="Tahoma"/>
          <w:i/>
          <w:sz w:val="20"/>
          <w:szCs w:val="20"/>
        </w:rPr>
        <w:t>Ley de Transparencia y Acceso a la Información Pública de</w:t>
      </w:r>
      <w:r w:rsidR="00123EEE" w:rsidRPr="00DD4230">
        <w:rPr>
          <w:rFonts w:ascii="Palatino Linotype" w:hAnsi="Palatino Linotype" w:cs="Tahoma"/>
          <w:i/>
          <w:sz w:val="20"/>
          <w:szCs w:val="20"/>
        </w:rPr>
        <w:t xml:space="preserve">l Estado de México y Municipios </w:t>
      </w:r>
      <w:r w:rsidRPr="00DD4230">
        <w:rPr>
          <w:rFonts w:ascii="Palatino Linotype" w:hAnsi="Palatino Linotype" w:cs="Tahoma"/>
          <w:i/>
          <w:sz w:val="20"/>
          <w:szCs w:val="20"/>
        </w:rPr>
        <w:t>correspondientes a los años 2019, 2020 y 2021, de H. Ayun</w:t>
      </w:r>
      <w:r w:rsidR="00123EEE" w:rsidRPr="00DD4230">
        <w:rPr>
          <w:rFonts w:ascii="Palatino Linotype" w:hAnsi="Palatino Linotype" w:cs="Tahoma"/>
          <w:i/>
          <w:sz w:val="20"/>
          <w:szCs w:val="20"/>
        </w:rPr>
        <w:t>tamiento de Huixquilucan.”</w:t>
      </w:r>
    </w:p>
    <w:p w14:paraId="10BE0389" w14:textId="4FA77770" w:rsidR="001D1E58" w:rsidRPr="00DD4230" w:rsidRDefault="00123EEE" w:rsidP="00123EEE">
      <w:pPr>
        <w:pStyle w:val="Prrafodelista"/>
        <w:tabs>
          <w:tab w:val="left" w:pos="567"/>
        </w:tabs>
        <w:spacing w:line="360" w:lineRule="auto"/>
        <w:ind w:left="567" w:right="567"/>
        <w:contextualSpacing w:val="0"/>
        <w:jc w:val="both"/>
        <w:rPr>
          <w:rFonts w:ascii="Palatino Linotype" w:hAnsi="Palatino Linotype" w:cs="Tahoma"/>
          <w:i/>
          <w:sz w:val="20"/>
          <w:szCs w:val="20"/>
        </w:rPr>
      </w:pPr>
      <w:r w:rsidRPr="00DD4230">
        <w:rPr>
          <w:rFonts w:ascii="Palatino Linotype" w:hAnsi="Palatino Linotype" w:cs="Tahoma"/>
          <w:i/>
          <w:sz w:val="20"/>
          <w:szCs w:val="20"/>
        </w:rPr>
        <w:t>…” (Sic)</w:t>
      </w:r>
    </w:p>
    <w:p w14:paraId="649A61C2" w14:textId="77777777" w:rsidR="001D1E58" w:rsidRPr="00DD4230" w:rsidRDefault="001D1E58" w:rsidP="007C20CD">
      <w:pPr>
        <w:pStyle w:val="Prrafodelista"/>
        <w:tabs>
          <w:tab w:val="left" w:pos="567"/>
        </w:tabs>
        <w:spacing w:line="360" w:lineRule="auto"/>
        <w:ind w:left="0"/>
        <w:contextualSpacing w:val="0"/>
        <w:jc w:val="both"/>
        <w:rPr>
          <w:rFonts w:ascii="Palatino Linotype" w:hAnsi="Palatino Linotype" w:cs="Tahoma"/>
          <w:szCs w:val="22"/>
        </w:rPr>
      </w:pPr>
    </w:p>
    <w:p w14:paraId="11A528CB" w14:textId="33BAE5FA" w:rsidR="001D1E58" w:rsidRPr="00DD4230" w:rsidRDefault="00352E10" w:rsidP="007C20CD">
      <w:pPr>
        <w:pStyle w:val="Prrafodelista"/>
        <w:tabs>
          <w:tab w:val="left" w:pos="567"/>
        </w:tabs>
        <w:spacing w:line="360" w:lineRule="auto"/>
        <w:ind w:left="0"/>
        <w:contextualSpacing w:val="0"/>
        <w:jc w:val="both"/>
        <w:rPr>
          <w:rFonts w:ascii="Palatino Linotype" w:hAnsi="Palatino Linotype" w:cs="Tahoma"/>
          <w:szCs w:val="22"/>
        </w:rPr>
      </w:pPr>
      <w:r w:rsidRPr="00DD4230">
        <w:rPr>
          <w:rFonts w:ascii="Palatino Linotype" w:hAnsi="Palatino Linotype" w:cs="Tahoma"/>
          <w:b/>
          <w:szCs w:val="22"/>
        </w:rPr>
        <w:t>b) Desahogo de la aclaraci</w:t>
      </w:r>
      <w:r w:rsidR="001D778A" w:rsidRPr="00DD4230">
        <w:rPr>
          <w:rFonts w:ascii="Palatino Linotype" w:hAnsi="Palatino Linotype" w:cs="Tahoma"/>
          <w:b/>
          <w:szCs w:val="22"/>
        </w:rPr>
        <w:t>ón por parte del S</w:t>
      </w:r>
      <w:r w:rsidRPr="00DD4230">
        <w:rPr>
          <w:rFonts w:ascii="Palatino Linotype" w:hAnsi="Palatino Linotype" w:cs="Tahoma"/>
          <w:b/>
          <w:szCs w:val="22"/>
        </w:rPr>
        <w:t xml:space="preserve">olicitante. </w:t>
      </w:r>
      <w:r w:rsidR="001D778A" w:rsidRPr="00DD4230">
        <w:rPr>
          <w:rFonts w:ascii="Palatino Linotype" w:hAnsi="Palatino Linotype" w:cs="Tahoma"/>
          <w:szCs w:val="22"/>
        </w:rPr>
        <w:t xml:space="preserve">El tres de diciembre de dos mil veintiuno, el Solicitante dio atención a la solicitud de aclaración del Sujeto Obligado en los siguientes términos: </w:t>
      </w:r>
    </w:p>
    <w:p w14:paraId="68522DFB" w14:textId="77777777" w:rsidR="001D778A" w:rsidRPr="00DD4230" w:rsidRDefault="001D778A" w:rsidP="007C20CD">
      <w:pPr>
        <w:pStyle w:val="Prrafodelista"/>
        <w:tabs>
          <w:tab w:val="left" w:pos="567"/>
        </w:tabs>
        <w:spacing w:line="360" w:lineRule="auto"/>
        <w:ind w:left="0"/>
        <w:contextualSpacing w:val="0"/>
        <w:jc w:val="both"/>
        <w:rPr>
          <w:rFonts w:ascii="Palatino Linotype" w:hAnsi="Palatino Linotype" w:cs="Tahoma"/>
          <w:szCs w:val="22"/>
        </w:rPr>
      </w:pPr>
    </w:p>
    <w:p w14:paraId="241581F6" w14:textId="2066025F" w:rsidR="001D778A" w:rsidRPr="00DD4230" w:rsidRDefault="001D778A" w:rsidP="001D778A">
      <w:pPr>
        <w:pStyle w:val="Prrafodelista"/>
        <w:tabs>
          <w:tab w:val="left" w:pos="567"/>
        </w:tabs>
        <w:spacing w:line="360" w:lineRule="auto"/>
        <w:ind w:left="567" w:right="567"/>
        <w:contextualSpacing w:val="0"/>
        <w:jc w:val="both"/>
        <w:rPr>
          <w:rFonts w:ascii="Palatino Linotype" w:hAnsi="Palatino Linotype" w:cs="Tahoma"/>
          <w:i/>
          <w:sz w:val="20"/>
          <w:szCs w:val="20"/>
        </w:rPr>
      </w:pPr>
      <w:r w:rsidRPr="00DD4230">
        <w:rPr>
          <w:rFonts w:ascii="Palatino Linotype" w:hAnsi="Palatino Linotype" w:cs="Tahoma"/>
          <w:i/>
          <w:sz w:val="20"/>
          <w:szCs w:val="20"/>
        </w:rPr>
        <w:t>“…</w:t>
      </w:r>
    </w:p>
    <w:p w14:paraId="0475AAF7" w14:textId="7C24CFE8" w:rsidR="001D778A" w:rsidRPr="00DD4230" w:rsidRDefault="001D778A" w:rsidP="001D778A">
      <w:pPr>
        <w:pStyle w:val="Prrafodelista"/>
        <w:tabs>
          <w:tab w:val="left" w:pos="567"/>
        </w:tabs>
        <w:spacing w:line="360" w:lineRule="auto"/>
        <w:ind w:left="567" w:right="567"/>
        <w:contextualSpacing w:val="0"/>
        <w:jc w:val="both"/>
        <w:rPr>
          <w:rFonts w:ascii="Palatino Linotype" w:hAnsi="Palatino Linotype" w:cs="Tahoma"/>
          <w:i/>
          <w:sz w:val="20"/>
          <w:szCs w:val="20"/>
        </w:rPr>
      </w:pPr>
      <w:r w:rsidRPr="00DD4230">
        <w:rPr>
          <w:rFonts w:ascii="Palatino Linotype" w:hAnsi="Palatino Linotype" w:cs="Tahoma"/>
          <w:i/>
          <w:sz w:val="20"/>
          <w:szCs w:val="20"/>
        </w:rPr>
        <w:t xml:space="preserve">Solicitó los convenios elaborados por la Dirección Jurídica, Convenios, firmados por el presidente, y más que nada porque no han cargado los contratos en el portal de ipomex, si como autoridad tienen la obligación de subir los convenios, requiero todos los convenios en formato PDF, que se encuentran </w:t>
      </w:r>
      <w:r w:rsidRPr="00DD4230">
        <w:rPr>
          <w:rFonts w:ascii="Palatino Linotype" w:hAnsi="Palatino Linotype" w:cs="Tahoma"/>
          <w:i/>
          <w:sz w:val="20"/>
          <w:szCs w:val="20"/>
        </w:rPr>
        <w:lastRenderedPageBreak/>
        <w:t>en el portal. Mediante el cual es una obligación hacia ustedes cargar en el portal en formato PDF los convenios</w:t>
      </w:r>
    </w:p>
    <w:p w14:paraId="053B8505" w14:textId="20AFBD63" w:rsidR="001D778A" w:rsidRPr="00DD4230" w:rsidRDefault="001D778A" w:rsidP="001D778A">
      <w:pPr>
        <w:pStyle w:val="Prrafodelista"/>
        <w:tabs>
          <w:tab w:val="left" w:pos="567"/>
        </w:tabs>
        <w:spacing w:line="360" w:lineRule="auto"/>
        <w:ind w:left="567" w:right="567"/>
        <w:contextualSpacing w:val="0"/>
        <w:jc w:val="both"/>
        <w:rPr>
          <w:rFonts w:ascii="Palatino Linotype" w:hAnsi="Palatino Linotype" w:cs="Tahoma"/>
          <w:i/>
          <w:sz w:val="20"/>
          <w:szCs w:val="20"/>
        </w:rPr>
      </w:pPr>
      <w:r w:rsidRPr="00DD4230">
        <w:rPr>
          <w:rFonts w:ascii="Palatino Linotype" w:hAnsi="Palatino Linotype" w:cs="Tahoma"/>
          <w:i/>
          <w:sz w:val="20"/>
          <w:szCs w:val="20"/>
        </w:rPr>
        <w:t xml:space="preserve">…” (Sic) </w:t>
      </w:r>
    </w:p>
    <w:p w14:paraId="5063FA76" w14:textId="77777777" w:rsidR="00231F8F" w:rsidRPr="00DD4230" w:rsidRDefault="00231F8F" w:rsidP="007C20CD">
      <w:pPr>
        <w:pStyle w:val="Prrafodelista"/>
        <w:tabs>
          <w:tab w:val="left" w:pos="567"/>
        </w:tabs>
        <w:spacing w:line="360" w:lineRule="auto"/>
        <w:ind w:left="0"/>
        <w:contextualSpacing w:val="0"/>
        <w:jc w:val="both"/>
        <w:rPr>
          <w:rFonts w:ascii="Palatino Linotype" w:hAnsi="Palatino Linotype" w:cs="Tahoma"/>
          <w:szCs w:val="22"/>
        </w:rPr>
      </w:pPr>
    </w:p>
    <w:p w14:paraId="2F543284" w14:textId="11013A76" w:rsidR="007C20CD" w:rsidRPr="00DD4230" w:rsidRDefault="007C20CD" w:rsidP="007C20CD">
      <w:pPr>
        <w:pStyle w:val="Prrafodelista"/>
        <w:tabs>
          <w:tab w:val="left" w:pos="567"/>
        </w:tabs>
        <w:spacing w:line="360" w:lineRule="auto"/>
        <w:ind w:left="0"/>
        <w:contextualSpacing w:val="0"/>
        <w:jc w:val="both"/>
        <w:rPr>
          <w:rFonts w:ascii="Palatino Linotype" w:hAnsi="Palatino Linotype" w:cs="Tahoma"/>
          <w:b/>
          <w:szCs w:val="22"/>
        </w:rPr>
      </w:pPr>
      <w:r w:rsidRPr="00DD4230">
        <w:rPr>
          <w:rFonts w:ascii="Palatino Linotype" w:hAnsi="Palatino Linotype" w:cs="Tahoma"/>
          <w:b/>
          <w:szCs w:val="22"/>
        </w:rPr>
        <w:t>I</w:t>
      </w:r>
      <w:r w:rsidR="001D778A" w:rsidRPr="00DD4230">
        <w:rPr>
          <w:rFonts w:ascii="Palatino Linotype" w:hAnsi="Palatino Linotype" w:cs="Tahoma"/>
          <w:b/>
          <w:szCs w:val="22"/>
        </w:rPr>
        <w:t>I</w:t>
      </w:r>
      <w:r w:rsidRPr="00DD4230">
        <w:rPr>
          <w:rFonts w:ascii="Palatino Linotype" w:hAnsi="Palatino Linotype" w:cs="Tahoma"/>
          <w:b/>
          <w:szCs w:val="22"/>
        </w:rPr>
        <w:t>I. Respuestas del Sujeto Obligado.</w:t>
      </w:r>
    </w:p>
    <w:p w14:paraId="2F543285" w14:textId="77777777" w:rsidR="007C20CD" w:rsidRPr="00DD4230" w:rsidRDefault="007C20CD" w:rsidP="007C20CD">
      <w:pPr>
        <w:pStyle w:val="Prrafodelista"/>
        <w:tabs>
          <w:tab w:val="left" w:pos="567"/>
        </w:tabs>
        <w:spacing w:line="360" w:lineRule="auto"/>
        <w:ind w:left="0"/>
        <w:contextualSpacing w:val="0"/>
        <w:jc w:val="both"/>
        <w:rPr>
          <w:rFonts w:ascii="Palatino Linotype" w:eastAsia="Calibri" w:hAnsi="Palatino Linotype" w:cs="Tahoma"/>
          <w:b/>
          <w:szCs w:val="22"/>
          <w:lang w:eastAsia="en-US"/>
        </w:rPr>
      </w:pPr>
    </w:p>
    <w:p w14:paraId="2F543286" w14:textId="307EB267" w:rsidR="007C20CD" w:rsidRPr="00DD4230" w:rsidRDefault="007C20CD" w:rsidP="007C20CD">
      <w:pPr>
        <w:autoSpaceDE w:val="0"/>
        <w:autoSpaceDN w:val="0"/>
        <w:adjustRightInd w:val="0"/>
        <w:spacing w:line="360" w:lineRule="auto"/>
        <w:jc w:val="both"/>
        <w:rPr>
          <w:rFonts w:ascii="Palatino Linotype" w:hAnsi="Palatino Linotype" w:cs="Tahoma"/>
          <w:sz w:val="22"/>
          <w:szCs w:val="22"/>
        </w:rPr>
      </w:pPr>
      <w:r w:rsidRPr="00DD4230">
        <w:rPr>
          <w:rFonts w:ascii="Palatino Linotype" w:hAnsi="Palatino Linotype" w:cs="Tahoma"/>
          <w:sz w:val="22"/>
          <w:szCs w:val="22"/>
        </w:rPr>
        <w:t>Con fecha</w:t>
      </w:r>
      <w:r w:rsidR="00E634CF" w:rsidRPr="00DD4230">
        <w:rPr>
          <w:rFonts w:ascii="Palatino Linotype" w:hAnsi="Palatino Linotype" w:cs="Tahoma"/>
          <w:sz w:val="22"/>
          <w:szCs w:val="22"/>
        </w:rPr>
        <w:t xml:space="preserve"> once, trece y diecinueve de enero de dos mil veintidós</w:t>
      </w:r>
      <w:r w:rsidRPr="00DD4230">
        <w:rPr>
          <w:rFonts w:ascii="Palatino Linotype" w:hAnsi="Palatino Linotype" w:cs="Tahoma"/>
          <w:sz w:val="22"/>
          <w:szCs w:val="22"/>
        </w:rPr>
        <w:t>, el Titular de la Unidad de Transparencia del</w:t>
      </w:r>
      <w:r w:rsidRPr="00DD4230">
        <w:rPr>
          <w:rFonts w:ascii="Palatino Linotype" w:eastAsia="Calibri" w:hAnsi="Palatino Linotype" w:cs="Tahoma"/>
          <w:sz w:val="22"/>
          <w:szCs w:val="22"/>
          <w:lang w:eastAsia="en-US"/>
        </w:rPr>
        <w:t xml:space="preserve"> </w:t>
      </w:r>
      <w:r w:rsidR="00E624EC" w:rsidRPr="00DD4230">
        <w:rPr>
          <w:rFonts w:ascii="Palatino Linotype" w:hAnsi="Palatino Linotype" w:cs="Tahoma"/>
          <w:sz w:val="22"/>
          <w:szCs w:val="22"/>
        </w:rPr>
        <w:t>Ayuntamiento de Huixquilucan</w:t>
      </w:r>
      <w:r w:rsidRPr="00DD4230">
        <w:rPr>
          <w:rFonts w:ascii="Palatino Linotype" w:hAnsi="Palatino Linotype" w:cs="Tahoma"/>
          <w:sz w:val="22"/>
          <w:szCs w:val="22"/>
        </w:rPr>
        <w:t xml:space="preserve">, notifico al Solicitante, las respuestas a sus solicitudes de información, mediante el Sistema de Acceso a la Información Mexiquense (SAIMEX), de acuerdo con los siguientes documentos: </w:t>
      </w:r>
    </w:p>
    <w:p w14:paraId="2F543287" w14:textId="77777777" w:rsidR="007C20CD" w:rsidRPr="00DD4230" w:rsidRDefault="007C20CD" w:rsidP="007C20CD">
      <w:pPr>
        <w:autoSpaceDE w:val="0"/>
        <w:autoSpaceDN w:val="0"/>
        <w:adjustRightInd w:val="0"/>
        <w:spacing w:line="360" w:lineRule="auto"/>
        <w:jc w:val="both"/>
        <w:rPr>
          <w:rFonts w:ascii="Palatino Linotype" w:hAnsi="Palatino Linotype" w:cs="Tahoma"/>
          <w:sz w:val="22"/>
          <w:szCs w:val="22"/>
        </w:rPr>
      </w:pPr>
    </w:p>
    <w:tbl>
      <w:tblPr>
        <w:tblStyle w:val="Tablaconcuadrcula"/>
        <w:tblW w:w="0" w:type="auto"/>
        <w:tblLook w:val="04A0" w:firstRow="1" w:lastRow="0" w:firstColumn="1" w:lastColumn="0" w:noHBand="0" w:noVBand="1"/>
      </w:tblPr>
      <w:tblGrid>
        <w:gridCol w:w="9034"/>
      </w:tblGrid>
      <w:tr w:rsidR="007C20CD" w:rsidRPr="00DD4230" w14:paraId="2F543289" w14:textId="77777777" w:rsidTr="007C20CD">
        <w:tc>
          <w:tcPr>
            <w:tcW w:w="9034" w:type="dxa"/>
            <w:shd w:val="clear" w:color="auto" w:fill="BFBFBF" w:themeFill="background1" w:themeFillShade="BF"/>
            <w:vAlign w:val="center"/>
          </w:tcPr>
          <w:p w14:paraId="2F543288" w14:textId="59ADA9A2" w:rsidR="007C20CD" w:rsidRPr="00DD4230" w:rsidRDefault="007C20CD" w:rsidP="00045FD2">
            <w:pPr>
              <w:autoSpaceDE w:val="0"/>
              <w:autoSpaceDN w:val="0"/>
              <w:adjustRightInd w:val="0"/>
              <w:spacing w:line="360" w:lineRule="auto"/>
              <w:jc w:val="center"/>
              <w:rPr>
                <w:rFonts w:ascii="Palatino Linotype" w:hAnsi="Palatino Linotype" w:cs="Tahoma"/>
                <w:sz w:val="22"/>
                <w:szCs w:val="22"/>
              </w:rPr>
            </w:pPr>
            <w:r w:rsidRPr="00DD4230">
              <w:rPr>
                <w:rFonts w:ascii="Palatino Linotype" w:hAnsi="Palatino Linotype" w:cs="Tahoma"/>
                <w:sz w:val="22"/>
                <w:szCs w:val="22"/>
              </w:rPr>
              <w:t>Respuesta a la solitud de Información pública</w:t>
            </w:r>
            <w:r w:rsidRPr="00DD4230">
              <w:rPr>
                <w:rFonts w:ascii="Palatino Linotype" w:hAnsi="Palatino Linotype" w:cs="Calibri"/>
                <w:color w:val="000000"/>
                <w:sz w:val="22"/>
                <w:szCs w:val="22"/>
              </w:rPr>
              <w:t xml:space="preserve"> </w:t>
            </w:r>
            <w:r w:rsidR="009071DA" w:rsidRPr="00DD4230">
              <w:rPr>
                <w:rFonts w:ascii="Palatino Linotype" w:hAnsi="Palatino Linotype" w:cs="Calibri"/>
                <w:b/>
                <w:bCs/>
                <w:color w:val="000000"/>
                <w:sz w:val="22"/>
                <w:szCs w:val="22"/>
                <w:lang w:val="es-MX"/>
              </w:rPr>
              <w:t>01469/HUIXQUIL/IP/2021</w:t>
            </w:r>
          </w:p>
        </w:tc>
      </w:tr>
      <w:tr w:rsidR="007C20CD" w:rsidRPr="00DD4230" w14:paraId="2F543291" w14:textId="77777777" w:rsidTr="007C20CD">
        <w:tc>
          <w:tcPr>
            <w:tcW w:w="9034" w:type="dxa"/>
          </w:tcPr>
          <w:p w14:paraId="272E0DA2" w14:textId="28B37080" w:rsidR="001867FA" w:rsidRPr="00DD4230" w:rsidRDefault="009009DF" w:rsidP="007C20CD">
            <w:pPr>
              <w:autoSpaceDE w:val="0"/>
              <w:autoSpaceDN w:val="0"/>
              <w:adjustRightInd w:val="0"/>
              <w:spacing w:line="360" w:lineRule="auto"/>
              <w:jc w:val="both"/>
              <w:rPr>
                <w:rFonts w:ascii="Palatino Linotype" w:hAnsi="Palatino Linotype" w:cs="Tahoma"/>
                <w:sz w:val="22"/>
                <w:szCs w:val="22"/>
              </w:rPr>
            </w:pPr>
            <w:r w:rsidRPr="00DD4230">
              <w:rPr>
                <w:rFonts w:ascii="Palatino Linotype" w:hAnsi="Palatino Linotype" w:cs="Tahoma"/>
                <w:sz w:val="22"/>
                <w:szCs w:val="22"/>
              </w:rPr>
              <w:t>i) O</w:t>
            </w:r>
            <w:r w:rsidR="001867FA" w:rsidRPr="00DD4230">
              <w:rPr>
                <w:rFonts w:ascii="Palatino Linotype" w:hAnsi="Palatino Linotype" w:cs="Tahoma"/>
                <w:sz w:val="22"/>
                <w:szCs w:val="22"/>
              </w:rPr>
              <w:t xml:space="preserve">ficio número: DGA/SPAI/0074/01/2021, suscrito por la Directora General de Administración, y dirigido a la Titular de la Unidad de Transparencia, de cuyo contenido se desprende: </w:t>
            </w:r>
          </w:p>
          <w:p w14:paraId="6DFD45CD" w14:textId="77777777" w:rsidR="001867FA" w:rsidRPr="00DD4230" w:rsidRDefault="001867FA" w:rsidP="007C20CD">
            <w:pPr>
              <w:autoSpaceDE w:val="0"/>
              <w:autoSpaceDN w:val="0"/>
              <w:adjustRightInd w:val="0"/>
              <w:spacing w:line="360" w:lineRule="auto"/>
              <w:jc w:val="both"/>
              <w:rPr>
                <w:rFonts w:ascii="Palatino Linotype" w:hAnsi="Palatino Linotype" w:cs="Tahoma"/>
                <w:sz w:val="22"/>
                <w:szCs w:val="22"/>
              </w:rPr>
            </w:pPr>
          </w:p>
          <w:p w14:paraId="18994332" w14:textId="66791CFA" w:rsidR="001867FA" w:rsidRPr="00DD4230" w:rsidRDefault="001867FA" w:rsidP="00726D05">
            <w:pPr>
              <w:autoSpaceDE w:val="0"/>
              <w:autoSpaceDN w:val="0"/>
              <w:adjustRightInd w:val="0"/>
              <w:spacing w:line="360" w:lineRule="auto"/>
              <w:ind w:left="567" w:right="567"/>
              <w:jc w:val="both"/>
              <w:rPr>
                <w:rFonts w:ascii="Palatino Linotype" w:hAnsi="Palatino Linotype" w:cs="Tahoma"/>
                <w:i/>
                <w:sz w:val="20"/>
                <w:szCs w:val="20"/>
              </w:rPr>
            </w:pPr>
            <w:r w:rsidRPr="00DD4230">
              <w:rPr>
                <w:rFonts w:ascii="Palatino Linotype" w:hAnsi="Palatino Linotype" w:cs="Tahoma"/>
                <w:i/>
                <w:sz w:val="20"/>
                <w:szCs w:val="20"/>
              </w:rPr>
              <w:t>“…</w:t>
            </w:r>
          </w:p>
          <w:p w14:paraId="4F598341" w14:textId="150A54E5" w:rsidR="001867FA" w:rsidRPr="00DD4230" w:rsidRDefault="001867FA" w:rsidP="00726D05">
            <w:pPr>
              <w:autoSpaceDE w:val="0"/>
              <w:autoSpaceDN w:val="0"/>
              <w:adjustRightInd w:val="0"/>
              <w:spacing w:line="360" w:lineRule="auto"/>
              <w:ind w:left="567" w:right="567"/>
              <w:jc w:val="both"/>
              <w:rPr>
                <w:rFonts w:ascii="Palatino Linotype" w:hAnsi="Palatino Linotype" w:cs="Tahoma"/>
                <w:i/>
                <w:sz w:val="20"/>
                <w:szCs w:val="20"/>
              </w:rPr>
            </w:pPr>
            <w:r w:rsidRPr="00DD4230">
              <w:rPr>
                <w:rFonts w:ascii="Palatino Linotype" w:hAnsi="Palatino Linotype" w:cs="Tahoma"/>
                <w:i/>
                <w:sz w:val="20"/>
                <w:szCs w:val="20"/>
              </w:rPr>
              <w:t>Visto el contenido de la solicitud de mérito, y por cuanto hace a las facultades conferidas en el artículo 110 y 116 establecidos en el Reglamento Orgánico Municipal, con relación al 12 de la Ley en la materia, adjunto al presente el oficio DGA/DRMA/0041/01/2021</w:t>
            </w:r>
            <w:r w:rsidR="009009DF" w:rsidRPr="00DD4230">
              <w:rPr>
                <w:rFonts w:ascii="Palatino Linotype" w:hAnsi="Palatino Linotype" w:cs="Tahoma"/>
                <w:i/>
                <w:sz w:val="20"/>
                <w:szCs w:val="20"/>
              </w:rPr>
              <w:t>, emitido por la Dirección de Recursos Materiales, Adquisiciones y Servicios Generales, como unidad poseedora y generadora de la información requerida, a efecto de que se tengan por reproducidas todas y cada una de sus manifestaciones, pretensiones y alcances. Para todos los efectos legales a que dé lugar</w:t>
            </w:r>
          </w:p>
          <w:p w14:paraId="5272E550" w14:textId="2012C312" w:rsidR="009009DF" w:rsidRPr="00DD4230" w:rsidRDefault="009009DF" w:rsidP="00726D05">
            <w:pPr>
              <w:autoSpaceDE w:val="0"/>
              <w:autoSpaceDN w:val="0"/>
              <w:adjustRightInd w:val="0"/>
              <w:spacing w:line="360" w:lineRule="auto"/>
              <w:ind w:left="567" w:right="567"/>
              <w:jc w:val="both"/>
              <w:rPr>
                <w:rFonts w:ascii="Palatino Linotype" w:hAnsi="Palatino Linotype" w:cs="Tahoma"/>
                <w:i/>
                <w:sz w:val="20"/>
                <w:szCs w:val="20"/>
              </w:rPr>
            </w:pPr>
            <w:r w:rsidRPr="00DD4230">
              <w:rPr>
                <w:rFonts w:ascii="Palatino Linotype" w:hAnsi="Palatino Linotype" w:cs="Tahoma"/>
                <w:i/>
                <w:sz w:val="20"/>
                <w:szCs w:val="20"/>
              </w:rPr>
              <w:t xml:space="preserve">… (Sic) </w:t>
            </w:r>
          </w:p>
          <w:p w14:paraId="214E0E8F" w14:textId="77777777" w:rsidR="008475F2" w:rsidRPr="00DD4230" w:rsidRDefault="008475F2" w:rsidP="00726D05">
            <w:pPr>
              <w:autoSpaceDE w:val="0"/>
              <w:autoSpaceDN w:val="0"/>
              <w:adjustRightInd w:val="0"/>
              <w:spacing w:line="360" w:lineRule="auto"/>
              <w:ind w:left="567" w:right="567"/>
              <w:jc w:val="both"/>
              <w:rPr>
                <w:rFonts w:ascii="Palatino Linotype" w:hAnsi="Palatino Linotype" w:cs="Tahoma"/>
                <w:i/>
                <w:sz w:val="20"/>
                <w:szCs w:val="20"/>
              </w:rPr>
            </w:pPr>
          </w:p>
          <w:p w14:paraId="2D0D84D8" w14:textId="77ED7FE5" w:rsidR="009009DF" w:rsidRPr="00DD4230" w:rsidRDefault="00DA481C" w:rsidP="007C20CD">
            <w:pPr>
              <w:autoSpaceDE w:val="0"/>
              <w:autoSpaceDN w:val="0"/>
              <w:adjustRightInd w:val="0"/>
              <w:spacing w:line="360" w:lineRule="auto"/>
              <w:jc w:val="both"/>
              <w:rPr>
                <w:rFonts w:ascii="Palatino Linotype" w:hAnsi="Palatino Linotype" w:cs="Tahoma"/>
                <w:sz w:val="22"/>
                <w:szCs w:val="22"/>
              </w:rPr>
            </w:pPr>
            <w:r w:rsidRPr="00DD4230">
              <w:rPr>
                <w:rFonts w:ascii="Palatino Linotype" w:hAnsi="Palatino Linotype" w:cs="Tahoma"/>
                <w:sz w:val="22"/>
                <w:szCs w:val="22"/>
              </w:rPr>
              <w:t xml:space="preserve">ii) Oficio número DGA/DRMAYSG/0041/01/2022 de fecha diez de enero de dos mil veintidós, rubricado por la Subdirectora de Recursos Materiales y Adquisiciones, y dirigido a la Titular de la Unidad de Transparencia por medio del cual manifiesta y expone: </w:t>
            </w:r>
          </w:p>
          <w:p w14:paraId="6D506388" w14:textId="77777777" w:rsidR="00DA481C" w:rsidRPr="00DD4230" w:rsidRDefault="00DA481C" w:rsidP="007C20CD">
            <w:pPr>
              <w:autoSpaceDE w:val="0"/>
              <w:autoSpaceDN w:val="0"/>
              <w:adjustRightInd w:val="0"/>
              <w:spacing w:line="360" w:lineRule="auto"/>
              <w:jc w:val="both"/>
              <w:rPr>
                <w:rFonts w:ascii="Palatino Linotype" w:hAnsi="Palatino Linotype" w:cs="Tahoma"/>
                <w:sz w:val="22"/>
                <w:szCs w:val="22"/>
              </w:rPr>
            </w:pPr>
          </w:p>
          <w:p w14:paraId="746C2F97" w14:textId="2BA52099" w:rsidR="00DA481C" w:rsidRPr="00DD4230" w:rsidRDefault="00DA481C" w:rsidP="00726D05">
            <w:pPr>
              <w:autoSpaceDE w:val="0"/>
              <w:autoSpaceDN w:val="0"/>
              <w:adjustRightInd w:val="0"/>
              <w:spacing w:line="360" w:lineRule="auto"/>
              <w:ind w:left="567" w:right="567"/>
              <w:jc w:val="both"/>
              <w:rPr>
                <w:rFonts w:ascii="Palatino Linotype" w:hAnsi="Palatino Linotype" w:cs="Tahoma"/>
                <w:i/>
                <w:sz w:val="20"/>
                <w:szCs w:val="20"/>
              </w:rPr>
            </w:pPr>
            <w:r w:rsidRPr="00DD4230">
              <w:rPr>
                <w:rFonts w:ascii="Palatino Linotype" w:hAnsi="Palatino Linotype" w:cs="Tahoma"/>
                <w:i/>
                <w:sz w:val="20"/>
                <w:szCs w:val="20"/>
              </w:rPr>
              <w:t xml:space="preserve">“… </w:t>
            </w:r>
          </w:p>
          <w:p w14:paraId="4AB391A2" w14:textId="50015A20" w:rsidR="001867FA" w:rsidRPr="00DD4230" w:rsidRDefault="00DA481C" w:rsidP="00726D05">
            <w:pPr>
              <w:autoSpaceDE w:val="0"/>
              <w:autoSpaceDN w:val="0"/>
              <w:adjustRightInd w:val="0"/>
              <w:spacing w:line="360" w:lineRule="auto"/>
              <w:ind w:left="567" w:right="567"/>
              <w:jc w:val="both"/>
              <w:rPr>
                <w:rFonts w:ascii="Palatino Linotype" w:hAnsi="Palatino Linotype" w:cs="Calibri"/>
                <w:bCs/>
                <w:i/>
                <w:color w:val="000000"/>
                <w:sz w:val="20"/>
                <w:szCs w:val="20"/>
              </w:rPr>
            </w:pPr>
            <w:r w:rsidRPr="00DD4230">
              <w:rPr>
                <w:rFonts w:ascii="Palatino Linotype" w:hAnsi="Palatino Linotype" w:cs="Tahoma"/>
                <w:i/>
                <w:sz w:val="20"/>
                <w:szCs w:val="20"/>
              </w:rPr>
              <w:t xml:space="preserve">Con fundamento en el artículo 112 del Reglamento Orgánico de la Administración Pública Municipal de </w:t>
            </w:r>
            <w:r w:rsidRPr="00DD4230">
              <w:rPr>
                <w:rFonts w:ascii="Palatino Linotype" w:eastAsia="Calibri" w:hAnsi="Palatino Linotype" w:cs="Tahoma"/>
                <w:bCs/>
                <w:i/>
                <w:sz w:val="20"/>
                <w:szCs w:val="20"/>
                <w:lang w:eastAsia="en-US"/>
              </w:rPr>
              <w:t>Huixquilucan, Estado de México, en el ejercicio de las facultades conferidas a esta Subdirección de Recursos Materiales y Ad</w:t>
            </w:r>
            <w:r w:rsidR="00281650" w:rsidRPr="00DD4230">
              <w:rPr>
                <w:rFonts w:ascii="Palatino Linotype" w:eastAsia="Calibri" w:hAnsi="Palatino Linotype" w:cs="Tahoma"/>
                <w:bCs/>
                <w:i/>
                <w:sz w:val="20"/>
                <w:szCs w:val="20"/>
                <w:lang w:eastAsia="en-US"/>
              </w:rPr>
              <w:t xml:space="preserve">quisiciones, y para dar </w:t>
            </w:r>
            <w:r w:rsidR="00726D05" w:rsidRPr="00DD4230">
              <w:rPr>
                <w:rFonts w:ascii="Palatino Linotype" w:eastAsia="Calibri" w:hAnsi="Palatino Linotype" w:cs="Tahoma"/>
                <w:bCs/>
                <w:i/>
                <w:sz w:val="20"/>
                <w:szCs w:val="20"/>
                <w:lang w:eastAsia="en-US"/>
              </w:rPr>
              <w:t xml:space="preserve">cumplimiento a lo requerido en la solicitud de acceso a la información con folio: </w:t>
            </w:r>
            <w:r w:rsidR="00726D05" w:rsidRPr="00DD4230">
              <w:rPr>
                <w:rFonts w:ascii="Palatino Linotype" w:hAnsi="Palatino Linotype" w:cs="Calibri"/>
                <w:bCs/>
                <w:i/>
                <w:color w:val="000000"/>
                <w:sz w:val="20"/>
                <w:szCs w:val="20"/>
              </w:rPr>
              <w:t xml:space="preserve">01469/HUIXQUIL/IP/2021, me permito hacer de su conocimiento que los contratos se encuentran vinculados debidamente cargados en el portal de internet </w:t>
            </w:r>
            <w:hyperlink r:id="rId8" w:history="1">
              <w:r w:rsidR="00726D05" w:rsidRPr="00DD4230">
                <w:rPr>
                  <w:rStyle w:val="Hipervnculo"/>
                  <w:rFonts w:ascii="Palatino Linotype" w:hAnsi="Palatino Linotype" w:cs="Calibri"/>
                  <w:bCs/>
                  <w:i/>
                  <w:sz w:val="20"/>
                  <w:szCs w:val="20"/>
                </w:rPr>
                <w:t>https://ipomex.org.mx/Ipo3/lgt/portal.web</w:t>
              </w:r>
            </w:hyperlink>
            <w:r w:rsidR="00726D05" w:rsidRPr="00DD4230">
              <w:rPr>
                <w:rFonts w:ascii="Palatino Linotype" w:hAnsi="Palatino Linotype" w:cs="Calibri"/>
                <w:bCs/>
                <w:i/>
                <w:color w:val="000000"/>
                <w:sz w:val="20"/>
                <w:szCs w:val="20"/>
              </w:rPr>
              <w:t xml:space="preserve"> de conformidad con el artículo 92 fracción XXIX, inciso a) de la Ley de Transparencia y Acceso a la Información Pública el Estado de México y Municipios</w:t>
            </w:r>
          </w:p>
          <w:p w14:paraId="5EEB7044" w14:textId="3CE740E0" w:rsidR="00726D05" w:rsidRPr="00DD4230" w:rsidRDefault="00726D05" w:rsidP="00726D05">
            <w:pPr>
              <w:autoSpaceDE w:val="0"/>
              <w:autoSpaceDN w:val="0"/>
              <w:adjustRightInd w:val="0"/>
              <w:spacing w:line="360" w:lineRule="auto"/>
              <w:ind w:left="567" w:right="567"/>
              <w:jc w:val="both"/>
              <w:rPr>
                <w:rFonts w:ascii="Palatino Linotype" w:hAnsi="Palatino Linotype" w:cs="Tahoma"/>
                <w:i/>
                <w:sz w:val="20"/>
                <w:szCs w:val="20"/>
              </w:rPr>
            </w:pPr>
            <w:r w:rsidRPr="00DD4230">
              <w:rPr>
                <w:rFonts w:ascii="Palatino Linotype" w:hAnsi="Palatino Linotype" w:cs="Calibri"/>
                <w:bCs/>
                <w:i/>
                <w:color w:val="000000"/>
                <w:sz w:val="20"/>
                <w:szCs w:val="20"/>
              </w:rPr>
              <w:t xml:space="preserve">… (Sic) </w:t>
            </w:r>
          </w:p>
          <w:p w14:paraId="65E6BDBB" w14:textId="77777777" w:rsidR="001867FA" w:rsidRPr="00DD4230" w:rsidRDefault="001867FA" w:rsidP="007C20CD">
            <w:pPr>
              <w:autoSpaceDE w:val="0"/>
              <w:autoSpaceDN w:val="0"/>
              <w:adjustRightInd w:val="0"/>
              <w:spacing w:line="360" w:lineRule="auto"/>
              <w:jc w:val="both"/>
              <w:rPr>
                <w:rFonts w:ascii="Palatino Linotype" w:hAnsi="Palatino Linotype" w:cs="Tahoma"/>
                <w:sz w:val="22"/>
                <w:szCs w:val="22"/>
              </w:rPr>
            </w:pPr>
          </w:p>
          <w:p w14:paraId="23ACBA78" w14:textId="1CB3BB51" w:rsidR="00977610" w:rsidRPr="00DD4230" w:rsidRDefault="00977610" w:rsidP="007C20CD">
            <w:pPr>
              <w:autoSpaceDE w:val="0"/>
              <w:autoSpaceDN w:val="0"/>
              <w:adjustRightInd w:val="0"/>
              <w:spacing w:line="360" w:lineRule="auto"/>
              <w:jc w:val="both"/>
              <w:rPr>
                <w:rFonts w:ascii="Palatino Linotype" w:hAnsi="Palatino Linotype" w:cs="Tahoma"/>
                <w:bCs/>
                <w:sz w:val="22"/>
                <w:szCs w:val="22"/>
                <w:lang w:val="es-MX"/>
              </w:rPr>
            </w:pPr>
            <w:r w:rsidRPr="00DD4230">
              <w:rPr>
                <w:rFonts w:ascii="Palatino Linotype" w:hAnsi="Palatino Linotype" w:cs="Tahoma"/>
                <w:sz w:val="22"/>
                <w:szCs w:val="22"/>
              </w:rPr>
              <w:t xml:space="preserve">iii) Contrato de prestación de servicios celebrado entre el Municipio de </w:t>
            </w:r>
            <w:r w:rsidRPr="00DD4230">
              <w:rPr>
                <w:rFonts w:ascii="Palatino Linotype" w:hAnsi="Palatino Linotype" w:cs="Tahoma"/>
                <w:bCs/>
                <w:sz w:val="22"/>
                <w:szCs w:val="22"/>
                <w:lang w:val="es-MX"/>
              </w:rPr>
              <w:t>Huixquilucan y Grupo A</w:t>
            </w:r>
            <w:r w:rsidR="00CC6BF7" w:rsidRPr="00DD4230">
              <w:rPr>
                <w:rFonts w:ascii="Palatino Linotype" w:hAnsi="Palatino Linotype" w:cs="Tahoma"/>
                <w:bCs/>
                <w:sz w:val="22"/>
                <w:szCs w:val="22"/>
                <w:lang w:val="es-MX"/>
              </w:rPr>
              <w:t>rgog y Asociados, S. A. de C.V</w:t>
            </w:r>
            <w:r w:rsidR="008475F2" w:rsidRPr="00DD4230">
              <w:rPr>
                <w:rFonts w:ascii="Palatino Linotype" w:hAnsi="Palatino Linotype" w:cs="Tahoma"/>
                <w:bCs/>
                <w:sz w:val="22"/>
                <w:szCs w:val="22"/>
                <w:lang w:val="es-MX"/>
              </w:rPr>
              <w:t>, del dos mil dieciséis</w:t>
            </w:r>
            <w:r w:rsidR="00CC6BF7" w:rsidRPr="00DD4230">
              <w:rPr>
                <w:rFonts w:ascii="Palatino Linotype" w:hAnsi="Palatino Linotype" w:cs="Tahoma"/>
                <w:bCs/>
                <w:sz w:val="22"/>
                <w:szCs w:val="22"/>
                <w:lang w:val="es-MX"/>
              </w:rPr>
              <w:t xml:space="preserve">, tal como se advierte a continuación: </w:t>
            </w:r>
          </w:p>
          <w:p w14:paraId="72296906" w14:textId="77777777" w:rsidR="00CC6BF7" w:rsidRPr="00DD4230" w:rsidRDefault="00CC6BF7" w:rsidP="007C20CD">
            <w:pPr>
              <w:autoSpaceDE w:val="0"/>
              <w:autoSpaceDN w:val="0"/>
              <w:adjustRightInd w:val="0"/>
              <w:spacing w:line="360" w:lineRule="auto"/>
              <w:jc w:val="both"/>
              <w:rPr>
                <w:rFonts w:ascii="Palatino Linotype" w:hAnsi="Palatino Linotype" w:cs="Tahoma"/>
                <w:bCs/>
                <w:sz w:val="22"/>
                <w:szCs w:val="22"/>
                <w:lang w:val="es-MX"/>
              </w:rPr>
            </w:pPr>
          </w:p>
          <w:p w14:paraId="0A014F9D" w14:textId="683A1271" w:rsidR="00CC6BF7" w:rsidRPr="00DD4230" w:rsidRDefault="00CC6BF7" w:rsidP="00CC6BF7">
            <w:pPr>
              <w:autoSpaceDE w:val="0"/>
              <w:autoSpaceDN w:val="0"/>
              <w:adjustRightInd w:val="0"/>
              <w:spacing w:line="360" w:lineRule="auto"/>
              <w:jc w:val="center"/>
              <w:rPr>
                <w:rFonts w:ascii="Palatino Linotype" w:hAnsi="Palatino Linotype" w:cs="Tahoma"/>
                <w:bCs/>
                <w:sz w:val="22"/>
                <w:szCs w:val="22"/>
                <w:lang w:val="es-MX"/>
              </w:rPr>
            </w:pPr>
            <w:r w:rsidRPr="00DD4230">
              <w:rPr>
                <w:rFonts w:ascii="Palatino Linotype" w:hAnsi="Palatino Linotype" w:cs="Tahoma"/>
                <w:bCs/>
                <w:noProof/>
                <w:sz w:val="22"/>
                <w:szCs w:val="22"/>
              </w:rPr>
              <w:drawing>
                <wp:inline distT="0" distB="0" distL="0" distR="0" wp14:anchorId="16E25704" wp14:editId="2CC9EFD7">
                  <wp:extent cx="3316762" cy="1272208"/>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E0BC1A.tmp"/>
                          <pic:cNvPicPr/>
                        </pic:nvPicPr>
                        <pic:blipFill>
                          <a:blip r:embed="rId9">
                            <a:extLst>
                              <a:ext uri="{28A0092B-C50C-407E-A947-70E740481C1C}">
                                <a14:useLocalDpi xmlns:a14="http://schemas.microsoft.com/office/drawing/2010/main" val="0"/>
                              </a:ext>
                            </a:extLst>
                          </a:blip>
                          <a:stretch>
                            <a:fillRect/>
                          </a:stretch>
                        </pic:blipFill>
                        <pic:spPr>
                          <a:xfrm>
                            <a:off x="0" y="0"/>
                            <a:ext cx="3377715" cy="1295588"/>
                          </a:xfrm>
                          <a:prstGeom prst="rect">
                            <a:avLst/>
                          </a:prstGeom>
                        </pic:spPr>
                      </pic:pic>
                    </a:graphicData>
                  </a:graphic>
                </wp:inline>
              </w:drawing>
            </w:r>
          </w:p>
          <w:p w14:paraId="6F57E797" w14:textId="77777777" w:rsidR="00CC6BF7" w:rsidRPr="00DD4230" w:rsidRDefault="00CC6BF7" w:rsidP="007C20CD">
            <w:pPr>
              <w:autoSpaceDE w:val="0"/>
              <w:autoSpaceDN w:val="0"/>
              <w:adjustRightInd w:val="0"/>
              <w:spacing w:line="360" w:lineRule="auto"/>
              <w:jc w:val="both"/>
              <w:rPr>
                <w:rFonts w:ascii="Palatino Linotype" w:hAnsi="Palatino Linotype" w:cs="Tahoma"/>
                <w:sz w:val="22"/>
                <w:szCs w:val="22"/>
              </w:rPr>
            </w:pPr>
          </w:p>
          <w:p w14:paraId="5518226C" w14:textId="4FA1A2D3" w:rsidR="00CC6BF7" w:rsidRPr="00DD4230" w:rsidRDefault="00CC6BF7" w:rsidP="00CC6BF7">
            <w:pPr>
              <w:autoSpaceDE w:val="0"/>
              <w:autoSpaceDN w:val="0"/>
              <w:adjustRightInd w:val="0"/>
              <w:spacing w:line="360" w:lineRule="auto"/>
              <w:jc w:val="both"/>
              <w:rPr>
                <w:rFonts w:ascii="Palatino Linotype" w:hAnsi="Palatino Linotype" w:cs="Tahoma"/>
                <w:bCs/>
                <w:sz w:val="22"/>
                <w:szCs w:val="22"/>
                <w:lang w:val="es-MX"/>
              </w:rPr>
            </w:pPr>
            <w:r w:rsidRPr="00DD4230">
              <w:rPr>
                <w:rFonts w:ascii="Palatino Linotype" w:hAnsi="Palatino Linotype" w:cs="Tahoma"/>
                <w:sz w:val="22"/>
                <w:szCs w:val="22"/>
              </w:rPr>
              <w:t xml:space="preserve">iv) Contrato de prestación de servicios celebrado entre el Municipio de </w:t>
            </w:r>
            <w:r w:rsidRPr="00DD4230">
              <w:rPr>
                <w:rFonts w:ascii="Palatino Linotype" w:hAnsi="Palatino Linotype" w:cs="Tahoma"/>
                <w:bCs/>
                <w:sz w:val="22"/>
                <w:szCs w:val="22"/>
                <w:lang w:val="es-MX"/>
              </w:rPr>
              <w:t>Huixquilucan y Grupo Argog y Asociados, S. A. de C.V.,</w:t>
            </w:r>
            <w:r w:rsidR="008475F2" w:rsidRPr="00DD4230">
              <w:rPr>
                <w:rFonts w:ascii="Palatino Linotype" w:hAnsi="Palatino Linotype" w:cs="Tahoma"/>
                <w:bCs/>
                <w:sz w:val="22"/>
                <w:szCs w:val="22"/>
                <w:lang w:val="es-MX"/>
              </w:rPr>
              <w:t xml:space="preserve"> del dos mil diecisiete</w:t>
            </w:r>
            <w:r w:rsidRPr="00DD4230">
              <w:rPr>
                <w:rFonts w:ascii="Palatino Linotype" w:hAnsi="Palatino Linotype" w:cs="Tahoma"/>
                <w:bCs/>
                <w:sz w:val="22"/>
                <w:szCs w:val="22"/>
                <w:lang w:val="es-MX"/>
              </w:rPr>
              <w:t xml:space="preserve"> tal como se advierte a continuación: </w:t>
            </w:r>
          </w:p>
          <w:p w14:paraId="444F7FBD" w14:textId="77777777" w:rsidR="00B86001" w:rsidRPr="00DD4230" w:rsidRDefault="00B86001" w:rsidP="00CC6BF7">
            <w:pPr>
              <w:autoSpaceDE w:val="0"/>
              <w:autoSpaceDN w:val="0"/>
              <w:adjustRightInd w:val="0"/>
              <w:spacing w:line="360" w:lineRule="auto"/>
              <w:jc w:val="both"/>
              <w:rPr>
                <w:rFonts w:ascii="Palatino Linotype" w:hAnsi="Palatino Linotype" w:cs="Tahoma"/>
                <w:bCs/>
                <w:sz w:val="22"/>
                <w:szCs w:val="22"/>
                <w:lang w:val="es-MX"/>
              </w:rPr>
            </w:pPr>
          </w:p>
          <w:p w14:paraId="2F543290" w14:textId="4A44B927" w:rsidR="001867FA" w:rsidRPr="00DD4230" w:rsidRDefault="00B86001" w:rsidP="00B86001">
            <w:pPr>
              <w:autoSpaceDE w:val="0"/>
              <w:autoSpaceDN w:val="0"/>
              <w:adjustRightInd w:val="0"/>
              <w:spacing w:line="360" w:lineRule="auto"/>
              <w:jc w:val="center"/>
              <w:rPr>
                <w:rFonts w:ascii="Palatino Linotype" w:hAnsi="Palatino Linotype" w:cs="Tahoma"/>
                <w:bCs/>
                <w:sz w:val="22"/>
                <w:szCs w:val="22"/>
                <w:lang w:val="es-MX"/>
              </w:rPr>
            </w:pPr>
            <w:r w:rsidRPr="00DD4230">
              <w:rPr>
                <w:rFonts w:ascii="Palatino Linotype" w:hAnsi="Palatino Linotype" w:cs="Tahoma"/>
                <w:bCs/>
                <w:noProof/>
                <w:sz w:val="22"/>
                <w:szCs w:val="22"/>
              </w:rPr>
              <w:lastRenderedPageBreak/>
              <w:drawing>
                <wp:inline distT="0" distB="0" distL="0" distR="0" wp14:anchorId="573EC919" wp14:editId="2B828C15">
                  <wp:extent cx="2846567" cy="110633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E055F.t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4406" cy="1113267"/>
                          </a:xfrm>
                          <a:prstGeom prst="rect">
                            <a:avLst/>
                          </a:prstGeom>
                        </pic:spPr>
                      </pic:pic>
                    </a:graphicData>
                  </a:graphic>
                </wp:inline>
              </w:drawing>
            </w:r>
          </w:p>
        </w:tc>
      </w:tr>
    </w:tbl>
    <w:p w14:paraId="0C1F47C3" w14:textId="77777777" w:rsidR="009071DA" w:rsidRPr="00DD4230" w:rsidRDefault="009071DA">
      <w:pPr>
        <w:rPr>
          <w:rFonts w:ascii="Palatino Linotype" w:hAnsi="Palatino Linotype"/>
          <w:sz w:val="22"/>
          <w:szCs w:val="22"/>
        </w:rPr>
      </w:pPr>
    </w:p>
    <w:tbl>
      <w:tblPr>
        <w:tblStyle w:val="Tablaconcuadrcula"/>
        <w:tblW w:w="0" w:type="auto"/>
        <w:tblLook w:val="04A0" w:firstRow="1" w:lastRow="0" w:firstColumn="1" w:lastColumn="0" w:noHBand="0" w:noVBand="1"/>
      </w:tblPr>
      <w:tblGrid>
        <w:gridCol w:w="9034"/>
      </w:tblGrid>
      <w:tr w:rsidR="007C20CD" w:rsidRPr="00DD4230" w14:paraId="2F543293" w14:textId="77777777" w:rsidTr="007C20CD">
        <w:tc>
          <w:tcPr>
            <w:tcW w:w="9034" w:type="dxa"/>
            <w:shd w:val="clear" w:color="auto" w:fill="BFBFBF" w:themeFill="background1" w:themeFillShade="BF"/>
            <w:vAlign w:val="center"/>
          </w:tcPr>
          <w:p w14:paraId="2F543292" w14:textId="342A6691" w:rsidR="007C20CD" w:rsidRPr="00DD4230" w:rsidRDefault="007C20CD" w:rsidP="00045FD2">
            <w:pPr>
              <w:spacing w:line="360" w:lineRule="auto"/>
              <w:jc w:val="center"/>
              <w:rPr>
                <w:rFonts w:ascii="Palatino Linotype" w:hAnsi="Palatino Linotype"/>
                <w:sz w:val="22"/>
                <w:szCs w:val="22"/>
              </w:rPr>
            </w:pPr>
            <w:r w:rsidRPr="00DD4230">
              <w:rPr>
                <w:rFonts w:ascii="Palatino Linotype" w:hAnsi="Palatino Linotype"/>
                <w:sz w:val="22"/>
                <w:szCs w:val="22"/>
              </w:rPr>
              <w:t xml:space="preserve">Respuesta a la solitud de Información pública </w:t>
            </w:r>
            <w:r w:rsidR="00045FD2" w:rsidRPr="00DD4230">
              <w:rPr>
                <w:rFonts w:ascii="Palatino Linotype" w:hAnsi="Palatino Linotype" w:cs="Calibri"/>
                <w:b/>
                <w:bCs/>
                <w:color w:val="000000"/>
                <w:sz w:val="22"/>
                <w:szCs w:val="22"/>
                <w:lang w:val="es-MX"/>
              </w:rPr>
              <w:t>01455</w:t>
            </w:r>
            <w:r w:rsidR="009071DA" w:rsidRPr="00DD4230">
              <w:rPr>
                <w:rFonts w:ascii="Palatino Linotype" w:hAnsi="Palatino Linotype" w:cs="Calibri"/>
                <w:b/>
                <w:bCs/>
                <w:color w:val="000000"/>
                <w:sz w:val="22"/>
                <w:szCs w:val="22"/>
                <w:lang w:val="es-MX"/>
              </w:rPr>
              <w:t>/HUIXQUIL/IP/2021</w:t>
            </w:r>
          </w:p>
        </w:tc>
      </w:tr>
      <w:tr w:rsidR="007C20CD" w:rsidRPr="00DD4230" w14:paraId="2F54329A" w14:textId="77777777" w:rsidTr="007C20CD">
        <w:tc>
          <w:tcPr>
            <w:tcW w:w="9034" w:type="dxa"/>
          </w:tcPr>
          <w:p w14:paraId="66BB55E8" w14:textId="30C1E621" w:rsidR="00C72F8F" w:rsidRPr="00DD4230" w:rsidRDefault="00C72F8F" w:rsidP="00C72F8F">
            <w:pPr>
              <w:autoSpaceDE w:val="0"/>
              <w:autoSpaceDN w:val="0"/>
              <w:adjustRightInd w:val="0"/>
              <w:spacing w:line="360" w:lineRule="auto"/>
              <w:ind w:right="567"/>
              <w:jc w:val="both"/>
              <w:rPr>
                <w:rFonts w:ascii="Palatino Linotype" w:hAnsi="Palatino Linotype" w:cs="Tahoma"/>
                <w:iCs/>
                <w:sz w:val="22"/>
                <w:szCs w:val="22"/>
                <w:lang w:val="es-MX"/>
              </w:rPr>
            </w:pPr>
            <w:r w:rsidRPr="00DD4230">
              <w:rPr>
                <w:rFonts w:ascii="Palatino Linotype" w:hAnsi="Palatino Linotype" w:cs="Tahoma"/>
                <w:iCs/>
                <w:sz w:val="22"/>
                <w:szCs w:val="22"/>
                <w:lang w:val="es-MX"/>
              </w:rPr>
              <w:t xml:space="preserve">i) Oficio número DGA/SPAI/012/01/2022, suscrito por la Directora General de Administración, y dirigido a la Titular de la Unidad de Transparencia, de cuyo contenido se desprende: </w:t>
            </w:r>
          </w:p>
          <w:p w14:paraId="3BDB9F57" w14:textId="77777777" w:rsidR="00C72F8F" w:rsidRPr="00DD4230" w:rsidRDefault="00C72F8F" w:rsidP="00C72F8F">
            <w:pPr>
              <w:autoSpaceDE w:val="0"/>
              <w:autoSpaceDN w:val="0"/>
              <w:adjustRightInd w:val="0"/>
              <w:spacing w:line="360" w:lineRule="auto"/>
              <w:ind w:right="567"/>
              <w:jc w:val="both"/>
              <w:rPr>
                <w:rFonts w:ascii="Palatino Linotype" w:hAnsi="Palatino Linotype" w:cs="Tahoma"/>
                <w:iCs/>
                <w:sz w:val="22"/>
                <w:szCs w:val="22"/>
                <w:lang w:val="es-MX"/>
              </w:rPr>
            </w:pPr>
          </w:p>
          <w:p w14:paraId="737CA252" w14:textId="77777777" w:rsidR="00C72F8F" w:rsidRPr="00DD4230" w:rsidRDefault="00C72F8F" w:rsidP="00C72F8F">
            <w:pPr>
              <w:autoSpaceDE w:val="0"/>
              <w:autoSpaceDN w:val="0"/>
              <w:adjustRightInd w:val="0"/>
              <w:spacing w:line="360" w:lineRule="auto"/>
              <w:ind w:right="567"/>
              <w:jc w:val="both"/>
              <w:rPr>
                <w:rFonts w:ascii="Palatino Linotype" w:hAnsi="Palatino Linotype" w:cs="Tahoma"/>
                <w:i/>
                <w:iCs/>
                <w:sz w:val="20"/>
                <w:szCs w:val="22"/>
                <w:lang w:val="es-MX"/>
              </w:rPr>
            </w:pPr>
            <w:r w:rsidRPr="00DD4230">
              <w:rPr>
                <w:rFonts w:ascii="Palatino Linotype" w:hAnsi="Palatino Linotype" w:cs="Tahoma"/>
                <w:i/>
                <w:iCs/>
                <w:sz w:val="20"/>
                <w:szCs w:val="22"/>
                <w:lang w:val="es-MX"/>
              </w:rPr>
              <w:t>“…</w:t>
            </w:r>
          </w:p>
          <w:p w14:paraId="0F6C1C34" w14:textId="77777777" w:rsidR="00C72F8F" w:rsidRPr="00DD4230" w:rsidRDefault="00C72F8F" w:rsidP="00C72F8F">
            <w:pPr>
              <w:autoSpaceDE w:val="0"/>
              <w:autoSpaceDN w:val="0"/>
              <w:adjustRightInd w:val="0"/>
              <w:spacing w:line="360" w:lineRule="auto"/>
              <w:ind w:right="567"/>
              <w:jc w:val="both"/>
              <w:rPr>
                <w:rFonts w:ascii="Palatino Linotype" w:hAnsi="Palatino Linotype" w:cs="Tahoma"/>
                <w:i/>
                <w:iCs/>
                <w:sz w:val="20"/>
                <w:szCs w:val="22"/>
                <w:lang w:val="es-MX"/>
              </w:rPr>
            </w:pPr>
            <w:r w:rsidRPr="00DD4230">
              <w:rPr>
                <w:rFonts w:ascii="Palatino Linotype" w:hAnsi="Palatino Linotype" w:cs="Tahoma"/>
                <w:i/>
                <w:iCs/>
                <w:sz w:val="20"/>
                <w:szCs w:val="22"/>
                <w:lang w:val="es-MX"/>
              </w:rPr>
              <w:t>Visto el contenido de la solicitud de mérito, y por cuanto hace a las facultades conferidas en el articulado 110, y 116 establecidos en el Reglamento Orgánico Municipal, con relación al 12 de la Ley</w:t>
            </w:r>
          </w:p>
          <w:p w14:paraId="4182A678" w14:textId="77777777" w:rsidR="00C72F8F" w:rsidRPr="00DD4230" w:rsidRDefault="00C72F8F" w:rsidP="00C72F8F">
            <w:pPr>
              <w:autoSpaceDE w:val="0"/>
              <w:autoSpaceDN w:val="0"/>
              <w:adjustRightInd w:val="0"/>
              <w:spacing w:line="360" w:lineRule="auto"/>
              <w:ind w:right="567"/>
              <w:jc w:val="both"/>
              <w:rPr>
                <w:rFonts w:ascii="Palatino Linotype" w:hAnsi="Palatino Linotype" w:cs="Tahoma"/>
                <w:i/>
                <w:iCs/>
                <w:sz w:val="20"/>
                <w:szCs w:val="22"/>
                <w:lang w:val="es-MX"/>
              </w:rPr>
            </w:pPr>
            <w:proofErr w:type="gramStart"/>
            <w:r w:rsidRPr="00DD4230">
              <w:rPr>
                <w:rFonts w:ascii="Palatino Linotype" w:hAnsi="Palatino Linotype" w:cs="Tahoma"/>
                <w:i/>
                <w:iCs/>
                <w:sz w:val="20"/>
                <w:szCs w:val="22"/>
                <w:lang w:val="es-MX"/>
              </w:rPr>
              <w:t>en</w:t>
            </w:r>
            <w:proofErr w:type="gramEnd"/>
            <w:r w:rsidRPr="00DD4230">
              <w:rPr>
                <w:rFonts w:ascii="Palatino Linotype" w:hAnsi="Palatino Linotype" w:cs="Tahoma"/>
                <w:i/>
                <w:iCs/>
                <w:sz w:val="20"/>
                <w:szCs w:val="22"/>
                <w:lang w:val="es-MX"/>
              </w:rPr>
              <w:t xml:space="preserve"> la materia, adjunto al presente el oficio DGA/SRMyA/1656/11/2021, emitido por la por la Subdirección de Recursos Materiales y Adquisiciones, como unidad poseedora y generadora de la información requerida, a efecto de que se tengan por reproducidas todas y cada una de sus manifestaciones, pretensiones y alcances. Para todos los efectos legales a que dé lugar.</w:t>
            </w:r>
          </w:p>
          <w:p w14:paraId="4C39308B" w14:textId="77777777" w:rsidR="00C72F8F" w:rsidRPr="00DD4230" w:rsidRDefault="00C72F8F" w:rsidP="00C72F8F">
            <w:pPr>
              <w:autoSpaceDE w:val="0"/>
              <w:autoSpaceDN w:val="0"/>
              <w:adjustRightInd w:val="0"/>
              <w:spacing w:line="360" w:lineRule="auto"/>
              <w:ind w:right="567"/>
              <w:jc w:val="both"/>
              <w:rPr>
                <w:rFonts w:ascii="Palatino Linotype" w:hAnsi="Palatino Linotype" w:cs="Tahoma"/>
                <w:iCs/>
                <w:sz w:val="20"/>
                <w:szCs w:val="22"/>
                <w:lang w:val="es-MX"/>
              </w:rPr>
            </w:pPr>
            <w:r w:rsidRPr="00DD4230">
              <w:rPr>
                <w:rFonts w:ascii="Palatino Linotype" w:hAnsi="Palatino Linotype" w:cs="Tahoma"/>
                <w:i/>
                <w:iCs/>
                <w:sz w:val="20"/>
                <w:szCs w:val="22"/>
                <w:lang w:val="es-MX"/>
              </w:rPr>
              <w:t>…”</w:t>
            </w:r>
            <w:r w:rsidRPr="00DD4230">
              <w:rPr>
                <w:rFonts w:ascii="Palatino Linotype" w:hAnsi="Palatino Linotype" w:cs="Tahoma"/>
                <w:iCs/>
                <w:sz w:val="20"/>
                <w:szCs w:val="22"/>
                <w:lang w:val="es-MX"/>
              </w:rPr>
              <w:t xml:space="preserve"> (Sic)</w:t>
            </w:r>
          </w:p>
          <w:p w14:paraId="4908345D" w14:textId="77777777" w:rsidR="00C72F8F" w:rsidRPr="00DD4230" w:rsidRDefault="00C72F8F" w:rsidP="00C72F8F">
            <w:pPr>
              <w:autoSpaceDE w:val="0"/>
              <w:autoSpaceDN w:val="0"/>
              <w:adjustRightInd w:val="0"/>
              <w:spacing w:line="360" w:lineRule="auto"/>
              <w:ind w:right="567"/>
              <w:jc w:val="both"/>
              <w:rPr>
                <w:rFonts w:ascii="Palatino Linotype" w:hAnsi="Palatino Linotype" w:cs="Tahoma"/>
                <w:iCs/>
                <w:sz w:val="22"/>
                <w:szCs w:val="22"/>
                <w:lang w:val="es-MX"/>
              </w:rPr>
            </w:pPr>
          </w:p>
          <w:p w14:paraId="5ACDB4E4" w14:textId="76518756" w:rsidR="00C72F8F" w:rsidRPr="00DD4230" w:rsidRDefault="00C72F8F" w:rsidP="00C72F8F">
            <w:pPr>
              <w:autoSpaceDE w:val="0"/>
              <w:autoSpaceDN w:val="0"/>
              <w:adjustRightInd w:val="0"/>
              <w:spacing w:line="360" w:lineRule="auto"/>
              <w:ind w:right="567"/>
              <w:jc w:val="both"/>
              <w:rPr>
                <w:rFonts w:ascii="Palatino Linotype" w:hAnsi="Palatino Linotype" w:cs="Tahoma"/>
                <w:iCs/>
                <w:sz w:val="22"/>
                <w:szCs w:val="22"/>
                <w:lang w:val="es-MX"/>
              </w:rPr>
            </w:pPr>
            <w:r w:rsidRPr="00DD4230">
              <w:rPr>
                <w:rFonts w:ascii="Palatino Linotype" w:hAnsi="Palatino Linotype" w:cs="Tahoma"/>
                <w:iCs/>
                <w:sz w:val="22"/>
                <w:szCs w:val="22"/>
                <w:lang w:val="es-MX"/>
              </w:rPr>
              <w:t xml:space="preserve">ii) Oficio número DGA/SRMyA/1656/11/2021, suscrito por la Subdirectora de Recursos Materiales y Adquisiciones, y dirigido a la Directora General de Administración, de cuyo contenido se desprende: </w:t>
            </w:r>
          </w:p>
          <w:p w14:paraId="20A17841" w14:textId="77777777" w:rsidR="00C72F8F" w:rsidRPr="00DD4230" w:rsidRDefault="00C72F8F" w:rsidP="00C72F8F">
            <w:pPr>
              <w:autoSpaceDE w:val="0"/>
              <w:autoSpaceDN w:val="0"/>
              <w:adjustRightInd w:val="0"/>
              <w:spacing w:line="360" w:lineRule="auto"/>
              <w:ind w:right="567"/>
              <w:jc w:val="both"/>
              <w:rPr>
                <w:rFonts w:ascii="Palatino Linotype" w:hAnsi="Palatino Linotype" w:cs="Tahoma"/>
                <w:iCs/>
                <w:sz w:val="22"/>
                <w:szCs w:val="22"/>
                <w:lang w:val="es-MX"/>
              </w:rPr>
            </w:pPr>
          </w:p>
          <w:p w14:paraId="6D8F1EE4" w14:textId="77777777" w:rsidR="00C72F8F" w:rsidRPr="00DD4230" w:rsidRDefault="00C72F8F" w:rsidP="00C72F8F">
            <w:pPr>
              <w:autoSpaceDE w:val="0"/>
              <w:autoSpaceDN w:val="0"/>
              <w:adjustRightInd w:val="0"/>
              <w:spacing w:line="360" w:lineRule="auto"/>
              <w:ind w:right="567"/>
              <w:jc w:val="both"/>
              <w:rPr>
                <w:rFonts w:ascii="Palatino Linotype" w:hAnsi="Palatino Linotype" w:cs="Tahoma"/>
                <w:i/>
                <w:iCs/>
                <w:sz w:val="20"/>
                <w:szCs w:val="22"/>
                <w:lang w:val="es-MX"/>
              </w:rPr>
            </w:pPr>
            <w:r w:rsidRPr="00DD4230">
              <w:rPr>
                <w:rFonts w:ascii="Palatino Linotype" w:hAnsi="Palatino Linotype" w:cs="Tahoma"/>
                <w:i/>
                <w:iCs/>
                <w:sz w:val="20"/>
                <w:szCs w:val="22"/>
                <w:lang w:val="es-MX"/>
              </w:rPr>
              <w:t>“…</w:t>
            </w:r>
          </w:p>
          <w:p w14:paraId="26A10365" w14:textId="77777777" w:rsidR="00C72F8F" w:rsidRPr="00DD4230" w:rsidRDefault="00C72F8F" w:rsidP="00C72F8F">
            <w:pPr>
              <w:autoSpaceDE w:val="0"/>
              <w:autoSpaceDN w:val="0"/>
              <w:adjustRightInd w:val="0"/>
              <w:spacing w:line="360" w:lineRule="auto"/>
              <w:ind w:right="567"/>
              <w:jc w:val="both"/>
              <w:rPr>
                <w:rFonts w:ascii="Palatino Linotype" w:hAnsi="Palatino Linotype" w:cs="Tahoma"/>
                <w:i/>
                <w:iCs/>
                <w:sz w:val="20"/>
                <w:szCs w:val="22"/>
                <w:lang w:val="es-MX"/>
              </w:rPr>
            </w:pPr>
            <w:r w:rsidRPr="00DD4230">
              <w:rPr>
                <w:rFonts w:ascii="Palatino Linotype" w:hAnsi="Palatino Linotype" w:cs="Tahoma"/>
                <w:i/>
                <w:iCs/>
                <w:sz w:val="20"/>
                <w:szCs w:val="22"/>
                <w:lang w:val="es-MX"/>
              </w:rPr>
              <w:t xml:space="preserve">Derivado de lo anterior y en aras de dar cabal cumplimiento a lo requerido y por lo estipulado en el artículo 110, con relación al 112 del Reglamento Orgánico Municipal, se hace del conocimiento al interesado que, la información correspondiente a los contratos, puede ser consultada en el siguiente </w:t>
            </w:r>
            <w:r w:rsidRPr="00DD4230">
              <w:rPr>
                <w:rFonts w:ascii="Palatino Linotype" w:hAnsi="Palatino Linotype" w:cs="Tahoma"/>
                <w:i/>
                <w:iCs/>
                <w:sz w:val="20"/>
                <w:szCs w:val="22"/>
                <w:lang w:val="es-MX"/>
              </w:rPr>
              <w:lastRenderedPageBreak/>
              <w:t xml:space="preserve">enlace: URL  </w:t>
            </w:r>
            <w:hyperlink r:id="rId11" w:anchor="SujetosO" w:history="1">
              <w:r w:rsidRPr="00DD4230">
                <w:rPr>
                  <w:rStyle w:val="Hipervnculo"/>
                  <w:rFonts w:ascii="Palatino Linotype" w:hAnsi="Palatino Linotype" w:cs="Tahoma"/>
                  <w:i/>
                  <w:iCs/>
                  <w:sz w:val="20"/>
                  <w:szCs w:val="22"/>
                  <w:lang w:val="es-MX"/>
                </w:rPr>
                <w:t>https://www.ipomex.org.mx/ipo3/lgt/portal/3.web#SujetosO</w:t>
              </w:r>
            </w:hyperlink>
            <w:r w:rsidRPr="00DD4230">
              <w:rPr>
                <w:rFonts w:ascii="Palatino Linotype" w:hAnsi="Palatino Linotype" w:cs="Tahoma"/>
                <w:i/>
                <w:iCs/>
                <w:sz w:val="20"/>
                <w:szCs w:val="22"/>
                <w:lang w:val="es-MX"/>
              </w:rPr>
              <w:t>, toda vez que forman parte de las obligaciones comunes estipuladas en el artículo 92 de la Ley en la materia.</w:t>
            </w:r>
          </w:p>
          <w:p w14:paraId="0A0C0932" w14:textId="77777777" w:rsidR="00C72F8F" w:rsidRPr="00DD4230" w:rsidRDefault="00C72F8F" w:rsidP="00C72F8F">
            <w:pPr>
              <w:autoSpaceDE w:val="0"/>
              <w:autoSpaceDN w:val="0"/>
              <w:adjustRightInd w:val="0"/>
              <w:spacing w:line="360" w:lineRule="auto"/>
              <w:ind w:right="567"/>
              <w:jc w:val="both"/>
              <w:rPr>
                <w:rFonts w:ascii="Palatino Linotype" w:hAnsi="Palatino Linotype" w:cs="Tahoma"/>
                <w:i/>
                <w:iCs/>
                <w:sz w:val="20"/>
                <w:szCs w:val="22"/>
                <w:lang w:val="es-MX"/>
              </w:rPr>
            </w:pPr>
            <w:r w:rsidRPr="00DD4230">
              <w:rPr>
                <w:rFonts w:ascii="Palatino Linotype" w:hAnsi="Palatino Linotype" w:cs="Tahoma"/>
                <w:i/>
                <w:iCs/>
                <w:sz w:val="20"/>
                <w:szCs w:val="22"/>
                <w:lang w:val="es-MX"/>
              </w:rPr>
              <w:t xml:space="preserve">…” </w:t>
            </w:r>
            <w:r w:rsidRPr="00DD4230">
              <w:rPr>
                <w:rFonts w:ascii="Palatino Linotype" w:hAnsi="Palatino Linotype" w:cs="Tahoma"/>
                <w:iCs/>
                <w:sz w:val="20"/>
                <w:szCs w:val="22"/>
                <w:lang w:val="es-MX"/>
              </w:rPr>
              <w:t>(Sic)</w:t>
            </w:r>
          </w:p>
          <w:p w14:paraId="0AC96BEE" w14:textId="77777777" w:rsidR="00C72F8F" w:rsidRPr="00DD4230" w:rsidRDefault="00C72F8F" w:rsidP="00C72F8F">
            <w:pPr>
              <w:autoSpaceDE w:val="0"/>
              <w:autoSpaceDN w:val="0"/>
              <w:adjustRightInd w:val="0"/>
              <w:spacing w:line="360" w:lineRule="auto"/>
              <w:ind w:right="567"/>
              <w:jc w:val="both"/>
              <w:rPr>
                <w:rFonts w:ascii="Palatino Linotype" w:hAnsi="Palatino Linotype" w:cs="Tahoma"/>
                <w:iCs/>
                <w:sz w:val="22"/>
                <w:szCs w:val="22"/>
                <w:lang w:val="es-MX"/>
              </w:rPr>
            </w:pPr>
          </w:p>
          <w:p w14:paraId="2F543299" w14:textId="3CE60DE8" w:rsidR="007C20CD" w:rsidRPr="00DD4230" w:rsidRDefault="00D3603B" w:rsidP="0039425C">
            <w:pPr>
              <w:tabs>
                <w:tab w:val="left" w:pos="7684"/>
              </w:tabs>
              <w:autoSpaceDE w:val="0"/>
              <w:autoSpaceDN w:val="0"/>
              <w:adjustRightInd w:val="0"/>
              <w:spacing w:line="360" w:lineRule="auto"/>
              <w:ind w:right="-141"/>
              <w:jc w:val="both"/>
              <w:rPr>
                <w:rFonts w:ascii="Palatino Linotype" w:hAnsi="Palatino Linotype" w:cs="Tahoma"/>
                <w:iCs/>
                <w:sz w:val="22"/>
                <w:szCs w:val="22"/>
                <w:lang w:val="es-MX"/>
              </w:rPr>
            </w:pPr>
            <w:r w:rsidRPr="00DD4230">
              <w:rPr>
                <w:rFonts w:ascii="Palatino Linotype" w:hAnsi="Palatino Linotype" w:cs="Tahoma"/>
                <w:iCs/>
                <w:sz w:val="22"/>
                <w:szCs w:val="22"/>
                <w:lang w:val="es-MX"/>
              </w:rPr>
              <w:t xml:space="preserve">iii) </w:t>
            </w:r>
            <w:r w:rsidR="0039425C" w:rsidRPr="00DD4230">
              <w:rPr>
                <w:rFonts w:ascii="Palatino Linotype" w:hAnsi="Palatino Linotype" w:cs="Tahoma"/>
                <w:iCs/>
                <w:sz w:val="22"/>
                <w:szCs w:val="22"/>
                <w:lang w:val="es-MX"/>
              </w:rPr>
              <w:t>Informes de los trabajos realizados por la empresa Grupo Argog y Asociados S.A. de C.V., de abril a diciembre de dos mil diecisiete.</w:t>
            </w:r>
          </w:p>
        </w:tc>
      </w:tr>
    </w:tbl>
    <w:p w14:paraId="37996BA2" w14:textId="77777777" w:rsidR="00E22B41" w:rsidRPr="00DD4230" w:rsidRDefault="00E22B41">
      <w:pPr>
        <w:rPr>
          <w:rFonts w:ascii="Palatino Linotype" w:hAnsi="Palatino Linotype"/>
          <w:sz w:val="22"/>
          <w:szCs w:val="22"/>
        </w:rPr>
      </w:pPr>
    </w:p>
    <w:tbl>
      <w:tblPr>
        <w:tblStyle w:val="Tablaconcuadrcula"/>
        <w:tblW w:w="0" w:type="auto"/>
        <w:tblLook w:val="04A0" w:firstRow="1" w:lastRow="0" w:firstColumn="1" w:lastColumn="0" w:noHBand="0" w:noVBand="1"/>
      </w:tblPr>
      <w:tblGrid>
        <w:gridCol w:w="9034"/>
      </w:tblGrid>
      <w:tr w:rsidR="007C20CD" w:rsidRPr="00DD4230" w14:paraId="2F54329C" w14:textId="77777777" w:rsidTr="007C20CD">
        <w:tc>
          <w:tcPr>
            <w:tcW w:w="9034" w:type="dxa"/>
            <w:shd w:val="clear" w:color="auto" w:fill="BFBFBF" w:themeFill="background1" w:themeFillShade="BF"/>
            <w:vAlign w:val="center"/>
          </w:tcPr>
          <w:p w14:paraId="2F54329B" w14:textId="3E1F2D52" w:rsidR="007C20CD" w:rsidRPr="00DD4230" w:rsidRDefault="007C20CD" w:rsidP="00045FD2">
            <w:pPr>
              <w:autoSpaceDE w:val="0"/>
              <w:autoSpaceDN w:val="0"/>
              <w:adjustRightInd w:val="0"/>
              <w:spacing w:line="360" w:lineRule="auto"/>
              <w:ind w:right="567"/>
              <w:jc w:val="center"/>
              <w:rPr>
                <w:rFonts w:ascii="Palatino Linotype" w:hAnsi="Palatino Linotype" w:cs="Tahoma"/>
                <w:sz w:val="22"/>
                <w:szCs w:val="22"/>
              </w:rPr>
            </w:pPr>
            <w:r w:rsidRPr="00DD4230">
              <w:rPr>
                <w:rFonts w:ascii="Palatino Linotype" w:hAnsi="Palatino Linotype" w:cs="Tahoma"/>
                <w:sz w:val="22"/>
                <w:szCs w:val="22"/>
              </w:rPr>
              <w:t xml:space="preserve">Respuesta a la solitud de Información pública </w:t>
            </w:r>
            <w:r w:rsidR="00E22B41" w:rsidRPr="00DD4230">
              <w:rPr>
                <w:rFonts w:ascii="Palatino Linotype" w:hAnsi="Palatino Linotype" w:cs="Calibri"/>
                <w:b/>
                <w:bCs/>
                <w:color w:val="000000"/>
                <w:sz w:val="22"/>
                <w:szCs w:val="22"/>
                <w:lang w:val="es-MX"/>
              </w:rPr>
              <w:t>0145</w:t>
            </w:r>
            <w:r w:rsidR="00045FD2" w:rsidRPr="00DD4230">
              <w:rPr>
                <w:rFonts w:ascii="Palatino Linotype" w:hAnsi="Palatino Linotype" w:cs="Calibri"/>
                <w:b/>
                <w:bCs/>
                <w:color w:val="000000"/>
                <w:sz w:val="22"/>
                <w:szCs w:val="22"/>
                <w:lang w:val="es-MX"/>
              </w:rPr>
              <w:t>8</w:t>
            </w:r>
            <w:r w:rsidR="00E22B41" w:rsidRPr="00DD4230">
              <w:rPr>
                <w:rFonts w:ascii="Palatino Linotype" w:hAnsi="Palatino Linotype" w:cs="Calibri"/>
                <w:b/>
                <w:bCs/>
                <w:color w:val="000000"/>
                <w:sz w:val="22"/>
                <w:szCs w:val="22"/>
                <w:lang w:val="es-MX"/>
              </w:rPr>
              <w:t>/HUIXQUIL/IP/2021</w:t>
            </w:r>
          </w:p>
        </w:tc>
      </w:tr>
      <w:tr w:rsidR="007C20CD" w:rsidRPr="00DD4230" w14:paraId="2F5432A4" w14:textId="77777777" w:rsidTr="007C20CD">
        <w:tc>
          <w:tcPr>
            <w:tcW w:w="9034" w:type="dxa"/>
          </w:tcPr>
          <w:p w14:paraId="2DF90784" w14:textId="5B7BBE04" w:rsidR="00DC7D20" w:rsidRPr="00DD4230" w:rsidRDefault="00DC7D20" w:rsidP="00DC7D20">
            <w:pPr>
              <w:autoSpaceDE w:val="0"/>
              <w:autoSpaceDN w:val="0"/>
              <w:adjustRightInd w:val="0"/>
              <w:spacing w:line="360" w:lineRule="auto"/>
              <w:jc w:val="both"/>
              <w:rPr>
                <w:rFonts w:ascii="Palatino Linotype" w:hAnsi="Palatino Linotype" w:cs="Tahoma"/>
                <w:sz w:val="22"/>
                <w:szCs w:val="22"/>
              </w:rPr>
            </w:pPr>
            <w:r w:rsidRPr="00DD4230">
              <w:rPr>
                <w:rFonts w:ascii="Palatino Linotype" w:hAnsi="Palatino Linotype" w:cs="Tahoma"/>
                <w:sz w:val="22"/>
                <w:szCs w:val="22"/>
              </w:rPr>
              <w:t xml:space="preserve">El Sujeto Obligado dio respuesta a la solitud de información a través de los siguientes documentos: </w:t>
            </w:r>
          </w:p>
          <w:p w14:paraId="45A211F8" w14:textId="77777777" w:rsidR="00DC7D20" w:rsidRPr="00DD4230" w:rsidRDefault="00DC7D20" w:rsidP="00DC7D20">
            <w:pPr>
              <w:autoSpaceDE w:val="0"/>
              <w:autoSpaceDN w:val="0"/>
              <w:adjustRightInd w:val="0"/>
              <w:spacing w:line="360" w:lineRule="auto"/>
              <w:jc w:val="both"/>
              <w:rPr>
                <w:rFonts w:ascii="Palatino Linotype" w:hAnsi="Palatino Linotype" w:cs="Tahoma"/>
                <w:sz w:val="22"/>
                <w:szCs w:val="22"/>
              </w:rPr>
            </w:pPr>
          </w:p>
          <w:p w14:paraId="6D042450" w14:textId="77777777" w:rsidR="00DC7D20" w:rsidRPr="00DD4230" w:rsidRDefault="00DC7D20" w:rsidP="00DC7D20">
            <w:pPr>
              <w:autoSpaceDE w:val="0"/>
              <w:autoSpaceDN w:val="0"/>
              <w:adjustRightInd w:val="0"/>
              <w:spacing w:line="360" w:lineRule="auto"/>
              <w:jc w:val="both"/>
              <w:rPr>
                <w:rFonts w:ascii="Palatino Linotype" w:hAnsi="Palatino Linotype" w:cs="Tahoma"/>
                <w:sz w:val="22"/>
                <w:szCs w:val="22"/>
              </w:rPr>
            </w:pPr>
            <w:r w:rsidRPr="00DD4230">
              <w:rPr>
                <w:rFonts w:ascii="Palatino Linotype" w:hAnsi="Palatino Linotype" w:cs="Tahoma"/>
                <w:sz w:val="22"/>
                <w:szCs w:val="22"/>
              </w:rPr>
              <w:t xml:space="preserve">i) Oficio número: SHA/DJ/SJC/1254/2021 de fecha dieciséis de diciembre de dos veintiuno, suscrito por el Subdirector Jurídico de lo Consultivo, y es dirigido al Secretario del Ayuntamiento, de cuyo contenido se advierte: </w:t>
            </w:r>
          </w:p>
          <w:p w14:paraId="2831B60C" w14:textId="77777777" w:rsidR="00DC7D20" w:rsidRPr="00DD4230" w:rsidRDefault="00DC7D20" w:rsidP="00DC7D20">
            <w:pPr>
              <w:autoSpaceDE w:val="0"/>
              <w:autoSpaceDN w:val="0"/>
              <w:adjustRightInd w:val="0"/>
              <w:spacing w:line="360" w:lineRule="auto"/>
              <w:jc w:val="both"/>
              <w:rPr>
                <w:rFonts w:ascii="Palatino Linotype" w:hAnsi="Palatino Linotype" w:cs="Tahoma"/>
                <w:sz w:val="22"/>
                <w:szCs w:val="22"/>
              </w:rPr>
            </w:pPr>
          </w:p>
          <w:p w14:paraId="5BC550BB" w14:textId="77777777" w:rsidR="007C20CD" w:rsidRPr="00DD4230" w:rsidRDefault="00DC7D20" w:rsidP="00BB4B4B">
            <w:pPr>
              <w:autoSpaceDE w:val="0"/>
              <w:autoSpaceDN w:val="0"/>
              <w:adjustRightInd w:val="0"/>
              <w:spacing w:line="360" w:lineRule="auto"/>
              <w:ind w:left="567" w:right="567"/>
              <w:jc w:val="both"/>
              <w:rPr>
                <w:rFonts w:ascii="Palatino Linotype" w:hAnsi="Palatino Linotype" w:cs="Tahoma"/>
                <w:i/>
                <w:sz w:val="20"/>
                <w:szCs w:val="20"/>
              </w:rPr>
            </w:pPr>
            <w:r w:rsidRPr="00DD4230">
              <w:rPr>
                <w:rFonts w:ascii="Palatino Linotype" w:hAnsi="Palatino Linotype" w:cs="Tahoma"/>
                <w:i/>
                <w:sz w:val="20"/>
                <w:szCs w:val="20"/>
              </w:rPr>
              <w:t>“…</w:t>
            </w:r>
          </w:p>
          <w:p w14:paraId="522473CF" w14:textId="77777777" w:rsidR="00DC7D20" w:rsidRPr="00DD4230" w:rsidRDefault="00DC7D20" w:rsidP="00BB4B4B">
            <w:pPr>
              <w:autoSpaceDE w:val="0"/>
              <w:autoSpaceDN w:val="0"/>
              <w:adjustRightInd w:val="0"/>
              <w:spacing w:line="360" w:lineRule="auto"/>
              <w:ind w:left="567" w:right="567"/>
              <w:jc w:val="both"/>
              <w:rPr>
                <w:rFonts w:ascii="Palatino Linotype" w:hAnsi="Palatino Linotype" w:cs="Tahoma"/>
                <w:i/>
                <w:sz w:val="20"/>
                <w:szCs w:val="20"/>
              </w:rPr>
            </w:pPr>
            <w:r w:rsidRPr="00DD4230">
              <w:rPr>
                <w:rFonts w:ascii="Palatino Linotype" w:hAnsi="Palatino Linotype" w:cs="Tahoma"/>
                <w:i/>
                <w:sz w:val="20"/>
                <w:szCs w:val="20"/>
              </w:rPr>
              <w:t>Sobre el particular, en ejercicio de las facultades conferidas a esta Sub</w:t>
            </w:r>
            <w:r w:rsidR="00BB4B4B" w:rsidRPr="00DD4230">
              <w:rPr>
                <w:rFonts w:ascii="Palatino Linotype" w:hAnsi="Palatino Linotype" w:cs="Tahoma"/>
                <w:i/>
                <w:sz w:val="20"/>
                <w:szCs w:val="20"/>
              </w:rPr>
              <w:t>dirección Jurídica de lo Consultivo, con fundamento en lo dispuesto por el artículo 20, fracción XIII y XVI y 77 fracción XI del Reglamento Orgánico de la Administración Pública a la Información Pública del Estado de México y Municipios le informo que la Dirección Jurídica no cuenta con atribuciones para efecto de conservar los convenios suscritos por el Presidente</w:t>
            </w:r>
          </w:p>
          <w:p w14:paraId="2F5432A3" w14:textId="71BFD434" w:rsidR="00BB4B4B" w:rsidRPr="00DD4230" w:rsidRDefault="00BB4B4B" w:rsidP="00BB4B4B">
            <w:pPr>
              <w:autoSpaceDE w:val="0"/>
              <w:autoSpaceDN w:val="0"/>
              <w:adjustRightInd w:val="0"/>
              <w:spacing w:line="360" w:lineRule="auto"/>
              <w:ind w:left="567" w:right="567"/>
              <w:jc w:val="both"/>
              <w:rPr>
                <w:rFonts w:ascii="Palatino Linotype" w:hAnsi="Palatino Linotype" w:cs="Tahoma"/>
                <w:sz w:val="22"/>
                <w:szCs w:val="22"/>
              </w:rPr>
            </w:pPr>
            <w:r w:rsidRPr="00DD4230">
              <w:rPr>
                <w:rFonts w:ascii="Palatino Linotype" w:hAnsi="Palatino Linotype" w:cs="Tahoma"/>
                <w:i/>
                <w:sz w:val="20"/>
                <w:szCs w:val="20"/>
              </w:rPr>
              <w:t>…” (Sic)</w:t>
            </w:r>
            <w:r w:rsidRPr="00DD4230">
              <w:rPr>
                <w:rFonts w:ascii="Palatino Linotype" w:hAnsi="Palatino Linotype" w:cs="Tahoma"/>
                <w:sz w:val="22"/>
                <w:szCs w:val="22"/>
              </w:rPr>
              <w:t xml:space="preserve"> </w:t>
            </w:r>
          </w:p>
        </w:tc>
      </w:tr>
    </w:tbl>
    <w:p w14:paraId="2F5432AF" w14:textId="77777777" w:rsidR="007C20CD" w:rsidRPr="00DD4230" w:rsidRDefault="007C20CD" w:rsidP="007C20CD">
      <w:pPr>
        <w:spacing w:line="360" w:lineRule="auto"/>
        <w:ind w:right="539"/>
        <w:jc w:val="both"/>
        <w:rPr>
          <w:rFonts w:ascii="Palatino Linotype" w:eastAsia="Calibri" w:hAnsi="Palatino Linotype" w:cs="Tahoma"/>
          <w:bCs/>
          <w:sz w:val="22"/>
          <w:szCs w:val="22"/>
          <w:lang w:eastAsia="en-US"/>
        </w:rPr>
      </w:pPr>
    </w:p>
    <w:p w14:paraId="2F5432B0" w14:textId="77777777" w:rsidR="007C20CD" w:rsidRPr="00DD4230" w:rsidRDefault="007C20CD" w:rsidP="007C20CD">
      <w:pPr>
        <w:autoSpaceDE w:val="0"/>
        <w:autoSpaceDN w:val="0"/>
        <w:adjustRightInd w:val="0"/>
        <w:spacing w:line="360" w:lineRule="auto"/>
        <w:jc w:val="both"/>
        <w:rPr>
          <w:rFonts w:ascii="Palatino Linotype" w:hAnsi="Palatino Linotype" w:cs="Tahoma"/>
          <w:b/>
          <w:sz w:val="22"/>
          <w:szCs w:val="22"/>
        </w:rPr>
      </w:pPr>
      <w:r w:rsidRPr="00DD4230">
        <w:rPr>
          <w:rFonts w:ascii="Palatino Linotype" w:hAnsi="Palatino Linotype" w:cs="Tahoma"/>
          <w:b/>
          <w:sz w:val="22"/>
        </w:rPr>
        <w:t>III</w:t>
      </w:r>
      <w:r w:rsidRPr="00DD4230">
        <w:rPr>
          <w:rFonts w:ascii="Palatino Linotype" w:hAnsi="Palatino Linotype" w:cs="Tahoma"/>
          <w:b/>
          <w:sz w:val="22"/>
          <w:szCs w:val="22"/>
        </w:rPr>
        <w:t xml:space="preserve">. Interposición de los Recursos de Revisión. </w:t>
      </w:r>
    </w:p>
    <w:p w14:paraId="2F5432B1" w14:textId="77777777" w:rsidR="007C20CD" w:rsidRPr="00DD4230" w:rsidRDefault="007C20CD" w:rsidP="007C20CD">
      <w:pPr>
        <w:autoSpaceDE w:val="0"/>
        <w:autoSpaceDN w:val="0"/>
        <w:adjustRightInd w:val="0"/>
        <w:spacing w:line="360" w:lineRule="auto"/>
        <w:jc w:val="both"/>
        <w:rPr>
          <w:rFonts w:ascii="Palatino Linotype" w:hAnsi="Palatino Linotype" w:cs="Tahoma"/>
          <w:b/>
          <w:sz w:val="22"/>
          <w:szCs w:val="22"/>
        </w:rPr>
      </w:pPr>
    </w:p>
    <w:p w14:paraId="2F5432B2" w14:textId="6857EAF8" w:rsidR="007C20CD" w:rsidRPr="00DD4230" w:rsidRDefault="007C20CD" w:rsidP="007C20CD">
      <w:pPr>
        <w:autoSpaceDE w:val="0"/>
        <w:autoSpaceDN w:val="0"/>
        <w:adjustRightInd w:val="0"/>
        <w:spacing w:line="360" w:lineRule="auto"/>
        <w:jc w:val="both"/>
        <w:rPr>
          <w:rFonts w:ascii="Palatino Linotype" w:hAnsi="Palatino Linotype" w:cs="Tahoma"/>
          <w:sz w:val="22"/>
          <w:szCs w:val="22"/>
        </w:rPr>
      </w:pPr>
      <w:r w:rsidRPr="00DD4230">
        <w:rPr>
          <w:rFonts w:ascii="Palatino Linotype" w:hAnsi="Palatino Linotype" w:cs="Tahoma"/>
          <w:sz w:val="22"/>
          <w:szCs w:val="22"/>
        </w:rPr>
        <w:t>Con fecha</w:t>
      </w:r>
      <w:r w:rsidR="00BB4B4B" w:rsidRPr="00DD4230">
        <w:rPr>
          <w:rFonts w:ascii="Palatino Linotype" w:hAnsi="Palatino Linotype" w:cs="Tahoma"/>
          <w:sz w:val="22"/>
          <w:szCs w:val="22"/>
        </w:rPr>
        <w:t xml:space="preserve"> veinte </w:t>
      </w:r>
      <w:r w:rsidR="00232DCF" w:rsidRPr="00DD4230">
        <w:rPr>
          <w:rFonts w:ascii="Palatino Linotype" w:hAnsi="Palatino Linotype" w:cs="Tahoma"/>
          <w:sz w:val="22"/>
          <w:szCs w:val="22"/>
        </w:rPr>
        <w:t xml:space="preserve">y veinticinco </w:t>
      </w:r>
      <w:r w:rsidR="00BB4B4B" w:rsidRPr="00DD4230">
        <w:rPr>
          <w:rFonts w:ascii="Palatino Linotype" w:hAnsi="Palatino Linotype" w:cs="Tahoma"/>
          <w:sz w:val="22"/>
          <w:szCs w:val="22"/>
        </w:rPr>
        <w:t>de enero de dos mil veintidós</w:t>
      </w:r>
      <w:r w:rsidRPr="00DD4230">
        <w:rPr>
          <w:rFonts w:ascii="Palatino Linotype" w:hAnsi="Palatino Linotype" w:cs="Tahoma"/>
          <w:sz w:val="22"/>
          <w:szCs w:val="22"/>
        </w:rPr>
        <w:t xml:space="preserve">, se recibió en este </w:t>
      </w:r>
      <w:r w:rsidRPr="00DD4230">
        <w:rPr>
          <w:rFonts w:ascii="Palatino Linotype" w:eastAsia="Calibri" w:hAnsi="Palatino Linotype" w:cs="Tahoma"/>
          <w:sz w:val="22"/>
          <w:szCs w:val="22"/>
          <w:lang w:eastAsia="en-US"/>
        </w:rPr>
        <w:t xml:space="preserve">Instituto, a través del </w:t>
      </w:r>
      <w:r w:rsidRPr="00DD4230">
        <w:rPr>
          <w:rFonts w:ascii="Palatino Linotype" w:hAnsi="Palatino Linotype" w:cs="Tahoma"/>
          <w:sz w:val="22"/>
          <w:szCs w:val="22"/>
          <w:lang w:val="es-ES"/>
        </w:rPr>
        <w:t>Sistema de Acceso a la Información Mexiquense (SAIMEX)</w:t>
      </w:r>
      <w:r w:rsidRPr="00DD4230">
        <w:rPr>
          <w:rFonts w:ascii="Palatino Linotype" w:hAnsi="Palatino Linotype" w:cs="Tahoma"/>
          <w:sz w:val="22"/>
          <w:szCs w:val="22"/>
        </w:rPr>
        <w:t xml:space="preserve">, </w:t>
      </w:r>
      <w:r w:rsidR="00232DCF" w:rsidRPr="00DD4230">
        <w:rPr>
          <w:rFonts w:ascii="Palatino Linotype" w:hAnsi="Palatino Linotype" w:cs="Tahoma"/>
          <w:sz w:val="22"/>
          <w:szCs w:val="22"/>
        </w:rPr>
        <w:t>tres</w:t>
      </w:r>
      <w:r w:rsidRPr="00DD4230">
        <w:rPr>
          <w:rFonts w:ascii="Palatino Linotype" w:hAnsi="Palatino Linotype" w:cs="Tahoma"/>
          <w:sz w:val="22"/>
          <w:szCs w:val="22"/>
        </w:rPr>
        <w:t xml:space="preserve"> Recursos de </w:t>
      </w:r>
      <w:r w:rsidRPr="00DD4230">
        <w:rPr>
          <w:rFonts w:ascii="Palatino Linotype" w:hAnsi="Palatino Linotype" w:cs="Tahoma"/>
          <w:sz w:val="22"/>
          <w:szCs w:val="22"/>
        </w:rPr>
        <w:lastRenderedPageBreak/>
        <w:t>Revisión interpuestos por la parte Recurrente, en contra de las respuestas del Sujeto Obligado, en los siguientes términos:</w:t>
      </w:r>
    </w:p>
    <w:p w14:paraId="51E713AD" w14:textId="77777777" w:rsidR="00BB4B4B" w:rsidRPr="00DD4230" w:rsidRDefault="00BB4B4B" w:rsidP="007C20CD">
      <w:pPr>
        <w:autoSpaceDE w:val="0"/>
        <w:autoSpaceDN w:val="0"/>
        <w:adjustRightInd w:val="0"/>
        <w:spacing w:line="360" w:lineRule="auto"/>
        <w:jc w:val="both"/>
        <w:rPr>
          <w:rFonts w:ascii="Palatino Linotype" w:hAnsi="Palatino Linotype" w:cs="Tahoma"/>
          <w:sz w:val="22"/>
          <w:szCs w:val="22"/>
        </w:rPr>
      </w:pPr>
    </w:p>
    <w:tbl>
      <w:tblPr>
        <w:tblStyle w:val="Tablaconcuadrcula"/>
        <w:tblW w:w="0" w:type="auto"/>
        <w:tblLook w:val="04A0" w:firstRow="1" w:lastRow="0" w:firstColumn="1" w:lastColumn="0" w:noHBand="0" w:noVBand="1"/>
      </w:tblPr>
      <w:tblGrid>
        <w:gridCol w:w="9034"/>
      </w:tblGrid>
      <w:tr w:rsidR="007C20CD" w:rsidRPr="00DD4230" w14:paraId="2F5432B4" w14:textId="77777777" w:rsidTr="007C20CD">
        <w:tc>
          <w:tcPr>
            <w:tcW w:w="9034" w:type="dxa"/>
            <w:shd w:val="clear" w:color="auto" w:fill="BFBFBF" w:themeFill="background1" w:themeFillShade="BF"/>
          </w:tcPr>
          <w:p w14:paraId="2F5432B3" w14:textId="000562FC" w:rsidR="007C20CD" w:rsidRPr="00DD4230" w:rsidRDefault="007C20CD" w:rsidP="007C20CD">
            <w:pPr>
              <w:autoSpaceDE w:val="0"/>
              <w:autoSpaceDN w:val="0"/>
              <w:adjustRightInd w:val="0"/>
              <w:spacing w:line="360" w:lineRule="auto"/>
              <w:jc w:val="both"/>
              <w:rPr>
                <w:rFonts w:ascii="Palatino Linotype" w:hAnsi="Palatino Linotype" w:cs="Tahoma"/>
                <w:b/>
                <w:bCs/>
                <w:iCs/>
                <w:sz w:val="20"/>
                <w:szCs w:val="20"/>
                <w:lang w:val="es-MX"/>
              </w:rPr>
            </w:pPr>
            <w:r w:rsidRPr="00DD4230">
              <w:rPr>
                <w:rFonts w:ascii="Palatino Linotype" w:hAnsi="Palatino Linotype" w:cs="Tahoma"/>
                <w:iCs/>
                <w:sz w:val="20"/>
                <w:szCs w:val="20"/>
                <w:lang w:val="es-MX"/>
              </w:rPr>
              <w:t>Solicitud de información</w:t>
            </w:r>
            <w:r w:rsidRPr="00DD4230">
              <w:rPr>
                <w:rFonts w:ascii="Palatino Linotype" w:hAnsi="Palatino Linotype" w:cs="Tahoma"/>
                <w:b/>
                <w:bCs/>
                <w:iCs/>
                <w:sz w:val="20"/>
                <w:szCs w:val="20"/>
                <w:lang w:val="es-MX"/>
              </w:rPr>
              <w:t xml:space="preserve"> </w:t>
            </w:r>
            <w:r w:rsidR="00BB4B4B" w:rsidRPr="00DD4230">
              <w:rPr>
                <w:rFonts w:ascii="Palatino Linotype" w:hAnsi="Palatino Linotype" w:cs="Tahoma"/>
                <w:b/>
                <w:bCs/>
                <w:iCs/>
                <w:sz w:val="20"/>
                <w:szCs w:val="20"/>
                <w:lang w:val="es-MX"/>
              </w:rPr>
              <w:t xml:space="preserve">01469/HUIXQUIL/IP/2021 </w:t>
            </w:r>
            <w:r w:rsidRPr="00DD4230">
              <w:rPr>
                <w:rFonts w:ascii="Palatino Linotype" w:hAnsi="Palatino Linotype" w:cs="Tahoma"/>
                <w:iCs/>
                <w:sz w:val="20"/>
                <w:szCs w:val="20"/>
                <w:lang w:val="es-MX"/>
              </w:rPr>
              <w:t>en relación con el Recurso de Revisión</w:t>
            </w:r>
            <w:r w:rsidRPr="00DD4230">
              <w:rPr>
                <w:rFonts w:ascii="Palatino Linotype" w:hAnsi="Palatino Linotype" w:cs="Tahoma"/>
                <w:b/>
                <w:bCs/>
                <w:iCs/>
                <w:sz w:val="20"/>
                <w:szCs w:val="20"/>
                <w:lang w:val="es-MX"/>
              </w:rPr>
              <w:t xml:space="preserve"> </w:t>
            </w:r>
            <w:r w:rsidR="00BB4B4B" w:rsidRPr="00DD4230">
              <w:rPr>
                <w:rFonts w:ascii="Palatino Linotype" w:hAnsi="Palatino Linotype" w:cs="Tahoma"/>
                <w:b/>
                <w:bCs/>
                <w:iCs/>
                <w:sz w:val="20"/>
                <w:szCs w:val="20"/>
                <w:lang w:val="es-MX"/>
              </w:rPr>
              <w:t>00216/INFOEM/IP/RR/2022</w:t>
            </w:r>
            <w:r w:rsidRPr="00DD4230">
              <w:rPr>
                <w:rFonts w:ascii="Palatino Linotype" w:hAnsi="Palatino Linotype" w:cs="Tahoma"/>
                <w:b/>
                <w:bCs/>
                <w:iCs/>
                <w:sz w:val="20"/>
                <w:szCs w:val="20"/>
                <w:lang w:val="es-MX"/>
              </w:rPr>
              <w:t>.</w:t>
            </w:r>
          </w:p>
        </w:tc>
      </w:tr>
      <w:tr w:rsidR="007C20CD" w:rsidRPr="00DD4230" w14:paraId="2F5432BC" w14:textId="77777777" w:rsidTr="007C20CD">
        <w:trPr>
          <w:trHeight w:val="1537"/>
        </w:trPr>
        <w:tc>
          <w:tcPr>
            <w:tcW w:w="9034" w:type="dxa"/>
          </w:tcPr>
          <w:p w14:paraId="2F5432B5" w14:textId="77777777" w:rsidR="007C20CD" w:rsidRPr="00DD4230" w:rsidRDefault="007C20CD" w:rsidP="007C20CD">
            <w:pPr>
              <w:spacing w:line="360" w:lineRule="auto"/>
              <w:ind w:left="567" w:right="567"/>
              <w:jc w:val="both"/>
              <w:rPr>
                <w:rFonts w:ascii="Palatino Linotype" w:hAnsi="Palatino Linotype" w:cs="Tahoma"/>
                <w:b/>
                <w:bCs/>
                <w:i/>
                <w:sz w:val="20"/>
                <w:szCs w:val="20"/>
                <w:lang w:eastAsia="es-ES"/>
              </w:rPr>
            </w:pPr>
            <w:r w:rsidRPr="00DD4230">
              <w:rPr>
                <w:rFonts w:ascii="Palatino Linotype" w:hAnsi="Palatino Linotype" w:cs="Tahoma"/>
                <w:b/>
                <w:bCs/>
                <w:i/>
                <w:sz w:val="20"/>
                <w:szCs w:val="20"/>
                <w:lang w:eastAsia="es-ES"/>
              </w:rPr>
              <w:t>“ACTO IMPUGNADO</w:t>
            </w:r>
          </w:p>
          <w:p w14:paraId="2F5432B6" w14:textId="493E89BA" w:rsidR="007C20CD" w:rsidRPr="00DD4230" w:rsidRDefault="00BB4B4B" w:rsidP="007C20CD">
            <w:pPr>
              <w:spacing w:line="360" w:lineRule="auto"/>
              <w:ind w:left="567" w:right="567"/>
              <w:jc w:val="both"/>
              <w:rPr>
                <w:rFonts w:ascii="Palatino Linotype" w:hAnsi="Palatino Linotype" w:cs="Tahoma"/>
                <w:bCs/>
                <w:i/>
                <w:sz w:val="20"/>
                <w:szCs w:val="20"/>
                <w:lang w:eastAsia="es-ES"/>
              </w:rPr>
            </w:pPr>
            <w:r w:rsidRPr="00DD4230">
              <w:rPr>
                <w:rFonts w:ascii="Palatino Linotype" w:hAnsi="Palatino Linotype" w:cs="Tahoma"/>
                <w:bCs/>
                <w:i/>
                <w:sz w:val="20"/>
                <w:szCs w:val="20"/>
                <w:lang w:val="es-MX" w:eastAsia="es-ES"/>
              </w:rPr>
              <w:t>En su respuesta solo me anexsn los contratos 2017 y 2016</w:t>
            </w:r>
            <w:r w:rsidR="007C20CD" w:rsidRPr="00DD4230">
              <w:rPr>
                <w:rFonts w:ascii="Palatino Linotype" w:hAnsi="Palatino Linotype" w:cs="Tahoma"/>
                <w:bCs/>
                <w:i/>
                <w:sz w:val="20"/>
                <w:szCs w:val="20"/>
                <w:lang w:eastAsia="es-ES"/>
              </w:rPr>
              <w:t>.” (Sic.)</w:t>
            </w:r>
          </w:p>
          <w:p w14:paraId="2F5432B7" w14:textId="77777777" w:rsidR="007C20CD" w:rsidRPr="00DD4230" w:rsidRDefault="007C20CD" w:rsidP="007C20CD">
            <w:pPr>
              <w:spacing w:line="360" w:lineRule="auto"/>
              <w:ind w:left="567" w:right="567"/>
              <w:jc w:val="both"/>
              <w:rPr>
                <w:rFonts w:ascii="Palatino Linotype" w:hAnsi="Palatino Linotype" w:cs="Tahoma"/>
                <w:bCs/>
                <w:i/>
                <w:sz w:val="20"/>
                <w:szCs w:val="20"/>
                <w:lang w:eastAsia="es-ES"/>
              </w:rPr>
            </w:pPr>
          </w:p>
          <w:p w14:paraId="2F5432B8" w14:textId="77777777" w:rsidR="007C20CD" w:rsidRPr="00DD4230" w:rsidRDefault="007C20CD" w:rsidP="007C20CD">
            <w:pPr>
              <w:spacing w:line="360" w:lineRule="auto"/>
              <w:ind w:left="567" w:right="567"/>
              <w:jc w:val="both"/>
              <w:rPr>
                <w:rFonts w:ascii="Palatino Linotype" w:hAnsi="Palatino Linotype" w:cs="Tahoma"/>
                <w:b/>
                <w:bCs/>
                <w:i/>
                <w:sz w:val="20"/>
                <w:szCs w:val="20"/>
                <w:lang w:eastAsia="es-ES"/>
              </w:rPr>
            </w:pPr>
            <w:r w:rsidRPr="00DD4230">
              <w:rPr>
                <w:rFonts w:ascii="Palatino Linotype" w:hAnsi="Palatino Linotype" w:cs="Tahoma"/>
                <w:b/>
                <w:bCs/>
                <w:i/>
                <w:sz w:val="20"/>
                <w:szCs w:val="20"/>
                <w:lang w:eastAsia="es-ES"/>
              </w:rPr>
              <w:t>“RAZONES O MOTIVOS DE LA INCONFORMIDAD</w:t>
            </w:r>
          </w:p>
          <w:p w14:paraId="2F5432BB" w14:textId="5246FB08" w:rsidR="007C20CD" w:rsidRPr="00DD4230" w:rsidRDefault="00BB4B4B" w:rsidP="00BF2D3A">
            <w:pPr>
              <w:spacing w:line="360" w:lineRule="auto"/>
              <w:ind w:left="567" w:right="567"/>
              <w:jc w:val="both"/>
              <w:rPr>
                <w:rFonts w:ascii="Palatino Linotype" w:hAnsi="Palatino Linotype" w:cs="Tahoma"/>
                <w:bCs/>
                <w:i/>
                <w:sz w:val="20"/>
                <w:szCs w:val="20"/>
                <w:lang w:eastAsia="es-ES"/>
              </w:rPr>
            </w:pPr>
            <w:r w:rsidRPr="00DD4230">
              <w:rPr>
                <w:rFonts w:ascii="Palatino Linotype" w:hAnsi="Palatino Linotype" w:cs="Tahoma"/>
                <w:bCs/>
                <w:i/>
                <w:sz w:val="20"/>
                <w:szCs w:val="20"/>
                <w:lang w:val="es-MX" w:eastAsia="es-ES"/>
              </w:rPr>
              <w:t>Solicito me manden en pdf la documentación del proveedor adjudicado, su documentación legsl, propuestas técnicas, económicas y estudios de mercado, y requiero las solicitudes de sdquisiciones</w:t>
            </w:r>
            <w:r w:rsidR="007C20CD" w:rsidRPr="00DD4230">
              <w:rPr>
                <w:rFonts w:ascii="Palatino Linotype" w:hAnsi="Palatino Linotype" w:cs="Tahoma"/>
                <w:bCs/>
                <w:i/>
                <w:sz w:val="20"/>
                <w:szCs w:val="20"/>
                <w:lang w:eastAsia="es-ES"/>
              </w:rPr>
              <w:t>.” (Sic)</w:t>
            </w:r>
          </w:p>
        </w:tc>
      </w:tr>
    </w:tbl>
    <w:p w14:paraId="2F5432BD" w14:textId="77777777" w:rsidR="007C20CD" w:rsidRPr="00DD4230" w:rsidRDefault="007C20CD" w:rsidP="007C20CD">
      <w:pPr>
        <w:spacing w:line="360" w:lineRule="auto"/>
        <w:rPr>
          <w:rFonts w:ascii="Palatino Linotype" w:hAnsi="Palatino Linotype"/>
        </w:rPr>
      </w:pPr>
    </w:p>
    <w:tbl>
      <w:tblPr>
        <w:tblStyle w:val="Tablaconcuadrcula"/>
        <w:tblW w:w="0" w:type="auto"/>
        <w:tblLook w:val="04A0" w:firstRow="1" w:lastRow="0" w:firstColumn="1" w:lastColumn="0" w:noHBand="0" w:noVBand="1"/>
      </w:tblPr>
      <w:tblGrid>
        <w:gridCol w:w="9034"/>
      </w:tblGrid>
      <w:tr w:rsidR="007C20CD" w:rsidRPr="00DD4230" w14:paraId="2F5432BF" w14:textId="77777777" w:rsidTr="007C20CD">
        <w:tc>
          <w:tcPr>
            <w:tcW w:w="9034" w:type="dxa"/>
            <w:shd w:val="clear" w:color="auto" w:fill="BFBFBF" w:themeFill="background1" w:themeFillShade="BF"/>
          </w:tcPr>
          <w:p w14:paraId="2F5432BE" w14:textId="3AD4A548" w:rsidR="007C20CD" w:rsidRPr="00DD4230" w:rsidRDefault="007C20CD" w:rsidP="007C20CD">
            <w:pPr>
              <w:autoSpaceDE w:val="0"/>
              <w:autoSpaceDN w:val="0"/>
              <w:adjustRightInd w:val="0"/>
              <w:spacing w:line="360" w:lineRule="auto"/>
              <w:jc w:val="both"/>
              <w:rPr>
                <w:rFonts w:ascii="Palatino Linotype" w:hAnsi="Palatino Linotype" w:cs="Tahoma"/>
                <w:sz w:val="22"/>
                <w:szCs w:val="22"/>
              </w:rPr>
            </w:pPr>
            <w:r w:rsidRPr="00DD4230">
              <w:rPr>
                <w:rFonts w:ascii="Palatino Linotype" w:hAnsi="Palatino Linotype" w:cs="Tahoma"/>
                <w:iCs/>
                <w:sz w:val="22"/>
                <w:szCs w:val="22"/>
                <w:lang w:val="es-MX"/>
              </w:rPr>
              <w:t>Solicitud de información</w:t>
            </w:r>
            <w:r w:rsidRPr="00DD4230">
              <w:rPr>
                <w:rFonts w:ascii="Palatino Linotype" w:hAnsi="Palatino Linotype" w:cs="Tahoma"/>
                <w:b/>
                <w:bCs/>
                <w:iCs/>
                <w:sz w:val="22"/>
                <w:szCs w:val="22"/>
                <w:lang w:val="es-MX"/>
              </w:rPr>
              <w:t xml:space="preserve"> </w:t>
            </w:r>
            <w:r w:rsidR="00A11A94" w:rsidRPr="00DD4230">
              <w:rPr>
                <w:rFonts w:ascii="Palatino Linotype" w:hAnsi="Palatino Linotype" w:cs="Tahoma"/>
                <w:b/>
                <w:bCs/>
                <w:iCs/>
                <w:sz w:val="22"/>
                <w:szCs w:val="22"/>
                <w:lang w:val="es-MX"/>
              </w:rPr>
              <w:t xml:space="preserve">01458/HUIXQUIL/IP/2021 </w:t>
            </w:r>
            <w:r w:rsidRPr="00DD4230">
              <w:rPr>
                <w:rFonts w:ascii="Palatino Linotype" w:hAnsi="Palatino Linotype" w:cs="Tahoma"/>
                <w:iCs/>
                <w:sz w:val="22"/>
                <w:szCs w:val="22"/>
                <w:lang w:val="es-MX"/>
              </w:rPr>
              <w:t>en relación con el Recurso de Revisión</w:t>
            </w:r>
            <w:r w:rsidRPr="00DD4230">
              <w:rPr>
                <w:rFonts w:ascii="Palatino Linotype" w:hAnsi="Palatino Linotype" w:cs="Tahoma"/>
                <w:b/>
                <w:bCs/>
                <w:iCs/>
                <w:sz w:val="22"/>
                <w:szCs w:val="22"/>
                <w:lang w:val="es-MX"/>
              </w:rPr>
              <w:t xml:space="preserve"> </w:t>
            </w:r>
            <w:r w:rsidR="00A11A94" w:rsidRPr="00DD4230">
              <w:rPr>
                <w:rFonts w:ascii="Palatino Linotype" w:hAnsi="Palatino Linotype" w:cs="Tahoma"/>
                <w:b/>
                <w:bCs/>
                <w:iCs/>
                <w:sz w:val="22"/>
                <w:szCs w:val="22"/>
                <w:lang w:val="es-MX"/>
              </w:rPr>
              <w:t>00218/INFOEM/IP/RR/2022</w:t>
            </w:r>
            <w:r w:rsidRPr="00DD4230">
              <w:rPr>
                <w:rFonts w:ascii="Palatino Linotype" w:hAnsi="Palatino Linotype" w:cs="Tahoma"/>
                <w:b/>
                <w:bCs/>
                <w:iCs/>
                <w:sz w:val="22"/>
                <w:szCs w:val="22"/>
                <w:lang w:val="es-MX"/>
              </w:rPr>
              <w:t>.</w:t>
            </w:r>
          </w:p>
        </w:tc>
      </w:tr>
      <w:tr w:rsidR="007C20CD" w:rsidRPr="00DD4230" w14:paraId="2F5432C7" w14:textId="77777777" w:rsidTr="007C20CD">
        <w:tc>
          <w:tcPr>
            <w:tcW w:w="9034" w:type="dxa"/>
          </w:tcPr>
          <w:p w14:paraId="2F5432C0" w14:textId="77777777" w:rsidR="007C20CD" w:rsidRPr="00DD4230" w:rsidRDefault="007C20CD" w:rsidP="007C20CD">
            <w:pPr>
              <w:spacing w:line="360" w:lineRule="auto"/>
              <w:ind w:left="567" w:right="567"/>
              <w:jc w:val="both"/>
              <w:rPr>
                <w:rFonts w:ascii="Palatino Linotype" w:hAnsi="Palatino Linotype" w:cs="Tahoma"/>
                <w:b/>
                <w:bCs/>
                <w:i/>
                <w:sz w:val="20"/>
                <w:szCs w:val="20"/>
                <w:lang w:eastAsia="es-ES"/>
              </w:rPr>
            </w:pPr>
            <w:r w:rsidRPr="00DD4230">
              <w:rPr>
                <w:rFonts w:ascii="Palatino Linotype" w:hAnsi="Palatino Linotype" w:cs="Tahoma"/>
                <w:b/>
                <w:bCs/>
                <w:i/>
                <w:sz w:val="20"/>
                <w:szCs w:val="20"/>
                <w:lang w:eastAsia="es-ES"/>
              </w:rPr>
              <w:t>“ACTO IMPUGNADO</w:t>
            </w:r>
          </w:p>
          <w:p w14:paraId="2F5432C1" w14:textId="6ACD8161" w:rsidR="007C20CD" w:rsidRPr="00DD4230" w:rsidRDefault="00A11A94" w:rsidP="007C20CD">
            <w:pPr>
              <w:spacing w:line="360" w:lineRule="auto"/>
              <w:ind w:left="567" w:right="567"/>
              <w:jc w:val="both"/>
              <w:rPr>
                <w:rFonts w:ascii="Palatino Linotype" w:hAnsi="Palatino Linotype" w:cs="Tahoma"/>
                <w:bCs/>
                <w:i/>
                <w:sz w:val="20"/>
                <w:szCs w:val="20"/>
                <w:lang w:eastAsia="es-ES"/>
              </w:rPr>
            </w:pPr>
            <w:r w:rsidRPr="00DD4230">
              <w:rPr>
                <w:rFonts w:ascii="Palatino Linotype" w:hAnsi="Palatino Linotype" w:cs="Tahoma"/>
                <w:bCs/>
                <w:i/>
                <w:sz w:val="20"/>
                <w:szCs w:val="20"/>
                <w:lang w:val="es-MX" w:eastAsia="es-ES"/>
              </w:rPr>
              <w:t>La respuesta de Juridico</w:t>
            </w:r>
            <w:r w:rsidR="007C20CD" w:rsidRPr="00DD4230">
              <w:rPr>
                <w:rFonts w:ascii="Palatino Linotype" w:hAnsi="Palatino Linotype" w:cs="Tahoma"/>
                <w:bCs/>
                <w:i/>
                <w:sz w:val="20"/>
                <w:szCs w:val="20"/>
                <w:lang w:eastAsia="es-ES"/>
              </w:rPr>
              <w:t>.” (Sic.)</w:t>
            </w:r>
          </w:p>
          <w:p w14:paraId="2F5432C2" w14:textId="77777777" w:rsidR="007C20CD" w:rsidRPr="00DD4230" w:rsidRDefault="007C20CD" w:rsidP="007C20CD">
            <w:pPr>
              <w:spacing w:line="360" w:lineRule="auto"/>
              <w:ind w:left="567" w:right="567"/>
              <w:jc w:val="both"/>
              <w:rPr>
                <w:rFonts w:ascii="Palatino Linotype" w:hAnsi="Palatino Linotype" w:cs="Tahoma"/>
                <w:bCs/>
                <w:i/>
                <w:sz w:val="20"/>
                <w:szCs w:val="20"/>
                <w:lang w:eastAsia="es-ES"/>
              </w:rPr>
            </w:pPr>
          </w:p>
          <w:p w14:paraId="2F5432C3" w14:textId="77777777" w:rsidR="007C20CD" w:rsidRPr="00DD4230" w:rsidRDefault="007C20CD" w:rsidP="007C20CD">
            <w:pPr>
              <w:spacing w:line="360" w:lineRule="auto"/>
              <w:ind w:left="567" w:right="567"/>
              <w:jc w:val="both"/>
              <w:rPr>
                <w:rFonts w:ascii="Palatino Linotype" w:hAnsi="Palatino Linotype" w:cs="Tahoma"/>
                <w:b/>
                <w:bCs/>
                <w:i/>
                <w:sz w:val="20"/>
                <w:szCs w:val="20"/>
                <w:lang w:eastAsia="es-ES"/>
              </w:rPr>
            </w:pPr>
            <w:r w:rsidRPr="00DD4230">
              <w:rPr>
                <w:rFonts w:ascii="Palatino Linotype" w:hAnsi="Palatino Linotype" w:cs="Tahoma"/>
                <w:b/>
                <w:bCs/>
                <w:i/>
                <w:sz w:val="20"/>
                <w:szCs w:val="20"/>
                <w:lang w:eastAsia="es-ES"/>
              </w:rPr>
              <w:t>“RAZONES O MOTIVOS DE LA INCONFORMIDAD</w:t>
            </w:r>
          </w:p>
          <w:p w14:paraId="2F5432C6" w14:textId="47ED952C" w:rsidR="007C20CD" w:rsidRPr="00DD4230" w:rsidRDefault="00A11A94" w:rsidP="00A11A94">
            <w:pPr>
              <w:autoSpaceDE w:val="0"/>
              <w:autoSpaceDN w:val="0"/>
              <w:adjustRightInd w:val="0"/>
              <w:spacing w:line="360" w:lineRule="auto"/>
              <w:ind w:left="567" w:right="567"/>
              <w:jc w:val="both"/>
              <w:rPr>
                <w:rFonts w:ascii="Palatino Linotype" w:hAnsi="Palatino Linotype" w:cs="Tahoma"/>
                <w:bCs/>
                <w:i/>
                <w:sz w:val="20"/>
                <w:szCs w:val="20"/>
                <w:lang w:eastAsia="es-ES"/>
              </w:rPr>
            </w:pPr>
            <w:r w:rsidRPr="00DD4230">
              <w:rPr>
                <w:rFonts w:ascii="Palatino Linotype" w:hAnsi="Palatino Linotype" w:cs="Tahoma"/>
                <w:bCs/>
                <w:i/>
                <w:sz w:val="20"/>
                <w:szCs w:val="20"/>
                <w:lang w:val="es-MX" w:eastAsia="es-ES"/>
              </w:rPr>
              <w:t>Requiero los convenios que se suscribieron y que deben de ser csrgafos en el portal de Ipomex</w:t>
            </w:r>
            <w:r w:rsidR="007C20CD" w:rsidRPr="00DD4230">
              <w:rPr>
                <w:rFonts w:ascii="Palatino Linotype" w:hAnsi="Palatino Linotype" w:cs="Tahoma"/>
                <w:bCs/>
                <w:i/>
                <w:sz w:val="20"/>
                <w:szCs w:val="20"/>
                <w:lang w:eastAsia="es-ES"/>
              </w:rPr>
              <w:t>.” (Sic)</w:t>
            </w:r>
          </w:p>
        </w:tc>
      </w:tr>
    </w:tbl>
    <w:p w14:paraId="2F5432C8" w14:textId="77777777" w:rsidR="007C20CD" w:rsidRPr="00DD4230" w:rsidRDefault="007C20CD" w:rsidP="007C20CD">
      <w:pPr>
        <w:spacing w:line="360" w:lineRule="auto"/>
        <w:rPr>
          <w:rFonts w:ascii="Palatino Linotype" w:hAnsi="Palatino Linotype"/>
        </w:rPr>
      </w:pPr>
    </w:p>
    <w:tbl>
      <w:tblPr>
        <w:tblStyle w:val="Tablaconcuadrcula"/>
        <w:tblW w:w="0" w:type="auto"/>
        <w:tblLook w:val="04A0" w:firstRow="1" w:lastRow="0" w:firstColumn="1" w:lastColumn="0" w:noHBand="0" w:noVBand="1"/>
      </w:tblPr>
      <w:tblGrid>
        <w:gridCol w:w="9034"/>
      </w:tblGrid>
      <w:tr w:rsidR="007C20CD" w:rsidRPr="00DD4230" w14:paraId="2F5432CA" w14:textId="77777777" w:rsidTr="007C20CD">
        <w:tc>
          <w:tcPr>
            <w:tcW w:w="9034" w:type="dxa"/>
            <w:shd w:val="clear" w:color="auto" w:fill="BFBFBF" w:themeFill="background1" w:themeFillShade="BF"/>
          </w:tcPr>
          <w:p w14:paraId="2F5432C9" w14:textId="47828030" w:rsidR="007C20CD" w:rsidRPr="00DD4230" w:rsidRDefault="007C20CD" w:rsidP="007C20CD">
            <w:pPr>
              <w:autoSpaceDE w:val="0"/>
              <w:autoSpaceDN w:val="0"/>
              <w:adjustRightInd w:val="0"/>
              <w:spacing w:line="360" w:lineRule="auto"/>
              <w:jc w:val="both"/>
              <w:rPr>
                <w:rFonts w:ascii="Palatino Linotype" w:hAnsi="Palatino Linotype" w:cs="Tahoma"/>
                <w:sz w:val="22"/>
                <w:szCs w:val="22"/>
                <w:lang w:val="es-MX"/>
              </w:rPr>
            </w:pPr>
            <w:r w:rsidRPr="00DD4230">
              <w:rPr>
                <w:rFonts w:ascii="Palatino Linotype" w:hAnsi="Palatino Linotype" w:cs="Tahoma"/>
                <w:iCs/>
                <w:sz w:val="22"/>
                <w:szCs w:val="22"/>
                <w:lang w:val="es-MX"/>
              </w:rPr>
              <w:t>Solicitud de información</w:t>
            </w:r>
            <w:r w:rsidRPr="00DD4230">
              <w:rPr>
                <w:rFonts w:ascii="Palatino Linotype" w:hAnsi="Palatino Linotype" w:cs="Tahoma"/>
                <w:b/>
                <w:bCs/>
                <w:iCs/>
                <w:sz w:val="22"/>
                <w:szCs w:val="22"/>
                <w:lang w:val="es-MX"/>
              </w:rPr>
              <w:t xml:space="preserve"> </w:t>
            </w:r>
            <w:r w:rsidR="003F3D60" w:rsidRPr="00DD4230">
              <w:rPr>
                <w:rFonts w:ascii="Palatino Linotype" w:hAnsi="Palatino Linotype" w:cs="Tahoma"/>
                <w:b/>
                <w:bCs/>
                <w:iCs/>
                <w:sz w:val="22"/>
                <w:szCs w:val="22"/>
                <w:lang w:val="es-MX"/>
              </w:rPr>
              <w:t xml:space="preserve">01455/HUIXQUIL/IP/2021 </w:t>
            </w:r>
            <w:r w:rsidRPr="00DD4230">
              <w:rPr>
                <w:rFonts w:ascii="Palatino Linotype" w:hAnsi="Palatino Linotype" w:cs="Tahoma"/>
                <w:iCs/>
                <w:sz w:val="22"/>
                <w:szCs w:val="22"/>
                <w:lang w:val="es-MX"/>
              </w:rPr>
              <w:t>relación con el Recurso de Revisión</w:t>
            </w:r>
            <w:r w:rsidRPr="00DD4230">
              <w:rPr>
                <w:rFonts w:ascii="Palatino Linotype" w:hAnsi="Palatino Linotype" w:cs="Tahoma"/>
                <w:b/>
                <w:bCs/>
                <w:iCs/>
                <w:sz w:val="22"/>
                <w:szCs w:val="22"/>
                <w:lang w:val="es-MX"/>
              </w:rPr>
              <w:t xml:space="preserve"> </w:t>
            </w:r>
            <w:r w:rsidR="003F3D60" w:rsidRPr="00DD4230">
              <w:rPr>
                <w:rFonts w:ascii="Palatino Linotype" w:hAnsi="Palatino Linotype" w:cs="Tahoma"/>
                <w:b/>
                <w:bCs/>
                <w:iCs/>
                <w:sz w:val="22"/>
                <w:szCs w:val="22"/>
                <w:lang w:val="es-MX"/>
              </w:rPr>
              <w:t>00320/INFOEM/IP/RR/2022</w:t>
            </w:r>
            <w:r w:rsidRPr="00DD4230">
              <w:rPr>
                <w:rFonts w:ascii="Palatino Linotype" w:hAnsi="Palatino Linotype" w:cs="Tahoma"/>
                <w:b/>
                <w:bCs/>
                <w:iCs/>
                <w:sz w:val="22"/>
                <w:szCs w:val="22"/>
                <w:lang w:val="es-MX"/>
              </w:rPr>
              <w:t>.</w:t>
            </w:r>
          </w:p>
        </w:tc>
      </w:tr>
      <w:tr w:rsidR="007C20CD" w:rsidRPr="00DD4230" w14:paraId="2F5432D2" w14:textId="77777777" w:rsidTr="007C20CD">
        <w:tc>
          <w:tcPr>
            <w:tcW w:w="9034" w:type="dxa"/>
          </w:tcPr>
          <w:p w14:paraId="2F5432CB" w14:textId="77777777" w:rsidR="007C20CD" w:rsidRPr="00DD4230" w:rsidRDefault="007C20CD" w:rsidP="007C20CD">
            <w:pPr>
              <w:spacing w:line="360" w:lineRule="auto"/>
              <w:ind w:left="567" w:right="567"/>
              <w:jc w:val="both"/>
              <w:rPr>
                <w:rFonts w:ascii="Palatino Linotype" w:hAnsi="Palatino Linotype" w:cs="Tahoma"/>
                <w:b/>
                <w:bCs/>
                <w:i/>
                <w:sz w:val="20"/>
                <w:szCs w:val="20"/>
                <w:lang w:eastAsia="es-ES"/>
              </w:rPr>
            </w:pPr>
            <w:r w:rsidRPr="00DD4230">
              <w:rPr>
                <w:rFonts w:ascii="Palatino Linotype" w:hAnsi="Palatino Linotype" w:cs="Tahoma"/>
                <w:b/>
                <w:bCs/>
                <w:i/>
                <w:sz w:val="20"/>
                <w:szCs w:val="20"/>
                <w:lang w:eastAsia="es-ES"/>
              </w:rPr>
              <w:t>“ACTO IMPUGNADO</w:t>
            </w:r>
          </w:p>
          <w:p w14:paraId="2F5432CC" w14:textId="5D82FF9C" w:rsidR="007C20CD" w:rsidRPr="00DD4230" w:rsidRDefault="003F3D60" w:rsidP="007C20CD">
            <w:pPr>
              <w:spacing w:line="360" w:lineRule="auto"/>
              <w:ind w:left="567" w:right="567"/>
              <w:jc w:val="both"/>
              <w:rPr>
                <w:rFonts w:ascii="Palatino Linotype" w:hAnsi="Palatino Linotype" w:cs="Tahoma"/>
                <w:bCs/>
                <w:i/>
                <w:sz w:val="20"/>
                <w:szCs w:val="20"/>
                <w:lang w:eastAsia="es-ES"/>
              </w:rPr>
            </w:pPr>
            <w:r w:rsidRPr="00DD4230">
              <w:rPr>
                <w:rFonts w:ascii="Palatino Linotype" w:hAnsi="Palatino Linotype" w:cs="Tahoma"/>
                <w:bCs/>
                <w:i/>
                <w:sz w:val="20"/>
                <w:szCs w:val="20"/>
                <w:lang w:val="es-MX" w:eastAsia="es-ES"/>
              </w:rPr>
              <w:t>LA RESPUESTA QUE ME ESTA DANDO LA DIRECCIÓN DE ADMINISTRACIÓN</w:t>
            </w:r>
            <w:r w:rsidR="007C20CD" w:rsidRPr="00DD4230">
              <w:rPr>
                <w:rFonts w:ascii="Palatino Linotype" w:hAnsi="Palatino Linotype" w:cs="Tahoma"/>
                <w:bCs/>
                <w:i/>
                <w:sz w:val="20"/>
                <w:szCs w:val="20"/>
                <w:lang w:eastAsia="es-ES"/>
              </w:rPr>
              <w:t>.” (Sic.)</w:t>
            </w:r>
          </w:p>
          <w:p w14:paraId="2F5432CD" w14:textId="77777777" w:rsidR="007C20CD" w:rsidRPr="00DD4230" w:rsidRDefault="007C20CD" w:rsidP="007C20CD">
            <w:pPr>
              <w:spacing w:line="360" w:lineRule="auto"/>
              <w:ind w:left="567" w:right="567"/>
              <w:jc w:val="both"/>
              <w:rPr>
                <w:rFonts w:ascii="Palatino Linotype" w:hAnsi="Palatino Linotype" w:cs="Tahoma"/>
                <w:bCs/>
                <w:i/>
                <w:sz w:val="20"/>
                <w:szCs w:val="20"/>
                <w:lang w:eastAsia="es-ES"/>
              </w:rPr>
            </w:pPr>
          </w:p>
          <w:p w14:paraId="2F5432CE" w14:textId="77777777" w:rsidR="007C20CD" w:rsidRPr="00DD4230" w:rsidRDefault="007C20CD" w:rsidP="007C20CD">
            <w:pPr>
              <w:spacing w:line="360" w:lineRule="auto"/>
              <w:ind w:left="567" w:right="567"/>
              <w:jc w:val="both"/>
              <w:rPr>
                <w:rFonts w:ascii="Palatino Linotype" w:hAnsi="Palatino Linotype" w:cs="Tahoma"/>
                <w:b/>
                <w:bCs/>
                <w:i/>
                <w:sz w:val="20"/>
                <w:szCs w:val="20"/>
                <w:lang w:eastAsia="es-ES"/>
              </w:rPr>
            </w:pPr>
            <w:r w:rsidRPr="00DD4230">
              <w:rPr>
                <w:rFonts w:ascii="Palatino Linotype" w:hAnsi="Palatino Linotype" w:cs="Tahoma"/>
                <w:b/>
                <w:bCs/>
                <w:i/>
                <w:sz w:val="20"/>
                <w:szCs w:val="20"/>
                <w:lang w:eastAsia="es-ES"/>
              </w:rPr>
              <w:lastRenderedPageBreak/>
              <w:t>“RAZONES O MOTIVOS DE LA INCONFORMIDAD</w:t>
            </w:r>
          </w:p>
          <w:p w14:paraId="2F5432D1" w14:textId="11E85E59" w:rsidR="007C20CD" w:rsidRPr="00DD4230" w:rsidRDefault="003F3D60" w:rsidP="003F3D60">
            <w:pPr>
              <w:autoSpaceDE w:val="0"/>
              <w:autoSpaceDN w:val="0"/>
              <w:adjustRightInd w:val="0"/>
              <w:spacing w:line="360" w:lineRule="auto"/>
              <w:ind w:left="567" w:right="567"/>
              <w:jc w:val="both"/>
              <w:rPr>
                <w:rFonts w:ascii="Palatino Linotype" w:hAnsi="Palatino Linotype" w:cs="Tahoma"/>
                <w:bCs/>
                <w:i/>
                <w:sz w:val="20"/>
                <w:szCs w:val="20"/>
                <w:lang w:eastAsia="es-ES"/>
              </w:rPr>
            </w:pPr>
            <w:r w:rsidRPr="00DD4230">
              <w:rPr>
                <w:rFonts w:ascii="Palatino Linotype" w:hAnsi="Palatino Linotype" w:cs="Tahoma"/>
                <w:bCs/>
                <w:i/>
                <w:sz w:val="20"/>
                <w:szCs w:val="20"/>
                <w:lang w:val="es-MX" w:eastAsia="es-ES"/>
              </w:rPr>
              <w:t>REQUIERO LAS PROPUESTAS TÉCNICAS, ECONOMICAS Y SU DOCUMENTACION QUE PRESENTE EL PROVEEDOR ADJUDICADO EN ESTE CASO GRUPO ARGOG., LOS ESTUDIOS DE MERCADO</w:t>
            </w:r>
            <w:r w:rsidR="007C20CD" w:rsidRPr="00DD4230">
              <w:rPr>
                <w:rFonts w:ascii="Palatino Linotype" w:hAnsi="Palatino Linotype" w:cs="Tahoma"/>
                <w:bCs/>
                <w:i/>
                <w:sz w:val="20"/>
                <w:szCs w:val="20"/>
                <w:lang w:eastAsia="es-ES"/>
              </w:rPr>
              <w:t>.” (Sic)</w:t>
            </w:r>
          </w:p>
        </w:tc>
      </w:tr>
    </w:tbl>
    <w:p w14:paraId="2F5432DE" w14:textId="77777777" w:rsidR="007C20CD" w:rsidRPr="00DD4230" w:rsidRDefault="007C20CD" w:rsidP="007C20CD">
      <w:pPr>
        <w:spacing w:line="360" w:lineRule="auto"/>
        <w:jc w:val="both"/>
        <w:rPr>
          <w:rFonts w:ascii="Palatino Linotype" w:hAnsi="Palatino Linotype" w:cs="Tahoma"/>
          <w:b/>
          <w:sz w:val="22"/>
          <w:szCs w:val="22"/>
        </w:rPr>
      </w:pPr>
    </w:p>
    <w:p w14:paraId="2F5432DF" w14:textId="77777777" w:rsidR="007C20CD" w:rsidRPr="00DD4230" w:rsidRDefault="007C20CD" w:rsidP="007C20CD">
      <w:pPr>
        <w:spacing w:line="360" w:lineRule="auto"/>
        <w:jc w:val="both"/>
        <w:rPr>
          <w:rFonts w:ascii="Palatino Linotype" w:eastAsia="Batang" w:hAnsi="Palatino Linotype" w:cs="Tahoma"/>
          <w:b/>
          <w:bCs/>
          <w:sz w:val="22"/>
          <w:szCs w:val="22"/>
        </w:rPr>
      </w:pPr>
      <w:r w:rsidRPr="00DD4230">
        <w:rPr>
          <w:rFonts w:ascii="Palatino Linotype" w:hAnsi="Palatino Linotype" w:cs="Tahoma"/>
          <w:b/>
          <w:sz w:val="22"/>
          <w:szCs w:val="22"/>
        </w:rPr>
        <w:t xml:space="preserve">IV. </w:t>
      </w:r>
      <w:r w:rsidRPr="00DD4230">
        <w:rPr>
          <w:rFonts w:ascii="Palatino Linotype" w:eastAsia="Batang" w:hAnsi="Palatino Linotype" w:cs="Tahoma"/>
          <w:b/>
          <w:bCs/>
          <w:sz w:val="22"/>
          <w:szCs w:val="22"/>
        </w:rPr>
        <w:t xml:space="preserve">Trámite de los </w:t>
      </w:r>
      <w:r w:rsidRPr="00DD4230">
        <w:rPr>
          <w:rFonts w:ascii="Palatino Linotype" w:hAnsi="Palatino Linotype" w:cs="Tahoma"/>
          <w:b/>
          <w:sz w:val="22"/>
          <w:szCs w:val="22"/>
        </w:rPr>
        <w:t xml:space="preserve">Recursos de Revisión </w:t>
      </w:r>
      <w:r w:rsidRPr="00DD4230">
        <w:rPr>
          <w:rFonts w:ascii="Palatino Linotype" w:eastAsia="Batang" w:hAnsi="Palatino Linotype" w:cs="Tahoma"/>
          <w:b/>
          <w:bCs/>
          <w:sz w:val="22"/>
          <w:szCs w:val="22"/>
        </w:rPr>
        <w:t>ante este Instituto.</w:t>
      </w:r>
    </w:p>
    <w:p w14:paraId="2F5432E0" w14:textId="77777777" w:rsidR="007C20CD" w:rsidRPr="00DD4230" w:rsidRDefault="007C20CD" w:rsidP="007C20CD">
      <w:pPr>
        <w:spacing w:line="360" w:lineRule="auto"/>
        <w:jc w:val="both"/>
        <w:rPr>
          <w:rFonts w:ascii="Palatino Linotype" w:eastAsia="Batang" w:hAnsi="Palatino Linotype" w:cs="Tahoma"/>
          <w:b/>
          <w:bCs/>
          <w:sz w:val="22"/>
          <w:szCs w:val="22"/>
        </w:rPr>
      </w:pPr>
    </w:p>
    <w:p w14:paraId="2F5432E1" w14:textId="3C00F54F" w:rsidR="007C20CD" w:rsidRPr="00DD4230" w:rsidRDefault="007C20CD" w:rsidP="007C20CD">
      <w:pPr>
        <w:spacing w:line="360" w:lineRule="auto"/>
        <w:ind w:right="-28"/>
        <w:contextualSpacing/>
        <w:jc w:val="both"/>
        <w:rPr>
          <w:rFonts w:ascii="Palatino Linotype" w:eastAsia="Batang" w:hAnsi="Palatino Linotype" w:cs="Tahoma"/>
          <w:bCs/>
          <w:sz w:val="22"/>
          <w:szCs w:val="22"/>
        </w:rPr>
      </w:pPr>
      <w:r w:rsidRPr="00DD4230">
        <w:rPr>
          <w:rFonts w:ascii="Palatino Linotype" w:eastAsia="Batang" w:hAnsi="Palatino Linotype" w:cs="Tahoma"/>
          <w:b/>
          <w:bCs/>
          <w:sz w:val="22"/>
          <w:szCs w:val="22"/>
        </w:rPr>
        <w:t xml:space="preserve">a) Turno de los </w:t>
      </w:r>
      <w:r w:rsidRPr="00DD4230">
        <w:rPr>
          <w:rFonts w:ascii="Palatino Linotype" w:hAnsi="Palatino Linotype" w:cs="Tahoma"/>
          <w:b/>
          <w:sz w:val="22"/>
          <w:szCs w:val="22"/>
        </w:rPr>
        <w:t>Recursos de Revisión</w:t>
      </w:r>
      <w:r w:rsidRPr="00DD4230">
        <w:rPr>
          <w:rFonts w:ascii="Palatino Linotype" w:eastAsia="Batang" w:hAnsi="Palatino Linotype" w:cs="Tahoma"/>
          <w:b/>
          <w:bCs/>
          <w:sz w:val="22"/>
          <w:szCs w:val="22"/>
        </w:rPr>
        <w:t xml:space="preserve">. </w:t>
      </w:r>
      <w:r w:rsidRPr="00DD4230">
        <w:rPr>
          <w:rFonts w:ascii="Palatino Linotype" w:hAnsi="Palatino Linotype" w:cs="Tahoma"/>
          <w:sz w:val="22"/>
          <w:szCs w:val="22"/>
        </w:rPr>
        <w:t xml:space="preserve">Con fecha </w:t>
      </w:r>
      <w:r w:rsidR="00232DCF" w:rsidRPr="00DD4230">
        <w:rPr>
          <w:rFonts w:ascii="Palatino Linotype" w:hAnsi="Palatino Linotype" w:cs="Tahoma"/>
          <w:sz w:val="22"/>
          <w:szCs w:val="22"/>
        </w:rPr>
        <w:t>veinte y veinticinco de enero de dos mil veintidós</w:t>
      </w:r>
      <w:r w:rsidRPr="00DD4230">
        <w:rPr>
          <w:rFonts w:ascii="Palatino Linotype" w:eastAsia="Batang" w:hAnsi="Palatino Linotype" w:cs="Tahoma"/>
          <w:bCs/>
          <w:sz w:val="22"/>
          <w:szCs w:val="22"/>
        </w:rPr>
        <w:t xml:space="preserve">, el </w:t>
      </w:r>
      <w:r w:rsidRPr="00DD4230">
        <w:rPr>
          <w:rFonts w:ascii="Palatino Linotype" w:hAnsi="Palatino Linotype" w:cs="Tahoma"/>
          <w:sz w:val="22"/>
          <w:szCs w:val="22"/>
        </w:rPr>
        <w:t>Sistema de Acceso a la Información Mexiquense (SAIMEX),</w:t>
      </w:r>
      <w:r w:rsidRPr="00DD4230">
        <w:rPr>
          <w:rFonts w:ascii="Palatino Linotype" w:eastAsia="Batang" w:hAnsi="Palatino Linotype" w:cs="Tahoma"/>
          <w:bCs/>
          <w:sz w:val="22"/>
          <w:szCs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14:paraId="2F5432E2" w14:textId="77777777" w:rsidR="007C20CD" w:rsidRPr="00DD4230" w:rsidRDefault="007C20CD" w:rsidP="007C20CD">
      <w:pPr>
        <w:autoSpaceDE w:val="0"/>
        <w:autoSpaceDN w:val="0"/>
        <w:adjustRightInd w:val="0"/>
        <w:spacing w:line="360" w:lineRule="auto"/>
        <w:ind w:right="-28"/>
        <w:contextualSpacing/>
        <w:jc w:val="both"/>
        <w:rPr>
          <w:rFonts w:ascii="Palatino Linotype" w:eastAsia="Batang" w:hAnsi="Palatino Linotype" w:cs="Tahoma"/>
          <w:b/>
          <w:bCs/>
          <w:sz w:val="22"/>
          <w:szCs w:val="22"/>
        </w:rPr>
      </w:pPr>
    </w:p>
    <w:tbl>
      <w:tblPr>
        <w:tblStyle w:val="Tablaconcuadrcula"/>
        <w:tblW w:w="0" w:type="auto"/>
        <w:tblLook w:val="04A0" w:firstRow="1" w:lastRow="0" w:firstColumn="1" w:lastColumn="0" w:noHBand="0" w:noVBand="1"/>
      </w:tblPr>
      <w:tblGrid>
        <w:gridCol w:w="2830"/>
        <w:gridCol w:w="2835"/>
        <w:gridCol w:w="3369"/>
      </w:tblGrid>
      <w:tr w:rsidR="007C20CD" w:rsidRPr="00DD4230" w14:paraId="2F5432E6" w14:textId="77777777" w:rsidTr="00232DCF">
        <w:tc>
          <w:tcPr>
            <w:tcW w:w="2830" w:type="dxa"/>
            <w:shd w:val="clear" w:color="auto" w:fill="BFBFBF" w:themeFill="background1" w:themeFillShade="BF"/>
            <w:vAlign w:val="center"/>
          </w:tcPr>
          <w:p w14:paraId="2F5432E3" w14:textId="77777777" w:rsidR="007C20CD" w:rsidRPr="00DD4230" w:rsidRDefault="007C20CD" w:rsidP="007C20CD">
            <w:pPr>
              <w:autoSpaceDE w:val="0"/>
              <w:autoSpaceDN w:val="0"/>
              <w:adjustRightInd w:val="0"/>
              <w:spacing w:line="360" w:lineRule="auto"/>
              <w:jc w:val="center"/>
              <w:rPr>
                <w:rFonts w:ascii="Palatino Linotype" w:hAnsi="Palatino Linotype" w:cs="Tahoma"/>
                <w:b/>
                <w:bCs/>
                <w:sz w:val="20"/>
                <w:szCs w:val="20"/>
              </w:rPr>
            </w:pPr>
            <w:r w:rsidRPr="00DD4230">
              <w:rPr>
                <w:rFonts w:ascii="Palatino Linotype" w:hAnsi="Palatino Linotype" w:cs="Tahoma"/>
                <w:b/>
                <w:bCs/>
                <w:sz w:val="20"/>
                <w:szCs w:val="20"/>
              </w:rPr>
              <w:t>Solicitud de Información</w:t>
            </w:r>
          </w:p>
        </w:tc>
        <w:tc>
          <w:tcPr>
            <w:tcW w:w="2835" w:type="dxa"/>
            <w:shd w:val="clear" w:color="auto" w:fill="BFBFBF" w:themeFill="background1" w:themeFillShade="BF"/>
            <w:vAlign w:val="center"/>
          </w:tcPr>
          <w:p w14:paraId="2F5432E4" w14:textId="77777777" w:rsidR="007C20CD" w:rsidRPr="00DD4230" w:rsidRDefault="007C20CD" w:rsidP="007C20CD">
            <w:pPr>
              <w:autoSpaceDE w:val="0"/>
              <w:autoSpaceDN w:val="0"/>
              <w:adjustRightInd w:val="0"/>
              <w:spacing w:line="360" w:lineRule="auto"/>
              <w:jc w:val="center"/>
              <w:rPr>
                <w:rFonts w:ascii="Palatino Linotype" w:hAnsi="Palatino Linotype" w:cs="Tahoma"/>
                <w:b/>
                <w:bCs/>
                <w:sz w:val="20"/>
                <w:szCs w:val="20"/>
              </w:rPr>
            </w:pPr>
            <w:r w:rsidRPr="00DD4230">
              <w:rPr>
                <w:rFonts w:ascii="Palatino Linotype" w:hAnsi="Palatino Linotype" w:cs="Tahoma"/>
                <w:b/>
                <w:bCs/>
                <w:sz w:val="20"/>
                <w:szCs w:val="20"/>
              </w:rPr>
              <w:t>Recurso de Revisión</w:t>
            </w:r>
          </w:p>
        </w:tc>
        <w:tc>
          <w:tcPr>
            <w:tcW w:w="3369" w:type="dxa"/>
            <w:shd w:val="clear" w:color="auto" w:fill="BFBFBF" w:themeFill="background1" w:themeFillShade="BF"/>
            <w:vAlign w:val="center"/>
          </w:tcPr>
          <w:p w14:paraId="2F5432E5" w14:textId="77777777" w:rsidR="007C20CD" w:rsidRPr="00DD4230" w:rsidRDefault="007C20CD" w:rsidP="007C20CD">
            <w:pPr>
              <w:autoSpaceDE w:val="0"/>
              <w:autoSpaceDN w:val="0"/>
              <w:adjustRightInd w:val="0"/>
              <w:spacing w:line="360" w:lineRule="auto"/>
              <w:jc w:val="center"/>
              <w:rPr>
                <w:rFonts w:ascii="Palatino Linotype" w:hAnsi="Palatino Linotype" w:cs="Tahoma"/>
                <w:b/>
                <w:bCs/>
                <w:sz w:val="20"/>
                <w:szCs w:val="20"/>
              </w:rPr>
            </w:pPr>
            <w:r w:rsidRPr="00DD4230">
              <w:rPr>
                <w:rFonts w:ascii="Palatino Linotype" w:hAnsi="Palatino Linotype" w:cs="Tahoma"/>
                <w:b/>
                <w:bCs/>
                <w:sz w:val="20"/>
                <w:szCs w:val="20"/>
              </w:rPr>
              <w:t>Comisionado Ponente</w:t>
            </w:r>
          </w:p>
        </w:tc>
      </w:tr>
      <w:tr w:rsidR="00232DCF" w:rsidRPr="00DD4230" w14:paraId="2F5432EA" w14:textId="77777777" w:rsidTr="00232DCF">
        <w:tc>
          <w:tcPr>
            <w:tcW w:w="2830" w:type="dxa"/>
          </w:tcPr>
          <w:p w14:paraId="2F5432E7" w14:textId="1D5A2C51" w:rsidR="00232DCF" w:rsidRPr="00DD4230" w:rsidRDefault="00232DCF" w:rsidP="00232DCF">
            <w:pPr>
              <w:autoSpaceDE w:val="0"/>
              <w:autoSpaceDN w:val="0"/>
              <w:adjustRightInd w:val="0"/>
              <w:spacing w:line="360" w:lineRule="auto"/>
              <w:jc w:val="center"/>
              <w:rPr>
                <w:rFonts w:ascii="Palatino Linotype" w:hAnsi="Palatino Linotype" w:cs="Tahoma"/>
                <w:sz w:val="20"/>
                <w:szCs w:val="20"/>
              </w:rPr>
            </w:pPr>
            <w:r w:rsidRPr="00DD4230">
              <w:rPr>
                <w:rFonts w:ascii="Palatino Linotype" w:hAnsi="Palatino Linotype"/>
                <w:sz w:val="20"/>
                <w:szCs w:val="20"/>
              </w:rPr>
              <w:t>01469/HUIXQUIL/IP/2021</w:t>
            </w:r>
          </w:p>
        </w:tc>
        <w:tc>
          <w:tcPr>
            <w:tcW w:w="2835" w:type="dxa"/>
          </w:tcPr>
          <w:p w14:paraId="2F5432E8" w14:textId="2C5EC73A" w:rsidR="00232DCF" w:rsidRPr="00DD4230" w:rsidRDefault="00232DCF" w:rsidP="00232DCF">
            <w:pPr>
              <w:autoSpaceDE w:val="0"/>
              <w:autoSpaceDN w:val="0"/>
              <w:adjustRightInd w:val="0"/>
              <w:spacing w:line="360" w:lineRule="auto"/>
              <w:jc w:val="center"/>
              <w:rPr>
                <w:rFonts w:ascii="Palatino Linotype" w:hAnsi="Palatino Linotype" w:cs="Tahoma"/>
                <w:sz w:val="20"/>
                <w:szCs w:val="20"/>
              </w:rPr>
            </w:pPr>
            <w:r w:rsidRPr="00DD4230">
              <w:rPr>
                <w:rFonts w:ascii="Palatino Linotype" w:hAnsi="Palatino Linotype"/>
                <w:sz w:val="20"/>
                <w:szCs w:val="20"/>
              </w:rPr>
              <w:t>00216/INFOEM/IP/RR/2022</w:t>
            </w:r>
          </w:p>
        </w:tc>
        <w:tc>
          <w:tcPr>
            <w:tcW w:w="3369" w:type="dxa"/>
            <w:vAlign w:val="center"/>
          </w:tcPr>
          <w:p w14:paraId="2F5432E9" w14:textId="77777777" w:rsidR="00232DCF" w:rsidRPr="00DD4230" w:rsidRDefault="00232DCF" w:rsidP="0000048B">
            <w:pPr>
              <w:autoSpaceDE w:val="0"/>
              <w:autoSpaceDN w:val="0"/>
              <w:adjustRightInd w:val="0"/>
              <w:spacing w:line="360" w:lineRule="auto"/>
              <w:jc w:val="center"/>
              <w:rPr>
                <w:rFonts w:ascii="Palatino Linotype" w:hAnsi="Palatino Linotype" w:cs="Tahoma"/>
                <w:sz w:val="20"/>
                <w:szCs w:val="20"/>
              </w:rPr>
            </w:pPr>
            <w:r w:rsidRPr="00DD4230">
              <w:rPr>
                <w:rFonts w:ascii="Palatino Linotype" w:hAnsi="Palatino Linotype"/>
                <w:sz w:val="20"/>
                <w:szCs w:val="20"/>
              </w:rPr>
              <w:t>Luis Gustavo Parra Noriega</w:t>
            </w:r>
          </w:p>
        </w:tc>
      </w:tr>
      <w:tr w:rsidR="00232DCF" w:rsidRPr="00DD4230" w14:paraId="2F5432EE" w14:textId="77777777" w:rsidTr="00232DCF">
        <w:tc>
          <w:tcPr>
            <w:tcW w:w="2830" w:type="dxa"/>
          </w:tcPr>
          <w:p w14:paraId="2F5432EB" w14:textId="2762F286" w:rsidR="00232DCF" w:rsidRPr="00DD4230" w:rsidRDefault="00232DCF" w:rsidP="00232DCF">
            <w:pPr>
              <w:autoSpaceDE w:val="0"/>
              <w:autoSpaceDN w:val="0"/>
              <w:adjustRightInd w:val="0"/>
              <w:spacing w:line="360" w:lineRule="auto"/>
              <w:jc w:val="center"/>
              <w:rPr>
                <w:rFonts w:ascii="Palatino Linotype" w:hAnsi="Palatino Linotype" w:cs="Tahoma"/>
                <w:sz w:val="20"/>
                <w:szCs w:val="20"/>
              </w:rPr>
            </w:pPr>
            <w:r w:rsidRPr="00DD4230">
              <w:rPr>
                <w:rFonts w:ascii="Palatino Linotype" w:hAnsi="Palatino Linotype"/>
                <w:sz w:val="20"/>
                <w:szCs w:val="20"/>
              </w:rPr>
              <w:t>01458/HUIXQUIL/IP/2021</w:t>
            </w:r>
          </w:p>
        </w:tc>
        <w:tc>
          <w:tcPr>
            <w:tcW w:w="2835" w:type="dxa"/>
          </w:tcPr>
          <w:p w14:paraId="2F5432EC" w14:textId="4B0DCF77" w:rsidR="00232DCF" w:rsidRPr="00DD4230" w:rsidRDefault="00232DCF" w:rsidP="00232DCF">
            <w:pPr>
              <w:autoSpaceDE w:val="0"/>
              <w:autoSpaceDN w:val="0"/>
              <w:adjustRightInd w:val="0"/>
              <w:spacing w:line="360" w:lineRule="auto"/>
              <w:jc w:val="center"/>
              <w:rPr>
                <w:rFonts w:ascii="Palatino Linotype" w:hAnsi="Palatino Linotype" w:cs="Tahoma"/>
                <w:sz w:val="20"/>
                <w:szCs w:val="20"/>
              </w:rPr>
            </w:pPr>
            <w:r w:rsidRPr="00DD4230">
              <w:rPr>
                <w:rFonts w:ascii="Palatino Linotype" w:hAnsi="Palatino Linotype"/>
                <w:sz w:val="20"/>
                <w:szCs w:val="20"/>
              </w:rPr>
              <w:t>00218/INFOEM/IP/RR/2022</w:t>
            </w:r>
          </w:p>
        </w:tc>
        <w:tc>
          <w:tcPr>
            <w:tcW w:w="3369" w:type="dxa"/>
            <w:vAlign w:val="center"/>
          </w:tcPr>
          <w:p w14:paraId="2F5432ED" w14:textId="77777777" w:rsidR="00232DCF" w:rsidRPr="00DD4230" w:rsidRDefault="00232DCF" w:rsidP="0000048B">
            <w:pPr>
              <w:autoSpaceDE w:val="0"/>
              <w:autoSpaceDN w:val="0"/>
              <w:adjustRightInd w:val="0"/>
              <w:spacing w:line="360" w:lineRule="auto"/>
              <w:jc w:val="center"/>
              <w:rPr>
                <w:rFonts w:ascii="Palatino Linotype" w:hAnsi="Palatino Linotype" w:cs="Tahoma"/>
                <w:sz w:val="20"/>
                <w:szCs w:val="20"/>
              </w:rPr>
            </w:pPr>
            <w:r w:rsidRPr="00DD4230">
              <w:rPr>
                <w:rFonts w:ascii="Palatino Linotype" w:hAnsi="Palatino Linotype"/>
                <w:sz w:val="20"/>
                <w:szCs w:val="20"/>
              </w:rPr>
              <w:t>Sharon Cristina Morales Martínez</w:t>
            </w:r>
          </w:p>
        </w:tc>
      </w:tr>
      <w:tr w:rsidR="00232DCF" w:rsidRPr="00DD4230" w14:paraId="2F5432F2" w14:textId="77777777" w:rsidTr="00232DCF">
        <w:tc>
          <w:tcPr>
            <w:tcW w:w="2830" w:type="dxa"/>
          </w:tcPr>
          <w:p w14:paraId="2F5432EF" w14:textId="19FEC304" w:rsidR="00232DCF" w:rsidRPr="00DD4230" w:rsidRDefault="00232DCF" w:rsidP="00232DCF">
            <w:pPr>
              <w:autoSpaceDE w:val="0"/>
              <w:autoSpaceDN w:val="0"/>
              <w:adjustRightInd w:val="0"/>
              <w:spacing w:line="360" w:lineRule="auto"/>
              <w:jc w:val="center"/>
              <w:rPr>
                <w:rFonts w:ascii="Palatino Linotype" w:hAnsi="Palatino Linotype" w:cs="Tahoma"/>
                <w:sz w:val="20"/>
                <w:szCs w:val="20"/>
              </w:rPr>
            </w:pPr>
            <w:r w:rsidRPr="00DD4230">
              <w:rPr>
                <w:rFonts w:ascii="Palatino Linotype" w:hAnsi="Palatino Linotype"/>
                <w:sz w:val="20"/>
                <w:szCs w:val="20"/>
              </w:rPr>
              <w:t>01455/HUIXQUIL/IP/2021</w:t>
            </w:r>
          </w:p>
        </w:tc>
        <w:tc>
          <w:tcPr>
            <w:tcW w:w="2835" w:type="dxa"/>
          </w:tcPr>
          <w:p w14:paraId="2F5432F0" w14:textId="6BDCE870" w:rsidR="00232DCF" w:rsidRPr="00DD4230" w:rsidRDefault="00232DCF" w:rsidP="00232DCF">
            <w:pPr>
              <w:autoSpaceDE w:val="0"/>
              <w:autoSpaceDN w:val="0"/>
              <w:adjustRightInd w:val="0"/>
              <w:spacing w:line="360" w:lineRule="auto"/>
              <w:jc w:val="center"/>
              <w:rPr>
                <w:rFonts w:ascii="Palatino Linotype" w:hAnsi="Palatino Linotype" w:cs="Tahoma"/>
                <w:sz w:val="20"/>
                <w:szCs w:val="20"/>
              </w:rPr>
            </w:pPr>
            <w:r w:rsidRPr="00DD4230">
              <w:rPr>
                <w:rFonts w:ascii="Palatino Linotype" w:hAnsi="Palatino Linotype"/>
                <w:sz w:val="20"/>
                <w:szCs w:val="20"/>
              </w:rPr>
              <w:t>00320/INFOEM/IP/RR/2022</w:t>
            </w:r>
          </w:p>
        </w:tc>
        <w:tc>
          <w:tcPr>
            <w:tcW w:w="3369" w:type="dxa"/>
            <w:vAlign w:val="center"/>
          </w:tcPr>
          <w:p w14:paraId="2F5432F1" w14:textId="77777777" w:rsidR="00232DCF" w:rsidRPr="00DD4230" w:rsidRDefault="00232DCF" w:rsidP="0000048B">
            <w:pPr>
              <w:autoSpaceDE w:val="0"/>
              <w:autoSpaceDN w:val="0"/>
              <w:adjustRightInd w:val="0"/>
              <w:spacing w:line="360" w:lineRule="auto"/>
              <w:jc w:val="center"/>
              <w:rPr>
                <w:rFonts w:ascii="Palatino Linotype" w:hAnsi="Palatino Linotype" w:cs="Tahoma"/>
                <w:sz w:val="20"/>
                <w:szCs w:val="20"/>
              </w:rPr>
            </w:pPr>
            <w:r w:rsidRPr="00DD4230">
              <w:rPr>
                <w:rFonts w:ascii="Palatino Linotype" w:hAnsi="Palatino Linotype" w:cs="Tahoma"/>
                <w:sz w:val="20"/>
                <w:szCs w:val="20"/>
                <w:lang w:val="es-MX"/>
              </w:rPr>
              <w:t>María Del Rosario Mejía Ayala</w:t>
            </w:r>
          </w:p>
        </w:tc>
      </w:tr>
    </w:tbl>
    <w:p w14:paraId="5384933D" w14:textId="77777777" w:rsidR="00232DCF" w:rsidRPr="00DD4230" w:rsidRDefault="00232DCF" w:rsidP="007C20CD">
      <w:pPr>
        <w:autoSpaceDE w:val="0"/>
        <w:autoSpaceDN w:val="0"/>
        <w:adjustRightInd w:val="0"/>
        <w:spacing w:line="360" w:lineRule="auto"/>
        <w:ind w:right="-28"/>
        <w:contextualSpacing/>
        <w:jc w:val="both"/>
        <w:rPr>
          <w:rFonts w:ascii="Palatino Linotype" w:eastAsia="Batang" w:hAnsi="Palatino Linotype" w:cs="Tahoma"/>
          <w:b/>
          <w:bCs/>
          <w:sz w:val="22"/>
          <w:szCs w:val="22"/>
        </w:rPr>
      </w:pPr>
    </w:p>
    <w:p w14:paraId="2F5432F8" w14:textId="27B47E35" w:rsidR="007C20CD" w:rsidRPr="00DD4230" w:rsidRDefault="007C20CD" w:rsidP="007C20CD">
      <w:pPr>
        <w:autoSpaceDE w:val="0"/>
        <w:autoSpaceDN w:val="0"/>
        <w:adjustRightInd w:val="0"/>
        <w:spacing w:line="360" w:lineRule="auto"/>
        <w:ind w:right="-28"/>
        <w:contextualSpacing/>
        <w:jc w:val="both"/>
        <w:rPr>
          <w:rFonts w:ascii="Palatino Linotype" w:eastAsia="Batang" w:hAnsi="Palatino Linotype" w:cs="Tahoma"/>
          <w:bCs/>
          <w:sz w:val="22"/>
          <w:szCs w:val="22"/>
        </w:rPr>
      </w:pPr>
      <w:r w:rsidRPr="00DD4230">
        <w:rPr>
          <w:rFonts w:ascii="Palatino Linotype" w:eastAsia="Batang" w:hAnsi="Palatino Linotype" w:cs="Tahoma"/>
          <w:b/>
          <w:bCs/>
          <w:sz w:val="22"/>
          <w:szCs w:val="22"/>
        </w:rPr>
        <w:t xml:space="preserve">b) Admisión de los </w:t>
      </w:r>
      <w:r w:rsidRPr="00DD4230">
        <w:rPr>
          <w:rFonts w:ascii="Palatino Linotype" w:hAnsi="Palatino Linotype" w:cs="Tahoma"/>
          <w:b/>
          <w:sz w:val="22"/>
          <w:szCs w:val="22"/>
        </w:rPr>
        <w:t>Recursos de Revisión</w:t>
      </w:r>
      <w:r w:rsidRPr="00DD4230">
        <w:rPr>
          <w:rFonts w:ascii="Palatino Linotype" w:eastAsia="Batang" w:hAnsi="Palatino Linotype" w:cs="Tahoma"/>
          <w:b/>
          <w:bCs/>
          <w:sz w:val="22"/>
          <w:szCs w:val="22"/>
          <w:lang w:val="es-ES_tradnl"/>
        </w:rPr>
        <w:t xml:space="preserve">. </w:t>
      </w:r>
      <w:r w:rsidRPr="00DD4230">
        <w:rPr>
          <w:rFonts w:ascii="Palatino Linotype" w:eastAsia="Batang" w:hAnsi="Palatino Linotype" w:cs="Tahoma"/>
          <w:bCs/>
          <w:sz w:val="22"/>
          <w:szCs w:val="22"/>
        </w:rPr>
        <w:t xml:space="preserve">El </w:t>
      </w:r>
      <w:r w:rsidR="0082350A" w:rsidRPr="00DD4230">
        <w:rPr>
          <w:rFonts w:ascii="Palatino Linotype" w:eastAsia="Batang" w:hAnsi="Palatino Linotype" w:cs="Tahoma"/>
          <w:bCs/>
          <w:sz w:val="22"/>
          <w:szCs w:val="22"/>
        </w:rPr>
        <w:t>veinticuatro, veinticinco y treinta y uno de enero de dos mil veintidós</w:t>
      </w:r>
      <w:r w:rsidR="00ED6F1E" w:rsidRPr="00DD4230">
        <w:rPr>
          <w:rFonts w:ascii="Palatino Linotype" w:eastAsia="Batang" w:hAnsi="Palatino Linotype" w:cs="Tahoma"/>
          <w:bCs/>
          <w:sz w:val="22"/>
          <w:szCs w:val="22"/>
        </w:rPr>
        <w:t xml:space="preserve"> </w:t>
      </w:r>
      <w:r w:rsidRPr="00DD4230">
        <w:rPr>
          <w:rFonts w:ascii="Palatino Linotype" w:eastAsia="Batang" w:hAnsi="Palatino Linotype" w:cs="Tahoma"/>
          <w:bCs/>
          <w:sz w:val="22"/>
          <w:szCs w:val="22"/>
        </w:rPr>
        <w:t>se acordó la admisión de los Medios de Impugnación previamente referidos, interpuesto por la Particular en contra del Sujeto Obligado, en términos del artículo 185, fracciones I, II y IV de la Ley de Transparencia y Acceso a la Información Pública del Estado de México y Municipios, los cuales fueron notificados a las partes el veinte, veintiuno y veintitrés del mes y año referidos, respectivamente, a través del Sistema de Acceso a la Información Mexiquense (SAIMEX), en el que se les otorgó un plazo de siete días hábiles posteriores a la misma, para que manifestaran lo que a su derecho conviniera y formularan alegatos.</w:t>
      </w:r>
    </w:p>
    <w:p w14:paraId="2F5432F9" w14:textId="77777777" w:rsidR="007C20CD" w:rsidRPr="00DD4230" w:rsidRDefault="007C20CD" w:rsidP="007C20CD">
      <w:pPr>
        <w:autoSpaceDE w:val="0"/>
        <w:autoSpaceDN w:val="0"/>
        <w:adjustRightInd w:val="0"/>
        <w:spacing w:line="360" w:lineRule="auto"/>
        <w:ind w:right="-28"/>
        <w:contextualSpacing/>
        <w:jc w:val="both"/>
        <w:rPr>
          <w:rFonts w:ascii="Palatino Linotype" w:hAnsi="Palatino Linotype" w:cs="Tahoma"/>
          <w:b/>
          <w:sz w:val="22"/>
          <w:szCs w:val="22"/>
        </w:rPr>
      </w:pPr>
    </w:p>
    <w:p w14:paraId="2F5432FA" w14:textId="25AD6009" w:rsidR="007C20CD" w:rsidRPr="00DD4230" w:rsidRDefault="007C20CD" w:rsidP="007C20CD">
      <w:pPr>
        <w:spacing w:line="360" w:lineRule="auto"/>
        <w:ind w:right="-28"/>
        <w:contextualSpacing/>
        <w:jc w:val="both"/>
        <w:rPr>
          <w:rFonts w:ascii="Palatino Linotype" w:hAnsi="Palatino Linotype"/>
          <w:color w:val="000000"/>
          <w:sz w:val="22"/>
          <w:szCs w:val="22"/>
        </w:rPr>
      </w:pPr>
      <w:r w:rsidRPr="00DD4230">
        <w:rPr>
          <w:rFonts w:ascii="Palatino Linotype" w:hAnsi="Palatino Linotype" w:cs="Tahoma"/>
          <w:b/>
          <w:sz w:val="22"/>
          <w:szCs w:val="22"/>
        </w:rPr>
        <w:lastRenderedPageBreak/>
        <w:t>c) Acumulación de los asuntos.</w:t>
      </w:r>
      <w:r w:rsidRPr="00DD4230">
        <w:rPr>
          <w:rFonts w:ascii="Palatino Linotype" w:hAnsi="Palatino Linotype" w:cs="Tahoma"/>
          <w:sz w:val="22"/>
          <w:szCs w:val="22"/>
        </w:rPr>
        <w:t xml:space="preserve"> </w:t>
      </w:r>
      <w:r w:rsidRPr="00DD4230">
        <w:rPr>
          <w:rFonts w:ascii="Palatino Linotype" w:hAnsi="Palatino Linotype"/>
          <w:color w:val="000000"/>
          <w:sz w:val="22"/>
          <w:szCs w:val="22"/>
        </w:rPr>
        <w:t xml:space="preserve">El </w:t>
      </w:r>
      <w:r w:rsidR="00C073FD" w:rsidRPr="00DD4230">
        <w:rPr>
          <w:rFonts w:ascii="Palatino Linotype" w:hAnsi="Palatino Linotype"/>
          <w:color w:val="000000"/>
          <w:sz w:val="22"/>
          <w:szCs w:val="22"/>
        </w:rPr>
        <w:t>cuatro y diez de febrero de dos mil veintidós</w:t>
      </w:r>
      <w:r w:rsidRPr="00DD4230">
        <w:rPr>
          <w:rFonts w:ascii="Palatino Linotype" w:hAnsi="Palatino Linotype"/>
          <w:color w:val="000000"/>
          <w:sz w:val="22"/>
          <w:szCs w:val="22"/>
        </w:rPr>
        <w:t xml:space="preserve">, el Pleno del Instituto de Transparencia, Acceso a la Información Pública y Protección de Datos Personales del Estado de México y Municipios, durante su Trigésima Cuarta Sesión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DD4230">
        <w:rPr>
          <w:rFonts w:ascii="Palatino Linotype" w:hAnsi="Palatino Linotype"/>
          <w:b/>
          <w:bCs/>
          <w:color w:val="000000"/>
          <w:sz w:val="22"/>
          <w:szCs w:val="22"/>
        </w:rPr>
        <w:t>acordó</w:t>
      </w:r>
      <w:r w:rsidR="00C073FD" w:rsidRPr="00DD4230">
        <w:rPr>
          <w:rFonts w:ascii="Palatino Linotype" w:hAnsi="Palatino Linotype"/>
          <w:color w:val="000000"/>
          <w:sz w:val="22"/>
          <w:szCs w:val="22"/>
        </w:rPr>
        <w:t xml:space="preserve"> la acumulación de los </w:t>
      </w:r>
      <w:r w:rsidRPr="00DD4230">
        <w:rPr>
          <w:rFonts w:ascii="Palatino Linotype" w:hAnsi="Palatino Linotype"/>
          <w:color w:val="000000"/>
          <w:sz w:val="22"/>
          <w:szCs w:val="22"/>
        </w:rPr>
        <w:t>Recurso</w:t>
      </w:r>
      <w:r w:rsidR="00C073FD" w:rsidRPr="00DD4230">
        <w:rPr>
          <w:rFonts w:ascii="Palatino Linotype" w:hAnsi="Palatino Linotype"/>
          <w:color w:val="000000"/>
          <w:sz w:val="22"/>
          <w:szCs w:val="22"/>
        </w:rPr>
        <w:t>s</w:t>
      </w:r>
      <w:r w:rsidRPr="00DD4230">
        <w:rPr>
          <w:rFonts w:ascii="Palatino Linotype" w:hAnsi="Palatino Linotype"/>
          <w:color w:val="000000"/>
          <w:sz w:val="22"/>
          <w:szCs w:val="22"/>
        </w:rPr>
        <w:t xml:space="preserve"> de Revisión </w:t>
      </w:r>
      <w:r w:rsidR="00C073FD" w:rsidRPr="00DD4230">
        <w:rPr>
          <w:rFonts w:ascii="Palatino Linotype" w:hAnsi="Palatino Linotype"/>
          <w:b/>
          <w:color w:val="000000"/>
          <w:sz w:val="22"/>
          <w:szCs w:val="22"/>
        </w:rPr>
        <w:t>00218/INFOEM/IP/RR/2022</w:t>
      </w:r>
      <w:r w:rsidR="00C073FD" w:rsidRPr="00DD4230">
        <w:rPr>
          <w:rFonts w:ascii="Palatino Linotype" w:hAnsi="Palatino Linotype"/>
          <w:color w:val="000000"/>
          <w:sz w:val="22"/>
          <w:szCs w:val="22"/>
        </w:rPr>
        <w:t xml:space="preserve"> y </w:t>
      </w:r>
      <w:r w:rsidR="00C073FD" w:rsidRPr="00DD4230">
        <w:rPr>
          <w:rFonts w:ascii="Palatino Linotype" w:hAnsi="Palatino Linotype"/>
          <w:b/>
          <w:color w:val="000000"/>
          <w:sz w:val="22"/>
          <w:szCs w:val="22"/>
        </w:rPr>
        <w:t>00320/INFOEM/IP/RR/2022</w:t>
      </w:r>
      <w:r w:rsidR="00C073FD" w:rsidRPr="00DD4230">
        <w:rPr>
          <w:rFonts w:ascii="Palatino Linotype" w:hAnsi="Palatino Linotype"/>
          <w:color w:val="000000"/>
          <w:sz w:val="22"/>
          <w:szCs w:val="22"/>
        </w:rPr>
        <w:t xml:space="preserve"> al </w:t>
      </w:r>
      <w:r w:rsidR="00C073FD" w:rsidRPr="00DD4230">
        <w:rPr>
          <w:rFonts w:ascii="Palatino Linotype" w:hAnsi="Palatino Linotype"/>
          <w:b/>
          <w:color w:val="000000"/>
          <w:sz w:val="22"/>
          <w:szCs w:val="22"/>
        </w:rPr>
        <w:t>00216/INFOEM/IP/RR/2022</w:t>
      </w:r>
      <w:r w:rsidRPr="00DD4230">
        <w:rPr>
          <w:rFonts w:ascii="Palatino Linotype" w:hAnsi="Palatino Linotype" w:cs="Tahoma"/>
          <w:b/>
          <w:bCs/>
          <w:sz w:val="22"/>
          <w:szCs w:val="22"/>
        </w:rPr>
        <w:t xml:space="preserve">, </w:t>
      </w:r>
      <w:r w:rsidRPr="00DD4230">
        <w:rPr>
          <w:rFonts w:ascii="Palatino Linotype" w:hAnsi="Palatino Linotype" w:cs="Tahoma"/>
          <w:sz w:val="22"/>
          <w:szCs w:val="22"/>
        </w:rPr>
        <w:t xml:space="preserve">por ser este último el más antiguo, sustanciado bajo el índice de esta Ponencia, al advertir conexidad entre estos, ya que fueron promovidos por la misma persona, en los que se señaló como Sujeto Obligado recurrido al </w:t>
      </w:r>
      <w:r w:rsidR="00E624EC" w:rsidRPr="00DD4230">
        <w:rPr>
          <w:rFonts w:ascii="Palatino Linotype" w:hAnsi="Palatino Linotype" w:cs="Tahoma"/>
          <w:bCs/>
          <w:color w:val="0D0D0D" w:themeColor="text1" w:themeTint="F2"/>
          <w:sz w:val="22"/>
          <w:szCs w:val="22"/>
        </w:rPr>
        <w:t>Ayuntamiento de Huixquilucan</w:t>
      </w:r>
      <w:r w:rsidRPr="00DD4230">
        <w:rPr>
          <w:rFonts w:ascii="Palatino Linotype" w:hAnsi="Palatino Linotype" w:cs="Tahoma"/>
          <w:bCs/>
          <w:color w:val="0D0D0D" w:themeColor="text1" w:themeTint="F2"/>
          <w:sz w:val="22"/>
          <w:szCs w:val="22"/>
        </w:rPr>
        <w:t xml:space="preserve">. </w:t>
      </w:r>
    </w:p>
    <w:p w14:paraId="2F5432FB" w14:textId="77777777" w:rsidR="007C20CD" w:rsidRPr="00DD4230" w:rsidRDefault="007C20CD" w:rsidP="007C20CD">
      <w:pPr>
        <w:spacing w:line="360" w:lineRule="auto"/>
        <w:ind w:right="-28"/>
        <w:contextualSpacing/>
        <w:jc w:val="both"/>
        <w:rPr>
          <w:rFonts w:ascii="Palatino Linotype" w:hAnsi="Palatino Linotype" w:cs="Tahoma"/>
          <w:b/>
          <w:bCs/>
          <w:color w:val="0D0D0D" w:themeColor="text1" w:themeTint="F2"/>
          <w:sz w:val="22"/>
          <w:szCs w:val="22"/>
        </w:rPr>
      </w:pPr>
    </w:p>
    <w:p w14:paraId="35388996"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r w:rsidRPr="00DD4230">
        <w:rPr>
          <w:rFonts w:ascii="Palatino Linotype" w:hAnsi="Palatino Linotype" w:cs="Tahoma"/>
          <w:b/>
          <w:bCs/>
          <w:color w:val="0D0D0D" w:themeColor="text1" w:themeTint="F2"/>
          <w:sz w:val="22"/>
          <w:szCs w:val="22"/>
        </w:rPr>
        <w:t xml:space="preserve">d) Informes justificados del Sujeto Obligado. </w:t>
      </w:r>
      <w:r w:rsidRPr="00DD4230">
        <w:rPr>
          <w:rFonts w:ascii="Palatino Linotype" w:hAnsi="Palatino Linotype" w:cs="Tahoma"/>
          <w:color w:val="0D0D0D" w:themeColor="text1" w:themeTint="F2"/>
          <w:sz w:val="22"/>
          <w:szCs w:val="22"/>
        </w:rPr>
        <w:t xml:space="preserve">El tres y catorce de febrero, se recibió a través del Sistema de Acceso a la Información Mexiquense (SAIMEX), los Informes Justificados, los Informes Justificados del Sujeto Obligado, a través de los siguientes documentos: </w:t>
      </w:r>
    </w:p>
    <w:p w14:paraId="5502FFDB"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p>
    <w:p w14:paraId="6F1E4F85" w14:textId="77777777" w:rsidR="002370F7" w:rsidRPr="00DD4230" w:rsidRDefault="002370F7" w:rsidP="002370F7">
      <w:pPr>
        <w:spacing w:line="360" w:lineRule="auto"/>
        <w:jc w:val="both"/>
        <w:rPr>
          <w:rFonts w:ascii="Palatino Linotype" w:hAnsi="Palatino Linotype" w:cs="Tahoma"/>
          <w:b/>
          <w:bCs/>
          <w:iCs/>
          <w:color w:val="0D0D0D" w:themeColor="text1" w:themeTint="F2"/>
          <w:sz w:val="22"/>
          <w:szCs w:val="22"/>
        </w:rPr>
      </w:pPr>
      <w:r w:rsidRPr="00DD4230">
        <w:rPr>
          <w:rFonts w:ascii="Palatino Linotype" w:hAnsi="Palatino Linotype" w:cs="Tahoma"/>
          <w:iCs/>
          <w:color w:val="0D0D0D" w:themeColor="text1" w:themeTint="F2"/>
          <w:sz w:val="22"/>
          <w:szCs w:val="22"/>
        </w:rPr>
        <w:t xml:space="preserve">Recurso de revisión: </w:t>
      </w:r>
      <w:r w:rsidRPr="00DD4230">
        <w:rPr>
          <w:rFonts w:ascii="Palatino Linotype" w:hAnsi="Palatino Linotype" w:cs="Tahoma"/>
          <w:b/>
          <w:bCs/>
          <w:iCs/>
          <w:color w:val="0D0D0D" w:themeColor="text1" w:themeTint="F2"/>
          <w:sz w:val="22"/>
          <w:szCs w:val="22"/>
        </w:rPr>
        <w:t xml:space="preserve">00216/INFOEM/IP/RR/2022, </w:t>
      </w:r>
      <w:r w:rsidRPr="00DD4230">
        <w:rPr>
          <w:rFonts w:ascii="Palatino Linotype" w:hAnsi="Palatino Linotype" w:cs="Tahoma"/>
          <w:iCs/>
          <w:color w:val="0D0D0D" w:themeColor="text1" w:themeTint="F2"/>
          <w:sz w:val="22"/>
          <w:szCs w:val="22"/>
        </w:rPr>
        <w:t xml:space="preserve">en relación con la solicitud de información: </w:t>
      </w:r>
      <w:r w:rsidRPr="00DD4230">
        <w:rPr>
          <w:rFonts w:ascii="Palatino Linotype" w:hAnsi="Palatino Linotype" w:cs="Tahoma"/>
          <w:b/>
          <w:bCs/>
          <w:iCs/>
          <w:color w:val="0D0D0D" w:themeColor="text1" w:themeTint="F2"/>
          <w:sz w:val="22"/>
          <w:szCs w:val="22"/>
        </w:rPr>
        <w:t>01469/HUIXQUIL/IP/2021</w:t>
      </w:r>
    </w:p>
    <w:p w14:paraId="78DD8EC9" w14:textId="77777777" w:rsidR="002370F7" w:rsidRPr="00DD4230" w:rsidRDefault="002370F7" w:rsidP="002370F7">
      <w:pPr>
        <w:spacing w:line="360" w:lineRule="auto"/>
        <w:jc w:val="both"/>
        <w:rPr>
          <w:rFonts w:ascii="Palatino Linotype" w:hAnsi="Palatino Linotype" w:cs="Tahoma"/>
          <w:iCs/>
          <w:color w:val="0D0D0D" w:themeColor="text1" w:themeTint="F2"/>
          <w:sz w:val="22"/>
          <w:szCs w:val="22"/>
        </w:rPr>
      </w:pPr>
    </w:p>
    <w:p w14:paraId="66BB9D65"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r w:rsidRPr="00DD4230">
        <w:rPr>
          <w:rFonts w:ascii="Palatino Linotype" w:hAnsi="Palatino Linotype" w:cs="Tahoma"/>
          <w:color w:val="0D0D0D" w:themeColor="text1" w:themeTint="F2"/>
          <w:sz w:val="22"/>
          <w:szCs w:val="22"/>
        </w:rPr>
        <w:t xml:space="preserve">i) Oficio sin número ni fecha suscrito por el Titular de la Unidad de Transparencia y dirigido al Comisionado Ponente, por medio del cual manifiesta y expone: </w:t>
      </w:r>
    </w:p>
    <w:p w14:paraId="46920694"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p>
    <w:p w14:paraId="6B134244"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w:t>
      </w:r>
    </w:p>
    <w:p w14:paraId="5CE2171F"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 xml:space="preserve">Ahora bien, de las razones o motivos de inconformidad, esta Unidad de Transparencia solicito rindiera informe justificado a la Dirección General de Administración. </w:t>
      </w:r>
    </w:p>
    <w:p w14:paraId="689DFA2B"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p>
    <w:p w14:paraId="0F9331C5"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lastRenderedPageBreak/>
        <w:t>Derivado de lo anterior la Dirección General de Administración emitió respuesta mediante oficio, DGA/SPAI/0163/02/2022 firmado por el servidor público habilitado, mismo que se adjunta al presente para pronta referencia.</w:t>
      </w:r>
    </w:p>
    <w:p w14:paraId="1CE9067F" w14:textId="77777777" w:rsidR="002370F7" w:rsidRPr="00DD4230" w:rsidRDefault="002370F7" w:rsidP="002370F7">
      <w:pPr>
        <w:spacing w:line="360" w:lineRule="auto"/>
        <w:ind w:left="567" w:right="567"/>
        <w:jc w:val="center"/>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w:t>
      </w:r>
    </w:p>
    <w:p w14:paraId="32AAE4E5"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Por lo expuesto y fundado a usted Comisionado del Instituto de Transparencia, Acceso a la Información Pública y Protección de Datos Personales del Estado de México y Municipios atentamente pido se sirva:</w:t>
      </w:r>
    </w:p>
    <w:p w14:paraId="611BE5DA"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p>
    <w:p w14:paraId="064DD309"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 xml:space="preserve">Primero: Tener por presentado en tiempo y forma por medio del presente escrito, el informe justificado, que se encuentra establecido en los Lineamientos para la recepción, trámite y resolución de las solicitudes de acceso a la información pública, acceso, modificación, sustitución, rectificación o suspensión parcial o total de datos personales, así como de los Recursos de Revisión que deberán observar los Sujetos Obligados por la Ley de Transparencia y Acceso a la Información Pública del Estado de México y Municipios y sea tomado en consideración al momento de resolver el presente recurso. </w:t>
      </w:r>
    </w:p>
    <w:p w14:paraId="72A5B6E4"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p>
    <w:p w14:paraId="5A6632A0"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Segundo: Tenga por admisible los archivos adjuntos al presente informe, para su análisis y consideración, al momento de emitir su resolución</w:t>
      </w:r>
    </w:p>
    <w:p w14:paraId="1DB11040"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 xml:space="preserve">…” (Sic) </w:t>
      </w:r>
    </w:p>
    <w:p w14:paraId="2CC91ED9"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p>
    <w:p w14:paraId="3AB13C21"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r w:rsidRPr="00DD4230">
        <w:rPr>
          <w:rFonts w:ascii="Palatino Linotype" w:hAnsi="Palatino Linotype" w:cs="Tahoma"/>
          <w:color w:val="0D0D0D" w:themeColor="text1" w:themeTint="F2"/>
          <w:sz w:val="22"/>
          <w:szCs w:val="22"/>
        </w:rPr>
        <w:t xml:space="preserve">ii) Oficio sin número ni fecha suscrito por el Titular de la Unidad de Transparencia y dirigido al Comisionado Ponente, por medio del cual manifiesta y expone: </w:t>
      </w:r>
    </w:p>
    <w:p w14:paraId="3C5C9AE6"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p>
    <w:p w14:paraId="47AF4C63"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w:t>
      </w:r>
    </w:p>
    <w:p w14:paraId="2B123BD9"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Ahora bien, de las razones o motivos de inconformidad, esta Unidad de Transparencia solicito rindiera informe justificado a la Tesorería Municipal.</w:t>
      </w:r>
    </w:p>
    <w:p w14:paraId="758EAB0D"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p>
    <w:p w14:paraId="7D450CE7"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lastRenderedPageBreak/>
        <w:t xml:space="preserve">Derivado de lo anterior la Tesorería Municipal, emitió respuesta mediante oficio DGA/SPAI/0163/2022 firmado por el servidor público habilitado mismo que se adjunta al presente para pronta referencia. </w:t>
      </w:r>
    </w:p>
    <w:p w14:paraId="5D0CEB6F" w14:textId="77777777" w:rsidR="002370F7" w:rsidRPr="00DD4230" w:rsidRDefault="002370F7" w:rsidP="002370F7">
      <w:pPr>
        <w:spacing w:line="360" w:lineRule="auto"/>
        <w:ind w:left="567" w:right="567"/>
        <w:jc w:val="center"/>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w:t>
      </w:r>
    </w:p>
    <w:p w14:paraId="53B0E25B"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Por lo expuesto y fundado a usted Comisionado del Instituto de Transparencia, Acceso a la Información Pública y Protección de Datos Personales del Estado de México y Municipios atentamente pido se sirva:</w:t>
      </w:r>
    </w:p>
    <w:p w14:paraId="43E89F84"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p>
    <w:p w14:paraId="4E3C585A"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 xml:space="preserve">Primero: Tener por presentado en tiempo y forma por medio del presente escrito, el informe justificado, que se encuentra establecido en los Lineamientos para la recepción, trámite y resolución de las solicitudes de acceso a la información pública, acceso, modificación, sustitución, rectificación o suspensión parcial o total de datos personales, así como de los Recursos de Revisión que deberán observar los Sujetos Obligados por la Ley de Transparencia y Acceso a la Información Pública del Estado de México y Municipios y sea tomado en consideración al momento de resolver el presente recurso. </w:t>
      </w:r>
    </w:p>
    <w:p w14:paraId="7C1666E2"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p>
    <w:p w14:paraId="0275E56A"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Segundo: Tenga por admisible los archivos adjuntos al presente informe, para su análisis y consideración, al momento de emitir su resolución</w:t>
      </w:r>
    </w:p>
    <w:p w14:paraId="7FEEC9FA"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 xml:space="preserve">…” </w:t>
      </w:r>
    </w:p>
    <w:p w14:paraId="06C77E0D"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p>
    <w:p w14:paraId="2E3B7770"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r w:rsidRPr="00DD4230">
        <w:rPr>
          <w:rFonts w:ascii="Palatino Linotype" w:hAnsi="Palatino Linotype" w:cs="Tahoma"/>
          <w:color w:val="0D0D0D" w:themeColor="text1" w:themeTint="F2"/>
          <w:sz w:val="22"/>
          <w:szCs w:val="22"/>
        </w:rPr>
        <w:t xml:space="preserve">iii) Oficio número: PM/UT/0119/2022, de fecha veinticinco de enero de dos mil veintidós, rubricado por el Titular de la Unida de Transparencia y es dirigido al Tesorero Municipal, de cuyo contenido se advierte: </w:t>
      </w:r>
    </w:p>
    <w:p w14:paraId="3A61DECD"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p>
    <w:p w14:paraId="57AD3384"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w:t>
      </w:r>
    </w:p>
    <w:p w14:paraId="2A9E2F03"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 xml:space="preserve">Al respecto, solicito remitir a esta Unidad de Transparencia, en un término no mayor a </w:t>
      </w:r>
      <w:r w:rsidRPr="00DD4230">
        <w:rPr>
          <w:rFonts w:ascii="Palatino Linotype" w:hAnsi="Palatino Linotype" w:cs="Tahoma"/>
          <w:b/>
          <w:bCs/>
          <w:i/>
          <w:iCs/>
          <w:color w:val="0D0D0D" w:themeColor="text1" w:themeTint="F2"/>
          <w:sz w:val="20"/>
          <w:szCs w:val="20"/>
        </w:rPr>
        <w:t xml:space="preserve">CUATRO DÍAS HÁBILES </w:t>
      </w:r>
      <w:r w:rsidRPr="00DD4230">
        <w:rPr>
          <w:rFonts w:ascii="Palatino Linotype" w:hAnsi="Palatino Linotype" w:cs="Tahoma"/>
          <w:i/>
          <w:iCs/>
          <w:color w:val="0D0D0D" w:themeColor="text1" w:themeTint="F2"/>
          <w:sz w:val="20"/>
          <w:szCs w:val="20"/>
        </w:rPr>
        <w:t xml:space="preserve">contadas a partir de la fecha de notificación del presente, los alegatos o manifestaciones que estime convenientes por parte de la Unidad Administrativa a su digno cargo con respecto al recurso de revisión número </w:t>
      </w:r>
      <w:r w:rsidRPr="00DD4230">
        <w:rPr>
          <w:rFonts w:ascii="Palatino Linotype" w:hAnsi="Palatino Linotype" w:cs="Tahoma"/>
          <w:b/>
          <w:bCs/>
          <w:i/>
          <w:iCs/>
          <w:color w:val="0D0D0D" w:themeColor="text1" w:themeTint="F2"/>
          <w:sz w:val="20"/>
          <w:szCs w:val="20"/>
        </w:rPr>
        <w:t xml:space="preserve">00216/INFOEM/IP/RR/2022 </w:t>
      </w:r>
      <w:r w:rsidRPr="00DD4230">
        <w:rPr>
          <w:rFonts w:ascii="Palatino Linotype" w:hAnsi="Palatino Linotype" w:cs="Tahoma"/>
          <w:i/>
          <w:iCs/>
          <w:color w:val="0D0D0D" w:themeColor="text1" w:themeTint="F2"/>
          <w:sz w:val="20"/>
          <w:szCs w:val="20"/>
        </w:rPr>
        <w:t xml:space="preserve">.La documentación sobre </w:t>
      </w:r>
      <w:r w:rsidRPr="00DD4230">
        <w:rPr>
          <w:rFonts w:ascii="Palatino Linotype" w:hAnsi="Palatino Linotype" w:cs="Tahoma"/>
          <w:i/>
          <w:iCs/>
          <w:color w:val="0D0D0D" w:themeColor="text1" w:themeTint="F2"/>
          <w:sz w:val="20"/>
          <w:szCs w:val="20"/>
        </w:rPr>
        <w:lastRenderedPageBreak/>
        <w:t>dichos alegatos o manifestaciones deberá ser entregada de manera electrónica mediante correo electrónico a la dirección huixquilucan@itaipem.org.mx. Y posteriormente de manera impresa en la oficina de la Unidad de Transparencia. Lo anterior para que el H. Ayuntamiento de Huixquilucan, a través de esta Unidad de Transparencia, se encuentre en condiciones de integrar el informe de justificación en el recurso de revisión referido, en los plazos legales establecidos, para su valoración ante el Pleno del Instituto de Transparencia, Acceso a la Información Pública y Protección de Datos Personales del Estado de México y Municipios.</w:t>
      </w:r>
    </w:p>
    <w:p w14:paraId="117E5AB0"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 xml:space="preserve">…” (Sic) </w:t>
      </w:r>
    </w:p>
    <w:p w14:paraId="3769C830"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p>
    <w:p w14:paraId="7031A064"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r w:rsidRPr="00DD4230">
        <w:rPr>
          <w:rFonts w:ascii="Palatino Linotype" w:hAnsi="Palatino Linotype" w:cs="Tahoma"/>
          <w:color w:val="0D0D0D" w:themeColor="text1" w:themeTint="F2"/>
          <w:sz w:val="22"/>
          <w:szCs w:val="22"/>
        </w:rPr>
        <w:t xml:space="preserve">iv) Oficio número: DGA/SPA/0163/2022, de fecha primero de febrero de dos mil veintidós, signado por la Directora General de Administración y dirigido al Titular de la Unidad de Transparencia, por medio del cual manifiesta y expone: </w:t>
      </w:r>
    </w:p>
    <w:p w14:paraId="3AE31D0E"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p>
    <w:p w14:paraId="35DE7E53"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w:t>
      </w:r>
    </w:p>
    <w:p w14:paraId="33A100A2" w14:textId="77777777" w:rsidR="002370F7" w:rsidRPr="00DD4230" w:rsidRDefault="002370F7" w:rsidP="002370F7">
      <w:pPr>
        <w:spacing w:line="360" w:lineRule="auto"/>
        <w:ind w:left="567" w:right="567"/>
        <w:jc w:val="center"/>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ALEGATOS</w:t>
      </w:r>
    </w:p>
    <w:p w14:paraId="42A20F75"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p>
    <w:p w14:paraId="5E37D5B7"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 xml:space="preserve">Visto el contenido de la solicitud materia del presente recurso de revisión, y de conformidad al artículo 100 con relación al 112 del Reglamento Orgánico Municipal, esta Dirección General en cumplimiento a sus funciones y atribuciones, en la respuesta primigenia se tuvo a bien señalar en oficio adjunto como respuesta emitida por la Subdirección de Recursos Materiales y Adquisiciones, el canal de localización de la información materia del presente recurso de revisión. </w:t>
      </w:r>
    </w:p>
    <w:p w14:paraId="1F0EC1FF"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p>
    <w:p w14:paraId="1435186D"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 xml:space="preserve">En consecuencia, y bajo los argumentos expuesto con anterioridad, esta Dirección General de Administración, ratifica en todas y cada una de sus pretensiones que la respuesta primigenia hace alusión. </w:t>
      </w:r>
    </w:p>
    <w:p w14:paraId="53F6B755"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p>
    <w:p w14:paraId="3AE41863"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 xml:space="preserve">Por lo anteriormente expuesto: </w:t>
      </w:r>
    </w:p>
    <w:p w14:paraId="5B886601"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p>
    <w:p w14:paraId="1ABE1E9D"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lastRenderedPageBreak/>
        <w:t>PRIMERO. – Tener por presentados en tiempo y forma, los presentes alegatos para efectos legales a que haya lugar, de conformidad con lo establecido por el artículo 185, fracciones II y IV de la Ley de Transparencia y Acceso a la Información Pública del Estado de México y Municipios.</w:t>
      </w:r>
    </w:p>
    <w:p w14:paraId="0AA9363E"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p>
    <w:p w14:paraId="1892ADC3"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 xml:space="preserve">SEGUNDO. – Considerar los argumentos y fundamentos jurídicos expuestos en el presente ocurso, para que en el momento procesal oportuno realice el informe justificado ante el Órgano Garante. </w:t>
      </w:r>
    </w:p>
    <w:p w14:paraId="4E20BF05"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p>
    <w:p w14:paraId="594D10F6"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TERCERO. – En caso de que se requiera mayor información para resolver el presente ocurso, le regamos solicitar los antecedentes que al efecto determine</w:t>
      </w:r>
    </w:p>
    <w:p w14:paraId="7C9087A7"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 xml:space="preserve">…” (Sic) </w:t>
      </w:r>
    </w:p>
    <w:p w14:paraId="4FB10D26"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p>
    <w:p w14:paraId="565251D4" w14:textId="77777777" w:rsidR="002370F7" w:rsidRPr="00DD4230" w:rsidRDefault="002370F7" w:rsidP="002370F7">
      <w:pPr>
        <w:spacing w:line="360" w:lineRule="auto"/>
        <w:jc w:val="both"/>
        <w:rPr>
          <w:rFonts w:ascii="Palatino Linotype" w:hAnsi="Palatino Linotype" w:cs="Tahoma"/>
          <w:b/>
          <w:bCs/>
          <w:iCs/>
          <w:color w:val="0D0D0D" w:themeColor="text1" w:themeTint="F2"/>
          <w:sz w:val="22"/>
          <w:szCs w:val="22"/>
        </w:rPr>
      </w:pPr>
      <w:r w:rsidRPr="00DD4230">
        <w:rPr>
          <w:rFonts w:ascii="Palatino Linotype" w:hAnsi="Palatino Linotype" w:cs="Tahoma"/>
          <w:iCs/>
          <w:color w:val="0D0D0D" w:themeColor="text1" w:themeTint="F2"/>
          <w:sz w:val="22"/>
          <w:szCs w:val="22"/>
        </w:rPr>
        <w:t xml:space="preserve">Recurso de revisión: </w:t>
      </w:r>
      <w:r w:rsidRPr="00DD4230">
        <w:rPr>
          <w:rFonts w:ascii="Palatino Linotype" w:hAnsi="Palatino Linotype" w:cs="Tahoma"/>
          <w:b/>
          <w:bCs/>
          <w:iCs/>
          <w:color w:val="0D0D0D" w:themeColor="text1" w:themeTint="F2"/>
          <w:sz w:val="22"/>
          <w:szCs w:val="22"/>
        </w:rPr>
        <w:t xml:space="preserve">00218/INFOEM/IP/RR/2022, </w:t>
      </w:r>
      <w:r w:rsidRPr="00DD4230">
        <w:rPr>
          <w:rFonts w:ascii="Palatino Linotype" w:hAnsi="Palatino Linotype" w:cs="Tahoma"/>
          <w:iCs/>
          <w:color w:val="0D0D0D" w:themeColor="text1" w:themeTint="F2"/>
          <w:sz w:val="22"/>
          <w:szCs w:val="22"/>
        </w:rPr>
        <w:t xml:space="preserve">en relación con la solicitud de información: </w:t>
      </w:r>
      <w:r w:rsidRPr="00DD4230">
        <w:rPr>
          <w:rFonts w:ascii="Palatino Linotype" w:hAnsi="Palatino Linotype" w:cs="Tahoma"/>
          <w:b/>
          <w:bCs/>
          <w:iCs/>
          <w:color w:val="0D0D0D" w:themeColor="text1" w:themeTint="F2"/>
          <w:sz w:val="22"/>
          <w:szCs w:val="22"/>
        </w:rPr>
        <w:t xml:space="preserve">01458/HUIXQUIL/IP/2021. </w:t>
      </w:r>
    </w:p>
    <w:p w14:paraId="2F1A28DA"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p>
    <w:p w14:paraId="199E102F"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r w:rsidRPr="00DD4230">
        <w:rPr>
          <w:rFonts w:ascii="Palatino Linotype" w:hAnsi="Palatino Linotype" w:cs="Tahoma"/>
          <w:color w:val="0D0D0D" w:themeColor="text1" w:themeTint="F2"/>
          <w:sz w:val="22"/>
          <w:szCs w:val="22"/>
        </w:rPr>
        <w:t xml:space="preserve">i) Oficio sin número ni fecha, suscrito por el Titular de la Unidad de Transparencia, por medio del cual manifiesta y expone: </w:t>
      </w:r>
    </w:p>
    <w:p w14:paraId="5FDF9E82"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p>
    <w:p w14:paraId="20D0CD5A"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w:t>
      </w:r>
    </w:p>
    <w:p w14:paraId="0562AD4C"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 xml:space="preserve">Ahora bien, de las razones o motivos de inconformidad, esta Unidad de Transparencia solicito rindiera su informe justificado a la Secretaría del Ayuntamiento. </w:t>
      </w:r>
    </w:p>
    <w:p w14:paraId="359EE78B"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p>
    <w:p w14:paraId="2C259C69"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 xml:space="preserve">Derivado de lo anterior, la Secretaría del Ayuntamiento emitió respuesta mediante oficio SHA/60/2022, firmado por el servidor público habilitado mismo que se adjunta al presente para pronta referencia. </w:t>
      </w:r>
    </w:p>
    <w:p w14:paraId="39EE249D" w14:textId="77777777" w:rsidR="002370F7" w:rsidRPr="00DD4230" w:rsidRDefault="002370F7" w:rsidP="002370F7">
      <w:pPr>
        <w:spacing w:line="360" w:lineRule="auto"/>
        <w:ind w:left="567" w:right="567"/>
        <w:jc w:val="center"/>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w:t>
      </w:r>
    </w:p>
    <w:p w14:paraId="7FFF64E9"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p>
    <w:p w14:paraId="03CF4299"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Por lo expuesto y fundado a usted Comisionado del Instituto de Transparencia, Acceso a la Información Pública y Protección de Datos Personales del Estado de México y Municipios atentamente pido se sirva:</w:t>
      </w:r>
    </w:p>
    <w:p w14:paraId="413A961D"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p>
    <w:p w14:paraId="7F9DA8A7"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 xml:space="preserve">Primero: Tener por presentado en tiempo y forma por medio del presente escrito, el informe justificado, que se encuentra establecido en los Lineamientos para la recepción, trámite y resolución de las solicitudes de acceso a la información pública, acceso, modificación, sustitución, rectificación o suspensión parcial o total de datos personales, así como de los Recursos de Revisión que deberán observar los Sujetos Obligados por la Ley de Transparencia y Acceso a la Información Pública del Estado de México y Municipios y sea tomado en consideración al momento de resolver el presente recurso. </w:t>
      </w:r>
    </w:p>
    <w:p w14:paraId="5E5C11DE"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p>
    <w:p w14:paraId="0D264D97"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Segundo: Tenga por admisible los archivos adjuntos al presente informe, para su análisis y consideración, al momento de emitir su resolución</w:t>
      </w:r>
    </w:p>
    <w:p w14:paraId="117B4877"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 xml:space="preserve">…” (Sic) </w:t>
      </w:r>
    </w:p>
    <w:p w14:paraId="4197AFF5"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p>
    <w:p w14:paraId="734622B7"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r w:rsidRPr="00DD4230">
        <w:rPr>
          <w:rFonts w:ascii="Palatino Linotype" w:hAnsi="Palatino Linotype" w:cs="Tahoma"/>
          <w:color w:val="0D0D0D" w:themeColor="text1" w:themeTint="F2"/>
          <w:sz w:val="22"/>
          <w:szCs w:val="22"/>
        </w:rPr>
        <w:t xml:space="preserve">ii) Oficio número: SHA/60/2022 de fecha treinta y uno de enero de dos mil veintidós, suscrito por el Secretario del Ayuntamiento, y es dirigido al Titular de la Unidad de Transparencia, por medio del cual manifiesta y expone: </w:t>
      </w:r>
    </w:p>
    <w:p w14:paraId="64AEC914"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p>
    <w:p w14:paraId="2064F52F"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w:t>
      </w:r>
    </w:p>
    <w:p w14:paraId="5C1EDBA6" w14:textId="77777777" w:rsidR="002370F7" w:rsidRPr="00DD4230" w:rsidRDefault="002370F7" w:rsidP="002370F7">
      <w:pPr>
        <w:spacing w:line="360" w:lineRule="auto"/>
        <w:ind w:left="567" w:right="567"/>
        <w:jc w:val="center"/>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ALEGATOS</w:t>
      </w:r>
    </w:p>
    <w:p w14:paraId="26DD4566"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p>
    <w:p w14:paraId="11BC2895"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 xml:space="preserve">Visto el contenido de la solicitud de mérito, y de los argumentos expuestos como acto impugnado y/o razones de informidad, con relación a la respuesta emitida por quien suscribe, se hace del conocimiento al solicitante, hoy recurrente que se ratifica en todas y cada unas de sus partes la contestación otorgada. Esto en virtud que de conformidad al artículo 77 fracción XI del Reglamento Orgánico de la Administración Pública Municipal de Huixquilucan, Estado de México, vigente para el año 2021, la Dirección Jurídica depende de esta Secretaria, no cuenta con atribuciones para conservar los convenios en sus archivos, no obstante, los convenios suscritos por los titulares de las dependencias pueden ser consultados liga electrónica: </w:t>
      </w:r>
    </w:p>
    <w:p w14:paraId="7A6D9D63"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p>
    <w:p w14:paraId="5A3BE72F" w14:textId="77777777" w:rsidR="002370F7" w:rsidRPr="00DD4230" w:rsidRDefault="00D7235B" w:rsidP="002370F7">
      <w:pPr>
        <w:spacing w:line="360" w:lineRule="auto"/>
        <w:ind w:left="567" w:right="567"/>
        <w:jc w:val="both"/>
        <w:rPr>
          <w:rFonts w:ascii="Palatino Linotype" w:hAnsi="Palatino Linotype" w:cs="Tahoma"/>
          <w:i/>
          <w:iCs/>
          <w:color w:val="0D0D0D" w:themeColor="text1" w:themeTint="F2"/>
          <w:sz w:val="20"/>
          <w:szCs w:val="20"/>
        </w:rPr>
      </w:pPr>
      <w:hyperlink r:id="rId12" w:history="1">
        <w:r w:rsidR="002370F7" w:rsidRPr="00DD4230">
          <w:rPr>
            <w:rStyle w:val="Hipervnculo"/>
            <w:rFonts w:ascii="Palatino Linotype" w:eastAsiaTheme="majorEastAsia" w:hAnsi="Palatino Linotype" w:cs="Tahoma"/>
            <w:i/>
            <w:iCs/>
            <w:sz w:val="20"/>
            <w:szCs w:val="20"/>
          </w:rPr>
          <w:t>https://www.ipomex.org.mx/ipo3/lgt/indice/HUIXQUILUCAN/art_92_xxxvii/3.web</w:t>
        </w:r>
      </w:hyperlink>
      <w:r w:rsidR="002370F7" w:rsidRPr="00DD4230">
        <w:rPr>
          <w:rFonts w:ascii="Palatino Linotype" w:hAnsi="Palatino Linotype" w:cs="Tahoma"/>
          <w:i/>
          <w:iCs/>
          <w:color w:val="0D0D0D" w:themeColor="text1" w:themeTint="F2"/>
          <w:sz w:val="20"/>
          <w:szCs w:val="20"/>
        </w:rPr>
        <w:t xml:space="preserve"> </w:t>
      </w:r>
    </w:p>
    <w:p w14:paraId="4720D89B"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w:t>
      </w:r>
    </w:p>
    <w:p w14:paraId="522286AD"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 xml:space="preserve">Por lo anteriormente expuesto, fundado y motivado, pido: </w:t>
      </w:r>
    </w:p>
    <w:p w14:paraId="119588EC"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p>
    <w:p w14:paraId="30B272B1"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ÚNICO. – Tener por presentados en tiempo y forma, los presentes alegatos para los efectos legales a que haya lugar, de conformidad con lo establecido por el artículo 185, fracciones II y IV de la Ley de Transparencia y Acceso a la Información Pública del Estado de México y Municipios</w:t>
      </w:r>
    </w:p>
    <w:p w14:paraId="48E6C98A"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 xml:space="preserve">…” (Sic) </w:t>
      </w:r>
    </w:p>
    <w:p w14:paraId="58CE99C9"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p>
    <w:p w14:paraId="08EE8805" w14:textId="77777777" w:rsidR="002370F7" w:rsidRPr="00DD4230" w:rsidRDefault="002370F7" w:rsidP="002370F7">
      <w:pPr>
        <w:spacing w:line="360" w:lineRule="auto"/>
        <w:jc w:val="both"/>
        <w:rPr>
          <w:rFonts w:ascii="Palatino Linotype" w:hAnsi="Palatino Linotype" w:cs="Tahoma"/>
          <w:b/>
          <w:bCs/>
          <w:iCs/>
          <w:color w:val="0D0D0D" w:themeColor="text1" w:themeTint="F2"/>
          <w:sz w:val="22"/>
          <w:szCs w:val="22"/>
        </w:rPr>
      </w:pPr>
      <w:r w:rsidRPr="00DD4230">
        <w:rPr>
          <w:rFonts w:ascii="Palatino Linotype" w:hAnsi="Palatino Linotype" w:cs="Tahoma"/>
          <w:iCs/>
          <w:color w:val="0D0D0D" w:themeColor="text1" w:themeTint="F2"/>
          <w:sz w:val="22"/>
          <w:szCs w:val="22"/>
        </w:rPr>
        <w:t xml:space="preserve">Recurso de revisión: </w:t>
      </w:r>
      <w:r w:rsidRPr="00DD4230">
        <w:rPr>
          <w:rFonts w:ascii="Palatino Linotype" w:hAnsi="Palatino Linotype" w:cs="Tahoma"/>
          <w:b/>
          <w:bCs/>
          <w:iCs/>
          <w:color w:val="0D0D0D" w:themeColor="text1" w:themeTint="F2"/>
          <w:sz w:val="22"/>
          <w:szCs w:val="22"/>
        </w:rPr>
        <w:t xml:space="preserve">00320/INFOEM/IP/RR/2022, </w:t>
      </w:r>
      <w:r w:rsidRPr="00DD4230">
        <w:rPr>
          <w:rFonts w:ascii="Palatino Linotype" w:hAnsi="Palatino Linotype" w:cs="Tahoma"/>
          <w:iCs/>
          <w:color w:val="0D0D0D" w:themeColor="text1" w:themeTint="F2"/>
          <w:sz w:val="22"/>
          <w:szCs w:val="22"/>
        </w:rPr>
        <w:t xml:space="preserve">en relación con la solicitud de información: </w:t>
      </w:r>
      <w:r w:rsidRPr="00DD4230">
        <w:rPr>
          <w:rFonts w:ascii="Palatino Linotype" w:hAnsi="Palatino Linotype" w:cs="Tahoma"/>
          <w:b/>
          <w:bCs/>
          <w:iCs/>
          <w:color w:val="0D0D0D" w:themeColor="text1" w:themeTint="F2"/>
          <w:sz w:val="22"/>
          <w:szCs w:val="22"/>
        </w:rPr>
        <w:t xml:space="preserve">01455/HUIXQUIL/IP/2021. </w:t>
      </w:r>
    </w:p>
    <w:p w14:paraId="41E4CCAE"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p>
    <w:p w14:paraId="018D1724"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r w:rsidRPr="00DD4230">
        <w:rPr>
          <w:rFonts w:ascii="Palatino Linotype" w:hAnsi="Palatino Linotype" w:cs="Tahoma"/>
          <w:color w:val="0D0D0D" w:themeColor="text1" w:themeTint="F2"/>
          <w:sz w:val="22"/>
          <w:szCs w:val="22"/>
        </w:rPr>
        <w:t>i) Oficio sin número ni fecha suscrito por el Titular de la Unidad de Transparencia y dirigido al Comisionado Ponente, por medio del cual manifiesta y expone:</w:t>
      </w:r>
    </w:p>
    <w:p w14:paraId="1CBD7115"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p>
    <w:p w14:paraId="2AA80487"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w:t>
      </w:r>
    </w:p>
    <w:p w14:paraId="0AC2827B"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 xml:space="preserve">Ahora bien, de las razones o motivos de inconformidad, esta Unidad de Transparencia solicitó rindiera informe justificado la Tesorería Municipal y a la Dirección General de Administración. </w:t>
      </w:r>
    </w:p>
    <w:p w14:paraId="631452D4"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p>
    <w:p w14:paraId="1DBA82AB"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Derivado de lo anterior la Tesorería Municipal y la Dirección General de Administración emitieron respuesta mediante oficio</w:t>
      </w:r>
      <w:r w:rsidRPr="00DD4230">
        <w:rPr>
          <w:rFonts w:ascii="Palatino Linotype" w:hAnsi="Palatino Linotype" w:cs="Tahoma"/>
          <w:b/>
          <w:bCs/>
          <w:i/>
          <w:iCs/>
          <w:color w:val="0D0D0D" w:themeColor="text1" w:themeTint="F2"/>
          <w:sz w:val="20"/>
          <w:szCs w:val="20"/>
        </w:rPr>
        <w:t xml:space="preserve">, TM/1002/2022 </w:t>
      </w:r>
      <w:r w:rsidRPr="00DD4230">
        <w:rPr>
          <w:rFonts w:ascii="Palatino Linotype" w:hAnsi="Palatino Linotype" w:cs="Tahoma"/>
          <w:i/>
          <w:iCs/>
          <w:color w:val="0D0D0D" w:themeColor="text1" w:themeTint="F2"/>
          <w:sz w:val="20"/>
          <w:szCs w:val="20"/>
        </w:rPr>
        <w:t xml:space="preserve">y </w:t>
      </w:r>
      <w:r w:rsidRPr="00DD4230">
        <w:rPr>
          <w:rFonts w:ascii="Palatino Linotype" w:hAnsi="Palatino Linotype" w:cs="Tahoma"/>
          <w:b/>
          <w:bCs/>
          <w:i/>
          <w:iCs/>
          <w:color w:val="0D0D0D" w:themeColor="text1" w:themeTint="F2"/>
          <w:sz w:val="20"/>
          <w:szCs w:val="20"/>
        </w:rPr>
        <w:t xml:space="preserve">DGA/SPAI/0225/02/2022 </w:t>
      </w:r>
      <w:r w:rsidRPr="00DD4230">
        <w:rPr>
          <w:rFonts w:ascii="Palatino Linotype" w:hAnsi="Palatino Linotype" w:cs="Tahoma"/>
          <w:i/>
          <w:iCs/>
          <w:color w:val="0D0D0D" w:themeColor="text1" w:themeTint="F2"/>
          <w:sz w:val="20"/>
          <w:szCs w:val="20"/>
        </w:rPr>
        <w:t>firmados por los servidores públicos habilitados mismos que se adjuntan al presente para pronta referencia.</w:t>
      </w:r>
    </w:p>
    <w:p w14:paraId="1733AEA5" w14:textId="77777777" w:rsidR="002370F7" w:rsidRPr="00DD4230" w:rsidRDefault="002370F7" w:rsidP="002370F7">
      <w:pPr>
        <w:spacing w:line="360" w:lineRule="auto"/>
        <w:ind w:left="567" w:right="567"/>
        <w:jc w:val="center"/>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w:t>
      </w:r>
    </w:p>
    <w:p w14:paraId="34BF9F39"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Por lo expuesto y fundado a usted Comisionado del Instituto de Transparencia, Acceso a la Información Pública y Protección de Datos Personales del Estado de México y Municipios atentamente pido se sirva:</w:t>
      </w:r>
    </w:p>
    <w:p w14:paraId="364C18C9"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p>
    <w:p w14:paraId="205FB103"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 xml:space="preserve">Primero: Tener por presentado en tiempo y forma por medio del presente escrito, el informe justificado, que se encuentra establecido en los Lineamientos para la recepción, trámite y resolución </w:t>
      </w:r>
      <w:r w:rsidRPr="00DD4230">
        <w:rPr>
          <w:rFonts w:ascii="Palatino Linotype" w:hAnsi="Palatino Linotype" w:cs="Tahoma"/>
          <w:i/>
          <w:iCs/>
          <w:color w:val="0D0D0D" w:themeColor="text1" w:themeTint="F2"/>
          <w:sz w:val="20"/>
          <w:szCs w:val="20"/>
        </w:rPr>
        <w:lastRenderedPageBreak/>
        <w:t xml:space="preserve">de las solicitudes de acceso a la información pública, acceso, modificación, sustitución, rectificación o suspensión parcial o total de datos personales, así como de los Recursos de Revisión que deberán observar los Sujetos Obligados por la Ley de Transparencia y Acceso a la Información Pública del Estado de México y Municipios y sea tomado en consideración al momento de resolver el presente recurso. </w:t>
      </w:r>
    </w:p>
    <w:p w14:paraId="12167957"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p>
    <w:p w14:paraId="0339A965"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Segundo: Tenga por admisible los archivos adjuntos al presente informe, para su análisis y consideración, al momento de emitir su resolución</w:t>
      </w:r>
    </w:p>
    <w:p w14:paraId="5624304D"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 xml:space="preserve">…” (Sic) </w:t>
      </w:r>
    </w:p>
    <w:p w14:paraId="455DE50C"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p>
    <w:p w14:paraId="3E28DD7E"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r w:rsidRPr="00DD4230">
        <w:rPr>
          <w:rFonts w:ascii="Palatino Linotype" w:hAnsi="Palatino Linotype" w:cs="Tahoma"/>
          <w:color w:val="0D0D0D" w:themeColor="text1" w:themeTint="F2"/>
          <w:sz w:val="22"/>
          <w:szCs w:val="22"/>
        </w:rPr>
        <w:t xml:space="preserve">ii) Oficio número: TM/105/02/2022 de fecha nueve de febrero de dos mil veintidós, suscrito por el Tesorero Municipal y es dirigido al Titular de la Unidad de Transparencia, de cuyo contenido se advierte: </w:t>
      </w:r>
    </w:p>
    <w:p w14:paraId="40C60656"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p>
    <w:p w14:paraId="07EDE9BC"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w:t>
      </w:r>
    </w:p>
    <w:p w14:paraId="4D2C98A1" w14:textId="77777777" w:rsidR="002370F7" w:rsidRPr="00DD4230" w:rsidRDefault="002370F7" w:rsidP="002370F7">
      <w:pPr>
        <w:spacing w:line="360" w:lineRule="auto"/>
        <w:ind w:left="567" w:right="567"/>
        <w:jc w:val="center"/>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ALEGATOS</w:t>
      </w:r>
    </w:p>
    <w:p w14:paraId="42E82F55"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p>
    <w:p w14:paraId="606C975C" w14:textId="77777777" w:rsidR="002370F7" w:rsidRPr="00DD4230" w:rsidRDefault="002370F7" w:rsidP="002370F7">
      <w:pPr>
        <w:spacing w:line="360" w:lineRule="auto"/>
        <w:ind w:left="567" w:right="567"/>
        <w:jc w:val="both"/>
        <w:rPr>
          <w:rFonts w:ascii="Palatino Linotype" w:hAnsi="Palatino Linotype" w:cs="Tahoma"/>
          <w:bCs/>
          <w:i/>
          <w:iCs/>
          <w:color w:val="0D0D0D" w:themeColor="text1" w:themeTint="F2"/>
          <w:sz w:val="20"/>
          <w:szCs w:val="20"/>
        </w:rPr>
      </w:pPr>
      <w:r w:rsidRPr="00DD4230">
        <w:rPr>
          <w:rFonts w:ascii="Palatino Linotype" w:hAnsi="Palatino Linotype" w:cs="Tahoma"/>
          <w:i/>
          <w:iCs/>
          <w:color w:val="0D0D0D" w:themeColor="text1" w:themeTint="F2"/>
          <w:sz w:val="20"/>
          <w:szCs w:val="20"/>
        </w:rPr>
        <w:t xml:space="preserve">Le informo que la contratación del servicio con GRUPO ARGOG Y ASOCIADOS S.A. DE C.V. durante los años 2016 y 2017 se sustenta fehacientemente debido a que el proveedor y prestador de servicio acredita la exclusividad para la actualización, soporte técnico y mantenimiento al sistema contable del </w:t>
      </w:r>
      <w:r w:rsidRPr="00DD4230">
        <w:rPr>
          <w:rFonts w:ascii="Palatino Linotype" w:hAnsi="Palatino Linotype" w:cs="Tahoma"/>
          <w:bCs/>
          <w:i/>
          <w:iCs/>
          <w:color w:val="0D0D0D" w:themeColor="text1" w:themeTint="F2"/>
          <w:sz w:val="20"/>
          <w:szCs w:val="20"/>
        </w:rPr>
        <w:t xml:space="preserve">Ayuntamiento de Huixquilucan, ya que cuenta con el CERTIFICADO ante el Registro Público de Derecho de Autor. </w:t>
      </w:r>
    </w:p>
    <w:p w14:paraId="40F78933" w14:textId="77777777" w:rsidR="002370F7" w:rsidRPr="00DD4230" w:rsidRDefault="002370F7" w:rsidP="002370F7">
      <w:pPr>
        <w:spacing w:line="360" w:lineRule="auto"/>
        <w:ind w:left="567" w:right="567"/>
        <w:jc w:val="both"/>
        <w:rPr>
          <w:rFonts w:ascii="Palatino Linotype" w:hAnsi="Palatino Linotype" w:cs="Tahoma"/>
          <w:bCs/>
          <w:i/>
          <w:iCs/>
          <w:color w:val="0D0D0D" w:themeColor="text1" w:themeTint="F2"/>
          <w:sz w:val="20"/>
          <w:szCs w:val="20"/>
        </w:rPr>
      </w:pPr>
    </w:p>
    <w:p w14:paraId="73574F21" w14:textId="77777777" w:rsidR="002370F7" w:rsidRPr="00DD4230" w:rsidRDefault="002370F7" w:rsidP="002370F7">
      <w:pPr>
        <w:spacing w:line="360" w:lineRule="auto"/>
        <w:ind w:left="567" w:right="567"/>
        <w:jc w:val="both"/>
        <w:rPr>
          <w:rFonts w:ascii="Palatino Linotype" w:hAnsi="Palatino Linotype" w:cs="Tahoma"/>
          <w:bCs/>
          <w:i/>
          <w:iCs/>
          <w:color w:val="0D0D0D" w:themeColor="text1" w:themeTint="F2"/>
          <w:sz w:val="20"/>
          <w:szCs w:val="20"/>
        </w:rPr>
      </w:pPr>
      <w:r w:rsidRPr="00DD4230">
        <w:rPr>
          <w:rFonts w:ascii="Palatino Linotype" w:hAnsi="Palatino Linotype" w:cs="Tahoma"/>
          <w:bCs/>
          <w:i/>
          <w:iCs/>
          <w:color w:val="0D0D0D" w:themeColor="text1" w:themeTint="F2"/>
          <w:sz w:val="20"/>
          <w:szCs w:val="20"/>
        </w:rPr>
        <w:t xml:space="preserve">Respecto a la contratación del servicio en mención, se demuestra fehacientemente que se cumple con lo establecido en la Ley de Contratación Pública del Estado de México y Municipios, así como en su reglamento toda vez que como se indica en el proceso de adjudicación, el prestador de servicios demuestra la exclusividad para el manejo del sistema, bajo la patente que se anexa al presente y por tanto se cumple con lo establecido en el artículo 48, fracción I y II, ello en virtud de que solo el prestador de servicios tiene autorización para actualizar, operar y dar mantenimiento al sistema </w:t>
      </w:r>
      <w:r w:rsidRPr="00DD4230">
        <w:rPr>
          <w:rFonts w:ascii="Palatino Linotype" w:hAnsi="Palatino Linotype" w:cs="Tahoma"/>
          <w:bCs/>
          <w:i/>
          <w:iCs/>
          <w:color w:val="0D0D0D" w:themeColor="text1" w:themeTint="F2"/>
          <w:sz w:val="20"/>
          <w:szCs w:val="20"/>
        </w:rPr>
        <w:lastRenderedPageBreak/>
        <w:t>contable, de la misma manera se cumple con la fracción III ya que se cuenta con el personal calificado, experto respeto a las características del sistema contable que es único y no existe en el mercado otras mismas</w:t>
      </w:r>
    </w:p>
    <w:p w14:paraId="77838A83" w14:textId="77777777" w:rsidR="002370F7" w:rsidRPr="00DD4230" w:rsidRDefault="002370F7" w:rsidP="002370F7">
      <w:pPr>
        <w:spacing w:line="360" w:lineRule="auto"/>
        <w:ind w:left="567" w:right="567"/>
        <w:jc w:val="both"/>
        <w:rPr>
          <w:rFonts w:ascii="Palatino Linotype" w:hAnsi="Palatino Linotype" w:cs="Tahoma"/>
          <w:bCs/>
          <w:i/>
          <w:iCs/>
          <w:color w:val="0D0D0D" w:themeColor="text1" w:themeTint="F2"/>
          <w:sz w:val="20"/>
          <w:szCs w:val="20"/>
        </w:rPr>
      </w:pPr>
      <w:r w:rsidRPr="00DD4230">
        <w:rPr>
          <w:rFonts w:ascii="Palatino Linotype" w:hAnsi="Palatino Linotype" w:cs="Tahoma"/>
          <w:bCs/>
          <w:i/>
          <w:iCs/>
          <w:color w:val="0D0D0D" w:themeColor="text1" w:themeTint="F2"/>
          <w:sz w:val="20"/>
          <w:szCs w:val="20"/>
        </w:rPr>
        <w:t xml:space="preserve">…” (Sic) </w:t>
      </w:r>
    </w:p>
    <w:p w14:paraId="0C65C897" w14:textId="77777777" w:rsidR="002370F7" w:rsidRPr="00DD4230" w:rsidRDefault="002370F7" w:rsidP="002370F7">
      <w:pPr>
        <w:spacing w:line="360" w:lineRule="auto"/>
        <w:jc w:val="both"/>
        <w:rPr>
          <w:rFonts w:ascii="Palatino Linotype" w:hAnsi="Palatino Linotype" w:cs="Tahoma"/>
          <w:bCs/>
          <w:color w:val="0D0D0D" w:themeColor="text1" w:themeTint="F2"/>
          <w:sz w:val="22"/>
          <w:szCs w:val="22"/>
        </w:rPr>
      </w:pPr>
    </w:p>
    <w:p w14:paraId="37CD0C38" w14:textId="77777777" w:rsidR="002370F7" w:rsidRPr="00DD4230" w:rsidRDefault="002370F7" w:rsidP="002370F7">
      <w:pPr>
        <w:spacing w:line="360" w:lineRule="auto"/>
        <w:jc w:val="both"/>
        <w:rPr>
          <w:rFonts w:ascii="Palatino Linotype" w:hAnsi="Palatino Linotype" w:cs="Tahoma"/>
          <w:bCs/>
          <w:color w:val="0D0D0D" w:themeColor="text1" w:themeTint="F2"/>
          <w:sz w:val="22"/>
          <w:szCs w:val="22"/>
        </w:rPr>
      </w:pPr>
      <w:r w:rsidRPr="00DD4230">
        <w:rPr>
          <w:rFonts w:ascii="Palatino Linotype" w:hAnsi="Palatino Linotype" w:cs="Tahoma"/>
          <w:bCs/>
          <w:color w:val="0D0D0D" w:themeColor="text1" w:themeTint="F2"/>
          <w:sz w:val="22"/>
          <w:szCs w:val="22"/>
        </w:rPr>
        <w:t xml:space="preserve">Al oficio previamente citado, el Sujeto Obligado proporciono: </w:t>
      </w:r>
    </w:p>
    <w:p w14:paraId="505A7F22" w14:textId="77777777" w:rsidR="002370F7" w:rsidRPr="00DD4230" w:rsidRDefault="002370F7" w:rsidP="002370F7">
      <w:pPr>
        <w:spacing w:line="360" w:lineRule="auto"/>
        <w:jc w:val="both"/>
        <w:rPr>
          <w:rFonts w:ascii="Palatino Linotype" w:hAnsi="Palatino Linotype" w:cs="Tahoma"/>
          <w:bCs/>
          <w:color w:val="0D0D0D" w:themeColor="text1" w:themeTint="F2"/>
          <w:sz w:val="22"/>
          <w:szCs w:val="22"/>
        </w:rPr>
      </w:pPr>
    </w:p>
    <w:p w14:paraId="3ACC1D6F" w14:textId="77777777" w:rsidR="002370F7" w:rsidRPr="00DD4230" w:rsidRDefault="002370F7" w:rsidP="002370F7">
      <w:pPr>
        <w:spacing w:line="360" w:lineRule="auto"/>
        <w:jc w:val="both"/>
        <w:rPr>
          <w:rFonts w:ascii="Palatino Linotype" w:hAnsi="Palatino Linotype" w:cs="Tahoma"/>
          <w:bCs/>
          <w:color w:val="0D0D0D" w:themeColor="text1" w:themeTint="F2"/>
          <w:sz w:val="22"/>
          <w:szCs w:val="22"/>
        </w:rPr>
      </w:pPr>
      <w:r w:rsidRPr="00DD4230">
        <w:rPr>
          <w:rFonts w:ascii="Palatino Linotype" w:hAnsi="Palatino Linotype" w:cs="Tahoma"/>
          <w:bCs/>
          <w:color w:val="0D0D0D" w:themeColor="text1" w:themeTint="F2"/>
          <w:sz w:val="22"/>
          <w:szCs w:val="22"/>
        </w:rPr>
        <w:t>a) Certificado Oficial otorgado a Mercadeo Estratégico Mest S.A. de C.V.</w:t>
      </w:r>
    </w:p>
    <w:p w14:paraId="4391FC3F" w14:textId="77777777" w:rsidR="002370F7" w:rsidRPr="00DD4230" w:rsidRDefault="002370F7" w:rsidP="002370F7">
      <w:pPr>
        <w:spacing w:line="360" w:lineRule="auto"/>
        <w:jc w:val="both"/>
        <w:rPr>
          <w:rFonts w:ascii="Palatino Linotype" w:hAnsi="Palatino Linotype" w:cs="Tahoma"/>
          <w:bCs/>
          <w:color w:val="0D0D0D" w:themeColor="text1" w:themeTint="F2"/>
          <w:sz w:val="22"/>
          <w:szCs w:val="22"/>
        </w:rPr>
      </w:pPr>
    </w:p>
    <w:p w14:paraId="5286DD52"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r w:rsidRPr="00DD4230">
        <w:rPr>
          <w:rFonts w:ascii="Palatino Linotype" w:hAnsi="Palatino Linotype" w:cs="Tahoma"/>
          <w:bCs/>
          <w:color w:val="0D0D0D" w:themeColor="text1" w:themeTint="F2"/>
          <w:sz w:val="22"/>
          <w:szCs w:val="22"/>
        </w:rPr>
        <w:t xml:space="preserve">b) Certificado de Derechos de Autor otorgado por el Instituto Nacional de Derechos de Autor y, cuyo titular es; Grupo Argog y Asociados S.A. de C.V. </w:t>
      </w:r>
    </w:p>
    <w:p w14:paraId="1AE563DD"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p>
    <w:p w14:paraId="6D34DD4A"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r w:rsidRPr="00DD4230">
        <w:rPr>
          <w:rFonts w:ascii="Palatino Linotype" w:hAnsi="Palatino Linotype" w:cs="Tahoma"/>
          <w:color w:val="0D0D0D" w:themeColor="text1" w:themeTint="F2"/>
          <w:sz w:val="22"/>
          <w:szCs w:val="22"/>
        </w:rPr>
        <w:t xml:space="preserve">iii) Oficio número: DGA/SPAI/0225/02/2022 de fecha cuatro de febrero de dos mil veintidós, suscrito por la Directoria de Administración y dirigido al Titular de la Unidad e Transparencia por cuyo contenido se advierte: </w:t>
      </w:r>
    </w:p>
    <w:p w14:paraId="201A4F14"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p>
    <w:p w14:paraId="2C587B06" w14:textId="77777777" w:rsidR="002370F7" w:rsidRPr="00DD4230" w:rsidRDefault="002370F7" w:rsidP="002370F7">
      <w:pPr>
        <w:spacing w:line="360" w:lineRule="auto"/>
        <w:jc w:val="both"/>
        <w:rPr>
          <w:rFonts w:ascii="Palatino Linotype" w:hAnsi="Palatino Linotype" w:cs="Tahoma"/>
          <w:color w:val="0D0D0D" w:themeColor="text1" w:themeTint="F2"/>
          <w:sz w:val="22"/>
          <w:szCs w:val="22"/>
        </w:rPr>
      </w:pPr>
      <w:r w:rsidRPr="00DD4230">
        <w:rPr>
          <w:rFonts w:ascii="Palatino Linotype" w:hAnsi="Palatino Linotype" w:cs="Tahoma"/>
          <w:color w:val="0D0D0D" w:themeColor="text1" w:themeTint="F2"/>
          <w:sz w:val="22"/>
          <w:szCs w:val="22"/>
        </w:rPr>
        <w:t xml:space="preserve">“… </w:t>
      </w:r>
    </w:p>
    <w:p w14:paraId="597456F7" w14:textId="77777777" w:rsidR="002370F7" w:rsidRPr="00DD4230" w:rsidRDefault="002370F7" w:rsidP="002370F7">
      <w:pPr>
        <w:spacing w:line="360" w:lineRule="auto"/>
        <w:ind w:left="567" w:right="567"/>
        <w:jc w:val="center"/>
        <w:rPr>
          <w:rFonts w:ascii="Palatino Linotype" w:hAnsi="Palatino Linotype" w:cs="Tahoma"/>
          <w:b/>
          <w:i/>
          <w:iCs/>
          <w:color w:val="0D0D0D" w:themeColor="text1" w:themeTint="F2"/>
          <w:sz w:val="20"/>
          <w:szCs w:val="20"/>
        </w:rPr>
      </w:pPr>
      <w:r w:rsidRPr="00DD4230">
        <w:rPr>
          <w:rFonts w:ascii="Palatino Linotype" w:hAnsi="Palatino Linotype" w:cs="Tahoma"/>
          <w:b/>
          <w:i/>
          <w:iCs/>
          <w:color w:val="0D0D0D" w:themeColor="text1" w:themeTint="F2"/>
          <w:sz w:val="20"/>
          <w:szCs w:val="20"/>
        </w:rPr>
        <w:t>ALEGATOS</w:t>
      </w:r>
    </w:p>
    <w:p w14:paraId="5F392E00" w14:textId="77777777" w:rsidR="002370F7" w:rsidRPr="00DD4230" w:rsidRDefault="002370F7" w:rsidP="002370F7">
      <w:pPr>
        <w:spacing w:line="360" w:lineRule="auto"/>
        <w:ind w:left="567" w:right="567"/>
        <w:jc w:val="both"/>
        <w:rPr>
          <w:rFonts w:ascii="Palatino Linotype" w:hAnsi="Palatino Linotype" w:cs="Tahoma"/>
          <w:b/>
          <w:i/>
          <w:iCs/>
          <w:color w:val="0D0D0D" w:themeColor="text1" w:themeTint="F2"/>
          <w:sz w:val="20"/>
          <w:szCs w:val="20"/>
        </w:rPr>
      </w:pPr>
    </w:p>
    <w:p w14:paraId="2FA6A1E6"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Visto el contenido de la solicitud materia del presente recurso de revisión, y de conformidad al artículo 116 con relación al 119 del Reglamento Orgánico Municipal, esta Dirección General en cumplimiento a sus funciones y atribuciones, en la respuesta primigenia se tuvo a bien poner a disposición en oficio adjunto, como respuesta emitida por la entonces Subdirección de Recursos Materiales y Adquisiciones, hoy Dirección de Recursos Materiales, Adquisiciones y Servicios Generales, el proceso que debería seguir el hoy recurrente, a efecto de acceder a la información requerida.</w:t>
      </w:r>
    </w:p>
    <w:p w14:paraId="269DBD9D"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p>
    <w:p w14:paraId="0C7FE756"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lastRenderedPageBreak/>
        <w:t>En consecuencia y bajo los argumentos expuestos con anterioridad, esta Dirección General de Administración, ratifica en todas y cada una de las pretensiones que la respuesta primigenia hace alusión.</w:t>
      </w:r>
    </w:p>
    <w:p w14:paraId="21DA83AB"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p>
    <w:p w14:paraId="56F9FE27"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i/>
          <w:iCs/>
          <w:color w:val="0D0D0D" w:themeColor="text1" w:themeTint="F2"/>
          <w:sz w:val="20"/>
          <w:szCs w:val="20"/>
        </w:rPr>
        <w:t>Por lo anteriormente expuesto:</w:t>
      </w:r>
    </w:p>
    <w:p w14:paraId="4F97FF80"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p>
    <w:p w14:paraId="1531A978"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b/>
          <w:i/>
          <w:iCs/>
          <w:color w:val="0D0D0D" w:themeColor="text1" w:themeTint="F2"/>
          <w:sz w:val="20"/>
          <w:szCs w:val="20"/>
        </w:rPr>
        <w:t xml:space="preserve">PRIMERO. </w:t>
      </w:r>
      <w:r w:rsidRPr="00DD4230">
        <w:rPr>
          <w:rFonts w:ascii="Palatino Linotype" w:hAnsi="Palatino Linotype" w:cs="Tahoma"/>
          <w:i/>
          <w:iCs/>
          <w:color w:val="0D0D0D" w:themeColor="text1" w:themeTint="F2"/>
          <w:sz w:val="20"/>
          <w:szCs w:val="20"/>
        </w:rPr>
        <w:t>- Tener por presentados en tiempo y forma, los presentes alegatos para los efectos legales a que haya lugar, de conformidad con lo establecido por el artículo 185 fracciones 11 y IV de la Ley de Transparencia y Acceso a la Información Pública del Estado de México y Municipios.</w:t>
      </w:r>
    </w:p>
    <w:p w14:paraId="2D3F1D83"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p>
    <w:p w14:paraId="695BF7EA"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b/>
          <w:i/>
          <w:iCs/>
          <w:color w:val="0D0D0D" w:themeColor="text1" w:themeTint="F2"/>
          <w:sz w:val="20"/>
          <w:szCs w:val="20"/>
        </w:rPr>
        <w:t xml:space="preserve">SEGUNDO. </w:t>
      </w:r>
      <w:r w:rsidRPr="00DD4230">
        <w:rPr>
          <w:rFonts w:ascii="Palatino Linotype" w:hAnsi="Palatino Linotype" w:cs="Tahoma"/>
          <w:i/>
          <w:iCs/>
          <w:color w:val="0D0D0D" w:themeColor="text1" w:themeTint="F2"/>
          <w:sz w:val="20"/>
          <w:szCs w:val="20"/>
        </w:rPr>
        <w:t>- Considerar los argumentos y fundamentos jurídicos expuestos en el presente ocurso, para que en el momento procesal oportuno realice el informe justificado ante el Órgano Garante.</w:t>
      </w:r>
    </w:p>
    <w:p w14:paraId="0842B73C"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p>
    <w:p w14:paraId="027C2981"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b/>
          <w:i/>
          <w:iCs/>
          <w:color w:val="0D0D0D" w:themeColor="text1" w:themeTint="F2"/>
          <w:sz w:val="20"/>
          <w:szCs w:val="20"/>
        </w:rPr>
        <w:t xml:space="preserve">TERCERO. </w:t>
      </w:r>
      <w:r w:rsidRPr="00DD4230">
        <w:rPr>
          <w:rFonts w:ascii="Palatino Linotype" w:hAnsi="Palatino Linotype" w:cs="Tahoma"/>
          <w:i/>
          <w:iCs/>
          <w:color w:val="0D0D0D" w:themeColor="text1" w:themeTint="F2"/>
          <w:sz w:val="20"/>
          <w:szCs w:val="20"/>
        </w:rPr>
        <w:t>- En caso de que se requiera mayor información para resolver el presente recurso, le rogamos solicitar los antecedentes que al efecto determine.</w:t>
      </w:r>
    </w:p>
    <w:p w14:paraId="7050EFE2" w14:textId="77777777" w:rsidR="002370F7" w:rsidRPr="00DD4230" w:rsidRDefault="002370F7" w:rsidP="002370F7">
      <w:pPr>
        <w:spacing w:line="360" w:lineRule="auto"/>
        <w:ind w:left="567" w:right="567"/>
        <w:jc w:val="both"/>
        <w:rPr>
          <w:rFonts w:ascii="Palatino Linotype" w:hAnsi="Palatino Linotype" w:cs="Tahoma"/>
          <w:i/>
          <w:iCs/>
          <w:color w:val="0D0D0D" w:themeColor="text1" w:themeTint="F2"/>
          <w:sz w:val="20"/>
          <w:szCs w:val="20"/>
        </w:rPr>
      </w:pPr>
      <w:r w:rsidRPr="00DD4230">
        <w:rPr>
          <w:rFonts w:ascii="Palatino Linotype" w:hAnsi="Palatino Linotype" w:cs="Tahoma"/>
          <w:b/>
          <w:i/>
          <w:iCs/>
          <w:color w:val="0D0D0D" w:themeColor="text1" w:themeTint="F2"/>
          <w:sz w:val="20"/>
          <w:szCs w:val="20"/>
        </w:rPr>
        <w:t>…</w:t>
      </w:r>
      <w:r w:rsidRPr="00DD4230">
        <w:rPr>
          <w:rFonts w:ascii="Palatino Linotype" w:hAnsi="Palatino Linotype" w:cs="Tahoma"/>
          <w:i/>
          <w:iCs/>
          <w:color w:val="0D0D0D" w:themeColor="text1" w:themeTint="F2"/>
          <w:sz w:val="20"/>
          <w:szCs w:val="20"/>
        </w:rPr>
        <w:t xml:space="preserve">” (Sic) </w:t>
      </w:r>
    </w:p>
    <w:p w14:paraId="6C0FAFE1" w14:textId="77777777" w:rsidR="002370F7" w:rsidRPr="00DD4230" w:rsidRDefault="002370F7" w:rsidP="002370F7">
      <w:pPr>
        <w:spacing w:line="360" w:lineRule="auto"/>
        <w:ind w:right="-28"/>
        <w:contextualSpacing/>
        <w:jc w:val="both"/>
        <w:rPr>
          <w:rFonts w:ascii="Palatino Linotype" w:hAnsi="Palatino Linotype" w:cs="Tahoma"/>
          <w:color w:val="0D0D0D" w:themeColor="text1" w:themeTint="F2"/>
          <w:sz w:val="22"/>
          <w:szCs w:val="22"/>
        </w:rPr>
      </w:pPr>
    </w:p>
    <w:p w14:paraId="6D6AD1A2" w14:textId="073BAF31" w:rsidR="002370F7" w:rsidRPr="00DD4230" w:rsidRDefault="002370F7" w:rsidP="002370F7">
      <w:pPr>
        <w:spacing w:line="360" w:lineRule="auto"/>
        <w:jc w:val="both"/>
        <w:rPr>
          <w:rFonts w:ascii="Palatino Linotype" w:eastAsia="Palatino Linotype" w:hAnsi="Palatino Linotype" w:cs="Palatino Linotype"/>
          <w:b/>
          <w:bCs/>
          <w:sz w:val="22"/>
          <w:szCs w:val="22"/>
          <w:lang w:val="es-ES"/>
        </w:rPr>
      </w:pPr>
      <w:r w:rsidRPr="00DD4230">
        <w:rPr>
          <w:rFonts w:ascii="Palatino Linotype" w:eastAsia="Palatino Linotype" w:hAnsi="Palatino Linotype" w:cs="Palatino Linotype"/>
          <w:b/>
          <w:bCs/>
          <w:sz w:val="22"/>
          <w:szCs w:val="22"/>
          <w:lang w:val="es-ES"/>
        </w:rPr>
        <w:t xml:space="preserve">e) </w:t>
      </w:r>
      <w:r w:rsidR="00157485" w:rsidRPr="00DD4230">
        <w:rPr>
          <w:rFonts w:ascii="Palatino Linotype" w:hAnsi="Palatino Linotype" w:cs="Tahoma"/>
          <w:b/>
          <w:bCs/>
          <w:iCs/>
          <w:sz w:val="22"/>
          <w:szCs w:val="22"/>
          <w:lang w:val="es-ES_tradnl" w:eastAsia="es-ES"/>
        </w:rPr>
        <w:t>Vista</w:t>
      </w:r>
      <w:r w:rsidR="00157485" w:rsidRPr="00DD4230">
        <w:rPr>
          <w:rFonts w:ascii="Palatino Linotype" w:hAnsi="Palatino Linotype" w:cs="Tahoma"/>
          <w:b/>
          <w:sz w:val="22"/>
          <w:szCs w:val="22"/>
          <w:lang w:eastAsia="es-ES"/>
        </w:rPr>
        <w:t xml:space="preserve"> del Informe Justificado: </w:t>
      </w:r>
      <w:r w:rsidR="00157485" w:rsidRPr="00DD4230">
        <w:rPr>
          <w:rFonts w:ascii="Palatino Linotype" w:hAnsi="Palatino Linotype" w:cs="Tahoma"/>
          <w:sz w:val="22"/>
          <w:szCs w:val="22"/>
          <w:lang w:eastAsia="es-ES"/>
        </w:rPr>
        <w:t xml:space="preserve">El nueve de febrero de dos mil veintidós, se dictó acuerdo mediante el cual </w:t>
      </w:r>
      <w:r w:rsidR="00157485" w:rsidRPr="00DD4230">
        <w:rPr>
          <w:rFonts w:ascii="Palatino Linotype" w:hAnsi="Palatino Linotype" w:cs="Tahoma"/>
          <w:bCs/>
          <w:sz w:val="22"/>
          <w:szCs w:val="22"/>
          <w:lang w:eastAsia="es-ES"/>
        </w:rPr>
        <w:t>se puso a la vista del Particular el Informe Justificado,</w:t>
      </w:r>
      <w:r w:rsidR="00157485" w:rsidRPr="00DD4230">
        <w:rPr>
          <w:rFonts w:ascii="Palatino Linotype" w:hAnsi="Palatino Linotype" w:cs="Tahoma"/>
          <w:sz w:val="22"/>
          <w:szCs w:val="22"/>
          <w:lang w:eastAsia="es-ES"/>
        </w:rPr>
        <w:t xml:space="preserve"> entregado por el Sujeto Obligado, así como los documentos adjuntos, por haber modificado su respuesta inicial, el cual fue notificado a las partes, a través del Sistema de Acceso a la Información Mexiquense (SAIMEX). </w:t>
      </w:r>
      <w:r w:rsidR="00157485" w:rsidRPr="00DD4230">
        <w:rPr>
          <w:rFonts w:ascii="Palatino Linotype" w:hAnsi="Palatino Linotype" w:cs="Tahoma"/>
          <w:b/>
          <w:sz w:val="22"/>
          <w:szCs w:val="22"/>
          <w:lang w:eastAsia="es-ES"/>
        </w:rPr>
        <w:t>No obstante</w:t>
      </w:r>
      <w:r w:rsidR="00157485" w:rsidRPr="00DD4230">
        <w:rPr>
          <w:rFonts w:ascii="Palatino Linotype" w:hAnsi="Palatino Linotype" w:cs="Tahoma"/>
          <w:b/>
          <w:bCs/>
          <w:iCs/>
          <w:sz w:val="22"/>
          <w:szCs w:val="22"/>
          <w:lang w:val="es-ES_tradnl" w:eastAsia="es-ES"/>
        </w:rPr>
        <w:t>, el Recurrente omitió realizar manifestación alguna que a su derecho conviniera y asistiera</w:t>
      </w:r>
      <w:r w:rsidR="00157485" w:rsidRPr="00DD4230">
        <w:rPr>
          <w:rFonts w:ascii="Palatino Linotype" w:hAnsi="Palatino Linotype" w:cs="Tahoma"/>
          <w:b/>
          <w:bCs/>
          <w:iCs/>
          <w:sz w:val="22"/>
          <w:szCs w:val="22"/>
          <w:lang w:eastAsia="es-ES"/>
        </w:rPr>
        <w:t>.</w:t>
      </w:r>
    </w:p>
    <w:p w14:paraId="320D08E7" w14:textId="77777777" w:rsidR="002370F7" w:rsidRPr="00DD4230" w:rsidRDefault="002370F7" w:rsidP="002370F7">
      <w:pPr>
        <w:spacing w:line="360" w:lineRule="auto"/>
        <w:jc w:val="both"/>
        <w:rPr>
          <w:rFonts w:ascii="Palatino Linotype" w:eastAsia="Palatino Linotype" w:hAnsi="Palatino Linotype" w:cs="Palatino Linotype"/>
          <w:b/>
          <w:bCs/>
          <w:sz w:val="22"/>
          <w:szCs w:val="22"/>
          <w:lang w:val="es-ES"/>
        </w:rPr>
      </w:pPr>
    </w:p>
    <w:p w14:paraId="30DB488B" w14:textId="1AF358A4" w:rsidR="002370F7" w:rsidRPr="00DD4230" w:rsidRDefault="00157485" w:rsidP="002370F7">
      <w:pPr>
        <w:spacing w:line="360" w:lineRule="auto"/>
        <w:jc w:val="both"/>
        <w:rPr>
          <w:rFonts w:ascii="Palatino Linotype" w:eastAsia="Palatino Linotype" w:hAnsi="Palatino Linotype" w:cs="Palatino Linotype"/>
          <w:sz w:val="22"/>
          <w:szCs w:val="22"/>
          <w:lang w:val="es-ES"/>
        </w:rPr>
      </w:pPr>
      <w:r w:rsidRPr="00DD4230">
        <w:rPr>
          <w:rFonts w:ascii="Palatino Linotype" w:eastAsia="Palatino Linotype" w:hAnsi="Palatino Linotype" w:cs="Palatino Linotype"/>
          <w:b/>
          <w:bCs/>
          <w:sz w:val="22"/>
          <w:szCs w:val="22"/>
          <w:lang w:val="es-ES"/>
        </w:rPr>
        <w:t xml:space="preserve">f) </w:t>
      </w:r>
      <w:r w:rsidR="002370F7" w:rsidRPr="00DD4230">
        <w:rPr>
          <w:rFonts w:ascii="Palatino Linotype" w:eastAsia="Palatino Linotype" w:hAnsi="Palatino Linotype" w:cs="Palatino Linotype"/>
          <w:b/>
          <w:bCs/>
          <w:sz w:val="22"/>
          <w:szCs w:val="22"/>
          <w:lang w:val="es-ES"/>
        </w:rPr>
        <w:t xml:space="preserve">Ampliación de plazo para resolver. </w:t>
      </w:r>
      <w:r w:rsidR="002370F7" w:rsidRPr="00DD4230">
        <w:rPr>
          <w:rFonts w:ascii="Palatino Linotype" w:eastAsia="Palatino Linotype" w:hAnsi="Palatino Linotype" w:cs="Palatino Linotype"/>
          <w:sz w:val="22"/>
          <w:szCs w:val="22"/>
          <w:lang w:val="es-ES"/>
        </w:rPr>
        <w:t xml:space="preserve">El diez de marzo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w:t>
      </w:r>
      <w:r w:rsidR="002370F7" w:rsidRPr="00DD4230">
        <w:rPr>
          <w:rFonts w:ascii="Palatino Linotype" w:eastAsia="Palatino Linotype" w:hAnsi="Palatino Linotype" w:cs="Palatino Linotype"/>
          <w:sz w:val="22"/>
          <w:szCs w:val="22"/>
          <w:lang w:val="es-ES"/>
        </w:rPr>
        <w:lastRenderedPageBreak/>
        <w:t>que nos ocupa; acto que fue notificado a las partes, mediante el Sistema de Acceso a la Información Mexiquense (SAIMEX).</w:t>
      </w:r>
    </w:p>
    <w:p w14:paraId="677AD56F" w14:textId="77777777" w:rsidR="002370F7" w:rsidRPr="00DD4230" w:rsidRDefault="002370F7" w:rsidP="002370F7">
      <w:pPr>
        <w:spacing w:line="360" w:lineRule="auto"/>
        <w:ind w:right="-28"/>
        <w:contextualSpacing/>
        <w:jc w:val="both"/>
        <w:rPr>
          <w:rFonts w:ascii="Palatino Linotype" w:eastAsia="Calibri" w:hAnsi="Palatino Linotype" w:cs="Tahoma"/>
          <w:b/>
          <w:sz w:val="22"/>
          <w:szCs w:val="22"/>
          <w:lang w:eastAsia="en-US"/>
        </w:rPr>
      </w:pPr>
    </w:p>
    <w:p w14:paraId="6E5AF477" w14:textId="71704698" w:rsidR="002370F7" w:rsidRDefault="00157485" w:rsidP="002370F7">
      <w:pPr>
        <w:spacing w:line="360" w:lineRule="auto"/>
        <w:jc w:val="both"/>
        <w:rPr>
          <w:rFonts w:ascii="Palatino Linotype" w:eastAsia="Palatino Linotype" w:hAnsi="Palatino Linotype" w:cs="Palatino Linotype"/>
          <w:sz w:val="22"/>
          <w:szCs w:val="22"/>
        </w:rPr>
      </w:pPr>
      <w:r w:rsidRPr="00DD4230">
        <w:rPr>
          <w:rFonts w:ascii="Palatino Linotype" w:eastAsia="Palatino Linotype" w:hAnsi="Palatino Linotype" w:cs="Palatino Linotype"/>
          <w:b/>
          <w:bCs/>
          <w:sz w:val="22"/>
          <w:szCs w:val="22"/>
          <w:lang w:val="es-ES"/>
        </w:rPr>
        <w:t>g</w:t>
      </w:r>
      <w:r w:rsidR="002370F7" w:rsidRPr="00DD4230">
        <w:rPr>
          <w:rFonts w:ascii="Palatino Linotype" w:eastAsia="Palatino Linotype" w:hAnsi="Palatino Linotype" w:cs="Palatino Linotype"/>
          <w:b/>
          <w:bCs/>
          <w:sz w:val="22"/>
          <w:szCs w:val="22"/>
          <w:lang w:val="es-ES"/>
        </w:rPr>
        <w:t xml:space="preserve">) Cierre de Instrucción: </w:t>
      </w:r>
      <w:r w:rsidR="002370F7" w:rsidRPr="00DD4230">
        <w:rPr>
          <w:rFonts w:ascii="Palatino Linotype" w:eastAsia="Palatino Linotype" w:hAnsi="Palatino Linotype" w:cs="Palatino Linotype"/>
          <w:sz w:val="22"/>
          <w:szCs w:val="22"/>
        </w:rPr>
        <w:t xml:space="preserve">El </w:t>
      </w:r>
      <w:r w:rsidR="002370F7" w:rsidRPr="00DD4230">
        <w:rPr>
          <w:rFonts w:ascii="Palatino Linotype" w:eastAsia="Palatino Linotype" w:hAnsi="Palatino Linotype" w:cs="Palatino Linotype"/>
          <w:sz w:val="22"/>
          <w:szCs w:val="22"/>
          <w:lang w:val="es-ES"/>
        </w:rPr>
        <w:t>dieciocho de marzo de dos mil veintidós</w:t>
      </w:r>
      <w:r w:rsidR="002370F7" w:rsidRPr="00DD4230">
        <w:rPr>
          <w:rFonts w:ascii="Palatino Linotype" w:eastAsia="Palatino Linotype" w:hAnsi="Palatino Linotype" w:cs="Palatino Linotype"/>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2370F7" w:rsidRPr="00DD4230">
        <w:rPr>
          <w:rFonts w:ascii="Palatino Linotype" w:eastAsia="Palatino Linotype" w:hAnsi="Palatino Linotype" w:cs="Palatino Linotype"/>
          <w:sz w:val="22"/>
          <w:szCs w:val="22"/>
          <w:lang w:val="es-ES"/>
        </w:rPr>
        <w:t>Sistema de Acceso a la Información Mexiquense (SAIMEX)</w:t>
      </w:r>
      <w:r w:rsidR="002370F7" w:rsidRPr="00DD4230">
        <w:rPr>
          <w:rFonts w:ascii="Palatino Linotype" w:eastAsia="Palatino Linotype" w:hAnsi="Palatino Linotype" w:cs="Palatino Linotype"/>
          <w:sz w:val="22"/>
          <w:szCs w:val="22"/>
        </w:rPr>
        <w:t>.</w:t>
      </w:r>
    </w:p>
    <w:p w14:paraId="7B512DED" w14:textId="745BCEE9" w:rsidR="006233D2" w:rsidRDefault="006233D2" w:rsidP="002370F7">
      <w:pPr>
        <w:spacing w:line="360" w:lineRule="auto"/>
        <w:jc w:val="both"/>
        <w:rPr>
          <w:rFonts w:ascii="Palatino Linotype" w:eastAsia="Palatino Linotype" w:hAnsi="Palatino Linotype" w:cs="Palatino Linotype"/>
          <w:sz w:val="22"/>
          <w:szCs w:val="22"/>
        </w:rPr>
      </w:pPr>
    </w:p>
    <w:p w14:paraId="433806E9" w14:textId="77777777" w:rsidR="006233D2" w:rsidRPr="002A2850" w:rsidRDefault="006233D2" w:rsidP="006233D2">
      <w:pPr>
        <w:spacing w:line="360" w:lineRule="auto"/>
        <w:jc w:val="both"/>
        <w:rPr>
          <w:rFonts w:ascii="Palatino Linotype" w:eastAsia="Arial Unicode MS" w:hAnsi="Palatino Linotype" w:cs="Arial"/>
          <w:sz w:val="22"/>
          <w:szCs w:val="22"/>
          <w:lang w:val="es-ES_tradnl"/>
        </w:rPr>
      </w:pPr>
      <w:r w:rsidRPr="006233D2">
        <w:rPr>
          <w:rFonts w:ascii="Palatino Linotype" w:eastAsia="Palatino Linotype" w:hAnsi="Palatino Linotype" w:cs="Palatino Linotype"/>
          <w:b/>
          <w:bCs/>
          <w:sz w:val="22"/>
          <w:szCs w:val="22"/>
        </w:rPr>
        <w:t>h)</w:t>
      </w:r>
      <w:r>
        <w:rPr>
          <w:rFonts w:ascii="Palatino Linotype" w:eastAsia="Palatino Linotype" w:hAnsi="Palatino Linotype" w:cs="Palatino Linotype"/>
          <w:sz w:val="22"/>
          <w:szCs w:val="22"/>
        </w:rPr>
        <w:t xml:space="preserve"> </w:t>
      </w:r>
      <w:r w:rsidRPr="002A2850">
        <w:rPr>
          <w:rStyle w:val="il"/>
          <w:rFonts w:ascii="Palatino Linotype" w:hAnsi="Palatino Linotype"/>
          <w:b/>
          <w:bCs/>
          <w:color w:val="222222"/>
          <w:sz w:val="22"/>
          <w:szCs w:val="22"/>
        </w:rPr>
        <w:t>Returno</w:t>
      </w:r>
      <w:r w:rsidRPr="002A2850">
        <w:rPr>
          <w:rFonts w:ascii="Palatino Linotype" w:hAnsi="Palatino Linotype"/>
          <w:b/>
          <w:bCs/>
          <w:color w:val="222222"/>
          <w:sz w:val="22"/>
          <w:szCs w:val="22"/>
        </w:rPr>
        <w:t>. </w:t>
      </w:r>
      <w:r w:rsidRPr="002A2850">
        <w:rPr>
          <w:rFonts w:ascii="Palatino Linotype" w:hAnsi="Palatino Linotype"/>
          <w:color w:val="222222"/>
          <w:sz w:val="22"/>
          <w:szCs w:val="22"/>
          <w:lang w:val="es-ES_tradnl"/>
        </w:rPr>
        <w:t>El </w:t>
      </w:r>
      <w:r w:rsidRPr="00A06920">
        <w:rPr>
          <w:rFonts w:ascii="Palatino Linotype" w:hAnsi="Palatino Linotype"/>
          <w:bCs/>
          <w:color w:val="222222"/>
          <w:sz w:val="22"/>
          <w:szCs w:val="22"/>
          <w:lang w:val="es-ES_tradnl"/>
        </w:rPr>
        <w:t>veinticuatro de marzo de dos mil veintidós, en la Décima Primera Sesión Ordinaria</w:t>
      </w:r>
      <w:r w:rsidRPr="00A06920">
        <w:rPr>
          <w:rFonts w:ascii="Palatino Linotype" w:hAnsi="Palatino Linotype"/>
          <w:color w:val="222222"/>
          <w:sz w:val="22"/>
          <w:szCs w:val="22"/>
          <w:lang w:val="es-ES_tradnl"/>
        </w:rPr>
        <w:t>,</w:t>
      </w:r>
      <w:r w:rsidRPr="002A2850">
        <w:rPr>
          <w:rFonts w:ascii="Palatino Linotype" w:hAnsi="Palatino Linotype"/>
          <w:color w:val="222222"/>
          <w:sz w:val="22"/>
          <w:szCs w:val="22"/>
          <w:lang w:val="es-ES_tradnl"/>
        </w:rPr>
        <w:t xml:space="preserve"> el Pleno del Instituto aprobó el </w:t>
      </w:r>
      <w:r w:rsidRPr="002A2850">
        <w:rPr>
          <w:rStyle w:val="il"/>
          <w:rFonts w:ascii="Palatino Linotype" w:hAnsi="Palatino Linotype"/>
          <w:color w:val="222222"/>
          <w:sz w:val="22"/>
          <w:szCs w:val="22"/>
          <w:lang w:val="es-ES_tradnl"/>
        </w:rPr>
        <w:t>returno</w:t>
      </w:r>
      <w:r w:rsidRPr="002A2850">
        <w:rPr>
          <w:rFonts w:ascii="Palatino Linotype" w:hAnsi="Palatino Linotype"/>
          <w:color w:val="222222"/>
          <w:sz w:val="22"/>
          <w:szCs w:val="22"/>
          <w:lang w:val="es-ES_tradnl"/>
        </w:rPr>
        <w:t xml:space="preserve"> del recurso de revisión indicado al </w:t>
      </w:r>
      <w:r>
        <w:rPr>
          <w:rFonts w:ascii="Palatino Linotype" w:hAnsi="Palatino Linotype"/>
          <w:color w:val="222222"/>
          <w:sz w:val="22"/>
          <w:szCs w:val="22"/>
          <w:lang w:val="es-ES_tradnl"/>
        </w:rPr>
        <w:t xml:space="preserve">rubro a la Ponencia del </w:t>
      </w:r>
      <w:r>
        <w:rPr>
          <w:rFonts w:ascii="Palatino Linotype" w:hAnsi="Palatino Linotype"/>
          <w:b/>
          <w:bCs/>
          <w:color w:val="222222"/>
          <w:sz w:val="22"/>
          <w:szCs w:val="22"/>
          <w:lang w:val="es-ES_tradnl"/>
        </w:rPr>
        <w:t>Comisionado</w:t>
      </w:r>
      <w:r w:rsidRPr="002A2850">
        <w:rPr>
          <w:rFonts w:ascii="Palatino Linotype" w:hAnsi="Palatino Linotype"/>
          <w:b/>
          <w:bCs/>
          <w:color w:val="222222"/>
          <w:sz w:val="22"/>
          <w:szCs w:val="22"/>
          <w:lang w:val="es-ES_tradnl"/>
        </w:rPr>
        <w:t xml:space="preserve"> </w:t>
      </w:r>
      <w:r w:rsidRPr="00A06920">
        <w:rPr>
          <w:rFonts w:ascii="Palatino Linotype" w:hAnsi="Palatino Linotype"/>
          <w:b/>
          <w:bCs/>
          <w:color w:val="222222"/>
          <w:sz w:val="22"/>
          <w:szCs w:val="22"/>
          <w:lang w:val="es-ES_tradnl"/>
        </w:rPr>
        <w:t xml:space="preserve">José Martínez Vilchis </w:t>
      </w:r>
      <w:r w:rsidRPr="002A2850">
        <w:rPr>
          <w:rFonts w:ascii="Palatino Linotype" w:hAnsi="Palatino Linotype"/>
          <w:color w:val="222222"/>
          <w:sz w:val="22"/>
          <w:szCs w:val="22"/>
          <w:lang w:val="es-ES_tradnl"/>
        </w:rPr>
        <w:t>para su estudio y resolución</w:t>
      </w:r>
      <w:r>
        <w:rPr>
          <w:rFonts w:ascii="Palatino Linotype" w:hAnsi="Palatino Linotype"/>
          <w:color w:val="222222"/>
          <w:sz w:val="22"/>
          <w:szCs w:val="22"/>
          <w:lang w:val="es-ES_tradnl"/>
        </w:rPr>
        <w:t>.</w:t>
      </w:r>
    </w:p>
    <w:p w14:paraId="2F5432FD" w14:textId="77777777" w:rsidR="007C20CD" w:rsidRPr="00DD4230" w:rsidRDefault="007C20CD" w:rsidP="007C20CD">
      <w:pPr>
        <w:spacing w:line="360" w:lineRule="auto"/>
        <w:ind w:right="-28"/>
        <w:contextualSpacing/>
        <w:jc w:val="both"/>
        <w:rPr>
          <w:rFonts w:ascii="Palatino Linotype" w:eastAsia="Calibri" w:hAnsi="Palatino Linotype" w:cs="Tahoma"/>
          <w:b/>
          <w:sz w:val="22"/>
          <w:szCs w:val="22"/>
          <w:lang w:eastAsia="en-US"/>
        </w:rPr>
      </w:pPr>
    </w:p>
    <w:p w14:paraId="2F543302" w14:textId="77777777" w:rsidR="007C20CD" w:rsidRPr="00DD4230" w:rsidRDefault="007C20CD" w:rsidP="007C20CD">
      <w:pPr>
        <w:spacing w:line="360" w:lineRule="auto"/>
        <w:jc w:val="both"/>
        <w:rPr>
          <w:rFonts w:ascii="Palatino Linotype" w:eastAsia="Palatino Linotype" w:hAnsi="Palatino Linotype" w:cs="Palatino Linotype"/>
          <w:sz w:val="22"/>
          <w:szCs w:val="22"/>
        </w:rPr>
      </w:pPr>
      <w:r w:rsidRPr="00DD4230">
        <w:rPr>
          <w:rFonts w:ascii="Palatino Linotype" w:eastAsia="Palatino Linotype" w:hAnsi="Palatino Linotype" w:cs="Palatino Linotype"/>
          <w:sz w:val="22"/>
          <w:szCs w:val="22"/>
        </w:rPr>
        <w:t xml:space="preserve">En razón de que fue debidamente sustanciado e integrado el expediente electrónico y no existe diligencia pendiente de desahogo, se emite la resolución que conforme a Derecho proceda, de acuerdo a los siguientes: </w:t>
      </w:r>
    </w:p>
    <w:p w14:paraId="2F543303" w14:textId="77777777" w:rsidR="007C20CD" w:rsidRPr="00DD4230" w:rsidRDefault="007C20CD" w:rsidP="007C20CD">
      <w:pPr>
        <w:spacing w:line="360" w:lineRule="auto"/>
        <w:jc w:val="both"/>
        <w:rPr>
          <w:rFonts w:ascii="Palatino Linotype" w:eastAsia="Palatino Linotype" w:hAnsi="Palatino Linotype" w:cs="Palatino Linotype"/>
          <w:b/>
          <w:bCs/>
          <w:sz w:val="22"/>
          <w:szCs w:val="22"/>
        </w:rPr>
      </w:pPr>
    </w:p>
    <w:p w14:paraId="2F543304" w14:textId="77777777" w:rsidR="007C20CD" w:rsidRPr="00DD4230" w:rsidRDefault="007C20CD" w:rsidP="007C20CD">
      <w:pPr>
        <w:spacing w:line="360" w:lineRule="auto"/>
        <w:jc w:val="center"/>
        <w:rPr>
          <w:rFonts w:ascii="Palatino Linotype" w:eastAsia="Palatino Linotype" w:hAnsi="Palatino Linotype" w:cs="Palatino Linotype"/>
          <w:b/>
          <w:bCs/>
          <w:sz w:val="22"/>
          <w:szCs w:val="22"/>
          <w:lang w:val="es-ES"/>
        </w:rPr>
      </w:pPr>
      <w:r w:rsidRPr="00DD4230">
        <w:rPr>
          <w:rFonts w:ascii="Palatino Linotype" w:eastAsia="Palatino Linotype" w:hAnsi="Palatino Linotype" w:cs="Palatino Linotype"/>
          <w:b/>
          <w:bCs/>
          <w:sz w:val="22"/>
          <w:szCs w:val="22"/>
          <w:lang w:val="es-ES"/>
        </w:rPr>
        <w:t>C O N S I D E R A N D O S:</w:t>
      </w:r>
    </w:p>
    <w:p w14:paraId="2F543305" w14:textId="77777777" w:rsidR="007C20CD" w:rsidRPr="00DD4230" w:rsidRDefault="007C20CD" w:rsidP="007C20CD">
      <w:pPr>
        <w:spacing w:line="360" w:lineRule="auto"/>
        <w:jc w:val="both"/>
        <w:rPr>
          <w:rFonts w:ascii="Palatino Linotype" w:eastAsia="Palatino Linotype" w:hAnsi="Palatino Linotype" w:cs="Palatino Linotype"/>
          <w:b/>
          <w:bCs/>
          <w:sz w:val="22"/>
          <w:szCs w:val="22"/>
        </w:rPr>
      </w:pPr>
    </w:p>
    <w:p w14:paraId="2F543306" w14:textId="77777777" w:rsidR="007C20CD" w:rsidRPr="00DD4230" w:rsidRDefault="007C20CD" w:rsidP="007C20CD">
      <w:pPr>
        <w:spacing w:line="360" w:lineRule="auto"/>
        <w:jc w:val="both"/>
        <w:rPr>
          <w:rFonts w:ascii="Palatino Linotype" w:eastAsia="Calibri" w:hAnsi="Palatino Linotype" w:cs="Tahoma"/>
          <w:b/>
          <w:color w:val="000000"/>
          <w:sz w:val="22"/>
          <w:lang w:val="es-ES"/>
        </w:rPr>
      </w:pPr>
      <w:r w:rsidRPr="00DD4230">
        <w:rPr>
          <w:rFonts w:ascii="Palatino Linotype" w:eastAsia="Calibri" w:hAnsi="Palatino Linotype" w:cs="Tahoma"/>
          <w:b/>
          <w:color w:val="000000"/>
          <w:sz w:val="22"/>
          <w:lang w:val="es-ES"/>
        </w:rPr>
        <w:t>PRIMERO. Competencia.</w:t>
      </w:r>
    </w:p>
    <w:p w14:paraId="2F543307" w14:textId="77777777" w:rsidR="007C20CD" w:rsidRPr="00DD4230" w:rsidRDefault="007C20CD" w:rsidP="007C20CD">
      <w:pPr>
        <w:spacing w:line="360" w:lineRule="auto"/>
        <w:jc w:val="both"/>
        <w:rPr>
          <w:rFonts w:ascii="Palatino Linotype" w:eastAsia="Calibri" w:hAnsi="Palatino Linotype" w:cs="Tahoma"/>
          <w:b/>
          <w:color w:val="000000"/>
          <w:sz w:val="22"/>
          <w:lang w:val="es-ES"/>
        </w:rPr>
      </w:pPr>
    </w:p>
    <w:p w14:paraId="2F543308" w14:textId="77777777" w:rsidR="007C20CD" w:rsidRPr="00DD4230" w:rsidRDefault="007C20CD" w:rsidP="007C20CD">
      <w:pPr>
        <w:spacing w:line="360" w:lineRule="auto"/>
        <w:jc w:val="both"/>
        <w:rPr>
          <w:rFonts w:ascii="Palatino Linotype" w:eastAsia="Calibri" w:hAnsi="Palatino Linotype" w:cs="Tahoma"/>
          <w:b/>
          <w:bCs/>
          <w:color w:val="000000"/>
          <w:sz w:val="22"/>
        </w:rPr>
      </w:pPr>
      <w:r w:rsidRPr="00DD4230">
        <w:rPr>
          <w:rFonts w:ascii="Palatino Linotype" w:eastAsia="Calibri" w:hAnsi="Palatino Linotype" w:cs="Tahoma"/>
          <w:color w:val="000000"/>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Pr="00DD4230">
        <w:rPr>
          <w:rFonts w:ascii="Palatino Linotype" w:eastAsia="Calibri" w:hAnsi="Palatino Linotype" w:cs="Tahoma"/>
          <w:color w:val="000000"/>
          <w:sz w:val="22"/>
          <w:lang w:val="x-none"/>
        </w:rPr>
        <w:t>, trigésimo primero</w:t>
      </w:r>
      <w:r w:rsidRPr="00DD4230">
        <w:rPr>
          <w:rFonts w:ascii="Palatino Linotype" w:eastAsia="Calibri" w:hAnsi="Palatino Linotype" w:cs="Tahoma"/>
          <w:color w:val="000000"/>
          <w:sz w:val="22"/>
        </w:rPr>
        <w:t xml:space="preserve"> y trigésimo segundo, fracciones I, II, III, IV y V de la </w:t>
      </w:r>
      <w:r w:rsidRPr="00DD4230">
        <w:rPr>
          <w:rFonts w:ascii="Palatino Linotype" w:eastAsia="Calibri" w:hAnsi="Palatino Linotype" w:cs="Tahoma"/>
          <w:color w:val="000000"/>
          <w:sz w:val="22"/>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w:t>
      </w:r>
      <w:r w:rsidRPr="00DD4230">
        <w:rPr>
          <w:rFonts w:ascii="Palatino Linotype" w:eastAsia="Calibri" w:hAnsi="Palatino Linotype" w:cs="Tahoma"/>
          <w:b/>
          <w:bCs/>
          <w:color w:val="000000"/>
          <w:sz w:val="22"/>
        </w:rPr>
        <w:t xml:space="preserve"> </w:t>
      </w:r>
      <w:r w:rsidRPr="00DD4230">
        <w:rPr>
          <w:rFonts w:ascii="Palatino Linotype" w:eastAsia="Calibri" w:hAnsi="Palatino Linotype" w:cs="Tahoma"/>
          <w:color w:val="000000"/>
          <w:sz w:val="22"/>
        </w:rPr>
        <w:t>Información Pública y Protección de Datos Personales del Estado de México y Municipios.</w:t>
      </w:r>
    </w:p>
    <w:p w14:paraId="2F543309" w14:textId="77777777" w:rsidR="007C20CD" w:rsidRPr="00DD4230" w:rsidRDefault="007C20CD" w:rsidP="007C20CD">
      <w:pPr>
        <w:spacing w:line="360" w:lineRule="auto"/>
        <w:jc w:val="both"/>
        <w:rPr>
          <w:rFonts w:ascii="Palatino Linotype" w:eastAsia="Calibri" w:hAnsi="Palatino Linotype" w:cs="Tahoma"/>
          <w:b/>
          <w:bCs/>
          <w:color w:val="000000"/>
          <w:sz w:val="22"/>
        </w:rPr>
      </w:pPr>
    </w:p>
    <w:p w14:paraId="2F54330A" w14:textId="77777777" w:rsidR="007C20CD" w:rsidRPr="00DD4230" w:rsidRDefault="007C20CD" w:rsidP="007C20CD">
      <w:pPr>
        <w:spacing w:line="360" w:lineRule="auto"/>
        <w:jc w:val="both"/>
        <w:rPr>
          <w:rFonts w:ascii="Palatino Linotype" w:eastAsia="Calibri" w:hAnsi="Palatino Linotype" w:cs="Tahoma"/>
          <w:b/>
          <w:color w:val="000000"/>
          <w:sz w:val="22"/>
        </w:rPr>
      </w:pPr>
      <w:r w:rsidRPr="00DD4230">
        <w:rPr>
          <w:rFonts w:ascii="Palatino Linotype" w:eastAsia="Calibri" w:hAnsi="Palatino Linotype" w:cs="Tahoma"/>
          <w:b/>
          <w:color w:val="000000"/>
          <w:sz w:val="22"/>
        </w:rPr>
        <w:t>SEGUNDO. Causales de procedencia y sobreseimiento.</w:t>
      </w:r>
    </w:p>
    <w:p w14:paraId="2F54330B" w14:textId="77777777" w:rsidR="007C20CD" w:rsidRPr="00DD4230" w:rsidRDefault="007C20CD" w:rsidP="007C20CD">
      <w:pPr>
        <w:spacing w:line="360" w:lineRule="auto"/>
        <w:jc w:val="both"/>
        <w:rPr>
          <w:rFonts w:ascii="Palatino Linotype" w:eastAsia="Calibri" w:hAnsi="Palatino Linotype" w:cs="Tahoma"/>
          <w:b/>
          <w:bCs/>
          <w:color w:val="000000"/>
          <w:sz w:val="22"/>
        </w:rPr>
      </w:pPr>
    </w:p>
    <w:p w14:paraId="2F54330C" w14:textId="77777777" w:rsidR="007C20CD" w:rsidRPr="00DD4230" w:rsidRDefault="007C20CD" w:rsidP="007C20CD">
      <w:pPr>
        <w:spacing w:line="360" w:lineRule="auto"/>
        <w:jc w:val="both"/>
        <w:rPr>
          <w:rFonts w:ascii="Palatino Linotype" w:eastAsia="Calibri" w:hAnsi="Palatino Linotype" w:cs="Tahoma"/>
          <w:color w:val="000000"/>
          <w:sz w:val="22"/>
        </w:rPr>
      </w:pPr>
      <w:r w:rsidRPr="00DD4230">
        <w:rPr>
          <w:rFonts w:ascii="Palatino Linotype" w:eastAsia="Calibri" w:hAnsi="Palatino Linotype" w:cs="Tahoma"/>
          <w:color w:val="000000"/>
          <w:sz w:val="22"/>
        </w:rPr>
        <w:t>De las constancias que forma parte del Recurso de Revisión que se analiza, se advierte que previo al estudio del fondo de la litis, es necesario estudiar las causales de improcedencia y sobreseimiento que se adviertan, para determinar lo que en Derecho proceda.</w:t>
      </w:r>
    </w:p>
    <w:p w14:paraId="2F54330D" w14:textId="77777777" w:rsidR="007C20CD" w:rsidRPr="00DD4230" w:rsidRDefault="007C20CD" w:rsidP="007C20CD">
      <w:pPr>
        <w:spacing w:line="360" w:lineRule="auto"/>
        <w:jc w:val="both"/>
        <w:rPr>
          <w:rFonts w:ascii="Palatino Linotype" w:eastAsia="Calibri" w:hAnsi="Palatino Linotype" w:cs="Tahoma"/>
          <w:b/>
          <w:bCs/>
          <w:color w:val="000000"/>
          <w:sz w:val="22"/>
        </w:rPr>
      </w:pPr>
    </w:p>
    <w:p w14:paraId="2F54330E" w14:textId="77777777" w:rsidR="007C20CD" w:rsidRPr="00DD4230" w:rsidRDefault="007C20CD" w:rsidP="007C20CD">
      <w:pPr>
        <w:spacing w:line="360" w:lineRule="auto"/>
        <w:jc w:val="both"/>
        <w:rPr>
          <w:rFonts w:ascii="Palatino Linotype" w:eastAsia="Calibri" w:hAnsi="Palatino Linotype" w:cs="Tahoma"/>
          <w:b/>
          <w:color w:val="000000"/>
          <w:sz w:val="22"/>
        </w:rPr>
      </w:pPr>
      <w:r w:rsidRPr="00DD4230">
        <w:rPr>
          <w:rFonts w:ascii="Palatino Linotype" w:eastAsia="Calibri" w:hAnsi="Palatino Linotype" w:cs="Tahoma"/>
          <w:b/>
          <w:color w:val="000000"/>
          <w:sz w:val="22"/>
        </w:rPr>
        <w:t xml:space="preserve">Causales de improcedencia. </w:t>
      </w:r>
    </w:p>
    <w:p w14:paraId="2F54330F" w14:textId="77777777" w:rsidR="007C20CD" w:rsidRPr="00DD4230" w:rsidRDefault="007C20CD" w:rsidP="007C20CD">
      <w:pPr>
        <w:spacing w:line="360" w:lineRule="auto"/>
        <w:jc w:val="both"/>
        <w:rPr>
          <w:rFonts w:ascii="Palatino Linotype" w:eastAsia="Calibri" w:hAnsi="Palatino Linotype" w:cs="Tahoma"/>
          <w:b/>
          <w:bCs/>
          <w:color w:val="000000"/>
          <w:sz w:val="22"/>
        </w:rPr>
      </w:pPr>
    </w:p>
    <w:p w14:paraId="2F543310" w14:textId="77777777" w:rsidR="007C20CD" w:rsidRPr="00DD4230" w:rsidRDefault="007C20CD" w:rsidP="007C20CD">
      <w:pPr>
        <w:spacing w:line="360" w:lineRule="auto"/>
        <w:jc w:val="both"/>
        <w:rPr>
          <w:rFonts w:ascii="Palatino Linotype" w:eastAsia="Calibri" w:hAnsi="Palatino Linotype" w:cs="Tahoma"/>
          <w:color w:val="000000"/>
          <w:sz w:val="22"/>
        </w:rPr>
      </w:pPr>
      <w:r w:rsidRPr="00DD4230">
        <w:rPr>
          <w:rFonts w:ascii="Palatino Linotype" w:eastAsia="Calibri" w:hAnsi="Palatino Linotype" w:cs="Tahoma"/>
          <w:color w:val="000000"/>
          <w:sz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F543311" w14:textId="77777777" w:rsidR="007C20CD" w:rsidRPr="00DD4230" w:rsidRDefault="007C20CD" w:rsidP="007C20CD">
      <w:pPr>
        <w:spacing w:line="360" w:lineRule="auto"/>
        <w:jc w:val="both"/>
        <w:rPr>
          <w:rFonts w:ascii="Palatino Linotype" w:eastAsia="Calibri" w:hAnsi="Palatino Linotype" w:cs="Tahoma"/>
          <w:color w:val="000000"/>
          <w:sz w:val="22"/>
        </w:rPr>
      </w:pPr>
    </w:p>
    <w:p w14:paraId="2F543312" w14:textId="77777777" w:rsidR="007C20CD" w:rsidRPr="00DD4230" w:rsidRDefault="007C20CD" w:rsidP="007C20CD">
      <w:pPr>
        <w:spacing w:line="360" w:lineRule="auto"/>
        <w:jc w:val="both"/>
        <w:rPr>
          <w:rFonts w:ascii="Palatino Linotype" w:eastAsia="Calibri" w:hAnsi="Palatino Linotype" w:cs="Tahoma"/>
          <w:color w:val="000000"/>
          <w:sz w:val="22"/>
        </w:rPr>
      </w:pPr>
      <w:r w:rsidRPr="00DD4230">
        <w:rPr>
          <w:rFonts w:ascii="Palatino Linotype" w:eastAsia="Calibri" w:hAnsi="Palatino Linotype" w:cs="Tahoma"/>
          <w:color w:val="000000"/>
          <w:sz w:val="22"/>
        </w:rPr>
        <w:t xml:space="preserve">En el presente caso, no se actualiza alguna de las causales de improcedencia establecidas en el ordenamiento jurídico previamente señalado, toda vez que: el recurso fue presentado dentro </w:t>
      </w:r>
      <w:r w:rsidRPr="00DD4230">
        <w:rPr>
          <w:rFonts w:ascii="Palatino Linotype" w:eastAsia="Calibri" w:hAnsi="Palatino Linotype" w:cs="Tahoma"/>
          <w:color w:val="000000"/>
          <w:sz w:val="22"/>
        </w:rPr>
        <w:lastRenderedPageBreak/>
        <w:t>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2F543313" w14:textId="77777777" w:rsidR="007C20CD" w:rsidRPr="00DD4230" w:rsidRDefault="007C20CD" w:rsidP="007C20CD">
      <w:pPr>
        <w:spacing w:line="360" w:lineRule="auto"/>
        <w:jc w:val="both"/>
        <w:rPr>
          <w:rFonts w:ascii="Palatino Linotype" w:eastAsia="Calibri" w:hAnsi="Palatino Linotype" w:cs="Tahoma"/>
          <w:color w:val="000000"/>
          <w:sz w:val="22"/>
        </w:rPr>
      </w:pPr>
    </w:p>
    <w:p w14:paraId="2F543314" w14:textId="639934BC" w:rsidR="007C20CD" w:rsidRPr="00DD4230" w:rsidRDefault="007C20CD" w:rsidP="007C20CD">
      <w:pPr>
        <w:spacing w:line="360" w:lineRule="auto"/>
        <w:jc w:val="both"/>
        <w:rPr>
          <w:rFonts w:ascii="Palatino Linotype" w:eastAsia="Calibri" w:hAnsi="Palatino Linotype" w:cs="Tahoma"/>
          <w:color w:val="000000"/>
          <w:sz w:val="22"/>
        </w:rPr>
      </w:pPr>
      <w:r w:rsidRPr="00DD4230">
        <w:rPr>
          <w:rFonts w:ascii="Palatino Linotype" w:eastAsia="Calibri" w:hAnsi="Palatino Linotype" w:cs="Tahoma"/>
          <w:color w:val="000000"/>
          <w:sz w:val="22"/>
        </w:rPr>
        <w:t xml:space="preserve">Asimismo, se actualiza la causal de procedencia del Recurso de Revisión señalada en el artículo 179, fracciones </w:t>
      </w:r>
      <w:r w:rsidR="00354CC9" w:rsidRPr="00DD4230">
        <w:rPr>
          <w:rFonts w:ascii="Palatino Linotype" w:eastAsia="Calibri" w:hAnsi="Palatino Linotype" w:cs="Tahoma"/>
          <w:color w:val="000000"/>
          <w:sz w:val="22"/>
        </w:rPr>
        <w:t>III</w:t>
      </w:r>
      <w:r w:rsidR="00241907" w:rsidRPr="00DD4230">
        <w:rPr>
          <w:rFonts w:ascii="Palatino Linotype" w:eastAsia="Calibri" w:hAnsi="Palatino Linotype" w:cs="Tahoma"/>
          <w:color w:val="000000"/>
          <w:sz w:val="22"/>
        </w:rPr>
        <w:t>,</w:t>
      </w:r>
      <w:r w:rsidR="00354CC9" w:rsidRPr="00DD4230">
        <w:rPr>
          <w:rFonts w:ascii="Palatino Linotype" w:eastAsia="Calibri" w:hAnsi="Palatino Linotype" w:cs="Tahoma"/>
          <w:color w:val="000000"/>
          <w:sz w:val="22"/>
        </w:rPr>
        <w:t xml:space="preserve"> V</w:t>
      </w:r>
      <w:r w:rsidR="00241907" w:rsidRPr="00DD4230">
        <w:rPr>
          <w:rFonts w:ascii="Palatino Linotype" w:eastAsia="Calibri" w:hAnsi="Palatino Linotype" w:cs="Tahoma"/>
          <w:color w:val="000000"/>
          <w:sz w:val="22"/>
        </w:rPr>
        <w:t xml:space="preserve"> y VI</w:t>
      </w:r>
      <w:r w:rsidRPr="00DD4230">
        <w:rPr>
          <w:rFonts w:ascii="Palatino Linotype" w:eastAsia="Calibri" w:hAnsi="Palatino Linotype" w:cs="Tahoma"/>
          <w:color w:val="000000"/>
          <w:sz w:val="22"/>
        </w:rPr>
        <w:t xml:space="preserve"> de la Ley en cita, pues el Recurrente se inconformó con la entrega de información de manera incompleta</w:t>
      </w:r>
      <w:r w:rsidR="00C0596D" w:rsidRPr="00DD4230">
        <w:rPr>
          <w:rFonts w:ascii="Palatino Linotype" w:eastAsia="Calibri" w:hAnsi="Palatino Linotype" w:cs="Tahoma"/>
          <w:color w:val="000000"/>
          <w:sz w:val="22"/>
        </w:rPr>
        <w:t>, que no corresponde con lo solicitado</w:t>
      </w:r>
      <w:r w:rsidR="00743BEC" w:rsidRPr="00DD4230">
        <w:rPr>
          <w:rFonts w:ascii="Palatino Linotype" w:eastAsia="Calibri" w:hAnsi="Palatino Linotype" w:cs="Tahoma"/>
          <w:color w:val="000000"/>
          <w:sz w:val="22"/>
        </w:rPr>
        <w:t xml:space="preserve"> y </w:t>
      </w:r>
      <w:r w:rsidR="00354CC9" w:rsidRPr="00DD4230">
        <w:rPr>
          <w:rFonts w:ascii="Palatino Linotype" w:eastAsia="Calibri" w:hAnsi="Palatino Linotype" w:cs="Tahoma"/>
          <w:color w:val="000000"/>
          <w:sz w:val="22"/>
        </w:rPr>
        <w:t>la inexistencia de diversa</w:t>
      </w:r>
      <w:r w:rsidRPr="00DD4230">
        <w:rPr>
          <w:rFonts w:ascii="Palatino Linotype" w:eastAsia="Calibri" w:hAnsi="Palatino Linotype" w:cs="Tahoma"/>
          <w:color w:val="000000"/>
          <w:sz w:val="22"/>
        </w:rPr>
        <w:t>.</w:t>
      </w:r>
    </w:p>
    <w:p w14:paraId="2F543315" w14:textId="77777777" w:rsidR="007C20CD" w:rsidRPr="00DD4230" w:rsidRDefault="007C20CD" w:rsidP="007C20CD">
      <w:pPr>
        <w:spacing w:line="360" w:lineRule="auto"/>
        <w:jc w:val="both"/>
        <w:rPr>
          <w:rFonts w:ascii="Palatino Linotype" w:eastAsia="Calibri" w:hAnsi="Palatino Linotype" w:cs="Tahoma"/>
          <w:b/>
          <w:bCs/>
          <w:color w:val="000000"/>
          <w:sz w:val="22"/>
        </w:rPr>
      </w:pPr>
    </w:p>
    <w:p w14:paraId="2F543316" w14:textId="77777777" w:rsidR="007C20CD" w:rsidRPr="00DD4230" w:rsidRDefault="007C20CD" w:rsidP="007C20CD">
      <w:pPr>
        <w:spacing w:line="360" w:lineRule="auto"/>
        <w:jc w:val="both"/>
        <w:rPr>
          <w:rFonts w:ascii="Palatino Linotype" w:eastAsia="Calibri" w:hAnsi="Palatino Linotype" w:cs="Tahoma"/>
          <w:b/>
          <w:color w:val="000000"/>
          <w:sz w:val="22"/>
        </w:rPr>
      </w:pPr>
      <w:r w:rsidRPr="00DD4230">
        <w:rPr>
          <w:rFonts w:ascii="Palatino Linotype" w:eastAsia="Calibri" w:hAnsi="Palatino Linotype" w:cs="Tahoma"/>
          <w:b/>
          <w:color w:val="000000"/>
          <w:sz w:val="22"/>
        </w:rPr>
        <w:t>Causales de sobreseimiento.</w:t>
      </w:r>
    </w:p>
    <w:p w14:paraId="2F543317" w14:textId="77777777" w:rsidR="007C20CD" w:rsidRPr="00DD4230" w:rsidRDefault="007C20CD" w:rsidP="007C20CD">
      <w:pPr>
        <w:spacing w:line="360" w:lineRule="auto"/>
        <w:jc w:val="both"/>
        <w:rPr>
          <w:rFonts w:ascii="Palatino Linotype" w:eastAsia="Calibri" w:hAnsi="Palatino Linotype" w:cs="Tahoma"/>
          <w:b/>
          <w:bCs/>
          <w:color w:val="000000"/>
          <w:sz w:val="22"/>
        </w:rPr>
      </w:pPr>
    </w:p>
    <w:p w14:paraId="2F543318" w14:textId="77777777" w:rsidR="007C20CD" w:rsidRPr="00DD4230" w:rsidRDefault="007C20CD" w:rsidP="007C20CD">
      <w:pPr>
        <w:spacing w:line="360" w:lineRule="auto"/>
        <w:jc w:val="both"/>
        <w:rPr>
          <w:rFonts w:ascii="Palatino Linotype" w:eastAsia="Calibri" w:hAnsi="Palatino Linotype" w:cs="Tahoma"/>
          <w:color w:val="000000"/>
          <w:sz w:val="22"/>
        </w:rPr>
      </w:pPr>
      <w:r w:rsidRPr="00DD4230">
        <w:rPr>
          <w:rFonts w:ascii="Palatino Linotype" w:eastAsia="Calibri" w:hAnsi="Palatino Linotype" w:cs="Tahoma"/>
          <w:color w:val="000000"/>
          <w:sz w:val="22"/>
        </w:rPr>
        <w:t>Por ser de previo y especial pronunciamiento, este Instituto analiza si se actualiza alguna causal de sobreseimiento.</w:t>
      </w:r>
    </w:p>
    <w:p w14:paraId="2F543319" w14:textId="77777777" w:rsidR="007C20CD" w:rsidRPr="00DD4230" w:rsidRDefault="007C20CD" w:rsidP="007C20CD">
      <w:pPr>
        <w:spacing w:line="360" w:lineRule="auto"/>
        <w:jc w:val="both"/>
        <w:rPr>
          <w:rFonts w:ascii="Palatino Linotype" w:eastAsia="Calibri" w:hAnsi="Palatino Linotype" w:cs="Tahoma"/>
          <w:color w:val="000000"/>
          <w:sz w:val="22"/>
        </w:rPr>
      </w:pPr>
    </w:p>
    <w:p w14:paraId="2F54331A" w14:textId="77777777" w:rsidR="007C20CD" w:rsidRPr="00DD4230" w:rsidRDefault="007C20CD" w:rsidP="007C20CD">
      <w:pPr>
        <w:spacing w:line="360" w:lineRule="auto"/>
        <w:jc w:val="both"/>
        <w:rPr>
          <w:rFonts w:ascii="Palatino Linotype" w:eastAsia="Calibri" w:hAnsi="Palatino Linotype" w:cs="Tahoma"/>
          <w:color w:val="000000"/>
          <w:sz w:val="22"/>
        </w:rPr>
      </w:pPr>
      <w:r w:rsidRPr="00DD4230">
        <w:rPr>
          <w:rFonts w:ascii="Palatino Linotype" w:eastAsia="Calibri" w:hAnsi="Palatino Linotype" w:cs="Tahoma"/>
          <w:color w:val="000000"/>
          <w:sz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2F54331B" w14:textId="77777777" w:rsidR="007C20CD" w:rsidRPr="00DD4230" w:rsidRDefault="007C20CD" w:rsidP="007C20CD">
      <w:pPr>
        <w:spacing w:line="360" w:lineRule="auto"/>
        <w:jc w:val="both"/>
        <w:rPr>
          <w:rFonts w:ascii="Palatino Linotype" w:eastAsia="Calibri" w:hAnsi="Palatino Linotype" w:cs="Tahoma"/>
          <w:color w:val="000000"/>
          <w:sz w:val="22"/>
        </w:rPr>
      </w:pPr>
    </w:p>
    <w:p w14:paraId="2F54331C" w14:textId="77777777" w:rsidR="007C20CD" w:rsidRPr="00DD4230" w:rsidRDefault="007C20CD" w:rsidP="007C20CD">
      <w:pPr>
        <w:spacing w:line="360" w:lineRule="auto"/>
        <w:jc w:val="both"/>
        <w:rPr>
          <w:rFonts w:ascii="Palatino Linotype" w:eastAsia="Calibri" w:hAnsi="Palatino Linotype" w:cs="Tahoma"/>
          <w:color w:val="000000"/>
          <w:sz w:val="22"/>
        </w:rPr>
      </w:pPr>
      <w:r w:rsidRPr="00DD4230">
        <w:rPr>
          <w:rFonts w:ascii="Palatino Linotype" w:eastAsia="Calibri" w:hAnsi="Palatino Linotype" w:cs="Tahoma"/>
          <w:color w:val="000000"/>
          <w:sz w:val="22"/>
        </w:rPr>
        <w:t xml:space="preserve">Por tales motivos, se considera procedente entrar al fondo del presente asunto. </w:t>
      </w:r>
    </w:p>
    <w:p w14:paraId="2F54331D" w14:textId="77777777" w:rsidR="007C20CD" w:rsidRPr="00DD4230" w:rsidRDefault="007C20CD" w:rsidP="007C20CD">
      <w:pPr>
        <w:spacing w:line="360" w:lineRule="auto"/>
        <w:jc w:val="both"/>
        <w:rPr>
          <w:rFonts w:ascii="Palatino Linotype" w:eastAsia="Calibri" w:hAnsi="Palatino Linotype" w:cs="Tahoma"/>
          <w:b/>
          <w:bCs/>
          <w:color w:val="000000"/>
          <w:sz w:val="22"/>
        </w:rPr>
      </w:pPr>
    </w:p>
    <w:p w14:paraId="2F54331E" w14:textId="77777777" w:rsidR="007C20CD" w:rsidRPr="00DD4230" w:rsidRDefault="007C20CD" w:rsidP="007C20CD">
      <w:pPr>
        <w:spacing w:line="360" w:lineRule="auto"/>
        <w:jc w:val="both"/>
        <w:rPr>
          <w:rFonts w:ascii="Palatino Linotype" w:eastAsia="Calibri" w:hAnsi="Palatino Linotype" w:cs="Tahoma"/>
          <w:b/>
          <w:color w:val="000000"/>
          <w:sz w:val="22"/>
        </w:rPr>
      </w:pPr>
      <w:r w:rsidRPr="00DD4230">
        <w:rPr>
          <w:rFonts w:ascii="Palatino Linotype" w:eastAsia="Calibri" w:hAnsi="Palatino Linotype" w:cs="Tahoma"/>
          <w:b/>
          <w:color w:val="000000"/>
          <w:sz w:val="22"/>
        </w:rPr>
        <w:t xml:space="preserve">TERCERO. Determinación de la Controversia. </w:t>
      </w:r>
    </w:p>
    <w:p w14:paraId="2F54331F" w14:textId="77777777" w:rsidR="007C20CD" w:rsidRPr="00DD4230" w:rsidRDefault="007C20CD" w:rsidP="007C20CD">
      <w:pPr>
        <w:spacing w:line="360" w:lineRule="auto"/>
        <w:jc w:val="both"/>
        <w:rPr>
          <w:rFonts w:ascii="Palatino Linotype" w:eastAsia="Calibri" w:hAnsi="Palatino Linotype" w:cs="Tahoma"/>
          <w:bCs/>
          <w:color w:val="000000"/>
          <w:sz w:val="22"/>
        </w:rPr>
      </w:pPr>
    </w:p>
    <w:p w14:paraId="2F543320" w14:textId="0ACE1E58" w:rsidR="007C20CD" w:rsidRPr="00DD4230" w:rsidRDefault="007C20CD" w:rsidP="007C20CD">
      <w:pPr>
        <w:spacing w:line="360" w:lineRule="auto"/>
        <w:jc w:val="both"/>
        <w:rPr>
          <w:rFonts w:ascii="Palatino Linotype" w:hAnsi="Palatino Linotype" w:cs="Tahoma"/>
          <w:bCs/>
          <w:color w:val="000000"/>
          <w:sz w:val="22"/>
          <w:szCs w:val="22"/>
        </w:rPr>
      </w:pPr>
      <w:r w:rsidRPr="00DD4230">
        <w:rPr>
          <w:rFonts w:ascii="Palatino Linotype" w:hAnsi="Palatino Linotype" w:cs="Tahoma"/>
          <w:bCs/>
          <w:color w:val="000000"/>
          <w:sz w:val="22"/>
          <w:szCs w:val="22"/>
        </w:rPr>
        <w:t>Una vez realizado el estudio de las constancias que integran el expediente en que se actúa</w:t>
      </w:r>
      <w:r w:rsidR="00D85D06" w:rsidRPr="00DD4230">
        <w:rPr>
          <w:rFonts w:ascii="Palatino Linotype" w:hAnsi="Palatino Linotype" w:cs="Tahoma"/>
          <w:bCs/>
          <w:color w:val="000000"/>
          <w:sz w:val="22"/>
          <w:szCs w:val="22"/>
        </w:rPr>
        <w:t xml:space="preserve"> y para tener claridad entre lo solicitado, la respuesta entregada, los agravios realizados y los Informes Justificados, se realiza el siguiente cuadro:</w:t>
      </w:r>
    </w:p>
    <w:p w14:paraId="206ED2E3" w14:textId="77777777" w:rsidR="00D85D06" w:rsidRPr="00DD4230" w:rsidRDefault="00D85D06" w:rsidP="007C20CD">
      <w:pPr>
        <w:spacing w:line="360" w:lineRule="auto"/>
        <w:jc w:val="both"/>
        <w:rPr>
          <w:rFonts w:ascii="Palatino Linotype" w:hAnsi="Palatino Linotype" w:cs="Tahoma"/>
          <w:bCs/>
          <w:color w:val="000000"/>
          <w:sz w:val="22"/>
          <w:szCs w:val="22"/>
        </w:rPr>
      </w:pPr>
    </w:p>
    <w:tbl>
      <w:tblPr>
        <w:tblStyle w:val="Tablaconcuadrcula"/>
        <w:tblW w:w="0" w:type="auto"/>
        <w:tblLayout w:type="fixed"/>
        <w:tblLook w:val="04A0" w:firstRow="1" w:lastRow="0" w:firstColumn="1" w:lastColumn="0" w:noHBand="0" w:noVBand="1"/>
      </w:tblPr>
      <w:tblGrid>
        <w:gridCol w:w="2258"/>
        <w:gridCol w:w="2259"/>
        <w:gridCol w:w="2258"/>
        <w:gridCol w:w="2259"/>
      </w:tblGrid>
      <w:tr w:rsidR="00120AD7" w:rsidRPr="00DD4230" w14:paraId="3469B7D6" w14:textId="77777777" w:rsidTr="00794E0E">
        <w:tc>
          <w:tcPr>
            <w:tcW w:w="2258" w:type="dxa"/>
            <w:shd w:val="clear" w:color="auto" w:fill="BFBFBF" w:themeFill="background1" w:themeFillShade="BF"/>
          </w:tcPr>
          <w:p w14:paraId="50868556" w14:textId="1E401B14" w:rsidR="00120AD7" w:rsidRPr="00DD4230" w:rsidRDefault="00120AD7" w:rsidP="00120AD7">
            <w:pPr>
              <w:spacing w:line="360" w:lineRule="auto"/>
              <w:jc w:val="center"/>
              <w:rPr>
                <w:rFonts w:ascii="Palatino Linotype" w:hAnsi="Palatino Linotype" w:cs="Tahoma"/>
                <w:b/>
                <w:bCs/>
                <w:color w:val="000000"/>
                <w:sz w:val="20"/>
                <w:szCs w:val="22"/>
              </w:rPr>
            </w:pPr>
            <w:r w:rsidRPr="00DD4230">
              <w:rPr>
                <w:rFonts w:ascii="Palatino Linotype" w:hAnsi="Palatino Linotype" w:cs="Tahoma"/>
                <w:b/>
                <w:bCs/>
                <w:color w:val="000000"/>
                <w:sz w:val="20"/>
                <w:szCs w:val="22"/>
              </w:rPr>
              <w:t>Solicitud de información</w:t>
            </w:r>
          </w:p>
        </w:tc>
        <w:tc>
          <w:tcPr>
            <w:tcW w:w="2259" w:type="dxa"/>
            <w:shd w:val="clear" w:color="auto" w:fill="BFBFBF" w:themeFill="background1" w:themeFillShade="BF"/>
          </w:tcPr>
          <w:p w14:paraId="53B61F04" w14:textId="7FCEEDB2" w:rsidR="00120AD7" w:rsidRPr="00DD4230" w:rsidRDefault="00120AD7" w:rsidP="00120AD7">
            <w:pPr>
              <w:spacing w:line="360" w:lineRule="auto"/>
              <w:jc w:val="center"/>
              <w:rPr>
                <w:rFonts w:ascii="Palatino Linotype" w:hAnsi="Palatino Linotype" w:cs="Tahoma"/>
                <w:b/>
                <w:bCs/>
                <w:color w:val="000000"/>
                <w:sz w:val="20"/>
                <w:szCs w:val="22"/>
              </w:rPr>
            </w:pPr>
            <w:r w:rsidRPr="00DD4230">
              <w:rPr>
                <w:rFonts w:ascii="Palatino Linotype" w:hAnsi="Palatino Linotype" w:cs="Tahoma"/>
                <w:b/>
                <w:bCs/>
                <w:color w:val="000000"/>
                <w:sz w:val="20"/>
                <w:szCs w:val="22"/>
              </w:rPr>
              <w:t>Respuesta</w:t>
            </w:r>
          </w:p>
        </w:tc>
        <w:tc>
          <w:tcPr>
            <w:tcW w:w="2258" w:type="dxa"/>
            <w:shd w:val="clear" w:color="auto" w:fill="BFBFBF" w:themeFill="background1" w:themeFillShade="BF"/>
          </w:tcPr>
          <w:p w14:paraId="0CD0B014" w14:textId="7355F5E0" w:rsidR="00120AD7" w:rsidRPr="00DD4230" w:rsidRDefault="00120AD7" w:rsidP="00120AD7">
            <w:pPr>
              <w:spacing w:line="360" w:lineRule="auto"/>
              <w:jc w:val="center"/>
              <w:rPr>
                <w:rFonts w:ascii="Palatino Linotype" w:hAnsi="Palatino Linotype" w:cs="Tahoma"/>
                <w:b/>
                <w:bCs/>
                <w:color w:val="000000"/>
                <w:sz w:val="20"/>
                <w:szCs w:val="22"/>
              </w:rPr>
            </w:pPr>
            <w:r w:rsidRPr="00DD4230">
              <w:rPr>
                <w:rFonts w:ascii="Palatino Linotype" w:hAnsi="Palatino Linotype" w:cs="Tahoma"/>
                <w:b/>
                <w:bCs/>
                <w:color w:val="000000"/>
                <w:sz w:val="20"/>
                <w:szCs w:val="22"/>
              </w:rPr>
              <w:t>Agravio</w:t>
            </w:r>
          </w:p>
        </w:tc>
        <w:tc>
          <w:tcPr>
            <w:tcW w:w="2259" w:type="dxa"/>
            <w:shd w:val="clear" w:color="auto" w:fill="BFBFBF" w:themeFill="background1" w:themeFillShade="BF"/>
          </w:tcPr>
          <w:p w14:paraId="3CFF97A7" w14:textId="3006B22E" w:rsidR="00120AD7" w:rsidRPr="00DD4230" w:rsidRDefault="00120AD7" w:rsidP="00120AD7">
            <w:pPr>
              <w:spacing w:line="360" w:lineRule="auto"/>
              <w:jc w:val="center"/>
              <w:rPr>
                <w:rFonts w:ascii="Palatino Linotype" w:hAnsi="Palatino Linotype" w:cs="Tahoma"/>
                <w:b/>
                <w:bCs/>
                <w:color w:val="000000"/>
                <w:sz w:val="20"/>
                <w:szCs w:val="22"/>
              </w:rPr>
            </w:pPr>
            <w:r w:rsidRPr="00DD4230">
              <w:rPr>
                <w:rFonts w:ascii="Palatino Linotype" w:hAnsi="Palatino Linotype" w:cs="Tahoma"/>
                <w:b/>
                <w:bCs/>
                <w:color w:val="000000"/>
                <w:sz w:val="20"/>
                <w:szCs w:val="22"/>
              </w:rPr>
              <w:t>Informe Justificado</w:t>
            </w:r>
          </w:p>
        </w:tc>
      </w:tr>
      <w:tr w:rsidR="00120AD7" w:rsidRPr="00DD4230" w14:paraId="21BB3618" w14:textId="77777777" w:rsidTr="00794E0E">
        <w:tc>
          <w:tcPr>
            <w:tcW w:w="2258" w:type="dxa"/>
          </w:tcPr>
          <w:p w14:paraId="56BE623C" w14:textId="6162185E" w:rsidR="00120AD7" w:rsidRPr="00DD4230" w:rsidRDefault="00120AD7" w:rsidP="007C20CD">
            <w:pPr>
              <w:spacing w:line="360" w:lineRule="auto"/>
              <w:jc w:val="both"/>
              <w:rPr>
                <w:rFonts w:ascii="Palatino Linotype" w:hAnsi="Palatino Linotype" w:cs="Tahoma"/>
                <w:b/>
                <w:bCs/>
                <w:color w:val="000000"/>
                <w:sz w:val="20"/>
                <w:szCs w:val="22"/>
              </w:rPr>
            </w:pPr>
            <w:r w:rsidRPr="00DD4230">
              <w:rPr>
                <w:rFonts w:ascii="Palatino Linotype" w:hAnsi="Palatino Linotype" w:cs="Tahoma"/>
                <w:bCs/>
                <w:color w:val="000000"/>
                <w:sz w:val="20"/>
                <w:szCs w:val="22"/>
              </w:rPr>
              <w:t>1.- Los convenios celebrados por el Ayuntamiento, del primero de enero de dos mil diecinueve al primero de diciembre de dos mil veintiuno.</w:t>
            </w:r>
          </w:p>
        </w:tc>
        <w:tc>
          <w:tcPr>
            <w:tcW w:w="2259" w:type="dxa"/>
          </w:tcPr>
          <w:p w14:paraId="60CB7B4D" w14:textId="1036373D" w:rsidR="00120AD7" w:rsidRPr="00DD4230" w:rsidRDefault="00354CC9" w:rsidP="007C20CD">
            <w:pPr>
              <w:spacing w:line="360" w:lineRule="auto"/>
              <w:jc w:val="both"/>
              <w:rPr>
                <w:rFonts w:ascii="Palatino Linotype" w:hAnsi="Palatino Linotype" w:cs="Tahoma"/>
                <w:bCs/>
                <w:color w:val="000000"/>
                <w:sz w:val="20"/>
                <w:szCs w:val="22"/>
              </w:rPr>
            </w:pPr>
            <w:r w:rsidRPr="00DD4230">
              <w:rPr>
                <w:rFonts w:ascii="Palatino Linotype" w:hAnsi="Palatino Linotype" w:cs="Tahoma"/>
                <w:bCs/>
                <w:color w:val="000000"/>
                <w:sz w:val="20"/>
                <w:szCs w:val="22"/>
              </w:rPr>
              <w:t>El Subdirector Jurídico y Consultivo, precisó que no contaba con atribuciones para conservar los convenios celebrados.</w:t>
            </w:r>
          </w:p>
        </w:tc>
        <w:tc>
          <w:tcPr>
            <w:tcW w:w="2258" w:type="dxa"/>
          </w:tcPr>
          <w:p w14:paraId="79461B33" w14:textId="014B6A4F" w:rsidR="00120AD7" w:rsidRPr="00DD4230" w:rsidRDefault="00354CC9" w:rsidP="007C20CD">
            <w:pPr>
              <w:spacing w:line="360" w:lineRule="auto"/>
              <w:jc w:val="both"/>
              <w:rPr>
                <w:rFonts w:ascii="Palatino Linotype" w:hAnsi="Palatino Linotype" w:cs="Tahoma"/>
                <w:bCs/>
                <w:color w:val="000000"/>
                <w:sz w:val="20"/>
                <w:szCs w:val="22"/>
              </w:rPr>
            </w:pPr>
            <w:r w:rsidRPr="00DD4230">
              <w:rPr>
                <w:rFonts w:ascii="Palatino Linotype" w:hAnsi="Palatino Linotype" w:cs="Tahoma"/>
                <w:bCs/>
                <w:color w:val="000000"/>
                <w:sz w:val="20"/>
                <w:szCs w:val="22"/>
              </w:rPr>
              <w:t>Se inconformó de la inexistencia de la información</w:t>
            </w:r>
            <w:r w:rsidR="00794E0E" w:rsidRPr="00DD4230">
              <w:rPr>
                <w:rFonts w:ascii="Palatino Linotype" w:hAnsi="Palatino Linotype" w:cs="Tahoma"/>
                <w:bCs/>
                <w:color w:val="000000"/>
                <w:sz w:val="20"/>
                <w:szCs w:val="22"/>
              </w:rPr>
              <w:t>, al señalar que requería los convenios celebrados, lo cual actualiza la causal de procedencia establecida en el artículo 179, fracción III, de la Ley de la materia.</w:t>
            </w:r>
          </w:p>
        </w:tc>
        <w:tc>
          <w:tcPr>
            <w:tcW w:w="2259" w:type="dxa"/>
          </w:tcPr>
          <w:p w14:paraId="118E78C1" w14:textId="45B46A68" w:rsidR="00120AD7" w:rsidRPr="00DD4230" w:rsidRDefault="00794E0E" w:rsidP="007C20CD">
            <w:pPr>
              <w:spacing w:line="360" w:lineRule="auto"/>
              <w:jc w:val="both"/>
              <w:rPr>
                <w:rFonts w:ascii="Palatino Linotype" w:hAnsi="Palatino Linotype" w:cs="Tahoma"/>
                <w:bCs/>
                <w:color w:val="000000"/>
                <w:sz w:val="20"/>
                <w:szCs w:val="22"/>
              </w:rPr>
            </w:pPr>
            <w:r w:rsidRPr="00DD4230">
              <w:rPr>
                <w:rFonts w:ascii="Palatino Linotype" w:hAnsi="Palatino Linotype" w:cs="Tahoma"/>
                <w:bCs/>
                <w:color w:val="000000"/>
                <w:sz w:val="20"/>
                <w:szCs w:val="22"/>
              </w:rPr>
              <w:t xml:space="preserve">La Secretaría del Ayuntamiento, precisó que la información se localiza en la liga </w:t>
            </w:r>
            <w:hyperlink r:id="rId13" w:history="1">
              <w:r w:rsidRPr="00DD4230">
                <w:rPr>
                  <w:rStyle w:val="Hipervnculo"/>
                  <w:rFonts w:ascii="Palatino Linotype" w:hAnsi="Palatino Linotype" w:cs="Tahoma"/>
                  <w:bCs/>
                  <w:sz w:val="20"/>
                  <w:szCs w:val="22"/>
                </w:rPr>
                <w:t>https://www.ipomex.org.mx/ipo3/lgt/indice/HUIXQUILUCAN/art_92_xxxvii/3.web</w:t>
              </w:r>
            </w:hyperlink>
            <w:r w:rsidRPr="00DD4230">
              <w:rPr>
                <w:rFonts w:ascii="Palatino Linotype" w:hAnsi="Palatino Linotype" w:cs="Tahoma"/>
                <w:bCs/>
                <w:color w:val="000000"/>
                <w:sz w:val="20"/>
                <w:szCs w:val="22"/>
              </w:rPr>
              <w:t xml:space="preserve">. </w:t>
            </w:r>
          </w:p>
        </w:tc>
      </w:tr>
      <w:tr w:rsidR="00120AD7" w:rsidRPr="00DD4230" w14:paraId="0C2615AC" w14:textId="77777777" w:rsidTr="00794E0E">
        <w:tc>
          <w:tcPr>
            <w:tcW w:w="2258" w:type="dxa"/>
          </w:tcPr>
          <w:p w14:paraId="2616F01E" w14:textId="378EEE2B" w:rsidR="00120AD7" w:rsidRPr="00DD4230" w:rsidRDefault="00794E0E" w:rsidP="007C20CD">
            <w:pPr>
              <w:spacing w:line="360" w:lineRule="auto"/>
              <w:jc w:val="both"/>
              <w:rPr>
                <w:rFonts w:ascii="Palatino Linotype" w:hAnsi="Palatino Linotype" w:cs="Tahoma"/>
                <w:bCs/>
                <w:color w:val="000000"/>
                <w:sz w:val="20"/>
                <w:szCs w:val="22"/>
              </w:rPr>
            </w:pPr>
            <w:r w:rsidRPr="00DD4230">
              <w:rPr>
                <w:rFonts w:ascii="Palatino Linotype" w:hAnsi="Palatino Linotype" w:cs="Tahoma"/>
                <w:bCs/>
                <w:color w:val="000000"/>
                <w:sz w:val="20"/>
                <w:szCs w:val="22"/>
              </w:rPr>
              <w:t>2. Toda la documentación de Grupo Argog, del dos mil dieciséis y dos mil diecisiete</w:t>
            </w:r>
            <w:r w:rsidR="007448B6" w:rsidRPr="00DD4230">
              <w:rPr>
                <w:rFonts w:ascii="Palatino Linotype" w:hAnsi="Palatino Linotype" w:cs="Tahoma"/>
                <w:bCs/>
                <w:color w:val="000000"/>
                <w:sz w:val="20"/>
                <w:szCs w:val="22"/>
              </w:rPr>
              <w:t>.</w:t>
            </w:r>
          </w:p>
        </w:tc>
        <w:tc>
          <w:tcPr>
            <w:tcW w:w="2259" w:type="dxa"/>
          </w:tcPr>
          <w:p w14:paraId="5906679E" w14:textId="64F3EA0D" w:rsidR="00120AD7" w:rsidRPr="00DD4230" w:rsidRDefault="003C527B" w:rsidP="007C20CD">
            <w:pPr>
              <w:spacing w:line="360" w:lineRule="auto"/>
              <w:jc w:val="both"/>
              <w:rPr>
                <w:rFonts w:ascii="Palatino Linotype" w:hAnsi="Palatino Linotype" w:cs="Tahoma"/>
                <w:bCs/>
                <w:color w:val="000000"/>
                <w:sz w:val="20"/>
                <w:szCs w:val="22"/>
              </w:rPr>
            </w:pPr>
            <w:r w:rsidRPr="00DD4230">
              <w:rPr>
                <w:rFonts w:ascii="Palatino Linotype" w:hAnsi="Palatino Linotype" w:cs="Tahoma"/>
                <w:bCs/>
                <w:color w:val="000000"/>
                <w:sz w:val="20"/>
                <w:szCs w:val="22"/>
              </w:rPr>
              <w:t xml:space="preserve">Precisó que la información se localizaba en el Portal de Información Pública de Oficio Mexiquense y </w:t>
            </w:r>
            <w:r w:rsidR="00EE34B9" w:rsidRPr="00DD4230">
              <w:rPr>
                <w:rFonts w:ascii="Palatino Linotype" w:hAnsi="Palatino Linotype" w:cs="Tahoma"/>
                <w:bCs/>
                <w:color w:val="000000"/>
                <w:sz w:val="20"/>
                <w:szCs w:val="22"/>
              </w:rPr>
              <w:t xml:space="preserve">proporcionó </w:t>
            </w:r>
            <w:r w:rsidR="00EE34B9" w:rsidRPr="00DD4230">
              <w:rPr>
                <w:rFonts w:ascii="Palatino Linotype" w:hAnsi="Palatino Linotype" w:cs="Tahoma"/>
                <w:bCs/>
                <w:iCs/>
                <w:color w:val="000000"/>
                <w:sz w:val="20"/>
                <w:szCs w:val="22"/>
                <w:lang w:val="es-MX"/>
              </w:rPr>
              <w:t>los</w:t>
            </w:r>
            <w:r w:rsidRPr="00DD4230">
              <w:rPr>
                <w:rFonts w:ascii="Palatino Linotype" w:hAnsi="Palatino Linotype" w:cs="Tahoma"/>
                <w:bCs/>
                <w:iCs/>
                <w:color w:val="000000"/>
                <w:sz w:val="20"/>
                <w:szCs w:val="22"/>
                <w:lang w:val="es-MX"/>
              </w:rPr>
              <w:t xml:space="preserve"> informes de los trabajos realizados por la empresa Grupo Argog y Asociados S.A. de C.V., de abril a </w:t>
            </w:r>
            <w:r w:rsidRPr="00DD4230">
              <w:rPr>
                <w:rFonts w:ascii="Palatino Linotype" w:hAnsi="Palatino Linotype" w:cs="Tahoma"/>
                <w:bCs/>
                <w:iCs/>
                <w:color w:val="000000"/>
                <w:sz w:val="20"/>
                <w:szCs w:val="22"/>
                <w:lang w:val="es-MX"/>
              </w:rPr>
              <w:lastRenderedPageBreak/>
              <w:t>diciembre de dos mil diecisiete.</w:t>
            </w:r>
          </w:p>
        </w:tc>
        <w:tc>
          <w:tcPr>
            <w:tcW w:w="2258" w:type="dxa"/>
          </w:tcPr>
          <w:p w14:paraId="65C2057E" w14:textId="0068ED88" w:rsidR="00120AD7" w:rsidRPr="00DD4230" w:rsidRDefault="003A0B6D" w:rsidP="007C20CD">
            <w:pPr>
              <w:spacing w:line="360" w:lineRule="auto"/>
              <w:jc w:val="both"/>
              <w:rPr>
                <w:rFonts w:ascii="Palatino Linotype" w:hAnsi="Palatino Linotype" w:cs="Tahoma"/>
                <w:bCs/>
                <w:color w:val="000000"/>
                <w:sz w:val="20"/>
                <w:szCs w:val="22"/>
              </w:rPr>
            </w:pPr>
            <w:r w:rsidRPr="00DD4230">
              <w:rPr>
                <w:rFonts w:ascii="Palatino Linotype" w:hAnsi="Palatino Linotype" w:cs="Tahoma"/>
                <w:bCs/>
                <w:color w:val="000000"/>
                <w:sz w:val="20"/>
                <w:szCs w:val="22"/>
                <w:lang w:val="es-MX"/>
              </w:rPr>
              <w:lastRenderedPageBreak/>
              <w:t xml:space="preserve">Se agravió de la entrega de información que </w:t>
            </w:r>
            <w:r w:rsidR="00241907" w:rsidRPr="00DD4230">
              <w:rPr>
                <w:rFonts w:ascii="Palatino Linotype" w:hAnsi="Palatino Linotype" w:cs="Tahoma"/>
                <w:bCs/>
                <w:color w:val="000000"/>
                <w:sz w:val="20"/>
                <w:szCs w:val="22"/>
                <w:lang w:val="es-MX"/>
              </w:rPr>
              <w:t xml:space="preserve">no corresponde con lo solicitad, al referir que requería la información del procedimiento de adjudicación, lo cual actualiza la causal de procedencia, establecida en el </w:t>
            </w:r>
            <w:r w:rsidR="00241907" w:rsidRPr="00DD4230">
              <w:rPr>
                <w:rFonts w:ascii="Palatino Linotype" w:hAnsi="Palatino Linotype" w:cs="Tahoma"/>
                <w:bCs/>
                <w:color w:val="000000"/>
                <w:sz w:val="20"/>
                <w:szCs w:val="22"/>
                <w:lang w:val="es-MX"/>
              </w:rPr>
              <w:lastRenderedPageBreak/>
              <w:t>artículo 179, fracción VI, de la Ley de la materia.</w:t>
            </w:r>
          </w:p>
        </w:tc>
        <w:tc>
          <w:tcPr>
            <w:tcW w:w="2259" w:type="dxa"/>
          </w:tcPr>
          <w:p w14:paraId="5F599E98" w14:textId="3A799CD5" w:rsidR="00120AD7" w:rsidRPr="00DD4230" w:rsidRDefault="00F42E40" w:rsidP="00F42E40">
            <w:pPr>
              <w:spacing w:line="360" w:lineRule="auto"/>
              <w:jc w:val="both"/>
              <w:rPr>
                <w:rFonts w:ascii="Palatino Linotype" w:hAnsi="Palatino Linotype" w:cs="Tahoma"/>
                <w:bCs/>
                <w:color w:val="000000"/>
                <w:sz w:val="20"/>
                <w:szCs w:val="22"/>
              </w:rPr>
            </w:pPr>
            <w:r w:rsidRPr="00DD4230">
              <w:rPr>
                <w:rFonts w:ascii="Palatino Linotype" w:hAnsi="Palatino Linotype" w:cs="Tahoma"/>
                <w:bCs/>
                <w:color w:val="000000"/>
                <w:sz w:val="20"/>
                <w:szCs w:val="22"/>
              </w:rPr>
              <w:lastRenderedPageBreak/>
              <w:t xml:space="preserve">El Sujeto Obligado proporcionó el Certificado emitido a favor de Grupor Argog y Asociados, S.A. de C.V. </w:t>
            </w:r>
            <w:r w:rsidR="00EE34B9" w:rsidRPr="00DD4230">
              <w:rPr>
                <w:rFonts w:ascii="Palatino Linotype" w:hAnsi="Palatino Linotype" w:cs="Tahoma"/>
                <w:bCs/>
                <w:color w:val="000000"/>
                <w:sz w:val="20"/>
                <w:szCs w:val="22"/>
              </w:rPr>
              <w:t>y registrado</w:t>
            </w:r>
            <w:r w:rsidRPr="00DD4230">
              <w:rPr>
                <w:rFonts w:ascii="Palatino Linotype" w:hAnsi="Palatino Linotype" w:cs="Tahoma"/>
                <w:bCs/>
                <w:color w:val="000000"/>
                <w:sz w:val="20"/>
                <w:szCs w:val="22"/>
              </w:rPr>
              <w:t xml:space="preserve"> en el Registro Público del Derecho de Autor </w:t>
            </w:r>
            <w:r w:rsidR="008C13AD" w:rsidRPr="00DD4230">
              <w:rPr>
                <w:rFonts w:ascii="Palatino Linotype" w:hAnsi="Palatino Linotype" w:cs="Tahoma"/>
                <w:bCs/>
                <w:color w:val="000000"/>
                <w:sz w:val="20"/>
                <w:szCs w:val="22"/>
              </w:rPr>
              <w:t>del Instituto Nacional del Derecho de Autor.</w:t>
            </w:r>
          </w:p>
        </w:tc>
      </w:tr>
      <w:tr w:rsidR="00120AD7" w:rsidRPr="00DD4230" w14:paraId="4AD68FA6" w14:textId="77777777" w:rsidTr="00794E0E">
        <w:tc>
          <w:tcPr>
            <w:tcW w:w="2258" w:type="dxa"/>
          </w:tcPr>
          <w:p w14:paraId="2C1A22E7" w14:textId="65EFC54D" w:rsidR="00120AD7" w:rsidRPr="00DD4230" w:rsidRDefault="00880986" w:rsidP="007C20CD">
            <w:pPr>
              <w:spacing w:line="360" w:lineRule="auto"/>
              <w:jc w:val="both"/>
              <w:rPr>
                <w:rFonts w:ascii="Palatino Linotype" w:hAnsi="Palatino Linotype" w:cs="Tahoma"/>
                <w:bCs/>
                <w:color w:val="000000"/>
                <w:sz w:val="20"/>
                <w:szCs w:val="22"/>
              </w:rPr>
            </w:pPr>
            <w:r w:rsidRPr="00DD4230">
              <w:rPr>
                <w:rFonts w:ascii="Palatino Linotype" w:hAnsi="Palatino Linotype" w:cs="Tahoma"/>
                <w:bCs/>
                <w:color w:val="000000"/>
                <w:sz w:val="20"/>
                <w:szCs w:val="22"/>
              </w:rPr>
              <w:lastRenderedPageBreak/>
              <w:t xml:space="preserve">3. Todos los contratos celebrados con </w:t>
            </w:r>
            <w:r w:rsidRPr="00DD4230">
              <w:rPr>
                <w:rFonts w:ascii="Palatino Linotype" w:hAnsi="Palatino Linotype" w:cs="Tahoma"/>
                <w:bCs/>
                <w:color w:val="000000"/>
                <w:sz w:val="20"/>
                <w:szCs w:val="22"/>
                <w:lang w:val="es-MX"/>
              </w:rPr>
              <w:t>Grupo Argog, S.A de C.V., del dos mil quince al dos mil veintiuno, así como, toda la documentación relacionada.</w:t>
            </w:r>
          </w:p>
        </w:tc>
        <w:tc>
          <w:tcPr>
            <w:tcW w:w="2259" w:type="dxa"/>
          </w:tcPr>
          <w:p w14:paraId="01B9D356" w14:textId="54EF926C" w:rsidR="00120AD7" w:rsidRPr="00DD4230" w:rsidRDefault="00D8654C" w:rsidP="007C20CD">
            <w:pPr>
              <w:spacing w:line="360" w:lineRule="auto"/>
              <w:jc w:val="both"/>
              <w:rPr>
                <w:rFonts w:ascii="Palatino Linotype" w:hAnsi="Palatino Linotype" w:cs="Tahoma"/>
                <w:bCs/>
                <w:color w:val="000000"/>
                <w:sz w:val="20"/>
                <w:szCs w:val="22"/>
              </w:rPr>
            </w:pPr>
            <w:r w:rsidRPr="00DD4230">
              <w:rPr>
                <w:rFonts w:ascii="Palatino Linotype" w:hAnsi="Palatino Linotype" w:cs="Tahoma"/>
                <w:bCs/>
                <w:color w:val="000000"/>
                <w:sz w:val="20"/>
                <w:szCs w:val="22"/>
              </w:rPr>
              <w:t xml:space="preserve">Proporcionó los Contratos de Prestación de Servicios e Implementación que celebraron </w:t>
            </w:r>
            <w:r w:rsidR="008E0091" w:rsidRPr="00DD4230">
              <w:rPr>
                <w:rFonts w:ascii="Palatino Linotype" w:hAnsi="Palatino Linotype" w:cs="Tahoma"/>
                <w:bCs/>
                <w:color w:val="000000"/>
                <w:sz w:val="20"/>
                <w:szCs w:val="22"/>
              </w:rPr>
              <w:t>el seis de enero de dos mil dieciséis y siete de abril de dos mil diecisiete, el Ayuntamiento</w:t>
            </w:r>
            <w:r w:rsidRPr="00DD4230">
              <w:rPr>
                <w:rFonts w:ascii="Palatino Linotype" w:hAnsi="Palatino Linotype" w:cs="Tahoma"/>
                <w:bCs/>
                <w:color w:val="000000"/>
                <w:sz w:val="20"/>
                <w:szCs w:val="22"/>
              </w:rPr>
              <w:t xml:space="preserve"> </w:t>
            </w:r>
            <w:r w:rsidRPr="00DD4230">
              <w:rPr>
                <w:rFonts w:ascii="Palatino Linotype" w:hAnsi="Palatino Linotype" w:cs="Tahoma"/>
                <w:bCs/>
                <w:color w:val="000000"/>
                <w:sz w:val="20"/>
                <w:szCs w:val="22"/>
                <w:lang w:val="es-MX"/>
              </w:rPr>
              <w:t>de Huixquilucan y Grupo Argog y Asociados, S. A. de C.V</w:t>
            </w:r>
            <w:r w:rsidR="008E0091" w:rsidRPr="00DD4230">
              <w:rPr>
                <w:rFonts w:ascii="Palatino Linotype" w:hAnsi="Palatino Linotype" w:cs="Tahoma"/>
                <w:bCs/>
                <w:color w:val="000000"/>
                <w:sz w:val="20"/>
                <w:szCs w:val="22"/>
                <w:lang w:val="es-MX"/>
              </w:rPr>
              <w:t>.</w:t>
            </w:r>
          </w:p>
        </w:tc>
        <w:tc>
          <w:tcPr>
            <w:tcW w:w="2258" w:type="dxa"/>
          </w:tcPr>
          <w:p w14:paraId="50ED2E6F" w14:textId="1A3260A6" w:rsidR="00120AD7" w:rsidRPr="00DD4230" w:rsidRDefault="00FF141C" w:rsidP="003A0B6D">
            <w:pPr>
              <w:spacing w:line="360" w:lineRule="auto"/>
              <w:jc w:val="both"/>
              <w:rPr>
                <w:rFonts w:ascii="Palatino Linotype" w:hAnsi="Palatino Linotype" w:cs="Tahoma"/>
                <w:bCs/>
                <w:color w:val="000000"/>
                <w:sz w:val="20"/>
                <w:szCs w:val="22"/>
              </w:rPr>
            </w:pPr>
            <w:r w:rsidRPr="00DD4230">
              <w:rPr>
                <w:rFonts w:ascii="Palatino Linotype" w:hAnsi="Palatino Linotype" w:cs="Tahoma"/>
                <w:bCs/>
                <w:color w:val="000000"/>
                <w:sz w:val="20"/>
                <w:szCs w:val="22"/>
              </w:rPr>
              <w:t>S</w:t>
            </w:r>
            <w:r w:rsidR="003A0B6D" w:rsidRPr="00DD4230">
              <w:rPr>
                <w:rFonts w:ascii="Palatino Linotype" w:hAnsi="Palatino Linotype" w:cs="Tahoma"/>
                <w:bCs/>
                <w:color w:val="000000"/>
                <w:sz w:val="20"/>
                <w:szCs w:val="22"/>
              </w:rPr>
              <w:t>e inconformó</w:t>
            </w:r>
            <w:r w:rsidRPr="00DD4230">
              <w:rPr>
                <w:rFonts w:ascii="Palatino Linotype" w:hAnsi="Palatino Linotype" w:cs="Tahoma"/>
                <w:bCs/>
                <w:color w:val="000000"/>
                <w:sz w:val="20"/>
                <w:szCs w:val="22"/>
              </w:rPr>
              <w:t xml:space="preserve"> de la entrega de informa</w:t>
            </w:r>
            <w:r w:rsidR="006300AD" w:rsidRPr="00DD4230">
              <w:rPr>
                <w:rFonts w:ascii="Palatino Linotype" w:hAnsi="Palatino Linotype" w:cs="Tahoma"/>
                <w:bCs/>
                <w:color w:val="000000"/>
                <w:sz w:val="20"/>
                <w:szCs w:val="22"/>
              </w:rPr>
              <w:t>ción incompleta, al precisar que únicamente le hab</w:t>
            </w:r>
            <w:r w:rsidR="00A22D83" w:rsidRPr="00DD4230">
              <w:rPr>
                <w:rFonts w:ascii="Palatino Linotype" w:hAnsi="Palatino Linotype" w:cs="Tahoma"/>
                <w:bCs/>
                <w:color w:val="000000"/>
                <w:sz w:val="20"/>
                <w:szCs w:val="22"/>
              </w:rPr>
              <w:t>ían entregado los contratos, lo cual actualiza la causal de procedencia, establecida en el artículo 179, fracción V, de la Ley de la materia.</w:t>
            </w:r>
          </w:p>
        </w:tc>
        <w:tc>
          <w:tcPr>
            <w:tcW w:w="2259" w:type="dxa"/>
          </w:tcPr>
          <w:p w14:paraId="361B27E7" w14:textId="18B6A154" w:rsidR="00120AD7" w:rsidRPr="00DD4230" w:rsidRDefault="00246767" w:rsidP="007C20CD">
            <w:pPr>
              <w:spacing w:line="360" w:lineRule="auto"/>
              <w:jc w:val="both"/>
              <w:rPr>
                <w:rFonts w:ascii="Palatino Linotype" w:hAnsi="Palatino Linotype" w:cs="Tahoma"/>
                <w:bCs/>
                <w:color w:val="000000"/>
                <w:sz w:val="20"/>
                <w:szCs w:val="22"/>
              </w:rPr>
            </w:pPr>
            <w:r w:rsidRPr="00DD4230">
              <w:rPr>
                <w:rFonts w:ascii="Palatino Linotype" w:hAnsi="Palatino Linotype" w:cs="Tahoma"/>
                <w:bCs/>
                <w:color w:val="000000"/>
                <w:sz w:val="20"/>
                <w:szCs w:val="22"/>
              </w:rPr>
              <w:t>El Sujeto Obligado ratificó la respuesta primigenia.</w:t>
            </w:r>
          </w:p>
        </w:tc>
      </w:tr>
    </w:tbl>
    <w:p w14:paraId="569D1BCA" w14:textId="77777777" w:rsidR="00D85D06" w:rsidRPr="00DD4230" w:rsidRDefault="00D85D06" w:rsidP="007C20CD">
      <w:pPr>
        <w:spacing w:line="360" w:lineRule="auto"/>
        <w:jc w:val="both"/>
        <w:rPr>
          <w:rFonts w:ascii="Palatino Linotype" w:hAnsi="Palatino Linotype" w:cs="Tahoma"/>
          <w:bCs/>
          <w:color w:val="000000"/>
          <w:sz w:val="20"/>
          <w:szCs w:val="22"/>
        </w:rPr>
      </w:pPr>
    </w:p>
    <w:p w14:paraId="2F543326" w14:textId="248E6DBA" w:rsidR="007C20CD" w:rsidRPr="00DD4230" w:rsidRDefault="00246767" w:rsidP="002532A6">
      <w:pPr>
        <w:spacing w:line="360" w:lineRule="auto"/>
        <w:jc w:val="both"/>
        <w:rPr>
          <w:rFonts w:ascii="Palatino Linotype" w:eastAsia="Calibri" w:hAnsi="Palatino Linotype" w:cs="Tahoma"/>
          <w:bCs/>
          <w:color w:val="000000"/>
          <w:sz w:val="22"/>
        </w:rPr>
      </w:pPr>
      <w:r w:rsidRPr="00DD4230">
        <w:rPr>
          <w:rFonts w:ascii="Palatino Linotype" w:hAnsi="Palatino Linotype" w:cs="Tahoma"/>
          <w:bCs/>
          <w:color w:val="000000"/>
          <w:sz w:val="22"/>
          <w:szCs w:val="22"/>
        </w:rPr>
        <w:t xml:space="preserve">Conforme a lo expuesto, se logra advertir que para el punto 2, el ahora Recurrente se inconformó </w:t>
      </w:r>
      <w:r w:rsidR="002532A6" w:rsidRPr="00DD4230">
        <w:rPr>
          <w:rFonts w:ascii="Palatino Linotype" w:hAnsi="Palatino Linotype" w:cs="Tahoma"/>
          <w:bCs/>
          <w:color w:val="000000"/>
          <w:sz w:val="22"/>
          <w:szCs w:val="22"/>
        </w:rPr>
        <w:t>únicamente de la entrega de información incompleta, respecto a la información del dos mil dieciséis y dos mil diecisiete y no manifestó agravio alguno por lo que hace a los años dos mil quince y del dos mil dieciocho al dos mil veintiuno</w:t>
      </w:r>
      <w:r w:rsidR="002532A6" w:rsidRPr="00DD4230">
        <w:rPr>
          <w:rFonts w:ascii="Palatino Linotype" w:eastAsia="Calibri" w:hAnsi="Palatino Linotype" w:cs="Tahoma"/>
          <w:bCs/>
          <w:color w:val="000000"/>
          <w:sz w:val="22"/>
        </w:rPr>
        <w:t>;</w:t>
      </w:r>
      <w:r w:rsidR="007C20CD" w:rsidRPr="00DD4230">
        <w:rPr>
          <w:rFonts w:ascii="Palatino Linotype" w:eastAsia="Calibri" w:hAnsi="Palatino Linotype" w:cs="Tahoma"/>
          <w:bCs/>
          <w:color w:val="000000"/>
          <w:sz w:val="22"/>
        </w:rPr>
        <w:t xml:space="preserve">; por lo que, no se hará </w:t>
      </w:r>
      <w:r w:rsidR="007C20CD" w:rsidRPr="00DD4230">
        <w:rPr>
          <w:rFonts w:ascii="Palatino Linotype" w:eastAsia="Calibri" w:hAnsi="Palatino Linotype" w:cs="Tahoma"/>
          <w:bCs/>
          <w:iCs/>
          <w:color w:val="000000"/>
          <w:sz w:val="22"/>
          <w:szCs w:val="22"/>
          <w:lang w:val="es-ES" w:eastAsia="en-US"/>
        </w:rPr>
        <w:t xml:space="preserve">pronunciamiento alguno respecto a </w:t>
      </w:r>
      <w:r w:rsidR="002532A6" w:rsidRPr="00DD4230">
        <w:rPr>
          <w:rFonts w:ascii="Palatino Linotype" w:eastAsia="Calibri" w:hAnsi="Palatino Linotype" w:cs="Tahoma"/>
          <w:bCs/>
          <w:iCs/>
          <w:color w:val="000000"/>
          <w:sz w:val="22"/>
          <w:szCs w:val="22"/>
          <w:lang w:val="es-ES" w:eastAsia="en-US"/>
        </w:rPr>
        <w:t>estos años</w:t>
      </w:r>
      <w:r w:rsidR="007C20CD" w:rsidRPr="00DD4230">
        <w:rPr>
          <w:rFonts w:ascii="Palatino Linotype" w:eastAsia="Calibri" w:hAnsi="Palatino Linotype" w:cs="Tahoma"/>
          <w:bCs/>
          <w:iCs/>
          <w:color w:val="000000"/>
          <w:sz w:val="22"/>
          <w:szCs w:val="22"/>
          <w:lang w:val="es-ES" w:eastAsia="en-US"/>
        </w:rPr>
        <w:t xml:space="preserve">, lo anterior, de conformidad con el artículo 195 </w:t>
      </w:r>
      <w:r w:rsidR="007C20CD" w:rsidRPr="00DD4230">
        <w:rPr>
          <w:rFonts w:ascii="Palatino Linotype" w:eastAsia="Calibri" w:hAnsi="Palatino Linotype" w:cs="Tahoma"/>
          <w:bCs/>
          <w:iCs/>
          <w:color w:val="000000"/>
          <w:sz w:val="22"/>
          <w:szCs w:val="22"/>
          <w:lang w:eastAsia="en-US"/>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007C20CD" w:rsidRPr="00DD4230">
        <w:rPr>
          <w:rFonts w:ascii="Palatino Linotype" w:eastAsia="Calibri" w:hAnsi="Palatino Linotype" w:cs="Tahoma"/>
          <w:b/>
          <w:bCs/>
          <w:iCs/>
          <w:color w:val="000000"/>
          <w:sz w:val="22"/>
          <w:szCs w:val="22"/>
          <w:lang w:eastAsia="en-US"/>
        </w:rPr>
        <w:t>los actos que se hayan consentido tácitamente,</w:t>
      </w:r>
      <w:r w:rsidR="007C20CD" w:rsidRPr="00DD4230">
        <w:rPr>
          <w:rFonts w:ascii="Palatino Linotype" w:eastAsia="Calibri" w:hAnsi="Palatino Linotype" w:cs="Tahoma"/>
          <w:bCs/>
          <w:iCs/>
          <w:color w:val="000000"/>
          <w:sz w:val="22"/>
          <w:szCs w:val="22"/>
          <w:lang w:eastAsia="en-US"/>
        </w:rPr>
        <w:t xml:space="preserve"> entendiéndose por estos cuando el agravio no se haya promovido en el plazo señalado para el efecto.</w:t>
      </w:r>
    </w:p>
    <w:p w14:paraId="2F543327" w14:textId="77777777" w:rsidR="007C20CD" w:rsidRPr="00DD4230" w:rsidRDefault="007C20CD" w:rsidP="007C20CD">
      <w:pPr>
        <w:spacing w:line="360" w:lineRule="auto"/>
        <w:jc w:val="both"/>
        <w:rPr>
          <w:rFonts w:ascii="Palatino Linotype" w:hAnsi="Palatino Linotype" w:cs="Tahoma"/>
          <w:bCs/>
          <w:sz w:val="22"/>
          <w:szCs w:val="22"/>
          <w:lang w:eastAsia="es-ES"/>
        </w:rPr>
      </w:pPr>
    </w:p>
    <w:p w14:paraId="2F543328" w14:textId="77777777" w:rsidR="007C20CD" w:rsidRPr="00DD4230" w:rsidRDefault="007C20CD" w:rsidP="007C20CD">
      <w:pPr>
        <w:spacing w:line="360" w:lineRule="auto"/>
        <w:jc w:val="both"/>
        <w:rPr>
          <w:rFonts w:ascii="Palatino Linotype" w:hAnsi="Palatino Linotype" w:cs="Tahoma"/>
          <w:bCs/>
          <w:sz w:val="22"/>
          <w:szCs w:val="22"/>
          <w:lang w:eastAsia="es-ES"/>
        </w:rPr>
      </w:pPr>
      <w:r w:rsidRPr="00DD4230">
        <w:rPr>
          <w:rFonts w:ascii="Palatino Linotype" w:hAnsi="Palatino Linotype" w:cs="Tahoma"/>
          <w:bCs/>
          <w:sz w:val="22"/>
          <w:szCs w:val="22"/>
          <w:lang w:eastAsia="es-ES"/>
        </w:rPr>
        <w:lastRenderedPageBreak/>
        <w:t xml:space="preserve">De la misma manera resulta aplicable el criterio sostenido por el Poder Judicial de la Federación de rubro </w:t>
      </w:r>
      <w:r w:rsidRPr="00DD4230">
        <w:rPr>
          <w:rFonts w:ascii="Palatino Linotype" w:hAnsi="Palatino Linotype" w:cs="Tahoma"/>
          <w:b/>
          <w:sz w:val="22"/>
          <w:szCs w:val="22"/>
          <w:lang w:eastAsia="es-ES"/>
        </w:rPr>
        <w:t>ACTOS CONSENTIDOS TÁCITAMENTE</w:t>
      </w:r>
      <w:r w:rsidRPr="00DD4230">
        <w:rPr>
          <w:rFonts w:ascii="Palatino Linotype" w:hAnsi="Palatino Linotype" w:cs="Tahoma"/>
          <w:bCs/>
          <w:sz w:val="22"/>
          <w:szCs w:val="22"/>
          <w:lang w:eastAsia="es-ES"/>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2F543329" w14:textId="77777777" w:rsidR="007C20CD" w:rsidRPr="00DD4230" w:rsidRDefault="007C20CD" w:rsidP="007C20CD">
      <w:pPr>
        <w:spacing w:line="360" w:lineRule="auto"/>
        <w:jc w:val="both"/>
        <w:rPr>
          <w:rFonts w:ascii="Palatino Linotype" w:hAnsi="Palatino Linotype" w:cs="Tahoma"/>
          <w:bCs/>
          <w:sz w:val="22"/>
          <w:szCs w:val="22"/>
          <w:lang w:eastAsia="es-ES"/>
        </w:rPr>
      </w:pPr>
    </w:p>
    <w:p w14:paraId="2F54332A" w14:textId="77777777" w:rsidR="007C20CD" w:rsidRPr="00DD4230" w:rsidRDefault="007C20CD" w:rsidP="007C20CD">
      <w:pPr>
        <w:spacing w:line="360" w:lineRule="auto"/>
        <w:jc w:val="both"/>
        <w:rPr>
          <w:rFonts w:ascii="Palatino Linotype" w:hAnsi="Palatino Linotype" w:cs="Tahoma"/>
          <w:bCs/>
          <w:sz w:val="22"/>
          <w:szCs w:val="22"/>
          <w:lang w:eastAsia="es-ES"/>
        </w:rPr>
      </w:pPr>
      <w:r w:rsidRPr="00DD4230">
        <w:rPr>
          <w:rFonts w:ascii="Palatino Linotype" w:hAnsi="Palatino Linotype" w:cs="Tahoma"/>
          <w:bCs/>
          <w:sz w:val="22"/>
          <w:szCs w:val="22"/>
          <w:lang w:eastAsia="es-ES"/>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2F54332B" w14:textId="77777777" w:rsidR="007C20CD" w:rsidRPr="00DD4230" w:rsidRDefault="007C20CD" w:rsidP="007C20CD">
      <w:pPr>
        <w:spacing w:line="360" w:lineRule="auto"/>
        <w:jc w:val="both"/>
        <w:rPr>
          <w:rFonts w:ascii="Palatino Linotype" w:hAnsi="Palatino Linotype" w:cs="Tahoma"/>
          <w:bCs/>
          <w:sz w:val="22"/>
          <w:szCs w:val="22"/>
          <w:lang w:eastAsia="es-ES"/>
        </w:rPr>
      </w:pPr>
    </w:p>
    <w:p w14:paraId="2F54332C" w14:textId="77777777" w:rsidR="007C20CD" w:rsidRPr="00DD4230" w:rsidRDefault="007C20CD" w:rsidP="007C20CD">
      <w:pPr>
        <w:spacing w:line="360" w:lineRule="auto"/>
        <w:jc w:val="both"/>
        <w:rPr>
          <w:rFonts w:ascii="Palatino Linotype" w:hAnsi="Palatino Linotype" w:cs="Tahoma"/>
          <w:bCs/>
          <w:sz w:val="22"/>
          <w:szCs w:val="22"/>
          <w:lang w:eastAsia="es-ES"/>
        </w:rPr>
      </w:pPr>
      <w:r w:rsidRPr="00DD4230">
        <w:rPr>
          <w:rFonts w:ascii="Palatino Linotype" w:hAnsi="Palatino Linotype" w:cs="Tahoma"/>
          <w:bCs/>
          <w:sz w:val="22"/>
          <w:szCs w:val="22"/>
          <w:lang w:eastAsia="es-ES"/>
        </w:rPr>
        <w:t>Asimismo, resulta relevante traer a colación el Criterio 01/20, emitido por el Instituto Nacional de Transparencia, Acceso a la Información y Protección de Datos Personales, que establece lo siguiente:</w:t>
      </w:r>
    </w:p>
    <w:p w14:paraId="2F54332D" w14:textId="77777777" w:rsidR="007C20CD" w:rsidRPr="00DD4230" w:rsidRDefault="007C20CD" w:rsidP="007C20CD">
      <w:pPr>
        <w:spacing w:line="360" w:lineRule="auto"/>
        <w:jc w:val="both"/>
        <w:rPr>
          <w:rFonts w:ascii="Palatino Linotype" w:hAnsi="Palatino Linotype" w:cs="Tahoma"/>
          <w:bCs/>
          <w:sz w:val="22"/>
          <w:szCs w:val="22"/>
          <w:lang w:eastAsia="es-ES"/>
        </w:rPr>
      </w:pPr>
    </w:p>
    <w:p w14:paraId="2F54332E" w14:textId="77777777" w:rsidR="007C20CD" w:rsidRPr="00DD4230" w:rsidRDefault="007C20CD" w:rsidP="007C20CD">
      <w:pPr>
        <w:spacing w:line="360" w:lineRule="auto"/>
        <w:ind w:left="567" w:right="567"/>
        <w:jc w:val="both"/>
        <w:rPr>
          <w:rFonts w:ascii="Palatino Linotype" w:eastAsia="Calibri" w:hAnsi="Palatino Linotype" w:cs="Tahoma"/>
          <w:bCs/>
          <w:i/>
          <w:color w:val="000000"/>
          <w:sz w:val="20"/>
          <w:szCs w:val="20"/>
          <w:lang w:eastAsia="en-US"/>
        </w:rPr>
      </w:pPr>
      <w:r w:rsidRPr="00DD4230">
        <w:rPr>
          <w:rFonts w:ascii="Palatino Linotype" w:eastAsia="Calibri" w:hAnsi="Palatino Linotype" w:cs="Tahoma"/>
          <w:b/>
          <w:bCs/>
          <w:i/>
          <w:color w:val="000000"/>
          <w:sz w:val="20"/>
          <w:szCs w:val="20"/>
          <w:lang w:eastAsia="en-US"/>
        </w:rPr>
        <w:t xml:space="preserve">“Actos consentidos tácitamente. Improcedencia de su análisis. </w:t>
      </w:r>
      <w:r w:rsidRPr="00DD4230">
        <w:rPr>
          <w:rFonts w:ascii="Palatino Linotype" w:eastAsia="Calibri" w:hAnsi="Palatino Linotype" w:cs="Tahoma"/>
          <w:bCs/>
          <w:i/>
          <w:color w:val="000000"/>
          <w:sz w:val="20"/>
          <w:szCs w:val="20"/>
          <w:lang w:eastAsia="en-US"/>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F54332F" w14:textId="77777777" w:rsidR="007C20CD" w:rsidRPr="00DD4230" w:rsidRDefault="007C20CD" w:rsidP="007C20CD">
      <w:pPr>
        <w:spacing w:line="360" w:lineRule="auto"/>
        <w:ind w:left="567" w:right="567"/>
        <w:jc w:val="both"/>
        <w:rPr>
          <w:rFonts w:ascii="Palatino Linotype" w:eastAsia="Calibri" w:hAnsi="Palatino Linotype" w:cs="Tahoma"/>
          <w:bCs/>
          <w:iCs/>
          <w:color w:val="000000"/>
          <w:sz w:val="22"/>
          <w:szCs w:val="22"/>
          <w:lang w:eastAsia="en-US"/>
        </w:rPr>
      </w:pPr>
    </w:p>
    <w:p w14:paraId="2F543330" w14:textId="06BC4DBB" w:rsidR="007C20CD" w:rsidRPr="00DD4230" w:rsidRDefault="007C20CD" w:rsidP="007C20CD">
      <w:pPr>
        <w:spacing w:line="360" w:lineRule="auto"/>
        <w:jc w:val="both"/>
        <w:rPr>
          <w:rFonts w:ascii="Palatino Linotype" w:eastAsia="Calibri" w:hAnsi="Palatino Linotype" w:cs="Tahoma"/>
          <w:bCs/>
          <w:color w:val="000000"/>
          <w:sz w:val="22"/>
        </w:rPr>
      </w:pPr>
      <w:r w:rsidRPr="00DD4230">
        <w:rPr>
          <w:rFonts w:ascii="Palatino Linotype" w:hAnsi="Palatino Linotype" w:cs="Tahoma"/>
          <w:bCs/>
          <w:sz w:val="22"/>
          <w:szCs w:val="22"/>
          <w:lang w:eastAsia="es-ES"/>
        </w:rPr>
        <w:t xml:space="preserve">Conforme al Criterio establecido, es improcedente entrar al análisis de las partes de la respuesta del Sujeto Obligado que no fueron impugnadas por el Recurrente; por lo que, en el presente caso, se tiene por consentido </w:t>
      </w:r>
      <w:r w:rsidR="002532A6" w:rsidRPr="00DD4230">
        <w:rPr>
          <w:rFonts w:ascii="Palatino Linotype" w:hAnsi="Palatino Linotype" w:cs="Tahoma"/>
          <w:bCs/>
          <w:sz w:val="22"/>
          <w:szCs w:val="22"/>
          <w:lang w:eastAsia="es-ES"/>
        </w:rPr>
        <w:t xml:space="preserve">por lo que hace a los años dos mil quince y del dos mil dieciocho al dos mil </w:t>
      </w:r>
      <w:r w:rsidR="00CC01F7" w:rsidRPr="00DD4230">
        <w:rPr>
          <w:rFonts w:ascii="Palatino Linotype" w:hAnsi="Palatino Linotype" w:cs="Tahoma"/>
          <w:bCs/>
          <w:sz w:val="22"/>
          <w:szCs w:val="22"/>
          <w:lang w:eastAsia="es-ES"/>
        </w:rPr>
        <w:t>veintiuno</w:t>
      </w:r>
      <w:r w:rsidRPr="00DD4230">
        <w:rPr>
          <w:rFonts w:ascii="Palatino Linotype" w:eastAsia="Calibri" w:hAnsi="Palatino Linotype" w:cs="Tahoma"/>
          <w:sz w:val="22"/>
          <w:szCs w:val="22"/>
          <w:lang w:eastAsia="en-US"/>
        </w:rPr>
        <w:t xml:space="preserve">. </w:t>
      </w:r>
    </w:p>
    <w:p w14:paraId="2F543331" w14:textId="77777777" w:rsidR="007C20CD" w:rsidRPr="00DD4230" w:rsidRDefault="007C20CD" w:rsidP="007C20CD">
      <w:pPr>
        <w:spacing w:line="360" w:lineRule="auto"/>
        <w:jc w:val="both"/>
        <w:rPr>
          <w:rFonts w:ascii="Palatino Linotype" w:hAnsi="Palatino Linotype" w:cs="Tahoma"/>
          <w:bCs/>
          <w:sz w:val="22"/>
          <w:szCs w:val="22"/>
          <w:lang w:eastAsia="es-ES"/>
        </w:rPr>
      </w:pPr>
    </w:p>
    <w:p w14:paraId="01B151E3" w14:textId="77777777" w:rsidR="005257D5" w:rsidRPr="00DD4230" w:rsidRDefault="007C20CD" w:rsidP="007C20CD">
      <w:pPr>
        <w:tabs>
          <w:tab w:val="left" w:pos="4962"/>
        </w:tabs>
        <w:spacing w:line="360" w:lineRule="auto"/>
        <w:jc w:val="both"/>
        <w:rPr>
          <w:rFonts w:ascii="Palatino Linotype" w:eastAsia="Calibri" w:hAnsi="Palatino Linotype" w:cs="Tahoma"/>
          <w:iCs/>
          <w:color w:val="000000"/>
          <w:sz w:val="22"/>
          <w:szCs w:val="22"/>
          <w:lang w:eastAsia="en-US"/>
        </w:rPr>
      </w:pPr>
      <w:r w:rsidRPr="00DD4230">
        <w:rPr>
          <w:rFonts w:ascii="Palatino Linotype" w:eastAsia="Calibri" w:hAnsi="Palatino Linotype" w:cs="Tahoma"/>
          <w:iCs/>
          <w:color w:val="000000"/>
          <w:sz w:val="22"/>
          <w:szCs w:val="22"/>
          <w:lang w:eastAsia="en-US"/>
        </w:rPr>
        <w:lastRenderedPageBreak/>
        <w:t>Lo anterior, se desprende de las documentales que obran en el expediente de referencia, materia de la presente Resolución, consistentes en: las solicitudes de acceso a la información; las respuestas del Sujeto Obligado y los escritos</w:t>
      </w:r>
      <w:r w:rsidRPr="00DD4230">
        <w:rPr>
          <w:rFonts w:ascii="Palatino Linotype" w:eastAsia="Calibri" w:hAnsi="Palatino Linotype" w:cs="Tahoma"/>
          <w:bCs/>
          <w:iCs/>
          <w:color w:val="000000"/>
          <w:sz w:val="22"/>
          <w:szCs w:val="22"/>
          <w:lang w:eastAsia="en-US"/>
        </w:rPr>
        <w:t xml:space="preserve"> recursal;</w:t>
      </w:r>
      <w:r w:rsidRPr="00DD4230">
        <w:rPr>
          <w:rFonts w:ascii="Palatino Linotype" w:eastAsia="Calibri" w:hAnsi="Palatino Linotype" w:cs="Tahoma"/>
          <w:iCs/>
          <w:color w:val="000000"/>
          <w:sz w:val="22"/>
          <w:szCs w:val="22"/>
          <w:lang w:eastAsia="en-US"/>
        </w:rPr>
        <w:t xml:space="preserve"> instrumentales que se toman en cuenta a efecto de resolver el presente medio de impugnación, conforme a lo dispuesto por el artículo 185, fracción IV, de la Ley de Transparencia y Acceso a la Información Pública del </w:t>
      </w:r>
    </w:p>
    <w:p w14:paraId="2F543332" w14:textId="0A9F1B21" w:rsidR="007C20CD" w:rsidRPr="00DD4230" w:rsidRDefault="007C20CD" w:rsidP="007C20CD">
      <w:pPr>
        <w:tabs>
          <w:tab w:val="left" w:pos="4962"/>
        </w:tabs>
        <w:spacing w:line="360" w:lineRule="auto"/>
        <w:jc w:val="both"/>
        <w:rPr>
          <w:rFonts w:ascii="Palatino Linotype" w:eastAsia="Calibri" w:hAnsi="Palatino Linotype" w:cs="Tahoma"/>
          <w:iCs/>
          <w:color w:val="000000"/>
          <w:sz w:val="22"/>
          <w:szCs w:val="22"/>
          <w:lang w:eastAsia="en-US"/>
        </w:rPr>
      </w:pPr>
      <w:r w:rsidRPr="00DD4230">
        <w:rPr>
          <w:rFonts w:ascii="Palatino Linotype" w:eastAsia="Calibri" w:hAnsi="Palatino Linotype" w:cs="Tahoma"/>
          <w:iCs/>
          <w:color w:val="000000"/>
          <w:sz w:val="22"/>
          <w:szCs w:val="22"/>
          <w:lang w:eastAsia="en-US"/>
        </w:rPr>
        <w:t>Estado de México y Municipios.</w:t>
      </w:r>
    </w:p>
    <w:p w14:paraId="2F543333" w14:textId="77777777" w:rsidR="007C20CD" w:rsidRPr="00DD4230" w:rsidRDefault="007C20CD" w:rsidP="007C20CD">
      <w:pPr>
        <w:spacing w:line="360" w:lineRule="auto"/>
        <w:jc w:val="both"/>
        <w:rPr>
          <w:rFonts w:ascii="Palatino Linotype" w:hAnsi="Palatino Linotype" w:cs="Tahoma"/>
          <w:iCs/>
          <w:sz w:val="22"/>
          <w:lang w:eastAsia="es-ES"/>
        </w:rPr>
      </w:pPr>
    </w:p>
    <w:p w14:paraId="2F543334" w14:textId="77777777" w:rsidR="007C20CD" w:rsidRPr="00DD4230" w:rsidRDefault="007C20CD" w:rsidP="007C20CD">
      <w:pPr>
        <w:spacing w:line="360" w:lineRule="auto"/>
        <w:jc w:val="both"/>
        <w:rPr>
          <w:rFonts w:ascii="Palatino Linotype" w:hAnsi="Palatino Linotype" w:cs="Tahoma"/>
          <w:b/>
          <w:sz w:val="22"/>
          <w:szCs w:val="22"/>
          <w:shd w:val="clear" w:color="auto" w:fill="FFFFFF"/>
        </w:rPr>
      </w:pPr>
      <w:r w:rsidRPr="00DD4230">
        <w:rPr>
          <w:rFonts w:ascii="Palatino Linotype" w:hAnsi="Palatino Linotype" w:cs="Tahoma"/>
          <w:b/>
          <w:sz w:val="22"/>
          <w:szCs w:val="22"/>
          <w:shd w:val="clear" w:color="auto" w:fill="FFFFFF"/>
          <w:lang w:val="es-ES"/>
        </w:rPr>
        <w:t xml:space="preserve">CUARTO. </w:t>
      </w:r>
      <w:r w:rsidRPr="00DD4230">
        <w:rPr>
          <w:rFonts w:ascii="Palatino Linotype" w:hAnsi="Palatino Linotype" w:cs="Tahoma"/>
          <w:b/>
          <w:sz w:val="22"/>
          <w:szCs w:val="22"/>
          <w:shd w:val="clear" w:color="auto" w:fill="FFFFFF"/>
        </w:rPr>
        <w:t>Marco normativo aplicable en materia de transparencia y acceso a la información pública.</w:t>
      </w:r>
    </w:p>
    <w:p w14:paraId="2F543335" w14:textId="77777777" w:rsidR="007C20CD" w:rsidRPr="00DD4230" w:rsidRDefault="007C20CD" w:rsidP="007C20CD">
      <w:pPr>
        <w:spacing w:line="360" w:lineRule="auto"/>
        <w:jc w:val="both"/>
        <w:rPr>
          <w:rFonts w:ascii="Palatino Linotype" w:hAnsi="Palatino Linotype" w:cs="Tahoma"/>
          <w:sz w:val="22"/>
          <w:szCs w:val="22"/>
          <w:shd w:val="clear" w:color="auto" w:fill="FFFFFF"/>
        </w:rPr>
      </w:pPr>
    </w:p>
    <w:p w14:paraId="2F543336" w14:textId="316FCEDC" w:rsidR="007C20CD" w:rsidRPr="00DD4230" w:rsidRDefault="007C20CD" w:rsidP="007C20CD">
      <w:pPr>
        <w:spacing w:line="360" w:lineRule="auto"/>
        <w:ind w:right="-28"/>
        <w:contextualSpacing/>
        <w:jc w:val="both"/>
        <w:rPr>
          <w:rFonts w:ascii="Palatino Linotype" w:eastAsia="Calibri" w:hAnsi="Palatino Linotype" w:cs="Tahoma"/>
          <w:bCs/>
          <w:sz w:val="22"/>
          <w:szCs w:val="22"/>
          <w:lang w:eastAsia="en-US"/>
        </w:rPr>
      </w:pPr>
      <w:r w:rsidRPr="00DD4230">
        <w:rPr>
          <w:rFonts w:ascii="Palatino Linotype" w:eastAsia="Calibri" w:hAnsi="Palatino Linotype" w:cs="Tahoma"/>
          <w:bCs/>
          <w:sz w:val="22"/>
          <w:szCs w:val="22"/>
          <w:lang w:eastAsia="en-US"/>
        </w:rPr>
        <w:t xml:space="preserve">El artículo 6°, Apartado A), fracción I de la Constitución Política de los Estados Unidos Mexicanos, establece que toda la información en posesión de cualquier </w:t>
      </w:r>
      <w:r w:rsidR="00EE34B9" w:rsidRPr="00DD4230">
        <w:rPr>
          <w:rFonts w:ascii="Palatino Linotype" w:eastAsia="Calibri" w:hAnsi="Palatino Linotype" w:cs="Tahoma"/>
          <w:bCs/>
          <w:sz w:val="22"/>
          <w:szCs w:val="22"/>
          <w:lang w:eastAsia="en-US"/>
        </w:rPr>
        <w:t>autoridad</w:t>
      </w:r>
      <w:r w:rsidRPr="00DD4230">
        <w:rPr>
          <w:rFonts w:ascii="Palatino Linotype" w:eastAsia="Calibri" w:hAnsi="Palatino Linotype" w:cs="Tahoma"/>
          <w:bCs/>
          <w:sz w:val="22"/>
          <w:szCs w:val="22"/>
          <w:lang w:eastAsia="en-US"/>
        </w:rPr>
        <w:t xml:space="preserve"> es pública y sólo podrá ser reservada temporalmente por razones de interés público.</w:t>
      </w:r>
    </w:p>
    <w:p w14:paraId="2F543337" w14:textId="77777777" w:rsidR="007C20CD" w:rsidRPr="00DD4230" w:rsidRDefault="007C20CD" w:rsidP="007C20CD">
      <w:pPr>
        <w:spacing w:line="360" w:lineRule="auto"/>
        <w:ind w:right="-28"/>
        <w:contextualSpacing/>
        <w:jc w:val="both"/>
        <w:rPr>
          <w:rFonts w:ascii="Palatino Linotype" w:eastAsia="Calibri" w:hAnsi="Palatino Linotype" w:cs="Tahoma"/>
          <w:bCs/>
          <w:sz w:val="22"/>
          <w:szCs w:val="22"/>
          <w:lang w:eastAsia="en-US"/>
        </w:rPr>
      </w:pPr>
    </w:p>
    <w:p w14:paraId="2F543338" w14:textId="77777777" w:rsidR="007C20CD" w:rsidRPr="00DD4230" w:rsidRDefault="007C20CD" w:rsidP="007C20CD">
      <w:pPr>
        <w:spacing w:line="360" w:lineRule="auto"/>
        <w:ind w:right="-28"/>
        <w:contextualSpacing/>
        <w:jc w:val="both"/>
        <w:rPr>
          <w:rFonts w:ascii="Palatino Linotype" w:eastAsia="Calibri" w:hAnsi="Palatino Linotype" w:cs="Tahoma"/>
          <w:bCs/>
          <w:sz w:val="22"/>
          <w:szCs w:val="22"/>
          <w:lang w:eastAsia="en-US"/>
        </w:rPr>
      </w:pPr>
      <w:r w:rsidRPr="00DD4230">
        <w:rPr>
          <w:rFonts w:ascii="Palatino Linotype" w:eastAsia="Calibri" w:hAnsi="Palatino Linotype" w:cs="Tahoma"/>
          <w:bCs/>
          <w:sz w:val="22"/>
          <w:szCs w:val="22"/>
          <w:lang w:eastAsia="en-U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F543339" w14:textId="77777777" w:rsidR="007C20CD" w:rsidRPr="00DD4230" w:rsidRDefault="007C20CD" w:rsidP="007C20CD">
      <w:pPr>
        <w:spacing w:line="360" w:lineRule="auto"/>
        <w:ind w:right="-28"/>
        <w:contextualSpacing/>
        <w:jc w:val="both"/>
        <w:rPr>
          <w:rFonts w:ascii="Palatino Linotype" w:eastAsia="Calibri" w:hAnsi="Palatino Linotype" w:cs="Tahoma"/>
          <w:bCs/>
          <w:sz w:val="22"/>
          <w:szCs w:val="22"/>
          <w:lang w:eastAsia="en-US"/>
        </w:rPr>
      </w:pPr>
    </w:p>
    <w:p w14:paraId="2F54333A" w14:textId="77777777" w:rsidR="007C20CD" w:rsidRPr="00DD4230" w:rsidRDefault="007C20CD" w:rsidP="007C20CD">
      <w:pPr>
        <w:spacing w:line="360" w:lineRule="auto"/>
        <w:ind w:right="-28"/>
        <w:contextualSpacing/>
        <w:jc w:val="both"/>
        <w:rPr>
          <w:rFonts w:ascii="Palatino Linotype" w:eastAsia="Calibri" w:hAnsi="Palatino Linotype" w:cs="Tahoma"/>
          <w:bCs/>
          <w:sz w:val="22"/>
          <w:szCs w:val="22"/>
          <w:lang w:eastAsia="en-US"/>
        </w:rPr>
      </w:pPr>
      <w:r w:rsidRPr="00DD4230">
        <w:rPr>
          <w:rFonts w:ascii="Palatino Linotype" w:eastAsia="Calibri" w:hAnsi="Palatino Linotype" w:cs="Tahoma"/>
          <w:bCs/>
          <w:sz w:val="22"/>
          <w:szCs w:val="22"/>
          <w:lang w:eastAsia="en-US"/>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2F54333B" w14:textId="77777777" w:rsidR="007C20CD" w:rsidRPr="00DD4230" w:rsidRDefault="007C20CD" w:rsidP="007C20CD">
      <w:pPr>
        <w:spacing w:line="360" w:lineRule="auto"/>
        <w:ind w:right="-28"/>
        <w:contextualSpacing/>
        <w:jc w:val="both"/>
        <w:rPr>
          <w:rFonts w:ascii="Palatino Linotype" w:eastAsia="Calibri" w:hAnsi="Palatino Linotype" w:cs="Tahoma"/>
          <w:bCs/>
          <w:sz w:val="22"/>
          <w:szCs w:val="22"/>
          <w:lang w:eastAsia="en-US"/>
        </w:rPr>
      </w:pPr>
    </w:p>
    <w:p w14:paraId="2F54333C" w14:textId="77777777" w:rsidR="007C20CD" w:rsidRPr="00DD4230" w:rsidRDefault="007C20CD" w:rsidP="007C20CD">
      <w:pPr>
        <w:spacing w:line="360" w:lineRule="auto"/>
        <w:ind w:right="-28"/>
        <w:contextualSpacing/>
        <w:jc w:val="both"/>
        <w:rPr>
          <w:rFonts w:ascii="Palatino Linotype" w:eastAsia="Calibri" w:hAnsi="Palatino Linotype" w:cs="Tahoma"/>
          <w:bCs/>
          <w:sz w:val="22"/>
          <w:szCs w:val="22"/>
          <w:lang w:eastAsia="en-US"/>
        </w:rPr>
      </w:pPr>
      <w:r w:rsidRPr="00DD4230">
        <w:rPr>
          <w:rFonts w:ascii="Palatino Linotype" w:eastAsia="Calibri" w:hAnsi="Palatino Linotype" w:cs="Tahoma"/>
          <w:bCs/>
          <w:sz w:val="22"/>
          <w:szCs w:val="22"/>
          <w:lang w:eastAsia="en-US"/>
        </w:rPr>
        <w:t xml:space="preserve">Por su parte, en materia local, el artículo 5°, fracción I de la Constitución Política del Estado Libre y Soberano de México, es coincidente con la Constitución Federal, en el sentido de la </w:t>
      </w:r>
      <w:r w:rsidRPr="00DD4230">
        <w:rPr>
          <w:rFonts w:ascii="Palatino Linotype" w:eastAsia="Calibri" w:hAnsi="Palatino Linotype" w:cs="Tahoma"/>
          <w:bCs/>
          <w:sz w:val="22"/>
          <w:szCs w:val="22"/>
          <w:lang w:eastAsia="en-US"/>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14:paraId="2F54333D" w14:textId="77777777" w:rsidR="007C20CD" w:rsidRPr="00DD4230" w:rsidRDefault="007C20CD" w:rsidP="007C20CD">
      <w:pPr>
        <w:spacing w:line="360" w:lineRule="auto"/>
        <w:ind w:right="-28"/>
        <w:contextualSpacing/>
        <w:jc w:val="both"/>
        <w:rPr>
          <w:rFonts w:ascii="Palatino Linotype" w:eastAsia="Calibri" w:hAnsi="Palatino Linotype" w:cs="Tahoma"/>
          <w:bCs/>
          <w:sz w:val="22"/>
          <w:szCs w:val="22"/>
          <w:lang w:eastAsia="en-US"/>
        </w:rPr>
      </w:pPr>
    </w:p>
    <w:p w14:paraId="2F54333E" w14:textId="77777777" w:rsidR="007C20CD" w:rsidRPr="00DD4230" w:rsidRDefault="007C20CD" w:rsidP="007C20CD">
      <w:pPr>
        <w:spacing w:line="360" w:lineRule="auto"/>
        <w:jc w:val="both"/>
        <w:rPr>
          <w:rFonts w:ascii="Palatino Linotype" w:hAnsi="Palatino Linotype" w:cs="Tahoma"/>
          <w:sz w:val="22"/>
          <w:szCs w:val="22"/>
          <w:shd w:val="clear" w:color="auto" w:fill="FFFFFF"/>
        </w:rPr>
      </w:pPr>
      <w:r w:rsidRPr="00DD4230">
        <w:rPr>
          <w:rFonts w:ascii="Palatino Linotype" w:hAnsi="Palatino Linotype" w:cs="Tahoma"/>
          <w:sz w:val="22"/>
          <w:szCs w:val="22"/>
          <w:shd w:val="clear" w:color="auto" w:fill="FFFFFF"/>
        </w:rPr>
        <w:t>Por su parte, la Ley de Transparencia y Acceso a la Información Pública del Estado de México y Municipios (Reglamentaria del artículo 5° de la Constitución Local), establece lo siguiente:</w:t>
      </w:r>
    </w:p>
    <w:p w14:paraId="2F54333F" w14:textId="77777777" w:rsidR="007C20CD" w:rsidRPr="00DD4230" w:rsidRDefault="007C20CD" w:rsidP="007C20CD">
      <w:pPr>
        <w:spacing w:line="360" w:lineRule="auto"/>
        <w:jc w:val="both"/>
        <w:rPr>
          <w:rFonts w:ascii="Palatino Linotype" w:hAnsi="Palatino Linotype" w:cs="Tahoma"/>
          <w:sz w:val="22"/>
          <w:szCs w:val="22"/>
          <w:shd w:val="clear" w:color="auto" w:fill="FFFFFF"/>
        </w:rPr>
      </w:pPr>
    </w:p>
    <w:p w14:paraId="2F543340" w14:textId="77777777" w:rsidR="007C20CD" w:rsidRPr="00DD4230" w:rsidRDefault="007C20CD" w:rsidP="007C20CD">
      <w:pPr>
        <w:spacing w:line="360" w:lineRule="auto"/>
        <w:jc w:val="both"/>
        <w:rPr>
          <w:rFonts w:ascii="Palatino Linotype" w:hAnsi="Palatino Linotype" w:cs="Tahoma"/>
          <w:sz w:val="22"/>
          <w:szCs w:val="22"/>
          <w:shd w:val="clear" w:color="auto" w:fill="FFFFFF"/>
        </w:rPr>
      </w:pPr>
      <w:r w:rsidRPr="00DD4230">
        <w:rPr>
          <w:rFonts w:ascii="Palatino Linotype" w:hAnsi="Palatino Linotype" w:cs="Tahoma"/>
          <w:sz w:val="22"/>
          <w:szCs w:val="22"/>
          <w:shd w:val="clear" w:color="auto" w:fill="FFFFFF"/>
        </w:rPr>
        <w:t>El artículo 12, que, quienes generen, recopilen, administren, manejen, procesen, archiven o conserven información pública serán responsables de la misma.</w:t>
      </w:r>
    </w:p>
    <w:p w14:paraId="2F543341" w14:textId="77777777" w:rsidR="007C20CD" w:rsidRPr="00DD4230" w:rsidRDefault="007C20CD" w:rsidP="007C20CD">
      <w:pPr>
        <w:spacing w:line="360" w:lineRule="auto"/>
        <w:jc w:val="both"/>
        <w:rPr>
          <w:rFonts w:ascii="Palatino Linotype" w:hAnsi="Palatino Linotype" w:cs="Tahoma"/>
          <w:sz w:val="22"/>
          <w:szCs w:val="22"/>
          <w:shd w:val="clear" w:color="auto" w:fill="FFFFFF"/>
        </w:rPr>
      </w:pPr>
    </w:p>
    <w:p w14:paraId="2F543342" w14:textId="77777777" w:rsidR="007C20CD" w:rsidRPr="00DD4230" w:rsidRDefault="007C20CD" w:rsidP="007C20CD">
      <w:pPr>
        <w:spacing w:line="360" w:lineRule="auto"/>
        <w:ind w:right="-28"/>
        <w:contextualSpacing/>
        <w:jc w:val="both"/>
        <w:rPr>
          <w:rFonts w:ascii="Palatino Linotype" w:eastAsia="Calibri" w:hAnsi="Palatino Linotype" w:cs="Tahoma"/>
          <w:bCs/>
          <w:sz w:val="22"/>
          <w:szCs w:val="22"/>
          <w:lang w:eastAsia="en-US"/>
        </w:rPr>
      </w:pPr>
      <w:r w:rsidRPr="00DD4230">
        <w:rPr>
          <w:rFonts w:ascii="Palatino Linotype" w:eastAsia="Calibri" w:hAnsi="Palatino Linotype" w:cs="Tahoma"/>
          <w:bCs/>
          <w:sz w:val="22"/>
          <w:szCs w:val="22"/>
          <w:lang w:eastAsia="en-US"/>
        </w:rPr>
        <w:t>El artículo 18, que, los Sujetos Obligados deberán documentar todo acto que derive del ejercicio de sus facultades, competencias o funciones, considerando desde su origen la eventual publicidad y reutilización de la información que generen.</w:t>
      </w:r>
    </w:p>
    <w:p w14:paraId="2F543343" w14:textId="77777777" w:rsidR="007C20CD" w:rsidRPr="00DD4230" w:rsidRDefault="007C20CD" w:rsidP="007C20CD">
      <w:pPr>
        <w:spacing w:line="360" w:lineRule="auto"/>
        <w:ind w:right="-28"/>
        <w:contextualSpacing/>
        <w:jc w:val="both"/>
        <w:rPr>
          <w:rFonts w:ascii="Palatino Linotype" w:eastAsia="Calibri" w:hAnsi="Palatino Linotype" w:cs="Tahoma"/>
          <w:bCs/>
          <w:sz w:val="22"/>
          <w:szCs w:val="22"/>
          <w:lang w:eastAsia="en-US"/>
        </w:rPr>
      </w:pPr>
    </w:p>
    <w:p w14:paraId="2F543344" w14:textId="77777777" w:rsidR="007C20CD" w:rsidRPr="00DD4230" w:rsidRDefault="007C20CD" w:rsidP="007C20CD">
      <w:pPr>
        <w:spacing w:line="360" w:lineRule="auto"/>
        <w:ind w:right="-28"/>
        <w:contextualSpacing/>
        <w:jc w:val="both"/>
        <w:rPr>
          <w:rFonts w:ascii="Palatino Linotype" w:eastAsia="Calibri" w:hAnsi="Palatino Linotype" w:cs="Tahoma"/>
          <w:bCs/>
          <w:sz w:val="22"/>
          <w:szCs w:val="22"/>
          <w:lang w:eastAsia="en-US"/>
        </w:rPr>
      </w:pPr>
      <w:r w:rsidRPr="00DD4230">
        <w:rPr>
          <w:rFonts w:ascii="Palatino Linotype" w:eastAsia="Calibri" w:hAnsi="Palatino Linotype" w:cs="Tahoma"/>
          <w:bCs/>
          <w:sz w:val="22"/>
          <w:szCs w:val="22"/>
          <w:lang w:eastAsia="en-U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F543345" w14:textId="77777777" w:rsidR="007C20CD" w:rsidRPr="00DD4230" w:rsidRDefault="007C20CD" w:rsidP="007C20CD">
      <w:pPr>
        <w:spacing w:line="360" w:lineRule="auto"/>
        <w:jc w:val="both"/>
        <w:rPr>
          <w:rFonts w:ascii="Palatino Linotype" w:hAnsi="Palatino Linotype" w:cs="Tahoma"/>
          <w:iCs/>
          <w:sz w:val="22"/>
          <w:lang w:eastAsia="es-ES"/>
        </w:rPr>
      </w:pPr>
    </w:p>
    <w:p w14:paraId="301CE8EE" w14:textId="705C732B" w:rsidR="0054517A" w:rsidRPr="00DD4230" w:rsidRDefault="0054517A" w:rsidP="0054517A">
      <w:pPr>
        <w:widowControl w:val="0"/>
        <w:spacing w:line="360" w:lineRule="auto"/>
        <w:jc w:val="both"/>
        <w:rPr>
          <w:rFonts w:ascii="Palatino Linotype" w:hAnsi="Palatino Linotype" w:cs="Tahoma"/>
          <w:color w:val="000000"/>
          <w:sz w:val="22"/>
          <w:szCs w:val="22"/>
        </w:rPr>
      </w:pPr>
      <w:r w:rsidRPr="00DD4230">
        <w:rPr>
          <w:rFonts w:ascii="Palatino Linotype" w:hAnsi="Palatino Linotype" w:cs="Tahoma"/>
          <w:color w:val="000000"/>
          <w:sz w:val="22"/>
          <w:szCs w:val="22"/>
        </w:rPr>
        <w:t xml:space="preserve">El artículo 92, detalla la información que corresponde a las Obligaciones Comunes de Transparencia, de las que destacan las contenidas en las fracciones XXIX y XXXII, concernientes la información relacionada con los procesos y resultados sobre procedimientos de adjudicación directa, invitación restringida y licitación pública, así como, los contratos y convenios. </w:t>
      </w:r>
    </w:p>
    <w:p w14:paraId="442F4468" w14:textId="77777777" w:rsidR="00CC01F7" w:rsidRPr="00DD4230" w:rsidRDefault="00CC01F7" w:rsidP="007C20CD">
      <w:pPr>
        <w:spacing w:line="360" w:lineRule="auto"/>
        <w:jc w:val="both"/>
        <w:rPr>
          <w:rFonts w:ascii="Palatino Linotype" w:hAnsi="Palatino Linotype" w:cs="Tahoma"/>
          <w:iCs/>
          <w:sz w:val="22"/>
          <w:lang w:eastAsia="es-ES"/>
        </w:rPr>
      </w:pPr>
    </w:p>
    <w:p w14:paraId="2F543346" w14:textId="77777777" w:rsidR="007C20CD" w:rsidRPr="00DD4230" w:rsidRDefault="007C20CD" w:rsidP="007C20CD">
      <w:pPr>
        <w:spacing w:line="360" w:lineRule="auto"/>
        <w:ind w:right="-28"/>
        <w:contextualSpacing/>
        <w:jc w:val="both"/>
        <w:rPr>
          <w:rFonts w:ascii="Palatino Linotype" w:eastAsia="Calibri" w:hAnsi="Palatino Linotype" w:cs="Tahoma"/>
          <w:b/>
          <w:sz w:val="22"/>
          <w:szCs w:val="22"/>
          <w:lang w:eastAsia="en-US"/>
        </w:rPr>
      </w:pPr>
      <w:r w:rsidRPr="00DD4230">
        <w:rPr>
          <w:rFonts w:ascii="Palatino Linotype" w:eastAsia="Calibri" w:hAnsi="Palatino Linotype" w:cs="Tahoma"/>
          <w:b/>
          <w:sz w:val="22"/>
          <w:szCs w:val="22"/>
          <w:lang w:eastAsia="en-US"/>
        </w:rPr>
        <w:t>QUINTO. Estudio de Fondo.</w:t>
      </w:r>
    </w:p>
    <w:p w14:paraId="2F543347" w14:textId="77777777" w:rsidR="007C20CD" w:rsidRPr="00DD4230" w:rsidRDefault="007C20CD" w:rsidP="007C20CD">
      <w:pPr>
        <w:spacing w:line="360" w:lineRule="auto"/>
        <w:jc w:val="both"/>
        <w:rPr>
          <w:rFonts w:ascii="Palatino Linotype" w:hAnsi="Palatino Linotype" w:cs="Tahoma"/>
          <w:iCs/>
          <w:sz w:val="22"/>
          <w:lang w:eastAsia="es-ES"/>
        </w:rPr>
      </w:pPr>
    </w:p>
    <w:p w14:paraId="2F543348" w14:textId="7A34312F" w:rsidR="007C20CD" w:rsidRPr="00DD4230" w:rsidRDefault="007C20CD" w:rsidP="007C20CD">
      <w:pPr>
        <w:spacing w:line="360" w:lineRule="auto"/>
        <w:jc w:val="both"/>
        <w:rPr>
          <w:rFonts w:ascii="Palatino Linotype" w:eastAsia="Calibri" w:hAnsi="Palatino Linotype" w:cs="Tahoma"/>
          <w:bCs/>
          <w:sz w:val="22"/>
          <w:szCs w:val="22"/>
          <w:lang w:eastAsia="en-US"/>
        </w:rPr>
      </w:pPr>
      <w:r w:rsidRPr="00DD4230">
        <w:rPr>
          <w:rFonts w:ascii="Palatino Linotype" w:eastAsia="Calibri" w:hAnsi="Palatino Linotype" w:cs="Tahoma"/>
          <w:bCs/>
          <w:sz w:val="22"/>
          <w:szCs w:val="22"/>
          <w:lang w:eastAsia="en-US"/>
        </w:rPr>
        <w:lastRenderedPageBreak/>
        <w:t xml:space="preserve">Una vez integradas las constancias que obran en el expediente electrónico del presente Medio de Impugnación, </w:t>
      </w:r>
      <w:r w:rsidR="0054517A" w:rsidRPr="00DD4230">
        <w:rPr>
          <w:rFonts w:ascii="Palatino Linotype" w:eastAsia="Calibri" w:hAnsi="Palatino Linotype" w:cs="Tahoma"/>
          <w:bCs/>
          <w:sz w:val="22"/>
          <w:szCs w:val="22"/>
          <w:lang w:eastAsia="en-US"/>
        </w:rPr>
        <w:t>se procede a analizar los agravios hechos valer por el ahora Recurrente, lo cual será realizado de la siguiente manera:</w:t>
      </w:r>
    </w:p>
    <w:p w14:paraId="0369D6BF" w14:textId="6408DCC8" w:rsidR="00927FEB" w:rsidRPr="00DD4230" w:rsidRDefault="00927FEB" w:rsidP="00927FEB">
      <w:pPr>
        <w:pStyle w:val="Prrafodelista"/>
        <w:numPr>
          <w:ilvl w:val="0"/>
          <w:numId w:val="28"/>
        </w:numPr>
        <w:spacing w:line="360" w:lineRule="auto"/>
        <w:jc w:val="both"/>
        <w:rPr>
          <w:rFonts w:ascii="Palatino Linotype" w:eastAsia="Calibri" w:hAnsi="Palatino Linotype" w:cs="Tahoma"/>
          <w:bCs/>
          <w:szCs w:val="22"/>
          <w:lang w:eastAsia="en-US"/>
        </w:rPr>
      </w:pPr>
      <w:r w:rsidRPr="00DD4230">
        <w:rPr>
          <w:rFonts w:ascii="Palatino Linotype" w:eastAsia="Calibri" w:hAnsi="Palatino Linotype" w:cs="Tahoma"/>
          <w:bCs/>
          <w:szCs w:val="22"/>
          <w:lang w:eastAsia="en-US"/>
        </w:rPr>
        <w:t>Convenios celebrados, y</w:t>
      </w:r>
    </w:p>
    <w:p w14:paraId="03FE15FF" w14:textId="77777777" w:rsidR="00862A93" w:rsidRPr="00DD4230" w:rsidRDefault="00862A93" w:rsidP="00862A93">
      <w:pPr>
        <w:pStyle w:val="Prrafodelista"/>
        <w:spacing w:line="360" w:lineRule="auto"/>
        <w:jc w:val="both"/>
        <w:rPr>
          <w:rFonts w:ascii="Palatino Linotype" w:eastAsia="Calibri" w:hAnsi="Palatino Linotype" w:cs="Tahoma"/>
          <w:bCs/>
          <w:szCs w:val="22"/>
          <w:lang w:eastAsia="en-US"/>
        </w:rPr>
      </w:pPr>
    </w:p>
    <w:p w14:paraId="0B0543DB" w14:textId="62A19335" w:rsidR="00927FEB" w:rsidRPr="00DD4230" w:rsidRDefault="00927FEB" w:rsidP="00927FEB">
      <w:pPr>
        <w:pStyle w:val="Prrafodelista"/>
        <w:numPr>
          <w:ilvl w:val="0"/>
          <w:numId w:val="28"/>
        </w:numPr>
        <w:spacing w:line="360" w:lineRule="auto"/>
        <w:jc w:val="both"/>
        <w:rPr>
          <w:rFonts w:ascii="Palatino Linotype" w:eastAsia="Calibri" w:hAnsi="Palatino Linotype" w:cs="Tahoma"/>
          <w:bCs/>
          <w:szCs w:val="22"/>
          <w:lang w:eastAsia="en-US"/>
        </w:rPr>
      </w:pPr>
      <w:r w:rsidRPr="00DD4230">
        <w:rPr>
          <w:rFonts w:ascii="Palatino Linotype" w:eastAsia="Calibri" w:hAnsi="Palatino Linotype" w:cs="Tahoma"/>
          <w:bCs/>
          <w:szCs w:val="22"/>
          <w:lang w:eastAsia="en-US"/>
        </w:rPr>
        <w:t xml:space="preserve">Contratos llevados a cabo con </w:t>
      </w:r>
      <w:r w:rsidRPr="00DD4230">
        <w:rPr>
          <w:rFonts w:ascii="Palatino Linotype" w:eastAsia="Calibri" w:hAnsi="Palatino Linotype" w:cs="Tahoma"/>
          <w:bCs/>
          <w:iCs/>
          <w:szCs w:val="22"/>
          <w:lang w:eastAsia="en-US"/>
        </w:rPr>
        <w:t>Grupo Argog y Asociados S.A. de C.V.</w:t>
      </w:r>
    </w:p>
    <w:p w14:paraId="2F5434F7" w14:textId="77777777" w:rsidR="007C20CD" w:rsidRPr="00DD4230" w:rsidRDefault="007C20CD" w:rsidP="007C20CD">
      <w:pPr>
        <w:spacing w:line="360" w:lineRule="auto"/>
        <w:jc w:val="both"/>
        <w:rPr>
          <w:rFonts w:ascii="Palatino Linotype" w:hAnsi="Palatino Linotype" w:cs="Tahoma"/>
          <w:b/>
          <w:bCs/>
          <w:iCs/>
          <w:sz w:val="22"/>
          <w:szCs w:val="22"/>
        </w:rPr>
      </w:pPr>
    </w:p>
    <w:p w14:paraId="70C181C4" w14:textId="12D7141C" w:rsidR="00927FEB" w:rsidRPr="00DD4230" w:rsidRDefault="002E595B" w:rsidP="007C20CD">
      <w:pPr>
        <w:spacing w:line="360" w:lineRule="auto"/>
        <w:jc w:val="both"/>
        <w:rPr>
          <w:rFonts w:ascii="Palatino Linotype" w:hAnsi="Palatino Linotype" w:cs="Tahoma"/>
          <w:b/>
          <w:bCs/>
          <w:iCs/>
          <w:sz w:val="22"/>
          <w:szCs w:val="22"/>
        </w:rPr>
      </w:pPr>
      <w:r w:rsidRPr="00DD4230">
        <w:rPr>
          <w:rFonts w:ascii="Palatino Linotype" w:hAnsi="Palatino Linotype" w:cs="Tahoma"/>
          <w:b/>
          <w:bCs/>
          <w:iCs/>
          <w:sz w:val="22"/>
          <w:szCs w:val="22"/>
        </w:rPr>
        <w:t>Convenios celebrados.</w:t>
      </w:r>
    </w:p>
    <w:p w14:paraId="4A9C2A1F" w14:textId="77777777" w:rsidR="00927FEB" w:rsidRPr="00DD4230" w:rsidRDefault="00927FEB" w:rsidP="007C20CD">
      <w:pPr>
        <w:spacing w:line="360" w:lineRule="auto"/>
        <w:jc w:val="both"/>
        <w:rPr>
          <w:rFonts w:ascii="Palatino Linotype" w:hAnsi="Palatino Linotype" w:cs="Tahoma"/>
          <w:b/>
          <w:bCs/>
          <w:iCs/>
          <w:sz w:val="22"/>
          <w:szCs w:val="22"/>
        </w:rPr>
      </w:pPr>
    </w:p>
    <w:p w14:paraId="6408D315" w14:textId="179E940E" w:rsidR="00927FEB" w:rsidRPr="00DD4230" w:rsidRDefault="002E595B" w:rsidP="007C20CD">
      <w:pPr>
        <w:spacing w:line="360" w:lineRule="auto"/>
        <w:jc w:val="both"/>
        <w:rPr>
          <w:rFonts w:ascii="Palatino Linotype" w:hAnsi="Palatino Linotype" w:cs="Tahoma"/>
          <w:bCs/>
          <w:iCs/>
          <w:sz w:val="22"/>
          <w:szCs w:val="22"/>
        </w:rPr>
      </w:pPr>
      <w:r w:rsidRPr="00DD4230">
        <w:rPr>
          <w:rFonts w:ascii="Palatino Linotype" w:hAnsi="Palatino Linotype" w:cs="Tahoma"/>
          <w:bCs/>
          <w:iCs/>
          <w:sz w:val="22"/>
          <w:szCs w:val="22"/>
        </w:rPr>
        <w:t>En principio, resulta necesario contextualizar la solicitud de información, para lo cual, es necesario traer a colación el artículo 31</w:t>
      </w:r>
      <w:r w:rsidR="00685E4F" w:rsidRPr="00DD4230">
        <w:rPr>
          <w:rFonts w:ascii="Palatino Linotype" w:hAnsi="Palatino Linotype" w:cs="Tahoma"/>
          <w:bCs/>
          <w:iCs/>
          <w:sz w:val="22"/>
          <w:szCs w:val="22"/>
        </w:rPr>
        <w:t>, fracción II, de la Ley Orgánica Municipal del Estado de México, precisa que es una atribución del Ayuntamiento, el de celebrar convenios con las autoridades competentes.</w:t>
      </w:r>
    </w:p>
    <w:p w14:paraId="4196B514" w14:textId="77777777" w:rsidR="00927FEB" w:rsidRPr="00DD4230" w:rsidRDefault="00927FEB" w:rsidP="007C20CD">
      <w:pPr>
        <w:spacing w:line="360" w:lineRule="auto"/>
        <w:jc w:val="both"/>
        <w:rPr>
          <w:rFonts w:ascii="Palatino Linotype" w:hAnsi="Palatino Linotype" w:cs="Tahoma"/>
          <w:b/>
          <w:bCs/>
          <w:iCs/>
          <w:sz w:val="22"/>
          <w:szCs w:val="22"/>
        </w:rPr>
      </w:pPr>
    </w:p>
    <w:p w14:paraId="4DADA20C" w14:textId="1AF4AB81" w:rsidR="00927FEB" w:rsidRPr="00DD4230" w:rsidRDefault="00685E4F" w:rsidP="007C20CD">
      <w:pPr>
        <w:spacing w:line="360" w:lineRule="auto"/>
        <w:jc w:val="both"/>
        <w:rPr>
          <w:rFonts w:ascii="Palatino Linotype" w:hAnsi="Palatino Linotype" w:cs="Tahoma"/>
          <w:bCs/>
          <w:iCs/>
          <w:sz w:val="22"/>
          <w:szCs w:val="22"/>
        </w:rPr>
      </w:pPr>
      <w:r w:rsidRPr="00DD4230">
        <w:rPr>
          <w:rFonts w:ascii="Palatino Linotype" w:hAnsi="Palatino Linotype" w:cs="Tahoma"/>
          <w:bCs/>
          <w:iCs/>
          <w:sz w:val="22"/>
          <w:szCs w:val="22"/>
        </w:rPr>
        <w:t>Además, el artículo 70, fracciones XXVII y XXXI</w:t>
      </w:r>
      <w:r w:rsidR="00FB72A6" w:rsidRPr="00DD4230">
        <w:rPr>
          <w:rFonts w:ascii="Palatino Linotype" w:hAnsi="Palatino Linotype" w:cs="Tahoma"/>
          <w:bCs/>
          <w:iCs/>
          <w:sz w:val="22"/>
          <w:szCs w:val="22"/>
        </w:rPr>
        <w:t>II, de la Ley General de Transparencia y Acceso a la Información Pública y 92, fracciones XXXII y XXXVII de la Ley de Transparencia y Acceso a la Información Pública del Estado de México y Municipios, precisan que los convenios de cualquier naturaleza, corresponde a información pública que los Sujetos Obligado deberán mantener actualizada, en sus portales de Internet.</w:t>
      </w:r>
    </w:p>
    <w:p w14:paraId="192E81C6" w14:textId="77777777" w:rsidR="00927FEB" w:rsidRPr="00DD4230" w:rsidRDefault="00927FEB" w:rsidP="007C20CD">
      <w:pPr>
        <w:spacing w:line="360" w:lineRule="auto"/>
        <w:jc w:val="both"/>
        <w:rPr>
          <w:rFonts w:ascii="Palatino Linotype" w:hAnsi="Palatino Linotype" w:cs="Tahoma"/>
          <w:b/>
          <w:bCs/>
          <w:iCs/>
          <w:sz w:val="22"/>
          <w:szCs w:val="22"/>
        </w:rPr>
      </w:pPr>
    </w:p>
    <w:p w14:paraId="2835537C" w14:textId="69DC08DA" w:rsidR="00927FEB" w:rsidRPr="00DD4230" w:rsidRDefault="00FB72A6" w:rsidP="007C20CD">
      <w:pPr>
        <w:spacing w:line="360" w:lineRule="auto"/>
        <w:jc w:val="both"/>
        <w:rPr>
          <w:rFonts w:ascii="Palatino Linotype" w:hAnsi="Palatino Linotype" w:cs="Tahoma"/>
          <w:bCs/>
          <w:iCs/>
          <w:sz w:val="22"/>
          <w:szCs w:val="22"/>
        </w:rPr>
      </w:pPr>
      <w:r w:rsidRPr="00DD4230">
        <w:rPr>
          <w:rFonts w:ascii="Palatino Linotype" w:hAnsi="Palatino Linotype" w:cs="Tahoma"/>
          <w:bCs/>
          <w:iCs/>
          <w:sz w:val="22"/>
          <w:szCs w:val="22"/>
        </w:rPr>
        <w:t xml:space="preserve">Conforme a lo anterior, </w:t>
      </w:r>
      <w:r w:rsidR="00751DAB" w:rsidRPr="00DD4230">
        <w:rPr>
          <w:rFonts w:ascii="Palatino Linotype" w:hAnsi="Palatino Linotype" w:cs="Tahoma"/>
          <w:bCs/>
          <w:iCs/>
          <w:sz w:val="22"/>
          <w:szCs w:val="22"/>
        </w:rPr>
        <w:t>se logra observar que la pretensión del ahora Recurrente es obtener los Convenios celebrados por el Ayuntamiento de Huixquilucan, del primero de enero de dos mil diecinueve al primero de diciembre de dos mil veintiuno.</w:t>
      </w:r>
    </w:p>
    <w:p w14:paraId="45785300" w14:textId="77777777" w:rsidR="00751DAB" w:rsidRPr="00DD4230" w:rsidRDefault="00751DAB" w:rsidP="007C20CD">
      <w:pPr>
        <w:spacing w:line="360" w:lineRule="auto"/>
        <w:jc w:val="both"/>
        <w:rPr>
          <w:rFonts w:ascii="Palatino Linotype" w:hAnsi="Palatino Linotype" w:cs="Tahoma"/>
          <w:bCs/>
          <w:iCs/>
          <w:sz w:val="22"/>
          <w:szCs w:val="22"/>
        </w:rPr>
      </w:pPr>
    </w:p>
    <w:p w14:paraId="0CE29D9D" w14:textId="2AF5A896" w:rsidR="00670E76" w:rsidRPr="00DD4230" w:rsidRDefault="00670E76" w:rsidP="00670E76">
      <w:pPr>
        <w:autoSpaceDE w:val="0"/>
        <w:autoSpaceDN w:val="0"/>
        <w:adjustRightInd w:val="0"/>
        <w:spacing w:line="360" w:lineRule="auto"/>
        <w:jc w:val="both"/>
        <w:rPr>
          <w:rFonts w:ascii="Palatino Linotype" w:eastAsia="Calibri" w:hAnsi="Palatino Linotype" w:cs="Tahoma"/>
          <w:bCs/>
          <w:iCs/>
          <w:color w:val="000000"/>
          <w:sz w:val="22"/>
        </w:rPr>
      </w:pPr>
      <w:r w:rsidRPr="00DD4230">
        <w:rPr>
          <w:rFonts w:ascii="Palatino Linotype" w:eastAsia="Calibri" w:hAnsi="Palatino Linotype" w:cs="Tahoma"/>
          <w:bCs/>
          <w:iCs/>
          <w:color w:val="000000"/>
          <w:sz w:val="22"/>
        </w:rPr>
        <w:t xml:space="preserve">Establecida dicha situación, es de recordar que el Sujeto Obligado turno la solicitud de información, únicamente a la Dirección Jurídica, </w:t>
      </w:r>
      <w:r w:rsidRPr="00DD4230">
        <w:rPr>
          <w:rFonts w:ascii="Palatino Linotype" w:eastAsia="Calibri" w:hAnsi="Palatino Linotype" w:cs="Tahoma"/>
          <w:bCs/>
          <w:color w:val="000000"/>
          <w:sz w:val="22"/>
        </w:rPr>
        <w:t xml:space="preserve">por lo cual, es necesario hacer referencia </w:t>
      </w:r>
      <w:r w:rsidRPr="00DD4230">
        <w:rPr>
          <w:rFonts w:ascii="Palatino Linotype" w:eastAsia="Calibri" w:hAnsi="Palatino Linotype" w:cs="Tahoma"/>
          <w:color w:val="000000"/>
          <w:sz w:val="22"/>
        </w:rPr>
        <w:t xml:space="preserve">al </w:t>
      </w:r>
      <w:r w:rsidRPr="00DD4230">
        <w:rPr>
          <w:rFonts w:ascii="Palatino Linotype" w:eastAsia="Calibri" w:hAnsi="Palatino Linotype" w:cs="Tahoma"/>
          <w:b/>
          <w:color w:val="000000"/>
          <w:sz w:val="22"/>
        </w:rPr>
        <w:t xml:space="preserve">procedimiento de búsqueda que deben de seguir los Sujetos Obligados para localizar la </w:t>
      </w:r>
      <w:r w:rsidRPr="00DD4230">
        <w:rPr>
          <w:rFonts w:ascii="Palatino Linotype" w:eastAsia="Calibri" w:hAnsi="Palatino Linotype" w:cs="Tahoma"/>
          <w:b/>
          <w:color w:val="000000"/>
          <w:sz w:val="22"/>
        </w:rPr>
        <w:lastRenderedPageBreak/>
        <w:t>información</w:t>
      </w:r>
      <w:r w:rsidRPr="00DD4230">
        <w:rPr>
          <w:rFonts w:ascii="Palatino Linotype" w:eastAsia="Calibri" w:hAnsi="Palatino Linotype" w:cs="Tahoma"/>
          <w:color w:val="000000"/>
          <w:sz w:val="22"/>
        </w:rPr>
        <w:t>, el cual se encuentra previsto en los artículos</w:t>
      </w:r>
      <w:r w:rsidRPr="00DD4230">
        <w:rPr>
          <w:rFonts w:ascii="Palatino Linotype" w:eastAsia="Calibri" w:hAnsi="Palatino Linotype" w:cs="Tahoma"/>
          <w:bCs/>
          <w:color w:val="000000"/>
          <w:sz w:val="22"/>
        </w:rPr>
        <w:t xml:space="preserve"> 160 y 162 de la Ley de Transparencia y Acceso a la Información Pública del Estado de México y Municipios, mismo que es el siguiente:</w:t>
      </w:r>
    </w:p>
    <w:p w14:paraId="6CC555A4" w14:textId="77777777" w:rsidR="00670E76" w:rsidRPr="00DD4230" w:rsidRDefault="00670E76" w:rsidP="00670E76">
      <w:pPr>
        <w:autoSpaceDE w:val="0"/>
        <w:autoSpaceDN w:val="0"/>
        <w:adjustRightInd w:val="0"/>
        <w:spacing w:line="360" w:lineRule="auto"/>
        <w:jc w:val="both"/>
        <w:rPr>
          <w:rFonts w:ascii="Palatino Linotype" w:eastAsia="Calibri" w:hAnsi="Palatino Linotype" w:cs="Tahoma"/>
          <w:bCs/>
          <w:color w:val="000000"/>
          <w:sz w:val="22"/>
        </w:rPr>
      </w:pPr>
    </w:p>
    <w:p w14:paraId="69736AF6" w14:textId="77777777" w:rsidR="00670E76" w:rsidRPr="00DD4230" w:rsidRDefault="00670E76" w:rsidP="00670E76">
      <w:pPr>
        <w:numPr>
          <w:ilvl w:val="0"/>
          <w:numId w:val="10"/>
        </w:numPr>
        <w:autoSpaceDE w:val="0"/>
        <w:autoSpaceDN w:val="0"/>
        <w:adjustRightInd w:val="0"/>
        <w:spacing w:line="360" w:lineRule="auto"/>
        <w:jc w:val="both"/>
        <w:rPr>
          <w:rFonts w:ascii="Palatino Linotype" w:eastAsia="Calibri" w:hAnsi="Palatino Linotype" w:cs="Tahoma"/>
          <w:bCs/>
          <w:color w:val="000000"/>
          <w:sz w:val="22"/>
          <w:lang w:val="es-ES"/>
        </w:rPr>
      </w:pPr>
      <w:r w:rsidRPr="00DD4230">
        <w:rPr>
          <w:rFonts w:ascii="Palatino Linotype" w:eastAsia="Calibri" w:hAnsi="Palatino Linotype" w:cs="Tahoma"/>
          <w:bCs/>
          <w:color w:val="000000"/>
          <w:sz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BDB5F46" w14:textId="77777777" w:rsidR="00670E76" w:rsidRPr="00DD4230" w:rsidRDefault="00670E76" w:rsidP="00670E76">
      <w:pPr>
        <w:autoSpaceDE w:val="0"/>
        <w:autoSpaceDN w:val="0"/>
        <w:adjustRightInd w:val="0"/>
        <w:spacing w:line="360" w:lineRule="auto"/>
        <w:jc w:val="both"/>
        <w:rPr>
          <w:rFonts w:ascii="Palatino Linotype" w:eastAsia="Calibri" w:hAnsi="Palatino Linotype" w:cs="Tahoma"/>
          <w:bCs/>
          <w:color w:val="000000"/>
          <w:sz w:val="22"/>
          <w:lang w:val="es-ES"/>
        </w:rPr>
      </w:pPr>
    </w:p>
    <w:p w14:paraId="79E2B63A" w14:textId="77777777" w:rsidR="00670E76" w:rsidRPr="00DD4230" w:rsidRDefault="00670E76" w:rsidP="00670E76">
      <w:pPr>
        <w:numPr>
          <w:ilvl w:val="0"/>
          <w:numId w:val="10"/>
        </w:numPr>
        <w:autoSpaceDE w:val="0"/>
        <w:autoSpaceDN w:val="0"/>
        <w:adjustRightInd w:val="0"/>
        <w:spacing w:line="360" w:lineRule="auto"/>
        <w:jc w:val="both"/>
        <w:rPr>
          <w:rFonts w:ascii="Palatino Linotype" w:eastAsia="Calibri" w:hAnsi="Palatino Linotype" w:cs="Tahoma"/>
          <w:bCs/>
          <w:color w:val="000000"/>
          <w:sz w:val="22"/>
          <w:lang w:val="es-ES"/>
        </w:rPr>
      </w:pPr>
      <w:r w:rsidRPr="00DD4230">
        <w:rPr>
          <w:rFonts w:ascii="Palatino Linotype" w:eastAsia="Calibri" w:hAnsi="Palatino Linotype" w:cs="Tahoma"/>
          <w:bCs/>
          <w:color w:val="000000"/>
          <w:sz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975B8F3" w14:textId="77777777" w:rsidR="00670E76" w:rsidRPr="00DD4230" w:rsidRDefault="00670E76" w:rsidP="00670E76">
      <w:pPr>
        <w:autoSpaceDE w:val="0"/>
        <w:autoSpaceDN w:val="0"/>
        <w:adjustRightInd w:val="0"/>
        <w:spacing w:line="360" w:lineRule="auto"/>
        <w:jc w:val="both"/>
        <w:rPr>
          <w:rFonts w:ascii="Palatino Linotype" w:eastAsia="Calibri" w:hAnsi="Palatino Linotype" w:cs="Tahoma"/>
          <w:color w:val="000000"/>
          <w:sz w:val="22"/>
        </w:rPr>
      </w:pPr>
    </w:p>
    <w:p w14:paraId="3414FD9E" w14:textId="4B5C946C" w:rsidR="00751DAB" w:rsidRPr="00DD4230" w:rsidRDefault="00670E76" w:rsidP="00670E76">
      <w:pPr>
        <w:spacing w:line="360" w:lineRule="auto"/>
        <w:jc w:val="both"/>
        <w:rPr>
          <w:rFonts w:ascii="Palatino Linotype" w:eastAsia="Calibri" w:hAnsi="Palatino Linotype" w:cs="Tahoma"/>
          <w:color w:val="000000"/>
          <w:sz w:val="22"/>
          <w:lang w:val="es-ES"/>
        </w:rPr>
      </w:pPr>
      <w:r w:rsidRPr="00DD4230">
        <w:rPr>
          <w:rFonts w:ascii="Palatino Linotype" w:eastAsia="Calibri" w:hAnsi="Palatino Linotype" w:cs="Tahoma"/>
          <w:color w:val="000000"/>
          <w:sz w:val="22"/>
          <w:lang w:val="es-ES"/>
        </w:rPr>
        <w:t>Así, a efecto de determinar si el Sujeto Obligado siguió el procedimiento antes descrito, es necesario traer a colación, los artículos</w:t>
      </w:r>
      <w:r w:rsidR="00F23F4E" w:rsidRPr="00DD4230">
        <w:rPr>
          <w:rFonts w:ascii="Palatino Linotype" w:eastAsia="Calibri" w:hAnsi="Palatino Linotype" w:cs="Tahoma"/>
          <w:color w:val="000000"/>
          <w:sz w:val="22"/>
          <w:lang w:val="es-ES"/>
        </w:rPr>
        <w:t xml:space="preserve"> 20, fracción XXV, y</w:t>
      </w:r>
      <w:r w:rsidRPr="00DD4230">
        <w:rPr>
          <w:rFonts w:ascii="Palatino Linotype" w:eastAsia="Calibri" w:hAnsi="Palatino Linotype" w:cs="Tahoma"/>
          <w:color w:val="000000"/>
          <w:sz w:val="22"/>
          <w:lang w:val="es-ES"/>
        </w:rPr>
        <w:t xml:space="preserve"> 30</w:t>
      </w:r>
      <w:r w:rsidR="00F23F4E" w:rsidRPr="00DD4230">
        <w:rPr>
          <w:rFonts w:ascii="Palatino Linotype" w:eastAsia="Calibri" w:hAnsi="Palatino Linotype" w:cs="Tahoma"/>
          <w:color w:val="000000"/>
          <w:sz w:val="22"/>
          <w:lang w:val="es-ES"/>
        </w:rPr>
        <w:t xml:space="preserve"> del Reglamento Orgánico de la Administración Pública Municipal de Huixquilucan, que precisa que los titulares de las Unidades Administrativas de la administración pública municipal centralizada serán los encargados de suscribir convenios con los sectores público y privado en los asuntos de su competencia.</w:t>
      </w:r>
    </w:p>
    <w:p w14:paraId="78896E62" w14:textId="77777777" w:rsidR="00F23F4E" w:rsidRPr="00DD4230" w:rsidRDefault="00F23F4E" w:rsidP="00670E76">
      <w:pPr>
        <w:spacing w:line="360" w:lineRule="auto"/>
        <w:jc w:val="both"/>
        <w:rPr>
          <w:rFonts w:ascii="Palatino Linotype" w:eastAsia="Calibri" w:hAnsi="Palatino Linotype" w:cs="Tahoma"/>
          <w:color w:val="000000"/>
          <w:sz w:val="22"/>
          <w:lang w:val="es-ES"/>
        </w:rPr>
      </w:pPr>
    </w:p>
    <w:p w14:paraId="39B6BF96" w14:textId="64149E4C" w:rsidR="00F23F4E" w:rsidRPr="00DD4230" w:rsidRDefault="00F23F4E" w:rsidP="00670E76">
      <w:pPr>
        <w:spacing w:line="360" w:lineRule="auto"/>
        <w:jc w:val="both"/>
        <w:rPr>
          <w:rFonts w:ascii="Palatino Linotype" w:eastAsia="Calibri" w:hAnsi="Palatino Linotype" w:cs="Tahoma"/>
          <w:color w:val="000000"/>
          <w:sz w:val="22"/>
          <w:lang w:val="es-ES"/>
        </w:rPr>
      </w:pPr>
      <w:r w:rsidRPr="00DD4230">
        <w:rPr>
          <w:rFonts w:ascii="Palatino Linotype" w:eastAsia="Calibri" w:hAnsi="Palatino Linotype" w:cs="Tahoma"/>
          <w:color w:val="000000"/>
          <w:sz w:val="22"/>
          <w:lang w:val="es-ES"/>
        </w:rPr>
        <w:t xml:space="preserve">De tales circunstancias, se logra vislumbrar que el Sujeto Obligado </w:t>
      </w:r>
      <w:r w:rsidR="009E756E" w:rsidRPr="00DD4230">
        <w:rPr>
          <w:rFonts w:ascii="Palatino Linotype" w:eastAsia="Calibri" w:hAnsi="Palatino Linotype" w:cs="Tahoma"/>
          <w:color w:val="000000"/>
          <w:sz w:val="22"/>
          <w:lang w:val="es-ES"/>
        </w:rPr>
        <w:t>incumplió con el procedimiento de búsqueda, pues únicamente turno la solicitud de información a la Dirección Jurídica, omitiendo hacerlo a las demás unidades administrativas competentes, por lo cual incumplió con el procedimiento establecido en el artículo 162 de la Ley de Transparencia y Acceso a la Información Pública del Estado de México y Municipios.</w:t>
      </w:r>
    </w:p>
    <w:p w14:paraId="0609A2B4" w14:textId="77777777" w:rsidR="009E756E" w:rsidRPr="00DD4230" w:rsidRDefault="009E756E" w:rsidP="00670E76">
      <w:pPr>
        <w:spacing w:line="360" w:lineRule="auto"/>
        <w:jc w:val="both"/>
        <w:rPr>
          <w:rFonts w:ascii="Palatino Linotype" w:eastAsia="Calibri" w:hAnsi="Palatino Linotype" w:cs="Tahoma"/>
          <w:color w:val="000000"/>
          <w:sz w:val="22"/>
          <w:lang w:val="es-ES"/>
        </w:rPr>
      </w:pPr>
    </w:p>
    <w:p w14:paraId="4D0B81BD" w14:textId="77777777" w:rsidR="009E756E" w:rsidRPr="00DD4230" w:rsidRDefault="009E756E" w:rsidP="009E756E">
      <w:pPr>
        <w:spacing w:line="360" w:lineRule="auto"/>
        <w:jc w:val="both"/>
        <w:rPr>
          <w:rFonts w:ascii="Palatino Linotype" w:eastAsia="Calibri" w:hAnsi="Palatino Linotype" w:cs="Tahoma"/>
          <w:color w:val="000000"/>
          <w:sz w:val="22"/>
          <w:lang w:val="es-ES"/>
        </w:rPr>
      </w:pPr>
      <w:r w:rsidRPr="00DD4230">
        <w:rPr>
          <w:rFonts w:ascii="Palatino Linotype" w:eastAsia="Calibri" w:hAnsi="Palatino Linotype" w:cs="Tahoma"/>
          <w:color w:val="000000"/>
          <w:sz w:val="22"/>
          <w:lang w:val="es-ES"/>
        </w:rPr>
        <w:t>Sin menoscabar lo anterior, se procede analizar la respuesta entregada por dicha área, en la cual señaló que carecía de atribuciones para resguardar los convenios celebrados, lo cual resulta incongruente, pues contaba con facultades para pronunciarse, si había celebrado o no algún Acto Jurídico, dentro del periodo solicitado; ; sobre dicha situación, el artículo 1.8, fracción IX, del Código Administrativo del Estado de México, establece que para que un acto administrativo tenga validez, deberá guardar congruencia con lo solicitado.</w:t>
      </w:r>
    </w:p>
    <w:p w14:paraId="4D7D0959" w14:textId="77777777" w:rsidR="009E756E" w:rsidRPr="00DD4230" w:rsidRDefault="009E756E" w:rsidP="009E756E">
      <w:pPr>
        <w:spacing w:line="360" w:lineRule="auto"/>
        <w:jc w:val="both"/>
        <w:rPr>
          <w:rFonts w:ascii="Palatino Linotype" w:hAnsi="Palatino Linotype" w:cs="Tahoma"/>
          <w:b/>
          <w:sz w:val="22"/>
          <w:szCs w:val="22"/>
          <w:lang w:val="es-ES" w:eastAsia="es-ES"/>
        </w:rPr>
      </w:pPr>
    </w:p>
    <w:p w14:paraId="50DC856E" w14:textId="77777777" w:rsidR="009E756E" w:rsidRPr="00DD4230" w:rsidRDefault="009E756E" w:rsidP="009E756E">
      <w:pPr>
        <w:spacing w:line="360" w:lineRule="auto"/>
        <w:jc w:val="both"/>
        <w:rPr>
          <w:rFonts w:ascii="Palatino Linotype" w:eastAsia="Calibri" w:hAnsi="Palatino Linotype" w:cs="Tahoma"/>
          <w:bCs/>
          <w:sz w:val="22"/>
          <w:szCs w:val="22"/>
          <w:lang w:val="es-ES" w:eastAsia="en-US"/>
        </w:rPr>
      </w:pPr>
      <w:r w:rsidRPr="00DD4230">
        <w:rPr>
          <w:rFonts w:ascii="Palatino Linotype" w:hAnsi="Palatino Linotype"/>
          <w:sz w:val="22"/>
          <w:szCs w:val="22"/>
          <w:lang w:val="es-ES" w:eastAsia="es-ES"/>
        </w:rPr>
        <w:t>Asimismo,</w:t>
      </w:r>
      <w:r w:rsidRPr="00DD4230">
        <w:rPr>
          <w:rFonts w:ascii="Palatino Linotype" w:hAnsi="Palatino Linotype" w:cs="Tahoma"/>
          <w:sz w:val="22"/>
          <w:szCs w:val="20"/>
        </w:rPr>
        <w:t xml:space="preserve"> resulta necesario traer</w:t>
      </w:r>
      <w:r w:rsidRPr="00DD4230">
        <w:rPr>
          <w:rFonts w:ascii="Palatino Linotype" w:eastAsia="Calibri" w:hAnsi="Palatino Linotype" w:cs="Tahoma"/>
          <w:bCs/>
          <w:sz w:val="22"/>
          <w:szCs w:val="22"/>
          <w:lang w:val="es-ES" w:eastAsia="en-US"/>
        </w:rPr>
        <w:t xml:space="preserve"> por analogía, el Criterio 02/17, emitido por el Instituto Nacional de Transparencia, Acceso a la Información y Protección de Datos Personales, que señala lo siguiente:</w:t>
      </w:r>
    </w:p>
    <w:p w14:paraId="36F7AE98" w14:textId="77777777" w:rsidR="009E756E" w:rsidRPr="00DD4230" w:rsidRDefault="009E756E" w:rsidP="009E756E">
      <w:pPr>
        <w:spacing w:line="360" w:lineRule="auto"/>
        <w:jc w:val="both"/>
        <w:rPr>
          <w:rFonts w:ascii="Palatino Linotype" w:eastAsia="Calibri" w:hAnsi="Palatino Linotype" w:cs="Tahoma"/>
          <w:bCs/>
          <w:sz w:val="22"/>
          <w:szCs w:val="22"/>
          <w:lang w:val="es-ES" w:eastAsia="en-US"/>
        </w:rPr>
      </w:pPr>
    </w:p>
    <w:p w14:paraId="56F1CAB2" w14:textId="77777777" w:rsidR="009E756E" w:rsidRPr="00DD4230" w:rsidRDefault="009E756E" w:rsidP="009E756E">
      <w:pPr>
        <w:spacing w:line="360" w:lineRule="auto"/>
        <w:ind w:left="567" w:right="567"/>
        <w:jc w:val="both"/>
        <w:rPr>
          <w:rFonts w:ascii="Palatino Linotype" w:eastAsia="Calibri" w:hAnsi="Palatino Linotype" w:cs="Tahoma"/>
          <w:i/>
          <w:sz w:val="20"/>
          <w:szCs w:val="20"/>
          <w:lang w:eastAsia="en-US"/>
        </w:rPr>
      </w:pPr>
      <w:r w:rsidRPr="00DD4230">
        <w:rPr>
          <w:rFonts w:ascii="Palatino Linotype" w:eastAsia="Calibri" w:hAnsi="Palatino Linotype" w:cs="Tahoma"/>
          <w:b/>
          <w:bCs/>
          <w:i/>
          <w:sz w:val="20"/>
          <w:szCs w:val="20"/>
          <w:lang w:eastAsia="en-US"/>
        </w:rPr>
        <w:t xml:space="preserve">“Congruencia y exhaustividad. Sus alcances para garantizar el derecho de acceso a la información. </w:t>
      </w:r>
      <w:r w:rsidRPr="00DD4230">
        <w:rPr>
          <w:rFonts w:ascii="Palatino Linotype" w:eastAsia="Calibri" w:hAnsi="Palatino Linotype" w:cs="Tahoma"/>
          <w:bCs/>
          <w:i/>
          <w:sz w:val="20"/>
          <w:szCs w:val="20"/>
          <w:lang w:eastAsia="en-US"/>
        </w:rPr>
        <w:t xml:space="preserve">De conformidad con el artículo </w:t>
      </w:r>
      <w:r w:rsidRPr="00DD4230">
        <w:rPr>
          <w:rFonts w:ascii="Palatino Linotype" w:eastAsia="Calibri" w:hAnsi="Palatino Linotype" w:cs="Tahoma"/>
          <w:bCs/>
          <w:i/>
          <w:sz w:val="20"/>
          <w:szCs w:val="20"/>
          <w:lang w:val="es-ES_tradnl" w:eastAsia="en-US"/>
        </w:rPr>
        <w:t>3 de la Ley Federal de Procedimiento Administrativo</w:t>
      </w:r>
      <w:r w:rsidRPr="00DD4230">
        <w:rPr>
          <w:rFonts w:ascii="Palatino Linotype" w:eastAsia="Calibri" w:hAnsi="Palatino Linotype" w:cs="Tahoma"/>
          <w:bCs/>
          <w:i/>
          <w:sz w:val="20"/>
          <w:szCs w:val="20"/>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DD4230">
        <w:rPr>
          <w:rFonts w:ascii="Palatino Linotype" w:eastAsia="Calibri" w:hAnsi="Palatino Linotype" w:cs="Tahoma"/>
          <w:i/>
          <w:sz w:val="20"/>
          <w:szCs w:val="20"/>
          <w:lang w:eastAsia="en-US"/>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4F9E176" w14:textId="77777777" w:rsidR="009E756E" w:rsidRPr="00DD4230" w:rsidRDefault="009E756E" w:rsidP="009E756E">
      <w:pPr>
        <w:spacing w:line="360" w:lineRule="auto"/>
        <w:jc w:val="both"/>
        <w:rPr>
          <w:rFonts w:ascii="Palatino Linotype" w:hAnsi="Palatino Linotype"/>
          <w:sz w:val="22"/>
          <w:szCs w:val="22"/>
          <w:lang w:val="es-ES" w:eastAsia="es-ES"/>
        </w:rPr>
      </w:pPr>
    </w:p>
    <w:p w14:paraId="514B3AB1" w14:textId="64F71CA1" w:rsidR="009E756E" w:rsidRPr="00DD4230" w:rsidRDefault="009E756E" w:rsidP="009E756E">
      <w:pPr>
        <w:spacing w:line="360" w:lineRule="auto"/>
        <w:jc w:val="both"/>
        <w:rPr>
          <w:rFonts w:ascii="Palatino Linotype" w:hAnsi="Palatino Linotype"/>
          <w:sz w:val="22"/>
          <w:szCs w:val="22"/>
          <w:lang w:val="es-ES" w:eastAsia="es-ES"/>
        </w:rPr>
      </w:pPr>
      <w:r w:rsidRPr="00DD4230">
        <w:rPr>
          <w:rFonts w:ascii="Palatino Linotype" w:hAnsi="Palatino Linotype"/>
          <w:sz w:val="22"/>
          <w:szCs w:val="22"/>
          <w:lang w:eastAsia="es-ES"/>
        </w:rPr>
        <w:t xml:space="preserve">Del citado criterio, se desprende que </w:t>
      </w:r>
      <w:r w:rsidRPr="00DD4230">
        <w:rPr>
          <w:rFonts w:ascii="Palatino Linotype" w:hAnsi="Palatino Linotype"/>
          <w:bCs/>
          <w:sz w:val="22"/>
          <w:szCs w:val="22"/>
          <w:lang w:eastAsia="es-ES"/>
        </w:rPr>
        <w:t>todo acto administrativo debe apegarse al</w:t>
      </w:r>
      <w:r w:rsidRPr="00DD4230">
        <w:rPr>
          <w:rFonts w:ascii="Palatino Linotype" w:hAnsi="Palatino Linotype"/>
          <w:sz w:val="22"/>
          <w:szCs w:val="22"/>
          <w:lang w:val="es-ES" w:eastAsia="es-ES"/>
        </w:rPr>
        <w:t xml:space="preserve"> </w:t>
      </w:r>
      <w:r w:rsidRPr="00DD4230">
        <w:rPr>
          <w:rFonts w:ascii="Palatino Linotype" w:hAnsi="Palatino Linotype"/>
          <w:b/>
          <w:sz w:val="22"/>
          <w:szCs w:val="22"/>
          <w:lang w:val="es-ES" w:eastAsia="es-ES"/>
        </w:rPr>
        <w:t xml:space="preserve">Principio de Congruencia, </w:t>
      </w:r>
      <w:r w:rsidRPr="00DD4230">
        <w:rPr>
          <w:rFonts w:ascii="Palatino Linotype" w:hAnsi="Palatino Linotype"/>
          <w:sz w:val="22"/>
          <w:szCs w:val="22"/>
          <w:lang w:val="es-ES" w:eastAsia="es-ES"/>
        </w:rPr>
        <w:t>el cual</w:t>
      </w:r>
      <w:r w:rsidRPr="00DD4230">
        <w:rPr>
          <w:rFonts w:ascii="Palatino Linotype" w:hAnsi="Palatino Linotype"/>
          <w:b/>
          <w:sz w:val="22"/>
          <w:szCs w:val="22"/>
          <w:lang w:val="es-ES" w:eastAsia="es-ES"/>
        </w:rPr>
        <w:t xml:space="preserve"> </w:t>
      </w:r>
      <w:r w:rsidRPr="00DD4230">
        <w:rPr>
          <w:rFonts w:ascii="Palatino Linotype" w:hAnsi="Palatino Linotype"/>
          <w:sz w:val="22"/>
          <w:szCs w:val="22"/>
          <w:lang w:val="es-ES" w:eastAsia="es-ES"/>
        </w:rPr>
        <w:t>implica que exista concordancia entre el requerimiento formulado y la respuesta entregada; por tales consideraciones, al incumplir con dicho principio,</w:t>
      </w:r>
      <w:r w:rsidRPr="00DD4230">
        <w:rPr>
          <w:rFonts w:ascii="Palatino Linotype" w:hAnsi="Palatino Linotype"/>
          <w:b/>
          <w:sz w:val="22"/>
          <w:szCs w:val="22"/>
          <w:lang w:val="es-ES" w:eastAsia="es-ES"/>
        </w:rPr>
        <w:t xml:space="preserve"> </w:t>
      </w:r>
      <w:r w:rsidRPr="00DD4230">
        <w:rPr>
          <w:rFonts w:ascii="Palatino Linotype" w:hAnsi="Palatino Linotype"/>
          <w:sz w:val="22"/>
          <w:szCs w:val="22"/>
          <w:lang w:val="es-ES" w:eastAsia="es-ES"/>
        </w:rPr>
        <w:t xml:space="preserve">por parte de la </w:t>
      </w:r>
      <w:r w:rsidR="00FE4B9B" w:rsidRPr="00DD4230">
        <w:rPr>
          <w:rFonts w:ascii="Palatino Linotype" w:hAnsi="Palatino Linotype"/>
          <w:sz w:val="22"/>
          <w:szCs w:val="22"/>
          <w:lang w:val="es-ES" w:eastAsia="es-ES"/>
        </w:rPr>
        <w:t>Dirección Jurídica</w:t>
      </w:r>
      <w:r w:rsidRPr="00DD4230">
        <w:rPr>
          <w:rFonts w:ascii="Palatino Linotype" w:hAnsi="Palatino Linotype"/>
          <w:sz w:val="22"/>
          <w:szCs w:val="22"/>
          <w:lang w:val="es-ES" w:eastAsia="es-ES"/>
        </w:rPr>
        <w:t>, no se puede validar la contestación realizada</w:t>
      </w:r>
      <w:r w:rsidR="00FE4B9B" w:rsidRPr="00DD4230">
        <w:rPr>
          <w:rFonts w:ascii="Palatino Linotype" w:hAnsi="Palatino Linotype"/>
          <w:sz w:val="22"/>
          <w:szCs w:val="22"/>
          <w:lang w:val="es-ES" w:eastAsia="es-ES"/>
        </w:rPr>
        <w:t>.</w:t>
      </w:r>
    </w:p>
    <w:p w14:paraId="77124831" w14:textId="77777777" w:rsidR="00FE4B9B" w:rsidRPr="00DD4230" w:rsidRDefault="00FE4B9B" w:rsidP="009E756E">
      <w:pPr>
        <w:spacing w:line="360" w:lineRule="auto"/>
        <w:jc w:val="both"/>
        <w:rPr>
          <w:rFonts w:ascii="Palatino Linotype" w:hAnsi="Palatino Linotype"/>
          <w:sz w:val="22"/>
          <w:szCs w:val="22"/>
          <w:lang w:val="es-ES" w:eastAsia="es-ES"/>
        </w:rPr>
      </w:pPr>
    </w:p>
    <w:p w14:paraId="13687BBC" w14:textId="4C52E52F" w:rsidR="00FE4B9B" w:rsidRPr="00DD4230" w:rsidRDefault="00FE4B9B" w:rsidP="009E756E">
      <w:pPr>
        <w:spacing w:line="360" w:lineRule="auto"/>
        <w:jc w:val="both"/>
        <w:rPr>
          <w:rFonts w:ascii="Palatino Linotype" w:hAnsi="Palatino Linotype"/>
          <w:sz w:val="22"/>
          <w:szCs w:val="22"/>
          <w:lang w:val="es-ES" w:eastAsia="es-ES"/>
        </w:rPr>
      </w:pPr>
      <w:r w:rsidRPr="00DD4230">
        <w:rPr>
          <w:rFonts w:ascii="Palatino Linotype" w:hAnsi="Palatino Linotype"/>
          <w:sz w:val="22"/>
          <w:szCs w:val="22"/>
          <w:lang w:val="es-ES" w:eastAsia="es-ES"/>
        </w:rPr>
        <w:t xml:space="preserve">En ese orden de ideas, se logra vislumbrar que el agravio resulta </w:t>
      </w:r>
      <w:r w:rsidRPr="00DD4230">
        <w:rPr>
          <w:rFonts w:ascii="Palatino Linotype" w:hAnsi="Palatino Linotype"/>
          <w:b/>
          <w:sz w:val="22"/>
          <w:szCs w:val="22"/>
          <w:lang w:val="es-ES" w:eastAsia="es-ES"/>
        </w:rPr>
        <w:t xml:space="preserve">FUNDADO, </w:t>
      </w:r>
      <w:r w:rsidRPr="00DD4230">
        <w:rPr>
          <w:rFonts w:ascii="Palatino Linotype" w:hAnsi="Palatino Linotype"/>
          <w:sz w:val="22"/>
          <w:szCs w:val="22"/>
          <w:lang w:val="es-ES" w:eastAsia="es-ES"/>
        </w:rPr>
        <w:t>pues el Sujeto Obligado, por una parte, no cumplió con el procedimiento de búsqueda y, por otra, la contestación de la Dirección Jurídica resulta incongruente.</w:t>
      </w:r>
    </w:p>
    <w:p w14:paraId="1BEC1E4B" w14:textId="77777777" w:rsidR="00FE4B9B" w:rsidRPr="00DD4230" w:rsidRDefault="00FE4B9B" w:rsidP="009E756E">
      <w:pPr>
        <w:spacing w:line="360" w:lineRule="auto"/>
        <w:jc w:val="both"/>
        <w:rPr>
          <w:rFonts w:ascii="Palatino Linotype" w:hAnsi="Palatino Linotype"/>
          <w:sz w:val="22"/>
          <w:szCs w:val="22"/>
          <w:lang w:val="es-ES" w:eastAsia="es-ES"/>
        </w:rPr>
      </w:pPr>
    </w:p>
    <w:p w14:paraId="232F1B6C" w14:textId="3A56FEB7" w:rsidR="00FE4B9B" w:rsidRPr="00DD4230" w:rsidRDefault="00FE4B9B" w:rsidP="009E756E">
      <w:pPr>
        <w:spacing w:line="360" w:lineRule="auto"/>
        <w:jc w:val="both"/>
        <w:rPr>
          <w:rFonts w:ascii="Palatino Linotype" w:hAnsi="Palatino Linotype"/>
          <w:sz w:val="22"/>
          <w:szCs w:val="22"/>
          <w:lang w:val="es-ES" w:eastAsia="es-ES"/>
        </w:rPr>
      </w:pPr>
      <w:r w:rsidRPr="00DD4230">
        <w:rPr>
          <w:rFonts w:ascii="Palatino Linotype" w:hAnsi="Palatino Linotype"/>
          <w:sz w:val="22"/>
          <w:szCs w:val="22"/>
          <w:lang w:val="es-ES" w:eastAsia="es-ES"/>
        </w:rPr>
        <w:t>S</w:t>
      </w:r>
      <w:r w:rsidR="00CA5FF0" w:rsidRPr="00DD4230">
        <w:rPr>
          <w:rFonts w:ascii="Palatino Linotype" w:hAnsi="Palatino Linotype"/>
          <w:sz w:val="22"/>
          <w:szCs w:val="22"/>
          <w:lang w:val="es-ES" w:eastAsia="es-ES"/>
        </w:rPr>
        <w:t>in menoscabar lo</w:t>
      </w:r>
      <w:r w:rsidRPr="00DD4230">
        <w:rPr>
          <w:rFonts w:ascii="Palatino Linotype" w:hAnsi="Palatino Linotype"/>
          <w:sz w:val="22"/>
          <w:szCs w:val="22"/>
          <w:lang w:val="es-ES" w:eastAsia="es-ES"/>
        </w:rPr>
        <w:t xml:space="preserve"> anterior, el Sujeto Obligado mediante Informe Justificado, revocó dicha respuesta y precisó que la información se localizaba en la liga electrónica </w:t>
      </w:r>
      <w:hyperlink r:id="rId14" w:history="1">
        <w:r w:rsidR="00CA5FF0" w:rsidRPr="00DD4230">
          <w:rPr>
            <w:rStyle w:val="Hipervnculo"/>
            <w:rFonts w:ascii="Palatino Linotype" w:hAnsi="Palatino Linotype"/>
            <w:sz w:val="22"/>
            <w:szCs w:val="22"/>
            <w:lang w:val="es-ES" w:eastAsia="es-ES"/>
          </w:rPr>
          <w:t>https://www.ipomex.org.mx/ipo3/lgt/indice/HUIXQUILUCAN/art_92_xxxvii/3.web</w:t>
        </w:r>
      </w:hyperlink>
      <w:r w:rsidR="00CA5FF0" w:rsidRPr="00DD4230">
        <w:rPr>
          <w:rFonts w:ascii="Palatino Linotype" w:hAnsi="Palatino Linotype"/>
          <w:sz w:val="22"/>
          <w:szCs w:val="22"/>
          <w:lang w:val="es-ES" w:eastAsia="es-ES"/>
        </w:rPr>
        <w:t>, la cual remite a la fracción XXXVII “</w:t>
      </w:r>
      <w:r w:rsidR="00CA5FF0" w:rsidRPr="00DD4230">
        <w:rPr>
          <w:rFonts w:ascii="Palatino Linotype" w:hAnsi="Palatino Linotype"/>
          <w:bCs/>
          <w:sz w:val="22"/>
          <w:szCs w:val="22"/>
          <w:lang w:eastAsia="es-ES"/>
        </w:rPr>
        <w:t>Convenios de coordinación, de concertación con el sector social o privado</w:t>
      </w:r>
      <w:r w:rsidR="00CA5FF0" w:rsidRPr="00DD4230">
        <w:rPr>
          <w:rFonts w:ascii="Palatino Linotype" w:hAnsi="Palatino Linotype"/>
          <w:sz w:val="22"/>
          <w:szCs w:val="22"/>
          <w:lang w:val="es-ES" w:eastAsia="es-ES"/>
        </w:rPr>
        <w:t xml:space="preserve">”, Ejercicio dos mil veintiuno, del Portal de Información Pública de Oficio Mexiquense </w:t>
      </w:r>
      <w:r w:rsidR="002A5F53" w:rsidRPr="00DD4230">
        <w:rPr>
          <w:rFonts w:ascii="Palatino Linotype" w:hAnsi="Palatino Linotype"/>
          <w:sz w:val="22"/>
          <w:szCs w:val="22"/>
          <w:lang w:val="es-ES" w:eastAsia="es-ES"/>
        </w:rPr>
        <w:t>(IPOMEX), del Sujeto Obligado, tal como se muestra a continuación:</w:t>
      </w:r>
    </w:p>
    <w:p w14:paraId="3AB385BE" w14:textId="66347187" w:rsidR="009E756E" w:rsidRPr="00DD4230" w:rsidRDefault="009E756E" w:rsidP="00670E76">
      <w:pPr>
        <w:spacing w:line="360" w:lineRule="auto"/>
        <w:jc w:val="both"/>
        <w:rPr>
          <w:rFonts w:ascii="Palatino Linotype" w:hAnsi="Palatino Linotype" w:cs="Tahoma"/>
          <w:bCs/>
          <w:iCs/>
          <w:sz w:val="22"/>
          <w:szCs w:val="22"/>
        </w:rPr>
      </w:pPr>
    </w:p>
    <w:p w14:paraId="20D08B9F" w14:textId="69BBC92F" w:rsidR="00927FEB" w:rsidRPr="00DD4230" w:rsidRDefault="002A5F53" w:rsidP="002A5F53">
      <w:pPr>
        <w:spacing w:line="360" w:lineRule="auto"/>
        <w:jc w:val="center"/>
        <w:rPr>
          <w:rFonts w:ascii="Palatino Linotype" w:hAnsi="Palatino Linotype" w:cs="Tahoma"/>
          <w:b/>
          <w:bCs/>
          <w:iCs/>
          <w:sz w:val="22"/>
          <w:szCs w:val="22"/>
        </w:rPr>
      </w:pPr>
      <w:r w:rsidRPr="00DD4230">
        <w:rPr>
          <w:rFonts w:ascii="Palatino Linotype" w:hAnsi="Palatino Linotype"/>
          <w:noProof/>
        </w:rPr>
        <w:lastRenderedPageBreak/>
        <w:drawing>
          <wp:inline distT="0" distB="0" distL="0" distR="0" wp14:anchorId="6421FD3E" wp14:editId="7AF13786">
            <wp:extent cx="3799202" cy="4305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13375" cy="4321361"/>
                    </a:xfrm>
                    <a:prstGeom prst="rect">
                      <a:avLst/>
                    </a:prstGeom>
                  </pic:spPr>
                </pic:pic>
              </a:graphicData>
            </a:graphic>
          </wp:inline>
        </w:drawing>
      </w:r>
    </w:p>
    <w:p w14:paraId="7B8928DA" w14:textId="77777777" w:rsidR="00927FEB" w:rsidRPr="00DD4230" w:rsidRDefault="00927FEB" w:rsidP="007C20CD">
      <w:pPr>
        <w:spacing w:line="360" w:lineRule="auto"/>
        <w:jc w:val="both"/>
        <w:rPr>
          <w:rFonts w:ascii="Palatino Linotype" w:hAnsi="Palatino Linotype" w:cs="Tahoma"/>
          <w:b/>
          <w:bCs/>
          <w:iCs/>
          <w:sz w:val="22"/>
          <w:szCs w:val="22"/>
        </w:rPr>
      </w:pPr>
    </w:p>
    <w:p w14:paraId="6D81238E" w14:textId="77777777" w:rsidR="00A8075C" w:rsidRPr="00DD4230" w:rsidRDefault="002A5F53" w:rsidP="007C20CD">
      <w:pPr>
        <w:spacing w:line="360" w:lineRule="auto"/>
        <w:jc w:val="both"/>
        <w:rPr>
          <w:rFonts w:ascii="Palatino Linotype" w:hAnsi="Palatino Linotype" w:cs="Tahoma"/>
          <w:bCs/>
          <w:iCs/>
          <w:sz w:val="22"/>
          <w:szCs w:val="22"/>
        </w:rPr>
      </w:pPr>
      <w:r w:rsidRPr="00DD4230">
        <w:rPr>
          <w:rFonts w:ascii="Palatino Linotype" w:hAnsi="Palatino Linotype" w:cs="Tahoma"/>
          <w:bCs/>
          <w:iCs/>
          <w:sz w:val="22"/>
          <w:szCs w:val="22"/>
        </w:rPr>
        <w:t xml:space="preserve">En ese orden de ideas, se procedió a revisar los registros localizados en la liga electrónica proporcionada, de los cuales, </w:t>
      </w:r>
      <w:r w:rsidR="00A8075C" w:rsidRPr="00DD4230">
        <w:rPr>
          <w:rFonts w:ascii="Palatino Linotype" w:hAnsi="Palatino Linotype" w:cs="Tahoma"/>
          <w:bCs/>
          <w:iCs/>
          <w:sz w:val="22"/>
          <w:szCs w:val="22"/>
        </w:rPr>
        <w:t>se logró advertir que la información publicada no guarda congruencia, por lo siguiente:</w:t>
      </w:r>
    </w:p>
    <w:p w14:paraId="79E8EE33" w14:textId="77777777" w:rsidR="00A8075C" w:rsidRPr="00DD4230" w:rsidRDefault="00A8075C" w:rsidP="007C20CD">
      <w:pPr>
        <w:spacing w:line="360" w:lineRule="auto"/>
        <w:jc w:val="both"/>
        <w:rPr>
          <w:rFonts w:ascii="Palatino Linotype" w:hAnsi="Palatino Linotype" w:cs="Tahoma"/>
          <w:bCs/>
          <w:iCs/>
          <w:sz w:val="22"/>
          <w:szCs w:val="22"/>
        </w:rPr>
      </w:pPr>
    </w:p>
    <w:p w14:paraId="38B3AF64" w14:textId="22F93D5D" w:rsidR="002A5F53" w:rsidRPr="00DD4230" w:rsidRDefault="00A8075C" w:rsidP="00A8075C">
      <w:pPr>
        <w:pStyle w:val="Prrafodelista"/>
        <w:numPr>
          <w:ilvl w:val="0"/>
          <w:numId w:val="29"/>
        </w:numPr>
        <w:spacing w:line="360" w:lineRule="auto"/>
        <w:jc w:val="both"/>
        <w:rPr>
          <w:rFonts w:ascii="Palatino Linotype" w:hAnsi="Palatino Linotype" w:cs="Tahoma"/>
          <w:bCs/>
          <w:iCs/>
          <w:szCs w:val="22"/>
        </w:rPr>
      </w:pPr>
      <w:r w:rsidRPr="00DD4230">
        <w:rPr>
          <w:rFonts w:ascii="Palatino Linotype" w:hAnsi="Palatino Linotype" w:cs="Tahoma"/>
          <w:bCs/>
          <w:iCs/>
          <w:szCs w:val="22"/>
        </w:rPr>
        <w:t>Los registros precisan que corresponden al ejercicio fiscal dos mil veintiuno;</w:t>
      </w:r>
    </w:p>
    <w:p w14:paraId="4EB3D660" w14:textId="28FE9937" w:rsidR="00A8075C" w:rsidRPr="00DD4230" w:rsidRDefault="00A8075C" w:rsidP="00A8075C">
      <w:pPr>
        <w:pStyle w:val="Prrafodelista"/>
        <w:numPr>
          <w:ilvl w:val="0"/>
          <w:numId w:val="29"/>
        </w:numPr>
        <w:spacing w:line="360" w:lineRule="auto"/>
        <w:jc w:val="both"/>
        <w:rPr>
          <w:rFonts w:ascii="Palatino Linotype" w:hAnsi="Palatino Linotype" w:cs="Tahoma"/>
          <w:bCs/>
          <w:iCs/>
          <w:szCs w:val="22"/>
        </w:rPr>
      </w:pPr>
      <w:r w:rsidRPr="00DD4230">
        <w:rPr>
          <w:rFonts w:ascii="Palatino Linotype" w:hAnsi="Palatino Linotype" w:cs="Tahoma"/>
          <w:bCs/>
          <w:iCs/>
          <w:szCs w:val="22"/>
        </w:rPr>
        <w:t>Las fechas de la firma de los convenios precisan los años dos mil diecinueve, dos mil veinte y dos mil veintiuno, y</w:t>
      </w:r>
    </w:p>
    <w:p w14:paraId="13BBDC49" w14:textId="08631355" w:rsidR="00A8075C" w:rsidRPr="00DD4230" w:rsidRDefault="00A8075C" w:rsidP="00A8075C">
      <w:pPr>
        <w:pStyle w:val="Prrafodelista"/>
        <w:numPr>
          <w:ilvl w:val="0"/>
          <w:numId w:val="29"/>
        </w:numPr>
        <w:spacing w:line="360" w:lineRule="auto"/>
        <w:jc w:val="both"/>
        <w:rPr>
          <w:rFonts w:ascii="Palatino Linotype" w:hAnsi="Palatino Linotype" w:cs="Tahoma"/>
          <w:bCs/>
          <w:iCs/>
          <w:szCs w:val="22"/>
        </w:rPr>
      </w:pPr>
      <w:r w:rsidRPr="00DD4230">
        <w:rPr>
          <w:rFonts w:ascii="Palatino Linotype" w:hAnsi="Palatino Linotype" w:cs="Tahoma"/>
          <w:bCs/>
          <w:iCs/>
          <w:szCs w:val="22"/>
        </w:rPr>
        <w:t xml:space="preserve">La mayoría de </w:t>
      </w:r>
      <w:r w:rsidR="00EE34B9" w:rsidRPr="00DD4230">
        <w:rPr>
          <w:rFonts w:ascii="Palatino Linotype" w:hAnsi="Palatino Linotype" w:cs="Tahoma"/>
          <w:bCs/>
          <w:iCs/>
          <w:szCs w:val="22"/>
        </w:rPr>
        <w:t>las ligas</w:t>
      </w:r>
      <w:r w:rsidRPr="00DD4230">
        <w:rPr>
          <w:rFonts w:ascii="Palatino Linotype" w:hAnsi="Palatino Linotype" w:cs="Tahoma"/>
          <w:bCs/>
          <w:iCs/>
          <w:szCs w:val="22"/>
        </w:rPr>
        <w:t xml:space="preserve"> localizadas en los registros, únicamente dan acceso a un Convenio de Coordinación, realizado el veinticuatro de mayo de dos mil diecinueve, </w:t>
      </w:r>
      <w:r w:rsidRPr="00DD4230">
        <w:rPr>
          <w:rFonts w:ascii="Palatino Linotype" w:hAnsi="Palatino Linotype" w:cs="Tahoma"/>
          <w:bCs/>
          <w:iCs/>
          <w:szCs w:val="22"/>
        </w:rPr>
        <w:lastRenderedPageBreak/>
        <w:t>lo cual no corresponde a los registros y datos establecidos en el Portal de Información Pública de Oficio Mexiquense.</w:t>
      </w:r>
    </w:p>
    <w:p w14:paraId="316A0CFF" w14:textId="77777777" w:rsidR="00A8075C" w:rsidRPr="00DD4230" w:rsidRDefault="00A8075C" w:rsidP="00A8075C">
      <w:pPr>
        <w:spacing w:line="360" w:lineRule="auto"/>
        <w:jc w:val="both"/>
        <w:rPr>
          <w:rFonts w:ascii="Palatino Linotype" w:hAnsi="Palatino Linotype" w:cs="Tahoma"/>
          <w:bCs/>
          <w:iCs/>
          <w:sz w:val="22"/>
          <w:szCs w:val="22"/>
        </w:rPr>
      </w:pPr>
    </w:p>
    <w:p w14:paraId="0BD2EEC9" w14:textId="580A82B9" w:rsidR="00A8075C" w:rsidRPr="00DD4230" w:rsidRDefault="00A8075C" w:rsidP="00A8075C">
      <w:pPr>
        <w:spacing w:line="360" w:lineRule="auto"/>
        <w:jc w:val="both"/>
        <w:rPr>
          <w:rFonts w:ascii="Palatino Linotype" w:hAnsi="Palatino Linotype" w:cs="Tahoma"/>
          <w:bCs/>
          <w:iCs/>
          <w:sz w:val="22"/>
          <w:szCs w:val="22"/>
        </w:rPr>
      </w:pPr>
      <w:r w:rsidRPr="00DD4230">
        <w:rPr>
          <w:rFonts w:ascii="Palatino Linotype" w:hAnsi="Palatino Linotype" w:cs="Tahoma"/>
          <w:bCs/>
          <w:iCs/>
          <w:sz w:val="22"/>
          <w:szCs w:val="22"/>
        </w:rPr>
        <w:t xml:space="preserve">De tales circunstancias, y toda vez que no existe concordancia en la información </w:t>
      </w:r>
      <w:r w:rsidR="00504E24" w:rsidRPr="00DD4230">
        <w:rPr>
          <w:rFonts w:ascii="Palatino Linotype" w:hAnsi="Palatino Linotype" w:cs="Tahoma"/>
          <w:bCs/>
          <w:iCs/>
          <w:sz w:val="22"/>
          <w:szCs w:val="22"/>
        </w:rPr>
        <w:t>registrada</w:t>
      </w:r>
      <w:r w:rsidRPr="00DD4230">
        <w:rPr>
          <w:rFonts w:ascii="Palatino Linotype" w:hAnsi="Palatino Linotype" w:cs="Tahoma"/>
          <w:bCs/>
          <w:iCs/>
          <w:sz w:val="22"/>
          <w:szCs w:val="22"/>
        </w:rPr>
        <w:t xml:space="preserve"> en el Portal de Información Pública de Oficio M</w:t>
      </w:r>
      <w:r w:rsidR="00504E24" w:rsidRPr="00DD4230">
        <w:rPr>
          <w:rFonts w:ascii="Palatino Linotype" w:hAnsi="Palatino Linotype" w:cs="Tahoma"/>
          <w:bCs/>
          <w:iCs/>
          <w:sz w:val="22"/>
          <w:szCs w:val="22"/>
        </w:rPr>
        <w:t>exiquense, se considera que el Sujeto Obligado, para atender el requerimiento de información, deberá realizar una búsqueda exhaustiva y razonable, en todos los archivos de sus unidades administrativas, a efecto de proporcionar todos los convenios celebrados por el Ayuntamiento de Huixquilucan, del primero de enero de dos mil diecinueve al primero de diciembre de dos mil veintiuno.</w:t>
      </w:r>
    </w:p>
    <w:p w14:paraId="7B8FD5D0" w14:textId="77777777" w:rsidR="00504E24" w:rsidRPr="00DD4230" w:rsidRDefault="00504E24" w:rsidP="00A8075C">
      <w:pPr>
        <w:spacing w:line="360" w:lineRule="auto"/>
        <w:jc w:val="both"/>
        <w:rPr>
          <w:rFonts w:ascii="Palatino Linotype" w:hAnsi="Palatino Linotype" w:cs="Tahoma"/>
          <w:bCs/>
          <w:iCs/>
          <w:sz w:val="22"/>
          <w:szCs w:val="22"/>
        </w:rPr>
      </w:pPr>
    </w:p>
    <w:p w14:paraId="2AF45673" w14:textId="19384501" w:rsidR="00291B6F" w:rsidRPr="00DD4230" w:rsidRDefault="00291B6F" w:rsidP="00291B6F">
      <w:pPr>
        <w:widowControl w:val="0"/>
        <w:spacing w:after="160" w:line="360" w:lineRule="auto"/>
        <w:jc w:val="both"/>
        <w:rPr>
          <w:rFonts w:ascii="Palatino Linotype" w:hAnsi="Palatino Linotype" w:cs="Tahoma"/>
          <w:iCs/>
          <w:sz w:val="22"/>
          <w:szCs w:val="22"/>
          <w:lang w:val="es-ES" w:eastAsia="es-ES"/>
        </w:rPr>
      </w:pPr>
      <w:r w:rsidRPr="00DD4230">
        <w:rPr>
          <w:rFonts w:ascii="Palatino Linotype" w:eastAsia="Calibri" w:hAnsi="Palatino Linotype" w:cs="Tahoma"/>
          <w:color w:val="000000"/>
          <w:sz w:val="22"/>
          <w:szCs w:val="22"/>
          <w:lang w:eastAsia="en-US"/>
        </w:rPr>
        <w:t xml:space="preserve">Lo anterior, </w:t>
      </w:r>
      <w:r w:rsidRPr="00DD4230">
        <w:rPr>
          <w:rFonts w:ascii="Palatino Linotype" w:eastAsia="Calibri" w:hAnsi="Palatino Linotype"/>
          <w:bCs/>
          <w:iCs/>
          <w:color w:val="000000"/>
          <w:sz w:val="22"/>
          <w:szCs w:val="22"/>
          <w:lang w:eastAsia="en-US"/>
        </w:rPr>
        <w:t>toma sustento en</w:t>
      </w:r>
      <w:r w:rsidRPr="00DD4230">
        <w:rPr>
          <w:rFonts w:ascii="Palatino Linotype" w:eastAsia="Calibri" w:hAnsi="Palatino Linotype"/>
          <w:bCs/>
          <w:color w:val="000000"/>
          <w:sz w:val="22"/>
          <w:szCs w:val="22"/>
          <w:lang w:eastAsia="en-US"/>
        </w:rPr>
        <w:t xml:space="preserve"> el</w:t>
      </w:r>
      <w:r w:rsidRPr="00DD4230">
        <w:rPr>
          <w:rFonts w:ascii="Palatino Linotype" w:eastAsia="Calibri" w:hAnsi="Palatino Linotype"/>
          <w:color w:val="000000"/>
          <w:sz w:val="22"/>
          <w:szCs w:val="22"/>
          <w:lang w:eastAsia="en-US"/>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w:t>
      </w:r>
      <w:r w:rsidR="00EE34B9" w:rsidRPr="00DD4230">
        <w:rPr>
          <w:rFonts w:ascii="Palatino Linotype" w:eastAsia="Calibri" w:hAnsi="Palatino Linotype"/>
          <w:color w:val="000000"/>
          <w:sz w:val="22"/>
          <w:szCs w:val="22"/>
          <w:lang w:eastAsia="en-US"/>
        </w:rPr>
        <w:t>esta</w:t>
      </w:r>
      <w:r w:rsidRPr="00DD4230">
        <w:rPr>
          <w:rFonts w:ascii="Palatino Linotype" w:hAnsi="Palatino Linotype" w:cs="Tahoma"/>
          <w:iCs/>
          <w:sz w:val="22"/>
          <w:szCs w:val="22"/>
          <w:lang w:val="es-ES" w:eastAsia="es-ES"/>
        </w:rPr>
        <w:t>, ni presentarla conforme al interés del Solicitante.</w:t>
      </w:r>
    </w:p>
    <w:p w14:paraId="7AA55663" w14:textId="77777777" w:rsidR="00291B6F" w:rsidRPr="00DD4230" w:rsidRDefault="00291B6F" w:rsidP="00291B6F">
      <w:pPr>
        <w:spacing w:line="360" w:lineRule="auto"/>
        <w:jc w:val="both"/>
        <w:rPr>
          <w:rFonts w:ascii="Palatino Linotype" w:hAnsi="Palatino Linotype" w:cs="Tahoma"/>
          <w:iCs/>
          <w:sz w:val="22"/>
          <w:szCs w:val="22"/>
          <w:lang w:val="es-ES" w:eastAsia="es-ES"/>
        </w:rPr>
      </w:pPr>
    </w:p>
    <w:p w14:paraId="33F00149" w14:textId="77777777" w:rsidR="00291B6F" w:rsidRPr="00DD4230" w:rsidRDefault="00291B6F" w:rsidP="00291B6F">
      <w:pPr>
        <w:spacing w:line="360" w:lineRule="auto"/>
        <w:jc w:val="both"/>
        <w:rPr>
          <w:rFonts w:ascii="Palatino Linotype" w:eastAsia="Calibri" w:hAnsi="Palatino Linotype"/>
          <w:color w:val="000000"/>
          <w:sz w:val="22"/>
          <w:szCs w:val="22"/>
          <w:lang w:eastAsia="en-US"/>
        </w:rPr>
      </w:pPr>
      <w:r w:rsidRPr="00DD4230">
        <w:rPr>
          <w:rFonts w:ascii="Palatino Linotype" w:hAnsi="Palatino Linotype" w:cs="Tahoma"/>
          <w:iCs/>
          <w:sz w:val="22"/>
          <w:szCs w:val="22"/>
          <w:lang w:val="es-ES" w:eastAsia="es-ES"/>
        </w:rPr>
        <w:t>De esta manera, el derecho de acceso a la información pública se satisface en aquellos casos en que se entregue el soporte documental en el que conste la información solicitada, sin necesidad</w:t>
      </w:r>
      <w:r w:rsidRPr="00DD4230">
        <w:rPr>
          <w:rFonts w:ascii="Palatino Linotype" w:eastAsia="Calibri" w:hAnsi="Palatino Linotype"/>
          <w:color w:val="000000"/>
          <w:sz w:val="22"/>
          <w:szCs w:val="22"/>
          <w:lang w:val="es-ES" w:eastAsia="en-US"/>
        </w:rPr>
        <w:t xml:space="preserve"> de elaborar documentos </w:t>
      </w:r>
      <w:r w:rsidRPr="00DD4230">
        <w:rPr>
          <w:rFonts w:ascii="Palatino Linotype" w:eastAsia="Calibri" w:hAnsi="Palatino Linotype"/>
          <w:i/>
          <w:color w:val="000000"/>
          <w:sz w:val="22"/>
          <w:szCs w:val="22"/>
          <w:lang w:eastAsia="en-US"/>
        </w:rPr>
        <w:t>ad hoc</w:t>
      </w:r>
      <w:r w:rsidRPr="00DD4230">
        <w:rPr>
          <w:rFonts w:ascii="Palatino Linotype" w:eastAsia="Calibri" w:hAnsi="Palatino Linotype"/>
          <w:color w:val="000000"/>
          <w:sz w:val="22"/>
          <w:szCs w:val="22"/>
          <w:lang w:eastAsia="en-U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196E27F6" w14:textId="77777777" w:rsidR="00291B6F" w:rsidRPr="00DD4230" w:rsidRDefault="00291B6F" w:rsidP="00291B6F">
      <w:pPr>
        <w:spacing w:line="360" w:lineRule="auto"/>
        <w:jc w:val="both"/>
        <w:rPr>
          <w:rFonts w:ascii="Palatino Linotype" w:hAnsi="Palatino Linotype" w:cs="Tahoma"/>
          <w:iCs/>
          <w:sz w:val="22"/>
          <w:szCs w:val="22"/>
          <w:lang w:eastAsia="es-ES"/>
        </w:rPr>
      </w:pPr>
    </w:p>
    <w:p w14:paraId="2645DE48" w14:textId="5FD62760" w:rsidR="00504E24" w:rsidRPr="00DD4230" w:rsidRDefault="00291B6F" w:rsidP="00291B6F">
      <w:pPr>
        <w:spacing w:line="360" w:lineRule="auto"/>
        <w:jc w:val="both"/>
        <w:rPr>
          <w:rFonts w:ascii="Palatino Linotype" w:hAnsi="Palatino Linotype" w:cs="Tahoma"/>
          <w:bCs/>
          <w:iCs/>
          <w:szCs w:val="22"/>
        </w:rPr>
      </w:pPr>
      <w:r w:rsidRPr="00DD4230">
        <w:rPr>
          <w:rFonts w:ascii="Palatino Linotype" w:eastAsia="Calibri" w:hAnsi="Palatino Linotype"/>
          <w:color w:val="000000"/>
          <w:sz w:val="22"/>
          <w:szCs w:val="22"/>
          <w:lang w:val="es-ES" w:eastAsia="en-U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Ente Recurrido deberá proporcionar todos los Convenios celebrados, no importa su naturaleza.</w:t>
      </w:r>
    </w:p>
    <w:p w14:paraId="40B9C078" w14:textId="77777777" w:rsidR="00927FEB" w:rsidRPr="00DD4230" w:rsidRDefault="00927FEB" w:rsidP="007C20CD">
      <w:pPr>
        <w:spacing w:line="360" w:lineRule="auto"/>
        <w:jc w:val="both"/>
        <w:rPr>
          <w:rFonts w:ascii="Palatino Linotype" w:hAnsi="Palatino Linotype" w:cs="Tahoma"/>
          <w:b/>
          <w:bCs/>
          <w:iCs/>
          <w:sz w:val="22"/>
          <w:szCs w:val="22"/>
        </w:rPr>
      </w:pPr>
    </w:p>
    <w:p w14:paraId="35B16564" w14:textId="3D68A127" w:rsidR="00291B6F" w:rsidRPr="00DD4230" w:rsidRDefault="00291B6F" w:rsidP="007C20CD">
      <w:pPr>
        <w:spacing w:line="360" w:lineRule="auto"/>
        <w:jc w:val="both"/>
        <w:rPr>
          <w:rFonts w:ascii="Palatino Linotype" w:hAnsi="Palatino Linotype" w:cs="Tahoma"/>
          <w:b/>
          <w:bCs/>
          <w:iCs/>
          <w:sz w:val="22"/>
          <w:szCs w:val="22"/>
        </w:rPr>
      </w:pPr>
      <w:r w:rsidRPr="00DD4230">
        <w:rPr>
          <w:rFonts w:ascii="Palatino Linotype" w:hAnsi="Palatino Linotype" w:cs="Tahoma"/>
          <w:b/>
          <w:bCs/>
          <w:iCs/>
          <w:sz w:val="22"/>
          <w:szCs w:val="22"/>
        </w:rPr>
        <w:t>Contratos llevados a cabo con Grupo Argog y Asociados S.A. de C.V.</w:t>
      </w:r>
    </w:p>
    <w:p w14:paraId="718B8D29" w14:textId="77777777" w:rsidR="00291B6F" w:rsidRPr="00DD4230" w:rsidRDefault="00291B6F" w:rsidP="007C20CD">
      <w:pPr>
        <w:spacing w:line="360" w:lineRule="auto"/>
        <w:jc w:val="both"/>
        <w:rPr>
          <w:rFonts w:ascii="Palatino Linotype" w:hAnsi="Palatino Linotype" w:cs="Tahoma"/>
          <w:b/>
          <w:bCs/>
          <w:iCs/>
          <w:sz w:val="22"/>
          <w:szCs w:val="22"/>
        </w:rPr>
      </w:pPr>
    </w:p>
    <w:p w14:paraId="11B343F3" w14:textId="21BA7D0F" w:rsidR="00291B6F" w:rsidRPr="00DD4230" w:rsidRDefault="00291B6F" w:rsidP="007C20CD">
      <w:pPr>
        <w:spacing w:line="360" w:lineRule="auto"/>
        <w:jc w:val="both"/>
        <w:rPr>
          <w:rFonts w:ascii="Palatino Linotype" w:hAnsi="Palatino Linotype" w:cs="Tahoma"/>
          <w:bCs/>
          <w:iCs/>
          <w:sz w:val="22"/>
          <w:szCs w:val="22"/>
        </w:rPr>
      </w:pPr>
      <w:r w:rsidRPr="00DD4230">
        <w:rPr>
          <w:rFonts w:ascii="Palatino Linotype" w:hAnsi="Palatino Linotype" w:cs="Tahoma"/>
          <w:bCs/>
          <w:iCs/>
          <w:sz w:val="22"/>
          <w:szCs w:val="22"/>
        </w:rPr>
        <w:t xml:space="preserve">En principios, es necesario señalar que la pretensión del ahora Recurrente es obtener </w:t>
      </w:r>
      <w:r w:rsidR="004E2262" w:rsidRPr="00DD4230">
        <w:rPr>
          <w:rFonts w:ascii="Palatino Linotype" w:hAnsi="Palatino Linotype" w:cs="Tahoma"/>
          <w:bCs/>
          <w:iCs/>
          <w:sz w:val="22"/>
          <w:szCs w:val="22"/>
        </w:rPr>
        <w:t xml:space="preserve">toda la documentación que justifique la celebración de </w:t>
      </w:r>
      <w:r w:rsidR="00040A8B" w:rsidRPr="00DD4230">
        <w:rPr>
          <w:rFonts w:ascii="Palatino Linotype" w:hAnsi="Palatino Linotype" w:cs="Tahoma"/>
          <w:bCs/>
          <w:iCs/>
          <w:sz w:val="22"/>
          <w:szCs w:val="22"/>
        </w:rPr>
        <w:t xml:space="preserve">contratos de prestación de servicios con </w:t>
      </w:r>
      <w:r w:rsidR="004E2262" w:rsidRPr="00DD4230">
        <w:rPr>
          <w:rFonts w:ascii="Palatino Linotype" w:hAnsi="Palatino Linotype" w:cs="Tahoma"/>
          <w:bCs/>
          <w:iCs/>
          <w:sz w:val="22"/>
          <w:szCs w:val="22"/>
        </w:rPr>
        <w:t>Grupo Argog y Asociados S.A. de C.V.</w:t>
      </w:r>
      <w:r w:rsidR="00040A8B" w:rsidRPr="00DD4230">
        <w:rPr>
          <w:rFonts w:ascii="Palatino Linotype" w:hAnsi="Palatino Linotype" w:cs="Tahoma"/>
          <w:bCs/>
          <w:iCs/>
          <w:sz w:val="22"/>
          <w:szCs w:val="22"/>
        </w:rPr>
        <w:t>, en el dos mil dieciséis y dos mil diecisiete.</w:t>
      </w:r>
    </w:p>
    <w:p w14:paraId="71FB2171" w14:textId="77777777" w:rsidR="00291B6F" w:rsidRPr="00DD4230" w:rsidRDefault="00291B6F" w:rsidP="007C20CD">
      <w:pPr>
        <w:spacing w:line="360" w:lineRule="auto"/>
        <w:jc w:val="both"/>
        <w:rPr>
          <w:rFonts w:ascii="Palatino Linotype" w:hAnsi="Palatino Linotype" w:cs="Tahoma"/>
          <w:b/>
          <w:bCs/>
          <w:iCs/>
          <w:sz w:val="22"/>
          <w:szCs w:val="22"/>
        </w:rPr>
      </w:pPr>
    </w:p>
    <w:p w14:paraId="426AFB43" w14:textId="77777777" w:rsidR="00040A8B" w:rsidRPr="00DD4230" w:rsidRDefault="00040A8B" w:rsidP="00040A8B">
      <w:pPr>
        <w:spacing w:line="360" w:lineRule="auto"/>
        <w:jc w:val="both"/>
        <w:rPr>
          <w:rFonts w:ascii="Palatino Linotype" w:eastAsia="Calibri" w:hAnsi="Palatino Linotype" w:cs="Tahoma"/>
          <w:color w:val="000000"/>
          <w:sz w:val="22"/>
          <w:szCs w:val="22"/>
          <w:lang w:eastAsia="en-US"/>
        </w:rPr>
      </w:pPr>
      <w:r w:rsidRPr="00DD4230">
        <w:rPr>
          <w:rFonts w:ascii="Palatino Linotype" w:eastAsia="Calibri" w:hAnsi="Palatino Linotype"/>
          <w:color w:val="000000"/>
          <w:sz w:val="22"/>
          <w:szCs w:val="22"/>
          <w:lang w:eastAsia="en-US"/>
        </w:rPr>
        <w:t xml:space="preserve">Sobre la información peticionada, </w:t>
      </w:r>
      <w:r w:rsidRPr="00DD4230">
        <w:rPr>
          <w:rFonts w:ascii="Palatino Linotype" w:eastAsia="Calibri" w:hAnsi="Palatino Linotype" w:cs="Tahoma"/>
          <w:color w:val="000000"/>
          <w:sz w:val="22"/>
          <w:szCs w:val="22"/>
          <w:lang w:eastAsia="en-US"/>
        </w:rPr>
        <w:t xml:space="preserve">los artículos 1°, fracción III, y 4° 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w:t>
      </w:r>
      <w:r w:rsidRPr="00DD4230">
        <w:rPr>
          <w:rFonts w:ascii="Palatino Linotype" w:eastAsia="Calibri" w:hAnsi="Palatino Linotype" w:cs="Tahoma"/>
          <w:b/>
          <w:bCs/>
          <w:color w:val="000000"/>
          <w:sz w:val="22"/>
          <w:szCs w:val="22"/>
          <w:lang w:eastAsia="en-US"/>
        </w:rPr>
        <w:t>la contratación de servicios de cualquier naturaleza,</w:t>
      </w:r>
      <w:r w:rsidRPr="00DD4230">
        <w:rPr>
          <w:rFonts w:ascii="Palatino Linotype" w:eastAsia="Calibri" w:hAnsi="Palatino Linotype" w:cs="Tahoma"/>
          <w:color w:val="000000"/>
          <w:sz w:val="22"/>
          <w:szCs w:val="22"/>
          <w:lang w:eastAsia="en-US"/>
        </w:rPr>
        <w:t xml:space="preserve"> que realicen los Ayuntamientos de los Municipios. </w:t>
      </w:r>
    </w:p>
    <w:p w14:paraId="1D361368" w14:textId="77777777" w:rsidR="00040A8B" w:rsidRPr="00DD4230" w:rsidRDefault="00040A8B" w:rsidP="00040A8B">
      <w:pPr>
        <w:spacing w:line="360" w:lineRule="auto"/>
        <w:jc w:val="both"/>
        <w:rPr>
          <w:rFonts w:ascii="Palatino Linotype" w:eastAsia="Calibri" w:hAnsi="Palatino Linotype" w:cs="Tahoma"/>
          <w:color w:val="000000"/>
          <w:sz w:val="22"/>
          <w:szCs w:val="22"/>
          <w:lang w:eastAsia="en-US"/>
        </w:rPr>
      </w:pPr>
    </w:p>
    <w:p w14:paraId="3E933CFF" w14:textId="77777777" w:rsidR="00040A8B" w:rsidRPr="00DD4230" w:rsidRDefault="00040A8B" w:rsidP="00040A8B">
      <w:pPr>
        <w:spacing w:line="360" w:lineRule="auto"/>
        <w:jc w:val="both"/>
        <w:rPr>
          <w:rFonts w:ascii="Palatino Linotype" w:eastAsia="Calibri" w:hAnsi="Palatino Linotype" w:cs="Tahoma"/>
          <w:b/>
          <w:bCs/>
          <w:color w:val="000000"/>
          <w:sz w:val="22"/>
          <w:szCs w:val="22"/>
          <w:lang w:eastAsia="en-US"/>
        </w:rPr>
      </w:pPr>
      <w:r w:rsidRPr="00DD4230">
        <w:rPr>
          <w:rFonts w:ascii="Palatino Linotype" w:eastAsia="Calibri" w:hAnsi="Palatino Linotype" w:cs="Tahoma"/>
          <w:color w:val="000000"/>
          <w:sz w:val="22"/>
          <w:szCs w:val="22"/>
          <w:lang w:eastAsia="en-US"/>
        </w:rPr>
        <w:t xml:space="preserve">Además, conforme a los artículos 26 y 27 de dicho ordenamiento jurídico, las adquisiciones, arrendamientos y servicios, se adjudicarán a través de procedimientos de </w:t>
      </w:r>
      <w:r w:rsidRPr="00DD4230">
        <w:rPr>
          <w:rFonts w:ascii="Palatino Linotype" w:eastAsia="Calibri" w:hAnsi="Palatino Linotype" w:cs="Tahoma"/>
          <w:b/>
          <w:bCs/>
          <w:color w:val="000000"/>
          <w:sz w:val="22"/>
          <w:szCs w:val="22"/>
          <w:lang w:eastAsia="en-US"/>
        </w:rPr>
        <w:t>licitación pública, invitación restringida y adjudicación directa.</w:t>
      </w:r>
    </w:p>
    <w:p w14:paraId="3197CFAA" w14:textId="77777777" w:rsidR="00040A8B" w:rsidRPr="00DD4230" w:rsidRDefault="00040A8B" w:rsidP="00040A8B">
      <w:pPr>
        <w:spacing w:line="360" w:lineRule="auto"/>
        <w:jc w:val="both"/>
        <w:rPr>
          <w:rFonts w:ascii="Palatino Linotype" w:eastAsia="Calibri" w:hAnsi="Palatino Linotype" w:cs="Tahoma"/>
          <w:b/>
          <w:bCs/>
          <w:color w:val="000000"/>
          <w:sz w:val="22"/>
          <w:szCs w:val="22"/>
          <w:lang w:eastAsia="en-US"/>
        </w:rPr>
      </w:pPr>
    </w:p>
    <w:p w14:paraId="28067C1C" w14:textId="202B225B" w:rsidR="00040A8B" w:rsidRPr="00DD4230" w:rsidRDefault="00040A8B" w:rsidP="00040A8B">
      <w:pPr>
        <w:spacing w:line="360" w:lineRule="auto"/>
        <w:jc w:val="both"/>
        <w:rPr>
          <w:rFonts w:ascii="Palatino Linotype" w:eastAsia="Calibri" w:hAnsi="Palatino Linotype" w:cs="Tahoma"/>
          <w:color w:val="000000"/>
          <w:sz w:val="22"/>
          <w:szCs w:val="22"/>
          <w:lang w:val="es-ES" w:eastAsia="en-US"/>
        </w:rPr>
      </w:pPr>
      <w:r w:rsidRPr="00DD4230">
        <w:rPr>
          <w:rFonts w:ascii="Palatino Linotype" w:eastAsia="Calibri" w:hAnsi="Palatino Linotype" w:cs="Tahoma"/>
          <w:color w:val="000000"/>
          <w:sz w:val="22"/>
          <w:szCs w:val="22"/>
          <w:lang w:val="es-ES" w:eastAsia="en-US"/>
        </w:rPr>
        <w:t xml:space="preserve">En ese orden de ideas, conforme al artículo 65 de la Ley de Contratación Pública del Estado de México y Municipios, la adjudicación de un procedimiento de </w:t>
      </w:r>
      <w:r w:rsidRPr="00DD4230">
        <w:rPr>
          <w:rFonts w:ascii="Palatino Linotype" w:eastAsia="Calibri" w:hAnsi="Palatino Linotype" w:cs="Tahoma"/>
          <w:bCs/>
          <w:color w:val="000000"/>
          <w:sz w:val="22"/>
          <w:szCs w:val="22"/>
          <w:lang w:val="es-ES" w:eastAsia="en-US"/>
        </w:rPr>
        <w:t>adquisición y arrendamiento de bienes y</w:t>
      </w:r>
      <w:r w:rsidRPr="00DD4230">
        <w:rPr>
          <w:rFonts w:ascii="Palatino Linotype" w:eastAsia="Calibri" w:hAnsi="Palatino Linotype" w:cs="Tahoma"/>
          <w:b/>
          <w:bCs/>
          <w:color w:val="000000"/>
          <w:sz w:val="22"/>
          <w:szCs w:val="22"/>
          <w:lang w:val="es-ES" w:eastAsia="en-US"/>
        </w:rPr>
        <w:t xml:space="preserve"> contratación de </w:t>
      </w:r>
      <w:r w:rsidR="00EE34B9" w:rsidRPr="00DD4230">
        <w:rPr>
          <w:rFonts w:ascii="Palatino Linotype" w:eastAsia="Calibri" w:hAnsi="Palatino Linotype" w:cs="Tahoma"/>
          <w:b/>
          <w:bCs/>
          <w:color w:val="000000"/>
          <w:sz w:val="22"/>
          <w:szCs w:val="22"/>
          <w:lang w:val="es-ES" w:eastAsia="en-US"/>
        </w:rPr>
        <w:t>servicios</w:t>
      </w:r>
      <w:r w:rsidRPr="00DD4230">
        <w:rPr>
          <w:rFonts w:ascii="Palatino Linotype" w:eastAsia="Calibri" w:hAnsi="Palatino Linotype" w:cs="Tahoma"/>
          <w:color w:val="000000"/>
          <w:sz w:val="22"/>
          <w:szCs w:val="22"/>
          <w:lang w:val="es-ES" w:eastAsia="en-US"/>
        </w:rPr>
        <w:t xml:space="preserve"> se realizará mediante la suscripción de un contrato, entre el Ayuntamiento y la persona a la cual haya ganado el procedimiento respectivo, dentro de los diez días hábiles siguientes a la notificación del fallo.</w:t>
      </w:r>
    </w:p>
    <w:p w14:paraId="1BD3FF5D" w14:textId="05D48834" w:rsidR="00040A8B" w:rsidRPr="00DD4230" w:rsidRDefault="00040A8B" w:rsidP="007C20CD">
      <w:pPr>
        <w:spacing w:line="360" w:lineRule="auto"/>
        <w:jc w:val="both"/>
        <w:rPr>
          <w:rFonts w:ascii="Palatino Linotype" w:hAnsi="Palatino Linotype" w:cs="Tahoma"/>
          <w:b/>
          <w:bCs/>
          <w:iCs/>
          <w:sz w:val="22"/>
          <w:szCs w:val="22"/>
        </w:rPr>
      </w:pPr>
    </w:p>
    <w:p w14:paraId="4579F8F3" w14:textId="0E8C02B2" w:rsidR="00040A8B" w:rsidRPr="00DD4230" w:rsidRDefault="00040A8B" w:rsidP="007C20CD">
      <w:pPr>
        <w:spacing w:line="360" w:lineRule="auto"/>
        <w:jc w:val="both"/>
        <w:rPr>
          <w:rFonts w:ascii="Palatino Linotype" w:hAnsi="Palatino Linotype" w:cs="Tahoma"/>
          <w:bCs/>
          <w:iCs/>
          <w:sz w:val="22"/>
          <w:szCs w:val="22"/>
        </w:rPr>
      </w:pPr>
      <w:r w:rsidRPr="00DD4230">
        <w:rPr>
          <w:rFonts w:ascii="Palatino Linotype" w:hAnsi="Palatino Linotype" w:cs="Tahoma"/>
          <w:bCs/>
          <w:iCs/>
          <w:sz w:val="22"/>
          <w:szCs w:val="22"/>
        </w:rPr>
        <w:t xml:space="preserve">En ese contexto, de los Contratos de Prestación de Servicios e Implementación que celebraron el seis de enero de dos mil dieciséis y siete de abril de dos mil diecisiete, el Ayuntamiento de </w:t>
      </w:r>
      <w:r w:rsidRPr="00DD4230">
        <w:rPr>
          <w:rFonts w:ascii="Palatino Linotype" w:hAnsi="Palatino Linotype" w:cs="Tahoma"/>
          <w:bCs/>
          <w:iCs/>
          <w:sz w:val="22"/>
          <w:szCs w:val="22"/>
        </w:rPr>
        <w:lastRenderedPageBreak/>
        <w:t>Huixquilucan y Grupo Argog y Asociados, S. A. de C.V.</w:t>
      </w:r>
      <w:r w:rsidR="00E80866" w:rsidRPr="00DD4230">
        <w:rPr>
          <w:rFonts w:ascii="Palatino Linotype" w:hAnsi="Palatino Linotype" w:cs="Tahoma"/>
          <w:bCs/>
          <w:iCs/>
          <w:sz w:val="22"/>
          <w:szCs w:val="22"/>
        </w:rPr>
        <w:t>, se logra vislumbrar que el procedimiento utilizado para llevar a cabo la contratación fue el de Adjudicación Directa.</w:t>
      </w:r>
    </w:p>
    <w:p w14:paraId="20C3B1E3" w14:textId="77777777" w:rsidR="00E80866" w:rsidRPr="00DD4230" w:rsidRDefault="00E80866" w:rsidP="007C20CD">
      <w:pPr>
        <w:spacing w:line="360" w:lineRule="auto"/>
        <w:jc w:val="both"/>
        <w:rPr>
          <w:rFonts w:ascii="Palatino Linotype" w:hAnsi="Palatino Linotype" w:cs="Tahoma"/>
          <w:bCs/>
          <w:iCs/>
          <w:sz w:val="22"/>
          <w:szCs w:val="22"/>
        </w:rPr>
      </w:pPr>
    </w:p>
    <w:p w14:paraId="2C50271B" w14:textId="3E0F8AE0" w:rsidR="00E80866" w:rsidRPr="00DD4230" w:rsidRDefault="00E80866" w:rsidP="007C20CD">
      <w:pPr>
        <w:spacing w:line="360" w:lineRule="auto"/>
        <w:jc w:val="both"/>
        <w:rPr>
          <w:rFonts w:ascii="Palatino Linotype" w:hAnsi="Palatino Linotype" w:cs="Tahoma"/>
          <w:bCs/>
          <w:iCs/>
          <w:sz w:val="22"/>
          <w:szCs w:val="22"/>
        </w:rPr>
      </w:pPr>
      <w:r w:rsidRPr="00DD4230">
        <w:rPr>
          <w:rFonts w:ascii="Palatino Linotype" w:hAnsi="Palatino Linotype" w:cs="Tahoma"/>
          <w:bCs/>
          <w:iCs/>
          <w:sz w:val="22"/>
          <w:szCs w:val="22"/>
        </w:rPr>
        <w:t>En ese orden de ideas, los artículos</w:t>
      </w:r>
      <w:r w:rsidR="0013539E" w:rsidRPr="00DD4230">
        <w:rPr>
          <w:rFonts w:ascii="Palatino Linotype" w:hAnsi="Palatino Linotype" w:cs="Tahoma"/>
          <w:bCs/>
          <w:iCs/>
          <w:sz w:val="22"/>
          <w:szCs w:val="22"/>
        </w:rPr>
        <w:t xml:space="preserve"> 2°, fracción I, 91, 93, 94 y 95</w:t>
      </w:r>
      <w:r w:rsidRPr="00DD4230">
        <w:rPr>
          <w:rFonts w:ascii="Palatino Linotype" w:hAnsi="Palatino Linotype" w:cs="Tahoma"/>
          <w:bCs/>
          <w:iCs/>
          <w:sz w:val="22"/>
          <w:szCs w:val="22"/>
        </w:rPr>
        <w:t xml:space="preserve"> del Reglamento de la Ley de Contratación Pública del Estado de México y Municipios, establecen lo siguiente:</w:t>
      </w:r>
    </w:p>
    <w:p w14:paraId="375667EA" w14:textId="77777777" w:rsidR="00E80866" w:rsidRPr="00DD4230" w:rsidRDefault="00E80866" w:rsidP="007C20CD">
      <w:pPr>
        <w:spacing w:line="360" w:lineRule="auto"/>
        <w:jc w:val="both"/>
        <w:rPr>
          <w:rFonts w:ascii="Palatino Linotype" w:hAnsi="Palatino Linotype" w:cs="Tahoma"/>
          <w:bCs/>
          <w:iCs/>
          <w:sz w:val="22"/>
          <w:szCs w:val="22"/>
        </w:rPr>
      </w:pPr>
    </w:p>
    <w:p w14:paraId="08DD43DE" w14:textId="74F67F8C" w:rsidR="00E80866" w:rsidRPr="00DD4230" w:rsidRDefault="0013539E" w:rsidP="00E80866">
      <w:pPr>
        <w:pStyle w:val="Prrafodelista"/>
        <w:numPr>
          <w:ilvl w:val="0"/>
          <w:numId w:val="30"/>
        </w:numPr>
        <w:spacing w:line="360" w:lineRule="auto"/>
        <w:jc w:val="both"/>
        <w:rPr>
          <w:rFonts w:ascii="Palatino Linotype" w:hAnsi="Palatino Linotype" w:cs="Tahoma"/>
          <w:bCs/>
          <w:iCs/>
          <w:szCs w:val="22"/>
        </w:rPr>
      </w:pPr>
      <w:r w:rsidRPr="00DD4230">
        <w:rPr>
          <w:rFonts w:ascii="Palatino Linotype" w:hAnsi="Palatino Linotype" w:cs="Tahoma"/>
          <w:bCs/>
          <w:iCs/>
          <w:szCs w:val="22"/>
        </w:rPr>
        <w:t>Que la adjudicación directa, es la excepción al procedimiento de licitación pública para la contratación de servicios en el que la convocante, designa al prestador del servicio, con base en las mejores condiciones en cuanto a precio, calidad, financiamiento, oportunidad y demás circunstancias pertinentes;</w:t>
      </w:r>
    </w:p>
    <w:p w14:paraId="2F88026A" w14:textId="77777777" w:rsidR="0013539E" w:rsidRPr="00DD4230" w:rsidRDefault="0013539E" w:rsidP="0013539E">
      <w:pPr>
        <w:pStyle w:val="Prrafodelista"/>
        <w:spacing w:line="360" w:lineRule="auto"/>
        <w:jc w:val="both"/>
        <w:rPr>
          <w:rFonts w:ascii="Palatino Linotype" w:hAnsi="Palatino Linotype" w:cs="Tahoma"/>
          <w:bCs/>
          <w:iCs/>
          <w:szCs w:val="22"/>
        </w:rPr>
      </w:pPr>
    </w:p>
    <w:p w14:paraId="19C01A99" w14:textId="0D86C0F1" w:rsidR="0013539E" w:rsidRPr="00DD4230" w:rsidRDefault="004E0531" w:rsidP="00E80866">
      <w:pPr>
        <w:pStyle w:val="Prrafodelista"/>
        <w:numPr>
          <w:ilvl w:val="0"/>
          <w:numId w:val="30"/>
        </w:numPr>
        <w:spacing w:line="360" w:lineRule="auto"/>
        <w:jc w:val="both"/>
        <w:rPr>
          <w:rFonts w:ascii="Palatino Linotype" w:hAnsi="Palatino Linotype" w:cs="Tahoma"/>
          <w:bCs/>
          <w:iCs/>
          <w:szCs w:val="22"/>
        </w:rPr>
      </w:pPr>
      <w:r w:rsidRPr="00DD4230">
        <w:rPr>
          <w:rFonts w:ascii="Palatino Linotype" w:hAnsi="Palatino Linotype" w:cs="Tahoma"/>
          <w:bCs/>
          <w:iCs/>
          <w:szCs w:val="22"/>
        </w:rPr>
        <w:t>Que los Ayuntamientos podrán contratar servicios mediante el procedimiento de adjudicación directa;</w:t>
      </w:r>
    </w:p>
    <w:p w14:paraId="187027C8" w14:textId="77777777" w:rsidR="004E0531" w:rsidRPr="00DD4230" w:rsidRDefault="004E0531" w:rsidP="004E0531">
      <w:pPr>
        <w:pStyle w:val="Prrafodelista"/>
        <w:rPr>
          <w:rFonts w:ascii="Palatino Linotype" w:hAnsi="Palatino Linotype" w:cs="Tahoma"/>
          <w:bCs/>
          <w:iCs/>
          <w:szCs w:val="22"/>
        </w:rPr>
      </w:pPr>
    </w:p>
    <w:p w14:paraId="05A4A590" w14:textId="65E5E858" w:rsidR="004E0531" w:rsidRPr="00DD4230" w:rsidRDefault="004E0531" w:rsidP="00E80866">
      <w:pPr>
        <w:pStyle w:val="Prrafodelista"/>
        <w:numPr>
          <w:ilvl w:val="0"/>
          <w:numId w:val="30"/>
        </w:numPr>
        <w:spacing w:line="360" w:lineRule="auto"/>
        <w:jc w:val="both"/>
        <w:rPr>
          <w:rFonts w:ascii="Palatino Linotype" w:hAnsi="Palatino Linotype" w:cs="Tahoma"/>
          <w:bCs/>
          <w:iCs/>
          <w:szCs w:val="22"/>
        </w:rPr>
      </w:pPr>
      <w:r w:rsidRPr="00DD4230">
        <w:rPr>
          <w:rFonts w:ascii="Palatino Linotype" w:hAnsi="Palatino Linotype" w:cs="Tahoma"/>
          <w:bCs/>
          <w:iCs/>
          <w:szCs w:val="22"/>
        </w:rPr>
        <w:t>Que los Ayuntamientos solicitarán al Comité de Adquisiciones y Servicios el dictamen de procedencia del procedimiento de adjudicación directa, acreditando lo siguiente:</w:t>
      </w:r>
    </w:p>
    <w:p w14:paraId="2726DF59" w14:textId="77777777" w:rsidR="004E0531" w:rsidRPr="00DD4230" w:rsidRDefault="004E0531" w:rsidP="004E0531">
      <w:pPr>
        <w:pStyle w:val="Prrafodelista"/>
        <w:rPr>
          <w:rFonts w:ascii="Palatino Linotype" w:hAnsi="Palatino Linotype" w:cs="Tahoma"/>
          <w:bCs/>
          <w:iCs/>
          <w:szCs w:val="22"/>
        </w:rPr>
      </w:pPr>
    </w:p>
    <w:p w14:paraId="400F546E" w14:textId="39EAEBAD" w:rsidR="004E0531" w:rsidRPr="00DD4230" w:rsidRDefault="004E0531" w:rsidP="004E0531">
      <w:pPr>
        <w:pStyle w:val="Prrafodelista"/>
        <w:numPr>
          <w:ilvl w:val="0"/>
          <w:numId w:val="31"/>
        </w:numPr>
        <w:spacing w:line="360" w:lineRule="auto"/>
        <w:ind w:left="1134"/>
        <w:jc w:val="both"/>
        <w:rPr>
          <w:rFonts w:ascii="Palatino Linotype" w:hAnsi="Palatino Linotype" w:cs="Tahoma"/>
          <w:bCs/>
          <w:iCs/>
          <w:szCs w:val="22"/>
        </w:rPr>
      </w:pPr>
      <w:r w:rsidRPr="00DD4230">
        <w:rPr>
          <w:rFonts w:ascii="Palatino Linotype" w:hAnsi="Palatino Linotype" w:cs="Tahoma"/>
          <w:bCs/>
          <w:iCs/>
          <w:szCs w:val="22"/>
        </w:rPr>
        <w:t>La descripción general del servicio a contratar;</w:t>
      </w:r>
    </w:p>
    <w:p w14:paraId="04603161" w14:textId="0EC2D53E" w:rsidR="004E0531" w:rsidRPr="00DD4230" w:rsidRDefault="004E0531" w:rsidP="004E0531">
      <w:pPr>
        <w:pStyle w:val="Prrafodelista"/>
        <w:numPr>
          <w:ilvl w:val="0"/>
          <w:numId w:val="31"/>
        </w:numPr>
        <w:spacing w:line="360" w:lineRule="auto"/>
        <w:ind w:left="1134"/>
        <w:jc w:val="both"/>
        <w:rPr>
          <w:rFonts w:ascii="Palatino Linotype" w:hAnsi="Palatino Linotype" w:cs="Tahoma"/>
          <w:bCs/>
          <w:iCs/>
          <w:szCs w:val="22"/>
        </w:rPr>
      </w:pPr>
      <w:r w:rsidRPr="00DD4230">
        <w:rPr>
          <w:rFonts w:ascii="Palatino Linotype" w:hAnsi="Palatino Linotype" w:cs="Tahoma"/>
          <w:bCs/>
          <w:iCs/>
          <w:szCs w:val="22"/>
        </w:rPr>
        <w:t>La justificación o conveniencia de llevar a cabo la adjudicación directa, y</w:t>
      </w:r>
    </w:p>
    <w:p w14:paraId="637B6F08" w14:textId="6F29219D" w:rsidR="004E0531" w:rsidRPr="00DD4230" w:rsidRDefault="004E0531" w:rsidP="004E0531">
      <w:pPr>
        <w:pStyle w:val="Prrafodelista"/>
        <w:numPr>
          <w:ilvl w:val="0"/>
          <w:numId w:val="31"/>
        </w:numPr>
        <w:spacing w:line="360" w:lineRule="auto"/>
        <w:ind w:left="1134"/>
        <w:jc w:val="both"/>
        <w:rPr>
          <w:rFonts w:ascii="Palatino Linotype" w:hAnsi="Palatino Linotype" w:cs="Tahoma"/>
          <w:bCs/>
          <w:iCs/>
          <w:szCs w:val="22"/>
        </w:rPr>
      </w:pPr>
      <w:r w:rsidRPr="00DD4230">
        <w:rPr>
          <w:rFonts w:ascii="Palatino Linotype" w:hAnsi="Palatino Linotype" w:cs="Tahoma"/>
          <w:bCs/>
          <w:iCs/>
          <w:szCs w:val="22"/>
        </w:rPr>
        <w:t xml:space="preserve">Certificación de suficiencia </w:t>
      </w:r>
      <w:r w:rsidR="00FA7DF4" w:rsidRPr="00DD4230">
        <w:rPr>
          <w:rFonts w:ascii="Palatino Linotype" w:hAnsi="Palatino Linotype" w:cs="Tahoma"/>
          <w:bCs/>
          <w:iCs/>
          <w:szCs w:val="22"/>
        </w:rPr>
        <w:t>presupuestaria</w:t>
      </w:r>
      <w:r w:rsidRPr="00DD4230">
        <w:rPr>
          <w:rFonts w:ascii="Palatino Linotype" w:hAnsi="Palatino Linotype" w:cs="Tahoma"/>
          <w:bCs/>
          <w:iCs/>
          <w:szCs w:val="22"/>
        </w:rPr>
        <w:t>.</w:t>
      </w:r>
    </w:p>
    <w:p w14:paraId="15FC62D3" w14:textId="77777777" w:rsidR="004E0531" w:rsidRPr="00DD4230" w:rsidRDefault="004E0531" w:rsidP="004E0531">
      <w:pPr>
        <w:pStyle w:val="Prrafodelista"/>
        <w:rPr>
          <w:rFonts w:ascii="Palatino Linotype" w:hAnsi="Palatino Linotype" w:cs="Tahoma"/>
          <w:bCs/>
          <w:iCs/>
          <w:szCs w:val="22"/>
        </w:rPr>
      </w:pPr>
    </w:p>
    <w:p w14:paraId="18E7E2AA" w14:textId="36540BEB" w:rsidR="00053128" w:rsidRPr="00DD4230" w:rsidRDefault="00053128" w:rsidP="00E80866">
      <w:pPr>
        <w:pStyle w:val="Prrafodelista"/>
        <w:numPr>
          <w:ilvl w:val="0"/>
          <w:numId w:val="30"/>
        </w:numPr>
        <w:spacing w:line="360" w:lineRule="auto"/>
        <w:jc w:val="both"/>
        <w:rPr>
          <w:rFonts w:ascii="Palatino Linotype" w:hAnsi="Palatino Linotype" w:cs="Tahoma"/>
          <w:bCs/>
          <w:iCs/>
          <w:szCs w:val="22"/>
        </w:rPr>
      </w:pPr>
      <w:r w:rsidRPr="00DD4230">
        <w:rPr>
          <w:rFonts w:ascii="Palatino Linotype" w:hAnsi="Palatino Linotype" w:cs="Tahoma"/>
          <w:bCs/>
          <w:iCs/>
          <w:szCs w:val="22"/>
        </w:rPr>
        <w:t>Que el procedimiento de adjudicación observará lo siguiente:</w:t>
      </w:r>
    </w:p>
    <w:p w14:paraId="78646ADF" w14:textId="77777777" w:rsidR="00053128" w:rsidRPr="00DD4230" w:rsidRDefault="00053128" w:rsidP="006D753C">
      <w:pPr>
        <w:pStyle w:val="Prrafodelista"/>
        <w:tabs>
          <w:tab w:val="left" w:pos="720"/>
        </w:tabs>
        <w:spacing w:line="360" w:lineRule="auto"/>
        <w:jc w:val="both"/>
        <w:rPr>
          <w:rFonts w:ascii="Palatino Linotype" w:hAnsi="Palatino Linotype" w:cs="Tahoma"/>
          <w:bCs/>
          <w:iCs/>
          <w:szCs w:val="22"/>
        </w:rPr>
      </w:pPr>
    </w:p>
    <w:p w14:paraId="515A1980" w14:textId="11D7B50A" w:rsidR="00053128" w:rsidRPr="00DD4230" w:rsidRDefault="00053128" w:rsidP="006D753C">
      <w:pPr>
        <w:pStyle w:val="Prrafodelista"/>
        <w:numPr>
          <w:ilvl w:val="0"/>
          <w:numId w:val="33"/>
        </w:numPr>
        <w:spacing w:line="360" w:lineRule="auto"/>
        <w:ind w:left="1134"/>
        <w:jc w:val="both"/>
        <w:rPr>
          <w:rFonts w:ascii="Palatino Linotype" w:hAnsi="Palatino Linotype" w:cs="Tahoma"/>
          <w:bCs/>
          <w:iCs/>
          <w:szCs w:val="22"/>
        </w:rPr>
      </w:pPr>
      <w:r w:rsidRPr="00DD4230">
        <w:rPr>
          <w:rFonts w:ascii="Palatino Linotype" w:hAnsi="Palatino Linotype" w:cs="Tahoma"/>
          <w:bCs/>
          <w:iCs/>
          <w:szCs w:val="22"/>
        </w:rPr>
        <w:t>La contratación de servicios se efectuará</w:t>
      </w:r>
      <w:r w:rsidR="006D753C" w:rsidRPr="00DD4230">
        <w:rPr>
          <w:rFonts w:ascii="Palatino Linotype" w:hAnsi="Palatino Linotype" w:cs="Tahoma"/>
          <w:bCs/>
          <w:iCs/>
          <w:szCs w:val="22"/>
        </w:rPr>
        <w:t xml:space="preserve"> posterior a la autorización del</w:t>
      </w:r>
      <w:r w:rsidRPr="00DD4230">
        <w:rPr>
          <w:rFonts w:ascii="Palatino Linotype" w:hAnsi="Palatino Linotype" w:cs="Tahoma"/>
          <w:bCs/>
          <w:iCs/>
          <w:szCs w:val="22"/>
        </w:rPr>
        <w:t xml:space="preserve"> Comité de Adquisición y Servicios</w:t>
      </w:r>
      <w:r w:rsidR="006D753C" w:rsidRPr="00DD4230">
        <w:rPr>
          <w:rFonts w:ascii="Palatino Linotype" w:hAnsi="Palatino Linotype" w:cs="Tahoma"/>
          <w:bCs/>
          <w:iCs/>
          <w:szCs w:val="22"/>
        </w:rPr>
        <w:t>;</w:t>
      </w:r>
    </w:p>
    <w:p w14:paraId="1B48F1CA" w14:textId="7D4D3DDF" w:rsidR="006D753C" w:rsidRPr="00DD4230" w:rsidRDefault="006D753C" w:rsidP="006D753C">
      <w:pPr>
        <w:pStyle w:val="Prrafodelista"/>
        <w:numPr>
          <w:ilvl w:val="0"/>
          <w:numId w:val="33"/>
        </w:numPr>
        <w:spacing w:line="360" w:lineRule="auto"/>
        <w:ind w:left="1134"/>
        <w:jc w:val="both"/>
        <w:rPr>
          <w:rFonts w:ascii="Palatino Linotype" w:hAnsi="Palatino Linotype" w:cs="Tahoma"/>
          <w:bCs/>
          <w:iCs/>
          <w:szCs w:val="22"/>
        </w:rPr>
      </w:pPr>
      <w:r w:rsidRPr="00DD4230">
        <w:rPr>
          <w:rFonts w:ascii="Palatino Linotype" w:hAnsi="Palatino Linotype" w:cs="Tahoma"/>
          <w:bCs/>
          <w:iCs/>
          <w:szCs w:val="22"/>
        </w:rPr>
        <w:t>Se deberá tomar en cuenta a la persona que atendiendo al servicio, pueda prestarlo con las mejores condiciones disponibles en cuanto a precio, calidad, financiamiento, oportunidad y demás circunstancias;</w:t>
      </w:r>
    </w:p>
    <w:p w14:paraId="174B7E0A" w14:textId="570EEB2E" w:rsidR="006D753C" w:rsidRPr="00DD4230" w:rsidRDefault="00FA7DF4" w:rsidP="006D753C">
      <w:pPr>
        <w:pStyle w:val="Prrafodelista"/>
        <w:numPr>
          <w:ilvl w:val="0"/>
          <w:numId w:val="33"/>
        </w:numPr>
        <w:spacing w:line="360" w:lineRule="auto"/>
        <w:ind w:left="1134"/>
        <w:jc w:val="both"/>
        <w:rPr>
          <w:rFonts w:ascii="Palatino Linotype" w:hAnsi="Palatino Linotype" w:cs="Tahoma"/>
          <w:bCs/>
          <w:iCs/>
          <w:szCs w:val="22"/>
        </w:rPr>
      </w:pPr>
      <w:r w:rsidRPr="00DD4230">
        <w:rPr>
          <w:rFonts w:ascii="Palatino Linotype" w:hAnsi="Palatino Linotype" w:cs="Tahoma"/>
          <w:bCs/>
          <w:iCs/>
          <w:szCs w:val="22"/>
        </w:rPr>
        <w:lastRenderedPageBreak/>
        <w:t xml:space="preserve">La solicitud de participación contendrá la descripción y cantidad de servicios requeridos, ligar, </w:t>
      </w:r>
      <w:r w:rsidR="00EE34B9" w:rsidRPr="00DD4230">
        <w:rPr>
          <w:rFonts w:ascii="Palatino Linotype" w:hAnsi="Palatino Linotype" w:cs="Tahoma"/>
          <w:bCs/>
          <w:iCs/>
          <w:szCs w:val="22"/>
        </w:rPr>
        <w:t>plazo de</w:t>
      </w:r>
      <w:r w:rsidRPr="00DD4230">
        <w:rPr>
          <w:rFonts w:ascii="Palatino Linotype" w:hAnsi="Palatino Linotype" w:cs="Tahoma"/>
          <w:bCs/>
          <w:iCs/>
          <w:szCs w:val="22"/>
        </w:rPr>
        <w:t xml:space="preserve"> duración y forma de pago, así como, día, hora y lugar en que tendrá a cabo el acto de presentación y apertura de ofertas o propuestas (económica y técnicas), y</w:t>
      </w:r>
    </w:p>
    <w:p w14:paraId="6C15113E" w14:textId="27A646F9" w:rsidR="00FA7DF4" w:rsidRPr="00DD4230" w:rsidRDefault="006F460C" w:rsidP="006D753C">
      <w:pPr>
        <w:pStyle w:val="Prrafodelista"/>
        <w:numPr>
          <w:ilvl w:val="0"/>
          <w:numId w:val="33"/>
        </w:numPr>
        <w:spacing w:line="360" w:lineRule="auto"/>
        <w:ind w:left="1134"/>
        <w:jc w:val="both"/>
        <w:rPr>
          <w:rFonts w:ascii="Palatino Linotype" w:hAnsi="Palatino Linotype" w:cs="Tahoma"/>
          <w:bCs/>
          <w:iCs/>
          <w:szCs w:val="22"/>
        </w:rPr>
      </w:pPr>
      <w:r w:rsidRPr="00DD4230">
        <w:rPr>
          <w:rFonts w:ascii="Palatino Linotype" w:hAnsi="Palatino Linotype" w:cs="Tahoma"/>
          <w:bCs/>
          <w:iCs/>
          <w:szCs w:val="22"/>
        </w:rPr>
        <w:t xml:space="preserve">El Comité de Adquisiciones y Servicios, será el responsable de emitir el dictamen de adjudicación, para posteriormente generar el fallo correspondiente. </w:t>
      </w:r>
    </w:p>
    <w:p w14:paraId="5CE590AC" w14:textId="77777777" w:rsidR="00053128" w:rsidRPr="00DD4230" w:rsidRDefault="00053128" w:rsidP="00053128">
      <w:pPr>
        <w:spacing w:line="360" w:lineRule="auto"/>
        <w:jc w:val="both"/>
        <w:rPr>
          <w:rFonts w:ascii="Palatino Linotype" w:hAnsi="Palatino Linotype" w:cs="Tahoma"/>
          <w:bCs/>
          <w:iCs/>
          <w:szCs w:val="22"/>
        </w:rPr>
      </w:pPr>
    </w:p>
    <w:p w14:paraId="0A13003A" w14:textId="14708615" w:rsidR="004E0531" w:rsidRPr="00DD4230" w:rsidRDefault="006F460C" w:rsidP="00E80866">
      <w:pPr>
        <w:pStyle w:val="Prrafodelista"/>
        <w:numPr>
          <w:ilvl w:val="0"/>
          <w:numId w:val="30"/>
        </w:numPr>
        <w:spacing w:line="360" w:lineRule="auto"/>
        <w:jc w:val="both"/>
        <w:rPr>
          <w:rFonts w:ascii="Palatino Linotype" w:hAnsi="Palatino Linotype" w:cs="Tahoma"/>
          <w:bCs/>
          <w:iCs/>
          <w:szCs w:val="22"/>
        </w:rPr>
      </w:pPr>
      <w:r w:rsidRPr="00DD4230">
        <w:rPr>
          <w:rFonts w:ascii="Palatino Linotype" w:hAnsi="Palatino Linotype" w:cs="Tahoma"/>
          <w:bCs/>
          <w:iCs/>
          <w:szCs w:val="22"/>
        </w:rPr>
        <w:t>El Ayuntamiento, previo dictamen del Comité de Adquisiciones y Servicios, podrá adjudicar el contrato al prestador de servicios que reúna el mayor número de requisitos solicitados.</w:t>
      </w:r>
    </w:p>
    <w:p w14:paraId="678FD879" w14:textId="77777777" w:rsidR="006F460C" w:rsidRPr="00DD4230" w:rsidRDefault="006F460C" w:rsidP="006F460C">
      <w:pPr>
        <w:spacing w:line="360" w:lineRule="auto"/>
        <w:jc w:val="both"/>
        <w:rPr>
          <w:rFonts w:ascii="Palatino Linotype" w:hAnsi="Palatino Linotype" w:cs="Tahoma"/>
          <w:bCs/>
          <w:iCs/>
          <w:szCs w:val="22"/>
        </w:rPr>
      </w:pPr>
    </w:p>
    <w:p w14:paraId="08693CF7" w14:textId="1BC6C45B" w:rsidR="006C5502" w:rsidRPr="00DD4230" w:rsidRDefault="006C5502" w:rsidP="00A61893">
      <w:pPr>
        <w:spacing w:line="360" w:lineRule="auto"/>
        <w:jc w:val="both"/>
        <w:rPr>
          <w:rFonts w:ascii="Palatino Linotype" w:hAnsi="Palatino Linotype" w:cs="Tahoma"/>
          <w:bCs/>
          <w:iCs/>
          <w:sz w:val="22"/>
          <w:szCs w:val="22"/>
        </w:rPr>
      </w:pPr>
      <w:r w:rsidRPr="00DD4230">
        <w:rPr>
          <w:rFonts w:ascii="Palatino Linotype" w:hAnsi="Palatino Linotype" w:cs="Tahoma"/>
          <w:bCs/>
          <w:iCs/>
          <w:sz w:val="22"/>
          <w:szCs w:val="22"/>
        </w:rPr>
        <w:t>Además, la fracción XXIX, inciso b), del artículo 92 de la Ley de Transparencia y Acceso a la Información Pública del Estado de México y Municipios, establece lo siguiente:</w:t>
      </w:r>
    </w:p>
    <w:p w14:paraId="485472A6" w14:textId="77777777" w:rsidR="006C5502" w:rsidRPr="00DD4230" w:rsidRDefault="006C5502" w:rsidP="006C5502">
      <w:pPr>
        <w:shd w:val="clear" w:color="auto" w:fill="FFFFFF"/>
        <w:spacing w:line="360" w:lineRule="auto"/>
        <w:jc w:val="both"/>
        <w:rPr>
          <w:rFonts w:ascii="Palatino Linotype" w:eastAsia="Calibri" w:hAnsi="Palatino Linotype" w:cs="Tahoma"/>
          <w:bCs/>
          <w:sz w:val="22"/>
          <w:szCs w:val="22"/>
          <w:lang w:eastAsia="en-US"/>
        </w:rPr>
      </w:pPr>
    </w:p>
    <w:p w14:paraId="6ABF1681" w14:textId="77777777" w:rsidR="006C5502" w:rsidRPr="00DD4230" w:rsidRDefault="006C5502" w:rsidP="00A61893">
      <w:pPr>
        <w:tabs>
          <w:tab w:val="left" w:pos="567"/>
        </w:tabs>
        <w:spacing w:line="360" w:lineRule="auto"/>
        <w:ind w:left="567" w:right="567"/>
        <w:jc w:val="both"/>
        <w:rPr>
          <w:rFonts w:ascii="Palatino Linotype" w:hAnsi="Palatino Linotype" w:cs="Tahoma"/>
          <w:i/>
          <w:sz w:val="20"/>
          <w:szCs w:val="20"/>
        </w:rPr>
      </w:pPr>
      <w:r w:rsidRPr="00DD4230">
        <w:rPr>
          <w:rFonts w:ascii="Palatino Linotype" w:hAnsi="Palatino Linotype" w:cs="Tahoma"/>
          <w:b/>
          <w:i/>
          <w:sz w:val="20"/>
          <w:szCs w:val="20"/>
        </w:rPr>
        <w:t>“Artículo 92.</w:t>
      </w:r>
      <w:r w:rsidRPr="00DD4230">
        <w:rPr>
          <w:rFonts w:ascii="Palatino Linotype" w:hAnsi="Palatino Linotype" w:cs="Tahoma"/>
          <w:i/>
          <w:sz w:val="20"/>
          <w:szCs w:val="20"/>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FCF48A7" w14:textId="77777777" w:rsidR="006C5502" w:rsidRPr="00DD4230" w:rsidRDefault="006C5502" w:rsidP="00A61893">
      <w:pPr>
        <w:tabs>
          <w:tab w:val="left" w:pos="567"/>
        </w:tabs>
        <w:spacing w:line="360" w:lineRule="auto"/>
        <w:ind w:left="567" w:right="567"/>
        <w:jc w:val="both"/>
        <w:rPr>
          <w:rFonts w:ascii="Palatino Linotype" w:hAnsi="Palatino Linotype" w:cs="Tahoma"/>
          <w:i/>
          <w:sz w:val="20"/>
          <w:szCs w:val="20"/>
        </w:rPr>
      </w:pPr>
      <w:r w:rsidRPr="00DD4230">
        <w:rPr>
          <w:rFonts w:ascii="Palatino Linotype" w:hAnsi="Palatino Linotype" w:cs="Tahoma"/>
          <w:i/>
          <w:sz w:val="20"/>
          <w:szCs w:val="20"/>
        </w:rPr>
        <w:t>…</w:t>
      </w:r>
    </w:p>
    <w:p w14:paraId="0E22F6D4" w14:textId="77777777" w:rsidR="006C5502" w:rsidRPr="00DD4230" w:rsidRDefault="006C5502" w:rsidP="00A61893">
      <w:pPr>
        <w:tabs>
          <w:tab w:val="left" w:pos="567"/>
        </w:tabs>
        <w:spacing w:line="360" w:lineRule="auto"/>
        <w:ind w:left="567" w:right="567"/>
        <w:jc w:val="both"/>
        <w:rPr>
          <w:rFonts w:ascii="Palatino Linotype" w:hAnsi="Palatino Linotype" w:cs="Tahoma"/>
          <w:i/>
          <w:sz w:val="20"/>
          <w:szCs w:val="20"/>
        </w:rPr>
      </w:pPr>
      <w:r w:rsidRPr="00DD4230">
        <w:rPr>
          <w:rFonts w:ascii="Palatino Linotype" w:hAnsi="Palatino Linotype" w:cs="Tahoma"/>
          <w:i/>
          <w:sz w:val="20"/>
          <w:szCs w:val="20"/>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7996E465" w14:textId="3FB7C61A" w:rsidR="006C5502" w:rsidRPr="00DD4230" w:rsidRDefault="006C5502" w:rsidP="00A61893">
      <w:pPr>
        <w:tabs>
          <w:tab w:val="left" w:pos="567"/>
        </w:tabs>
        <w:spacing w:line="360" w:lineRule="auto"/>
        <w:ind w:left="567" w:right="567"/>
        <w:jc w:val="both"/>
        <w:rPr>
          <w:rFonts w:ascii="Palatino Linotype" w:hAnsi="Palatino Linotype" w:cs="Tahoma"/>
          <w:i/>
          <w:sz w:val="20"/>
          <w:szCs w:val="20"/>
        </w:rPr>
      </w:pPr>
      <w:r w:rsidRPr="00DD4230">
        <w:rPr>
          <w:rFonts w:ascii="Palatino Linotype" w:hAnsi="Palatino Linotype" w:cs="Tahoma"/>
          <w:i/>
          <w:sz w:val="20"/>
          <w:szCs w:val="20"/>
        </w:rPr>
        <w:t>…</w:t>
      </w:r>
    </w:p>
    <w:p w14:paraId="2CC50069" w14:textId="77777777" w:rsidR="006C5502" w:rsidRPr="00DD4230" w:rsidRDefault="006C5502" w:rsidP="00A61893">
      <w:pPr>
        <w:tabs>
          <w:tab w:val="left" w:pos="567"/>
        </w:tabs>
        <w:spacing w:line="360" w:lineRule="auto"/>
        <w:ind w:left="567" w:right="567"/>
        <w:jc w:val="both"/>
        <w:rPr>
          <w:rFonts w:ascii="Palatino Linotype" w:hAnsi="Palatino Linotype" w:cs="Tahoma"/>
          <w:b/>
          <w:i/>
          <w:sz w:val="20"/>
          <w:szCs w:val="20"/>
        </w:rPr>
      </w:pPr>
      <w:r w:rsidRPr="00DD4230">
        <w:rPr>
          <w:rFonts w:ascii="Palatino Linotype" w:hAnsi="Palatino Linotype" w:cs="Tahoma"/>
          <w:b/>
          <w:i/>
          <w:sz w:val="20"/>
          <w:szCs w:val="20"/>
        </w:rPr>
        <w:t xml:space="preserve">b) De las adjudicaciones directas: </w:t>
      </w:r>
    </w:p>
    <w:p w14:paraId="1CAD9097" w14:textId="77777777" w:rsidR="006C5502" w:rsidRPr="00DD4230" w:rsidRDefault="006C5502" w:rsidP="00A61893">
      <w:pPr>
        <w:tabs>
          <w:tab w:val="left" w:pos="567"/>
        </w:tabs>
        <w:spacing w:line="360" w:lineRule="auto"/>
        <w:ind w:left="567" w:right="567"/>
        <w:jc w:val="both"/>
        <w:rPr>
          <w:rFonts w:ascii="Palatino Linotype" w:hAnsi="Palatino Linotype" w:cs="Tahoma"/>
          <w:i/>
          <w:sz w:val="20"/>
          <w:szCs w:val="20"/>
        </w:rPr>
      </w:pPr>
    </w:p>
    <w:p w14:paraId="4990BF88" w14:textId="77777777" w:rsidR="006C5502" w:rsidRPr="00DD4230" w:rsidRDefault="006C5502" w:rsidP="00A61893">
      <w:pPr>
        <w:tabs>
          <w:tab w:val="left" w:pos="567"/>
        </w:tabs>
        <w:spacing w:line="360" w:lineRule="auto"/>
        <w:ind w:left="567" w:right="567"/>
        <w:jc w:val="both"/>
        <w:rPr>
          <w:rFonts w:ascii="Palatino Linotype" w:hAnsi="Palatino Linotype" w:cs="Tahoma"/>
          <w:i/>
          <w:sz w:val="20"/>
          <w:szCs w:val="20"/>
        </w:rPr>
      </w:pPr>
      <w:r w:rsidRPr="00DD4230">
        <w:rPr>
          <w:rFonts w:ascii="Palatino Linotype" w:hAnsi="Palatino Linotype" w:cs="Tahoma"/>
          <w:i/>
          <w:sz w:val="20"/>
          <w:szCs w:val="20"/>
        </w:rPr>
        <w:t xml:space="preserve">1) La propuesta enviada por el participante; </w:t>
      </w:r>
    </w:p>
    <w:p w14:paraId="5110939B" w14:textId="77777777" w:rsidR="006C5502" w:rsidRPr="00DD4230" w:rsidRDefault="006C5502" w:rsidP="00A61893">
      <w:pPr>
        <w:tabs>
          <w:tab w:val="left" w:pos="567"/>
        </w:tabs>
        <w:spacing w:line="360" w:lineRule="auto"/>
        <w:ind w:left="567" w:right="567"/>
        <w:jc w:val="both"/>
        <w:rPr>
          <w:rFonts w:ascii="Palatino Linotype" w:hAnsi="Palatino Linotype" w:cs="Tahoma"/>
          <w:i/>
          <w:sz w:val="20"/>
          <w:szCs w:val="20"/>
        </w:rPr>
      </w:pPr>
      <w:r w:rsidRPr="00DD4230">
        <w:rPr>
          <w:rFonts w:ascii="Palatino Linotype" w:hAnsi="Palatino Linotype" w:cs="Tahoma"/>
          <w:i/>
          <w:sz w:val="20"/>
          <w:szCs w:val="20"/>
        </w:rPr>
        <w:t xml:space="preserve">2) Los motivos y fundamentos legales aplicados para llevarla a cabo; </w:t>
      </w:r>
    </w:p>
    <w:p w14:paraId="03FB7AED" w14:textId="77777777" w:rsidR="006C5502" w:rsidRPr="00DD4230" w:rsidRDefault="006C5502" w:rsidP="00A61893">
      <w:pPr>
        <w:tabs>
          <w:tab w:val="left" w:pos="567"/>
        </w:tabs>
        <w:spacing w:line="360" w:lineRule="auto"/>
        <w:ind w:left="567" w:right="567"/>
        <w:jc w:val="both"/>
        <w:rPr>
          <w:rFonts w:ascii="Palatino Linotype" w:hAnsi="Palatino Linotype" w:cs="Tahoma"/>
          <w:i/>
          <w:sz w:val="20"/>
          <w:szCs w:val="20"/>
        </w:rPr>
      </w:pPr>
      <w:r w:rsidRPr="00DD4230">
        <w:rPr>
          <w:rFonts w:ascii="Palatino Linotype" w:hAnsi="Palatino Linotype" w:cs="Tahoma"/>
          <w:i/>
          <w:sz w:val="20"/>
          <w:szCs w:val="20"/>
        </w:rPr>
        <w:lastRenderedPageBreak/>
        <w:t xml:space="preserve">3) La autorización del ejercicio de la opción; </w:t>
      </w:r>
    </w:p>
    <w:p w14:paraId="61A792DD" w14:textId="77777777" w:rsidR="006C5502" w:rsidRPr="00DD4230" w:rsidRDefault="006C5502" w:rsidP="00A61893">
      <w:pPr>
        <w:tabs>
          <w:tab w:val="left" w:pos="567"/>
        </w:tabs>
        <w:spacing w:line="360" w:lineRule="auto"/>
        <w:ind w:left="567" w:right="567"/>
        <w:jc w:val="both"/>
        <w:rPr>
          <w:rFonts w:ascii="Palatino Linotype" w:hAnsi="Palatino Linotype" w:cs="Tahoma"/>
          <w:i/>
          <w:sz w:val="20"/>
          <w:szCs w:val="20"/>
        </w:rPr>
      </w:pPr>
      <w:r w:rsidRPr="00DD4230">
        <w:rPr>
          <w:rFonts w:ascii="Palatino Linotype" w:hAnsi="Palatino Linotype" w:cs="Tahoma"/>
          <w:i/>
          <w:sz w:val="20"/>
          <w:szCs w:val="20"/>
        </w:rPr>
        <w:t xml:space="preserve">4) En su caso, las cotizaciones consideradas, especificando los nombres de los proveedores y sus montos; </w:t>
      </w:r>
    </w:p>
    <w:p w14:paraId="74BA0E09" w14:textId="77777777" w:rsidR="006C5502" w:rsidRPr="00DD4230" w:rsidRDefault="006C5502" w:rsidP="00A61893">
      <w:pPr>
        <w:tabs>
          <w:tab w:val="left" w:pos="567"/>
        </w:tabs>
        <w:spacing w:line="360" w:lineRule="auto"/>
        <w:ind w:left="567" w:right="567"/>
        <w:jc w:val="both"/>
        <w:rPr>
          <w:rFonts w:ascii="Palatino Linotype" w:hAnsi="Palatino Linotype" w:cs="Tahoma"/>
          <w:i/>
          <w:sz w:val="20"/>
          <w:szCs w:val="20"/>
        </w:rPr>
      </w:pPr>
      <w:r w:rsidRPr="00DD4230">
        <w:rPr>
          <w:rFonts w:ascii="Palatino Linotype" w:hAnsi="Palatino Linotype" w:cs="Tahoma"/>
          <w:i/>
          <w:sz w:val="20"/>
          <w:szCs w:val="20"/>
        </w:rPr>
        <w:t xml:space="preserve">5) El nombre de la persona física o jurídica colectiva adjudicada; </w:t>
      </w:r>
    </w:p>
    <w:p w14:paraId="20B962BC" w14:textId="77777777" w:rsidR="006C5502" w:rsidRPr="00DD4230" w:rsidRDefault="006C5502" w:rsidP="00A61893">
      <w:pPr>
        <w:tabs>
          <w:tab w:val="left" w:pos="567"/>
        </w:tabs>
        <w:spacing w:line="360" w:lineRule="auto"/>
        <w:ind w:left="567" w:right="567"/>
        <w:jc w:val="both"/>
        <w:rPr>
          <w:rFonts w:ascii="Palatino Linotype" w:hAnsi="Palatino Linotype" w:cs="Tahoma"/>
          <w:i/>
          <w:sz w:val="20"/>
          <w:szCs w:val="20"/>
        </w:rPr>
      </w:pPr>
      <w:r w:rsidRPr="00DD4230">
        <w:rPr>
          <w:rFonts w:ascii="Palatino Linotype" w:hAnsi="Palatino Linotype" w:cs="Tahoma"/>
          <w:i/>
          <w:sz w:val="20"/>
          <w:szCs w:val="20"/>
        </w:rPr>
        <w:t xml:space="preserve">6) La unidad administrativa solicitante y la responsable de su ejecución; </w:t>
      </w:r>
    </w:p>
    <w:p w14:paraId="030D9CB1" w14:textId="77777777" w:rsidR="006C5502" w:rsidRPr="00DD4230" w:rsidRDefault="006C5502" w:rsidP="00A61893">
      <w:pPr>
        <w:tabs>
          <w:tab w:val="left" w:pos="567"/>
        </w:tabs>
        <w:spacing w:line="360" w:lineRule="auto"/>
        <w:ind w:left="567" w:right="567"/>
        <w:jc w:val="both"/>
        <w:rPr>
          <w:rFonts w:ascii="Palatino Linotype" w:hAnsi="Palatino Linotype" w:cs="Tahoma"/>
          <w:i/>
          <w:sz w:val="20"/>
          <w:szCs w:val="20"/>
        </w:rPr>
      </w:pPr>
      <w:r w:rsidRPr="00DD4230">
        <w:rPr>
          <w:rFonts w:ascii="Palatino Linotype" w:hAnsi="Palatino Linotype" w:cs="Tahoma"/>
          <w:i/>
          <w:sz w:val="20"/>
          <w:szCs w:val="20"/>
        </w:rPr>
        <w:t xml:space="preserve">7) El número, fecha, el monto del contrato y el plazo de entrega o de ejecución de los servicios u obra; </w:t>
      </w:r>
    </w:p>
    <w:p w14:paraId="3C40F656" w14:textId="77777777" w:rsidR="006C5502" w:rsidRPr="00DD4230" w:rsidRDefault="006C5502" w:rsidP="00A61893">
      <w:pPr>
        <w:tabs>
          <w:tab w:val="left" w:pos="567"/>
        </w:tabs>
        <w:spacing w:line="360" w:lineRule="auto"/>
        <w:ind w:left="567" w:right="567"/>
        <w:jc w:val="both"/>
        <w:rPr>
          <w:rFonts w:ascii="Palatino Linotype" w:hAnsi="Palatino Linotype" w:cs="Tahoma"/>
          <w:i/>
          <w:sz w:val="20"/>
          <w:szCs w:val="20"/>
        </w:rPr>
      </w:pPr>
      <w:r w:rsidRPr="00DD4230">
        <w:rPr>
          <w:rFonts w:ascii="Palatino Linotype" w:hAnsi="Palatino Linotype" w:cs="Tahoma"/>
          <w:i/>
          <w:sz w:val="20"/>
          <w:szCs w:val="20"/>
        </w:rPr>
        <w:t xml:space="preserve">8) Los mecanismos de vigilancia y supervisión, incluyendo, en su caso, los estudios de impacto urbano y ambiental, según corresponda; </w:t>
      </w:r>
    </w:p>
    <w:p w14:paraId="23371863" w14:textId="77777777" w:rsidR="006C5502" w:rsidRPr="00DD4230" w:rsidRDefault="006C5502" w:rsidP="00A61893">
      <w:pPr>
        <w:tabs>
          <w:tab w:val="left" w:pos="567"/>
        </w:tabs>
        <w:spacing w:line="360" w:lineRule="auto"/>
        <w:ind w:left="567" w:right="567"/>
        <w:jc w:val="both"/>
        <w:rPr>
          <w:rFonts w:ascii="Palatino Linotype" w:hAnsi="Palatino Linotype" w:cs="Tahoma"/>
          <w:i/>
          <w:sz w:val="20"/>
          <w:szCs w:val="20"/>
        </w:rPr>
      </w:pPr>
      <w:r w:rsidRPr="00DD4230">
        <w:rPr>
          <w:rFonts w:ascii="Palatino Linotype" w:hAnsi="Palatino Linotype" w:cs="Tahoma"/>
          <w:i/>
          <w:sz w:val="20"/>
          <w:szCs w:val="20"/>
        </w:rPr>
        <w:t xml:space="preserve">9) Los informes de avance sobre las obras o servicios contratados; </w:t>
      </w:r>
    </w:p>
    <w:p w14:paraId="13AF61F6" w14:textId="77777777" w:rsidR="006C5502" w:rsidRPr="00DD4230" w:rsidRDefault="006C5502" w:rsidP="00A61893">
      <w:pPr>
        <w:tabs>
          <w:tab w:val="left" w:pos="567"/>
        </w:tabs>
        <w:spacing w:line="360" w:lineRule="auto"/>
        <w:ind w:left="567" w:right="567"/>
        <w:jc w:val="both"/>
        <w:rPr>
          <w:rFonts w:ascii="Palatino Linotype" w:hAnsi="Palatino Linotype" w:cs="Tahoma"/>
          <w:i/>
          <w:sz w:val="20"/>
          <w:szCs w:val="20"/>
        </w:rPr>
      </w:pPr>
      <w:r w:rsidRPr="00DD4230">
        <w:rPr>
          <w:rFonts w:ascii="Palatino Linotype" w:hAnsi="Palatino Linotype" w:cs="Tahoma"/>
          <w:i/>
          <w:sz w:val="20"/>
          <w:szCs w:val="20"/>
        </w:rPr>
        <w:t xml:space="preserve">10) El convenio de terminación; y </w:t>
      </w:r>
    </w:p>
    <w:p w14:paraId="4A4DE598" w14:textId="77777777" w:rsidR="006C5502" w:rsidRPr="00DD4230" w:rsidRDefault="006C5502" w:rsidP="00A61893">
      <w:pPr>
        <w:tabs>
          <w:tab w:val="left" w:pos="567"/>
        </w:tabs>
        <w:spacing w:line="360" w:lineRule="auto"/>
        <w:ind w:left="567" w:right="567"/>
        <w:jc w:val="both"/>
        <w:rPr>
          <w:rFonts w:ascii="Palatino Linotype" w:hAnsi="Palatino Linotype" w:cs="Tahoma"/>
          <w:i/>
          <w:sz w:val="20"/>
          <w:szCs w:val="20"/>
        </w:rPr>
      </w:pPr>
      <w:r w:rsidRPr="00DD4230">
        <w:rPr>
          <w:rFonts w:ascii="Palatino Linotype" w:hAnsi="Palatino Linotype" w:cs="Tahoma"/>
          <w:i/>
          <w:sz w:val="20"/>
          <w:szCs w:val="20"/>
        </w:rPr>
        <w:t>11) El finiquito.”</w:t>
      </w:r>
    </w:p>
    <w:p w14:paraId="296DE025" w14:textId="77777777" w:rsidR="006C5502" w:rsidRPr="00DD4230" w:rsidRDefault="006C5502" w:rsidP="00A61893">
      <w:pPr>
        <w:tabs>
          <w:tab w:val="left" w:pos="567"/>
        </w:tabs>
        <w:spacing w:line="360" w:lineRule="auto"/>
        <w:ind w:left="567" w:right="567"/>
        <w:jc w:val="both"/>
        <w:rPr>
          <w:rFonts w:ascii="Palatino Linotype" w:hAnsi="Palatino Linotype" w:cs="Tahoma"/>
          <w:i/>
          <w:sz w:val="20"/>
          <w:szCs w:val="20"/>
        </w:rPr>
      </w:pPr>
    </w:p>
    <w:p w14:paraId="773CC2CE" w14:textId="30C4BC04" w:rsidR="006C5502" w:rsidRPr="00DD4230" w:rsidRDefault="006C5502" w:rsidP="00A61893">
      <w:pPr>
        <w:spacing w:line="360" w:lineRule="auto"/>
        <w:jc w:val="both"/>
        <w:rPr>
          <w:rFonts w:ascii="Palatino Linotype" w:hAnsi="Palatino Linotype" w:cs="Tahoma"/>
          <w:bCs/>
          <w:iCs/>
          <w:sz w:val="22"/>
          <w:szCs w:val="22"/>
        </w:rPr>
      </w:pPr>
      <w:r w:rsidRPr="00DD4230">
        <w:rPr>
          <w:rFonts w:ascii="Palatino Linotype" w:hAnsi="Palatino Linotype" w:cs="Tahoma"/>
          <w:bCs/>
          <w:iCs/>
          <w:sz w:val="22"/>
          <w:szCs w:val="22"/>
        </w:rPr>
        <w:t xml:space="preserve">Conforme a lo anterior, se advierte que es una obligación de transparencia de los sujetos obligados, proporcionar la información relacionada con los procesos y resultados sobre procedimientos ´de adjudicación directa para la contratación de servicios, lo cual incluye la versión pública del contrato y expediente respectivo, conformado, como mínimo de la siguiente información: </w:t>
      </w:r>
    </w:p>
    <w:p w14:paraId="710A5118" w14:textId="77777777" w:rsidR="006C5502" w:rsidRPr="00DD4230" w:rsidRDefault="006C5502" w:rsidP="006C5502">
      <w:pPr>
        <w:shd w:val="clear" w:color="auto" w:fill="FFFFFF"/>
        <w:spacing w:line="360" w:lineRule="auto"/>
        <w:jc w:val="both"/>
        <w:rPr>
          <w:rFonts w:ascii="Palatino Linotype" w:eastAsia="Calibri" w:hAnsi="Palatino Linotype" w:cs="Tahoma"/>
          <w:bCs/>
          <w:iCs/>
          <w:sz w:val="22"/>
          <w:szCs w:val="22"/>
          <w:lang w:eastAsia="en-US"/>
        </w:rPr>
      </w:pPr>
    </w:p>
    <w:p w14:paraId="07D1BDC8" w14:textId="5C8997A1" w:rsidR="006C5502" w:rsidRPr="00DD4230" w:rsidRDefault="006C5502" w:rsidP="00A61893">
      <w:pPr>
        <w:pStyle w:val="Prrafodelista"/>
        <w:numPr>
          <w:ilvl w:val="0"/>
          <w:numId w:val="30"/>
        </w:numPr>
        <w:spacing w:line="360" w:lineRule="auto"/>
        <w:jc w:val="both"/>
        <w:rPr>
          <w:rFonts w:ascii="Palatino Linotype" w:hAnsi="Palatino Linotype" w:cs="Tahoma"/>
          <w:bCs/>
          <w:iCs/>
          <w:szCs w:val="22"/>
        </w:rPr>
      </w:pPr>
      <w:r w:rsidRPr="00DD4230">
        <w:rPr>
          <w:rFonts w:ascii="Palatino Linotype" w:hAnsi="Palatino Linotype" w:cs="Tahoma"/>
          <w:bCs/>
          <w:iCs/>
          <w:szCs w:val="22"/>
        </w:rPr>
        <w:t>Propuesta enviada por el participante;</w:t>
      </w:r>
    </w:p>
    <w:p w14:paraId="146A4C25" w14:textId="5FDD25EB" w:rsidR="006C5502" w:rsidRPr="00DD4230" w:rsidRDefault="006C5502" w:rsidP="00A61893">
      <w:pPr>
        <w:pStyle w:val="Prrafodelista"/>
        <w:numPr>
          <w:ilvl w:val="0"/>
          <w:numId w:val="30"/>
        </w:numPr>
        <w:spacing w:line="360" w:lineRule="auto"/>
        <w:jc w:val="both"/>
        <w:rPr>
          <w:rFonts w:ascii="Palatino Linotype" w:hAnsi="Palatino Linotype" w:cs="Tahoma"/>
          <w:bCs/>
          <w:iCs/>
          <w:szCs w:val="22"/>
        </w:rPr>
      </w:pPr>
      <w:r w:rsidRPr="00DD4230">
        <w:rPr>
          <w:rFonts w:ascii="Palatino Linotype" w:hAnsi="Palatino Linotype" w:cs="Tahoma"/>
          <w:bCs/>
          <w:iCs/>
          <w:szCs w:val="22"/>
        </w:rPr>
        <w:t>Motivos y fundamentos legales aplicados para llevar a cabo la adjudicación</w:t>
      </w:r>
      <w:r w:rsidR="00C34F5D" w:rsidRPr="00DD4230">
        <w:rPr>
          <w:rFonts w:ascii="Palatino Linotype" w:hAnsi="Palatino Linotype" w:cs="Tahoma"/>
          <w:bCs/>
          <w:iCs/>
          <w:szCs w:val="22"/>
        </w:rPr>
        <w:t>;</w:t>
      </w:r>
    </w:p>
    <w:p w14:paraId="4CF7DA8B" w14:textId="4204964B" w:rsidR="006C5502" w:rsidRPr="00DD4230" w:rsidRDefault="006C5502" w:rsidP="00A61893">
      <w:pPr>
        <w:pStyle w:val="Prrafodelista"/>
        <w:numPr>
          <w:ilvl w:val="0"/>
          <w:numId w:val="30"/>
        </w:numPr>
        <w:spacing w:line="360" w:lineRule="auto"/>
        <w:jc w:val="both"/>
        <w:rPr>
          <w:rFonts w:ascii="Palatino Linotype" w:hAnsi="Palatino Linotype" w:cs="Tahoma"/>
          <w:bCs/>
          <w:iCs/>
          <w:szCs w:val="22"/>
        </w:rPr>
      </w:pPr>
      <w:r w:rsidRPr="00DD4230">
        <w:rPr>
          <w:rFonts w:ascii="Palatino Linotype" w:hAnsi="Palatino Linotype" w:cs="Tahoma"/>
          <w:bCs/>
          <w:iCs/>
          <w:szCs w:val="22"/>
        </w:rPr>
        <w:t>Autorización del ejercicio de la opción</w:t>
      </w:r>
      <w:r w:rsidR="00C34F5D" w:rsidRPr="00DD4230">
        <w:rPr>
          <w:rFonts w:ascii="Palatino Linotype" w:hAnsi="Palatino Linotype" w:cs="Tahoma"/>
          <w:bCs/>
          <w:iCs/>
          <w:szCs w:val="22"/>
        </w:rPr>
        <w:t>;</w:t>
      </w:r>
    </w:p>
    <w:p w14:paraId="5B87DBB0" w14:textId="450680A1" w:rsidR="006C5502" w:rsidRPr="00DD4230" w:rsidRDefault="006C5502" w:rsidP="00A61893">
      <w:pPr>
        <w:pStyle w:val="Prrafodelista"/>
        <w:numPr>
          <w:ilvl w:val="0"/>
          <w:numId w:val="30"/>
        </w:numPr>
        <w:spacing w:line="360" w:lineRule="auto"/>
        <w:jc w:val="both"/>
        <w:rPr>
          <w:rFonts w:ascii="Palatino Linotype" w:hAnsi="Palatino Linotype" w:cs="Tahoma"/>
          <w:bCs/>
          <w:iCs/>
          <w:szCs w:val="22"/>
        </w:rPr>
      </w:pPr>
      <w:r w:rsidRPr="00DD4230">
        <w:rPr>
          <w:rFonts w:ascii="Palatino Linotype" w:hAnsi="Palatino Linotype" w:cs="Tahoma"/>
          <w:bCs/>
          <w:iCs/>
          <w:szCs w:val="22"/>
        </w:rPr>
        <w:t>Cotizaciones consideradas, especificando el nombre de los proveedores y sus montos</w:t>
      </w:r>
      <w:r w:rsidR="00C34F5D" w:rsidRPr="00DD4230">
        <w:rPr>
          <w:rFonts w:ascii="Palatino Linotype" w:hAnsi="Palatino Linotype" w:cs="Tahoma"/>
          <w:bCs/>
          <w:iCs/>
          <w:szCs w:val="22"/>
        </w:rPr>
        <w:t>;</w:t>
      </w:r>
    </w:p>
    <w:p w14:paraId="0603DCF0" w14:textId="258181F9" w:rsidR="006C5502" w:rsidRPr="00DD4230" w:rsidRDefault="006C5502" w:rsidP="00A61893">
      <w:pPr>
        <w:pStyle w:val="Prrafodelista"/>
        <w:numPr>
          <w:ilvl w:val="0"/>
          <w:numId w:val="30"/>
        </w:numPr>
        <w:spacing w:line="360" w:lineRule="auto"/>
        <w:jc w:val="both"/>
        <w:rPr>
          <w:rFonts w:ascii="Palatino Linotype" w:hAnsi="Palatino Linotype" w:cs="Tahoma"/>
          <w:bCs/>
          <w:iCs/>
          <w:szCs w:val="22"/>
        </w:rPr>
      </w:pPr>
      <w:r w:rsidRPr="00DD4230">
        <w:rPr>
          <w:rFonts w:ascii="Palatino Linotype" w:hAnsi="Palatino Linotype" w:cs="Tahoma"/>
          <w:bCs/>
          <w:iCs/>
          <w:szCs w:val="22"/>
        </w:rPr>
        <w:t>Nombre de la persona física o jurídica colectiva adjudicada</w:t>
      </w:r>
      <w:r w:rsidR="00C34F5D" w:rsidRPr="00DD4230">
        <w:rPr>
          <w:rFonts w:ascii="Palatino Linotype" w:hAnsi="Palatino Linotype" w:cs="Tahoma"/>
          <w:bCs/>
          <w:iCs/>
          <w:szCs w:val="22"/>
        </w:rPr>
        <w:t>;</w:t>
      </w:r>
    </w:p>
    <w:p w14:paraId="5D3F892D" w14:textId="7463ECFE" w:rsidR="006C5502" w:rsidRPr="00DD4230" w:rsidRDefault="006C5502" w:rsidP="00A61893">
      <w:pPr>
        <w:pStyle w:val="Prrafodelista"/>
        <w:numPr>
          <w:ilvl w:val="0"/>
          <w:numId w:val="30"/>
        </w:numPr>
        <w:spacing w:line="360" w:lineRule="auto"/>
        <w:jc w:val="both"/>
        <w:rPr>
          <w:rFonts w:ascii="Palatino Linotype" w:hAnsi="Palatino Linotype" w:cs="Tahoma"/>
          <w:bCs/>
          <w:iCs/>
          <w:szCs w:val="22"/>
        </w:rPr>
      </w:pPr>
      <w:r w:rsidRPr="00DD4230">
        <w:rPr>
          <w:rFonts w:ascii="Palatino Linotype" w:hAnsi="Palatino Linotype" w:cs="Tahoma"/>
          <w:bCs/>
          <w:iCs/>
          <w:szCs w:val="22"/>
        </w:rPr>
        <w:t>La unidad administrativa solicitante y responsable de la ejecución</w:t>
      </w:r>
      <w:r w:rsidR="00C34F5D" w:rsidRPr="00DD4230">
        <w:rPr>
          <w:rFonts w:ascii="Palatino Linotype" w:hAnsi="Palatino Linotype" w:cs="Tahoma"/>
          <w:bCs/>
          <w:iCs/>
          <w:szCs w:val="22"/>
        </w:rPr>
        <w:t>;</w:t>
      </w:r>
    </w:p>
    <w:p w14:paraId="697E60B5" w14:textId="4FD9A8C9" w:rsidR="006C5502" w:rsidRPr="00DD4230" w:rsidRDefault="006C5502" w:rsidP="00A61893">
      <w:pPr>
        <w:pStyle w:val="Prrafodelista"/>
        <w:numPr>
          <w:ilvl w:val="0"/>
          <w:numId w:val="30"/>
        </w:numPr>
        <w:spacing w:line="360" w:lineRule="auto"/>
        <w:jc w:val="both"/>
        <w:rPr>
          <w:rFonts w:ascii="Palatino Linotype" w:hAnsi="Palatino Linotype" w:cs="Tahoma"/>
          <w:bCs/>
          <w:iCs/>
          <w:szCs w:val="22"/>
        </w:rPr>
      </w:pPr>
      <w:r w:rsidRPr="00DD4230">
        <w:rPr>
          <w:rFonts w:ascii="Palatino Linotype" w:hAnsi="Palatino Linotype" w:cs="Tahoma"/>
          <w:bCs/>
          <w:iCs/>
          <w:szCs w:val="22"/>
        </w:rPr>
        <w:t>Número, fecha, monto del contrato, el plazo de entrega o de eje</w:t>
      </w:r>
      <w:r w:rsidR="00C34F5D" w:rsidRPr="00DD4230">
        <w:rPr>
          <w:rFonts w:ascii="Palatino Linotype" w:hAnsi="Palatino Linotype" w:cs="Tahoma"/>
          <w:bCs/>
          <w:iCs/>
          <w:szCs w:val="22"/>
        </w:rPr>
        <w:t>cución de los servicios;</w:t>
      </w:r>
    </w:p>
    <w:p w14:paraId="3050E608" w14:textId="6C2CF71E" w:rsidR="006C5502" w:rsidRPr="00DD4230" w:rsidRDefault="006C5502" w:rsidP="00A61893">
      <w:pPr>
        <w:pStyle w:val="Prrafodelista"/>
        <w:numPr>
          <w:ilvl w:val="0"/>
          <w:numId w:val="30"/>
        </w:numPr>
        <w:spacing w:line="360" w:lineRule="auto"/>
        <w:jc w:val="both"/>
        <w:rPr>
          <w:rFonts w:ascii="Palatino Linotype" w:hAnsi="Palatino Linotype" w:cs="Tahoma"/>
          <w:bCs/>
          <w:iCs/>
          <w:szCs w:val="22"/>
        </w:rPr>
      </w:pPr>
      <w:r w:rsidRPr="00DD4230">
        <w:rPr>
          <w:rFonts w:ascii="Palatino Linotype" w:hAnsi="Palatino Linotype" w:cs="Tahoma"/>
          <w:bCs/>
          <w:iCs/>
          <w:szCs w:val="22"/>
        </w:rPr>
        <w:t>Los mecanismos de vigilancia y supervisión</w:t>
      </w:r>
      <w:r w:rsidR="00C34F5D" w:rsidRPr="00DD4230">
        <w:rPr>
          <w:rFonts w:ascii="Palatino Linotype" w:hAnsi="Palatino Linotype" w:cs="Tahoma"/>
          <w:bCs/>
          <w:iCs/>
          <w:szCs w:val="22"/>
        </w:rPr>
        <w:t>;</w:t>
      </w:r>
    </w:p>
    <w:p w14:paraId="2A95986D" w14:textId="14111A69" w:rsidR="006C5502" w:rsidRPr="00DD4230" w:rsidRDefault="006C5502" w:rsidP="00A61893">
      <w:pPr>
        <w:pStyle w:val="Prrafodelista"/>
        <w:numPr>
          <w:ilvl w:val="0"/>
          <w:numId w:val="30"/>
        </w:numPr>
        <w:spacing w:line="360" w:lineRule="auto"/>
        <w:jc w:val="both"/>
        <w:rPr>
          <w:rFonts w:ascii="Palatino Linotype" w:hAnsi="Palatino Linotype" w:cs="Tahoma"/>
          <w:bCs/>
          <w:iCs/>
          <w:szCs w:val="22"/>
        </w:rPr>
      </w:pPr>
      <w:r w:rsidRPr="00DD4230">
        <w:rPr>
          <w:rFonts w:ascii="Palatino Linotype" w:hAnsi="Palatino Linotype" w:cs="Tahoma"/>
          <w:bCs/>
          <w:iCs/>
          <w:szCs w:val="22"/>
        </w:rPr>
        <w:t>Informes de avances físicos y financieros</w:t>
      </w:r>
      <w:r w:rsidR="00C34F5D" w:rsidRPr="00DD4230">
        <w:rPr>
          <w:rFonts w:ascii="Palatino Linotype" w:hAnsi="Palatino Linotype" w:cs="Tahoma"/>
          <w:bCs/>
          <w:iCs/>
          <w:szCs w:val="22"/>
        </w:rPr>
        <w:t>;</w:t>
      </w:r>
    </w:p>
    <w:p w14:paraId="48054711" w14:textId="3D4716A8" w:rsidR="006C5502" w:rsidRPr="00DD4230" w:rsidRDefault="006C5502" w:rsidP="00A61893">
      <w:pPr>
        <w:pStyle w:val="Prrafodelista"/>
        <w:numPr>
          <w:ilvl w:val="0"/>
          <w:numId w:val="30"/>
        </w:numPr>
        <w:spacing w:line="360" w:lineRule="auto"/>
        <w:jc w:val="both"/>
        <w:rPr>
          <w:rFonts w:ascii="Palatino Linotype" w:hAnsi="Palatino Linotype" w:cs="Tahoma"/>
          <w:bCs/>
          <w:iCs/>
          <w:szCs w:val="22"/>
        </w:rPr>
      </w:pPr>
      <w:r w:rsidRPr="00DD4230">
        <w:rPr>
          <w:rFonts w:ascii="Palatino Linotype" w:hAnsi="Palatino Linotype" w:cs="Tahoma"/>
          <w:bCs/>
          <w:iCs/>
          <w:szCs w:val="22"/>
        </w:rPr>
        <w:t>Convenio de terminación</w:t>
      </w:r>
      <w:r w:rsidR="00C34F5D" w:rsidRPr="00DD4230">
        <w:rPr>
          <w:rFonts w:ascii="Palatino Linotype" w:hAnsi="Palatino Linotype" w:cs="Tahoma"/>
          <w:bCs/>
          <w:iCs/>
          <w:szCs w:val="22"/>
        </w:rPr>
        <w:t>, y</w:t>
      </w:r>
    </w:p>
    <w:p w14:paraId="4424B91A" w14:textId="744D6589" w:rsidR="006C5502" w:rsidRPr="00DD4230" w:rsidRDefault="006C5502" w:rsidP="00A61893">
      <w:pPr>
        <w:pStyle w:val="Prrafodelista"/>
        <w:numPr>
          <w:ilvl w:val="0"/>
          <w:numId w:val="30"/>
        </w:numPr>
        <w:spacing w:line="360" w:lineRule="auto"/>
        <w:jc w:val="both"/>
        <w:rPr>
          <w:rFonts w:ascii="Palatino Linotype" w:hAnsi="Palatino Linotype" w:cs="Tahoma"/>
          <w:bCs/>
          <w:iCs/>
          <w:szCs w:val="22"/>
        </w:rPr>
      </w:pPr>
      <w:r w:rsidRPr="00DD4230">
        <w:rPr>
          <w:rFonts w:ascii="Palatino Linotype" w:hAnsi="Palatino Linotype" w:cs="Tahoma"/>
          <w:bCs/>
          <w:iCs/>
          <w:szCs w:val="22"/>
        </w:rPr>
        <w:lastRenderedPageBreak/>
        <w:t>Finiquito</w:t>
      </w:r>
      <w:r w:rsidR="00C34F5D" w:rsidRPr="00DD4230">
        <w:rPr>
          <w:rFonts w:ascii="Palatino Linotype" w:hAnsi="Palatino Linotype" w:cs="Tahoma"/>
          <w:bCs/>
          <w:iCs/>
          <w:szCs w:val="22"/>
        </w:rPr>
        <w:t>.</w:t>
      </w:r>
    </w:p>
    <w:p w14:paraId="252DC30C" w14:textId="77777777" w:rsidR="006C5502" w:rsidRPr="00DD4230" w:rsidRDefault="006C5502" w:rsidP="00A61893">
      <w:pPr>
        <w:spacing w:line="360" w:lineRule="auto"/>
        <w:jc w:val="both"/>
        <w:rPr>
          <w:rFonts w:ascii="Palatino Linotype" w:eastAsia="Calibri" w:hAnsi="Palatino Linotype" w:cs="Tahoma"/>
          <w:bCs/>
          <w:iCs/>
          <w:sz w:val="22"/>
          <w:szCs w:val="22"/>
          <w:lang w:eastAsia="en-US"/>
        </w:rPr>
      </w:pPr>
    </w:p>
    <w:p w14:paraId="6B3CFD4D" w14:textId="49DA0808" w:rsidR="00C34F5D" w:rsidRPr="00DD4230" w:rsidRDefault="006C5502" w:rsidP="00A61893">
      <w:pPr>
        <w:spacing w:line="360" w:lineRule="auto"/>
        <w:jc w:val="both"/>
        <w:rPr>
          <w:rFonts w:ascii="Palatino Linotype" w:hAnsi="Palatino Linotype" w:cs="Tahoma"/>
          <w:bCs/>
          <w:iCs/>
          <w:sz w:val="22"/>
          <w:szCs w:val="22"/>
        </w:rPr>
      </w:pPr>
      <w:r w:rsidRPr="00DD4230">
        <w:rPr>
          <w:rFonts w:ascii="Palatino Linotype" w:hAnsi="Palatino Linotype" w:cs="Tahoma"/>
          <w:bCs/>
          <w:iCs/>
          <w:sz w:val="22"/>
          <w:szCs w:val="22"/>
        </w:rPr>
        <w:t xml:space="preserve">En ese orden de ideas, se puede colegir que el Particular quiere tener acceso </w:t>
      </w:r>
      <w:r w:rsidR="00C34F5D" w:rsidRPr="00DD4230">
        <w:rPr>
          <w:rFonts w:ascii="Palatino Linotype" w:hAnsi="Palatino Linotype" w:cs="Tahoma"/>
          <w:bCs/>
          <w:iCs/>
          <w:sz w:val="22"/>
          <w:szCs w:val="22"/>
        </w:rPr>
        <w:t xml:space="preserve">a todos los documentos relacionados con los procedimientos de adjudicación </w:t>
      </w:r>
      <w:r w:rsidR="00473298" w:rsidRPr="00DD4230">
        <w:rPr>
          <w:rFonts w:ascii="Palatino Linotype" w:hAnsi="Palatino Linotype" w:cs="Tahoma"/>
          <w:bCs/>
          <w:iCs/>
          <w:sz w:val="22"/>
          <w:szCs w:val="22"/>
        </w:rPr>
        <w:t>directa, con los cuales se dio como resultado, la celebración de dos contratos con el Grupo Argog y Asociados, S. A. de C.V.</w:t>
      </w:r>
    </w:p>
    <w:p w14:paraId="7174916F" w14:textId="77777777" w:rsidR="00473298" w:rsidRPr="00DD4230" w:rsidRDefault="00473298" w:rsidP="00A61893">
      <w:pPr>
        <w:spacing w:line="360" w:lineRule="auto"/>
        <w:jc w:val="both"/>
        <w:rPr>
          <w:rFonts w:ascii="Palatino Linotype" w:hAnsi="Palatino Linotype" w:cs="Tahoma"/>
          <w:bCs/>
          <w:iCs/>
          <w:sz w:val="22"/>
          <w:szCs w:val="22"/>
        </w:rPr>
      </w:pPr>
    </w:p>
    <w:p w14:paraId="4FDDE539" w14:textId="73260043" w:rsidR="006C5502" w:rsidRPr="00DD4230" w:rsidRDefault="00473298" w:rsidP="00A61893">
      <w:pPr>
        <w:spacing w:line="360" w:lineRule="auto"/>
        <w:jc w:val="both"/>
        <w:rPr>
          <w:rFonts w:ascii="Palatino Linotype" w:hAnsi="Palatino Linotype" w:cs="Tahoma"/>
          <w:bCs/>
          <w:iCs/>
          <w:sz w:val="22"/>
          <w:szCs w:val="22"/>
        </w:rPr>
      </w:pPr>
      <w:r w:rsidRPr="00DD4230">
        <w:rPr>
          <w:rFonts w:ascii="Palatino Linotype" w:hAnsi="Palatino Linotype" w:cs="Tahoma"/>
          <w:bCs/>
          <w:iCs/>
          <w:sz w:val="22"/>
          <w:szCs w:val="22"/>
        </w:rPr>
        <w:t xml:space="preserve">En otras palabras, en el presente caso, se requirieron todas las expresiones documentales que conforman los expedientes </w:t>
      </w:r>
      <w:r w:rsidR="006C5502" w:rsidRPr="00DD4230">
        <w:rPr>
          <w:rFonts w:ascii="Palatino Linotype" w:hAnsi="Palatino Linotype" w:cs="Tahoma"/>
          <w:bCs/>
          <w:iCs/>
          <w:sz w:val="22"/>
          <w:szCs w:val="22"/>
        </w:rPr>
        <w:t>de los procedimientos</w:t>
      </w:r>
      <w:r w:rsidRPr="00DD4230">
        <w:rPr>
          <w:rFonts w:ascii="Palatino Linotype" w:hAnsi="Palatino Linotype" w:cs="Tahoma"/>
          <w:bCs/>
          <w:iCs/>
          <w:sz w:val="22"/>
          <w:szCs w:val="22"/>
        </w:rPr>
        <w:t xml:space="preserve"> de adjudicación directa, que dieron </w:t>
      </w:r>
      <w:r w:rsidR="00A61893" w:rsidRPr="00DD4230">
        <w:rPr>
          <w:rFonts w:ascii="Palatino Linotype" w:hAnsi="Palatino Linotype" w:cs="Tahoma"/>
          <w:bCs/>
          <w:iCs/>
          <w:sz w:val="22"/>
          <w:szCs w:val="22"/>
        </w:rPr>
        <w:t>como resultado los Contratos de Prestación de Servicios e Implementación que celebraron el seis de enero de dos mil dieciséis y siete de abril de dos mil diecisiete, el Ayuntamiento de Huixquilucan y Grupo Argog y Asociados, S. A. de C.V.</w:t>
      </w:r>
    </w:p>
    <w:p w14:paraId="11A73CDC" w14:textId="77777777" w:rsidR="006F460C" w:rsidRPr="00DD4230" w:rsidRDefault="006F460C" w:rsidP="006F460C">
      <w:pPr>
        <w:spacing w:line="360" w:lineRule="auto"/>
        <w:jc w:val="both"/>
        <w:rPr>
          <w:rFonts w:ascii="Palatino Linotype" w:hAnsi="Palatino Linotype" w:cs="Tahoma"/>
          <w:bCs/>
          <w:iCs/>
          <w:sz w:val="22"/>
          <w:szCs w:val="22"/>
        </w:rPr>
      </w:pPr>
    </w:p>
    <w:p w14:paraId="33490EDD" w14:textId="4055452C" w:rsidR="00FA3BBB" w:rsidRPr="00DD4230" w:rsidRDefault="004A02E3" w:rsidP="006F460C">
      <w:pPr>
        <w:spacing w:line="360" w:lineRule="auto"/>
        <w:jc w:val="both"/>
        <w:rPr>
          <w:rFonts w:ascii="Palatino Linotype" w:hAnsi="Palatino Linotype" w:cs="Tahoma"/>
          <w:bCs/>
          <w:iCs/>
          <w:sz w:val="22"/>
          <w:szCs w:val="22"/>
        </w:rPr>
      </w:pPr>
      <w:r w:rsidRPr="00DD4230">
        <w:rPr>
          <w:rFonts w:ascii="Palatino Linotype" w:hAnsi="Palatino Linotype" w:cs="Tahoma"/>
          <w:bCs/>
          <w:iCs/>
          <w:sz w:val="22"/>
          <w:szCs w:val="22"/>
        </w:rPr>
        <w:t xml:space="preserve">Establecida dicha circunstancia, se procede analizar la respuesta entregada por el Sujeto Obligado, para lo cual, en principio es necesario señalar que se turnó la solicitud de información </w:t>
      </w:r>
      <w:r w:rsidR="003F54B5" w:rsidRPr="00DD4230">
        <w:rPr>
          <w:rFonts w:ascii="Palatino Linotype" w:hAnsi="Palatino Linotype" w:cs="Tahoma"/>
          <w:bCs/>
          <w:iCs/>
          <w:sz w:val="22"/>
          <w:szCs w:val="22"/>
        </w:rPr>
        <w:t>a la Dirección General de Administración.</w:t>
      </w:r>
    </w:p>
    <w:p w14:paraId="162263A4" w14:textId="77777777" w:rsidR="003F54B5" w:rsidRPr="00DD4230" w:rsidRDefault="003F54B5" w:rsidP="006F460C">
      <w:pPr>
        <w:spacing w:line="360" w:lineRule="auto"/>
        <w:jc w:val="both"/>
        <w:rPr>
          <w:rFonts w:ascii="Palatino Linotype" w:hAnsi="Palatino Linotype" w:cs="Tahoma"/>
          <w:bCs/>
          <w:iCs/>
          <w:sz w:val="22"/>
          <w:szCs w:val="22"/>
        </w:rPr>
      </w:pPr>
    </w:p>
    <w:p w14:paraId="224B8479" w14:textId="2E633D42" w:rsidR="003F54B5" w:rsidRPr="00DD4230" w:rsidRDefault="003F54B5" w:rsidP="006F460C">
      <w:pPr>
        <w:spacing w:line="360" w:lineRule="auto"/>
        <w:jc w:val="both"/>
        <w:rPr>
          <w:rFonts w:ascii="Palatino Linotype" w:hAnsi="Palatino Linotype"/>
        </w:rPr>
      </w:pPr>
      <w:r w:rsidRPr="00DD4230">
        <w:rPr>
          <w:rFonts w:ascii="Palatino Linotype" w:hAnsi="Palatino Linotype" w:cs="Tahoma"/>
          <w:bCs/>
          <w:iCs/>
          <w:sz w:val="22"/>
          <w:szCs w:val="22"/>
        </w:rPr>
        <w:t xml:space="preserve">Sobre dicha unidad administrativa, los artículos 30, fracción IV, 110 y 111, del </w:t>
      </w:r>
      <w:r w:rsidRPr="00DD4230">
        <w:rPr>
          <w:rFonts w:ascii="Palatino Linotype" w:hAnsi="Palatino Linotype" w:cs="Tahoma"/>
          <w:bCs/>
          <w:iCs/>
          <w:sz w:val="22"/>
          <w:szCs w:val="22"/>
          <w:lang w:val="es-ES"/>
        </w:rPr>
        <w:t xml:space="preserve">del Reglamento Orgánico de la Administración Pública Municipal de Huixquilucan, establece que dicha área será la encargada de administrar, comprobar y controlar los recursos humanos, materiales y técnicos necesarios para el desarrollo del funcionamiento del </w:t>
      </w:r>
      <w:r w:rsidR="00411B17" w:rsidRPr="00DD4230">
        <w:rPr>
          <w:rFonts w:ascii="Palatino Linotype" w:hAnsi="Palatino Linotype" w:cs="Tahoma"/>
          <w:bCs/>
          <w:iCs/>
          <w:sz w:val="22"/>
          <w:szCs w:val="22"/>
          <w:lang w:val="es-ES"/>
        </w:rPr>
        <w:t xml:space="preserve">Ayuntamiento; de garantizar el abastecimiento de servicios; de participar en los procedimiento para la contratación de servicios; de participar en los procedimientos de adjudicación directa, así como, en los Comités de </w:t>
      </w:r>
      <w:r w:rsidR="00411B17" w:rsidRPr="00DD4230">
        <w:rPr>
          <w:rFonts w:ascii="Palatino Linotype" w:hAnsi="Palatino Linotype"/>
        </w:rPr>
        <w:t>de Arrendamientos, Adquisiciones de Inmuebles y Enajenaciones; Adquisiciones y Servicios o en su caso Adquisiciones, Arrendamientos y Servicios; de llevar el registro de los contratos de prestación de servicios</w:t>
      </w:r>
      <w:r w:rsidR="00DB1A36" w:rsidRPr="00DD4230">
        <w:rPr>
          <w:rFonts w:ascii="Palatino Linotype" w:hAnsi="Palatino Linotype"/>
        </w:rPr>
        <w:t xml:space="preserve"> y</w:t>
      </w:r>
      <w:r w:rsidR="00411B17" w:rsidRPr="00DD4230">
        <w:rPr>
          <w:rFonts w:ascii="Palatino Linotype" w:hAnsi="Palatino Linotype"/>
        </w:rPr>
        <w:t xml:space="preserve"> </w:t>
      </w:r>
      <w:r w:rsidR="00DB1A36" w:rsidRPr="00DD4230">
        <w:rPr>
          <w:rFonts w:ascii="Palatino Linotype" w:hAnsi="Palatino Linotype"/>
        </w:rPr>
        <w:t>de establecer los instrumentos para la sistematización de los procedimientos de contratación de servicios.</w:t>
      </w:r>
    </w:p>
    <w:p w14:paraId="3031DA14" w14:textId="77777777" w:rsidR="00DB1A36" w:rsidRPr="00DD4230" w:rsidRDefault="00DB1A36" w:rsidP="006F460C">
      <w:pPr>
        <w:spacing w:line="360" w:lineRule="auto"/>
        <w:jc w:val="both"/>
        <w:rPr>
          <w:rFonts w:ascii="Palatino Linotype" w:hAnsi="Palatino Linotype"/>
        </w:rPr>
      </w:pPr>
    </w:p>
    <w:p w14:paraId="03880796" w14:textId="3A17AD6C" w:rsidR="00DB1A36" w:rsidRPr="00DD4230" w:rsidRDefault="00DB1A36" w:rsidP="006F460C">
      <w:pPr>
        <w:spacing w:line="360" w:lineRule="auto"/>
        <w:jc w:val="both"/>
        <w:rPr>
          <w:rFonts w:ascii="Palatino Linotype" w:hAnsi="Palatino Linotype"/>
        </w:rPr>
      </w:pPr>
      <w:r w:rsidRPr="00DD4230">
        <w:rPr>
          <w:rFonts w:ascii="Palatino Linotype" w:hAnsi="Palatino Linotype"/>
        </w:rPr>
        <w:t>Conforme a lo anterior, se logra vislumbrar que el Sujeto Obligado turno la solicitud de información a la unidad administrativa competente para conocer de la información peticionada, a saber, la Dirección General de Administración, encargada de ver todas las cuestiones relacionadas con los procedimientos de adjudicación directa y contratación de servicios, por lo que, cumplió con parte de lo establecido en el artículo 162 de la Ley de la materia.</w:t>
      </w:r>
    </w:p>
    <w:p w14:paraId="75F4596D" w14:textId="77777777" w:rsidR="00DB1A36" w:rsidRPr="00DD4230" w:rsidRDefault="00DB1A36" w:rsidP="006F460C">
      <w:pPr>
        <w:spacing w:line="360" w:lineRule="auto"/>
        <w:jc w:val="both"/>
        <w:rPr>
          <w:rFonts w:ascii="Palatino Linotype" w:hAnsi="Palatino Linotype"/>
        </w:rPr>
      </w:pPr>
    </w:p>
    <w:p w14:paraId="6A76114F" w14:textId="29B846CA" w:rsidR="00291B6F" w:rsidRPr="00DD4230" w:rsidRDefault="00DB1A36" w:rsidP="007C20CD">
      <w:pPr>
        <w:spacing w:line="360" w:lineRule="auto"/>
        <w:jc w:val="both"/>
        <w:rPr>
          <w:rFonts w:ascii="Palatino Linotype" w:hAnsi="Palatino Linotype"/>
        </w:rPr>
      </w:pPr>
      <w:r w:rsidRPr="00DD4230">
        <w:rPr>
          <w:rFonts w:ascii="Palatino Linotype" w:hAnsi="Palatino Linotype"/>
        </w:rPr>
        <w:t xml:space="preserve">Ahora bien, por una parte dicha área </w:t>
      </w:r>
      <w:r w:rsidR="005F7868" w:rsidRPr="00DD4230">
        <w:rPr>
          <w:rFonts w:ascii="Palatino Linotype" w:hAnsi="Palatino Linotype"/>
        </w:rPr>
        <w:t xml:space="preserve">señaló que la información peticionada, se localizaba </w:t>
      </w:r>
      <w:hyperlink r:id="rId16" w:anchor="SujetosO" w:history="1">
        <w:r w:rsidR="004E4CB5" w:rsidRPr="00DD4230">
          <w:rPr>
            <w:rStyle w:val="Hipervnculo"/>
            <w:rFonts w:ascii="Palatino Linotype" w:hAnsi="Palatino Linotype"/>
          </w:rPr>
          <w:t>https://ipomex.org.mx/ipo3/lgt/portal/3.web#SujetosO</w:t>
        </w:r>
      </w:hyperlink>
      <w:r w:rsidR="004E4CB5" w:rsidRPr="00DD4230">
        <w:rPr>
          <w:rFonts w:ascii="Palatino Linotype" w:hAnsi="Palatino Linotype"/>
        </w:rPr>
        <w:t>, de cuya revisión, se logra vislumbrar que remite al Portal de Información Pública de Oficio de los Sujetos Obligados del Estado de México y Municipios, tal como se muestra a continuación:</w:t>
      </w:r>
    </w:p>
    <w:p w14:paraId="1D8084AF" w14:textId="77777777" w:rsidR="004E4CB5" w:rsidRPr="00DD4230" w:rsidRDefault="004E4CB5" w:rsidP="007C20CD">
      <w:pPr>
        <w:spacing w:line="360" w:lineRule="auto"/>
        <w:jc w:val="both"/>
        <w:rPr>
          <w:rFonts w:ascii="Palatino Linotype" w:hAnsi="Palatino Linotype"/>
        </w:rPr>
      </w:pPr>
    </w:p>
    <w:p w14:paraId="666EE41F" w14:textId="57115C50" w:rsidR="004E4CB5" w:rsidRPr="00DD4230" w:rsidRDefault="004E4CB5" w:rsidP="004E4CB5">
      <w:pPr>
        <w:spacing w:line="360" w:lineRule="auto"/>
        <w:jc w:val="center"/>
        <w:rPr>
          <w:rFonts w:ascii="Palatino Linotype" w:hAnsi="Palatino Linotype"/>
        </w:rPr>
      </w:pPr>
      <w:r w:rsidRPr="00DD4230">
        <w:rPr>
          <w:rFonts w:ascii="Palatino Linotype" w:hAnsi="Palatino Linotype"/>
          <w:noProof/>
        </w:rPr>
        <w:drawing>
          <wp:inline distT="0" distB="0" distL="0" distR="0" wp14:anchorId="500F41C7" wp14:editId="20F639ED">
            <wp:extent cx="3590925" cy="2283835"/>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12312" cy="2297437"/>
                    </a:xfrm>
                    <a:prstGeom prst="rect">
                      <a:avLst/>
                    </a:prstGeom>
                  </pic:spPr>
                </pic:pic>
              </a:graphicData>
            </a:graphic>
          </wp:inline>
        </w:drawing>
      </w:r>
    </w:p>
    <w:p w14:paraId="5610D586" w14:textId="60015649" w:rsidR="004E4CB5" w:rsidRPr="00DD4230" w:rsidRDefault="00F67697" w:rsidP="007C20CD">
      <w:pPr>
        <w:spacing w:line="360" w:lineRule="auto"/>
        <w:jc w:val="both"/>
        <w:rPr>
          <w:rFonts w:ascii="Palatino Linotype" w:eastAsiaTheme="minorHAnsi" w:hAnsi="Palatino Linotype" w:cstheme="minorBidi"/>
          <w:color w:val="000000" w:themeColor="text1"/>
          <w:sz w:val="22"/>
          <w:szCs w:val="22"/>
          <w:lang w:eastAsia="en-US"/>
        </w:rPr>
      </w:pPr>
      <w:r w:rsidRPr="00DD4230">
        <w:rPr>
          <w:rFonts w:ascii="Palatino Linotype" w:hAnsi="Palatino Linotype" w:cs="Tahoma"/>
          <w:bCs/>
          <w:sz w:val="22"/>
          <w:szCs w:val="22"/>
        </w:rPr>
        <w:t xml:space="preserve">Como se logra observa, el Sujeto Obligado remitió a la página principal de su </w:t>
      </w:r>
      <w:r w:rsidRPr="00DD4230">
        <w:rPr>
          <w:rFonts w:ascii="Palatino Linotype" w:eastAsiaTheme="minorHAnsi" w:hAnsi="Palatino Linotype" w:cstheme="minorBidi"/>
          <w:color w:val="000000" w:themeColor="text1"/>
          <w:sz w:val="22"/>
          <w:szCs w:val="22"/>
          <w:lang w:eastAsia="en-US"/>
        </w:rPr>
        <w:t>Portal de Información Pública de Oficio Mexiquense, sin embargo, omitió señalar el procedimiento para acceder la información solicitada</w:t>
      </w:r>
      <w:r w:rsidR="004B789B" w:rsidRPr="00DD4230">
        <w:rPr>
          <w:rFonts w:ascii="Palatino Linotype" w:eastAsiaTheme="minorHAnsi" w:hAnsi="Palatino Linotype" w:cstheme="minorBidi"/>
          <w:color w:val="000000" w:themeColor="text1"/>
          <w:sz w:val="22"/>
          <w:szCs w:val="22"/>
          <w:lang w:eastAsia="en-US"/>
        </w:rPr>
        <w:t>, pues únicamente refirió que era parte de las obligaciones de transparencia del Sujeto Obligado;</w:t>
      </w:r>
      <w:r w:rsidRPr="00DD4230">
        <w:rPr>
          <w:rFonts w:ascii="Palatino Linotype" w:eastAsiaTheme="minorHAnsi" w:hAnsi="Palatino Linotype" w:cstheme="minorBidi"/>
          <w:color w:val="000000" w:themeColor="text1"/>
          <w:sz w:val="22"/>
          <w:szCs w:val="22"/>
          <w:lang w:eastAsia="en-US"/>
        </w:rPr>
        <w:t xml:space="preserve"> es</w:t>
      </w:r>
      <w:r w:rsidR="004B789B" w:rsidRPr="00DD4230">
        <w:rPr>
          <w:rFonts w:ascii="Palatino Linotype" w:eastAsiaTheme="minorHAnsi" w:hAnsi="Palatino Linotype" w:cstheme="minorBidi"/>
          <w:color w:val="000000" w:themeColor="text1"/>
          <w:sz w:val="22"/>
          <w:szCs w:val="22"/>
          <w:lang w:eastAsia="en-US"/>
        </w:rPr>
        <w:t>to es</w:t>
      </w:r>
      <w:r w:rsidRPr="00DD4230">
        <w:rPr>
          <w:rFonts w:ascii="Palatino Linotype" w:eastAsiaTheme="minorHAnsi" w:hAnsi="Palatino Linotype" w:cstheme="minorBidi"/>
          <w:color w:val="000000" w:themeColor="text1"/>
          <w:sz w:val="22"/>
          <w:szCs w:val="22"/>
          <w:lang w:eastAsia="en-US"/>
        </w:rPr>
        <w:t xml:space="preserve">, no señaló la fuente, la forma y el lugar específico </w:t>
      </w:r>
      <w:r w:rsidRPr="00DD4230">
        <w:rPr>
          <w:rFonts w:ascii="Palatino Linotype" w:eastAsiaTheme="minorHAnsi" w:hAnsi="Palatino Linotype" w:cstheme="minorBidi"/>
          <w:color w:val="000000" w:themeColor="text1"/>
          <w:sz w:val="22"/>
          <w:szCs w:val="22"/>
          <w:lang w:eastAsia="en-US"/>
        </w:rPr>
        <w:lastRenderedPageBreak/>
        <w:t>para poder obtener la información peticionada</w:t>
      </w:r>
      <w:r w:rsidR="004B789B" w:rsidRPr="00DD4230">
        <w:rPr>
          <w:rFonts w:ascii="Palatino Linotype" w:eastAsiaTheme="minorHAnsi" w:hAnsi="Palatino Linotype" w:cstheme="minorBidi"/>
          <w:color w:val="000000" w:themeColor="text1"/>
          <w:sz w:val="22"/>
          <w:szCs w:val="22"/>
          <w:lang w:eastAsia="en-US"/>
        </w:rPr>
        <w:t xml:space="preserve"> y, por lo tanto, incumplió</w:t>
      </w:r>
      <w:r w:rsidRPr="00DD4230">
        <w:rPr>
          <w:rFonts w:ascii="Palatino Linotype" w:eastAsiaTheme="minorHAnsi" w:hAnsi="Palatino Linotype" w:cstheme="minorBidi"/>
          <w:color w:val="000000" w:themeColor="text1"/>
          <w:sz w:val="22"/>
          <w:szCs w:val="22"/>
          <w:lang w:eastAsia="en-US"/>
        </w:rPr>
        <w:t xml:space="preserve"> con lo establecido en el artículo 161 de la Ley de Transparencia y Acceso a la Información Pública del Esta</w:t>
      </w:r>
      <w:r w:rsidR="004B789B" w:rsidRPr="00DD4230">
        <w:rPr>
          <w:rFonts w:ascii="Palatino Linotype" w:eastAsiaTheme="minorHAnsi" w:hAnsi="Palatino Linotype" w:cstheme="minorBidi"/>
          <w:color w:val="000000" w:themeColor="text1"/>
          <w:sz w:val="22"/>
          <w:szCs w:val="22"/>
          <w:lang w:eastAsia="en-US"/>
        </w:rPr>
        <w:t>do de México y Municipios.</w:t>
      </w:r>
    </w:p>
    <w:p w14:paraId="1C14AB6E" w14:textId="77777777" w:rsidR="004B789B" w:rsidRPr="00DD4230" w:rsidRDefault="004B789B" w:rsidP="007C20CD">
      <w:pPr>
        <w:spacing w:line="360" w:lineRule="auto"/>
        <w:jc w:val="both"/>
        <w:rPr>
          <w:rFonts w:ascii="Palatino Linotype" w:eastAsiaTheme="minorHAnsi" w:hAnsi="Palatino Linotype" w:cstheme="minorBidi"/>
          <w:color w:val="000000" w:themeColor="text1"/>
          <w:sz w:val="22"/>
          <w:szCs w:val="22"/>
          <w:lang w:eastAsia="en-US"/>
        </w:rPr>
      </w:pPr>
    </w:p>
    <w:p w14:paraId="2E580AD5" w14:textId="56683AA0" w:rsidR="004B789B" w:rsidRPr="00DD4230" w:rsidRDefault="004B789B" w:rsidP="007C20CD">
      <w:pPr>
        <w:spacing w:line="360" w:lineRule="auto"/>
        <w:jc w:val="both"/>
        <w:rPr>
          <w:rFonts w:ascii="Palatino Linotype" w:eastAsiaTheme="minorHAnsi" w:hAnsi="Palatino Linotype" w:cstheme="minorBidi"/>
          <w:color w:val="000000" w:themeColor="text1"/>
          <w:sz w:val="22"/>
          <w:szCs w:val="22"/>
          <w:lang w:eastAsia="en-US"/>
        </w:rPr>
      </w:pPr>
      <w:r w:rsidRPr="00DD4230">
        <w:rPr>
          <w:rFonts w:ascii="Palatino Linotype" w:eastAsiaTheme="minorHAnsi" w:hAnsi="Palatino Linotype" w:cstheme="minorBidi"/>
          <w:color w:val="000000" w:themeColor="text1"/>
          <w:sz w:val="22"/>
          <w:szCs w:val="22"/>
          <w:lang w:eastAsia="en-US"/>
        </w:rPr>
        <w:t>Ahora bien, por otra parte la Dirección General de Administración, proporcionó lo siguiente:</w:t>
      </w:r>
    </w:p>
    <w:p w14:paraId="779DE6EF" w14:textId="77777777" w:rsidR="004B789B" w:rsidRPr="00DD4230" w:rsidRDefault="004B789B" w:rsidP="007C20CD">
      <w:pPr>
        <w:spacing w:line="360" w:lineRule="auto"/>
        <w:jc w:val="both"/>
        <w:rPr>
          <w:rFonts w:ascii="Palatino Linotype" w:eastAsiaTheme="minorHAnsi" w:hAnsi="Palatino Linotype" w:cstheme="minorBidi"/>
          <w:color w:val="000000" w:themeColor="text1"/>
          <w:sz w:val="22"/>
          <w:szCs w:val="22"/>
          <w:lang w:eastAsia="en-US"/>
        </w:rPr>
      </w:pPr>
    </w:p>
    <w:p w14:paraId="66E43B37" w14:textId="29ACFC7C" w:rsidR="004B789B" w:rsidRPr="00DD4230" w:rsidRDefault="00B22A7A" w:rsidP="004B789B">
      <w:pPr>
        <w:pStyle w:val="Prrafodelista"/>
        <w:numPr>
          <w:ilvl w:val="0"/>
          <w:numId w:val="34"/>
        </w:numPr>
        <w:spacing w:line="360" w:lineRule="auto"/>
        <w:jc w:val="both"/>
        <w:rPr>
          <w:rFonts w:ascii="Palatino Linotype" w:eastAsiaTheme="minorHAnsi" w:hAnsi="Palatino Linotype" w:cstheme="minorBidi"/>
          <w:color w:val="000000" w:themeColor="text1"/>
          <w:szCs w:val="22"/>
          <w:lang w:eastAsia="en-US"/>
        </w:rPr>
      </w:pPr>
      <w:r w:rsidRPr="00DD4230">
        <w:rPr>
          <w:rFonts w:ascii="Palatino Linotype" w:eastAsiaTheme="minorHAnsi" w:hAnsi="Palatino Linotype" w:cstheme="minorBidi"/>
          <w:bCs/>
          <w:iCs/>
          <w:color w:val="000000" w:themeColor="text1"/>
          <w:szCs w:val="22"/>
          <w:lang w:val="es-ES" w:eastAsia="en-US"/>
        </w:rPr>
        <w:t xml:space="preserve">Los Contratos de Prestación de Servicios e Implementación que celebraron el seis de enero de dos mil dieciséis y siete de abril de dos mil diecisiete, el Ayuntamiento </w:t>
      </w:r>
      <w:r w:rsidRPr="00DD4230">
        <w:rPr>
          <w:rFonts w:ascii="Palatino Linotype" w:eastAsiaTheme="minorHAnsi" w:hAnsi="Palatino Linotype" w:cstheme="minorBidi"/>
          <w:bCs/>
          <w:iCs/>
          <w:color w:val="000000" w:themeColor="text1"/>
          <w:szCs w:val="22"/>
          <w:lang w:eastAsia="en-US"/>
        </w:rPr>
        <w:t>de Huixquilucan y Grupo Argog y Asociados, S. A. de C.V., y</w:t>
      </w:r>
    </w:p>
    <w:p w14:paraId="64F5DFC8" w14:textId="77777777" w:rsidR="00B22A7A" w:rsidRPr="00DD4230" w:rsidRDefault="00B22A7A" w:rsidP="00B22A7A">
      <w:pPr>
        <w:pStyle w:val="Prrafodelista"/>
        <w:spacing w:line="360" w:lineRule="auto"/>
        <w:jc w:val="both"/>
        <w:rPr>
          <w:rFonts w:ascii="Palatino Linotype" w:eastAsiaTheme="minorHAnsi" w:hAnsi="Palatino Linotype" w:cstheme="minorBidi"/>
          <w:color w:val="000000" w:themeColor="text1"/>
          <w:szCs w:val="22"/>
          <w:lang w:eastAsia="en-US"/>
        </w:rPr>
      </w:pPr>
    </w:p>
    <w:p w14:paraId="78AD413F" w14:textId="6BCE5092" w:rsidR="00B22A7A" w:rsidRPr="00DD4230" w:rsidRDefault="00B22A7A" w:rsidP="004B789B">
      <w:pPr>
        <w:pStyle w:val="Prrafodelista"/>
        <w:numPr>
          <w:ilvl w:val="0"/>
          <w:numId w:val="34"/>
        </w:numPr>
        <w:spacing w:line="360" w:lineRule="auto"/>
        <w:jc w:val="both"/>
        <w:rPr>
          <w:rFonts w:ascii="Palatino Linotype" w:eastAsiaTheme="minorHAnsi" w:hAnsi="Palatino Linotype" w:cstheme="minorBidi"/>
          <w:color w:val="000000" w:themeColor="text1"/>
          <w:szCs w:val="22"/>
          <w:lang w:eastAsia="en-US"/>
        </w:rPr>
      </w:pPr>
      <w:r w:rsidRPr="00DD4230">
        <w:rPr>
          <w:rFonts w:ascii="Palatino Linotype" w:eastAsiaTheme="minorHAnsi" w:hAnsi="Palatino Linotype" w:cstheme="minorBidi"/>
          <w:bCs/>
          <w:iCs/>
          <w:color w:val="000000" w:themeColor="text1"/>
          <w:szCs w:val="22"/>
          <w:lang w:eastAsia="en-US"/>
        </w:rPr>
        <w:t>Los informes de los trabajos realizados por la empresa Grupo Argog y Asociados S.A. de C.V., de abril a diciembre de dos mil diecisiete.</w:t>
      </w:r>
    </w:p>
    <w:p w14:paraId="7FB164B8" w14:textId="77777777" w:rsidR="004B789B" w:rsidRPr="00DD4230" w:rsidRDefault="004B789B" w:rsidP="007C20CD">
      <w:pPr>
        <w:spacing w:line="360" w:lineRule="auto"/>
        <w:jc w:val="both"/>
        <w:rPr>
          <w:rFonts w:ascii="Palatino Linotype" w:hAnsi="Palatino Linotype"/>
        </w:rPr>
      </w:pPr>
    </w:p>
    <w:p w14:paraId="50ED21F1" w14:textId="5B0934EB" w:rsidR="004E4CB5" w:rsidRPr="00DD4230" w:rsidRDefault="00B22A7A" w:rsidP="007C20CD">
      <w:pPr>
        <w:spacing w:line="360" w:lineRule="auto"/>
        <w:jc w:val="both"/>
        <w:rPr>
          <w:rFonts w:ascii="Palatino Linotype" w:hAnsi="Palatino Linotype" w:cs="Tahoma"/>
          <w:bCs/>
          <w:iCs/>
          <w:sz w:val="22"/>
          <w:szCs w:val="22"/>
        </w:rPr>
      </w:pPr>
      <w:r w:rsidRPr="00DD4230">
        <w:rPr>
          <w:rFonts w:ascii="Palatino Linotype" w:hAnsi="Palatino Linotype" w:cs="Tahoma"/>
          <w:bCs/>
          <w:iCs/>
          <w:sz w:val="22"/>
          <w:szCs w:val="22"/>
        </w:rPr>
        <w:t>De la revisión</w:t>
      </w:r>
      <w:r w:rsidR="00CE7D23" w:rsidRPr="00DD4230">
        <w:rPr>
          <w:rFonts w:ascii="Palatino Linotype" w:hAnsi="Palatino Linotype" w:cs="Tahoma"/>
          <w:bCs/>
          <w:iCs/>
          <w:sz w:val="22"/>
          <w:szCs w:val="22"/>
        </w:rPr>
        <w:t xml:space="preserve"> de dicha documentación</w:t>
      </w:r>
      <w:r w:rsidRPr="00DD4230">
        <w:rPr>
          <w:rFonts w:ascii="Palatino Linotype" w:hAnsi="Palatino Linotype" w:cs="Tahoma"/>
          <w:bCs/>
          <w:iCs/>
          <w:sz w:val="22"/>
          <w:szCs w:val="22"/>
        </w:rPr>
        <w:t xml:space="preserve">, se logra advertir que la primera da cuenta de parte de la información peticionada, pues forma parte de los expedientes solicitados </w:t>
      </w:r>
      <w:r w:rsidR="00CE7D23" w:rsidRPr="00DD4230">
        <w:rPr>
          <w:rFonts w:ascii="Palatino Linotype" w:hAnsi="Palatino Linotype" w:cs="Tahoma"/>
          <w:bCs/>
          <w:iCs/>
          <w:sz w:val="22"/>
          <w:szCs w:val="22"/>
        </w:rPr>
        <w:t>y es el resultado final del procedimiento de adjudicación directa; mientras que la segunda acredita la existencia de una relación de prestación de servicios entre la empresa y el Ayuntamiento, al establecer los trabajos realizados por mes.</w:t>
      </w:r>
    </w:p>
    <w:p w14:paraId="4B035CBA" w14:textId="77777777" w:rsidR="00CE7D23" w:rsidRPr="00DD4230" w:rsidRDefault="00CE7D23" w:rsidP="007C20CD">
      <w:pPr>
        <w:spacing w:line="360" w:lineRule="auto"/>
        <w:jc w:val="both"/>
        <w:rPr>
          <w:rFonts w:ascii="Palatino Linotype" w:hAnsi="Palatino Linotype" w:cs="Tahoma"/>
          <w:bCs/>
          <w:iCs/>
          <w:sz w:val="22"/>
          <w:szCs w:val="22"/>
        </w:rPr>
      </w:pPr>
    </w:p>
    <w:p w14:paraId="0B40040D" w14:textId="11DD05BA" w:rsidR="00CE7D23" w:rsidRPr="00DD4230" w:rsidRDefault="00CE7D23" w:rsidP="007C20CD">
      <w:pPr>
        <w:spacing w:line="360" w:lineRule="auto"/>
        <w:jc w:val="both"/>
        <w:rPr>
          <w:rFonts w:ascii="Palatino Linotype" w:hAnsi="Palatino Linotype" w:cs="Tahoma"/>
          <w:bCs/>
          <w:iCs/>
          <w:sz w:val="22"/>
          <w:szCs w:val="22"/>
        </w:rPr>
      </w:pPr>
      <w:r w:rsidRPr="00DD4230">
        <w:rPr>
          <w:rFonts w:ascii="Palatino Linotype" w:hAnsi="Palatino Linotype" w:cs="Tahoma"/>
          <w:bCs/>
          <w:iCs/>
          <w:sz w:val="22"/>
          <w:szCs w:val="22"/>
        </w:rPr>
        <w:t xml:space="preserve">Por lo que, si bien entregó información relacionada con lo peticionado, lo cierto es que no atiende lo peticionado, pues el Ayuntamiento omitió entregar todas las expresiones documentales que obran en el expediente de los procedimientos de contratación de </w:t>
      </w:r>
      <w:r w:rsidR="00EE34B9" w:rsidRPr="00DD4230">
        <w:rPr>
          <w:rFonts w:ascii="Palatino Linotype" w:hAnsi="Palatino Linotype" w:cs="Tahoma"/>
          <w:bCs/>
          <w:iCs/>
          <w:sz w:val="22"/>
          <w:szCs w:val="22"/>
        </w:rPr>
        <w:t>servicios llevados</w:t>
      </w:r>
      <w:r w:rsidRPr="00DD4230">
        <w:rPr>
          <w:rFonts w:ascii="Palatino Linotype" w:hAnsi="Palatino Linotype" w:cs="Tahoma"/>
          <w:bCs/>
          <w:iCs/>
          <w:sz w:val="22"/>
          <w:szCs w:val="22"/>
        </w:rPr>
        <w:t xml:space="preserve"> a cabo y están relacionados con los contratos entregados en </w:t>
      </w:r>
      <w:r w:rsidR="00CD2960" w:rsidRPr="00DD4230">
        <w:rPr>
          <w:rFonts w:ascii="Palatino Linotype" w:hAnsi="Palatino Linotype" w:cs="Tahoma"/>
          <w:bCs/>
          <w:iCs/>
          <w:sz w:val="22"/>
          <w:szCs w:val="22"/>
        </w:rPr>
        <w:t>respuesta</w:t>
      </w:r>
      <w:r w:rsidR="000D04D0" w:rsidRPr="00DD4230">
        <w:rPr>
          <w:rFonts w:ascii="Palatino Linotype" w:hAnsi="Palatino Linotype" w:cs="Tahoma"/>
          <w:bCs/>
          <w:iCs/>
          <w:sz w:val="22"/>
          <w:szCs w:val="22"/>
        </w:rPr>
        <w:t>.</w:t>
      </w:r>
    </w:p>
    <w:p w14:paraId="224EE60E" w14:textId="6DBDE7AF" w:rsidR="000D04D0" w:rsidRPr="00DD4230" w:rsidRDefault="000D04D0" w:rsidP="007C20CD">
      <w:pPr>
        <w:spacing w:line="360" w:lineRule="auto"/>
        <w:jc w:val="both"/>
        <w:rPr>
          <w:rFonts w:ascii="Palatino Linotype" w:hAnsi="Palatino Linotype" w:cs="Tahoma"/>
          <w:bCs/>
          <w:iCs/>
          <w:sz w:val="22"/>
          <w:szCs w:val="22"/>
        </w:rPr>
      </w:pPr>
      <w:r w:rsidRPr="00DD4230">
        <w:rPr>
          <w:rFonts w:ascii="Palatino Linotype" w:hAnsi="Palatino Linotype" w:cs="Tahoma"/>
          <w:bCs/>
          <w:iCs/>
          <w:sz w:val="22"/>
          <w:szCs w:val="22"/>
        </w:rPr>
        <w:t xml:space="preserve">Situación que toma relevancia, pues en el apartado de Antecedentes de los Actos Jurídicos proporcionados, se logra advertir el procedimiento de adjudicación directa llevada a cabo, así como, alguno de los documentos utilizados para desarrollar el mismo, con lo cual se acredita que la información fue proporcionada de manera incompleta y por lo tanto, el agravio resulta </w:t>
      </w:r>
      <w:r w:rsidRPr="00DD4230">
        <w:rPr>
          <w:rFonts w:ascii="Palatino Linotype" w:hAnsi="Palatino Linotype" w:cs="Tahoma"/>
          <w:b/>
          <w:bCs/>
          <w:iCs/>
          <w:sz w:val="22"/>
          <w:szCs w:val="22"/>
        </w:rPr>
        <w:lastRenderedPageBreak/>
        <w:t xml:space="preserve">FUNDADO. </w:t>
      </w:r>
      <w:r w:rsidRPr="00DD4230">
        <w:rPr>
          <w:rFonts w:ascii="Palatino Linotype" w:hAnsi="Palatino Linotype" w:cs="Tahoma"/>
          <w:bCs/>
          <w:iCs/>
          <w:sz w:val="22"/>
          <w:szCs w:val="22"/>
        </w:rPr>
        <w:t xml:space="preserve">Inclusive, durante la sustanciación del Medio de Impugnación proporcionó el Certificado emitido a favor de </w:t>
      </w:r>
      <w:r w:rsidR="00E64849" w:rsidRPr="00DD4230">
        <w:rPr>
          <w:rFonts w:ascii="Palatino Linotype" w:hAnsi="Palatino Linotype" w:cs="Tahoma"/>
          <w:bCs/>
          <w:iCs/>
          <w:sz w:val="22"/>
          <w:szCs w:val="22"/>
        </w:rPr>
        <w:t>Grupo</w:t>
      </w:r>
      <w:r w:rsidRPr="00DD4230">
        <w:rPr>
          <w:rFonts w:ascii="Palatino Linotype" w:hAnsi="Palatino Linotype" w:cs="Tahoma"/>
          <w:bCs/>
          <w:iCs/>
          <w:sz w:val="22"/>
          <w:szCs w:val="22"/>
        </w:rPr>
        <w:t xml:space="preserve"> Argog y Asociados, S.A. de C.V. </w:t>
      </w:r>
      <w:r w:rsidR="00EE34B9" w:rsidRPr="00DD4230">
        <w:rPr>
          <w:rFonts w:ascii="Palatino Linotype" w:hAnsi="Palatino Linotype" w:cs="Tahoma"/>
          <w:bCs/>
          <w:iCs/>
          <w:sz w:val="22"/>
          <w:szCs w:val="22"/>
        </w:rPr>
        <w:t>y registrado</w:t>
      </w:r>
      <w:r w:rsidRPr="00DD4230">
        <w:rPr>
          <w:rFonts w:ascii="Palatino Linotype" w:hAnsi="Palatino Linotype" w:cs="Tahoma"/>
          <w:bCs/>
          <w:iCs/>
          <w:sz w:val="22"/>
          <w:szCs w:val="22"/>
        </w:rPr>
        <w:t xml:space="preserve"> en el Registro Público del Derecho de Autor del Instituto Nacional del Derecho de Autor, con lo cual se acredita que el Ente Recurrido, no ha proporcionado toda la información que obra en los expedientes de adjudicación respectivos.</w:t>
      </w:r>
    </w:p>
    <w:p w14:paraId="75CBA10B" w14:textId="77777777" w:rsidR="00CE7D23" w:rsidRPr="00DD4230" w:rsidRDefault="00CE7D23" w:rsidP="007C20CD">
      <w:pPr>
        <w:spacing w:line="360" w:lineRule="auto"/>
        <w:jc w:val="both"/>
        <w:rPr>
          <w:rFonts w:ascii="Palatino Linotype" w:hAnsi="Palatino Linotype" w:cs="Tahoma"/>
          <w:bCs/>
          <w:iCs/>
          <w:sz w:val="22"/>
          <w:szCs w:val="22"/>
        </w:rPr>
      </w:pPr>
    </w:p>
    <w:p w14:paraId="0DA5365A" w14:textId="7E0AA021" w:rsidR="00B22A7A" w:rsidRPr="00DD4230" w:rsidRDefault="000D04D0" w:rsidP="007C20CD">
      <w:pPr>
        <w:spacing w:line="360" w:lineRule="auto"/>
        <w:jc w:val="both"/>
        <w:rPr>
          <w:rFonts w:ascii="Palatino Linotype" w:hAnsi="Palatino Linotype" w:cs="Tahoma"/>
          <w:bCs/>
          <w:iCs/>
          <w:sz w:val="22"/>
          <w:szCs w:val="22"/>
        </w:rPr>
      </w:pPr>
      <w:r w:rsidRPr="00DD4230">
        <w:rPr>
          <w:rFonts w:ascii="Palatino Linotype" w:hAnsi="Palatino Linotype" w:cs="Tahoma"/>
          <w:bCs/>
          <w:iCs/>
          <w:sz w:val="22"/>
          <w:szCs w:val="22"/>
        </w:rPr>
        <w:t xml:space="preserve">Por tales circunstancias y con el fin </w:t>
      </w:r>
      <w:r w:rsidR="00EE34B9" w:rsidRPr="00DD4230">
        <w:rPr>
          <w:rFonts w:ascii="Palatino Linotype" w:hAnsi="Palatino Linotype" w:cs="Tahoma"/>
          <w:bCs/>
          <w:iCs/>
          <w:sz w:val="22"/>
          <w:szCs w:val="22"/>
        </w:rPr>
        <w:t>de dar</w:t>
      </w:r>
      <w:r w:rsidRPr="00DD4230">
        <w:rPr>
          <w:rFonts w:ascii="Palatino Linotype" w:hAnsi="Palatino Linotype" w:cs="Tahoma"/>
          <w:bCs/>
          <w:iCs/>
          <w:sz w:val="22"/>
          <w:szCs w:val="22"/>
        </w:rPr>
        <w:t xml:space="preserve"> cumplimiento a los artículos 12, 160 y 162 de la Ley, este Instituto considera que el Sujeto Obligado, deberá realizar una búsqueda exhaustiva y razonable, en los archivos de la Dirección General de Administración, a efecto de proporcionar </w:t>
      </w:r>
      <w:r w:rsidR="003964F0" w:rsidRPr="00DD4230">
        <w:rPr>
          <w:rFonts w:ascii="Palatino Linotype" w:hAnsi="Palatino Linotype" w:cs="Tahoma"/>
          <w:bCs/>
          <w:iCs/>
          <w:sz w:val="22"/>
          <w:szCs w:val="22"/>
        </w:rPr>
        <w:t>los documentos que conforman los expedientes de los procedimientos de adjudicación directa, que dieron origen a los contratos proporcionados en respuesta.</w:t>
      </w:r>
    </w:p>
    <w:p w14:paraId="1622CFC0" w14:textId="77777777" w:rsidR="00B22A7A" w:rsidRPr="00DD4230" w:rsidRDefault="00B22A7A" w:rsidP="007C20CD">
      <w:pPr>
        <w:spacing w:line="360" w:lineRule="auto"/>
        <w:jc w:val="both"/>
        <w:rPr>
          <w:rFonts w:ascii="Palatino Linotype" w:hAnsi="Palatino Linotype" w:cs="Tahoma"/>
          <w:bCs/>
          <w:iCs/>
          <w:sz w:val="22"/>
          <w:szCs w:val="22"/>
        </w:rPr>
      </w:pPr>
    </w:p>
    <w:p w14:paraId="7E107804" w14:textId="77777777" w:rsidR="003964F0" w:rsidRPr="00DD4230" w:rsidRDefault="003964F0" w:rsidP="003964F0">
      <w:pPr>
        <w:spacing w:line="360" w:lineRule="auto"/>
        <w:jc w:val="both"/>
        <w:rPr>
          <w:rFonts w:ascii="Palatino Linotype" w:hAnsi="Palatino Linotype" w:cs="Tahoma"/>
          <w:bCs/>
          <w:sz w:val="22"/>
          <w:szCs w:val="22"/>
          <w:lang w:val="es-ES" w:eastAsia="es-ES"/>
        </w:rPr>
      </w:pPr>
      <w:r w:rsidRPr="00DD4230">
        <w:rPr>
          <w:rFonts w:ascii="Palatino Linotype" w:hAnsi="Palatino Linotype" w:cs="Tahoma"/>
          <w:bCs/>
          <w:sz w:val="22"/>
          <w:szCs w:val="22"/>
          <w:lang w:val="es-ES_tradnl" w:eastAsia="es-ES"/>
        </w:rPr>
        <w:t>Finalmente, no pasa desapercibido para este Instituto que los documentos que den cuenta de lo solicitado, pudieran contener datos o información clasificada; por lo que, en el supuesto, deberá elaborar la versión pública respectiva; a</w:t>
      </w:r>
      <w:r w:rsidRPr="00DD4230">
        <w:rPr>
          <w:rFonts w:ascii="Palatino Linotype" w:hAnsi="Palatino Linotype" w:cs="Tahoma"/>
          <w:bCs/>
          <w:sz w:val="22"/>
          <w:szCs w:val="22"/>
          <w:lang w:val="es-ES" w:eastAsia="es-ES"/>
        </w:rPr>
        <w:t>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8D93AA5" w14:textId="77777777" w:rsidR="003964F0" w:rsidRPr="00DD4230" w:rsidRDefault="003964F0" w:rsidP="003964F0">
      <w:pPr>
        <w:spacing w:line="360" w:lineRule="auto"/>
        <w:jc w:val="both"/>
        <w:rPr>
          <w:rFonts w:ascii="Palatino Linotype" w:hAnsi="Palatino Linotype" w:cs="Tahoma"/>
          <w:bCs/>
          <w:sz w:val="22"/>
          <w:szCs w:val="22"/>
          <w:lang w:val="es-ES" w:eastAsia="es-ES"/>
        </w:rPr>
      </w:pPr>
    </w:p>
    <w:p w14:paraId="20ABBC43" w14:textId="77777777" w:rsidR="003964F0" w:rsidRPr="00DD4230" w:rsidRDefault="003964F0" w:rsidP="003964F0">
      <w:pPr>
        <w:spacing w:line="360" w:lineRule="auto"/>
        <w:jc w:val="both"/>
        <w:rPr>
          <w:rFonts w:ascii="Palatino Linotype" w:hAnsi="Palatino Linotype" w:cs="Tahoma"/>
          <w:bCs/>
          <w:sz w:val="22"/>
          <w:szCs w:val="22"/>
          <w:lang w:val="es-ES" w:eastAsia="es-ES"/>
        </w:rPr>
      </w:pPr>
      <w:r w:rsidRPr="00DD4230">
        <w:rPr>
          <w:rFonts w:ascii="Palatino Linotype" w:hAnsi="Palatino Linotype" w:cs="Tahoma"/>
          <w:bCs/>
          <w:sz w:val="22"/>
          <w:szCs w:val="22"/>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16C550B" w14:textId="77777777" w:rsidR="003964F0" w:rsidRPr="00DD4230" w:rsidRDefault="003964F0" w:rsidP="007C20CD">
      <w:pPr>
        <w:spacing w:line="360" w:lineRule="auto"/>
        <w:jc w:val="both"/>
        <w:rPr>
          <w:rFonts w:ascii="Palatino Linotype" w:hAnsi="Palatino Linotype" w:cs="Tahoma"/>
          <w:bCs/>
          <w:iCs/>
          <w:sz w:val="22"/>
          <w:szCs w:val="22"/>
        </w:rPr>
      </w:pPr>
    </w:p>
    <w:p w14:paraId="2F5434F8" w14:textId="77777777" w:rsidR="007C20CD" w:rsidRPr="00DD4230" w:rsidRDefault="007C20CD" w:rsidP="007C20CD">
      <w:pPr>
        <w:spacing w:line="360" w:lineRule="auto"/>
        <w:jc w:val="both"/>
        <w:rPr>
          <w:rFonts w:ascii="Palatino Linotype" w:hAnsi="Palatino Linotype" w:cs="Tahoma"/>
          <w:b/>
          <w:bCs/>
          <w:iCs/>
          <w:sz w:val="22"/>
          <w:szCs w:val="22"/>
        </w:rPr>
      </w:pPr>
      <w:r w:rsidRPr="00DD4230">
        <w:rPr>
          <w:rFonts w:ascii="Palatino Linotype" w:hAnsi="Palatino Linotype" w:cs="Tahoma"/>
          <w:b/>
          <w:bCs/>
          <w:iCs/>
          <w:sz w:val="22"/>
          <w:szCs w:val="22"/>
        </w:rPr>
        <w:lastRenderedPageBreak/>
        <w:t xml:space="preserve">SEXTO. Decisión. </w:t>
      </w:r>
    </w:p>
    <w:p w14:paraId="2F5434F9" w14:textId="77777777" w:rsidR="007C20CD" w:rsidRPr="00DD4230" w:rsidRDefault="007C20CD" w:rsidP="007C20CD">
      <w:pPr>
        <w:spacing w:line="360" w:lineRule="auto"/>
        <w:jc w:val="both"/>
        <w:rPr>
          <w:rFonts w:ascii="Palatino Linotype" w:hAnsi="Palatino Linotype" w:cs="Tahoma"/>
          <w:b/>
          <w:bCs/>
          <w:iCs/>
          <w:sz w:val="22"/>
          <w:szCs w:val="22"/>
        </w:rPr>
      </w:pPr>
    </w:p>
    <w:p w14:paraId="2F5434FA" w14:textId="5CA865B1" w:rsidR="007C20CD" w:rsidRPr="00DD4230" w:rsidRDefault="007C20CD" w:rsidP="007C20CD">
      <w:pPr>
        <w:spacing w:line="360" w:lineRule="auto"/>
        <w:jc w:val="both"/>
        <w:rPr>
          <w:rFonts w:ascii="Palatino Linotype" w:hAnsi="Palatino Linotype" w:cs="Tahoma"/>
          <w:bCs/>
          <w:iCs/>
          <w:sz w:val="22"/>
          <w:szCs w:val="22"/>
        </w:rPr>
      </w:pPr>
      <w:r w:rsidRPr="00DD4230">
        <w:rPr>
          <w:rFonts w:ascii="Palatino Linotype" w:hAnsi="Palatino Linotype" w:cs="Tahoma"/>
          <w:bCs/>
          <w:iCs/>
          <w:sz w:val="22"/>
          <w:szCs w:val="22"/>
        </w:rPr>
        <w:t xml:space="preserve">Con fundamento en el artículo 186, fracción III, de la Ley de Transparencia y Acceso a la Información Pública del Estado de México y Municipios, este Instituto considera procedente </w:t>
      </w:r>
      <w:r w:rsidR="00ED5215" w:rsidRPr="00DD4230">
        <w:rPr>
          <w:rFonts w:ascii="Palatino Linotype" w:hAnsi="Palatino Linotype" w:cs="Tahoma"/>
          <w:b/>
          <w:bCs/>
          <w:iCs/>
          <w:sz w:val="22"/>
          <w:szCs w:val="22"/>
        </w:rPr>
        <w:t xml:space="preserve">REVOCAR </w:t>
      </w:r>
      <w:r w:rsidR="00ED5215" w:rsidRPr="00DD4230">
        <w:rPr>
          <w:rFonts w:ascii="Palatino Linotype" w:hAnsi="Palatino Linotype" w:cs="Tahoma"/>
          <w:bCs/>
          <w:iCs/>
          <w:sz w:val="22"/>
          <w:szCs w:val="22"/>
        </w:rPr>
        <w:t>las respuestas otorgadas por el Ayuntamiento de Huixquilucan a las solicitudes de acceso a la información pública 01455/HUIXQUIL/IP/2021 y 01458/HUIXQUIL/IP/2021, así como,</w:t>
      </w:r>
      <w:r w:rsidR="00F16E98" w:rsidRPr="00DD4230">
        <w:rPr>
          <w:rFonts w:ascii="Palatino Linotype" w:hAnsi="Palatino Linotype" w:cs="Tahoma"/>
          <w:bCs/>
          <w:iCs/>
          <w:sz w:val="22"/>
          <w:szCs w:val="22"/>
        </w:rPr>
        <w:t xml:space="preserve"> </w:t>
      </w:r>
      <w:r w:rsidRPr="00DD4230">
        <w:rPr>
          <w:rFonts w:ascii="Palatino Linotype" w:hAnsi="Palatino Linotype" w:cs="Tahoma"/>
          <w:b/>
          <w:bCs/>
          <w:iCs/>
          <w:sz w:val="22"/>
          <w:szCs w:val="22"/>
        </w:rPr>
        <w:t xml:space="preserve">MODIFICAR </w:t>
      </w:r>
      <w:r w:rsidRPr="00DD4230">
        <w:rPr>
          <w:rFonts w:ascii="Palatino Linotype" w:hAnsi="Palatino Linotype" w:cs="Tahoma"/>
          <w:bCs/>
          <w:iCs/>
          <w:sz w:val="22"/>
          <w:szCs w:val="22"/>
        </w:rPr>
        <w:t xml:space="preserve">la </w:t>
      </w:r>
      <w:r w:rsidR="00ED5215" w:rsidRPr="00DD4230">
        <w:rPr>
          <w:rFonts w:ascii="Palatino Linotype" w:hAnsi="Palatino Linotype" w:cs="Tahoma"/>
          <w:bCs/>
          <w:iCs/>
          <w:sz w:val="22"/>
          <w:szCs w:val="22"/>
        </w:rPr>
        <w:t xml:space="preserve">contestación realizada </w:t>
      </w:r>
      <w:r w:rsidRPr="00DD4230">
        <w:rPr>
          <w:rFonts w:ascii="Palatino Linotype" w:hAnsi="Palatino Linotype" w:cs="Tahoma"/>
          <w:bCs/>
          <w:iCs/>
          <w:sz w:val="22"/>
          <w:szCs w:val="22"/>
        </w:rPr>
        <w:t>a la</w:t>
      </w:r>
      <w:r w:rsidR="00ED5215" w:rsidRPr="00DD4230">
        <w:rPr>
          <w:rFonts w:ascii="Palatino Linotype" w:hAnsi="Palatino Linotype" w:cs="Tahoma"/>
          <w:bCs/>
          <w:iCs/>
          <w:sz w:val="22"/>
          <w:szCs w:val="22"/>
        </w:rPr>
        <w:t>s solicitud</w:t>
      </w:r>
      <w:r w:rsidR="00F16E98" w:rsidRPr="00DD4230">
        <w:rPr>
          <w:rFonts w:ascii="Palatino Linotype" w:hAnsi="Palatino Linotype" w:cs="Tahoma"/>
          <w:bCs/>
          <w:iCs/>
          <w:sz w:val="22"/>
          <w:szCs w:val="22"/>
        </w:rPr>
        <w:t xml:space="preserve"> 01469/HUIXQUIL/IP/2021</w:t>
      </w:r>
      <w:r w:rsidRPr="00DD4230">
        <w:rPr>
          <w:rFonts w:ascii="Palatino Linotype" w:hAnsi="Palatino Linotype" w:cs="Tahoma"/>
          <w:bCs/>
          <w:iCs/>
          <w:sz w:val="22"/>
          <w:szCs w:val="22"/>
        </w:rPr>
        <w:t xml:space="preserve">, a efecto de que, previa búsqueda exhaustiva y razonable </w:t>
      </w:r>
      <w:r w:rsidR="00F16E98" w:rsidRPr="00DD4230">
        <w:rPr>
          <w:rFonts w:ascii="Palatino Linotype" w:hAnsi="Palatino Linotype" w:cs="Tahoma"/>
          <w:bCs/>
          <w:iCs/>
          <w:sz w:val="22"/>
          <w:szCs w:val="22"/>
        </w:rPr>
        <w:t>en todas las áreas competentes</w:t>
      </w:r>
      <w:r w:rsidRPr="00DD4230">
        <w:rPr>
          <w:rFonts w:ascii="Palatino Linotype" w:hAnsi="Palatino Linotype" w:cs="Tahoma"/>
          <w:bCs/>
          <w:iCs/>
          <w:sz w:val="22"/>
          <w:szCs w:val="22"/>
        </w:rPr>
        <w:t>, entregue, a través del Sistema de Acceso a la Información Mexiquense (SAIMEX), en su caso, en versión pública, lo siguiente:</w:t>
      </w:r>
    </w:p>
    <w:p w14:paraId="2F5434FB" w14:textId="77777777" w:rsidR="007C20CD" w:rsidRPr="00DD4230" w:rsidRDefault="007C20CD" w:rsidP="007C20CD">
      <w:pPr>
        <w:spacing w:line="360" w:lineRule="auto"/>
        <w:jc w:val="both"/>
        <w:rPr>
          <w:rFonts w:ascii="Palatino Linotype" w:hAnsi="Palatino Linotype" w:cs="Tahoma"/>
          <w:iCs/>
          <w:sz w:val="22"/>
          <w:lang w:eastAsia="es-ES"/>
        </w:rPr>
      </w:pPr>
    </w:p>
    <w:p w14:paraId="2C2B8A5C" w14:textId="4033687E" w:rsidR="00F16E98" w:rsidRPr="00DD4230" w:rsidRDefault="00F16E98" w:rsidP="00F16E98">
      <w:pPr>
        <w:pStyle w:val="Prrafodelista"/>
        <w:numPr>
          <w:ilvl w:val="0"/>
          <w:numId w:val="20"/>
        </w:numPr>
        <w:spacing w:line="360" w:lineRule="auto"/>
        <w:jc w:val="both"/>
        <w:rPr>
          <w:rFonts w:ascii="Palatino Linotype" w:hAnsi="Palatino Linotype" w:cs="Tahoma"/>
          <w:bCs/>
          <w:iCs/>
          <w:szCs w:val="22"/>
        </w:rPr>
      </w:pPr>
      <w:r w:rsidRPr="00DD4230">
        <w:rPr>
          <w:rFonts w:ascii="Palatino Linotype" w:hAnsi="Palatino Linotype" w:cs="Tahoma"/>
          <w:bCs/>
          <w:iCs/>
          <w:szCs w:val="22"/>
        </w:rPr>
        <w:t>Los Convenios celebrados por el Ayuntamiento de Huixquilucan, del primero de enero de dos mil diecinueve al primero de diciembre de dos mil veintiuno, en formato “PDF” o en aquel en que se hayan generado.</w:t>
      </w:r>
    </w:p>
    <w:p w14:paraId="2F5434FD" w14:textId="77777777" w:rsidR="007C20CD" w:rsidRPr="00DD4230" w:rsidRDefault="007C20CD" w:rsidP="007C20CD">
      <w:pPr>
        <w:pStyle w:val="Prrafodelista"/>
        <w:spacing w:line="360" w:lineRule="auto"/>
        <w:jc w:val="both"/>
        <w:rPr>
          <w:rFonts w:ascii="Palatino Linotype" w:hAnsi="Palatino Linotype" w:cs="Tahoma"/>
          <w:iCs/>
          <w:lang w:eastAsia="es-ES"/>
        </w:rPr>
      </w:pPr>
    </w:p>
    <w:p w14:paraId="44C13A3E" w14:textId="173ED3EC" w:rsidR="00E64849" w:rsidRPr="00DD4230" w:rsidRDefault="00E64849" w:rsidP="00E64849">
      <w:pPr>
        <w:pStyle w:val="Prrafodelista"/>
        <w:numPr>
          <w:ilvl w:val="0"/>
          <w:numId w:val="20"/>
        </w:numPr>
        <w:spacing w:line="360" w:lineRule="auto"/>
        <w:jc w:val="both"/>
        <w:rPr>
          <w:rFonts w:ascii="Palatino Linotype" w:hAnsi="Palatino Linotype" w:cs="Tahoma"/>
          <w:bCs/>
          <w:iCs/>
          <w:szCs w:val="22"/>
        </w:rPr>
      </w:pPr>
      <w:r w:rsidRPr="00DD4230">
        <w:rPr>
          <w:rFonts w:ascii="Palatino Linotype" w:hAnsi="Palatino Linotype" w:cs="Tahoma"/>
          <w:bCs/>
          <w:iCs/>
          <w:szCs w:val="22"/>
        </w:rPr>
        <w:t>Los documentos que conforman los expedientes de los procedimientos de adjudicación directa, que dieron origen a los contratos celebrados con Grupo Argog y Asociados S.A. de C.V., proporcionados en respuesta.</w:t>
      </w:r>
    </w:p>
    <w:p w14:paraId="2F5434FF" w14:textId="77777777" w:rsidR="007C20CD" w:rsidRPr="00DD4230" w:rsidRDefault="007C20CD" w:rsidP="007C20CD">
      <w:pPr>
        <w:pStyle w:val="Prrafodelista"/>
        <w:rPr>
          <w:rFonts w:ascii="Palatino Linotype" w:hAnsi="Palatino Linotype" w:cs="Tahoma"/>
          <w:iCs/>
          <w:lang w:eastAsia="es-ES"/>
        </w:rPr>
      </w:pPr>
    </w:p>
    <w:p w14:paraId="2F543500" w14:textId="77777777" w:rsidR="007C20CD" w:rsidRPr="00DD4230" w:rsidRDefault="007C20CD" w:rsidP="007C20CD">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r w:rsidRPr="00DD4230">
        <w:rPr>
          <w:rFonts w:ascii="Palatino Linotype" w:eastAsia="Calibri" w:hAnsi="Palatino Linotype" w:cs="Tahoma"/>
          <w:bCs/>
          <w:iCs/>
          <w:color w:val="000000"/>
          <w:sz w:val="22"/>
          <w:szCs w:val="22"/>
          <w:lang w:eastAsia="en-U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2F543501" w14:textId="77777777" w:rsidR="007C20CD" w:rsidRPr="00DD4230" w:rsidRDefault="007C20CD" w:rsidP="007C20CD">
      <w:pPr>
        <w:spacing w:line="360" w:lineRule="auto"/>
        <w:jc w:val="both"/>
        <w:rPr>
          <w:rFonts w:ascii="Palatino Linotype" w:hAnsi="Palatino Linotype" w:cs="Tahoma"/>
          <w:iCs/>
          <w:sz w:val="22"/>
          <w:lang w:eastAsia="es-ES"/>
        </w:rPr>
      </w:pPr>
    </w:p>
    <w:p w14:paraId="2F543502" w14:textId="77777777" w:rsidR="007C20CD" w:rsidRPr="00DD4230" w:rsidRDefault="007C20CD" w:rsidP="007C20CD">
      <w:pPr>
        <w:spacing w:line="360" w:lineRule="auto"/>
        <w:jc w:val="both"/>
        <w:rPr>
          <w:rFonts w:ascii="Palatino Linotype" w:eastAsia="Calibri" w:hAnsi="Palatino Linotype" w:cs="Tahoma"/>
          <w:b/>
          <w:bCs/>
          <w:color w:val="000000"/>
          <w:sz w:val="22"/>
          <w:szCs w:val="22"/>
          <w:lang w:eastAsia="en-US"/>
        </w:rPr>
      </w:pPr>
      <w:r w:rsidRPr="00DD4230">
        <w:rPr>
          <w:rFonts w:ascii="Palatino Linotype" w:eastAsia="Calibri" w:hAnsi="Palatino Linotype" w:cs="Tahoma"/>
          <w:b/>
          <w:bCs/>
          <w:color w:val="000000"/>
          <w:sz w:val="22"/>
          <w:szCs w:val="22"/>
          <w:lang w:eastAsia="en-US"/>
        </w:rPr>
        <w:t>Términos de la Resolución para conocimiento del Particular.</w:t>
      </w:r>
    </w:p>
    <w:p w14:paraId="2F543503" w14:textId="77777777" w:rsidR="007C20CD" w:rsidRPr="00DD4230" w:rsidRDefault="007C20CD" w:rsidP="007C20CD">
      <w:pPr>
        <w:spacing w:line="360" w:lineRule="auto"/>
        <w:jc w:val="both"/>
        <w:rPr>
          <w:rFonts w:ascii="Palatino Linotype" w:eastAsia="Calibri" w:hAnsi="Palatino Linotype" w:cs="Tahoma"/>
          <w:b/>
          <w:bCs/>
          <w:color w:val="000000"/>
          <w:sz w:val="22"/>
          <w:szCs w:val="22"/>
          <w:lang w:eastAsia="en-US"/>
        </w:rPr>
      </w:pPr>
    </w:p>
    <w:p w14:paraId="2F543504" w14:textId="14774D1F" w:rsidR="007C20CD" w:rsidRPr="00DD4230" w:rsidRDefault="007C20CD" w:rsidP="007C20CD">
      <w:pPr>
        <w:spacing w:line="360" w:lineRule="auto"/>
        <w:jc w:val="both"/>
        <w:rPr>
          <w:rFonts w:ascii="Palatino Linotype" w:eastAsia="Calibri" w:hAnsi="Palatino Linotype" w:cs="Tahoma"/>
          <w:bCs/>
          <w:color w:val="000000"/>
          <w:sz w:val="22"/>
          <w:szCs w:val="22"/>
          <w:lang w:eastAsia="en-US"/>
        </w:rPr>
      </w:pPr>
      <w:r w:rsidRPr="00DD4230">
        <w:rPr>
          <w:rFonts w:ascii="Palatino Linotype" w:eastAsia="Calibri" w:hAnsi="Palatino Linotype" w:cs="Tahoma"/>
          <w:bCs/>
          <w:color w:val="000000"/>
          <w:sz w:val="22"/>
          <w:szCs w:val="22"/>
          <w:lang w:eastAsia="en-US"/>
        </w:rPr>
        <w:lastRenderedPageBreak/>
        <w:t>Se le hace del conocimiento a la Particular, que, en el presente caso, se le da la razón pues el Sujeto Obligado proporcionó la información de manera incompleta</w:t>
      </w:r>
      <w:r w:rsidR="00E64849" w:rsidRPr="00DD4230">
        <w:rPr>
          <w:rFonts w:ascii="Palatino Linotype" w:eastAsia="Calibri" w:hAnsi="Palatino Linotype" w:cs="Tahoma"/>
          <w:bCs/>
          <w:color w:val="000000"/>
          <w:sz w:val="22"/>
          <w:szCs w:val="22"/>
          <w:lang w:eastAsia="en-US"/>
        </w:rPr>
        <w:t>, por lo que, deberá entregarle los expedientes de los procedimientos de adjudicación directa, así como, los convenios celebrados por el Sujeto Obligado.</w:t>
      </w:r>
    </w:p>
    <w:p w14:paraId="2F543505" w14:textId="77777777" w:rsidR="007C20CD" w:rsidRPr="00DD4230" w:rsidRDefault="007C20CD" w:rsidP="007C20CD">
      <w:pPr>
        <w:spacing w:line="360" w:lineRule="auto"/>
        <w:jc w:val="both"/>
        <w:rPr>
          <w:rFonts w:ascii="Palatino Linotype" w:eastAsia="Calibri" w:hAnsi="Palatino Linotype" w:cs="Tahoma"/>
          <w:b/>
          <w:bCs/>
          <w:color w:val="000000"/>
          <w:sz w:val="22"/>
          <w:szCs w:val="22"/>
          <w:u w:val="single"/>
          <w:lang w:eastAsia="en-US"/>
        </w:rPr>
      </w:pPr>
    </w:p>
    <w:p w14:paraId="2F543506" w14:textId="77777777" w:rsidR="007C20CD" w:rsidRPr="00DD4230" w:rsidRDefault="007C20CD" w:rsidP="007C20CD">
      <w:pPr>
        <w:spacing w:line="360" w:lineRule="auto"/>
        <w:jc w:val="both"/>
        <w:rPr>
          <w:rFonts w:ascii="Palatino Linotype" w:eastAsia="Calibri" w:hAnsi="Palatino Linotype" w:cs="Tahoma"/>
          <w:bCs/>
          <w:iCs/>
          <w:color w:val="000000" w:themeColor="text1"/>
          <w:sz w:val="22"/>
          <w:szCs w:val="22"/>
          <w:lang w:eastAsia="en-US"/>
        </w:rPr>
      </w:pPr>
      <w:r w:rsidRPr="00DD4230">
        <w:rPr>
          <w:rFonts w:ascii="Palatino Linotype" w:eastAsia="Calibri" w:hAnsi="Palatino Linotype" w:cs="Tahoma"/>
          <w:bCs/>
          <w:iCs/>
          <w:color w:val="000000" w:themeColor="text1"/>
          <w:sz w:val="22"/>
          <w:szCs w:val="22"/>
          <w:lang w:eastAsia="en-US"/>
        </w:rPr>
        <w:t>Finalmente, la labor del Instituto de Transparencia, Acceso a la Información y Protección de Datos Personales del Estado de México y Municipios, es apoyar a la población a acceder a la información pública y garantizar la protección de los datos personales.</w:t>
      </w:r>
    </w:p>
    <w:p w14:paraId="2F543507" w14:textId="77777777" w:rsidR="007C20CD" w:rsidRPr="00DD4230" w:rsidRDefault="007C20CD" w:rsidP="007C20CD">
      <w:pPr>
        <w:spacing w:line="360" w:lineRule="auto"/>
        <w:jc w:val="both"/>
        <w:rPr>
          <w:rFonts w:ascii="Palatino Linotype" w:hAnsi="Palatino Linotype" w:cs="Tahoma"/>
          <w:iCs/>
          <w:sz w:val="22"/>
          <w:lang w:eastAsia="es-ES"/>
        </w:rPr>
      </w:pPr>
    </w:p>
    <w:p w14:paraId="2F543512" w14:textId="77777777" w:rsidR="007C20CD" w:rsidRPr="00DD4230" w:rsidRDefault="007C20CD" w:rsidP="007C20CD">
      <w:pPr>
        <w:autoSpaceDE w:val="0"/>
        <w:autoSpaceDN w:val="0"/>
        <w:adjustRightInd w:val="0"/>
        <w:spacing w:line="360" w:lineRule="auto"/>
        <w:jc w:val="both"/>
        <w:rPr>
          <w:rFonts w:ascii="Palatino Linotype" w:eastAsia="Calibri" w:hAnsi="Palatino Linotype" w:cs="Tahoma"/>
          <w:bCs/>
          <w:iCs/>
          <w:sz w:val="22"/>
          <w:szCs w:val="22"/>
          <w:lang w:eastAsia="en-US"/>
        </w:rPr>
      </w:pPr>
      <w:r w:rsidRPr="00DD4230">
        <w:rPr>
          <w:rFonts w:ascii="Palatino Linotype" w:eastAsia="Calibri" w:hAnsi="Palatino Linotype" w:cs="Tahoma"/>
          <w:bCs/>
          <w:iCs/>
          <w:sz w:val="22"/>
          <w:szCs w:val="22"/>
          <w:lang w:eastAsia="en-US"/>
        </w:rPr>
        <w:t>Por lo expuesto y fundado, este Pleno:</w:t>
      </w:r>
    </w:p>
    <w:p w14:paraId="2F543513" w14:textId="77777777" w:rsidR="007C20CD" w:rsidRPr="00DD4230" w:rsidRDefault="007C20CD" w:rsidP="007C20CD">
      <w:pPr>
        <w:spacing w:line="360" w:lineRule="auto"/>
        <w:jc w:val="both"/>
        <w:rPr>
          <w:rFonts w:ascii="Palatino Linotype" w:hAnsi="Palatino Linotype" w:cs="Tahoma"/>
          <w:iCs/>
          <w:sz w:val="22"/>
          <w:lang w:val="es-ES" w:eastAsia="es-ES"/>
        </w:rPr>
      </w:pPr>
    </w:p>
    <w:p w14:paraId="2F543514" w14:textId="77777777" w:rsidR="007C20CD" w:rsidRPr="00DD4230" w:rsidRDefault="007C20CD" w:rsidP="007C20CD">
      <w:pPr>
        <w:spacing w:line="360" w:lineRule="auto"/>
        <w:ind w:right="-28"/>
        <w:jc w:val="center"/>
        <w:rPr>
          <w:rFonts w:ascii="Palatino Linotype" w:eastAsia="Calibri" w:hAnsi="Palatino Linotype" w:cs="Tahoma"/>
          <w:b/>
          <w:bCs/>
          <w:sz w:val="22"/>
          <w:szCs w:val="22"/>
        </w:rPr>
      </w:pPr>
      <w:r w:rsidRPr="00DD4230">
        <w:rPr>
          <w:rFonts w:ascii="Palatino Linotype" w:eastAsia="Calibri" w:hAnsi="Palatino Linotype" w:cs="Tahoma"/>
          <w:b/>
          <w:bCs/>
          <w:sz w:val="22"/>
          <w:szCs w:val="22"/>
        </w:rPr>
        <w:t>R E S U E L V E:</w:t>
      </w:r>
    </w:p>
    <w:p w14:paraId="2F543515" w14:textId="77777777" w:rsidR="007C20CD" w:rsidRPr="00DD4230" w:rsidRDefault="007C20CD" w:rsidP="007C20CD">
      <w:pPr>
        <w:spacing w:line="360" w:lineRule="auto"/>
        <w:ind w:right="-28"/>
        <w:jc w:val="both"/>
        <w:rPr>
          <w:rFonts w:ascii="Palatino Linotype" w:hAnsi="Palatino Linotype" w:cs="Tahoma"/>
          <w:b/>
          <w:bCs/>
          <w:sz w:val="22"/>
          <w:szCs w:val="22"/>
        </w:rPr>
      </w:pPr>
    </w:p>
    <w:p w14:paraId="2F543516" w14:textId="319A31FB" w:rsidR="007C20CD" w:rsidRPr="00DD4230" w:rsidRDefault="007C20CD" w:rsidP="007C20CD">
      <w:pPr>
        <w:spacing w:line="360" w:lineRule="auto"/>
        <w:ind w:right="-28"/>
        <w:jc w:val="both"/>
        <w:rPr>
          <w:rFonts w:ascii="Palatino Linotype" w:hAnsi="Palatino Linotype"/>
          <w:sz w:val="22"/>
          <w:szCs w:val="22"/>
        </w:rPr>
      </w:pPr>
      <w:r w:rsidRPr="00DD4230">
        <w:rPr>
          <w:rFonts w:ascii="Palatino Linotype" w:hAnsi="Palatino Linotype" w:cs="Tahoma"/>
          <w:b/>
          <w:bCs/>
          <w:sz w:val="22"/>
          <w:szCs w:val="22"/>
        </w:rPr>
        <w:t xml:space="preserve">PRIMERO. </w:t>
      </w:r>
      <w:r w:rsidRPr="00DD4230">
        <w:rPr>
          <w:rFonts w:ascii="Palatino Linotype" w:hAnsi="Palatino Linotype" w:cs="Tahoma"/>
          <w:bCs/>
          <w:sz w:val="22"/>
          <w:szCs w:val="22"/>
        </w:rPr>
        <w:t xml:space="preserve">Se </w:t>
      </w:r>
      <w:r w:rsidR="00A677A8" w:rsidRPr="00DD4230">
        <w:rPr>
          <w:rFonts w:ascii="Palatino Linotype" w:hAnsi="Palatino Linotype" w:cs="Tahoma"/>
          <w:b/>
          <w:bCs/>
          <w:sz w:val="22"/>
          <w:szCs w:val="22"/>
        </w:rPr>
        <w:t>REVO</w:t>
      </w:r>
      <w:r w:rsidRPr="00DD4230">
        <w:rPr>
          <w:rFonts w:ascii="Palatino Linotype" w:hAnsi="Palatino Linotype" w:cs="Tahoma"/>
          <w:b/>
          <w:bCs/>
          <w:sz w:val="22"/>
          <w:szCs w:val="22"/>
        </w:rPr>
        <w:t>CAN</w:t>
      </w:r>
      <w:r w:rsidRPr="00DD4230">
        <w:rPr>
          <w:rFonts w:ascii="Palatino Linotype" w:hAnsi="Palatino Linotype" w:cs="Tahoma"/>
          <w:bCs/>
          <w:sz w:val="22"/>
          <w:szCs w:val="22"/>
        </w:rPr>
        <w:t xml:space="preserve"> las respuestas entregadas por el </w:t>
      </w:r>
      <w:r w:rsidR="00E624EC" w:rsidRPr="00DD4230">
        <w:rPr>
          <w:rFonts w:ascii="Palatino Linotype" w:eastAsia="Calibri" w:hAnsi="Palatino Linotype" w:cs="Tahoma"/>
          <w:sz w:val="22"/>
          <w:szCs w:val="22"/>
          <w:lang w:eastAsia="en-US"/>
        </w:rPr>
        <w:t>Ayuntamiento de Huixquilucan</w:t>
      </w:r>
      <w:r w:rsidRPr="00DD4230">
        <w:rPr>
          <w:rFonts w:ascii="Palatino Linotype" w:eastAsia="Calibri" w:hAnsi="Palatino Linotype" w:cs="Tahoma"/>
          <w:sz w:val="22"/>
          <w:szCs w:val="22"/>
          <w:lang w:eastAsia="en-US"/>
        </w:rPr>
        <w:t xml:space="preserve">, a las solicitudes de información </w:t>
      </w:r>
      <w:r w:rsidR="002511F6" w:rsidRPr="00DD4230">
        <w:rPr>
          <w:rFonts w:ascii="Palatino Linotype" w:eastAsia="Calibri" w:hAnsi="Palatino Linotype" w:cs="Tahoma"/>
          <w:bCs/>
          <w:iCs/>
          <w:sz w:val="22"/>
          <w:szCs w:val="22"/>
          <w:lang w:eastAsia="en-US"/>
        </w:rPr>
        <w:t>01455/HUIXQUIL/IP/2021 y 01458/HUIXQUIL/IP/2021</w:t>
      </w:r>
      <w:r w:rsidRPr="00DD4230">
        <w:rPr>
          <w:rFonts w:ascii="Palatino Linotype" w:eastAsia="Calibri" w:hAnsi="Palatino Linotype" w:cs="Tahoma"/>
          <w:b/>
          <w:sz w:val="22"/>
          <w:szCs w:val="22"/>
          <w:lang w:eastAsia="en-US"/>
        </w:rPr>
        <w:t xml:space="preserve">, </w:t>
      </w:r>
      <w:r w:rsidRPr="00DD4230">
        <w:rPr>
          <w:rFonts w:ascii="Palatino Linotype" w:eastAsia="Calibri" w:hAnsi="Palatino Linotype" w:cs="Tahoma"/>
          <w:bCs/>
          <w:sz w:val="22"/>
          <w:szCs w:val="22"/>
          <w:lang w:eastAsia="en-US"/>
        </w:rPr>
        <w:t xml:space="preserve">por resultar </w:t>
      </w:r>
      <w:r w:rsidRPr="00DD4230">
        <w:rPr>
          <w:rFonts w:ascii="Palatino Linotype" w:hAnsi="Palatino Linotype"/>
          <w:b/>
          <w:bCs/>
          <w:sz w:val="22"/>
          <w:szCs w:val="22"/>
        </w:rPr>
        <w:t xml:space="preserve">FUNDADOS </w:t>
      </w:r>
      <w:r w:rsidRPr="00DD4230">
        <w:rPr>
          <w:rFonts w:ascii="Palatino Linotype" w:hAnsi="Palatino Linotype"/>
          <w:sz w:val="22"/>
          <w:szCs w:val="22"/>
        </w:rPr>
        <w:t>los motivos de inconformidad vertidos por la Recurrente, en términos de los Considerandos</w:t>
      </w:r>
      <w:r w:rsidRPr="00DD4230">
        <w:rPr>
          <w:rFonts w:ascii="Palatino Linotype" w:hAnsi="Palatino Linotype"/>
          <w:b/>
          <w:bCs/>
          <w:sz w:val="22"/>
          <w:szCs w:val="22"/>
        </w:rPr>
        <w:t xml:space="preserve"> QUINTO </w:t>
      </w:r>
      <w:r w:rsidRPr="00DD4230">
        <w:rPr>
          <w:rFonts w:ascii="Palatino Linotype" w:hAnsi="Palatino Linotype"/>
          <w:sz w:val="22"/>
          <w:szCs w:val="22"/>
        </w:rPr>
        <w:t>y</w:t>
      </w:r>
      <w:r w:rsidRPr="00DD4230">
        <w:rPr>
          <w:rFonts w:ascii="Palatino Linotype" w:hAnsi="Palatino Linotype"/>
          <w:b/>
          <w:bCs/>
          <w:sz w:val="22"/>
          <w:szCs w:val="22"/>
        </w:rPr>
        <w:t xml:space="preserve"> SEXTO </w:t>
      </w:r>
      <w:r w:rsidRPr="00DD4230">
        <w:rPr>
          <w:rFonts w:ascii="Palatino Linotype" w:hAnsi="Palatino Linotype"/>
          <w:sz w:val="22"/>
          <w:szCs w:val="22"/>
        </w:rPr>
        <w:t xml:space="preserve">de la presente Resolución. </w:t>
      </w:r>
    </w:p>
    <w:p w14:paraId="2F543517" w14:textId="77777777" w:rsidR="007C20CD" w:rsidRPr="00DD4230" w:rsidRDefault="007C20CD" w:rsidP="007C20CD">
      <w:pPr>
        <w:spacing w:line="360" w:lineRule="auto"/>
        <w:jc w:val="both"/>
        <w:rPr>
          <w:rFonts w:ascii="Palatino Linotype" w:hAnsi="Palatino Linotype" w:cs="Tahoma"/>
          <w:iCs/>
          <w:sz w:val="22"/>
          <w:lang w:eastAsia="es-ES"/>
        </w:rPr>
      </w:pPr>
    </w:p>
    <w:p w14:paraId="5B84BDDB" w14:textId="38F956B1" w:rsidR="00A677A8" w:rsidRPr="00DD4230" w:rsidRDefault="007C20CD" w:rsidP="007C20CD">
      <w:pPr>
        <w:autoSpaceDE w:val="0"/>
        <w:autoSpaceDN w:val="0"/>
        <w:adjustRightInd w:val="0"/>
        <w:spacing w:line="360" w:lineRule="auto"/>
        <w:contextualSpacing/>
        <w:jc w:val="both"/>
        <w:rPr>
          <w:rFonts w:ascii="Palatino Linotype" w:hAnsi="Palatino Linotype" w:cs="Tahoma"/>
          <w:b/>
          <w:bCs/>
          <w:sz w:val="22"/>
          <w:szCs w:val="22"/>
        </w:rPr>
      </w:pPr>
      <w:r w:rsidRPr="00DD4230">
        <w:rPr>
          <w:rFonts w:ascii="Palatino Linotype" w:hAnsi="Palatino Linotype" w:cs="Tahoma"/>
          <w:b/>
          <w:bCs/>
          <w:sz w:val="22"/>
          <w:szCs w:val="22"/>
        </w:rPr>
        <w:t xml:space="preserve">SEGUNDO. </w:t>
      </w:r>
      <w:r w:rsidR="00A677A8" w:rsidRPr="00DD4230">
        <w:rPr>
          <w:rFonts w:ascii="Palatino Linotype" w:hAnsi="Palatino Linotype" w:cs="Tahoma"/>
          <w:bCs/>
          <w:sz w:val="22"/>
          <w:szCs w:val="22"/>
        </w:rPr>
        <w:t xml:space="preserve">Se </w:t>
      </w:r>
      <w:r w:rsidR="00A677A8" w:rsidRPr="00DD4230">
        <w:rPr>
          <w:rFonts w:ascii="Palatino Linotype" w:hAnsi="Palatino Linotype" w:cs="Tahoma"/>
          <w:b/>
          <w:bCs/>
          <w:sz w:val="22"/>
          <w:szCs w:val="22"/>
        </w:rPr>
        <w:t>MODIFICA</w:t>
      </w:r>
      <w:r w:rsidR="00A677A8" w:rsidRPr="00DD4230">
        <w:rPr>
          <w:rFonts w:ascii="Palatino Linotype" w:hAnsi="Palatino Linotype" w:cs="Tahoma"/>
          <w:bCs/>
          <w:sz w:val="22"/>
          <w:szCs w:val="22"/>
        </w:rPr>
        <w:t xml:space="preserve"> la respuesta entregada por el </w:t>
      </w:r>
      <w:r w:rsidR="002511F6" w:rsidRPr="00DD4230">
        <w:rPr>
          <w:rFonts w:ascii="Palatino Linotype" w:eastAsia="Calibri" w:hAnsi="Palatino Linotype" w:cs="Tahoma"/>
          <w:sz w:val="22"/>
          <w:szCs w:val="22"/>
          <w:lang w:eastAsia="en-US"/>
        </w:rPr>
        <w:t>Sujeto Obligado</w:t>
      </w:r>
      <w:r w:rsidR="00A677A8" w:rsidRPr="00DD4230">
        <w:rPr>
          <w:rFonts w:ascii="Palatino Linotype" w:eastAsia="Calibri" w:hAnsi="Palatino Linotype" w:cs="Tahoma"/>
          <w:sz w:val="22"/>
          <w:szCs w:val="22"/>
          <w:lang w:eastAsia="en-US"/>
        </w:rPr>
        <w:t>, a la</w:t>
      </w:r>
      <w:r w:rsidR="002511F6" w:rsidRPr="00DD4230">
        <w:rPr>
          <w:rFonts w:ascii="Palatino Linotype" w:eastAsia="Calibri" w:hAnsi="Palatino Linotype" w:cs="Tahoma"/>
          <w:sz w:val="22"/>
          <w:szCs w:val="22"/>
          <w:lang w:eastAsia="en-US"/>
        </w:rPr>
        <w:t xml:space="preserve"> solicitud</w:t>
      </w:r>
      <w:r w:rsidR="00A677A8" w:rsidRPr="00DD4230">
        <w:rPr>
          <w:rFonts w:ascii="Palatino Linotype" w:eastAsia="Calibri" w:hAnsi="Palatino Linotype" w:cs="Tahoma"/>
          <w:sz w:val="22"/>
          <w:szCs w:val="22"/>
          <w:lang w:eastAsia="en-US"/>
        </w:rPr>
        <w:t xml:space="preserve"> de información </w:t>
      </w:r>
      <w:r w:rsidR="002511F6" w:rsidRPr="00DD4230">
        <w:rPr>
          <w:rFonts w:ascii="Palatino Linotype" w:eastAsia="Calibri" w:hAnsi="Palatino Linotype" w:cs="Tahoma"/>
          <w:bCs/>
          <w:iCs/>
          <w:sz w:val="22"/>
          <w:szCs w:val="22"/>
          <w:lang w:eastAsia="en-US"/>
        </w:rPr>
        <w:t>01469/HUIXQUIL/IP/2021</w:t>
      </w:r>
      <w:r w:rsidR="00A677A8" w:rsidRPr="00DD4230">
        <w:rPr>
          <w:rFonts w:ascii="Palatino Linotype" w:eastAsia="Calibri" w:hAnsi="Palatino Linotype" w:cs="Tahoma"/>
          <w:b/>
          <w:sz w:val="22"/>
          <w:szCs w:val="22"/>
          <w:lang w:eastAsia="en-US"/>
        </w:rPr>
        <w:t xml:space="preserve">, </w:t>
      </w:r>
      <w:r w:rsidR="00A677A8" w:rsidRPr="00DD4230">
        <w:rPr>
          <w:rFonts w:ascii="Palatino Linotype" w:eastAsia="Calibri" w:hAnsi="Palatino Linotype" w:cs="Tahoma"/>
          <w:bCs/>
          <w:sz w:val="22"/>
          <w:szCs w:val="22"/>
          <w:lang w:eastAsia="en-US"/>
        </w:rPr>
        <w:t xml:space="preserve">por resultar </w:t>
      </w:r>
      <w:r w:rsidR="00A677A8" w:rsidRPr="00DD4230">
        <w:rPr>
          <w:rFonts w:ascii="Palatino Linotype" w:hAnsi="Palatino Linotype"/>
          <w:b/>
          <w:bCs/>
          <w:sz w:val="22"/>
          <w:szCs w:val="22"/>
        </w:rPr>
        <w:t xml:space="preserve">FUNDADOS </w:t>
      </w:r>
      <w:r w:rsidR="00A677A8" w:rsidRPr="00DD4230">
        <w:rPr>
          <w:rFonts w:ascii="Palatino Linotype" w:hAnsi="Palatino Linotype"/>
          <w:sz w:val="22"/>
          <w:szCs w:val="22"/>
        </w:rPr>
        <w:t>los motivos de inconformidad vertidos por la Recurrente, en términos de los Considerandos</w:t>
      </w:r>
      <w:r w:rsidR="00A677A8" w:rsidRPr="00DD4230">
        <w:rPr>
          <w:rFonts w:ascii="Palatino Linotype" w:hAnsi="Palatino Linotype"/>
          <w:b/>
          <w:bCs/>
          <w:sz w:val="22"/>
          <w:szCs w:val="22"/>
        </w:rPr>
        <w:t xml:space="preserve"> QUINTO </w:t>
      </w:r>
      <w:r w:rsidR="00A677A8" w:rsidRPr="00DD4230">
        <w:rPr>
          <w:rFonts w:ascii="Palatino Linotype" w:hAnsi="Palatino Linotype"/>
          <w:sz w:val="22"/>
          <w:szCs w:val="22"/>
        </w:rPr>
        <w:t>y</w:t>
      </w:r>
      <w:r w:rsidR="00A677A8" w:rsidRPr="00DD4230">
        <w:rPr>
          <w:rFonts w:ascii="Palatino Linotype" w:hAnsi="Palatino Linotype"/>
          <w:b/>
          <w:bCs/>
          <w:sz w:val="22"/>
          <w:szCs w:val="22"/>
        </w:rPr>
        <w:t xml:space="preserve"> SEXTO </w:t>
      </w:r>
      <w:r w:rsidR="00A677A8" w:rsidRPr="00DD4230">
        <w:rPr>
          <w:rFonts w:ascii="Palatino Linotype" w:hAnsi="Palatino Linotype"/>
          <w:sz w:val="22"/>
          <w:szCs w:val="22"/>
        </w:rPr>
        <w:t>de la presente Resolución.</w:t>
      </w:r>
    </w:p>
    <w:p w14:paraId="2157CD66" w14:textId="77777777" w:rsidR="00A677A8" w:rsidRPr="00DD4230" w:rsidRDefault="00A677A8" w:rsidP="007C20CD">
      <w:pPr>
        <w:autoSpaceDE w:val="0"/>
        <w:autoSpaceDN w:val="0"/>
        <w:adjustRightInd w:val="0"/>
        <w:spacing w:line="360" w:lineRule="auto"/>
        <w:contextualSpacing/>
        <w:jc w:val="both"/>
        <w:rPr>
          <w:rFonts w:ascii="Palatino Linotype" w:hAnsi="Palatino Linotype" w:cs="Tahoma"/>
          <w:b/>
          <w:bCs/>
          <w:sz w:val="22"/>
          <w:szCs w:val="22"/>
        </w:rPr>
      </w:pPr>
    </w:p>
    <w:p w14:paraId="2F543518" w14:textId="6BE74DCE" w:rsidR="007C20CD" w:rsidRPr="00DD4230" w:rsidRDefault="00A677A8" w:rsidP="007C20CD">
      <w:pPr>
        <w:autoSpaceDE w:val="0"/>
        <w:autoSpaceDN w:val="0"/>
        <w:adjustRightInd w:val="0"/>
        <w:spacing w:line="360" w:lineRule="auto"/>
        <w:contextualSpacing/>
        <w:jc w:val="both"/>
        <w:rPr>
          <w:rFonts w:ascii="Palatino Linotype" w:hAnsi="Palatino Linotype" w:cs="Tahoma"/>
          <w:bCs/>
          <w:iCs/>
          <w:sz w:val="22"/>
          <w:szCs w:val="22"/>
        </w:rPr>
      </w:pPr>
      <w:r w:rsidRPr="00DD4230">
        <w:rPr>
          <w:rFonts w:ascii="Palatino Linotype" w:hAnsi="Palatino Linotype" w:cs="Tahoma"/>
          <w:b/>
          <w:bCs/>
          <w:sz w:val="22"/>
          <w:szCs w:val="22"/>
        </w:rPr>
        <w:t xml:space="preserve">TERCERO. </w:t>
      </w:r>
      <w:r w:rsidR="007C20CD" w:rsidRPr="00DD4230">
        <w:rPr>
          <w:rFonts w:ascii="Palatino Linotype" w:hAnsi="Palatino Linotype" w:cs="Tahoma"/>
          <w:sz w:val="22"/>
          <w:szCs w:val="22"/>
        </w:rPr>
        <w:t xml:space="preserve">Se </w:t>
      </w:r>
      <w:r w:rsidR="007C20CD" w:rsidRPr="00DD4230">
        <w:rPr>
          <w:rFonts w:ascii="Palatino Linotype" w:hAnsi="Palatino Linotype" w:cs="Tahoma"/>
          <w:b/>
          <w:sz w:val="22"/>
          <w:szCs w:val="22"/>
        </w:rPr>
        <w:t xml:space="preserve">ORDENA </w:t>
      </w:r>
      <w:r w:rsidR="007C20CD" w:rsidRPr="00DD4230">
        <w:rPr>
          <w:rFonts w:ascii="Palatino Linotype" w:hAnsi="Palatino Linotype" w:cs="Tahoma"/>
          <w:sz w:val="22"/>
          <w:szCs w:val="22"/>
        </w:rPr>
        <w:t xml:space="preserve">al </w:t>
      </w:r>
      <w:r w:rsidR="00E624EC" w:rsidRPr="00DD4230">
        <w:rPr>
          <w:rFonts w:ascii="Palatino Linotype" w:eastAsia="Calibri" w:hAnsi="Palatino Linotype" w:cs="Tahoma"/>
          <w:sz w:val="22"/>
          <w:szCs w:val="22"/>
          <w:lang w:eastAsia="en-US"/>
        </w:rPr>
        <w:t>Ayuntamiento de Huixquilucan</w:t>
      </w:r>
      <w:r w:rsidR="007C20CD" w:rsidRPr="00DD4230">
        <w:rPr>
          <w:rFonts w:ascii="Palatino Linotype" w:hAnsi="Palatino Linotype" w:cs="Tahoma"/>
          <w:sz w:val="22"/>
          <w:szCs w:val="22"/>
        </w:rPr>
        <w:t xml:space="preserve">, a efecto de que, previa búsqueda exhaustiva y razonable en los archivos de sus áreas competentes, entregue, </w:t>
      </w:r>
      <w:r w:rsidR="007C20CD" w:rsidRPr="00DD4230">
        <w:rPr>
          <w:rFonts w:ascii="Palatino Linotype" w:hAnsi="Palatino Linotype" w:cs="Tahoma"/>
          <w:bCs/>
          <w:iCs/>
          <w:sz w:val="22"/>
          <w:szCs w:val="22"/>
        </w:rPr>
        <w:t>a través del Sistema de Acceso a la Información Mexiquense (SAIMEX), en su caso, en versión pública, lo siguiente:</w:t>
      </w:r>
    </w:p>
    <w:p w14:paraId="2F543519" w14:textId="77777777" w:rsidR="007C20CD" w:rsidRPr="00DD4230" w:rsidRDefault="007C20CD" w:rsidP="007C20CD">
      <w:pPr>
        <w:spacing w:line="360" w:lineRule="auto"/>
        <w:jc w:val="both"/>
        <w:rPr>
          <w:rFonts w:ascii="Palatino Linotype" w:hAnsi="Palatino Linotype" w:cs="Tahoma"/>
          <w:iCs/>
          <w:sz w:val="22"/>
          <w:lang w:eastAsia="es-ES"/>
        </w:rPr>
      </w:pPr>
    </w:p>
    <w:p w14:paraId="404C5314" w14:textId="77777777" w:rsidR="002511F6" w:rsidRPr="00DD4230" w:rsidRDefault="002511F6" w:rsidP="002511F6">
      <w:pPr>
        <w:pStyle w:val="Prrafodelista"/>
        <w:numPr>
          <w:ilvl w:val="0"/>
          <w:numId w:val="35"/>
        </w:numPr>
        <w:spacing w:line="360" w:lineRule="auto"/>
        <w:jc w:val="both"/>
        <w:rPr>
          <w:rFonts w:ascii="Palatino Linotype" w:hAnsi="Palatino Linotype" w:cs="Tahoma"/>
          <w:bCs/>
          <w:iCs/>
          <w:szCs w:val="22"/>
        </w:rPr>
      </w:pPr>
      <w:r w:rsidRPr="00DD4230">
        <w:rPr>
          <w:rFonts w:ascii="Palatino Linotype" w:hAnsi="Palatino Linotype" w:cs="Tahoma"/>
          <w:bCs/>
          <w:iCs/>
          <w:szCs w:val="22"/>
        </w:rPr>
        <w:t>Los Convenios celebrados por el Ayuntamiento de Huixquilucan, del primero de enero de dos mil diecinueve al primero de diciembre de dos mil veintiuno, en formato “PDF” o en aquel en que se hayan generado.</w:t>
      </w:r>
    </w:p>
    <w:p w14:paraId="4B1C03B3" w14:textId="77777777" w:rsidR="002511F6" w:rsidRPr="00DD4230" w:rsidRDefault="002511F6" w:rsidP="002511F6">
      <w:pPr>
        <w:pStyle w:val="Prrafodelista"/>
        <w:spacing w:line="360" w:lineRule="auto"/>
        <w:jc w:val="both"/>
        <w:rPr>
          <w:rFonts w:ascii="Palatino Linotype" w:hAnsi="Palatino Linotype" w:cs="Tahoma"/>
          <w:iCs/>
          <w:lang w:eastAsia="es-ES"/>
        </w:rPr>
      </w:pPr>
    </w:p>
    <w:p w14:paraId="0CC6D747" w14:textId="77777777" w:rsidR="002511F6" w:rsidRPr="00DD4230" w:rsidRDefault="002511F6" w:rsidP="002511F6">
      <w:pPr>
        <w:pStyle w:val="Prrafodelista"/>
        <w:numPr>
          <w:ilvl w:val="0"/>
          <w:numId w:val="35"/>
        </w:numPr>
        <w:spacing w:line="360" w:lineRule="auto"/>
        <w:jc w:val="both"/>
        <w:rPr>
          <w:rFonts w:ascii="Palatino Linotype" w:hAnsi="Palatino Linotype" w:cs="Tahoma"/>
          <w:bCs/>
          <w:iCs/>
          <w:szCs w:val="22"/>
        </w:rPr>
      </w:pPr>
      <w:r w:rsidRPr="00DD4230">
        <w:rPr>
          <w:rFonts w:ascii="Palatino Linotype" w:hAnsi="Palatino Linotype" w:cs="Tahoma"/>
          <w:bCs/>
          <w:iCs/>
          <w:szCs w:val="22"/>
        </w:rPr>
        <w:t>Los documentos que conforman los expedientes de los procedimientos de adjudicación directa, que dieron origen a los contratos celebrados con Grupo Argog y Asociados S.A. de C.V., proporcionados en respuesta.</w:t>
      </w:r>
    </w:p>
    <w:p w14:paraId="2F54351B" w14:textId="77777777" w:rsidR="007C20CD" w:rsidRPr="00DD4230" w:rsidRDefault="007C20CD" w:rsidP="007C20CD">
      <w:pPr>
        <w:spacing w:line="360" w:lineRule="auto"/>
        <w:jc w:val="both"/>
        <w:rPr>
          <w:rFonts w:ascii="Palatino Linotype" w:hAnsi="Palatino Linotype" w:cs="Tahoma"/>
          <w:iCs/>
          <w:sz w:val="22"/>
          <w:lang w:eastAsia="es-ES"/>
        </w:rPr>
      </w:pPr>
    </w:p>
    <w:p w14:paraId="2F54351C" w14:textId="77777777" w:rsidR="007C20CD" w:rsidRPr="00DD4230" w:rsidRDefault="007C20CD" w:rsidP="007C20CD">
      <w:pPr>
        <w:spacing w:line="360" w:lineRule="auto"/>
        <w:jc w:val="both"/>
        <w:rPr>
          <w:rFonts w:ascii="Palatino Linotype" w:hAnsi="Palatino Linotype" w:cs="Tahoma"/>
          <w:bCs/>
          <w:iCs/>
          <w:sz w:val="22"/>
          <w:szCs w:val="22"/>
        </w:rPr>
      </w:pPr>
      <w:r w:rsidRPr="00DD4230">
        <w:rPr>
          <w:rFonts w:ascii="Palatino Linotype" w:hAnsi="Palatino Linotype" w:cs="Tahoma"/>
          <w:bCs/>
          <w:iCs/>
          <w:sz w:val="22"/>
          <w:szCs w:val="22"/>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2F54351D" w14:textId="77777777" w:rsidR="007C20CD" w:rsidRPr="00DD4230" w:rsidRDefault="007C20CD" w:rsidP="007C20CD">
      <w:pPr>
        <w:spacing w:line="360" w:lineRule="auto"/>
        <w:jc w:val="both"/>
        <w:rPr>
          <w:rFonts w:ascii="Palatino Linotype" w:hAnsi="Palatino Linotype" w:cs="Tahoma"/>
          <w:iCs/>
          <w:sz w:val="22"/>
          <w:lang w:eastAsia="es-ES"/>
        </w:rPr>
      </w:pPr>
    </w:p>
    <w:p w14:paraId="2F54351E" w14:textId="3973E3FE" w:rsidR="007C20CD" w:rsidRPr="00DD4230" w:rsidRDefault="00A677A8" w:rsidP="007C20CD">
      <w:pPr>
        <w:spacing w:line="360" w:lineRule="auto"/>
        <w:jc w:val="both"/>
        <w:rPr>
          <w:rFonts w:ascii="Palatino Linotype" w:hAnsi="Palatino Linotype" w:cs="Tahoma"/>
          <w:sz w:val="22"/>
          <w:szCs w:val="22"/>
        </w:rPr>
      </w:pPr>
      <w:r w:rsidRPr="00DD4230">
        <w:rPr>
          <w:rFonts w:ascii="Palatino Linotype" w:hAnsi="Palatino Linotype" w:cs="Tahoma"/>
          <w:b/>
          <w:sz w:val="22"/>
          <w:szCs w:val="22"/>
        </w:rPr>
        <w:t>CUARTO</w:t>
      </w:r>
      <w:r w:rsidRPr="00DD4230">
        <w:rPr>
          <w:rFonts w:ascii="Palatino Linotype" w:hAnsi="Palatino Linotype" w:cs="Tahoma"/>
          <w:b/>
          <w:bCs/>
          <w:sz w:val="22"/>
          <w:szCs w:val="22"/>
        </w:rPr>
        <w:t xml:space="preserve">. </w:t>
      </w:r>
      <w:r w:rsidR="007C20CD" w:rsidRPr="00DD4230">
        <w:rPr>
          <w:rFonts w:ascii="Palatino Linotype" w:hAnsi="Palatino Linotype" w:cs="Tahoma"/>
          <w:b/>
          <w:sz w:val="22"/>
          <w:szCs w:val="22"/>
        </w:rPr>
        <w:t xml:space="preserve">NOTIFÍQUESE </w:t>
      </w:r>
      <w:r w:rsidR="007C20CD" w:rsidRPr="00DD4230">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F54351F" w14:textId="77777777" w:rsidR="007C20CD" w:rsidRPr="00DD4230" w:rsidRDefault="007C20CD" w:rsidP="007C20CD">
      <w:pPr>
        <w:spacing w:line="360" w:lineRule="auto"/>
        <w:jc w:val="both"/>
        <w:rPr>
          <w:rFonts w:ascii="Palatino Linotype" w:eastAsia="Calibri" w:hAnsi="Palatino Linotype" w:cs="Tahoma"/>
          <w:sz w:val="22"/>
          <w:szCs w:val="22"/>
        </w:rPr>
      </w:pPr>
    </w:p>
    <w:p w14:paraId="2F543522" w14:textId="77777777" w:rsidR="007C20CD" w:rsidRPr="00DD4230" w:rsidRDefault="007C20CD" w:rsidP="007C20CD">
      <w:pPr>
        <w:spacing w:line="360" w:lineRule="auto"/>
        <w:jc w:val="both"/>
        <w:rPr>
          <w:rFonts w:ascii="Palatino Linotype" w:eastAsia="Calibri" w:hAnsi="Palatino Linotype" w:cs="Tahoma"/>
          <w:sz w:val="22"/>
          <w:szCs w:val="22"/>
        </w:rPr>
      </w:pPr>
      <w:r w:rsidRPr="00DD4230">
        <w:rPr>
          <w:rFonts w:ascii="Palatino Linotype" w:eastAsia="Calibri" w:hAnsi="Palatino Linotype" w:cs="Tahoma"/>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F543523" w14:textId="77777777" w:rsidR="007C20CD" w:rsidRPr="00DD4230" w:rsidRDefault="007C20CD" w:rsidP="007C20CD">
      <w:pPr>
        <w:spacing w:line="360" w:lineRule="auto"/>
        <w:jc w:val="both"/>
        <w:rPr>
          <w:rFonts w:ascii="Palatino Linotype" w:hAnsi="Palatino Linotype" w:cs="Tahoma"/>
          <w:sz w:val="22"/>
          <w:szCs w:val="22"/>
        </w:rPr>
      </w:pPr>
    </w:p>
    <w:p w14:paraId="2F543524" w14:textId="1239EE83" w:rsidR="007C20CD" w:rsidRPr="00DD4230" w:rsidRDefault="00A677A8" w:rsidP="007C20CD">
      <w:pPr>
        <w:spacing w:line="360" w:lineRule="auto"/>
        <w:ind w:right="-93"/>
        <w:jc w:val="both"/>
        <w:rPr>
          <w:rFonts w:ascii="Palatino Linotype" w:hAnsi="Palatino Linotype" w:cs="Tahoma"/>
          <w:sz w:val="22"/>
          <w:szCs w:val="22"/>
        </w:rPr>
      </w:pPr>
      <w:r w:rsidRPr="00DD4230">
        <w:rPr>
          <w:rFonts w:ascii="Palatino Linotype" w:hAnsi="Palatino Linotype" w:cs="Tahoma"/>
          <w:b/>
          <w:bCs/>
          <w:iCs/>
          <w:sz w:val="22"/>
          <w:szCs w:val="22"/>
          <w:lang w:val="es-ES"/>
        </w:rPr>
        <w:lastRenderedPageBreak/>
        <w:t xml:space="preserve">QUINTO. </w:t>
      </w:r>
      <w:r w:rsidR="007C20CD" w:rsidRPr="00DD4230">
        <w:rPr>
          <w:rFonts w:ascii="Palatino Linotype" w:hAnsi="Palatino Linotype" w:cs="Tahoma"/>
          <w:b/>
          <w:sz w:val="22"/>
          <w:szCs w:val="22"/>
        </w:rPr>
        <w:t>NOTIFÍQUESE</w:t>
      </w:r>
      <w:r w:rsidR="007C20CD" w:rsidRPr="00DD4230">
        <w:rPr>
          <w:rFonts w:ascii="Palatino Linotype" w:hAnsi="Palatino Linotype" w:cs="Tahoma"/>
          <w:sz w:val="22"/>
          <w:szCs w:val="22"/>
        </w:rPr>
        <w:t xml:space="preserve"> a la Recurrente la presente Resolución, a través del Sistema de Acceso a la Información Mexiquense </w:t>
      </w:r>
      <w:r w:rsidR="007C20CD" w:rsidRPr="00DD4230">
        <w:rPr>
          <w:rFonts w:ascii="Palatino Linotype" w:hAnsi="Palatino Linotype" w:cs="Tahoma"/>
          <w:sz w:val="22"/>
          <w:szCs w:val="22"/>
          <w:lang w:val="es-ES"/>
        </w:rPr>
        <w:t>(SAIMEX)</w:t>
      </w:r>
      <w:r w:rsidR="007C20CD" w:rsidRPr="00DD4230">
        <w:rPr>
          <w:rFonts w:ascii="Palatino Linotype" w:hAnsi="Palatino Linotype" w:cs="Tahoma"/>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F543525" w14:textId="77777777" w:rsidR="007C20CD" w:rsidRPr="00DD4230" w:rsidRDefault="007C20CD" w:rsidP="007C20CD">
      <w:pPr>
        <w:spacing w:line="360" w:lineRule="auto"/>
        <w:jc w:val="both"/>
        <w:rPr>
          <w:rFonts w:ascii="Palatino Linotype" w:hAnsi="Palatino Linotype" w:cs="Tahoma"/>
          <w:iCs/>
          <w:sz w:val="22"/>
          <w:lang w:eastAsia="es-ES"/>
        </w:rPr>
      </w:pPr>
    </w:p>
    <w:p w14:paraId="2F543528" w14:textId="445E72A3" w:rsidR="007C20CD" w:rsidRPr="00DD4230" w:rsidRDefault="00802C59" w:rsidP="007C20CD">
      <w:pPr>
        <w:spacing w:line="360" w:lineRule="auto"/>
        <w:ind w:right="-93"/>
        <w:jc w:val="both"/>
        <w:rPr>
          <w:rFonts w:ascii="Palatino Linotype" w:hAnsi="Palatino Linotype" w:cs="Tahoma"/>
          <w:bCs/>
          <w:sz w:val="22"/>
          <w:szCs w:val="22"/>
          <w:lang w:val="es-ES_tradnl"/>
        </w:rPr>
      </w:pPr>
      <w:r w:rsidRPr="00DD4230">
        <w:rPr>
          <w:rFonts w:ascii="Palatino Linotype" w:hAnsi="Palatino Linotype" w:cs="Tahoma"/>
          <w:bCs/>
          <w:sz w:val="22"/>
          <w:szCs w:val="22"/>
          <w:lang w:val="es-ES_tradnl"/>
        </w:rPr>
        <w:t xml:space="preserve">ASÍ LO RESUELVE, POR </w:t>
      </w:r>
      <w:r w:rsidRPr="00DD4230">
        <w:rPr>
          <w:rFonts w:ascii="Palatino Linotype" w:hAnsi="Palatino Linotype" w:cs="Tahoma"/>
          <w:b/>
          <w:bCs/>
          <w:sz w:val="22"/>
          <w:szCs w:val="22"/>
          <w:lang w:val="es-ES_tradnl"/>
        </w:rPr>
        <w:t>UNANIMIDAD</w:t>
      </w:r>
      <w:r w:rsidRPr="00DD4230">
        <w:rPr>
          <w:rFonts w:ascii="Palatino Linotype" w:hAnsi="Palatino Linotype" w:cs="Tahoma"/>
          <w:bCs/>
          <w:sz w:val="22"/>
          <w:szCs w:val="22"/>
          <w:lang w:val="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(AUSENCIA JUSTIFICADA) Y GUADALUPE RAMÍREZ PEÑA, EN LA DECIMA PRIMERA SESIÓN ORDINARIA, CELEBRADA EL VEINTICUATRO DE MARZO DE DOS MIL VEINTIDÓS, ANTE EL SECRETARIO TÉCNICO DEL PLENO, ALEXIS TAPIA RAMÍREZ</w:t>
      </w:r>
      <w:r w:rsidR="007C20CD" w:rsidRPr="00DD4230">
        <w:rPr>
          <w:rFonts w:ascii="Palatino Linotype" w:hAnsi="Palatino Linotype" w:cs="Tahoma"/>
          <w:bCs/>
          <w:sz w:val="22"/>
          <w:szCs w:val="22"/>
          <w:lang w:val="es-ES_tradnl"/>
        </w:rPr>
        <w:t>.</w:t>
      </w:r>
      <w:r w:rsidR="00FE69F0" w:rsidRPr="00FE69F0">
        <w:rPr>
          <w:rFonts w:ascii="Palatino Linotype" w:hAnsi="Palatino Linotype" w:cs="Tahoma"/>
          <w:sz w:val="22"/>
          <w:szCs w:val="22"/>
        </w:rPr>
        <w:t xml:space="preserve"> </w:t>
      </w:r>
      <w:r w:rsidR="00FE69F0">
        <w:rPr>
          <w:rFonts w:ascii="Palatino Linotype" w:hAnsi="Palatino Linotype" w:cs="Tahoma"/>
          <w:sz w:val="22"/>
          <w:szCs w:val="22"/>
        </w:rPr>
        <w:t>-------------------------------------------------------------------------------------------------------------------------------------------------------------------------------------------------------------------------------------------------------------------------------------------------------------------------------------------------------------------------------------------------------------------------------------------------------------------------------------------------------------------------------------------------------------------------------------------------------------------------------------------------------------------------------------------------------------------------------------------------------------------------------------------------------------------------------------------------------------------------------------------------------------------------------------------------------------------------------------------------------------------------------------------------------------------------------------------------------------------------------------------------------------------------------------------------------------------------------------------------------------------------------------------------------------------------------------------------------------------------------------------------------------------------------------------------------------------------------------------------------------------------------------------------------------------------------------------------------------------------------------------------------------------------------</w:t>
      </w:r>
      <w:r w:rsidR="007C20CD" w:rsidRPr="00DD4230">
        <w:rPr>
          <w:rFonts w:ascii="Palatino Linotype" w:eastAsia="Calibri" w:hAnsi="Palatino Linotype" w:cs="Tahoma"/>
          <w:b/>
          <w:sz w:val="22"/>
          <w:szCs w:val="22"/>
          <w:lang w:eastAsia="en-US"/>
        </w:rPr>
        <w:br w:type="page"/>
      </w:r>
    </w:p>
    <w:p w14:paraId="2F543529" w14:textId="77777777" w:rsidR="007C20CD" w:rsidRPr="00DD4230" w:rsidRDefault="007C20CD" w:rsidP="007C20CD">
      <w:pPr>
        <w:spacing w:line="360" w:lineRule="auto"/>
        <w:rPr>
          <w:rFonts w:ascii="Palatino Linotype" w:hAnsi="Palatino Linotype"/>
        </w:rPr>
      </w:pPr>
    </w:p>
    <w:p w14:paraId="2F54352A" w14:textId="77777777" w:rsidR="007C20CD" w:rsidRPr="00DD4230" w:rsidRDefault="007C20CD">
      <w:pPr>
        <w:rPr>
          <w:rFonts w:ascii="Palatino Linotype" w:hAnsi="Palatino Linotype"/>
        </w:rPr>
      </w:pPr>
    </w:p>
    <w:sectPr w:rsidR="007C20CD" w:rsidRPr="00DD4230" w:rsidSect="007C20CD">
      <w:headerReference w:type="even" r:id="rId18"/>
      <w:headerReference w:type="default" r:id="rId19"/>
      <w:footerReference w:type="default" r:id="rId20"/>
      <w:headerReference w:type="first" r:id="rId21"/>
      <w:footerReference w:type="first" r:id="rId2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ABEF1" w14:textId="77777777" w:rsidR="00470786" w:rsidRDefault="00470786" w:rsidP="00A41991">
      <w:r>
        <w:separator/>
      </w:r>
    </w:p>
  </w:endnote>
  <w:endnote w:type="continuationSeparator" w:id="0">
    <w:p w14:paraId="7ED63689" w14:textId="77777777" w:rsidR="00470786" w:rsidRDefault="00470786" w:rsidP="00A4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4354D" w14:textId="77777777" w:rsidR="0013539E" w:rsidRDefault="0013539E">
    <w:pPr>
      <w:pStyle w:val="Piedepgina"/>
      <w:jc w:val="right"/>
    </w:pPr>
    <w:r>
      <w:rPr>
        <w:lang w:val="es-ES"/>
      </w:rPr>
      <w:t xml:space="preserve">Página </w:t>
    </w:r>
    <w:r>
      <w:rPr>
        <w:b/>
        <w:bCs/>
      </w:rPr>
      <w:fldChar w:fldCharType="begin"/>
    </w:r>
    <w:r>
      <w:rPr>
        <w:b/>
        <w:bCs/>
      </w:rPr>
      <w:instrText>PAGE</w:instrText>
    </w:r>
    <w:r>
      <w:rPr>
        <w:b/>
        <w:bCs/>
      </w:rPr>
      <w:fldChar w:fldCharType="separate"/>
    </w:r>
    <w:r w:rsidR="00D7235B">
      <w:rPr>
        <w:b/>
        <w:bCs/>
        <w:noProof/>
      </w:rPr>
      <w:t>43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7235B">
      <w:rPr>
        <w:b/>
        <w:bCs/>
        <w:noProof/>
      </w:rPr>
      <w:t>46</w:t>
    </w:r>
    <w:r>
      <w:rPr>
        <w:b/>
        <w:bCs/>
      </w:rPr>
      <w:fldChar w:fldCharType="end"/>
    </w:r>
  </w:p>
  <w:p w14:paraId="2F54354E" w14:textId="77777777" w:rsidR="0013539E" w:rsidRDefault="001353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43561" w14:textId="77777777" w:rsidR="0013539E" w:rsidRDefault="0013539E">
    <w:pPr>
      <w:pStyle w:val="Piedepgina"/>
      <w:jc w:val="right"/>
    </w:pPr>
    <w:r>
      <w:rPr>
        <w:lang w:val="es-ES"/>
      </w:rPr>
      <w:t xml:space="preserve">Página </w:t>
    </w:r>
    <w:r>
      <w:rPr>
        <w:b/>
        <w:bCs/>
      </w:rPr>
      <w:fldChar w:fldCharType="begin"/>
    </w:r>
    <w:r>
      <w:rPr>
        <w:b/>
        <w:bCs/>
      </w:rPr>
      <w:instrText>PAGE</w:instrText>
    </w:r>
    <w:r>
      <w:rPr>
        <w:b/>
        <w:bCs/>
      </w:rPr>
      <w:fldChar w:fldCharType="separate"/>
    </w:r>
    <w:r w:rsidR="00D7235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7235B">
      <w:rPr>
        <w:b/>
        <w:bCs/>
        <w:noProof/>
      </w:rPr>
      <w:t>46</w:t>
    </w:r>
    <w:r>
      <w:rPr>
        <w:b/>
        <w:bCs/>
      </w:rPr>
      <w:fldChar w:fldCharType="end"/>
    </w:r>
  </w:p>
  <w:p w14:paraId="2F543562" w14:textId="77777777" w:rsidR="0013539E" w:rsidRDefault="001353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5ED01" w14:textId="77777777" w:rsidR="00470786" w:rsidRDefault="00470786" w:rsidP="00A41991">
      <w:r>
        <w:separator/>
      </w:r>
    </w:p>
  </w:footnote>
  <w:footnote w:type="continuationSeparator" w:id="0">
    <w:p w14:paraId="2B21AF8D" w14:textId="77777777" w:rsidR="00470786" w:rsidRDefault="00470786" w:rsidP="00A419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4353D" w14:textId="77777777" w:rsidR="0013539E" w:rsidRDefault="00D7235B">
    <w:pPr>
      <w:pStyle w:val="Encabezado"/>
    </w:pPr>
    <w:r>
      <w:rPr>
        <w:noProof/>
      </w:rPr>
      <w:pict w14:anchorId="2F543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5"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2268"/>
      <w:gridCol w:w="7230"/>
    </w:tblGrid>
    <w:tr w:rsidR="0013539E" w:rsidRPr="005C106F" w14:paraId="2F54354B" w14:textId="77777777" w:rsidTr="007C20CD">
      <w:trPr>
        <w:trHeight w:val="1435"/>
      </w:trPr>
      <w:tc>
        <w:tcPr>
          <w:tcW w:w="2268" w:type="dxa"/>
          <w:shd w:val="clear" w:color="auto" w:fill="auto"/>
        </w:tcPr>
        <w:p w14:paraId="2F54353E" w14:textId="77777777" w:rsidR="0013539E" w:rsidRPr="005C106F" w:rsidRDefault="0013539E" w:rsidP="007C20CD">
          <w:pPr>
            <w:tabs>
              <w:tab w:val="right" w:pos="4273"/>
            </w:tabs>
            <w:rPr>
              <w:rFonts w:ascii="Garamond" w:eastAsia="Calibri" w:hAnsi="Garamond"/>
              <w:sz w:val="16"/>
              <w:szCs w:val="16"/>
              <w:lang w:eastAsia="en-US"/>
            </w:rPr>
          </w:pPr>
        </w:p>
      </w:tc>
      <w:tc>
        <w:tcPr>
          <w:tcW w:w="7230" w:type="dxa"/>
          <w:shd w:val="clear" w:color="auto" w:fill="auto"/>
        </w:tcPr>
        <w:p w14:paraId="2F54353F" w14:textId="77777777" w:rsidR="0013539E" w:rsidRDefault="0013539E" w:rsidP="007C20CD"/>
        <w:tbl>
          <w:tblPr>
            <w:tblW w:w="6702" w:type="dxa"/>
            <w:tblLayout w:type="fixed"/>
            <w:tblLook w:val="0420" w:firstRow="1" w:lastRow="0" w:firstColumn="0" w:lastColumn="0" w:noHBand="0" w:noVBand="1"/>
          </w:tblPr>
          <w:tblGrid>
            <w:gridCol w:w="2551"/>
            <w:gridCol w:w="4151"/>
          </w:tblGrid>
          <w:tr w:rsidR="0013539E" w14:paraId="2F543542" w14:textId="77777777" w:rsidTr="007C20CD">
            <w:trPr>
              <w:trHeight w:val="150"/>
            </w:trPr>
            <w:tc>
              <w:tcPr>
                <w:tcW w:w="2551" w:type="dxa"/>
                <w:shd w:val="clear" w:color="auto" w:fill="auto"/>
              </w:tcPr>
              <w:p w14:paraId="2F543540" w14:textId="77777777" w:rsidR="0013539E" w:rsidRPr="00020E73" w:rsidRDefault="0013539E" w:rsidP="007C20C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51" w:type="dxa"/>
                <w:shd w:val="clear" w:color="auto" w:fill="auto"/>
              </w:tcPr>
              <w:p w14:paraId="2F543541" w14:textId="178EFAF9" w:rsidR="0013539E" w:rsidRPr="00020E73" w:rsidRDefault="0013539E" w:rsidP="007C20CD">
                <w:pPr>
                  <w:tabs>
                    <w:tab w:val="right" w:pos="8838"/>
                  </w:tabs>
                  <w:ind w:left="-108" w:right="-109"/>
                  <w:jc w:val="both"/>
                  <w:rPr>
                    <w:rFonts w:ascii="Palatino Linotype" w:eastAsia="Calibri" w:hAnsi="Palatino Linotype" w:cs="Tahoma"/>
                    <w:bCs/>
                    <w:sz w:val="22"/>
                    <w:szCs w:val="22"/>
                    <w:lang w:val="es-ES" w:eastAsia="en-US"/>
                  </w:rPr>
                </w:pPr>
                <w:r w:rsidRPr="00DA481C">
                  <w:rPr>
                    <w:rFonts w:ascii="Palatino Linotype" w:eastAsia="Calibri" w:hAnsi="Palatino Linotype" w:cs="Tahoma"/>
                    <w:bCs/>
                    <w:sz w:val="22"/>
                    <w:szCs w:val="22"/>
                    <w:lang w:eastAsia="en-US"/>
                  </w:rPr>
                  <w:t>00216/INFOEM/IP/RR/2022</w:t>
                </w:r>
                <w:r w:rsidRPr="00DA481C">
                  <w:rPr>
                    <w:rFonts w:ascii="Palatino Linotype" w:eastAsia="Calibri" w:hAnsi="Palatino Linotype" w:cs="Tahoma"/>
                    <w:bCs/>
                    <w:sz w:val="22"/>
                    <w:szCs w:val="22"/>
                    <w:lang w:val="es-ES" w:eastAsia="en-US"/>
                  </w:rPr>
                  <w:t xml:space="preserve"> y acumulados</w:t>
                </w:r>
              </w:p>
            </w:tc>
          </w:tr>
          <w:tr w:rsidR="0013539E" w14:paraId="2F543545" w14:textId="77777777" w:rsidTr="007C20CD">
            <w:trPr>
              <w:trHeight w:val="295"/>
            </w:trPr>
            <w:tc>
              <w:tcPr>
                <w:tcW w:w="2551" w:type="dxa"/>
                <w:shd w:val="clear" w:color="auto" w:fill="auto"/>
              </w:tcPr>
              <w:p w14:paraId="2F543543" w14:textId="77777777" w:rsidR="0013539E" w:rsidRPr="00020E73" w:rsidRDefault="0013539E" w:rsidP="007C20CD">
                <w:pPr>
                  <w:tabs>
                    <w:tab w:val="right" w:pos="8838"/>
                  </w:tabs>
                  <w:ind w:right="-105"/>
                  <w:rPr>
                    <w:rFonts w:ascii="Palatino Linotype" w:eastAsia="Calibri" w:hAnsi="Palatino Linotype" w:cs="Tahoma"/>
                    <w:b/>
                    <w:sz w:val="22"/>
                    <w:szCs w:val="22"/>
                    <w:lang w:val="es-ES" w:eastAsia="en-US"/>
                  </w:rPr>
                </w:pPr>
                <w:bookmarkStart w:id="1" w:name="_Hlk85043750"/>
                <w:r w:rsidRPr="00020E73">
                  <w:rPr>
                    <w:rFonts w:ascii="Palatino Linotype" w:eastAsia="Calibri" w:hAnsi="Palatino Linotype" w:cs="Tahoma"/>
                    <w:b/>
                    <w:sz w:val="22"/>
                    <w:szCs w:val="22"/>
                    <w:lang w:val="es-ES" w:eastAsia="en-US"/>
                  </w:rPr>
                  <w:t>Sujeto Obligado:</w:t>
                </w:r>
              </w:p>
            </w:tc>
            <w:tc>
              <w:tcPr>
                <w:tcW w:w="4151" w:type="dxa"/>
                <w:shd w:val="clear" w:color="auto" w:fill="auto"/>
              </w:tcPr>
              <w:p w14:paraId="2F543544" w14:textId="77777777" w:rsidR="0013539E" w:rsidRPr="0044225B" w:rsidRDefault="0013539E" w:rsidP="007C20CD">
                <w:pPr>
                  <w:tabs>
                    <w:tab w:val="right" w:pos="8838"/>
                  </w:tabs>
                  <w:ind w:left="-108" w:right="-102"/>
                  <w:jc w:val="both"/>
                  <w:rPr>
                    <w:rFonts w:ascii="Palatino Linotype" w:eastAsia="Calibri" w:hAnsi="Palatino Linotype" w:cs="Tahoma"/>
                    <w:sz w:val="22"/>
                    <w:szCs w:val="22"/>
                    <w:lang w:val="es-ES" w:eastAsia="en-US"/>
                  </w:rPr>
                </w:pPr>
                <w:r w:rsidRPr="00A41991">
                  <w:rPr>
                    <w:rFonts w:ascii="Palatino Linotype" w:eastAsia="Calibri" w:hAnsi="Palatino Linotype" w:cs="Tahoma"/>
                    <w:bCs/>
                    <w:sz w:val="22"/>
                    <w:szCs w:val="22"/>
                    <w:lang w:eastAsia="en-US"/>
                  </w:rPr>
                  <w:t>Ayuntamiento de Huixquilucan</w:t>
                </w:r>
              </w:p>
            </w:tc>
          </w:tr>
          <w:bookmarkEnd w:id="1"/>
          <w:tr w:rsidR="0013539E" w14:paraId="2F543549" w14:textId="77777777" w:rsidTr="007C20CD">
            <w:trPr>
              <w:trHeight w:val="295"/>
            </w:trPr>
            <w:tc>
              <w:tcPr>
                <w:tcW w:w="2551" w:type="dxa"/>
                <w:shd w:val="clear" w:color="auto" w:fill="auto"/>
              </w:tcPr>
              <w:p w14:paraId="2F543546" w14:textId="77777777" w:rsidR="0013539E" w:rsidRPr="00020E73" w:rsidRDefault="0013539E" w:rsidP="007C20C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Comisionado Ponente:</w:t>
                </w:r>
              </w:p>
            </w:tc>
            <w:tc>
              <w:tcPr>
                <w:tcW w:w="4151" w:type="dxa"/>
                <w:shd w:val="clear" w:color="auto" w:fill="auto"/>
              </w:tcPr>
              <w:p w14:paraId="2F543548" w14:textId="163F0AEF" w:rsidR="0013539E" w:rsidRPr="00020E73" w:rsidRDefault="00066F50" w:rsidP="007C20CD">
                <w:pPr>
                  <w:tabs>
                    <w:tab w:val="right" w:pos="8838"/>
                  </w:tabs>
                  <w:ind w:left="-108" w:right="171"/>
                  <w:jc w:val="both"/>
                  <w:rPr>
                    <w:rFonts w:ascii="Palatino Linotype" w:eastAsia="Calibri" w:hAnsi="Palatino Linotype" w:cs="Tahoma"/>
                    <w:b/>
                    <w:sz w:val="22"/>
                    <w:szCs w:val="22"/>
                    <w:lang w:val="es-ES" w:eastAsia="en-US"/>
                  </w:rPr>
                </w:pPr>
                <w:r w:rsidRPr="00066F50">
                  <w:rPr>
                    <w:rFonts w:ascii="Palatino Linotype" w:eastAsia="Calibri" w:hAnsi="Palatino Linotype" w:cs="Tahoma"/>
                    <w:bCs/>
                    <w:sz w:val="22"/>
                    <w:szCs w:val="22"/>
                    <w:lang w:eastAsia="en-US"/>
                  </w:rPr>
                  <w:t>José Martínez Vilchis</w:t>
                </w:r>
                <w:r w:rsidRPr="00066F50">
                  <w:rPr>
                    <w:rFonts w:ascii="Palatino Linotype" w:eastAsia="Calibri" w:hAnsi="Palatino Linotype" w:cs="Tahoma"/>
                    <w:b/>
                    <w:sz w:val="22"/>
                    <w:szCs w:val="22"/>
                    <w:lang w:val="es-ES" w:eastAsia="en-US"/>
                  </w:rPr>
                  <w:t xml:space="preserve"> </w:t>
                </w:r>
              </w:p>
            </w:tc>
          </w:tr>
        </w:tbl>
        <w:p w14:paraId="2F54354A" w14:textId="77777777" w:rsidR="0013539E" w:rsidRPr="005C106F" w:rsidRDefault="0013539E" w:rsidP="007C20CD">
          <w:pPr>
            <w:tabs>
              <w:tab w:val="right" w:pos="8838"/>
            </w:tabs>
            <w:ind w:left="-28"/>
            <w:jc w:val="both"/>
            <w:rPr>
              <w:rFonts w:ascii="Arial" w:eastAsia="Calibri" w:hAnsi="Arial" w:cs="Arial"/>
              <w:b/>
              <w:sz w:val="22"/>
              <w:szCs w:val="22"/>
              <w:lang w:eastAsia="en-US"/>
            </w:rPr>
          </w:pPr>
        </w:p>
      </w:tc>
    </w:tr>
  </w:tbl>
  <w:p w14:paraId="2F54354C" w14:textId="77777777" w:rsidR="0013539E" w:rsidRPr="00443C6B" w:rsidRDefault="00D7235B" w:rsidP="007C20CD">
    <w:pPr>
      <w:pStyle w:val="Encabezado"/>
      <w:rPr>
        <w:sz w:val="14"/>
      </w:rPr>
    </w:pPr>
    <w:r>
      <w:rPr>
        <w:noProof/>
        <w:sz w:val="14"/>
      </w:rPr>
      <w:pict w14:anchorId="2F543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13539E" w:rsidRPr="00330DA7" w14:paraId="2F54355F" w14:textId="77777777" w:rsidTr="007C20CD">
      <w:trPr>
        <w:trHeight w:val="1435"/>
      </w:trPr>
      <w:tc>
        <w:tcPr>
          <w:tcW w:w="2268" w:type="dxa"/>
          <w:shd w:val="clear" w:color="auto" w:fill="auto"/>
        </w:tcPr>
        <w:p w14:paraId="2F54354F" w14:textId="77777777" w:rsidR="0013539E" w:rsidRPr="00330DA7" w:rsidRDefault="0013539E" w:rsidP="007C20CD">
          <w:pPr>
            <w:tabs>
              <w:tab w:val="right" w:pos="4273"/>
            </w:tabs>
            <w:rPr>
              <w:rFonts w:ascii="Garamond" w:eastAsia="Calibri" w:hAnsi="Garamond"/>
              <w:sz w:val="22"/>
              <w:szCs w:val="22"/>
              <w:lang w:eastAsia="en-US"/>
            </w:rPr>
          </w:pPr>
        </w:p>
      </w:tc>
      <w:tc>
        <w:tcPr>
          <w:tcW w:w="6804" w:type="dxa"/>
          <w:shd w:val="clear" w:color="auto" w:fill="auto"/>
        </w:tcPr>
        <w:p w14:paraId="2F543550" w14:textId="77777777" w:rsidR="0013539E" w:rsidRDefault="0013539E"/>
        <w:tbl>
          <w:tblPr>
            <w:tblW w:w="6661" w:type="dxa"/>
            <w:tblInd w:w="40" w:type="dxa"/>
            <w:tblLayout w:type="fixed"/>
            <w:tblLook w:val="0420" w:firstRow="1" w:lastRow="0" w:firstColumn="0" w:lastColumn="0" w:noHBand="0" w:noVBand="1"/>
          </w:tblPr>
          <w:tblGrid>
            <w:gridCol w:w="2444"/>
            <w:gridCol w:w="4217"/>
          </w:tblGrid>
          <w:tr w:rsidR="0013539E" w:rsidRPr="00330DA7" w14:paraId="2F543553" w14:textId="77777777" w:rsidTr="007C20CD">
            <w:trPr>
              <w:trHeight w:val="144"/>
            </w:trPr>
            <w:tc>
              <w:tcPr>
                <w:tcW w:w="2444" w:type="dxa"/>
                <w:shd w:val="clear" w:color="auto" w:fill="auto"/>
              </w:tcPr>
              <w:p w14:paraId="2F543551" w14:textId="77777777" w:rsidR="0013539E" w:rsidRPr="00020E73" w:rsidRDefault="0013539E" w:rsidP="007C20C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7" w:type="dxa"/>
                <w:shd w:val="clear" w:color="auto" w:fill="auto"/>
              </w:tcPr>
              <w:p w14:paraId="2F543552" w14:textId="77777777" w:rsidR="0013539E" w:rsidRPr="00020E73" w:rsidRDefault="0013539E" w:rsidP="007C20CD">
                <w:pPr>
                  <w:tabs>
                    <w:tab w:val="right" w:pos="8838"/>
                  </w:tabs>
                  <w:ind w:left="-74" w:right="-105"/>
                  <w:jc w:val="both"/>
                  <w:rPr>
                    <w:rFonts w:ascii="Palatino Linotype" w:eastAsia="Calibri" w:hAnsi="Palatino Linotype" w:cs="Tahoma"/>
                    <w:bCs/>
                    <w:sz w:val="22"/>
                    <w:szCs w:val="22"/>
                    <w:lang w:val="es-ES" w:eastAsia="en-US"/>
                  </w:rPr>
                </w:pPr>
                <w:r w:rsidRPr="00A41991">
                  <w:rPr>
                    <w:rFonts w:ascii="Palatino Linotype" w:eastAsia="Calibri" w:hAnsi="Palatino Linotype" w:cs="Tahoma"/>
                    <w:bCs/>
                    <w:sz w:val="22"/>
                    <w:szCs w:val="22"/>
                    <w:lang w:eastAsia="en-US"/>
                  </w:rPr>
                  <w:t>00216/INFOEM/IP/RR/2022</w:t>
                </w:r>
                <w:r w:rsidRPr="00A41991">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y acumulados</w:t>
                </w:r>
              </w:p>
            </w:tc>
          </w:tr>
          <w:tr w:rsidR="0013539E" w:rsidRPr="00330DA7" w14:paraId="2F543556" w14:textId="77777777" w:rsidTr="007C20CD">
            <w:trPr>
              <w:trHeight w:val="144"/>
            </w:trPr>
            <w:tc>
              <w:tcPr>
                <w:tcW w:w="2444" w:type="dxa"/>
                <w:shd w:val="clear" w:color="auto" w:fill="auto"/>
              </w:tcPr>
              <w:p w14:paraId="2F543554" w14:textId="77777777" w:rsidR="0013539E" w:rsidRPr="00020E73" w:rsidRDefault="0013539E" w:rsidP="007C20C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7" w:type="dxa"/>
                <w:shd w:val="clear" w:color="auto" w:fill="auto"/>
              </w:tcPr>
              <w:p w14:paraId="2F543555" w14:textId="4E1D2CC1" w:rsidR="0013539E" w:rsidRPr="00020E73" w:rsidRDefault="00D7235B" w:rsidP="007C20CD">
                <w:pPr>
                  <w:tabs>
                    <w:tab w:val="left" w:pos="3122"/>
                    <w:tab w:val="right" w:pos="8838"/>
                  </w:tabs>
                  <w:ind w:left="-74" w:right="-105"/>
                  <w:jc w:val="both"/>
                  <w:rPr>
                    <w:rFonts w:ascii="Palatino Linotype" w:eastAsia="Calibri" w:hAnsi="Palatino Linotype" w:cs="Tahoma"/>
                    <w:sz w:val="22"/>
                    <w:szCs w:val="22"/>
                    <w:lang w:val="es-ES" w:eastAsia="en-US"/>
                  </w:rPr>
                </w:pPr>
                <w:proofErr w:type="spellStart"/>
                <w:r>
                  <w:rPr>
                    <w:rFonts w:ascii="Palatino Linotype" w:eastAsia="Calibri" w:hAnsi="Palatino Linotype" w:cs="Tahoma"/>
                    <w:sz w:val="22"/>
                    <w:szCs w:val="22"/>
                    <w:lang w:val="es-ES" w:eastAsia="en-US"/>
                  </w:rPr>
                  <w:t>xxxxxxxxxxxxxxxxxxxxx</w:t>
                </w:r>
                <w:proofErr w:type="spellEnd"/>
              </w:p>
            </w:tc>
          </w:tr>
          <w:tr w:rsidR="0013539E" w:rsidRPr="00330DA7" w14:paraId="2F543559" w14:textId="77777777" w:rsidTr="007C20CD">
            <w:trPr>
              <w:trHeight w:val="283"/>
            </w:trPr>
            <w:tc>
              <w:tcPr>
                <w:tcW w:w="2444" w:type="dxa"/>
                <w:shd w:val="clear" w:color="auto" w:fill="auto"/>
              </w:tcPr>
              <w:p w14:paraId="2F543557" w14:textId="77777777" w:rsidR="0013539E" w:rsidRPr="00020E73" w:rsidRDefault="0013539E" w:rsidP="007C20C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7" w:type="dxa"/>
                <w:shd w:val="clear" w:color="auto" w:fill="auto"/>
              </w:tcPr>
              <w:p w14:paraId="2F543558" w14:textId="77777777" w:rsidR="0013539E" w:rsidRPr="0044225B" w:rsidRDefault="0013539E" w:rsidP="007C20CD">
                <w:pPr>
                  <w:tabs>
                    <w:tab w:val="left" w:pos="2834"/>
                    <w:tab w:val="right" w:pos="8838"/>
                  </w:tabs>
                  <w:ind w:left="-74" w:right="-105"/>
                  <w:jc w:val="both"/>
                  <w:rPr>
                    <w:rFonts w:ascii="Palatino Linotype" w:eastAsia="Calibri" w:hAnsi="Palatino Linotype" w:cs="Tahoma"/>
                    <w:sz w:val="22"/>
                    <w:szCs w:val="22"/>
                    <w:lang w:val="es-ES" w:eastAsia="en-US"/>
                  </w:rPr>
                </w:pPr>
                <w:r w:rsidRPr="00A41991">
                  <w:rPr>
                    <w:rFonts w:ascii="Palatino Linotype" w:eastAsia="Calibri" w:hAnsi="Palatino Linotype" w:cs="Tahoma"/>
                    <w:bCs/>
                    <w:sz w:val="22"/>
                    <w:szCs w:val="22"/>
                    <w:lang w:eastAsia="en-US"/>
                  </w:rPr>
                  <w:t>Ayuntamiento de Huixquilucan</w:t>
                </w:r>
              </w:p>
            </w:tc>
          </w:tr>
          <w:tr w:rsidR="0013539E" w:rsidRPr="00330DA7" w14:paraId="2F54355D" w14:textId="77777777" w:rsidTr="007C20CD">
            <w:trPr>
              <w:trHeight w:val="283"/>
            </w:trPr>
            <w:tc>
              <w:tcPr>
                <w:tcW w:w="2444" w:type="dxa"/>
                <w:shd w:val="clear" w:color="auto" w:fill="auto"/>
              </w:tcPr>
              <w:p w14:paraId="2F54355A" w14:textId="77777777" w:rsidR="0013539E" w:rsidRPr="00020E73" w:rsidRDefault="0013539E" w:rsidP="007C20C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Comisionado Ponente:</w:t>
                </w:r>
              </w:p>
            </w:tc>
            <w:tc>
              <w:tcPr>
                <w:tcW w:w="4217" w:type="dxa"/>
                <w:shd w:val="clear" w:color="auto" w:fill="auto"/>
              </w:tcPr>
              <w:p w14:paraId="2F54355C" w14:textId="6AD86B25" w:rsidR="0013539E" w:rsidRPr="00020E73" w:rsidRDefault="00A54F3D" w:rsidP="007C20CD">
                <w:pPr>
                  <w:tabs>
                    <w:tab w:val="right" w:pos="8838"/>
                  </w:tabs>
                  <w:ind w:left="-74" w:right="-105"/>
                  <w:jc w:val="both"/>
                  <w:rPr>
                    <w:rFonts w:ascii="Palatino Linotype" w:eastAsia="Calibri" w:hAnsi="Palatino Linotype" w:cs="Tahoma"/>
                    <w:b/>
                    <w:sz w:val="22"/>
                    <w:szCs w:val="22"/>
                    <w:lang w:val="es-ES" w:eastAsia="en-US"/>
                  </w:rPr>
                </w:pPr>
                <w:r w:rsidRPr="00A54F3D">
                  <w:rPr>
                    <w:rFonts w:ascii="Palatino Linotype" w:eastAsia="Calibri" w:hAnsi="Palatino Linotype" w:cs="Tahoma"/>
                    <w:bCs/>
                    <w:sz w:val="22"/>
                    <w:szCs w:val="22"/>
                    <w:lang w:eastAsia="en-US"/>
                  </w:rPr>
                  <w:t>José Martínez Vilchis</w:t>
                </w:r>
                <w:r w:rsidRPr="00A54F3D">
                  <w:rPr>
                    <w:rFonts w:ascii="Palatino Linotype" w:eastAsia="Calibri" w:hAnsi="Palatino Linotype" w:cs="Tahoma"/>
                    <w:b/>
                    <w:sz w:val="22"/>
                    <w:szCs w:val="22"/>
                    <w:lang w:val="es-ES" w:eastAsia="en-US"/>
                  </w:rPr>
                  <w:t xml:space="preserve"> </w:t>
                </w:r>
              </w:p>
            </w:tc>
          </w:tr>
        </w:tbl>
        <w:p w14:paraId="2F54355E" w14:textId="77777777" w:rsidR="0013539E" w:rsidRPr="00330DA7" w:rsidRDefault="0013539E" w:rsidP="007C20CD">
          <w:pPr>
            <w:tabs>
              <w:tab w:val="right" w:pos="8838"/>
            </w:tabs>
            <w:ind w:left="-28"/>
            <w:jc w:val="both"/>
            <w:rPr>
              <w:rFonts w:ascii="Arial" w:eastAsia="Calibri" w:hAnsi="Arial" w:cs="Arial"/>
              <w:b/>
              <w:sz w:val="22"/>
              <w:szCs w:val="22"/>
              <w:lang w:eastAsia="en-US"/>
            </w:rPr>
          </w:pPr>
        </w:p>
      </w:tc>
    </w:tr>
  </w:tbl>
  <w:p w14:paraId="2F543560" w14:textId="77777777" w:rsidR="0013539E" w:rsidRPr="00827FA0" w:rsidRDefault="00D7235B" w:rsidP="007C20CD">
    <w:pPr>
      <w:pStyle w:val="Encabezado"/>
      <w:rPr>
        <w:sz w:val="2"/>
        <w:szCs w:val="22"/>
      </w:rPr>
    </w:pPr>
    <w:r>
      <w:rPr>
        <w:noProof/>
        <w:sz w:val="2"/>
        <w:szCs w:val="22"/>
      </w:rPr>
      <w:pict w14:anchorId="2F5435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7" type="#_x0000_t75" alt="" style="position:absolute;margin-left:-67.4pt;margin-top:-121.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1BF3"/>
    <w:multiLevelType w:val="hybridMultilevel"/>
    <w:tmpl w:val="51B619E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7C6D20"/>
    <w:multiLevelType w:val="hybridMultilevel"/>
    <w:tmpl w:val="8B2C8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9C06D7"/>
    <w:multiLevelType w:val="hybridMultilevel"/>
    <w:tmpl w:val="193EE43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5F1499"/>
    <w:multiLevelType w:val="hybridMultilevel"/>
    <w:tmpl w:val="BC689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117249"/>
    <w:multiLevelType w:val="hybridMultilevel"/>
    <w:tmpl w:val="42B20FA0"/>
    <w:lvl w:ilvl="0" w:tplc="080A0001">
      <w:start w:val="1"/>
      <w:numFmt w:val="bullet"/>
      <w:lvlText w:val=""/>
      <w:lvlJc w:val="left"/>
      <w:pPr>
        <w:ind w:left="720" w:hanging="360"/>
      </w:pPr>
      <w:rPr>
        <w:rFonts w:ascii="Symbol" w:hAnsi="Symbol" w:hint="default"/>
        <w:b/>
        <w:bCs/>
        <w:sz w:val="22"/>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B9E40EF"/>
    <w:multiLevelType w:val="hybridMultilevel"/>
    <w:tmpl w:val="3C108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3E82D33"/>
    <w:multiLevelType w:val="hybridMultilevel"/>
    <w:tmpl w:val="4FCA5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B801BE1"/>
    <w:multiLevelType w:val="hybridMultilevel"/>
    <w:tmpl w:val="0226B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D4D1C04"/>
    <w:multiLevelType w:val="hybridMultilevel"/>
    <w:tmpl w:val="EC5E63F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F341C4A"/>
    <w:multiLevelType w:val="hybridMultilevel"/>
    <w:tmpl w:val="166461E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354F60B2"/>
    <w:multiLevelType w:val="hybridMultilevel"/>
    <w:tmpl w:val="B8C043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5E258D3"/>
    <w:multiLevelType w:val="hybridMultilevel"/>
    <w:tmpl w:val="AE1AD17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37E63ED4"/>
    <w:multiLevelType w:val="hybridMultilevel"/>
    <w:tmpl w:val="25466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33C265E"/>
    <w:multiLevelType w:val="hybridMultilevel"/>
    <w:tmpl w:val="7BBECA4E"/>
    <w:lvl w:ilvl="0" w:tplc="A36ABF8A">
      <w:start w:val="1"/>
      <w:numFmt w:val="upperLetter"/>
      <w:lvlText w:val="%1."/>
      <w:lvlJc w:val="left"/>
      <w:pPr>
        <w:ind w:left="720" w:hanging="360"/>
      </w:pPr>
      <w:rPr>
        <w:rFonts w:ascii="Palatino Linotype" w:hAnsi="Palatino Linotype" w:hint="default"/>
        <w:b/>
        <w:bCs/>
        <w:sz w:val="22"/>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77A552C"/>
    <w:multiLevelType w:val="hybridMultilevel"/>
    <w:tmpl w:val="978C65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0C7239E"/>
    <w:multiLevelType w:val="hybridMultilevel"/>
    <w:tmpl w:val="F344F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63B56E0"/>
    <w:multiLevelType w:val="hybridMultilevel"/>
    <w:tmpl w:val="59BAC234"/>
    <w:lvl w:ilvl="0" w:tplc="BB1C9058">
      <w:start w:val="1"/>
      <w:numFmt w:val="upperRoman"/>
      <w:lvlText w:val="%1."/>
      <w:lvlJc w:val="left"/>
      <w:pPr>
        <w:ind w:left="112" w:hanging="156"/>
      </w:pPr>
      <w:rPr>
        <w:rFonts w:ascii="Bookman Old Style" w:eastAsia="Arial" w:hAnsi="Bookman Old Style" w:cs="Arial" w:hint="default"/>
        <w:b/>
        <w:bCs/>
        <w:w w:val="100"/>
        <w:sz w:val="20"/>
        <w:szCs w:val="20"/>
      </w:rPr>
    </w:lvl>
    <w:lvl w:ilvl="1" w:tplc="3078E134">
      <w:numFmt w:val="bullet"/>
      <w:lvlText w:val="•"/>
      <w:lvlJc w:val="left"/>
      <w:pPr>
        <w:ind w:left="1128" w:hanging="156"/>
      </w:pPr>
      <w:rPr>
        <w:rFonts w:hint="default"/>
      </w:rPr>
    </w:lvl>
    <w:lvl w:ilvl="2" w:tplc="283E2D96">
      <w:numFmt w:val="bullet"/>
      <w:lvlText w:val="•"/>
      <w:lvlJc w:val="left"/>
      <w:pPr>
        <w:ind w:left="2136" w:hanging="156"/>
      </w:pPr>
      <w:rPr>
        <w:rFonts w:hint="default"/>
      </w:rPr>
    </w:lvl>
    <w:lvl w:ilvl="3" w:tplc="1C6A91C0">
      <w:numFmt w:val="bullet"/>
      <w:lvlText w:val="•"/>
      <w:lvlJc w:val="left"/>
      <w:pPr>
        <w:ind w:left="3144" w:hanging="156"/>
      </w:pPr>
      <w:rPr>
        <w:rFonts w:hint="default"/>
      </w:rPr>
    </w:lvl>
    <w:lvl w:ilvl="4" w:tplc="FBAEED0C">
      <w:numFmt w:val="bullet"/>
      <w:lvlText w:val="•"/>
      <w:lvlJc w:val="left"/>
      <w:pPr>
        <w:ind w:left="4152" w:hanging="156"/>
      </w:pPr>
      <w:rPr>
        <w:rFonts w:hint="default"/>
      </w:rPr>
    </w:lvl>
    <w:lvl w:ilvl="5" w:tplc="AA1A56EE">
      <w:numFmt w:val="bullet"/>
      <w:lvlText w:val="•"/>
      <w:lvlJc w:val="left"/>
      <w:pPr>
        <w:ind w:left="5161" w:hanging="156"/>
      </w:pPr>
      <w:rPr>
        <w:rFonts w:hint="default"/>
      </w:rPr>
    </w:lvl>
    <w:lvl w:ilvl="6" w:tplc="778EF7B8">
      <w:numFmt w:val="bullet"/>
      <w:lvlText w:val="•"/>
      <w:lvlJc w:val="left"/>
      <w:pPr>
        <w:ind w:left="6169" w:hanging="156"/>
      </w:pPr>
      <w:rPr>
        <w:rFonts w:hint="default"/>
      </w:rPr>
    </w:lvl>
    <w:lvl w:ilvl="7" w:tplc="D1369E06">
      <w:numFmt w:val="bullet"/>
      <w:lvlText w:val="•"/>
      <w:lvlJc w:val="left"/>
      <w:pPr>
        <w:ind w:left="7177" w:hanging="156"/>
      </w:pPr>
      <w:rPr>
        <w:rFonts w:hint="default"/>
      </w:rPr>
    </w:lvl>
    <w:lvl w:ilvl="8" w:tplc="B4EE858A">
      <w:numFmt w:val="bullet"/>
      <w:lvlText w:val="•"/>
      <w:lvlJc w:val="left"/>
      <w:pPr>
        <w:ind w:left="8185" w:hanging="156"/>
      </w:pPr>
      <w:rPr>
        <w:rFonts w:hint="default"/>
      </w:rPr>
    </w:lvl>
  </w:abstractNum>
  <w:abstractNum w:abstractNumId="21">
    <w:nsid w:val="594202F3"/>
    <w:multiLevelType w:val="hybridMultilevel"/>
    <w:tmpl w:val="7BBECA4E"/>
    <w:lvl w:ilvl="0" w:tplc="A36ABF8A">
      <w:start w:val="1"/>
      <w:numFmt w:val="upperLetter"/>
      <w:lvlText w:val="%1."/>
      <w:lvlJc w:val="left"/>
      <w:pPr>
        <w:ind w:left="720" w:hanging="360"/>
      </w:pPr>
      <w:rPr>
        <w:rFonts w:ascii="Palatino Linotype" w:hAnsi="Palatino Linotype" w:hint="default"/>
        <w:b/>
        <w:bCs/>
        <w:sz w:val="22"/>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CBF61F1"/>
    <w:multiLevelType w:val="hybridMultilevel"/>
    <w:tmpl w:val="589E3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E69370C"/>
    <w:multiLevelType w:val="hybridMultilevel"/>
    <w:tmpl w:val="13A6481E"/>
    <w:lvl w:ilvl="0" w:tplc="93246CE0">
      <w:start w:val="1"/>
      <w:numFmt w:val="upperLetter"/>
      <w:lvlText w:val="%1."/>
      <w:lvlJc w:val="left"/>
      <w:pPr>
        <w:ind w:left="720" w:hanging="360"/>
      </w:pPr>
      <w:rPr>
        <w:rFonts w:ascii="Palatino Linotype" w:hAnsi="Palatino Linotype"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5FF46A28"/>
    <w:multiLevelType w:val="hybridMultilevel"/>
    <w:tmpl w:val="AE9E6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6947638"/>
    <w:multiLevelType w:val="hybridMultilevel"/>
    <w:tmpl w:val="48E62D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B1A090E"/>
    <w:multiLevelType w:val="hybridMultilevel"/>
    <w:tmpl w:val="44225B40"/>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nsid w:val="78063FDB"/>
    <w:multiLevelType w:val="hybridMultilevel"/>
    <w:tmpl w:val="F22C333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1">
    <w:nsid w:val="78CF71F3"/>
    <w:multiLevelType w:val="hybridMultilevel"/>
    <w:tmpl w:val="90381BB0"/>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B5D6B5D"/>
    <w:multiLevelType w:val="hybridMultilevel"/>
    <w:tmpl w:val="166461E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nsid w:val="7CDF5AA2"/>
    <w:multiLevelType w:val="hybridMultilevel"/>
    <w:tmpl w:val="4300D22A"/>
    <w:lvl w:ilvl="0" w:tplc="080A0019">
      <w:start w:val="1"/>
      <w:numFmt w:val="lowerLetter"/>
      <w:lvlText w:val="%1."/>
      <w:lvlJc w:val="left"/>
      <w:pPr>
        <w:ind w:left="2204" w:hanging="360"/>
      </w:pPr>
    </w:lvl>
    <w:lvl w:ilvl="1" w:tplc="080A0019" w:tentative="1">
      <w:start w:val="1"/>
      <w:numFmt w:val="lowerLetter"/>
      <w:lvlText w:val="%2."/>
      <w:lvlJc w:val="left"/>
      <w:pPr>
        <w:ind w:left="2924" w:hanging="360"/>
      </w:pPr>
    </w:lvl>
    <w:lvl w:ilvl="2" w:tplc="080A001B" w:tentative="1">
      <w:start w:val="1"/>
      <w:numFmt w:val="lowerRoman"/>
      <w:lvlText w:val="%3."/>
      <w:lvlJc w:val="right"/>
      <w:pPr>
        <w:ind w:left="3644" w:hanging="180"/>
      </w:pPr>
    </w:lvl>
    <w:lvl w:ilvl="3" w:tplc="080A000F" w:tentative="1">
      <w:start w:val="1"/>
      <w:numFmt w:val="decimal"/>
      <w:lvlText w:val="%4."/>
      <w:lvlJc w:val="left"/>
      <w:pPr>
        <w:ind w:left="4364" w:hanging="360"/>
      </w:pPr>
    </w:lvl>
    <w:lvl w:ilvl="4" w:tplc="080A0019" w:tentative="1">
      <w:start w:val="1"/>
      <w:numFmt w:val="lowerLetter"/>
      <w:lvlText w:val="%5."/>
      <w:lvlJc w:val="left"/>
      <w:pPr>
        <w:ind w:left="5084" w:hanging="360"/>
      </w:pPr>
    </w:lvl>
    <w:lvl w:ilvl="5" w:tplc="080A001B" w:tentative="1">
      <w:start w:val="1"/>
      <w:numFmt w:val="lowerRoman"/>
      <w:lvlText w:val="%6."/>
      <w:lvlJc w:val="right"/>
      <w:pPr>
        <w:ind w:left="5804" w:hanging="180"/>
      </w:pPr>
    </w:lvl>
    <w:lvl w:ilvl="6" w:tplc="080A000F" w:tentative="1">
      <w:start w:val="1"/>
      <w:numFmt w:val="decimal"/>
      <w:lvlText w:val="%7."/>
      <w:lvlJc w:val="left"/>
      <w:pPr>
        <w:ind w:left="6524" w:hanging="360"/>
      </w:pPr>
    </w:lvl>
    <w:lvl w:ilvl="7" w:tplc="080A0019" w:tentative="1">
      <w:start w:val="1"/>
      <w:numFmt w:val="lowerLetter"/>
      <w:lvlText w:val="%8."/>
      <w:lvlJc w:val="left"/>
      <w:pPr>
        <w:ind w:left="7244" w:hanging="360"/>
      </w:pPr>
    </w:lvl>
    <w:lvl w:ilvl="8" w:tplc="080A001B" w:tentative="1">
      <w:start w:val="1"/>
      <w:numFmt w:val="lowerRoman"/>
      <w:lvlText w:val="%9."/>
      <w:lvlJc w:val="right"/>
      <w:pPr>
        <w:ind w:left="7964" w:hanging="180"/>
      </w:pPr>
    </w:lvl>
  </w:abstractNum>
  <w:num w:numId="1">
    <w:abstractNumId w:val="25"/>
  </w:num>
  <w:num w:numId="2">
    <w:abstractNumId w:val="9"/>
  </w:num>
  <w:num w:numId="3">
    <w:abstractNumId w:val="13"/>
  </w:num>
  <w:num w:numId="4">
    <w:abstractNumId w:val="1"/>
  </w:num>
  <w:num w:numId="5">
    <w:abstractNumId w:val="18"/>
  </w:num>
  <w:num w:numId="6">
    <w:abstractNumId w:val="14"/>
  </w:num>
  <w:num w:numId="7">
    <w:abstractNumId w:val="27"/>
  </w:num>
  <w:num w:numId="8">
    <w:abstractNumId w:val="11"/>
  </w:num>
  <w:num w:numId="9">
    <w:abstractNumId w:val="20"/>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4"/>
  </w:num>
  <w:num w:numId="15">
    <w:abstractNumId w:val="0"/>
  </w:num>
  <w:num w:numId="16">
    <w:abstractNumId w:val="8"/>
  </w:num>
  <w:num w:numId="17">
    <w:abstractNumId w:val="2"/>
  </w:num>
  <w:num w:numId="18">
    <w:abstractNumId w:val="3"/>
  </w:num>
  <w:num w:numId="19">
    <w:abstractNumId w:val="15"/>
  </w:num>
  <w:num w:numId="20">
    <w:abstractNumId w:val="21"/>
  </w:num>
  <w:num w:numId="21">
    <w:abstractNumId w:val="23"/>
  </w:num>
  <w:num w:numId="22">
    <w:abstractNumId w:val="6"/>
  </w:num>
  <w:num w:numId="23">
    <w:abstractNumId w:val="28"/>
  </w:num>
  <w:num w:numId="24">
    <w:abstractNumId w:val="31"/>
  </w:num>
  <w:num w:numId="25">
    <w:abstractNumId w:val="7"/>
  </w:num>
  <w:num w:numId="26">
    <w:abstractNumId w:val="16"/>
  </w:num>
  <w:num w:numId="27">
    <w:abstractNumId w:val="26"/>
  </w:num>
  <w:num w:numId="28">
    <w:abstractNumId w:val="5"/>
  </w:num>
  <w:num w:numId="29">
    <w:abstractNumId w:val="30"/>
  </w:num>
  <w:num w:numId="30">
    <w:abstractNumId w:val="10"/>
  </w:num>
  <w:num w:numId="31">
    <w:abstractNumId w:val="32"/>
  </w:num>
  <w:num w:numId="32">
    <w:abstractNumId w:val="33"/>
  </w:num>
  <w:num w:numId="33">
    <w:abstractNumId w:val="12"/>
  </w:num>
  <w:num w:numId="34">
    <w:abstractNumId w:val="22"/>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0CD"/>
    <w:rsid w:val="0000048B"/>
    <w:rsid w:val="00040A8B"/>
    <w:rsid w:val="0004170B"/>
    <w:rsid w:val="00045FD2"/>
    <w:rsid w:val="00053128"/>
    <w:rsid w:val="00066F50"/>
    <w:rsid w:val="000D04D0"/>
    <w:rsid w:val="000E5A20"/>
    <w:rsid w:val="00116AF5"/>
    <w:rsid w:val="00120AD7"/>
    <w:rsid w:val="00123EEE"/>
    <w:rsid w:val="0013539E"/>
    <w:rsid w:val="00157485"/>
    <w:rsid w:val="001867FA"/>
    <w:rsid w:val="001A0E85"/>
    <w:rsid w:val="001C2D68"/>
    <w:rsid w:val="001D1E58"/>
    <w:rsid w:val="001D778A"/>
    <w:rsid w:val="00231F8F"/>
    <w:rsid w:val="00232DCF"/>
    <w:rsid w:val="002370F7"/>
    <w:rsid w:val="00241907"/>
    <w:rsid w:val="00246767"/>
    <w:rsid w:val="002511F6"/>
    <w:rsid w:val="002532A6"/>
    <w:rsid w:val="00281650"/>
    <w:rsid w:val="00291B6F"/>
    <w:rsid w:val="002A5F53"/>
    <w:rsid w:val="002B5936"/>
    <w:rsid w:val="002E595B"/>
    <w:rsid w:val="002F09A8"/>
    <w:rsid w:val="00306D94"/>
    <w:rsid w:val="00352E10"/>
    <w:rsid w:val="00354CC9"/>
    <w:rsid w:val="0039425C"/>
    <w:rsid w:val="003964F0"/>
    <w:rsid w:val="003A0B6D"/>
    <w:rsid w:val="003C527B"/>
    <w:rsid w:val="003F3D60"/>
    <w:rsid w:val="003F54B5"/>
    <w:rsid w:val="003F7049"/>
    <w:rsid w:val="004033C5"/>
    <w:rsid w:val="00411B17"/>
    <w:rsid w:val="00470786"/>
    <w:rsid w:val="00473298"/>
    <w:rsid w:val="004A02E3"/>
    <w:rsid w:val="004A281F"/>
    <w:rsid w:val="004B789B"/>
    <w:rsid w:val="004E0531"/>
    <w:rsid w:val="004E2262"/>
    <w:rsid w:val="004E4CB5"/>
    <w:rsid w:val="00504E24"/>
    <w:rsid w:val="005257D5"/>
    <w:rsid w:val="0054517A"/>
    <w:rsid w:val="00597C8A"/>
    <w:rsid w:val="005F7868"/>
    <w:rsid w:val="006233D2"/>
    <w:rsid w:val="006300AD"/>
    <w:rsid w:val="00670E76"/>
    <w:rsid w:val="0067324A"/>
    <w:rsid w:val="0068376D"/>
    <w:rsid w:val="00685E4F"/>
    <w:rsid w:val="006B55ED"/>
    <w:rsid w:val="006C1883"/>
    <w:rsid w:val="006C5502"/>
    <w:rsid w:val="006D753C"/>
    <w:rsid w:val="006F460C"/>
    <w:rsid w:val="00726D05"/>
    <w:rsid w:val="00743BEC"/>
    <w:rsid w:val="007448B6"/>
    <w:rsid w:val="00751DAB"/>
    <w:rsid w:val="00794E0E"/>
    <w:rsid w:val="007B7EEF"/>
    <w:rsid w:val="007C20CD"/>
    <w:rsid w:val="007E213D"/>
    <w:rsid w:val="00802C59"/>
    <w:rsid w:val="00812C91"/>
    <w:rsid w:val="0082350A"/>
    <w:rsid w:val="008475F2"/>
    <w:rsid w:val="00850B23"/>
    <w:rsid w:val="00861EDA"/>
    <w:rsid w:val="00862A93"/>
    <w:rsid w:val="00880986"/>
    <w:rsid w:val="008823BA"/>
    <w:rsid w:val="008C13AD"/>
    <w:rsid w:val="008E0091"/>
    <w:rsid w:val="008E3ABF"/>
    <w:rsid w:val="009009DF"/>
    <w:rsid w:val="009071DA"/>
    <w:rsid w:val="00927FEB"/>
    <w:rsid w:val="00977610"/>
    <w:rsid w:val="009E756E"/>
    <w:rsid w:val="009F1E7D"/>
    <w:rsid w:val="00A11A94"/>
    <w:rsid w:val="00A22D83"/>
    <w:rsid w:val="00A251E8"/>
    <w:rsid w:val="00A41991"/>
    <w:rsid w:val="00A54F3D"/>
    <w:rsid w:val="00A61893"/>
    <w:rsid w:val="00A677A8"/>
    <w:rsid w:val="00A8075C"/>
    <w:rsid w:val="00AC3209"/>
    <w:rsid w:val="00B22A7A"/>
    <w:rsid w:val="00B830D3"/>
    <w:rsid w:val="00B86001"/>
    <w:rsid w:val="00BB4B4B"/>
    <w:rsid w:val="00BF2D3A"/>
    <w:rsid w:val="00C0596D"/>
    <w:rsid w:val="00C073FD"/>
    <w:rsid w:val="00C34F5D"/>
    <w:rsid w:val="00C72F8F"/>
    <w:rsid w:val="00C96676"/>
    <w:rsid w:val="00CA203A"/>
    <w:rsid w:val="00CA5FF0"/>
    <w:rsid w:val="00CC01F7"/>
    <w:rsid w:val="00CC6BF7"/>
    <w:rsid w:val="00CC774E"/>
    <w:rsid w:val="00CD2388"/>
    <w:rsid w:val="00CD2960"/>
    <w:rsid w:val="00CE7D23"/>
    <w:rsid w:val="00D3603B"/>
    <w:rsid w:val="00D7235B"/>
    <w:rsid w:val="00D85D06"/>
    <w:rsid w:val="00D8654C"/>
    <w:rsid w:val="00DA481C"/>
    <w:rsid w:val="00DB1A36"/>
    <w:rsid w:val="00DC7D20"/>
    <w:rsid w:val="00DD4230"/>
    <w:rsid w:val="00E04698"/>
    <w:rsid w:val="00E22B41"/>
    <w:rsid w:val="00E624EC"/>
    <w:rsid w:val="00E634CF"/>
    <w:rsid w:val="00E64849"/>
    <w:rsid w:val="00E80866"/>
    <w:rsid w:val="00E80A06"/>
    <w:rsid w:val="00ED5215"/>
    <w:rsid w:val="00ED6F1E"/>
    <w:rsid w:val="00EE34B9"/>
    <w:rsid w:val="00F16E98"/>
    <w:rsid w:val="00F23F4E"/>
    <w:rsid w:val="00F4105D"/>
    <w:rsid w:val="00F42E40"/>
    <w:rsid w:val="00F67697"/>
    <w:rsid w:val="00F72BEC"/>
    <w:rsid w:val="00F95450"/>
    <w:rsid w:val="00FA3BBB"/>
    <w:rsid w:val="00FA7DF4"/>
    <w:rsid w:val="00FB4622"/>
    <w:rsid w:val="00FB72A6"/>
    <w:rsid w:val="00FE4B9B"/>
    <w:rsid w:val="00FE69F0"/>
    <w:rsid w:val="00FF14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4325C"/>
  <w15:chartTrackingRefBased/>
  <w15:docId w15:val="{AFE98730-6CEB-4264-9274-F84A01BD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0CD"/>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semiHidden/>
    <w:unhideWhenUsed/>
    <w:qFormat/>
    <w:rsid w:val="007C20C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C20CD"/>
    <w:rPr>
      <w:rFonts w:asciiTheme="majorHAnsi" w:eastAsiaTheme="majorEastAsia" w:hAnsiTheme="majorHAnsi" w:cstheme="majorBidi"/>
      <w:color w:val="2E74B5" w:themeColor="accent1" w:themeShade="BF"/>
      <w:sz w:val="26"/>
      <w:szCs w:val="26"/>
      <w:lang w:eastAsia="es-MX"/>
    </w:rPr>
  </w:style>
  <w:style w:type="paragraph" w:styleId="Encabezado">
    <w:name w:val="header"/>
    <w:basedOn w:val="Normal"/>
    <w:link w:val="EncabezadoCar"/>
    <w:uiPriority w:val="99"/>
    <w:unhideWhenUsed/>
    <w:rsid w:val="007C20CD"/>
    <w:pPr>
      <w:tabs>
        <w:tab w:val="center" w:pos="4419"/>
        <w:tab w:val="right" w:pos="8838"/>
      </w:tabs>
    </w:pPr>
  </w:style>
  <w:style w:type="character" w:customStyle="1" w:styleId="EncabezadoCar">
    <w:name w:val="Encabezado Car"/>
    <w:basedOn w:val="Fuentedeprrafopredeter"/>
    <w:link w:val="Encabezado"/>
    <w:uiPriority w:val="99"/>
    <w:rsid w:val="007C20CD"/>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7C20CD"/>
    <w:pPr>
      <w:tabs>
        <w:tab w:val="center" w:pos="4419"/>
        <w:tab w:val="right" w:pos="8838"/>
      </w:tabs>
    </w:pPr>
  </w:style>
  <w:style w:type="character" w:customStyle="1" w:styleId="PiedepginaCar">
    <w:name w:val="Pie de página Car"/>
    <w:basedOn w:val="Fuentedeprrafopredeter"/>
    <w:link w:val="Piedepgina"/>
    <w:uiPriority w:val="99"/>
    <w:rsid w:val="007C20CD"/>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C20CD"/>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C20CD"/>
    <w:rPr>
      <w:rFonts w:ascii="Century Gothic" w:eastAsia="Times New Roman" w:hAnsi="Century Gothic" w:cs="Times New Roman"/>
      <w:szCs w:val="24"/>
      <w:lang w:eastAsia="es-MX"/>
    </w:rPr>
  </w:style>
  <w:style w:type="table" w:styleId="Tablaconcuadrcula">
    <w:name w:val="Table Grid"/>
    <w:basedOn w:val="Tablanormal"/>
    <w:uiPriority w:val="39"/>
    <w:qFormat/>
    <w:rsid w:val="007C20CD"/>
    <w:pPr>
      <w:spacing w:after="0" w:line="240" w:lineRule="auto"/>
    </w:pPr>
    <w:rPr>
      <w:rFonts w:ascii="Calibri" w:eastAsia="Calibri" w:hAnsi="Calibri" w:cs="Times New Roman"/>
      <w:sz w:val="20"/>
      <w:szCs w:val="20"/>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7C20CD"/>
    <w:rPr>
      <w:color w:val="0563C1" w:themeColor="hyperlink"/>
      <w:u w:val="single"/>
    </w:rPr>
  </w:style>
  <w:style w:type="character" w:styleId="Hipervnculovisitado">
    <w:name w:val="FollowedHyperlink"/>
    <w:basedOn w:val="Fuentedeprrafopredeter"/>
    <w:uiPriority w:val="99"/>
    <w:semiHidden/>
    <w:unhideWhenUsed/>
    <w:rsid w:val="00306D94"/>
    <w:rPr>
      <w:color w:val="954F72" w:themeColor="followedHyperlink"/>
      <w:u w:val="single"/>
    </w:rPr>
  </w:style>
  <w:style w:type="table" w:customStyle="1" w:styleId="Tablaconcuadrcula1">
    <w:name w:val="Tabla con cuadrícula1"/>
    <w:basedOn w:val="Tablanormal"/>
    <w:next w:val="Tablaconcuadrcula"/>
    <w:uiPriority w:val="59"/>
    <w:rsid w:val="006C550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623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9600">
      <w:bodyDiv w:val="1"/>
      <w:marLeft w:val="0"/>
      <w:marRight w:val="0"/>
      <w:marTop w:val="0"/>
      <w:marBottom w:val="0"/>
      <w:divBdr>
        <w:top w:val="none" w:sz="0" w:space="0" w:color="auto"/>
        <w:left w:val="none" w:sz="0" w:space="0" w:color="auto"/>
        <w:bottom w:val="none" w:sz="0" w:space="0" w:color="auto"/>
        <w:right w:val="none" w:sz="0" w:space="0" w:color="auto"/>
      </w:divBdr>
      <w:divsChild>
        <w:div w:id="931664673">
          <w:marLeft w:val="0"/>
          <w:marRight w:val="0"/>
          <w:marTop w:val="0"/>
          <w:marBottom w:val="0"/>
          <w:divBdr>
            <w:top w:val="none" w:sz="0" w:space="0" w:color="auto"/>
            <w:left w:val="none" w:sz="0" w:space="0" w:color="auto"/>
            <w:bottom w:val="none" w:sz="0" w:space="0" w:color="auto"/>
            <w:right w:val="none" w:sz="0" w:space="0" w:color="auto"/>
          </w:divBdr>
        </w:div>
      </w:divsChild>
    </w:div>
    <w:div w:id="122814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3/lgt/portal.web" TargetMode="External"/><Relationship Id="rId13" Type="http://schemas.openxmlformats.org/officeDocument/2006/relationships/hyperlink" Target="https://www.ipomex.org.mx/ipo3/lgt/indice/HUIXQUILUCAN/art_92_xxxvii/3.web"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ipomex.org.mx/ipo3/lgt/indice/HUIXQUILUCAN/art_92_xxxvii/3.web"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ipomex.org.mx/ipo3/lgt/portal/3.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portal/3.we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hyperlink" Target="https://www.ipomex.org.mx/ipo3/lgt/indice/HUIXQUILUCAN/art_92_xxxvii/3.web"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840E4-324D-4D83-A0CD-3A45A11EE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46</Pages>
  <Words>11205</Words>
  <Characters>61630</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16</cp:revision>
  <dcterms:created xsi:type="dcterms:W3CDTF">2022-03-17T23:02:00Z</dcterms:created>
  <dcterms:modified xsi:type="dcterms:W3CDTF">2022-04-04T18:20:00Z</dcterms:modified>
</cp:coreProperties>
</file>