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427" w:rsidRDefault="00411427">
      <w:pPr>
        <w:shd w:val="clear" w:color="auto" w:fill="FFFFFF"/>
        <w:spacing w:line="360" w:lineRule="auto"/>
        <w:jc w:val="both"/>
        <w:rPr>
          <w:rFonts w:ascii="Palatino Linotype" w:hAnsi="Palatino Linotype" w:cs="Arial"/>
          <w:color w:val="000000"/>
          <w:lang w:val="es-MX" w:eastAsia="es-MX"/>
        </w:rPr>
      </w:pPr>
    </w:p>
    <w:p w:rsidR="00411427" w:rsidRDefault="007C259F">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hAnsi="Palatino Linotype" w:cs="Arial"/>
          <w:color w:val="000000"/>
          <w:lang w:val="zh-CN" w:eastAsia="es-MX"/>
        </w:rPr>
        <w:t xml:space="preserve">seis </w:t>
      </w:r>
      <w:r>
        <w:rPr>
          <w:rFonts w:ascii="Palatino Linotype" w:hAnsi="Palatino Linotype" w:cs="Arial"/>
          <w:color w:val="000000"/>
          <w:lang w:val="es-MX" w:eastAsia="es-MX"/>
        </w:rPr>
        <w:t xml:space="preserve">de </w:t>
      </w:r>
      <w:r>
        <w:rPr>
          <w:rFonts w:ascii="Palatino Linotype" w:hAnsi="Palatino Linotype" w:cs="Arial"/>
          <w:color w:val="000000"/>
          <w:lang w:val="zh-CN" w:eastAsia="es-MX"/>
        </w:rPr>
        <w:t>julio</w:t>
      </w:r>
      <w:r>
        <w:rPr>
          <w:rFonts w:ascii="Palatino Linotype" w:hAnsi="Palatino Linotype" w:cs="Arial"/>
          <w:color w:val="000000"/>
          <w:lang w:val="es-MX" w:eastAsia="es-MX"/>
        </w:rPr>
        <w:t xml:space="preserve"> de dos mil veintidós.</w:t>
      </w:r>
    </w:p>
    <w:p w:rsidR="00411427" w:rsidRDefault="00411427">
      <w:pPr>
        <w:shd w:val="clear" w:color="auto" w:fill="FFFFFF"/>
        <w:spacing w:line="360" w:lineRule="auto"/>
        <w:jc w:val="both"/>
        <w:rPr>
          <w:rFonts w:ascii="Palatino Linotype" w:hAnsi="Palatino Linotype" w:cs="Arial"/>
          <w:color w:val="000000"/>
          <w:lang w:val="es-MX" w:eastAsia="es-MX"/>
        </w:rPr>
      </w:pPr>
    </w:p>
    <w:p w:rsidR="00411427" w:rsidRDefault="007C259F">
      <w:pPr>
        <w:tabs>
          <w:tab w:val="left" w:pos="1701"/>
        </w:tabs>
        <w:spacing w:line="360" w:lineRule="auto"/>
        <w:jc w:val="both"/>
        <w:rPr>
          <w:rFonts w:ascii="Palatino Linotype" w:eastAsiaTheme="minorHAnsi" w:hAnsi="Palatino Linotype" w:cs="Arial"/>
          <w:lang w:val="es-MX" w:eastAsia="en-US"/>
        </w:rPr>
      </w:pPr>
      <w:r>
        <w:rPr>
          <w:rFonts w:ascii="Palatino Linotype" w:eastAsiaTheme="minorHAnsi" w:hAnsi="Palatino Linotype" w:cs="Arial"/>
          <w:b/>
          <w:lang w:val="es-MX" w:eastAsia="en-US"/>
        </w:rPr>
        <w:t>VISTO</w:t>
      </w:r>
      <w:r>
        <w:rPr>
          <w:rFonts w:ascii="Palatino Linotype" w:eastAsiaTheme="minorHAnsi" w:hAnsi="Palatino Linotype" w:cs="Arial"/>
          <w:lang w:val="es-MX" w:eastAsia="en-US"/>
        </w:rPr>
        <w:t xml:space="preserve"> el expediente </w:t>
      </w:r>
      <w:r>
        <w:rPr>
          <w:rFonts w:ascii="Palatino Linotype" w:eastAsiaTheme="minorHAnsi" w:hAnsi="Palatino Linotype" w:cs="Arial"/>
          <w:lang w:val="es-MX" w:eastAsia="en-US"/>
        </w:rPr>
        <w:t xml:space="preserve">electrónico formado con motivo del recurso de revisión número </w:t>
      </w:r>
      <w:r>
        <w:rPr>
          <w:rFonts w:ascii="Palatino Linotype" w:eastAsiaTheme="minorHAnsi" w:hAnsi="Palatino Linotype" w:cs="Arial"/>
          <w:b/>
          <w:lang w:val="es-MX" w:eastAsia="en-US"/>
        </w:rPr>
        <w:t>0</w:t>
      </w:r>
      <w:r>
        <w:rPr>
          <w:rFonts w:ascii="Palatino Linotype" w:eastAsiaTheme="minorHAnsi" w:hAnsi="Palatino Linotype" w:cs="Arial"/>
          <w:b/>
          <w:lang w:val="zh-CN" w:eastAsia="en-US"/>
        </w:rPr>
        <w:t>5815</w:t>
      </w:r>
      <w:r>
        <w:rPr>
          <w:rFonts w:ascii="Palatino Linotype" w:eastAsiaTheme="minorHAnsi" w:hAnsi="Palatino Linotype" w:cs="Arial"/>
          <w:b/>
          <w:lang w:val="es-MX" w:eastAsia="en-US"/>
        </w:rPr>
        <w:t>/INFOEM/IP/RR/2022</w:t>
      </w:r>
      <w:r>
        <w:rPr>
          <w:rFonts w:ascii="Palatino Linotype" w:eastAsiaTheme="minorHAnsi" w:hAnsi="Palatino Linotype" w:cs="Arial"/>
          <w:lang w:val="es-MX" w:eastAsia="en-US"/>
        </w:rPr>
        <w:t xml:space="preserve">, </w:t>
      </w:r>
      <w:r>
        <w:rPr>
          <w:rFonts w:ascii="Palatino Linotype" w:hAnsi="Palatino Linotype"/>
        </w:rPr>
        <w:t xml:space="preserve">interpuesto por </w:t>
      </w:r>
      <w:r>
        <w:rPr>
          <w:rFonts w:ascii="Palatino Linotype" w:hAnsi="Palatino Linotype"/>
          <w:lang w:val="zh-CN"/>
        </w:rPr>
        <w:t xml:space="preserve">la </w:t>
      </w:r>
      <w:r w:rsidR="000B1FC7">
        <w:rPr>
          <w:rFonts w:ascii="Palatino Linotype" w:hAnsi="Palatino Linotype"/>
          <w:b/>
          <w:lang w:val="es-MX"/>
        </w:rPr>
        <w:t>XXXXXXXXXXXXX</w:t>
      </w:r>
      <w:r>
        <w:rPr>
          <w:rFonts w:ascii="Palatino Linotype" w:hAnsi="Palatino Linotype"/>
          <w:lang w:val="zh-CN"/>
        </w:rPr>
        <w:t xml:space="preserve">, </w:t>
      </w:r>
      <w:r>
        <w:rPr>
          <w:rFonts w:ascii="Palatino Linotype" w:hAnsi="Palatino Linotype"/>
        </w:rPr>
        <w:t xml:space="preserve">en lo sucesivo </w:t>
      </w:r>
      <w:r>
        <w:rPr>
          <w:rFonts w:ascii="Palatino Linotype" w:hAnsi="Palatino Linotype"/>
          <w:b/>
          <w:lang w:val="zh-CN"/>
        </w:rPr>
        <w:t>la</w:t>
      </w:r>
      <w:r>
        <w:rPr>
          <w:rFonts w:ascii="Palatino Linotype" w:hAnsi="Palatino Linotype"/>
          <w:b/>
        </w:rPr>
        <w:t xml:space="preserve"> Recurrente</w:t>
      </w:r>
      <w:r>
        <w:rPr>
          <w:rFonts w:ascii="Palatino Linotype" w:hAnsi="Palatino Linotype"/>
        </w:rPr>
        <w:t xml:space="preserve">, en contra de la respuesta </w:t>
      </w:r>
      <w:r>
        <w:rPr>
          <w:rFonts w:ascii="Palatino Linotype" w:hAnsi="Palatino Linotype" w:cs="Arial"/>
        </w:rPr>
        <w:t xml:space="preserve">proporcionada por el </w:t>
      </w:r>
      <w:r>
        <w:rPr>
          <w:rFonts w:ascii="Palatino Linotype" w:hAnsi="Palatino Linotype" w:cs="Arial"/>
          <w:b/>
        </w:rPr>
        <w:t>Ayuntamiento de Naucalpan de Juárez</w:t>
      </w:r>
      <w:r>
        <w:rPr>
          <w:rFonts w:ascii="Palatino Linotype" w:hAnsi="Palatino Linotype" w:cs="Arial"/>
        </w:rPr>
        <w:t>, en lo subsecuen</w:t>
      </w:r>
      <w:r>
        <w:rPr>
          <w:rFonts w:ascii="Palatino Linotype" w:hAnsi="Palatino Linotype" w:cs="Arial"/>
        </w:rPr>
        <w:t>te</w:t>
      </w:r>
      <w:r>
        <w:rPr>
          <w:rFonts w:ascii="Palatino Linotype" w:hAnsi="Palatino Linotype" w:cs="Arial"/>
          <w:b/>
        </w:rPr>
        <w:t xml:space="preserve"> el Sujeto Obligado, </w:t>
      </w:r>
      <w:r>
        <w:rPr>
          <w:rFonts w:ascii="Palatino Linotype" w:hAnsi="Palatino Linotype" w:cs="Arial"/>
        </w:rPr>
        <w:t>se procede a dictar la presente resolución.</w:t>
      </w:r>
    </w:p>
    <w:p w:rsidR="00411427" w:rsidRDefault="00411427">
      <w:pPr>
        <w:tabs>
          <w:tab w:val="left" w:pos="1701"/>
        </w:tabs>
        <w:spacing w:line="360" w:lineRule="auto"/>
        <w:jc w:val="both"/>
        <w:rPr>
          <w:rFonts w:ascii="Palatino Linotype" w:eastAsiaTheme="minorHAnsi" w:hAnsi="Palatino Linotype" w:cs="Arial"/>
          <w:b/>
          <w:lang w:val="es-MX" w:eastAsia="en-US"/>
        </w:rPr>
      </w:pPr>
    </w:p>
    <w:p w:rsidR="00411427" w:rsidRDefault="007C259F">
      <w:pPr>
        <w:spacing w:line="360" w:lineRule="auto"/>
        <w:jc w:val="center"/>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A N T E C E D E N T E S</w:t>
      </w:r>
    </w:p>
    <w:p w:rsidR="00411427" w:rsidRDefault="00411427">
      <w:pPr>
        <w:pStyle w:val="Sinespaciado"/>
        <w:rPr>
          <w:rFonts w:ascii="Palatino Linotype" w:eastAsiaTheme="minorHAnsi" w:hAnsi="Palatino Linotype"/>
          <w:lang w:eastAsia="en-US"/>
        </w:rPr>
      </w:pPr>
    </w:p>
    <w:p w:rsidR="00411427" w:rsidRDefault="007C259F">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PRIMERO. De la solicitud de información.</w:t>
      </w:r>
    </w:p>
    <w:p w:rsidR="00411427" w:rsidRDefault="007C259F">
      <w:pPr>
        <w:spacing w:line="360" w:lineRule="auto"/>
        <w:jc w:val="both"/>
        <w:rPr>
          <w:rFonts w:ascii="Palatino Linotype" w:eastAsiaTheme="minorHAnsi" w:hAnsi="Palatino Linotype" w:cs="Arial"/>
          <w:szCs w:val="22"/>
          <w:lang w:val="zh-CN" w:eastAsia="en-US"/>
        </w:rPr>
      </w:pPr>
      <w:r>
        <w:rPr>
          <w:rFonts w:ascii="Palatino Linotype" w:eastAsiaTheme="minorHAnsi" w:hAnsi="Palatino Linotype" w:cs="Arial"/>
          <w:szCs w:val="22"/>
          <w:lang w:val="es-MX" w:eastAsia="en-US"/>
        </w:rPr>
        <w:t xml:space="preserve">En fecha </w:t>
      </w:r>
      <w:r>
        <w:rPr>
          <w:rFonts w:ascii="Palatino Linotype" w:eastAsiaTheme="minorHAnsi" w:hAnsi="Palatino Linotype" w:cs="Arial"/>
          <w:szCs w:val="22"/>
          <w:lang w:val="zh-CN" w:eastAsia="en-US"/>
        </w:rPr>
        <w:t xml:space="preserve">veintiocho </w:t>
      </w:r>
      <w:r>
        <w:rPr>
          <w:rFonts w:ascii="Palatino Linotype" w:eastAsiaTheme="minorHAnsi" w:hAnsi="Palatino Linotype" w:cs="Arial"/>
          <w:szCs w:val="22"/>
          <w:lang w:val="es-MX" w:eastAsia="en-US"/>
        </w:rPr>
        <w:t xml:space="preserve">de </w:t>
      </w:r>
      <w:r>
        <w:rPr>
          <w:rFonts w:ascii="Palatino Linotype" w:eastAsiaTheme="minorHAnsi" w:hAnsi="Palatino Linotype" w:cs="Arial"/>
          <w:szCs w:val="22"/>
          <w:lang w:val="zh-CN" w:eastAsia="en-US"/>
        </w:rPr>
        <w:t>marzo</w:t>
      </w:r>
      <w:r>
        <w:rPr>
          <w:rFonts w:ascii="Palatino Linotype" w:eastAsiaTheme="minorHAnsi" w:hAnsi="Palatino Linotype" w:cs="Arial"/>
          <w:szCs w:val="22"/>
          <w:lang w:val="es-MX" w:eastAsia="en-US"/>
        </w:rPr>
        <w:t xml:space="preserve"> de dos mil veintidós, el </w:t>
      </w:r>
      <w:r>
        <w:rPr>
          <w:rFonts w:ascii="Palatino Linotype" w:eastAsiaTheme="minorHAnsi" w:hAnsi="Palatino Linotype" w:cs="Arial"/>
          <w:b/>
          <w:szCs w:val="22"/>
          <w:lang w:val="es-MX" w:eastAsia="en-US"/>
        </w:rPr>
        <w:t>Recurrente</w:t>
      </w:r>
      <w:r>
        <w:rPr>
          <w:rFonts w:ascii="Palatino Linotype" w:eastAsiaTheme="minorHAnsi" w:hAnsi="Palatino Linotype" w:cs="Arial"/>
          <w:szCs w:val="22"/>
          <w:lang w:val="es-MX" w:eastAsia="en-US"/>
        </w:rPr>
        <w:t xml:space="preserve">, presentó a través </w:t>
      </w:r>
      <w:r>
        <w:rPr>
          <w:rFonts w:ascii="Palatino Linotype" w:eastAsiaTheme="minorHAnsi" w:hAnsi="Palatino Linotype" w:cs="Arial"/>
          <w:szCs w:val="22"/>
          <w:lang w:val="zh-CN" w:eastAsia="en-US"/>
        </w:rPr>
        <w:t>de</w:t>
      </w:r>
      <w:r>
        <w:rPr>
          <w:rFonts w:ascii="Palatino Linotype" w:eastAsiaTheme="minorHAnsi" w:hAnsi="Palatino Linotype" w:cs="Arial"/>
          <w:szCs w:val="22"/>
          <w:lang w:val="es-MX" w:eastAsia="en-US"/>
        </w:rPr>
        <w:t xml:space="preserve">l Sistema de Acceso a la Información Mexiquense </w:t>
      </w:r>
      <w:r>
        <w:rPr>
          <w:rFonts w:ascii="Palatino Linotype" w:eastAsiaTheme="minorHAnsi" w:hAnsi="Palatino Linotype" w:cs="Arial"/>
          <w:b/>
          <w:szCs w:val="22"/>
          <w:lang w:val="es-MX" w:eastAsia="en-US"/>
        </w:rPr>
        <w:t>(SAIMEX),</w:t>
      </w:r>
      <w:r>
        <w:rPr>
          <w:rFonts w:ascii="Palatino Linotype" w:eastAsiaTheme="minorHAnsi" w:hAnsi="Palatino Linotype" w:cs="Arial"/>
          <w:szCs w:val="22"/>
          <w:lang w:val="es-MX" w:eastAsia="en-US"/>
        </w:rPr>
        <w:t xml:space="preserve"> ante el </w:t>
      </w:r>
      <w:r>
        <w:rPr>
          <w:rFonts w:ascii="Palatino Linotype" w:eastAsiaTheme="minorHAnsi" w:hAnsi="Palatino Linotype" w:cs="Arial"/>
          <w:b/>
          <w:szCs w:val="22"/>
          <w:lang w:val="es-MX" w:eastAsia="en-US"/>
        </w:rPr>
        <w:t>Sujeto Obligado</w:t>
      </w:r>
      <w:r>
        <w:rPr>
          <w:rFonts w:ascii="Palatino Linotype" w:eastAsiaTheme="minorHAnsi" w:hAnsi="Palatino Linotype" w:cs="Arial"/>
          <w:szCs w:val="22"/>
          <w:lang w:val="es-MX" w:eastAsia="en-US"/>
        </w:rPr>
        <w:t xml:space="preserve">, la solicitud de acceso a la información pública, a la que se le asignó el número de expediente </w:t>
      </w:r>
      <w:r>
        <w:rPr>
          <w:rFonts w:ascii="Palatino Linotype" w:eastAsiaTheme="minorHAnsi" w:hAnsi="Palatino Linotype" w:cs="Arial"/>
          <w:b/>
          <w:szCs w:val="22"/>
          <w:lang w:val="es-MX" w:eastAsia="en-US"/>
        </w:rPr>
        <w:t>0</w:t>
      </w:r>
      <w:r>
        <w:rPr>
          <w:rFonts w:ascii="Palatino Linotype" w:eastAsiaTheme="minorHAnsi" w:hAnsi="Palatino Linotype" w:cs="Arial"/>
          <w:b/>
          <w:szCs w:val="22"/>
          <w:lang w:val="zh-CN" w:eastAsia="en-US"/>
        </w:rPr>
        <w:t>0326</w:t>
      </w:r>
      <w:r>
        <w:rPr>
          <w:rFonts w:ascii="Palatino Linotype" w:eastAsiaTheme="minorHAnsi" w:hAnsi="Palatino Linotype" w:cs="Arial"/>
          <w:b/>
          <w:szCs w:val="22"/>
          <w:lang w:val="es-MX" w:eastAsia="en-US"/>
        </w:rPr>
        <w:t>/</w:t>
      </w:r>
      <w:r>
        <w:rPr>
          <w:rFonts w:ascii="Palatino Linotype" w:eastAsiaTheme="minorHAnsi" w:hAnsi="Palatino Linotype" w:cs="Arial"/>
          <w:b/>
          <w:szCs w:val="22"/>
          <w:lang w:val="zh-CN" w:eastAsia="en-US"/>
        </w:rPr>
        <w:t>NAUCALPA</w:t>
      </w:r>
      <w:r>
        <w:rPr>
          <w:rFonts w:ascii="Palatino Linotype" w:eastAsiaTheme="minorHAnsi" w:hAnsi="Palatino Linotype" w:cs="Arial"/>
          <w:b/>
          <w:szCs w:val="22"/>
          <w:lang w:val="es-MX" w:eastAsia="en-US"/>
        </w:rPr>
        <w:t>/IP/2022</w:t>
      </w:r>
      <w:r>
        <w:rPr>
          <w:rFonts w:ascii="Palatino Linotype" w:eastAsiaTheme="minorHAnsi" w:hAnsi="Palatino Linotype" w:cs="Arial"/>
          <w:szCs w:val="22"/>
          <w:lang w:val="es-MX" w:eastAsia="en-US"/>
        </w:rPr>
        <w:t>, mediante la cual solicitó lo siguiente:</w:t>
      </w:r>
    </w:p>
    <w:p w:rsidR="00411427" w:rsidRDefault="00411427">
      <w:pPr>
        <w:spacing w:line="360" w:lineRule="auto"/>
        <w:jc w:val="both"/>
        <w:rPr>
          <w:rFonts w:ascii="Palatino Linotype" w:eastAsiaTheme="minorHAnsi" w:hAnsi="Palatino Linotype" w:cs="Arial"/>
          <w:szCs w:val="22"/>
          <w:lang w:val="es-MX" w:eastAsia="en-US"/>
        </w:rPr>
      </w:pPr>
    </w:p>
    <w:p w:rsidR="00411427" w:rsidRDefault="007C259F">
      <w:pPr>
        <w:ind w:left="567" w:right="567"/>
        <w:jc w:val="both"/>
        <w:rPr>
          <w:rFonts w:ascii="Palatino Linotype" w:hAnsi="Palatino Linotype"/>
          <w:i/>
          <w:lang w:val="es-MX" w:eastAsia="es-MX"/>
        </w:rPr>
      </w:pPr>
      <w:r>
        <w:rPr>
          <w:rFonts w:ascii="Palatino Linotype" w:hAnsi="Palatino Linotype"/>
          <w:i/>
          <w:lang w:val="es-MX" w:eastAsia="es-MX"/>
        </w:rPr>
        <w:t xml:space="preserve">“A las </w:t>
      </w:r>
      <w:r>
        <w:rPr>
          <w:rFonts w:ascii="Palatino Linotype" w:hAnsi="Palatino Linotype"/>
          <w:i/>
          <w:lang w:val="es-MX" w:eastAsia="es-MX"/>
        </w:rPr>
        <w:t>direcciones generales de Medio Ambiente y/o Desarrollo Urbano, así como la dirección responsable: Solicito conocer, por año entre 2002 y 2022 (los años de los que se cuente con información), la cantidad de solicitudes de cambio de uso de suelo en el polígo</w:t>
      </w:r>
      <w:r>
        <w:rPr>
          <w:rFonts w:ascii="Palatino Linotype" w:hAnsi="Palatino Linotype"/>
          <w:i/>
          <w:lang w:val="es-MX" w:eastAsia="es-MX"/>
        </w:rPr>
        <w:t>no del Área Natural Protegida Los Remedios. Además, pido especificar por cada una de las solicitudes lo siguiente: 1. La fecha de la solicitud 2. qué cambio se solicitaba 3. la dirección (calle, lote o número del predio y colonia) del terreno por el que se</w:t>
      </w:r>
      <w:r>
        <w:rPr>
          <w:rFonts w:ascii="Palatino Linotype" w:hAnsi="Palatino Linotype"/>
          <w:i/>
          <w:lang w:val="es-MX" w:eastAsia="es-MX"/>
        </w:rPr>
        <w:t xml:space="preserve"> pedía el cambio 4. El estatus (si se cambió o no) por parte del Ayuntamiento.” (Sic).</w:t>
      </w:r>
    </w:p>
    <w:p w:rsidR="00411427" w:rsidRDefault="00411427">
      <w:pPr>
        <w:ind w:left="567" w:right="567"/>
        <w:jc w:val="both"/>
        <w:rPr>
          <w:rFonts w:ascii="Palatino Linotype" w:hAnsi="Palatino Linotype"/>
          <w:i/>
          <w:lang w:val="es-MX" w:eastAsia="es-MX"/>
        </w:rPr>
      </w:pPr>
    </w:p>
    <w:p w:rsidR="00411427" w:rsidRDefault="007C259F">
      <w:pPr>
        <w:spacing w:line="360" w:lineRule="auto"/>
        <w:rPr>
          <w:rFonts w:ascii="Palatino Linotype" w:hAnsi="Palatino Linotype"/>
          <w:lang w:val="zh-CN"/>
        </w:rPr>
      </w:pPr>
      <w:r>
        <w:rPr>
          <w:rFonts w:ascii="Palatino Linotype" w:hAnsi="Palatino Linotype"/>
          <w:lang w:val="zh-CN"/>
        </w:rPr>
        <w:lastRenderedPageBreak/>
        <w:t xml:space="preserve">Señalando en su solicitud de información como modalidad de entrega: </w:t>
      </w:r>
      <w:r>
        <w:rPr>
          <w:rFonts w:ascii="Palatino Linotype" w:hAnsi="Palatino Linotype"/>
          <w:b/>
          <w:lang w:val="zh-CN"/>
        </w:rPr>
        <w:t>“A través del SAIMEX</w:t>
      </w:r>
      <w:r>
        <w:rPr>
          <w:rFonts w:ascii="Palatino Linotype" w:hAnsi="Palatino Linotype"/>
          <w:lang w:val="zh-CN"/>
        </w:rPr>
        <w:t>.”</w:t>
      </w:r>
    </w:p>
    <w:p w:rsidR="00411427" w:rsidRDefault="00411427">
      <w:pPr>
        <w:spacing w:line="360" w:lineRule="auto"/>
        <w:rPr>
          <w:rFonts w:ascii="Palatino Linotype" w:hAnsi="Palatino Linotype"/>
          <w:lang w:val="zh-CN"/>
        </w:rPr>
      </w:pPr>
    </w:p>
    <w:p w:rsidR="00411427" w:rsidRDefault="007C259F">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 xml:space="preserve">SEGUNDO. De la respuesta del Sujeto Obligado. </w:t>
      </w:r>
    </w:p>
    <w:p w:rsidR="00411427" w:rsidRDefault="007C259F">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De las constancias que obran en el sistema SAIMEX, se advierte que en fecha </w:t>
      </w:r>
      <w:r>
        <w:rPr>
          <w:rFonts w:ascii="Palatino Linotype" w:eastAsiaTheme="minorHAnsi" w:hAnsi="Palatino Linotype" w:cs="Arial"/>
          <w:b/>
          <w:lang w:val="zh-CN" w:eastAsia="en-US"/>
        </w:rPr>
        <w:t xml:space="preserve">cinco </w:t>
      </w:r>
      <w:r>
        <w:rPr>
          <w:rFonts w:ascii="Palatino Linotype" w:eastAsiaTheme="minorHAnsi" w:hAnsi="Palatino Linotype" w:cs="Arial"/>
          <w:b/>
          <w:lang w:val="es-MX" w:eastAsia="en-US"/>
        </w:rPr>
        <w:t xml:space="preserve">de </w:t>
      </w:r>
      <w:r>
        <w:rPr>
          <w:rFonts w:ascii="Palatino Linotype" w:eastAsiaTheme="minorHAnsi" w:hAnsi="Palatino Linotype" w:cs="Arial"/>
          <w:b/>
          <w:lang w:val="zh-CN" w:eastAsia="en-US"/>
        </w:rPr>
        <w:t>abril</w:t>
      </w:r>
      <w:r>
        <w:rPr>
          <w:rFonts w:ascii="Palatino Linotype" w:eastAsiaTheme="minorHAnsi" w:hAnsi="Palatino Linotype" w:cs="Arial"/>
          <w:b/>
          <w:lang w:val="es-MX" w:eastAsia="en-US"/>
        </w:rPr>
        <w:t xml:space="preserve"> de dos mil veintidós</w:t>
      </w:r>
      <w:r>
        <w:rPr>
          <w:rFonts w:ascii="Palatino Linotype" w:eastAsiaTheme="minorHAnsi" w:hAnsi="Palatino Linotype" w:cs="Arial"/>
          <w:lang w:val="es-MX" w:eastAsia="en-US"/>
        </w:rPr>
        <w:t xml:space="preserve">, </w:t>
      </w:r>
      <w:r>
        <w:rPr>
          <w:rFonts w:ascii="Palatino Linotype" w:eastAsiaTheme="minorHAnsi" w:hAnsi="Palatino Linotype" w:cs="Arial"/>
          <w:b/>
          <w:lang w:val="es-MX" w:eastAsia="en-US"/>
        </w:rPr>
        <w:t>El Sujeto Obligado</w:t>
      </w:r>
      <w:r>
        <w:rPr>
          <w:rFonts w:ascii="Palatino Linotype" w:eastAsiaTheme="minorHAnsi" w:hAnsi="Palatino Linotype" w:cs="Arial"/>
          <w:lang w:val="es-MX" w:eastAsia="en-US"/>
        </w:rPr>
        <w:t xml:space="preserve"> emitió la respuesta en los siguientes términos:</w:t>
      </w:r>
    </w:p>
    <w:p w:rsidR="00411427" w:rsidRDefault="00411427">
      <w:pPr>
        <w:spacing w:line="360" w:lineRule="auto"/>
        <w:jc w:val="both"/>
        <w:rPr>
          <w:rFonts w:ascii="Palatino Linotype" w:eastAsiaTheme="minorHAnsi" w:hAnsi="Palatino Linotype" w:cs="Arial"/>
          <w:lang w:val="es-MX" w:eastAsia="en-US"/>
        </w:rPr>
      </w:pPr>
    </w:p>
    <w:p w:rsidR="00411427" w:rsidRDefault="007C259F">
      <w:pPr>
        <w:spacing w:line="360" w:lineRule="auto"/>
        <w:ind w:left="567" w:right="567"/>
        <w:jc w:val="both"/>
        <w:rPr>
          <w:rFonts w:ascii="Palatino Linotype" w:hAnsi="Palatino Linotype"/>
          <w:i/>
          <w:lang w:val="es-MX" w:eastAsia="es-MX"/>
        </w:rPr>
      </w:pPr>
      <w:r>
        <w:rPr>
          <w:rFonts w:ascii="Palatino Linotype" w:hAnsi="Palatino Linotype"/>
          <w:i/>
          <w:lang w:val="es-MX" w:eastAsia="es-MX"/>
        </w:rPr>
        <w:t>“</w:t>
      </w:r>
      <w:r>
        <w:rPr>
          <w:rFonts w:ascii="Palatino Linotype" w:hAnsi="Palatino Linotype"/>
          <w:i/>
          <w:lang w:val="zh-CN" w:eastAsia="es-MX"/>
        </w:rPr>
        <w:t>E</w:t>
      </w:r>
      <w:r>
        <w:rPr>
          <w:rFonts w:ascii="Palatino Linotype" w:hAnsi="Palatino Linotype"/>
          <w:i/>
          <w:lang w:val="es-MX" w:eastAsia="es-MX"/>
        </w:rPr>
        <w:t>n atención a la solicitud de acceso a la información pública ingresada me</w:t>
      </w:r>
      <w:r>
        <w:rPr>
          <w:rFonts w:ascii="Palatino Linotype" w:hAnsi="Palatino Linotype"/>
          <w:i/>
          <w:lang w:val="es-MX" w:eastAsia="es-MX"/>
        </w:rPr>
        <w:t>diante el Sistema de Acceso a la Información Mexiquense (SAIMEX), Al respecto y con fundamento en lo dispuesto por los artículo 6 de la Constitución Política de los Estados Unidos Mexicanos; 5 de la Constitución Política del Estado Libre y Soberano de Méxi</w:t>
      </w:r>
      <w:r>
        <w:rPr>
          <w:rFonts w:ascii="Palatino Linotype" w:hAnsi="Palatino Linotype"/>
          <w:i/>
          <w:lang w:val="es-MX" w:eastAsia="es-MX"/>
        </w:rPr>
        <w:t>co; 1, 2 fracciones II, V, y VIII, 3, 4, 11, 41 y 46 de la Ley de Transparencia y Acceso a la Información Pública del Estado de México; me permito informarle lo siguiente: mediante oficio signado por la Subdirección de Planeación y Evaluación Urbana inform</w:t>
      </w:r>
      <w:r>
        <w:rPr>
          <w:rFonts w:ascii="Palatino Linotype" w:hAnsi="Palatino Linotype"/>
          <w:i/>
          <w:lang w:val="es-MX" w:eastAsia="es-MX"/>
        </w:rPr>
        <w:t>a que derivado de la búsqueda en los archivos de esta Dirección General de Desarrollo no se encontró ninguna solicitud de Cambio de Uso de Suelo o relacionada al Polígono en mención” (Sic).</w:t>
      </w:r>
    </w:p>
    <w:p w:rsidR="00411427" w:rsidRDefault="00411427">
      <w:pPr>
        <w:spacing w:line="360" w:lineRule="auto"/>
        <w:jc w:val="both"/>
        <w:rPr>
          <w:rFonts w:ascii="Palatino Linotype" w:eastAsiaTheme="minorHAnsi" w:hAnsi="Palatino Linotype" w:cs="Arial"/>
          <w:lang w:val="zh-CN" w:eastAsia="en-US"/>
        </w:rPr>
      </w:pPr>
    </w:p>
    <w:p w:rsidR="00411427" w:rsidRDefault="007C259F">
      <w:pPr>
        <w:spacing w:line="360" w:lineRule="auto"/>
        <w:jc w:val="both"/>
        <w:rPr>
          <w:rFonts w:ascii="Palatino Linotype" w:eastAsiaTheme="minorHAnsi" w:hAnsi="Palatino Linotype" w:cs="Arial"/>
          <w:lang w:val="zh-CN" w:eastAsia="en-US"/>
        </w:rPr>
      </w:pPr>
      <w:r>
        <w:rPr>
          <w:rFonts w:ascii="Palatino Linotype" w:eastAsiaTheme="minorHAnsi" w:hAnsi="Palatino Linotype" w:cs="Arial"/>
          <w:lang w:val="zh-CN" w:eastAsia="en-US"/>
        </w:rPr>
        <w:t xml:space="preserve">El sujeto obligado adjuntó el archivo electrónico en formato PDF </w:t>
      </w:r>
      <w:r>
        <w:rPr>
          <w:rFonts w:ascii="Palatino Linotype" w:eastAsiaTheme="minorHAnsi" w:hAnsi="Palatino Linotype" w:cs="Arial"/>
          <w:lang w:val="zh-CN" w:eastAsia="en-US"/>
        </w:rPr>
        <w:t>denominado: “</w:t>
      </w:r>
      <w:r>
        <w:rPr>
          <w:rFonts w:ascii="Palatino Linotype" w:eastAsiaTheme="minorHAnsi" w:hAnsi="Palatino Linotype"/>
          <w:b/>
          <w:lang w:val="zh-CN" w:eastAsia="en-US"/>
        </w:rPr>
        <w:t>saimex 326.pdf</w:t>
      </w:r>
      <w:r>
        <w:rPr>
          <w:rFonts w:ascii="Palatino Linotype" w:eastAsiaTheme="minorHAnsi" w:hAnsi="Palatino Linotype" w:cs="Arial"/>
          <w:lang w:val="zh-CN" w:eastAsia="en-US"/>
        </w:rPr>
        <w:t>”, el cual será analizado en la parte considerativa de la presente resolución.</w:t>
      </w:r>
    </w:p>
    <w:p w:rsidR="00411427" w:rsidRDefault="00411427">
      <w:pPr>
        <w:spacing w:line="360" w:lineRule="auto"/>
        <w:jc w:val="both"/>
        <w:rPr>
          <w:rFonts w:ascii="Palatino Linotype" w:eastAsiaTheme="minorHAnsi" w:hAnsi="Palatino Linotype" w:cs="Arial"/>
          <w:lang w:val="zh-CN" w:eastAsia="en-US"/>
        </w:rPr>
      </w:pPr>
    </w:p>
    <w:p w:rsidR="00411427" w:rsidRDefault="007C259F">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TERCERO. Del recurso de revisión.</w:t>
      </w:r>
    </w:p>
    <w:p w:rsidR="00411427" w:rsidRDefault="007C259F">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Inconforme con la respuesta por parte del </w:t>
      </w:r>
      <w:r>
        <w:rPr>
          <w:rFonts w:ascii="Palatino Linotype" w:eastAsiaTheme="minorHAnsi" w:hAnsi="Palatino Linotype" w:cs="Arial"/>
          <w:b/>
          <w:lang w:val="es-MX" w:eastAsia="en-US"/>
        </w:rPr>
        <w:t>Sujeto Obligado</w:t>
      </w:r>
      <w:r>
        <w:rPr>
          <w:rFonts w:ascii="Palatino Linotype" w:eastAsiaTheme="minorHAnsi" w:hAnsi="Palatino Linotype" w:cs="Arial"/>
          <w:lang w:val="es-MX" w:eastAsia="en-US"/>
        </w:rPr>
        <w:t xml:space="preserve">, el ahora </w:t>
      </w:r>
      <w:r>
        <w:rPr>
          <w:rFonts w:ascii="Palatino Linotype" w:eastAsiaTheme="minorHAnsi" w:hAnsi="Palatino Linotype" w:cs="Arial"/>
          <w:b/>
          <w:lang w:val="es-MX" w:eastAsia="en-US"/>
        </w:rPr>
        <w:t>Recurrente</w:t>
      </w:r>
      <w:r>
        <w:rPr>
          <w:rFonts w:ascii="Palatino Linotype" w:eastAsiaTheme="minorHAnsi" w:hAnsi="Palatino Linotype" w:cs="Arial"/>
          <w:lang w:val="es-MX" w:eastAsia="en-US"/>
        </w:rPr>
        <w:t xml:space="preserve"> interpuso el presente recurso de revisión en fecha </w:t>
      </w:r>
      <w:r>
        <w:rPr>
          <w:rFonts w:ascii="Palatino Linotype" w:eastAsiaTheme="minorHAnsi" w:hAnsi="Palatino Linotype" w:cs="Arial"/>
          <w:b/>
          <w:lang w:val="es-MX" w:eastAsia="en-US"/>
        </w:rPr>
        <w:t>dieciocho</w:t>
      </w:r>
      <w:r>
        <w:rPr>
          <w:rFonts w:ascii="Palatino Linotype" w:eastAsiaTheme="minorHAnsi" w:hAnsi="Palatino Linotype" w:cs="Arial"/>
          <w:b/>
          <w:lang w:val="zh-CN" w:eastAsia="en-US"/>
        </w:rPr>
        <w:t xml:space="preserve"> </w:t>
      </w:r>
      <w:r>
        <w:rPr>
          <w:rFonts w:ascii="Palatino Linotype" w:eastAsiaTheme="minorHAnsi" w:hAnsi="Palatino Linotype" w:cs="Arial"/>
          <w:b/>
          <w:lang w:val="es-MX" w:eastAsia="en-US"/>
        </w:rPr>
        <w:t xml:space="preserve">de </w:t>
      </w:r>
      <w:r>
        <w:rPr>
          <w:rFonts w:ascii="Palatino Linotype" w:eastAsiaTheme="minorHAnsi" w:hAnsi="Palatino Linotype" w:cs="Arial"/>
          <w:b/>
          <w:lang w:val="zh-CN" w:eastAsia="en-US"/>
        </w:rPr>
        <w:t>abril</w:t>
      </w:r>
      <w:r>
        <w:rPr>
          <w:rFonts w:ascii="Palatino Linotype" w:eastAsiaTheme="minorHAnsi" w:hAnsi="Palatino Linotype" w:cs="Arial"/>
          <w:b/>
          <w:lang w:val="es-MX" w:eastAsia="en-US"/>
        </w:rPr>
        <w:t xml:space="preserve"> de dos mil </w:t>
      </w:r>
      <w:r>
        <w:rPr>
          <w:rFonts w:ascii="Palatino Linotype" w:eastAsiaTheme="minorHAnsi" w:hAnsi="Palatino Linotype" w:cs="Arial"/>
          <w:b/>
          <w:lang w:val="es-MX" w:eastAsia="en-US"/>
        </w:rPr>
        <w:lastRenderedPageBreak/>
        <w:t>veintidós</w:t>
      </w:r>
      <w:r>
        <w:rPr>
          <w:rFonts w:ascii="Palatino Linotype" w:eastAsiaTheme="minorHAnsi" w:hAnsi="Palatino Linotype" w:cs="Arial"/>
          <w:lang w:val="es-MX" w:eastAsia="en-US"/>
        </w:rPr>
        <w:t>, el cual fue registrado</w:t>
      </w:r>
      <w:r>
        <w:rPr>
          <w:rFonts w:ascii="Palatino Linotype" w:eastAsiaTheme="minorHAnsi" w:hAnsi="Palatino Linotype" w:cs="Arial"/>
          <w:b/>
          <w:lang w:val="es-MX" w:eastAsia="en-US"/>
        </w:rPr>
        <w:t xml:space="preserve"> </w:t>
      </w:r>
      <w:r>
        <w:rPr>
          <w:rFonts w:ascii="Palatino Linotype" w:eastAsiaTheme="minorHAnsi" w:hAnsi="Palatino Linotype" w:cs="Arial"/>
          <w:lang w:val="es-MX" w:eastAsia="en-US"/>
        </w:rPr>
        <w:t xml:space="preserve">en el sistema electrónico con el expediente número </w:t>
      </w:r>
      <w:r>
        <w:rPr>
          <w:rFonts w:ascii="Palatino Linotype" w:eastAsiaTheme="minorHAnsi" w:hAnsi="Palatino Linotype" w:cs="Arial"/>
          <w:b/>
          <w:bCs/>
          <w:lang w:val="es-MX" w:eastAsia="es-MX"/>
        </w:rPr>
        <w:t>0</w:t>
      </w:r>
      <w:r>
        <w:rPr>
          <w:rFonts w:ascii="Palatino Linotype" w:eastAsiaTheme="minorHAnsi" w:hAnsi="Palatino Linotype" w:cs="Arial"/>
          <w:b/>
          <w:bCs/>
          <w:lang w:val="zh-CN" w:eastAsia="es-MX"/>
        </w:rPr>
        <w:t>5815</w:t>
      </w:r>
      <w:r>
        <w:rPr>
          <w:rFonts w:ascii="Palatino Linotype" w:eastAsiaTheme="minorHAnsi" w:hAnsi="Palatino Linotype" w:cs="Arial"/>
          <w:b/>
          <w:bCs/>
          <w:lang w:val="es-MX" w:eastAsia="es-MX"/>
        </w:rPr>
        <w:t>/INFOEM/IP/RR/2022</w:t>
      </w:r>
      <w:r>
        <w:rPr>
          <w:rFonts w:ascii="Palatino Linotype" w:eastAsiaTheme="minorHAnsi" w:hAnsi="Palatino Linotype" w:cs="Arial"/>
          <w:lang w:val="es-MX" w:eastAsia="en-US"/>
        </w:rPr>
        <w:t>, en el cual aduce, las siguientes manifestaciones:</w:t>
      </w:r>
    </w:p>
    <w:p w:rsidR="00411427" w:rsidRDefault="00411427">
      <w:pPr>
        <w:spacing w:line="360" w:lineRule="auto"/>
        <w:rPr>
          <w:rFonts w:ascii="Palatino Linotype" w:hAnsi="Palatino Linotype"/>
          <w:lang w:val="es-MX"/>
        </w:rPr>
      </w:pPr>
    </w:p>
    <w:p w:rsidR="00411427" w:rsidRDefault="007C259F">
      <w:pPr>
        <w:numPr>
          <w:ilvl w:val="0"/>
          <w:numId w:val="1"/>
        </w:numPr>
        <w:spacing w:line="360" w:lineRule="auto"/>
        <w:jc w:val="both"/>
        <w:rPr>
          <w:rFonts w:ascii="Palatino Linotype" w:hAnsi="Palatino Linotype" w:cs="Arial"/>
          <w:b/>
        </w:rPr>
      </w:pPr>
      <w:r>
        <w:rPr>
          <w:rFonts w:ascii="Palatino Linotype" w:hAnsi="Palatino Linotype" w:cs="Arial"/>
          <w:b/>
        </w:rPr>
        <w:t xml:space="preserve">Acto </w:t>
      </w:r>
      <w:r>
        <w:rPr>
          <w:rFonts w:ascii="Palatino Linotype" w:hAnsi="Palatino Linotype" w:cs="Arial"/>
          <w:b/>
        </w:rPr>
        <w:t>Impugnado:</w:t>
      </w:r>
    </w:p>
    <w:p w:rsidR="00411427" w:rsidRDefault="007C259F">
      <w:pPr>
        <w:spacing w:line="360" w:lineRule="auto"/>
        <w:ind w:left="567" w:right="567"/>
        <w:jc w:val="both"/>
        <w:rPr>
          <w:rFonts w:ascii="Palatino Linotype" w:hAnsi="Palatino Linotype"/>
          <w:i/>
          <w:lang w:val="es-MX" w:eastAsia="es-MX"/>
        </w:rPr>
      </w:pPr>
      <w:r>
        <w:rPr>
          <w:rFonts w:ascii="Palatino Linotype" w:hAnsi="Palatino Linotype"/>
          <w:i/>
          <w:lang w:val="es-MX" w:eastAsia="es-MX"/>
        </w:rPr>
        <w:t>“Solicito que se me indique oficialmente qué años abarcó la búsqueda de archivos realizada por la Dirección General de Desarrollo.” (Sic).</w:t>
      </w:r>
    </w:p>
    <w:p w:rsidR="00411427" w:rsidRDefault="00411427">
      <w:pPr>
        <w:spacing w:line="360" w:lineRule="auto"/>
        <w:jc w:val="both"/>
        <w:rPr>
          <w:rFonts w:ascii="Palatino Linotype" w:eastAsiaTheme="minorHAnsi" w:hAnsi="Palatino Linotype" w:cs="Arial"/>
          <w:lang w:val="es-MX" w:eastAsia="en-US"/>
        </w:rPr>
      </w:pPr>
    </w:p>
    <w:p w:rsidR="00411427" w:rsidRDefault="007C259F">
      <w:pPr>
        <w:numPr>
          <w:ilvl w:val="0"/>
          <w:numId w:val="1"/>
        </w:numPr>
        <w:spacing w:line="360" w:lineRule="auto"/>
        <w:jc w:val="both"/>
        <w:rPr>
          <w:rFonts w:ascii="Palatino Linotype" w:hAnsi="Palatino Linotype" w:cs="Arial"/>
          <w:b/>
        </w:rPr>
      </w:pPr>
      <w:r>
        <w:rPr>
          <w:rFonts w:ascii="Palatino Linotype" w:hAnsi="Palatino Linotype" w:cs="Arial"/>
          <w:b/>
          <w:lang w:val="zh-CN"/>
        </w:rPr>
        <w:t>Razones o motivos de inconformidad</w:t>
      </w:r>
      <w:r>
        <w:rPr>
          <w:rFonts w:ascii="Palatino Linotype" w:hAnsi="Palatino Linotype" w:cs="Arial"/>
          <w:b/>
        </w:rPr>
        <w:t>:</w:t>
      </w:r>
    </w:p>
    <w:p w:rsidR="00411427" w:rsidRDefault="007C259F">
      <w:pPr>
        <w:spacing w:line="360" w:lineRule="auto"/>
        <w:ind w:left="567" w:right="567"/>
        <w:jc w:val="both"/>
        <w:rPr>
          <w:rFonts w:ascii="Palatino Linotype" w:hAnsi="Palatino Linotype"/>
          <w:i/>
          <w:lang w:val="es-MX" w:eastAsia="es-MX"/>
        </w:rPr>
      </w:pPr>
      <w:r>
        <w:rPr>
          <w:rFonts w:ascii="Palatino Linotype" w:hAnsi="Palatino Linotype"/>
          <w:i/>
          <w:lang w:val="es-MX" w:eastAsia="es-MX"/>
        </w:rPr>
        <w:t>“El Sujeto Obligado informó que no encontró ninguna solicitud relacio</w:t>
      </w:r>
      <w:r>
        <w:rPr>
          <w:rFonts w:ascii="Palatino Linotype" w:hAnsi="Palatino Linotype"/>
          <w:i/>
          <w:lang w:val="es-MX" w:eastAsia="es-MX"/>
        </w:rPr>
        <w:t>nada con lo que solicité, por lo que pido que me indiquen en qué direcciones o archivos se realizó la búsqueda y qué periodo abarcó.” (sic).</w:t>
      </w:r>
    </w:p>
    <w:p w:rsidR="00411427" w:rsidRDefault="00411427">
      <w:pPr>
        <w:spacing w:line="360" w:lineRule="auto"/>
        <w:jc w:val="both"/>
        <w:rPr>
          <w:rFonts w:ascii="Palatino Linotype" w:eastAsiaTheme="minorHAnsi" w:hAnsi="Palatino Linotype" w:cs="Arial"/>
          <w:lang w:val="zh-CN" w:eastAsia="en-US"/>
        </w:rPr>
      </w:pPr>
    </w:p>
    <w:p w:rsidR="00411427" w:rsidRDefault="007C259F">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CUARTO. Del turno del recurso de revisión.</w:t>
      </w:r>
    </w:p>
    <w:p w:rsidR="00411427" w:rsidRDefault="007C259F">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Medio de impugnación que le fue turnado al </w:t>
      </w:r>
      <w:r>
        <w:rPr>
          <w:rFonts w:ascii="Palatino Linotype" w:eastAsiaTheme="minorHAnsi" w:hAnsi="Palatino Linotype" w:cs="Arial"/>
          <w:b/>
          <w:bCs/>
          <w:lang w:val="es-MX" w:eastAsia="en-US"/>
        </w:rPr>
        <w:t>Comisionado Presidente</w:t>
      </w:r>
      <w:r>
        <w:rPr>
          <w:rFonts w:ascii="Palatino Linotype" w:eastAsiaTheme="minorHAnsi" w:hAnsi="Palatino Linotype" w:cs="Arial"/>
          <w:lang w:val="es-MX" w:eastAsia="en-US"/>
        </w:rPr>
        <w:t xml:space="preserve"> </w:t>
      </w:r>
      <w:r>
        <w:rPr>
          <w:rFonts w:ascii="Palatino Linotype" w:eastAsiaTheme="minorHAnsi" w:hAnsi="Palatino Linotype" w:cs="Arial"/>
          <w:b/>
          <w:lang w:val="es-MX" w:eastAsia="en-US"/>
        </w:rPr>
        <w:t xml:space="preserve">José </w:t>
      </w:r>
      <w:r>
        <w:rPr>
          <w:rFonts w:ascii="Palatino Linotype" w:eastAsiaTheme="minorHAnsi" w:hAnsi="Palatino Linotype" w:cs="Arial"/>
          <w:b/>
          <w:lang w:val="es-MX" w:eastAsia="en-US"/>
        </w:rPr>
        <w:t>Martínez Vilchis</w:t>
      </w:r>
      <w:r>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w:t>
      </w:r>
      <w:r>
        <w:rPr>
          <w:rFonts w:ascii="Palatino Linotype" w:eastAsiaTheme="minorHAnsi" w:hAnsi="Palatino Linotype" w:cs="Arial"/>
          <w:b/>
          <w:lang w:val="es-MX" w:eastAsia="en-US"/>
        </w:rPr>
        <w:t xml:space="preserve">acuerdo de admisión en fecha </w:t>
      </w:r>
      <w:r>
        <w:rPr>
          <w:rFonts w:ascii="Palatino Linotype" w:eastAsiaTheme="minorHAnsi" w:hAnsi="Palatino Linotype" w:cs="Arial"/>
          <w:b/>
          <w:lang w:val="zh-CN" w:eastAsia="en-US"/>
        </w:rPr>
        <w:t>veintidós</w:t>
      </w:r>
      <w:r>
        <w:rPr>
          <w:rFonts w:ascii="Palatino Linotype" w:eastAsiaTheme="minorHAnsi" w:hAnsi="Palatino Linotype" w:cs="Arial"/>
          <w:b/>
          <w:lang w:val="es-MX" w:eastAsia="en-US"/>
        </w:rPr>
        <w:t xml:space="preserve"> de </w:t>
      </w:r>
      <w:r>
        <w:rPr>
          <w:rFonts w:ascii="Palatino Linotype" w:eastAsiaTheme="minorHAnsi" w:hAnsi="Palatino Linotype" w:cs="Arial"/>
          <w:b/>
          <w:lang w:val="zh-CN" w:eastAsia="en-US"/>
        </w:rPr>
        <w:t>abril</w:t>
      </w:r>
      <w:r>
        <w:rPr>
          <w:rFonts w:ascii="Palatino Linotype" w:eastAsiaTheme="minorHAnsi" w:hAnsi="Palatino Linotype" w:cs="Arial"/>
          <w:b/>
          <w:lang w:val="es-MX" w:eastAsia="en-US"/>
        </w:rPr>
        <w:t xml:space="preserve"> de</w:t>
      </w:r>
      <w:r>
        <w:rPr>
          <w:rFonts w:ascii="Palatino Linotype" w:eastAsiaTheme="minorHAnsi" w:hAnsi="Palatino Linotype" w:cs="Arial"/>
          <w:b/>
          <w:lang w:val="es-MX" w:eastAsia="en-US"/>
        </w:rPr>
        <w:t xml:space="preserve">l año </w:t>
      </w:r>
      <w:r>
        <w:rPr>
          <w:rFonts w:ascii="Palatino Linotype" w:eastAsiaTheme="minorHAnsi" w:hAnsi="Palatino Linotype" w:cs="Arial"/>
          <w:b/>
          <w:lang w:val="zh-CN" w:eastAsia="en-US"/>
        </w:rPr>
        <w:t>dos mil veintidós</w:t>
      </w:r>
      <w:r>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411427" w:rsidRDefault="00411427">
      <w:pPr>
        <w:spacing w:line="360" w:lineRule="auto"/>
        <w:jc w:val="both"/>
        <w:rPr>
          <w:rFonts w:ascii="Palatino Linotype" w:eastAsiaTheme="minorHAnsi" w:hAnsi="Palatino Linotype" w:cs="Arial"/>
          <w:lang w:val="es-MX" w:eastAsia="en-US"/>
        </w:rPr>
      </w:pPr>
    </w:p>
    <w:p w:rsidR="00411427" w:rsidRDefault="007C259F">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QUINTO. De la etapa de manifestaciones y/o alegatos.</w:t>
      </w:r>
    </w:p>
    <w:p w:rsidR="00411427" w:rsidRDefault="007C259F">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Una vez abierta la etapa de instrucción, de las constancias que obran en el expediente </w:t>
      </w:r>
      <w:r>
        <w:rPr>
          <w:rFonts w:ascii="Palatino Linotype" w:eastAsiaTheme="minorHAnsi" w:hAnsi="Palatino Linotype" w:cs="Arial"/>
          <w:lang w:val="zh-CN" w:eastAsia="en-US"/>
        </w:rPr>
        <w:t>electrónico del SAIMEX, en el que se actúa</w:t>
      </w:r>
      <w:r>
        <w:rPr>
          <w:rFonts w:ascii="Palatino Linotype" w:eastAsiaTheme="minorHAnsi" w:hAnsi="Palatino Linotype" w:cs="Arial"/>
          <w:lang w:val="es-MX" w:eastAsia="en-US"/>
        </w:rPr>
        <w:t xml:space="preserve">, se advierte que tanto </w:t>
      </w:r>
      <w:r>
        <w:rPr>
          <w:rFonts w:ascii="Palatino Linotype" w:eastAsiaTheme="minorHAnsi" w:hAnsi="Palatino Linotype" w:cs="Arial"/>
          <w:b/>
          <w:bCs/>
          <w:lang w:val="es-MX" w:eastAsia="en-US"/>
        </w:rPr>
        <w:t>el Sujeto Obligado</w:t>
      </w:r>
      <w:r>
        <w:rPr>
          <w:rFonts w:ascii="Palatino Linotype" w:eastAsiaTheme="minorHAnsi" w:hAnsi="Palatino Linotype" w:cs="Arial"/>
          <w:lang w:val="es-MX" w:eastAsia="en-US"/>
        </w:rPr>
        <w:t xml:space="preserve"> </w:t>
      </w:r>
      <w:r>
        <w:rPr>
          <w:rFonts w:ascii="Palatino Linotype" w:eastAsiaTheme="minorHAnsi" w:hAnsi="Palatino Linotype" w:cs="Arial"/>
          <w:lang w:val="zh-CN" w:eastAsia="en-US"/>
        </w:rPr>
        <w:t>no rindió</w:t>
      </w:r>
      <w:r>
        <w:rPr>
          <w:rFonts w:ascii="Palatino Linotype" w:eastAsiaTheme="minorHAnsi" w:hAnsi="Palatino Linotype" w:cs="Arial"/>
          <w:lang w:val="es-MX" w:eastAsia="en-US"/>
        </w:rPr>
        <w:t xml:space="preserve"> </w:t>
      </w:r>
      <w:r>
        <w:rPr>
          <w:rFonts w:ascii="Palatino Linotype" w:eastAsiaTheme="minorHAnsi" w:hAnsi="Palatino Linotype" w:cs="Arial"/>
          <w:lang w:val="zh-CN" w:eastAsia="en-US"/>
        </w:rPr>
        <w:t xml:space="preserve">su informe justificado, asimismo, se hizo constar que </w:t>
      </w:r>
      <w:r>
        <w:rPr>
          <w:rFonts w:ascii="Palatino Linotype" w:eastAsiaTheme="minorHAnsi" w:hAnsi="Palatino Linotype" w:cs="Arial"/>
          <w:b/>
          <w:bCs/>
          <w:lang w:val="es-MX" w:eastAsia="en-US"/>
        </w:rPr>
        <w:t>el Recurrente</w:t>
      </w:r>
      <w:r>
        <w:rPr>
          <w:rFonts w:ascii="Palatino Linotype" w:eastAsiaTheme="minorHAnsi" w:hAnsi="Palatino Linotype" w:cs="Arial"/>
          <w:lang w:val="es-MX" w:eastAsia="en-US"/>
        </w:rPr>
        <w:t xml:space="preserve"> fue</w:t>
      </w:r>
      <w:r>
        <w:rPr>
          <w:rFonts w:ascii="Palatino Linotype" w:eastAsiaTheme="minorHAnsi" w:hAnsi="Palatino Linotype" w:cs="Arial"/>
          <w:lang w:val="zh-CN" w:eastAsia="en-US"/>
        </w:rPr>
        <w:t xml:space="preserve"> </w:t>
      </w:r>
      <w:r>
        <w:rPr>
          <w:rFonts w:ascii="Palatino Linotype" w:eastAsiaTheme="minorHAnsi" w:hAnsi="Palatino Linotype" w:cs="Arial"/>
          <w:lang w:val="es-MX" w:eastAsia="en-US"/>
        </w:rPr>
        <w:t>om</w:t>
      </w:r>
      <w:r>
        <w:rPr>
          <w:rFonts w:ascii="Palatino Linotype" w:eastAsiaTheme="minorHAnsi" w:hAnsi="Palatino Linotype" w:cs="Arial"/>
          <w:lang w:val="es-MX" w:eastAsia="en-US"/>
        </w:rPr>
        <w:t xml:space="preserve">iso en rendir </w:t>
      </w:r>
      <w:r>
        <w:rPr>
          <w:rFonts w:ascii="Palatino Linotype" w:eastAsiaTheme="minorHAnsi" w:hAnsi="Palatino Linotype" w:cs="Arial"/>
          <w:lang w:val="zh-CN" w:eastAsia="en-US"/>
        </w:rPr>
        <w:t>las</w:t>
      </w:r>
      <w:r>
        <w:rPr>
          <w:rFonts w:ascii="Palatino Linotype" w:eastAsiaTheme="minorHAnsi" w:hAnsi="Palatino Linotype" w:cs="Arial"/>
          <w:lang w:val="es-MX" w:eastAsia="en-US"/>
        </w:rPr>
        <w:t xml:space="preserve"> manifestaciones que a su interés conviniera.</w:t>
      </w:r>
    </w:p>
    <w:p w:rsidR="00411427" w:rsidRDefault="00411427">
      <w:pPr>
        <w:spacing w:line="360" w:lineRule="auto"/>
        <w:jc w:val="both"/>
        <w:rPr>
          <w:rFonts w:ascii="Palatino Linotype" w:eastAsiaTheme="minorHAnsi" w:hAnsi="Palatino Linotype" w:cs="Arial"/>
          <w:lang w:val="es-MX" w:eastAsia="en-US"/>
        </w:rPr>
      </w:pPr>
    </w:p>
    <w:p w:rsidR="00411427" w:rsidRDefault="007C259F">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Asímismo</w:t>
      </w:r>
      <w:r>
        <w:rPr>
          <w:rFonts w:ascii="Palatino Linotype" w:eastAsiaTheme="minorHAnsi" w:hAnsi="Palatino Linotype" w:cs="Arial"/>
          <w:lang w:val="zh-CN" w:eastAsia="en-US"/>
        </w:rPr>
        <w:t>,</w:t>
      </w:r>
      <w:r>
        <w:rPr>
          <w:rFonts w:ascii="Palatino Linotype" w:eastAsiaTheme="minorHAnsi" w:hAnsi="Palatino Linotype" w:cs="Arial"/>
          <w:lang w:val="es-MX" w:eastAsia="en-US"/>
        </w:rPr>
        <w:t xml:space="preserve"> se aprecia que no se llevaron a cabo audiencias durante la sustanciación del recurso de revisión, ni se ofrecieron pruebas por parte del hoy Recurrente; todo lo anterior en términos </w:t>
      </w:r>
      <w:r>
        <w:rPr>
          <w:rFonts w:ascii="Palatino Linotype" w:eastAsiaTheme="minorHAnsi" w:hAnsi="Palatino Linotype" w:cs="Arial"/>
          <w:lang w:val="es-MX" w:eastAsia="en-US"/>
        </w:rPr>
        <w:t>de los artículos 185 fracción IV y 195 de la Ley de Transparencia y Acceso a la Información Pública del Estado de México y Municipios.</w:t>
      </w:r>
    </w:p>
    <w:p w:rsidR="00411427" w:rsidRDefault="00411427">
      <w:pPr>
        <w:spacing w:line="360" w:lineRule="auto"/>
        <w:jc w:val="both"/>
        <w:rPr>
          <w:rFonts w:ascii="Palatino Linotype" w:eastAsiaTheme="minorHAnsi" w:hAnsi="Palatino Linotype" w:cs="Arial"/>
          <w:lang w:val="es-MX" w:eastAsia="es-MX"/>
        </w:rPr>
      </w:pPr>
    </w:p>
    <w:p w:rsidR="00411427" w:rsidRDefault="007C259F">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SEXTO. Del cierre de instrucción.</w:t>
      </w:r>
    </w:p>
    <w:p w:rsidR="00411427" w:rsidRDefault="007C259F">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Una vez transcurrido el término legal, se decretó el cierre de instrucción en fecha </w:t>
      </w:r>
      <w:r>
        <w:rPr>
          <w:rFonts w:ascii="Palatino Linotype" w:eastAsiaTheme="minorHAnsi" w:hAnsi="Palatino Linotype" w:cs="Arial"/>
          <w:b/>
          <w:lang w:val="zh-CN" w:eastAsia="en-US"/>
        </w:rPr>
        <w:t xml:space="preserve">cuatro </w:t>
      </w:r>
      <w:r>
        <w:rPr>
          <w:rFonts w:ascii="Palatino Linotype" w:eastAsiaTheme="minorHAnsi" w:hAnsi="Palatino Linotype" w:cs="Arial"/>
          <w:b/>
          <w:lang w:val="es-MX" w:eastAsia="en-US"/>
        </w:rPr>
        <w:t xml:space="preserve">de </w:t>
      </w:r>
      <w:r>
        <w:rPr>
          <w:rFonts w:ascii="Palatino Linotype" w:eastAsiaTheme="minorHAnsi" w:hAnsi="Palatino Linotype" w:cs="Arial"/>
          <w:b/>
          <w:lang w:val="zh-CN" w:eastAsia="en-US"/>
        </w:rPr>
        <w:t>mayo</w:t>
      </w:r>
      <w:r>
        <w:rPr>
          <w:rFonts w:ascii="Palatino Linotype" w:eastAsiaTheme="minorHAnsi" w:hAnsi="Palatino Linotype" w:cs="Arial"/>
          <w:b/>
          <w:lang w:val="es-MX" w:eastAsia="en-US"/>
        </w:rPr>
        <w:t xml:space="preserve"> del año </w:t>
      </w:r>
      <w:r>
        <w:rPr>
          <w:rFonts w:ascii="Palatino Linotype" w:eastAsiaTheme="minorHAnsi" w:hAnsi="Palatino Linotype" w:cs="Arial"/>
          <w:b/>
          <w:lang w:val="zh-CN" w:eastAsia="en-US"/>
        </w:rPr>
        <w:t>dos mil veintidós</w:t>
      </w:r>
      <w:r>
        <w:rPr>
          <w:rFonts w:ascii="Palatino Linotype" w:eastAsiaTheme="minorHAnsi" w:hAnsi="Palatino Linotype" w:cs="Arial"/>
          <w:lang w:val="es-MX" w:eastAsia="en-US"/>
        </w:rPr>
        <w:t>, y en términos del artículo 185, Fracción VI, de la Ley de Transparencia y Acceso a la Información Pública del Estado de México y Municipios, iniciando el término legal para dictar resolución definitiva del asunto.</w:t>
      </w:r>
    </w:p>
    <w:p w:rsidR="00411427" w:rsidRDefault="00411427">
      <w:pPr>
        <w:spacing w:line="360" w:lineRule="auto"/>
        <w:jc w:val="both"/>
        <w:rPr>
          <w:rFonts w:ascii="Palatino Linotype" w:eastAsiaTheme="minorHAnsi" w:hAnsi="Palatino Linotype" w:cs="Arial"/>
          <w:lang w:val="es-MX" w:eastAsia="en-US"/>
        </w:rPr>
      </w:pPr>
    </w:p>
    <w:p w:rsidR="00411427" w:rsidRDefault="007C259F">
      <w:pPr>
        <w:spacing w:line="360" w:lineRule="auto"/>
        <w:jc w:val="both"/>
        <w:rPr>
          <w:rFonts w:ascii="Palatino Linotype" w:hAnsi="Palatino Linotype" w:cs="Arial"/>
          <w:b/>
          <w:sz w:val="28"/>
          <w:szCs w:val="28"/>
          <w:lang w:val="zh-CN"/>
        </w:rPr>
      </w:pPr>
      <w:r>
        <w:rPr>
          <w:rFonts w:ascii="Palatino Linotype" w:hAnsi="Palatino Linotype" w:cs="Arial"/>
          <w:b/>
          <w:sz w:val="28"/>
          <w:szCs w:val="28"/>
        </w:rPr>
        <w:t>SEPTIMO. Ampliación del término para resolver</w:t>
      </w:r>
      <w:r>
        <w:rPr>
          <w:rFonts w:ascii="Palatino Linotype" w:hAnsi="Palatino Linotype" w:cs="Arial"/>
          <w:b/>
          <w:sz w:val="28"/>
          <w:szCs w:val="28"/>
          <w:lang w:val="zh-CN"/>
        </w:rPr>
        <w:t>.</w:t>
      </w:r>
    </w:p>
    <w:p w:rsidR="00411427" w:rsidRDefault="007C259F">
      <w:pPr>
        <w:spacing w:line="360" w:lineRule="auto"/>
        <w:jc w:val="both"/>
        <w:rPr>
          <w:rFonts w:ascii="Palatino Linotype" w:hAnsi="Palatino Linotype" w:cs="Arial"/>
          <w:lang w:val="zh-CN"/>
        </w:rPr>
      </w:pPr>
      <w:r>
        <w:rPr>
          <w:rFonts w:ascii="Palatino Linotype" w:hAnsi="Palatino Linotype" w:cs="Arial"/>
        </w:rPr>
        <w:t xml:space="preserve">Posteriormente, en fecha </w:t>
      </w:r>
      <w:r>
        <w:rPr>
          <w:rFonts w:ascii="Palatino Linotype" w:hAnsi="Palatino Linotype" w:cs="Arial"/>
          <w:b/>
          <w:lang w:val="zh-CN"/>
        </w:rPr>
        <w:t>siete</w:t>
      </w:r>
      <w:r>
        <w:rPr>
          <w:rFonts w:ascii="Palatino Linotype" w:hAnsi="Palatino Linotype" w:cs="Arial"/>
          <w:b/>
        </w:rPr>
        <w:t xml:space="preserve"> de </w:t>
      </w:r>
      <w:r>
        <w:rPr>
          <w:rFonts w:ascii="Palatino Linotype" w:hAnsi="Palatino Linotype" w:cs="Arial"/>
          <w:b/>
          <w:lang w:val="zh-CN"/>
        </w:rPr>
        <w:t>junio</w:t>
      </w:r>
      <w:r>
        <w:rPr>
          <w:rFonts w:ascii="Palatino Linotype" w:hAnsi="Palatino Linotype" w:cs="Arial"/>
          <w:b/>
        </w:rPr>
        <w:t xml:space="preserve"> del año dos mil veintidós</w:t>
      </w:r>
      <w:r>
        <w:rPr>
          <w:rFonts w:ascii="Palatino Linotype" w:hAnsi="Palatino Linotype" w:cs="Arial"/>
        </w:rPr>
        <w:t xml:space="preserve">, en términos del párrafo tercero del artículo 181, de la Ley de Transparencia y Acceso a la Información Pública del Estado de México y </w:t>
      </w:r>
      <w:r>
        <w:rPr>
          <w:rFonts w:ascii="Palatino Linotype" w:hAnsi="Palatino Linotype" w:cs="Arial"/>
        </w:rPr>
        <w:t>Municipios, se emitió acuerdo mediante el cual se amplío el plazo para emitir la resolución que en derecho proceda.</w:t>
      </w:r>
    </w:p>
    <w:p w:rsidR="00411427" w:rsidRDefault="00411427">
      <w:pPr>
        <w:spacing w:line="360" w:lineRule="auto"/>
        <w:jc w:val="both"/>
        <w:rPr>
          <w:rFonts w:ascii="Palatino Linotype" w:hAnsi="Palatino Linotype" w:cs="Arial"/>
          <w:lang w:val="zh-CN"/>
        </w:rPr>
      </w:pPr>
    </w:p>
    <w:p w:rsidR="00411427" w:rsidRDefault="007C259F">
      <w:pPr>
        <w:spacing w:line="360" w:lineRule="auto"/>
        <w:jc w:val="both"/>
        <w:rPr>
          <w:rFonts w:ascii="Palatino Linotype" w:hAnsi="Palatino Linotype"/>
        </w:rPr>
      </w:pPr>
      <w:r>
        <w:rPr>
          <w:rFonts w:ascii="Palatino Linotype" w:hAnsi="Palatino Linotype"/>
        </w:rPr>
        <w:t>Este organismo garante no pasa por alto justificar, que la dilación en la resolución del presente asunto encuentra justificación en el alto</w:t>
      </w:r>
      <w:r>
        <w:rPr>
          <w:rFonts w:ascii="Palatino Linotype" w:hAnsi="Palatino Linotype"/>
        </w:rPr>
        <w:t xml:space="preserve"> número de recursos de revisión recibidos dentro del primer semestre del año dos mil veintidós, que, en comparación con los recibidos el año pasado dentro del mismo periodo, se ha incrementado aproximadamente un 400% el número de medios de impugnación que </w:t>
      </w:r>
      <w:r>
        <w:rPr>
          <w:rFonts w:ascii="Palatino Linotype" w:hAnsi="Palatino Linotype"/>
        </w:rPr>
        <w:t xml:space="preserve">deben resolverse por este Instituto, circunstancia atípica que ha rebasado las capacidades </w:t>
      </w:r>
      <w:r>
        <w:rPr>
          <w:rFonts w:ascii="Palatino Linotype" w:hAnsi="Palatino Linotype"/>
        </w:rPr>
        <w:lastRenderedPageBreak/>
        <w:t>técnicas y humanas del personal encargado de la proyección de las resoluciones a dichos medios de impugnación.</w:t>
      </w:r>
    </w:p>
    <w:p w:rsidR="00411427" w:rsidRDefault="00411427">
      <w:pPr>
        <w:spacing w:line="360" w:lineRule="auto"/>
        <w:jc w:val="both"/>
        <w:rPr>
          <w:rFonts w:ascii="Palatino Linotype" w:hAnsi="Palatino Linotype"/>
        </w:rPr>
      </w:pPr>
    </w:p>
    <w:p w:rsidR="00411427" w:rsidRDefault="007C259F">
      <w:pPr>
        <w:spacing w:line="360" w:lineRule="auto"/>
        <w:jc w:val="both"/>
        <w:rPr>
          <w:rFonts w:ascii="Palatino Linotype" w:hAnsi="Palatino Linotype"/>
        </w:rPr>
      </w:pPr>
      <w:r>
        <w:rPr>
          <w:rFonts w:ascii="Palatino Linotype" w:hAnsi="Palatino Linotype"/>
        </w:rPr>
        <w:t>Por ello, es menester precisar que si bien se ha exce</w:t>
      </w:r>
      <w:r>
        <w:rPr>
          <w:rFonts w:ascii="Palatino Linotype" w:hAnsi="Palatino Linotype"/>
        </w:rPr>
        <w:t>dido el plazo para resolver el presente medio de impugnación, de conformidad con la ley de la materia, dicha dilación es de carácter excepcional y se encuentra justificada en los elementos para medir la razonabilidad del plazo de resolución de asuntos conf</w:t>
      </w:r>
      <w:r>
        <w:rPr>
          <w:rFonts w:ascii="Palatino Linotype" w:hAnsi="Palatino Linotype"/>
        </w:rPr>
        <w:t>orme a los parámetros establecidos por diversos órganos jurisdiccionales federales, aplicables también en procedimientos análogos, como el que nos ocupa.</w:t>
      </w:r>
    </w:p>
    <w:p w:rsidR="00411427" w:rsidRDefault="00411427">
      <w:pPr>
        <w:spacing w:line="360" w:lineRule="auto"/>
        <w:jc w:val="both"/>
        <w:rPr>
          <w:rFonts w:ascii="Palatino Linotype" w:hAnsi="Palatino Linotype"/>
        </w:rPr>
      </w:pPr>
    </w:p>
    <w:p w:rsidR="00411427" w:rsidRDefault="007C259F">
      <w:pPr>
        <w:spacing w:line="360" w:lineRule="auto"/>
        <w:jc w:val="both"/>
        <w:rPr>
          <w:rFonts w:ascii="Palatino Linotype" w:hAnsi="Palatino Linotype"/>
        </w:rPr>
      </w:pPr>
      <w:r>
        <w:rPr>
          <w:rFonts w:ascii="Palatino Linotype" w:hAnsi="Palatino Linotype"/>
        </w:rPr>
        <w:t>Así, en términos de lo que establecen los artículos 8.1 y 25 de la Convención Americana sobre Derecho</w:t>
      </w:r>
      <w:r>
        <w:rPr>
          <w:rFonts w:ascii="Palatino Linotype" w:hAnsi="Palatino Linotype"/>
        </w:rPr>
        <w:t>s Humanos, los recursos deben ser sencillos y resolverse en el menor tiempo posible, tomando en consideración la dilación total del procedimiento; esto es, en un plazo razonable.</w:t>
      </w:r>
    </w:p>
    <w:p w:rsidR="00411427" w:rsidRDefault="00411427">
      <w:pPr>
        <w:spacing w:line="360" w:lineRule="auto"/>
        <w:jc w:val="both"/>
        <w:rPr>
          <w:rFonts w:ascii="Palatino Linotype" w:hAnsi="Palatino Linotype"/>
        </w:rPr>
      </w:pPr>
    </w:p>
    <w:p w:rsidR="00411427" w:rsidRDefault="007C259F">
      <w:pPr>
        <w:spacing w:line="360" w:lineRule="auto"/>
        <w:jc w:val="both"/>
        <w:rPr>
          <w:rFonts w:ascii="Palatino Linotype" w:hAnsi="Palatino Linotype"/>
        </w:rPr>
      </w:pPr>
      <w:r>
        <w:rPr>
          <w:rFonts w:ascii="Palatino Linotype" w:hAnsi="Palatino Linotype"/>
        </w:rPr>
        <w:t xml:space="preserve">En ese sentido, el legislador fijó los términos procesales en las leyes, de </w:t>
      </w:r>
      <w:r>
        <w:rPr>
          <w:rFonts w:ascii="Palatino Linotype" w:hAnsi="Palatino Linotype"/>
        </w:rPr>
        <w:t xml:space="preserve">manera general, sin que pudiera prever la variada gama de casos que son resueltos por los órganos jurisdiccionales o cuasi jurisdiccionales, tanto por la complejidad de los hechos, como por el número de casos que conocen. </w:t>
      </w:r>
    </w:p>
    <w:p w:rsidR="00411427" w:rsidRDefault="00411427">
      <w:pPr>
        <w:spacing w:line="360" w:lineRule="auto"/>
        <w:jc w:val="both"/>
        <w:rPr>
          <w:rFonts w:ascii="Palatino Linotype" w:hAnsi="Palatino Linotype"/>
        </w:rPr>
      </w:pPr>
    </w:p>
    <w:p w:rsidR="00411427" w:rsidRDefault="007C259F">
      <w:pPr>
        <w:spacing w:line="360" w:lineRule="auto"/>
        <w:jc w:val="both"/>
        <w:rPr>
          <w:rFonts w:ascii="Palatino Linotype" w:hAnsi="Palatino Linotype"/>
        </w:rPr>
      </w:pPr>
      <w:r>
        <w:rPr>
          <w:rFonts w:ascii="Palatino Linotype" w:hAnsi="Palatino Linotype"/>
        </w:rPr>
        <w:t>Por ello, excepcionalmente, si u</w:t>
      </w:r>
      <w:r>
        <w:rPr>
          <w:rFonts w:ascii="Palatino Linotype" w:hAnsi="Palatino Linotype"/>
        </w:rPr>
        <w:t xml:space="preserve">n asunto es resuelto con posterioridad a los plazos señalados por la norma debe analizarse la razonabilidad de dicha dilación atendiendo a los siguientes criterios:   </w:t>
      </w:r>
    </w:p>
    <w:p w:rsidR="00411427" w:rsidRDefault="00411427">
      <w:pPr>
        <w:spacing w:line="360" w:lineRule="auto"/>
        <w:jc w:val="both"/>
        <w:rPr>
          <w:rFonts w:ascii="Palatino Linotype" w:hAnsi="Palatino Linotype"/>
        </w:rPr>
      </w:pPr>
    </w:p>
    <w:p w:rsidR="00411427" w:rsidRDefault="007C259F">
      <w:pPr>
        <w:pStyle w:val="Prrafodelista"/>
        <w:numPr>
          <w:ilvl w:val="0"/>
          <w:numId w:val="2"/>
        </w:numPr>
        <w:spacing w:line="360" w:lineRule="auto"/>
        <w:contextualSpacing/>
        <w:jc w:val="both"/>
        <w:rPr>
          <w:rFonts w:ascii="Palatino Linotype" w:hAnsi="Palatino Linotype"/>
        </w:rPr>
      </w:pPr>
      <w:r>
        <w:rPr>
          <w:rFonts w:ascii="Palatino Linotype" w:hAnsi="Palatino Linotype"/>
        </w:rPr>
        <w:lastRenderedPageBreak/>
        <w:t>Complejidad del Asunto: La complejidad de la prueba, la pluralidad de sujetos procesale</w:t>
      </w:r>
      <w:r>
        <w:rPr>
          <w:rFonts w:ascii="Palatino Linotype" w:hAnsi="Palatino Linotype"/>
        </w:rPr>
        <w:t xml:space="preserve">s, el tiempo transcurrido, las características y contexto del recurso. </w:t>
      </w:r>
    </w:p>
    <w:p w:rsidR="00411427" w:rsidRDefault="00411427">
      <w:pPr>
        <w:pStyle w:val="Prrafodelista"/>
        <w:spacing w:line="360" w:lineRule="auto"/>
        <w:ind w:left="927"/>
        <w:jc w:val="both"/>
        <w:rPr>
          <w:rFonts w:ascii="Palatino Linotype" w:hAnsi="Palatino Linotype"/>
        </w:rPr>
      </w:pPr>
    </w:p>
    <w:p w:rsidR="00411427" w:rsidRDefault="007C259F">
      <w:pPr>
        <w:pStyle w:val="Prrafodelista"/>
        <w:numPr>
          <w:ilvl w:val="0"/>
          <w:numId w:val="2"/>
        </w:numPr>
        <w:spacing w:line="360" w:lineRule="auto"/>
        <w:contextualSpacing/>
        <w:jc w:val="both"/>
        <w:rPr>
          <w:rFonts w:ascii="Palatino Linotype" w:hAnsi="Palatino Linotype"/>
        </w:rPr>
      </w:pPr>
      <w:r>
        <w:rPr>
          <w:rFonts w:ascii="Palatino Linotype" w:hAnsi="Palatino Linotype"/>
        </w:rPr>
        <w:t>Actividad Procesal del interesado. Acciones u omisiones del interesado.</w:t>
      </w:r>
    </w:p>
    <w:p w:rsidR="00411427" w:rsidRDefault="00411427">
      <w:pPr>
        <w:spacing w:line="360" w:lineRule="auto"/>
        <w:jc w:val="both"/>
        <w:rPr>
          <w:rFonts w:ascii="Palatino Linotype" w:hAnsi="Palatino Linotype"/>
        </w:rPr>
      </w:pPr>
    </w:p>
    <w:p w:rsidR="00411427" w:rsidRDefault="007C259F">
      <w:pPr>
        <w:pStyle w:val="Prrafodelista"/>
        <w:numPr>
          <w:ilvl w:val="0"/>
          <w:numId w:val="2"/>
        </w:numPr>
        <w:spacing w:line="360" w:lineRule="auto"/>
        <w:contextualSpacing/>
        <w:jc w:val="both"/>
        <w:rPr>
          <w:rFonts w:ascii="Palatino Linotype" w:hAnsi="Palatino Linotype"/>
        </w:rPr>
      </w:pPr>
      <w:r>
        <w:rPr>
          <w:rFonts w:ascii="Palatino Linotype" w:hAnsi="Palatino Linotype"/>
        </w:rPr>
        <w:t>Conducta de la Autoridad: Las Acciones u omisiones realizadas en el procedimiento. Así como si la autoridad ac</w:t>
      </w:r>
      <w:r>
        <w:rPr>
          <w:rFonts w:ascii="Palatino Linotype" w:hAnsi="Palatino Linotype"/>
        </w:rPr>
        <w:t>tuó con la debida diligencia.</w:t>
      </w:r>
    </w:p>
    <w:p w:rsidR="00411427" w:rsidRDefault="00411427">
      <w:pPr>
        <w:pStyle w:val="Prrafodelista"/>
        <w:spacing w:line="360" w:lineRule="auto"/>
        <w:ind w:left="927"/>
        <w:contextualSpacing/>
        <w:jc w:val="both"/>
        <w:rPr>
          <w:rFonts w:ascii="Palatino Linotype" w:hAnsi="Palatino Linotype"/>
        </w:rPr>
      </w:pPr>
    </w:p>
    <w:p w:rsidR="00411427" w:rsidRDefault="007C259F">
      <w:pPr>
        <w:pStyle w:val="Prrafodelista"/>
        <w:numPr>
          <w:ilvl w:val="0"/>
          <w:numId w:val="2"/>
        </w:numPr>
        <w:spacing w:line="360" w:lineRule="auto"/>
        <w:contextualSpacing/>
        <w:jc w:val="both"/>
        <w:rPr>
          <w:rFonts w:ascii="Palatino Linotype" w:hAnsi="Palatino Linotype"/>
        </w:rPr>
      </w:pPr>
      <w:r>
        <w:rPr>
          <w:rFonts w:ascii="Palatino Linotype" w:hAnsi="Palatino Linotype"/>
        </w:rPr>
        <w:t>La afectación generada en la situación jurídica de la persona involucrada en el proceso: Violación a sus derechos humanos.</w:t>
      </w:r>
    </w:p>
    <w:p w:rsidR="00411427" w:rsidRDefault="00411427">
      <w:pPr>
        <w:spacing w:line="360" w:lineRule="auto"/>
        <w:jc w:val="both"/>
        <w:rPr>
          <w:rFonts w:ascii="Palatino Linotype" w:hAnsi="Palatino Linotype"/>
        </w:rPr>
      </w:pPr>
    </w:p>
    <w:p w:rsidR="00411427" w:rsidRDefault="007C259F">
      <w:pPr>
        <w:spacing w:line="360" w:lineRule="auto"/>
        <w:jc w:val="both"/>
        <w:rPr>
          <w:rFonts w:ascii="Palatino Linotype" w:hAnsi="Palatino Linotype"/>
        </w:rPr>
      </w:pPr>
      <w:r>
        <w:rPr>
          <w:rFonts w:ascii="Palatino Linotype" w:hAnsi="Palatino Linotype"/>
        </w:rPr>
        <w:t xml:space="preserve">De modo que, cuando se trate de un asunto excepcional, por alguna o todas las características </w:t>
      </w:r>
      <w:r>
        <w:rPr>
          <w:rFonts w:ascii="Palatino Linotype" w:hAnsi="Palatino Linotype"/>
        </w:rPr>
        <w:t>mencionadas o bien, cuando el ingreso de asuntos al órgano jurisdiccional o cuasi jurisdiccional respectivo supere notoriamente al que podría considerarse normal, debe concluirse que es una excluyente de responsabilidad en relación con la actuación del fun</w:t>
      </w:r>
      <w:r>
        <w:rPr>
          <w:rFonts w:ascii="Palatino Linotype" w:hAnsi="Palatino Linotype"/>
        </w:rPr>
        <w:t>cionario, como ha acontecido en el caso que nos ocupa.</w:t>
      </w:r>
    </w:p>
    <w:p w:rsidR="00411427" w:rsidRDefault="00411427">
      <w:pPr>
        <w:spacing w:line="360" w:lineRule="auto"/>
        <w:jc w:val="both"/>
        <w:rPr>
          <w:rFonts w:ascii="Palatino Linotype" w:hAnsi="Palatino Linotype"/>
        </w:rPr>
      </w:pPr>
    </w:p>
    <w:p w:rsidR="00411427" w:rsidRDefault="007C259F">
      <w:pPr>
        <w:spacing w:line="360" w:lineRule="auto"/>
        <w:jc w:val="both"/>
        <w:rPr>
          <w:rFonts w:ascii="Palatino Linotype" w:hAnsi="Palatino Linotype"/>
          <w:b/>
        </w:rPr>
      </w:pPr>
      <w:r>
        <w:rPr>
          <w:rFonts w:ascii="Palatino Linotype" w:hAnsi="Palatino Linotype"/>
        </w:rPr>
        <w:t xml:space="preserve">Argumento que encuentra sustento en la jurisprudencia P./J. 32/92 emitida por el Pleno de la Suprema Corte de Justicia de la Nación de rubro </w:t>
      </w:r>
      <w:r>
        <w:rPr>
          <w:rFonts w:ascii="Palatino Linotype" w:hAnsi="Palatino Linotype"/>
          <w:i/>
        </w:rPr>
        <w:t>“TÉRMINOS PROCESALES. PARA DETERMINAR SI UN FUNCIONARIO JUD</w:t>
      </w:r>
      <w:r>
        <w:rPr>
          <w:rFonts w:ascii="Palatino Linotype" w:hAnsi="Palatino Linotype"/>
          <w:i/>
        </w:rPr>
        <w:t>ICIAL ACTUÓ INDEBIDAMENTE POR NO RESPETARLOS SE DEBE ATENDER AL PRESUPUESTO QUE CONSIDERÓ EL LEGISLADOR AL FIJARLOS Y LAS CARACTERÍSTICAS DEL CASO.”</w:t>
      </w:r>
      <w:r>
        <w:rPr>
          <w:rFonts w:ascii="Palatino Linotype" w:hAnsi="Palatino Linotype"/>
        </w:rPr>
        <w:t>, visible en la Gaceta del Seminario Judicial de la Federación con el registro digital 205635.</w:t>
      </w:r>
    </w:p>
    <w:p w:rsidR="00411427" w:rsidRDefault="00411427">
      <w:pPr>
        <w:spacing w:line="360" w:lineRule="auto"/>
        <w:jc w:val="both"/>
        <w:rPr>
          <w:rFonts w:ascii="Palatino Linotype" w:hAnsi="Palatino Linotype"/>
        </w:rPr>
      </w:pPr>
    </w:p>
    <w:p w:rsidR="00411427" w:rsidRDefault="007C259F">
      <w:pPr>
        <w:spacing w:line="360" w:lineRule="auto"/>
        <w:jc w:val="both"/>
        <w:rPr>
          <w:rFonts w:ascii="Palatino Linotype" w:hAnsi="Palatino Linotype"/>
        </w:rPr>
      </w:pPr>
      <w:r>
        <w:rPr>
          <w:rFonts w:ascii="Palatino Linotype" w:hAnsi="Palatino Linotype"/>
        </w:rPr>
        <w:lastRenderedPageBreak/>
        <w:t xml:space="preserve">Razones por </w:t>
      </w:r>
      <w:r>
        <w:rPr>
          <w:rFonts w:ascii="Palatino Linotype" w:hAnsi="Palatino Linotype"/>
        </w:rPr>
        <w:t>las cuales cabe concluir que, la resolución al recurso de revisión se solventa hasta esta fecha, debido a que existe una excesiva carga de trabajo en desproporción a la capacidad de los recursos materiales y humanos con que cuenta este Instituto para atend</w:t>
      </w:r>
      <w:r>
        <w:rPr>
          <w:rFonts w:ascii="Palatino Linotype" w:hAnsi="Palatino Linotype"/>
        </w:rPr>
        <w:t>er la enorme demanda de usuarios que acuden para que se les garantice su Derecho de acceso a la información Pública y Protección de Datos Personales, aunado a la complejidad de los hechos a los que se refieren, así como al volumen del expediente, la extens</w:t>
      </w:r>
      <w:r>
        <w:rPr>
          <w:rFonts w:ascii="Palatino Linotype" w:hAnsi="Palatino Linotype"/>
        </w:rPr>
        <w:t>ión de los escritos y pruebas aportadas y desahogadas por las partes; lo que impide la tramitación de los recursos dentro de los términos legales previamente establecidos por la Ley, por tratarse de causas de fuerza mayor.</w:t>
      </w:r>
    </w:p>
    <w:p w:rsidR="00411427" w:rsidRDefault="00411427">
      <w:pPr>
        <w:spacing w:line="360" w:lineRule="auto"/>
        <w:jc w:val="both"/>
        <w:rPr>
          <w:rFonts w:ascii="Palatino Linotype" w:hAnsi="Palatino Linotype"/>
        </w:rPr>
      </w:pPr>
    </w:p>
    <w:p w:rsidR="00411427" w:rsidRDefault="007C259F">
      <w:pPr>
        <w:spacing w:line="360" w:lineRule="auto"/>
        <w:jc w:val="both"/>
        <w:rPr>
          <w:rFonts w:ascii="Palatino Linotype" w:hAnsi="Palatino Linotype"/>
        </w:rPr>
      </w:pPr>
      <w:r>
        <w:rPr>
          <w:rFonts w:ascii="Palatino Linotype" w:hAnsi="Palatino Linotype"/>
        </w:rPr>
        <w:t>Por ello, este organismo garante</w:t>
      </w:r>
      <w:r>
        <w:rPr>
          <w:rFonts w:ascii="Palatino Linotype" w:hAnsi="Palatino Linotype"/>
        </w:rPr>
        <w:t xml:space="preserve"> comprometido con la tutela de los derechos humanos confiados, señala que este exceso del plazo legal para resolver el presente asunto, resulta de carácter excepcional.</w:t>
      </w:r>
    </w:p>
    <w:p w:rsidR="00411427" w:rsidRDefault="00411427">
      <w:pPr>
        <w:spacing w:line="360" w:lineRule="auto"/>
        <w:jc w:val="both"/>
        <w:rPr>
          <w:rFonts w:ascii="Palatino Linotype" w:hAnsi="Palatino Linotype"/>
        </w:rPr>
      </w:pPr>
    </w:p>
    <w:p w:rsidR="00411427" w:rsidRDefault="007C259F">
      <w:pPr>
        <w:spacing w:line="360" w:lineRule="auto"/>
        <w:jc w:val="both"/>
        <w:rPr>
          <w:rFonts w:ascii="Palatino Linotype" w:hAnsi="Palatino Linotype"/>
        </w:rPr>
      </w:pPr>
      <w:r>
        <w:rPr>
          <w:rFonts w:ascii="Palatino Linotype" w:hAnsi="Palatino Linotype"/>
        </w:rPr>
        <w:t>Al respecto, también son de considerar los criterios sostenidos por el Cuarto Tribunal</w:t>
      </w:r>
      <w:r>
        <w:rPr>
          <w:rFonts w:ascii="Palatino Linotype" w:hAnsi="Palatino Linotype"/>
        </w:rPr>
        <w:t xml:space="preserve"> Colegiado en Materia Administrativa del Primer Circuito, cuyos rubros y datos de identificación son los siguientes:</w:t>
      </w:r>
    </w:p>
    <w:p w:rsidR="00411427" w:rsidRDefault="00411427">
      <w:pPr>
        <w:spacing w:line="360" w:lineRule="auto"/>
        <w:jc w:val="both"/>
        <w:rPr>
          <w:rFonts w:ascii="Palatino Linotype" w:hAnsi="Palatino Linotype"/>
        </w:rPr>
      </w:pPr>
    </w:p>
    <w:p w:rsidR="00411427" w:rsidRDefault="007C259F">
      <w:pPr>
        <w:spacing w:line="360" w:lineRule="auto"/>
        <w:jc w:val="both"/>
        <w:rPr>
          <w:rFonts w:ascii="Palatino Linotype" w:hAnsi="Palatino Linotype"/>
        </w:rPr>
      </w:pPr>
      <w:r>
        <w:rPr>
          <w:rFonts w:ascii="Palatino Linotype" w:hAnsi="Palatino Linotype"/>
        </w:rPr>
        <w:t xml:space="preserve"> </w:t>
      </w:r>
      <w:r>
        <w:rPr>
          <w:rFonts w:ascii="Palatino Linotype" w:hAnsi="Palatino Linotype"/>
          <w:i/>
        </w:rPr>
        <w:t>“PLAZO RAZONABLE PARA RESOLVER. DIMENSIÓN Y EFECTOS DE ESTE CONCEPTO CUANDO SE ADUCE EXCESIVA CARGA DE TRABAJO.”</w:t>
      </w:r>
      <w:r>
        <w:rPr>
          <w:rFonts w:ascii="Palatino Linotype" w:hAnsi="Palatino Linotype"/>
        </w:rPr>
        <w:t xml:space="preserve"> consultable en el Semina</w:t>
      </w:r>
      <w:r>
        <w:rPr>
          <w:rFonts w:ascii="Palatino Linotype" w:hAnsi="Palatino Linotype"/>
        </w:rPr>
        <w:t>rio Judicial de la Federación y su gaceta, con el registro digital 2002351.</w:t>
      </w:r>
    </w:p>
    <w:p w:rsidR="00411427" w:rsidRDefault="00411427">
      <w:pPr>
        <w:spacing w:line="360" w:lineRule="auto"/>
        <w:jc w:val="both"/>
        <w:rPr>
          <w:rFonts w:ascii="Palatino Linotype" w:hAnsi="Palatino Linotype"/>
          <w:b/>
        </w:rPr>
      </w:pPr>
    </w:p>
    <w:p w:rsidR="00411427" w:rsidRDefault="007C259F">
      <w:pPr>
        <w:spacing w:line="360" w:lineRule="auto"/>
        <w:jc w:val="both"/>
        <w:rPr>
          <w:rFonts w:ascii="Palatino Linotype" w:hAnsi="Palatino Linotype" w:cs="Arial"/>
          <w:lang w:val="zh-CN"/>
        </w:rPr>
      </w:pPr>
      <w:r>
        <w:rPr>
          <w:rFonts w:ascii="Palatino Linotype" w:hAnsi="Palatino Linotype"/>
          <w:i/>
        </w:rPr>
        <w:t xml:space="preserve">“PLAZO RAZONABLE PARA RESOLVER. CONCEPTO Y ELEMENTOS QUE LO INTEGRAN A LA LUZ DEL DERECHO INTERNACIONAL DE LOS DERECHOS </w:t>
      </w:r>
      <w:r>
        <w:rPr>
          <w:rFonts w:ascii="Palatino Linotype" w:hAnsi="Palatino Linotype"/>
          <w:i/>
        </w:rPr>
        <w:lastRenderedPageBreak/>
        <w:t>HUMANOS.”</w:t>
      </w:r>
      <w:r>
        <w:rPr>
          <w:rFonts w:ascii="Palatino Linotype" w:hAnsi="Palatino Linotype"/>
        </w:rPr>
        <w:t>, visible en el Seminario Judicial de la Federació</w:t>
      </w:r>
      <w:r>
        <w:rPr>
          <w:rFonts w:ascii="Palatino Linotype" w:hAnsi="Palatino Linotype"/>
        </w:rPr>
        <w:t>n y su gaceta, con el registro digital 2002350, y</w:t>
      </w:r>
    </w:p>
    <w:p w:rsidR="00411427" w:rsidRDefault="00411427">
      <w:pPr>
        <w:spacing w:line="360" w:lineRule="auto"/>
        <w:jc w:val="both"/>
        <w:rPr>
          <w:rFonts w:ascii="Palatino Linotype" w:eastAsiaTheme="minorHAnsi" w:hAnsi="Palatino Linotype" w:cs="Arial"/>
          <w:lang w:val="es-MX" w:eastAsia="en-US"/>
        </w:rPr>
      </w:pPr>
    </w:p>
    <w:p w:rsidR="00411427" w:rsidRDefault="007C259F">
      <w:pPr>
        <w:spacing w:line="360" w:lineRule="auto"/>
        <w:jc w:val="center"/>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 xml:space="preserve">C O N S I D E R A N D O </w:t>
      </w:r>
    </w:p>
    <w:p w:rsidR="00411427" w:rsidRDefault="00411427">
      <w:pPr>
        <w:pStyle w:val="Sinespaciado"/>
        <w:rPr>
          <w:rFonts w:ascii="Palatino Linotype" w:eastAsiaTheme="minorHAnsi" w:hAnsi="Palatino Linotype"/>
          <w:lang w:eastAsia="en-US"/>
        </w:rPr>
      </w:pPr>
    </w:p>
    <w:p w:rsidR="00411427" w:rsidRDefault="007C259F">
      <w:pPr>
        <w:spacing w:line="360" w:lineRule="auto"/>
        <w:jc w:val="both"/>
        <w:rPr>
          <w:rFonts w:ascii="Palatino Linotype" w:eastAsiaTheme="minorHAnsi" w:hAnsi="Palatino Linotype" w:cs="Arial"/>
          <w:sz w:val="28"/>
          <w:lang w:val="es-MX" w:eastAsia="en-US"/>
        </w:rPr>
      </w:pPr>
      <w:r>
        <w:rPr>
          <w:rFonts w:ascii="Palatino Linotype" w:eastAsiaTheme="minorHAnsi" w:hAnsi="Palatino Linotype" w:cs="Arial"/>
          <w:b/>
          <w:sz w:val="28"/>
          <w:lang w:val="es-MX" w:eastAsia="en-US"/>
        </w:rPr>
        <w:t>PRIMERO. De la competencia</w:t>
      </w:r>
      <w:r>
        <w:rPr>
          <w:rFonts w:ascii="Palatino Linotype" w:eastAsiaTheme="minorHAnsi" w:hAnsi="Palatino Linotype" w:cs="Arial"/>
          <w:sz w:val="28"/>
          <w:lang w:val="es-MX" w:eastAsia="en-US"/>
        </w:rPr>
        <w:t>.</w:t>
      </w:r>
    </w:p>
    <w:p w:rsidR="00411427" w:rsidRDefault="007C259F">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w:t>
      </w:r>
      <w:r>
        <w:rPr>
          <w:rFonts w:ascii="Palatino Linotype" w:eastAsiaTheme="minorHAnsi" w:hAnsi="Palatino Linotype" w:cs="Arial"/>
          <w:lang w:val="es-MX" w:eastAsia="en-US"/>
        </w:rPr>
        <w:t xml:space="preserve"> conocer y resolver el presente recurso de revisión, conforme a lo dispuesto en los artículos 6, apartado A, fracción IV, de la Constitución Política de los Estados Unidos Mexicanos; 5, párrafos trigésimo, trigésimo primero y trigésimo segundo, fracciones </w:t>
      </w:r>
      <w:r>
        <w:rPr>
          <w:rFonts w:ascii="Palatino Linotype" w:eastAsiaTheme="minorHAnsi" w:hAnsi="Palatino Linotype" w:cs="Arial"/>
          <w:lang w:val="es-MX" w:eastAsia="en-US"/>
        </w:rPr>
        <w:t xml:space="preserve">IV y V, de la Constitución Política del Estado Libre y Soberano de México; artículos 1, 2 fracción II, 13, 29, 36 fracciones I y II, 176, 178, 179, 181 párrafo tercero y 185 de la Ley de Transparencia y Acceso a la Información Pública del Estado de México </w:t>
      </w:r>
      <w:r>
        <w:rPr>
          <w:rFonts w:ascii="Palatino Linotype" w:eastAsiaTheme="minorHAnsi" w:hAnsi="Palatino Linotype" w:cs="Arial"/>
          <w:lang w:val="es-MX" w:eastAsia="en-US"/>
        </w:rPr>
        <w:t>y Municipios; y 10, 7, 9 fracciones I y XXIV, y 11 del Reglamento Interior del Instituto de Transparencia, Acceso a la Información Pública y Protección de Datos Personales del Estado de México y Municipios.</w:t>
      </w:r>
    </w:p>
    <w:p w:rsidR="00411427" w:rsidRDefault="00411427">
      <w:pPr>
        <w:spacing w:line="360" w:lineRule="auto"/>
        <w:jc w:val="both"/>
        <w:rPr>
          <w:rFonts w:ascii="Palatino Linotype" w:eastAsiaTheme="minorHAnsi" w:hAnsi="Palatino Linotype" w:cs="Arial"/>
          <w:lang w:val="es-MX" w:eastAsia="en-US"/>
        </w:rPr>
      </w:pPr>
    </w:p>
    <w:p w:rsidR="00411427" w:rsidRDefault="007C259F">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SEGUNDO. De los alcances del Recurso de Revisión</w:t>
      </w:r>
      <w:r>
        <w:rPr>
          <w:rFonts w:ascii="Palatino Linotype" w:eastAsiaTheme="minorHAnsi" w:hAnsi="Palatino Linotype" w:cs="Arial"/>
          <w:b/>
          <w:sz w:val="28"/>
          <w:lang w:val="es-MX" w:eastAsia="en-US"/>
        </w:rPr>
        <w:t xml:space="preserve">. </w:t>
      </w:r>
    </w:p>
    <w:p w:rsidR="00411427" w:rsidRDefault="007C259F">
      <w:pPr>
        <w:autoSpaceDE w:val="0"/>
        <w:autoSpaceDN w:val="0"/>
        <w:adjustRightInd w:val="0"/>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w:t>
      </w:r>
      <w:r>
        <w:rPr>
          <w:rFonts w:ascii="Palatino Linotype" w:eastAsiaTheme="minorHAnsi" w:hAnsi="Palatino Linotype" w:cs="Arial"/>
          <w:lang w:val="es-MX" w:eastAsia="en-US"/>
        </w:rPr>
        <w:t xml:space="preserve">nicipios vigente y será analizado conforme a las actuaciones que obren en el expediente electrónico con la finalidad de reparar cualquier posible afectación al </w:t>
      </w:r>
      <w:r>
        <w:rPr>
          <w:rFonts w:ascii="Palatino Linotype" w:eastAsiaTheme="minorHAnsi" w:hAnsi="Palatino Linotype" w:cs="Arial"/>
          <w:lang w:val="es-MX" w:eastAsia="en-US"/>
        </w:rPr>
        <w:lastRenderedPageBreak/>
        <w:t>derecho de acceso a la información pública y garantizando el principio rector de máxima publicid</w:t>
      </w:r>
      <w:r>
        <w:rPr>
          <w:rFonts w:ascii="Palatino Linotype" w:eastAsiaTheme="minorHAnsi" w:hAnsi="Palatino Linotype" w:cs="Arial"/>
          <w:lang w:val="es-MX" w:eastAsia="en-US"/>
        </w:rPr>
        <w:t>ad.</w:t>
      </w:r>
    </w:p>
    <w:p w:rsidR="00411427" w:rsidRDefault="00411427">
      <w:pPr>
        <w:autoSpaceDE w:val="0"/>
        <w:autoSpaceDN w:val="0"/>
        <w:adjustRightInd w:val="0"/>
        <w:spacing w:line="360" w:lineRule="auto"/>
        <w:jc w:val="both"/>
        <w:rPr>
          <w:rFonts w:ascii="Palatino Linotype" w:eastAsiaTheme="minorHAnsi" w:hAnsi="Palatino Linotype" w:cs="Arial"/>
          <w:lang w:val="es-MX" w:eastAsia="en-US"/>
        </w:rPr>
      </w:pPr>
    </w:p>
    <w:p w:rsidR="00411427" w:rsidRDefault="007C259F">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zh-CN" w:eastAsia="en-US"/>
        </w:rPr>
        <w:t>TERCERO</w:t>
      </w:r>
      <w:r>
        <w:rPr>
          <w:rFonts w:ascii="Palatino Linotype" w:eastAsiaTheme="minorHAnsi" w:hAnsi="Palatino Linotype" w:cs="Arial"/>
          <w:b/>
          <w:sz w:val="28"/>
          <w:lang w:val="es-MX" w:eastAsia="en-US"/>
        </w:rPr>
        <w:t xml:space="preserve">. Del estudio de las causas de improcedencia. </w:t>
      </w:r>
    </w:p>
    <w:p w:rsidR="00411427" w:rsidRDefault="007C259F">
      <w:pPr>
        <w:autoSpaceDE w:val="0"/>
        <w:autoSpaceDN w:val="0"/>
        <w:adjustRightInd w:val="0"/>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w:t>
      </w:r>
      <w:r>
        <w:rPr>
          <w:rFonts w:ascii="Palatino Linotype" w:eastAsiaTheme="minorHAnsi" w:hAnsi="Palatino Linotype" w:cs="Arial"/>
          <w:lang w:val="es-MX" w:eastAsia="en-US"/>
        </w:rPr>
        <w:t>el estudio de los presupuestos procesales sobre el inicio o trámite de un proceso genera eficacia jurídica de las resoluciones, más aún que se trata de una figura procesal adoptada en la ley de la materia la cual impide su estudio y resolución cuando una v</w:t>
      </w:r>
      <w:r>
        <w:rPr>
          <w:rFonts w:ascii="Palatino Linotype" w:eastAsiaTheme="minorHAnsi" w:hAnsi="Palatino Linotype" w:cs="Arial"/>
          <w:lang w:val="es-MX" w:eastAsia="en-US"/>
        </w:rPr>
        <w:t xml:space="preserve">ez admitido el recurso de revisión se advierta una causa de improcedencia que permita sobreseer el recurso de revisión sin estudiar el fondo del asunto; circunstancias anteriores que no son incompatibles con el derecho de acceso a la justicia, ya que éste </w:t>
      </w:r>
      <w:r>
        <w:rPr>
          <w:rFonts w:ascii="Palatino Linotype" w:eastAsiaTheme="minorHAnsi" w:hAnsi="Palatino Linotype" w:cs="Arial"/>
          <w:lang w:val="es-MX" w:eastAsia="en-US"/>
        </w:rPr>
        <w:t>no se coarta por regular causas de improcedencia y sobreseimiento con tales fines</w:t>
      </w:r>
      <w:r>
        <w:rPr>
          <w:rStyle w:val="Refdenotaalpie"/>
          <w:rFonts w:ascii="Palatino Linotype" w:eastAsiaTheme="minorHAnsi" w:hAnsi="Palatino Linotype" w:cs="Arial"/>
          <w:lang w:val="es-MX" w:eastAsia="en-US"/>
        </w:rPr>
        <w:footnoteReference w:id="1"/>
      </w:r>
      <w:r>
        <w:rPr>
          <w:rFonts w:ascii="Palatino Linotype" w:eastAsiaTheme="minorHAnsi" w:hAnsi="Palatino Linotype" w:cs="Arial"/>
          <w:lang w:val="es-MX" w:eastAsia="en-US"/>
        </w:rPr>
        <w:t>.</w:t>
      </w:r>
    </w:p>
    <w:p w:rsidR="00411427" w:rsidRDefault="00411427">
      <w:pPr>
        <w:autoSpaceDE w:val="0"/>
        <w:autoSpaceDN w:val="0"/>
        <w:adjustRightInd w:val="0"/>
        <w:spacing w:line="360" w:lineRule="auto"/>
        <w:jc w:val="both"/>
        <w:rPr>
          <w:rFonts w:ascii="Palatino Linotype" w:eastAsiaTheme="minorHAnsi" w:hAnsi="Palatino Linotype" w:cs="Arial"/>
          <w:lang w:val="es-MX" w:eastAsia="en-US"/>
        </w:rPr>
      </w:pPr>
    </w:p>
    <w:p w:rsidR="00411427" w:rsidRDefault="007C259F">
      <w:pPr>
        <w:autoSpaceDE w:val="0"/>
        <w:autoSpaceDN w:val="0"/>
        <w:adjustRightInd w:val="0"/>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rsidR="00411427" w:rsidRDefault="00411427">
      <w:pPr>
        <w:rPr>
          <w:lang w:val="es-MX"/>
        </w:rPr>
      </w:pPr>
    </w:p>
    <w:p w:rsidR="00411427" w:rsidRDefault="007C259F">
      <w:pPr>
        <w:autoSpaceDE w:val="0"/>
        <w:autoSpaceDN w:val="0"/>
        <w:adjustRightInd w:val="0"/>
        <w:ind w:left="708" w:right="850"/>
        <w:jc w:val="both"/>
        <w:rPr>
          <w:rFonts w:ascii="Palatino Linotype" w:hAnsi="Palatino Linotype" w:cs="Arial"/>
          <w:i/>
        </w:rPr>
      </w:pPr>
      <w:r>
        <w:rPr>
          <w:rFonts w:ascii="Palatino Linotype" w:hAnsi="Palatino Linotype" w:cs="Arial"/>
          <w:i/>
        </w:rPr>
        <w:t>“</w:t>
      </w:r>
      <w:r>
        <w:rPr>
          <w:rFonts w:ascii="Palatino Linotype" w:hAnsi="Palatino Linotype" w:cs="Arial"/>
          <w:b/>
          <w:i/>
        </w:rPr>
        <w:t>Artículo 191.</w:t>
      </w:r>
      <w:r>
        <w:rPr>
          <w:rFonts w:ascii="Palatino Linotype" w:hAnsi="Palatino Linotype" w:cs="Arial"/>
          <w:i/>
        </w:rPr>
        <w:t xml:space="preserve"> El recurso será desechado por improcedente cuando:  </w:t>
      </w:r>
    </w:p>
    <w:p w:rsidR="00411427" w:rsidRDefault="007C259F">
      <w:pPr>
        <w:autoSpaceDE w:val="0"/>
        <w:autoSpaceDN w:val="0"/>
        <w:adjustRightInd w:val="0"/>
        <w:ind w:left="708" w:right="850"/>
        <w:jc w:val="both"/>
        <w:rPr>
          <w:rFonts w:ascii="Palatino Linotype" w:hAnsi="Palatino Linotype" w:cs="Arial"/>
          <w:i/>
        </w:rPr>
      </w:pPr>
      <w:r>
        <w:rPr>
          <w:rFonts w:ascii="Palatino Linotype" w:hAnsi="Palatino Linotype" w:cs="Arial"/>
          <w:i/>
        </w:rPr>
        <w:t xml:space="preserve">I. Sea extemporáneo por haber transcurrido el plazo establecido en la presente Ley, a partir de la respuesta;  </w:t>
      </w:r>
    </w:p>
    <w:p w:rsidR="00411427" w:rsidRDefault="007C259F">
      <w:pPr>
        <w:autoSpaceDE w:val="0"/>
        <w:autoSpaceDN w:val="0"/>
        <w:adjustRightInd w:val="0"/>
        <w:ind w:left="708" w:right="850"/>
        <w:jc w:val="both"/>
        <w:rPr>
          <w:rFonts w:ascii="Palatino Linotype" w:hAnsi="Palatino Linotype" w:cs="Arial"/>
          <w:i/>
        </w:rPr>
      </w:pPr>
      <w:r>
        <w:rPr>
          <w:rFonts w:ascii="Palatino Linotype" w:hAnsi="Palatino Linotype" w:cs="Arial"/>
          <w:i/>
        </w:rPr>
        <w:t>II. Se esté tramitando ante el Poder Judicial de la Federación algún recurso o medio de de</w:t>
      </w:r>
      <w:r>
        <w:rPr>
          <w:rFonts w:ascii="Palatino Linotype" w:hAnsi="Palatino Linotype" w:cs="Arial"/>
          <w:i/>
        </w:rPr>
        <w:t xml:space="preserve">fensa interpuesto por el recurrente;  </w:t>
      </w:r>
    </w:p>
    <w:p w:rsidR="00411427" w:rsidRDefault="007C259F">
      <w:pPr>
        <w:autoSpaceDE w:val="0"/>
        <w:autoSpaceDN w:val="0"/>
        <w:adjustRightInd w:val="0"/>
        <w:ind w:left="708" w:right="850"/>
        <w:jc w:val="both"/>
        <w:rPr>
          <w:rFonts w:ascii="Palatino Linotype" w:hAnsi="Palatino Linotype" w:cs="Arial"/>
          <w:i/>
        </w:rPr>
      </w:pPr>
      <w:r>
        <w:rPr>
          <w:rFonts w:ascii="Palatino Linotype" w:hAnsi="Palatino Linotype" w:cs="Arial"/>
          <w:i/>
        </w:rPr>
        <w:t xml:space="preserve">III. No actualice alguno de los supuestos previstos en la presente Ley;  </w:t>
      </w:r>
    </w:p>
    <w:p w:rsidR="00411427" w:rsidRDefault="007C259F">
      <w:pPr>
        <w:autoSpaceDE w:val="0"/>
        <w:autoSpaceDN w:val="0"/>
        <w:adjustRightInd w:val="0"/>
        <w:ind w:left="708" w:right="850"/>
        <w:jc w:val="both"/>
        <w:rPr>
          <w:rFonts w:ascii="Palatino Linotype" w:hAnsi="Palatino Linotype" w:cs="Arial"/>
          <w:i/>
        </w:rPr>
      </w:pPr>
      <w:r>
        <w:rPr>
          <w:rFonts w:ascii="Palatino Linotype" w:hAnsi="Palatino Linotype" w:cs="Arial"/>
          <w:i/>
        </w:rPr>
        <w:t>IV. No se haya desahogado la prevención en los términos establecidos en la presente Ley;</w:t>
      </w:r>
    </w:p>
    <w:p w:rsidR="00411427" w:rsidRDefault="007C259F">
      <w:pPr>
        <w:autoSpaceDE w:val="0"/>
        <w:autoSpaceDN w:val="0"/>
        <w:adjustRightInd w:val="0"/>
        <w:ind w:left="708" w:right="850"/>
        <w:jc w:val="both"/>
        <w:rPr>
          <w:rFonts w:ascii="Palatino Linotype" w:hAnsi="Palatino Linotype" w:cs="Arial"/>
          <w:i/>
        </w:rPr>
      </w:pPr>
      <w:r>
        <w:rPr>
          <w:rFonts w:ascii="Palatino Linotype" w:hAnsi="Palatino Linotype" w:cs="Arial"/>
          <w:i/>
        </w:rPr>
        <w:t>V. Se impugne la veracidad de la información proporcio</w:t>
      </w:r>
      <w:r>
        <w:rPr>
          <w:rFonts w:ascii="Palatino Linotype" w:hAnsi="Palatino Linotype" w:cs="Arial"/>
          <w:i/>
        </w:rPr>
        <w:t xml:space="preserve">nada;  </w:t>
      </w:r>
    </w:p>
    <w:p w:rsidR="00411427" w:rsidRDefault="007C259F">
      <w:pPr>
        <w:autoSpaceDE w:val="0"/>
        <w:autoSpaceDN w:val="0"/>
        <w:adjustRightInd w:val="0"/>
        <w:ind w:left="708" w:right="850"/>
        <w:jc w:val="both"/>
        <w:rPr>
          <w:rFonts w:ascii="Palatino Linotype" w:hAnsi="Palatino Linotype" w:cs="Arial"/>
          <w:i/>
        </w:rPr>
      </w:pPr>
      <w:r>
        <w:rPr>
          <w:rFonts w:ascii="Palatino Linotype" w:hAnsi="Palatino Linotype" w:cs="Arial"/>
          <w:i/>
        </w:rPr>
        <w:t xml:space="preserve">VI. Se trate de una consulta, o trámite en específico; y  </w:t>
      </w:r>
    </w:p>
    <w:p w:rsidR="00411427" w:rsidRDefault="007C259F">
      <w:pPr>
        <w:autoSpaceDE w:val="0"/>
        <w:autoSpaceDN w:val="0"/>
        <w:adjustRightInd w:val="0"/>
        <w:ind w:left="708" w:right="850"/>
        <w:jc w:val="both"/>
        <w:rPr>
          <w:rFonts w:ascii="Palatino Linotype" w:hAnsi="Palatino Linotype" w:cs="Arial"/>
          <w:i/>
        </w:rPr>
      </w:pPr>
      <w:r>
        <w:rPr>
          <w:rFonts w:ascii="Palatino Linotype" w:hAnsi="Palatino Linotype" w:cs="Arial"/>
          <w:i/>
        </w:rPr>
        <w:t>VII. El recurrente amplíe su solicitud en el recurso de revisión, únicamente respecto de los nuevos contenidos.”</w:t>
      </w:r>
    </w:p>
    <w:p w:rsidR="00411427" w:rsidRDefault="00411427">
      <w:pPr>
        <w:autoSpaceDE w:val="0"/>
        <w:autoSpaceDN w:val="0"/>
        <w:adjustRightInd w:val="0"/>
        <w:spacing w:line="360" w:lineRule="auto"/>
        <w:ind w:left="708" w:right="850"/>
        <w:jc w:val="both"/>
        <w:rPr>
          <w:rFonts w:ascii="Palatino Linotype" w:hAnsi="Palatino Linotype" w:cs="Arial"/>
          <w:i/>
        </w:rPr>
      </w:pPr>
    </w:p>
    <w:p w:rsidR="00411427" w:rsidRDefault="007C259F">
      <w:pPr>
        <w:autoSpaceDE w:val="0"/>
        <w:autoSpaceDN w:val="0"/>
        <w:adjustRightInd w:val="0"/>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Ya que no fue interpuesto de forma extemporánea, no se está tramitando ante</w:t>
      </w:r>
      <w:r>
        <w:rPr>
          <w:rFonts w:ascii="Palatino Linotype" w:eastAsiaTheme="minorHAnsi" w:hAnsi="Palatino Linotype" w:cs="Arial"/>
          <w:lang w:val="es-MX" w:eastAsia="en-US"/>
        </w:rPr>
        <w:t xml:space="preserve"> el Poder Judicial Federal, no es una consulta, o trámite en específico, ni tampoco se advierte que el recurrente amplíe su solicitud en el recurso de revisión, por lo que al no existir causas de improcedencia invocadas por las partes ni advertidas de ofic</w:t>
      </w:r>
      <w:r>
        <w:rPr>
          <w:rFonts w:ascii="Palatino Linotype" w:eastAsiaTheme="minorHAnsi" w:hAnsi="Palatino Linotype" w:cs="Arial"/>
          <w:lang w:val="es-MX" w:eastAsia="en-US"/>
        </w:rPr>
        <w:t>io, este Órgano Garante de la Transparencia se avoca al análisis del fondo del asunto que nos ocupa.</w:t>
      </w:r>
    </w:p>
    <w:p w:rsidR="00411427" w:rsidRDefault="00411427">
      <w:pPr>
        <w:autoSpaceDE w:val="0"/>
        <w:autoSpaceDN w:val="0"/>
        <w:adjustRightInd w:val="0"/>
        <w:spacing w:line="360" w:lineRule="auto"/>
        <w:jc w:val="both"/>
        <w:rPr>
          <w:rFonts w:ascii="Palatino Linotype" w:hAnsi="Palatino Linotype" w:cs="Arial"/>
        </w:rPr>
      </w:pPr>
    </w:p>
    <w:p w:rsidR="00411427" w:rsidRDefault="007C259F">
      <w:pPr>
        <w:autoSpaceDE w:val="0"/>
        <w:autoSpaceDN w:val="0"/>
        <w:adjustRightInd w:val="0"/>
        <w:spacing w:line="360" w:lineRule="auto"/>
        <w:jc w:val="both"/>
        <w:rPr>
          <w:rFonts w:ascii="Palatino Linotype" w:hAnsi="Palatino Linotype" w:cs="Arial"/>
        </w:rPr>
      </w:pPr>
      <w:r>
        <w:rPr>
          <w:rFonts w:ascii="Palatino Linotype" w:hAnsi="Palatino Linotype" w:cs="Arial"/>
        </w:rPr>
        <w:t>Así las cosas, al no existir causas de improcedencia invocadas por las partes ni advertidas de oficio por este Resolutor, se procede al análisis del fondo</w:t>
      </w:r>
      <w:r>
        <w:rPr>
          <w:rFonts w:ascii="Palatino Linotype" w:hAnsi="Palatino Linotype" w:cs="Arial"/>
        </w:rPr>
        <w:t xml:space="preserve"> de los asuntos en los siguientes términos.</w:t>
      </w:r>
    </w:p>
    <w:p w:rsidR="00411427" w:rsidRDefault="00411427">
      <w:pPr>
        <w:autoSpaceDE w:val="0"/>
        <w:autoSpaceDN w:val="0"/>
        <w:adjustRightInd w:val="0"/>
        <w:spacing w:line="360" w:lineRule="auto"/>
        <w:jc w:val="both"/>
        <w:rPr>
          <w:rFonts w:ascii="Palatino Linotype" w:hAnsi="Palatino Linotype" w:cs="Arial"/>
        </w:rPr>
      </w:pPr>
    </w:p>
    <w:p w:rsidR="00411427" w:rsidRDefault="007C259F">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lang w:val="zh-CN"/>
        </w:rPr>
        <w:t>CUARTO</w:t>
      </w:r>
      <w:r>
        <w:rPr>
          <w:rFonts w:ascii="Palatino Linotype" w:hAnsi="Palatino Linotype" w:cs="Arial"/>
          <w:b/>
          <w:sz w:val="28"/>
        </w:rPr>
        <w:t>. Del estudio y resolución del asunto.</w:t>
      </w:r>
      <w:r>
        <w:rPr>
          <w:rFonts w:ascii="Palatino Linotype" w:hAnsi="Palatino Linotype" w:cs="Arial"/>
          <w:sz w:val="28"/>
        </w:rPr>
        <w:t xml:space="preserve"> </w:t>
      </w:r>
    </w:p>
    <w:p w:rsidR="00411427" w:rsidRDefault="007C259F">
      <w:pPr>
        <w:autoSpaceDE w:val="0"/>
        <w:autoSpaceDN w:val="0"/>
        <w:adjustRightInd w:val="0"/>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w:t>
      </w:r>
      <w:r>
        <w:rPr>
          <w:rFonts w:ascii="Palatino Linotype" w:eastAsiaTheme="minorHAnsi" w:hAnsi="Palatino Linotype" w:cs="Arial"/>
          <w:lang w:val="es-MX" w:eastAsia="en-US"/>
        </w:rPr>
        <w:t xml:space="preserve">osibilidad este Órgano Colegiado de dictar el fallo correspondiente conforme a derecho, tomando </w:t>
      </w:r>
      <w:r>
        <w:rPr>
          <w:rFonts w:ascii="Palatino Linotype" w:eastAsiaTheme="minorHAnsi" w:hAnsi="Palatino Linotype" w:cs="Arial"/>
          <w:lang w:val="es-MX" w:eastAsia="en-US"/>
        </w:rPr>
        <w:lastRenderedPageBreak/>
        <w:t>en consideración los elementos aportados por las partes y apegándose en todo momento al principio de máxima publicidad consagrado en nuestra Constitución Federa</w:t>
      </w:r>
      <w:r>
        <w:rPr>
          <w:rFonts w:ascii="Palatino Linotype" w:eastAsiaTheme="minorHAnsi" w:hAnsi="Palatino Linotype" w:cs="Arial"/>
          <w:lang w:val="es-MX" w:eastAsia="en-US"/>
        </w:rPr>
        <w:t>l, Local y demás leyes aplicables en la materia, así como en los tratados internacionales en los que el Estado Mexicano sea parte, en concordancia con el artículo 8, de la Ley de Transparencia local.</w:t>
      </w:r>
    </w:p>
    <w:p w:rsidR="00411427" w:rsidRDefault="00411427">
      <w:pPr>
        <w:spacing w:line="360" w:lineRule="auto"/>
        <w:ind w:right="141"/>
        <w:jc w:val="both"/>
        <w:rPr>
          <w:rFonts w:ascii="Palatino Linotype" w:eastAsiaTheme="minorHAnsi" w:hAnsi="Palatino Linotype" w:cstheme="minorBidi"/>
          <w:lang w:val="es-MX" w:eastAsia="es-MX"/>
        </w:rPr>
      </w:pPr>
    </w:p>
    <w:p w:rsidR="00411427" w:rsidRDefault="007C259F">
      <w:pPr>
        <w:spacing w:line="360" w:lineRule="auto"/>
        <w:jc w:val="both"/>
        <w:rPr>
          <w:rFonts w:ascii="Palatino Linotype" w:hAnsi="Palatino Linotype"/>
        </w:rPr>
      </w:pPr>
      <w:r>
        <w:rPr>
          <w:rFonts w:ascii="Palatino Linotype" w:hAnsi="Palatino Linotype"/>
        </w:rPr>
        <w:t>Este Órgano Garante considera pertinente analizar si El</w:t>
      </w:r>
      <w:r>
        <w:rPr>
          <w:rFonts w:ascii="Palatino Linotype" w:hAnsi="Palatino Linotype"/>
        </w:rPr>
        <w:t xml:space="preserve"> Sujeto Obligado es la autoridad competente para conocer de dicha solicitud, es decir, si se trata de información que deba generar, administrar o poseer por virtud del ámbito de sus atribuciones y si la misma se trata de información pública; por ello, es p</w:t>
      </w:r>
      <w:r>
        <w:rPr>
          <w:rFonts w:ascii="Palatino Linotype" w:hAnsi="Palatino Linotype"/>
        </w:rPr>
        <w:t>ertinente enfatizar lo que debe entenderse por derecho de acceso a la información pública, siendo importante traer a contexto el contenido del artículo 6°, letra A de la Constitución Política de los Estados Unidos Mexicanos, que en su parte conducente seña</w:t>
      </w:r>
      <w:r>
        <w:rPr>
          <w:rFonts w:ascii="Palatino Linotype" w:hAnsi="Palatino Linotype"/>
        </w:rPr>
        <w:t>la:</w:t>
      </w:r>
    </w:p>
    <w:p w:rsidR="00411427" w:rsidRDefault="00411427">
      <w:pPr>
        <w:spacing w:line="360" w:lineRule="auto"/>
        <w:jc w:val="both"/>
        <w:rPr>
          <w:rFonts w:ascii="Palatino Linotype" w:hAnsi="Palatino Linotype"/>
        </w:rPr>
      </w:pPr>
    </w:p>
    <w:p w:rsidR="00411427" w:rsidRDefault="007C259F">
      <w:pPr>
        <w:ind w:left="851" w:right="851"/>
        <w:jc w:val="both"/>
        <w:rPr>
          <w:rFonts w:ascii="Palatino Linotype" w:hAnsi="Palatino Linotype" w:cs="Arial"/>
          <w:i/>
        </w:rPr>
      </w:pPr>
      <w:r>
        <w:rPr>
          <w:rFonts w:ascii="Palatino Linotype" w:hAnsi="Palatino Linotype" w:cs="Arial"/>
          <w:b/>
          <w:i/>
        </w:rPr>
        <w:t>“Artículo 6o.</w:t>
      </w:r>
      <w:r>
        <w:rPr>
          <w:rFonts w:ascii="Palatino Linotype" w:hAnsi="Palatino Linotype" w:cs="Arial"/>
          <w:i/>
        </w:rPr>
        <w:t xml:space="preserve">  . . .</w:t>
      </w:r>
    </w:p>
    <w:p w:rsidR="00411427" w:rsidRDefault="00411427">
      <w:pPr>
        <w:ind w:left="851" w:right="851"/>
        <w:jc w:val="both"/>
        <w:rPr>
          <w:rFonts w:ascii="Palatino Linotype" w:hAnsi="Palatino Linotype" w:cs="Arial"/>
          <w:b/>
          <w:bCs/>
          <w:i/>
          <w:color w:val="000000"/>
          <w:lang w:eastAsia="es-MX"/>
        </w:rPr>
      </w:pPr>
    </w:p>
    <w:p w:rsidR="00411427" w:rsidRDefault="007C259F">
      <w:pPr>
        <w:ind w:left="851" w:right="851"/>
        <w:jc w:val="both"/>
        <w:rPr>
          <w:rFonts w:ascii="Palatino Linotype" w:hAnsi="Palatino Linotype" w:cs="Arial"/>
          <w:i/>
          <w:color w:val="000000"/>
          <w:lang w:eastAsia="es-MX"/>
        </w:rPr>
      </w:pPr>
      <w:r>
        <w:rPr>
          <w:rFonts w:ascii="Palatino Linotype" w:hAnsi="Palatino Linotype" w:cs="Arial"/>
          <w:b/>
          <w:bCs/>
          <w:i/>
          <w:color w:val="000000"/>
          <w:lang w:eastAsia="es-MX"/>
        </w:rPr>
        <w:t>A.</w:t>
      </w:r>
      <w:r>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411427" w:rsidRDefault="00411427">
      <w:pPr>
        <w:ind w:left="851" w:right="851"/>
        <w:jc w:val="both"/>
        <w:rPr>
          <w:rFonts w:ascii="Palatino Linotype" w:hAnsi="Palatino Linotype" w:cs="Arial"/>
          <w:b/>
          <w:bCs/>
          <w:i/>
          <w:color w:val="000000"/>
          <w:lang w:eastAsia="es-MX"/>
        </w:rPr>
      </w:pPr>
    </w:p>
    <w:p w:rsidR="00411427" w:rsidRDefault="007C259F">
      <w:pPr>
        <w:ind w:left="851" w:right="851"/>
        <w:jc w:val="both"/>
        <w:rPr>
          <w:rFonts w:ascii="Palatino Linotype" w:hAnsi="Palatino Linotype" w:cs="Arial"/>
          <w:i/>
        </w:rPr>
      </w:pPr>
      <w:r>
        <w:rPr>
          <w:rFonts w:ascii="Palatino Linotype" w:hAnsi="Palatino Linotype" w:cs="Arial"/>
          <w:b/>
          <w:bCs/>
          <w:i/>
          <w:color w:val="000000"/>
          <w:lang w:eastAsia="es-MX"/>
        </w:rPr>
        <w:t xml:space="preserve">I. </w:t>
      </w:r>
      <w:r>
        <w:rPr>
          <w:rFonts w:ascii="Palatino Linotype" w:hAnsi="Palatino Linotype" w:cs="Arial"/>
          <w:i/>
          <w:color w:val="000000"/>
          <w:lang w:eastAsia="es-MX"/>
        </w:rPr>
        <w:t xml:space="preserve">Toda la información en </w:t>
      </w:r>
      <w:r>
        <w:rPr>
          <w:rFonts w:ascii="Palatino Linotype" w:hAnsi="Palatino Linotype" w:cs="Arial"/>
          <w:i/>
          <w:color w:val="000000"/>
          <w:lang w:eastAsia="es-MX"/>
        </w:rPr>
        <w:t>posesión de cualquier autoridad, entidad, órgano y organismo de los Poderes Ejecutivo, Legislativo y Judicial, órganos autónomos, partidos políticos, fideicomisos y fondos públicos, así como de cualquier persona física, moral o sindicato que reciba y ejerz</w:t>
      </w:r>
      <w:r>
        <w:rPr>
          <w:rFonts w:ascii="Palatino Linotype" w:hAnsi="Palatino Linotype" w:cs="Arial"/>
          <w:i/>
          <w:color w:val="000000"/>
          <w:lang w:eastAsia="es-MX"/>
        </w:rPr>
        <w:t>a recursos públicos o realice actos de autoridad en el ámbito federal, estatal y municipal, es pública</w:t>
      </w:r>
      <w:r>
        <w:rPr>
          <w:rFonts w:ascii="Palatino Linotype" w:hAnsi="Palatino Linotype" w:cs="Arial"/>
          <w:i/>
        </w:rPr>
        <w:t xml:space="preserve"> </w:t>
      </w:r>
      <w:r>
        <w:rPr>
          <w:rFonts w:ascii="Palatino Linotype" w:hAnsi="Palatino Linotype" w:cs="Arial"/>
          <w:i/>
          <w:color w:val="000000"/>
          <w:lang w:eastAsia="es-MX"/>
        </w:rPr>
        <w:t>y sólo podrá ser reservada temporalmente por razones de interés público y seguridad nacional, en los términos que fijen las leyes. En la interpretación d</w:t>
      </w:r>
      <w:r>
        <w:rPr>
          <w:rFonts w:ascii="Palatino Linotype" w:hAnsi="Palatino Linotype" w:cs="Arial"/>
          <w:i/>
          <w:color w:val="000000"/>
          <w:lang w:eastAsia="es-MX"/>
        </w:rPr>
        <w:t xml:space="preserve">e este derecho deberá prevalecer el principio de máxima publicidad. Los sujetos obligados deberán documentar todo acto que derive del ejercicio de sus facultades, competencias o funciones, la ley determinará los </w:t>
      </w:r>
      <w:r>
        <w:rPr>
          <w:rFonts w:ascii="Palatino Linotype" w:hAnsi="Palatino Linotype" w:cs="Arial"/>
          <w:i/>
          <w:color w:val="000000"/>
          <w:lang w:eastAsia="es-MX"/>
        </w:rPr>
        <w:lastRenderedPageBreak/>
        <w:t>supuestos específicos bajo los cuales proced</w:t>
      </w:r>
      <w:r>
        <w:rPr>
          <w:rFonts w:ascii="Palatino Linotype" w:hAnsi="Palatino Linotype" w:cs="Arial"/>
          <w:i/>
          <w:color w:val="000000"/>
          <w:lang w:eastAsia="es-MX"/>
        </w:rPr>
        <w:t xml:space="preserve">erá la declaración de inexistencia de la información. </w:t>
      </w:r>
    </w:p>
    <w:p w:rsidR="00411427" w:rsidRDefault="00411427">
      <w:pPr>
        <w:ind w:left="851" w:right="851"/>
        <w:jc w:val="both"/>
        <w:rPr>
          <w:rFonts w:ascii="Palatino Linotype" w:hAnsi="Palatino Linotype" w:cs="Arial"/>
          <w:b/>
          <w:bCs/>
          <w:i/>
          <w:color w:val="000000"/>
          <w:lang w:eastAsia="es-MX"/>
        </w:rPr>
      </w:pPr>
    </w:p>
    <w:p w:rsidR="00411427" w:rsidRDefault="007C259F">
      <w:pPr>
        <w:ind w:left="851" w:right="851"/>
        <w:jc w:val="both"/>
        <w:rPr>
          <w:rFonts w:ascii="Palatino Linotype" w:hAnsi="Palatino Linotype" w:cs="Arial"/>
          <w:i/>
          <w:color w:val="000000"/>
          <w:lang w:eastAsia="es-MX"/>
        </w:rPr>
      </w:pPr>
      <w:r>
        <w:rPr>
          <w:rFonts w:ascii="Palatino Linotype" w:hAnsi="Palatino Linotype" w:cs="Arial"/>
          <w:b/>
          <w:bCs/>
          <w:i/>
          <w:color w:val="000000"/>
          <w:lang w:eastAsia="es-MX"/>
        </w:rPr>
        <w:t xml:space="preserve">II. </w:t>
      </w:r>
      <w:r>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411427" w:rsidRDefault="00411427">
      <w:pPr>
        <w:ind w:left="851" w:right="851"/>
        <w:jc w:val="both"/>
        <w:rPr>
          <w:rFonts w:ascii="Palatino Linotype" w:hAnsi="Palatino Linotype" w:cs="Arial"/>
          <w:b/>
          <w:bCs/>
          <w:i/>
          <w:color w:val="000000"/>
          <w:lang w:eastAsia="es-MX"/>
        </w:rPr>
      </w:pPr>
    </w:p>
    <w:p w:rsidR="00411427" w:rsidRDefault="007C259F">
      <w:pPr>
        <w:ind w:left="851" w:right="851"/>
        <w:jc w:val="both"/>
        <w:rPr>
          <w:rFonts w:ascii="Palatino Linotype" w:hAnsi="Palatino Linotype" w:cs="Arial"/>
          <w:i/>
          <w:color w:val="000000"/>
          <w:lang w:eastAsia="es-MX"/>
        </w:rPr>
      </w:pPr>
      <w:r>
        <w:rPr>
          <w:rFonts w:ascii="Palatino Linotype" w:hAnsi="Palatino Linotype" w:cs="Arial"/>
          <w:b/>
          <w:bCs/>
          <w:i/>
          <w:color w:val="000000"/>
          <w:lang w:eastAsia="es-MX"/>
        </w:rPr>
        <w:t xml:space="preserve">III. </w:t>
      </w:r>
      <w:r>
        <w:rPr>
          <w:rFonts w:ascii="Palatino Linotype" w:hAnsi="Palatino Linotype" w:cs="Arial"/>
          <w:i/>
          <w:color w:val="000000"/>
          <w:lang w:eastAsia="es-MX"/>
        </w:rPr>
        <w:t>Toda persona, sin necesidad de acreditar int</w:t>
      </w:r>
      <w:r>
        <w:rPr>
          <w:rFonts w:ascii="Palatino Linotype" w:hAnsi="Palatino Linotype" w:cs="Arial"/>
          <w:i/>
          <w:color w:val="000000"/>
          <w:lang w:eastAsia="es-MX"/>
        </w:rPr>
        <w:t xml:space="preserve">erés alguno o justificar su utilización, tendrá acceso gratuito a la información pública, a sus datos personales o a la rectificación de éstos. </w:t>
      </w:r>
    </w:p>
    <w:p w:rsidR="00411427" w:rsidRDefault="00411427">
      <w:pPr>
        <w:ind w:left="851" w:right="851"/>
        <w:jc w:val="both"/>
        <w:rPr>
          <w:rFonts w:ascii="Palatino Linotype" w:hAnsi="Palatino Linotype" w:cs="Arial"/>
          <w:b/>
          <w:bCs/>
          <w:i/>
          <w:color w:val="000000"/>
          <w:lang w:eastAsia="es-MX"/>
        </w:rPr>
      </w:pPr>
    </w:p>
    <w:p w:rsidR="00411427" w:rsidRDefault="007C259F">
      <w:pPr>
        <w:ind w:left="851" w:right="851"/>
        <w:jc w:val="both"/>
        <w:rPr>
          <w:rFonts w:ascii="Palatino Linotype" w:hAnsi="Palatino Linotype" w:cs="Arial"/>
          <w:i/>
          <w:color w:val="000000"/>
          <w:lang w:eastAsia="es-MX"/>
        </w:rPr>
      </w:pPr>
      <w:r>
        <w:rPr>
          <w:rFonts w:ascii="Palatino Linotype" w:hAnsi="Palatino Linotype" w:cs="Arial"/>
          <w:b/>
          <w:bCs/>
          <w:i/>
          <w:color w:val="000000"/>
          <w:lang w:eastAsia="es-MX"/>
        </w:rPr>
        <w:t xml:space="preserve">IV. </w:t>
      </w:r>
      <w:r>
        <w:rPr>
          <w:rFonts w:ascii="Palatino Linotype" w:hAnsi="Palatino Linotype" w:cs="Arial"/>
          <w:i/>
          <w:color w:val="000000"/>
          <w:lang w:eastAsia="es-MX"/>
        </w:rPr>
        <w:t>Se establecerán mecanismos de acceso a la información y procedimientos de revisión expeditos que se sustan</w:t>
      </w:r>
      <w:r>
        <w:rPr>
          <w:rFonts w:ascii="Palatino Linotype" w:hAnsi="Palatino Linotype" w:cs="Arial"/>
          <w:i/>
          <w:color w:val="000000"/>
          <w:lang w:eastAsia="es-MX"/>
        </w:rPr>
        <w:t xml:space="preserve">ciarán ante los organismos autónomos especializados e imparciales que establece esta Constitución. </w:t>
      </w:r>
    </w:p>
    <w:p w:rsidR="00411427" w:rsidRDefault="00411427">
      <w:pPr>
        <w:ind w:left="851" w:right="851"/>
        <w:jc w:val="both"/>
        <w:rPr>
          <w:rFonts w:ascii="Palatino Linotype" w:hAnsi="Palatino Linotype" w:cs="Arial"/>
          <w:b/>
          <w:bCs/>
          <w:i/>
          <w:color w:val="000000"/>
          <w:lang w:eastAsia="es-MX"/>
        </w:rPr>
      </w:pPr>
    </w:p>
    <w:p w:rsidR="00411427" w:rsidRDefault="007C259F">
      <w:pPr>
        <w:ind w:left="851" w:right="851"/>
        <w:jc w:val="both"/>
        <w:rPr>
          <w:rFonts w:ascii="Palatino Linotype" w:hAnsi="Palatino Linotype" w:cs="Arial"/>
          <w:i/>
          <w:color w:val="000000"/>
          <w:lang w:eastAsia="es-MX"/>
        </w:rPr>
      </w:pPr>
      <w:r>
        <w:rPr>
          <w:rFonts w:ascii="Palatino Linotype" w:hAnsi="Palatino Linotype" w:cs="Arial"/>
          <w:b/>
          <w:bCs/>
          <w:i/>
          <w:color w:val="000000"/>
          <w:lang w:eastAsia="es-MX"/>
        </w:rPr>
        <w:t xml:space="preserve">V. </w:t>
      </w:r>
      <w:r>
        <w:rPr>
          <w:rFonts w:ascii="Palatino Linotype" w:hAnsi="Palatino Linotype" w:cs="Arial"/>
          <w:i/>
          <w:color w:val="000000"/>
          <w:lang w:eastAsia="es-MX"/>
        </w:rPr>
        <w:t>Los sujetos obligados deberán preservar sus documentos en archivos administrativos actualizados y publicarán, a través de los medios electrónicos dispon</w:t>
      </w:r>
      <w:r>
        <w:rPr>
          <w:rFonts w:ascii="Palatino Linotype" w:hAnsi="Palatino Linotype" w:cs="Arial"/>
          <w:i/>
          <w:color w:val="000000"/>
          <w:lang w:eastAsia="es-MX"/>
        </w:rPr>
        <w:t xml:space="preserve">ibles, la información completa y actualizada sobre el ejercicio de los recursos públicos y los indicadores que permitan rendir cuenta del cumplimiento de sus objetivos y de los resultados obtenidos. </w:t>
      </w:r>
    </w:p>
    <w:p w:rsidR="00411427" w:rsidRDefault="00411427">
      <w:pPr>
        <w:ind w:left="851" w:right="851"/>
        <w:jc w:val="both"/>
        <w:rPr>
          <w:rFonts w:ascii="Palatino Linotype" w:hAnsi="Palatino Linotype" w:cs="Arial"/>
          <w:b/>
          <w:bCs/>
          <w:i/>
          <w:color w:val="000000"/>
          <w:lang w:eastAsia="es-MX"/>
        </w:rPr>
      </w:pPr>
    </w:p>
    <w:p w:rsidR="00411427" w:rsidRDefault="007C259F">
      <w:pPr>
        <w:ind w:left="851" w:right="851"/>
        <w:jc w:val="both"/>
        <w:rPr>
          <w:rFonts w:ascii="Palatino Linotype" w:hAnsi="Palatino Linotype" w:cs="Arial"/>
          <w:i/>
          <w:color w:val="000000"/>
          <w:lang w:eastAsia="es-MX"/>
        </w:rPr>
      </w:pPr>
      <w:r>
        <w:rPr>
          <w:rFonts w:ascii="Palatino Linotype" w:hAnsi="Palatino Linotype" w:cs="Arial"/>
          <w:b/>
          <w:bCs/>
          <w:i/>
          <w:color w:val="000000"/>
          <w:lang w:eastAsia="es-MX"/>
        </w:rPr>
        <w:t xml:space="preserve">VI. </w:t>
      </w:r>
      <w:r>
        <w:rPr>
          <w:rFonts w:ascii="Palatino Linotype" w:hAnsi="Palatino Linotype" w:cs="Arial"/>
          <w:i/>
          <w:color w:val="000000"/>
          <w:lang w:eastAsia="es-MX"/>
        </w:rPr>
        <w:t>Las leyes determinarán la manera en que los sujetos</w:t>
      </w:r>
      <w:r>
        <w:rPr>
          <w:rFonts w:ascii="Palatino Linotype" w:hAnsi="Palatino Linotype" w:cs="Arial"/>
          <w:i/>
          <w:color w:val="000000"/>
          <w:lang w:eastAsia="es-MX"/>
        </w:rPr>
        <w:t xml:space="preserve"> obligados deberán hacer pública la información relativa a los recursos públicos que entreguen a personas físicas o morales. </w:t>
      </w:r>
    </w:p>
    <w:p w:rsidR="00411427" w:rsidRDefault="00411427">
      <w:pPr>
        <w:ind w:left="851" w:right="851"/>
        <w:jc w:val="both"/>
        <w:rPr>
          <w:rFonts w:ascii="Palatino Linotype" w:hAnsi="Palatino Linotype" w:cs="Arial"/>
          <w:b/>
          <w:bCs/>
          <w:i/>
          <w:color w:val="000000"/>
          <w:lang w:eastAsia="es-MX"/>
        </w:rPr>
      </w:pPr>
    </w:p>
    <w:p w:rsidR="00411427" w:rsidRDefault="007C259F">
      <w:pPr>
        <w:ind w:left="851" w:right="851"/>
        <w:jc w:val="both"/>
        <w:rPr>
          <w:rFonts w:ascii="Palatino Linotype" w:hAnsi="Palatino Linotype" w:cs="Arial"/>
          <w:i/>
          <w:color w:val="000000"/>
          <w:lang w:eastAsia="es-MX"/>
        </w:rPr>
      </w:pPr>
      <w:r>
        <w:rPr>
          <w:rFonts w:ascii="Palatino Linotype" w:hAnsi="Palatino Linotype" w:cs="Arial"/>
          <w:b/>
          <w:bCs/>
          <w:i/>
          <w:color w:val="000000"/>
          <w:lang w:eastAsia="es-MX"/>
        </w:rPr>
        <w:t xml:space="preserve">VII. </w:t>
      </w:r>
      <w:r>
        <w:rPr>
          <w:rFonts w:ascii="Palatino Linotype" w:hAnsi="Palatino Linotype" w:cs="Arial"/>
          <w:i/>
          <w:color w:val="000000"/>
          <w:lang w:eastAsia="es-MX"/>
        </w:rPr>
        <w:t>La inobservancia a las disposiciones en materia de acceso a la información pública será sancionada en los términos que dispo</w:t>
      </w:r>
      <w:r>
        <w:rPr>
          <w:rFonts w:ascii="Palatino Linotype" w:hAnsi="Palatino Linotype" w:cs="Arial"/>
          <w:i/>
          <w:color w:val="000000"/>
          <w:lang w:eastAsia="es-MX"/>
        </w:rPr>
        <w:t>ngan las leyes.</w:t>
      </w:r>
      <w:r>
        <w:rPr>
          <w:rFonts w:ascii="Palatino Linotype" w:hAnsi="Palatino Linotype" w:cs="Arial"/>
          <w:b/>
          <w:i/>
        </w:rPr>
        <w:t>”</w:t>
      </w:r>
    </w:p>
    <w:p w:rsidR="00411427" w:rsidRDefault="007C259F">
      <w:pPr>
        <w:ind w:left="851" w:right="851"/>
        <w:jc w:val="both"/>
        <w:rPr>
          <w:rFonts w:ascii="Palatino Linotype" w:hAnsi="Palatino Linotype" w:cs="Arial"/>
          <w:i/>
          <w:color w:val="000000"/>
          <w:lang w:eastAsia="es-MX"/>
        </w:rPr>
      </w:pPr>
      <w:r>
        <w:rPr>
          <w:rFonts w:ascii="Palatino Linotype" w:hAnsi="Palatino Linotype" w:cs="Arial"/>
          <w:i/>
          <w:color w:val="000000"/>
          <w:lang w:eastAsia="es-MX"/>
        </w:rPr>
        <w:t>(Énfasis añadido)</w:t>
      </w:r>
    </w:p>
    <w:p w:rsidR="00411427" w:rsidRDefault="00411427">
      <w:pPr>
        <w:spacing w:line="360" w:lineRule="auto"/>
        <w:jc w:val="both"/>
        <w:rPr>
          <w:rFonts w:ascii="Palatino Linotype" w:hAnsi="Palatino Linotype"/>
        </w:rPr>
      </w:pPr>
    </w:p>
    <w:p w:rsidR="00411427" w:rsidRDefault="007C259F">
      <w:pPr>
        <w:spacing w:line="360" w:lineRule="auto"/>
        <w:jc w:val="both"/>
        <w:rPr>
          <w:rFonts w:ascii="Palatino Linotype" w:hAnsi="Palatino Linotype"/>
        </w:rPr>
      </w:pPr>
      <w:r>
        <w:rPr>
          <w:rFonts w:ascii="Palatino Linotype" w:hAnsi="Palatino Linotype"/>
        </w:rPr>
        <w:t>En el mismo sentido, la Constitución Política del Estado Libre y Soberano de México, en su artículo 5°, párrafos vigésimo, vigésimo primero y vigésimo segundo fracciones I, III y IV, dispone lo siguiente:</w:t>
      </w:r>
    </w:p>
    <w:p w:rsidR="00411427" w:rsidRDefault="00411427">
      <w:pPr>
        <w:spacing w:line="360" w:lineRule="auto"/>
        <w:jc w:val="both"/>
        <w:rPr>
          <w:rFonts w:ascii="Palatino Linotype" w:hAnsi="Palatino Linotype"/>
        </w:rPr>
      </w:pPr>
    </w:p>
    <w:p w:rsidR="00411427" w:rsidRDefault="007C259F">
      <w:pPr>
        <w:ind w:left="851" w:right="851"/>
        <w:jc w:val="both"/>
        <w:rPr>
          <w:rFonts w:ascii="Palatino Linotype" w:hAnsi="Palatino Linotype" w:cs="Arial"/>
          <w:b/>
          <w:i/>
        </w:rPr>
      </w:pPr>
      <w:r>
        <w:rPr>
          <w:rFonts w:ascii="Palatino Linotype" w:hAnsi="Palatino Linotype" w:cs="Arial"/>
          <w:b/>
          <w:i/>
        </w:rPr>
        <w:t xml:space="preserve">“Artículo 5.  </w:t>
      </w:r>
      <w:r>
        <w:rPr>
          <w:rFonts w:ascii="Palatino Linotype" w:hAnsi="Palatino Linotype" w:cs="Arial"/>
          <w:b/>
          <w:i/>
        </w:rPr>
        <w:t xml:space="preserve">… </w:t>
      </w:r>
    </w:p>
    <w:p w:rsidR="00411427" w:rsidRDefault="007C259F">
      <w:pPr>
        <w:ind w:left="851" w:right="851"/>
        <w:jc w:val="both"/>
        <w:rPr>
          <w:rFonts w:ascii="Palatino Linotype" w:hAnsi="Palatino Linotype" w:cs="Arial"/>
          <w:i/>
        </w:rPr>
      </w:pPr>
      <w:r>
        <w:rPr>
          <w:rFonts w:ascii="Palatino Linotype" w:hAnsi="Palatino Linotype" w:cs="Arial"/>
          <w:i/>
        </w:rPr>
        <w:t>. . .</w:t>
      </w:r>
    </w:p>
    <w:p w:rsidR="00411427" w:rsidRDefault="007C259F">
      <w:pPr>
        <w:ind w:left="851" w:right="851"/>
        <w:jc w:val="both"/>
        <w:rPr>
          <w:rFonts w:ascii="Palatino Linotype" w:hAnsi="Palatino Linotype" w:cs="Arial"/>
          <w:b/>
          <w:i/>
        </w:rPr>
      </w:pPr>
      <w:r>
        <w:rPr>
          <w:rFonts w:ascii="Palatino Linotype" w:hAnsi="Palatino Linotype" w:cs="Arial"/>
          <w:b/>
          <w:i/>
        </w:rPr>
        <w:t>El derecho a la información será garantizado por el Estado.</w:t>
      </w:r>
    </w:p>
    <w:p w:rsidR="00411427" w:rsidRDefault="007C259F">
      <w:pPr>
        <w:ind w:left="851" w:right="851"/>
        <w:jc w:val="both"/>
        <w:rPr>
          <w:rFonts w:ascii="Palatino Linotype" w:hAnsi="Palatino Linotype" w:cs="Arial"/>
          <w:i/>
        </w:rPr>
      </w:pPr>
      <w:r>
        <w:rPr>
          <w:rFonts w:ascii="Palatino Linotype" w:hAnsi="Palatino Linotype" w:cs="Arial"/>
          <w:i/>
        </w:rPr>
        <w:lastRenderedPageBreak/>
        <w:t xml:space="preserve">La ley establecerá las previsiones que permitan asegurar la protección, el respeto y la difusión de este derecho. </w:t>
      </w:r>
    </w:p>
    <w:p w:rsidR="00411427" w:rsidRDefault="00411427">
      <w:pPr>
        <w:ind w:left="851" w:right="851"/>
        <w:jc w:val="both"/>
        <w:rPr>
          <w:rFonts w:ascii="Palatino Linotype" w:hAnsi="Palatino Linotype" w:cs="Arial"/>
          <w:i/>
        </w:rPr>
      </w:pPr>
    </w:p>
    <w:p w:rsidR="00411427" w:rsidRDefault="007C259F">
      <w:pPr>
        <w:ind w:left="851" w:right="851"/>
        <w:jc w:val="both"/>
        <w:rPr>
          <w:rFonts w:ascii="Palatino Linotype" w:hAnsi="Palatino Linotype" w:cs="Arial"/>
          <w:i/>
        </w:rPr>
      </w:pPr>
      <w:r>
        <w:rPr>
          <w:rFonts w:ascii="Palatino Linotype" w:hAnsi="Palatino Linotype" w:cs="Arial"/>
          <w:i/>
        </w:rPr>
        <w:t xml:space="preserve">Para garantizar el ejercicio del derecho de transparencia, acceso a la </w:t>
      </w:r>
      <w:r>
        <w:rPr>
          <w:rFonts w:ascii="Palatino Linotype" w:hAnsi="Palatino Linotype" w:cs="Arial"/>
          <w:i/>
        </w:rPr>
        <w:t>información pública y protección de datos personales, los poderes públicos y los organismos autónomos, transparentarán sus acciones, en términos de las disposiciones aplicables, la información será oportuna, clara, veraz y de fácil acceso.</w:t>
      </w:r>
    </w:p>
    <w:p w:rsidR="00411427" w:rsidRDefault="00411427">
      <w:pPr>
        <w:ind w:left="851" w:right="851"/>
        <w:jc w:val="both"/>
        <w:rPr>
          <w:rFonts w:ascii="Palatino Linotype" w:hAnsi="Palatino Linotype" w:cs="Arial"/>
          <w:i/>
        </w:rPr>
      </w:pPr>
    </w:p>
    <w:p w:rsidR="00411427" w:rsidRDefault="007C259F">
      <w:pPr>
        <w:ind w:left="851" w:right="851"/>
        <w:jc w:val="both"/>
        <w:rPr>
          <w:rFonts w:ascii="Palatino Linotype" w:hAnsi="Palatino Linotype" w:cs="Arial"/>
          <w:i/>
        </w:rPr>
      </w:pPr>
      <w:r>
        <w:rPr>
          <w:rFonts w:ascii="Palatino Linotype" w:hAnsi="Palatino Linotype" w:cs="Arial"/>
          <w:i/>
        </w:rPr>
        <w:t xml:space="preserve">Este derecho se regirá por los principios y bases siguientes: </w:t>
      </w:r>
    </w:p>
    <w:p w:rsidR="00411427" w:rsidRDefault="00411427">
      <w:pPr>
        <w:ind w:left="851" w:right="851"/>
        <w:jc w:val="both"/>
        <w:rPr>
          <w:rFonts w:ascii="Palatino Linotype" w:hAnsi="Palatino Linotype" w:cs="Arial"/>
          <w:i/>
        </w:rPr>
      </w:pPr>
    </w:p>
    <w:p w:rsidR="00411427" w:rsidRDefault="007C259F">
      <w:pPr>
        <w:ind w:left="851" w:right="851"/>
        <w:jc w:val="both"/>
        <w:rPr>
          <w:rFonts w:ascii="Palatino Linotype" w:hAnsi="Palatino Linotype" w:cs="Arial"/>
          <w:i/>
          <w:iCs/>
          <w:color w:val="222222"/>
        </w:rPr>
      </w:pPr>
      <w:r>
        <w:rPr>
          <w:rFonts w:ascii="Palatino Linotype" w:hAnsi="Palatino Linotype" w:cs="Arial"/>
          <w:b/>
          <w:i/>
          <w:iCs/>
          <w:color w:val="222222"/>
        </w:rPr>
        <w:t>I.</w:t>
      </w:r>
      <w:r>
        <w:rPr>
          <w:rFonts w:ascii="Palatino Linotype" w:hAnsi="Palatino Linotype" w:cs="Arial"/>
          <w:i/>
          <w:iCs/>
          <w:color w:val="222222"/>
        </w:rPr>
        <w:t xml:space="preserve"> </w:t>
      </w:r>
      <w:r>
        <w:rPr>
          <w:rFonts w:ascii="Palatino Linotype" w:hAnsi="Palatino Linotype" w:cs="Arial"/>
          <w:b/>
          <w:bCs/>
          <w:i/>
          <w:iCs/>
          <w:color w:val="222222"/>
        </w:rPr>
        <w:t xml:space="preserve">Toda la información en posesión de </w:t>
      </w:r>
      <w:r>
        <w:rPr>
          <w:rFonts w:ascii="Palatino Linotype" w:hAnsi="Palatino Linotype" w:cs="Arial"/>
          <w:bCs/>
          <w:i/>
          <w:iCs/>
          <w:color w:val="222222"/>
        </w:rPr>
        <w:t xml:space="preserve">cualquier autoridad, entidad, órgano y organismos de los Poderes Ejecutivo, Legislativo y Judicial, órganos autónomos, partidos políticos, fideicomisos y </w:t>
      </w:r>
      <w:r>
        <w:rPr>
          <w:rFonts w:ascii="Palatino Linotype" w:hAnsi="Palatino Linotype" w:cs="Arial"/>
          <w:bCs/>
          <w:i/>
          <w:iCs/>
          <w:color w:val="222222"/>
        </w:rPr>
        <w:t>fondos públicos estatales y municipales</w:t>
      </w:r>
      <w:r>
        <w:rPr>
          <w:rFonts w:ascii="Palatino Linotype" w:hAnsi="Palatino Linotype" w:cs="Arial"/>
          <w:i/>
          <w:iCs/>
          <w:color w:val="222222"/>
        </w:rPr>
        <w:t xml:space="preserve">, así como del gobierno y de la administración pública municipal y sus organismos descentralizados, asimismo de </w:t>
      </w:r>
      <w:r>
        <w:rPr>
          <w:rFonts w:ascii="Palatino Linotype" w:hAnsi="Palatino Linotype" w:cs="Arial"/>
          <w:b/>
          <w:i/>
          <w:iCs/>
          <w:color w:val="222222"/>
        </w:rPr>
        <w:t>cualquier</w:t>
      </w:r>
      <w:r>
        <w:rPr>
          <w:rFonts w:ascii="Palatino Linotype" w:hAnsi="Palatino Linotype" w:cs="Arial"/>
          <w:i/>
          <w:iCs/>
          <w:color w:val="222222"/>
        </w:rPr>
        <w:t xml:space="preserve"> persona física, jurídica colectiva o </w:t>
      </w:r>
      <w:r>
        <w:rPr>
          <w:rFonts w:ascii="Palatino Linotype" w:hAnsi="Palatino Linotype" w:cs="Arial"/>
          <w:b/>
          <w:i/>
          <w:iCs/>
          <w:color w:val="222222"/>
        </w:rPr>
        <w:t xml:space="preserve">sindicato que reciba y ejerza recursos </w:t>
      </w:r>
      <w:r>
        <w:rPr>
          <w:rFonts w:ascii="Palatino Linotype" w:hAnsi="Palatino Linotype" w:cs="Arial"/>
          <w:b/>
          <w:i/>
        </w:rPr>
        <w:t>públicos</w:t>
      </w:r>
      <w:r>
        <w:rPr>
          <w:rFonts w:ascii="Palatino Linotype" w:hAnsi="Palatino Linotype" w:cs="Arial"/>
          <w:i/>
          <w:iCs/>
          <w:color w:val="222222"/>
        </w:rPr>
        <w:t xml:space="preserve"> o realice </w:t>
      </w:r>
      <w:r>
        <w:rPr>
          <w:rFonts w:ascii="Palatino Linotype" w:hAnsi="Palatino Linotype" w:cs="Arial"/>
          <w:i/>
          <w:iCs/>
          <w:color w:val="222222"/>
        </w:rPr>
        <w:t xml:space="preserve">actos de autoridad en el ámbito estatal y municipal, es pública y sólo podrá ser reservada temporalmente por razones previstas en la Constitución Política de los Estados Unidos Mexicanos de interés público y seguridad, en los términos que fijen las leyes. </w:t>
      </w:r>
      <w:r>
        <w:rPr>
          <w:rFonts w:ascii="Palatino Linotype" w:hAnsi="Palatino Linotype" w:cs="Arial"/>
          <w:i/>
          <w:iCs/>
          <w:color w:val="222222"/>
        </w:rPr>
        <w:t xml:space="preserve">En la interpretación de este derecho deberá prevalecer el principio de máxima publicidad. Los sujetos obligados deberán documentar todo acto que derive del ejercicio de sus facultades, competencias o funciones, la ley determinará los supuestos específicos </w:t>
      </w:r>
      <w:r>
        <w:rPr>
          <w:rFonts w:ascii="Palatino Linotype" w:hAnsi="Palatino Linotype" w:cs="Arial"/>
          <w:i/>
          <w:iCs/>
          <w:color w:val="222222"/>
        </w:rPr>
        <w:t>bajo los cuales procederá la declaración de inexistencia de la información.</w:t>
      </w:r>
    </w:p>
    <w:p w:rsidR="00411427" w:rsidRDefault="00411427">
      <w:pPr>
        <w:ind w:left="851" w:right="851"/>
        <w:jc w:val="both"/>
        <w:rPr>
          <w:rFonts w:ascii="Palatino Linotype" w:hAnsi="Palatino Linotype" w:cs="Arial"/>
          <w:i/>
          <w:color w:val="222222"/>
        </w:rPr>
      </w:pPr>
    </w:p>
    <w:p w:rsidR="00411427" w:rsidRDefault="007C259F">
      <w:pPr>
        <w:ind w:left="851" w:right="851"/>
        <w:jc w:val="both"/>
        <w:rPr>
          <w:rFonts w:ascii="Palatino Linotype" w:hAnsi="Palatino Linotype" w:cs="Arial"/>
          <w:i/>
          <w:color w:val="222222"/>
        </w:rPr>
      </w:pPr>
      <w:r>
        <w:rPr>
          <w:rFonts w:ascii="Palatino Linotype" w:hAnsi="Palatino Linotype" w:cs="Arial"/>
          <w:b/>
          <w:i/>
          <w:iCs/>
          <w:color w:val="222222"/>
        </w:rPr>
        <w:t>III.</w:t>
      </w:r>
      <w:r>
        <w:rPr>
          <w:rFonts w:ascii="Palatino Linotype" w:hAnsi="Palatino Linotype"/>
          <w:i/>
          <w:color w:val="222222"/>
        </w:rPr>
        <w:t xml:space="preserve"> </w:t>
      </w:r>
      <w:r>
        <w:rPr>
          <w:rFonts w:ascii="Palatino Linotype" w:hAnsi="Palatino Linotype" w:cs="Arial"/>
          <w:i/>
          <w:iCs/>
          <w:color w:val="222222"/>
        </w:rPr>
        <w:t xml:space="preserve">Toda </w:t>
      </w:r>
      <w:r>
        <w:rPr>
          <w:rFonts w:ascii="Palatino Linotype" w:hAnsi="Palatino Linotype" w:cs="Arial"/>
          <w:i/>
        </w:rPr>
        <w:t>persona</w:t>
      </w:r>
      <w:r>
        <w:rPr>
          <w:rFonts w:ascii="Palatino Linotype" w:hAnsi="Palatino Linotype" w:cs="Arial"/>
          <w:i/>
          <w:iCs/>
          <w:color w:val="222222"/>
        </w:rPr>
        <w:t>, sin necesidad de acreditar interés alguno o justificar su utilización, tendrá acceso gratuito a la información pública, a sus datos personales o a la rectificac</w:t>
      </w:r>
      <w:r>
        <w:rPr>
          <w:rFonts w:ascii="Palatino Linotype" w:hAnsi="Palatino Linotype" w:cs="Arial"/>
          <w:i/>
          <w:iCs/>
          <w:color w:val="222222"/>
        </w:rPr>
        <w:t>ión de éstos.</w:t>
      </w:r>
    </w:p>
    <w:p w:rsidR="00411427" w:rsidRDefault="00411427">
      <w:pPr>
        <w:ind w:left="851" w:right="851"/>
        <w:jc w:val="both"/>
        <w:rPr>
          <w:rFonts w:ascii="Palatino Linotype" w:hAnsi="Palatino Linotype" w:cs="Arial"/>
          <w:b/>
          <w:i/>
          <w:iCs/>
          <w:color w:val="222222"/>
        </w:rPr>
      </w:pPr>
    </w:p>
    <w:p w:rsidR="00411427" w:rsidRDefault="007C259F">
      <w:pPr>
        <w:ind w:left="851" w:right="851"/>
        <w:jc w:val="both"/>
        <w:rPr>
          <w:rFonts w:ascii="Palatino Linotype" w:hAnsi="Palatino Linotype" w:cs="Arial"/>
          <w:i/>
          <w:color w:val="222222"/>
        </w:rPr>
      </w:pPr>
      <w:r>
        <w:rPr>
          <w:rFonts w:ascii="Palatino Linotype" w:hAnsi="Palatino Linotype" w:cs="Arial"/>
          <w:b/>
          <w:i/>
          <w:iCs/>
          <w:color w:val="222222"/>
        </w:rPr>
        <w:t xml:space="preserve">IV. </w:t>
      </w:r>
      <w:r>
        <w:rPr>
          <w:rFonts w:ascii="Palatino Linotype" w:hAnsi="Palatino Linotype" w:cs="Arial"/>
          <w:i/>
          <w:iCs/>
          <w:color w:val="222222"/>
        </w:rPr>
        <w:t xml:space="preserve">Se establecerán mecanismos de acceso a la información y procedimientos de revisión expeditos que se </w:t>
      </w:r>
      <w:r>
        <w:rPr>
          <w:rFonts w:ascii="Palatino Linotype" w:hAnsi="Palatino Linotype" w:cs="Arial"/>
          <w:i/>
        </w:rPr>
        <w:t>sustanciarán</w:t>
      </w:r>
      <w:r>
        <w:rPr>
          <w:rFonts w:ascii="Palatino Linotype" w:hAnsi="Palatino Linotype" w:cs="Arial"/>
          <w:i/>
          <w:iCs/>
          <w:color w:val="222222"/>
        </w:rPr>
        <w:t xml:space="preserve"> ante el organismo autónomo especializado e imparcial que establece esta Constitución.”</w:t>
      </w:r>
    </w:p>
    <w:p w:rsidR="00411427" w:rsidRDefault="007C259F">
      <w:pPr>
        <w:ind w:left="851" w:right="851"/>
        <w:jc w:val="both"/>
        <w:rPr>
          <w:rFonts w:ascii="Palatino Linotype" w:hAnsi="Palatino Linotype" w:cs="Arial"/>
          <w:i/>
          <w:iCs/>
          <w:color w:val="222222"/>
        </w:rPr>
      </w:pPr>
      <w:r>
        <w:rPr>
          <w:rFonts w:ascii="Palatino Linotype" w:hAnsi="Palatino Linotype" w:cs="Arial"/>
          <w:i/>
          <w:iCs/>
          <w:color w:val="222222"/>
        </w:rPr>
        <w:t>(Énfasis añadido)</w:t>
      </w:r>
    </w:p>
    <w:p w:rsidR="00411427" w:rsidRDefault="00411427">
      <w:pPr>
        <w:spacing w:line="360" w:lineRule="auto"/>
        <w:jc w:val="both"/>
        <w:rPr>
          <w:rFonts w:ascii="Palatino Linotype" w:hAnsi="Palatino Linotype"/>
        </w:rPr>
      </w:pPr>
    </w:p>
    <w:p w:rsidR="00411427" w:rsidRDefault="007C259F">
      <w:pPr>
        <w:spacing w:line="360" w:lineRule="auto"/>
        <w:jc w:val="both"/>
        <w:rPr>
          <w:rFonts w:ascii="Palatino Linotype" w:hAnsi="Palatino Linotype"/>
        </w:rPr>
      </w:pPr>
      <w:r>
        <w:rPr>
          <w:rFonts w:ascii="Palatino Linotype" w:hAnsi="Palatino Linotype"/>
        </w:rPr>
        <w:t>Ya que el planteam</w:t>
      </w:r>
      <w:r>
        <w:rPr>
          <w:rFonts w:ascii="Palatino Linotype" w:hAnsi="Palatino Linotype"/>
        </w:rPr>
        <w:t xml:space="preserve">iento del problema es de toral importancia, a efecto de determinar la intención o voluntad del recurrente a la luz de la interpretación de la solicitud de </w:t>
      </w:r>
      <w:r>
        <w:rPr>
          <w:rFonts w:ascii="Palatino Linotype" w:hAnsi="Palatino Linotype"/>
        </w:rPr>
        <w:lastRenderedPageBreak/>
        <w:t>información, y que puede generar de forma objetiva y material el sujeto obligado que se relacione con</w:t>
      </w:r>
      <w:r>
        <w:rPr>
          <w:rFonts w:ascii="Palatino Linotype" w:hAnsi="Palatino Linotype"/>
        </w:rPr>
        <w:t xml:space="preserve"> esa intención, respecto del presente asunto se realiza a continuación.</w:t>
      </w:r>
    </w:p>
    <w:p w:rsidR="00411427" w:rsidRDefault="00411427">
      <w:pPr>
        <w:autoSpaceDE w:val="0"/>
        <w:autoSpaceDN w:val="0"/>
        <w:adjustRightInd w:val="0"/>
        <w:spacing w:line="360" w:lineRule="auto"/>
        <w:jc w:val="both"/>
        <w:rPr>
          <w:rFonts w:ascii="Palatino Linotype" w:hAnsi="Palatino Linotype" w:cs="Arial"/>
        </w:rPr>
      </w:pPr>
    </w:p>
    <w:p w:rsidR="00411427" w:rsidRDefault="007C259F">
      <w:pPr>
        <w:autoSpaceDE w:val="0"/>
        <w:autoSpaceDN w:val="0"/>
        <w:adjustRightInd w:val="0"/>
        <w:spacing w:line="360" w:lineRule="auto"/>
        <w:jc w:val="both"/>
        <w:rPr>
          <w:rFonts w:ascii="Palatino Linotype" w:hAnsi="Palatino Linotype" w:cs="Arial"/>
        </w:rPr>
      </w:pPr>
      <w:r>
        <w:rPr>
          <w:rFonts w:ascii="Palatino Linotype" w:hAnsi="Palatino Linotype" w:cs="Arial"/>
        </w:rPr>
        <w:t>Ahora bien, se procede al análisis del presente recurso, así como al contenido íntegro de las actuaciones que obran en los expedientes electrónicos, para así estar en posibilidad este</w:t>
      </w:r>
      <w:r>
        <w:rPr>
          <w:rFonts w:ascii="Palatino Linotype" w:hAnsi="Palatino Linotype" w:cs="Arial"/>
        </w:rPr>
        <w:t xml:space="preserve"> Órgano Colegiado de dictar el fallo correspondiente conforme a derecho, tomando en consideración los elementos aportados por las partes y apegándose en todo momento al principio de máxima publicidad consagrado en nuestra Constitución Federal, Local y demá</w:t>
      </w:r>
      <w:r>
        <w:rPr>
          <w:rFonts w:ascii="Palatino Linotype" w:hAnsi="Palatino Linotype" w:cs="Arial"/>
        </w:rPr>
        <w:t>s leyes aplicables en la materia, así como en los tratados internacionales en los que el Estado Mexicano sea parte, en concordancia con el artículo 8 de la Ley de Transparencia local, es así que el recurrente solicitó:</w:t>
      </w:r>
    </w:p>
    <w:p w:rsidR="00411427" w:rsidRDefault="00411427">
      <w:pPr>
        <w:autoSpaceDE w:val="0"/>
        <w:autoSpaceDN w:val="0"/>
        <w:adjustRightInd w:val="0"/>
        <w:spacing w:line="360" w:lineRule="auto"/>
        <w:jc w:val="both"/>
        <w:rPr>
          <w:rFonts w:ascii="Palatino Linotype" w:hAnsi="Palatino Linotype" w:cs="Arial"/>
        </w:rPr>
      </w:pPr>
    </w:p>
    <w:p w:rsidR="00411427" w:rsidRDefault="007C259F">
      <w:pPr>
        <w:autoSpaceDE w:val="0"/>
        <w:autoSpaceDN w:val="0"/>
        <w:adjustRightInd w:val="0"/>
        <w:spacing w:line="360" w:lineRule="auto"/>
        <w:ind w:left="567" w:right="49"/>
        <w:jc w:val="both"/>
        <w:rPr>
          <w:rFonts w:ascii="Palatino Linotype" w:hAnsi="Palatino Linotype" w:cs="Arial"/>
        </w:rPr>
      </w:pPr>
      <w:r>
        <w:rPr>
          <w:rFonts w:ascii="Palatino Linotype" w:hAnsi="Palatino Linotype" w:cs="Arial"/>
        </w:rPr>
        <w:t>De las Direcciones Generales de Medi</w:t>
      </w:r>
      <w:r>
        <w:rPr>
          <w:rFonts w:ascii="Palatino Linotype" w:hAnsi="Palatino Linotype" w:cs="Arial"/>
        </w:rPr>
        <w:t>o Ambiente y/o Desarrollo Urbano, así como la dirección responsable de los años 2002 al 2022:</w:t>
      </w:r>
    </w:p>
    <w:p w:rsidR="00411427" w:rsidRDefault="00411427">
      <w:pPr>
        <w:autoSpaceDE w:val="0"/>
        <w:autoSpaceDN w:val="0"/>
        <w:adjustRightInd w:val="0"/>
        <w:spacing w:line="360" w:lineRule="auto"/>
        <w:ind w:left="567" w:right="49"/>
        <w:jc w:val="both"/>
        <w:rPr>
          <w:rFonts w:ascii="Palatino Linotype" w:hAnsi="Palatino Linotype" w:cs="Arial"/>
        </w:rPr>
      </w:pPr>
    </w:p>
    <w:p w:rsidR="00411427" w:rsidRDefault="007C259F">
      <w:pPr>
        <w:autoSpaceDE w:val="0"/>
        <w:autoSpaceDN w:val="0"/>
        <w:adjustRightInd w:val="0"/>
        <w:spacing w:line="360" w:lineRule="auto"/>
        <w:ind w:left="567" w:right="49"/>
        <w:jc w:val="both"/>
        <w:rPr>
          <w:rFonts w:ascii="Palatino Linotype" w:hAnsi="Palatino Linotype" w:cs="Arial"/>
        </w:rPr>
      </w:pPr>
      <w:r>
        <w:rPr>
          <w:rFonts w:ascii="Palatino Linotype" w:hAnsi="Palatino Linotype" w:cs="Arial"/>
        </w:rPr>
        <w:t>A.- La cantidad de solicitudes de cambio de uso de suelo en el polígono del Área Natural Protegida Los Remedios; especificando:</w:t>
      </w:r>
    </w:p>
    <w:p w:rsidR="00411427" w:rsidRDefault="00411427">
      <w:pPr>
        <w:autoSpaceDE w:val="0"/>
        <w:autoSpaceDN w:val="0"/>
        <w:adjustRightInd w:val="0"/>
        <w:spacing w:line="360" w:lineRule="auto"/>
        <w:ind w:left="567" w:right="49"/>
        <w:jc w:val="both"/>
        <w:rPr>
          <w:rFonts w:ascii="Palatino Linotype" w:hAnsi="Palatino Linotype" w:cs="Arial"/>
        </w:rPr>
      </w:pPr>
    </w:p>
    <w:p w:rsidR="00411427" w:rsidRDefault="007C259F">
      <w:pPr>
        <w:autoSpaceDE w:val="0"/>
        <w:autoSpaceDN w:val="0"/>
        <w:adjustRightInd w:val="0"/>
        <w:spacing w:line="360" w:lineRule="auto"/>
        <w:ind w:left="567" w:right="49"/>
        <w:jc w:val="both"/>
        <w:rPr>
          <w:rFonts w:ascii="Palatino Linotype" w:hAnsi="Palatino Linotype" w:cs="Arial"/>
        </w:rPr>
      </w:pPr>
      <w:r>
        <w:rPr>
          <w:rFonts w:ascii="Palatino Linotype" w:hAnsi="Palatino Linotype" w:cs="Arial"/>
        </w:rPr>
        <w:t xml:space="preserve">1. La fecha de la solicitud </w:t>
      </w:r>
    </w:p>
    <w:p w:rsidR="00411427" w:rsidRDefault="007C259F">
      <w:pPr>
        <w:autoSpaceDE w:val="0"/>
        <w:autoSpaceDN w:val="0"/>
        <w:adjustRightInd w:val="0"/>
        <w:spacing w:line="360" w:lineRule="auto"/>
        <w:ind w:left="567" w:right="49"/>
        <w:jc w:val="both"/>
        <w:rPr>
          <w:rFonts w:ascii="Palatino Linotype" w:hAnsi="Palatino Linotype" w:cs="Arial"/>
        </w:rPr>
      </w:pPr>
      <w:r>
        <w:rPr>
          <w:rFonts w:ascii="Palatino Linotype" w:hAnsi="Palatino Linotype" w:cs="Arial"/>
        </w:rPr>
        <w:t xml:space="preserve">2. </w:t>
      </w:r>
      <w:r>
        <w:rPr>
          <w:rFonts w:ascii="Palatino Linotype" w:hAnsi="Palatino Linotype" w:cs="Arial"/>
        </w:rPr>
        <w:t xml:space="preserve">Qué cambio se solicitaba </w:t>
      </w:r>
    </w:p>
    <w:p w:rsidR="00411427" w:rsidRDefault="007C259F">
      <w:pPr>
        <w:autoSpaceDE w:val="0"/>
        <w:autoSpaceDN w:val="0"/>
        <w:adjustRightInd w:val="0"/>
        <w:spacing w:line="360" w:lineRule="auto"/>
        <w:ind w:left="567" w:right="49"/>
        <w:jc w:val="both"/>
        <w:rPr>
          <w:rFonts w:ascii="Palatino Linotype" w:hAnsi="Palatino Linotype" w:cs="Arial"/>
        </w:rPr>
      </w:pPr>
      <w:r>
        <w:rPr>
          <w:rFonts w:ascii="Palatino Linotype" w:hAnsi="Palatino Linotype" w:cs="Arial"/>
        </w:rPr>
        <w:t xml:space="preserve">3. La dirección (calle, lote o número del predio y colonia) del terreno por el que se pedía el cambio </w:t>
      </w:r>
    </w:p>
    <w:p w:rsidR="00411427" w:rsidRDefault="007C259F">
      <w:pPr>
        <w:autoSpaceDE w:val="0"/>
        <w:autoSpaceDN w:val="0"/>
        <w:adjustRightInd w:val="0"/>
        <w:spacing w:line="360" w:lineRule="auto"/>
        <w:ind w:left="567" w:right="49"/>
        <w:jc w:val="both"/>
        <w:rPr>
          <w:rFonts w:ascii="Palatino Linotype" w:hAnsi="Palatino Linotype" w:cs="Arial"/>
        </w:rPr>
      </w:pPr>
      <w:r>
        <w:rPr>
          <w:rFonts w:ascii="Palatino Linotype" w:hAnsi="Palatino Linotype" w:cs="Arial"/>
        </w:rPr>
        <w:t>4. El estatus (si se cambió o no) por parte del Ayuntamiento.</w:t>
      </w:r>
    </w:p>
    <w:p w:rsidR="00411427" w:rsidRDefault="00411427">
      <w:pPr>
        <w:autoSpaceDE w:val="0"/>
        <w:autoSpaceDN w:val="0"/>
        <w:adjustRightInd w:val="0"/>
        <w:spacing w:line="360" w:lineRule="auto"/>
        <w:jc w:val="both"/>
        <w:rPr>
          <w:rFonts w:ascii="Palatino Linotype" w:hAnsi="Palatino Linotype" w:cs="Arial"/>
        </w:rPr>
      </w:pPr>
    </w:p>
    <w:p w:rsidR="00411427" w:rsidRDefault="007C259F">
      <w:pPr>
        <w:autoSpaceDE w:val="0"/>
        <w:autoSpaceDN w:val="0"/>
        <w:adjustRightInd w:val="0"/>
        <w:spacing w:line="360" w:lineRule="auto"/>
        <w:jc w:val="both"/>
        <w:rPr>
          <w:rFonts w:ascii="Palatino Linotype" w:hAnsi="Palatino Linotype" w:cs="Arial"/>
        </w:rPr>
      </w:pPr>
      <w:r>
        <w:rPr>
          <w:rFonts w:ascii="Palatino Linotype" w:hAnsi="Palatino Linotype" w:cs="Arial"/>
        </w:rPr>
        <w:t>Para lo cual es sujeto obligado entregó el siguiente documento:</w:t>
      </w:r>
    </w:p>
    <w:p w:rsidR="00411427" w:rsidRDefault="00411427">
      <w:pPr>
        <w:autoSpaceDE w:val="0"/>
        <w:autoSpaceDN w:val="0"/>
        <w:adjustRightInd w:val="0"/>
        <w:spacing w:line="360" w:lineRule="auto"/>
        <w:jc w:val="both"/>
        <w:rPr>
          <w:rFonts w:ascii="Palatino Linotype" w:hAnsi="Palatino Linotype" w:cs="Arial"/>
        </w:rPr>
      </w:pPr>
    </w:p>
    <w:p w:rsidR="00411427" w:rsidRDefault="007C259F">
      <w:pPr>
        <w:autoSpaceDE w:val="0"/>
        <w:autoSpaceDN w:val="0"/>
        <w:adjustRightInd w:val="0"/>
        <w:spacing w:line="360" w:lineRule="auto"/>
        <w:jc w:val="center"/>
        <w:rPr>
          <w:rFonts w:ascii="Palatino Linotype" w:hAnsi="Palatino Linotype" w:cs="Arial"/>
        </w:rPr>
      </w:pPr>
      <w:r>
        <w:rPr>
          <w:noProof/>
          <w:lang w:val="es-MX" w:eastAsia="es-MX"/>
        </w:rPr>
        <w:drawing>
          <wp:inline distT="0" distB="0" distL="0" distR="0">
            <wp:extent cx="5882640" cy="7245985"/>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9"/>
                    <a:srcRect l="34700" t="21353" r="35533" b="22485"/>
                    <a:stretch>
                      <a:fillRect/>
                    </a:stretch>
                  </pic:blipFill>
                  <pic:spPr>
                    <a:xfrm>
                      <a:off x="0" y="0"/>
                      <a:ext cx="5910429" cy="7279501"/>
                    </a:xfrm>
                    <a:prstGeom prst="rect">
                      <a:avLst/>
                    </a:prstGeom>
                    <a:ln>
                      <a:noFill/>
                    </a:ln>
                  </pic:spPr>
                </pic:pic>
              </a:graphicData>
            </a:graphic>
          </wp:inline>
        </w:drawing>
      </w:r>
    </w:p>
    <w:p w:rsidR="00411427" w:rsidRDefault="00411427">
      <w:pPr>
        <w:autoSpaceDE w:val="0"/>
        <w:autoSpaceDN w:val="0"/>
        <w:adjustRightInd w:val="0"/>
        <w:spacing w:line="360" w:lineRule="auto"/>
        <w:jc w:val="both"/>
        <w:rPr>
          <w:rFonts w:ascii="Palatino Linotype" w:hAnsi="Palatino Linotype" w:cs="Arial"/>
        </w:rPr>
      </w:pPr>
    </w:p>
    <w:p w:rsidR="00411427" w:rsidRDefault="007C259F">
      <w:pPr>
        <w:autoSpaceDE w:val="0"/>
        <w:autoSpaceDN w:val="0"/>
        <w:adjustRightInd w:val="0"/>
        <w:spacing w:line="360" w:lineRule="auto"/>
        <w:jc w:val="both"/>
        <w:rPr>
          <w:rFonts w:ascii="Palatino Linotype" w:hAnsi="Palatino Linotype" w:cs="Arial"/>
          <w:lang w:val="zh-CN"/>
        </w:rPr>
      </w:pPr>
      <w:r>
        <w:rPr>
          <w:rFonts w:ascii="Palatino Linotype" w:hAnsi="Palatino Linotype" w:cs="Arial"/>
          <w:lang w:val="zh-CN"/>
        </w:rPr>
        <w:lastRenderedPageBreak/>
        <w:t>Para lo cual el recurrente manifestó en su impugnación:</w:t>
      </w:r>
    </w:p>
    <w:p w:rsidR="00411427" w:rsidRDefault="00411427">
      <w:pPr>
        <w:autoSpaceDE w:val="0"/>
        <w:autoSpaceDN w:val="0"/>
        <w:adjustRightInd w:val="0"/>
        <w:spacing w:line="360" w:lineRule="auto"/>
        <w:jc w:val="both"/>
        <w:rPr>
          <w:rFonts w:ascii="Palatino Linotype" w:hAnsi="Palatino Linotype" w:cs="Arial"/>
          <w:lang w:val="zh-CN"/>
        </w:rPr>
      </w:pPr>
    </w:p>
    <w:p w:rsidR="00411427" w:rsidRDefault="007C259F">
      <w:pPr>
        <w:autoSpaceDE w:val="0"/>
        <w:autoSpaceDN w:val="0"/>
        <w:adjustRightInd w:val="0"/>
        <w:spacing w:line="360" w:lineRule="auto"/>
        <w:jc w:val="both"/>
        <w:rPr>
          <w:rFonts w:ascii="Palatino Linotype" w:hAnsi="Palatino Linotype" w:cs="Arial"/>
          <w:lang w:val="zh-CN"/>
        </w:rPr>
      </w:pPr>
      <w:r>
        <w:rPr>
          <w:rFonts w:ascii="Palatino Linotype" w:hAnsi="Palatino Linotype"/>
          <w:i/>
          <w:lang w:val="es-MX" w:eastAsia="es-MX"/>
        </w:rPr>
        <w:t>“El Sujeto Obligado informó que no encontró ninguna solicitud relacionada con lo que solicité, por lo que pido que me indiquen en qué direcciones o archivos se realizó la búsqueda y qué periodo a</w:t>
      </w:r>
      <w:r>
        <w:rPr>
          <w:rFonts w:ascii="Palatino Linotype" w:hAnsi="Palatino Linotype"/>
          <w:i/>
          <w:lang w:val="es-MX" w:eastAsia="es-MX"/>
        </w:rPr>
        <w:t>barcó.” (sic).</w:t>
      </w:r>
    </w:p>
    <w:p w:rsidR="00411427" w:rsidRDefault="00411427">
      <w:pPr>
        <w:autoSpaceDE w:val="0"/>
        <w:autoSpaceDN w:val="0"/>
        <w:adjustRightInd w:val="0"/>
        <w:spacing w:line="360" w:lineRule="auto"/>
        <w:jc w:val="both"/>
        <w:rPr>
          <w:rFonts w:ascii="Palatino Linotype" w:hAnsi="Palatino Linotype" w:cs="Arial"/>
        </w:rPr>
      </w:pPr>
    </w:p>
    <w:p w:rsidR="00411427" w:rsidRDefault="007C259F">
      <w:pPr>
        <w:spacing w:line="360" w:lineRule="auto"/>
        <w:jc w:val="both"/>
        <w:rPr>
          <w:rFonts w:ascii="Palatino Linotype" w:hAnsi="Palatino Linotype"/>
        </w:rPr>
      </w:pPr>
      <w:r>
        <w:rPr>
          <w:rFonts w:ascii="Palatino Linotype" w:hAnsi="Palatino Linotype" w:cs="Arial"/>
        </w:rPr>
        <w:t xml:space="preserve">Como podemos apreciar, la impugnación es genérica sin que haga referencia del por qué la información remitida, no es la información que solicitó, </w:t>
      </w:r>
      <w:r>
        <w:rPr>
          <w:rFonts w:ascii="Palatino Linotype" w:hAnsi="Palatino Linotype" w:cs="Arial"/>
          <w:lang w:val="zh-CN"/>
        </w:rPr>
        <w:t>se</w:t>
      </w:r>
      <w:r>
        <w:rPr>
          <w:rFonts w:ascii="Palatino Linotype" w:hAnsi="Palatino Linotype" w:cs="Arial"/>
        </w:rPr>
        <w:t xml:space="preserve"> consideran manifestaciones infundadas </w:t>
      </w:r>
      <w:r>
        <w:rPr>
          <w:rFonts w:ascii="Palatino Linotype" w:hAnsi="Palatino Linotype"/>
        </w:rPr>
        <w:t xml:space="preserve">pues este ente colegiado, no tiene las capacidades o </w:t>
      </w:r>
      <w:r>
        <w:rPr>
          <w:rFonts w:ascii="Palatino Linotype" w:hAnsi="Palatino Linotype"/>
        </w:rPr>
        <w:t xml:space="preserve">atribuciones para determinar la </w:t>
      </w:r>
      <w:r>
        <w:rPr>
          <w:rFonts w:ascii="Palatino Linotype" w:hAnsi="Palatino Linotype"/>
          <w:lang w:val="zh-CN"/>
        </w:rPr>
        <w:t>veracidad</w:t>
      </w:r>
      <w:r>
        <w:rPr>
          <w:rFonts w:ascii="Palatino Linotype" w:hAnsi="Palatino Linotype"/>
        </w:rPr>
        <w:t xml:space="preserve"> de los documentos entregados o hacer pronunciamiento relativo a ello.</w:t>
      </w:r>
    </w:p>
    <w:p w:rsidR="00411427" w:rsidRDefault="00411427">
      <w:pPr>
        <w:spacing w:line="360" w:lineRule="auto"/>
        <w:jc w:val="both"/>
        <w:rPr>
          <w:rFonts w:ascii="Palatino Linotype" w:hAnsi="Palatino Linotype"/>
        </w:rPr>
      </w:pPr>
    </w:p>
    <w:p w:rsidR="00411427" w:rsidRDefault="007C259F">
      <w:pPr>
        <w:spacing w:line="360" w:lineRule="auto"/>
        <w:jc w:val="both"/>
        <w:rPr>
          <w:rFonts w:ascii="Palatino Linotype" w:hAnsi="Palatino Linotype" w:cs="Arial"/>
          <w:lang w:val="zh-CN"/>
        </w:rPr>
      </w:pPr>
      <w:r>
        <w:rPr>
          <w:rFonts w:ascii="Palatino Linotype" w:hAnsi="Palatino Linotype"/>
        </w:rPr>
        <w:t>Se aprecia que son argumentos</w:t>
      </w:r>
      <w:r>
        <w:rPr>
          <w:rFonts w:ascii="Palatino Linotype" w:hAnsi="Palatino Linotype" w:cs="Arial"/>
          <w:lang w:val="zh-CN"/>
        </w:rPr>
        <w:t xml:space="preserve"> en los que no se esgrimen razonamientos lógicos del porque se ha vulnerado el derecho de acceso a la información </w:t>
      </w:r>
      <w:r>
        <w:rPr>
          <w:rFonts w:ascii="Palatino Linotype" w:hAnsi="Palatino Linotype" w:cs="Arial"/>
          <w:lang w:val="zh-CN"/>
        </w:rPr>
        <w:t>del particular, es decir, los motivos por los cuales el pronunciamiento de la Subdirección de Planeación y Evaluación Urbana, como sujeto habilitado de la Dirección General de Desarrollo, y que en uso de las atribuciones del sujeto obligado, no colman el d</w:t>
      </w:r>
      <w:r>
        <w:rPr>
          <w:rFonts w:ascii="Palatino Linotype" w:hAnsi="Palatino Linotype" w:cs="Arial"/>
          <w:lang w:val="zh-CN"/>
        </w:rPr>
        <w:t>erecho de acceso a la información pública.</w:t>
      </w:r>
    </w:p>
    <w:p w:rsidR="00411427" w:rsidRDefault="00411427">
      <w:pPr>
        <w:spacing w:line="360" w:lineRule="auto"/>
        <w:jc w:val="both"/>
        <w:rPr>
          <w:rFonts w:ascii="Palatino Linotype" w:hAnsi="Palatino Linotype" w:cs="Arial"/>
          <w:lang w:val="zh-CN"/>
        </w:rPr>
      </w:pPr>
    </w:p>
    <w:p w:rsidR="00411427" w:rsidRDefault="007C259F">
      <w:pPr>
        <w:spacing w:line="360" w:lineRule="auto"/>
        <w:jc w:val="both"/>
        <w:rPr>
          <w:rFonts w:ascii="Palatino Linotype" w:hAnsi="Palatino Linotype" w:cs="Arial"/>
          <w:lang w:val="zh-CN"/>
        </w:rPr>
      </w:pPr>
      <w:r>
        <w:rPr>
          <w:rFonts w:ascii="Palatino Linotype" w:hAnsi="Palatino Linotype" w:cs="Arial"/>
          <w:lang w:val="zh-CN"/>
        </w:rPr>
        <w:t>Constituyen manifestaciones abstractas por medio de las cuales se duda de la respuesta del sujeto obligado, que dicho sea de paso, actúa de forma oficial emitiendo una respuesta formal a través del Portal SAIMEX,</w:t>
      </w:r>
      <w:r>
        <w:rPr>
          <w:rFonts w:ascii="Palatino Linotype" w:hAnsi="Palatino Linotype" w:cs="Arial"/>
          <w:lang w:val="zh-CN"/>
        </w:rPr>
        <w:t xml:space="preserve"> que este Instituto ha puesto a disposición de los sujetos obligados a efecto de que éstos emitan sus respuestas atingentes al derecho de acceso a la información pública.</w:t>
      </w:r>
    </w:p>
    <w:p w:rsidR="00411427" w:rsidRDefault="00411427">
      <w:pPr>
        <w:spacing w:line="360" w:lineRule="auto"/>
        <w:jc w:val="both"/>
        <w:rPr>
          <w:rFonts w:ascii="Palatino Linotype" w:hAnsi="Palatino Linotype" w:cs="Arial"/>
          <w:lang w:val="zh-CN"/>
        </w:rPr>
      </w:pPr>
    </w:p>
    <w:p w:rsidR="00411427" w:rsidRDefault="007C259F">
      <w:pPr>
        <w:spacing w:line="360" w:lineRule="auto"/>
        <w:jc w:val="both"/>
        <w:rPr>
          <w:rFonts w:ascii="Palatino Linotype" w:hAnsi="Palatino Linotype" w:cs="Arial"/>
          <w:lang w:val="zh-CN"/>
        </w:rPr>
      </w:pPr>
      <w:r>
        <w:rPr>
          <w:rFonts w:ascii="Palatino Linotype" w:hAnsi="Palatino Linotype" w:cs="Arial"/>
          <w:lang w:val="zh-CN"/>
        </w:rPr>
        <w:lastRenderedPageBreak/>
        <w:t>En ese sentido se considera que es una manifestación infundada ya que el sujeto obli</w:t>
      </w:r>
      <w:r>
        <w:rPr>
          <w:rFonts w:ascii="Palatino Linotype" w:hAnsi="Palatino Linotype" w:cs="Arial"/>
          <w:lang w:val="zh-CN"/>
        </w:rPr>
        <w:t>gado se pronunció al respecto de las solicitudes de cambio de uso de suelo del Área Natural Protegida referida en la solicitud de información.</w:t>
      </w:r>
    </w:p>
    <w:p w:rsidR="00411427" w:rsidRDefault="00411427">
      <w:pPr>
        <w:spacing w:line="360" w:lineRule="auto"/>
        <w:jc w:val="both"/>
        <w:rPr>
          <w:rFonts w:ascii="Palatino Linotype" w:hAnsi="Palatino Linotype" w:cs="Arial"/>
          <w:lang w:val="zh-CN"/>
        </w:rPr>
      </w:pPr>
    </w:p>
    <w:p w:rsidR="00411427" w:rsidRDefault="007C259F">
      <w:pPr>
        <w:spacing w:line="360" w:lineRule="auto"/>
        <w:jc w:val="both"/>
        <w:rPr>
          <w:rFonts w:ascii="Palatino Linotype" w:hAnsi="Palatino Linotype" w:cs="Arial"/>
        </w:rPr>
      </w:pPr>
      <w:r>
        <w:rPr>
          <w:rFonts w:ascii="Palatino Linotype" w:hAnsi="Palatino Linotype" w:cs="Arial"/>
        </w:rPr>
        <w:t>En ese mismo contexto, el artículo 12 de la Ley de Transparencias y Acceso a la Información Pública del Estado d</w:t>
      </w:r>
      <w:r>
        <w:rPr>
          <w:rFonts w:ascii="Palatino Linotype" w:hAnsi="Palatino Linotype" w:cs="Arial"/>
        </w:rPr>
        <w:t>e México y Municipios, establece que los sujetos obligados proporcionarán la información pública que se les requiera y esta obre en sus archivos, mismo precepto que a continuación se transcribe:</w:t>
      </w:r>
    </w:p>
    <w:p w:rsidR="00411427" w:rsidRDefault="00411427">
      <w:pPr>
        <w:pStyle w:val="Sinespaciado"/>
        <w:spacing w:line="360" w:lineRule="auto"/>
        <w:rPr>
          <w:rFonts w:ascii="Palatino Linotype" w:hAnsi="Palatino Linotype"/>
        </w:rPr>
      </w:pPr>
    </w:p>
    <w:p w:rsidR="00411427" w:rsidRDefault="007C259F">
      <w:pPr>
        <w:pStyle w:val="Sinespaciado"/>
        <w:spacing w:line="360" w:lineRule="auto"/>
        <w:ind w:left="851" w:right="850"/>
        <w:jc w:val="both"/>
        <w:rPr>
          <w:rFonts w:ascii="Palatino Linotype" w:hAnsi="Palatino Linotype"/>
          <w:i/>
        </w:rPr>
      </w:pPr>
      <w:r>
        <w:rPr>
          <w:rFonts w:ascii="Palatino Linotype" w:hAnsi="Palatino Linotype"/>
        </w:rPr>
        <w:t>“</w:t>
      </w:r>
      <w:r>
        <w:rPr>
          <w:rFonts w:ascii="Palatino Linotype" w:hAnsi="Palatino Linotype"/>
          <w:b/>
          <w:i/>
        </w:rPr>
        <w:t>Artículo 12.</w:t>
      </w:r>
      <w:r>
        <w:rPr>
          <w:rFonts w:ascii="Palatino Linotype" w:hAnsi="Palatino Linotype"/>
          <w:i/>
        </w:rPr>
        <w:t xml:space="preserve"> Quienes generen, recopilen, administren, manej</w:t>
      </w:r>
      <w:r>
        <w:rPr>
          <w:rFonts w:ascii="Palatino Linotype" w:hAnsi="Palatino Linotype"/>
          <w:i/>
        </w:rPr>
        <w:t xml:space="preserve">en, procesen, archiven o conserven información pública serán responsables de la misma en los términos de las disposiciones jurídicas aplicables. </w:t>
      </w:r>
    </w:p>
    <w:p w:rsidR="00411427" w:rsidRDefault="00411427">
      <w:pPr>
        <w:pStyle w:val="Sinespaciado"/>
        <w:spacing w:line="360" w:lineRule="auto"/>
        <w:ind w:left="851" w:right="850"/>
        <w:jc w:val="both"/>
        <w:rPr>
          <w:rFonts w:ascii="Palatino Linotype" w:hAnsi="Palatino Linotype"/>
          <w:i/>
        </w:rPr>
      </w:pPr>
    </w:p>
    <w:p w:rsidR="00411427" w:rsidRDefault="007C259F">
      <w:pPr>
        <w:pStyle w:val="Sinespaciado"/>
        <w:spacing w:line="360" w:lineRule="auto"/>
        <w:ind w:left="851" w:right="850"/>
        <w:jc w:val="both"/>
        <w:rPr>
          <w:rFonts w:ascii="Palatino Linotype" w:hAnsi="Palatino Linotype"/>
        </w:rPr>
      </w:pPr>
      <w:r>
        <w:rPr>
          <w:rFonts w:ascii="Palatino Linotype" w:hAnsi="Palatino Linotype"/>
          <w:b/>
          <w:i/>
          <w:u w:val="single"/>
        </w:rPr>
        <w:t xml:space="preserve">Los sujetos obligados sólo proporcionarán la información pública que se les requiera y que obre en sus </w:t>
      </w:r>
      <w:r>
        <w:rPr>
          <w:rFonts w:ascii="Palatino Linotype" w:hAnsi="Palatino Linotype"/>
          <w:b/>
          <w:i/>
          <w:u w:val="single"/>
        </w:rPr>
        <w:t>archivos</w:t>
      </w:r>
      <w:r>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w:t>
      </w:r>
      <w:r>
        <w:rPr>
          <w:rFonts w:ascii="Palatino Linotype" w:hAnsi="Palatino Linotype"/>
          <w:i/>
        </w:rPr>
        <w:t xml:space="preserve"> investigaciones.”</w:t>
      </w:r>
    </w:p>
    <w:p w:rsidR="00411427" w:rsidRDefault="00411427">
      <w:pPr>
        <w:autoSpaceDE w:val="0"/>
        <w:autoSpaceDN w:val="0"/>
        <w:adjustRightInd w:val="0"/>
        <w:spacing w:line="360" w:lineRule="auto"/>
        <w:jc w:val="both"/>
        <w:rPr>
          <w:rFonts w:ascii="Palatino Linotype" w:hAnsi="Palatino Linotype" w:cs="Arial"/>
        </w:rPr>
      </w:pPr>
    </w:p>
    <w:p w:rsidR="00411427" w:rsidRDefault="007C259F">
      <w:pPr>
        <w:spacing w:line="360" w:lineRule="auto"/>
        <w:jc w:val="both"/>
        <w:rPr>
          <w:rFonts w:ascii="Palatino Linotype" w:hAnsi="Palatino Linotype" w:cs="Arial"/>
        </w:rPr>
      </w:pPr>
      <w:r>
        <w:rPr>
          <w:rFonts w:ascii="Palatino Linotype" w:hAnsi="Palatino Linotype" w:cs="Arial"/>
        </w:rPr>
        <w:t>Por todo lo anterior, conviene subrayar que, las funciones de este Órgano Garante se encuentra puntualizadas en el artículo 36, de la Ley de la Materia, y de la lectura de las mismas no se encuentra alguna que faculte a este Órgano Gara</w:t>
      </w:r>
      <w:r>
        <w:rPr>
          <w:rFonts w:ascii="Palatino Linotype" w:hAnsi="Palatino Linotype" w:cs="Arial"/>
        </w:rPr>
        <w:t xml:space="preserve">nte para pronunciarse acerca de la veracidad de la información remitida por los Sujetos Obligados, es decir, esta Autoridad Garante del acceso a la información pública no cuenta con las </w:t>
      </w:r>
      <w:r>
        <w:rPr>
          <w:rFonts w:ascii="Palatino Linotype" w:hAnsi="Palatino Linotype" w:cs="Arial"/>
        </w:rPr>
        <w:lastRenderedPageBreak/>
        <w:t>atribuciones para determinar si las documentales públicas puestas a di</w:t>
      </w:r>
      <w:r>
        <w:rPr>
          <w:rFonts w:ascii="Palatino Linotype" w:hAnsi="Palatino Linotype" w:cs="Arial"/>
        </w:rPr>
        <w:t>sposición por los sujetos obligados son auténticas o falsas, sino de garantizar que los sujetos obligados cumplan con sus obligaciones de transparencia y hagan entrega de la información que se les solicita.</w:t>
      </w:r>
    </w:p>
    <w:p w:rsidR="00411427" w:rsidRDefault="00411427">
      <w:pPr>
        <w:spacing w:line="360" w:lineRule="auto"/>
        <w:jc w:val="both"/>
        <w:rPr>
          <w:rFonts w:ascii="Palatino Linotype" w:hAnsi="Palatino Linotype" w:cs="Arial"/>
        </w:rPr>
      </w:pPr>
    </w:p>
    <w:p w:rsidR="00411427" w:rsidRDefault="007C259F">
      <w:pPr>
        <w:spacing w:line="360" w:lineRule="auto"/>
        <w:jc w:val="both"/>
        <w:rPr>
          <w:rFonts w:ascii="Palatino Linotype" w:hAnsi="Palatino Linotype" w:cs="Arial"/>
          <w:color w:val="000000"/>
        </w:rPr>
      </w:pPr>
      <w:r>
        <w:rPr>
          <w:rFonts w:ascii="Palatino Linotype" w:hAnsi="Palatino Linotype" w:cs="Arial"/>
          <w:color w:val="000000"/>
        </w:rPr>
        <w:t>Sirve de sustento a lo anterior, el criterio 31/</w:t>
      </w:r>
      <w:r>
        <w:rPr>
          <w:rFonts w:ascii="Palatino Linotype" w:hAnsi="Palatino Linotype" w:cs="Arial"/>
          <w:color w:val="000000"/>
        </w:rPr>
        <w:t xml:space="preserve">10 emitido por el entonces Instituto Federal de Acceso a la Información y Protección de Datos, ahora Instituto Nacional de Acceso a la Información y Protección de Datos, que enuncia lo siguiente: </w:t>
      </w:r>
    </w:p>
    <w:p w:rsidR="00411427" w:rsidRDefault="00411427">
      <w:pPr>
        <w:spacing w:line="360" w:lineRule="auto"/>
        <w:jc w:val="both"/>
        <w:rPr>
          <w:rFonts w:ascii="Palatino Linotype" w:hAnsi="Palatino Linotype" w:cs="Arial"/>
        </w:rPr>
      </w:pPr>
    </w:p>
    <w:p w:rsidR="00411427" w:rsidRDefault="007C259F">
      <w:pPr>
        <w:spacing w:line="360" w:lineRule="auto"/>
        <w:ind w:left="851" w:right="1134"/>
        <w:jc w:val="both"/>
        <w:rPr>
          <w:rFonts w:ascii="Palatino Linotype" w:hAnsi="Palatino Linotype" w:cs="Arial"/>
          <w:i/>
        </w:rPr>
      </w:pPr>
      <w:r>
        <w:rPr>
          <w:rFonts w:ascii="Palatino Linotype" w:hAnsi="Palatino Linotype" w:cs="Arial"/>
          <w:b/>
          <w:i/>
        </w:rPr>
        <w:t>El Instituto Federal de Acceso a la Información y Protecci</w:t>
      </w:r>
      <w:r>
        <w:rPr>
          <w:rFonts w:ascii="Palatino Linotype" w:hAnsi="Palatino Linotype" w:cs="Arial"/>
          <w:b/>
          <w:i/>
        </w:rPr>
        <w:t>ón de Datos no cuenta con facultades para pronunciarse respecto de la veracidad de los documentos proporcionados por los sujetos obligados</w:t>
      </w:r>
      <w:r>
        <w:rPr>
          <w:rFonts w:ascii="Palatino Linotype" w:hAnsi="Palatino Linotype" w:cs="Arial"/>
          <w:i/>
        </w:rPr>
        <w:t>. El Instituto Federal de Acceso a la Información y Protección de Datos es un órgano de la Administración Pública Fede</w:t>
      </w:r>
      <w:r>
        <w:rPr>
          <w:rFonts w:ascii="Palatino Linotype" w:hAnsi="Palatino Linotype" w:cs="Arial"/>
          <w:i/>
        </w:rPr>
        <w:t>ral con autonomía operativa, presupuestaria y de decisión, encargado de promover y difundir el ejercicio del derecho de acceso a la información; resolver sobre la negativa de las solicitudes de acceso a la información; y proteger los datos personales en po</w:t>
      </w:r>
      <w:r>
        <w:rPr>
          <w:rFonts w:ascii="Palatino Linotype" w:hAnsi="Palatino Linotype" w:cs="Arial"/>
          <w:i/>
        </w:rPr>
        <w:t xml:space="preserve">der de las dependencias y entidades. Sin embargo, no está facultado para pronunciarse sobre la veracidad de la información proporcionada por las autoridades en respuesta a las solicitudes de información que les presentan los particulares, en virtud de que </w:t>
      </w:r>
      <w:r>
        <w:rPr>
          <w:rFonts w:ascii="Palatino Linotype" w:hAnsi="Palatino Linotype" w:cs="Arial"/>
          <w:i/>
        </w:rPr>
        <w:t>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hAnsi="Palatino Linotype" w:cs="Arial"/>
          <w:i/>
        </w:rPr>
        <w:t xml:space="preserve"> Expedientes: 2440/07 Comisión Federal de </w:t>
      </w:r>
      <w:r>
        <w:rPr>
          <w:rFonts w:ascii="Palatino Linotype" w:hAnsi="Palatino Linotype" w:cs="Arial"/>
          <w:i/>
        </w:rPr>
        <w:lastRenderedPageBreak/>
        <w:t>Electricidad - Alonso Lujambio Irazábal 0113/09 Instituto de Seguridad y Servicios Sociales de los Trabajadores del Estado – Alonso Lujambio Irazábal 1624/09 Instituto Nacional para la Educación de los Adultos - Ma</w:t>
      </w:r>
      <w:r>
        <w:rPr>
          <w:rFonts w:ascii="Palatino Linotype" w:hAnsi="Palatino Linotype" w:cs="Arial"/>
          <w:i/>
        </w:rPr>
        <w:t xml:space="preserve">ría Marván Laborde 2395/09 Secretaría de Economía - María Marván Laborde 0837/10 Administración Portuaria Integral de Veracruz, S.A. de C.V. – María Marván Laborde </w:t>
      </w:r>
    </w:p>
    <w:p w:rsidR="00411427" w:rsidRDefault="007C259F">
      <w:pPr>
        <w:spacing w:line="360" w:lineRule="auto"/>
        <w:ind w:left="851" w:right="1134"/>
        <w:jc w:val="both"/>
        <w:rPr>
          <w:rFonts w:ascii="Palatino Linotype" w:hAnsi="Palatino Linotype" w:cs="Arial"/>
          <w:i/>
        </w:rPr>
      </w:pPr>
      <w:r>
        <w:rPr>
          <w:rFonts w:ascii="Palatino Linotype" w:hAnsi="Palatino Linotype" w:cs="Arial"/>
          <w:i/>
        </w:rPr>
        <w:t>Criterio 31/10</w:t>
      </w:r>
    </w:p>
    <w:p w:rsidR="00411427" w:rsidRDefault="00411427">
      <w:pPr>
        <w:spacing w:line="360" w:lineRule="auto"/>
        <w:jc w:val="both"/>
        <w:rPr>
          <w:rFonts w:ascii="Palatino Linotype" w:hAnsi="Palatino Linotype" w:cs="Arial"/>
        </w:rPr>
      </w:pPr>
    </w:p>
    <w:p w:rsidR="00411427" w:rsidRDefault="007C259F">
      <w:pPr>
        <w:spacing w:line="360" w:lineRule="auto"/>
        <w:ind w:right="51"/>
        <w:jc w:val="both"/>
        <w:rPr>
          <w:rFonts w:ascii="Palatino Linotype" w:hAnsi="Palatino Linotype" w:cs="Arial"/>
        </w:rPr>
      </w:pPr>
      <w:r>
        <w:rPr>
          <w:rFonts w:ascii="Palatino Linotype" w:eastAsia="MS Mincho" w:hAnsi="Palatino Linotype" w:cs="Arial"/>
        </w:rPr>
        <w:t>Así, en mérito</w:t>
      </w:r>
      <w:r>
        <w:rPr>
          <w:rFonts w:ascii="Palatino Linotype" w:eastAsia="Calibri" w:hAnsi="Palatino Linotype" w:cs="Arial"/>
        </w:rPr>
        <w:t xml:space="preserve"> de lo expuesto en líneas anteriores </w:t>
      </w:r>
      <w:r>
        <w:rPr>
          <w:rFonts w:ascii="Palatino Linotype" w:eastAsia="Calibri" w:hAnsi="Palatino Linotype"/>
          <w:lang w:eastAsia="es-MX"/>
        </w:rPr>
        <w:t xml:space="preserve">resultan </w:t>
      </w:r>
      <w:r>
        <w:rPr>
          <w:rFonts w:ascii="Palatino Linotype" w:eastAsia="Calibri" w:hAnsi="Palatino Linotype"/>
          <w:b/>
          <w:i/>
          <w:lang w:eastAsia="es-MX"/>
        </w:rPr>
        <w:t xml:space="preserve">infundadas </w:t>
      </w:r>
      <w:r>
        <w:rPr>
          <w:rFonts w:ascii="Palatino Linotype" w:eastAsia="Calibri" w:hAnsi="Palatino Linotype"/>
          <w:lang w:eastAsia="es-MX"/>
        </w:rPr>
        <w:t xml:space="preserve">las </w:t>
      </w:r>
      <w:r>
        <w:rPr>
          <w:rFonts w:ascii="Palatino Linotype" w:eastAsia="Calibri" w:hAnsi="Palatino Linotype"/>
          <w:lang w:eastAsia="es-MX"/>
        </w:rPr>
        <w:t xml:space="preserve">razones o motivos de inconformidad que arguye la </w:t>
      </w:r>
      <w:r>
        <w:rPr>
          <w:rFonts w:ascii="Palatino Linotype" w:eastAsia="Calibri" w:hAnsi="Palatino Linotype"/>
          <w:b/>
          <w:lang w:eastAsia="es-MX"/>
        </w:rPr>
        <w:t>Recurrente</w:t>
      </w:r>
      <w:r>
        <w:rPr>
          <w:rFonts w:ascii="Palatino Linotype" w:eastAsia="Calibri" w:hAnsi="Palatino Linotype"/>
          <w:lang w:eastAsia="es-MX"/>
        </w:rPr>
        <w:t xml:space="preserve">, </w:t>
      </w:r>
      <w:r>
        <w:rPr>
          <w:rFonts w:ascii="Palatino Linotype" w:eastAsia="Calibri" w:hAnsi="Palatino Linotype" w:cs="Arial"/>
        </w:rPr>
        <w:t xml:space="preserve">por ello con fundamento en el artículo 186, fracción II, de la Ley de Transparencia y Acceso a la Información Pública del Estado de México y Municipios, se </w:t>
      </w:r>
      <w:r>
        <w:rPr>
          <w:rFonts w:ascii="Palatino Linotype" w:eastAsia="Calibri" w:hAnsi="Palatino Linotype" w:cs="Arial"/>
          <w:b/>
        </w:rPr>
        <w:t>CONFIRMA</w:t>
      </w:r>
      <w:r>
        <w:rPr>
          <w:rFonts w:ascii="Palatino Linotype" w:eastAsia="Calibri" w:hAnsi="Palatino Linotype" w:cs="Arial"/>
        </w:rPr>
        <w:t xml:space="preserve"> la respuesta a la solicitud de</w:t>
      </w:r>
      <w:r>
        <w:rPr>
          <w:rFonts w:ascii="Palatino Linotype" w:eastAsia="Calibri" w:hAnsi="Palatino Linotype" w:cs="Arial"/>
        </w:rPr>
        <w:t xml:space="preserve"> información pública número: </w:t>
      </w:r>
      <w:r>
        <w:rPr>
          <w:rFonts w:ascii="Palatino Linotype" w:eastAsiaTheme="minorHAnsi" w:hAnsi="Palatino Linotype" w:cs="Arial"/>
          <w:b/>
          <w:szCs w:val="22"/>
          <w:lang w:val="es-MX" w:eastAsia="en-US"/>
        </w:rPr>
        <w:t>0</w:t>
      </w:r>
      <w:r>
        <w:rPr>
          <w:rFonts w:ascii="Palatino Linotype" w:eastAsiaTheme="minorHAnsi" w:hAnsi="Palatino Linotype" w:cs="Arial"/>
          <w:b/>
          <w:szCs w:val="22"/>
          <w:lang w:val="zh-CN" w:eastAsia="en-US"/>
        </w:rPr>
        <w:t>0326</w:t>
      </w:r>
      <w:r>
        <w:rPr>
          <w:rFonts w:ascii="Palatino Linotype" w:eastAsiaTheme="minorHAnsi" w:hAnsi="Palatino Linotype" w:cs="Arial"/>
          <w:b/>
          <w:szCs w:val="22"/>
          <w:lang w:val="es-MX" w:eastAsia="en-US"/>
        </w:rPr>
        <w:t>/</w:t>
      </w:r>
      <w:r>
        <w:rPr>
          <w:rFonts w:ascii="Palatino Linotype" w:eastAsiaTheme="minorHAnsi" w:hAnsi="Palatino Linotype" w:cs="Arial"/>
          <w:b/>
          <w:szCs w:val="22"/>
          <w:lang w:val="zh-CN" w:eastAsia="en-US"/>
        </w:rPr>
        <w:t>NAUCALPA</w:t>
      </w:r>
      <w:r>
        <w:rPr>
          <w:rFonts w:ascii="Palatino Linotype" w:eastAsiaTheme="minorHAnsi" w:hAnsi="Palatino Linotype" w:cs="Arial"/>
          <w:b/>
          <w:szCs w:val="22"/>
          <w:lang w:val="es-MX" w:eastAsia="en-US"/>
        </w:rPr>
        <w:t>/IP/2022</w:t>
      </w:r>
      <w:r>
        <w:rPr>
          <w:rFonts w:ascii="Palatino Linotype" w:eastAsia="Calibri" w:hAnsi="Palatino Linotype" w:cs="Arial"/>
        </w:rPr>
        <w:t xml:space="preserve">; </w:t>
      </w:r>
      <w:r>
        <w:rPr>
          <w:rFonts w:ascii="Palatino Linotype" w:eastAsia="Calibri" w:hAnsi="Palatino Linotype"/>
        </w:rPr>
        <w:t>que ha sido materia del presente fallo, p</w:t>
      </w:r>
      <w:r>
        <w:rPr>
          <w:rFonts w:ascii="Palatino Linotype" w:hAnsi="Palatino Linotype" w:cs="Arial"/>
        </w:rPr>
        <w:t>or lo antes expuesto y fundado es de resolverse y;</w:t>
      </w:r>
    </w:p>
    <w:p w:rsidR="00411427" w:rsidRDefault="00411427">
      <w:pPr>
        <w:spacing w:line="360" w:lineRule="auto"/>
        <w:ind w:right="51"/>
        <w:jc w:val="both"/>
        <w:rPr>
          <w:rFonts w:ascii="Palatino Linotype" w:hAnsi="Palatino Linotype" w:cs="Arial"/>
        </w:rPr>
      </w:pPr>
    </w:p>
    <w:p w:rsidR="00411427" w:rsidRDefault="007C259F">
      <w:pPr>
        <w:spacing w:line="360" w:lineRule="auto"/>
        <w:jc w:val="center"/>
        <w:rPr>
          <w:rFonts w:ascii="Palatino Linotype" w:hAnsi="Palatino Linotype"/>
          <w:b/>
          <w:bCs/>
          <w:spacing w:val="60"/>
        </w:rPr>
      </w:pPr>
      <w:r>
        <w:rPr>
          <w:rFonts w:ascii="Palatino Linotype" w:hAnsi="Palatino Linotype"/>
          <w:b/>
          <w:bCs/>
          <w:spacing w:val="60"/>
        </w:rPr>
        <w:t>SE    RESUELVE</w:t>
      </w:r>
    </w:p>
    <w:p w:rsidR="00411427" w:rsidRDefault="00411427">
      <w:pPr>
        <w:spacing w:line="360" w:lineRule="auto"/>
        <w:jc w:val="both"/>
        <w:rPr>
          <w:rFonts w:ascii="Palatino Linotype" w:hAnsi="Palatino Linotype" w:cs="Arial"/>
        </w:rPr>
      </w:pPr>
    </w:p>
    <w:p w:rsidR="00411427" w:rsidRDefault="007C259F">
      <w:pPr>
        <w:spacing w:line="360" w:lineRule="auto"/>
        <w:jc w:val="both"/>
        <w:rPr>
          <w:rFonts w:ascii="Palatino Linotype" w:hAnsi="Palatino Linotype" w:cs="Arial"/>
          <w:b/>
        </w:rPr>
      </w:pPr>
      <w:r>
        <w:rPr>
          <w:rFonts w:ascii="Palatino Linotype" w:eastAsia="Calibri" w:hAnsi="Palatino Linotype" w:cs="Arial"/>
          <w:b/>
        </w:rPr>
        <w:t>PRIMERO.</w:t>
      </w:r>
      <w:r>
        <w:rPr>
          <w:rFonts w:ascii="Palatino Linotype" w:eastAsia="Calibri" w:hAnsi="Palatino Linotype" w:cs="Arial"/>
        </w:rPr>
        <w:t xml:space="preserve"> </w:t>
      </w:r>
      <w:r>
        <w:rPr>
          <w:rFonts w:ascii="Palatino Linotype" w:hAnsi="Palatino Linotype" w:cs="Arial"/>
        </w:rPr>
        <w:t xml:space="preserve">Se </w:t>
      </w:r>
      <w:r>
        <w:rPr>
          <w:rFonts w:ascii="Palatino Linotype" w:hAnsi="Palatino Linotype" w:cs="Arial"/>
          <w:b/>
        </w:rPr>
        <w:t>CONFIRMA</w:t>
      </w:r>
      <w:r>
        <w:rPr>
          <w:rFonts w:ascii="Palatino Linotype" w:hAnsi="Palatino Linotype" w:cs="Arial"/>
        </w:rPr>
        <w:t xml:space="preserve"> la respuesta a la solicitud de información: </w:t>
      </w:r>
      <w:r>
        <w:rPr>
          <w:rFonts w:ascii="Palatino Linotype" w:eastAsiaTheme="minorHAnsi" w:hAnsi="Palatino Linotype" w:cs="Arial"/>
          <w:b/>
          <w:szCs w:val="22"/>
          <w:lang w:val="es-MX" w:eastAsia="en-US"/>
        </w:rPr>
        <w:t>0</w:t>
      </w:r>
      <w:r>
        <w:rPr>
          <w:rFonts w:ascii="Palatino Linotype" w:eastAsiaTheme="minorHAnsi" w:hAnsi="Palatino Linotype" w:cs="Arial"/>
          <w:b/>
          <w:szCs w:val="22"/>
          <w:lang w:val="zh-CN" w:eastAsia="en-US"/>
        </w:rPr>
        <w:t>0326</w:t>
      </w:r>
      <w:r>
        <w:rPr>
          <w:rFonts w:ascii="Palatino Linotype" w:eastAsiaTheme="minorHAnsi" w:hAnsi="Palatino Linotype" w:cs="Arial"/>
          <w:b/>
          <w:szCs w:val="22"/>
          <w:lang w:val="es-MX" w:eastAsia="en-US"/>
        </w:rPr>
        <w:t>/</w:t>
      </w:r>
      <w:r>
        <w:rPr>
          <w:rFonts w:ascii="Palatino Linotype" w:eastAsiaTheme="minorHAnsi" w:hAnsi="Palatino Linotype" w:cs="Arial"/>
          <w:b/>
          <w:szCs w:val="22"/>
          <w:lang w:val="zh-CN" w:eastAsia="en-US"/>
        </w:rPr>
        <w:t>NAUCALPA</w:t>
      </w:r>
      <w:r>
        <w:rPr>
          <w:rFonts w:ascii="Palatino Linotype" w:eastAsiaTheme="minorHAnsi" w:hAnsi="Palatino Linotype" w:cs="Arial"/>
          <w:b/>
          <w:szCs w:val="22"/>
          <w:lang w:val="es-MX" w:eastAsia="en-US"/>
        </w:rPr>
        <w:t>/IP/2022</w:t>
      </w:r>
      <w:r>
        <w:rPr>
          <w:rFonts w:ascii="Palatino Linotype" w:eastAsia="Calibri" w:hAnsi="Palatino Linotype" w:cs="Arial"/>
        </w:rPr>
        <w:t xml:space="preserve">, </w:t>
      </w:r>
      <w:r>
        <w:rPr>
          <w:rFonts w:ascii="Palatino Linotype" w:eastAsia="Calibri" w:hAnsi="Palatino Linotype" w:cs="Arial"/>
        </w:rPr>
        <w:t>recaída en e</w:t>
      </w:r>
      <w:r>
        <w:rPr>
          <w:rFonts w:ascii="Palatino Linotype" w:hAnsi="Palatino Linotype" w:cs="Arial"/>
        </w:rPr>
        <w:t xml:space="preserve">l recurso de revisión </w:t>
      </w:r>
      <w:r>
        <w:rPr>
          <w:rFonts w:ascii="Palatino Linotype" w:hAnsi="Palatino Linotype" w:cs="Arial"/>
          <w:b/>
          <w:bCs/>
          <w:lang w:eastAsia="es-MX"/>
        </w:rPr>
        <w:t>0</w:t>
      </w:r>
      <w:r>
        <w:rPr>
          <w:rFonts w:ascii="Palatino Linotype" w:hAnsi="Palatino Linotype" w:cs="Arial"/>
          <w:b/>
          <w:bCs/>
          <w:lang w:val="zh-CN" w:eastAsia="es-MX"/>
        </w:rPr>
        <w:t>5815</w:t>
      </w:r>
      <w:r>
        <w:rPr>
          <w:rFonts w:ascii="Palatino Linotype" w:hAnsi="Palatino Linotype" w:cs="Arial"/>
          <w:b/>
          <w:bCs/>
          <w:lang w:eastAsia="es-MX"/>
        </w:rPr>
        <w:t>/INFOEM/IP/RR/2022</w:t>
      </w:r>
      <w:r>
        <w:rPr>
          <w:rFonts w:ascii="Palatino Linotype" w:eastAsia="Calibri" w:hAnsi="Palatino Linotype" w:cs="Arial"/>
          <w:b/>
          <w:bCs/>
          <w:lang w:eastAsia="es-MX"/>
        </w:rPr>
        <w:t xml:space="preserve">, </w:t>
      </w:r>
      <w:r>
        <w:rPr>
          <w:rFonts w:ascii="Palatino Linotype" w:hAnsi="Palatino Linotype" w:cs="Arial"/>
        </w:rPr>
        <w:t>por resultar infundadas las razones o motivos de inconformidad hechos valer por la</w:t>
      </w:r>
      <w:r>
        <w:rPr>
          <w:rFonts w:ascii="Palatino Linotype" w:hAnsi="Palatino Linotype" w:cs="Arial"/>
          <w:b/>
        </w:rPr>
        <w:t xml:space="preserve"> Recurrente</w:t>
      </w:r>
      <w:r>
        <w:rPr>
          <w:rFonts w:ascii="Palatino Linotype" w:hAnsi="Palatino Linotype" w:cs="Arial"/>
        </w:rPr>
        <w:t xml:space="preserve"> en términos del Considerando </w:t>
      </w:r>
      <w:r>
        <w:rPr>
          <w:rFonts w:ascii="Palatino Linotype" w:hAnsi="Palatino Linotype" w:cs="Arial"/>
          <w:b/>
          <w:lang w:val="zh-CN"/>
        </w:rPr>
        <w:t xml:space="preserve">CUARTO </w:t>
      </w:r>
      <w:r>
        <w:rPr>
          <w:rFonts w:ascii="Palatino Linotype" w:hAnsi="Palatino Linotype" w:cs="Arial"/>
        </w:rPr>
        <w:t>de la presente resolución.</w:t>
      </w:r>
    </w:p>
    <w:p w:rsidR="00411427" w:rsidRDefault="00411427">
      <w:pPr>
        <w:spacing w:line="360" w:lineRule="auto"/>
        <w:jc w:val="both"/>
        <w:rPr>
          <w:rFonts w:ascii="Palatino Linotype" w:hAnsi="Palatino Linotype" w:cs="Arial"/>
        </w:rPr>
      </w:pPr>
    </w:p>
    <w:p w:rsidR="00411427" w:rsidRDefault="007C259F">
      <w:pPr>
        <w:spacing w:line="360" w:lineRule="auto"/>
        <w:jc w:val="both"/>
        <w:rPr>
          <w:rFonts w:ascii="Palatino Linotype" w:hAnsi="Palatino Linotype" w:cs="Arial"/>
        </w:rPr>
      </w:pPr>
      <w:r>
        <w:rPr>
          <w:rFonts w:ascii="Palatino Linotype" w:hAnsi="Palatino Linotype" w:cs="Arial"/>
          <w:b/>
        </w:rPr>
        <w:lastRenderedPageBreak/>
        <w:t>SEGUNDO</w:t>
      </w:r>
      <w:r>
        <w:rPr>
          <w:rFonts w:ascii="Palatino Linotype" w:hAnsi="Palatino Linotype" w:cs="Arial"/>
        </w:rPr>
        <w:t xml:space="preserve">. Notifíquese la presente </w:t>
      </w:r>
      <w:r>
        <w:rPr>
          <w:rFonts w:ascii="Palatino Linotype" w:hAnsi="Palatino Linotype" w:cs="Arial"/>
        </w:rPr>
        <w:t>resolución al</w:t>
      </w:r>
      <w:r>
        <w:rPr>
          <w:rFonts w:ascii="Palatino Linotype" w:hAnsi="Palatino Linotype"/>
        </w:rPr>
        <w:t xml:space="preserve"> </w:t>
      </w:r>
      <w:r>
        <w:rPr>
          <w:rFonts w:ascii="Palatino Linotype" w:hAnsi="Palatino Linotype" w:cs="Arial"/>
        </w:rPr>
        <w:t>Titular</w:t>
      </w:r>
      <w:r>
        <w:rPr>
          <w:rFonts w:ascii="Palatino Linotype" w:hAnsi="Palatino Linotype"/>
        </w:rPr>
        <w:t xml:space="preserve"> </w:t>
      </w:r>
      <w:r>
        <w:rPr>
          <w:rFonts w:ascii="Palatino Linotype" w:hAnsi="Palatino Linotype" w:cs="Arial"/>
        </w:rPr>
        <w:t xml:space="preserve">de la Unidad de Transparencia del Sujeto Obligado mediante el </w:t>
      </w:r>
      <w:r>
        <w:rPr>
          <w:rFonts w:ascii="Palatino Linotype" w:hAnsi="Palatino Linotype" w:cs="Arial"/>
          <w:lang w:val="zh-CN"/>
        </w:rPr>
        <w:t>Sistema de Acceso a la Información Mexiquense (</w:t>
      </w:r>
      <w:r>
        <w:rPr>
          <w:rFonts w:ascii="Palatino Linotype" w:hAnsi="Palatino Linotype" w:cs="Arial"/>
        </w:rPr>
        <w:t>SAIMEX</w:t>
      </w:r>
      <w:r>
        <w:rPr>
          <w:rFonts w:ascii="Palatino Linotype" w:hAnsi="Palatino Linotype" w:cs="Arial"/>
          <w:lang w:val="zh-CN"/>
        </w:rPr>
        <w:t>)</w:t>
      </w:r>
      <w:r>
        <w:rPr>
          <w:rFonts w:ascii="Palatino Linotype" w:hAnsi="Palatino Linotype" w:cs="Arial"/>
        </w:rPr>
        <w:t>.</w:t>
      </w:r>
    </w:p>
    <w:p w:rsidR="00411427" w:rsidRDefault="00411427">
      <w:pPr>
        <w:spacing w:line="360" w:lineRule="auto"/>
        <w:jc w:val="both"/>
        <w:rPr>
          <w:rFonts w:ascii="Palatino Linotype" w:hAnsi="Palatino Linotype" w:cs="Arial"/>
        </w:rPr>
      </w:pPr>
    </w:p>
    <w:p w:rsidR="00411427" w:rsidRDefault="007C259F">
      <w:pPr>
        <w:spacing w:line="360" w:lineRule="auto"/>
        <w:ind w:right="51"/>
        <w:jc w:val="both"/>
        <w:rPr>
          <w:rFonts w:ascii="Palatino Linotype" w:hAnsi="Palatino Linotype" w:cs="Arial"/>
        </w:rPr>
      </w:pPr>
      <w:r>
        <w:rPr>
          <w:rFonts w:ascii="Palatino Linotype" w:hAnsi="Palatino Linotype" w:cs="Arial"/>
          <w:b/>
        </w:rPr>
        <w:t>TERCERO</w:t>
      </w:r>
      <w:r>
        <w:rPr>
          <w:rFonts w:ascii="Palatino Linotype" w:hAnsi="Palatino Linotype" w:cs="Arial"/>
        </w:rPr>
        <w:t xml:space="preserve">. Notifíquese al recurrente mediante el </w:t>
      </w:r>
      <w:r>
        <w:rPr>
          <w:rFonts w:ascii="Palatino Linotype" w:hAnsi="Palatino Linotype" w:cs="Arial"/>
          <w:lang w:val="zh-CN"/>
        </w:rPr>
        <w:t>Sistema de Acceso a la Información Mexiquense (</w:t>
      </w:r>
      <w:r>
        <w:rPr>
          <w:rFonts w:ascii="Palatino Linotype" w:hAnsi="Palatino Linotype" w:cs="Arial"/>
        </w:rPr>
        <w:t>SAIMEX</w:t>
      </w:r>
      <w:r>
        <w:rPr>
          <w:rFonts w:ascii="Palatino Linotype" w:hAnsi="Palatino Linotype" w:cs="Arial"/>
          <w:lang w:val="zh-CN"/>
        </w:rPr>
        <w:t>)</w:t>
      </w:r>
      <w:r>
        <w:rPr>
          <w:rFonts w:ascii="Palatino Linotype" w:hAnsi="Palatino Linotype" w:cs="Arial"/>
        </w:rPr>
        <w:t xml:space="preserve">, la presente </w:t>
      </w:r>
      <w:r>
        <w:rPr>
          <w:rFonts w:ascii="Palatino Linotype" w:hAnsi="Palatino Linotype" w:cs="Arial"/>
        </w:rPr>
        <w:t>resolución, haciéndole saber que de conformidad con lo establecido en el artículo 196 de la Ley de Transparencia y Acceso a la Información Pública del Estado de México y Municipios, podrá impugnarla vía Juicio de Amparo en los términos de las leyes aplicab</w:t>
      </w:r>
      <w:r>
        <w:rPr>
          <w:rFonts w:ascii="Palatino Linotype" w:hAnsi="Palatino Linotype" w:cs="Arial"/>
        </w:rPr>
        <w:t>les.</w:t>
      </w:r>
    </w:p>
    <w:p w:rsidR="00411427" w:rsidRDefault="00411427">
      <w:pPr>
        <w:spacing w:line="360" w:lineRule="auto"/>
        <w:jc w:val="both"/>
        <w:rPr>
          <w:rFonts w:ascii="Palatino Linotype" w:eastAsiaTheme="minorHAnsi" w:hAnsi="Palatino Linotype" w:cs="Arial"/>
          <w:lang w:val="es-MX" w:eastAsia="en-US"/>
        </w:rPr>
      </w:pPr>
    </w:p>
    <w:p w:rsidR="00411427" w:rsidRDefault="007C259F">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ASÍ LO RESUELVE, POR UNANIMIDAD DE VOTOS, EL PLENO DEL</w:t>
      </w:r>
      <w:r>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Pr>
          <w:rFonts w:ascii="Palatino Linotype" w:eastAsiaTheme="minorHAnsi" w:hAnsi="Palatino Linotype" w:cs="Arial"/>
          <w:lang w:val="es-MX" w:eastAsia="en-US"/>
        </w:rPr>
        <w:t>, CONFORMADO POR LOS COMISIONADOS JOSÉ MARTÍNEZ VILCHIS; MARÍA DEL RO</w:t>
      </w:r>
      <w:r>
        <w:rPr>
          <w:rFonts w:ascii="Palatino Linotype" w:eastAsiaTheme="minorHAnsi" w:hAnsi="Palatino Linotype" w:cs="Arial"/>
          <w:lang w:val="es-MX" w:eastAsia="en-US"/>
        </w:rPr>
        <w:t>SARIO MEJÍA AYALA; SHARON CRISTINA MORALES MARTÍNEZ</w:t>
      </w:r>
      <w:r>
        <w:rPr>
          <w:rFonts w:ascii="Palatino Linotype" w:eastAsiaTheme="minorHAnsi" w:hAnsi="Palatino Linotype" w:cs="Arial"/>
          <w:lang w:val="es-MX" w:eastAsia="en-US"/>
        </w:rPr>
        <w:t xml:space="preserve"> (AUSENCIA JUSTIFICADA)</w:t>
      </w:r>
      <w:r>
        <w:rPr>
          <w:rFonts w:ascii="Palatino Linotype" w:eastAsiaTheme="minorHAnsi" w:hAnsi="Palatino Linotype" w:cs="Arial"/>
          <w:lang w:val="es-MX" w:eastAsia="en-US"/>
        </w:rPr>
        <w:t>; LUIS GUSTAVO</w:t>
      </w:r>
      <w:bookmarkStart w:id="0" w:name="_GoBack"/>
      <w:bookmarkEnd w:id="0"/>
      <w:r>
        <w:rPr>
          <w:rFonts w:ascii="Palatino Linotype" w:eastAsiaTheme="minorHAnsi" w:hAnsi="Palatino Linotype" w:cs="Arial"/>
          <w:lang w:val="es-MX" w:eastAsia="en-US"/>
        </w:rPr>
        <w:t xml:space="preserve"> PARRA NORIEGA Y GUADALUPE RAMÍREZ PEÑA; EN LA </w:t>
      </w:r>
      <w:r>
        <w:rPr>
          <w:rFonts w:ascii="Palatino Linotype" w:eastAsiaTheme="minorHAnsi" w:hAnsi="Palatino Linotype" w:cs="Arial"/>
          <w:lang w:val="zh-CN" w:eastAsia="en-US"/>
        </w:rPr>
        <w:t xml:space="preserve">VIGÉSIMA </w:t>
      </w:r>
      <w:r>
        <w:rPr>
          <w:rFonts w:ascii="Palatino Linotype" w:eastAsiaTheme="minorHAnsi" w:hAnsi="Palatino Linotype" w:cs="Arial"/>
          <w:lang w:val="es-MX" w:eastAsia="en-US"/>
        </w:rPr>
        <w:t>QUINTA</w:t>
      </w:r>
      <w:r>
        <w:rPr>
          <w:rFonts w:ascii="Palatino Linotype" w:eastAsiaTheme="minorHAnsi" w:hAnsi="Palatino Linotype" w:cs="Arial"/>
          <w:lang w:val="zh-CN" w:eastAsia="en-US"/>
        </w:rPr>
        <w:t xml:space="preserve"> </w:t>
      </w:r>
      <w:r>
        <w:rPr>
          <w:rFonts w:ascii="Palatino Linotype" w:eastAsiaTheme="minorHAnsi" w:hAnsi="Palatino Linotype" w:cs="Arial"/>
          <w:lang w:val="es-MX" w:eastAsia="en-US"/>
        </w:rPr>
        <w:t xml:space="preserve">SESIÓN ORDINARIA CELEBRADA EL </w:t>
      </w:r>
      <w:r>
        <w:rPr>
          <w:rFonts w:ascii="Palatino Linotype" w:hAnsi="Palatino Linotype" w:cs="Arial"/>
          <w:color w:val="000000"/>
          <w:lang w:val="zh-CN" w:eastAsia="es-MX"/>
        </w:rPr>
        <w:t xml:space="preserve">SEIS </w:t>
      </w:r>
      <w:r>
        <w:rPr>
          <w:rFonts w:ascii="Palatino Linotype" w:hAnsi="Palatino Linotype" w:cs="Arial"/>
          <w:color w:val="000000"/>
          <w:lang w:val="es-MX" w:eastAsia="es-MX"/>
        </w:rPr>
        <w:t xml:space="preserve">DE </w:t>
      </w:r>
      <w:r>
        <w:rPr>
          <w:rFonts w:ascii="Palatino Linotype" w:hAnsi="Palatino Linotype" w:cs="Arial"/>
          <w:color w:val="000000"/>
          <w:lang w:val="zh-CN" w:eastAsia="es-MX"/>
        </w:rPr>
        <w:t>JULIO</w:t>
      </w:r>
      <w:r>
        <w:rPr>
          <w:rFonts w:ascii="Palatino Linotype" w:hAnsi="Palatino Linotype" w:cs="Arial"/>
          <w:color w:val="000000"/>
          <w:lang w:val="es-MX" w:eastAsia="es-MX"/>
        </w:rPr>
        <w:t xml:space="preserve"> DE</w:t>
      </w:r>
      <w:r>
        <w:rPr>
          <w:rFonts w:ascii="Palatino Linotype" w:eastAsiaTheme="minorHAnsi" w:hAnsi="Palatino Linotype" w:cs="Arial"/>
          <w:lang w:val="es-MX" w:eastAsia="en-US"/>
        </w:rPr>
        <w:t xml:space="preserve"> DOS MIL VEINTIDÓS, ANTE EL SECRETARIO TÉCNICO, ALEXIS TAPIA RAMÍREZ</w:t>
      </w:r>
      <w:r>
        <w:rPr>
          <w:rFonts w:ascii="Palatino Linotype" w:eastAsiaTheme="minorHAnsi" w:hAnsi="Palatino Linotype" w:cs="Arial"/>
          <w:lang w:val="zh-CN" w:eastAsia="en-US"/>
        </w:rPr>
        <w:t>.-----------</w:t>
      </w:r>
      <w:r>
        <w:rPr>
          <w:rFonts w:ascii="Palatino Linotype" w:eastAsiaTheme="minorHAnsi" w:hAnsi="Palatino Linotype" w:cs="Arial"/>
          <w:lang w:val="es-MX" w:eastAsia="en-US"/>
        </w:rPr>
        <w:t>------------------------------------------------------------------------------------------------------------</w:t>
      </w:r>
      <w:r>
        <w:rPr>
          <w:rFonts w:ascii="Palatino Linotype" w:eastAsiaTheme="minorHAnsi" w:hAnsi="Palatino Linotype" w:cs="Arial"/>
          <w:lang w:val="zh-CN" w:eastAsia="en-US"/>
        </w:rPr>
        <w:t>------</w:t>
      </w:r>
      <w:r>
        <w:rPr>
          <w:rFonts w:ascii="Palatino Linotype" w:eastAsiaTheme="minorHAnsi" w:hAnsi="Palatino Linotype" w:cs="Arial"/>
          <w:lang w:val="es-MX" w:eastAsia="en-US"/>
        </w:rPr>
        <w:t>--------------------------------------------------------------</w:t>
      </w:r>
      <w:r>
        <w:rPr>
          <w:rFonts w:ascii="Palatino Linotype" w:eastAsiaTheme="minorHAnsi" w:hAnsi="Palatino Linotype" w:cs="Arial"/>
          <w:lang w:val="es-MX" w:eastAsia="en-US"/>
        </w:rPr>
        <w:t>----------------------------------------------------------------------------------------------------------------------</w:t>
      </w:r>
    </w:p>
    <w:p w:rsidR="00411427" w:rsidRDefault="007C259F">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p>
    <w:p w:rsidR="00411427" w:rsidRDefault="007C259F">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p>
    <w:p w:rsidR="00411427" w:rsidRDefault="007C259F">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p>
    <w:p w:rsidR="00411427" w:rsidRDefault="007C259F">
      <w:pPr>
        <w:spacing w:line="360" w:lineRule="auto"/>
        <w:jc w:val="both"/>
        <w:rPr>
          <w:rFonts w:ascii="Palatino Linotype" w:eastAsiaTheme="minorHAnsi" w:hAnsi="Palatino Linotype" w:cs="Arial"/>
          <w:sz w:val="20"/>
          <w:szCs w:val="20"/>
          <w:lang w:val="zh-CN" w:eastAsia="en-US"/>
        </w:rPr>
      </w:pPr>
      <w:r>
        <w:rPr>
          <w:rFonts w:ascii="Palatino Linotype" w:eastAsiaTheme="minorHAnsi" w:hAnsi="Palatino Linotype" w:cs="Arial"/>
          <w:sz w:val="20"/>
          <w:szCs w:val="20"/>
          <w:lang w:val="es-MX" w:eastAsia="en-US"/>
        </w:rPr>
        <w:t>JMV/CCR/</w:t>
      </w:r>
      <w:r>
        <w:rPr>
          <w:rFonts w:ascii="Palatino Linotype" w:eastAsiaTheme="minorHAnsi" w:hAnsi="Palatino Linotype" w:cs="Arial"/>
          <w:sz w:val="20"/>
          <w:szCs w:val="20"/>
          <w:lang w:val="zh-CN" w:eastAsia="en-US"/>
        </w:rPr>
        <w:t>ROA</w:t>
      </w:r>
    </w:p>
    <w:p w:rsidR="00411427" w:rsidRDefault="00411427">
      <w:pPr>
        <w:spacing w:line="360" w:lineRule="auto"/>
        <w:jc w:val="both"/>
        <w:rPr>
          <w:rFonts w:ascii="Palatino Linotype" w:eastAsiaTheme="minorHAnsi" w:hAnsi="Palatino Linotype" w:cs="Arial"/>
          <w:sz w:val="20"/>
          <w:szCs w:val="20"/>
          <w:lang w:val="es-MX" w:eastAsia="en-US"/>
        </w:rPr>
      </w:pPr>
    </w:p>
    <w:p w:rsidR="00411427" w:rsidRDefault="00411427">
      <w:pPr>
        <w:spacing w:line="360" w:lineRule="auto"/>
        <w:jc w:val="both"/>
        <w:rPr>
          <w:rFonts w:ascii="Palatino Linotype" w:eastAsiaTheme="minorHAnsi" w:hAnsi="Palatino Linotype" w:cs="Arial"/>
          <w:sz w:val="20"/>
          <w:szCs w:val="20"/>
          <w:lang w:val="es-MX" w:eastAsia="en-US"/>
        </w:rPr>
      </w:pPr>
    </w:p>
    <w:p w:rsidR="00411427" w:rsidRDefault="00411427">
      <w:pPr>
        <w:spacing w:line="360" w:lineRule="auto"/>
        <w:jc w:val="both"/>
        <w:rPr>
          <w:rFonts w:ascii="Palatino Linotype" w:eastAsiaTheme="minorHAnsi" w:hAnsi="Palatino Linotype" w:cs="Arial"/>
          <w:sz w:val="20"/>
          <w:szCs w:val="20"/>
          <w:lang w:val="es-MX" w:eastAsia="en-US"/>
        </w:rPr>
      </w:pPr>
    </w:p>
    <w:p w:rsidR="00411427" w:rsidRDefault="00411427">
      <w:pPr>
        <w:spacing w:line="360" w:lineRule="auto"/>
        <w:jc w:val="both"/>
        <w:rPr>
          <w:rFonts w:ascii="Palatino Linotype" w:eastAsiaTheme="minorHAnsi" w:hAnsi="Palatino Linotype" w:cs="Arial"/>
          <w:sz w:val="20"/>
          <w:szCs w:val="20"/>
          <w:lang w:val="es-MX" w:eastAsia="en-US"/>
        </w:rPr>
      </w:pPr>
    </w:p>
    <w:p w:rsidR="00411427" w:rsidRDefault="00411427">
      <w:pPr>
        <w:spacing w:line="360" w:lineRule="auto"/>
        <w:jc w:val="both"/>
        <w:rPr>
          <w:rFonts w:ascii="Palatino Linotype" w:eastAsiaTheme="minorHAnsi" w:hAnsi="Palatino Linotype" w:cs="Arial"/>
          <w:sz w:val="20"/>
          <w:szCs w:val="20"/>
          <w:lang w:val="es-MX" w:eastAsia="en-US"/>
        </w:rPr>
      </w:pPr>
    </w:p>
    <w:p w:rsidR="00411427" w:rsidRDefault="00411427">
      <w:pPr>
        <w:spacing w:line="360" w:lineRule="auto"/>
        <w:jc w:val="both"/>
        <w:rPr>
          <w:rFonts w:ascii="Palatino Linotype" w:eastAsiaTheme="minorHAnsi" w:hAnsi="Palatino Linotype" w:cs="Arial"/>
          <w:sz w:val="20"/>
          <w:szCs w:val="20"/>
          <w:lang w:val="es-MX" w:eastAsia="en-US"/>
        </w:rPr>
      </w:pPr>
    </w:p>
    <w:p w:rsidR="00411427" w:rsidRDefault="00411427">
      <w:pPr>
        <w:spacing w:line="360" w:lineRule="auto"/>
        <w:jc w:val="both"/>
        <w:rPr>
          <w:rFonts w:ascii="Palatino Linotype" w:eastAsiaTheme="minorHAnsi" w:hAnsi="Palatino Linotype" w:cs="Arial"/>
          <w:sz w:val="20"/>
          <w:szCs w:val="20"/>
          <w:lang w:val="es-MX" w:eastAsia="en-US"/>
        </w:rPr>
      </w:pPr>
    </w:p>
    <w:p w:rsidR="00411427" w:rsidRDefault="00411427">
      <w:pPr>
        <w:spacing w:line="360" w:lineRule="auto"/>
        <w:jc w:val="both"/>
        <w:rPr>
          <w:rFonts w:ascii="Palatino Linotype" w:eastAsiaTheme="minorHAnsi" w:hAnsi="Palatino Linotype" w:cs="Arial"/>
          <w:sz w:val="20"/>
          <w:szCs w:val="20"/>
          <w:lang w:val="es-MX" w:eastAsia="en-US"/>
        </w:rPr>
      </w:pPr>
    </w:p>
    <w:p w:rsidR="00411427" w:rsidRDefault="00411427">
      <w:pPr>
        <w:spacing w:line="360" w:lineRule="auto"/>
        <w:jc w:val="both"/>
        <w:rPr>
          <w:rFonts w:ascii="Palatino Linotype" w:eastAsiaTheme="minorHAnsi" w:hAnsi="Palatino Linotype" w:cs="Arial"/>
          <w:sz w:val="20"/>
          <w:szCs w:val="20"/>
          <w:lang w:val="es-MX" w:eastAsia="en-US"/>
        </w:rPr>
      </w:pPr>
    </w:p>
    <w:p w:rsidR="00411427" w:rsidRDefault="00411427">
      <w:pPr>
        <w:spacing w:line="360" w:lineRule="auto"/>
        <w:jc w:val="both"/>
        <w:rPr>
          <w:rFonts w:ascii="Palatino Linotype" w:eastAsiaTheme="minorHAnsi" w:hAnsi="Palatino Linotype" w:cs="Arial"/>
          <w:sz w:val="20"/>
          <w:szCs w:val="20"/>
          <w:lang w:val="es-MX" w:eastAsia="en-US"/>
        </w:rPr>
      </w:pPr>
    </w:p>
    <w:p w:rsidR="00411427" w:rsidRDefault="00411427">
      <w:pPr>
        <w:spacing w:line="360" w:lineRule="auto"/>
        <w:jc w:val="both"/>
        <w:rPr>
          <w:rFonts w:ascii="Palatino Linotype" w:eastAsiaTheme="minorHAnsi" w:hAnsi="Palatino Linotype" w:cs="Arial"/>
          <w:sz w:val="20"/>
          <w:szCs w:val="20"/>
          <w:lang w:val="es-MX" w:eastAsia="en-US"/>
        </w:rPr>
      </w:pPr>
    </w:p>
    <w:p w:rsidR="00411427" w:rsidRDefault="00411427">
      <w:pPr>
        <w:spacing w:line="360" w:lineRule="auto"/>
        <w:jc w:val="both"/>
        <w:rPr>
          <w:rFonts w:ascii="Palatino Linotype" w:eastAsiaTheme="minorHAnsi" w:hAnsi="Palatino Linotype" w:cs="Arial"/>
          <w:sz w:val="20"/>
          <w:szCs w:val="20"/>
          <w:lang w:val="es-MX" w:eastAsia="en-US"/>
        </w:rPr>
      </w:pPr>
    </w:p>
    <w:p w:rsidR="00411427" w:rsidRDefault="00411427">
      <w:pPr>
        <w:spacing w:line="360" w:lineRule="auto"/>
        <w:jc w:val="both"/>
        <w:rPr>
          <w:rFonts w:ascii="Palatino Linotype" w:eastAsiaTheme="minorHAnsi" w:hAnsi="Palatino Linotype" w:cs="Arial"/>
          <w:sz w:val="20"/>
          <w:szCs w:val="20"/>
          <w:lang w:val="es-MX" w:eastAsia="en-US"/>
        </w:rPr>
      </w:pPr>
    </w:p>
    <w:sectPr w:rsidR="00411427">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59F" w:rsidRDefault="007C259F">
      <w:r>
        <w:separator/>
      </w:r>
    </w:p>
  </w:endnote>
  <w:endnote w:type="continuationSeparator" w:id="0">
    <w:p w:rsidR="007C259F" w:rsidRDefault="007C2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427" w:rsidRDefault="007C259F">
    <w:pPr>
      <w:pStyle w:val="Piedepgina"/>
      <w:jc w:val="right"/>
      <w:rPr>
        <w:rFonts w:ascii="Palatino Linotype" w:hAnsi="Palatino Linotype" w:cs="Arial"/>
        <w:sz w:val="20"/>
        <w:szCs w:val="20"/>
      </w:rPr>
    </w:pPr>
    <w:r>
      <w:rPr>
        <w:rFonts w:ascii="Palatino Linotype" w:hAnsi="Palatino Linotype" w:cs="Arial"/>
        <w:bCs/>
        <w:sz w:val="20"/>
        <w:szCs w:val="20"/>
      </w:rPr>
      <w:t xml:space="preserve">Página </w:t>
    </w:r>
    <w:r>
      <w:rPr>
        <w:rFonts w:ascii="Palatino Linotype" w:hAnsi="Palatino Linotype" w:cs="Arial"/>
        <w:bCs/>
        <w:sz w:val="20"/>
        <w:szCs w:val="20"/>
      </w:rPr>
      <w:fldChar w:fldCharType="begin"/>
    </w:r>
    <w:r>
      <w:rPr>
        <w:rFonts w:ascii="Palatino Linotype" w:hAnsi="Palatino Linotype" w:cs="Arial"/>
        <w:bCs/>
        <w:sz w:val="20"/>
        <w:szCs w:val="20"/>
      </w:rPr>
      <w:instrText>PAGE</w:instrText>
    </w:r>
    <w:r>
      <w:rPr>
        <w:rFonts w:ascii="Palatino Linotype" w:hAnsi="Palatino Linotype" w:cs="Arial"/>
        <w:bCs/>
        <w:sz w:val="20"/>
        <w:szCs w:val="20"/>
      </w:rPr>
      <w:fldChar w:fldCharType="separate"/>
    </w:r>
    <w:r w:rsidR="000B1FC7">
      <w:rPr>
        <w:rFonts w:ascii="Palatino Linotype" w:hAnsi="Palatino Linotype" w:cs="Arial"/>
        <w:bCs/>
        <w:noProof/>
        <w:sz w:val="20"/>
        <w:szCs w:val="20"/>
      </w:rPr>
      <w:t>21</w:t>
    </w:r>
    <w:r>
      <w:rPr>
        <w:rFonts w:ascii="Palatino Linotype" w:hAnsi="Palatino Linotype" w:cs="Arial"/>
        <w:bCs/>
        <w:sz w:val="20"/>
        <w:szCs w:val="20"/>
      </w:rPr>
      <w:fldChar w:fldCharType="end"/>
    </w:r>
    <w:r>
      <w:rPr>
        <w:rFonts w:ascii="Palatino Linotype" w:hAnsi="Palatino Linotype" w:cs="Arial"/>
        <w:sz w:val="20"/>
        <w:szCs w:val="20"/>
      </w:rPr>
      <w:t xml:space="preserve"> de </w:t>
    </w:r>
    <w:r>
      <w:rPr>
        <w:rFonts w:ascii="Palatino Linotype" w:hAnsi="Palatino Linotype" w:cs="Arial"/>
        <w:bCs/>
        <w:sz w:val="20"/>
        <w:szCs w:val="20"/>
      </w:rPr>
      <w:fldChar w:fldCharType="begin"/>
    </w:r>
    <w:r>
      <w:rPr>
        <w:rFonts w:ascii="Palatino Linotype" w:hAnsi="Palatino Linotype" w:cs="Arial"/>
        <w:bCs/>
        <w:sz w:val="20"/>
        <w:szCs w:val="20"/>
      </w:rPr>
      <w:instrText>NUMPAGES</w:instrText>
    </w:r>
    <w:r>
      <w:rPr>
        <w:rFonts w:ascii="Palatino Linotype" w:hAnsi="Palatino Linotype" w:cs="Arial"/>
        <w:bCs/>
        <w:sz w:val="20"/>
        <w:szCs w:val="20"/>
      </w:rPr>
      <w:fldChar w:fldCharType="separate"/>
    </w:r>
    <w:r w:rsidR="000B1FC7">
      <w:rPr>
        <w:rFonts w:ascii="Palatino Linotype" w:hAnsi="Palatino Linotype" w:cs="Arial"/>
        <w:bCs/>
        <w:noProof/>
        <w:sz w:val="20"/>
        <w:szCs w:val="20"/>
      </w:rPr>
      <w:t>21</w:t>
    </w:r>
    <w:r>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427" w:rsidRDefault="007C259F">
    <w:pPr>
      <w:pStyle w:val="Piedepgina"/>
      <w:jc w:val="right"/>
      <w:rPr>
        <w:rFonts w:ascii="Palatino Linotype" w:hAnsi="Palatino Linotype" w:cs="Arial"/>
        <w:sz w:val="20"/>
        <w:szCs w:val="20"/>
      </w:rPr>
    </w:pPr>
    <w:r>
      <w:rPr>
        <w:rFonts w:ascii="Palatino Linotype" w:hAnsi="Palatino Linotype" w:cs="Arial"/>
        <w:bCs/>
        <w:sz w:val="20"/>
        <w:szCs w:val="20"/>
      </w:rPr>
      <w:t xml:space="preserve">Página </w:t>
    </w:r>
    <w:r>
      <w:rPr>
        <w:rFonts w:ascii="Palatino Linotype" w:hAnsi="Palatino Linotype" w:cs="Arial"/>
        <w:bCs/>
        <w:sz w:val="20"/>
        <w:szCs w:val="20"/>
      </w:rPr>
      <w:fldChar w:fldCharType="begin"/>
    </w:r>
    <w:r>
      <w:rPr>
        <w:rFonts w:ascii="Palatino Linotype" w:hAnsi="Palatino Linotype" w:cs="Arial"/>
        <w:bCs/>
        <w:sz w:val="20"/>
        <w:szCs w:val="20"/>
      </w:rPr>
      <w:instrText>PAGE</w:instrText>
    </w:r>
    <w:r>
      <w:rPr>
        <w:rFonts w:ascii="Palatino Linotype" w:hAnsi="Palatino Linotype" w:cs="Arial"/>
        <w:bCs/>
        <w:sz w:val="20"/>
        <w:szCs w:val="20"/>
      </w:rPr>
      <w:fldChar w:fldCharType="separate"/>
    </w:r>
    <w:r w:rsidR="000B1FC7">
      <w:rPr>
        <w:rFonts w:ascii="Palatino Linotype" w:hAnsi="Palatino Linotype" w:cs="Arial"/>
        <w:bCs/>
        <w:noProof/>
        <w:sz w:val="20"/>
        <w:szCs w:val="20"/>
      </w:rPr>
      <w:t>1</w:t>
    </w:r>
    <w:r>
      <w:rPr>
        <w:rFonts w:ascii="Palatino Linotype" w:hAnsi="Palatino Linotype" w:cs="Arial"/>
        <w:bCs/>
        <w:sz w:val="20"/>
        <w:szCs w:val="20"/>
      </w:rPr>
      <w:fldChar w:fldCharType="end"/>
    </w:r>
    <w:r>
      <w:rPr>
        <w:rFonts w:ascii="Palatino Linotype" w:hAnsi="Palatino Linotype" w:cs="Arial"/>
        <w:sz w:val="20"/>
        <w:szCs w:val="20"/>
      </w:rPr>
      <w:t xml:space="preserve"> de </w:t>
    </w:r>
    <w:r>
      <w:rPr>
        <w:rFonts w:ascii="Palatino Linotype" w:hAnsi="Palatino Linotype" w:cs="Arial"/>
        <w:bCs/>
        <w:sz w:val="20"/>
        <w:szCs w:val="20"/>
      </w:rPr>
      <w:fldChar w:fldCharType="begin"/>
    </w:r>
    <w:r>
      <w:rPr>
        <w:rFonts w:ascii="Palatino Linotype" w:hAnsi="Palatino Linotype" w:cs="Arial"/>
        <w:bCs/>
        <w:sz w:val="20"/>
        <w:szCs w:val="20"/>
      </w:rPr>
      <w:instrText>NUMPAGES</w:instrText>
    </w:r>
    <w:r>
      <w:rPr>
        <w:rFonts w:ascii="Palatino Linotype" w:hAnsi="Palatino Linotype" w:cs="Arial"/>
        <w:bCs/>
        <w:sz w:val="20"/>
        <w:szCs w:val="20"/>
      </w:rPr>
      <w:fldChar w:fldCharType="separate"/>
    </w:r>
    <w:r w:rsidR="000B1FC7">
      <w:rPr>
        <w:rFonts w:ascii="Palatino Linotype" w:hAnsi="Palatino Linotype" w:cs="Arial"/>
        <w:bCs/>
        <w:noProof/>
        <w:sz w:val="20"/>
        <w:szCs w:val="20"/>
      </w:rPr>
      <w:t>21</w:t>
    </w:r>
    <w:r>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59F" w:rsidRDefault="007C259F">
      <w:r>
        <w:separator/>
      </w:r>
    </w:p>
  </w:footnote>
  <w:footnote w:type="continuationSeparator" w:id="0">
    <w:p w:rsidR="007C259F" w:rsidRDefault="007C259F">
      <w:r>
        <w:continuationSeparator/>
      </w:r>
    </w:p>
  </w:footnote>
  <w:footnote w:id="1">
    <w:p w:rsidR="00411427" w:rsidRDefault="007C259F">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Pr>
          <w:rFonts w:ascii="Palatino Linotype" w:eastAsiaTheme="minorHAnsi" w:hAnsi="Palatino Linotype" w:cstheme="minorBidi"/>
          <w:b/>
          <w:bCs/>
          <w:i/>
          <w:sz w:val="18"/>
          <w:szCs w:val="22"/>
          <w:lang w:val="es-MX" w:eastAsia="en-US"/>
        </w:rPr>
        <w:t xml:space="preserve">IMPROCEDENCIA Y SOBRESEIMIENTO EN EL JUICIO DE AMPARO. LAS CAUSAS PREVISTAS EN LOS ARTÍCULOS 73 Y 74 DE LA LEY DE LA MATERIA, RESPECTIVAMENTE, NO </w:t>
      </w:r>
      <w:r>
        <w:rPr>
          <w:rFonts w:ascii="Palatino Linotype" w:eastAsiaTheme="minorHAnsi" w:hAnsi="Palatino Linotype" w:cstheme="minorBidi"/>
          <w:b/>
          <w:bCs/>
          <w:i/>
          <w:sz w:val="18"/>
          <w:szCs w:val="22"/>
          <w:lang w:val="es-MX" w:eastAsia="en-US"/>
        </w:rPr>
        <w:t>SON INCOMPATIBLES CON EL ARTÍCULO 25.1 DE LA CONVENCIÓN AMERICANA SOBRE DERECHOS HUMANOS.</w:t>
      </w:r>
    </w:p>
    <w:p w:rsidR="00411427" w:rsidRDefault="007C259F">
      <w:pPr>
        <w:autoSpaceDE w:val="0"/>
        <w:autoSpaceDN w:val="0"/>
        <w:adjustRightInd w:val="0"/>
        <w:ind w:right="49"/>
        <w:jc w:val="both"/>
        <w:rPr>
          <w:rFonts w:ascii="Palatino Linotype" w:hAnsi="Palatino Linotype" w:cs="Arial"/>
          <w:sz w:val="18"/>
          <w:szCs w:val="22"/>
        </w:rPr>
      </w:pPr>
      <w:r>
        <w:rPr>
          <w:rFonts w:ascii="Palatino Linotype" w:hAnsi="Palatino Linotype"/>
          <w:i/>
          <w:sz w:val="18"/>
          <w:szCs w:val="22"/>
        </w:rPr>
        <w:t>Del examen de compatibilidad de los artículos </w:t>
      </w:r>
      <w:hyperlink r:id="rId1" w:history="1">
        <w:r>
          <w:rPr>
            <w:rFonts w:ascii="Palatino Linotype" w:eastAsia="Calibri" w:hAnsi="Palatino Linotype"/>
            <w:i/>
            <w:color w:val="0563C1" w:themeColor="hyperlink"/>
            <w:sz w:val="18"/>
            <w:szCs w:val="22"/>
            <w:u w:val="single"/>
          </w:rPr>
          <w:t>73 y 74 de la Ley de Amparo</w:t>
        </w:r>
      </w:hyperlink>
      <w:r>
        <w:rPr>
          <w:rFonts w:ascii="Palatino Linotype" w:hAnsi="Palatino Linotype"/>
          <w:i/>
          <w:sz w:val="18"/>
          <w:szCs w:val="22"/>
        </w:rPr>
        <w:t> con el artículo </w:t>
      </w:r>
      <w:hyperlink r:id="rId2" w:history="1">
        <w:r>
          <w:rPr>
            <w:rFonts w:ascii="Palatino Linotype" w:eastAsia="Calibri" w:hAnsi="Palatino Linotype"/>
            <w:i/>
            <w:color w:val="0563C1" w:themeColor="hyperlink"/>
            <w:sz w:val="18"/>
            <w:szCs w:val="22"/>
            <w:u w:val="single"/>
          </w:rPr>
          <w:t>25.1 de la Convención Americana sobre Derechos Humanos</w:t>
        </w:r>
      </w:hyperlink>
      <w:r>
        <w:rPr>
          <w:rFonts w:ascii="Palatino Linotype" w:hAnsi="Palatino Linotype"/>
          <w:i/>
          <w:sz w:val="18"/>
          <w:szCs w:val="22"/>
        </w:rPr>
        <w:t> </w:t>
      </w:r>
      <w:r>
        <w:rPr>
          <w:rFonts w:ascii="Palatino Linotype" w:hAnsi="Palatino Linotype"/>
          <w:b/>
          <w:i/>
          <w:sz w:val="18"/>
          <w:szCs w:val="22"/>
          <w:u w:val="single"/>
        </w:rPr>
        <w:t>no se advierte que el derecho interno desatienda los estándares que pretenden proteger los derechos humanos en dicho tratado, por regular causas de improcedenci</w:t>
      </w:r>
      <w:r>
        <w:rPr>
          <w:rFonts w:ascii="Palatino Linotype" w:hAnsi="Palatino Linotype"/>
          <w:b/>
          <w:i/>
          <w:sz w:val="18"/>
          <w:szCs w:val="22"/>
          <w:u w:val="single"/>
        </w:rPr>
        <w:t>a y sobreseimiento que impiden abordar el estudio de fondo del asunto en el juicio de amparo,</w:t>
      </w:r>
      <w:r>
        <w:rPr>
          <w:rFonts w:ascii="Palatino Linotype" w:hAnsi="Palatino Linotype"/>
          <w:i/>
          <w:sz w:val="18"/>
          <w:szCs w:val="22"/>
        </w:rPr>
        <w:t xml:space="preserve"> en virtud de que el propósito de condicionar el acceso a los tribunales para evitar un sobrecargo de casos sin mérito, es en sí legítimo, por lo que esa compatibi</w:t>
      </w:r>
      <w:r>
        <w:rPr>
          <w:rFonts w:ascii="Palatino Linotype" w:hAnsi="Palatino Linotype"/>
          <w:i/>
          <w:sz w:val="18"/>
          <w:szCs w:val="22"/>
        </w:rPr>
        <w:t>lidad, en cuanto a los requisitos para la admisibilidad de los recursos dependerá, en principio, de los siguientes criterios: no pueden ser irracionales ni de tal naturaleza que despojen al derecho de su esencia, ni discriminatorios y, en el caso, la razon</w:t>
      </w:r>
      <w:r>
        <w:rPr>
          <w:rFonts w:ascii="Palatino Linotype" w:hAnsi="Palatino Linotype"/>
          <w:i/>
          <w:sz w:val="18"/>
          <w:szCs w:val="22"/>
        </w:rPr>
        <w:t xml:space="preserve">abilidad de esas causas se justifica por la viabilidad de que una eventual sentencia concesoria tenga un ámbito de protección concreto y no entre en conflicto con el orden jurídico, no son de tal naturaleza que despojen al derecho de su esencia ni tampoco </w:t>
      </w:r>
      <w:r>
        <w:rPr>
          <w:rFonts w:ascii="Palatino Linotype" w:hAnsi="Palatino Linotype"/>
          <w:i/>
          <w:sz w:val="18"/>
          <w:szCs w:val="22"/>
        </w:rPr>
        <w:t>son discriminatorias, pues no existe alguna condicionante para su aplicabilidad, en función de cuestiones personales o particulares del quejoso. Por tanto, las indicadas causas de improcedencia y sobreseimiento no son incompatibles con el citado precepto 2</w:t>
      </w:r>
      <w:r>
        <w:rPr>
          <w:rFonts w:ascii="Palatino Linotype" w:hAnsi="Palatino Linotype"/>
          <w:i/>
          <w:sz w:val="18"/>
          <w:szCs w:val="22"/>
        </w:rPr>
        <w:t>5.1, pues no impiden decidir sencilla, rápida y efectivamente sobre los derechos fundamentales reclamados como violados dentro del juicio de garantías.</w:t>
      </w:r>
    </w:p>
    <w:p w:rsidR="00411427" w:rsidRDefault="00411427">
      <w:pPr>
        <w:pStyle w:val="Textonotapie"/>
        <w:rPr>
          <w:lang w:val="es-MX"/>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427" w:rsidRDefault="007C259F">
    <w:pPr>
      <w:pStyle w:val="Encabezado"/>
    </w:pPr>
    <w:r>
      <w:rPr>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6192;mso-position-horizontal:center;mso-position-horizontal-relative:margin;mso-position-vertical:center;mso-position-vertical-relative:margin;mso-width-relative:page;mso-height-relative:page"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822" w:type="dxa"/>
      <w:tblInd w:w="3261" w:type="dxa"/>
      <w:tblLayout w:type="fixed"/>
      <w:tblLook w:val="04A0" w:firstRow="1" w:lastRow="0" w:firstColumn="1" w:lastColumn="0" w:noHBand="0" w:noVBand="1"/>
    </w:tblPr>
    <w:tblGrid>
      <w:gridCol w:w="2698"/>
      <w:gridCol w:w="3124"/>
    </w:tblGrid>
    <w:tr w:rsidR="00411427">
      <w:tc>
        <w:tcPr>
          <w:tcW w:w="2698" w:type="dxa"/>
          <w:shd w:val="clear" w:color="auto" w:fill="auto"/>
        </w:tcPr>
        <w:p w:rsidR="00411427" w:rsidRDefault="007C259F">
          <w:pPr>
            <w:spacing w:line="276" w:lineRule="auto"/>
            <w:rPr>
              <w:rFonts w:ascii="Palatino Linotype" w:hAnsi="Palatino Linotype"/>
              <w:sz w:val="22"/>
              <w:szCs w:val="22"/>
            </w:rPr>
          </w:pPr>
          <w:r>
            <w:rPr>
              <w:rFonts w:ascii="Palatino Linotype" w:hAnsi="Palatino Linotype"/>
              <w:sz w:val="22"/>
              <w:szCs w:val="22"/>
            </w:rPr>
            <w:t>Recurso de revisión:</w:t>
          </w:r>
        </w:p>
      </w:tc>
      <w:tc>
        <w:tcPr>
          <w:tcW w:w="3124" w:type="dxa"/>
          <w:shd w:val="clear" w:color="auto" w:fill="auto"/>
          <w:vAlign w:val="center"/>
        </w:tcPr>
        <w:p w:rsidR="00411427" w:rsidRDefault="007C259F">
          <w:pPr>
            <w:spacing w:line="276" w:lineRule="auto"/>
            <w:jc w:val="right"/>
            <w:rPr>
              <w:rFonts w:ascii="Palatino Linotype" w:hAnsi="Palatino Linotype"/>
              <w:sz w:val="22"/>
              <w:szCs w:val="22"/>
            </w:rPr>
          </w:pPr>
          <w:r>
            <w:rPr>
              <w:rFonts w:ascii="Palatino Linotype" w:hAnsi="Palatino Linotype"/>
              <w:sz w:val="22"/>
              <w:szCs w:val="22"/>
            </w:rPr>
            <w:t>0</w:t>
          </w:r>
          <w:r>
            <w:rPr>
              <w:rFonts w:ascii="Palatino Linotype" w:hAnsi="Palatino Linotype"/>
              <w:sz w:val="22"/>
              <w:szCs w:val="22"/>
              <w:lang w:val="zh-CN"/>
            </w:rPr>
            <w:t>5815</w:t>
          </w:r>
          <w:r>
            <w:rPr>
              <w:rFonts w:ascii="Palatino Linotype" w:hAnsi="Palatino Linotype"/>
              <w:sz w:val="22"/>
              <w:szCs w:val="22"/>
            </w:rPr>
            <w:t>/INFOEM/IP/RR/2022</w:t>
          </w:r>
        </w:p>
      </w:tc>
    </w:tr>
    <w:tr w:rsidR="00411427">
      <w:tc>
        <w:tcPr>
          <w:tcW w:w="2698" w:type="dxa"/>
          <w:shd w:val="clear" w:color="auto" w:fill="auto"/>
          <w:vAlign w:val="center"/>
        </w:tcPr>
        <w:p w:rsidR="00411427" w:rsidRDefault="007C259F">
          <w:pPr>
            <w:spacing w:line="276" w:lineRule="auto"/>
            <w:rPr>
              <w:rFonts w:ascii="Palatino Linotype" w:hAnsi="Palatino Linotype"/>
              <w:sz w:val="22"/>
              <w:szCs w:val="22"/>
            </w:rPr>
          </w:pPr>
          <w:r>
            <w:rPr>
              <w:rFonts w:ascii="Palatino Linotype" w:hAnsi="Palatino Linotype"/>
              <w:sz w:val="22"/>
              <w:szCs w:val="22"/>
            </w:rPr>
            <w:t>Sujeto Obligado:</w:t>
          </w:r>
        </w:p>
      </w:tc>
      <w:tc>
        <w:tcPr>
          <w:tcW w:w="3124" w:type="dxa"/>
          <w:shd w:val="clear" w:color="auto" w:fill="auto"/>
          <w:vAlign w:val="center"/>
        </w:tcPr>
        <w:p w:rsidR="00411427" w:rsidRDefault="007C259F">
          <w:pPr>
            <w:spacing w:line="276" w:lineRule="auto"/>
            <w:jc w:val="right"/>
            <w:rPr>
              <w:rFonts w:ascii="Palatino Linotype" w:hAnsi="Palatino Linotype"/>
              <w:sz w:val="22"/>
              <w:szCs w:val="22"/>
              <w:lang w:val="zh-CN"/>
            </w:rPr>
          </w:pPr>
          <w:r>
            <w:rPr>
              <w:rFonts w:ascii="Palatino Linotype" w:hAnsi="Palatino Linotype"/>
              <w:sz w:val="22"/>
              <w:szCs w:val="22"/>
              <w:lang w:val="zh-CN"/>
            </w:rPr>
            <w:t>Naucalpan de Juárez</w:t>
          </w:r>
        </w:p>
      </w:tc>
    </w:tr>
    <w:tr w:rsidR="00411427">
      <w:trPr>
        <w:trHeight w:val="228"/>
      </w:trPr>
      <w:tc>
        <w:tcPr>
          <w:tcW w:w="2698" w:type="dxa"/>
          <w:shd w:val="clear" w:color="auto" w:fill="auto"/>
        </w:tcPr>
        <w:p w:rsidR="00411427" w:rsidRDefault="007C259F">
          <w:pPr>
            <w:spacing w:line="276" w:lineRule="auto"/>
            <w:rPr>
              <w:rFonts w:ascii="Palatino Linotype" w:hAnsi="Palatino Linotype"/>
              <w:sz w:val="22"/>
              <w:szCs w:val="22"/>
            </w:rPr>
          </w:pPr>
          <w:r>
            <w:rPr>
              <w:rFonts w:ascii="Palatino Linotype" w:hAnsi="Palatino Linotype"/>
              <w:sz w:val="22"/>
              <w:szCs w:val="22"/>
            </w:rPr>
            <w:t>Comisionado Ponente:</w:t>
          </w:r>
        </w:p>
      </w:tc>
      <w:tc>
        <w:tcPr>
          <w:tcW w:w="3124" w:type="dxa"/>
          <w:shd w:val="clear" w:color="auto" w:fill="auto"/>
        </w:tcPr>
        <w:p w:rsidR="00411427" w:rsidRDefault="007C259F">
          <w:pPr>
            <w:spacing w:line="276" w:lineRule="auto"/>
            <w:jc w:val="right"/>
            <w:rPr>
              <w:rFonts w:ascii="Palatino Linotype" w:hAnsi="Palatino Linotype"/>
              <w:sz w:val="22"/>
              <w:szCs w:val="22"/>
            </w:rPr>
          </w:pPr>
          <w:r>
            <w:rPr>
              <w:rFonts w:ascii="Palatino Linotype" w:hAnsi="Palatino Linotype"/>
              <w:sz w:val="22"/>
              <w:szCs w:val="22"/>
            </w:rPr>
            <w:t>José Martínez Vilchis</w:t>
          </w:r>
        </w:p>
      </w:tc>
    </w:tr>
  </w:tbl>
  <w:p w:rsidR="00411427" w:rsidRDefault="007C259F">
    <w:pPr>
      <w:pStyle w:val="Encabezado"/>
      <w:tabs>
        <w:tab w:val="clear" w:pos="4252"/>
        <w:tab w:val="clear" w:pos="8504"/>
        <w:tab w:val="left" w:pos="2326"/>
      </w:tabs>
      <w:rPr>
        <w:rFonts w:ascii="Palatino Linotype" w:hAnsi="Palatino Linotype"/>
        <w:sz w:val="20"/>
      </w:rPr>
    </w:pPr>
    <w:r>
      <w:rPr>
        <w:rFonts w:ascii="Palatino Linotype" w:hAnsi="Palatino Linotype"/>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110.35pt;margin-top:-116.85pt;width:649.35pt;height:845.8pt;z-index:-251655168;mso-position-horizontal-relative:margin;mso-position-vertical-relative:margin;mso-width-relative:page;mso-height-relative:page"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670" w:type="dxa"/>
      <w:tblInd w:w="3686" w:type="dxa"/>
      <w:tblLayout w:type="fixed"/>
      <w:tblLook w:val="04A0" w:firstRow="1" w:lastRow="0" w:firstColumn="1" w:lastColumn="0" w:noHBand="0" w:noVBand="1"/>
    </w:tblPr>
    <w:tblGrid>
      <w:gridCol w:w="2551"/>
      <w:gridCol w:w="3119"/>
    </w:tblGrid>
    <w:tr w:rsidR="00411427">
      <w:tc>
        <w:tcPr>
          <w:tcW w:w="2551" w:type="dxa"/>
          <w:shd w:val="clear" w:color="auto" w:fill="auto"/>
        </w:tcPr>
        <w:p w:rsidR="00411427" w:rsidRDefault="007C259F">
          <w:pPr>
            <w:spacing w:line="276" w:lineRule="auto"/>
            <w:jc w:val="both"/>
            <w:rPr>
              <w:rFonts w:ascii="Palatino Linotype" w:hAnsi="Palatino Linotype"/>
              <w:sz w:val="22"/>
              <w:szCs w:val="22"/>
            </w:rPr>
          </w:pPr>
          <w:r>
            <w:rPr>
              <w:rFonts w:ascii="Palatino Linotype" w:hAnsi="Palatino Linotype"/>
              <w:sz w:val="22"/>
              <w:szCs w:val="22"/>
            </w:rPr>
            <w:t>R</w:t>
          </w:r>
          <w:r>
            <w:rPr>
              <w:rFonts w:ascii="Palatino Linotype" w:hAnsi="Palatino Linotype"/>
              <w:sz w:val="22"/>
              <w:szCs w:val="22"/>
            </w:rPr>
            <w:t>ecurso de revisión:</w:t>
          </w:r>
        </w:p>
      </w:tc>
      <w:tc>
        <w:tcPr>
          <w:tcW w:w="3119" w:type="dxa"/>
          <w:shd w:val="clear" w:color="auto" w:fill="auto"/>
          <w:vAlign w:val="center"/>
        </w:tcPr>
        <w:p w:rsidR="00411427" w:rsidRDefault="007C259F">
          <w:pPr>
            <w:spacing w:line="276" w:lineRule="auto"/>
            <w:jc w:val="right"/>
            <w:rPr>
              <w:rFonts w:ascii="Palatino Linotype" w:hAnsi="Palatino Linotype"/>
              <w:sz w:val="22"/>
              <w:szCs w:val="22"/>
            </w:rPr>
          </w:pPr>
          <w:r>
            <w:rPr>
              <w:rFonts w:ascii="Palatino Linotype" w:hAnsi="Palatino Linotype"/>
              <w:sz w:val="22"/>
              <w:szCs w:val="22"/>
            </w:rPr>
            <w:t>0</w:t>
          </w:r>
          <w:r>
            <w:rPr>
              <w:rFonts w:ascii="Palatino Linotype" w:hAnsi="Palatino Linotype"/>
              <w:sz w:val="22"/>
              <w:szCs w:val="22"/>
              <w:lang w:val="zh-CN"/>
            </w:rPr>
            <w:t>5815</w:t>
          </w:r>
          <w:r>
            <w:rPr>
              <w:rFonts w:ascii="Palatino Linotype" w:hAnsi="Palatino Linotype"/>
              <w:sz w:val="22"/>
              <w:szCs w:val="22"/>
            </w:rPr>
            <w:t>/INFOEM/IP/RR/2022</w:t>
          </w:r>
        </w:p>
      </w:tc>
    </w:tr>
    <w:tr w:rsidR="00411427">
      <w:tc>
        <w:tcPr>
          <w:tcW w:w="2551" w:type="dxa"/>
          <w:shd w:val="clear" w:color="auto" w:fill="auto"/>
          <w:vAlign w:val="center"/>
        </w:tcPr>
        <w:p w:rsidR="00411427" w:rsidRDefault="007C259F">
          <w:pPr>
            <w:spacing w:line="276" w:lineRule="auto"/>
            <w:jc w:val="both"/>
            <w:rPr>
              <w:rFonts w:ascii="Palatino Linotype" w:hAnsi="Palatino Linotype"/>
              <w:sz w:val="22"/>
              <w:szCs w:val="22"/>
            </w:rPr>
          </w:pPr>
          <w:r>
            <w:rPr>
              <w:rFonts w:ascii="Palatino Linotype" w:hAnsi="Palatino Linotype"/>
              <w:sz w:val="22"/>
              <w:szCs w:val="22"/>
            </w:rPr>
            <w:t>Recurrente:</w:t>
          </w:r>
        </w:p>
      </w:tc>
      <w:tc>
        <w:tcPr>
          <w:tcW w:w="3119" w:type="dxa"/>
          <w:shd w:val="clear" w:color="auto" w:fill="auto"/>
          <w:vAlign w:val="center"/>
        </w:tcPr>
        <w:p w:rsidR="00411427" w:rsidRPr="000B1FC7" w:rsidRDefault="000B1FC7">
          <w:pPr>
            <w:spacing w:line="276" w:lineRule="auto"/>
            <w:jc w:val="right"/>
            <w:rPr>
              <w:rFonts w:ascii="Palatino Linotype" w:hAnsi="Palatino Linotype"/>
              <w:sz w:val="22"/>
              <w:szCs w:val="22"/>
              <w:lang w:val="es-MX"/>
            </w:rPr>
          </w:pPr>
          <w:r>
            <w:rPr>
              <w:rFonts w:ascii="Palatino Linotype" w:hAnsi="Palatino Linotype"/>
              <w:sz w:val="22"/>
              <w:szCs w:val="22"/>
              <w:lang w:val="es-MX"/>
            </w:rPr>
            <w:t>XXXXXXXXXXX</w:t>
          </w:r>
        </w:p>
      </w:tc>
    </w:tr>
    <w:tr w:rsidR="00411427">
      <w:trPr>
        <w:trHeight w:val="228"/>
      </w:trPr>
      <w:tc>
        <w:tcPr>
          <w:tcW w:w="2551" w:type="dxa"/>
          <w:shd w:val="clear" w:color="auto" w:fill="auto"/>
          <w:vAlign w:val="center"/>
        </w:tcPr>
        <w:p w:rsidR="00411427" w:rsidRDefault="007C259F">
          <w:pPr>
            <w:spacing w:line="276" w:lineRule="auto"/>
            <w:jc w:val="both"/>
            <w:rPr>
              <w:rFonts w:ascii="Palatino Linotype" w:hAnsi="Palatino Linotype"/>
              <w:sz w:val="22"/>
              <w:szCs w:val="22"/>
            </w:rPr>
          </w:pPr>
          <w:r>
            <w:rPr>
              <w:rFonts w:ascii="Palatino Linotype" w:hAnsi="Palatino Linotype"/>
              <w:sz w:val="22"/>
              <w:szCs w:val="22"/>
            </w:rPr>
            <w:t>Sujeto Obligado:</w:t>
          </w:r>
        </w:p>
      </w:tc>
      <w:tc>
        <w:tcPr>
          <w:tcW w:w="3119" w:type="dxa"/>
          <w:shd w:val="clear" w:color="auto" w:fill="auto"/>
          <w:vAlign w:val="center"/>
        </w:tcPr>
        <w:p w:rsidR="00411427" w:rsidRDefault="007C259F">
          <w:pPr>
            <w:spacing w:line="276" w:lineRule="auto"/>
            <w:jc w:val="right"/>
            <w:rPr>
              <w:rFonts w:ascii="Palatino Linotype" w:hAnsi="Palatino Linotype"/>
              <w:sz w:val="22"/>
              <w:szCs w:val="22"/>
              <w:lang w:val="zh-CN"/>
            </w:rPr>
          </w:pPr>
          <w:r>
            <w:rPr>
              <w:rFonts w:ascii="Palatino Linotype" w:hAnsi="Palatino Linotype"/>
              <w:sz w:val="22"/>
              <w:szCs w:val="22"/>
              <w:lang w:val="zh-CN"/>
            </w:rPr>
            <w:t>Naucalpan de Juárez</w:t>
          </w:r>
        </w:p>
      </w:tc>
    </w:tr>
    <w:tr w:rsidR="00411427">
      <w:tc>
        <w:tcPr>
          <w:tcW w:w="2551" w:type="dxa"/>
          <w:shd w:val="clear" w:color="auto" w:fill="auto"/>
        </w:tcPr>
        <w:p w:rsidR="00411427" w:rsidRDefault="007C259F">
          <w:pPr>
            <w:spacing w:line="276" w:lineRule="auto"/>
            <w:jc w:val="both"/>
            <w:rPr>
              <w:rFonts w:ascii="Palatino Linotype" w:hAnsi="Palatino Linotype"/>
              <w:sz w:val="22"/>
              <w:szCs w:val="22"/>
            </w:rPr>
          </w:pPr>
          <w:r>
            <w:rPr>
              <w:rFonts w:ascii="Palatino Linotype" w:hAnsi="Palatino Linotype"/>
              <w:sz w:val="22"/>
              <w:szCs w:val="22"/>
            </w:rPr>
            <w:t>Comisionado Ponente:</w:t>
          </w:r>
        </w:p>
      </w:tc>
      <w:tc>
        <w:tcPr>
          <w:tcW w:w="3119" w:type="dxa"/>
          <w:shd w:val="clear" w:color="auto" w:fill="auto"/>
        </w:tcPr>
        <w:p w:rsidR="00411427" w:rsidRDefault="007C259F">
          <w:pPr>
            <w:spacing w:line="276" w:lineRule="auto"/>
            <w:jc w:val="right"/>
            <w:rPr>
              <w:rFonts w:ascii="Palatino Linotype" w:hAnsi="Palatino Linotype"/>
              <w:sz w:val="22"/>
              <w:szCs w:val="22"/>
            </w:rPr>
          </w:pPr>
          <w:r>
            <w:rPr>
              <w:rFonts w:ascii="Palatino Linotype" w:hAnsi="Palatino Linotype"/>
              <w:sz w:val="22"/>
              <w:szCs w:val="22"/>
            </w:rPr>
            <w:t>José Martínez Vilchis</w:t>
          </w:r>
        </w:p>
      </w:tc>
    </w:tr>
  </w:tbl>
  <w:p w:rsidR="00411427" w:rsidRDefault="007C259F">
    <w:pPr>
      <w:pStyle w:val="Encabezado"/>
      <w:rPr>
        <w:sz w:val="10"/>
      </w:rPr>
    </w:pPr>
    <w:r>
      <w:rPr>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3.7pt;margin-top:-108.3pt;width:628.7pt;height:818.9pt;z-index:-251657216;mso-position-horizontal-relative:margin;mso-position-vertical-relative:margin;mso-width-relative:page;mso-height-relative:page"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7A193D"/>
    <w:multiLevelType w:val="multilevel"/>
    <w:tmpl w:val="797A193D"/>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FCB5368"/>
    <w:multiLevelType w:val="multilevel"/>
    <w:tmpl w:val="7FCB536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D8E"/>
    <w:rsid w:val="00020BAF"/>
    <w:rsid w:val="00030371"/>
    <w:rsid w:val="00030906"/>
    <w:rsid w:val="00036F8B"/>
    <w:rsid w:val="00037E1B"/>
    <w:rsid w:val="000572E9"/>
    <w:rsid w:val="00063285"/>
    <w:rsid w:val="00071411"/>
    <w:rsid w:val="00071F8C"/>
    <w:rsid w:val="00084FED"/>
    <w:rsid w:val="00087169"/>
    <w:rsid w:val="00093AE1"/>
    <w:rsid w:val="000969C6"/>
    <w:rsid w:val="000A2B55"/>
    <w:rsid w:val="000A5CD0"/>
    <w:rsid w:val="000A717C"/>
    <w:rsid w:val="000B169C"/>
    <w:rsid w:val="000B1FC7"/>
    <w:rsid w:val="000B5E25"/>
    <w:rsid w:val="000B7C6C"/>
    <w:rsid w:val="000B7F28"/>
    <w:rsid w:val="000C43CE"/>
    <w:rsid w:val="000D093E"/>
    <w:rsid w:val="000D3AD4"/>
    <w:rsid w:val="000D44B6"/>
    <w:rsid w:val="000E00A4"/>
    <w:rsid w:val="000F16BA"/>
    <w:rsid w:val="000F2E9A"/>
    <w:rsid w:val="000F4481"/>
    <w:rsid w:val="000F535D"/>
    <w:rsid w:val="00101AD8"/>
    <w:rsid w:val="00103CC0"/>
    <w:rsid w:val="00110D59"/>
    <w:rsid w:val="00112BE0"/>
    <w:rsid w:val="00121B3D"/>
    <w:rsid w:val="00123996"/>
    <w:rsid w:val="0012510D"/>
    <w:rsid w:val="00127BC3"/>
    <w:rsid w:val="00131A99"/>
    <w:rsid w:val="0013589E"/>
    <w:rsid w:val="00142DF4"/>
    <w:rsid w:val="0014497D"/>
    <w:rsid w:val="00156075"/>
    <w:rsid w:val="00164BB5"/>
    <w:rsid w:val="00167026"/>
    <w:rsid w:val="001679BE"/>
    <w:rsid w:val="001726BA"/>
    <w:rsid w:val="00176DD3"/>
    <w:rsid w:val="0018216B"/>
    <w:rsid w:val="00186CCB"/>
    <w:rsid w:val="0019170F"/>
    <w:rsid w:val="00192BE2"/>
    <w:rsid w:val="00193373"/>
    <w:rsid w:val="001A6109"/>
    <w:rsid w:val="001B3CA6"/>
    <w:rsid w:val="001C4858"/>
    <w:rsid w:val="001C6331"/>
    <w:rsid w:val="001D36F8"/>
    <w:rsid w:val="001D4046"/>
    <w:rsid w:val="001E45B5"/>
    <w:rsid w:val="001E5E17"/>
    <w:rsid w:val="001F297E"/>
    <w:rsid w:val="0020249A"/>
    <w:rsid w:val="00202C04"/>
    <w:rsid w:val="00203EF3"/>
    <w:rsid w:val="00211701"/>
    <w:rsid w:val="002167BB"/>
    <w:rsid w:val="00217E6C"/>
    <w:rsid w:val="0022489D"/>
    <w:rsid w:val="00225163"/>
    <w:rsid w:val="00231D2E"/>
    <w:rsid w:val="00234EA8"/>
    <w:rsid w:val="00235936"/>
    <w:rsid w:val="00236CBA"/>
    <w:rsid w:val="00236DC3"/>
    <w:rsid w:val="0024450E"/>
    <w:rsid w:val="00244E38"/>
    <w:rsid w:val="002554D0"/>
    <w:rsid w:val="00255F1A"/>
    <w:rsid w:val="00261BC7"/>
    <w:rsid w:val="00267BB5"/>
    <w:rsid w:val="00281DBB"/>
    <w:rsid w:val="0029071C"/>
    <w:rsid w:val="00291C33"/>
    <w:rsid w:val="00294374"/>
    <w:rsid w:val="00295B3F"/>
    <w:rsid w:val="00297E02"/>
    <w:rsid w:val="002A040B"/>
    <w:rsid w:val="002A46AE"/>
    <w:rsid w:val="002A4B43"/>
    <w:rsid w:val="002A633E"/>
    <w:rsid w:val="002A676F"/>
    <w:rsid w:val="002B4B27"/>
    <w:rsid w:val="002B5935"/>
    <w:rsid w:val="002B77CA"/>
    <w:rsid w:val="002C0BE5"/>
    <w:rsid w:val="002D225E"/>
    <w:rsid w:val="002D2830"/>
    <w:rsid w:val="002D37A8"/>
    <w:rsid w:val="002D61F7"/>
    <w:rsid w:val="002E3085"/>
    <w:rsid w:val="002E3D0D"/>
    <w:rsid w:val="002E4794"/>
    <w:rsid w:val="002F3B20"/>
    <w:rsid w:val="0030171B"/>
    <w:rsid w:val="00304A90"/>
    <w:rsid w:val="00307006"/>
    <w:rsid w:val="0030701F"/>
    <w:rsid w:val="00310FD1"/>
    <w:rsid w:val="00311808"/>
    <w:rsid w:val="00311CA0"/>
    <w:rsid w:val="00311D59"/>
    <w:rsid w:val="00313675"/>
    <w:rsid w:val="00330FC3"/>
    <w:rsid w:val="00333378"/>
    <w:rsid w:val="00337CF3"/>
    <w:rsid w:val="00342C40"/>
    <w:rsid w:val="00343F0B"/>
    <w:rsid w:val="00345BF0"/>
    <w:rsid w:val="003520C5"/>
    <w:rsid w:val="00371FFF"/>
    <w:rsid w:val="0037214F"/>
    <w:rsid w:val="0037313C"/>
    <w:rsid w:val="003746DE"/>
    <w:rsid w:val="003804E8"/>
    <w:rsid w:val="00380D3E"/>
    <w:rsid w:val="00386B84"/>
    <w:rsid w:val="003875C5"/>
    <w:rsid w:val="003959B6"/>
    <w:rsid w:val="003A08B1"/>
    <w:rsid w:val="003A4DCF"/>
    <w:rsid w:val="003A743A"/>
    <w:rsid w:val="003B1C85"/>
    <w:rsid w:val="003D0329"/>
    <w:rsid w:val="003E56C9"/>
    <w:rsid w:val="003F72C6"/>
    <w:rsid w:val="004018F9"/>
    <w:rsid w:val="004071D7"/>
    <w:rsid w:val="00411427"/>
    <w:rsid w:val="00421043"/>
    <w:rsid w:val="004239C3"/>
    <w:rsid w:val="00425E0F"/>
    <w:rsid w:val="0042783F"/>
    <w:rsid w:val="00430A26"/>
    <w:rsid w:val="004327AA"/>
    <w:rsid w:val="004344EA"/>
    <w:rsid w:val="0043515A"/>
    <w:rsid w:val="00442DFB"/>
    <w:rsid w:val="00442FD8"/>
    <w:rsid w:val="00443892"/>
    <w:rsid w:val="004445A1"/>
    <w:rsid w:val="004455F2"/>
    <w:rsid w:val="00445CAA"/>
    <w:rsid w:val="00446EE4"/>
    <w:rsid w:val="00450034"/>
    <w:rsid w:val="0045595F"/>
    <w:rsid w:val="0046208A"/>
    <w:rsid w:val="00464044"/>
    <w:rsid w:val="0047739C"/>
    <w:rsid w:val="0048107F"/>
    <w:rsid w:val="0048440C"/>
    <w:rsid w:val="004924E4"/>
    <w:rsid w:val="004A096B"/>
    <w:rsid w:val="004A5129"/>
    <w:rsid w:val="004B04EC"/>
    <w:rsid w:val="004B3685"/>
    <w:rsid w:val="004D6F71"/>
    <w:rsid w:val="004E0818"/>
    <w:rsid w:val="004F376A"/>
    <w:rsid w:val="004F5D96"/>
    <w:rsid w:val="00501DF8"/>
    <w:rsid w:val="005028F8"/>
    <w:rsid w:val="0051632C"/>
    <w:rsid w:val="00522F48"/>
    <w:rsid w:val="00523267"/>
    <w:rsid w:val="00524A8D"/>
    <w:rsid w:val="00525CD7"/>
    <w:rsid w:val="005336D9"/>
    <w:rsid w:val="00534471"/>
    <w:rsid w:val="00534CC6"/>
    <w:rsid w:val="005353CF"/>
    <w:rsid w:val="00547377"/>
    <w:rsid w:val="005505B2"/>
    <w:rsid w:val="00555C87"/>
    <w:rsid w:val="0056127B"/>
    <w:rsid w:val="00563B39"/>
    <w:rsid w:val="00563C17"/>
    <w:rsid w:val="0057289F"/>
    <w:rsid w:val="00573BCD"/>
    <w:rsid w:val="00575E21"/>
    <w:rsid w:val="00586673"/>
    <w:rsid w:val="0059032F"/>
    <w:rsid w:val="00592581"/>
    <w:rsid w:val="005A6216"/>
    <w:rsid w:val="005B234D"/>
    <w:rsid w:val="005B26AD"/>
    <w:rsid w:val="005B36A8"/>
    <w:rsid w:val="005B5693"/>
    <w:rsid w:val="005B6D78"/>
    <w:rsid w:val="005C357D"/>
    <w:rsid w:val="005C3D9E"/>
    <w:rsid w:val="005C6646"/>
    <w:rsid w:val="005D21A4"/>
    <w:rsid w:val="005D3747"/>
    <w:rsid w:val="005D77CC"/>
    <w:rsid w:val="005E5716"/>
    <w:rsid w:val="005F25CA"/>
    <w:rsid w:val="005F74BC"/>
    <w:rsid w:val="006002E0"/>
    <w:rsid w:val="0061458D"/>
    <w:rsid w:val="00620280"/>
    <w:rsid w:val="00620D8C"/>
    <w:rsid w:val="00623FAD"/>
    <w:rsid w:val="006258FD"/>
    <w:rsid w:val="00632E48"/>
    <w:rsid w:val="00642B75"/>
    <w:rsid w:val="006431AA"/>
    <w:rsid w:val="00643B58"/>
    <w:rsid w:val="0064490A"/>
    <w:rsid w:val="00664ADD"/>
    <w:rsid w:val="00664F05"/>
    <w:rsid w:val="00666DAD"/>
    <w:rsid w:val="00675D99"/>
    <w:rsid w:val="0068130D"/>
    <w:rsid w:val="006902D1"/>
    <w:rsid w:val="00691A28"/>
    <w:rsid w:val="00692788"/>
    <w:rsid w:val="00694976"/>
    <w:rsid w:val="006A0951"/>
    <w:rsid w:val="006A4451"/>
    <w:rsid w:val="006B321A"/>
    <w:rsid w:val="006B418F"/>
    <w:rsid w:val="006B6470"/>
    <w:rsid w:val="006C0690"/>
    <w:rsid w:val="006C35F4"/>
    <w:rsid w:val="006C79B8"/>
    <w:rsid w:val="006C7F91"/>
    <w:rsid w:val="006D1713"/>
    <w:rsid w:val="006D3A03"/>
    <w:rsid w:val="006E08FA"/>
    <w:rsid w:val="006E71B2"/>
    <w:rsid w:val="006F3EA6"/>
    <w:rsid w:val="006F5F93"/>
    <w:rsid w:val="007026DC"/>
    <w:rsid w:val="007035C6"/>
    <w:rsid w:val="00710FED"/>
    <w:rsid w:val="0071569A"/>
    <w:rsid w:val="007208BC"/>
    <w:rsid w:val="00722880"/>
    <w:rsid w:val="0072658E"/>
    <w:rsid w:val="00732345"/>
    <w:rsid w:val="00733E19"/>
    <w:rsid w:val="0074090C"/>
    <w:rsid w:val="00756825"/>
    <w:rsid w:val="00756F04"/>
    <w:rsid w:val="007654D4"/>
    <w:rsid w:val="00767BEB"/>
    <w:rsid w:val="00770F18"/>
    <w:rsid w:val="007777C0"/>
    <w:rsid w:val="00782917"/>
    <w:rsid w:val="007843A9"/>
    <w:rsid w:val="00785398"/>
    <w:rsid w:val="00790566"/>
    <w:rsid w:val="0079259E"/>
    <w:rsid w:val="007A118C"/>
    <w:rsid w:val="007A26B1"/>
    <w:rsid w:val="007A4C5E"/>
    <w:rsid w:val="007B3AC1"/>
    <w:rsid w:val="007C259F"/>
    <w:rsid w:val="007C6806"/>
    <w:rsid w:val="007D2A81"/>
    <w:rsid w:val="007D759D"/>
    <w:rsid w:val="007E534B"/>
    <w:rsid w:val="007E7C02"/>
    <w:rsid w:val="007F2686"/>
    <w:rsid w:val="007F5504"/>
    <w:rsid w:val="007F59F5"/>
    <w:rsid w:val="007F7462"/>
    <w:rsid w:val="007F7FC6"/>
    <w:rsid w:val="008072E4"/>
    <w:rsid w:val="008105E8"/>
    <w:rsid w:val="00815B7E"/>
    <w:rsid w:val="008320FF"/>
    <w:rsid w:val="008344D6"/>
    <w:rsid w:val="00835035"/>
    <w:rsid w:val="00835436"/>
    <w:rsid w:val="0083673D"/>
    <w:rsid w:val="00841AC5"/>
    <w:rsid w:val="00842CC3"/>
    <w:rsid w:val="008500D3"/>
    <w:rsid w:val="00852668"/>
    <w:rsid w:val="0085361B"/>
    <w:rsid w:val="008578BF"/>
    <w:rsid w:val="008660D6"/>
    <w:rsid w:val="008A1A90"/>
    <w:rsid w:val="008A1C5E"/>
    <w:rsid w:val="008A59DE"/>
    <w:rsid w:val="008A5D88"/>
    <w:rsid w:val="008A64CB"/>
    <w:rsid w:val="008B0295"/>
    <w:rsid w:val="008B0EF0"/>
    <w:rsid w:val="008B0FB4"/>
    <w:rsid w:val="008B2E64"/>
    <w:rsid w:val="008B3AF1"/>
    <w:rsid w:val="008C3B24"/>
    <w:rsid w:val="008C6E96"/>
    <w:rsid w:val="008D6CA1"/>
    <w:rsid w:val="008E01E4"/>
    <w:rsid w:val="00900C9B"/>
    <w:rsid w:val="00901487"/>
    <w:rsid w:val="009123AE"/>
    <w:rsid w:val="00913317"/>
    <w:rsid w:val="00916A7B"/>
    <w:rsid w:val="00926C44"/>
    <w:rsid w:val="009312F7"/>
    <w:rsid w:val="00931DB5"/>
    <w:rsid w:val="0093237A"/>
    <w:rsid w:val="0093645B"/>
    <w:rsid w:val="00940A97"/>
    <w:rsid w:val="009470B0"/>
    <w:rsid w:val="00955A3B"/>
    <w:rsid w:val="00955B5B"/>
    <w:rsid w:val="00957908"/>
    <w:rsid w:val="00971FFC"/>
    <w:rsid w:val="00972943"/>
    <w:rsid w:val="0097381B"/>
    <w:rsid w:val="00974C75"/>
    <w:rsid w:val="009758CB"/>
    <w:rsid w:val="00980491"/>
    <w:rsid w:val="00980909"/>
    <w:rsid w:val="00993406"/>
    <w:rsid w:val="00994608"/>
    <w:rsid w:val="009A0F77"/>
    <w:rsid w:val="009A2A11"/>
    <w:rsid w:val="009A5223"/>
    <w:rsid w:val="009B23B7"/>
    <w:rsid w:val="009B2B6B"/>
    <w:rsid w:val="009B472F"/>
    <w:rsid w:val="009B671A"/>
    <w:rsid w:val="009C71DC"/>
    <w:rsid w:val="009D1E86"/>
    <w:rsid w:val="009D2E87"/>
    <w:rsid w:val="009D39B3"/>
    <w:rsid w:val="009E0B9B"/>
    <w:rsid w:val="009E0E89"/>
    <w:rsid w:val="009E1F26"/>
    <w:rsid w:val="009E4E92"/>
    <w:rsid w:val="009F4FF4"/>
    <w:rsid w:val="009F62C3"/>
    <w:rsid w:val="009F71DC"/>
    <w:rsid w:val="00A0100D"/>
    <w:rsid w:val="00A05133"/>
    <w:rsid w:val="00A05D3A"/>
    <w:rsid w:val="00A16A44"/>
    <w:rsid w:val="00A2748F"/>
    <w:rsid w:val="00A5260D"/>
    <w:rsid w:val="00A55825"/>
    <w:rsid w:val="00A6692F"/>
    <w:rsid w:val="00A72262"/>
    <w:rsid w:val="00A95315"/>
    <w:rsid w:val="00AA054A"/>
    <w:rsid w:val="00AA26B4"/>
    <w:rsid w:val="00AB15E3"/>
    <w:rsid w:val="00AB7BD6"/>
    <w:rsid w:val="00AC1B5A"/>
    <w:rsid w:val="00AC2CD5"/>
    <w:rsid w:val="00AC3135"/>
    <w:rsid w:val="00AD33BE"/>
    <w:rsid w:val="00AD6B89"/>
    <w:rsid w:val="00AE1A47"/>
    <w:rsid w:val="00AE3F0A"/>
    <w:rsid w:val="00AE48E9"/>
    <w:rsid w:val="00AE5995"/>
    <w:rsid w:val="00AE6264"/>
    <w:rsid w:val="00AE6704"/>
    <w:rsid w:val="00AE6E0E"/>
    <w:rsid w:val="00AF061E"/>
    <w:rsid w:val="00AF5115"/>
    <w:rsid w:val="00AF721A"/>
    <w:rsid w:val="00B01BD5"/>
    <w:rsid w:val="00B05B83"/>
    <w:rsid w:val="00B11E11"/>
    <w:rsid w:val="00B12BA1"/>
    <w:rsid w:val="00B17992"/>
    <w:rsid w:val="00B23344"/>
    <w:rsid w:val="00B309E3"/>
    <w:rsid w:val="00B31853"/>
    <w:rsid w:val="00B333DC"/>
    <w:rsid w:val="00B50B07"/>
    <w:rsid w:val="00B517E7"/>
    <w:rsid w:val="00B724B0"/>
    <w:rsid w:val="00B80855"/>
    <w:rsid w:val="00B8098B"/>
    <w:rsid w:val="00BA5712"/>
    <w:rsid w:val="00BA77FB"/>
    <w:rsid w:val="00BB134B"/>
    <w:rsid w:val="00BB36B1"/>
    <w:rsid w:val="00BC0CFA"/>
    <w:rsid w:val="00BD14B3"/>
    <w:rsid w:val="00BD677A"/>
    <w:rsid w:val="00BE233B"/>
    <w:rsid w:val="00BE3A35"/>
    <w:rsid w:val="00BE49A0"/>
    <w:rsid w:val="00BE7A6E"/>
    <w:rsid w:val="00BE7F7D"/>
    <w:rsid w:val="00BF023F"/>
    <w:rsid w:val="00BF31D0"/>
    <w:rsid w:val="00C00C2C"/>
    <w:rsid w:val="00C0648B"/>
    <w:rsid w:val="00C0746B"/>
    <w:rsid w:val="00C2063B"/>
    <w:rsid w:val="00C2421D"/>
    <w:rsid w:val="00C30D79"/>
    <w:rsid w:val="00C412B9"/>
    <w:rsid w:val="00C47A02"/>
    <w:rsid w:val="00C553F7"/>
    <w:rsid w:val="00C56DD5"/>
    <w:rsid w:val="00C613D4"/>
    <w:rsid w:val="00C62E5E"/>
    <w:rsid w:val="00C64A47"/>
    <w:rsid w:val="00C66114"/>
    <w:rsid w:val="00C72A86"/>
    <w:rsid w:val="00C74CE6"/>
    <w:rsid w:val="00C802FB"/>
    <w:rsid w:val="00C84734"/>
    <w:rsid w:val="00C85B10"/>
    <w:rsid w:val="00C87001"/>
    <w:rsid w:val="00C879BA"/>
    <w:rsid w:val="00C905F5"/>
    <w:rsid w:val="00C94DC4"/>
    <w:rsid w:val="00C94FB8"/>
    <w:rsid w:val="00CA216C"/>
    <w:rsid w:val="00CC0700"/>
    <w:rsid w:val="00CD024D"/>
    <w:rsid w:val="00CE5F5C"/>
    <w:rsid w:val="00CF4E7B"/>
    <w:rsid w:val="00CF6609"/>
    <w:rsid w:val="00D0079A"/>
    <w:rsid w:val="00D04B8F"/>
    <w:rsid w:val="00D12D45"/>
    <w:rsid w:val="00D21ECE"/>
    <w:rsid w:val="00D26A43"/>
    <w:rsid w:val="00D27727"/>
    <w:rsid w:val="00D323F5"/>
    <w:rsid w:val="00D327EA"/>
    <w:rsid w:val="00D404C2"/>
    <w:rsid w:val="00D4431A"/>
    <w:rsid w:val="00D4653D"/>
    <w:rsid w:val="00D56F25"/>
    <w:rsid w:val="00D57210"/>
    <w:rsid w:val="00D63B55"/>
    <w:rsid w:val="00D66E07"/>
    <w:rsid w:val="00D81FF3"/>
    <w:rsid w:val="00D83B75"/>
    <w:rsid w:val="00D901D7"/>
    <w:rsid w:val="00D92BFE"/>
    <w:rsid w:val="00DB4916"/>
    <w:rsid w:val="00DC2B31"/>
    <w:rsid w:val="00DD1866"/>
    <w:rsid w:val="00DE0A8D"/>
    <w:rsid w:val="00DE562A"/>
    <w:rsid w:val="00DF027D"/>
    <w:rsid w:val="00DF3B3F"/>
    <w:rsid w:val="00DF7B5B"/>
    <w:rsid w:val="00E04791"/>
    <w:rsid w:val="00E048E2"/>
    <w:rsid w:val="00E05FA7"/>
    <w:rsid w:val="00E106A2"/>
    <w:rsid w:val="00E153AB"/>
    <w:rsid w:val="00E167CC"/>
    <w:rsid w:val="00E21D69"/>
    <w:rsid w:val="00E30EBC"/>
    <w:rsid w:val="00E35F4C"/>
    <w:rsid w:val="00E37545"/>
    <w:rsid w:val="00E42B2B"/>
    <w:rsid w:val="00E50A21"/>
    <w:rsid w:val="00E5647F"/>
    <w:rsid w:val="00E61810"/>
    <w:rsid w:val="00E65658"/>
    <w:rsid w:val="00E659C9"/>
    <w:rsid w:val="00E65F37"/>
    <w:rsid w:val="00E711DE"/>
    <w:rsid w:val="00E74701"/>
    <w:rsid w:val="00E823B8"/>
    <w:rsid w:val="00E86179"/>
    <w:rsid w:val="00E9091C"/>
    <w:rsid w:val="00E91CC5"/>
    <w:rsid w:val="00EA2369"/>
    <w:rsid w:val="00EA3947"/>
    <w:rsid w:val="00EA46CC"/>
    <w:rsid w:val="00EA5DCE"/>
    <w:rsid w:val="00EA61B9"/>
    <w:rsid w:val="00EA63F9"/>
    <w:rsid w:val="00EA7BF4"/>
    <w:rsid w:val="00EB6C62"/>
    <w:rsid w:val="00EC33CB"/>
    <w:rsid w:val="00EC503E"/>
    <w:rsid w:val="00EC6F39"/>
    <w:rsid w:val="00EC72A3"/>
    <w:rsid w:val="00EC7A72"/>
    <w:rsid w:val="00ED46CB"/>
    <w:rsid w:val="00EE0493"/>
    <w:rsid w:val="00EE4D9C"/>
    <w:rsid w:val="00EE6265"/>
    <w:rsid w:val="00EE7518"/>
    <w:rsid w:val="00EF193B"/>
    <w:rsid w:val="00EF2D5F"/>
    <w:rsid w:val="00F02D43"/>
    <w:rsid w:val="00F048FC"/>
    <w:rsid w:val="00F140EB"/>
    <w:rsid w:val="00F1742A"/>
    <w:rsid w:val="00F22177"/>
    <w:rsid w:val="00F22EC5"/>
    <w:rsid w:val="00F34A32"/>
    <w:rsid w:val="00F34B62"/>
    <w:rsid w:val="00F36A77"/>
    <w:rsid w:val="00F446F0"/>
    <w:rsid w:val="00F455F1"/>
    <w:rsid w:val="00F45DB2"/>
    <w:rsid w:val="00F56042"/>
    <w:rsid w:val="00F570D3"/>
    <w:rsid w:val="00F63887"/>
    <w:rsid w:val="00F718AA"/>
    <w:rsid w:val="00F72125"/>
    <w:rsid w:val="00F73BB1"/>
    <w:rsid w:val="00F74AF6"/>
    <w:rsid w:val="00F76B72"/>
    <w:rsid w:val="00F80B7B"/>
    <w:rsid w:val="00F81441"/>
    <w:rsid w:val="00F849B1"/>
    <w:rsid w:val="00F84D96"/>
    <w:rsid w:val="00F8513C"/>
    <w:rsid w:val="00FA362E"/>
    <w:rsid w:val="00FA6D5C"/>
    <w:rsid w:val="00FA7606"/>
    <w:rsid w:val="00FB04FA"/>
    <w:rsid w:val="00FC0DAE"/>
    <w:rsid w:val="00FC7832"/>
    <w:rsid w:val="00FC7CC7"/>
    <w:rsid w:val="00FD0048"/>
    <w:rsid w:val="00FD2A01"/>
    <w:rsid w:val="00FE2FFB"/>
    <w:rsid w:val="00FE72FC"/>
    <w:rsid w:val="00FF4464"/>
    <w:rsid w:val="00FF6617"/>
    <w:rsid w:val="00FF682F"/>
    <w:rsid w:val="1348628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DDC934"/>
  <w15:docId w15:val="{BAC8CDF6-1E09-44DF-BBC2-57E29C0D9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basedOn w:val="Fuentedeprrafopredeter"/>
    <w:uiPriority w:val="99"/>
    <w:semiHidden/>
    <w:unhideWhenUsed/>
    <w:rPr>
      <w:vertAlign w:val="superscript"/>
    </w:rPr>
  </w:style>
  <w:style w:type="character" w:styleId="Refdecomentario">
    <w:name w:val="annotation reference"/>
    <w:basedOn w:val="Fuentedeprrafopredeter"/>
    <w:uiPriority w:val="99"/>
    <w:semiHidden/>
    <w:unhideWhenUsed/>
    <w:rPr>
      <w:sz w:val="16"/>
      <w:szCs w:val="16"/>
    </w:rPr>
  </w:style>
  <w:style w:type="character" w:styleId="Refdenotaalpie">
    <w:name w:val="footnote reference"/>
    <w:basedOn w:val="Fuentedeprrafopredeter"/>
    <w:uiPriority w:val="99"/>
    <w:unhideWhenUsed/>
    <w:qFormat/>
    <w:rPr>
      <w:vertAlign w:val="superscript"/>
    </w:rPr>
  </w:style>
  <w:style w:type="character" w:styleId="Hipervnculo">
    <w:name w:val="Hyperlink"/>
    <w:basedOn w:val="Fuentedeprrafopredeter"/>
    <w:uiPriority w:val="99"/>
    <w:unhideWhenUsed/>
    <w:rPr>
      <w:color w:val="0563C1" w:themeColor="hyperlink"/>
      <w:u w:val="single"/>
    </w:rPr>
  </w:style>
  <w:style w:type="paragraph" w:styleId="Textonotapie">
    <w:name w:val="footnote text"/>
    <w:basedOn w:val="Normal"/>
    <w:link w:val="TextonotapieCar"/>
    <w:uiPriority w:val="99"/>
    <w:unhideWhenUsed/>
    <w:qFormat/>
    <w:rPr>
      <w:sz w:val="20"/>
      <w:szCs w:val="20"/>
    </w:rPr>
  </w:style>
  <w:style w:type="paragraph" w:styleId="Textonotaalfinal">
    <w:name w:val="endnote text"/>
    <w:basedOn w:val="Normal"/>
    <w:link w:val="TextonotaalfinalCar"/>
    <w:uiPriority w:val="99"/>
    <w:semiHidden/>
    <w:unhideWhenUsed/>
    <w:rPr>
      <w:sz w:val="20"/>
      <w:szCs w:val="20"/>
    </w:rPr>
  </w:style>
  <w:style w:type="paragraph" w:styleId="Textocomentario">
    <w:name w:val="annotation text"/>
    <w:basedOn w:val="Normal"/>
    <w:link w:val="TextocomentarioCar"/>
    <w:uiPriority w:val="99"/>
    <w:semiHidden/>
    <w:unhideWhenUsed/>
    <w:rPr>
      <w:sz w:val="20"/>
      <w:szCs w:val="20"/>
    </w:rPr>
  </w:style>
  <w:style w:type="paragraph" w:styleId="Encabezado">
    <w:name w:val="header"/>
    <w:basedOn w:val="Normal"/>
    <w:link w:val="EncabezadoCar"/>
    <w:uiPriority w:val="99"/>
    <w:unhideWhenUsed/>
    <w:pPr>
      <w:tabs>
        <w:tab w:val="center" w:pos="4252"/>
        <w:tab w:val="right" w:pos="8504"/>
      </w:tabs>
    </w:pPr>
    <w:rPr>
      <w:rFonts w:asciiTheme="minorHAnsi" w:eastAsiaTheme="minorEastAsia" w:hAnsiTheme="minorHAnsi" w:cstheme="minorBidi"/>
    </w:rPr>
  </w:style>
  <w:style w:type="paragraph" w:styleId="NormalWeb">
    <w:name w:val="Normal (Web)"/>
    <w:basedOn w:val="Normal"/>
    <w:uiPriority w:val="99"/>
    <w:unhideWhenUsed/>
    <w:pPr>
      <w:spacing w:before="100" w:beforeAutospacing="1" w:after="100" w:afterAutospacing="1"/>
    </w:pPr>
    <w:rPr>
      <w:lang w:val="es-MX" w:eastAsia="es-MX"/>
    </w:rPr>
  </w:style>
  <w:style w:type="paragraph" w:styleId="Piedepgina">
    <w:name w:val="footer"/>
    <w:basedOn w:val="Normal"/>
    <w:link w:val="PiedepginaCar"/>
    <w:uiPriority w:val="99"/>
    <w:unhideWhenUsed/>
    <w:pPr>
      <w:tabs>
        <w:tab w:val="center" w:pos="4252"/>
        <w:tab w:val="right" w:pos="8504"/>
      </w:tabs>
    </w:pPr>
    <w:rPr>
      <w:rFonts w:asciiTheme="minorHAnsi" w:eastAsiaTheme="minorEastAsia" w:hAnsiTheme="minorHAnsi" w:cstheme="minorBidi"/>
    </w:rPr>
  </w:style>
  <w:style w:type="paragraph" w:styleId="Textoindependiente">
    <w:name w:val="Body Text"/>
    <w:basedOn w:val="Normal"/>
    <w:link w:val="TextoindependienteCar"/>
    <w:uiPriority w:val="99"/>
    <w:unhideWhenUsed/>
    <w:pPr>
      <w:spacing w:after="120" w:line="259" w:lineRule="auto"/>
    </w:pPr>
    <w:rPr>
      <w:rFonts w:asciiTheme="minorHAnsi" w:eastAsiaTheme="minorHAnsi" w:hAnsiTheme="minorHAnsi" w:cstheme="minorBidi"/>
      <w:sz w:val="22"/>
      <w:szCs w:val="22"/>
      <w:lang w:val="es-MX" w:eastAsia="en-US"/>
    </w:rPr>
  </w:style>
  <w:style w:type="paragraph" w:styleId="Textosinformato">
    <w:name w:val="Plain Text"/>
    <w:basedOn w:val="Normal"/>
    <w:link w:val="TextosinformatoCar"/>
    <w:rPr>
      <w:rFonts w:ascii="Courier New" w:hAnsi="Courier New"/>
      <w:sz w:val="20"/>
      <w:szCs w:val="20"/>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rPr>
      <w:rFonts w:eastAsiaTheme="minorEastAsia"/>
      <w:sz w:val="24"/>
      <w:szCs w:val="24"/>
      <w:lang w:eastAsia="es-ES"/>
    </w:rPr>
  </w:style>
  <w:style w:type="character" w:customStyle="1" w:styleId="PiedepginaCar">
    <w:name w:val="Pie de página Car"/>
    <w:basedOn w:val="Fuentedeprrafopredeter"/>
    <w:link w:val="Piedepgina"/>
    <w:uiPriority w:val="99"/>
    <w:qFormat/>
    <w:rPr>
      <w:rFonts w:eastAsiaTheme="minorEastAsia"/>
      <w:sz w:val="24"/>
      <w:szCs w:val="24"/>
      <w:lang w:eastAsia="es-ES"/>
    </w:rPr>
  </w:style>
  <w:style w:type="paragraph" w:styleId="Prrafodelista">
    <w:name w:val="List Paragraph"/>
    <w:basedOn w:val="Normal"/>
    <w:link w:val="PrrafodelistaCar"/>
    <w:uiPriority w:val="1"/>
    <w:qFormat/>
    <w:pPr>
      <w:ind w:left="708"/>
    </w:pPr>
  </w:style>
  <w:style w:type="character" w:customStyle="1" w:styleId="PrrafodelistaCar">
    <w:name w:val="Párrafo de lista Car"/>
    <w:link w:val="Prrafodelista"/>
    <w:uiPriority w:val="34"/>
    <w:qFormat/>
    <w:locke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qFormat/>
  </w:style>
  <w:style w:type="character" w:customStyle="1" w:styleId="TextonotapieCar">
    <w:name w:val="Texto nota pie Car"/>
    <w:basedOn w:val="Fuentedeprrafopredeter"/>
    <w:link w:val="Textonotapie"/>
    <w:uiPriority w:val="99"/>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Pr>
      <w:rFonts w:asciiTheme="majorHAnsi" w:eastAsiaTheme="majorEastAsia" w:hAnsiTheme="majorHAnsi" w:cstheme="majorBidi"/>
      <w:color w:val="2E74B5" w:themeColor="accent1" w:themeShade="BF"/>
      <w:sz w:val="26"/>
      <w:szCs w:val="26"/>
    </w:rPr>
  </w:style>
  <w:style w:type="paragraph" w:styleId="Sinespaciado">
    <w:name w:val="No Spacing"/>
    <w:link w:val="SinespaciadoCar"/>
    <w:uiPriority w:val="1"/>
    <w:qFormat/>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locked/>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uiPriority w:val="46"/>
    <w:rPr>
      <w:rFonts w:eastAsia="MS Mincho"/>
      <w:sz w:val="24"/>
      <w:szCs w:val="24"/>
      <w:lang w:eastAsia="es-ES"/>
    </w:rP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1clara-nfasis11">
    <w:name w:val="Tabla de lista 1 clara - Énfasis 11"/>
    <w:basedOn w:val="Tablanormal"/>
    <w:uiPriority w:val="46"/>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extonotaalfinalCar">
    <w:name w:val="Texto nota al final Car"/>
    <w:basedOn w:val="Fuentedeprrafopredeter"/>
    <w:link w:val="Textonotaalfinal"/>
    <w:uiPriority w:val="99"/>
    <w:semiHidden/>
    <w:rPr>
      <w:rFonts w:ascii="Times New Roman" w:eastAsia="Times New Roman" w:hAnsi="Times New Roman" w:cs="Times New Roman"/>
      <w:sz w:val="20"/>
      <w:szCs w:val="20"/>
      <w:lang w:val="es-ES" w:eastAsia="es-ES"/>
    </w:rPr>
  </w:style>
  <w:style w:type="paragraph" w:customStyle="1" w:styleId="Default">
    <w:name w:val="Default"/>
    <w:pPr>
      <w:autoSpaceDE w:val="0"/>
      <w:autoSpaceDN w:val="0"/>
      <w:adjustRightInd w:val="0"/>
    </w:pPr>
    <w:rPr>
      <w:rFonts w:ascii="Palatino Linotype" w:hAnsi="Palatino Linotype" w:cs="Palatino Linotype"/>
      <w:color w:val="000000"/>
      <w:sz w:val="24"/>
      <w:szCs w:val="24"/>
      <w:lang w:eastAsia="en-US"/>
    </w:rPr>
  </w:style>
  <w:style w:type="character" w:customStyle="1" w:styleId="il">
    <w:name w:val="il"/>
    <w:basedOn w:val="Fuentedeprrafopredeter"/>
  </w:style>
  <w:style w:type="character" w:customStyle="1" w:styleId="TextoindependienteCar">
    <w:name w:val="Texto independiente Car"/>
    <w:basedOn w:val="Fuentedeprrafopredeter"/>
    <w:link w:val="Textoindependiente"/>
    <w:uiPriority w:val="99"/>
  </w:style>
  <w:style w:type="character" w:customStyle="1" w:styleId="TextosinformatoCar">
    <w:name w:val="Texto sin formato Car"/>
    <w:basedOn w:val="Fuentedeprrafopredeter"/>
    <w:link w:val="Textosinformato"/>
    <w:rPr>
      <w:rFonts w:ascii="Courier New" w:eastAsia="Times New Roman" w:hAnsi="Courier New" w:cs="Times New Roman"/>
      <w:sz w:val="20"/>
      <w:szCs w:val="20"/>
      <w:lang w:val="es-ES" w:eastAsia="es-ES"/>
    </w:rPr>
  </w:style>
  <w:style w:type="paragraph" w:customStyle="1" w:styleId="Texto">
    <w:name w:val="Texto"/>
    <w:basedOn w:val="Normal"/>
    <w:link w:val="TextoCar"/>
    <w:pPr>
      <w:spacing w:after="101" w:line="216" w:lineRule="exact"/>
      <w:ind w:firstLine="288"/>
      <w:jc w:val="both"/>
    </w:pPr>
    <w:rPr>
      <w:rFonts w:ascii="Arial" w:hAnsi="Arial" w:cs="Arial"/>
      <w:sz w:val="18"/>
      <w:szCs w:val="18"/>
      <w:lang w:val="es-MX"/>
    </w:rPr>
  </w:style>
  <w:style w:type="character" w:customStyle="1" w:styleId="TextoCar">
    <w:name w:val="Texto Car"/>
    <w:link w:val="Texto"/>
    <w:locked/>
    <w:rPr>
      <w:rFonts w:ascii="Arial" w:eastAsia="Times New Roman" w:hAnsi="Arial" w:cs="Arial"/>
      <w:sz w:val="18"/>
      <w:szCs w:val="18"/>
      <w:lang w:eastAsia="es-ES"/>
    </w:rPr>
  </w:style>
  <w:style w:type="character" w:customStyle="1" w:styleId="TextocomentarioCar">
    <w:name w:val="Texto comentario Car"/>
    <w:basedOn w:val="Fuentedeprrafopredeter"/>
    <w:link w:val="Textocomentario"/>
    <w:uiPriority w:val="99"/>
    <w:semiHidden/>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5582A7-4CD4-49FA-B8B9-BDC6DB4A2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21</Pages>
  <Words>4486</Words>
  <Characters>24674</Characters>
  <Application>Microsoft Office Word</Application>
  <DocSecurity>0</DocSecurity>
  <Lines>205</Lines>
  <Paragraphs>58</Paragraphs>
  <ScaleCrop>false</ScaleCrop>
  <Company/>
  <LinksUpToDate>false</LinksUpToDate>
  <CharactersWithSpaces>29102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dc:creator>
  <cp:lastModifiedBy>libni</cp:lastModifiedBy>
  <cp:revision>209</cp:revision>
  <dcterms:created xsi:type="dcterms:W3CDTF">2022-04-20T00:20:00Z</dcterms:created>
  <dcterms:modified xsi:type="dcterms:W3CDTF">2022-08-06T04:06:00Z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2058-11.2.0.11191</vt:lpwstr>
  </property>
  <property fmtid="{D5CDD505-2E9C-101B-9397-08002B2CF9AE}" pid="3" name="ICV">
    <vt:lpwstr>05F09F2BD055484899318D8D35F7408E</vt:lpwstr>
  </property>
</Properties>
</file>