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Resolución del Pleno del Instituto de Transparencia, Acceso a la Información Pública y Protección de Datos Personales del Estado de México y Municipios, con domicilio en Metepec, Estado de México, a seis de julio de dos mil veintidós.</w:t>
      </w:r>
    </w:p>
    <w:p w:rsidR="00000000" w:rsidDel="00000000" w:rsidP="00000000" w:rsidRDefault="00000000" w:rsidRPr="00000000" w14:paraId="00000002">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Visto </w:t>
      </w:r>
      <w:r w:rsidDel="00000000" w:rsidR="00000000" w:rsidRPr="00000000">
        <w:rPr>
          <w:rFonts w:ascii="Palatino Linotype" w:cs="Palatino Linotype" w:eastAsia="Palatino Linotype" w:hAnsi="Palatino Linotype"/>
          <w:sz w:val="24"/>
          <w:szCs w:val="24"/>
          <w:rtl w:val="0"/>
        </w:rPr>
        <w:t xml:space="preserve">el expediente relativo al recurso de revisión </w:t>
      </w:r>
      <w:r w:rsidDel="00000000" w:rsidR="00000000" w:rsidRPr="00000000">
        <w:rPr>
          <w:rFonts w:ascii="Palatino Linotype" w:cs="Palatino Linotype" w:eastAsia="Palatino Linotype" w:hAnsi="Palatino Linotype"/>
          <w:b w:val="1"/>
          <w:sz w:val="24"/>
          <w:szCs w:val="24"/>
          <w:rtl w:val="0"/>
        </w:rPr>
        <w:t xml:space="preserve">04029/INFOEM/IP/RR/2022</w:t>
      </w:r>
      <w:r w:rsidDel="00000000" w:rsidR="00000000" w:rsidRPr="00000000">
        <w:rPr>
          <w:rFonts w:ascii="Palatino Linotype" w:cs="Palatino Linotype" w:eastAsia="Palatino Linotype" w:hAnsi="Palatino Linotype"/>
          <w:sz w:val="24"/>
          <w:szCs w:val="24"/>
          <w:rtl w:val="0"/>
        </w:rPr>
        <w:t xml:space="preserve">, interpuesto por un particular de manera anónima, al cual en lo sucesivo se le denominara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en contra de la respuesta a la solicitud de información con número de folio </w:t>
      </w:r>
      <w:r w:rsidDel="00000000" w:rsidR="00000000" w:rsidRPr="00000000">
        <w:rPr>
          <w:rFonts w:ascii="Palatino Linotype" w:cs="Palatino Linotype" w:eastAsia="Palatino Linotype" w:hAnsi="Palatino Linotype"/>
          <w:b w:val="1"/>
          <w:sz w:val="24"/>
          <w:szCs w:val="24"/>
          <w:rtl w:val="0"/>
        </w:rPr>
        <w:t xml:space="preserve">00143/CHIAUTLA/IP/2022</w:t>
      </w:r>
      <w:r w:rsidDel="00000000" w:rsidR="00000000" w:rsidRPr="00000000">
        <w:rPr>
          <w:rFonts w:ascii="Palatino Linotype" w:cs="Palatino Linotype" w:eastAsia="Palatino Linotype" w:hAnsi="Palatino Linotype"/>
          <w:sz w:val="24"/>
          <w:szCs w:val="24"/>
          <w:rtl w:val="0"/>
        </w:rPr>
        <w:t xml:space="preserve">, por parte del Ayuntamiento de Chiautla, en lo sucesivo </w:t>
      </w:r>
      <w:r w:rsidDel="00000000" w:rsidR="00000000" w:rsidRPr="00000000">
        <w:rPr>
          <w:rFonts w:ascii="Palatino Linotype" w:cs="Palatino Linotype" w:eastAsia="Palatino Linotype" w:hAnsi="Palatino Linotype"/>
          <w:b w:val="1"/>
          <w:sz w:val="24"/>
          <w:szCs w:val="24"/>
          <w:rtl w:val="0"/>
        </w:rPr>
        <w:t xml:space="preserve">EL</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se procede a dictar la presente resolución, con base en lo siguiente.</w:t>
      </w:r>
    </w:p>
    <w:p w:rsidR="00000000" w:rsidDel="00000000" w:rsidP="00000000" w:rsidRDefault="00000000" w:rsidRPr="00000000" w14:paraId="00000003">
      <w:pPr>
        <w:spacing w:after="240" w:before="240" w:line="360" w:lineRule="auto"/>
        <w:ind w:right="49"/>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 T E C E D E N T E S   </w:t>
      </w:r>
    </w:p>
    <w:p w:rsidR="00000000" w:rsidDel="00000000" w:rsidP="00000000" w:rsidRDefault="00000000" w:rsidRPr="00000000" w14:paraId="00000004">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SOLICITUD DE INFORMACIÓN. </w:t>
      </w:r>
      <w:r w:rsidDel="00000000" w:rsidR="00000000" w:rsidRPr="00000000">
        <w:rPr>
          <w:rFonts w:ascii="Palatino Linotype" w:cs="Palatino Linotype" w:eastAsia="Palatino Linotype" w:hAnsi="Palatino Linotype"/>
          <w:sz w:val="24"/>
          <w:szCs w:val="24"/>
          <w:rtl w:val="0"/>
        </w:rPr>
        <w:t xml:space="preserve">Con fecha veintidós de febrero de dos mil veintidós,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presentó a través del Sistema de Acceso a la Información Mexiquense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ante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solicitud de acceso a la información pública, registrada bajo el número de expediente</w:t>
      </w:r>
      <w:r w:rsidDel="00000000" w:rsidR="00000000" w:rsidRPr="00000000">
        <w:rPr>
          <w:rFonts w:ascii="Verdana" w:cs="Verdana" w:eastAsia="Verdana" w:hAnsi="Verdana"/>
          <w:b w:val="1"/>
          <w:color w:val="ff0000"/>
          <w:rtl w:val="0"/>
        </w:rPr>
        <w:t xml:space="preserve"> </w:t>
      </w:r>
      <w:r w:rsidDel="00000000" w:rsidR="00000000" w:rsidRPr="00000000">
        <w:rPr>
          <w:rFonts w:ascii="Palatino Linotype" w:cs="Palatino Linotype" w:eastAsia="Palatino Linotype" w:hAnsi="Palatino Linotype"/>
          <w:b w:val="1"/>
          <w:sz w:val="24"/>
          <w:szCs w:val="24"/>
          <w:rtl w:val="0"/>
        </w:rPr>
        <w:t xml:space="preserve">00143/CHIAUTLA/IP/2022</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mediante la cual solicitó la siguiente información:</w:t>
      </w:r>
    </w:p>
    <w:p w:rsidR="00000000" w:rsidDel="00000000" w:rsidP="00000000" w:rsidRDefault="00000000" w:rsidRPr="00000000" w14:paraId="00000005">
      <w:pPr>
        <w:spacing w:after="240" w:before="240" w:line="276" w:lineRule="auto"/>
        <w:ind w:left="709" w:right="758"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“SOLICITO LOS OFICIOS EVIADOS Y RESIBIDOS DEL AREA DE PRESIDENCIA DEL PERIODO 01 DE ENERO DE 2022 AL 22 DE FEBRERO DE 2022.” (Sic).</w:t>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Modalidad de entrega: A través del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7">
      <w:pPr>
        <w:spacing w:after="240" w:before="240" w:line="360" w:lineRule="auto"/>
        <w:jc w:val="both"/>
        <w:rPr/>
      </w:pPr>
      <w:r w:rsidDel="00000000" w:rsidR="00000000" w:rsidRPr="00000000">
        <w:rPr>
          <w:rFonts w:ascii="Palatino Linotype" w:cs="Palatino Linotype" w:eastAsia="Palatino Linotype" w:hAnsi="Palatino Linotype"/>
          <w:b w:val="1"/>
          <w:sz w:val="24"/>
          <w:szCs w:val="24"/>
          <w:rtl w:val="0"/>
        </w:rPr>
        <w:t xml:space="preserve">2. RESPUESTA.  </w:t>
      </w:r>
      <w:r w:rsidDel="00000000" w:rsidR="00000000" w:rsidRPr="00000000">
        <w:rPr>
          <w:rFonts w:ascii="Palatino Linotype" w:cs="Palatino Linotype" w:eastAsia="Palatino Linotype" w:hAnsi="Palatino Linotype"/>
          <w:sz w:val="24"/>
          <w:szCs w:val="24"/>
          <w:rtl w:val="0"/>
        </w:rPr>
        <w:t xml:space="preserve">Con fecha dieciséis de marzo del dos mil veintidós,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otorgó, a través del SAIMEX, respuesta a la solicitud de acceso a la información de la siguiente manera:</w:t>
      </w:r>
      <w:r w:rsidDel="00000000" w:rsidR="00000000" w:rsidRPr="00000000">
        <w:rPr>
          <w:rtl w:val="0"/>
        </w:rPr>
        <w:t xml:space="preserve"> </w:t>
      </w:r>
    </w:p>
    <w:p w:rsidR="00000000" w:rsidDel="00000000" w:rsidP="00000000" w:rsidRDefault="00000000" w:rsidRPr="00000000" w14:paraId="00000008">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09">
      <w:pPr>
        <w:ind w:left="851" w:right="900" w:firstLine="0"/>
        <w:jc w:val="both"/>
        <w:rPr>
          <w:rFonts w:ascii="Palatino Linotype" w:cs="Palatino Linotype" w:eastAsia="Palatino Linotype" w:hAnsi="Palatino Linotype"/>
          <w:i w:val="1"/>
        </w:rPr>
      </w:pPr>
      <w:bookmarkStart w:colFirst="0" w:colLast="0" w:name="_heading=h.gjdgxs" w:id="0"/>
      <w:bookmarkEnd w:id="0"/>
      <w:r w:rsidDel="00000000" w:rsidR="00000000" w:rsidRPr="00000000">
        <w:rPr>
          <w:rFonts w:ascii="Palatino Linotype" w:cs="Palatino Linotype" w:eastAsia="Palatino Linotype" w:hAnsi="Palatino Linotype"/>
          <w:i w:val="1"/>
          <w:rtl w:val="0"/>
        </w:rPr>
        <w:t xml:space="preserve">SE HACE DEL CONOCIMIENTO DEL PARTICULAR LA IMPOSIBILIDAD DE PROPOCIONAR ACCESO A LA INFORMACIÓN SOLICITADA, TODA VEZ QUE LA MISMA SE ENCUENTRA CLASIFICADA COMO RESERVADA POR UN PERIODO DE TTRES AÑOS, HASTA EN TANTO NO SEA ADOPTADA UNA DESICION DEFENITIVA . POR LO CUAL, EN ESTE MOMENTO NO SE PUEDE TENER ACCESO A DICHA INFORMACIÓN, CABE SEÑALAR QUE PROPORCIONAR LOS OFICIOS ENVIADOS Y RECIBIDOS DE ESTA AREA PRESENTA UN RIESGO REAL, DEMOSTRABLE E IDENTIFICABLE, DADO QUE SON LOS EXPEDIENTES QUE SE ENCUENTRAN EN PROCESO; ASI MISMO HAGO DE SU COMNOCIMIENTO QUE BRINDARLE INFORMACIÓN SOBRE SU PETICION SE ESTARIA VULNERANDO LAS RESTRICCIONES QUE ESTABLECE LA LEY DE LA MATERIA. NO PASA DESAPERCIBIDO QUE, EN CASO DE QUE LAS CAUSAS DE SU CLASIFICACIÓN DESAPAREZCAN ANTES DEL TERMINO SEÑALADO, LOS EXPEDIENTES MENCIONADO PODRAN SER PROPORCIONADOSEN LA VERSIÓN PÚBLICA CORRESPONDIENTE, EN TERMINOS DE LA LEY DE TRANSPARENCIA Y ACCESO A LA INFORMACIÓN PÚBLICA DEL ESTADO DE MEXICO Y MUNICIPIOS. LO ANTERIOR CONSIDERANDO EL CONTENIDO DEL ARTICULO 140 FRACCION VII DE LA LEY DE TRANSPARENCIA Y ACCESO A LA INFORMACIÓN PÚBLICA DEL ESTADO DE MÉXICO Y MUNICIPIOS, MISMO QUE A LA LETRA DICE: "ARTICULO 140. EL ACCESO A LA INFORMACIÓN PÚBLICA SERÁ RESTRINGIDO EXCEPCIONALMENTE, CUANDO POR RAZONES DE INTERES PÚBLICO, ESTA SEA CLASIFICADA COMO RESERVADA, CONFORME A LOS CRITERIOS SIGUIENTES: VII. LA QUE CONTENGAN LAS OPINIONES, RECOMENDACIONES O PUNTOS DE VISTA QUE FORMEN PARTE DEL PROCESO DELIBERATIVO DE LOS SERVIDORES PÚBLICOS, HASTA EN TANTO SEA ADOPTADA LA DESICIÓN DEFINITIVA, LA CUAL DEBERA ESTAR DOCUMENTADA."</w:t>
      </w:r>
    </w:p>
    <w:p w:rsidR="00000000" w:rsidDel="00000000" w:rsidP="00000000" w:rsidRDefault="00000000" w:rsidRPr="00000000" w14:paraId="0000000A">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ATENTAMENTE</w:t>
      </w:r>
    </w:p>
    <w:p w:rsidR="00000000" w:rsidDel="00000000" w:rsidP="00000000" w:rsidRDefault="00000000" w:rsidRPr="00000000" w14:paraId="0000000B">
      <w:pPr>
        <w:ind w:left="851" w:right="900" w:firstLine="0"/>
        <w:jc w:val="both"/>
        <w:rPr/>
      </w:pPr>
      <w:r w:rsidDel="00000000" w:rsidR="00000000" w:rsidRPr="00000000">
        <w:rPr>
          <w:rFonts w:ascii="Palatino Linotype" w:cs="Palatino Linotype" w:eastAsia="Palatino Linotype" w:hAnsi="Palatino Linotype"/>
          <w:i w:val="1"/>
          <w:rtl w:val="0"/>
        </w:rPr>
        <w:t xml:space="preserve">L. EN C. MELISSA NAVA GONZALEZ</w:t>
      </w:r>
      <w:r w:rsidDel="00000000" w:rsidR="00000000" w:rsidRPr="00000000">
        <w:rPr>
          <w:rtl w:val="0"/>
        </w:rPr>
      </w:r>
    </w:p>
    <w:p w:rsidR="00000000" w:rsidDel="00000000" w:rsidP="00000000" w:rsidRDefault="00000000" w:rsidRPr="00000000" w14:paraId="0000000C">
      <w:pPr>
        <w:spacing w:after="240" w:before="240" w:line="360" w:lineRule="auto"/>
        <w:ind w:right="-234"/>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 DEL RECURSO DE REVISIÓN. </w:t>
      </w:r>
      <w:r w:rsidDel="00000000" w:rsidR="00000000" w:rsidRPr="00000000">
        <w:rPr>
          <w:rFonts w:ascii="Palatino Linotype" w:cs="Palatino Linotype" w:eastAsia="Palatino Linotype" w:hAnsi="Palatino Linotype"/>
          <w:sz w:val="24"/>
          <w:szCs w:val="24"/>
          <w:rtl w:val="0"/>
        </w:rPr>
        <w:t xml:space="preserve">Inconforme con la respuesta del</w:t>
      </w:r>
      <w:r w:rsidDel="00000000" w:rsidR="00000000" w:rsidRPr="00000000">
        <w:rPr>
          <w:rFonts w:ascii="Palatino Linotype" w:cs="Palatino Linotype" w:eastAsia="Palatino Linotype" w:hAnsi="Palatino Linotype"/>
          <w:b w:val="1"/>
          <w:sz w:val="24"/>
          <w:szCs w:val="24"/>
          <w:rtl w:val="0"/>
        </w:rPr>
        <w:t xml:space="preserve"> SUJETO OBLIGADO, </w:t>
      </w:r>
      <w:r w:rsidDel="00000000" w:rsidR="00000000" w:rsidRPr="00000000">
        <w:rPr>
          <w:rFonts w:ascii="Palatino Linotype" w:cs="Palatino Linotype" w:eastAsia="Palatino Linotype" w:hAnsi="Palatino Linotype"/>
          <w:sz w:val="24"/>
          <w:szCs w:val="24"/>
          <w:rtl w:val="0"/>
        </w:rPr>
        <w:t xml:space="preserve">en fecha diecisiete de marzo de dos mil veintidós</w:t>
      </w:r>
      <w:r w:rsidDel="00000000" w:rsidR="00000000" w:rsidRPr="00000000">
        <w:rPr>
          <w:rFonts w:ascii="Palatino Linotype" w:cs="Palatino Linotype" w:eastAsia="Palatino Linotype" w:hAnsi="Palatino Linotype"/>
          <w:b w:val="1"/>
          <w:sz w:val="24"/>
          <w:szCs w:val="24"/>
          <w:rtl w:val="0"/>
        </w:rPr>
        <w:t xml:space="preserve">, EL RECURRENTE </w:t>
      </w:r>
      <w:r w:rsidDel="00000000" w:rsidR="00000000" w:rsidRPr="00000000">
        <w:rPr>
          <w:rFonts w:ascii="Palatino Linotype" w:cs="Palatino Linotype" w:eastAsia="Palatino Linotype" w:hAnsi="Palatino Linotype"/>
          <w:sz w:val="24"/>
          <w:szCs w:val="24"/>
          <w:rtl w:val="0"/>
        </w:rPr>
        <w:t xml:space="preserve">interpuso el recurso de revisión, el cual fue registrado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en el sistema electrónico con el expediente número </w:t>
      </w:r>
      <w:r w:rsidDel="00000000" w:rsidR="00000000" w:rsidRPr="00000000">
        <w:rPr>
          <w:rFonts w:ascii="Palatino Linotype" w:cs="Palatino Linotype" w:eastAsia="Palatino Linotype" w:hAnsi="Palatino Linotype"/>
          <w:b w:val="1"/>
          <w:color w:val="000000"/>
          <w:sz w:val="24"/>
          <w:szCs w:val="24"/>
          <w:rtl w:val="0"/>
        </w:rPr>
        <w:t xml:space="preserve">04029/INFOEM/IP/RR/2022</w:t>
      </w:r>
      <w:r w:rsidDel="00000000" w:rsidR="00000000" w:rsidRPr="00000000">
        <w:rPr>
          <w:rFonts w:ascii="Palatino Linotype" w:cs="Palatino Linotype" w:eastAsia="Palatino Linotype" w:hAnsi="Palatino Linotype"/>
          <w:sz w:val="24"/>
          <w:szCs w:val="24"/>
          <w:rtl w:val="0"/>
        </w:rPr>
        <w:t xml:space="preserve">, en el cual manifiesta, lo siguiente:</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240" w:before="240" w:line="360" w:lineRule="auto"/>
        <w:ind w:left="720" w:hanging="360"/>
        <w:jc w:val="both"/>
        <w:rPr>
          <w:rFonts w:ascii="Palatino Linotype" w:cs="Palatino Linotype" w:eastAsia="Palatino Linotype" w:hAnsi="Palatino Linotype"/>
          <w:b w:val="1"/>
          <w:i w:val="1"/>
          <w:color w:val="000000"/>
          <w:sz w:val="24"/>
          <w:szCs w:val="24"/>
        </w:rPr>
      </w:pPr>
      <w:r w:rsidDel="00000000" w:rsidR="00000000" w:rsidRPr="00000000">
        <w:rPr>
          <w:rFonts w:ascii="Palatino Linotype" w:cs="Palatino Linotype" w:eastAsia="Palatino Linotype" w:hAnsi="Palatino Linotype"/>
          <w:b w:val="1"/>
          <w:i w:val="1"/>
          <w:color w:val="000000"/>
          <w:sz w:val="24"/>
          <w:szCs w:val="24"/>
          <w:rtl w:val="0"/>
        </w:rPr>
        <w:t xml:space="preserve">Acto Impugnado:</w:t>
      </w:r>
    </w:p>
    <w:p w:rsidR="00000000" w:rsidDel="00000000" w:rsidP="00000000" w:rsidRDefault="00000000" w:rsidRPr="00000000" w14:paraId="0000000E">
      <w:pPr>
        <w:spacing w:after="240" w:before="240" w:line="276" w:lineRule="auto"/>
        <w:ind w:lef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i w:val="1"/>
          <w:color w:val="000000"/>
          <w:rtl w:val="0"/>
        </w:rPr>
        <w:t xml:space="preserve">NO ENTREGAN LA INFORMACION</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240" w:before="240" w:line="360" w:lineRule="auto"/>
        <w:ind w:left="720" w:hanging="360"/>
        <w:rPr>
          <w:rFonts w:ascii="Palatino Linotype" w:cs="Palatino Linotype" w:eastAsia="Palatino Linotype" w:hAnsi="Palatino Linotype"/>
          <w:i w:val="1"/>
          <w:color w:val="000000"/>
          <w:sz w:val="24"/>
          <w:szCs w:val="24"/>
        </w:rPr>
      </w:pPr>
      <w:r w:rsidDel="00000000" w:rsidR="00000000" w:rsidRPr="00000000">
        <w:rPr>
          <w:rFonts w:ascii="Palatino Linotype" w:cs="Palatino Linotype" w:eastAsia="Palatino Linotype" w:hAnsi="Palatino Linotype"/>
          <w:b w:val="1"/>
          <w:i w:val="1"/>
          <w:color w:val="000000"/>
          <w:sz w:val="24"/>
          <w:szCs w:val="24"/>
          <w:rtl w:val="0"/>
        </w:rPr>
        <w:t xml:space="preserve">Razones o Motivos de Inconformidad</w:t>
      </w:r>
      <w:r w:rsidDel="00000000" w:rsidR="00000000" w:rsidRPr="00000000">
        <w:rPr>
          <w:rFonts w:ascii="Palatino Linotype" w:cs="Palatino Linotype" w:eastAsia="Palatino Linotype" w:hAnsi="Palatino Linotype"/>
          <w:i w:val="1"/>
          <w:color w:val="000000"/>
          <w:sz w:val="24"/>
          <w:szCs w:val="24"/>
          <w:rtl w:val="0"/>
        </w:rPr>
        <w:t xml:space="preserve">:</w:t>
      </w:r>
    </w:p>
    <w:p w:rsidR="00000000" w:rsidDel="00000000" w:rsidP="00000000" w:rsidRDefault="00000000" w:rsidRPr="00000000" w14:paraId="00000010">
      <w:pPr>
        <w:spacing w:after="0" w:before="240" w:line="360" w:lineRule="auto"/>
        <w:ind w:lef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sz w:val="24"/>
          <w:szCs w:val="24"/>
          <w:rtl w:val="0"/>
        </w:rPr>
        <w:t xml:space="preserve">“</w:t>
      </w:r>
      <w:r w:rsidDel="00000000" w:rsidR="00000000" w:rsidRPr="00000000">
        <w:rPr>
          <w:rFonts w:ascii="Palatino Linotype" w:cs="Palatino Linotype" w:eastAsia="Palatino Linotype" w:hAnsi="Palatino Linotype"/>
          <w:i w:val="1"/>
          <w:color w:val="000000"/>
          <w:rtl w:val="0"/>
        </w:rPr>
        <w:t xml:space="preserve">ESTAN TRASGREDIENDO EL DERECHO HUMANO DE ACCESO DE INFORMACIÓN PÚBLICA; POR EL HECHO DE NO ENTREGAR LA INFORMACION ESTO CON TODA LA INTENSION DE NO ENTREGARLA Y ACTUANDO CON DOLO. SOLICITARON LOS OFICIOS EVIADOS Y RESIBIDOS DEL AREA DE PRESIDENCIA DEL PERIODO 01 DE ENERO DE 2022 AL 22 DE FEBRERO DE 2022. EL SUJETO OBLIGADO CONTESTA LO SIGUIENTE: "SE HACE DEL CONOCIMIENTO DEL PARTICULAR LA IMPOSIBILIDAD DE PROPOCIONAR ACCESO A LA INFORMACIÓN SOLICITADA, TODA VEZ QUE LA MISMA SE ENCUENTRA CLASIFICADA COMO RESERVADA POR UN PERIODO DE TTRES AÑOS, HASTA EN TANTO NO SEA ADOPTADA UNA DESICION DEFENITIVA. POR LO CUAL, EN ESTE MOMENTO NO SE PUEDE TENER ACCESO A DICHA INFORMACIÓN, CABE SEÑALAR QUE PROPORCIONAR LOS OFICIOS ENVIADOS Y RECIBIDOS DE ESTA AREA PRESENTA UN RIESGO REAL, DEMOSTRABLE E IDENTIFICABLE, DADO QUE SON LOS EXPEDIENTES QUE SE ENCUENTRAN EN PROCESO; ASI MISMO HAGO DE SU COMNOCIMIENTO QUE BRINDARLE INFORMACIÓN SOBRE SU PETICION SE ESTARIA VULNERANDO LAS RESTRICCIONES QUE ESTABLECE LA LEY DE LA MATERIA. NO PASA DESAPERCIBIDO QUE, EN CASO DE QUE LAS CAUSAS DE SU CLASIFICACIÓN DESAPAREZCAN ANTES DEL TERMINO SEÑALADO, LOS EXPEDIENTES MENCIONADO PODRAN SER PROPORCIONADOSEN LA VERSIÓN PÚBLICA CORRESPONDIENTE, EN TERMINOS DE LA LEY DE TRANSPARENCIA Y ACCESO A LA INFORMACIÓN PÚBLICA DEL ESTADO DE MEXICO Y MUNICIPIOS. LO ANTERIOR CONSIDERANDO EL CONTENIDO DEL ARTICULO 140 FRACCION VII DE LA LEY DE TRANSPARENCIA Y ACCESO A LA INFORMACIÓN PÚBLICA DEL ESTADO DE MÉXICO Y MUNICIPIOS, MISMO QUE A LA LETRA DICE: "ARTICULO 140. EL ACCESO A LA INFORMACIÓN PÚBLICA SERÁ RESTRINGIDO EXCEPCIONALMENTE, CUANDO POR RAZONES DE INTERES PÚBLICO, ESTA SEA CLASIFICADA COMO RESERVADA, CONFORME A LOS CRITERIOS SIGUIENTES: VII. LA QUE CONTENGAN LAS OPINIONES, RECOMENDACIONES O PUNTOS DE VISTA QUE FORMEN PARTE DEL PROCESO DELIBERATIVO DE LOS SERVIDORES PÚBLICOS, HASTA EN TANTO SEA ADOPTADA LA DESICIÓN DEFINITIVA, LA CUAL DEBERA ESTAR DOCUMENTADA." EN SU CONTESTACION, HACE REFERENCIA QUE CLACIFICAN LA INFORMACION COMO RESERVADA, POR TRES AÑOS, LO CUAL NO TIENE EL SUSTENTO LEGAL, DERIVADO QUE NO ANEXAN LA DOCUEMNTACION QUE ACREDITE DICHO ACTO. SE SOLICITA AL INFOEM DE LA MANERA MAS ATENTA, QUE SANCIONE AL SUJETO OBLIGDO POR LA OMISION DE NO ENTREGAR LA INFORMACION, COMO LO ESTIPULA LA LEY EN LA MATERIA; POR NO DOCUMENTAR, EL EJERCICIO DE SUS FACULTADES, COMPETENCIAS, FUNCIONES O ACTOS DE AUTORIDAD, DE CONFORMIDAD CON LAS DISPOSICIONES JURÍDICAS APLICABLE, DENEGANDO INTENCIONALMENTE INFORMACIÓN QUE NO SE ENCUENTRE CLASIFICADA COMO RESERVADA, CLASIFICAR COMO RESERVADA, CON DOLO Y NEGLIGENCIA, LA INFORMACIÓN SIN QUE SE CUMPLAN LAS CARACTERÍSTICAS SEÑALADAS EN LA LEY DE LA MATERIA; Y EN CONSECUENCIA EL SUJETO OBLIGADO ESTA GENERANDO TRABAJO INESESARIO AL INFOEM, CON RECURSOS HUMANOS, MATERIALES Y ECONOMICOS. TRAS TENER QUE INTERPONER UN RECURSO DE REVISON.” </w:t>
      </w:r>
      <w:r w:rsidDel="00000000" w:rsidR="00000000" w:rsidRPr="00000000">
        <w:rPr>
          <w:rFonts w:ascii="Palatino Linotype" w:cs="Palatino Linotype" w:eastAsia="Palatino Linotype" w:hAnsi="Palatino Linotype"/>
          <w:i w:val="1"/>
          <w:rtl w:val="0"/>
        </w:rPr>
        <w:t xml:space="preserve">[sic]</w:t>
      </w:r>
    </w:p>
    <w:p w:rsidR="00000000" w:rsidDel="00000000" w:rsidP="00000000" w:rsidRDefault="00000000" w:rsidRPr="00000000" w14:paraId="00000011">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TURNO. </w:t>
      </w:r>
      <w:r w:rsidDel="00000000" w:rsidR="00000000" w:rsidRPr="00000000">
        <w:rPr>
          <w:rFonts w:ascii="Palatino Linotype" w:cs="Palatino Linotype" w:eastAsia="Palatino Linotype" w:hAnsi="Palatino Linotype"/>
          <w:sz w:val="24"/>
          <w:szCs w:val="24"/>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a efecto de que analizara sobre su admisión o su desechamiento.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 ADMISIÓN DEL RECURSO DE REVISIÓN.</w:t>
      </w:r>
      <w:r w:rsidDel="00000000" w:rsidR="00000000" w:rsidRPr="00000000">
        <w:rPr>
          <w:rFonts w:ascii="Palatino Linotype" w:cs="Palatino Linotype" w:eastAsia="Palatino Linotype" w:hAnsi="Palatino Linotype"/>
          <w:sz w:val="24"/>
          <w:szCs w:val="24"/>
          <w:rtl w:val="0"/>
        </w:rPr>
        <w:t xml:space="preserve"> Con fecha</w:t>
      </w:r>
      <w:r w:rsidDel="00000000" w:rsidR="00000000" w:rsidRPr="00000000">
        <w:rPr>
          <w:rFonts w:ascii="Palatino Linotype" w:cs="Palatino Linotype" w:eastAsia="Palatino Linotype" w:hAnsi="Palatino Linotype"/>
          <w:b w:val="1"/>
          <w:sz w:val="24"/>
          <w:szCs w:val="24"/>
          <w:rtl w:val="0"/>
        </w:rPr>
        <w:t xml:space="preserve"> veintitrés de marzo de dos mil veintidós, </w:t>
      </w:r>
      <w:r w:rsidDel="00000000" w:rsidR="00000000" w:rsidRPr="00000000">
        <w:rPr>
          <w:rFonts w:ascii="Palatino Linotype" w:cs="Palatino Linotype" w:eastAsia="Palatino Linotype" w:hAnsi="Palatino Linotype"/>
          <w:sz w:val="24"/>
          <w:szCs w:val="24"/>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presentara su informe justificado.</w:t>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 MANIFESTACIONES. </w:t>
      </w:r>
      <w:r w:rsidDel="00000000" w:rsidR="00000000" w:rsidRPr="00000000">
        <w:rPr>
          <w:rFonts w:ascii="Palatino Linotype" w:cs="Palatino Linotype" w:eastAsia="Palatino Linotype" w:hAnsi="Palatino Linotype"/>
          <w:sz w:val="24"/>
          <w:szCs w:val="24"/>
          <w:rtl w:val="0"/>
        </w:rPr>
        <w:t xml:space="preserve">De las constancias que obran en los expedientes electrónicos del SAIMEX se desprende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 rindió sus informes justificados, del mismo modo el ahora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omitió realizar manifestaciones, como se observa a continuación:</w:t>
      </w:r>
    </w:p>
    <w:p w:rsidR="00000000" w:rsidDel="00000000" w:rsidP="00000000" w:rsidRDefault="00000000" w:rsidRPr="00000000" w14:paraId="00000016">
      <w:pPr>
        <w:spacing w:after="240" w:before="240" w:line="360" w:lineRule="auto"/>
        <w:jc w:val="both"/>
        <w:rPr>
          <w:rFonts w:ascii="Palatino Linotype" w:cs="Palatino Linotype" w:eastAsia="Palatino Linotype" w:hAnsi="Palatino Linotype"/>
          <w:sz w:val="24"/>
          <w:szCs w:val="24"/>
        </w:rPr>
      </w:pPr>
      <w:r w:rsidDel="00000000" w:rsidR="00000000" w:rsidRPr="00000000">
        <w:rPr/>
        <w:drawing>
          <wp:inline distB="0" distT="0" distL="0" distR="0">
            <wp:extent cx="5612130" cy="1680210"/>
            <wp:effectExtent b="0" l="0" r="0" t="0"/>
            <wp:docPr descr="Interfaz de usuario gráfica, Aplicación, Tabla&#10;&#10;Descripción generada automáticamente" id="21" name="image1.jpg"/>
            <a:graphic>
              <a:graphicData uri="http://schemas.openxmlformats.org/drawingml/2006/picture">
                <pic:pic>
                  <pic:nvPicPr>
                    <pic:cNvPr descr="Interfaz de usuario gráfica, Aplicación, Tabla&#10;&#10;Descripción generada automáticamente" id="0" name="image1.jpg"/>
                    <pic:cNvPicPr preferRelativeResize="0"/>
                  </pic:nvPicPr>
                  <pic:blipFill>
                    <a:blip r:embed="rId8"/>
                    <a:srcRect b="0" l="0" r="0" t="0"/>
                    <a:stretch>
                      <a:fillRect/>
                    </a:stretch>
                  </pic:blipFill>
                  <pic:spPr>
                    <a:xfrm>
                      <a:off x="0" y="0"/>
                      <a:ext cx="5612130" cy="168021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7. CIERRE DE INSTRUCCIÓN. </w:t>
      </w:r>
      <w:r w:rsidDel="00000000" w:rsidR="00000000" w:rsidRPr="00000000">
        <w:rPr>
          <w:rFonts w:ascii="Palatino Linotype" w:cs="Palatino Linotype" w:eastAsia="Palatino Linotype" w:hAnsi="Palatino Linotype"/>
          <w:color w:val="000000"/>
          <w:sz w:val="24"/>
          <w:szCs w:val="24"/>
          <w:rtl w:val="0"/>
        </w:rPr>
        <w:t xml:space="preserve">El veintitrés de junio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r w:rsidDel="00000000" w:rsidR="00000000" w:rsidRPr="00000000">
        <w:rPr>
          <w:rtl w:val="0"/>
        </w:rPr>
      </w:r>
    </w:p>
    <w:p w:rsidR="00000000" w:rsidDel="00000000" w:rsidP="00000000" w:rsidRDefault="00000000" w:rsidRPr="00000000" w14:paraId="00000018">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8. AMPLIACIÓN DEL TÉRMINO PARA RESOLVER</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sz w:val="24"/>
          <w:szCs w:val="24"/>
          <w:rtl w:val="0"/>
        </w:rPr>
        <w:t xml:space="preserve">En </w:t>
      </w:r>
      <w:r w:rsidDel="00000000" w:rsidR="00000000" w:rsidRPr="00000000">
        <w:rPr>
          <w:rFonts w:ascii="Palatino Linotype" w:cs="Palatino Linotype" w:eastAsia="Palatino Linotype" w:hAnsi="Palatino Linotype"/>
          <w:color w:val="000000"/>
          <w:sz w:val="24"/>
          <w:szCs w:val="24"/>
          <w:rtl w:val="0"/>
        </w:rPr>
        <w:t xml:space="preserve">fecha veintinueve de junio </w:t>
      </w:r>
      <w:r w:rsidDel="00000000" w:rsidR="00000000" w:rsidRPr="00000000">
        <w:rPr>
          <w:rFonts w:ascii="Palatino Linotype" w:cs="Palatino Linotype" w:eastAsia="Palatino Linotype" w:hAnsi="Palatino Linotype"/>
          <w:sz w:val="24"/>
          <w:szCs w:val="24"/>
          <w:rtl w:val="0"/>
        </w:rPr>
        <w:t xml:space="preserve">de dos mil veintidós, se amplió el término para resolver el recurso de revisión en términos del artículo 181 párrafo tercero de la Ley de Transparencia y Acceso a la Información Pública del Estado de México y Municipios.</w:t>
      </w: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19">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1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1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1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Palatino Linotype" w:cs="Palatino Linotype" w:eastAsia="Palatino Linotype" w:hAnsi="Palatino Linotype"/>
          <w:strike w:val="1"/>
          <w:color w:val="ff0000"/>
          <w:sz w:val="24"/>
          <w:szCs w:val="24"/>
        </w:rPr>
      </w:pPr>
      <w:r w:rsidDel="00000000" w:rsidR="00000000" w:rsidRPr="00000000">
        <w:rPr>
          <w:rFonts w:ascii="Palatino Linotype" w:cs="Palatino Linotype" w:eastAsia="Palatino Linotype" w:hAnsi="Palatino Linotype"/>
          <w:sz w:val="24"/>
          <w:szCs w:val="24"/>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2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4">
      <w:pPr>
        <w:numPr>
          <w:ilvl w:val="0"/>
          <w:numId w:val="4"/>
        </w:numPr>
        <w:spacing w:after="0" w:line="360" w:lineRule="auto"/>
        <w:ind w:left="927"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25">
      <w:pPr>
        <w:spacing w:after="0" w:line="360" w:lineRule="auto"/>
        <w:ind w:left="927"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6">
      <w:pPr>
        <w:numPr>
          <w:ilvl w:val="0"/>
          <w:numId w:val="4"/>
        </w:numPr>
        <w:spacing w:after="0" w:line="360" w:lineRule="auto"/>
        <w:ind w:left="927"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Actividad Procesal del interesado. Acciones u omisiones del interesado.</w:t>
      </w:r>
    </w:p>
    <w:p w:rsidR="00000000" w:rsidDel="00000000" w:rsidP="00000000" w:rsidRDefault="00000000" w:rsidRPr="00000000" w14:paraId="0000002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8">
      <w:pPr>
        <w:numPr>
          <w:ilvl w:val="0"/>
          <w:numId w:val="4"/>
        </w:numPr>
        <w:spacing w:after="0" w:line="360" w:lineRule="auto"/>
        <w:ind w:left="927"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29">
      <w:pPr>
        <w:spacing w:after="0" w:line="360" w:lineRule="auto"/>
        <w:ind w:left="708"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A">
      <w:pPr>
        <w:spacing w:after="0" w:line="360"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La afectación generada en la situación jurídica de la persona involucrada en el proceso: Violación a sus derechos humanos.</w:t>
      </w:r>
    </w:p>
    <w:p w:rsidR="00000000" w:rsidDel="00000000" w:rsidP="00000000" w:rsidRDefault="00000000" w:rsidRPr="00000000" w14:paraId="0000002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2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sz w:val="24"/>
          <w:szCs w:val="24"/>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sz w:val="24"/>
          <w:szCs w:val="24"/>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2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3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3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sz w:val="24"/>
          <w:szCs w:val="24"/>
          <w:rtl w:val="0"/>
        </w:rPr>
        <w:t xml:space="preserve"> consultable en el Seminario Judicial de la Federación y su gaceta, con el registro digital 2002351.</w:t>
      </w:r>
    </w:p>
    <w:p w:rsidR="00000000" w:rsidDel="00000000" w:rsidP="00000000" w:rsidRDefault="00000000" w:rsidRPr="00000000" w14:paraId="00000035">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4"/>
          <w:szCs w:val="24"/>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sz w:val="24"/>
          <w:szCs w:val="24"/>
          <w:rtl w:val="0"/>
        </w:rPr>
        <w:t xml:space="preserve">, visible en el Seminario Judicial de la Federación y su gaceta, con el registro digital 2002350.</w:t>
      </w:r>
    </w:p>
    <w:p w:rsidR="00000000" w:rsidDel="00000000" w:rsidP="00000000" w:rsidRDefault="00000000" w:rsidRPr="00000000" w14:paraId="0000003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este organismo garante comprometido con la tutela de los derechos humanos confiados, señala que este plazo legal para resolver el presente asunto, resulta de carácter excepcional.</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3B">
      <w:pPr>
        <w:widowControl w:val="0"/>
        <w:spacing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 O N S I D E R A N D O S</w:t>
      </w:r>
    </w:p>
    <w:p w:rsidR="00000000" w:rsidDel="00000000" w:rsidP="00000000" w:rsidRDefault="00000000" w:rsidRPr="00000000" w14:paraId="0000003C">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PRIMERO. COMPETENCIA.</w:t>
      </w:r>
      <w:r w:rsidDel="00000000" w:rsidR="00000000" w:rsidRPr="00000000">
        <w:rPr>
          <w:rFonts w:ascii="Palatino Linotype" w:cs="Palatino Linotype" w:eastAsia="Palatino Linotype" w:hAnsi="Palatino Linotype"/>
          <w:sz w:val="24"/>
          <w:szCs w:val="24"/>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OPORTUNIDAD Y PROCEDIBILIDAD DEL RECURSO DE REVISIÓN</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sz w:val="24"/>
          <w:szCs w:val="24"/>
          <w:rtl w:val="0"/>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3E">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remitió la respuesta a la solicitud de información el día </w:t>
      </w:r>
      <w:r w:rsidDel="00000000" w:rsidR="00000000" w:rsidRPr="00000000">
        <w:rPr>
          <w:rFonts w:ascii="Palatino Linotype" w:cs="Palatino Linotype" w:eastAsia="Palatino Linotype" w:hAnsi="Palatino Linotype"/>
          <w:b w:val="1"/>
          <w:sz w:val="24"/>
          <w:szCs w:val="24"/>
          <w:rtl w:val="0"/>
        </w:rPr>
        <w:t xml:space="preserve">dieciséis de marzo de dos mil veintidós, </w:t>
      </w:r>
      <w:r w:rsidDel="00000000" w:rsidR="00000000" w:rsidRPr="00000000">
        <w:rPr>
          <w:rFonts w:ascii="Palatino Linotype" w:cs="Palatino Linotype" w:eastAsia="Palatino Linotype" w:hAnsi="Palatino Linotype"/>
          <w:sz w:val="24"/>
          <w:szCs w:val="24"/>
          <w:rtl w:val="0"/>
        </w:rPr>
        <w:t xml:space="preserve">mientras que el recurso de revisión interpuesto por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se tuvo por presentado el día </w:t>
      </w:r>
      <w:r w:rsidDel="00000000" w:rsidR="00000000" w:rsidRPr="00000000">
        <w:rPr>
          <w:rFonts w:ascii="Palatino Linotype" w:cs="Palatino Linotype" w:eastAsia="Palatino Linotype" w:hAnsi="Palatino Linotype"/>
          <w:b w:val="1"/>
          <w:sz w:val="24"/>
          <w:szCs w:val="24"/>
          <w:rtl w:val="0"/>
        </w:rPr>
        <w:t xml:space="preserve">diecisiete de marzo de dos mil veintidós</w:t>
      </w:r>
      <w:r w:rsidDel="00000000" w:rsidR="00000000" w:rsidRPr="00000000">
        <w:rPr>
          <w:rFonts w:ascii="Palatino Linotype" w:cs="Palatino Linotype" w:eastAsia="Palatino Linotype" w:hAnsi="Palatino Linotype"/>
          <w:sz w:val="24"/>
          <w:szCs w:val="24"/>
          <w:rtl w:val="0"/>
        </w:rPr>
        <w:t xml:space="preserve">, esto es, al día siguiente hábil en que tuvo conocimiento de la respuesta impugnada.</w:t>
      </w:r>
    </w:p>
    <w:p w:rsidR="00000000" w:rsidDel="00000000" w:rsidP="00000000" w:rsidRDefault="00000000" w:rsidRPr="00000000" w14:paraId="0000003F">
      <w:pPr>
        <w:spacing w:after="240" w:before="240" w:line="360" w:lineRule="auto"/>
        <w:jc w:val="both"/>
        <w:rPr>
          <w:rFonts w:ascii="Palatino Linotype" w:cs="Palatino Linotype" w:eastAsia="Palatino Linotype" w:hAnsi="Palatino Linotype"/>
          <w:sz w:val="24"/>
          <w:szCs w:val="24"/>
        </w:rPr>
      </w:pPr>
      <w:bookmarkStart w:colFirst="0" w:colLast="0" w:name="_heading=h.3znysh7" w:id="1"/>
      <w:bookmarkEnd w:id="1"/>
      <w:r w:rsidDel="00000000" w:rsidR="00000000" w:rsidRPr="00000000">
        <w:rPr>
          <w:rFonts w:ascii="Palatino Linotype" w:cs="Palatino Linotype" w:eastAsia="Palatino Linotype" w:hAnsi="Palatino Linotype"/>
          <w:sz w:val="24"/>
          <w:szCs w:val="24"/>
          <w:rtl w:val="0"/>
        </w:rPr>
        <w:t xml:space="preserve">En este sentido, al considerar la fecha en que se formuló la solicitud y la fecha en que respondió a ésta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4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cuanto hace a la procedibilidad del recurso de revisión, es de suma importancia señalar que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41">
      <w:pPr>
        <w:spacing w:after="240" w:before="24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Las solicitudes anónimas</w:t>
      </w:r>
      <w:r w:rsidDel="00000000" w:rsidR="00000000" w:rsidRPr="00000000">
        <w:rPr>
          <w:rFonts w:ascii="Palatino Linotype" w:cs="Palatino Linotype" w:eastAsia="Palatino Linotype" w:hAnsi="Palatino Linotype"/>
          <w:i w:val="1"/>
          <w:rtl w:val="0"/>
        </w:rPr>
        <w:t xml:space="preserve">, con nombre incompleto o seudónimo </w:t>
      </w:r>
      <w:r w:rsidDel="00000000" w:rsidR="00000000" w:rsidRPr="00000000">
        <w:rPr>
          <w:rFonts w:ascii="Palatino Linotype" w:cs="Palatino Linotype" w:eastAsia="Palatino Linotype" w:hAnsi="Palatino Linotype"/>
          <w:b w:val="1"/>
          <w:i w:val="1"/>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rtl w:val="0"/>
        </w:rPr>
        <w:t xml:space="preserve">. No podrá requerirse información adicional con motivo del nombre proporcionado por el solicitante."</w:t>
      </w:r>
    </w:p>
    <w:p w:rsidR="00000000" w:rsidDel="00000000" w:rsidP="00000000" w:rsidRDefault="00000000" w:rsidRPr="00000000" w14:paraId="0000004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Del="00000000" w:rsidR="00000000" w:rsidRPr="00000000">
        <w:rPr>
          <w:rFonts w:ascii="Palatino Linotype" w:cs="Palatino Linotype" w:eastAsia="Palatino Linotype" w:hAnsi="Palatino Linotype"/>
          <w:b w:val="1"/>
          <w:sz w:val="24"/>
          <w:szCs w:val="24"/>
          <w:rtl w:val="0"/>
        </w:rPr>
        <w:t xml:space="preserve">EL SAIMEX.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before="240" w:line="360" w:lineRule="auto"/>
        <w:ind w:right="-14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resulta procedente la interposición del recurso, según lo aducido por el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en sus razones o motivos de inconformidad, de acuerdo al artículo 179, fracción II y XIII de la Ley de Transparencia y Acceso a la Información Pública del Estado de México y Municipios; que a la letra dice: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276" w:lineRule="auto"/>
        <w:ind w:left="992" w:right="104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El recurso de revisión</w:t>
      </w:r>
      <w:r w:rsidDel="00000000" w:rsidR="00000000" w:rsidRPr="00000000">
        <w:rPr>
          <w:rFonts w:ascii="Palatino Linotype" w:cs="Palatino Linotype" w:eastAsia="Palatino Linotype" w:hAnsi="Palatino Linotype"/>
          <w:i w:val="1"/>
          <w:rtl w:val="0"/>
        </w:rPr>
        <w:t xml:space="preserve"> es un medio de protección que la Ley otorga a los particulares, para hacer valer su derecho de acceso a la información pública</w:t>
      </w:r>
      <w:r w:rsidDel="00000000" w:rsidR="00000000" w:rsidRPr="00000000">
        <w:rPr>
          <w:rFonts w:ascii="Palatino Linotype" w:cs="Palatino Linotype" w:eastAsia="Palatino Linotype" w:hAnsi="Palatino Linotype"/>
          <w:b w:val="1"/>
          <w:i w:val="1"/>
          <w:rtl w:val="0"/>
        </w:rPr>
        <w:t xml:space="preserve">, y procederá en contra de las siguientes causas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76" w:lineRule="auto"/>
        <w:ind w:left="992" w:right="104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76" w:lineRule="auto"/>
        <w:ind w:left="992" w:right="104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La clasificación de la información;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240" w:line="360" w:lineRule="auto"/>
        <w:ind w:left="992" w:right="104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XIII. La falta, deficiencia o insuficiencia de la fundamentación y/o motivación en la respuesta;” (Sic)</w:t>
      </w:r>
    </w:p>
    <w:p w:rsidR="00000000" w:rsidDel="00000000" w:rsidP="00000000" w:rsidRDefault="00000000" w:rsidRPr="00000000" w14:paraId="00000048">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 MATERIA DE LA REVISIÓN. </w:t>
      </w:r>
      <w:r w:rsidDel="00000000" w:rsidR="00000000" w:rsidRPr="00000000">
        <w:rPr>
          <w:rFonts w:ascii="Palatino Linotype" w:cs="Palatino Linotype" w:eastAsia="Palatino Linotype" w:hAnsi="Palatino Linotype"/>
          <w:sz w:val="24"/>
          <w:szCs w:val="24"/>
          <w:rtl w:val="0"/>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es adecuada y suficiente para satisfacer el derecho de acceso a la información pública de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o en su defecto, en caso de ser procedente, ordenar la entrega de información oportuna.</w:t>
      </w:r>
    </w:p>
    <w:p w:rsidR="00000000" w:rsidDel="00000000" w:rsidP="00000000" w:rsidRDefault="00000000" w:rsidRPr="00000000" w14:paraId="0000004A">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0" w:line="360" w:lineRule="auto"/>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CUARTO. ESTUDIO Y RESOLUCIÓN DEL ASUNTO.  </w:t>
      </w:r>
      <w:r w:rsidDel="00000000" w:rsidR="00000000" w:rsidRPr="00000000">
        <w:rPr>
          <w:rFonts w:ascii="Palatino Linotype" w:cs="Palatino Linotype" w:eastAsia="Palatino Linotype" w:hAnsi="Palatino Linotype"/>
          <w:sz w:val="24"/>
          <w:szCs w:val="24"/>
          <w:rtl w:val="0"/>
        </w:rPr>
        <w:t xml:space="preserve">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r w:rsidDel="00000000" w:rsidR="00000000" w:rsidRPr="00000000">
        <w:rPr>
          <w:rtl w:val="0"/>
        </w:rPr>
      </w:r>
    </w:p>
    <w:p w:rsidR="00000000" w:rsidDel="00000000" w:rsidP="00000000" w:rsidRDefault="00000000" w:rsidRPr="00000000" w14:paraId="0000004C">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Artículo 4.</w:t>
      </w:r>
      <w:r w:rsidDel="00000000" w:rsidR="00000000" w:rsidRPr="00000000">
        <w:rPr>
          <w:rFonts w:ascii="Palatino Linotype" w:cs="Palatino Linotype" w:eastAsia="Palatino Linotype" w:hAnsi="Palatino Linotype"/>
          <w:i w:val="1"/>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4D">
      <w:pPr>
        <w:ind w:left="851"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Del="00000000" w:rsidR="00000000" w:rsidRPr="00000000">
        <w:rPr>
          <w:rtl w:val="0"/>
        </w:rPr>
      </w:r>
    </w:p>
    <w:p w:rsidR="00000000" w:rsidDel="00000000" w:rsidP="00000000" w:rsidRDefault="00000000" w:rsidRPr="00000000" w14:paraId="0000004E">
      <w:pPr>
        <w:spacing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000000" w:rsidDel="00000000" w:rsidP="00000000" w:rsidRDefault="00000000" w:rsidRPr="00000000" w14:paraId="0000004F">
      <w:pPr>
        <w:spacing w:after="240" w:befor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w:t>
      </w:r>
      <w:r w:rsidDel="00000000" w:rsidR="00000000" w:rsidRPr="00000000">
        <w:rPr>
          <w:rFonts w:ascii="Palatino Linotype" w:cs="Palatino Linotype" w:eastAsia="Palatino Linotype" w:hAnsi="Palatino Linotype"/>
          <w:i w:val="1"/>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50">
      <w:pPr>
        <w:spacing w:after="240" w:befor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051">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refiere a que el derecho de acceso a la información pública se satisface en aquellos casos en que se entregue el documento en que conste la información pública, toda vez que, los Sujetos Obligados</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no tienen el deber de generar, poseer o administrar la información pública a un grado de detalle; esto es, que no tienen la obligación de generar un documento </w:t>
      </w:r>
      <w:r w:rsidDel="00000000" w:rsidR="00000000" w:rsidRPr="00000000">
        <w:rPr>
          <w:rFonts w:ascii="Palatino Linotype" w:cs="Palatino Linotype" w:eastAsia="Palatino Linotype" w:hAnsi="Palatino Linotype"/>
          <w:i w:val="1"/>
          <w:sz w:val="24"/>
          <w:szCs w:val="24"/>
          <w:rtl w:val="0"/>
        </w:rPr>
        <w:t xml:space="preserve">ad hoc</w:t>
      </w:r>
      <w:r w:rsidDel="00000000" w:rsidR="00000000" w:rsidRPr="00000000">
        <w:rPr>
          <w:rFonts w:ascii="Palatino Linotype" w:cs="Palatino Linotype" w:eastAsia="Palatino Linotype" w:hAnsi="Palatino Linotype"/>
          <w:sz w:val="24"/>
          <w:szCs w:val="24"/>
          <w:rtl w:val="0"/>
        </w:rPr>
        <w:t xml:space="preserve">, para satisfacer el derecho de acceso a la información pública.</w:t>
      </w:r>
    </w:p>
    <w:p w:rsidR="00000000" w:rsidDel="00000000" w:rsidP="00000000" w:rsidRDefault="00000000" w:rsidRPr="00000000" w14:paraId="0000005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ello el artículo 24 de la Ley de la materia</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00000" w:rsidDel="00000000" w:rsidP="00000000" w:rsidRDefault="00000000" w:rsidRPr="00000000" w14:paraId="0000005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Del="00000000" w:rsidR="00000000" w:rsidRPr="00000000">
        <w:rPr>
          <w:rFonts w:ascii="Palatino Linotype" w:cs="Palatino Linotype" w:eastAsia="Palatino Linotype" w:hAnsi="Palatino Linotype"/>
          <w:b w:val="1"/>
          <w:sz w:val="24"/>
          <w:szCs w:val="24"/>
          <w:rtl w:val="0"/>
        </w:rPr>
        <w:t xml:space="preserve">cualquier otro registro que documente el ejercicio de las facultades, funciones y competencias de los Sujetos Obligados</w:t>
      </w:r>
      <w:r w:rsidDel="00000000" w:rsidR="00000000" w:rsidRPr="00000000">
        <w:rPr>
          <w:rFonts w:ascii="Palatino Linotype" w:cs="Palatino Linotype" w:eastAsia="Palatino Linotype" w:hAnsi="Palatino Linotype"/>
          <w:sz w:val="24"/>
          <w:szCs w:val="24"/>
          <w:rtl w:val="0"/>
        </w:rPr>
        <w:t xml:space="preserve">; los que, podrán estar en cualquier medio, sea escrito, impreso, sonoro, visual, electrónico, informático u holográfico de conformidad con el artículo 3, fracción XI de la Ley de la materia, el cual señala lo siguiente:</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4">
      <w:pPr>
        <w:ind w:left="851" w:right="89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3. </w:t>
      </w:r>
      <w:r w:rsidDel="00000000" w:rsidR="00000000" w:rsidRPr="00000000">
        <w:rPr>
          <w:rFonts w:ascii="Palatino Linotype" w:cs="Palatino Linotype" w:eastAsia="Palatino Linotype" w:hAnsi="Palatino Linotype"/>
          <w:i w:val="1"/>
          <w:rtl w:val="0"/>
        </w:rPr>
        <w:t xml:space="preserve">Para los efectos de la presente Ley se entenderá por:</w:t>
      </w:r>
    </w:p>
    <w:p w:rsidR="00000000" w:rsidDel="00000000" w:rsidP="00000000" w:rsidRDefault="00000000" w:rsidRPr="00000000" w14:paraId="00000055">
      <w:pPr>
        <w:ind w:left="1134" w:right="89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56">
      <w:pPr>
        <w:ind w:left="1134" w:right="89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 Documento:</w:t>
      </w:r>
      <w:r w:rsidDel="00000000" w:rsidR="00000000" w:rsidRPr="00000000">
        <w:rPr>
          <w:rFonts w:ascii="Palatino Linotype" w:cs="Palatino Linotype" w:eastAsia="Palatino Linotype" w:hAnsi="Palatino Linotype"/>
          <w:i w:val="1"/>
          <w:rtl w:val="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57">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58">
      <w:pPr>
        <w:spacing w:after="120" w:before="12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b w:val="1"/>
          <w:i w:val="1"/>
          <w:rtl w:val="0"/>
        </w:rPr>
        <w:t xml:space="preserve">CRITERIO 0002-11</w:t>
      </w:r>
    </w:p>
    <w:p w:rsidR="00000000" w:rsidDel="00000000" w:rsidP="00000000" w:rsidRDefault="00000000" w:rsidRPr="00000000" w14:paraId="00000059">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5A">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consecuencia el acceso a la información se refiere a que se cumplan cualquiera de los siguientes tres supuestos:</w:t>
      </w:r>
    </w:p>
    <w:p w:rsidR="00000000" w:rsidDel="00000000" w:rsidP="00000000" w:rsidRDefault="00000000" w:rsidRPr="00000000" w14:paraId="0000005B">
      <w:pPr>
        <w:spacing w:after="120" w:before="12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5C">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5D">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3) Que se trate de información registrada en cualquier soporte documental, que en ejercicio de las atribuciones conferidas, se encuentre en posesión de los Sujetos Obligados.”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Ahora bien, del análisis de la solicitud de información, motivo del recurso de revisión que ahora se resuelve se advierte que la parte </w:t>
      </w:r>
      <w:r w:rsidDel="00000000" w:rsidR="00000000" w:rsidRPr="00000000">
        <w:rPr>
          <w:rFonts w:ascii="Palatino Linotype" w:cs="Palatino Linotype" w:eastAsia="Palatino Linotype" w:hAnsi="Palatino Linotype"/>
          <w:b w:val="1"/>
          <w:color w:val="000000"/>
          <w:sz w:val="24"/>
          <w:szCs w:val="24"/>
          <w:rtl w:val="0"/>
        </w:rPr>
        <w:t xml:space="preserve">RECURRENTE</w:t>
      </w:r>
      <w:r w:rsidDel="00000000" w:rsidR="00000000" w:rsidRPr="00000000">
        <w:rPr>
          <w:rFonts w:ascii="Palatino Linotype" w:cs="Palatino Linotype" w:eastAsia="Palatino Linotype" w:hAnsi="Palatino Linotype"/>
          <w:color w:val="000000"/>
          <w:sz w:val="24"/>
          <w:szCs w:val="24"/>
          <w:rtl w:val="0"/>
        </w:rPr>
        <w:t xml:space="preserve"> requirió al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le proporcione, información consistente en lo siguiente:</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Oficios enviados y recibidos del área de presidencia del periodo 01 de enero de 2022 al 22 de febrero de 2022</w:t>
      </w: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0">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En respuesta, el </w:t>
      </w:r>
      <w:r w:rsidDel="00000000" w:rsidR="00000000" w:rsidRPr="00000000">
        <w:rPr>
          <w:rFonts w:ascii="Palatino Linotype" w:cs="Palatino Linotype" w:eastAsia="Palatino Linotype" w:hAnsi="Palatino Linotype"/>
          <w:b w:val="1"/>
          <w:color w:val="000000"/>
          <w:sz w:val="24"/>
          <w:szCs w:val="24"/>
          <w:rtl w:val="0"/>
        </w:rPr>
        <w:t xml:space="preserve">SUJETO OBLIGADO, </w:t>
      </w:r>
      <w:r w:rsidDel="00000000" w:rsidR="00000000" w:rsidRPr="00000000">
        <w:rPr>
          <w:rFonts w:ascii="Palatino Linotype" w:cs="Palatino Linotype" w:eastAsia="Palatino Linotype" w:hAnsi="Palatino Linotype"/>
          <w:color w:val="000000"/>
          <w:sz w:val="24"/>
          <w:szCs w:val="24"/>
          <w:rtl w:val="0"/>
        </w:rPr>
        <w:t xml:space="preserve">refiere que dicha información se encuentra clasificada como reservada por un periodo de tres años.</w:t>
      </w:r>
    </w:p>
    <w:p w:rsidR="00000000" w:rsidDel="00000000" w:rsidP="00000000" w:rsidRDefault="00000000" w:rsidRPr="00000000" w14:paraId="0000006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por el particular, al no estar conforme con los términos de la misma, presentó el recurso de revisión que nos ocupa, mediante el cual señaló como motivo de inconformidad, en lo medular por clasificación de la información. </w:t>
      </w:r>
    </w:p>
    <w:p w:rsidR="00000000" w:rsidDel="00000000" w:rsidP="00000000" w:rsidRDefault="00000000" w:rsidRPr="00000000" w14:paraId="0000006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4">
      <w:pPr>
        <w:tabs>
          <w:tab w:val="left" w:pos="8647"/>
        </w:tabs>
        <w:spacing w:after="0" w:before="0" w:line="360" w:lineRule="auto"/>
        <w:ind w:right="141"/>
        <w:jc w:val="both"/>
        <w:rPr>
          <w:sz w:val="24"/>
          <w:szCs w:val="24"/>
        </w:rPr>
      </w:pPr>
      <w:r w:rsidDel="00000000" w:rsidR="00000000" w:rsidRPr="00000000">
        <w:rPr>
          <w:rFonts w:ascii="Palatino Linotype" w:cs="Palatino Linotype" w:eastAsia="Palatino Linotype" w:hAnsi="Palatino Linotype"/>
          <w:sz w:val="24"/>
          <w:szCs w:val="24"/>
          <w:rtl w:val="0"/>
        </w:rPr>
        <w:t xml:space="preserve">Cabe resaltar que </w:t>
      </w:r>
      <w:r w:rsidDel="00000000" w:rsidR="00000000" w:rsidRPr="00000000">
        <w:rPr>
          <w:rFonts w:ascii="Palatino Linotype" w:cs="Palatino Linotype" w:eastAsia="Palatino Linotype" w:hAnsi="Palatino Linotype"/>
          <w:color w:val="000000"/>
          <w:sz w:val="24"/>
          <w:szCs w:val="24"/>
          <w:rtl w:val="0"/>
        </w:rPr>
        <w:t xml:space="preserve">durante la etapa de manifestaciones el</w:t>
      </w:r>
      <w:r w:rsidDel="00000000" w:rsidR="00000000" w:rsidRPr="00000000">
        <w:rPr>
          <w:rFonts w:ascii="Palatino Linotype" w:cs="Palatino Linotype" w:eastAsia="Palatino Linotype" w:hAnsi="Palatino Linotype"/>
          <w:b w:val="1"/>
          <w:color w:val="000000"/>
          <w:sz w:val="24"/>
          <w:szCs w:val="24"/>
          <w:rtl w:val="0"/>
        </w:rPr>
        <w:t xml:space="preserve"> RECURRENTE</w:t>
      </w:r>
      <w:r w:rsidDel="00000000" w:rsidR="00000000" w:rsidRPr="00000000">
        <w:rPr>
          <w:rFonts w:ascii="Palatino Linotype" w:cs="Palatino Linotype" w:eastAsia="Palatino Linotype" w:hAnsi="Palatino Linotype"/>
          <w:color w:val="000000"/>
          <w:sz w:val="24"/>
          <w:szCs w:val="24"/>
          <w:rtl w:val="0"/>
        </w:rPr>
        <w:t xml:space="preserve"> fue omiso de rendir alegatos, por lo que respecta al</w:t>
      </w:r>
      <w:r w:rsidDel="00000000" w:rsidR="00000000" w:rsidRPr="00000000">
        <w:rPr>
          <w:rFonts w:ascii="Palatino Linotype" w:cs="Palatino Linotype" w:eastAsia="Palatino Linotype" w:hAnsi="Palatino Linotype"/>
          <w:b w:val="1"/>
          <w:color w:val="000000"/>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SUJETO</w:t>
      </w:r>
      <w:r w:rsidDel="00000000" w:rsidR="00000000" w:rsidRPr="00000000">
        <w:rPr>
          <w:rFonts w:ascii="Palatino Linotype" w:cs="Palatino Linotype" w:eastAsia="Palatino Linotype" w:hAnsi="Palatino Linotype"/>
          <w:b w:val="1"/>
          <w:color w:val="000000"/>
          <w:sz w:val="24"/>
          <w:szCs w:val="24"/>
          <w:rtl w:val="0"/>
        </w:rPr>
        <w:t xml:space="preserve"> OBLIGADO</w:t>
      </w:r>
      <w:r w:rsidDel="00000000" w:rsidR="00000000" w:rsidRPr="00000000">
        <w:rPr>
          <w:rFonts w:ascii="Palatino Linotype" w:cs="Palatino Linotype" w:eastAsia="Palatino Linotype" w:hAnsi="Palatino Linotype"/>
          <w:color w:val="000000"/>
          <w:sz w:val="24"/>
          <w:szCs w:val="24"/>
          <w:rtl w:val="0"/>
        </w:rPr>
        <w:t xml:space="preserve"> también </w:t>
      </w:r>
      <w:r w:rsidDel="00000000" w:rsidR="00000000" w:rsidRPr="00000000">
        <w:rPr>
          <w:rFonts w:ascii="Palatino Linotype" w:cs="Palatino Linotype" w:eastAsia="Palatino Linotype" w:hAnsi="Palatino Linotype"/>
          <w:sz w:val="24"/>
          <w:szCs w:val="24"/>
          <w:rtl w:val="0"/>
        </w:rPr>
        <w:t xml:space="preserve">resultó</w:t>
      </w:r>
      <w:r w:rsidDel="00000000" w:rsidR="00000000" w:rsidRPr="00000000">
        <w:rPr>
          <w:rFonts w:ascii="Palatino Linotype" w:cs="Palatino Linotype" w:eastAsia="Palatino Linotype" w:hAnsi="Palatino Linotype"/>
          <w:color w:val="000000"/>
          <w:sz w:val="24"/>
          <w:szCs w:val="24"/>
          <w:rtl w:val="0"/>
        </w:rPr>
        <w:t xml:space="preserve"> omiso de remitir su informe justificado conforme a derecho les corresponde. </w:t>
      </w:r>
      <w:r w:rsidDel="00000000" w:rsidR="00000000" w:rsidRPr="00000000">
        <w:rPr>
          <w:sz w:val="24"/>
          <w:szCs w:val="24"/>
          <w:rtl w:val="0"/>
        </w:rPr>
        <w:t xml:space="preserve"> </w:t>
      </w:r>
    </w:p>
    <w:p w:rsidR="00000000" w:rsidDel="00000000" w:rsidP="00000000" w:rsidRDefault="00000000" w:rsidRPr="00000000" w14:paraId="00000065">
      <w:pPr>
        <w:spacing w:after="0" w:line="360" w:lineRule="auto"/>
        <w:jc w:val="both"/>
        <w:rPr/>
      </w:pPr>
      <w:r w:rsidDel="00000000" w:rsidR="00000000" w:rsidRPr="00000000">
        <w:rPr>
          <w:rtl w:val="0"/>
        </w:rPr>
      </w:r>
    </w:p>
    <w:p w:rsidR="00000000" w:rsidDel="00000000" w:rsidP="00000000" w:rsidRDefault="00000000" w:rsidRPr="00000000" w14:paraId="00000066">
      <w:pPr>
        <w:spacing w:after="0" w:before="0" w:line="360" w:lineRule="auto"/>
        <w:jc w:val="both"/>
        <w:rPr>
          <w:rFonts w:ascii="Palatino Linotype" w:cs="Palatino Linotype" w:eastAsia="Palatino Linotype" w:hAnsi="Palatino Linotype"/>
          <w:color w:val="ff0000"/>
          <w:sz w:val="28"/>
          <w:szCs w:val="28"/>
        </w:rPr>
      </w:pPr>
      <w:r w:rsidDel="00000000" w:rsidR="00000000" w:rsidRPr="00000000">
        <w:rPr>
          <w:rFonts w:ascii="Palatino Linotype" w:cs="Palatino Linotype" w:eastAsia="Palatino Linotype" w:hAnsi="Palatino Linotype"/>
          <w:color w:val="000000"/>
          <w:sz w:val="24"/>
          <w:szCs w:val="24"/>
          <w:rtl w:val="0"/>
        </w:rPr>
        <w:t xml:space="preserve">De esta manera, se procede al análisis de la respuesta proporcionada por 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a efecto de determinar si es suficiente para tener por colmado el derecho de acceso a la información del </w:t>
      </w:r>
      <w:r w:rsidDel="00000000" w:rsidR="00000000" w:rsidRPr="00000000">
        <w:rPr>
          <w:rFonts w:ascii="Palatino Linotype" w:cs="Palatino Linotype" w:eastAsia="Palatino Linotype" w:hAnsi="Palatino Linotype"/>
          <w:b w:val="1"/>
          <w:color w:val="000000"/>
          <w:sz w:val="24"/>
          <w:szCs w:val="24"/>
          <w:rtl w:val="0"/>
        </w:rPr>
        <w:t xml:space="preserve">RECURRENTE</w:t>
      </w:r>
      <w:r w:rsidDel="00000000" w:rsidR="00000000" w:rsidRPr="00000000">
        <w:rPr>
          <w:rFonts w:ascii="Palatino Linotype" w:cs="Palatino Linotype" w:eastAsia="Palatino Linotype" w:hAnsi="Palatino Linotype"/>
          <w:color w:val="000000"/>
          <w:sz w:val="24"/>
          <w:szCs w:val="24"/>
          <w:rtl w:val="0"/>
        </w:rPr>
        <w:t xml:space="preserve">, o en su defecto ordenar la entrega del o los documentos que lo satisfagan.</w:t>
      </w:r>
      <w:r w:rsidDel="00000000" w:rsidR="00000000" w:rsidRPr="00000000">
        <w:rPr>
          <w:rtl w:val="0"/>
        </w:rPr>
      </w:r>
    </w:p>
    <w:p w:rsidR="00000000" w:rsidDel="00000000" w:rsidP="00000000" w:rsidRDefault="00000000" w:rsidRPr="00000000" w14:paraId="00000067">
      <w:pPr>
        <w:spacing w:line="360" w:lineRule="auto"/>
        <w:jc w:val="both"/>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efectos del presente estudio, conviene señalar que los oficios son una comunicación escrita, que permite abrir consultar o llevar a cabo distintas gestiones, es decir, un oficio resulta ser, un medio formal de comunicación entre instancias del sector público; en este sentido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y con el objeto de que garantizar el derecho de acceso a la información pública con apego al principio de máxima publicidad, sirve citar por </w:t>
      </w:r>
      <w:r w:rsidDel="00000000" w:rsidR="00000000" w:rsidRPr="00000000">
        <w:rPr>
          <w:rFonts w:ascii="Palatino Linotype" w:cs="Palatino Linotype" w:eastAsia="Palatino Linotype" w:hAnsi="Palatino Linotype"/>
          <w:b w:val="0"/>
          <w:i w:val="0"/>
          <w:smallCaps w:val="0"/>
          <w:strike w:val="0"/>
          <w:color w:val="222222"/>
          <w:sz w:val="24"/>
          <w:szCs w:val="24"/>
          <w:u w:val="none"/>
          <w:shd w:fill="auto" w:val="clear"/>
          <w:vertAlign w:val="baseline"/>
          <w:rtl w:val="0"/>
        </w:rPr>
        <w:t xml:space="preserve">analogía los </w:t>
      </w:r>
      <w:r w:rsidDel="00000000" w:rsidR="00000000" w:rsidRPr="00000000">
        <w:rPr>
          <w:rFonts w:ascii="Palatino Linotype" w:cs="Palatino Linotype" w:eastAsia="Palatino Linotype" w:hAnsi="Palatino Linotype"/>
          <w:b w:val="1"/>
          <w:i w:val="0"/>
          <w:smallCaps w:val="0"/>
          <w:strike w:val="0"/>
          <w:color w:val="222222"/>
          <w:sz w:val="24"/>
          <w:szCs w:val="24"/>
          <w:u w:val="none"/>
          <w:shd w:fill="auto" w:val="clear"/>
          <w:vertAlign w:val="baseline"/>
          <w:rtl w:val="0"/>
        </w:rPr>
        <w:t xml:space="preserve">Lineamientos para el trámite de la correspondencia de las unidades orgánicas del Poder Ejecutivo</w:t>
      </w:r>
      <w:r w:rsidDel="00000000" w:rsidR="00000000" w:rsidRPr="00000000">
        <w:rPr>
          <w:rFonts w:ascii="Palatino Linotype" w:cs="Palatino Linotype" w:eastAsia="Palatino Linotype" w:hAnsi="Palatino Linotype"/>
          <w:b w:val="0"/>
          <w:i w:val="0"/>
          <w:smallCaps w:val="0"/>
          <w:strike w:val="0"/>
          <w:color w:val="222222"/>
          <w:sz w:val="24"/>
          <w:szCs w:val="24"/>
          <w:u w:val="none"/>
          <w:shd w:fill="auto" w:val="clear"/>
          <w:vertAlign w:val="baseline"/>
          <w:rtl w:val="0"/>
        </w:rPr>
        <w:t xml:space="preserve">,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r w:rsidDel="00000000" w:rsidR="00000000" w:rsidRPr="00000000">
        <w:rPr>
          <w:rtl w:val="0"/>
        </w:rPr>
      </w:r>
    </w:p>
    <w:p w:rsidR="00000000" w:rsidDel="00000000" w:rsidP="00000000" w:rsidRDefault="00000000" w:rsidRPr="00000000" w14:paraId="00000069">
      <w:pPr>
        <w:shd w:fill="ffffff" w:val="clear"/>
        <w:spacing w:after="120" w:lineRule="auto"/>
        <w:ind w:left="851" w:right="851" w:firstLine="0"/>
        <w:jc w:val="both"/>
        <w:rPr>
          <w:rFonts w:ascii="Palatino Linotype" w:cs="Palatino Linotype" w:eastAsia="Palatino Linotype" w:hAnsi="Palatino Linotype"/>
          <w:b w:val="1"/>
          <w:i w:val="1"/>
          <w:color w:val="000000"/>
        </w:rPr>
      </w:pPr>
      <w:r w:rsidDel="00000000" w:rsidR="00000000" w:rsidRPr="00000000">
        <w:rPr>
          <w:rFonts w:ascii="Palatino Linotype" w:cs="Palatino Linotype" w:eastAsia="Palatino Linotype" w:hAnsi="Palatino Linotype"/>
          <w:b w:val="1"/>
          <w:i w:val="1"/>
          <w:color w:val="000000"/>
          <w:rtl w:val="0"/>
        </w:rPr>
        <w:t xml:space="preserve">2. Objetivo</w:t>
      </w:r>
    </w:p>
    <w:p w:rsidR="00000000" w:rsidDel="00000000" w:rsidP="00000000" w:rsidRDefault="00000000" w:rsidRPr="00000000" w14:paraId="0000006A">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i w:val="1"/>
          <w:color w:val="000000"/>
          <w:rtl w:val="0"/>
        </w:rPr>
        <w:t xml:space="preserve">Proporcionar a las áreas de recepción y despacho de correspondencia de las unidades orgánicas del Poder Ejecutivo</w:t>
      </w:r>
      <w:r w:rsidDel="00000000" w:rsidR="00000000" w:rsidRPr="00000000">
        <w:rPr>
          <w:rFonts w:ascii="Palatino Linotype" w:cs="Palatino Linotype" w:eastAsia="Palatino Linotype" w:hAnsi="Palatino Linotype"/>
          <w:i w:val="1"/>
          <w:color w:val="000000"/>
          <w:rtl w:val="0"/>
        </w:rPr>
        <w:t xml:space="preserve">, un instrumento técnico que les permita homogeneizar y </w:t>
      </w:r>
      <w:r w:rsidDel="00000000" w:rsidR="00000000" w:rsidRPr="00000000">
        <w:rPr>
          <w:rFonts w:ascii="Palatino Linotype" w:cs="Palatino Linotype" w:eastAsia="Palatino Linotype" w:hAnsi="Palatino Linotype"/>
          <w:b w:val="1"/>
          <w:i w:val="1"/>
          <w:color w:val="000000"/>
          <w:u w:val="single"/>
          <w:rtl w:val="0"/>
        </w:rPr>
        <w:t xml:space="preserve">eficientar los servicios de correspondencia, a fin de agilizar la comunicación formal así como coadyuvar a la oportuna toma de decisiones por parte de los servidores públicos</w:t>
      </w: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tl w:val="0"/>
        </w:rPr>
      </w:r>
    </w:p>
    <w:p w:rsidR="00000000" w:rsidDel="00000000" w:rsidP="00000000" w:rsidRDefault="00000000" w:rsidRPr="00000000" w14:paraId="0000006B">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i w:val="1"/>
          <w:color w:val="000000"/>
          <w:rtl w:val="0"/>
        </w:rPr>
        <w:t xml:space="preserve"> </w:t>
      </w:r>
      <w:r w:rsidDel="00000000" w:rsidR="00000000" w:rsidRPr="00000000">
        <w:rPr>
          <w:rFonts w:ascii="Palatino Linotype" w:cs="Palatino Linotype" w:eastAsia="Palatino Linotype" w:hAnsi="Palatino Linotype"/>
          <w:b w:val="1"/>
          <w:i w:val="1"/>
          <w:color w:val="222222"/>
          <w:rtl w:val="0"/>
        </w:rPr>
        <w:t xml:space="preserve">Administración de documentos:</w:t>
      </w:r>
      <w:r w:rsidDel="00000000" w:rsidR="00000000" w:rsidRPr="00000000">
        <w:rPr>
          <w:rtl w:val="0"/>
        </w:rPr>
      </w:r>
    </w:p>
    <w:p w:rsidR="00000000" w:rsidDel="00000000" w:rsidP="00000000" w:rsidRDefault="00000000" w:rsidRPr="00000000" w14:paraId="0000006C">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i w:val="1"/>
          <w:color w:val="222222"/>
          <w:u w:val="single"/>
          <w:rtl w:val="0"/>
        </w:rPr>
        <w:t xml:space="preserve">Conjunto de actividades vinculadas con la</w:t>
      </w:r>
      <w:r w:rsidDel="00000000" w:rsidR="00000000" w:rsidRPr="00000000">
        <w:rPr>
          <w:rFonts w:ascii="Palatino Linotype" w:cs="Palatino Linotype" w:eastAsia="Palatino Linotype" w:hAnsi="Palatino Linotype"/>
          <w:i w:val="1"/>
          <w:color w:val="222222"/>
          <w:rtl w:val="0"/>
        </w:rPr>
        <w:t xml:space="preserve"> generación, adquisición</w:t>
      </w:r>
      <w:r w:rsidDel="00000000" w:rsidR="00000000" w:rsidRPr="00000000">
        <w:rPr>
          <w:rFonts w:ascii="Palatino Linotype" w:cs="Palatino Linotype" w:eastAsia="Palatino Linotype" w:hAnsi="Palatino Linotype"/>
          <w:b w:val="1"/>
          <w:i w:val="1"/>
          <w:color w:val="222222"/>
          <w:u w:val="single"/>
          <w:rtl w:val="0"/>
        </w:rPr>
        <w:t xml:space="preserve">, recepción</w:t>
      </w:r>
      <w:r w:rsidDel="00000000" w:rsidR="00000000" w:rsidRPr="00000000">
        <w:rPr>
          <w:rFonts w:ascii="Palatino Linotype" w:cs="Palatino Linotype" w:eastAsia="Palatino Linotype" w:hAnsi="Palatino Linotype"/>
          <w:i w:val="1"/>
          <w:color w:val="222222"/>
          <w:rtl w:val="0"/>
        </w:rPr>
        <w:t xml:space="preserve">, control, circulación, reproducción, organización, conservación, custodia, restauración, valoración, selección, eliminación</w:t>
      </w:r>
      <w:r w:rsidDel="00000000" w:rsidR="00000000" w:rsidRPr="00000000">
        <w:rPr>
          <w:rFonts w:ascii="Palatino Linotype" w:cs="Palatino Linotype" w:eastAsia="Palatino Linotype" w:hAnsi="Palatino Linotype"/>
          <w:b w:val="1"/>
          <w:i w:val="1"/>
          <w:color w:val="222222"/>
          <w:rtl w:val="0"/>
        </w:rPr>
        <w:t xml:space="preserve">, </w:t>
      </w:r>
      <w:r w:rsidDel="00000000" w:rsidR="00000000" w:rsidRPr="00000000">
        <w:rPr>
          <w:rFonts w:ascii="Palatino Linotype" w:cs="Palatino Linotype" w:eastAsia="Palatino Linotype" w:hAnsi="Palatino Linotype"/>
          <w:b w:val="1"/>
          <w:i w:val="1"/>
          <w:color w:val="222222"/>
          <w:u w:val="single"/>
          <w:rtl w:val="0"/>
        </w:rPr>
        <w:t xml:space="preserve">uso y divulgación de los documentos.</w:t>
      </w:r>
      <w:r w:rsidDel="00000000" w:rsidR="00000000" w:rsidRPr="00000000">
        <w:rPr>
          <w:rtl w:val="0"/>
        </w:rPr>
      </w:r>
    </w:p>
    <w:p w:rsidR="00000000" w:rsidDel="00000000" w:rsidP="00000000" w:rsidRDefault="00000000" w:rsidRPr="00000000" w14:paraId="0000006D">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i w:val="1"/>
          <w:color w:val="222222"/>
          <w:rtl w:val="0"/>
        </w:rPr>
        <w:t xml:space="preserve"> </w:t>
      </w:r>
      <w:r w:rsidDel="00000000" w:rsidR="00000000" w:rsidRPr="00000000">
        <w:rPr>
          <w:rFonts w:ascii="Palatino Linotype" w:cs="Palatino Linotype" w:eastAsia="Palatino Linotype" w:hAnsi="Palatino Linotype"/>
          <w:b w:val="1"/>
          <w:i w:val="1"/>
          <w:color w:val="222222"/>
          <w:rtl w:val="0"/>
        </w:rPr>
        <w:t xml:space="preserve">Circulación documental:</w:t>
      </w:r>
      <w:r w:rsidDel="00000000" w:rsidR="00000000" w:rsidRPr="00000000">
        <w:rPr>
          <w:rtl w:val="0"/>
        </w:rPr>
      </w:r>
    </w:p>
    <w:p w:rsidR="00000000" w:rsidDel="00000000" w:rsidP="00000000" w:rsidRDefault="00000000" w:rsidRPr="00000000" w14:paraId="0000006E">
      <w:pPr>
        <w:shd w:fill="ffffff" w:val="clear"/>
        <w:spacing w:after="120" w:lineRule="auto"/>
        <w:ind w:left="851" w:right="851" w:firstLine="0"/>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i w:val="1"/>
          <w:color w:val="222222"/>
          <w:rtl w:val="0"/>
        </w:rPr>
        <w:t xml:space="preserve"> </w:t>
      </w:r>
      <w:r w:rsidDel="00000000" w:rsidR="00000000" w:rsidRPr="00000000">
        <w:rPr>
          <w:rFonts w:ascii="Palatino Linotype" w:cs="Palatino Linotype" w:eastAsia="Palatino Linotype" w:hAnsi="Palatino Linotype"/>
          <w:i w:val="1"/>
          <w:color w:val="222222"/>
          <w:rtl w:val="0"/>
        </w:rPr>
        <w:t xml:space="preserve">Tratamiento que se da al documento desde su generación hasta la conclusión del trámite y la determinación de su destino final.</w:t>
      </w:r>
      <w:r w:rsidDel="00000000" w:rsidR="00000000" w:rsidRPr="00000000">
        <w:rPr>
          <w:rtl w:val="0"/>
        </w:rPr>
      </w:r>
    </w:p>
    <w:p w:rsidR="00000000" w:rsidDel="00000000" w:rsidP="00000000" w:rsidRDefault="00000000" w:rsidRPr="00000000" w14:paraId="0000006F">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i w:val="1"/>
          <w:color w:val="000000"/>
          <w:rtl w:val="0"/>
        </w:rPr>
        <w:t xml:space="preserve"> 3. Conceptualización básica</w:t>
      </w:r>
      <w:r w:rsidDel="00000000" w:rsidR="00000000" w:rsidRPr="00000000">
        <w:rPr>
          <w:rtl w:val="0"/>
        </w:rPr>
      </w:r>
    </w:p>
    <w:p w:rsidR="00000000" w:rsidDel="00000000" w:rsidP="00000000" w:rsidRDefault="00000000" w:rsidRPr="00000000" w14:paraId="00000070">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i w:val="1"/>
          <w:color w:val="000000"/>
          <w:rtl w:val="0"/>
        </w:rPr>
        <w:t xml:space="preserve">…</w:t>
      </w:r>
      <w:r w:rsidDel="00000000" w:rsidR="00000000" w:rsidRPr="00000000">
        <w:rPr>
          <w:rtl w:val="0"/>
        </w:rPr>
      </w:r>
    </w:p>
    <w:p w:rsidR="00000000" w:rsidDel="00000000" w:rsidP="00000000" w:rsidRDefault="00000000" w:rsidRPr="00000000" w14:paraId="00000071">
      <w:pPr>
        <w:shd w:fill="ffffff" w:val="clear"/>
        <w:spacing w:after="120" w:lineRule="auto"/>
        <w:ind w:left="851" w:right="851" w:firstLine="0"/>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i w:val="1"/>
          <w:color w:val="000000"/>
          <w:rtl w:val="0"/>
        </w:rPr>
        <w:t xml:space="preserve"> </w:t>
      </w:r>
      <w:r w:rsidDel="00000000" w:rsidR="00000000" w:rsidRPr="00000000">
        <w:rPr>
          <w:rFonts w:ascii="Palatino Linotype" w:cs="Palatino Linotype" w:eastAsia="Palatino Linotype" w:hAnsi="Palatino Linotype"/>
          <w:b w:val="1"/>
          <w:i w:val="1"/>
          <w:color w:val="000000"/>
          <w:rtl w:val="0"/>
        </w:rPr>
        <w:t xml:space="preserve">Oficio:</w:t>
      </w:r>
      <w:r w:rsidDel="00000000" w:rsidR="00000000" w:rsidRPr="00000000">
        <w:rPr>
          <w:rtl w:val="0"/>
        </w:rPr>
      </w:r>
    </w:p>
    <w:p w:rsidR="00000000" w:rsidDel="00000000" w:rsidP="00000000" w:rsidRDefault="00000000" w:rsidRPr="00000000" w14:paraId="00000072">
      <w:pPr>
        <w:shd w:fill="ffffff" w:val="clear"/>
        <w:spacing w:after="120" w:lineRule="auto"/>
        <w:ind w:left="851" w:right="851" w:firstLine="0"/>
        <w:jc w:val="both"/>
        <w:rPr>
          <w:rFonts w:ascii="Palatino Linotype" w:cs="Palatino Linotype" w:eastAsia="Palatino Linotype" w:hAnsi="Palatino Linotype"/>
          <w:color w:val="222222"/>
          <w:sz w:val="20"/>
          <w:szCs w:val="20"/>
        </w:rPr>
      </w:pPr>
      <w:r w:rsidDel="00000000" w:rsidR="00000000" w:rsidRPr="00000000">
        <w:rPr>
          <w:rFonts w:ascii="Palatino Linotype" w:cs="Palatino Linotype" w:eastAsia="Palatino Linotype" w:hAnsi="Palatino Linotype"/>
          <w:b w:val="1"/>
          <w:i w:val="1"/>
          <w:color w:val="000000"/>
          <w:rtl w:val="0"/>
        </w:rPr>
        <w:t xml:space="preserve">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Del="00000000" w:rsidR="00000000" w:rsidRPr="00000000">
        <w:rPr>
          <w:rFonts w:ascii="Palatino Linotype" w:cs="Palatino Linotype" w:eastAsia="Palatino Linotype" w:hAnsi="Palatino Linotype"/>
          <w:i w:val="1"/>
          <w:color w:val="000000"/>
          <w:sz w:val="20"/>
          <w:szCs w:val="20"/>
          <w:rtl w:val="0"/>
        </w:rPr>
        <w:t xml:space="preserve">.</w:t>
      </w:r>
      <w:r w:rsidDel="00000000" w:rsidR="00000000" w:rsidRPr="00000000">
        <w:rPr>
          <w:rtl w:val="0"/>
        </w:rPr>
      </w:r>
    </w:p>
    <w:p w:rsidR="00000000" w:rsidDel="00000000" w:rsidP="00000000" w:rsidRDefault="00000000" w:rsidRPr="00000000" w14:paraId="00000073">
      <w:pPr>
        <w:shd w:fill="ffffff" w:val="clear"/>
        <w:spacing w:after="0" w:before="120" w:line="360" w:lineRule="auto"/>
        <w:jc w:val="both"/>
        <w:rPr>
          <w:rFonts w:ascii="Palatino Linotype" w:cs="Palatino Linotype" w:eastAsia="Palatino Linotype" w:hAnsi="Palatino Linotype"/>
          <w:color w:val="222222"/>
          <w:sz w:val="24"/>
          <w:szCs w:val="24"/>
        </w:rPr>
      </w:pPr>
      <w:r w:rsidDel="00000000" w:rsidR="00000000" w:rsidRPr="00000000">
        <w:rPr>
          <w:rtl w:val="0"/>
        </w:rPr>
      </w:r>
    </w:p>
    <w:p w:rsidR="00000000" w:rsidDel="00000000" w:rsidP="00000000" w:rsidRDefault="00000000" w:rsidRPr="00000000" w14:paraId="00000074">
      <w:pPr>
        <w:shd w:fill="ffffff" w:val="clear"/>
        <w:spacing w:after="0" w:before="120" w:line="360" w:lineRule="auto"/>
        <w:jc w:val="both"/>
        <w:rPr>
          <w:rFonts w:ascii="Palatino Linotype" w:cs="Palatino Linotype" w:eastAsia="Palatino Linotype" w:hAnsi="Palatino Linotype"/>
          <w:b w:val="1"/>
          <w:color w:val="222222"/>
          <w:sz w:val="24"/>
          <w:szCs w:val="24"/>
        </w:rPr>
      </w:pPr>
      <w:r w:rsidDel="00000000" w:rsidR="00000000" w:rsidRPr="00000000">
        <w:rPr>
          <w:rFonts w:ascii="Palatino Linotype" w:cs="Palatino Linotype" w:eastAsia="Palatino Linotype" w:hAnsi="Palatino Linotype"/>
          <w:color w:val="222222"/>
          <w:sz w:val="24"/>
          <w:szCs w:val="24"/>
          <w:rtl w:val="0"/>
        </w:rPr>
        <w:t xml:space="preserve">De lo anteriormente vertido, se tiene que los oficios son </w:t>
      </w:r>
      <w:r w:rsidDel="00000000" w:rsidR="00000000" w:rsidRPr="00000000">
        <w:rPr>
          <w:rFonts w:ascii="Palatino Linotype" w:cs="Palatino Linotype" w:eastAsia="Palatino Linotype" w:hAnsi="Palatino Linotype"/>
          <w:b w:val="1"/>
          <w:color w:val="222222"/>
          <w:sz w:val="24"/>
          <w:szCs w:val="24"/>
          <w:rtl w:val="0"/>
        </w:rPr>
        <w:t xml:space="preserve">el medio de comunicación formal que inicia una gestión, informa de un hecho relevante, regulariza una situación, transmite órdenes, lineamientos o instrucciones, o trata asuntos específicos relacionados con personas físicas o morales en el marco de sus actuaciones.</w:t>
      </w:r>
    </w:p>
    <w:p w:rsidR="00000000" w:rsidDel="00000000" w:rsidP="00000000" w:rsidRDefault="00000000" w:rsidRPr="00000000" w14:paraId="00000075">
      <w:pPr>
        <w:shd w:fill="ffffff" w:val="clear"/>
        <w:spacing w:after="0" w:before="0" w:line="360" w:lineRule="auto"/>
        <w:jc w:val="both"/>
        <w:rPr>
          <w:rFonts w:ascii="Palatino Linotype" w:cs="Palatino Linotype" w:eastAsia="Palatino Linotype" w:hAnsi="Palatino Linotype"/>
          <w:color w:val="222222"/>
          <w:sz w:val="24"/>
          <w:szCs w:val="24"/>
        </w:rPr>
      </w:pPr>
      <w:r w:rsidDel="00000000" w:rsidR="00000000" w:rsidRPr="00000000">
        <w:rPr>
          <w:rtl w:val="0"/>
        </w:rPr>
      </w:r>
    </w:p>
    <w:p w:rsidR="00000000" w:rsidDel="00000000" w:rsidP="00000000" w:rsidRDefault="00000000" w:rsidRPr="00000000" w14:paraId="0000007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señalar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debe documentar todo ejercicio de sus competencias o atribuciones, lo anterior de conformidad el artículo 18 de la Ley de Transparencia y Acceso a la Información Pública del Estado de México y Municipios, a la letra reza:</w:t>
      </w:r>
    </w:p>
    <w:p w:rsidR="00000000" w:rsidDel="00000000" w:rsidP="00000000" w:rsidRDefault="00000000" w:rsidRPr="00000000" w14:paraId="00000077">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8">
      <w:pPr>
        <w:spacing w:after="0" w:line="360" w:lineRule="auto"/>
        <w:ind w:left="567" w:right="53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Artículo 18. </w:t>
      </w:r>
      <w:r w:rsidDel="00000000" w:rsidR="00000000" w:rsidRPr="00000000">
        <w:rPr>
          <w:rFonts w:ascii="Palatino Linotype" w:cs="Palatino Linotype" w:eastAsia="Palatino Linotype" w:hAnsi="Palatino Linotype"/>
          <w:i w:val="1"/>
          <w:rtl w:val="0"/>
        </w:rPr>
        <w:t xml:space="preserve">Los sujetos obligados deberán documentar todo acto que derive del ejercicio de sus facultades, competencias o funciones, considerando desde su origen la eventual publicidad y reutilización de la información que generen</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79">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Derivado del artículo en cita, se puede advertir que todo acto que derive del ejercicio de sus facultades debe ser documentado, de igual forma todo este tipo de documentación constituye información pública, en razón del artículo 4 del mismo ordenamiento legal.</w:t>
      </w:r>
    </w:p>
    <w:p w:rsidR="00000000" w:rsidDel="00000000" w:rsidP="00000000" w:rsidRDefault="00000000" w:rsidRPr="00000000" w14:paraId="0000007B">
      <w:pPr>
        <w:shd w:fill="ffffff" w:val="clear"/>
        <w:spacing w:after="0" w:before="0" w:line="360" w:lineRule="auto"/>
        <w:ind w:right="51"/>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7C">
      <w:pPr>
        <w:shd w:fill="ffffff" w:val="clear"/>
        <w:spacing w:after="0" w:before="0" w:line="360" w:lineRule="auto"/>
        <w:ind w:right="51"/>
        <w:jc w:val="both"/>
        <w:rPr>
          <w:rFonts w:ascii="Palatino Linotype" w:cs="Palatino Linotype" w:eastAsia="Palatino Linotype" w:hAnsi="Palatino Linotype"/>
          <w:color w:val="222222"/>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analizar, s</w:t>
      </w:r>
      <w:r w:rsidDel="00000000" w:rsidR="00000000" w:rsidRPr="00000000">
        <w:rPr>
          <w:rFonts w:ascii="Palatino Linotype" w:cs="Palatino Linotype" w:eastAsia="Palatino Linotype" w:hAnsi="Palatino Linotype"/>
          <w:color w:val="000000"/>
          <w:sz w:val="24"/>
          <w:szCs w:val="24"/>
          <w:rtl w:val="0"/>
        </w:rPr>
        <w:t xml:space="preserve">e debe resaltar que 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restringió el derecho de acceso a la información al pretender reserva</w:t>
      </w:r>
      <w:r w:rsidDel="00000000" w:rsidR="00000000" w:rsidRPr="00000000">
        <w:rPr>
          <w:rFonts w:ascii="Palatino Linotype" w:cs="Palatino Linotype" w:eastAsia="Palatino Linotype" w:hAnsi="Palatino Linotype"/>
          <w:sz w:val="24"/>
          <w:szCs w:val="24"/>
          <w:rtl w:val="0"/>
        </w:rPr>
        <w:t xml:space="preserve">r la información solicitada</w:t>
      </w:r>
      <w:r w:rsidDel="00000000" w:rsidR="00000000" w:rsidRPr="00000000">
        <w:rPr>
          <w:rFonts w:ascii="Palatino Linotype" w:cs="Palatino Linotype" w:eastAsia="Palatino Linotype" w:hAnsi="Palatino Linotype"/>
          <w:color w:val="000000"/>
          <w:sz w:val="24"/>
          <w:szCs w:val="24"/>
          <w:rtl w:val="0"/>
        </w:rPr>
        <w:t xml:space="preserve">, bajo el argumento, que presenta un riesgo real, demostrable e identificable, dado que son los expedientes que se encuentran en proceso. Por lo que </w:t>
      </w:r>
      <w:r w:rsidDel="00000000" w:rsidR="00000000" w:rsidRPr="00000000">
        <w:rPr>
          <w:rFonts w:ascii="Palatino Linotype" w:cs="Palatino Linotype" w:eastAsia="Palatino Linotype" w:hAnsi="Palatino Linotype"/>
          <w:color w:val="222222"/>
          <w:sz w:val="24"/>
          <w:szCs w:val="24"/>
          <w:rtl w:val="0"/>
        </w:rPr>
        <w:t xml:space="preserve">debe precisarse que la inexistencia de la información y su clasificación no podrán coexistir, por lo tanto, asumió con su respuesta contar con la información solicitada.</w:t>
      </w:r>
    </w:p>
    <w:p w:rsidR="00000000" w:rsidDel="00000000" w:rsidP="00000000" w:rsidRDefault="00000000" w:rsidRPr="00000000" w14:paraId="0000007D">
      <w:pPr>
        <w:shd w:fill="ffffff" w:val="clear"/>
        <w:spacing w:after="0" w:before="0" w:line="360" w:lineRule="auto"/>
        <w:ind w:right="51"/>
        <w:jc w:val="both"/>
        <w:rPr>
          <w:rFonts w:ascii="Palatino Linotype" w:cs="Palatino Linotype" w:eastAsia="Palatino Linotype" w:hAnsi="Palatino Linotype"/>
          <w:color w:val="222222"/>
          <w:sz w:val="24"/>
          <w:szCs w:val="24"/>
        </w:rPr>
      </w:pPr>
      <w:r w:rsidDel="00000000" w:rsidR="00000000" w:rsidRPr="00000000">
        <w:rPr>
          <w:rtl w:val="0"/>
        </w:rPr>
      </w:r>
    </w:p>
    <w:p w:rsidR="00000000" w:rsidDel="00000000" w:rsidP="00000000" w:rsidRDefault="00000000" w:rsidRPr="00000000" w14:paraId="0000007E">
      <w:pPr>
        <w:shd w:fill="ffffff" w:val="clear"/>
        <w:spacing w:after="0" w:line="360" w:lineRule="auto"/>
        <w:ind w:right="51"/>
        <w:jc w:val="both"/>
        <w:rPr>
          <w:rFonts w:ascii="Palatino Linotype" w:cs="Palatino Linotype" w:eastAsia="Palatino Linotype" w:hAnsi="Palatino Linotype"/>
          <w:color w:val="222222"/>
          <w:sz w:val="24"/>
          <w:szCs w:val="24"/>
        </w:rPr>
      </w:pPr>
      <w:r w:rsidDel="00000000" w:rsidR="00000000" w:rsidRPr="00000000">
        <w:rPr>
          <w:rFonts w:ascii="Palatino Linotype" w:cs="Palatino Linotype" w:eastAsia="Palatino Linotype" w:hAnsi="Palatino Linotype"/>
          <w:color w:val="222222"/>
          <w:sz w:val="24"/>
          <w:szCs w:val="24"/>
          <w:rtl w:val="0"/>
        </w:rPr>
        <w:t xml:space="preserve">A efecto de robustecer lo anterior, sirve de sustento el criterio orientador 29/10 emitido por el Instituto </w:t>
      </w:r>
      <w:r w:rsidDel="00000000" w:rsidR="00000000" w:rsidRPr="00000000">
        <w:rPr>
          <w:rFonts w:ascii="Palatino Linotype" w:cs="Palatino Linotype" w:eastAsia="Palatino Linotype" w:hAnsi="Palatino Linotype"/>
          <w:color w:val="000000"/>
          <w:sz w:val="24"/>
          <w:szCs w:val="24"/>
          <w:rtl w:val="0"/>
        </w:rPr>
        <w:t xml:space="preserve">Nacional de Transparencia, Acceso a la Información y Protección de Datos Personales, INAI</w:t>
      </w:r>
      <w:r w:rsidDel="00000000" w:rsidR="00000000" w:rsidRPr="00000000">
        <w:rPr>
          <w:rFonts w:ascii="Palatino Linotype" w:cs="Palatino Linotype" w:eastAsia="Palatino Linotype" w:hAnsi="Palatino Linotype"/>
          <w:b w:val="1"/>
          <w:color w:val="222222"/>
          <w:sz w:val="24"/>
          <w:szCs w:val="24"/>
          <w:rtl w:val="0"/>
        </w:rPr>
        <w:t xml:space="preserve">, </w:t>
      </w:r>
      <w:r w:rsidDel="00000000" w:rsidR="00000000" w:rsidRPr="00000000">
        <w:rPr>
          <w:rFonts w:ascii="Palatino Linotype" w:cs="Palatino Linotype" w:eastAsia="Palatino Linotype" w:hAnsi="Palatino Linotype"/>
          <w:color w:val="222222"/>
          <w:sz w:val="24"/>
          <w:szCs w:val="24"/>
          <w:rtl w:val="0"/>
        </w:rPr>
        <w:t xml:space="preserve">el cual refiere lo siguiente:</w:t>
      </w:r>
    </w:p>
    <w:p w:rsidR="00000000" w:rsidDel="00000000" w:rsidP="00000000" w:rsidRDefault="00000000" w:rsidRPr="00000000" w14:paraId="0000007F">
      <w:pPr>
        <w:shd w:fill="ffffff" w:val="clear"/>
        <w:spacing w:after="80" w:line="360" w:lineRule="auto"/>
        <w:ind w:right="51"/>
        <w:jc w:val="both"/>
        <w:rPr>
          <w:sz w:val="24"/>
          <w:szCs w:val="24"/>
        </w:rPr>
      </w:pPr>
      <w:r w:rsidDel="00000000" w:rsidR="00000000" w:rsidRPr="00000000">
        <w:rPr>
          <w:rtl w:val="0"/>
        </w:rPr>
      </w:r>
    </w:p>
    <w:p w:rsidR="00000000" w:rsidDel="00000000" w:rsidP="00000000" w:rsidRDefault="00000000" w:rsidRPr="00000000" w14:paraId="00000080">
      <w:pPr>
        <w:shd w:fill="ffffff" w:val="clear"/>
        <w:spacing w:before="80" w:line="276" w:lineRule="auto"/>
        <w:ind w:left="567" w:right="900" w:firstLine="0"/>
        <w:jc w:val="both"/>
        <w:rPr/>
      </w:pPr>
      <w:r w:rsidDel="00000000" w:rsidR="00000000" w:rsidRPr="00000000">
        <w:rPr>
          <w:rFonts w:ascii="Palatino Linotype" w:cs="Palatino Linotype" w:eastAsia="Palatino Linotype" w:hAnsi="Palatino Linotype"/>
          <w:b w:val="1"/>
          <w:i w:val="1"/>
          <w:color w:val="222222"/>
          <w:rtl w:val="0"/>
        </w:rPr>
        <w:t xml:space="preserve">“La clasificación y la inexistencia de información son conceptos que no pueden coexistir. </w:t>
      </w:r>
      <w:r w:rsidDel="00000000" w:rsidR="00000000" w:rsidRPr="00000000">
        <w:rPr>
          <w:rFonts w:ascii="Palatino Linotype" w:cs="Palatino Linotype" w:eastAsia="Palatino Linotype" w:hAnsi="Palatino Linotype"/>
          <w:i w:val="1"/>
          <w:color w:val="222222"/>
          <w:rtl w:val="0"/>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sidDel="00000000" w:rsidR="00000000" w:rsidRPr="00000000">
        <w:rPr>
          <w:rFonts w:ascii="Palatino Linotype" w:cs="Palatino Linotype" w:eastAsia="Palatino Linotype" w:hAnsi="Palatino Linotype"/>
          <w:b w:val="1"/>
          <w:i w:val="1"/>
          <w:color w:val="222222"/>
          <w:u w:val="single"/>
          <w:rtl w:val="0"/>
        </w:rPr>
        <w:t xml:space="preserve">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Del="00000000" w:rsidR="00000000" w:rsidRPr="00000000">
        <w:rPr>
          <w:rFonts w:ascii="Palatino Linotype" w:cs="Palatino Linotype" w:eastAsia="Palatino Linotype" w:hAnsi="Palatino Linotype"/>
          <w:i w:val="1"/>
          <w:color w:val="222222"/>
          <w:rtl w:val="0"/>
        </w:rPr>
        <w:t xml:space="preserve">"</w:t>
      </w:r>
      <w:r w:rsidDel="00000000" w:rsidR="00000000" w:rsidRPr="00000000">
        <w:rPr>
          <w:rtl w:val="0"/>
        </w:rPr>
      </w:r>
    </w:p>
    <w:p w:rsidR="00000000" w:rsidDel="00000000" w:rsidP="00000000" w:rsidRDefault="00000000" w:rsidRPr="00000000" w14:paraId="00000081">
      <w:pPr>
        <w:shd w:fill="ffffff" w:val="clear"/>
        <w:spacing w:after="240" w:lineRule="auto"/>
        <w:ind w:left="567" w:right="900" w:firstLine="0"/>
        <w:jc w:val="both"/>
        <w:rPr/>
      </w:pPr>
      <w:r w:rsidDel="00000000" w:rsidR="00000000" w:rsidRPr="00000000">
        <w:rPr>
          <w:rFonts w:ascii="Palatino Linotype" w:cs="Palatino Linotype" w:eastAsia="Palatino Linotype" w:hAnsi="Palatino Linotype"/>
          <w:b w:val="1"/>
          <w:i w:val="1"/>
          <w:color w:val="222222"/>
          <w:rtl w:val="0"/>
        </w:rPr>
        <w:t xml:space="preserve">(Énfasis añadido)</w:t>
      </w:r>
      <w:r w:rsidDel="00000000" w:rsidR="00000000" w:rsidRPr="00000000">
        <w:rPr>
          <w:rtl w:val="0"/>
        </w:rPr>
      </w:r>
    </w:p>
    <w:p w:rsidR="00000000" w:rsidDel="00000000" w:rsidP="00000000" w:rsidRDefault="00000000" w:rsidRPr="00000000" w14:paraId="00000082">
      <w:pPr>
        <w:shd w:fill="ffffff" w:val="clear"/>
        <w:spacing w:after="0" w:before="240" w:line="360" w:lineRule="auto"/>
        <w:ind w:right="51"/>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83">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esta tesitura, es de señalar que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no negó la existencia de la información, tan es que manifestó como impedimento para entregar la información que la documentación que debe clasificarse como reservada, en virtud que de proporcionar los oficios enviados y recibidos es un riesgo real, demostrable e identificable, dado que son los expedientes que se encuentran en proceso; así mismo hago de su conocimiento que brindarle información se estaría vulnerando las restricciones que establece la ley de la materia. </w:t>
      </w:r>
    </w:p>
    <w:p w:rsidR="00000000" w:rsidDel="00000000" w:rsidP="00000000" w:rsidRDefault="00000000" w:rsidRPr="00000000" w14:paraId="00000084">
      <w:pPr>
        <w:shd w:fill="ffffff" w:val="clear"/>
        <w:spacing w:after="0" w:before="0" w:line="360" w:lineRule="auto"/>
        <w:ind w:right="51"/>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85">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otras palabras,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reconoció de manera implícita la existencia de las documentales requeridas por la persona solicitante, al sustentar la negativa de la información clasificar las documentales como reservada, argumento que se robustece si se toma en consideración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tuvo la oportunidad de exponer o justificar el motivo por el cual no proporcionó las documentales que le fueron requeridas en la etapa de manifestaciones, sin embargo, en ningún momento declaró o manifestó que no se hubieran generado o recibido oficios por parte de la </w:t>
      </w:r>
      <w:r w:rsidDel="00000000" w:rsidR="00000000" w:rsidRPr="00000000">
        <w:rPr>
          <w:rFonts w:ascii="Palatino Linotype" w:cs="Palatino Linotype" w:eastAsia="Palatino Linotype" w:hAnsi="Palatino Linotype"/>
          <w:color w:val="000000"/>
          <w:sz w:val="24"/>
          <w:szCs w:val="24"/>
          <w:rtl w:val="0"/>
        </w:rPr>
        <w:t xml:space="preserve">Presidencia Municipal</w:t>
      </w:r>
      <w:r w:rsidDel="00000000" w:rsidR="00000000" w:rsidRPr="00000000">
        <w:rPr>
          <w:rFonts w:ascii="Palatino Linotype" w:cs="Palatino Linotype" w:eastAsia="Palatino Linotype" w:hAnsi="Palatino Linotype"/>
          <w:sz w:val="24"/>
          <w:szCs w:val="24"/>
          <w:rtl w:val="0"/>
        </w:rPr>
        <w:t xml:space="preserve">, razón por la cual se presume la existencia de la información.</w:t>
      </w:r>
    </w:p>
    <w:p w:rsidR="00000000" w:rsidDel="00000000" w:rsidP="00000000" w:rsidRDefault="00000000" w:rsidRPr="00000000" w14:paraId="00000086">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orden de ideas, dado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ha reconocido que cuenta con la información que colmaría la solicitud interpuesta por la persona solicitante, a nada práctico nos llevaría el estudio de la fuente obligacional, en razón de que dicho análisis se efectúa con la finalidad de determinar si los Sujetos Obligados generan, administran o poseen la información que les fue requerida, de manera que, en el presente caso, privilegiando los principios de máxima publicidad, certeza jurídica, y gratuidad de la información pública, lo procedente es verificar si la respuesta emitida resulta ser suficiente para colmar con el derecho al acceso a la información de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contexto, y del análisis de las constancias que integran los expedientes en los que se actúa, así como de la materia sobre la que versan las solicitudes de acceso a la información pública, se advierte que las razones o motivos de inconformidad devienen fundados, en razón de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 proporcionó la información que le fue requerida, a pesar de haber reconocido que cuenta con ella, por tal motivo el derecho de acceso de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no ha quedado colmado, toda vez, que se amparó con la clasificación de la información como reservada.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Derivado de lo anterior, en primer lugar,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w:t>
      </w:r>
      <w:r w:rsidDel="00000000" w:rsidR="00000000" w:rsidRPr="00000000">
        <w:rPr>
          <w:rFonts w:ascii="Palatino Linotype" w:cs="Palatino Linotype" w:eastAsia="Palatino Linotype" w:hAnsi="Palatino Linotype"/>
          <w:b w:val="1"/>
          <w:sz w:val="24"/>
          <w:szCs w:val="24"/>
          <w:rtl w:val="0"/>
        </w:rPr>
        <w:t xml:space="preserve">máxima publicidad</w:t>
      </w:r>
      <w:r w:rsidDel="00000000" w:rsidR="00000000" w:rsidRPr="00000000">
        <w:rPr>
          <w:rFonts w:ascii="Palatino Linotype" w:cs="Palatino Linotype" w:eastAsia="Palatino Linotype" w:hAnsi="Palatino Linotype"/>
          <w:sz w:val="24"/>
          <w:szCs w:val="24"/>
          <w:rtl w:val="0"/>
        </w:rPr>
        <w:t xml:space="preserve">, de</w:t>
      </w:r>
      <w:r w:rsidDel="00000000" w:rsidR="00000000" w:rsidRPr="00000000">
        <w:rPr>
          <w:rFonts w:ascii="Palatino Linotype" w:cs="Palatino Linotype" w:eastAsia="Palatino Linotype" w:hAnsi="Palatino Linotype"/>
          <w:b w:val="1"/>
          <w:i w:val="1"/>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gratuidad</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de certeza,</w:t>
      </w:r>
      <w:r w:rsidDel="00000000" w:rsidR="00000000" w:rsidRPr="00000000">
        <w:rPr>
          <w:rFonts w:ascii="Palatino Linotype" w:cs="Palatino Linotype" w:eastAsia="Palatino Linotype" w:hAnsi="Palatino Linotype"/>
          <w:sz w:val="24"/>
          <w:szCs w:val="24"/>
          <w:rtl w:val="0"/>
        </w:rPr>
        <w:t xml:space="preserve"> de celeridad, de objetividad,  entre otros.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D">
      <w:pP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00000" w:rsidDel="00000000" w:rsidP="00000000" w:rsidRDefault="00000000" w:rsidRPr="00000000" w14:paraId="0000008E">
      <w:pP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F">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91. </w:t>
      </w:r>
      <w:r w:rsidDel="00000000" w:rsidR="00000000" w:rsidRPr="00000000">
        <w:rPr>
          <w:rFonts w:ascii="Palatino Linotype" w:cs="Palatino Linotype" w:eastAsia="Palatino Linotype" w:hAnsi="Palatino Linotype"/>
          <w:i w:val="1"/>
          <w:rtl w:val="0"/>
        </w:rPr>
        <w:t xml:space="preserve">El acceso a la información pública será restringido  excepcionalmente, cuando ésta sea clasificada como reservada o confidencial.”</w:t>
      </w:r>
    </w:p>
    <w:p w:rsidR="00000000" w:rsidDel="00000000" w:rsidP="00000000" w:rsidRDefault="00000000" w:rsidRPr="00000000" w14:paraId="00000090">
      <w:pPr>
        <w:spacing w:after="160" w:lineRule="auto"/>
        <w:ind w:left="851" w:right="900"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91">
      <w:pPr>
        <w:spacing w:after="0" w:before="16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00000" w:rsidDel="00000000" w:rsidP="00000000" w:rsidRDefault="00000000" w:rsidRPr="00000000" w14:paraId="00000092">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3">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manera que, la Ley de Transparencia y Acceso a la Información Pública del Estado de México y Municipios, en sus artículos 140 y 143 prevé los supuestos para clasificar la información como reservada o confidencial.</w:t>
      </w:r>
    </w:p>
    <w:p w:rsidR="00000000" w:rsidDel="00000000" w:rsidP="00000000" w:rsidRDefault="00000000" w:rsidRPr="00000000" w14:paraId="00000094">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5">
      <w:pPr>
        <w:spacing w:after="0" w:before="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supuesto, es de precisar que la clasificación de la información no se da por el simple mandato de la Ley, sino que es necesario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cuando clasifique algún documento o información, ya sea todo o en parte, atienda lo dispuesto por la Ley de la materia, siendo que </w:t>
      </w:r>
      <w:r w:rsidDel="00000000" w:rsidR="00000000" w:rsidRPr="00000000">
        <w:rPr>
          <w:rFonts w:ascii="Palatino Linotype" w:cs="Palatino Linotype" w:eastAsia="Palatino Linotype" w:hAnsi="Palatino Linotype"/>
          <w:b w:val="1"/>
          <w:sz w:val="24"/>
          <w:szCs w:val="24"/>
          <w:rtl w:val="0"/>
        </w:rPr>
        <w:t xml:space="preserve">dicha clasificación es un trabajo en conjunto tanto de los Servidores Públicos Habilitados, de las Unidades de Transparencia y del Comité de Transparencia del Sujeto Obligado</w:t>
      </w:r>
      <w:r w:rsidDel="00000000" w:rsidR="00000000" w:rsidRPr="00000000">
        <w:rPr>
          <w:rFonts w:ascii="Palatino Linotype" w:cs="Palatino Linotype" w:eastAsia="Palatino Linotype" w:hAnsi="Palatino Linotype"/>
          <w:b w:val="1"/>
          <w:sz w:val="24"/>
          <w:szCs w:val="24"/>
          <w:u w:val="single"/>
          <w:rtl w:val="0"/>
        </w:rPr>
        <w:t xml:space="preserve">, teniendo el deber los primeros de ellos de presentar ante la Unidad de Transparencia la propuesta de la clasificación de la información</w:t>
      </w:r>
      <w:r w:rsidDel="00000000" w:rsidR="00000000" w:rsidRPr="00000000">
        <w:rPr>
          <w:rFonts w:ascii="Palatino Linotype" w:cs="Palatino Linotype" w:eastAsia="Palatino Linotype" w:hAnsi="Palatino Linotype"/>
          <w:b w:val="1"/>
          <w:sz w:val="24"/>
          <w:szCs w:val="24"/>
          <w:rtl w:val="0"/>
        </w:rPr>
        <w:t xml:space="preserve">, para que luego esta se presente ante al Comité de Transparencia de así resultar procedente el proyecto de clasificación de la información y que finalmente sea este último quien apruebe, modifique o revoque la misma,</w:t>
      </w:r>
      <w:r w:rsidDel="00000000" w:rsidR="00000000" w:rsidRPr="00000000">
        <w:rPr>
          <w:rFonts w:ascii="Palatino Linotype" w:cs="Palatino Linotype" w:eastAsia="Palatino Linotype" w:hAnsi="Palatino Linotype"/>
          <w:sz w:val="24"/>
          <w:szCs w:val="24"/>
          <w:rtl w:val="0"/>
        </w:rPr>
        <w:t xml:space="preserve"> como se desprende de los artículos 59 fracción V</w:t>
      </w:r>
      <w:r w:rsidDel="00000000" w:rsidR="00000000" w:rsidRPr="00000000">
        <w:rPr>
          <w:rFonts w:ascii="Palatino Linotype" w:cs="Palatino Linotype" w:eastAsia="Palatino Linotype" w:hAnsi="Palatino Linotype"/>
          <w:sz w:val="24"/>
          <w:szCs w:val="24"/>
          <w:vertAlign w:val="superscript"/>
        </w:rPr>
        <w:footnoteReference w:customMarkFollows="0" w:id="1"/>
      </w:r>
      <w:r w:rsidDel="00000000" w:rsidR="00000000" w:rsidRPr="00000000">
        <w:rPr>
          <w:rFonts w:ascii="Palatino Linotype" w:cs="Palatino Linotype" w:eastAsia="Palatino Linotype" w:hAnsi="Palatino Linotype"/>
          <w:sz w:val="24"/>
          <w:szCs w:val="24"/>
          <w:rtl w:val="0"/>
        </w:rPr>
        <w:t xml:space="preserve">, 53 fracción X</w:t>
      </w:r>
      <w:r w:rsidDel="00000000" w:rsidR="00000000" w:rsidRPr="00000000">
        <w:rPr>
          <w:rFonts w:ascii="Palatino Linotype" w:cs="Palatino Linotype" w:eastAsia="Palatino Linotype" w:hAnsi="Palatino Linotype"/>
          <w:sz w:val="24"/>
          <w:szCs w:val="24"/>
          <w:vertAlign w:val="superscript"/>
        </w:rPr>
        <w:footnoteReference w:customMarkFollows="0" w:id="2"/>
      </w:r>
      <w:r w:rsidDel="00000000" w:rsidR="00000000" w:rsidRPr="00000000">
        <w:rPr>
          <w:rFonts w:ascii="Palatino Linotype" w:cs="Palatino Linotype" w:eastAsia="Palatino Linotype" w:hAnsi="Palatino Linotype"/>
          <w:sz w:val="24"/>
          <w:szCs w:val="24"/>
          <w:rtl w:val="0"/>
        </w:rPr>
        <w:t xml:space="preserve">, y 49 fracciones II y VIII</w:t>
      </w:r>
      <w:r w:rsidDel="00000000" w:rsidR="00000000" w:rsidRPr="00000000">
        <w:rPr>
          <w:rFonts w:ascii="Palatino Linotype" w:cs="Palatino Linotype" w:eastAsia="Palatino Linotype" w:hAnsi="Palatino Linotype"/>
          <w:sz w:val="24"/>
          <w:szCs w:val="24"/>
          <w:vertAlign w:val="superscript"/>
        </w:rPr>
        <w:footnoteReference w:customMarkFollows="0" w:id="3"/>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w:t>
      </w:r>
    </w:p>
    <w:p w:rsidR="00000000" w:rsidDel="00000000" w:rsidP="00000000" w:rsidRDefault="00000000" w:rsidRPr="00000000" w14:paraId="00000096">
      <w:pPr>
        <w:spacing w:after="0" w:before="0" w:line="360" w:lineRule="auto"/>
        <w:jc w:val="both"/>
        <w:rPr>
          <w:rFonts w:ascii="Palatino Linotype" w:cs="Palatino Linotype" w:eastAsia="Palatino Linotype" w:hAnsi="Palatino Linotype"/>
          <w:color w:val="ff0000"/>
          <w:sz w:val="24"/>
          <w:szCs w:val="24"/>
        </w:rPr>
      </w:pPr>
      <w:r w:rsidDel="00000000" w:rsidR="00000000" w:rsidRPr="00000000">
        <w:rPr>
          <w:rtl w:val="0"/>
        </w:rPr>
      </w:r>
    </w:p>
    <w:p w:rsidR="00000000" w:rsidDel="00000000" w:rsidP="00000000" w:rsidRDefault="00000000" w:rsidRPr="00000000" w14:paraId="00000097">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concreto, como ha sido expuesto, es obligación de los servidores públicos habilitados, al ser estos quien generan, administran o poseen a información -es decir, son quienes conocen la naturaleza de la información desde su origen-, presentar a la Unidad de Transparencia la propuesta de clasificación debidamente fundada y motivada, para que esta a su vez, presente el proyecto de clasificación ante el Comité de Transparencia, debiendo este último aprobar, modificar o revocar la clasificación propuesta.</w:t>
      </w:r>
    </w:p>
    <w:p w:rsidR="00000000" w:rsidDel="00000000" w:rsidP="00000000" w:rsidRDefault="00000000" w:rsidRPr="00000000" w14:paraId="00000098">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9">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tanto, se estima que el Servidor Público Habilitado competentes, deberán analizar el contenido de las documentales materia de los requerimientos de información, y, si derivado de dicho análisis advierten que estas contienen datos susceptibles de ser clasificados como reservados o confidenciales, deberán presentar la propuesta de clasificación respectiva ante la Unidad de Transparencia, a efecto de que sea sometida a consideración del Comité de Transparencia para su aprobación.</w:t>
      </w:r>
    </w:p>
    <w:p w:rsidR="00000000" w:rsidDel="00000000" w:rsidP="00000000" w:rsidRDefault="00000000" w:rsidRPr="00000000" w14:paraId="0000009A">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B">
      <w:pPr>
        <w:spacing w:after="0" w:before="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4"/>
          <w:szCs w:val="24"/>
          <w:rtl w:val="0"/>
        </w:rPr>
        <w:t xml:space="preserve">De lo hasta aquí expuesto es evidente que el derecho del particular de acceder a los documentos que obran en posesión del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se encuentra limitado, en virtud de que no le fue proporcionada la información solicitada, </w:t>
      </w:r>
      <w:r w:rsidDel="00000000" w:rsidR="00000000" w:rsidRPr="00000000">
        <w:rPr>
          <w:rFonts w:ascii="Palatino Linotype" w:cs="Palatino Linotype" w:eastAsia="Palatino Linotype" w:hAnsi="Palatino Linotype"/>
          <w:color w:val="000000"/>
          <w:sz w:val="24"/>
          <w:szCs w:val="24"/>
          <w:rtl w:val="0"/>
        </w:rPr>
        <w:t xml:space="preserve">incumpliendo así lo previsto en el artículo 4</w:t>
      </w:r>
      <w:r w:rsidDel="00000000" w:rsidR="00000000" w:rsidRPr="00000000">
        <w:rPr>
          <w:rFonts w:ascii="Palatino Linotype" w:cs="Palatino Linotype" w:eastAsia="Palatino Linotype" w:hAnsi="Palatino Linotype"/>
          <w:sz w:val="24"/>
          <w:szCs w:val="24"/>
          <w:vertAlign w:val="superscript"/>
        </w:rPr>
        <w:footnoteReference w:customMarkFollows="0" w:id="4"/>
      </w:r>
      <w:r w:rsidDel="00000000" w:rsidR="00000000" w:rsidRPr="00000000">
        <w:rPr>
          <w:rFonts w:ascii="Palatino Linotype" w:cs="Palatino Linotype" w:eastAsia="Palatino Linotype" w:hAnsi="Palatino Linotype"/>
          <w:color w:val="000000"/>
          <w:sz w:val="24"/>
          <w:szCs w:val="24"/>
          <w:rtl w:val="0"/>
        </w:rPr>
        <w:t xml:space="preserve"> de la Ley de la Materia</w:t>
      </w:r>
      <w:r w:rsidDel="00000000" w:rsidR="00000000" w:rsidRPr="00000000">
        <w:rPr>
          <w:rFonts w:ascii="Palatino Linotype" w:cs="Palatino Linotype" w:eastAsia="Palatino Linotype" w:hAnsi="Palatino Linotype"/>
          <w:sz w:val="24"/>
          <w:szCs w:val="24"/>
          <w:rtl w:val="0"/>
        </w:rPr>
        <w:t xml:space="preserve">;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r w:rsidDel="00000000" w:rsidR="00000000" w:rsidRPr="00000000">
        <w:rPr>
          <w:rFonts w:ascii="Palatino Linotype" w:cs="Palatino Linotype" w:eastAsia="Palatino Linotype" w:hAnsi="Palatino Linotype"/>
          <w:color w:val="000000"/>
          <w:sz w:val="24"/>
          <w:szCs w:val="24"/>
          <w:rtl w:val="0"/>
        </w:rPr>
        <w:t xml:space="preserve"> siendo procedente en consecuencia, ordenar la entrega de los oficios recibidos y enviados del uno de enero al veintidós de febrero de dos mil veintidós por la Presidencia Municipal, de ser necesario en versión pública conforme al considerando siguiente.</w:t>
      </w:r>
      <w:r w:rsidDel="00000000" w:rsidR="00000000" w:rsidRPr="00000000">
        <w:rPr>
          <w:rtl w:val="0"/>
        </w:rPr>
      </w:r>
    </w:p>
    <w:p w:rsidR="00000000" w:rsidDel="00000000" w:rsidP="00000000" w:rsidRDefault="00000000" w:rsidRPr="00000000" w14:paraId="0000009C">
      <w:pPr>
        <w:shd w:fill="ffffff" w:val="clear"/>
        <w:spacing w:after="80" w:before="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D">
      <w:pPr>
        <w:spacing w:after="240" w:before="8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en las razones o motivos de inconformidad de los Recursos de Revisión que se resuelven, el particular solicitó que se sancione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por la clasificación de la información, por lo que es necesario señalar que el Recurso de Revisión no es el medio para investigar y en su caso, sancionar a servidores públicos; sin embargo, se dejan a salvo sus derechos para en caso de así considerarlo, acuda ante la instancia competente y realice las denuncias o quejas que considere pertinentes.</w:t>
      </w:r>
    </w:p>
    <w:p w:rsidR="00000000" w:rsidDel="00000000" w:rsidP="00000000" w:rsidRDefault="00000000" w:rsidRPr="00000000" w14:paraId="0000009E">
      <w:pPr>
        <w:spacing w:after="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QUINTO. VERSIÓN PÚBLICA.</w:t>
      </w:r>
      <w:r w:rsidDel="00000000" w:rsidR="00000000" w:rsidRPr="00000000">
        <w:rPr>
          <w:rFonts w:ascii="Palatino Linotype" w:cs="Palatino Linotype" w:eastAsia="Palatino Linotype" w:hAnsi="Palatino Linotype"/>
          <w:sz w:val="32"/>
          <w:szCs w:val="32"/>
          <w:rtl w:val="0"/>
        </w:rPr>
        <w:t xml:space="preserve"> </w:t>
      </w:r>
      <w:r w:rsidDel="00000000" w:rsidR="00000000" w:rsidRPr="00000000">
        <w:rPr>
          <w:rFonts w:ascii="Palatino Linotype" w:cs="Palatino Linotype" w:eastAsia="Palatino Linotype" w:hAnsi="Palatino Linotype"/>
          <w:sz w:val="24"/>
          <w:szCs w:val="24"/>
          <w:rtl w:val="0"/>
        </w:rPr>
        <w:t xml:space="preserve">Finalmente, debe señalarse que de ser el caso en que los documentos que vayan a ser entregados por el</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sujeto obligado, para dar cumplimiento a la presente resolución, contengan datos que deban ser clasificados,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000000" w:rsidDel="00000000" w:rsidP="00000000" w:rsidRDefault="00000000" w:rsidRPr="00000000" w14:paraId="0000009F">
      <w:pPr>
        <w:spacing w:after="24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000000" w:rsidDel="00000000" w:rsidP="00000000" w:rsidRDefault="00000000" w:rsidRPr="00000000" w14:paraId="000000A0">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3</w:t>
      </w:r>
      <w:r w:rsidDel="00000000" w:rsidR="00000000" w:rsidRPr="00000000">
        <w:rPr>
          <w:rFonts w:ascii="Palatino Linotype" w:cs="Palatino Linotype" w:eastAsia="Palatino Linotype" w:hAnsi="Palatino Linotype"/>
          <w:i w:val="1"/>
          <w:rtl w:val="0"/>
        </w:rPr>
        <w:t xml:space="preserve">. Para los efectos de la presente Ley se entenderá por:</w:t>
      </w:r>
    </w:p>
    <w:p w:rsidR="00000000" w:rsidDel="00000000" w:rsidP="00000000" w:rsidRDefault="00000000" w:rsidRPr="00000000" w14:paraId="000000A1">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A2">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 Datos personales</w:t>
      </w:r>
      <w:r w:rsidDel="00000000" w:rsidR="00000000" w:rsidRPr="00000000">
        <w:rPr>
          <w:rFonts w:ascii="Palatino Linotype" w:cs="Palatino Linotype" w:eastAsia="Palatino Linotype" w:hAnsi="Palatino Linotype"/>
          <w:i w:val="1"/>
          <w:rtl w:val="0"/>
        </w:rPr>
        <w:t xml:space="preserve">: La información concerniente a una persona, identificada o identificable según lo dispuesto por la Ley de Protección de Datos Personales del Estado de México; </w:t>
      </w:r>
    </w:p>
    <w:p w:rsidR="00000000" w:rsidDel="00000000" w:rsidP="00000000" w:rsidRDefault="00000000" w:rsidRPr="00000000" w14:paraId="000000A3">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 Información clasificada</w:t>
      </w:r>
      <w:r w:rsidDel="00000000" w:rsidR="00000000" w:rsidRPr="00000000">
        <w:rPr>
          <w:rFonts w:ascii="Palatino Linotype" w:cs="Palatino Linotype" w:eastAsia="Palatino Linotype" w:hAnsi="Palatino Linotype"/>
          <w:i w:val="1"/>
          <w:rtl w:val="0"/>
        </w:rPr>
        <w:t xml:space="preserve">: Aquella considerada por la presente Ley como reservada o confidencial;</w:t>
      </w:r>
    </w:p>
    <w:p w:rsidR="00000000" w:rsidDel="00000000" w:rsidP="00000000" w:rsidRDefault="00000000" w:rsidRPr="00000000" w14:paraId="000000A4">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XXI. Información confidencial: </w:t>
      </w:r>
      <w:r w:rsidDel="00000000" w:rsidR="00000000" w:rsidRPr="00000000">
        <w:rPr>
          <w:rFonts w:ascii="Palatino Linotype" w:cs="Palatino Linotype" w:eastAsia="Palatino Linotype" w:hAnsi="Palatino Linotype"/>
          <w:i w:val="1"/>
          <w:rtl w:val="0"/>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000" w:rsidDel="00000000" w:rsidP="00000000" w:rsidRDefault="00000000" w:rsidRPr="00000000" w14:paraId="000000A5">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XLV. Versión pública:</w:t>
      </w:r>
      <w:r w:rsidDel="00000000" w:rsidR="00000000" w:rsidRPr="00000000">
        <w:rPr>
          <w:rFonts w:ascii="Palatino Linotype" w:cs="Palatino Linotype" w:eastAsia="Palatino Linotype" w:hAnsi="Palatino Linotype"/>
          <w:i w:val="1"/>
          <w:rtl w:val="0"/>
        </w:rPr>
        <w:t xml:space="preserve"> Documento en el que se elimine, suprime o borra la información clasificada como reservada o confidencial para permitir su acceso.</w:t>
      </w:r>
    </w:p>
    <w:p w:rsidR="00000000" w:rsidDel="00000000" w:rsidP="00000000" w:rsidRDefault="00000000" w:rsidRPr="00000000" w14:paraId="000000A6">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A7">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91.</w:t>
      </w:r>
      <w:r w:rsidDel="00000000" w:rsidR="00000000" w:rsidRPr="00000000">
        <w:rPr>
          <w:rFonts w:ascii="Palatino Linotype" w:cs="Palatino Linotype" w:eastAsia="Palatino Linotype" w:hAnsi="Palatino Linotype"/>
          <w:i w:val="1"/>
          <w:rtl w:val="0"/>
        </w:rPr>
        <w:t xml:space="preserve"> El acceso a la información pública será restringido excepcionalmente, cuando ésta sea clasificada como reservada o confidencial.</w:t>
      </w:r>
    </w:p>
    <w:p w:rsidR="00000000" w:rsidDel="00000000" w:rsidP="00000000" w:rsidRDefault="00000000" w:rsidRPr="00000000" w14:paraId="000000A8">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132.</w:t>
      </w:r>
      <w:r w:rsidDel="00000000" w:rsidR="00000000" w:rsidRPr="00000000">
        <w:rPr>
          <w:rFonts w:ascii="Palatino Linotype" w:cs="Palatino Linotype" w:eastAsia="Palatino Linotype" w:hAnsi="Palatino Linotype"/>
          <w:i w:val="1"/>
          <w:rtl w:val="0"/>
        </w:rPr>
        <w:t xml:space="preserve"> La clasificación de la información se llevará a cabo en el momento en que:</w:t>
      </w:r>
    </w:p>
    <w:p w:rsidR="00000000" w:rsidDel="00000000" w:rsidP="00000000" w:rsidRDefault="00000000" w:rsidRPr="00000000" w14:paraId="000000A9">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Se reciba una solicitud de acceso a la información;</w:t>
      </w:r>
    </w:p>
    <w:p w:rsidR="00000000" w:rsidDel="00000000" w:rsidP="00000000" w:rsidRDefault="00000000" w:rsidRPr="00000000" w14:paraId="000000AA">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Se determine mediante resolución de autoridad competente; o</w:t>
      </w:r>
    </w:p>
    <w:p w:rsidR="00000000" w:rsidDel="00000000" w:rsidP="00000000" w:rsidRDefault="00000000" w:rsidRPr="00000000" w14:paraId="000000AB">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Se generen versiones públicas para dar cumplimiento a las obligaciones de transparencia previstas en esta Ley.</w:t>
      </w:r>
    </w:p>
    <w:p w:rsidR="00000000" w:rsidDel="00000000" w:rsidP="00000000" w:rsidRDefault="00000000" w:rsidRPr="00000000" w14:paraId="000000AC">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AD">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143</w:t>
      </w:r>
      <w:r w:rsidDel="00000000" w:rsidR="00000000" w:rsidRPr="00000000">
        <w:rPr>
          <w:rFonts w:ascii="Palatino Linotype" w:cs="Palatino Linotype" w:eastAsia="Palatino Linotype" w:hAnsi="Palatino Linotype"/>
          <w:i w:val="1"/>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0AE">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Se refiera a la información privada y los datos personales concernientes a una persona física o jurídico colectiva identificada o identificable;</w:t>
      </w:r>
    </w:p>
    <w:p w:rsidR="00000000" w:rsidDel="00000000" w:rsidP="00000000" w:rsidRDefault="00000000" w:rsidRPr="00000000" w14:paraId="000000AF">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B0">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que presenten los particulares a los sujetos obligados, de conformidad con lo dispuesto por las leyes o los tratados internacionales.</w:t>
      </w:r>
    </w:p>
    <w:p w:rsidR="00000000" w:rsidDel="00000000" w:rsidP="00000000" w:rsidRDefault="00000000" w:rsidRPr="00000000" w14:paraId="000000B1">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B2">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No se considerará confidencial la información que se encuentre en los registros públicos o en fuentes de acceso público, ni tampoco la que sea considerada por la presente ley como información pública.”</w:t>
      </w:r>
    </w:p>
    <w:p w:rsidR="00000000" w:rsidDel="00000000" w:rsidP="00000000" w:rsidRDefault="00000000" w:rsidRPr="00000000" w14:paraId="000000B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00000" w:rsidDel="00000000" w:rsidP="00000000" w:rsidRDefault="00000000" w:rsidRPr="00000000" w14:paraId="000000B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Entorno a lo que aquí nos interesa, los Lineamientos Quincuagésimo sexto, Quincuagésimo séptimo y Quincuagésimo octavo, establecen lo siguiente:</w:t>
      </w:r>
    </w:p>
    <w:p w:rsidR="00000000" w:rsidDel="00000000" w:rsidP="00000000" w:rsidRDefault="00000000" w:rsidRPr="00000000" w14:paraId="000000B5">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“Quincuagésimo sexto</w:t>
      </w:r>
      <w:r w:rsidDel="00000000" w:rsidR="00000000" w:rsidRPr="00000000">
        <w:rPr>
          <w:rFonts w:ascii="Palatino Linotype" w:cs="Palatino Linotype" w:eastAsia="Palatino Linotype" w:hAnsi="Palatino Linotype"/>
          <w:i w:val="1"/>
          <w:rtl w:val="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00000" w:rsidDel="00000000" w:rsidP="00000000" w:rsidRDefault="00000000" w:rsidRPr="00000000" w14:paraId="000000B6">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Quincuagésimo séptimo</w:t>
      </w:r>
      <w:r w:rsidDel="00000000" w:rsidR="00000000" w:rsidRPr="00000000">
        <w:rPr>
          <w:rFonts w:ascii="Palatino Linotype" w:cs="Palatino Linotype" w:eastAsia="Palatino Linotype" w:hAnsi="Palatino Linotype"/>
          <w:i w:val="1"/>
          <w:rtl w:val="0"/>
        </w:rPr>
        <w:t xml:space="preserve">. Se considera, en principio, como información pública y no podrá omitirse de las versiones públicas la siguiente: </w:t>
      </w:r>
    </w:p>
    <w:p w:rsidR="00000000" w:rsidDel="00000000" w:rsidP="00000000" w:rsidRDefault="00000000" w:rsidRPr="00000000" w14:paraId="000000B7">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La relativa a las Obligaciones de Transparencia que contempla el Título V de la Ley General y las demás disposiciones legales aplicables; </w:t>
      </w:r>
    </w:p>
    <w:p w:rsidR="00000000" w:rsidDel="00000000" w:rsidP="00000000" w:rsidRDefault="00000000" w:rsidRPr="00000000" w14:paraId="000000B8">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El nombre de los servidores públicos en los documentos, y sus firmas autógrafas, cuando sean utilizados en el ejercicio de las facultades conferidas para el desempeño del servicio público, y </w:t>
      </w:r>
    </w:p>
    <w:p w:rsidR="00000000" w:rsidDel="00000000" w:rsidP="00000000" w:rsidRDefault="00000000" w:rsidRPr="00000000" w14:paraId="000000B9">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000000" w:rsidDel="00000000" w:rsidP="00000000" w:rsidRDefault="00000000" w:rsidRPr="00000000" w14:paraId="000000BA">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 anterior, siempre y cuando no se acredite alguna causal de clasificación, prevista en las leyes o en los tratados internaciones suscritos por el Estado mexicano. </w:t>
      </w:r>
    </w:p>
    <w:p w:rsidR="00000000" w:rsidDel="00000000" w:rsidP="00000000" w:rsidRDefault="00000000" w:rsidRPr="00000000" w14:paraId="000000BB">
      <w:pPr>
        <w:spacing w:after="0" w:before="120" w:line="36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Quincuagésimo octavo</w:t>
      </w:r>
      <w:r w:rsidDel="00000000" w:rsidR="00000000" w:rsidRPr="00000000">
        <w:rPr>
          <w:rFonts w:ascii="Palatino Linotype" w:cs="Palatino Linotype" w:eastAsia="Palatino Linotype" w:hAnsi="Palatino Linotype"/>
          <w:i w:val="1"/>
          <w:rtl w:val="0"/>
        </w:rPr>
        <w:t xml:space="preserve">. Los sujetos obligados garantizarán que los sistemas o medios empleados para eliminar la información en las versiones públicas no permitan la recuperación o visualización de la misma.”</w:t>
      </w:r>
    </w:p>
    <w:p w:rsidR="00000000" w:rsidDel="00000000" w:rsidP="00000000" w:rsidRDefault="00000000" w:rsidRPr="00000000" w14:paraId="000000BC">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D">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000" w:rsidDel="00000000" w:rsidP="00000000" w:rsidRDefault="00000000" w:rsidRPr="00000000" w14:paraId="000000BE">
      <w:pPr>
        <w:spacing w:after="24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relación directa con ello, los Lineamientos en estudio establecen los formatos para la clasificación parcial y total de los documentos, que atienden a lo siguiente:</w:t>
      </w:r>
    </w:p>
    <w:tbl>
      <w:tblPr>
        <w:tblStyle w:val="Table1"/>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119"/>
        <w:gridCol w:w="1129"/>
        <w:gridCol w:w="3446"/>
        <w:tblGridChange w:id="0">
          <w:tblGrid>
            <w:gridCol w:w="1134"/>
            <w:gridCol w:w="3119"/>
            <w:gridCol w:w="1129"/>
            <w:gridCol w:w="3446"/>
          </w:tblGrid>
        </w:tblGridChange>
      </w:tblGrid>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BF">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Parcial</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0C1">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Total</w:t>
            </w:r>
          </w:p>
        </w:tc>
      </w:tr>
      <w:tr>
        <w:trPr>
          <w:cantSplit w:val="0"/>
          <w:tblHeader w:val="0"/>
        </w:trPr>
        <w:tc>
          <w:tcPr/>
          <w:p w:rsidR="00000000" w:rsidDel="00000000" w:rsidP="00000000" w:rsidRDefault="00000000" w:rsidRPr="00000000" w14:paraId="000000C3">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Concepto</w:t>
            </w:r>
          </w:p>
        </w:tc>
        <w:tc>
          <w:tcPr/>
          <w:p w:rsidR="00000000" w:rsidDel="00000000" w:rsidP="00000000" w:rsidRDefault="00000000" w:rsidRPr="00000000" w14:paraId="000000C4">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Dónde</w:t>
            </w:r>
          </w:p>
        </w:tc>
        <w:tc>
          <w:tcPr/>
          <w:p w:rsidR="00000000" w:rsidDel="00000000" w:rsidP="00000000" w:rsidRDefault="00000000" w:rsidRPr="00000000" w14:paraId="000000C5">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Concepto</w:t>
            </w:r>
          </w:p>
        </w:tc>
        <w:tc>
          <w:tcPr/>
          <w:p w:rsidR="00000000" w:rsidDel="00000000" w:rsidP="00000000" w:rsidRDefault="00000000" w:rsidRPr="00000000" w14:paraId="000000C6">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Dónde</w:t>
            </w:r>
          </w:p>
        </w:tc>
      </w:tr>
      <w:tr>
        <w:trPr>
          <w:cantSplit w:val="0"/>
          <w:tblHeader w:val="0"/>
        </w:trPr>
        <w:tc>
          <w:tcPr>
            <w:gridSpan w:val="4"/>
          </w:tcPr>
          <w:p w:rsidR="00000000" w:rsidDel="00000000" w:rsidP="00000000" w:rsidRDefault="00000000" w:rsidRPr="00000000" w14:paraId="000000C7">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Sello oficial o logotipo del sujeto obligado</w:t>
            </w:r>
          </w:p>
        </w:tc>
      </w:tr>
      <w:tr>
        <w:trPr>
          <w:cantSplit w:val="0"/>
          <w:tblHeader w:val="0"/>
        </w:trPr>
        <w:tc>
          <w:tcPr/>
          <w:p w:rsidR="00000000" w:rsidDel="00000000" w:rsidP="00000000" w:rsidRDefault="00000000" w:rsidRPr="00000000" w14:paraId="000000CB">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clasificación</w:t>
            </w:r>
          </w:p>
        </w:tc>
        <w:tc>
          <w:tcPr/>
          <w:p w:rsidR="00000000" w:rsidDel="00000000" w:rsidP="00000000" w:rsidRDefault="00000000" w:rsidRPr="00000000" w14:paraId="000000C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la que el Comité de Transparencia confirmó la clasificación del documento, en su caso.</w:t>
            </w:r>
          </w:p>
        </w:tc>
        <w:tc>
          <w:tcPr/>
          <w:p w:rsidR="00000000" w:rsidDel="00000000" w:rsidP="00000000" w:rsidRDefault="00000000" w:rsidRPr="00000000" w14:paraId="000000C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clasificación</w:t>
            </w:r>
          </w:p>
        </w:tc>
        <w:tc>
          <w:tcPr/>
          <w:p w:rsidR="00000000" w:rsidDel="00000000" w:rsidP="00000000" w:rsidRDefault="00000000" w:rsidRPr="00000000" w14:paraId="000000C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la que el Comité de Transparencia confirmó la clasificación del documento, en su caso.</w:t>
            </w:r>
          </w:p>
        </w:tc>
      </w:tr>
      <w:tr>
        <w:trPr>
          <w:cantSplit w:val="0"/>
          <w:tblHeader w:val="0"/>
        </w:trPr>
        <w:tc>
          <w:tcPr/>
          <w:p w:rsidR="00000000" w:rsidDel="00000000" w:rsidP="00000000" w:rsidRDefault="00000000" w:rsidRPr="00000000" w14:paraId="000000CF">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Área</w:t>
            </w:r>
          </w:p>
        </w:tc>
        <w:tc>
          <w:tcPr/>
          <w:p w:rsidR="00000000" w:rsidDel="00000000" w:rsidP="00000000" w:rsidRDefault="00000000" w:rsidRPr="00000000" w14:paraId="000000D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área del cual es titular quien clasifica.</w:t>
            </w:r>
          </w:p>
        </w:tc>
        <w:tc>
          <w:tcPr/>
          <w:p w:rsidR="00000000" w:rsidDel="00000000" w:rsidP="00000000" w:rsidRDefault="00000000" w:rsidRPr="00000000" w14:paraId="000000D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Área</w:t>
            </w:r>
          </w:p>
        </w:tc>
        <w:tc>
          <w:tcPr/>
          <w:p w:rsidR="00000000" w:rsidDel="00000000" w:rsidP="00000000" w:rsidRDefault="00000000" w:rsidRPr="00000000" w14:paraId="000000D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área de la cual es el titular quien clasifica.</w:t>
            </w:r>
          </w:p>
        </w:tc>
      </w:tr>
      <w:tr>
        <w:trPr>
          <w:cantSplit w:val="0"/>
          <w:tblHeader w:val="0"/>
        </w:trPr>
        <w:tc>
          <w:tcPr/>
          <w:p w:rsidR="00000000" w:rsidDel="00000000" w:rsidP="00000000" w:rsidRDefault="00000000" w:rsidRPr="00000000" w14:paraId="000000D3">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Información reservada</w:t>
            </w:r>
          </w:p>
        </w:tc>
        <w:tc>
          <w:tcPr/>
          <w:p w:rsidR="00000000" w:rsidDel="00000000" w:rsidP="00000000" w:rsidRDefault="00000000" w:rsidRPr="00000000" w14:paraId="000000D4">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p w:rsidR="00000000" w:rsidDel="00000000" w:rsidP="00000000" w:rsidRDefault="00000000" w:rsidRPr="00000000" w14:paraId="000000D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Reservado</w:t>
            </w:r>
          </w:p>
        </w:tc>
        <w:tc>
          <w:tcPr/>
          <w:p w:rsidR="00000000" w:rsidDel="00000000" w:rsidP="00000000" w:rsidRDefault="00000000" w:rsidRPr="00000000" w14:paraId="000000D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Leyenda de información RESERVADA.</w:t>
            </w:r>
          </w:p>
        </w:tc>
      </w:tr>
      <w:tr>
        <w:trPr>
          <w:cantSplit w:val="0"/>
          <w:tblHeader w:val="0"/>
        </w:trPr>
        <w:tc>
          <w:tcPr/>
          <w:p w:rsidR="00000000" w:rsidDel="00000000" w:rsidP="00000000" w:rsidRDefault="00000000" w:rsidRPr="00000000" w14:paraId="000000D7">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0D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ordenamiento, el o los artículos, fracción(es), párrafo(s) con base en los cuales se sustente la reserva.</w:t>
            </w:r>
          </w:p>
        </w:tc>
        <w:tc>
          <w:tcPr/>
          <w:p w:rsidR="00000000" w:rsidDel="00000000" w:rsidP="00000000" w:rsidRDefault="00000000" w:rsidRPr="00000000" w14:paraId="000000D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Periodo de reserva</w:t>
            </w:r>
          </w:p>
        </w:tc>
        <w:tc>
          <w:tcPr/>
          <w:p w:rsidR="00000000" w:rsidDel="00000000" w:rsidP="00000000" w:rsidRDefault="00000000" w:rsidRPr="00000000" w14:paraId="000000D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el número de años o meses por los que se mantendrá el documento o las partes del mismo como reservado. Si el expediente no es reservado, sino confidencial, deberá tacharse este apartado.</w:t>
            </w:r>
          </w:p>
        </w:tc>
      </w:tr>
      <w:tr>
        <w:trPr>
          <w:cantSplit w:val="0"/>
          <w:tblHeader w:val="0"/>
        </w:trPr>
        <w:tc>
          <w:tcPr/>
          <w:p w:rsidR="00000000" w:rsidDel="00000000" w:rsidP="00000000" w:rsidRDefault="00000000" w:rsidRPr="00000000" w14:paraId="000000DB">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Ampliación del periodo de reserva</w:t>
            </w:r>
          </w:p>
        </w:tc>
        <w:tc>
          <w:tcPr/>
          <w:p w:rsidR="00000000" w:rsidDel="00000000" w:rsidP="00000000" w:rsidRDefault="00000000" w:rsidRPr="00000000" w14:paraId="000000D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de haber solicitado la ampliación del periodo de reserva originalmente establecido, se deberá anotar el número de años o meses por los que se amplía la reserva.</w:t>
            </w:r>
          </w:p>
        </w:tc>
        <w:tc>
          <w:tcPr/>
          <w:p w:rsidR="00000000" w:rsidDel="00000000" w:rsidP="00000000" w:rsidRDefault="00000000" w:rsidRPr="00000000" w14:paraId="000000D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0D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 de los ordenamientos jurídicos, el o los artículos, fracción(es), párrafo(s) con base en los cuales se sustenta la reserva.</w:t>
            </w:r>
          </w:p>
        </w:tc>
      </w:tr>
      <w:tr>
        <w:trPr>
          <w:cantSplit w:val="0"/>
          <w:tblHeader w:val="0"/>
        </w:trPr>
        <w:tc>
          <w:tcPr/>
          <w:p w:rsidR="00000000" w:rsidDel="00000000" w:rsidP="00000000" w:rsidRDefault="00000000" w:rsidRPr="00000000" w14:paraId="000000DF">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Confidencial</w:t>
            </w:r>
          </w:p>
        </w:tc>
        <w:tc>
          <w:tcPr/>
          <w:p w:rsidR="00000000" w:rsidDel="00000000" w:rsidP="00000000" w:rsidRDefault="00000000" w:rsidRPr="00000000" w14:paraId="000000E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p w:rsidR="00000000" w:rsidDel="00000000" w:rsidP="00000000" w:rsidRDefault="00000000" w:rsidRPr="00000000" w14:paraId="000000E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Ampliación del periodo de reserva</w:t>
            </w:r>
          </w:p>
        </w:tc>
        <w:tc>
          <w:tcPr/>
          <w:p w:rsidR="00000000" w:rsidDel="00000000" w:rsidP="00000000" w:rsidRDefault="00000000" w:rsidRPr="00000000" w14:paraId="000000E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de haber solicitado la ampliación del periodo de reserva originalmente establecido, se deberá anotar el número de años o meses por los que se amplía la reserva.</w:t>
            </w:r>
          </w:p>
        </w:tc>
      </w:tr>
      <w:tr>
        <w:trPr>
          <w:cantSplit w:val="0"/>
          <w:tblHeader w:val="0"/>
        </w:trPr>
        <w:tc>
          <w:tcPr/>
          <w:p w:rsidR="00000000" w:rsidDel="00000000" w:rsidP="00000000" w:rsidRDefault="00000000" w:rsidRPr="00000000" w14:paraId="000000E3">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0E4">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ordenamiento, el o los artículos, fracción(es), párrafo(s) con base en los cuales se sustente la confidencialidad.</w:t>
            </w:r>
          </w:p>
        </w:tc>
        <w:tc>
          <w:tcPr/>
          <w:p w:rsidR="00000000" w:rsidDel="00000000" w:rsidP="00000000" w:rsidRDefault="00000000" w:rsidRPr="00000000" w14:paraId="000000E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Confidencial</w:t>
            </w:r>
          </w:p>
        </w:tc>
        <w:tc>
          <w:tcPr/>
          <w:p w:rsidR="00000000" w:rsidDel="00000000" w:rsidP="00000000" w:rsidRDefault="00000000" w:rsidRPr="00000000" w14:paraId="000000E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Leyenda de información CONFIDENCIAL.</w:t>
            </w:r>
          </w:p>
        </w:tc>
      </w:tr>
      <w:tr>
        <w:trPr>
          <w:cantSplit w:val="0"/>
          <w:tblHeader w:val="0"/>
        </w:trPr>
        <w:tc>
          <w:tcPr/>
          <w:p w:rsidR="00000000" w:rsidDel="00000000" w:rsidP="00000000" w:rsidRDefault="00000000" w:rsidRPr="00000000" w14:paraId="000000E7">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del titular del área</w:t>
            </w:r>
          </w:p>
        </w:tc>
        <w:tc>
          <w:tcPr/>
          <w:p w:rsidR="00000000" w:rsidDel="00000000" w:rsidP="00000000" w:rsidRDefault="00000000" w:rsidRPr="00000000" w14:paraId="000000E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clasifica.</w:t>
            </w:r>
          </w:p>
        </w:tc>
        <w:tc>
          <w:tcPr/>
          <w:p w:rsidR="00000000" w:rsidDel="00000000" w:rsidP="00000000" w:rsidRDefault="00000000" w:rsidRPr="00000000" w14:paraId="000000E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0E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 de los ordenamientos jurídicos, el o los artículos, fracción(es), párrafo(s) con base en los cuales se sustente la confidencialidad.</w:t>
            </w:r>
          </w:p>
        </w:tc>
      </w:tr>
      <w:tr>
        <w:trPr>
          <w:cantSplit w:val="0"/>
          <w:tblHeader w:val="0"/>
        </w:trPr>
        <w:tc>
          <w:tcPr/>
          <w:p w:rsidR="00000000" w:rsidDel="00000000" w:rsidP="00000000" w:rsidRDefault="00000000" w:rsidRPr="00000000" w14:paraId="000000EB">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desclasificación</w:t>
            </w:r>
          </w:p>
        </w:tc>
        <w:tc>
          <w:tcPr/>
          <w:p w:rsidR="00000000" w:rsidDel="00000000" w:rsidP="00000000" w:rsidRDefault="00000000" w:rsidRPr="00000000" w14:paraId="000000E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que se desclasifica el documento.</w:t>
            </w:r>
          </w:p>
        </w:tc>
        <w:tc>
          <w:tcPr/>
          <w:p w:rsidR="00000000" w:rsidDel="00000000" w:rsidP="00000000" w:rsidRDefault="00000000" w:rsidRPr="00000000" w14:paraId="000000E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del titular del área</w:t>
            </w:r>
          </w:p>
        </w:tc>
        <w:tc>
          <w:tcPr/>
          <w:p w:rsidR="00000000" w:rsidDel="00000000" w:rsidP="00000000" w:rsidRDefault="00000000" w:rsidRPr="00000000" w14:paraId="000000E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clasifica.</w:t>
            </w:r>
          </w:p>
        </w:tc>
      </w:tr>
      <w:tr>
        <w:trPr>
          <w:cantSplit w:val="0"/>
          <w:tblHeader w:val="0"/>
        </w:trPr>
        <w:tc>
          <w:tcPr/>
          <w:p w:rsidR="00000000" w:rsidDel="00000000" w:rsidP="00000000" w:rsidRDefault="00000000" w:rsidRPr="00000000" w14:paraId="000000EF">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y cargo del servidor público</w:t>
            </w:r>
          </w:p>
        </w:tc>
        <w:tc>
          <w:tcPr/>
          <w:p w:rsidR="00000000" w:rsidDel="00000000" w:rsidP="00000000" w:rsidRDefault="00000000" w:rsidRPr="00000000" w14:paraId="000000F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desclasifica.</w:t>
            </w:r>
          </w:p>
        </w:tc>
        <w:tc>
          <w:tcPr/>
          <w:p w:rsidR="00000000" w:rsidDel="00000000" w:rsidP="00000000" w:rsidRDefault="00000000" w:rsidRPr="00000000" w14:paraId="000000F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desclasificación</w:t>
            </w:r>
          </w:p>
        </w:tc>
        <w:tc>
          <w:tcPr/>
          <w:p w:rsidR="00000000" w:rsidDel="00000000" w:rsidP="00000000" w:rsidRDefault="00000000" w:rsidRPr="00000000" w14:paraId="000000F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que se desclasifica.</w:t>
            </w:r>
          </w:p>
        </w:tc>
      </w:tr>
      <w:tr>
        <w:trPr>
          <w:cantSplit w:val="0"/>
          <w:tblHeader w:val="0"/>
        </w:trPr>
        <w:tc>
          <w:tcPr/>
          <w:p w:rsidR="00000000" w:rsidDel="00000000" w:rsidP="00000000" w:rsidRDefault="00000000" w:rsidRPr="00000000" w14:paraId="000000F3">
            <w:pPr>
              <w:jc w:val="both"/>
              <w:rPr>
                <w:rFonts w:ascii="Palatino Linotype" w:cs="Palatino Linotype" w:eastAsia="Palatino Linotype" w:hAnsi="Palatino Linotype"/>
                <w:b w:val="1"/>
                <w:sz w:val="12"/>
                <w:szCs w:val="12"/>
              </w:rPr>
            </w:pPr>
            <w:r w:rsidDel="00000000" w:rsidR="00000000" w:rsidRPr="00000000">
              <w:rPr>
                <w:rtl w:val="0"/>
              </w:rPr>
            </w:r>
          </w:p>
        </w:tc>
        <w:tc>
          <w:tcPr/>
          <w:p w:rsidR="00000000" w:rsidDel="00000000" w:rsidP="00000000" w:rsidRDefault="00000000" w:rsidRPr="00000000" w14:paraId="000000F4">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0F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Partes o secciones reservadas o confidenciales</w:t>
            </w:r>
          </w:p>
        </w:tc>
        <w:tc>
          <w:tcPr/>
          <w:p w:rsidR="00000000" w:rsidDel="00000000" w:rsidP="00000000" w:rsidRDefault="00000000" w:rsidRPr="00000000" w14:paraId="000000F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que una vez desclasificado el expediente, subsistanpartes o secciones del mismo reservadas o confidenciales, se señalará este hecho.</w:t>
            </w:r>
          </w:p>
        </w:tc>
      </w:tr>
      <w:tr>
        <w:trPr>
          <w:cantSplit w:val="0"/>
          <w:tblHeader w:val="0"/>
        </w:trPr>
        <w:tc>
          <w:tcPr/>
          <w:p w:rsidR="00000000" w:rsidDel="00000000" w:rsidP="00000000" w:rsidRDefault="00000000" w:rsidRPr="00000000" w14:paraId="000000F7">
            <w:pPr>
              <w:jc w:val="both"/>
              <w:rPr>
                <w:rFonts w:ascii="Palatino Linotype" w:cs="Palatino Linotype" w:eastAsia="Palatino Linotype" w:hAnsi="Palatino Linotype"/>
                <w:b w:val="1"/>
                <w:sz w:val="12"/>
                <w:szCs w:val="12"/>
              </w:rPr>
            </w:pPr>
            <w:r w:rsidDel="00000000" w:rsidR="00000000" w:rsidRPr="00000000">
              <w:rPr>
                <w:rtl w:val="0"/>
              </w:rPr>
            </w:r>
          </w:p>
        </w:tc>
        <w:tc>
          <w:tcPr/>
          <w:p w:rsidR="00000000" w:rsidDel="00000000" w:rsidP="00000000" w:rsidRDefault="00000000" w:rsidRPr="00000000" w14:paraId="000000F8">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0F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y cargo del servidor público</w:t>
            </w:r>
          </w:p>
        </w:tc>
        <w:tc>
          <w:tcPr/>
          <w:p w:rsidR="00000000" w:rsidDel="00000000" w:rsidP="00000000" w:rsidRDefault="00000000" w:rsidRPr="00000000" w14:paraId="000000F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desclasifica.</w:t>
            </w:r>
          </w:p>
        </w:tc>
      </w:tr>
    </w:tbl>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tabs>
          <w:tab w:val="left" w:pos="7938"/>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es ocioso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rsidR="00000000" w:rsidDel="00000000" w:rsidP="00000000" w:rsidRDefault="00000000" w:rsidRPr="00000000" w14:paraId="000000FD">
      <w:pPr>
        <w:tabs>
          <w:tab w:val="left" w:pos="7938"/>
        </w:tabs>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938"/>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que contengan las opiniones, recomendaciones o puntos de vista que formen parte del proceso deliberativo de los servidores públicos, hasta en tanto sea adoptada la decisión definitiva, la cual deberá estar documentada; o</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938"/>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Vulnere la conducción de los expedientes judiciales o de los procedimientos administrativos seguidos en forma de juicio, en tanto no hayan quedado firmes.</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938"/>
        </w:tabs>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0" w:before="0" w:line="360" w:lineRule="auto"/>
        <w:ind w:left="72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00000" w:rsidDel="00000000" w:rsidP="00000000" w:rsidRDefault="00000000" w:rsidRPr="00000000" w14:paraId="00000102">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3">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la documentación que en por su naturaleza encuadre en alguno de los supuestos previamente señalados. </w:t>
      </w:r>
    </w:p>
    <w:p w:rsidR="00000000" w:rsidDel="00000000" w:rsidP="00000000" w:rsidRDefault="00000000" w:rsidRPr="00000000" w14:paraId="00000104">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000000" w:rsidDel="00000000" w:rsidP="00000000" w:rsidRDefault="00000000" w:rsidRPr="00000000" w14:paraId="00000105">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tanto, en el supuesto de que en la información que le sea remitida a la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contenga datos que puedan ser susceptibles de clasificarse,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deberá de remitir su acuerdo de clasificación debidamente fundado y motivado, emitido por el comité de transparencia, en términos del marco normativo aplicable.</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A">
      <w:pPr>
        <w:spacing w:after="0" w:lineRule="auto"/>
        <w:ind w:left="-142" w:right="49" w:firstLine="0"/>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R E S U E L V E:</w:t>
      </w:r>
    </w:p>
    <w:p w:rsidR="00000000" w:rsidDel="00000000" w:rsidP="00000000" w:rsidRDefault="00000000" w:rsidRPr="00000000" w14:paraId="0000010B">
      <w:pPr>
        <w:spacing w:after="0" w:lineRule="auto"/>
        <w:ind w:left="-142" w:right="49" w:firstLine="0"/>
        <w:jc w:val="center"/>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0C">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PRIMERO.</w:t>
      </w:r>
      <w:r w:rsidDel="00000000" w:rsidR="00000000" w:rsidRPr="00000000">
        <w:rPr>
          <w:rFonts w:ascii="Palatino Linotype" w:cs="Palatino Linotype" w:eastAsia="Palatino Linotype" w:hAnsi="Palatino Linotype"/>
          <w:sz w:val="24"/>
          <w:szCs w:val="24"/>
          <w:rtl w:val="0"/>
        </w:rPr>
        <w:t xml:space="preserve"> Resultan fundados los motivos de inconformidad hechos valer por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en el recurso de revisión </w:t>
      </w:r>
      <w:r w:rsidDel="00000000" w:rsidR="00000000" w:rsidRPr="00000000">
        <w:rPr>
          <w:rFonts w:ascii="Palatino Linotype" w:cs="Palatino Linotype" w:eastAsia="Palatino Linotype" w:hAnsi="Palatino Linotype"/>
          <w:b w:val="1"/>
          <w:sz w:val="24"/>
          <w:szCs w:val="24"/>
          <w:rtl w:val="0"/>
        </w:rPr>
        <w:t xml:space="preserve">04029/INFOEM/IP/RR/2022</w:t>
      </w:r>
      <w:r w:rsidDel="00000000" w:rsidR="00000000" w:rsidRPr="00000000">
        <w:rPr>
          <w:rFonts w:ascii="Palatino Linotype" w:cs="Palatino Linotype" w:eastAsia="Palatino Linotype" w:hAnsi="Palatino Linotype"/>
          <w:sz w:val="24"/>
          <w:szCs w:val="24"/>
          <w:rtl w:val="0"/>
        </w:rPr>
        <w:t xml:space="preserve">, en términos del considerando cuarto.</w:t>
      </w:r>
    </w:p>
    <w:p w:rsidR="00000000" w:rsidDel="00000000" w:rsidP="00000000" w:rsidRDefault="00000000" w:rsidRPr="00000000" w14:paraId="0000010D">
      <w:pPr>
        <w:spacing w:after="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E">
      <w:pPr>
        <w:spacing w:after="120" w:before="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w:t>
      </w:r>
      <w:r w:rsidDel="00000000" w:rsidR="00000000" w:rsidRPr="00000000">
        <w:rPr>
          <w:rFonts w:ascii="Palatino Linotype" w:cs="Palatino Linotype" w:eastAsia="Palatino Linotype" w:hAnsi="Palatino Linotype"/>
          <w:sz w:val="24"/>
          <w:szCs w:val="24"/>
          <w:rtl w:val="0"/>
        </w:rPr>
        <w:t xml:space="preserve">Se REVOCA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se ORDENA que en términos del Considerando Cuarto y Quinto de esta resolución haga entrega, vía SAIMEX, en versión pública de ser procedente, del documento donde conste o de cuenta de lo siguiente: </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360" w:lineRule="auto"/>
        <w:ind w:left="720" w:right="49"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Oficios recibidos y enviados por la Presidencia Municipal del primero de enero al veintidós de febrero de dos mil veintidós.</w:t>
      </w:r>
    </w:p>
    <w:p w:rsidR="00000000" w:rsidDel="00000000" w:rsidP="00000000" w:rsidRDefault="00000000" w:rsidRPr="00000000" w14:paraId="00000110">
      <w:pPr>
        <w:spacing w:after="120" w:before="240" w:line="276" w:lineRule="auto"/>
        <w:ind w:right="49"/>
        <w:jc w:val="both"/>
        <w:rPr>
          <w:rFonts w:ascii="Palatino Linotype" w:cs="Palatino Linotype" w:eastAsia="Palatino Linotype" w:hAnsi="Palatino Linotype"/>
          <w:i w:val="1"/>
          <w:color w:val="000000"/>
          <w:sz w:val="20"/>
          <w:szCs w:val="20"/>
        </w:rPr>
      </w:pPr>
      <w:r w:rsidDel="00000000" w:rsidR="00000000" w:rsidRPr="00000000">
        <w:rPr>
          <w:rFonts w:ascii="Palatino Linotype" w:cs="Palatino Linotype" w:eastAsia="Palatino Linotype" w:hAnsi="Palatino Linotype"/>
          <w:i w:val="1"/>
          <w:color w:val="000000"/>
          <w:sz w:val="20"/>
          <w:szCs w:val="20"/>
          <w:rtl w:val="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rsidR="00000000" w:rsidDel="00000000" w:rsidP="00000000" w:rsidRDefault="00000000" w:rsidRPr="00000000" w14:paraId="00000111">
      <w:pPr>
        <w:spacing w:after="120" w:before="120" w:lineRule="auto"/>
        <w:ind w:right="49"/>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rsidR="00000000" w:rsidDel="00000000" w:rsidP="00000000" w:rsidRDefault="00000000" w:rsidRPr="00000000" w14:paraId="00000112">
      <w:pPr>
        <w:spacing w:after="0" w:line="360" w:lineRule="auto"/>
        <w:ind w:right="49"/>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13">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NOTIFÍQUESE vía SAIMEX </w:t>
      </w:r>
      <w:r w:rsidDel="00000000" w:rsidR="00000000" w:rsidRPr="00000000">
        <w:rPr>
          <w:rFonts w:ascii="Palatino Linotype" w:cs="Palatino Linotype" w:eastAsia="Palatino Linotype" w:hAnsi="Palatino Linotype"/>
          <w:sz w:val="24"/>
          <w:szCs w:val="24"/>
          <w:rtl w:val="0"/>
        </w:rPr>
        <w:t xml:space="preserve">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114">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5">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CUARTO.</w:t>
      </w:r>
      <w:r w:rsidDel="00000000" w:rsidR="00000000" w:rsidRPr="00000000">
        <w:rPr>
          <w:rFonts w:ascii="Palatino Linotype" w:cs="Palatino Linotype" w:eastAsia="Palatino Linotype" w:hAnsi="Palatino Linotype"/>
          <w:sz w:val="24"/>
          <w:szCs w:val="24"/>
          <w:rtl w:val="0"/>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00000" w:rsidDel="00000000" w:rsidP="00000000" w:rsidRDefault="00000000" w:rsidRPr="00000000" w14:paraId="00000116">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7">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QUINTO. NOTIFÍQUESE vía SAIMEX</w:t>
      </w:r>
      <w:r w:rsidDel="00000000" w:rsidR="00000000" w:rsidRPr="00000000">
        <w:rPr>
          <w:rFonts w:ascii="Palatino Linotype" w:cs="Palatino Linotype" w:eastAsia="Palatino Linotype" w:hAnsi="Palatino Linotype"/>
          <w:sz w:val="24"/>
          <w:szCs w:val="24"/>
          <w:rtl w:val="0"/>
        </w:rPr>
        <w:t xml:space="preserve"> al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118">
      <w:pPr>
        <w:spacing w:after="120" w:line="360" w:lineRule="auto"/>
        <w:ind w:right="4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9">
      <w:pPr>
        <w:spacing w:after="120" w:before="12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SEIS DE JULIO DE DOS MIL VEINTIDÓS, ANTE EL SECRETARIO TÉCNICO DEL PLENO ALEXIS TAPIA RAMÍREZ.</w:t>
      </w:r>
    </w:p>
    <w:p w:rsidR="00000000" w:rsidDel="00000000" w:rsidP="00000000" w:rsidRDefault="00000000" w:rsidRPr="00000000" w14:paraId="0000011A">
      <w:pPr>
        <w:spacing w:line="360" w:lineRule="auto"/>
        <w:jc w:val="both"/>
        <w:rPr/>
      </w:pPr>
      <w:r w:rsidDel="00000000" w:rsidR="00000000" w:rsidRPr="00000000">
        <w:rPr>
          <w:rtl w:val="0"/>
        </w:rPr>
      </w:r>
    </w:p>
    <w:p w:rsidR="00000000" w:rsidDel="00000000" w:rsidP="00000000" w:rsidRDefault="00000000" w:rsidRPr="00000000" w14:paraId="0000011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C">
      <w:pPr>
        <w:spacing w:line="360" w:lineRule="auto"/>
        <w:jc w:val="both"/>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pos="4419"/>
        <w:tab w:val="right" w:pos="8838"/>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D">
      <w:pPr>
        <w:jc w:val="both"/>
        <w:rPr>
          <w:rFonts w:ascii="Palatino Linotype" w:cs="Palatino Linotype" w:eastAsia="Palatino Linotype" w:hAnsi="Palatino Linotype"/>
          <w:i w:val="1"/>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i w:val="1"/>
          <w:sz w:val="16"/>
          <w:szCs w:val="16"/>
          <w:rtl w:val="0"/>
        </w:rPr>
        <w:t xml:space="preserve"> “Artículo 24. Para el cumplimiento de los objetivos de esta Ley, los sujetos obligados deberán cumplir con las siguientes obligaciones, según corresponda, de acuerdo a su naturaleza:</w:t>
      </w:r>
    </w:p>
    <w:p w:rsidR="00000000" w:rsidDel="00000000" w:rsidP="00000000" w:rsidRDefault="00000000" w:rsidRPr="00000000" w14:paraId="0000011E">
      <w:pPr>
        <w:jc w:val="both"/>
        <w:rPr>
          <w:rFonts w:ascii="Palatino Linotype" w:cs="Palatino Linotype" w:eastAsia="Palatino Linotype" w:hAnsi="Palatino Linotype"/>
          <w:i w:val="1"/>
          <w:sz w:val="16"/>
          <w:szCs w:val="16"/>
        </w:rPr>
      </w:pPr>
      <w:r w:rsidDel="00000000" w:rsidR="00000000" w:rsidRPr="00000000">
        <w:rPr>
          <w:rFonts w:ascii="Palatino Linotype" w:cs="Palatino Linotype" w:eastAsia="Palatino Linotype" w:hAnsi="Palatino Linotype"/>
          <w:i w:val="1"/>
          <w:sz w:val="16"/>
          <w:szCs w:val="16"/>
          <w:rtl w:val="0"/>
        </w:rPr>
        <w:t xml:space="preserve">….</w:t>
      </w:r>
    </w:p>
    <w:p w:rsidR="00000000" w:rsidDel="00000000" w:rsidP="00000000" w:rsidRDefault="00000000" w:rsidRPr="00000000" w14:paraId="0000011F">
      <w:pPr>
        <w:jc w:val="both"/>
        <w:rPr>
          <w:rFonts w:ascii="Palatino Linotype" w:cs="Palatino Linotype" w:eastAsia="Palatino Linotype" w:hAnsi="Palatino Linotype"/>
          <w:i w:val="1"/>
          <w:sz w:val="16"/>
          <w:szCs w:val="16"/>
        </w:rPr>
      </w:pPr>
      <w:r w:rsidDel="00000000" w:rsidR="00000000" w:rsidRPr="00000000">
        <w:rPr>
          <w:rFonts w:ascii="Palatino Linotype" w:cs="Palatino Linotype" w:eastAsia="Palatino Linotype" w:hAnsi="Palatino Linotype"/>
          <w:i w:val="1"/>
          <w:sz w:val="16"/>
          <w:szCs w:val="16"/>
          <w:rtl w:val="0"/>
        </w:rPr>
        <w:t xml:space="preserve">Los sujetos obligados solo proporcionarán la información pública que generen, administren o posean en el ejercicio de sus atribuciones.”(Sic)</w:t>
      </w:r>
    </w:p>
  </w:footnote>
  <w:footnote w:id="1">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59. Los servidores públicos habilitados tendrán las funciones siguientes:</w:t>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V. Integrar y presentar al responsable de la Unidad de Transparencia la propuesta de clasificación de información, la cual tendrá los fundamentos y argumentos en que se basa dicha propuesta;</w:t>
      </w:r>
    </w:p>
  </w:footnote>
  <w:footnote w:id="2">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53. Las Unidades de Transparencia tendrán las siguientes funciones:</w:t>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X. Presentar ante el Comité, el proyecto de clasificación de información;</w:t>
      </w:r>
    </w:p>
  </w:footnote>
  <w:footnote w:id="3">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49. Los Comités de Transparencia tendrán las siguientes atribuciones:</w:t>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Confirmar, modificar o revocar las determinaciones que en materia de ampliación del plazo de respuesta, clasificación de la información y declaración de inexistencia o de incompetencia realicen los titulares de las áreas de los sujetos obligados;</w:t>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VIII. Aprobar, modificar o revocar la clasificación de la información;</w:t>
      </w:r>
    </w:p>
  </w:footnote>
  <w:footnote w:id="4">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color w:val="000000"/>
        <w:sz w:val="16"/>
        <w:szCs w:val="16"/>
      </w:rPr>
    </w:pPr>
    <w:r w:rsidDel="00000000" w:rsidR="00000000" w:rsidRPr="00000000">
      <w:rPr>
        <w:rtl w:val="0"/>
      </w:rPr>
    </w:r>
  </w:p>
  <w:tbl>
    <w:tblPr>
      <w:tblStyle w:val="Table2"/>
      <w:tblW w:w="10346.0" w:type="dxa"/>
      <w:jc w:val="left"/>
      <w:tblInd w:w="-1303.0" w:type="dxa"/>
      <w:tblLayout w:type="fixed"/>
      <w:tblLook w:val="0400"/>
    </w:tblPr>
    <w:tblGrid>
      <w:gridCol w:w="5684"/>
      <w:gridCol w:w="4662"/>
      <w:tblGridChange w:id="0">
        <w:tblGrid>
          <w:gridCol w:w="5684"/>
          <w:gridCol w:w="4662"/>
        </w:tblGrid>
      </w:tblGridChange>
    </w:tblGrid>
    <w:tr>
      <w:trPr>
        <w:cantSplit w:val="0"/>
        <w:trHeight w:val="244" w:hRule="atLeast"/>
        <w:tblHeader w:val="0"/>
      </w:trPr>
      <w:tc>
        <w:tcPr/>
        <w:p w:rsidR="00000000" w:rsidDel="00000000" w:rsidP="00000000" w:rsidRDefault="00000000" w:rsidRPr="00000000" w14:paraId="0000012B">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Recurso de Revisión N°:</w:t>
          </w:r>
        </w:p>
      </w:tc>
      <w:tc>
        <w:tcPr/>
        <w:p w:rsidR="00000000" w:rsidDel="00000000" w:rsidP="00000000" w:rsidRDefault="00000000" w:rsidRPr="00000000" w14:paraId="0000012C">
          <w:pPr>
            <w:spacing w:after="120" w:lineRule="auto"/>
            <w:ind w:left="-486" w:right="214" w:firstLine="1408"/>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04029/INFOEM/IP/RR/2022</w:t>
          </w:r>
        </w:p>
      </w:tc>
    </w:tr>
    <w:tr>
      <w:trPr>
        <w:cantSplit w:val="0"/>
        <w:trHeight w:val="210" w:hRule="atLeast"/>
        <w:tblHeader w:val="0"/>
      </w:trPr>
      <w:tc>
        <w:tcPr/>
        <w:p w:rsidR="00000000" w:rsidDel="00000000" w:rsidP="00000000" w:rsidRDefault="00000000" w:rsidRPr="00000000" w14:paraId="0000012D">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Recurrente:</w:t>
          </w:r>
        </w:p>
      </w:tc>
      <w:tc>
        <w:tcPr/>
        <w:p w:rsidR="00000000" w:rsidDel="00000000" w:rsidP="00000000" w:rsidRDefault="00000000" w:rsidRPr="00000000" w14:paraId="0000012E">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tl w:val="0"/>
            </w:rPr>
          </w:r>
        </w:p>
      </w:tc>
    </w:tr>
    <w:tr>
      <w:trPr>
        <w:cantSplit w:val="0"/>
        <w:trHeight w:val="261" w:hRule="atLeast"/>
        <w:tblHeader w:val="0"/>
      </w:trPr>
      <w:tc>
        <w:tcPr/>
        <w:p w:rsidR="00000000" w:rsidDel="00000000" w:rsidP="00000000" w:rsidRDefault="00000000" w:rsidRPr="00000000" w14:paraId="0000012F">
          <w:pPr>
            <w:spacing w:after="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Sujeto Obligado:</w:t>
          </w:r>
        </w:p>
      </w:tc>
      <w:tc>
        <w:tcPr/>
        <w:p w:rsidR="00000000" w:rsidDel="00000000" w:rsidP="00000000" w:rsidRDefault="00000000" w:rsidRPr="00000000" w14:paraId="00000130">
          <w:pPr>
            <w:spacing w:after="0" w:lineRule="auto"/>
            <w:ind w:left="-495"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Ayuntamiento de Chiautla.</w:t>
          </w:r>
        </w:p>
      </w:tc>
    </w:tr>
    <w:tr>
      <w:trPr>
        <w:cantSplit w:val="0"/>
        <w:trHeight w:val="368" w:hRule="atLeast"/>
        <w:tblHeader w:val="0"/>
      </w:trPr>
      <w:tc>
        <w:tcPr/>
        <w:p w:rsidR="00000000" w:rsidDel="00000000" w:rsidP="00000000" w:rsidRDefault="00000000" w:rsidRPr="00000000" w14:paraId="00000131">
          <w:pPr>
            <w:tabs>
              <w:tab w:val="left" w:pos="4892"/>
            </w:tabs>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Comisionada Ponente:</w:t>
          </w:r>
        </w:p>
      </w:tc>
      <w:tc>
        <w:tcPr/>
        <w:p w:rsidR="00000000" w:rsidDel="00000000" w:rsidP="00000000" w:rsidRDefault="00000000" w:rsidRPr="00000000" w14:paraId="00000132">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Guadalupe Ramírez Peña</w:t>
          </w:r>
        </w:p>
      </w:tc>
    </w:tr>
  </w:tb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-759041</wp:posOffset>
          </wp:positionH>
          <wp:positionV relativeFrom="paragraph">
            <wp:posOffset>-1459864</wp:posOffset>
          </wp:positionV>
          <wp:extent cx="7753350" cy="9942731"/>
          <wp:effectExtent b="0" l="0" r="0" t="0"/>
          <wp:wrapNone/>
          <wp:docPr id="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53350" cy="99427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254B"/>
    <w:rPr>
      <w:rFonts w:ascii="Calibri" w:cs="Calibri" w:eastAsia="Calibri" w:hAnsi="Calibri"/>
      <w:lang w:eastAsia="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7254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7254B"/>
  </w:style>
  <w:style w:type="paragraph" w:styleId="Piedepgina">
    <w:name w:val="footer"/>
    <w:basedOn w:val="Normal"/>
    <w:link w:val="PiedepginaCar"/>
    <w:uiPriority w:val="99"/>
    <w:unhideWhenUsed w:val="1"/>
    <w:rsid w:val="0047254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7254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719B8"/>
    <w:pPr>
      <w:ind w:left="720"/>
      <w:contextualSpacing w:val="1"/>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1E0DB7"/>
    <w:rPr>
      <w:rFonts w:ascii="Calibri" w:cs="Calibri" w:eastAsia="Calibri" w:hAnsi="Calibri"/>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vKr6ND9lFk4hf3YgkfuLlIHvg==">AMUW2mXp6v2wE3F3IvMV4cI0XfPw8btHDXlrYLeNGzldDfPLzSLMQ3hMOPnDBWYqRBy0ITHB2TFnJlYuEDOrbDoCpK0PcPQA5UZcuCtdcKN9dTZrAiKpjPKnL6mdvaZyDBCysYhBl7Iu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2022-06-30T05:35:00Z</dcterms:created>
  <dc:creator>DIANA LAURA RENDON GARCIA</dc:creator>
</cp:coreProperties>
</file>