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5082" w14:textId="12CD81C5" w:rsidR="00801872" w:rsidRPr="00C938B6" w:rsidRDefault="00801872" w:rsidP="005B031E">
      <w:pPr>
        <w:spacing w:line="360" w:lineRule="auto"/>
        <w:contextualSpacing/>
        <w:jc w:val="both"/>
        <w:rPr>
          <w:rFonts w:ascii="Palatino Linotype" w:hAnsi="Palatino Linotype"/>
          <w:noProof/>
          <w:sz w:val="22"/>
          <w:szCs w:val="22"/>
          <w:lang w:val="es-ES"/>
        </w:rPr>
      </w:pPr>
      <w:bookmarkStart w:id="0" w:name="_Hlk101465734"/>
      <w:bookmarkEnd w:id="0"/>
      <w:r w:rsidRPr="00C938B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F75E4">
        <w:rPr>
          <w:rFonts w:ascii="Palatino Linotype" w:hAnsi="Palatino Linotype" w:cs="Tahoma"/>
          <w:bCs/>
          <w:sz w:val="22"/>
          <w:szCs w:val="22"/>
        </w:rPr>
        <w:t>veint</w:t>
      </w:r>
      <w:r w:rsidR="003A4A1F">
        <w:rPr>
          <w:rFonts w:ascii="Palatino Linotype" w:hAnsi="Palatino Linotype" w:cs="Tahoma"/>
          <w:bCs/>
          <w:sz w:val="22"/>
          <w:szCs w:val="22"/>
        </w:rPr>
        <w:t>isiete</w:t>
      </w:r>
      <w:r w:rsidR="00A14307">
        <w:rPr>
          <w:rFonts w:ascii="Palatino Linotype" w:hAnsi="Palatino Linotype" w:cs="Tahoma"/>
          <w:bCs/>
          <w:sz w:val="22"/>
          <w:szCs w:val="22"/>
        </w:rPr>
        <w:t xml:space="preserve"> de </w:t>
      </w:r>
      <w:r w:rsidR="0048547F">
        <w:rPr>
          <w:rFonts w:ascii="Palatino Linotype" w:hAnsi="Palatino Linotype" w:cs="Tahoma"/>
          <w:bCs/>
          <w:sz w:val="22"/>
          <w:szCs w:val="22"/>
        </w:rPr>
        <w:t xml:space="preserve">abril </w:t>
      </w:r>
      <w:r w:rsidR="00A14307">
        <w:rPr>
          <w:rFonts w:ascii="Palatino Linotype" w:hAnsi="Palatino Linotype" w:cs="Tahoma"/>
          <w:bCs/>
          <w:sz w:val="22"/>
          <w:szCs w:val="22"/>
        </w:rPr>
        <w:t>de dos mil veintidós</w:t>
      </w:r>
      <w:r w:rsidRPr="00C938B6">
        <w:rPr>
          <w:rFonts w:ascii="Palatino Linotype" w:hAnsi="Palatino Linotype" w:cs="Tahoma"/>
          <w:bCs/>
          <w:sz w:val="22"/>
          <w:szCs w:val="22"/>
        </w:rPr>
        <w:t>.</w:t>
      </w:r>
    </w:p>
    <w:p w14:paraId="452162AB" w14:textId="77777777" w:rsidR="00801872" w:rsidRPr="00C938B6" w:rsidRDefault="00801872" w:rsidP="005B031E">
      <w:pPr>
        <w:spacing w:line="360" w:lineRule="auto"/>
        <w:contextualSpacing/>
        <w:jc w:val="both"/>
        <w:rPr>
          <w:rFonts w:ascii="Palatino Linotype" w:hAnsi="Palatino Linotype"/>
          <w:noProof/>
          <w:sz w:val="22"/>
          <w:szCs w:val="22"/>
          <w:lang w:val="es-ES"/>
        </w:rPr>
      </w:pPr>
    </w:p>
    <w:p w14:paraId="2CD312FD" w14:textId="10CDD2FF" w:rsidR="00801872" w:rsidRPr="00C938B6" w:rsidRDefault="00801872" w:rsidP="005B031E">
      <w:pPr>
        <w:spacing w:line="360" w:lineRule="auto"/>
        <w:contextualSpacing/>
        <w:jc w:val="both"/>
        <w:rPr>
          <w:rFonts w:ascii="Palatino Linotype" w:eastAsia="Calibri" w:hAnsi="Palatino Linotype" w:cs="Tahoma"/>
          <w:sz w:val="22"/>
          <w:szCs w:val="22"/>
          <w:lang w:eastAsia="en-US"/>
        </w:rPr>
      </w:pPr>
      <w:r w:rsidRPr="00C938B6">
        <w:rPr>
          <w:rFonts w:ascii="Palatino Linotype" w:hAnsi="Palatino Linotype" w:cs="Tahoma"/>
          <w:b/>
          <w:bCs/>
          <w:color w:val="0D0D0D" w:themeColor="text1" w:themeTint="F2"/>
          <w:sz w:val="22"/>
          <w:szCs w:val="22"/>
        </w:rPr>
        <w:t>VISTO</w:t>
      </w:r>
      <w:r w:rsidRPr="00C938B6">
        <w:rPr>
          <w:rFonts w:ascii="Palatino Linotype" w:hAnsi="Palatino Linotype" w:cs="Tahoma"/>
          <w:bCs/>
          <w:color w:val="0D0D0D" w:themeColor="text1" w:themeTint="F2"/>
          <w:sz w:val="22"/>
          <w:szCs w:val="22"/>
        </w:rPr>
        <w:t xml:space="preserve"> el expediente conformado con motivo del Recurso de Revisión </w:t>
      </w:r>
      <w:r w:rsidR="00A14307" w:rsidRPr="00B37A1B">
        <w:rPr>
          <w:rFonts w:ascii="Palatino Linotype" w:eastAsia="Calibri" w:hAnsi="Palatino Linotype" w:cs="Tahoma"/>
          <w:b/>
          <w:bCs/>
          <w:sz w:val="22"/>
          <w:szCs w:val="22"/>
          <w:lang w:eastAsia="en-US"/>
        </w:rPr>
        <w:t>0</w:t>
      </w:r>
      <w:r w:rsidR="001776FA">
        <w:rPr>
          <w:rFonts w:ascii="Palatino Linotype" w:eastAsia="Calibri" w:hAnsi="Palatino Linotype" w:cs="Tahoma"/>
          <w:b/>
          <w:bCs/>
          <w:sz w:val="22"/>
          <w:szCs w:val="22"/>
          <w:lang w:eastAsia="en-US"/>
        </w:rPr>
        <w:t>2</w:t>
      </w:r>
      <w:r w:rsidR="003909D9">
        <w:rPr>
          <w:rFonts w:ascii="Palatino Linotype" w:eastAsia="Calibri" w:hAnsi="Palatino Linotype" w:cs="Tahoma"/>
          <w:b/>
          <w:bCs/>
          <w:sz w:val="22"/>
          <w:szCs w:val="22"/>
          <w:lang w:eastAsia="en-US"/>
        </w:rPr>
        <w:t>471</w:t>
      </w:r>
      <w:r w:rsidR="00473C88">
        <w:rPr>
          <w:rFonts w:ascii="Palatino Linotype" w:eastAsia="Calibri" w:hAnsi="Palatino Linotype" w:cs="Tahoma"/>
          <w:b/>
          <w:bCs/>
          <w:sz w:val="22"/>
          <w:szCs w:val="22"/>
          <w:lang w:eastAsia="en-US"/>
        </w:rPr>
        <w:t>/INFOEM/IP/RR/2022</w:t>
      </w:r>
      <w:r w:rsidR="00BE73E6" w:rsidRPr="00C938B6">
        <w:rPr>
          <w:rFonts w:ascii="Palatino Linotype" w:eastAsia="Calibri" w:hAnsi="Palatino Linotype" w:cs="Tahoma"/>
          <w:sz w:val="22"/>
          <w:szCs w:val="22"/>
          <w:lang w:eastAsia="en-US"/>
        </w:rPr>
        <w:t>,</w:t>
      </w:r>
      <w:r w:rsidRPr="00C938B6">
        <w:rPr>
          <w:rFonts w:ascii="Palatino Linotype" w:eastAsia="Calibri" w:hAnsi="Palatino Linotype" w:cs="Tahoma"/>
          <w:sz w:val="22"/>
          <w:szCs w:val="22"/>
          <w:lang w:eastAsia="en-US"/>
        </w:rPr>
        <w:t xml:space="preserve"> </w:t>
      </w:r>
      <w:r w:rsidRPr="004E2B9E">
        <w:rPr>
          <w:rFonts w:ascii="Palatino Linotype" w:hAnsi="Palatino Linotype" w:cs="Tahoma"/>
          <w:bCs/>
          <w:sz w:val="22"/>
          <w:szCs w:val="22"/>
        </w:rPr>
        <w:t>interpuesto</w:t>
      </w:r>
      <w:r w:rsidRPr="00C938B6">
        <w:rPr>
          <w:rFonts w:ascii="Palatino Linotype" w:hAnsi="Palatino Linotype" w:cs="Tahoma"/>
          <w:color w:val="0D0D0D" w:themeColor="text1" w:themeTint="F2"/>
          <w:sz w:val="22"/>
          <w:szCs w:val="22"/>
        </w:rPr>
        <w:t xml:space="preserve"> por</w:t>
      </w:r>
      <w:r w:rsidR="00412FE1">
        <w:rPr>
          <w:rFonts w:ascii="Palatino Linotype" w:hAnsi="Palatino Linotype" w:cs="Tahoma"/>
          <w:color w:val="0D0D0D" w:themeColor="text1" w:themeTint="F2"/>
          <w:sz w:val="22"/>
          <w:szCs w:val="22"/>
        </w:rPr>
        <w:t xml:space="preserve"> </w:t>
      </w:r>
      <w:r w:rsidR="00EA55DD">
        <w:rPr>
          <w:rFonts w:ascii="Palatino Linotype" w:hAnsi="Palatino Linotype" w:cs="Tahoma"/>
          <w:color w:val="0D0D0D" w:themeColor="text1" w:themeTint="F2"/>
          <w:sz w:val="22"/>
          <w:szCs w:val="22"/>
        </w:rPr>
        <w:t>una persona usaría del Sistema de Acceso a la Información Mexiquense</w:t>
      </w:r>
      <w:r w:rsidRPr="00C938B6">
        <w:rPr>
          <w:rFonts w:ascii="Palatino Linotype" w:hAnsi="Palatino Linotype" w:cs="Tahoma"/>
          <w:color w:val="0D0D0D" w:themeColor="text1" w:themeTint="F2"/>
          <w:sz w:val="22"/>
          <w:szCs w:val="22"/>
        </w:rPr>
        <w:t xml:space="preserve">, en lo sucesivo Recurrente o Particular, </w:t>
      </w:r>
      <w:r w:rsidRPr="00C938B6">
        <w:rPr>
          <w:rFonts w:ascii="Palatino Linotype" w:eastAsia="Calibri" w:hAnsi="Palatino Linotype" w:cs="Tahoma"/>
          <w:sz w:val="22"/>
          <w:szCs w:val="22"/>
          <w:lang w:val="es-ES" w:eastAsia="en-US"/>
        </w:rPr>
        <w:t xml:space="preserve">en contra de la respuesta del Sujeto Obligado, </w:t>
      </w:r>
      <w:r w:rsidR="003909D9">
        <w:rPr>
          <w:rFonts w:ascii="Palatino Linotype" w:eastAsia="Calibri" w:hAnsi="Palatino Linotype" w:cs="Tahoma"/>
          <w:sz w:val="22"/>
          <w:szCs w:val="22"/>
          <w:lang w:eastAsia="en-US"/>
        </w:rPr>
        <w:t xml:space="preserve">Ayuntamiento de Melchor Ocampo </w:t>
      </w:r>
      <w:r w:rsidRPr="00C938B6">
        <w:rPr>
          <w:rFonts w:ascii="Palatino Linotype" w:eastAsia="Calibri" w:hAnsi="Palatino Linotype" w:cs="Tahoma"/>
          <w:sz w:val="22"/>
          <w:szCs w:val="22"/>
          <w:lang w:val="es-ES" w:eastAsia="en-US"/>
        </w:rPr>
        <w:t>a la solicitud de acceso a la información</w:t>
      </w:r>
      <w:r w:rsidR="00AA68C9">
        <w:rPr>
          <w:rFonts w:ascii="Palatino Linotype" w:eastAsia="Calibri" w:hAnsi="Palatino Linotype" w:cs="Tahoma"/>
          <w:sz w:val="22"/>
          <w:szCs w:val="22"/>
          <w:lang w:eastAsia="en-US"/>
        </w:rPr>
        <w:t xml:space="preserve"> 00</w:t>
      </w:r>
      <w:r w:rsidR="003909D9">
        <w:rPr>
          <w:rFonts w:ascii="Palatino Linotype" w:eastAsia="Calibri" w:hAnsi="Palatino Linotype" w:cs="Tahoma"/>
          <w:sz w:val="22"/>
          <w:szCs w:val="22"/>
          <w:lang w:eastAsia="en-US"/>
        </w:rPr>
        <w:t>014</w:t>
      </w:r>
      <w:r w:rsidR="001776FA">
        <w:rPr>
          <w:rFonts w:ascii="Palatino Linotype" w:eastAsia="Calibri" w:hAnsi="Palatino Linotype" w:cs="Tahoma"/>
          <w:sz w:val="22"/>
          <w:szCs w:val="22"/>
          <w:lang w:eastAsia="en-US"/>
        </w:rPr>
        <w:t>/</w:t>
      </w:r>
      <w:r w:rsidR="003909D9">
        <w:rPr>
          <w:rFonts w:ascii="Palatino Linotype" w:eastAsia="Calibri" w:hAnsi="Palatino Linotype" w:cs="Tahoma"/>
          <w:sz w:val="22"/>
          <w:szCs w:val="22"/>
          <w:lang w:eastAsia="en-US"/>
        </w:rPr>
        <w:t>MELOCAM</w:t>
      </w:r>
      <w:r w:rsidRPr="00C938B6">
        <w:rPr>
          <w:rFonts w:ascii="Palatino Linotype" w:eastAsia="Calibri" w:hAnsi="Palatino Linotype" w:cs="Tahoma"/>
          <w:sz w:val="22"/>
          <w:szCs w:val="22"/>
          <w:lang w:eastAsia="en-US"/>
        </w:rPr>
        <w:t>/IP/202</w:t>
      </w:r>
      <w:r w:rsidR="00EA55DD">
        <w:rPr>
          <w:rFonts w:ascii="Palatino Linotype" w:eastAsia="Calibri" w:hAnsi="Palatino Linotype" w:cs="Tahoma"/>
          <w:sz w:val="22"/>
          <w:szCs w:val="22"/>
          <w:lang w:eastAsia="en-US"/>
        </w:rPr>
        <w:t>2</w:t>
      </w:r>
      <w:r w:rsidRPr="00C938B6">
        <w:rPr>
          <w:rFonts w:ascii="Palatino Linotype" w:eastAsia="Calibri" w:hAnsi="Palatino Linotype" w:cs="Tahoma"/>
          <w:sz w:val="22"/>
          <w:szCs w:val="22"/>
          <w:lang w:val="es-ES" w:eastAsia="en-US"/>
        </w:rPr>
        <w:t>, se emite la presente</w:t>
      </w:r>
      <w:r w:rsidRPr="00C938B6">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388C37B9" w14:textId="77777777" w:rsidR="00801872" w:rsidRPr="00C938B6" w:rsidRDefault="00801872" w:rsidP="005B031E">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76427671" w14:textId="77777777" w:rsidR="00801872" w:rsidRPr="00C938B6" w:rsidRDefault="00801872" w:rsidP="005B031E">
      <w:pPr>
        <w:spacing w:line="360" w:lineRule="auto"/>
        <w:ind w:right="-93"/>
        <w:contextualSpacing/>
        <w:jc w:val="center"/>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A N T E C E D E N T E S:</w:t>
      </w:r>
    </w:p>
    <w:p w14:paraId="6EC6BCC4" w14:textId="77777777" w:rsidR="00801872" w:rsidRPr="00C938B6" w:rsidRDefault="00801872" w:rsidP="005B031E">
      <w:pPr>
        <w:spacing w:line="360" w:lineRule="auto"/>
        <w:ind w:right="-93"/>
        <w:contextualSpacing/>
        <w:jc w:val="both"/>
        <w:rPr>
          <w:rFonts w:ascii="Palatino Linotype" w:eastAsia="Calibri" w:hAnsi="Palatino Linotype" w:cs="Tahoma"/>
          <w:bCs/>
          <w:sz w:val="22"/>
          <w:szCs w:val="22"/>
          <w:lang w:eastAsia="en-US"/>
        </w:rPr>
      </w:pPr>
    </w:p>
    <w:p w14:paraId="5944A4CF" w14:textId="77777777" w:rsidR="00801872" w:rsidRPr="00C938B6" w:rsidRDefault="00801872" w:rsidP="005B031E">
      <w:pPr>
        <w:spacing w:line="360" w:lineRule="auto"/>
        <w:contextualSpacing/>
        <w:jc w:val="both"/>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 xml:space="preserve">I. Presentación de la solicitud de información.  </w:t>
      </w:r>
    </w:p>
    <w:p w14:paraId="397391E9" w14:textId="77777777" w:rsidR="00801872" w:rsidRPr="00C938B6" w:rsidRDefault="00801872" w:rsidP="005B031E">
      <w:pPr>
        <w:autoSpaceDE w:val="0"/>
        <w:autoSpaceDN w:val="0"/>
        <w:adjustRightInd w:val="0"/>
        <w:spacing w:line="360" w:lineRule="auto"/>
        <w:jc w:val="both"/>
        <w:rPr>
          <w:rFonts w:ascii="Palatino Linotype" w:hAnsi="Palatino Linotype" w:cs="Tahoma"/>
          <w:sz w:val="22"/>
          <w:szCs w:val="22"/>
        </w:rPr>
      </w:pPr>
    </w:p>
    <w:p w14:paraId="7BF8DBE2" w14:textId="4FE53EE1" w:rsidR="00801872" w:rsidRDefault="00801872" w:rsidP="005B031E">
      <w:pPr>
        <w:autoSpaceDE w:val="0"/>
        <w:autoSpaceDN w:val="0"/>
        <w:adjustRightInd w:val="0"/>
        <w:spacing w:line="360" w:lineRule="auto"/>
        <w:jc w:val="both"/>
        <w:rPr>
          <w:rFonts w:ascii="Palatino Linotype" w:hAnsi="Palatino Linotype" w:cs="Tahoma"/>
          <w:sz w:val="22"/>
          <w:szCs w:val="22"/>
        </w:rPr>
      </w:pPr>
      <w:r w:rsidRPr="00C938B6">
        <w:rPr>
          <w:rFonts w:ascii="Palatino Linotype" w:hAnsi="Palatino Linotype" w:cs="Tahoma"/>
          <w:sz w:val="22"/>
          <w:szCs w:val="22"/>
        </w:rPr>
        <w:t xml:space="preserve">Con fecha </w:t>
      </w:r>
      <w:r w:rsidR="003909D9">
        <w:rPr>
          <w:rFonts w:ascii="Palatino Linotype" w:hAnsi="Palatino Linotype" w:cs="Tahoma"/>
          <w:sz w:val="22"/>
          <w:szCs w:val="22"/>
        </w:rPr>
        <w:t xml:space="preserve">veinticuatro </w:t>
      </w:r>
      <w:r w:rsidR="00EA55DD">
        <w:rPr>
          <w:rFonts w:ascii="Palatino Linotype" w:hAnsi="Palatino Linotype" w:cs="Tahoma"/>
          <w:sz w:val="22"/>
          <w:szCs w:val="22"/>
        </w:rPr>
        <w:t>de enero de dos mil veintidós</w:t>
      </w:r>
      <w:r w:rsidR="00A14307">
        <w:rPr>
          <w:rFonts w:ascii="Palatino Linotype" w:hAnsi="Palatino Linotype" w:cs="Tahoma"/>
          <w:sz w:val="22"/>
          <w:szCs w:val="22"/>
        </w:rPr>
        <w:t>, el Particular presentó una solicitud de acceso a la información pública a través del Sistema de Acceso a la Información Mexiquense (SAIMEX)</w:t>
      </w:r>
      <w:r w:rsidR="002D46B4">
        <w:rPr>
          <w:rFonts w:ascii="Palatino Linotype" w:hAnsi="Palatino Linotype" w:cs="Tahoma"/>
          <w:sz w:val="22"/>
          <w:szCs w:val="22"/>
        </w:rPr>
        <w:t xml:space="preserve"> </w:t>
      </w:r>
      <w:r w:rsidR="00BE73E6" w:rsidRPr="00C938B6">
        <w:rPr>
          <w:rFonts w:ascii="Palatino Linotype" w:eastAsia="Calibri" w:hAnsi="Palatino Linotype" w:cs="Tahoma"/>
          <w:color w:val="000000"/>
          <w:sz w:val="22"/>
          <w:szCs w:val="22"/>
          <w:lang w:eastAsia="en-US"/>
        </w:rPr>
        <w:t>mediante la cual requirió:</w:t>
      </w:r>
    </w:p>
    <w:p w14:paraId="0EEE8EAF" w14:textId="77777777" w:rsidR="002D46B4" w:rsidRPr="002D46B4" w:rsidRDefault="002D46B4" w:rsidP="005B031E">
      <w:pPr>
        <w:autoSpaceDE w:val="0"/>
        <w:autoSpaceDN w:val="0"/>
        <w:adjustRightInd w:val="0"/>
        <w:spacing w:line="360" w:lineRule="auto"/>
        <w:jc w:val="both"/>
        <w:rPr>
          <w:rFonts w:ascii="Palatino Linotype" w:hAnsi="Palatino Linotype" w:cs="Tahoma"/>
          <w:sz w:val="22"/>
          <w:szCs w:val="22"/>
        </w:rPr>
      </w:pPr>
    </w:p>
    <w:p w14:paraId="789FA1B2" w14:textId="37E04E65" w:rsidR="00CC68B4" w:rsidRDefault="00473C88" w:rsidP="005B031E">
      <w:pPr>
        <w:spacing w:line="360" w:lineRule="auto"/>
        <w:ind w:left="567" w:right="567"/>
        <w:contextualSpacing/>
        <w:rPr>
          <w:rFonts w:ascii="Palatino Linotype" w:hAnsi="Palatino Linotype" w:cs="Tahoma"/>
          <w:b/>
          <w:i/>
          <w:iCs/>
        </w:rPr>
      </w:pPr>
      <w:r>
        <w:rPr>
          <w:rFonts w:ascii="Palatino Linotype" w:hAnsi="Palatino Linotype" w:cs="Tahoma"/>
          <w:b/>
          <w:bCs/>
          <w:i/>
          <w:iCs/>
        </w:rPr>
        <w:t>0</w:t>
      </w:r>
      <w:r w:rsidR="003909D9">
        <w:rPr>
          <w:rFonts w:ascii="Palatino Linotype" w:hAnsi="Palatino Linotype" w:cs="Tahoma"/>
          <w:b/>
          <w:bCs/>
          <w:i/>
          <w:iCs/>
        </w:rPr>
        <w:t>0014</w:t>
      </w:r>
      <w:r w:rsidR="00CC68B4" w:rsidRPr="00CC68B4">
        <w:rPr>
          <w:rFonts w:ascii="Palatino Linotype" w:hAnsi="Palatino Linotype" w:cs="Tahoma"/>
          <w:b/>
          <w:bCs/>
          <w:i/>
          <w:iCs/>
        </w:rPr>
        <w:t>/</w:t>
      </w:r>
      <w:r w:rsidR="003909D9">
        <w:rPr>
          <w:rFonts w:ascii="Palatino Linotype" w:hAnsi="Palatino Linotype" w:cs="Tahoma"/>
          <w:b/>
          <w:bCs/>
          <w:i/>
          <w:iCs/>
        </w:rPr>
        <w:t>MELOCAM</w:t>
      </w:r>
      <w:r w:rsidR="00CC68B4" w:rsidRPr="00CC68B4">
        <w:rPr>
          <w:rFonts w:ascii="Palatino Linotype" w:hAnsi="Palatino Linotype" w:cs="Tahoma"/>
          <w:b/>
          <w:bCs/>
          <w:i/>
          <w:iCs/>
        </w:rPr>
        <w:t>/IP/202</w:t>
      </w:r>
      <w:r w:rsidR="00EA55DD">
        <w:rPr>
          <w:rFonts w:ascii="Palatino Linotype" w:hAnsi="Palatino Linotype" w:cs="Tahoma"/>
          <w:b/>
          <w:bCs/>
          <w:i/>
          <w:iCs/>
        </w:rPr>
        <w:t>2</w:t>
      </w:r>
    </w:p>
    <w:p w14:paraId="15187AB8" w14:textId="08246E14" w:rsidR="00801872" w:rsidRPr="00C938B6" w:rsidRDefault="00801872" w:rsidP="005B031E">
      <w:pPr>
        <w:spacing w:line="360" w:lineRule="auto"/>
        <w:ind w:left="567" w:right="567"/>
        <w:contextualSpacing/>
        <w:rPr>
          <w:rFonts w:ascii="Palatino Linotype" w:hAnsi="Palatino Linotype" w:cs="Tahoma"/>
          <w:b/>
          <w:i/>
          <w:iCs/>
        </w:rPr>
      </w:pPr>
      <w:r w:rsidRPr="00C938B6">
        <w:rPr>
          <w:rFonts w:ascii="Palatino Linotype" w:hAnsi="Palatino Linotype" w:cs="Tahoma"/>
          <w:b/>
          <w:i/>
          <w:iCs/>
        </w:rPr>
        <w:t>DESCRIPCIÓN CLARA Y PRECISA DE LA INFORMACIÓN SOLICITADA</w:t>
      </w:r>
    </w:p>
    <w:p w14:paraId="6728A402" w14:textId="079940C0" w:rsidR="00801872" w:rsidRPr="00C938B6" w:rsidRDefault="002D46B4" w:rsidP="005B031E">
      <w:pPr>
        <w:spacing w:line="360" w:lineRule="auto"/>
        <w:ind w:left="567" w:right="567"/>
        <w:contextualSpacing/>
        <w:jc w:val="both"/>
        <w:rPr>
          <w:rFonts w:ascii="Palatino Linotype" w:hAnsi="Palatino Linotype"/>
          <w:bCs/>
          <w:i/>
          <w:iCs/>
          <w:color w:val="000000"/>
        </w:rPr>
      </w:pPr>
      <w:bookmarkStart w:id="1" w:name="_Hlk93400387"/>
      <w:r>
        <w:rPr>
          <w:rFonts w:ascii="Palatino Linotype" w:hAnsi="Palatino Linotype"/>
          <w:bCs/>
          <w:i/>
          <w:iCs/>
          <w:color w:val="000000"/>
        </w:rPr>
        <w:t>“</w:t>
      </w:r>
      <w:r w:rsidR="003909D9" w:rsidRPr="003909D9">
        <w:rPr>
          <w:rFonts w:ascii="Palatino Linotype" w:hAnsi="Palatino Linotype"/>
          <w:bCs/>
          <w:i/>
          <w:iCs/>
          <w:color w:val="000000"/>
        </w:rPr>
        <w:t xml:space="preserve">De todo el personal que labora en las siguientes dependencias de la actual administración municipal: 1. Tesorería municipal. 2. Dirección de administración. 3. Dirección de comunicación social. 4. Dirección de obras públicas, desarrollo urbano y medio ambiente. 5. Dirección de seguridad pública. 6. Dirección de agua potable, drenaje y alcantarillado. 7. Dirección de desarrollo social. 8. Contraloría interna municipal. 9. Dirección de desarrollo económico y fomento al empleo. 10. Dirección de seguridad ciudadana y movilidad. 11. Dirección jurídica. 12. Dirección de servicios </w:t>
      </w:r>
      <w:r w:rsidR="003909D9" w:rsidRPr="003909D9">
        <w:rPr>
          <w:rFonts w:ascii="Palatino Linotype" w:hAnsi="Palatino Linotype"/>
          <w:bCs/>
          <w:i/>
          <w:iCs/>
          <w:color w:val="000000"/>
        </w:rPr>
        <w:lastRenderedPageBreak/>
        <w:t xml:space="preserve">públicos. 13. Dirección de atención a la mujer. 14. Presidencia municipal. 15. Secretaría del H. ayuntamiento. 16. Sindicatura municipal. 17. Primera regiduría. 18. Segunda regiduría. 19. Tercera regiduría. 20. Cuarta regiduría. 21. Quinta regiduría. 22. Sexta regiduría. 23. Séptima regiduría. 24. Unidad de transparencia. 25. Sistema municipal para el desarrollo integral de la familia (DIF municipal). 26. Dirección de protección civil. Solicito versión pública de la siguiente información, así como versión pública de los documentos que la sustenten. a. Nombre del trabajador. b. Nombre del cargo ostentado. c. Perfil requerido para el cargo. d. Sueldo mensual bruto. e. Sueldo mensual neto. f. Curriculum vitae actualizado. g. Experiencia laboral previa. h. Nombramiento correspondiente para el cargo. </w:t>
      </w:r>
      <w:r w:rsidR="00CC68B4">
        <w:rPr>
          <w:rFonts w:ascii="Palatino Linotype" w:hAnsi="Palatino Linotype"/>
          <w:bCs/>
          <w:i/>
          <w:iCs/>
          <w:color w:val="000000"/>
        </w:rPr>
        <w:t xml:space="preserve">“. </w:t>
      </w:r>
      <w:r w:rsidR="00801872" w:rsidRPr="00C938B6">
        <w:rPr>
          <w:rFonts w:ascii="Palatino Linotype" w:hAnsi="Palatino Linotype"/>
          <w:bCs/>
          <w:i/>
          <w:iCs/>
          <w:color w:val="000000"/>
        </w:rPr>
        <w:t xml:space="preserve">(Sic) </w:t>
      </w:r>
    </w:p>
    <w:bookmarkEnd w:id="1"/>
    <w:p w14:paraId="1D28BF4A" w14:textId="77777777" w:rsidR="00801872" w:rsidRPr="00C938B6" w:rsidRDefault="00801872" w:rsidP="005B031E">
      <w:pPr>
        <w:spacing w:line="360" w:lineRule="auto"/>
        <w:ind w:left="567" w:right="567"/>
        <w:contextualSpacing/>
        <w:jc w:val="both"/>
        <w:rPr>
          <w:rFonts w:ascii="Palatino Linotype" w:hAnsi="Palatino Linotype"/>
          <w:bCs/>
          <w:i/>
          <w:iCs/>
          <w:color w:val="000000"/>
        </w:rPr>
      </w:pPr>
    </w:p>
    <w:p w14:paraId="3F3F3633" w14:textId="626FB3CE" w:rsidR="00801872" w:rsidRPr="00C938B6" w:rsidRDefault="00801872" w:rsidP="005B031E">
      <w:pPr>
        <w:tabs>
          <w:tab w:val="left" w:pos="4667"/>
        </w:tabs>
        <w:spacing w:line="360" w:lineRule="auto"/>
        <w:ind w:left="567" w:right="567"/>
        <w:rPr>
          <w:rFonts w:ascii="Palatino Linotype" w:hAnsi="Palatino Linotype" w:cs="Tahoma"/>
          <w:b/>
          <w:bCs/>
          <w:i/>
          <w:iCs/>
        </w:rPr>
      </w:pPr>
      <w:r w:rsidRPr="00C938B6">
        <w:rPr>
          <w:rFonts w:ascii="Palatino Linotype" w:hAnsi="Palatino Linotype" w:cs="Tahoma"/>
          <w:b/>
          <w:bCs/>
          <w:i/>
          <w:iCs/>
        </w:rPr>
        <w:t>MODALIDAD DE ENTREGA</w:t>
      </w:r>
    </w:p>
    <w:p w14:paraId="14C233F3" w14:textId="24003075" w:rsidR="00257F48" w:rsidRDefault="00473C88" w:rsidP="001776FA">
      <w:pPr>
        <w:spacing w:line="360" w:lineRule="auto"/>
        <w:ind w:left="567" w:right="567"/>
        <w:rPr>
          <w:rFonts w:ascii="Palatino Linotype" w:hAnsi="Palatino Linotype" w:cs="Arial"/>
          <w:bCs/>
          <w:i/>
          <w:iCs/>
        </w:rPr>
      </w:pPr>
      <w:r>
        <w:rPr>
          <w:rFonts w:ascii="Palatino Linotype" w:hAnsi="Palatino Linotype" w:cs="Arial"/>
          <w:bCs/>
          <w:i/>
          <w:iCs/>
        </w:rPr>
        <w:t>A través de</w:t>
      </w:r>
      <w:r w:rsidR="00533AE8">
        <w:rPr>
          <w:rFonts w:ascii="Palatino Linotype" w:hAnsi="Palatino Linotype" w:cs="Arial"/>
          <w:bCs/>
          <w:i/>
          <w:iCs/>
        </w:rPr>
        <w:t xml:space="preserve">l </w:t>
      </w:r>
      <w:r>
        <w:rPr>
          <w:rFonts w:ascii="Palatino Linotype" w:hAnsi="Palatino Linotype" w:cs="Arial"/>
          <w:bCs/>
          <w:i/>
          <w:iCs/>
        </w:rPr>
        <w:t xml:space="preserve">SAIMEX. </w:t>
      </w:r>
    </w:p>
    <w:p w14:paraId="376F9F32" w14:textId="77777777" w:rsidR="003909D9" w:rsidRPr="001776FA" w:rsidRDefault="003909D9" w:rsidP="001776FA">
      <w:pPr>
        <w:spacing w:line="360" w:lineRule="auto"/>
        <w:ind w:left="567" w:right="567"/>
        <w:rPr>
          <w:rFonts w:ascii="Palatino Linotype" w:hAnsi="Palatino Linotype" w:cs="Arial"/>
          <w:bCs/>
          <w:i/>
          <w:iCs/>
        </w:rPr>
      </w:pPr>
    </w:p>
    <w:p w14:paraId="25D9F666" w14:textId="77777777" w:rsidR="00801872" w:rsidRPr="00C938B6" w:rsidRDefault="00801872" w:rsidP="005B031E">
      <w:pPr>
        <w:pStyle w:val="Prrafodelista"/>
        <w:tabs>
          <w:tab w:val="left" w:pos="567"/>
        </w:tabs>
        <w:spacing w:line="360" w:lineRule="auto"/>
        <w:ind w:left="0"/>
        <w:jc w:val="both"/>
        <w:rPr>
          <w:rFonts w:ascii="Palatino Linotype" w:hAnsi="Palatino Linotype" w:cs="Tahoma"/>
          <w:szCs w:val="22"/>
        </w:rPr>
      </w:pPr>
      <w:r w:rsidRPr="00C938B6">
        <w:rPr>
          <w:rFonts w:ascii="Palatino Linotype" w:hAnsi="Palatino Linotype" w:cs="Tahoma"/>
          <w:b/>
          <w:szCs w:val="22"/>
        </w:rPr>
        <w:t>II. Respuesta del Sujeto Obligado.</w:t>
      </w:r>
    </w:p>
    <w:p w14:paraId="35CE8038" w14:textId="77777777" w:rsidR="00801872" w:rsidRPr="00C938B6" w:rsidRDefault="00801872" w:rsidP="005B031E">
      <w:pPr>
        <w:autoSpaceDE w:val="0"/>
        <w:autoSpaceDN w:val="0"/>
        <w:adjustRightInd w:val="0"/>
        <w:spacing w:line="360" w:lineRule="auto"/>
        <w:ind w:right="-28"/>
        <w:jc w:val="both"/>
        <w:rPr>
          <w:rFonts w:ascii="Palatino Linotype" w:hAnsi="Palatino Linotype" w:cs="Tahoma"/>
          <w:bCs/>
          <w:sz w:val="22"/>
          <w:szCs w:val="22"/>
        </w:rPr>
      </w:pPr>
    </w:p>
    <w:p w14:paraId="60B4E890" w14:textId="145D0700" w:rsidR="002D46B4" w:rsidRDefault="00801872" w:rsidP="005B031E">
      <w:pPr>
        <w:autoSpaceDE w:val="0"/>
        <w:autoSpaceDN w:val="0"/>
        <w:adjustRightInd w:val="0"/>
        <w:spacing w:line="360" w:lineRule="auto"/>
        <w:ind w:right="-28"/>
        <w:jc w:val="both"/>
        <w:rPr>
          <w:rFonts w:ascii="Palatino Linotype" w:hAnsi="Palatino Linotype" w:cs="Tahoma"/>
          <w:bCs/>
          <w:sz w:val="22"/>
          <w:szCs w:val="22"/>
        </w:rPr>
      </w:pPr>
      <w:r w:rsidRPr="00C938B6">
        <w:rPr>
          <w:rFonts w:ascii="Palatino Linotype" w:hAnsi="Palatino Linotype" w:cs="Tahoma"/>
          <w:bCs/>
          <w:sz w:val="22"/>
          <w:szCs w:val="22"/>
        </w:rPr>
        <w:t>Con fecha</w:t>
      </w:r>
      <w:r w:rsidR="002D46B4">
        <w:rPr>
          <w:rFonts w:ascii="Palatino Linotype" w:hAnsi="Palatino Linotype" w:cs="Tahoma"/>
          <w:bCs/>
          <w:sz w:val="22"/>
          <w:szCs w:val="22"/>
        </w:rPr>
        <w:t xml:space="preserve"> </w:t>
      </w:r>
      <w:r w:rsidR="003909D9">
        <w:rPr>
          <w:rFonts w:ascii="Palatino Linotype" w:hAnsi="Palatino Linotype" w:cs="Tahoma"/>
          <w:bCs/>
          <w:sz w:val="22"/>
          <w:szCs w:val="22"/>
        </w:rPr>
        <w:t xml:space="preserve">quince </w:t>
      </w:r>
      <w:r w:rsidR="003931DD">
        <w:rPr>
          <w:rFonts w:ascii="Palatino Linotype" w:hAnsi="Palatino Linotype" w:cs="Tahoma"/>
          <w:bCs/>
          <w:sz w:val="22"/>
          <w:szCs w:val="22"/>
        </w:rPr>
        <w:t>de</w:t>
      </w:r>
      <w:r w:rsidR="004D528F">
        <w:rPr>
          <w:rFonts w:ascii="Palatino Linotype" w:hAnsi="Palatino Linotype" w:cs="Tahoma"/>
          <w:bCs/>
          <w:sz w:val="22"/>
          <w:szCs w:val="22"/>
        </w:rPr>
        <w:t xml:space="preserve"> febrero de dos mil veintidós</w:t>
      </w:r>
      <w:r w:rsidR="002D46B4">
        <w:rPr>
          <w:rFonts w:ascii="Palatino Linotype" w:hAnsi="Palatino Linotype" w:cs="Tahoma"/>
          <w:bCs/>
          <w:sz w:val="22"/>
          <w:szCs w:val="22"/>
        </w:rPr>
        <w:t xml:space="preserve">, </w:t>
      </w:r>
      <w:r w:rsidR="009F646C" w:rsidRPr="00C938B6">
        <w:rPr>
          <w:rFonts w:ascii="Palatino Linotype" w:hAnsi="Palatino Linotype" w:cs="Tahoma"/>
          <w:bCs/>
          <w:sz w:val="22"/>
          <w:szCs w:val="22"/>
        </w:rPr>
        <w:t xml:space="preserve">el Sujeto Obligado notificó </w:t>
      </w:r>
      <w:r w:rsidR="002D46B4" w:rsidRPr="00C938B6">
        <w:rPr>
          <w:rFonts w:ascii="Palatino Linotype" w:hAnsi="Palatino Linotype" w:cs="Tahoma"/>
          <w:bCs/>
          <w:sz w:val="22"/>
          <w:szCs w:val="22"/>
        </w:rPr>
        <w:t xml:space="preserve">a través del </w:t>
      </w:r>
      <w:r w:rsidR="002D46B4" w:rsidRPr="00C938B6">
        <w:rPr>
          <w:rFonts w:ascii="Palatino Linotype" w:hAnsi="Palatino Linotype" w:cs="Tahoma"/>
          <w:sz w:val="22"/>
          <w:szCs w:val="22"/>
        </w:rPr>
        <w:t xml:space="preserve">Sistema de Acceso a la </w:t>
      </w:r>
      <w:r w:rsidR="002D46B4">
        <w:rPr>
          <w:rFonts w:ascii="Palatino Linotype" w:hAnsi="Palatino Linotype" w:cs="Tahoma"/>
          <w:sz w:val="22"/>
          <w:szCs w:val="22"/>
        </w:rPr>
        <w:t>Información Mexiquense (SAIMEX)</w:t>
      </w:r>
      <w:r w:rsidR="002D46B4">
        <w:rPr>
          <w:rFonts w:ascii="Palatino Linotype" w:hAnsi="Palatino Linotype" w:cs="Tahoma"/>
          <w:bCs/>
          <w:sz w:val="22"/>
          <w:szCs w:val="22"/>
        </w:rPr>
        <w:t xml:space="preserve">, </w:t>
      </w:r>
      <w:r w:rsidR="009F646C" w:rsidRPr="00C938B6">
        <w:rPr>
          <w:rFonts w:ascii="Palatino Linotype" w:hAnsi="Palatino Linotype" w:cs="Tahoma"/>
          <w:bCs/>
          <w:sz w:val="22"/>
          <w:szCs w:val="22"/>
        </w:rPr>
        <w:t>la respuesta a la solici</w:t>
      </w:r>
      <w:r w:rsidR="002D46B4">
        <w:rPr>
          <w:rFonts w:ascii="Palatino Linotype" w:hAnsi="Palatino Linotype" w:cs="Tahoma"/>
          <w:bCs/>
          <w:sz w:val="22"/>
          <w:szCs w:val="22"/>
        </w:rPr>
        <w:t>t</w:t>
      </w:r>
      <w:r w:rsidR="001E3977">
        <w:rPr>
          <w:rFonts w:ascii="Palatino Linotype" w:hAnsi="Palatino Linotype" w:cs="Tahoma"/>
          <w:bCs/>
          <w:sz w:val="22"/>
          <w:szCs w:val="22"/>
        </w:rPr>
        <w:t xml:space="preserve">ud de acceso a la </w:t>
      </w:r>
      <w:r w:rsidR="00A60C77">
        <w:rPr>
          <w:rFonts w:ascii="Palatino Linotype" w:hAnsi="Palatino Linotype" w:cs="Tahoma"/>
          <w:bCs/>
          <w:sz w:val="22"/>
          <w:szCs w:val="22"/>
        </w:rPr>
        <w:t>informació</w:t>
      </w:r>
      <w:r w:rsidR="001D1806">
        <w:rPr>
          <w:rFonts w:ascii="Palatino Linotype" w:hAnsi="Palatino Linotype" w:cs="Tahoma"/>
          <w:bCs/>
          <w:sz w:val="22"/>
          <w:szCs w:val="22"/>
        </w:rPr>
        <w:t xml:space="preserve">n al tenor de lo siguiente: </w:t>
      </w:r>
    </w:p>
    <w:p w14:paraId="0070B86F" w14:textId="77777777" w:rsidR="001D1806" w:rsidRDefault="001D1806" w:rsidP="005B031E">
      <w:pPr>
        <w:autoSpaceDE w:val="0"/>
        <w:autoSpaceDN w:val="0"/>
        <w:adjustRightInd w:val="0"/>
        <w:spacing w:line="360" w:lineRule="auto"/>
        <w:ind w:right="-28"/>
        <w:jc w:val="both"/>
        <w:rPr>
          <w:rFonts w:ascii="Palatino Linotype" w:hAnsi="Palatino Linotype" w:cs="Tahoma"/>
          <w:bCs/>
          <w:sz w:val="22"/>
          <w:szCs w:val="22"/>
        </w:rPr>
      </w:pPr>
    </w:p>
    <w:p w14:paraId="420E2315" w14:textId="6BE49895" w:rsidR="001439DF" w:rsidRPr="00821876" w:rsidRDefault="001D1806" w:rsidP="00821876">
      <w:pPr>
        <w:autoSpaceDE w:val="0"/>
        <w:autoSpaceDN w:val="0"/>
        <w:adjustRightInd w:val="0"/>
        <w:spacing w:line="360" w:lineRule="auto"/>
        <w:ind w:left="567" w:right="539"/>
        <w:jc w:val="both"/>
        <w:rPr>
          <w:rFonts w:ascii="Palatino Linotype" w:hAnsi="Palatino Linotype" w:cs="Tahoma"/>
          <w:bCs/>
          <w:i/>
          <w:szCs w:val="22"/>
        </w:rPr>
      </w:pPr>
      <w:r w:rsidRPr="00821876">
        <w:rPr>
          <w:rFonts w:ascii="Palatino Linotype" w:hAnsi="Palatino Linotype" w:cs="Tahoma"/>
          <w:bCs/>
          <w:i/>
          <w:szCs w:val="22"/>
        </w:rPr>
        <w:t>“</w:t>
      </w:r>
      <w:r w:rsidR="003909D9" w:rsidRPr="003909D9">
        <w:rPr>
          <w:rFonts w:ascii="Palatino Linotype" w:hAnsi="Palatino Linotype" w:cs="Tahoma"/>
          <w:bCs/>
          <w:i/>
          <w:szCs w:val="22"/>
        </w:rPr>
        <w:t>Estando en tiempo y forma en términos de los artículos 12, 150, 157, 163 y demás relativos de la Ley de Transparencia y Acceso a la Información Pública del Estado de México y Municipios vigente, con respecto a su petición 00014//MELOCAM/IP/2022 mediante el sistema SAIMEX, se le informa: Pone a su disposición la siguiente infroamción.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w:t>
      </w:r>
      <w:r w:rsidR="003909D9">
        <w:rPr>
          <w:rFonts w:ascii="Palatino Linotype" w:hAnsi="Palatino Linotype" w:cs="Tahoma"/>
          <w:bCs/>
          <w:i/>
          <w:szCs w:val="22"/>
        </w:rPr>
        <w:t xml:space="preserve"> término de quince días hábiles”.</w:t>
      </w:r>
      <w:r w:rsidR="00003D5C" w:rsidRPr="00821876">
        <w:rPr>
          <w:rFonts w:ascii="Palatino Linotype" w:hAnsi="Palatino Linotype" w:cs="Tahoma"/>
          <w:bCs/>
          <w:i/>
          <w:szCs w:val="22"/>
        </w:rPr>
        <w:t xml:space="preserve"> </w:t>
      </w:r>
      <w:r w:rsidR="0065749C" w:rsidRPr="00821876">
        <w:rPr>
          <w:rFonts w:ascii="Palatino Linotype" w:hAnsi="Palatino Linotype" w:cs="Tahoma"/>
          <w:bCs/>
          <w:i/>
          <w:szCs w:val="22"/>
        </w:rPr>
        <w:t>(Sic)</w:t>
      </w:r>
      <w:bookmarkStart w:id="2" w:name="_Hlk93400407"/>
    </w:p>
    <w:p w14:paraId="350B4695" w14:textId="77777777" w:rsidR="00CD64A4" w:rsidRDefault="00CD64A4" w:rsidP="003931DD">
      <w:pPr>
        <w:autoSpaceDE w:val="0"/>
        <w:autoSpaceDN w:val="0"/>
        <w:adjustRightInd w:val="0"/>
        <w:spacing w:line="360" w:lineRule="auto"/>
        <w:ind w:right="539"/>
        <w:jc w:val="both"/>
        <w:rPr>
          <w:rFonts w:ascii="Palatino Linotype" w:hAnsi="Palatino Linotype" w:cs="Tahoma"/>
          <w:bCs/>
          <w:i/>
          <w:sz w:val="22"/>
          <w:szCs w:val="22"/>
        </w:rPr>
      </w:pPr>
    </w:p>
    <w:p w14:paraId="05A23FE6" w14:textId="115A9412" w:rsidR="003931DD" w:rsidRDefault="003931DD" w:rsidP="003931DD">
      <w:pPr>
        <w:autoSpaceDE w:val="0"/>
        <w:autoSpaceDN w:val="0"/>
        <w:adjustRightInd w:val="0"/>
        <w:spacing w:line="360" w:lineRule="auto"/>
        <w:ind w:right="539"/>
        <w:jc w:val="both"/>
        <w:rPr>
          <w:rFonts w:ascii="Palatino Linotype" w:hAnsi="Palatino Linotype" w:cs="Tahoma"/>
          <w:bCs/>
          <w:sz w:val="22"/>
          <w:szCs w:val="22"/>
        </w:rPr>
      </w:pPr>
      <w:r>
        <w:rPr>
          <w:rFonts w:ascii="Palatino Linotype" w:hAnsi="Palatino Linotype" w:cs="Tahoma"/>
          <w:bCs/>
          <w:sz w:val="22"/>
          <w:szCs w:val="22"/>
        </w:rPr>
        <w:t xml:space="preserve">Para tales efectos anexó el archivo que se describe a continuación: </w:t>
      </w:r>
    </w:p>
    <w:p w14:paraId="7C61660C" w14:textId="20853285" w:rsidR="003931DD" w:rsidRPr="003909D9" w:rsidRDefault="003909D9" w:rsidP="00821876">
      <w:pPr>
        <w:pStyle w:val="Prrafodelista"/>
        <w:numPr>
          <w:ilvl w:val="0"/>
          <w:numId w:val="1"/>
        </w:numPr>
        <w:autoSpaceDE w:val="0"/>
        <w:autoSpaceDN w:val="0"/>
        <w:adjustRightInd w:val="0"/>
        <w:spacing w:line="360" w:lineRule="auto"/>
        <w:ind w:left="993" w:right="-28"/>
        <w:jc w:val="both"/>
        <w:rPr>
          <w:rFonts w:ascii="Palatino Linotype" w:hAnsi="Palatino Linotype" w:cs="Tahoma"/>
          <w:bCs/>
          <w:szCs w:val="22"/>
        </w:rPr>
      </w:pPr>
      <w:bookmarkStart w:id="3" w:name="_Hlk101365450"/>
      <w:r>
        <w:rPr>
          <w:rFonts w:ascii="Palatino Linotype" w:hAnsi="Palatino Linotype" w:cs="Tahoma"/>
          <w:b/>
          <w:bCs/>
          <w:szCs w:val="22"/>
        </w:rPr>
        <w:lastRenderedPageBreak/>
        <w:t xml:space="preserve">Anexo 2.pdf. </w:t>
      </w:r>
      <w:r>
        <w:rPr>
          <w:rFonts w:ascii="Palatino Linotype" w:hAnsi="Palatino Linotype" w:cs="Tahoma"/>
          <w:bCs/>
          <w:szCs w:val="22"/>
        </w:rPr>
        <w:t xml:space="preserve">Tabla que contiene el nombre, cargo, departamento y el monto de apoyo por concepto de alimentación, premio de asistencia y apoyo de transporte. </w:t>
      </w:r>
    </w:p>
    <w:p w14:paraId="2DACB647" w14:textId="498A754B" w:rsidR="003931DD" w:rsidRDefault="003909D9" w:rsidP="003909D9">
      <w:pPr>
        <w:pStyle w:val="Prrafodelista"/>
        <w:numPr>
          <w:ilvl w:val="0"/>
          <w:numId w:val="1"/>
        </w:numPr>
        <w:autoSpaceDE w:val="0"/>
        <w:autoSpaceDN w:val="0"/>
        <w:adjustRightInd w:val="0"/>
        <w:spacing w:line="360" w:lineRule="auto"/>
        <w:ind w:left="993" w:right="-28"/>
        <w:jc w:val="both"/>
        <w:rPr>
          <w:rFonts w:ascii="Palatino Linotype" w:hAnsi="Palatino Linotype" w:cs="Tahoma"/>
          <w:bCs/>
          <w:szCs w:val="22"/>
        </w:rPr>
      </w:pPr>
      <w:r>
        <w:rPr>
          <w:rFonts w:ascii="Palatino Linotype" w:hAnsi="Palatino Linotype" w:cs="Tahoma"/>
          <w:b/>
          <w:bCs/>
          <w:szCs w:val="22"/>
        </w:rPr>
        <w:t xml:space="preserve">Anexo 1.pdf. </w:t>
      </w:r>
      <w:r>
        <w:rPr>
          <w:rFonts w:ascii="Palatino Linotype" w:hAnsi="Palatino Linotype" w:cs="Tahoma"/>
          <w:bCs/>
          <w:szCs w:val="22"/>
        </w:rPr>
        <w:t xml:space="preserve">Tabla que contiene el nombre del trabajador, nombre del cargo ostentado, perfil requerido para el cargo, sueldo mensual bruto y neto, Currículum Vitae, experiencia y nombramiento correspondiente al cargo. </w:t>
      </w:r>
      <w:bookmarkEnd w:id="3"/>
    </w:p>
    <w:p w14:paraId="5FC2A276" w14:textId="77777777" w:rsidR="003909D9" w:rsidRPr="003909D9" w:rsidRDefault="003909D9" w:rsidP="003909D9">
      <w:pPr>
        <w:pStyle w:val="Prrafodelista"/>
        <w:autoSpaceDE w:val="0"/>
        <w:autoSpaceDN w:val="0"/>
        <w:adjustRightInd w:val="0"/>
        <w:spacing w:line="360" w:lineRule="auto"/>
        <w:ind w:left="993" w:right="-28"/>
        <w:jc w:val="both"/>
        <w:rPr>
          <w:rFonts w:ascii="Palatino Linotype" w:hAnsi="Palatino Linotype" w:cs="Tahoma"/>
          <w:bCs/>
          <w:szCs w:val="22"/>
        </w:rPr>
      </w:pPr>
    </w:p>
    <w:bookmarkEnd w:id="2"/>
    <w:p w14:paraId="17843F84" w14:textId="77777777" w:rsidR="00801872" w:rsidRPr="00C938B6" w:rsidRDefault="00801872" w:rsidP="005B031E">
      <w:pPr>
        <w:autoSpaceDE w:val="0"/>
        <w:autoSpaceDN w:val="0"/>
        <w:adjustRightInd w:val="0"/>
        <w:spacing w:line="360" w:lineRule="auto"/>
        <w:jc w:val="both"/>
        <w:rPr>
          <w:rFonts w:ascii="Palatino Linotype" w:hAnsi="Palatino Linotype" w:cs="Tahoma"/>
          <w:b/>
          <w:sz w:val="22"/>
          <w:szCs w:val="22"/>
        </w:rPr>
      </w:pPr>
      <w:r w:rsidRPr="00C938B6">
        <w:rPr>
          <w:rFonts w:ascii="Palatino Linotype" w:hAnsi="Palatino Linotype" w:cs="Tahoma"/>
          <w:b/>
          <w:sz w:val="22"/>
          <w:szCs w:val="22"/>
        </w:rPr>
        <w:t>III. Interposición del Recurso de Revisión.</w:t>
      </w:r>
    </w:p>
    <w:p w14:paraId="47856147" w14:textId="77777777" w:rsidR="00801872" w:rsidRPr="00C938B6" w:rsidRDefault="00801872" w:rsidP="005B031E">
      <w:pPr>
        <w:widowControl w:val="0"/>
        <w:spacing w:line="360" w:lineRule="auto"/>
        <w:jc w:val="both"/>
        <w:rPr>
          <w:rFonts w:ascii="Palatino Linotype" w:hAnsi="Palatino Linotype" w:cs="Tahoma"/>
          <w:sz w:val="22"/>
          <w:szCs w:val="22"/>
        </w:rPr>
      </w:pPr>
    </w:p>
    <w:p w14:paraId="62F1AEB7" w14:textId="2A99461E" w:rsidR="00801872" w:rsidRPr="00C938B6" w:rsidRDefault="00787658" w:rsidP="005B031E">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fecha </w:t>
      </w:r>
      <w:r w:rsidR="003909D9">
        <w:rPr>
          <w:rFonts w:ascii="Palatino Linotype" w:hAnsi="Palatino Linotype" w:cs="Tahoma"/>
          <w:sz w:val="22"/>
          <w:szCs w:val="22"/>
          <w:lang w:val="es-ES"/>
        </w:rPr>
        <w:t xml:space="preserve">uno </w:t>
      </w:r>
      <w:r w:rsidR="00CD64A4">
        <w:rPr>
          <w:rFonts w:ascii="Palatino Linotype" w:hAnsi="Palatino Linotype" w:cs="Tahoma"/>
          <w:sz w:val="22"/>
          <w:szCs w:val="22"/>
          <w:lang w:val="es-ES"/>
        </w:rPr>
        <w:t xml:space="preserve">de </w:t>
      </w:r>
      <w:r w:rsidR="003909D9">
        <w:rPr>
          <w:rFonts w:ascii="Palatino Linotype" w:hAnsi="Palatino Linotype" w:cs="Tahoma"/>
          <w:sz w:val="22"/>
          <w:szCs w:val="22"/>
          <w:lang w:val="es-ES"/>
        </w:rPr>
        <w:t xml:space="preserve">marzo </w:t>
      </w:r>
      <w:r w:rsidR="00CD64A4">
        <w:rPr>
          <w:rFonts w:ascii="Palatino Linotype" w:hAnsi="Palatino Linotype" w:cs="Tahoma"/>
          <w:sz w:val="22"/>
          <w:szCs w:val="22"/>
          <w:lang w:val="es-ES"/>
        </w:rPr>
        <w:t>dos mil veintidós</w:t>
      </w:r>
      <w:r>
        <w:rPr>
          <w:rFonts w:ascii="Palatino Linotype" w:hAnsi="Palatino Linotype" w:cs="Tahoma"/>
          <w:sz w:val="22"/>
          <w:szCs w:val="22"/>
          <w:lang w:val="es-ES"/>
        </w:rPr>
        <w:t xml:space="preserve">, a través del </w:t>
      </w:r>
      <w:r w:rsidRPr="00C938B6">
        <w:rPr>
          <w:rFonts w:ascii="Palatino Linotype" w:hAnsi="Palatino Linotype" w:cs="Tahoma"/>
          <w:sz w:val="22"/>
          <w:szCs w:val="22"/>
          <w:lang w:val="es-ES"/>
        </w:rPr>
        <w:t>Sistema de Acceso a la Información Mexiquense (SAIMEX)</w:t>
      </w:r>
      <w:r>
        <w:rPr>
          <w:rFonts w:ascii="Palatino Linotype" w:hAnsi="Palatino Linotype" w:cs="Tahoma"/>
          <w:sz w:val="22"/>
          <w:szCs w:val="22"/>
          <w:lang w:val="es-ES"/>
        </w:rPr>
        <w:t xml:space="preserve">, el Particular </w:t>
      </w:r>
      <w:r w:rsidR="00801872" w:rsidRPr="00C938B6">
        <w:rPr>
          <w:rFonts w:ascii="Palatino Linotype" w:hAnsi="Palatino Linotype" w:cs="Tahoma"/>
          <w:sz w:val="22"/>
          <w:szCs w:val="22"/>
          <w:lang w:val="es-ES"/>
        </w:rPr>
        <w:t>interpuso Recurso de Revisión ante este Instituto</w:t>
      </w:r>
      <w:r>
        <w:rPr>
          <w:rFonts w:ascii="Palatino Linotype" w:hAnsi="Palatino Linotype" w:cs="Tahoma"/>
          <w:sz w:val="22"/>
          <w:szCs w:val="22"/>
          <w:lang w:val="es-ES"/>
        </w:rPr>
        <w:t xml:space="preserve"> </w:t>
      </w:r>
      <w:r w:rsidR="00801872" w:rsidRPr="00C938B6">
        <w:rPr>
          <w:rFonts w:ascii="Palatino Linotype" w:hAnsi="Palatino Linotype" w:cs="Tahoma"/>
          <w:sz w:val="22"/>
          <w:szCs w:val="22"/>
          <w:lang w:val="es-ES"/>
        </w:rPr>
        <w:t>en contra de la respuesta otorgada por el</w:t>
      </w:r>
      <w:r w:rsidR="00FD724E">
        <w:rPr>
          <w:rFonts w:ascii="Palatino Linotype" w:hAnsi="Palatino Linotype" w:cs="Tahoma"/>
          <w:sz w:val="22"/>
          <w:szCs w:val="22"/>
          <w:lang w:val="es-ES"/>
        </w:rPr>
        <w:t xml:space="preserve"> </w:t>
      </w:r>
      <w:r w:rsidR="003931DD">
        <w:rPr>
          <w:rFonts w:ascii="Palatino Linotype" w:eastAsia="Calibri" w:hAnsi="Palatino Linotype" w:cs="Tahoma"/>
          <w:bCs/>
          <w:sz w:val="22"/>
          <w:szCs w:val="22"/>
        </w:rPr>
        <w:t>Ayuntamiento de Me</w:t>
      </w:r>
      <w:r w:rsidR="007D02F7">
        <w:rPr>
          <w:rFonts w:ascii="Palatino Linotype" w:eastAsia="Calibri" w:hAnsi="Palatino Linotype" w:cs="Tahoma"/>
          <w:bCs/>
          <w:sz w:val="22"/>
          <w:szCs w:val="22"/>
        </w:rPr>
        <w:t xml:space="preserve">lchor </w:t>
      </w:r>
      <w:r w:rsidR="007D02F7">
        <w:rPr>
          <w:rFonts w:ascii="Palatino Linotype" w:eastAsia="Calibri" w:hAnsi="Palatino Linotype" w:cs="Tahoma"/>
          <w:bCs/>
          <w:sz w:val="22"/>
          <w:szCs w:val="22"/>
        </w:rPr>
        <w:tab/>
        <w:t xml:space="preserve">Ocampo </w:t>
      </w:r>
      <w:r w:rsidR="003931DD">
        <w:rPr>
          <w:rFonts w:ascii="Palatino Linotype" w:eastAsia="Calibri" w:hAnsi="Palatino Linotype" w:cs="Tahoma"/>
          <w:bCs/>
          <w:sz w:val="22"/>
          <w:szCs w:val="22"/>
        </w:rPr>
        <w:t xml:space="preserve">a </w:t>
      </w:r>
      <w:r w:rsidR="00801872" w:rsidRPr="00C938B6">
        <w:rPr>
          <w:rFonts w:ascii="Palatino Linotype" w:hAnsi="Palatino Linotype" w:cs="Tahoma"/>
          <w:sz w:val="22"/>
          <w:szCs w:val="22"/>
          <w:lang w:val="es-ES"/>
        </w:rPr>
        <w:t>la solicitud de información, en los siguientes términos:</w:t>
      </w:r>
    </w:p>
    <w:p w14:paraId="6CC89F15" w14:textId="77777777" w:rsidR="00801872" w:rsidRPr="00C938B6" w:rsidRDefault="00801872" w:rsidP="005B031E">
      <w:pPr>
        <w:widowControl w:val="0"/>
        <w:spacing w:line="360" w:lineRule="auto"/>
        <w:jc w:val="both"/>
        <w:rPr>
          <w:rFonts w:ascii="Palatino Linotype" w:hAnsi="Palatino Linotype" w:cs="Tahoma"/>
          <w:b/>
          <w:bCs/>
          <w:sz w:val="22"/>
          <w:szCs w:val="22"/>
          <w:lang w:val="es-ES"/>
        </w:rPr>
      </w:pPr>
    </w:p>
    <w:p w14:paraId="678BEB74" w14:textId="50E99A83" w:rsidR="00801872" w:rsidRPr="00C938B6" w:rsidRDefault="00787658" w:rsidP="005B031E">
      <w:pPr>
        <w:spacing w:line="360" w:lineRule="auto"/>
        <w:ind w:left="567" w:right="567"/>
        <w:contextualSpacing/>
        <w:jc w:val="both"/>
        <w:rPr>
          <w:rFonts w:ascii="Palatino Linotype" w:hAnsi="Palatino Linotype" w:cs="Tahoma"/>
          <w:b/>
          <w:i/>
          <w:iCs/>
        </w:rPr>
      </w:pPr>
      <w:r>
        <w:rPr>
          <w:rFonts w:ascii="Palatino Linotype" w:hAnsi="Palatino Linotype" w:cs="Tahoma"/>
          <w:b/>
          <w:i/>
          <w:iCs/>
        </w:rPr>
        <w:t xml:space="preserve"> </w:t>
      </w:r>
      <w:bookmarkStart w:id="4" w:name="_Hlk94039942"/>
      <w:r w:rsidR="00801872" w:rsidRPr="00C938B6">
        <w:rPr>
          <w:rFonts w:ascii="Palatino Linotype" w:hAnsi="Palatino Linotype" w:cs="Tahoma"/>
          <w:b/>
          <w:i/>
          <w:iCs/>
        </w:rPr>
        <w:t>ACTO IMPUGNADO</w:t>
      </w:r>
    </w:p>
    <w:p w14:paraId="6124D706" w14:textId="1BBB76D9" w:rsidR="00801872" w:rsidRDefault="00787658" w:rsidP="00FD724E">
      <w:pPr>
        <w:spacing w:line="360" w:lineRule="auto"/>
        <w:ind w:left="567" w:right="567"/>
        <w:contextualSpacing/>
        <w:jc w:val="both"/>
        <w:rPr>
          <w:rFonts w:ascii="Palatino Linotype" w:hAnsi="Palatino Linotype" w:cs="Tahoma"/>
          <w:i/>
          <w:iCs/>
        </w:rPr>
      </w:pPr>
      <w:r>
        <w:rPr>
          <w:rFonts w:ascii="Palatino Linotype" w:hAnsi="Palatino Linotype" w:cs="Tahoma"/>
          <w:i/>
          <w:iCs/>
        </w:rPr>
        <w:t>“</w:t>
      </w:r>
      <w:r w:rsidR="003909D9" w:rsidRPr="003909D9">
        <w:rPr>
          <w:rFonts w:ascii="Palatino Linotype" w:hAnsi="Palatino Linotype" w:cs="Tahoma"/>
          <w:i/>
          <w:iCs/>
        </w:rPr>
        <w:t>Información incompleta</w:t>
      </w:r>
      <w:r w:rsidR="003909D9">
        <w:rPr>
          <w:rFonts w:ascii="Palatino Linotype" w:hAnsi="Palatino Linotype" w:cs="Tahoma"/>
          <w:i/>
          <w:iCs/>
        </w:rPr>
        <w:t xml:space="preserve">”. </w:t>
      </w:r>
      <w:r w:rsidR="00801872" w:rsidRPr="00C938B6">
        <w:rPr>
          <w:rFonts w:ascii="Palatino Linotype" w:hAnsi="Palatino Linotype" w:cs="Tahoma"/>
          <w:i/>
          <w:iCs/>
        </w:rPr>
        <w:t>(Sic)</w:t>
      </w:r>
    </w:p>
    <w:p w14:paraId="6E8E070B" w14:textId="77777777" w:rsidR="003931DD" w:rsidRPr="00FD724E" w:rsidRDefault="003931DD" w:rsidP="00FD724E">
      <w:pPr>
        <w:spacing w:line="360" w:lineRule="auto"/>
        <w:ind w:left="567" w:right="567"/>
        <w:contextualSpacing/>
        <w:jc w:val="both"/>
        <w:rPr>
          <w:rFonts w:ascii="Palatino Linotype" w:hAnsi="Palatino Linotype" w:cs="Tahoma"/>
          <w:i/>
          <w:iCs/>
        </w:rPr>
      </w:pPr>
    </w:p>
    <w:p w14:paraId="5D59FAC9" w14:textId="57CDF813" w:rsidR="00801872" w:rsidRPr="00C938B6" w:rsidRDefault="00801872" w:rsidP="005B031E">
      <w:pPr>
        <w:spacing w:line="360" w:lineRule="auto"/>
        <w:ind w:left="567" w:right="567"/>
        <w:contextualSpacing/>
        <w:jc w:val="both"/>
        <w:rPr>
          <w:rFonts w:ascii="Palatino Linotype" w:hAnsi="Palatino Linotype" w:cs="Tahoma"/>
          <w:b/>
          <w:i/>
          <w:iCs/>
        </w:rPr>
      </w:pPr>
      <w:r w:rsidRPr="00C938B6">
        <w:rPr>
          <w:rFonts w:ascii="Palatino Linotype" w:hAnsi="Palatino Linotype" w:cs="Tahoma"/>
          <w:b/>
          <w:i/>
          <w:iCs/>
        </w:rPr>
        <w:t>RAZONES O MOTIVOS DE LA INCONFORMIDAD</w:t>
      </w:r>
    </w:p>
    <w:p w14:paraId="5353D53C" w14:textId="1246A169" w:rsidR="00BE73E6" w:rsidRDefault="00787658" w:rsidP="005B031E">
      <w:pPr>
        <w:spacing w:line="360" w:lineRule="auto"/>
        <w:ind w:left="567" w:right="567"/>
        <w:contextualSpacing/>
        <w:jc w:val="both"/>
        <w:rPr>
          <w:rFonts w:ascii="Palatino Linotype" w:eastAsia="Calibri" w:hAnsi="Palatino Linotype" w:cs="Tahoma"/>
          <w:bCs/>
          <w:i/>
          <w:iCs/>
          <w:lang w:eastAsia="en-US"/>
        </w:rPr>
      </w:pPr>
      <w:bookmarkStart w:id="5" w:name="_Hlk93400426"/>
      <w:r>
        <w:rPr>
          <w:rFonts w:ascii="Palatino Linotype" w:eastAsia="Calibri" w:hAnsi="Palatino Linotype" w:cs="Tahoma"/>
          <w:bCs/>
          <w:i/>
          <w:iCs/>
          <w:lang w:eastAsia="en-US"/>
        </w:rPr>
        <w:t>“</w:t>
      </w:r>
      <w:r w:rsidR="003909D9" w:rsidRPr="003909D9">
        <w:rPr>
          <w:rFonts w:ascii="Palatino Linotype" w:eastAsia="Calibri" w:hAnsi="Palatino Linotype" w:cs="Tahoma"/>
          <w:bCs/>
          <w:i/>
          <w:iCs/>
          <w:lang w:eastAsia="en-US"/>
        </w:rPr>
        <w:t>La respuesta otorgada por el sujeto obligado no colma la solicitud de información.</w:t>
      </w:r>
      <w:r w:rsidR="00821876">
        <w:rPr>
          <w:rFonts w:ascii="Palatino Linotype" w:eastAsia="Calibri" w:hAnsi="Palatino Linotype" w:cs="Tahoma"/>
          <w:bCs/>
          <w:i/>
          <w:iCs/>
          <w:lang w:eastAsia="en-US"/>
        </w:rPr>
        <w:t>”</w:t>
      </w:r>
      <w:r w:rsidR="003931DD" w:rsidRPr="003931DD">
        <w:rPr>
          <w:rFonts w:ascii="Palatino Linotype" w:eastAsia="Calibri" w:hAnsi="Palatino Linotype" w:cs="Tahoma"/>
          <w:bCs/>
          <w:i/>
          <w:iCs/>
          <w:lang w:eastAsia="en-US"/>
        </w:rPr>
        <w:t xml:space="preserve">. </w:t>
      </w:r>
      <w:r w:rsidR="00801872" w:rsidRPr="00C938B6">
        <w:rPr>
          <w:rFonts w:ascii="Palatino Linotype" w:eastAsia="Calibri" w:hAnsi="Palatino Linotype" w:cs="Tahoma"/>
          <w:bCs/>
          <w:i/>
          <w:iCs/>
          <w:lang w:eastAsia="en-US"/>
        </w:rPr>
        <w:t>(Sic)</w:t>
      </w:r>
    </w:p>
    <w:bookmarkEnd w:id="4"/>
    <w:bookmarkEnd w:id="5"/>
    <w:p w14:paraId="2D7ED6AB" w14:textId="77777777" w:rsidR="004E0CF0" w:rsidRPr="00584DB3" w:rsidRDefault="004E0CF0" w:rsidP="006F7217">
      <w:pPr>
        <w:tabs>
          <w:tab w:val="left" w:pos="3360"/>
        </w:tabs>
        <w:spacing w:line="360" w:lineRule="auto"/>
        <w:ind w:right="-28"/>
        <w:contextualSpacing/>
        <w:jc w:val="both"/>
        <w:rPr>
          <w:rFonts w:ascii="Palatino Linotype" w:hAnsi="Palatino Linotype" w:cs="Tahoma"/>
          <w:bCs/>
          <w:sz w:val="22"/>
          <w:szCs w:val="22"/>
        </w:rPr>
      </w:pPr>
    </w:p>
    <w:p w14:paraId="522834F7"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hAnsi="Palatino Linotype" w:cs="Tahoma"/>
          <w:b/>
          <w:sz w:val="22"/>
          <w:szCs w:val="22"/>
        </w:rPr>
        <w:t xml:space="preserve">IV. </w:t>
      </w:r>
      <w:r w:rsidRPr="00C938B6">
        <w:rPr>
          <w:rFonts w:ascii="Palatino Linotype" w:eastAsia="Batang" w:hAnsi="Palatino Linotype" w:cs="Tahoma"/>
          <w:b/>
          <w:bCs/>
          <w:sz w:val="22"/>
          <w:szCs w:val="22"/>
        </w:rPr>
        <w:t>Trámite del Recurso de Revisión</w:t>
      </w:r>
      <w:r w:rsidRPr="00C938B6">
        <w:rPr>
          <w:rFonts w:ascii="Palatino Linotype" w:hAnsi="Palatino Linotype" w:cs="Tahoma"/>
          <w:b/>
          <w:sz w:val="22"/>
          <w:szCs w:val="22"/>
        </w:rPr>
        <w:t xml:space="preserve"> </w:t>
      </w:r>
      <w:r w:rsidRPr="00C938B6">
        <w:rPr>
          <w:rFonts w:ascii="Palatino Linotype" w:eastAsia="Batang" w:hAnsi="Palatino Linotype" w:cs="Tahoma"/>
          <w:b/>
          <w:bCs/>
          <w:sz w:val="22"/>
          <w:szCs w:val="22"/>
        </w:rPr>
        <w:t>ante el Instituto.</w:t>
      </w:r>
    </w:p>
    <w:p w14:paraId="6B84BD39"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2F4CB9FB" w14:textId="5523C3F7" w:rsidR="00400954" w:rsidRPr="007D02F7" w:rsidRDefault="00801872" w:rsidP="005B031E">
      <w:pPr>
        <w:spacing w:line="360" w:lineRule="auto"/>
        <w:jc w:val="both"/>
        <w:rPr>
          <w:rFonts w:ascii="Palatino Linotype" w:eastAsia="Calibri" w:hAnsi="Palatino Linotype" w:cs="Tahoma"/>
          <w:b/>
          <w:bCs/>
          <w:sz w:val="22"/>
          <w:szCs w:val="22"/>
        </w:rPr>
      </w:pPr>
      <w:r w:rsidRPr="00C938B6">
        <w:rPr>
          <w:rFonts w:ascii="Palatino Linotype" w:eastAsia="Batang" w:hAnsi="Palatino Linotype" w:cs="Tahoma"/>
          <w:b/>
          <w:bCs/>
          <w:sz w:val="22"/>
          <w:szCs w:val="22"/>
        </w:rPr>
        <w:t xml:space="preserve">a) Turno del Recurso de Revisión. </w:t>
      </w:r>
      <w:r w:rsidR="00787658">
        <w:rPr>
          <w:rFonts w:ascii="Palatino Linotype" w:eastAsia="Batang" w:hAnsi="Palatino Linotype" w:cs="Tahoma"/>
          <w:sz w:val="22"/>
          <w:szCs w:val="22"/>
        </w:rPr>
        <w:t xml:space="preserve">El </w:t>
      </w:r>
      <w:r w:rsidR="003909D9">
        <w:rPr>
          <w:rFonts w:ascii="Palatino Linotype" w:eastAsia="Batang" w:hAnsi="Palatino Linotype" w:cs="Tahoma"/>
          <w:sz w:val="22"/>
          <w:szCs w:val="22"/>
        </w:rPr>
        <w:t>uno de marzo</w:t>
      </w:r>
      <w:r w:rsidR="001B1DD5">
        <w:rPr>
          <w:rFonts w:ascii="Palatino Linotype" w:eastAsia="Batang" w:hAnsi="Palatino Linotype" w:cs="Tahoma"/>
          <w:sz w:val="22"/>
          <w:szCs w:val="22"/>
        </w:rPr>
        <w:t xml:space="preserve"> de dos mil veintidós</w:t>
      </w:r>
      <w:r w:rsidR="00787658">
        <w:rPr>
          <w:rFonts w:ascii="Palatino Linotype" w:eastAsia="Batang" w:hAnsi="Palatino Linotype" w:cs="Tahoma"/>
          <w:sz w:val="22"/>
          <w:szCs w:val="22"/>
        </w:rPr>
        <w:t>,</w:t>
      </w:r>
      <w:r w:rsidRPr="00C938B6">
        <w:rPr>
          <w:rFonts w:ascii="Palatino Linotype" w:eastAsia="Batang" w:hAnsi="Palatino Linotype" w:cs="Tahoma"/>
          <w:sz w:val="22"/>
          <w:szCs w:val="22"/>
        </w:rPr>
        <w:t xml:space="preserve"> el </w:t>
      </w:r>
      <w:r w:rsidRPr="00C938B6">
        <w:rPr>
          <w:rFonts w:ascii="Palatino Linotype" w:eastAsia="Batang" w:hAnsi="Palatino Linotype" w:cs="Tahoma"/>
          <w:sz w:val="22"/>
          <w:szCs w:val="22"/>
          <w:lang w:val="es-ES"/>
        </w:rPr>
        <w:t>Sistema de Acceso a la Información Mexiquense (SAIMEX),</w:t>
      </w:r>
      <w:r w:rsidRPr="00C938B6">
        <w:rPr>
          <w:rFonts w:ascii="Palatino Linotype" w:eastAsia="Batang" w:hAnsi="Palatino Linotype" w:cs="Tahoma"/>
          <w:sz w:val="22"/>
          <w:szCs w:val="22"/>
        </w:rPr>
        <w:t xml:space="preserve"> asignó el número de expediente </w:t>
      </w:r>
      <w:r w:rsidR="00787658">
        <w:rPr>
          <w:rFonts w:ascii="Palatino Linotype" w:eastAsia="Calibri" w:hAnsi="Palatino Linotype" w:cs="Tahoma"/>
          <w:b/>
          <w:bCs/>
          <w:sz w:val="22"/>
          <w:szCs w:val="22"/>
        </w:rPr>
        <w:t>0</w:t>
      </w:r>
      <w:r w:rsidR="00821876">
        <w:rPr>
          <w:rFonts w:ascii="Palatino Linotype" w:eastAsia="Calibri" w:hAnsi="Palatino Linotype" w:cs="Tahoma"/>
          <w:b/>
          <w:bCs/>
          <w:sz w:val="22"/>
          <w:szCs w:val="22"/>
        </w:rPr>
        <w:t>2</w:t>
      </w:r>
      <w:r w:rsidR="003909D9">
        <w:rPr>
          <w:rFonts w:ascii="Palatino Linotype" w:eastAsia="Calibri" w:hAnsi="Palatino Linotype" w:cs="Tahoma"/>
          <w:b/>
          <w:bCs/>
          <w:sz w:val="22"/>
          <w:szCs w:val="22"/>
        </w:rPr>
        <w:t>471</w:t>
      </w:r>
      <w:r w:rsidR="009D337B">
        <w:rPr>
          <w:rFonts w:ascii="Palatino Linotype" w:eastAsia="Calibri" w:hAnsi="Palatino Linotype" w:cs="Tahoma"/>
          <w:b/>
          <w:bCs/>
          <w:sz w:val="22"/>
          <w:szCs w:val="22"/>
        </w:rPr>
        <w:t>/INFOEM/IP/RR/2022</w:t>
      </w:r>
      <w:r w:rsidRPr="00C938B6">
        <w:rPr>
          <w:rFonts w:ascii="Palatino Linotype" w:eastAsia="Batang" w:hAnsi="Palatino Linotype" w:cs="Tahoma"/>
          <w:sz w:val="22"/>
          <w:szCs w:val="22"/>
        </w:rPr>
        <w:t xml:space="preserve">, al medio de impugnación que nos ocupa, con base en el sistema aprobado por el Pleno de este Órgano Garante </w:t>
      </w:r>
      <w:r w:rsidR="0017321F">
        <w:rPr>
          <w:rFonts w:ascii="Palatino Linotype" w:eastAsia="Batang" w:hAnsi="Palatino Linotype" w:cs="Tahoma"/>
          <w:sz w:val="22"/>
          <w:szCs w:val="22"/>
        </w:rPr>
        <w:t xml:space="preserve">y lo turnó al </w:t>
      </w:r>
      <w:r w:rsidR="0017321F">
        <w:rPr>
          <w:rFonts w:ascii="Palatino Linotype" w:eastAsia="Batang" w:hAnsi="Palatino Linotype" w:cs="Tahoma"/>
          <w:b/>
          <w:bCs/>
          <w:sz w:val="22"/>
          <w:szCs w:val="22"/>
        </w:rPr>
        <w:t>Comisionado Luis Gustavo Parra Noriega</w:t>
      </w:r>
      <w:r w:rsidR="00D22825">
        <w:rPr>
          <w:rFonts w:ascii="Palatino Linotype" w:eastAsia="Batang" w:hAnsi="Palatino Linotype" w:cs="Tahoma"/>
          <w:b/>
          <w:sz w:val="22"/>
          <w:szCs w:val="22"/>
        </w:rPr>
        <w:t xml:space="preserve"> </w:t>
      </w:r>
      <w:r w:rsidR="00D22825" w:rsidRPr="00C938B6">
        <w:rPr>
          <w:rFonts w:ascii="Palatino Linotype" w:eastAsia="Batang" w:hAnsi="Palatino Linotype" w:cs="Tahoma"/>
          <w:sz w:val="22"/>
          <w:szCs w:val="22"/>
        </w:rPr>
        <w:t>para los efectos del artículo 185, fracción I de la Ley de Transparencia y Acceso a la Información Pública del Estado de México y Municipios.</w:t>
      </w:r>
    </w:p>
    <w:p w14:paraId="4B0AE7B1" w14:textId="6D354019"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lastRenderedPageBreak/>
        <w:t>b) Admisión del Recurso de Revisión</w:t>
      </w:r>
      <w:r w:rsidRPr="00C938B6">
        <w:rPr>
          <w:rFonts w:ascii="Palatino Linotype" w:eastAsia="Batang" w:hAnsi="Palatino Linotype" w:cs="Tahoma"/>
          <w:b/>
          <w:bCs/>
          <w:sz w:val="22"/>
          <w:szCs w:val="22"/>
          <w:lang w:val="es-ES_tradnl"/>
        </w:rPr>
        <w:t xml:space="preserve">. </w:t>
      </w:r>
      <w:r w:rsidR="00D22825">
        <w:rPr>
          <w:rFonts w:ascii="Palatino Linotype" w:eastAsia="Batang" w:hAnsi="Palatino Linotype" w:cs="Tahoma"/>
          <w:sz w:val="22"/>
          <w:szCs w:val="22"/>
          <w:lang w:val="es-ES_tradnl"/>
        </w:rPr>
        <w:t xml:space="preserve">El </w:t>
      </w:r>
      <w:r w:rsidR="00C911E9">
        <w:rPr>
          <w:rFonts w:ascii="Palatino Linotype" w:eastAsia="Batang" w:hAnsi="Palatino Linotype" w:cs="Tahoma"/>
          <w:sz w:val="22"/>
          <w:szCs w:val="22"/>
          <w:lang w:val="es-ES_tradnl"/>
        </w:rPr>
        <w:t>siete de marzo</w:t>
      </w:r>
      <w:r w:rsidR="009D337B">
        <w:rPr>
          <w:rFonts w:ascii="Palatino Linotype" w:eastAsia="Batang" w:hAnsi="Palatino Linotype" w:cs="Tahoma"/>
          <w:sz w:val="22"/>
          <w:szCs w:val="22"/>
          <w:lang w:val="es-ES_tradnl"/>
        </w:rPr>
        <w:t xml:space="preserve"> de dos mil veintidós</w:t>
      </w:r>
      <w:r w:rsidRPr="00C938B6">
        <w:rPr>
          <w:rFonts w:ascii="Palatino Linotype" w:eastAsia="Batang" w:hAnsi="Palatino Linotype" w:cs="Tahoma"/>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w:t>
      </w:r>
      <w:r w:rsidR="00D22825">
        <w:rPr>
          <w:rFonts w:ascii="Palatino Linotype" w:eastAsia="Batang" w:hAnsi="Palatino Linotype" w:cs="Tahoma"/>
          <w:sz w:val="22"/>
          <w:szCs w:val="22"/>
          <w:lang w:val="es-ES_tradnl"/>
        </w:rPr>
        <w:t>rtes en mismo día, m</w:t>
      </w:r>
      <w:r w:rsidR="00BE73E6" w:rsidRPr="00C938B6">
        <w:rPr>
          <w:rFonts w:ascii="Palatino Linotype" w:eastAsia="Batang" w:hAnsi="Palatino Linotype" w:cs="Tahoma"/>
          <w:sz w:val="22"/>
          <w:szCs w:val="22"/>
          <w:lang w:val="es-ES_tradnl"/>
        </w:rPr>
        <w:t>es y año</w:t>
      </w:r>
      <w:r w:rsidR="00D22825">
        <w:rPr>
          <w:rFonts w:ascii="Palatino Linotype" w:eastAsia="Batang" w:hAnsi="Palatino Linotype" w:cs="Tahoma"/>
          <w:sz w:val="22"/>
          <w:szCs w:val="22"/>
          <w:lang w:val="es-ES_tradnl"/>
        </w:rPr>
        <w:t>,</w:t>
      </w:r>
      <w:r w:rsidRPr="00C938B6">
        <w:rPr>
          <w:rFonts w:ascii="Palatino Linotype" w:eastAsia="Batang" w:hAnsi="Palatino Linotype" w:cs="Tahoma"/>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7C67497D" w14:textId="77777777" w:rsidR="00801872" w:rsidRPr="00C938B6" w:rsidRDefault="00801872" w:rsidP="005B031E">
      <w:pPr>
        <w:spacing w:line="360" w:lineRule="auto"/>
        <w:jc w:val="both"/>
        <w:rPr>
          <w:rFonts w:ascii="Palatino Linotype" w:eastAsia="Batang" w:hAnsi="Palatino Linotype" w:cs="Tahoma"/>
          <w:bCs/>
          <w:sz w:val="22"/>
          <w:szCs w:val="22"/>
        </w:rPr>
      </w:pPr>
    </w:p>
    <w:p w14:paraId="555CA61A" w14:textId="7B36A97B" w:rsidR="009D337B" w:rsidRPr="009D337B" w:rsidRDefault="00801872" w:rsidP="006E1B6B">
      <w:pPr>
        <w:widowControl w:val="0"/>
        <w:spacing w:line="360" w:lineRule="auto"/>
        <w:jc w:val="both"/>
        <w:rPr>
          <w:rFonts w:ascii="Palatino Linotype" w:hAnsi="Palatino Linotype"/>
          <w:bCs/>
          <w:sz w:val="22"/>
          <w:szCs w:val="22"/>
          <w:lang w:val="es-ES_tradnl"/>
        </w:rPr>
      </w:pPr>
      <w:r w:rsidRPr="00C938B6">
        <w:rPr>
          <w:rFonts w:ascii="Palatino Linotype" w:hAnsi="Palatino Linotype"/>
          <w:b/>
          <w:bCs/>
          <w:sz w:val="22"/>
          <w:szCs w:val="22"/>
        </w:rPr>
        <w:t xml:space="preserve">c) </w:t>
      </w:r>
      <w:r w:rsidRPr="00C938B6">
        <w:rPr>
          <w:rFonts w:ascii="Palatino Linotype" w:hAnsi="Palatino Linotype"/>
          <w:b/>
          <w:sz w:val="22"/>
          <w:szCs w:val="22"/>
          <w:lang w:val="es-ES_tradnl"/>
        </w:rPr>
        <w:t xml:space="preserve">Informe Justificado. </w:t>
      </w:r>
      <w:r w:rsidRPr="00C938B6">
        <w:rPr>
          <w:rFonts w:ascii="Palatino Linotype" w:hAnsi="Palatino Linotype"/>
          <w:bCs/>
          <w:sz w:val="22"/>
          <w:szCs w:val="22"/>
          <w:lang w:val="es-ES_tradnl"/>
        </w:rPr>
        <w:t xml:space="preserve">De las constancias que obran en el expediente electrónico, se advierte </w:t>
      </w:r>
      <w:r w:rsidR="00536E4B">
        <w:rPr>
          <w:rFonts w:ascii="Palatino Linotype" w:hAnsi="Palatino Linotype"/>
          <w:bCs/>
          <w:sz w:val="22"/>
          <w:szCs w:val="22"/>
          <w:lang w:val="es-ES_tradnl"/>
        </w:rPr>
        <w:t xml:space="preserve">que el Particular no realizó manifestaciones que a su derecho conviniera, por su parte, el Sujeto Obligado </w:t>
      </w:r>
      <w:r w:rsidR="006E1B6B">
        <w:rPr>
          <w:rFonts w:ascii="Palatino Linotype" w:hAnsi="Palatino Linotype"/>
          <w:bCs/>
          <w:sz w:val="22"/>
          <w:szCs w:val="22"/>
          <w:lang w:val="es-ES_tradnl"/>
        </w:rPr>
        <w:t xml:space="preserve">no rindió su informe justificado. </w:t>
      </w:r>
      <w:r w:rsidR="00D97859">
        <w:rPr>
          <w:rFonts w:ascii="Palatino Linotype" w:hAnsi="Palatino Linotype"/>
          <w:bCs/>
          <w:sz w:val="22"/>
          <w:szCs w:val="22"/>
          <w:lang w:val="es-ES_tradnl"/>
        </w:rPr>
        <w:t xml:space="preserve"> </w:t>
      </w:r>
      <w:bookmarkStart w:id="6" w:name="_Hlk94039962"/>
      <w:r w:rsidR="009D337B">
        <w:rPr>
          <w:rFonts w:ascii="Palatino Linotype" w:hAnsi="Palatino Linotype"/>
          <w:sz w:val="22"/>
          <w:szCs w:val="22"/>
          <w:lang w:val="es-ES_tradnl"/>
        </w:rPr>
        <w:t xml:space="preserve"> </w:t>
      </w:r>
    </w:p>
    <w:bookmarkEnd w:id="6"/>
    <w:p w14:paraId="0F37068C" w14:textId="77777777" w:rsidR="00801872" w:rsidRPr="00C938B6" w:rsidRDefault="00801872" w:rsidP="005B031E">
      <w:pPr>
        <w:spacing w:line="360" w:lineRule="auto"/>
        <w:jc w:val="both"/>
        <w:rPr>
          <w:rFonts w:ascii="Palatino Linotype" w:hAnsi="Palatino Linotype" w:cs="Tahoma"/>
          <w:b/>
          <w:sz w:val="22"/>
          <w:szCs w:val="22"/>
        </w:rPr>
      </w:pPr>
    </w:p>
    <w:p w14:paraId="4D02EED8" w14:textId="42BCA603" w:rsidR="00801872" w:rsidRPr="00C938B6" w:rsidRDefault="00801872" w:rsidP="005B031E">
      <w:pPr>
        <w:spacing w:line="360" w:lineRule="auto"/>
        <w:jc w:val="both"/>
        <w:rPr>
          <w:rFonts w:ascii="Palatino Linotype" w:hAnsi="Palatino Linotype" w:cs="Tahoma"/>
          <w:sz w:val="22"/>
          <w:szCs w:val="22"/>
          <w:lang w:val="es-ES"/>
        </w:rPr>
      </w:pPr>
      <w:r w:rsidRPr="00C938B6">
        <w:rPr>
          <w:rFonts w:ascii="Palatino Linotype" w:hAnsi="Palatino Linotype" w:cs="Tahoma"/>
          <w:b/>
          <w:sz w:val="22"/>
          <w:szCs w:val="22"/>
        </w:rPr>
        <w:t>d) Cierre de instrucción.</w:t>
      </w:r>
      <w:r w:rsidRPr="00C938B6">
        <w:rPr>
          <w:rFonts w:ascii="Palatino Linotype" w:hAnsi="Palatino Linotype" w:cs="Tahoma"/>
          <w:sz w:val="22"/>
          <w:szCs w:val="22"/>
        </w:rPr>
        <w:t xml:space="preserve"> </w:t>
      </w:r>
      <w:r w:rsidR="00A26524">
        <w:rPr>
          <w:rFonts w:ascii="Palatino Linotype" w:hAnsi="Palatino Linotype" w:cs="Tahoma"/>
          <w:sz w:val="22"/>
          <w:szCs w:val="22"/>
        </w:rPr>
        <w:t xml:space="preserve">El </w:t>
      </w:r>
      <w:r w:rsidR="00830B76">
        <w:rPr>
          <w:rFonts w:ascii="Palatino Linotype" w:hAnsi="Palatino Linotype" w:cs="Tahoma"/>
          <w:sz w:val="22"/>
          <w:szCs w:val="22"/>
        </w:rPr>
        <w:t>veintidós</w:t>
      </w:r>
      <w:r w:rsidR="00B574E7">
        <w:rPr>
          <w:rFonts w:ascii="Palatino Linotype" w:hAnsi="Palatino Linotype" w:cs="Tahoma"/>
          <w:sz w:val="22"/>
          <w:szCs w:val="22"/>
        </w:rPr>
        <w:t xml:space="preserve"> de abril de</w:t>
      </w:r>
      <w:r w:rsidR="00A26524">
        <w:rPr>
          <w:rFonts w:ascii="Palatino Linotype" w:hAnsi="Palatino Linotype" w:cs="Tahoma"/>
          <w:sz w:val="22"/>
          <w:szCs w:val="22"/>
        </w:rPr>
        <w:t xml:space="preserve"> dos mil veintidós</w:t>
      </w:r>
      <w:r w:rsidRPr="00C938B6">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C938B6">
        <w:rPr>
          <w:rFonts w:ascii="Palatino Linotype" w:hAnsi="Palatino Linotype" w:cs="Tahoma"/>
          <w:sz w:val="22"/>
          <w:szCs w:val="22"/>
          <w:lang w:val="es-ES"/>
        </w:rPr>
        <w:t>Sistema de Acceso a la Información Mexiquense (SAIMEX)</w:t>
      </w:r>
      <w:r w:rsidRPr="00C938B6">
        <w:rPr>
          <w:rFonts w:ascii="Palatino Linotype" w:hAnsi="Palatino Linotype" w:cs="Tahoma"/>
          <w:sz w:val="22"/>
          <w:szCs w:val="22"/>
        </w:rPr>
        <w:t>.</w:t>
      </w:r>
    </w:p>
    <w:p w14:paraId="0491A0F9" w14:textId="77777777" w:rsidR="00801872" w:rsidRPr="00C938B6" w:rsidRDefault="00801872" w:rsidP="005B031E">
      <w:pPr>
        <w:spacing w:line="360" w:lineRule="auto"/>
        <w:jc w:val="both"/>
        <w:rPr>
          <w:rFonts w:ascii="Palatino Linotype" w:hAnsi="Palatino Linotype" w:cs="Tahoma"/>
          <w:sz w:val="22"/>
          <w:szCs w:val="22"/>
        </w:rPr>
      </w:pPr>
    </w:p>
    <w:p w14:paraId="3278182A" w14:textId="24DB59AC" w:rsidR="005F389E" w:rsidRDefault="00801872" w:rsidP="005B031E">
      <w:pPr>
        <w:spacing w:line="360" w:lineRule="auto"/>
        <w:jc w:val="both"/>
        <w:rPr>
          <w:rFonts w:ascii="Palatino Linotype" w:hAnsi="Palatino Linotype" w:cs="Tahoma"/>
          <w:color w:val="000000"/>
          <w:sz w:val="22"/>
          <w:szCs w:val="22"/>
        </w:rPr>
      </w:pPr>
      <w:r w:rsidRPr="00C938B6">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w:t>
      </w:r>
      <w:r w:rsidR="008C226B" w:rsidRPr="00C938B6">
        <w:rPr>
          <w:rFonts w:ascii="Palatino Linotype" w:hAnsi="Palatino Linotype" w:cs="Tahoma"/>
          <w:color w:val="000000"/>
          <w:sz w:val="22"/>
          <w:szCs w:val="22"/>
        </w:rPr>
        <w:t>de acuerdo con</w:t>
      </w:r>
      <w:r w:rsidRPr="00C938B6">
        <w:rPr>
          <w:rFonts w:ascii="Palatino Linotype" w:hAnsi="Palatino Linotype" w:cs="Tahoma"/>
          <w:color w:val="000000"/>
          <w:sz w:val="22"/>
          <w:szCs w:val="22"/>
        </w:rPr>
        <w:t xml:space="preserve"> los siguientes: </w:t>
      </w:r>
    </w:p>
    <w:p w14:paraId="42F097C6" w14:textId="77777777" w:rsidR="00B574E7" w:rsidRDefault="00B574E7" w:rsidP="00D04134">
      <w:pPr>
        <w:spacing w:line="360" w:lineRule="auto"/>
        <w:rPr>
          <w:rFonts w:ascii="Palatino Linotype" w:hAnsi="Palatino Linotype" w:cs="Tahoma"/>
          <w:b/>
          <w:sz w:val="22"/>
          <w:szCs w:val="22"/>
        </w:rPr>
      </w:pPr>
    </w:p>
    <w:p w14:paraId="5140970D" w14:textId="59C37544" w:rsidR="00801872" w:rsidRPr="00C938B6" w:rsidRDefault="00801872" w:rsidP="005B031E">
      <w:pPr>
        <w:spacing w:line="360" w:lineRule="auto"/>
        <w:jc w:val="center"/>
        <w:rPr>
          <w:rFonts w:ascii="Palatino Linotype" w:hAnsi="Palatino Linotype" w:cs="Tahoma"/>
          <w:b/>
          <w:sz w:val="22"/>
          <w:szCs w:val="22"/>
        </w:rPr>
      </w:pPr>
      <w:r w:rsidRPr="00C938B6">
        <w:rPr>
          <w:rFonts w:ascii="Palatino Linotype" w:hAnsi="Palatino Linotype" w:cs="Tahoma"/>
          <w:b/>
          <w:sz w:val="22"/>
          <w:szCs w:val="22"/>
        </w:rPr>
        <w:t>C O N S I D E R A N D O S:</w:t>
      </w:r>
    </w:p>
    <w:p w14:paraId="35EFA683" w14:textId="77777777" w:rsidR="00801872" w:rsidRPr="00C938B6" w:rsidRDefault="00801872" w:rsidP="005B031E">
      <w:pPr>
        <w:spacing w:line="360" w:lineRule="auto"/>
        <w:rPr>
          <w:rFonts w:ascii="Palatino Linotype" w:hAnsi="Palatino Linotype" w:cs="Tahoma"/>
          <w:b/>
          <w:sz w:val="22"/>
          <w:szCs w:val="22"/>
        </w:rPr>
      </w:pPr>
    </w:p>
    <w:p w14:paraId="45D3D2CB"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t xml:space="preserve">PRIMERO. Competencia. </w:t>
      </w:r>
    </w:p>
    <w:p w14:paraId="6A4AA277"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31DC8596" w14:textId="77777777" w:rsidR="0003468A" w:rsidRPr="00C938B6" w:rsidRDefault="0003468A" w:rsidP="005B031E">
      <w:pPr>
        <w:spacing w:line="360" w:lineRule="auto"/>
        <w:jc w:val="both"/>
        <w:rPr>
          <w:rFonts w:ascii="Palatino Linotype" w:hAnsi="Palatino Linotype" w:cs="Tahoma"/>
          <w:bCs/>
          <w:sz w:val="22"/>
          <w:szCs w:val="22"/>
        </w:rPr>
      </w:pPr>
      <w:r w:rsidRPr="00C938B6">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830132">
        <w:rPr>
          <w:rFonts w:ascii="Palatino Linotype" w:hAnsi="Palatino Linotype" w:cs="Tahoma"/>
          <w:bCs/>
          <w:sz w:val="22"/>
          <w:szCs w:val="22"/>
        </w:rPr>
        <w:t>párrafos trig</w:t>
      </w:r>
      <w:r w:rsidRPr="00830132">
        <w:rPr>
          <w:rFonts w:ascii="Palatino Linotype" w:hAnsi="Palatino Linotype" w:cs="Tahoma"/>
          <w:bCs/>
          <w:sz w:val="22"/>
          <w:szCs w:val="22"/>
          <w:lang w:val="x-none"/>
        </w:rPr>
        <w:t>ésimo, trigésimo primero</w:t>
      </w:r>
      <w:r w:rsidRPr="00830132">
        <w:rPr>
          <w:rFonts w:ascii="Palatino Linotype" w:hAnsi="Palatino Linotype" w:cs="Tahoma"/>
          <w:bCs/>
          <w:sz w:val="22"/>
          <w:szCs w:val="22"/>
        </w:rPr>
        <w:t xml:space="preserve"> y trigésimo segundo, fracciones</w:t>
      </w:r>
      <w:r w:rsidRPr="00C938B6">
        <w:rPr>
          <w:rFonts w:ascii="Palatino Linotype" w:hAnsi="Palatino Linotype" w:cs="Tahoma"/>
          <w:bCs/>
          <w:sz w:val="22"/>
          <w:szCs w:val="22"/>
        </w:rPr>
        <w:t xml:space="preserve">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29B4417" w14:textId="77777777" w:rsidR="00BE73E6" w:rsidRPr="00C938B6" w:rsidRDefault="00BE73E6" w:rsidP="005B031E">
      <w:pPr>
        <w:spacing w:line="360" w:lineRule="auto"/>
        <w:jc w:val="both"/>
        <w:rPr>
          <w:rFonts w:ascii="Palatino Linotype" w:eastAsia="Calibri" w:hAnsi="Palatino Linotype" w:cs="Tahoma"/>
          <w:bCs/>
          <w:color w:val="000000"/>
          <w:sz w:val="22"/>
          <w:szCs w:val="22"/>
          <w:lang w:eastAsia="es-ES_tradnl"/>
        </w:rPr>
      </w:pPr>
    </w:p>
    <w:p w14:paraId="49902CA0" w14:textId="77777777" w:rsidR="00801872"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SEGUNDO. Causales de procedencia y sobreseimiento.</w:t>
      </w:r>
    </w:p>
    <w:p w14:paraId="7872E74B" w14:textId="5ADFF415" w:rsidR="00BE73E6"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1902D30E" w14:textId="302C240E" w:rsidR="00A26524" w:rsidRDefault="00801872" w:rsidP="001B04D6">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C938B6">
        <w:rPr>
          <w:rFonts w:ascii="Palatino Linotype" w:hAnsi="Palatino Linotype"/>
          <w:i/>
          <w:color w:val="000000"/>
          <w:sz w:val="22"/>
          <w:szCs w:val="22"/>
          <w:lang w:val="es-ES"/>
        </w:rPr>
        <w:t>litis</w:t>
      </w:r>
      <w:r w:rsidRPr="00C938B6">
        <w:rPr>
          <w:rFonts w:ascii="Palatino Linotype" w:hAnsi="Palatino Linotype"/>
          <w:color w:val="000000"/>
          <w:sz w:val="22"/>
          <w:szCs w:val="22"/>
          <w:lang w:val="es-ES"/>
        </w:rPr>
        <w:t>, es necesario estudiar las causales de improcedencia y sobreseimiento que se adviertan, para determinar lo que en Derecho proceda.</w:t>
      </w:r>
    </w:p>
    <w:p w14:paraId="5A803D51" w14:textId="77777777" w:rsidR="005A67B9" w:rsidRPr="001B04D6" w:rsidRDefault="005A67B9" w:rsidP="001B04D6">
      <w:pPr>
        <w:spacing w:line="360" w:lineRule="auto"/>
        <w:jc w:val="both"/>
        <w:rPr>
          <w:rFonts w:ascii="Palatino Linotype" w:hAnsi="Palatino Linotype"/>
          <w:color w:val="222222"/>
          <w:lang w:val="es-ES"/>
        </w:rPr>
      </w:pPr>
    </w:p>
    <w:p w14:paraId="40B0B6C2"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Causales de improcedencia.</w:t>
      </w:r>
    </w:p>
    <w:p w14:paraId="5660127B"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22FB67D0" w14:textId="3EE32A8A" w:rsidR="00B574E7" w:rsidRDefault="00801872" w:rsidP="000A7A91">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C938B6">
        <w:rPr>
          <w:rFonts w:ascii="Palatino Linotype" w:hAnsi="Palatino Linotype" w:cs="Tahoma"/>
          <w:bCs/>
          <w:color w:val="000000"/>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A398C51" w14:textId="77777777" w:rsidR="00830B76" w:rsidRPr="00C938B6" w:rsidRDefault="00830B76" w:rsidP="000A7A91">
      <w:pPr>
        <w:spacing w:line="360" w:lineRule="auto"/>
        <w:jc w:val="both"/>
        <w:rPr>
          <w:rFonts w:ascii="Palatino Linotype" w:hAnsi="Palatino Linotype" w:cs="Tahoma"/>
          <w:bCs/>
          <w:color w:val="000000"/>
          <w:sz w:val="22"/>
          <w:szCs w:val="22"/>
        </w:rPr>
      </w:pPr>
    </w:p>
    <w:p w14:paraId="425DDD49" w14:textId="04BD41B1" w:rsidR="00801872"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6B8DE10A" w14:textId="77777777" w:rsidR="005A67B9" w:rsidRPr="00C938B6" w:rsidRDefault="005A67B9" w:rsidP="005B031E">
      <w:pPr>
        <w:spacing w:line="360" w:lineRule="auto"/>
        <w:jc w:val="both"/>
        <w:rPr>
          <w:rFonts w:ascii="Palatino Linotype" w:hAnsi="Palatino Linotype" w:cs="Tahoma"/>
          <w:bCs/>
          <w:color w:val="000000"/>
          <w:sz w:val="22"/>
          <w:szCs w:val="22"/>
        </w:rPr>
      </w:pPr>
    </w:p>
    <w:p w14:paraId="24EAC538" w14:textId="230E158A" w:rsidR="005A67B9" w:rsidRDefault="00801872" w:rsidP="00400954">
      <w:pPr>
        <w:spacing w:line="360" w:lineRule="auto"/>
        <w:jc w:val="both"/>
        <w:rPr>
          <w:rFonts w:ascii="Palatino Linotype" w:hAnsi="Palatino Linotype" w:cs="Tahoma"/>
          <w:sz w:val="22"/>
          <w:szCs w:val="22"/>
          <w:lang w:val="es-ES"/>
        </w:rPr>
      </w:pPr>
      <w:r w:rsidRPr="003066DC">
        <w:rPr>
          <w:rFonts w:ascii="Palatino Linotype" w:hAnsi="Palatino Linotype" w:cs="Tahoma"/>
          <w:sz w:val="22"/>
          <w:szCs w:val="22"/>
        </w:rPr>
        <w:t>Asimismo, se actualiza la</w:t>
      </w:r>
      <w:r w:rsidR="004E2001">
        <w:rPr>
          <w:rFonts w:ascii="Palatino Linotype" w:hAnsi="Palatino Linotype" w:cs="Tahoma"/>
          <w:sz w:val="22"/>
          <w:szCs w:val="22"/>
        </w:rPr>
        <w:t>s</w:t>
      </w:r>
      <w:r w:rsidRPr="003066DC">
        <w:rPr>
          <w:rFonts w:ascii="Palatino Linotype" w:hAnsi="Palatino Linotype" w:cs="Tahoma"/>
          <w:sz w:val="22"/>
          <w:szCs w:val="22"/>
        </w:rPr>
        <w:t xml:space="preserve"> causal</w:t>
      </w:r>
      <w:r w:rsidR="004E2001">
        <w:rPr>
          <w:rFonts w:ascii="Palatino Linotype" w:hAnsi="Palatino Linotype" w:cs="Tahoma"/>
          <w:sz w:val="22"/>
          <w:szCs w:val="22"/>
        </w:rPr>
        <w:t>es</w:t>
      </w:r>
      <w:r w:rsidRPr="003066DC">
        <w:rPr>
          <w:rFonts w:ascii="Palatino Linotype" w:hAnsi="Palatino Linotype" w:cs="Tahoma"/>
          <w:sz w:val="22"/>
          <w:szCs w:val="22"/>
        </w:rPr>
        <w:t xml:space="preserve"> de procedencia del Recurso de Revisión señalada</w:t>
      </w:r>
      <w:r w:rsidR="002A7463">
        <w:rPr>
          <w:rFonts w:ascii="Palatino Linotype" w:hAnsi="Palatino Linotype" w:cs="Tahoma"/>
          <w:sz w:val="22"/>
          <w:szCs w:val="22"/>
        </w:rPr>
        <w:t>s</w:t>
      </w:r>
      <w:r w:rsidRPr="003066DC">
        <w:rPr>
          <w:rFonts w:ascii="Palatino Linotype" w:hAnsi="Palatino Linotype" w:cs="Tahoma"/>
          <w:sz w:val="22"/>
          <w:szCs w:val="22"/>
        </w:rPr>
        <w:t xml:space="preserve"> </w:t>
      </w:r>
      <w:r w:rsidR="00A26524" w:rsidRPr="003066DC">
        <w:rPr>
          <w:rFonts w:ascii="Palatino Linotype" w:hAnsi="Palatino Linotype" w:cs="Tahoma"/>
          <w:sz w:val="22"/>
          <w:szCs w:val="22"/>
        </w:rPr>
        <w:t xml:space="preserve">en el artículo 179, </w:t>
      </w:r>
      <w:r w:rsidR="004E2001">
        <w:rPr>
          <w:rFonts w:ascii="Palatino Linotype" w:hAnsi="Palatino Linotype" w:cs="Tahoma"/>
          <w:sz w:val="22"/>
          <w:szCs w:val="22"/>
        </w:rPr>
        <w:t>fracci</w:t>
      </w:r>
      <w:r w:rsidR="00830B76">
        <w:rPr>
          <w:rFonts w:ascii="Palatino Linotype" w:hAnsi="Palatino Linotype" w:cs="Tahoma"/>
          <w:sz w:val="22"/>
          <w:szCs w:val="22"/>
        </w:rPr>
        <w:t>ón V</w:t>
      </w:r>
      <w:r w:rsidR="00A26524" w:rsidRPr="003066DC">
        <w:rPr>
          <w:rFonts w:ascii="Palatino Linotype" w:hAnsi="Palatino Linotype" w:cs="Tahoma"/>
          <w:sz w:val="22"/>
          <w:szCs w:val="22"/>
        </w:rPr>
        <w:t xml:space="preserve"> de la Ley de Transparencia y Acceso a la Información Pública del Estado de México y Municipios</w:t>
      </w:r>
      <w:r w:rsidRPr="003066DC">
        <w:rPr>
          <w:rFonts w:ascii="Palatino Linotype" w:hAnsi="Palatino Linotype" w:cs="Tahoma"/>
          <w:sz w:val="22"/>
          <w:szCs w:val="22"/>
        </w:rPr>
        <w:t xml:space="preserve">, </w:t>
      </w:r>
      <w:r w:rsidRPr="003066DC">
        <w:rPr>
          <w:rFonts w:ascii="Palatino Linotype" w:eastAsia="Calibri" w:hAnsi="Palatino Linotype" w:cs="Tahoma"/>
          <w:color w:val="000000"/>
          <w:sz w:val="22"/>
          <w:szCs w:val="22"/>
          <w:lang w:eastAsia="es-MX"/>
        </w:rPr>
        <w:t xml:space="preserve">pues el Recurrente se inconformó </w:t>
      </w:r>
      <w:r w:rsidR="00A26524" w:rsidRPr="003066DC">
        <w:rPr>
          <w:rFonts w:ascii="Palatino Linotype" w:hAnsi="Palatino Linotype" w:cs="Tahoma"/>
          <w:sz w:val="22"/>
          <w:szCs w:val="22"/>
          <w:lang w:val="es-ES"/>
        </w:rPr>
        <w:t>por</w:t>
      </w:r>
      <w:r w:rsidR="002A7463">
        <w:rPr>
          <w:rFonts w:ascii="Palatino Linotype" w:hAnsi="Palatino Linotype" w:cs="Tahoma"/>
          <w:sz w:val="22"/>
          <w:szCs w:val="22"/>
          <w:lang w:val="es-ES"/>
        </w:rPr>
        <w:t xml:space="preserve">que el Sujeto Obligado </w:t>
      </w:r>
      <w:r w:rsidR="006118BD">
        <w:rPr>
          <w:rFonts w:ascii="Palatino Linotype" w:hAnsi="Palatino Linotype" w:cs="Tahoma"/>
          <w:sz w:val="22"/>
          <w:szCs w:val="22"/>
          <w:lang w:val="es-ES"/>
        </w:rPr>
        <w:t>no le entregó la información solicitada</w:t>
      </w:r>
      <w:r w:rsidR="00415DF9">
        <w:rPr>
          <w:rFonts w:ascii="Palatino Linotype" w:hAnsi="Palatino Linotype" w:cs="Tahoma"/>
          <w:sz w:val="22"/>
          <w:szCs w:val="22"/>
          <w:lang w:val="es-ES"/>
        </w:rPr>
        <w:t>.</w:t>
      </w:r>
    </w:p>
    <w:p w14:paraId="34A4C570" w14:textId="77777777" w:rsidR="00400954" w:rsidRPr="001B04D6" w:rsidRDefault="00400954" w:rsidP="00400954">
      <w:pPr>
        <w:spacing w:line="360" w:lineRule="auto"/>
        <w:jc w:val="both"/>
        <w:rPr>
          <w:rFonts w:ascii="Palatino Linotype" w:hAnsi="Palatino Linotype" w:cs="Tahoma"/>
          <w:sz w:val="22"/>
          <w:szCs w:val="22"/>
          <w:lang w:val="es-ES"/>
        </w:rPr>
      </w:pPr>
    </w:p>
    <w:p w14:paraId="2A2CA5AC"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
          <w:bCs/>
          <w:color w:val="0D0D0D" w:themeColor="text1" w:themeTint="F2"/>
          <w:sz w:val="22"/>
          <w:szCs w:val="22"/>
        </w:rPr>
        <w:t>Causales de sobreseimiento.</w:t>
      </w:r>
    </w:p>
    <w:p w14:paraId="0DDC7168"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5CF765EA"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1A0DB89F"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1B7073D8" w14:textId="77777777" w:rsidR="00801872" w:rsidRPr="00C938B6" w:rsidRDefault="00801872" w:rsidP="005B031E">
      <w:pPr>
        <w:spacing w:line="360" w:lineRule="auto"/>
        <w:jc w:val="both"/>
        <w:rPr>
          <w:rFonts w:ascii="Palatino Linotype" w:hAnsi="Palatino Linotype" w:cs="Tahoma"/>
          <w:sz w:val="22"/>
          <w:szCs w:val="24"/>
        </w:rPr>
      </w:pPr>
      <w:r w:rsidRPr="00C938B6">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C938B6">
        <w:rPr>
          <w:rFonts w:ascii="Palatino Linotype" w:hAnsi="Palatino Linotype" w:cs="Tahoma"/>
          <w:sz w:val="22"/>
          <w:szCs w:val="24"/>
        </w:rPr>
        <w:lastRenderedPageBreak/>
        <w:t>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A30E0A" w14:textId="77777777" w:rsidR="00443F7A" w:rsidRDefault="00443F7A" w:rsidP="003066DC">
      <w:pPr>
        <w:spacing w:line="360" w:lineRule="auto"/>
        <w:jc w:val="both"/>
        <w:rPr>
          <w:rFonts w:ascii="Palatino Linotype" w:hAnsi="Palatino Linotype" w:cs="Tahoma"/>
          <w:bCs/>
          <w:color w:val="0D0D0D" w:themeColor="text1" w:themeTint="F2"/>
          <w:sz w:val="22"/>
          <w:szCs w:val="22"/>
        </w:rPr>
      </w:pPr>
    </w:p>
    <w:p w14:paraId="311AFA3F" w14:textId="2BE3CC12" w:rsidR="005F389E" w:rsidRDefault="00801872" w:rsidP="003066DC">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 xml:space="preserve">Por tales motivos, se considera procedente entrar al fondo del presente asunto. </w:t>
      </w:r>
    </w:p>
    <w:p w14:paraId="6CC8E759" w14:textId="77777777" w:rsidR="00830B76" w:rsidRPr="003066DC" w:rsidRDefault="00830B76" w:rsidP="003066DC">
      <w:pPr>
        <w:spacing w:line="360" w:lineRule="auto"/>
        <w:jc w:val="both"/>
        <w:rPr>
          <w:rFonts w:ascii="Palatino Linotype" w:hAnsi="Palatino Linotype" w:cs="Tahoma"/>
          <w:bCs/>
          <w:color w:val="0D0D0D" w:themeColor="text1" w:themeTint="F2"/>
          <w:sz w:val="22"/>
          <w:szCs w:val="22"/>
        </w:rPr>
      </w:pPr>
    </w:p>
    <w:p w14:paraId="1A4AF4FA" w14:textId="77777777" w:rsidR="00801872" w:rsidRPr="00C938B6" w:rsidRDefault="00801872" w:rsidP="005B031E">
      <w:pPr>
        <w:spacing w:line="360" w:lineRule="auto"/>
        <w:jc w:val="both"/>
        <w:rPr>
          <w:rFonts w:ascii="Palatino Linotype" w:hAnsi="Palatino Linotype" w:cs="Tahoma"/>
          <w:b/>
          <w:bCs/>
          <w:iCs/>
          <w:sz w:val="22"/>
          <w:szCs w:val="22"/>
          <w:lang w:val="es-ES"/>
        </w:rPr>
      </w:pPr>
      <w:r w:rsidRPr="00C938B6">
        <w:rPr>
          <w:rFonts w:ascii="Palatino Linotype" w:hAnsi="Palatino Linotype" w:cs="Tahoma"/>
          <w:b/>
          <w:bCs/>
          <w:iCs/>
          <w:sz w:val="22"/>
          <w:szCs w:val="22"/>
          <w:lang w:val="es-ES"/>
        </w:rPr>
        <w:t xml:space="preserve">TERCERO. Determinación de la Controversia. </w:t>
      </w:r>
    </w:p>
    <w:p w14:paraId="48A4CBC0"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12CAB90" w14:textId="079089A0" w:rsidR="00D97859" w:rsidRPr="00B574E7" w:rsidRDefault="00A26524" w:rsidP="00415DF9">
      <w:pPr>
        <w:pStyle w:val="Prrafodelista"/>
        <w:autoSpaceDE w:val="0"/>
        <w:autoSpaceDN w:val="0"/>
        <w:adjustRightInd w:val="0"/>
        <w:spacing w:line="360" w:lineRule="auto"/>
        <w:ind w:left="0" w:right="-28"/>
        <w:jc w:val="both"/>
        <w:rPr>
          <w:rFonts w:ascii="Palatino Linotype" w:eastAsia="Calibri" w:hAnsi="Palatino Linotype" w:cs="Tahoma"/>
          <w:b/>
          <w:color w:val="000000"/>
          <w:lang w:val="es-ES" w:eastAsia="es-MX"/>
        </w:rPr>
      </w:pPr>
      <w:r w:rsidRPr="00A26524">
        <w:rPr>
          <w:rFonts w:ascii="Palatino Linotype" w:eastAsia="Calibri" w:hAnsi="Palatino Linotype" w:cs="Tahoma"/>
          <w:color w:val="000000"/>
          <w:lang w:val="es-ES" w:eastAsia="es-MX"/>
        </w:rPr>
        <w:t>Una vez realizado el estudio de las constancias que obran en el expediente electrónico en el que se actúa, se advierte que el Sol</w:t>
      </w:r>
      <w:r w:rsidR="003368BF">
        <w:rPr>
          <w:rFonts w:ascii="Palatino Linotype" w:eastAsia="Calibri" w:hAnsi="Palatino Linotype" w:cs="Tahoma"/>
          <w:color w:val="000000"/>
          <w:lang w:val="es-ES" w:eastAsia="es-MX"/>
        </w:rPr>
        <w:t>icitante requirió</w:t>
      </w:r>
      <w:r w:rsidR="00BD4CA7">
        <w:rPr>
          <w:rFonts w:ascii="Palatino Linotype" w:eastAsia="Calibri" w:hAnsi="Palatino Linotype" w:cs="Tahoma"/>
          <w:color w:val="000000"/>
          <w:lang w:val="es-ES" w:eastAsia="es-MX"/>
        </w:rPr>
        <w:t xml:space="preserve"> </w:t>
      </w:r>
      <w:bookmarkStart w:id="7" w:name="_Hlk101365431"/>
      <w:r w:rsidR="00830B76">
        <w:rPr>
          <w:rFonts w:ascii="Palatino Linotype" w:eastAsia="Calibri" w:hAnsi="Palatino Linotype" w:cs="Tahoma"/>
          <w:color w:val="000000"/>
          <w:lang w:val="es-ES" w:eastAsia="es-MX"/>
        </w:rPr>
        <w:t xml:space="preserve">del personal que labora en diversas dependencias de la actual Administración Municipal de Melchor Ocampo, </w:t>
      </w:r>
      <w:bookmarkEnd w:id="7"/>
      <w:r w:rsidR="00830B76">
        <w:rPr>
          <w:rFonts w:ascii="Palatino Linotype" w:eastAsia="Calibri" w:hAnsi="Palatino Linotype" w:cs="Tahoma"/>
          <w:color w:val="000000"/>
          <w:lang w:val="es-ES" w:eastAsia="es-MX"/>
        </w:rPr>
        <w:t>el nombre del trabajador; cargo ostentado; perfil requerido para el cargo; sueldo mensual bruto y neto; Currículum Vitae actualizado; experiencia laboral previa y; nombramiento correspondiente para el cargo</w:t>
      </w:r>
      <w:r w:rsidR="00953DBF">
        <w:rPr>
          <w:rFonts w:ascii="Palatino Linotype" w:eastAsia="Calibri" w:hAnsi="Palatino Linotype" w:cs="Tahoma"/>
          <w:color w:val="000000"/>
          <w:lang w:val="es-ES" w:eastAsia="es-MX"/>
        </w:rPr>
        <w:t>.</w:t>
      </w:r>
    </w:p>
    <w:p w14:paraId="06E365C5" w14:textId="77777777" w:rsidR="00415DF9" w:rsidRDefault="00415DF9" w:rsidP="00415DF9">
      <w:pPr>
        <w:pStyle w:val="Prrafodelista"/>
        <w:autoSpaceDE w:val="0"/>
        <w:autoSpaceDN w:val="0"/>
        <w:adjustRightInd w:val="0"/>
        <w:spacing w:line="360" w:lineRule="auto"/>
        <w:ind w:left="0" w:right="-28"/>
        <w:jc w:val="both"/>
        <w:rPr>
          <w:rFonts w:ascii="Palatino Linotype" w:eastAsia="Calibri" w:hAnsi="Palatino Linotype" w:cs="Tahoma"/>
          <w:color w:val="000000"/>
          <w:lang w:val="es-ES" w:eastAsia="es-MX"/>
        </w:rPr>
      </w:pPr>
    </w:p>
    <w:p w14:paraId="660906C4" w14:textId="3BB141D5" w:rsidR="00D97859" w:rsidRPr="00830B76" w:rsidRDefault="00881ABA" w:rsidP="00D97859">
      <w:pPr>
        <w:autoSpaceDE w:val="0"/>
        <w:autoSpaceDN w:val="0"/>
        <w:adjustRightInd w:val="0"/>
        <w:spacing w:line="360" w:lineRule="auto"/>
        <w:ind w:right="-28"/>
        <w:jc w:val="both"/>
        <w:rPr>
          <w:rFonts w:ascii="Palatino Linotype" w:eastAsia="Calibri" w:hAnsi="Palatino Linotype" w:cs="Tahoma"/>
          <w:bCs/>
          <w:iCs/>
          <w:color w:val="000000"/>
          <w:sz w:val="22"/>
          <w:szCs w:val="24"/>
          <w:lang w:val="es-ES" w:eastAsia="es-MX"/>
        </w:rPr>
      </w:pPr>
      <w:r w:rsidRPr="00D97859">
        <w:rPr>
          <w:rFonts w:ascii="Palatino Linotype" w:eastAsia="Calibri" w:hAnsi="Palatino Linotype" w:cs="Tahoma"/>
          <w:color w:val="000000"/>
          <w:sz w:val="22"/>
          <w:lang w:val="es-ES" w:eastAsia="es-MX"/>
        </w:rPr>
        <w:t xml:space="preserve">En atención a </w:t>
      </w:r>
      <w:r>
        <w:rPr>
          <w:rFonts w:ascii="Palatino Linotype" w:eastAsia="Calibri" w:hAnsi="Palatino Linotype" w:cs="Tahoma"/>
          <w:color w:val="000000"/>
          <w:sz w:val="22"/>
          <w:lang w:val="es-ES" w:eastAsia="es-MX"/>
        </w:rPr>
        <w:t xml:space="preserve">ello, el Sujeto Obligado en respuesta </w:t>
      </w:r>
      <w:r w:rsidR="00830B76">
        <w:rPr>
          <w:rFonts w:ascii="Palatino Linotype" w:eastAsia="Calibri" w:hAnsi="Palatino Linotype" w:cs="Tahoma"/>
          <w:color w:val="000000"/>
          <w:sz w:val="22"/>
          <w:lang w:val="es-ES" w:eastAsia="es-MX"/>
        </w:rPr>
        <w:t>remitió diversas tablas de las que se advierte el nombre de los servidores públicos, cargo, departamento al que se encuentran adscritos, monto de apoyo por alimentación, monto del premio de asistencia y monto de apoyo de transporte</w:t>
      </w:r>
      <w:r w:rsidR="00213F13">
        <w:rPr>
          <w:rFonts w:ascii="Palatino Linotype" w:eastAsia="Calibri" w:hAnsi="Palatino Linotype" w:cs="Tahoma"/>
          <w:color w:val="000000"/>
          <w:sz w:val="22"/>
          <w:lang w:val="es-ES" w:eastAsia="es-MX"/>
        </w:rPr>
        <w:t>,</w:t>
      </w:r>
      <w:r w:rsidR="00830B76">
        <w:rPr>
          <w:rFonts w:ascii="Palatino Linotype" w:eastAsia="Calibri" w:hAnsi="Palatino Linotype" w:cs="Tahoma"/>
          <w:color w:val="000000"/>
          <w:sz w:val="22"/>
          <w:lang w:val="es-ES" w:eastAsia="es-MX"/>
        </w:rPr>
        <w:t xml:space="preserve"> asimismo, refirió el sueldo mensual neto y bruto de</w:t>
      </w:r>
      <w:r w:rsidR="009F2089">
        <w:rPr>
          <w:rFonts w:ascii="Palatino Linotype" w:eastAsia="Calibri" w:hAnsi="Palatino Linotype" w:cs="Tahoma"/>
          <w:color w:val="000000"/>
          <w:sz w:val="22"/>
          <w:lang w:val="es-ES" w:eastAsia="es-MX"/>
        </w:rPr>
        <w:t xml:space="preserve"> algunos de</w:t>
      </w:r>
      <w:r w:rsidR="00830B76">
        <w:rPr>
          <w:rFonts w:ascii="Palatino Linotype" w:eastAsia="Calibri" w:hAnsi="Palatino Linotype" w:cs="Tahoma"/>
          <w:color w:val="000000"/>
          <w:sz w:val="22"/>
          <w:lang w:val="es-ES" w:eastAsia="es-MX"/>
        </w:rPr>
        <w:t xml:space="preserve"> los titulares de las direcciones, </w:t>
      </w:r>
      <w:r w:rsidR="009F2089">
        <w:rPr>
          <w:rFonts w:ascii="Palatino Linotype" w:eastAsia="Calibri" w:hAnsi="Palatino Linotype" w:cs="Tahoma"/>
          <w:color w:val="000000"/>
          <w:sz w:val="22"/>
          <w:lang w:val="es-ES" w:eastAsia="es-MX"/>
        </w:rPr>
        <w:t>el grado académico que, en su caso, deben poseer,</w:t>
      </w:r>
      <w:r w:rsidR="00830B76">
        <w:rPr>
          <w:rFonts w:ascii="Palatino Linotype" w:eastAsia="Calibri" w:hAnsi="Palatino Linotype" w:cs="Tahoma"/>
          <w:color w:val="000000"/>
          <w:sz w:val="22"/>
          <w:lang w:val="es-ES" w:eastAsia="es-MX"/>
        </w:rPr>
        <w:t xml:space="preserve"> los años de experiencia solicitados</w:t>
      </w:r>
      <w:r w:rsidR="009F2089">
        <w:rPr>
          <w:rFonts w:ascii="Palatino Linotype" w:eastAsia="Calibri" w:hAnsi="Palatino Linotype" w:cs="Tahoma"/>
          <w:color w:val="000000"/>
          <w:sz w:val="22"/>
          <w:lang w:val="es-ES" w:eastAsia="es-MX"/>
        </w:rPr>
        <w:t xml:space="preserve"> y su cargo</w:t>
      </w:r>
      <w:r w:rsidR="00830B76">
        <w:rPr>
          <w:rFonts w:ascii="Palatino Linotype" w:eastAsia="Calibri" w:hAnsi="Palatino Linotype" w:cs="Tahoma"/>
          <w:color w:val="000000"/>
          <w:sz w:val="22"/>
          <w:lang w:val="es-ES" w:eastAsia="es-MX"/>
        </w:rPr>
        <w:t xml:space="preserve">, </w:t>
      </w:r>
      <w:r w:rsidR="00213F13">
        <w:rPr>
          <w:rFonts w:ascii="Palatino Linotype" w:eastAsia="Calibri" w:hAnsi="Palatino Linotype" w:cs="Tahoma"/>
          <w:color w:val="000000"/>
          <w:sz w:val="22"/>
          <w:lang w:val="es-ES" w:eastAsia="es-MX"/>
        </w:rPr>
        <w:t xml:space="preserve"> </w:t>
      </w:r>
      <w:r w:rsidR="00B574E7">
        <w:rPr>
          <w:rFonts w:ascii="Palatino Linotype" w:eastAsia="Calibri" w:hAnsi="Palatino Linotype" w:cs="Tahoma"/>
          <w:color w:val="000000"/>
          <w:sz w:val="22"/>
          <w:lang w:val="es-ES" w:eastAsia="es-MX"/>
        </w:rPr>
        <w:t xml:space="preserve">situación por la cual el </w:t>
      </w:r>
      <w:r w:rsidR="009F2089">
        <w:rPr>
          <w:rFonts w:ascii="Palatino Linotype" w:eastAsia="Calibri" w:hAnsi="Palatino Linotype" w:cs="Tahoma"/>
          <w:color w:val="000000"/>
          <w:sz w:val="22"/>
          <w:lang w:val="es-ES" w:eastAsia="es-MX"/>
        </w:rPr>
        <w:t>Particular</w:t>
      </w:r>
      <w:r w:rsidR="00B574E7">
        <w:rPr>
          <w:rFonts w:ascii="Palatino Linotype" w:eastAsia="Calibri" w:hAnsi="Palatino Linotype" w:cs="Tahoma"/>
          <w:color w:val="000000"/>
          <w:sz w:val="22"/>
          <w:lang w:val="es-ES" w:eastAsia="es-MX"/>
        </w:rPr>
        <w:t xml:space="preserve"> se inconformó, </w:t>
      </w:r>
      <w:r w:rsidR="00830B76">
        <w:rPr>
          <w:rFonts w:ascii="Palatino Linotype" w:eastAsia="Calibri" w:hAnsi="Palatino Linotype" w:cs="Tahoma"/>
          <w:color w:val="000000"/>
          <w:sz w:val="22"/>
          <w:lang w:val="es-ES" w:eastAsia="es-MX"/>
        </w:rPr>
        <w:t xml:space="preserve">al mencionar que la información proporcionada resultaba incompleta, </w:t>
      </w:r>
      <w:r w:rsidR="000B5C29" w:rsidRPr="000B5C29">
        <w:rPr>
          <w:rFonts w:ascii="Palatino Linotype" w:eastAsia="Calibri" w:hAnsi="Palatino Linotype" w:cs="Tahoma"/>
          <w:bCs/>
          <w:iCs/>
          <w:color w:val="000000"/>
          <w:sz w:val="22"/>
          <w:szCs w:val="24"/>
          <w:lang w:val="es-ES" w:eastAsia="es-MX"/>
        </w:rPr>
        <w:t xml:space="preserve">lo </w:t>
      </w:r>
      <w:r w:rsidR="000B5C29">
        <w:rPr>
          <w:rFonts w:ascii="Palatino Linotype" w:eastAsia="Calibri" w:hAnsi="Palatino Linotype" w:cs="Tahoma"/>
          <w:bCs/>
          <w:iCs/>
          <w:color w:val="000000"/>
          <w:sz w:val="22"/>
          <w:szCs w:val="24"/>
          <w:lang w:val="es-ES" w:eastAsia="es-MX"/>
        </w:rPr>
        <w:t>que</w:t>
      </w:r>
      <w:r w:rsidR="000B5C29" w:rsidRPr="000B5C29">
        <w:rPr>
          <w:rFonts w:ascii="Palatino Linotype" w:eastAsia="Calibri" w:hAnsi="Palatino Linotype" w:cs="Tahoma"/>
          <w:bCs/>
          <w:iCs/>
          <w:color w:val="000000"/>
          <w:sz w:val="22"/>
          <w:szCs w:val="24"/>
          <w:lang w:val="es-ES" w:eastAsia="es-MX"/>
        </w:rPr>
        <w:t xml:space="preserve"> actualiza </w:t>
      </w:r>
      <w:r w:rsidR="001760E8">
        <w:rPr>
          <w:rFonts w:ascii="Palatino Linotype" w:eastAsia="Calibri" w:hAnsi="Palatino Linotype" w:cs="Tahoma"/>
          <w:bCs/>
          <w:iCs/>
          <w:color w:val="000000"/>
          <w:sz w:val="22"/>
          <w:szCs w:val="24"/>
          <w:lang w:val="es-ES" w:eastAsia="es-MX"/>
        </w:rPr>
        <w:t>el</w:t>
      </w:r>
      <w:r w:rsidR="00D97859">
        <w:rPr>
          <w:rFonts w:ascii="Palatino Linotype" w:eastAsia="Calibri" w:hAnsi="Palatino Linotype" w:cs="Tahoma"/>
          <w:bCs/>
          <w:iCs/>
          <w:color w:val="000000"/>
          <w:sz w:val="22"/>
          <w:szCs w:val="24"/>
          <w:lang w:val="es-ES" w:eastAsia="es-MX"/>
        </w:rPr>
        <w:t xml:space="preserve"> supuesto</w:t>
      </w:r>
      <w:r w:rsidR="000B5C29" w:rsidRPr="000B5C29">
        <w:rPr>
          <w:rFonts w:ascii="Palatino Linotype" w:eastAsia="Calibri" w:hAnsi="Palatino Linotype" w:cs="Tahoma"/>
          <w:bCs/>
          <w:iCs/>
          <w:color w:val="000000"/>
          <w:sz w:val="22"/>
          <w:szCs w:val="24"/>
          <w:lang w:val="es-ES" w:eastAsia="es-MX"/>
        </w:rPr>
        <w:t xml:space="preserve"> previsto en el artículo 179, fracción</w:t>
      </w:r>
      <w:r w:rsidR="00713E52">
        <w:rPr>
          <w:rFonts w:ascii="Palatino Linotype" w:eastAsia="Calibri" w:hAnsi="Palatino Linotype" w:cs="Tahoma"/>
          <w:bCs/>
          <w:iCs/>
          <w:color w:val="000000"/>
          <w:sz w:val="22"/>
          <w:szCs w:val="24"/>
          <w:lang w:val="es-ES" w:eastAsia="es-MX"/>
        </w:rPr>
        <w:t xml:space="preserve"> </w:t>
      </w:r>
      <w:r w:rsidR="00830B76">
        <w:rPr>
          <w:rFonts w:ascii="Palatino Linotype" w:eastAsia="Calibri" w:hAnsi="Palatino Linotype" w:cs="Tahoma"/>
          <w:bCs/>
          <w:iCs/>
          <w:color w:val="000000"/>
          <w:sz w:val="22"/>
          <w:szCs w:val="24"/>
          <w:lang w:val="es-ES" w:eastAsia="es-MX"/>
        </w:rPr>
        <w:t xml:space="preserve">V </w:t>
      </w:r>
      <w:r w:rsidR="000B5C29" w:rsidRPr="000B5C29">
        <w:rPr>
          <w:rFonts w:ascii="Palatino Linotype" w:eastAsia="Calibri" w:hAnsi="Palatino Linotype" w:cs="Tahoma"/>
          <w:bCs/>
          <w:iCs/>
          <w:color w:val="000000"/>
          <w:sz w:val="22"/>
          <w:szCs w:val="24"/>
          <w:lang w:val="es-ES" w:eastAsia="es-MX"/>
        </w:rPr>
        <w:t>de la Ley de Transparencia y Acceso a la Información Pública del Estado de México y Municipios</w:t>
      </w:r>
      <w:r w:rsidR="000B5C29">
        <w:rPr>
          <w:rFonts w:ascii="Palatino Linotype" w:eastAsia="Calibri" w:hAnsi="Palatino Linotype" w:cs="Tahoma"/>
          <w:bCs/>
          <w:iCs/>
          <w:color w:val="000000"/>
          <w:sz w:val="22"/>
          <w:szCs w:val="24"/>
          <w:lang w:val="es-ES" w:eastAsia="es-MX"/>
        </w:rPr>
        <w:t>, correspondiente</w:t>
      </w:r>
      <w:r w:rsidR="001760E8">
        <w:rPr>
          <w:rFonts w:ascii="Palatino Linotype" w:eastAsia="Calibri" w:hAnsi="Palatino Linotype" w:cs="Tahoma"/>
          <w:bCs/>
          <w:iCs/>
          <w:color w:val="000000"/>
          <w:sz w:val="22"/>
          <w:szCs w:val="24"/>
          <w:lang w:val="es-ES" w:eastAsia="es-MX"/>
        </w:rPr>
        <w:t xml:space="preserve"> a </w:t>
      </w:r>
      <w:r w:rsidR="00822C33">
        <w:rPr>
          <w:rFonts w:ascii="Palatino Linotype" w:eastAsia="Calibri" w:hAnsi="Palatino Linotype" w:cs="Tahoma"/>
          <w:bCs/>
          <w:iCs/>
          <w:color w:val="000000"/>
          <w:sz w:val="22"/>
          <w:szCs w:val="24"/>
          <w:lang w:val="es-ES" w:eastAsia="es-MX"/>
        </w:rPr>
        <w:t>l</w:t>
      </w:r>
      <w:r w:rsidR="00213F13">
        <w:rPr>
          <w:rFonts w:ascii="Palatino Linotype" w:eastAsia="Calibri" w:hAnsi="Palatino Linotype" w:cs="Tahoma"/>
          <w:bCs/>
          <w:iCs/>
          <w:color w:val="000000"/>
          <w:sz w:val="22"/>
          <w:szCs w:val="24"/>
          <w:lang w:val="es-ES" w:eastAsia="es-MX"/>
        </w:rPr>
        <w:t xml:space="preserve">a </w:t>
      </w:r>
      <w:r w:rsidR="00830B76">
        <w:rPr>
          <w:rFonts w:ascii="Palatino Linotype" w:eastAsia="Calibri" w:hAnsi="Palatino Linotype" w:cs="Tahoma"/>
          <w:bCs/>
          <w:iCs/>
          <w:color w:val="000000"/>
          <w:sz w:val="22"/>
          <w:szCs w:val="24"/>
          <w:lang w:val="es-ES" w:eastAsia="es-MX"/>
        </w:rPr>
        <w:t>entrega de la información incompleta</w:t>
      </w:r>
      <w:r w:rsidR="00200A1F">
        <w:rPr>
          <w:rFonts w:ascii="Palatino Linotype" w:eastAsia="Calibri" w:hAnsi="Palatino Linotype" w:cs="Tahoma"/>
          <w:bCs/>
          <w:iCs/>
          <w:color w:val="000000"/>
          <w:sz w:val="22"/>
          <w:szCs w:val="24"/>
          <w:lang w:val="es-ES" w:eastAsia="es-MX"/>
        </w:rPr>
        <w:t xml:space="preserve">. </w:t>
      </w:r>
    </w:p>
    <w:p w14:paraId="034FA9C5" w14:textId="77777777" w:rsidR="00D97859" w:rsidRDefault="00D97859" w:rsidP="00D97859">
      <w:pPr>
        <w:autoSpaceDE w:val="0"/>
        <w:autoSpaceDN w:val="0"/>
        <w:adjustRightInd w:val="0"/>
        <w:spacing w:line="360" w:lineRule="auto"/>
        <w:ind w:right="-28"/>
        <w:jc w:val="both"/>
        <w:rPr>
          <w:rFonts w:ascii="Palatino Linotype" w:eastAsia="Calibri" w:hAnsi="Palatino Linotype" w:cs="Tahoma"/>
          <w:bCs/>
          <w:iCs/>
          <w:color w:val="000000"/>
          <w:sz w:val="22"/>
          <w:szCs w:val="24"/>
          <w:lang w:val="es-ES" w:eastAsia="es-MX"/>
        </w:rPr>
      </w:pPr>
    </w:p>
    <w:p w14:paraId="58B27B50" w14:textId="5FD3FF5D" w:rsidR="00853CD1" w:rsidRPr="000F746A" w:rsidRDefault="000B5C29" w:rsidP="000F746A">
      <w:pPr>
        <w:autoSpaceDE w:val="0"/>
        <w:autoSpaceDN w:val="0"/>
        <w:adjustRightInd w:val="0"/>
        <w:spacing w:line="360" w:lineRule="auto"/>
        <w:ind w:right="-28"/>
        <w:jc w:val="both"/>
        <w:rPr>
          <w:rFonts w:ascii="Palatino Linotype" w:eastAsia="Calibri" w:hAnsi="Palatino Linotype" w:cs="Tahoma"/>
          <w:bCs/>
          <w:iCs/>
          <w:color w:val="000000"/>
          <w:sz w:val="22"/>
          <w:szCs w:val="24"/>
          <w:lang w:val="es-ES" w:eastAsia="es-MX"/>
        </w:rPr>
      </w:pPr>
      <w:r w:rsidRPr="000B5C29">
        <w:rPr>
          <w:rFonts w:ascii="Palatino Linotype" w:eastAsia="Calibri" w:hAnsi="Palatino Linotype" w:cs="Tahoma"/>
          <w:bCs/>
          <w:iCs/>
          <w:color w:val="000000"/>
          <w:sz w:val="22"/>
          <w:szCs w:val="24"/>
          <w:lang w:val="es-ES" w:eastAsia="es-MX"/>
        </w:rPr>
        <w:lastRenderedPageBreak/>
        <w:t>Así las cosas, una vez admitido y notificado el Recurso de Revisión a las partes</w:t>
      </w:r>
      <w:r w:rsidR="00FF631D">
        <w:rPr>
          <w:rFonts w:ascii="Palatino Linotype" w:eastAsia="Calibri" w:hAnsi="Palatino Linotype" w:cs="Tahoma"/>
          <w:bCs/>
          <w:iCs/>
          <w:color w:val="000000"/>
          <w:sz w:val="22"/>
          <w:szCs w:val="24"/>
          <w:lang w:val="es-ES" w:eastAsia="es-MX"/>
        </w:rPr>
        <w:t xml:space="preserve">, se tiene que </w:t>
      </w:r>
      <w:r w:rsidR="000F746A">
        <w:rPr>
          <w:rFonts w:ascii="Palatino Linotype" w:eastAsia="Calibri" w:hAnsi="Palatino Linotype" w:cs="Tahoma"/>
          <w:bCs/>
          <w:iCs/>
          <w:color w:val="000000"/>
          <w:sz w:val="22"/>
          <w:szCs w:val="24"/>
          <w:lang w:val="es-ES" w:eastAsia="es-MX"/>
        </w:rPr>
        <w:t>estas</w:t>
      </w:r>
      <w:r w:rsidR="00B574E7">
        <w:rPr>
          <w:rFonts w:ascii="Palatino Linotype" w:eastAsia="Calibri" w:hAnsi="Palatino Linotype" w:cs="Tahoma"/>
          <w:bCs/>
          <w:iCs/>
          <w:color w:val="000000"/>
          <w:sz w:val="22"/>
          <w:szCs w:val="24"/>
          <w:lang w:val="es-ES" w:eastAsia="es-MX"/>
        </w:rPr>
        <w:t xml:space="preserve"> no manifestaron lo que a su derecho conviniera. </w:t>
      </w:r>
      <w:r w:rsidR="00F9219A" w:rsidRPr="000C7E1F">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Pr>
          <w:rFonts w:ascii="Palatino Linotype" w:eastAsia="Calibri" w:hAnsi="Palatino Linotype" w:cs="Tahoma"/>
          <w:iCs/>
          <w:sz w:val="22"/>
          <w:szCs w:val="22"/>
          <w:lang w:eastAsia="es-ES_tradnl"/>
        </w:rPr>
        <w:t xml:space="preserve"> y</w:t>
      </w:r>
      <w:r w:rsidR="00F9219A" w:rsidRPr="000C7E1F">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el</w:t>
      </w:r>
      <w:r w:rsidR="00F9219A" w:rsidRPr="000C7E1F">
        <w:rPr>
          <w:rFonts w:ascii="Palatino Linotype" w:eastAsia="Calibri" w:hAnsi="Palatino Linotype" w:cs="Tahoma"/>
          <w:iCs/>
          <w:sz w:val="22"/>
          <w:szCs w:val="22"/>
          <w:lang w:eastAsia="es-ES_tradnl"/>
        </w:rPr>
        <w:t xml:space="preserve"> escrito recursal; </w:t>
      </w:r>
      <w:r w:rsidR="00F9219A" w:rsidRPr="000C7E1F">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51C90A9D" w14:textId="77777777" w:rsidR="00B574E7" w:rsidRPr="009B60E5" w:rsidRDefault="00B574E7" w:rsidP="009B60E5">
      <w:pPr>
        <w:tabs>
          <w:tab w:val="left" w:pos="4962"/>
        </w:tabs>
        <w:spacing w:line="360" w:lineRule="auto"/>
        <w:jc w:val="both"/>
        <w:rPr>
          <w:rFonts w:ascii="Palatino Linotype" w:eastAsia="Calibri" w:hAnsi="Palatino Linotype" w:cs="Tahoma"/>
          <w:bCs/>
          <w:sz w:val="22"/>
          <w:szCs w:val="22"/>
        </w:rPr>
      </w:pPr>
    </w:p>
    <w:p w14:paraId="043C9801" w14:textId="77777777" w:rsidR="00801872" w:rsidRPr="00C938B6" w:rsidRDefault="00801872" w:rsidP="005B031E">
      <w:pPr>
        <w:spacing w:line="360" w:lineRule="auto"/>
        <w:jc w:val="both"/>
        <w:rPr>
          <w:rFonts w:ascii="Palatino Linotype" w:hAnsi="Palatino Linotype" w:cs="Tahoma"/>
          <w:b/>
          <w:bCs/>
          <w:iCs/>
          <w:sz w:val="22"/>
          <w:szCs w:val="22"/>
        </w:rPr>
      </w:pPr>
      <w:r w:rsidRPr="00C938B6">
        <w:rPr>
          <w:rFonts w:ascii="Palatino Linotype" w:hAnsi="Palatino Linotype" w:cs="Tahoma"/>
          <w:b/>
          <w:bCs/>
          <w:iCs/>
          <w:sz w:val="22"/>
          <w:szCs w:val="22"/>
          <w:lang w:val="es-ES"/>
        </w:rPr>
        <w:t xml:space="preserve">CUARTO. </w:t>
      </w:r>
      <w:r w:rsidRPr="00C938B6">
        <w:rPr>
          <w:rFonts w:ascii="Palatino Linotype" w:hAnsi="Palatino Linotype" w:cs="Tahoma"/>
          <w:b/>
          <w:bCs/>
          <w:iCs/>
          <w:sz w:val="22"/>
          <w:szCs w:val="22"/>
        </w:rPr>
        <w:t>Marco normativo aplicable en materia de transparencia y acceso a la información pública.</w:t>
      </w:r>
    </w:p>
    <w:p w14:paraId="23A022ED" w14:textId="77777777" w:rsidR="00801872" w:rsidRPr="00C938B6" w:rsidRDefault="00801872" w:rsidP="005B031E">
      <w:pPr>
        <w:autoSpaceDE w:val="0"/>
        <w:autoSpaceDN w:val="0"/>
        <w:adjustRightInd w:val="0"/>
        <w:spacing w:line="360" w:lineRule="auto"/>
        <w:jc w:val="both"/>
        <w:rPr>
          <w:rFonts w:ascii="Palatino Linotype" w:hAnsi="Palatino Linotype" w:cs="Tahoma"/>
          <w:bCs/>
          <w:iCs/>
          <w:sz w:val="22"/>
          <w:szCs w:val="22"/>
          <w:lang w:val="es-ES"/>
        </w:rPr>
      </w:pPr>
    </w:p>
    <w:p w14:paraId="6CA98EF4" w14:textId="77777777" w:rsidR="007A73E5" w:rsidRP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FDE1922" w14:textId="77777777" w:rsidR="007A73E5" w:rsidRPr="007A73E5" w:rsidRDefault="007A73E5" w:rsidP="005B031E">
      <w:pPr>
        <w:spacing w:line="360" w:lineRule="auto"/>
        <w:jc w:val="both"/>
        <w:rPr>
          <w:rFonts w:ascii="Palatino Linotype" w:hAnsi="Palatino Linotype" w:cs="Tahoma"/>
          <w:bCs/>
          <w:iCs/>
          <w:sz w:val="22"/>
          <w:szCs w:val="22"/>
        </w:rPr>
      </w:pPr>
    </w:p>
    <w:p w14:paraId="1373A590" w14:textId="1A376717" w:rsidR="00D04134" w:rsidRP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58F883" w14:textId="1AAE4392" w:rsid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w:t>
      </w:r>
      <w:r w:rsidR="001B04D6">
        <w:rPr>
          <w:rFonts w:ascii="Palatino Linotype" w:hAnsi="Palatino Linotype" w:cs="Tahoma"/>
          <w:bCs/>
          <w:iCs/>
          <w:sz w:val="22"/>
          <w:szCs w:val="22"/>
        </w:rPr>
        <w:t xml:space="preserve">des, competencias o funciones </w:t>
      </w:r>
      <w:r w:rsidRPr="007A73E5">
        <w:rPr>
          <w:rFonts w:ascii="Palatino Linotype" w:hAnsi="Palatino Linotype" w:cs="Tahoma"/>
          <w:bCs/>
          <w:iCs/>
          <w:sz w:val="22"/>
          <w:szCs w:val="22"/>
        </w:rPr>
        <w:t>desde su origen la eventual publicidad y reutilización de la información que generen.</w:t>
      </w:r>
    </w:p>
    <w:p w14:paraId="2A62ED77" w14:textId="77777777" w:rsidR="00200A1F" w:rsidRPr="007A73E5" w:rsidRDefault="00200A1F" w:rsidP="005B031E">
      <w:pPr>
        <w:spacing w:line="360" w:lineRule="auto"/>
        <w:jc w:val="both"/>
        <w:rPr>
          <w:rFonts w:ascii="Palatino Linotype" w:hAnsi="Palatino Linotype" w:cs="Tahoma"/>
          <w:bCs/>
          <w:iCs/>
          <w:sz w:val="22"/>
          <w:szCs w:val="22"/>
        </w:rPr>
      </w:pPr>
    </w:p>
    <w:p w14:paraId="29E4CFE9" w14:textId="1D8EB86B" w:rsidR="007A73E5" w:rsidRDefault="007A73E5" w:rsidP="005B031E">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A08D7DD" w14:textId="77777777" w:rsidR="007A73E5" w:rsidRPr="00C938B6" w:rsidRDefault="007A73E5" w:rsidP="005B031E">
      <w:pPr>
        <w:spacing w:line="360" w:lineRule="auto"/>
        <w:jc w:val="both"/>
        <w:rPr>
          <w:rFonts w:ascii="Palatino Linotype" w:hAnsi="Palatino Linotype" w:cs="Tahoma"/>
          <w:bCs/>
          <w:iCs/>
          <w:sz w:val="22"/>
          <w:szCs w:val="22"/>
        </w:rPr>
      </w:pPr>
    </w:p>
    <w:p w14:paraId="11337AA8" w14:textId="5B521238" w:rsidR="00070F27" w:rsidRPr="00C938B6" w:rsidRDefault="00801872" w:rsidP="005B031E">
      <w:pPr>
        <w:spacing w:line="360" w:lineRule="auto"/>
        <w:jc w:val="both"/>
        <w:rPr>
          <w:rFonts w:ascii="Palatino Linotype" w:hAnsi="Palatino Linotype" w:cs="Tahoma"/>
          <w:b/>
          <w:bCs/>
          <w:iCs/>
          <w:sz w:val="22"/>
          <w:szCs w:val="22"/>
          <w:lang w:val="es-ES"/>
        </w:rPr>
      </w:pPr>
      <w:r w:rsidRPr="00C938B6">
        <w:rPr>
          <w:rFonts w:ascii="Palatino Linotype" w:hAnsi="Palatino Linotype" w:cs="Tahoma"/>
          <w:b/>
          <w:bCs/>
          <w:iCs/>
          <w:sz w:val="22"/>
          <w:szCs w:val="22"/>
          <w:lang w:val="es-ES"/>
        </w:rPr>
        <w:t>Quinto. Estudio de Fondo.</w:t>
      </w:r>
    </w:p>
    <w:p w14:paraId="2F805B26" w14:textId="77777777" w:rsidR="00B85D47" w:rsidRPr="00C938B6" w:rsidRDefault="00B85D47" w:rsidP="00B85D47">
      <w:pPr>
        <w:spacing w:line="360" w:lineRule="auto"/>
        <w:jc w:val="both"/>
        <w:rPr>
          <w:rFonts w:ascii="Palatino Linotype" w:hAnsi="Palatino Linotype" w:cs="Tahoma"/>
          <w:b/>
          <w:bCs/>
          <w:iCs/>
          <w:sz w:val="22"/>
          <w:szCs w:val="22"/>
          <w:lang w:val="es-ES"/>
        </w:rPr>
      </w:pPr>
    </w:p>
    <w:p w14:paraId="5EFF8FAC" w14:textId="2F451E3D" w:rsidR="00034858" w:rsidRDefault="00B85D47" w:rsidP="00830B76">
      <w:pPr>
        <w:spacing w:line="360" w:lineRule="auto"/>
        <w:jc w:val="both"/>
        <w:rPr>
          <w:rFonts w:ascii="Palatino Linotype" w:hAnsi="Palatino Linotype" w:cs="Tahoma"/>
          <w:bCs/>
          <w:iCs/>
          <w:sz w:val="22"/>
          <w:szCs w:val="22"/>
        </w:rPr>
      </w:pPr>
      <w:r w:rsidRPr="00C938B6">
        <w:rPr>
          <w:rFonts w:ascii="Palatino Linotype" w:hAnsi="Palatino Linotype" w:cs="Tahoma"/>
          <w:bCs/>
          <w:iCs/>
          <w:sz w:val="22"/>
          <w:szCs w:val="22"/>
        </w:rPr>
        <w:t xml:space="preserve">Expuestas las posturas de las partes, se procede al </w:t>
      </w:r>
      <w:r>
        <w:rPr>
          <w:rFonts w:ascii="Palatino Linotype" w:hAnsi="Palatino Linotype" w:cs="Tahoma"/>
          <w:bCs/>
          <w:iCs/>
          <w:sz w:val="22"/>
          <w:szCs w:val="22"/>
        </w:rPr>
        <w:t xml:space="preserve">análisis del agravio hecho valer por el ahora Recurrente, </w:t>
      </w:r>
      <w:r w:rsidR="00830B76">
        <w:rPr>
          <w:rFonts w:ascii="Palatino Linotype" w:hAnsi="Palatino Linotype" w:cs="Tahoma"/>
          <w:bCs/>
          <w:iCs/>
          <w:sz w:val="22"/>
          <w:szCs w:val="22"/>
        </w:rPr>
        <w:t>no sin antes mencionar que la pretensión del ahora Recurrente es tener acceso a los documentos que den cuenta del nombre de los servidores públicos adscritos a diversas áreas que integran el Ayuntamiento de Melchor O</w:t>
      </w:r>
      <w:r w:rsidR="00991CD8">
        <w:rPr>
          <w:rFonts w:ascii="Palatino Linotype" w:hAnsi="Palatino Linotype" w:cs="Tahoma"/>
          <w:bCs/>
          <w:iCs/>
          <w:sz w:val="22"/>
          <w:szCs w:val="22"/>
        </w:rPr>
        <w:t>campo, el cargo que ostentan, el perfil requerido para el cargo, sueldo bruto y neto, Currículum Vitae</w:t>
      </w:r>
      <w:r w:rsidR="009F2089">
        <w:rPr>
          <w:rFonts w:ascii="Palatino Linotype" w:hAnsi="Palatino Linotype" w:cs="Tahoma"/>
          <w:bCs/>
          <w:iCs/>
          <w:sz w:val="22"/>
          <w:szCs w:val="22"/>
        </w:rPr>
        <w:t>,</w:t>
      </w:r>
      <w:r w:rsidR="00991CD8">
        <w:rPr>
          <w:rFonts w:ascii="Palatino Linotype" w:hAnsi="Palatino Linotype" w:cs="Tahoma"/>
          <w:bCs/>
          <w:iCs/>
          <w:sz w:val="22"/>
          <w:szCs w:val="22"/>
        </w:rPr>
        <w:t xml:space="preserve"> experiencia laboral previa y los nombramientos correspondientes. </w:t>
      </w:r>
    </w:p>
    <w:p w14:paraId="4BEC6012" w14:textId="77777777" w:rsidR="00991CD8" w:rsidRDefault="00991CD8" w:rsidP="00830B76">
      <w:pPr>
        <w:spacing w:line="360" w:lineRule="auto"/>
        <w:jc w:val="both"/>
        <w:rPr>
          <w:rFonts w:ascii="Palatino Linotype" w:hAnsi="Palatino Linotype" w:cs="Tahoma"/>
          <w:bCs/>
          <w:iCs/>
          <w:sz w:val="22"/>
          <w:szCs w:val="22"/>
        </w:rPr>
      </w:pPr>
    </w:p>
    <w:p w14:paraId="7E4593CE" w14:textId="4FE39D22" w:rsidR="00991CD8" w:rsidRDefault="00991CD8" w:rsidP="00830B76">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En el mismo orden de ideas, es de precisar que en respuesta el Sujeto Obligado proporcionó diversas tablas de las que se advierte la siguiente información: </w:t>
      </w:r>
    </w:p>
    <w:p w14:paraId="6A1012DE" w14:textId="77777777" w:rsidR="00991CD8" w:rsidRDefault="00991CD8" w:rsidP="00830B76">
      <w:pPr>
        <w:spacing w:line="360" w:lineRule="auto"/>
        <w:jc w:val="both"/>
        <w:rPr>
          <w:rFonts w:ascii="Palatino Linotype" w:hAnsi="Palatino Linotype" w:cs="Tahoma"/>
          <w:bCs/>
          <w:iCs/>
          <w:sz w:val="22"/>
          <w:szCs w:val="22"/>
        </w:rPr>
      </w:pPr>
    </w:p>
    <w:p w14:paraId="28DBA670" w14:textId="149D5B21" w:rsidR="00991CD8" w:rsidRDefault="00991CD8" w:rsidP="00830B76">
      <w:pPr>
        <w:spacing w:line="360" w:lineRule="auto"/>
        <w:jc w:val="both"/>
        <w:rPr>
          <w:rFonts w:ascii="Palatino Linotype" w:hAnsi="Palatino Linotype" w:cs="Tahoma"/>
          <w:bCs/>
          <w:iCs/>
          <w:sz w:val="24"/>
          <w:szCs w:val="22"/>
        </w:rPr>
      </w:pPr>
      <w:r w:rsidRPr="00991CD8">
        <w:rPr>
          <w:rFonts w:ascii="Palatino Linotype" w:hAnsi="Palatino Linotype" w:cs="Tahoma"/>
          <w:bCs/>
          <w:iCs/>
          <w:noProof/>
          <w:sz w:val="24"/>
          <w:szCs w:val="22"/>
          <w:lang w:eastAsia="es-MX"/>
        </w:rPr>
        <w:lastRenderedPageBreak/>
        <w:drawing>
          <wp:inline distT="0" distB="0" distL="0" distR="0" wp14:anchorId="73BDBE5A" wp14:editId="513C79D5">
            <wp:extent cx="5487166" cy="187668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7166" cy="1876687"/>
                    </a:xfrm>
                    <a:prstGeom prst="rect">
                      <a:avLst/>
                    </a:prstGeom>
                  </pic:spPr>
                </pic:pic>
              </a:graphicData>
            </a:graphic>
          </wp:inline>
        </w:drawing>
      </w:r>
    </w:p>
    <w:p w14:paraId="35C21AFE" w14:textId="3B4283F2" w:rsidR="00991CD8" w:rsidRPr="00B53A4C" w:rsidRDefault="00991CD8" w:rsidP="00830B76">
      <w:pPr>
        <w:spacing w:line="360" w:lineRule="auto"/>
        <w:jc w:val="both"/>
        <w:rPr>
          <w:rFonts w:ascii="Palatino Linotype" w:hAnsi="Palatino Linotype" w:cs="Tahoma"/>
          <w:bCs/>
          <w:iCs/>
          <w:sz w:val="24"/>
          <w:szCs w:val="22"/>
        </w:rPr>
      </w:pPr>
    </w:p>
    <w:p w14:paraId="75056AEE" w14:textId="024051E5" w:rsidR="00991CD8" w:rsidRDefault="009F2089" w:rsidP="00C56F24">
      <w:pPr>
        <w:tabs>
          <w:tab w:val="left" w:pos="993"/>
        </w:tabs>
        <w:spacing w:line="360" w:lineRule="auto"/>
        <w:ind w:right="-28"/>
        <w:jc w:val="both"/>
        <w:rPr>
          <w:rFonts w:ascii="Palatino Linotype" w:hAnsi="Palatino Linotype" w:cs="Tahoma"/>
          <w:b/>
          <w:sz w:val="22"/>
          <w:szCs w:val="22"/>
        </w:rPr>
      </w:pPr>
      <w:r w:rsidRPr="00991CD8">
        <w:rPr>
          <w:rFonts w:ascii="Palatino Linotype" w:hAnsi="Palatino Linotype" w:cs="Tahoma"/>
          <w:bCs/>
          <w:iCs/>
          <w:noProof/>
          <w:sz w:val="24"/>
          <w:szCs w:val="22"/>
          <w:lang w:eastAsia="es-MX"/>
        </w:rPr>
        <w:drawing>
          <wp:inline distT="0" distB="0" distL="0" distR="0" wp14:anchorId="41146049" wp14:editId="0B861A7D">
            <wp:extent cx="5562600" cy="866775"/>
            <wp:effectExtent l="0" t="0" r="0" b="952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9"/>
                    <a:srcRect r="49866" b="68182"/>
                    <a:stretch/>
                  </pic:blipFill>
                  <pic:spPr bwMode="auto">
                    <a:xfrm>
                      <a:off x="0" y="0"/>
                      <a:ext cx="5562600" cy="866775"/>
                    </a:xfrm>
                    <a:prstGeom prst="rect">
                      <a:avLst/>
                    </a:prstGeom>
                    <a:ln>
                      <a:noFill/>
                    </a:ln>
                    <a:extLst>
                      <a:ext uri="{53640926-AAD7-44D8-BBD7-CCE9431645EC}">
                        <a14:shadowObscured xmlns:a14="http://schemas.microsoft.com/office/drawing/2010/main"/>
                      </a:ext>
                    </a:extLst>
                  </pic:spPr>
                </pic:pic>
              </a:graphicData>
            </a:graphic>
          </wp:inline>
        </w:drawing>
      </w:r>
    </w:p>
    <w:p w14:paraId="78925CC2" w14:textId="21FD82E1" w:rsidR="00654EED" w:rsidRDefault="00654EED" w:rsidP="00654EED">
      <w:pPr>
        <w:tabs>
          <w:tab w:val="left" w:pos="993"/>
        </w:tabs>
        <w:spacing w:line="360" w:lineRule="auto"/>
        <w:ind w:left="142" w:right="-28"/>
        <w:jc w:val="both"/>
        <w:rPr>
          <w:rFonts w:ascii="Palatino Linotype" w:hAnsi="Palatino Linotype" w:cs="Tahoma"/>
          <w:b/>
          <w:sz w:val="22"/>
          <w:szCs w:val="22"/>
        </w:rPr>
      </w:pPr>
      <w:r w:rsidRPr="00991CD8">
        <w:rPr>
          <w:rFonts w:ascii="Palatino Linotype" w:hAnsi="Palatino Linotype" w:cs="Tahoma"/>
          <w:bCs/>
          <w:iCs/>
          <w:noProof/>
          <w:sz w:val="24"/>
          <w:szCs w:val="22"/>
          <w:lang w:eastAsia="es-MX"/>
        </w:rPr>
        <w:drawing>
          <wp:inline distT="0" distB="0" distL="0" distR="0" wp14:anchorId="1592BAA5" wp14:editId="1211C4BD">
            <wp:extent cx="5562600" cy="866775"/>
            <wp:effectExtent l="0" t="0" r="0" b="9525"/>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9"/>
                    <a:srcRect l="49612" r="4456" b="68182"/>
                    <a:stretch/>
                  </pic:blipFill>
                  <pic:spPr bwMode="auto">
                    <a:xfrm>
                      <a:off x="0" y="0"/>
                      <a:ext cx="5562600" cy="866775"/>
                    </a:xfrm>
                    <a:prstGeom prst="rect">
                      <a:avLst/>
                    </a:prstGeom>
                    <a:ln>
                      <a:noFill/>
                    </a:ln>
                    <a:extLst>
                      <a:ext uri="{53640926-AAD7-44D8-BBD7-CCE9431645EC}">
                        <a14:shadowObscured xmlns:a14="http://schemas.microsoft.com/office/drawing/2010/main"/>
                      </a:ext>
                    </a:extLst>
                  </pic:spPr>
                </pic:pic>
              </a:graphicData>
            </a:graphic>
          </wp:inline>
        </w:drawing>
      </w:r>
    </w:p>
    <w:p w14:paraId="492F93D2" w14:textId="77777777" w:rsidR="00AA278E" w:rsidRDefault="00AA278E" w:rsidP="00C56F24">
      <w:pPr>
        <w:tabs>
          <w:tab w:val="left" w:pos="993"/>
        </w:tabs>
        <w:spacing w:line="360" w:lineRule="auto"/>
        <w:ind w:right="-28"/>
        <w:jc w:val="both"/>
        <w:rPr>
          <w:rFonts w:ascii="Palatino Linotype" w:hAnsi="Palatino Linotype" w:cs="Tahoma"/>
          <w:sz w:val="22"/>
          <w:szCs w:val="22"/>
        </w:rPr>
      </w:pPr>
    </w:p>
    <w:p w14:paraId="6BE419A1" w14:textId="1F70E5E0" w:rsidR="00991CD8" w:rsidRDefault="00991CD8"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Derivado de ello, el Particular se inconformó en razón de que la respuesta del Sujeto Obligado estaba incompleta y no colmaba su solicitud de información, es por ello que resulta conveniente realizar el estudio de la información proporcionada por el Sujeto Obligado para atender el requerimiento del Solicitante, en virtud de lo siguiente: </w:t>
      </w:r>
    </w:p>
    <w:p w14:paraId="50087F45" w14:textId="77777777" w:rsidR="00991CD8" w:rsidRDefault="00991CD8" w:rsidP="00C56F24">
      <w:pPr>
        <w:tabs>
          <w:tab w:val="left" w:pos="993"/>
        </w:tabs>
        <w:spacing w:line="360" w:lineRule="auto"/>
        <w:ind w:right="-28"/>
        <w:jc w:val="both"/>
        <w:rPr>
          <w:rFonts w:ascii="Palatino Linotype" w:hAnsi="Palatino Linotype" w:cs="Tahoma"/>
          <w:sz w:val="22"/>
          <w:szCs w:val="22"/>
        </w:rPr>
      </w:pPr>
    </w:p>
    <w:p w14:paraId="13645BAD" w14:textId="4B1C58BC" w:rsidR="00991CD8" w:rsidRDefault="00991CD8" w:rsidP="00C56F24">
      <w:pPr>
        <w:tabs>
          <w:tab w:val="left" w:pos="993"/>
        </w:tabs>
        <w:spacing w:line="360" w:lineRule="auto"/>
        <w:ind w:right="-28"/>
        <w:jc w:val="both"/>
        <w:rPr>
          <w:rFonts w:ascii="Palatino Linotype" w:hAnsi="Palatino Linotype"/>
          <w:sz w:val="22"/>
          <w:szCs w:val="22"/>
        </w:rPr>
      </w:pPr>
      <w:r>
        <w:rPr>
          <w:rFonts w:ascii="Palatino Linotype" w:hAnsi="Palatino Linotype" w:cs="Tahoma"/>
          <w:sz w:val="22"/>
          <w:szCs w:val="22"/>
        </w:rPr>
        <w:t xml:space="preserve">De acuerdo con lo que establece el artículo 63 del Bando Municipal Melchor Ocampo 2022, para el ejercicio de sus atribuciones y responsabilidades, el Ayuntamiento se auxiliará con las dependencias y entidades de la Administración Pública Municipal, que se encuentran previstas en el artículo 48 del citado ordenamiento jurídico, en ese sentido, de conformidad con lo que establece el artículo anteriormente referido, se tiene que para el despacho de los </w:t>
      </w:r>
      <w:r>
        <w:rPr>
          <w:rFonts w:ascii="Palatino Linotype" w:hAnsi="Palatino Linotype" w:cs="Tahoma"/>
          <w:sz w:val="22"/>
          <w:szCs w:val="22"/>
        </w:rPr>
        <w:lastRenderedPageBreak/>
        <w:t xml:space="preserve">asuntos municipales, el Ayuntamiento se auxiliará de la Secretaría del Ayuntamiento; Secretaría Técnica; Tesorería Municipal; Contraloría Interna Municipal; Dirección de Administración; Dirección Jurídica; Dirección de Servicios Públicos; Dirección de Desarrollo Social; Dirección de Desarrollo Económico y Fomento al Empleo; Dirección de Agua Potable, Drenaje y Alcantarillado; Dirección de Atención a la Mujer; Dirección de Obras Públicas, </w:t>
      </w:r>
      <w:r w:rsidRPr="00991CD8">
        <w:rPr>
          <w:rFonts w:ascii="Palatino Linotype" w:hAnsi="Palatino Linotype" w:cs="Tahoma"/>
          <w:sz w:val="22"/>
          <w:szCs w:val="22"/>
        </w:rPr>
        <w:t xml:space="preserve">Desarrollo Urbano y Medio Ambiente, Dirección de Seguridad Ciudadana y Movilidad, </w:t>
      </w:r>
      <w:r w:rsidRPr="00991CD8">
        <w:rPr>
          <w:rFonts w:ascii="Palatino Linotype" w:hAnsi="Palatino Linotype"/>
          <w:sz w:val="22"/>
          <w:szCs w:val="22"/>
        </w:rPr>
        <w:t>Coordinación Municipal de Gestión integral de Riesgos, Protección Civil y Bomberos; XV. Unidad de Información, Planeación, Programación y Evaluación; XVI. Unidad de Transparencia y Acceso a la Información Pública; XVII. Defensoría Municipal de Derechos Humanos; XVIII. Oficialías Mediadora-Conciliadora y Calificadora; XIX. Sistema Municipal para el Desarrollo Integral de la Familia (DIF)</w:t>
      </w:r>
      <w:r w:rsidR="00DB7DDC">
        <w:rPr>
          <w:rFonts w:ascii="Palatino Linotype" w:hAnsi="Palatino Linotype"/>
          <w:sz w:val="22"/>
          <w:szCs w:val="22"/>
        </w:rPr>
        <w:t xml:space="preserve">. </w:t>
      </w:r>
    </w:p>
    <w:p w14:paraId="68E5989B" w14:textId="77777777" w:rsidR="00DB7DDC" w:rsidRDefault="00DB7DDC" w:rsidP="00C56F24">
      <w:pPr>
        <w:tabs>
          <w:tab w:val="left" w:pos="993"/>
        </w:tabs>
        <w:spacing w:line="360" w:lineRule="auto"/>
        <w:ind w:right="-28"/>
        <w:jc w:val="both"/>
        <w:rPr>
          <w:rFonts w:ascii="Palatino Linotype" w:hAnsi="Palatino Linotype"/>
          <w:sz w:val="22"/>
          <w:szCs w:val="22"/>
        </w:rPr>
      </w:pPr>
    </w:p>
    <w:p w14:paraId="198509C1" w14:textId="01980273" w:rsidR="00DB7DDC" w:rsidRPr="00991CD8" w:rsidRDefault="007371F4"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Asimismo, de conformidad con la estructura orgánica del Ayuntamiento de Melchor Ocampo, (consultada el veintiuno de abril de dos mil veintidós en la siguiente liga electrónica </w:t>
      </w:r>
      <w:hyperlink r:id="rId10" w:history="1">
        <w:r w:rsidRPr="00A14388">
          <w:rPr>
            <w:rStyle w:val="Hipervnculo"/>
            <w:rFonts w:ascii="Palatino Linotype" w:hAnsi="Palatino Linotype" w:cs="Tahoma"/>
            <w:sz w:val="22"/>
            <w:szCs w:val="22"/>
          </w:rPr>
          <w:t>https://melchor-ocampo.gob.mx/estructura-organica/cabildo</w:t>
        </w:r>
      </w:hyperlink>
      <w:r>
        <w:rPr>
          <w:rFonts w:ascii="Palatino Linotype" w:hAnsi="Palatino Linotype" w:cs="Tahoma"/>
          <w:sz w:val="22"/>
          <w:szCs w:val="22"/>
        </w:rPr>
        <w:t>), quienes integran el cabildo será</w:t>
      </w:r>
      <w:r w:rsidR="00AA278E">
        <w:rPr>
          <w:rFonts w:ascii="Palatino Linotype" w:hAnsi="Palatino Linotype" w:cs="Tahoma"/>
          <w:sz w:val="22"/>
          <w:szCs w:val="22"/>
        </w:rPr>
        <w:t xml:space="preserve">n </w:t>
      </w:r>
      <w:r>
        <w:rPr>
          <w:rFonts w:ascii="Palatino Linotype" w:hAnsi="Palatino Linotype" w:cs="Tahoma"/>
          <w:sz w:val="22"/>
          <w:szCs w:val="22"/>
        </w:rPr>
        <w:t xml:space="preserve">la Presidenta Municipal, el Secretario del Ayuntamiento, Síndico Municipal y siete Regidores. </w:t>
      </w:r>
    </w:p>
    <w:p w14:paraId="64E7D017" w14:textId="77777777" w:rsidR="00991CD8" w:rsidRDefault="00991CD8" w:rsidP="00C56F24">
      <w:pPr>
        <w:tabs>
          <w:tab w:val="left" w:pos="993"/>
        </w:tabs>
        <w:spacing w:line="360" w:lineRule="auto"/>
        <w:ind w:right="-28"/>
        <w:jc w:val="both"/>
        <w:rPr>
          <w:rFonts w:ascii="Palatino Linotype" w:hAnsi="Palatino Linotype" w:cs="Tahoma"/>
          <w:sz w:val="22"/>
          <w:szCs w:val="22"/>
        </w:rPr>
      </w:pPr>
    </w:p>
    <w:p w14:paraId="6E410923" w14:textId="52A9BAC6" w:rsidR="00991CD8" w:rsidRDefault="00DB7DDC"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ese sentido, resulta conveniente mencionar que el Particular </w:t>
      </w:r>
      <w:r w:rsidR="007371F4">
        <w:rPr>
          <w:rFonts w:ascii="Palatino Linotype" w:hAnsi="Palatino Linotype" w:cs="Tahoma"/>
          <w:sz w:val="22"/>
          <w:szCs w:val="22"/>
        </w:rPr>
        <w:t>a través de su solicitud de información requirió conocer información del personal que labora en las distintas áreas del Sujeto Obligado, por lo que, dicho lo anterior, se advierte que las áreas referidas por este si se encuentran constituidas dentro de la estructura orgánica del Ayuntamiento de Melchor Ocampo, por otro lado, es importante referir que el Bando Municipal, no menciona la existencia de la Dirección de Comunicación Social, sin embargo, del estudio realizado tanto de la página oficial del Ayuntamiento</w:t>
      </w:r>
      <w:r w:rsidR="00394E96">
        <w:rPr>
          <w:rFonts w:ascii="Palatino Linotype" w:hAnsi="Palatino Linotype" w:cs="Tahoma"/>
          <w:sz w:val="22"/>
          <w:szCs w:val="22"/>
        </w:rPr>
        <w:t xml:space="preserve"> </w:t>
      </w:r>
      <w:r w:rsidR="007371F4">
        <w:rPr>
          <w:rFonts w:ascii="Palatino Linotype" w:hAnsi="Palatino Linotype" w:cs="Tahoma"/>
          <w:sz w:val="22"/>
          <w:szCs w:val="22"/>
        </w:rPr>
        <w:t>como del Portal de Información Pública de Oficio Mexiquense</w:t>
      </w:r>
      <w:r w:rsidR="00EE7B40">
        <w:rPr>
          <w:rFonts w:ascii="Palatino Linotype" w:hAnsi="Palatino Linotype" w:cs="Tahoma"/>
          <w:sz w:val="22"/>
          <w:szCs w:val="22"/>
        </w:rPr>
        <w:t xml:space="preserve"> (Ipomex)</w:t>
      </w:r>
      <w:r w:rsidR="007371F4">
        <w:rPr>
          <w:rFonts w:ascii="Palatino Linotype" w:hAnsi="Palatino Linotype" w:cs="Tahoma"/>
          <w:sz w:val="22"/>
          <w:szCs w:val="22"/>
        </w:rPr>
        <w:t xml:space="preserve"> de este Sujeto O</w:t>
      </w:r>
      <w:r w:rsidR="00EE7B40">
        <w:rPr>
          <w:rFonts w:ascii="Palatino Linotype" w:hAnsi="Palatino Linotype" w:cs="Tahoma"/>
          <w:sz w:val="22"/>
          <w:szCs w:val="22"/>
        </w:rPr>
        <w:t xml:space="preserve">bligado, en los registros correspondientes al año dos mil </w:t>
      </w:r>
      <w:r w:rsidR="00EE7B40">
        <w:rPr>
          <w:rFonts w:ascii="Palatino Linotype" w:hAnsi="Palatino Linotype" w:cs="Tahoma"/>
          <w:sz w:val="22"/>
          <w:szCs w:val="22"/>
        </w:rPr>
        <w:lastRenderedPageBreak/>
        <w:t xml:space="preserve">veintidós, </w:t>
      </w:r>
      <w:r w:rsidR="007371F4" w:rsidRPr="00EE7B40">
        <w:rPr>
          <w:rFonts w:ascii="Palatino Linotype" w:hAnsi="Palatino Linotype" w:cs="Tahoma"/>
          <w:szCs w:val="22"/>
        </w:rPr>
        <w:t xml:space="preserve">(consultado el veintiuno de abril de dos mil veintidós, en la siguiente liga electrónica, </w:t>
      </w:r>
      <w:hyperlink r:id="rId11" w:history="1">
        <w:r w:rsidR="007371F4" w:rsidRPr="00EE7B40">
          <w:rPr>
            <w:rStyle w:val="Hipervnculo"/>
            <w:rFonts w:ascii="Palatino Linotype" w:hAnsi="Palatino Linotype" w:cs="Tahoma"/>
            <w:szCs w:val="22"/>
          </w:rPr>
          <w:t>https://www.ipomex.org.mx/ipo3/lgt/indice/MELCHOROCAMPO/art_92_vii/4.web</w:t>
        </w:r>
      </w:hyperlink>
      <w:r w:rsidR="007371F4" w:rsidRPr="00EE7B40">
        <w:rPr>
          <w:rFonts w:ascii="Palatino Linotype" w:hAnsi="Palatino Linotype" w:cs="Tahoma"/>
          <w:szCs w:val="22"/>
        </w:rPr>
        <w:t xml:space="preserve">), </w:t>
      </w:r>
      <w:r w:rsidR="007371F4">
        <w:rPr>
          <w:rFonts w:ascii="Palatino Linotype" w:hAnsi="Palatino Linotype" w:cs="Tahoma"/>
          <w:sz w:val="22"/>
          <w:szCs w:val="22"/>
        </w:rPr>
        <w:t xml:space="preserve">se contempla la existencia de la Dirección de Comunicación Social, como se advierte a continuación: </w:t>
      </w:r>
    </w:p>
    <w:p w14:paraId="083DD2F8" w14:textId="77777777" w:rsidR="000B2A03" w:rsidRDefault="000B2A03" w:rsidP="00C56F24">
      <w:pPr>
        <w:tabs>
          <w:tab w:val="left" w:pos="993"/>
        </w:tabs>
        <w:spacing w:line="360" w:lineRule="auto"/>
        <w:ind w:right="-28"/>
        <w:jc w:val="both"/>
        <w:rPr>
          <w:rFonts w:ascii="Palatino Linotype" w:hAnsi="Palatino Linotype" w:cs="Tahoma"/>
          <w:sz w:val="22"/>
          <w:szCs w:val="22"/>
        </w:rPr>
      </w:pPr>
    </w:p>
    <w:p w14:paraId="2E04635A" w14:textId="0BF1E804" w:rsidR="007371F4" w:rsidRDefault="00EE7B40" w:rsidP="000B2A03">
      <w:pPr>
        <w:tabs>
          <w:tab w:val="left" w:pos="993"/>
        </w:tabs>
        <w:spacing w:line="360" w:lineRule="auto"/>
        <w:ind w:right="-28"/>
        <w:jc w:val="center"/>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5A5EA0B1" wp14:editId="6DC78830">
                <wp:simplePos x="0" y="0"/>
                <wp:positionH relativeFrom="column">
                  <wp:posOffset>868045</wp:posOffset>
                </wp:positionH>
                <wp:positionV relativeFrom="paragraph">
                  <wp:posOffset>716280</wp:posOffset>
                </wp:positionV>
                <wp:extent cx="4162425" cy="5524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4162425"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2D87C" id="Rectángulo 4" o:spid="_x0000_s1026" style="position:absolute;margin-left:68.35pt;margin-top:56.4pt;width:327.75pt;height: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" filled="f" strokecolor="red" strokeweight="3pt"/>
            </w:pict>
          </mc:Fallback>
        </mc:AlternateContent>
      </w:r>
      <w:r w:rsidR="000B2A03" w:rsidRPr="000B2A03">
        <w:rPr>
          <w:rFonts w:ascii="Palatino Linotype" w:hAnsi="Palatino Linotype" w:cs="Tahoma"/>
          <w:noProof/>
          <w:sz w:val="22"/>
          <w:szCs w:val="22"/>
          <w:lang w:eastAsia="es-MX"/>
        </w:rPr>
        <w:drawing>
          <wp:inline distT="0" distB="0" distL="0" distR="0" wp14:anchorId="7C5E8FD4" wp14:editId="714524A2">
            <wp:extent cx="5238750" cy="2381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8750" cy="2381250"/>
                    </a:xfrm>
                    <a:prstGeom prst="rect">
                      <a:avLst/>
                    </a:prstGeom>
                  </pic:spPr>
                </pic:pic>
              </a:graphicData>
            </a:graphic>
          </wp:inline>
        </w:drawing>
      </w:r>
    </w:p>
    <w:p w14:paraId="1DFB7A23" w14:textId="77777777" w:rsidR="00EE7B40" w:rsidRDefault="00EE7B40" w:rsidP="00EE7B40">
      <w:pPr>
        <w:tabs>
          <w:tab w:val="left" w:pos="993"/>
        </w:tabs>
        <w:spacing w:line="360" w:lineRule="auto"/>
        <w:ind w:right="-28"/>
        <w:rPr>
          <w:rFonts w:ascii="Palatino Linotype" w:hAnsi="Palatino Linotype" w:cs="Tahoma"/>
          <w:sz w:val="22"/>
          <w:szCs w:val="22"/>
        </w:rPr>
      </w:pPr>
    </w:p>
    <w:p w14:paraId="7B6875B4" w14:textId="2C8ABC76" w:rsidR="007D46AC" w:rsidRDefault="00EE7B40" w:rsidP="00EE7B40">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Dicho esto, se tiene que el Sujeto Obligado cuenta con las facultades, atribuciones y competencias para entregar la información solicitada por el Particular. Ahora bien, es importante recordar que la pretensión del ahora Solicitante</w:t>
      </w:r>
      <w:r w:rsidR="00394E96">
        <w:rPr>
          <w:rFonts w:ascii="Palatino Linotype" w:hAnsi="Palatino Linotype" w:cs="Tahoma"/>
          <w:sz w:val="22"/>
          <w:szCs w:val="22"/>
        </w:rPr>
        <w:t xml:space="preserve"> </w:t>
      </w:r>
      <w:r>
        <w:rPr>
          <w:rFonts w:ascii="Palatino Linotype" w:hAnsi="Palatino Linotype" w:cs="Tahoma"/>
          <w:sz w:val="22"/>
          <w:szCs w:val="22"/>
        </w:rPr>
        <w:t xml:space="preserve">consiste en tener acceso a la información relativa a los nombres de los servidores públicos adscritos a las diversas áreas administrativas, el cargo ostentado, el perfil requerido, sueldo neto y bruto, </w:t>
      </w:r>
      <w:r w:rsidR="0042389F">
        <w:rPr>
          <w:rFonts w:ascii="Palatino Linotype" w:hAnsi="Palatino Linotype" w:cs="Tahoma"/>
          <w:i/>
          <w:sz w:val="22"/>
          <w:szCs w:val="22"/>
        </w:rPr>
        <w:t>C</w:t>
      </w:r>
      <w:r w:rsidRPr="007D46AC">
        <w:rPr>
          <w:rFonts w:ascii="Palatino Linotype" w:hAnsi="Palatino Linotype" w:cs="Tahoma"/>
          <w:i/>
          <w:sz w:val="22"/>
          <w:szCs w:val="22"/>
        </w:rPr>
        <w:t xml:space="preserve">urrículum </w:t>
      </w:r>
      <w:r w:rsidR="0042389F">
        <w:rPr>
          <w:rFonts w:ascii="Palatino Linotype" w:hAnsi="Palatino Linotype" w:cs="Tahoma"/>
          <w:i/>
          <w:sz w:val="22"/>
          <w:szCs w:val="22"/>
        </w:rPr>
        <w:t>V</w:t>
      </w:r>
      <w:r w:rsidRPr="007D46AC">
        <w:rPr>
          <w:rFonts w:ascii="Palatino Linotype" w:hAnsi="Palatino Linotype" w:cs="Tahoma"/>
          <w:i/>
          <w:sz w:val="22"/>
          <w:szCs w:val="22"/>
        </w:rPr>
        <w:t>itae</w:t>
      </w:r>
      <w:r>
        <w:rPr>
          <w:rFonts w:ascii="Palatino Linotype" w:hAnsi="Palatino Linotype" w:cs="Tahoma"/>
          <w:sz w:val="22"/>
          <w:szCs w:val="22"/>
        </w:rPr>
        <w:t>, experiencia laboral previa y nombramientos correspondientes</w:t>
      </w:r>
      <w:r w:rsidR="007D46AC">
        <w:rPr>
          <w:rFonts w:ascii="Palatino Linotype" w:hAnsi="Palatino Linotype" w:cs="Tahoma"/>
          <w:sz w:val="22"/>
          <w:szCs w:val="22"/>
        </w:rPr>
        <w:t xml:space="preserve">, así como los documentos comprobatorios, situación que se estudiará en razón de lo siguiente: </w:t>
      </w:r>
    </w:p>
    <w:p w14:paraId="2A611C9C" w14:textId="77777777" w:rsidR="007D46AC" w:rsidRDefault="007D46AC" w:rsidP="007D46AC">
      <w:pPr>
        <w:tabs>
          <w:tab w:val="left" w:pos="993"/>
        </w:tabs>
        <w:spacing w:line="360" w:lineRule="auto"/>
        <w:ind w:right="-28"/>
        <w:jc w:val="both"/>
        <w:rPr>
          <w:rFonts w:ascii="Palatino Linotype" w:hAnsi="Palatino Linotype" w:cs="Tahoma"/>
          <w:b/>
          <w:sz w:val="22"/>
          <w:szCs w:val="22"/>
        </w:rPr>
      </w:pPr>
    </w:p>
    <w:p w14:paraId="44EBB479" w14:textId="3CFA7F63" w:rsidR="00C426BD" w:rsidRDefault="00C426BD" w:rsidP="00C426BD">
      <w:pPr>
        <w:pStyle w:val="Prrafodelista"/>
        <w:numPr>
          <w:ilvl w:val="0"/>
          <w:numId w:val="10"/>
        </w:numPr>
        <w:tabs>
          <w:tab w:val="left" w:pos="993"/>
        </w:tabs>
        <w:spacing w:line="360" w:lineRule="auto"/>
        <w:ind w:right="-28"/>
        <w:jc w:val="both"/>
        <w:rPr>
          <w:rFonts w:ascii="Palatino Linotype" w:hAnsi="Palatino Linotype" w:cs="Tahoma"/>
          <w:b/>
          <w:szCs w:val="22"/>
        </w:rPr>
      </w:pPr>
      <w:r>
        <w:rPr>
          <w:rFonts w:ascii="Palatino Linotype" w:hAnsi="Palatino Linotype" w:cs="Tahoma"/>
          <w:b/>
          <w:szCs w:val="22"/>
        </w:rPr>
        <w:t xml:space="preserve">Nombre, cargo, sueldo neto y bruto de los servidores públicos. </w:t>
      </w:r>
    </w:p>
    <w:p w14:paraId="7633D18A" w14:textId="77777777" w:rsidR="00C426BD" w:rsidRDefault="00C426BD" w:rsidP="00C426BD">
      <w:pPr>
        <w:tabs>
          <w:tab w:val="left" w:pos="993"/>
        </w:tabs>
        <w:spacing w:line="360" w:lineRule="auto"/>
        <w:ind w:right="-28"/>
        <w:jc w:val="both"/>
        <w:rPr>
          <w:rFonts w:ascii="Palatino Linotype" w:hAnsi="Palatino Linotype" w:cs="Tahoma"/>
          <w:b/>
          <w:szCs w:val="22"/>
        </w:rPr>
      </w:pPr>
    </w:p>
    <w:p w14:paraId="3C5EFFFE" w14:textId="678447F1" w:rsidR="00C426BD" w:rsidRDefault="00E90911" w:rsidP="00C426BD">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principio es de señalar que los nombres de los servidores públicos, el cargo que ostentan y los ingresos que perciben por la prestación de sus servicios, por regla general, es información de naturaleza pública, esto de acuerdo con lo que establecen las fracciones  VII y VIII del </w:t>
      </w:r>
      <w:r>
        <w:rPr>
          <w:rFonts w:ascii="Palatino Linotype" w:hAnsi="Palatino Linotype" w:cs="Tahoma"/>
          <w:sz w:val="22"/>
          <w:szCs w:val="22"/>
        </w:rPr>
        <w:lastRenderedPageBreak/>
        <w:t xml:space="preserve">artículo 92 de la Ley de Transparencia y Acceso a la Información Pública del Estado de México y Municipios, y las diversas VII y VIII de la Ley General de Transparencia y Acceso a la Información Pública, de conformidad con los Lineamientos Técnicos Generales para la publicación, homologación y estandarización de la información. </w:t>
      </w:r>
    </w:p>
    <w:p w14:paraId="58C8DA97" w14:textId="77777777" w:rsidR="00E90911" w:rsidRDefault="00E90911" w:rsidP="00C426BD">
      <w:pPr>
        <w:tabs>
          <w:tab w:val="left" w:pos="993"/>
        </w:tabs>
        <w:spacing w:line="360" w:lineRule="auto"/>
        <w:ind w:right="-28"/>
        <w:jc w:val="both"/>
        <w:rPr>
          <w:rFonts w:ascii="Palatino Linotype" w:hAnsi="Palatino Linotype" w:cs="Tahoma"/>
          <w:sz w:val="22"/>
          <w:szCs w:val="22"/>
        </w:rPr>
      </w:pPr>
    </w:p>
    <w:p w14:paraId="3B15152A" w14:textId="755622F4" w:rsidR="0042389F" w:rsidRDefault="0042389F" w:rsidP="00C426BD">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Por otro lado, de acuerdo con los Lineamientos para la integración y entrega del Informe Trimestral Municipal 2022, el Órgano Superior de Fiscalización es un órgano dotado de autonomía técnica y de gestión, con atribuciones para revisar y fiscalizar</w:t>
      </w:r>
      <w:r w:rsidR="00394E96">
        <w:rPr>
          <w:rFonts w:ascii="Palatino Linotype" w:hAnsi="Palatino Linotype" w:cs="Tahoma"/>
          <w:sz w:val="22"/>
          <w:szCs w:val="22"/>
        </w:rPr>
        <w:t xml:space="preserve"> l</w:t>
      </w:r>
      <w:r>
        <w:rPr>
          <w:rFonts w:ascii="Palatino Linotype" w:hAnsi="Palatino Linotype" w:cs="Tahoma"/>
          <w:sz w:val="22"/>
          <w:szCs w:val="22"/>
        </w:rPr>
        <w:t xml:space="preserve">as cuentas públicas del Estado y Municipios, la aplicación de los fondos públicos, la administración de los ingresos y egresos y determinar los daños y perjuicios que afecten a la hacienda pública. Para ello, los sujetos de fiscalización deberán proporcionar el soporte documental al Órgano Superior de Fiscalización, para efecto de sus auditorías e investigaciones, a través de los denominados Informes Trimestrales. </w:t>
      </w:r>
    </w:p>
    <w:p w14:paraId="4F60B155" w14:textId="77777777" w:rsidR="0042389F" w:rsidRDefault="0042389F" w:rsidP="00C426BD">
      <w:pPr>
        <w:tabs>
          <w:tab w:val="left" w:pos="993"/>
        </w:tabs>
        <w:spacing w:line="360" w:lineRule="auto"/>
        <w:ind w:right="-28"/>
        <w:jc w:val="both"/>
        <w:rPr>
          <w:rFonts w:ascii="Palatino Linotype" w:hAnsi="Palatino Linotype" w:cs="Tahoma"/>
          <w:sz w:val="22"/>
          <w:szCs w:val="22"/>
        </w:rPr>
      </w:pPr>
    </w:p>
    <w:p w14:paraId="01702167" w14:textId="2FA23247" w:rsidR="00370E13" w:rsidRDefault="00370E13" w:rsidP="00C426BD">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Los Informes Trimestrales</w:t>
      </w:r>
      <w:r w:rsidR="0042389F">
        <w:rPr>
          <w:rFonts w:ascii="Palatino Linotype" w:hAnsi="Palatino Linotype" w:cs="Tahoma"/>
          <w:sz w:val="22"/>
          <w:szCs w:val="22"/>
        </w:rPr>
        <w:t xml:space="preserve"> estarán integrados por cuatro módulos relativos a la información contable y financiera, información presupuestaria, información programátic</w:t>
      </w:r>
      <w:r>
        <w:rPr>
          <w:rFonts w:ascii="Palatino Linotype" w:hAnsi="Palatino Linotype" w:cs="Tahoma"/>
          <w:sz w:val="22"/>
          <w:szCs w:val="22"/>
        </w:rPr>
        <w:t xml:space="preserve">a e información administrativa, que para el caso concreto, es necesario traer a colación la conformación del módulo cuarto, el cual se integrará a su vez, por el submódulo denominado “Nómina y Comprobantes Fiscales”, en el cual se puede advertir un documento denominado </w:t>
      </w:r>
      <w:r w:rsidRPr="00844BDE">
        <w:rPr>
          <w:rFonts w:ascii="Palatino Linotype" w:hAnsi="Palatino Linotype" w:cs="Tahoma"/>
          <w:b/>
          <w:sz w:val="22"/>
          <w:szCs w:val="22"/>
        </w:rPr>
        <w:t>Conciliación de Nómina Mensual</w:t>
      </w:r>
      <w:r>
        <w:rPr>
          <w:rFonts w:ascii="Palatino Linotype" w:hAnsi="Palatino Linotype" w:cs="Tahoma"/>
          <w:sz w:val="22"/>
          <w:szCs w:val="22"/>
        </w:rPr>
        <w:t xml:space="preserve">, cuya finalidad estriba en presentar el concentrado mensual </w:t>
      </w:r>
      <w:r w:rsidR="00844BDE">
        <w:rPr>
          <w:rFonts w:ascii="Palatino Linotype" w:hAnsi="Palatino Linotype" w:cs="Tahoma"/>
          <w:sz w:val="22"/>
          <w:szCs w:val="22"/>
        </w:rPr>
        <w:t xml:space="preserve">de las cifras derivadas de todas las erogaciones realizadas por concepto de remuneraciones al trabajo, registradas en la nómina y contiene la siguiente información: </w:t>
      </w:r>
    </w:p>
    <w:p w14:paraId="64357AA9" w14:textId="77777777" w:rsidR="00844BDE" w:rsidRDefault="00844BDE" w:rsidP="00C426BD">
      <w:pPr>
        <w:tabs>
          <w:tab w:val="left" w:pos="993"/>
        </w:tabs>
        <w:spacing w:line="360" w:lineRule="auto"/>
        <w:ind w:right="-28"/>
        <w:jc w:val="both"/>
        <w:rPr>
          <w:rFonts w:ascii="Palatino Linotype" w:hAnsi="Palatino Linotype" w:cs="Tahoma"/>
          <w:sz w:val="22"/>
          <w:szCs w:val="22"/>
        </w:rPr>
      </w:pPr>
    </w:p>
    <w:p w14:paraId="0C05B908" w14:textId="665AC87D" w:rsidR="00844BDE" w:rsidRPr="00844BDE" w:rsidRDefault="00844BDE" w:rsidP="00844BDE">
      <w:pPr>
        <w:tabs>
          <w:tab w:val="left" w:pos="993"/>
        </w:tabs>
        <w:spacing w:line="360" w:lineRule="auto"/>
        <w:ind w:left="567" w:right="539"/>
        <w:jc w:val="center"/>
        <w:rPr>
          <w:rFonts w:ascii="Palatino Linotype" w:hAnsi="Palatino Linotype"/>
          <w:i/>
        </w:rPr>
      </w:pPr>
      <w:r>
        <w:rPr>
          <w:rFonts w:ascii="Palatino Linotype" w:hAnsi="Palatino Linotype"/>
          <w:i/>
        </w:rPr>
        <w:t>“</w:t>
      </w:r>
      <w:r w:rsidRPr="00844BDE">
        <w:rPr>
          <w:rFonts w:ascii="Palatino Linotype" w:hAnsi="Palatino Linotype"/>
          <w:i/>
        </w:rPr>
        <w:t>Instructivo para llenado de Conciliación de Nómina Mensual.</w:t>
      </w:r>
    </w:p>
    <w:p w14:paraId="19FC9E2B" w14:textId="5298104B" w:rsidR="00844BDE" w:rsidRDefault="00844BDE" w:rsidP="00844BDE">
      <w:pPr>
        <w:tabs>
          <w:tab w:val="left" w:pos="993"/>
        </w:tabs>
        <w:spacing w:line="360" w:lineRule="auto"/>
        <w:ind w:left="567" w:right="539"/>
        <w:jc w:val="both"/>
        <w:rPr>
          <w:rFonts w:ascii="Palatino Linotype" w:hAnsi="Palatino Linotype"/>
          <w:i/>
        </w:rPr>
      </w:pPr>
      <w:r w:rsidRPr="00844BDE">
        <w:rPr>
          <w:rFonts w:ascii="Palatino Linotype" w:hAnsi="Palatino Linotype"/>
          <w:i/>
        </w:rPr>
        <w:t>Finalidad: Presentar el concentrado mensual de las cifras derivadas de todas las erogaciones realizadas por concepto de remuneraciones al trabajo, registradas en la nómina; contra las contenidas en los registros contables, por concepto de remuneraciones al trabajo personal.</w:t>
      </w:r>
    </w:p>
    <w:p w14:paraId="39CA9518" w14:textId="77777777" w:rsidR="00844BDE" w:rsidRDefault="00844BDE" w:rsidP="00844BDE">
      <w:pPr>
        <w:tabs>
          <w:tab w:val="left" w:pos="993"/>
        </w:tabs>
        <w:spacing w:line="360" w:lineRule="auto"/>
        <w:ind w:left="567" w:right="539"/>
        <w:jc w:val="both"/>
        <w:rPr>
          <w:rFonts w:ascii="Palatino Linotype" w:hAnsi="Palatino Linotype"/>
          <w:i/>
        </w:rPr>
      </w:pPr>
    </w:p>
    <w:p w14:paraId="00755DD1" w14:textId="77777777" w:rsidR="00844BDE" w:rsidRPr="00844BDE" w:rsidRDefault="00844BDE" w:rsidP="00844BDE">
      <w:pPr>
        <w:tabs>
          <w:tab w:val="left" w:pos="993"/>
        </w:tabs>
        <w:spacing w:line="360" w:lineRule="auto"/>
        <w:ind w:left="567" w:right="539"/>
        <w:jc w:val="both"/>
        <w:rPr>
          <w:i/>
        </w:rPr>
      </w:pPr>
      <w:r w:rsidRPr="00844BDE">
        <w:rPr>
          <w:i/>
        </w:rPr>
        <w:t xml:space="preserve">1. Topónimo del Ente Público. Representación gráfica que refiere al Ente Público. </w:t>
      </w:r>
    </w:p>
    <w:p w14:paraId="677ED8E6" w14:textId="77777777" w:rsidR="00844BDE" w:rsidRPr="00844BDE" w:rsidRDefault="00844BDE" w:rsidP="00844BDE">
      <w:pPr>
        <w:tabs>
          <w:tab w:val="left" w:pos="993"/>
        </w:tabs>
        <w:spacing w:line="360" w:lineRule="auto"/>
        <w:ind w:left="567" w:right="539"/>
        <w:jc w:val="both"/>
        <w:rPr>
          <w:i/>
        </w:rPr>
      </w:pPr>
      <w:r w:rsidRPr="00844BDE">
        <w:rPr>
          <w:i/>
        </w:rPr>
        <w:t xml:space="preserve">2. Tipo, nombre y número del Ente Público. Anotar el tipo, nombre y número que le corresponde al Ente Público; por ejemplo: Municipio Toluca, 0101. </w:t>
      </w:r>
    </w:p>
    <w:p w14:paraId="15EF94F6" w14:textId="77777777" w:rsidR="00844BDE" w:rsidRPr="00844BDE" w:rsidRDefault="00844BDE" w:rsidP="00844BDE">
      <w:pPr>
        <w:tabs>
          <w:tab w:val="left" w:pos="993"/>
        </w:tabs>
        <w:spacing w:line="360" w:lineRule="auto"/>
        <w:ind w:left="567" w:right="539"/>
        <w:jc w:val="both"/>
        <w:rPr>
          <w:i/>
        </w:rPr>
      </w:pPr>
      <w:r w:rsidRPr="00844BDE">
        <w:rPr>
          <w:i/>
        </w:rPr>
        <w:t xml:space="preserve">3. Nombre del formato. Anotar el nombre del documento. </w:t>
      </w:r>
    </w:p>
    <w:p w14:paraId="5FEA51BD" w14:textId="77777777" w:rsidR="00844BDE" w:rsidRPr="00844BDE" w:rsidRDefault="00844BDE" w:rsidP="00844BDE">
      <w:pPr>
        <w:tabs>
          <w:tab w:val="left" w:pos="993"/>
        </w:tabs>
        <w:spacing w:line="360" w:lineRule="auto"/>
        <w:ind w:left="567" w:right="539"/>
        <w:jc w:val="both"/>
        <w:rPr>
          <w:i/>
        </w:rPr>
      </w:pPr>
      <w:r w:rsidRPr="00844BDE">
        <w:rPr>
          <w:i/>
        </w:rPr>
        <w:t xml:space="preserve">4. Del_____al ____ de_______de 202_. Anotar la fecha del periodo al que corresponda. </w:t>
      </w:r>
    </w:p>
    <w:p w14:paraId="53C4F9C1" w14:textId="77777777" w:rsidR="00844BDE" w:rsidRPr="00844BDE" w:rsidRDefault="00844BDE" w:rsidP="00844BDE">
      <w:pPr>
        <w:tabs>
          <w:tab w:val="left" w:pos="993"/>
        </w:tabs>
        <w:spacing w:line="360" w:lineRule="auto"/>
        <w:ind w:left="567" w:right="539"/>
        <w:jc w:val="both"/>
        <w:rPr>
          <w:i/>
        </w:rPr>
      </w:pPr>
      <w:r w:rsidRPr="00844BDE">
        <w:rPr>
          <w:i/>
        </w:rPr>
        <w:t xml:space="preserve">5. No. Progresivo. Anotar el número asignado consecutivamente del número de servidores públicos que laboran en el Ente Público. </w:t>
      </w:r>
    </w:p>
    <w:p w14:paraId="2654A617" w14:textId="77777777" w:rsidR="00844BDE" w:rsidRPr="00844BDE" w:rsidRDefault="00844BDE" w:rsidP="00844BDE">
      <w:pPr>
        <w:tabs>
          <w:tab w:val="left" w:pos="993"/>
        </w:tabs>
        <w:spacing w:line="360" w:lineRule="auto"/>
        <w:ind w:left="567" w:right="539"/>
        <w:jc w:val="both"/>
        <w:rPr>
          <w:i/>
        </w:rPr>
      </w:pPr>
      <w:r w:rsidRPr="00844BDE">
        <w:rPr>
          <w:b/>
          <w:i/>
        </w:rPr>
        <w:t>6. No. de quincena.</w:t>
      </w:r>
      <w:r w:rsidRPr="00844BDE">
        <w:rPr>
          <w:i/>
        </w:rPr>
        <w:t xml:space="preserve"> Anotar la quincena del periodo de pago que se realiza a los servidores públicos en el mes. </w:t>
      </w:r>
    </w:p>
    <w:p w14:paraId="478978AC" w14:textId="77777777" w:rsidR="00844BDE" w:rsidRPr="00844BDE" w:rsidRDefault="00844BDE" w:rsidP="00844BDE">
      <w:pPr>
        <w:tabs>
          <w:tab w:val="left" w:pos="993"/>
        </w:tabs>
        <w:spacing w:line="360" w:lineRule="auto"/>
        <w:ind w:left="567" w:right="539"/>
        <w:jc w:val="both"/>
        <w:rPr>
          <w:i/>
        </w:rPr>
      </w:pPr>
      <w:r w:rsidRPr="00844BDE">
        <w:rPr>
          <w:b/>
          <w:i/>
        </w:rPr>
        <w:t>7. No. de empleado</w:t>
      </w:r>
      <w:r w:rsidRPr="00844BDE">
        <w:rPr>
          <w:i/>
        </w:rPr>
        <w:t xml:space="preserve">. Anotar el número identificador del servidor que asigna el Ente Público al inicio de su relación laboral. </w:t>
      </w:r>
    </w:p>
    <w:p w14:paraId="61BC789A" w14:textId="77777777" w:rsidR="00844BDE" w:rsidRPr="00844BDE" w:rsidRDefault="00844BDE" w:rsidP="00844BDE">
      <w:pPr>
        <w:tabs>
          <w:tab w:val="left" w:pos="993"/>
        </w:tabs>
        <w:spacing w:line="360" w:lineRule="auto"/>
        <w:ind w:left="567" w:right="539"/>
        <w:jc w:val="both"/>
        <w:rPr>
          <w:b/>
          <w:i/>
        </w:rPr>
      </w:pPr>
      <w:r w:rsidRPr="00844BDE">
        <w:rPr>
          <w:b/>
          <w:i/>
        </w:rPr>
        <w:t xml:space="preserve">8. R.F.C. Registro Federal del Contribuyente del servidor que labora en el Ente Público. </w:t>
      </w:r>
    </w:p>
    <w:p w14:paraId="39289CF7" w14:textId="77777777" w:rsidR="00844BDE" w:rsidRPr="00844BDE" w:rsidRDefault="00844BDE" w:rsidP="00844BDE">
      <w:pPr>
        <w:tabs>
          <w:tab w:val="left" w:pos="993"/>
        </w:tabs>
        <w:spacing w:line="360" w:lineRule="auto"/>
        <w:ind w:left="567" w:right="539"/>
        <w:jc w:val="both"/>
        <w:rPr>
          <w:i/>
        </w:rPr>
      </w:pPr>
      <w:r w:rsidRPr="00844BDE">
        <w:rPr>
          <w:b/>
          <w:i/>
        </w:rPr>
        <w:t>9. Nombre completo</w:t>
      </w:r>
      <w:r w:rsidRPr="00844BDE">
        <w:rPr>
          <w:i/>
        </w:rPr>
        <w:t xml:space="preserve">. Anotar el nombre del servidor público iniciando por apellido paterno, apellido materno y nombre(s). </w:t>
      </w:r>
    </w:p>
    <w:p w14:paraId="201FDA1D" w14:textId="77777777" w:rsidR="00844BDE" w:rsidRPr="00844BDE" w:rsidRDefault="00844BDE" w:rsidP="00844BDE">
      <w:pPr>
        <w:tabs>
          <w:tab w:val="left" w:pos="993"/>
        </w:tabs>
        <w:spacing w:line="360" w:lineRule="auto"/>
        <w:ind w:left="567" w:right="539"/>
        <w:jc w:val="both"/>
        <w:rPr>
          <w:i/>
        </w:rPr>
      </w:pPr>
      <w:r w:rsidRPr="00844BDE">
        <w:rPr>
          <w:i/>
        </w:rPr>
        <w:t xml:space="preserve">10. Fecha de alta. Anotar la fecha que se le asigna al servidor en el momento en que inicia la relación laboral con el Ente Público. </w:t>
      </w:r>
    </w:p>
    <w:p w14:paraId="5E36A584" w14:textId="77777777" w:rsidR="00844BDE" w:rsidRPr="00844BDE" w:rsidRDefault="00844BDE" w:rsidP="00844BDE">
      <w:pPr>
        <w:tabs>
          <w:tab w:val="left" w:pos="993"/>
        </w:tabs>
        <w:spacing w:line="360" w:lineRule="auto"/>
        <w:ind w:left="567" w:right="539"/>
        <w:jc w:val="both"/>
        <w:rPr>
          <w:i/>
        </w:rPr>
      </w:pPr>
      <w:r w:rsidRPr="00844BDE">
        <w:rPr>
          <w:i/>
        </w:rPr>
        <w:t xml:space="preserve">11. Fecha de baja. Anotar la fecha asignada cuando el servidor finaliza la relación laboral con el Ente Público. </w:t>
      </w:r>
    </w:p>
    <w:p w14:paraId="537FB9E0" w14:textId="77777777" w:rsidR="00844BDE" w:rsidRPr="00844BDE" w:rsidRDefault="00844BDE" w:rsidP="00844BDE">
      <w:pPr>
        <w:tabs>
          <w:tab w:val="left" w:pos="993"/>
        </w:tabs>
        <w:spacing w:line="360" w:lineRule="auto"/>
        <w:ind w:left="567" w:right="539"/>
        <w:jc w:val="both"/>
        <w:rPr>
          <w:i/>
        </w:rPr>
      </w:pPr>
      <w:r w:rsidRPr="00844BDE">
        <w:rPr>
          <w:b/>
          <w:i/>
        </w:rPr>
        <w:t>12. Puesto funcional</w:t>
      </w:r>
      <w:r w:rsidRPr="00844BDE">
        <w:rPr>
          <w:i/>
        </w:rPr>
        <w:t xml:space="preserve">. Anotar la actividad que desarrolla el servidor de acuerdo a la clasificación del Ente Público. </w:t>
      </w:r>
    </w:p>
    <w:p w14:paraId="39EF0F85" w14:textId="660AB3FE" w:rsidR="00844BDE" w:rsidRPr="00844BDE" w:rsidRDefault="00844BDE" w:rsidP="00844BDE">
      <w:pPr>
        <w:tabs>
          <w:tab w:val="left" w:pos="993"/>
        </w:tabs>
        <w:spacing w:line="360" w:lineRule="auto"/>
        <w:ind w:left="567" w:right="539"/>
        <w:jc w:val="both"/>
        <w:rPr>
          <w:i/>
        </w:rPr>
      </w:pPr>
      <w:r w:rsidRPr="00844BDE">
        <w:rPr>
          <w:b/>
          <w:i/>
        </w:rPr>
        <w:t>13. Nivel y/o rango.</w:t>
      </w:r>
      <w:r w:rsidRPr="00844BDE">
        <w:rPr>
          <w:i/>
        </w:rPr>
        <w:t xml:space="preserve"> Anotar la categoría de pagos de los servidores públicos en los que están situados (si no se cuenta con el nivel y/o rango únicamente se llenara la columna del puesto funcional). </w:t>
      </w:r>
    </w:p>
    <w:p w14:paraId="7F5FFFFA" w14:textId="77777777" w:rsidR="00844BDE" w:rsidRPr="00844BDE" w:rsidRDefault="00844BDE" w:rsidP="00844BDE">
      <w:pPr>
        <w:tabs>
          <w:tab w:val="left" w:pos="993"/>
        </w:tabs>
        <w:spacing w:line="360" w:lineRule="auto"/>
        <w:ind w:left="567" w:right="539"/>
        <w:jc w:val="both"/>
        <w:rPr>
          <w:i/>
        </w:rPr>
      </w:pPr>
      <w:r w:rsidRPr="00844BDE">
        <w:rPr>
          <w:i/>
        </w:rPr>
        <w:t xml:space="preserve">14. No. de horas laboradas. Anotar el número de horas de trabajo </w:t>
      </w:r>
    </w:p>
    <w:p w14:paraId="1A92C23E" w14:textId="77777777" w:rsidR="00844BDE" w:rsidRPr="00844BDE" w:rsidRDefault="00844BDE" w:rsidP="00844BDE">
      <w:pPr>
        <w:tabs>
          <w:tab w:val="left" w:pos="993"/>
        </w:tabs>
        <w:spacing w:line="360" w:lineRule="auto"/>
        <w:ind w:left="567" w:right="539"/>
        <w:jc w:val="both"/>
        <w:rPr>
          <w:i/>
        </w:rPr>
      </w:pPr>
      <w:r w:rsidRPr="00844BDE">
        <w:rPr>
          <w:b/>
          <w:i/>
        </w:rPr>
        <w:t>15. Adscripción</w:t>
      </w:r>
      <w:r w:rsidRPr="00844BDE">
        <w:rPr>
          <w:i/>
        </w:rPr>
        <w:t xml:space="preserve">. Anotar el área en donde desarrolla sus funciones el servidor público. </w:t>
      </w:r>
    </w:p>
    <w:p w14:paraId="2C4BF17D" w14:textId="77777777" w:rsidR="00844BDE" w:rsidRPr="00844BDE" w:rsidRDefault="00844BDE" w:rsidP="00844BDE">
      <w:pPr>
        <w:tabs>
          <w:tab w:val="left" w:pos="993"/>
        </w:tabs>
        <w:spacing w:line="360" w:lineRule="auto"/>
        <w:ind w:left="567" w:right="539"/>
        <w:jc w:val="both"/>
        <w:rPr>
          <w:i/>
        </w:rPr>
      </w:pPr>
      <w:r w:rsidRPr="00844BDE">
        <w:rPr>
          <w:b/>
          <w:i/>
        </w:rPr>
        <w:t>16. Categoría</w:t>
      </w:r>
      <w:r w:rsidRPr="00844BDE">
        <w:rPr>
          <w:i/>
        </w:rPr>
        <w:t xml:space="preserve">. Anotar la categoría de Confianza/Sindicalizado/Eventual de cada empleado. </w:t>
      </w:r>
    </w:p>
    <w:p w14:paraId="4CA82984" w14:textId="77777777" w:rsidR="00844BDE" w:rsidRPr="00844BDE" w:rsidRDefault="00844BDE" w:rsidP="00844BDE">
      <w:pPr>
        <w:tabs>
          <w:tab w:val="left" w:pos="993"/>
        </w:tabs>
        <w:spacing w:line="360" w:lineRule="auto"/>
        <w:ind w:left="567" w:right="539"/>
        <w:jc w:val="both"/>
        <w:rPr>
          <w:i/>
        </w:rPr>
      </w:pPr>
      <w:r w:rsidRPr="00844BDE">
        <w:rPr>
          <w:b/>
          <w:i/>
        </w:rPr>
        <w:t>17. Percepciones ordinarias</w:t>
      </w:r>
      <w:r w:rsidRPr="00844BDE">
        <w:rPr>
          <w:i/>
        </w:rPr>
        <w:t xml:space="preserve">. Anotar todos los pagos por sueldos y salarios, conforme a los tabuladores autorizados. </w:t>
      </w:r>
    </w:p>
    <w:p w14:paraId="50565FFD"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b/>
          <w:i/>
        </w:rPr>
        <w:t>18. Percepciones extraordinarias</w:t>
      </w:r>
      <w:r w:rsidRPr="00844BDE">
        <w:rPr>
          <w:i/>
        </w:rPr>
        <w:t xml:space="preserve">. Anotar todos los pagos por concepto de estímulos, reconocimientos, recompensas, incentivos y pagos equivalentes a los mismos que se otorgan de manera excepcional al personal y que no constituye un ingreso fijo, regular ni permanente, ya </w:t>
      </w:r>
      <w:r w:rsidRPr="00844BDE">
        <w:rPr>
          <w:rFonts w:ascii="Palatino Linotype" w:hAnsi="Palatino Linotype" w:cs="Tahoma"/>
          <w:i/>
          <w:szCs w:val="22"/>
        </w:rPr>
        <w:t xml:space="preserve">que </w:t>
      </w:r>
      <w:r w:rsidRPr="00844BDE">
        <w:rPr>
          <w:rFonts w:ascii="Palatino Linotype" w:hAnsi="Palatino Linotype" w:cs="Tahoma"/>
          <w:i/>
          <w:szCs w:val="22"/>
        </w:rPr>
        <w:lastRenderedPageBreak/>
        <w:t xml:space="preserve">su otorgamiento se encuentra sujeto a requisitos y condiciones variables con la periodicidad establecida en las disposiciones aplicables. </w:t>
      </w:r>
    </w:p>
    <w:p w14:paraId="3DD66D0D"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19. Total de percepciones brutas. Anotar el total de la suma de todas las Percepciones ordinarias y las Percepciones extraordinarias. </w:t>
      </w:r>
    </w:p>
    <w:p w14:paraId="527F2163"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20. Deducciones. Anotar los montos que se le descuentan al salario base de un trabajador regulado por las leyes laborales, constitucionales y de seguridad social. Además de los descuentos por de pensión alimenticia, y las deducciones facultativas autorizadas por el servidor público, como por ejemplo alimentación y transporte, ambas con límites de descuentos establecidos por la ley, los prestamos etc.; estas deducciones no son obligatorias por ley y se tratan de un acuerdo entre patrón y trabajador. </w:t>
      </w:r>
    </w:p>
    <w:p w14:paraId="50AA0946"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21. Total de deducciones. Anotar el total de la suma de todas las deducciones. </w:t>
      </w:r>
    </w:p>
    <w:p w14:paraId="00624091"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b/>
          <w:i/>
          <w:szCs w:val="22"/>
        </w:rPr>
        <w:t>22. Total Neto.</w:t>
      </w:r>
      <w:r w:rsidRPr="00844BDE">
        <w:rPr>
          <w:rFonts w:ascii="Palatino Linotype" w:hAnsi="Palatino Linotype" w:cs="Tahoma"/>
          <w:i/>
          <w:szCs w:val="22"/>
        </w:rPr>
        <w:t xml:space="preserve"> Anotar la diferencia del total de percepciones y el total de deducciones. </w:t>
      </w:r>
    </w:p>
    <w:p w14:paraId="2AA01095"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b/>
          <w:i/>
          <w:szCs w:val="22"/>
        </w:rPr>
        <w:t>23. Días pagados</w:t>
      </w:r>
      <w:r w:rsidRPr="00844BDE">
        <w:rPr>
          <w:rFonts w:ascii="Palatino Linotype" w:hAnsi="Palatino Linotype" w:cs="Tahoma"/>
          <w:i/>
          <w:szCs w:val="22"/>
        </w:rPr>
        <w:t xml:space="preserve">. Anotar los días que el servidor público trabajo en la quincena. </w:t>
      </w:r>
    </w:p>
    <w:p w14:paraId="4157F975"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24. Nombre de la fuente de financiamiento. Anotar el nombre del recurso que utilizo la entidad para el pago de la nómina. </w:t>
      </w:r>
    </w:p>
    <w:p w14:paraId="0099D101"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25. Póliza. Anotar los datos de la(s) póliza(s) Tipo/No./Concepto e importe donde se registró contablemente el pago de la nómina. </w:t>
      </w:r>
    </w:p>
    <w:p w14:paraId="4FF76292" w14:textId="77777777" w:rsidR="00844BDE" w:rsidRPr="00844BDE" w:rsidRDefault="00844BDE" w:rsidP="00844BDE">
      <w:pPr>
        <w:tabs>
          <w:tab w:val="left" w:pos="993"/>
        </w:tabs>
        <w:spacing w:line="360" w:lineRule="auto"/>
        <w:ind w:left="567" w:right="539"/>
        <w:jc w:val="both"/>
        <w:rPr>
          <w:rFonts w:ascii="Palatino Linotype" w:hAnsi="Palatino Linotype" w:cs="Tahoma"/>
          <w:i/>
          <w:szCs w:val="22"/>
        </w:rPr>
      </w:pPr>
      <w:r w:rsidRPr="00844BDE">
        <w:rPr>
          <w:rFonts w:ascii="Palatino Linotype" w:hAnsi="Palatino Linotype" w:cs="Tahoma"/>
          <w:i/>
          <w:szCs w:val="22"/>
        </w:rPr>
        <w:t xml:space="preserve">26. Medio de pago. Anotar el medio en que fue pagada la nómina; detallando los siguientes datos: Nombre de la institución bancaria, número de cuenta bancaria; la forma en que se realizó el pago transferencia, cheque, o efectivo, además el número de referencia y/o cheque y el importe. </w:t>
      </w:r>
    </w:p>
    <w:p w14:paraId="12E22F01" w14:textId="405D39D0" w:rsidR="00844BDE" w:rsidRPr="00844BDE" w:rsidRDefault="00844BDE" w:rsidP="00844BDE">
      <w:pPr>
        <w:tabs>
          <w:tab w:val="left" w:pos="993"/>
        </w:tabs>
        <w:spacing w:line="360" w:lineRule="auto"/>
        <w:ind w:left="567" w:right="539"/>
        <w:jc w:val="both"/>
        <w:rPr>
          <w:i/>
          <w:sz w:val="18"/>
        </w:rPr>
      </w:pPr>
      <w:r w:rsidRPr="00844BDE">
        <w:rPr>
          <w:rFonts w:ascii="Palatino Linotype" w:hAnsi="Palatino Linotype" w:cs="Tahoma"/>
          <w:i/>
          <w:szCs w:val="22"/>
        </w:rPr>
        <w:t>27. Total. Anotar la suma de cada columna de percepciones, deducciones, total neto e importe pagado”.</w:t>
      </w:r>
    </w:p>
    <w:p w14:paraId="7C6F9B1E" w14:textId="3DEACC61" w:rsidR="00844BDE" w:rsidRPr="00844BDE" w:rsidRDefault="00844BDE" w:rsidP="00844BDE">
      <w:pPr>
        <w:tabs>
          <w:tab w:val="left" w:pos="993"/>
        </w:tabs>
        <w:spacing w:line="360" w:lineRule="auto"/>
        <w:ind w:right="-28"/>
        <w:jc w:val="center"/>
        <w:rPr>
          <w:rFonts w:ascii="Palatino Linotype" w:hAnsi="Palatino Linotype" w:cs="Tahoma"/>
          <w:szCs w:val="22"/>
        </w:rPr>
      </w:pPr>
    </w:p>
    <w:p w14:paraId="55DAEBD8" w14:textId="0487CF6C" w:rsidR="00844BDE" w:rsidRDefault="00844BDE" w:rsidP="00844BDE">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Por lo que, en atención a la información que requiere conocer el Particular, relativa al nombre, puesto y sueldo bruto y neto de los servidores públicos, esta podría estar contenida de manera enunciativa, más no limitativa en la Conciliación de Nómina Mensual del Sujeto Obligado. </w:t>
      </w:r>
    </w:p>
    <w:p w14:paraId="692D218C" w14:textId="77777777" w:rsidR="00394E96" w:rsidRDefault="00394E96" w:rsidP="00844BDE">
      <w:pPr>
        <w:tabs>
          <w:tab w:val="left" w:pos="993"/>
        </w:tabs>
        <w:spacing w:line="360" w:lineRule="auto"/>
        <w:ind w:right="-28"/>
        <w:jc w:val="both"/>
        <w:rPr>
          <w:rFonts w:ascii="Palatino Linotype" w:hAnsi="Palatino Linotype" w:cs="Tahoma"/>
          <w:sz w:val="22"/>
          <w:szCs w:val="22"/>
        </w:rPr>
      </w:pPr>
    </w:p>
    <w:p w14:paraId="7BD9F02B" w14:textId="4D518470" w:rsidR="00E90911" w:rsidRDefault="00394E96" w:rsidP="00C426BD">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lastRenderedPageBreak/>
        <w:t>N</w:t>
      </w:r>
      <w:r w:rsidR="00844BDE">
        <w:rPr>
          <w:rFonts w:ascii="Palatino Linotype" w:hAnsi="Palatino Linotype" w:cs="Tahoma"/>
          <w:sz w:val="22"/>
          <w:szCs w:val="22"/>
        </w:rPr>
        <w:t>o pasa desapercibido</w:t>
      </w:r>
      <w:r w:rsidR="00E17B17">
        <w:rPr>
          <w:rFonts w:ascii="Palatino Linotype" w:hAnsi="Palatino Linotype" w:cs="Tahoma"/>
          <w:sz w:val="22"/>
          <w:szCs w:val="22"/>
        </w:rPr>
        <w:t xml:space="preserve"> nuevamente</w:t>
      </w:r>
      <w:r w:rsidR="00844BDE">
        <w:rPr>
          <w:rFonts w:ascii="Palatino Linotype" w:hAnsi="Palatino Linotype" w:cs="Tahoma"/>
          <w:sz w:val="22"/>
          <w:szCs w:val="22"/>
        </w:rPr>
        <w:t xml:space="preserve"> señalar que </w:t>
      </w:r>
      <w:r w:rsidR="00E90911">
        <w:rPr>
          <w:rFonts w:ascii="Palatino Linotype" w:hAnsi="Palatino Linotype" w:cs="Tahoma"/>
          <w:sz w:val="22"/>
          <w:szCs w:val="22"/>
        </w:rPr>
        <w:t>el Sujeto Obligado</w:t>
      </w:r>
      <w:r w:rsidR="00203FA3">
        <w:rPr>
          <w:rFonts w:ascii="Palatino Linotype" w:hAnsi="Palatino Linotype" w:cs="Tahoma"/>
          <w:sz w:val="22"/>
          <w:szCs w:val="22"/>
        </w:rPr>
        <w:t>, respecto a estos puntos de la solicitud, en respuesta proporcionó</w:t>
      </w:r>
      <w:r w:rsidR="00E90911">
        <w:rPr>
          <w:rFonts w:ascii="Palatino Linotype" w:hAnsi="Palatino Linotype" w:cs="Tahoma"/>
          <w:sz w:val="22"/>
          <w:szCs w:val="22"/>
        </w:rPr>
        <w:t xml:space="preserve"> tabla</w:t>
      </w:r>
      <w:r w:rsidR="00203FA3">
        <w:rPr>
          <w:rFonts w:ascii="Palatino Linotype" w:hAnsi="Palatino Linotype" w:cs="Tahoma"/>
          <w:sz w:val="22"/>
          <w:szCs w:val="22"/>
        </w:rPr>
        <w:t>s</w:t>
      </w:r>
      <w:r w:rsidR="00E90911">
        <w:rPr>
          <w:rFonts w:ascii="Palatino Linotype" w:hAnsi="Palatino Linotype" w:cs="Tahoma"/>
          <w:sz w:val="22"/>
          <w:szCs w:val="22"/>
        </w:rPr>
        <w:t xml:space="preserve"> que contiene lo siguiente: </w:t>
      </w:r>
    </w:p>
    <w:p w14:paraId="08896AD1" w14:textId="5B22D435" w:rsidR="00E90911" w:rsidRDefault="00E90911" w:rsidP="00C426BD">
      <w:pPr>
        <w:tabs>
          <w:tab w:val="left" w:pos="993"/>
        </w:tabs>
        <w:spacing w:line="360" w:lineRule="auto"/>
        <w:ind w:right="-28"/>
        <w:jc w:val="both"/>
        <w:rPr>
          <w:rFonts w:ascii="Palatino Linotype" w:hAnsi="Palatino Linotype" w:cs="Tahoma"/>
          <w:sz w:val="22"/>
          <w:szCs w:val="22"/>
        </w:rPr>
      </w:pPr>
    </w:p>
    <w:p w14:paraId="6233E6FE" w14:textId="2A769C1A" w:rsidR="0042389F" w:rsidRDefault="0042389F" w:rsidP="0042389F">
      <w:pPr>
        <w:tabs>
          <w:tab w:val="left" w:pos="993"/>
        </w:tabs>
        <w:spacing w:line="360" w:lineRule="auto"/>
        <w:ind w:left="-142" w:right="-28"/>
        <w:jc w:val="both"/>
        <w:rPr>
          <w:rFonts w:ascii="Palatino Linotype" w:hAnsi="Palatino Linotype" w:cs="Tahoma"/>
          <w:sz w:val="22"/>
          <w:szCs w:val="22"/>
        </w:rPr>
      </w:pPr>
      <w:r w:rsidRPr="0042389F">
        <w:rPr>
          <w:rFonts w:ascii="Palatino Linotype" w:hAnsi="Palatino Linotype" w:cs="Tahoma"/>
          <w:noProof/>
          <w:sz w:val="22"/>
          <w:szCs w:val="22"/>
          <w:lang w:eastAsia="es-MX"/>
        </w:rPr>
        <w:drawing>
          <wp:inline distT="0" distB="0" distL="0" distR="0" wp14:anchorId="234F5EEC" wp14:editId="762DCCFD">
            <wp:extent cx="5543550" cy="657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230"/>
                    <a:stretch/>
                  </pic:blipFill>
                  <pic:spPr bwMode="auto">
                    <a:xfrm>
                      <a:off x="0" y="0"/>
                      <a:ext cx="5543550" cy="657225"/>
                    </a:xfrm>
                    <a:prstGeom prst="rect">
                      <a:avLst/>
                    </a:prstGeom>
                    <a:ln>
                      <a:noFill/>
                    </a:ln>
                    <a:extLst>
                      <a:ext uri="{53640926-AAD7-44D8-BBD7-CCE9431645EC}">
                        <a14:shadowObscured xmlns:a14="http://schemas.microsoft.com/office/drawing/2010/main"/>
                      </a:ext>
                    </a:extLst>
                  </pic:spPr>
                </pic:pic>
              </a:graphicData>
            </a:graphic>
          </wp:inline>
        </w:drawing>
      </w:r>
    </w:p>
    <w:p w14:paraId="5FC70CF1" w14:textId="77777777" w:rsidR="00E90911" w:rsidRDefault="00E90911" w:rsidP="00C426BD">
      <w:pPr>
        <w:tabs>
          <w:tab w:val="left" w:pos="993"/>
        </w:tabs>
        <w:spacing w:line="360" w:lineRule="auto"/>
        <w:ind w:right="-28"/>
        <w:jc w:val="both"/>
        <w:rPr>
          <w:rFonts w:ascii="Palatino Linotype" w:hAnsi="Palatino Linotype" w:cs="Tahoma"/>
          <w:sz w:val="22"/>
          <w:szCs w:val="22"/>
        </w:rPr>
      </w:pPr>
    </w:p>
    <w:p w14:paraId="5B594A51" w14:textId="7447169B" w:rsidR="00E17B17" w:rsidRDefault="00203FA3" w:rsidP="00E17B17">
      <w:pPr>
        <w:tabs>
          <w:tab w:val="left" w:pos="993"/>
        </w:tabs>
        <w:spacing w:line="360" w:lineRule="auto"/>
        <w:ind w:left="-426" w:right="-28"/>
        <w:jc w:val="center"/>
        <w:rPr>
          <w:rFonts w:ascii="Palatino Linotype" w:hAnsi="Palatino Linotype" w:cs="Tahoma"/>
          <w:sz w:val="22"/>
          <w:szCs w:val="22"/>
        </w:rPr>
      </w:pPr>
      <w:r w:rsidRPr="00203FA3">
        <w:rPr>
          <w:rFonts w:ascii="Palatino Linotype" w:hAnsi="Palatino Linotype" w:cs="Tahoma"/>
          <w:noProof/>
          <w:sz w:val="22"/>
          <w:szCs w:val="22"/>
          <w:lang w:eastAsia="es-MX"/>
        </w:rPr>
        <w:drawing>
          <wp:inline distT="0" distB="0" distL="0" distR="0" wp14:anchorId="16A98751" wp14:editId="66774DF6">
            <wp:extent cx="5600700" cy="695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2095"/>
                    <a:stretch/>
                  </pic:blipFill>
                  <pic:spPr bwMode="auto">
                    <a:xfrm>
                      <a:off x="0" y="0"/>
                      <a:ext cx="5600700" cy="695325"/>
                    </a:xfrm>
                    <a:prstGeom prst="rect">
                      <a:avLst/>
                    </a:prstGeom>
                    <a:ln>
                      <a:noFill/>
                    </a:ln>
                    <a:extLst>
                      <a:ext uri="{53640926-AAD7-44D8-BBD7-CCE9431645EC}">
                        <a14:shadowObscured xmlns:a14="http://schemas.microsoft.com/office/drawing/2010/main"/>
                      </a:ext>
                    </a:extLst>
                  </pic:spPr>
                </pic:pic>
              </a:graphicData>
            </a:graphic>
          </wp:inline>
        </w:drawing>
      </w:r>
    </w:p>
    <w:p w14:paraId="663B2A46" w14:textId="77777777" w:rsidR="00E17B17" w:rsidRDefault="00E17B17" w:rsidP="00E17B17">
      <w:pPr>
        <w:tabs>
          <w:tab w:val="left" w:pos="993"/>
        </w:tabs>
        <w:spacing w:line="360" w:lineRule="auto"/>
        <w:ind w:left="-426" w:right="-28"/>
        <w:jc w:val="center"/>
        <w:rPr>
          <w:rFonts w:ascii="Palatino Linotype" w:hAnsi="Palatino Linotype" w:cs="Tahoma"/>
          <w:sz w:val="22"/>
          <w:szCs w:val="22"/>
        </w:rPr>
      </w:pPr>
    </w:p>
    <w:p w14:paraId="68C5FB0D" w14:textId="49A95C3A" w:rsidR="00203FA3" w:rsidRDefault="000C3B62" w:rsidP="007D46AC">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Por lo que, de su estudio,</w:t>
      </w:r>
      <w:r w:rsidR="00203FA3">
        <w:rPr>
          <w:rFonts w:ascii="Palatino Linotype" w:hAnsi="Palatino Linotype" w:cs="Tahoma"/>
          <w:sz w:val="22"/>
          <w:szCs w:val="22"/>
        </w:rPr>
        <w:t xml:space="preserve"> esta Ponencia advierte lo siguiente: </w:t>
      </w:r>
    </w:p>
    <w:p w14:paraId="55F004F2" w14:textId="77777777" w:rsidR="00203FA3" w:rsidRDefault="00203FA3" w:rsidP="007D46AC">
      <w:pPr>
        <w:tabs>
          <w:tab w:val="left" w:pos="993"/>
        </w:tabs>
        <w:spacing w:line="360" w:lineRule="auto"/>
        <w:ind w:right="-28"/>
        <w:jc w:val="both"/>
        <w:rPr>
          <w:rFonts w:ascii="Palatino Linotype" w:hAnsi="Palatino Linotype" w:cs="Tahoma"/>
          <w:sz w:val="22"/>
          <w:szCs w:val="22"/>
        </w:rPr>
      </w:pPr>
    </w:p>
    <w:p w14:paraId="48BAE812" w14:textId="1C074E04" w:rsidR="00203FA3" w:rsidRDefault="00203FA3" w:rsidP="00203FA3">
      <w:pPr>
        <w:pStyle w:val="Prrafodelista"/>
        <w:numPr>
          <w:ilvl w:val="0"/>
          <w:numId w:val="11"/>
        </w:numPr>
        <w:tabs>
          <w:tab w:val="left" w:pos="993"/>
        </w:tabs>
        <w:spacing w:line="360" w:lineRule="auto"/>
        <w:ind w:right="-28"/>
        <w:jc w:val="both"/>
        <w:rPr>
          <w:rFonts w:ascii="Palatino Linotype" w:hAnsi="Palatino Linotype" w:cs="Tahoma"/>
          <w:szCs w:val="22"/>
        </w:rPr>
      </w:pPr>
      <w:r>
        <w:rPr>
          <w:rFonts w:ascii="Palatino Linotype" w:hAnsi="Palatino Linotype" w:cs="Tahoma"/>
          <w:szCs w:val="22"/>
        </w:rPr>
        <w:t>El Sujeto Obligado no proporcionó información de los servidores públicos de todas las áreas administrativas requeridas por el Solicitante</w:t>
      </w:r>
      <w:r w:rsidR="004E2FD2">
        <w:rPr>
          <w:rFonts w:ascii="Palatino Linotype" w:hAnsi="Palatino Linotype" w:cs="Tahoma"/>
          <w:szCs w:val="22"/>
        </w:rPr>
        <w:t>;</w:t>
      </w:r>
    </w:p>
    <w:p w14:paraId="25B6114C" w14:textId="2E83706B" w:rsidR="00203FA3" w:rsidRDefault="00203FA3" w:rsidP="00203FA3">
      <w:pPr>
        <w:pStyle w:val="Prrafodelista"/>
        <w:numPr>
          <w:ilvl w:val="0"/>
          <w:numId w:val="11"/>
        </w:numPr>
        <w:tabs>
          <w:tab w:val="left" w:pos="993"/>
        </w:tabs>
        <w:spacing w:line="360" w:lineRule="auto"/>
        <w:ind w:right="-28"/>
        <w:jc w:val="both"/>
        <w:rPr>
          <w:rFonts w:ascii="Palatino Linotype" w:hAnsi="Palatino Linotype" w:cs="Tahoma"/>
          <w:szCs w:val="22"/>
        </w:rPr>
      </w:pPr>
      <w:r>
        <w:rPr>
          <w:rFonts w:ascii="Palatino Linotype" w:hAnsi="Palatino Linotype" w:cs="Tahoma"/>
          <w:szCs w:val="22"/>
        </w:rPr>
        <w:t xml:space="preserve">No se logró determinar la relación entre los nombres y cargos, con las percepciones que se señalaron, ni se precisó el sueldo bruto y neto de la mayoría de los servidores públicos y; </w:t>
      </w:r>
    </w:p>
    <w:p w14:paraId="264079E0" w14:textId="0143E9BA" w:rsidR="004E2FD2" w:rsidRDefault="004E2FD2" w:rsidP="008777BD">
      <w:pPr>
        <w:pStyle w:val="Prrafodelista"/>
        <w:numPr>
          <w:ilvl w:val="0"/>
          <w:numId w:val="11"/>
        </w:numPr>
        <w:tabs>
          <w:tab w:val="left" w:pos="993"/>
        </w:tabs>
        <w:spacing w:line="360" w:lineRule="auto"/>
        <w:ind w:right="-28"/>
        <w:jc w:val="both"/>
        <w:rPr>
          <w:rFonts w:ascii="Palatino Linotype" w:hAnsi="Palatino Linotype" w:cs="Tahoma"/>
          <w:szCs w:val="22"/>
        </w:rPr>
      </w:pPr>
      <w:r>
        <w:rPr>
          <w:rFonts w:ascii="Palatino Linotype" w:hAnsi="Palatino Linotype" w:cs="Tahoma"/>
          <w:szCs w:val="22"/>
        </w:rPr>
        <w:t xml:space="preserve">El Sujeto Obligado no proporcionó los documentos comprobatorios solicitados. </w:t>
      </w:r>
    </w:p>
    <w:p w14:paraId="256A3114" w14:textId="77777777" w:rsidR="000C3B62" w:rsidRPr="000C3B62" w:rsidRDefault="000C3B62" w:rsidP="000C3B62">
      <w:pPr>
        <w:tabs>
          <w:tab w:val="left" w:pos="993"/>
        </w:tabs>
        <w:spacing w:line="360" w:lineRule="auto"/>
        <w:ind w:right="-28"/>
        <w:jc w:val="both"/>
        <w:rPr>
          <w:rFonts w:ascii="Palatino Linotype" w:hAnsi="Palatino Linotype" w:cs="Tahoma"/>
          <w:szCs w:val="22"/>
        </w:rPr>
      </w:pPr>
    </w:p>
    <w:p w14:paraId="67839985" w14:textId="34379D53" w:rsidR="007D46AC" w:rsidRDefault="004E2FD2" w:rsidP="004E2FD2">
      <w:pPr>
        <w:pStyle w:val="Prrafodelista"/>
        <w:numPr>
          <w:ilvl w:val="0"/>
          <w:numId w:val="10"/>
        </w:numPr>
        <w:tabs>
          <w:tab w:val="left" w:pos="993"/>
        </w:tabs>
        <w:spacing w:line="360" w:lineRule="auto"/>
        <w:ind w:right="-28"/>
        <w:jc w:val="both"/>
        <w:rPr>
          <w:rFonts w:ascii="Palatino Linotype" w:hAnsi="Palatino Linotype" w:cs="Tahoma"/>
          <w:b/>
          <w:szCs w:val="22"/>
        </w:rPr>
      </w:pPr>
      <w:r>
        <w:rPr>
          <w:rFonts w:ascii="Palatino Linotype" w:hAnsi="Palatino Linotype" w:cs="Tahoma"/>
          <w:b/>
          <w:szCs w:val="22"/>
        </w:rPr>
        <w:t xml:space="preserve">De la información curricular. </w:t>
      </w:r>
    </w:p>
    <w:p w14:paraId="4C42A819" w14:textId="77777777" w:rsidR="004E2FD2" w:rsidRDefault="004E2FD2" w:rsidP="004E2FD2">
      <w:pPr>
        <w:tabs>
          <w:tab w:val="left" w:pos="993"/>
        </w:tabs>
        <w:spacing w:line="360" w:lineRule="auto"/>
        <w:ind w:right="-28"/>
        <w:jc w:val="both"/>
        <w:rPr>
          <w:rFonts w:ascii="Palatino Linotype" w:hAnsi="Palatino Linotype" w:cs="Tahoma"/>
          <w:b/>
          <w:szCs w:val="22"/>
        </w:rPr>
      </w:pPr>
    </w:p>
    <w:p w14:paraId="0EB977E2" w14:textId="2D13840E" w:rsidR="004E2FD2" w:rsidRDefault="004E2FD2" w:rsidP="004E2FD2">
      <w:pPr>
        <w:tabs>
          <w:tab w:val="left" w:pos="993"/>
        </w:tabs>
        <w:spacing w:line="360" w:lineRule="auto"/>
        <w:ind w:right="-28"/>
        <w:jc w:val="both"/>
        <w:rPr>
          <w:rFonts w:ascii="Palatino Linotype" w:hAnsi="Palatino Linotype" w:cs="Tahoma"/>
          <w:sz w:val="22"/>
          <w:szCs w:val="22"/>
        </w:rPr>
      </w:pPr>
      <w:r w:rsidRPr="004E2FD2">
        <w:rPr>
          <w:rFonts w:ascii="Palatino Linotype" w:hAnsi="Palatino Linotype" w:cs="Tahoma"/>
          <w:sz w:val="22"/>
          <w:szCs w:val="22"/>
        </w:rPr>
        <w:t xml:space="preserve">En principio es de señalar que el </w:t>
      </w:r>
      <w:r w:rsidRPr="004E2FD2">
        <w:rPr>
          <w:rFonts w:ascii="Palatino Linotype" w:hAnsi="Palatino Linotype" w:cs="Tahoma"/>
          <w:i/>
          <w:sz w:val="22"/>
          <w:szCs w:val="22"/>
        </w:rPr>
        <w:t>Currículum Vitae</w:t>
      </w:r>
      <w:r w:rsidRPr="004E2FD2">
        <w:rPr>
          <w:rFonts w:ascii="Palatino Linotype" w:hAnsi="Palatino Linotype" w:cs="Tahoma"/>
          <w:sz w:val="22"/>
          <w:szCs w:val="22"/>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w:t>
      </w:r>
      <w:r w:rsidRPr="004E2FD2">
        <w:rPr>
          <w:rFonts w:ascii="Palatino Linotype" w:hAnsi="Palatino Linotype" w:cs="Tahoma"/>
          <w:sz w:val="22"/>
          <w:szCs w:val="22"/>
        </w:rPr>
        <w:lastRenderedPageBreak/>
        <w:t>realizados y con ello, el nivel académico que se ostenta</w:t>
      </w:r>
      <w:r w:rsidRPr="004E2FD2">
        <w:rPr>
          <w:rFonts w:ascii="Palatino Linotype" w:hAnsi="Palatino Linotype" w:cs="Tahoma"/>
          <w:b/>
          <w:sz w:val="22"/>
          <w:szCs w:val="22"/>
        </w:rPr>
        <w:t>, así como la experiencia laboral que incluyen los cargos ocupados, periodos y funciones</w:t>
      </w:r>
      <w:r w:rsidRPr="004E2FD2">
        <w:rPr>
          <w:rFonts w:ascii="Palatino Linotype" w:hAnsi="Palatino Linotype" w:cs="Tahoma"/>
          <w:sz w:val="22"/>
          <w:szCs w:val="22"/>
        </w:rPr>
        <w:t>.</w:t>
      </w:r>
    </w:p>
    <w:p w14:paraId="4174D174" w14:textId="77777777" w:rsidR="004E2FD2" w:rsidRDefault="004E2FD2" w:rsidP="004E2FD2">
      <w:pPr>
        <w:tabs>
          <w:tab w:val="left" w:pos="993"/>
        </w:tabs>
        <w:spacing w:line="360" w:lineRule="auto"/>
        <w:ind w:right="-28"/>
        <w:jc w:val="both"/>
        <w:rPr>
          <w:rFonts w:ascii="Palatino Linotype" w:hAnsi="Palatino Linotype" w:cs="Tahoma"/>
          <w:sz w:val="22"/>
          <w:szCs w:val="22"/>
        </w:rPr>
      </w:pPr>
    </w:p>
    <w:p w14:paraId="6198EDD2" w14:textId="77777777" w:rsidR="004E2FD2" w:rsidRDefault="004E2FD2" w:rsidP="004E2FD2">
      <w:pPr>
        <w:tabs>
          <w:tab w:val="left" w:pos="993"/>
        </w:tabs>
        <w:spacing w:line="360" w:lineRule="auto"/>
        <w:ind w:right="-28"/>
        <w:jc w:val="both"/>
        <w:rPr>
          <w:rFonts w:ascii="Palatino Linotype" w:hAnsi="Palatino Linotype" w:cs="Tahoma"/>
          <w:sz w:val="22"/>
          <w:szCs w:val="22"/>
        </w:rPr>
      </w:pPr>
      <w:r w:rsidRPr="004E2FD2">
        <w:rPr>
          <w:rFonts w:ascii="Palatino Linotype" w:hAnsi="Palatino Linotype" w:cs="Tahoma"/>
          <w:sz w:val="22"/>
          <w:szCs w:val="22"/>
        </w:rPr>
        <w:t>En resumen, el Currículum Vitae es aquel documento que las personas elaboran con datos de identificación y contacto, preparación académica y experiencia profesional, el cual es</w:t>
      </w:r>
      <w:r>
        <w:rPr>
          <w:rFonts w:ascii="Palatino Linotype" w:hAnsi="Palatino Linotype" w:cs="Tahoma"/>
          <w:sz w:val="22"/>
          <w:szCs w:val="22"/>
        </w:rPr>
        <w:t xml:space="preserve"> </w:t>
      </w:r>
      <w:r w:rsidRPr="004E2FD2">
        <w:rPr>
          <w:rFonts w:ascii="Palatino Linotype" w:hAnsi="Palatino Linotype" w:cs="Tahoma"/>
          <w:sz w:val="22"/>
          <w:szCs w:val="22"/>
        </w:rPr>
        <w:t>presentado ante un posible empleador, quien podrá identificar el nivel de conocimientos de su titular, así como, su perfil profesional o laboral para el desempeño del cargo al que aspira.</w:t>
      </w:r>
    </w:p>
    <w:p w14:paraId="6CB29C82" w14:textId="77777777" w:rsidR="004E2FD2" w:rsidRDefault="004E2FD2" w:rsidP="004E2FD2">
      <w:pPr>
        <w:tabs>
          <w:tab w:val="left" w:pos="993"/>
        </w:tabs>
        <w:spacing w:line="360" w:lineRule="auto"/>
        <w:ind w:right="-28"/>
        <w:jc w:val="both"/>
        <w:rPr>
          <w:rFonts w:ascii="Palatino Linotype" w:hAnsi="Palatino Linotype" w:cs="Tahoma"/>
          <w:sz w:val="22"/>
          <w:szCs w:val="22"/>
        </w:rPr>
      </w:pPr>
    </w:p>
    <w:p w14:paraId="5D8C870F" w14:textId="77777777" w:rsidR="004E2FD2" w:rsidRDefault="004E2FD2" w:rsidP="004E2FD2">
      <w:pPr>
        <w:tabs>
          <w:tab w:val="left" w:pos="993"/>
        </w:tabs>
        <w:spacing w:line="360" w:lineRule="auto"/>
        <w:ind w:right="-28"/>
        <w:jc w:val="both"/>
        <w:rPr>
          <w:rFonts w:ascii="Palatino Linotype" w:hAnsi="Palatino Linotype" w:cs="Tahoma"/>
          <w:sz w:val="22"/>
          <w:szCs w:val="22"/>
        </w:rPr>
      </w:pPr>
      <w:r w:rsidRPr="004E2FD2">
        <w:rPr>
          <w:rFonts w:ascii="Palatino Linotype" w:hAnsi="Palatino Linotype" w:cs="Tahoma"/>
          <w:sz w:val="22"/>
          <w:szCs w:val="22"/>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1C7877F5" w14:textId="77777777" w:rsidR="004E2FD2" w:rsidRDefault="004E2FD2" w:rsidP="004E2FD2">
      <w:pPr>
        <w:tabs>
          <w:tab w:val="left" w:pos="993"/>
        </w:tabs>
        <w:spacing w:line="360" w:lineRule="auto"/>
        <w:ind w:right="-28"/>
        <w:jc w:val="both"/>
        <w:rPr>
          <w:rFonts w:ascii="Palatino Linotype" w:hAnsi="Palatino Linotype" w:cs="Tahoma"/>
          <w:sz w:val="22"/>
          <w:szCs w:val="22"/>
        </w:rPr>
      </w:pPr>
    </w:p>
    <w:p w14:paraId="39941799" w14:textId="7326397D" w:rsidR="004E2FD2" w:rsidRDefault="004E2FD2" w:rsidP="004E2FD2">
      <w:pPr>
        <w:tabs>
          <w:tab w:val="left" w:pos="993"/>
        </w:tabs>
        <w:spacing w:line="360" w:lineRule="auto"/>
        <w:ind w:right="-28"/>
        <w:jc w:val="both"/>
        <w:rPr>
          <w:rFonts w:ascii="Palatino Linotype" w:hAnsi="Palatino Linotype" w:cs="Tahoma"/>
          <w:sz w:val="22"/>
          <w:szCs w:val="22"/>
        </w:rPr>
      </w:pPr>
      <w:r w:rsidRPr="004E2FD2">
        <w:rPr>
          <w:rFonts w:ascii="Palatino Linotype" w:hAnsi="Palatino Linotype" w:cs="Tahoma"/>
          <w:sz w:val="22"/>
          <w:szCs w:val="22"/>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deben de difundir los sujetos obligados en los portales de Internet y en la Plataforma Nacional de Transparencia, establece como datos a publicar, de los servidores públicos, su </w:t>
      </w:r>
      <w:r w:rsidRPr="004E2FD2">
        <w:rPr>
          <w:rFonts w:ascii="Palatino Linotype" w:hAnsi="Palatino Linotype" w:cs="Tahoma"/>
          <w:sz w:val="22"/>
          <w:szCs w:val="22"/>
        </w:rPr>
        <w:lastRenderedPageBreak/>
        <w:t>información curricular, tal como lo es, el nivel máximo de estudios concluido y comprobable, así como la experiencia laboral, tal como se muestra continuación:</w:t>
      </w:r>
    </w:p>
    <w:p w14:paraId="0FC4E343" w14:textId="77777777" w:rsidR="004E2FD2" w:rsidRDefault="004E2FD2" w:rsidP="004E2FD2">
      <w:pPr>
        <w:tabs>
          <w:tab w:val="left" w:pos="993"/>
        </w:tabs>
        <w:spacing w:line="360" w:lineRule="auto"/>
        <w:ind w:right="-28"/>
        <w:jc w:val="both"/>
        <w:rPr>
          <w:rFonts w:ascii="Palatino Linotype" w:hAnsi="Palatino Linotype" w:cs="Tahoma"/>
          <w:sz w:val="22"/>
          <w:szCs w:val="22"/>
        </w:rPr>
      </w:pPr>
    </w:p>
    <w:p w14:paraId="549EBC1B" w14:textId="2B491E2A" w:rsidR="004E2FD2" w:rsidRDefault="004E2FD2" w:rsidP="004E2FD2">
      <w:pPr>
        <w:tabs>
          <w:tab w:val="left" w:pos="993"/>
        </w:tabs>
        <w:spacing w:line="360" w:lineRule="auto"/>
        <w:ind w:right="-28"/>
        <w:jc w:val="center"/>
        <w:rPr>
          <w:rFonts w:ascii="Palatino Linotype" w:hAnsi="Palatino Linotype" w:cs="Tahoma"/>
          <w:sz w:val="22"/>
          <w:szCs w:val="22"/>
        </w:rPr>
      </w:pPr>
      <w:r w:rsidRPr="004E2FD2">
        <w:rPr>
          <w:rFonts w:ascii="Palatino Linotype" w:hAnsi="Palatino Linotype" w:cs="Tahoma"/>
          <w:noProof/>
          <w:sz w:val="22"/>
          <w:szCs w:val="22"/>
          <w:lang w:eastAsia="es-MX"/>
        </w:rPr>
        <w:drawing>
          <wp:inline distT="0" distB="0" distL="0" distR="0" wp14:anchorId="2F1705EE" wp14:editId="207303A1">
            <wp:extent cx="5408893" cy="19240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9842" cy="1935059"/>
                    </a:xfrm>
                    <a:prstGeom prst="rect">
                      <a:avLst/>
                    </a:prstGeom>
                  </pic:spPr>
                </pic:pic>
              </a:graphicData>
            </a:graphic>
          </wp:inline>
        </w:drawing>
      </w:r>
    </w:p>
    <w:p w14:paraId="775EF826" w14:textId="77777777" w:rsidR="004E2FD2" w:rsidRDefault="004E2FD2" w:rsidP="004E2FD2">
      <w:pPr>
        <w:tabs>
          <w:tab w:val="left" w:pos="993"/>
        </w:tabs>
        <w:spacing w:line="360" w:lineRule="auto"/>
        <w:ind w:right="-28"/>
        <w:jc w:val="both"/>
        <w:rPr>
          <w:rFonts w:ascii="Palatino Linotype" w:hAnsi="Palatino Linotype" w:cs="Tahoma"/>
          <w:sz w:val="22"/>
          <w:szCs w:val="22"/>
        </w:rPr>
      </w:pPr>
    </w:p>
    <w:p w14:paraId="0F4F32CC" w14:textId="6112A4CC" w:rsidR="004E2FD2" w:rsidRDefault="004E2FD2" w:rsidP="004E2FD2">
      <w:pPr>
        <w:tabs>
          <w:tab w:val="left" w:pos="993"/>
        </w:tabs>
        <w:spacing w:line="360" w:lineRule="auto"/>
        <w:ind w:right="-28"/>
        <w:jc w:val="both"/>
        <w:rPr>
          <w:rFonts w:ascii="Palatino Linotype" w:hAnsi="Palatino Linotype" w:cs="Tahoma"/>
          <w:sz w:val="22"/>
          <w:szCs w:val="22"/>
        </w:rPr>
      </w:pPr>
      <w:r w:rsidRPr="004E2FD2">
        <w:rPr>
          <w:rFonts w:ascii="Palatino Linotype" w:hAnsi="Palatino Linotype" w:cs="Tahoma"/>
          <w:sz w:val="22"/>
          <w:szCs w:val="22"/>
        </w:rPr>
        <w:t>Bajo este orden de ideas, la entrega de los documentos que acreditan el nivel académico o de preparación en algún área del conocimiento, aporta</w:t>
      </w:r>
      <w:r>
        <w:rPr>
          <w:rFonts w:ascii="Palatino Linotype" w:hAnsi="Palatino Linotype" w:cs="Tahoma"/>
          <w:sz w:val="22"/>
          <w:szCs w:val="22"/>
        </w:rPr>
        <w:t>n</w:t>
      </w:r>
      <w:r w:rsidRPr="004E2FD2">
        <w:rPr>
          <w:rFonts w:ascii="Palatino Linotype" w:hAnsi="Palatino Linotype" w:cs="Tahoma"/>
          <w:sz w:val="22"/>
          <w:szCs w:val="22"/>
        </w:rPr>
        <w:t xml:space="preserve"> elementos de convicción sobre su legalidad y legitimidad, además de que permite</w:t>
      </w:r>
      <w:r>
        <w:rPr>
          <w:rFonts w:ascii="Palatino Linotype" w:hAnsi="Palatino Linotype" w:cs="Tahoma"/>
          <w:sz w:val="22"/>
          <w:szCs w:val="22"/>
        </w:rPr>
        <w:t>n</w:t>
      </w:r>
      <w:r w:rsidRPr="004E2FD2">
        <w:rPr>
          <w:rFonts w:ascii="Palatino Linotype" w:hAnsi="Palatino Linotype" w:cs="Tahoma"/>
          <w:sz w:val="22"/>
          <w:szCs w:val="22"/>
        </w:rPr>
        <w:t xml:space="preserve"> verificar que los servidores públicos del </w:t>
      </w:r>
      <w:r>
        <w:rPr>
          <w:rFonts w:ascii="Palatino Linotype" w:hAnsi="Palatino Linotype" w:cs="Tahoma"/>
          <w:sz w:val="22"/>
          <w:szCs w:val="22"/>
        </w:rPr>
        <w:t xml:space="preserve">Sujeto Obligado </w:t>
      </w:r>
      <w:r w:rsidRPr="004E2FD2">
        <w:rPr>
          <w:rFonts w:ascii="Palatino Linotype" w:hAnsi="Palatino Linotype" w:cs="Tahoma"/>
          <w:sz w:val="22"/>
          <w:szCs w:val="22"/>
        </w:rPr>
        <w:t>acreditaron el nivel académico y la experiencia necesaria para ocupar un cargo público dentro de su estructura orgánica.</w:t>
      </w:r>
    </w:p>
    <w:p w14:paraId="2595905E" w14:textId="77777777" w:rsidR="005A05BC" w:rsidRDefault="005A05BC" w:rsidP="004E2FD2">
      <w:pPr>
        <w:tabs>
          <w:tab w:val="left" w:pos="993"/>
        </w:tabs>
        <w:spacing w:line="360" w:lineRule="auto"/>
        <w:ind w:right="-28"/>
        <w:jc w:val="both"/>
        <w:rPr>
          <w:rFonts w:ascii="Palatino Linotype" w:hAnsi="Palatino Linotype" w:cs="Tahoma"/>
          <w:sz w:val="22"/>
          <w:szCs w:val="22"/>
        </w:rPr>
      </w:pPr>
    </w:p>
    <w:p w14:paraId="75D037AB" w14:textId="7CB7EFD7" w:rsidR="005A05BC" w:rsidRDefault="005A05BC" w:rsidP="004E2FD2">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Dicho esto, s</w:t>
      </w:r>
      <w:r w:rsidR="00A238BE">
        <w:rPr>
          <w:rFonts w:ascii="Palatino Linotype" w:hAnsi="Palatino Linotype" w:cs="Tahoma"/>
          <w:sz w:val="22"/>
          <w:szCs w:val="22"/>
        </w:rPr>
        <w:t>e tiene que en el caso concreto, el Parti</w:t>
      </w:r>
      <w:r w:rsidR="007E6747">
        <w:rPr>
          <w:rFonts w:ascii="Palatino Linotype" w:hAnsi="Palatino Linotype" w:cs="Tahoma"/>
          <w:sz w:val="22"/>
          <w:szCs w:val="22"/>
        </w:rPr>
        <w:t xml:space="preserve">cular solicitó </w:t>
      </w:r>
      <w:r w:rsidR="000C3B62">
        <w:rPr>
          <w:rFonts w:ascii="Palatino Linotype" w:hAnsi="Palatino Linotype" w:cs="Tahoma"/>
          <w:sz w:val="22"/>
          <w:szCs w:val="22"/>
        </w:rPr>
        <w:t>obtener</w:t>
      </w:r>
      <w:r w:rsidR="007E6747">
        <w:rPr>
          <w:rFonts w:ascii="Palatino Linotype" w:hAnsi="Palatino Linotype" w:cs="Tahoma"/>
          <w:sz w:val="22"/>
          <w:szCs w:val="22"/>
        </w:rPr>
        <w:t xml:space="preserve"> el documento que dé cuenta a la información curricular de los servidores públicos adscritos a las unidades administrativas referidas en su solicitud de información, sin embargo, se advierte que en respuesta el Sujeto Obligado fue omiso en entregar dicha información, situación por la que esta Ponencia determina que </w:t>
      </w:r>
      <w:r w:rsidR="007E6747">
        <w:rPr>
          <w:rFonts w:ascii="Palatino Linotype" w:hAnsi="Palatino Linotype" w:cs="Tahoma"/>
          <w:b/>
          <w:sz w:val="22"/>
          <w:szCs w:val="22"/>
        </w:rPr>
        <w:t>no se tiene por colmado este punto</w:t>
      </w:r>
      <w:r w:rsidR="00C14267">
        <w:rPr>
          <w:rFonts w:ascii="Palatino Linotype" w:hAnsi="Palatino Linotype" w:cs="Tahoma"/>
          <w:b/>
          <w:sz w:val="22"/>
          <w:szCs w:val="22"/>
        </w:rPr>
        <w:t>.</w:t>
      </w:r>
    </w:p>
    <w:p w14:paraId="736F8901" w14:textId="77777777" w:rsidR="007E6747" w:rsidRDefault="007E6747" w:rsidP="004E2FD2">
      <w:pPr>
        <w:tabs>
          <w:tab w:val="left" w:pos="993"/>
        </w:tabs>
        <w:spacing w:line="360" w:lineRule="auto"/>
        <w:ind w:right="-28"/>
        <w:jc w:val="both"/>
        <w:rPr>
          <w:rFonts w:ascii="Palatino Linotype" w:hAnsi="Palatino Linotype" w:cs="Tahoma"/>
          <w:sz w:val="22"/>
          <w:szCs w:val="22"/>
        </w:rPr>
      </w:pPr>
    </w:p>
    <w:p w14:paraId="27960EFA" w14:textId="27790FEA" w:rsidR="00E55475" w:rsidRDefault="007E6747" w:rsidP="007E6747">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Ahora bien, no pasa desapercibido mencionar que toda vez que el Particular requirió la información curricular de todo el personal que labora en las distintas dependencias del Sujeto Obligado, es necesario establecer que p</w:t>
      </w:r>
      <w:r>
        <w:rPr>
          <w:rFonts w:ascii="Palatino Linotype" w:eastAsia="Calibri" w:hAnsi="Palatino Linotype" w:cs="Tahoma"/>
          <w:bCs/>
          <w:sz w:val="22"/>
          <w:szCs w:val="22"/>
          <w:lang w:eastAsia="en-US"/>
        </w:rPr>
        <w:t xml:space="preserve">or lo que hace a las fotografía contenidas en los </w:t>
      </w:r>
      <w:r>
        <w:rPr>
          <w:rFonts w:ascii="Palatino Linotype" w:eastAsia="Calibri" w:hAnsi="Palatino Linotype" w:cs="Tahoma"/>
          <w:bCs/>
          <w:sz w:val="22"/>
          <w:szCs w:val="22"/>
          <w:lang w:eastAsia="en-US"/>
        </w:rPr>
        <w:lastRenderedPageBreak/>
        <w:t xml:space="preserve">documentos que dan cuenta a la información curricular de los servidores públicos, como </w:t>
      </w:r>
      <w:r w:rsidR="00C14267">
        <w:rPr>
          <w:rFonts w:ascii="Palatino Linotype" w:eastAsia="Calibri" w:hAnsi="Palatino Linotype" w:cs="Tahoma"/>
          <w:bCs/>
          <w:sz w:val="22"/>
          <w:szCs w:val="22"/>
          <w:lang w:eastAsia="en-US"/>
        </w:rPr>
        <w:t xml:space="preserve">pudiera ser </w:t>
      </w:r>
      <w:r w:rsidR="00E55475">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w:t>
      </w:r>
      <w:r>
        <w:rPr>
          <w:rFonts w:ascii="Palatino Linotype" w:eastAsia="Calibri" w:hAnsi="Palatino Linotype" w:cs="Tahoma"/>
          <w:bCs/>
          <w:i/>
          <w:sz w:val="22"/>
          <w:szCs w:val="22"/>
          <w:lang w:eastAsia="en-US"/>
        </w:rPr>
        <w:t xml:space="preserve">Currículum </w:t>
      </w:r>
      <w:r w:rsidR="00E55475">
        <w:rPr>
          <w:rFonts w:ascii="Palatino Linotype" w:eastAsia="Calibri" w:hAnsi="Palatino Linotype" w:cs="Tahoma"/>
          <w:bCs/>
          <w:i/>
          <w:sz w:val="22"/>
          <w:szCs w:val="22"/>
          <w:lang w:eastAsia="en-US"/>
        </w:rPr>
        <w:t>Vitae</w:t>
      </w:r>
      <w:r w:rsidR="00E55475">
        <w:rPr>
          <w:rFonts w:ascii="Palatino Linotype" w:eastAsia="Calibri" w:hAnsi="Palatino Linotype" w:cs="Tahoma"/>
          <w:bCs/>
          <w:sz w:val="22"/>
          <w:szCs w:val="22"/>
          <w:lang w:eastAsia="en-US"/>
        </w:rPr>
        <w:t xml:space="preserve">, esta </w:t>
      </w:r>
      <w:r w:rsidR="008777BD">
        <w:rPr>
          <w:rFonts w:ascii="Palatino Linotype" w:eastAsia="Calibri" w:hAnsi="Palatino Linotype" w:cs="Tahoma"/>
          <w:b/>
          <w:bCs/>
          <w:sz w:val="22"/>
          <w:szCs w:val="22"/>
          <w:lang w:eastAsia="en-US"/>
        </w:rPr>
        <w:t>da</w:t>
      </w:r>
      <w:r>
        <w:rPr>
          <w:rFonts w:ascii="Palatino Linotype" w:eastAsia="Calibri" w:hAnsi="Palatino Linotype" w:cs="Tahoma"/>
          <w:b/>
          <w:bCs/>
          <w:sz w:val="22"/>
          <w:szCs w:val="22"/>
          <w:lang w:eastAsia="en-US"/>
        </w:rPr>
        <w:t xml:space="preserve"> cuenta de las características físicas de los particulares.</w:t>
      </w:r>
      <w:r>
        <w:rPr>
          <w:rFonts w:ascii="Palatino Linotype" w:eastAsia="Calibri" w:hAnsi="Palatino Linotype" w:cs="Tahoma"/>
          <w:bCs/>
          <w:sz w:val="22"/>
          <w:szCs w:val="22"/>
          <w:lang w:eastAsia="en-US"/>
        </w:rPr>
        <w:t xml:space="preserve"> </w:t>
      </w:r>
    </w:p>
    <w:p w14:paraId="4368B395" w14:textId="77777777" w:rsidR="00E55475" w:rsidRDefault="00E55475" w:rsidP="007E6747">
      <w:pPr>
        <w:spacing w:line="360" w:lineRule="auto"/>
        <w:ind w:right="-93"/>
        <w:jc w:val="both"/>
        <w:rPr>
          <w:rFonts w:ascii="Palatino Linotype" w:eastAsia="Calibri" w:hAnsi="Palatino Linotype" w:cs="Tahoma"/>
          <w:bCs/>
          <w:sz w:val="22"/>
          <w:szCs w:val="22"/>
          <w:lang w:eastAsia="en-US"/>
        </w:rPr>
      </w:pPr>
    </w:p>
    <w:p w14:paraId="50075B46" w14:textId="42C9665C" w:rsidR="007E6747" w:rsidRDefault="007E6747" w:rsidP="007E67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54566A5"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p>
    <w:p w14:paraId="127F9618"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esa forma, el derecho a la imagen como la representación gráfica de la persona y el derecho a la propia imagen como facultad para permitir o impedir su obtención, reproducción, difusión y distribución por parte de un tercero.</w:t>
      </w:r>
    </w:p>
    <w:p w14:paraId="43ADDB81"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p>
    <w:p w14:paraId="7FCAB3F5"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el Pleno de la Suprema Corte de Justicia de la Nación se ha pronunciado en el mismo sentido en la siguiente tesis:</w:t>
      </w:r>
    </w:p>
    <w:p w14:paraId="1E66C4E1"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p>
    <w:p w14:paraId="679B9D6A" w14:textId="77777777" w:rsidR="007E6747" w:rsidRDefault="007E6747" w:rsidP="007E6747">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t xml:space="preserve">“DERECHOS A LA INTIMIDAD, PROPIA IMAGEN, IDENTIDAD PERSONAL Y SEXUAL. CONSTITUYEN DERECHOS DE DEFENSA Y GARANTÍA ESENCIAL PARA LA CONDICIÓN HUMANA. </w:t>
      </w:r>
      <w:r>
        <w:rPr>
          <w:rFonts w:ascii="Palatino Linotype" w:eastAsia="Calibri" w:hAnsi="Palatino Linotype" w:cs="Tahoma"/>
          <w:bCs/>
          <w:i/>
          <w:lang w:eastAsia="en-US"/>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w:t>
      </w:r>
      <w:r>
        <w:rPr>
          <w:rFonts w:ascii="Palatino Linotype" w:eastAsia="Calibri" w:hAnsi="Palatino Linotype" w:cs="Tahoma"/>
          <w:bCs/>
          <w:i/>
          <w:lang w:eastAsia="en-US"/>
        </w:rPr>
        <w:lastRenderedPageBreak/>
        <w:t xml:space="preserve">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w:t>
      </w:r>
      <w:r>
        <w:rPr>
          <w:rFonts w:ascii="Palatino Linotype" w:eastAsia="Calibri" w:hAnsi="Palatino Linotype" w:cs="Tahoma"/>
          <w:b/>
          <w:bCs/>
          <w:i/>
          <w:lang w:eastAsia="en-US"/>
        </w:rPr>
        <w:t xml:space="preserve">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w:t>
      </w:r>
      <w:r>
        <w:rPr>
          <w:rFonts w:ascii="Palatino Linotype" w:eastAsia="Calibri" w:hAnsi="Palatino Linotype" w:cs="Tahoma"/>
          <w:bCs/>
          <w:i/>
          <w:lang w:eastAsia="en-US"/>
        </w:rPr>
        <w:t xml:space="preserve">por lo que, si bien no son absolutos, </w:t>
      </w:r>
      <w:r>
        <w:rPr>
          <w:rFonts w:ascii="Palatino Linotype" w:eastAsia="Calibri" w:hAnsi="Palatino Linotype" w:cs="Tahoma"/>
          <w:b/>
          <w:bCs/>
          <w:i/>
          <w:lang w:eastAsia="en-US"/>
        </w:rPr>
        <w:t>sólo por ley podrá justificarse su intromisión, siempre que medie un interés superior</w:t>
      </w:r>
      <w:r>
        <w:rPr>
          <w:rFonts w:ascii="Palatino Linotype" w:eastAsia="Calibri" w:hAnsi="Palatino Linotype" w:cs="Tahoma"/>
          <w:bCs/>
          <w:i/>
          <w:lang w:eastAsia="en-US"/>
        </w:rPr>
        <w:t>.”</w:t>
      </w:r>
    </w:p>
    <w:p w14:paraId="57F2D5C1" w14:textId="77777777" w:rsidR="007E6747" w:rsidRDefault="007E6747" w:rsidP="007E6747">
      <w:pPr>
        <w:spacing w:line="360" w:lineRule="auto"/>
        <w:ind w:right="-93"/>
        <w:jc w:val="both"/>
        <w:rPr>
          <w:rFonts w:ascii="Palatino Linotype" w:eastAsia="Calibri" w:hAnsi="Palatino Linotype" w:cs="Tahoma"/>
          <w:bCs/>
          <w:sz w:val="22"/>
          <w:szCs w:val="22"/>
          <w:lang w:eastAsia="en-US"/>
        </w:rPr>
      </w:pPr>
    </w:p>
    <w:p w14:paraId="6FC7CACE" w14:textId="6A643E00" w:rsidR="007E6747" w:rsidRDefault="007E6747" w:rsidP="007E67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 </w:t>
      </w:r>
    </w:p>
    <w:p w14:paraId="22AB7678" w14:textId="77777777" w:rsidR="00E55475" w:rsidRDefault="00E55475" w:rsidP="007E6747">
      <w:pPr>
        <w:spacing w:line="360" w:lineRule="auto"/>
        <w:ind w:right="-93"/>
        <w:jc w:val="both"/>
        <w:rPr>
          <w:rFonts w:ascii="Palatino Linotype" w:eastAsia="Calibri" w:hAnsi="Palatino Linotype" w:cs="Tahoma"/>
          <w:bCs/>
          <w:sz w:val="22"/>
          <w:szCs w:val="22"/>
          <w:lang w:eastAsia="en-US"/>
        </w:rPr>
      </w:pPr>
    </w:p>
    <w:p w14:paraId="7626793D" w14:textId="26ECA5B9" w:rsidR="007E6747" w:rsidRPr="00E55475" w:rsidRDefault="007E6747" w:rsidP="00E5547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 </w:t>
      </w:r>
    </w:p>
    <w:p w14:paraId="3D0620C8" w14:textId="77777777" w:rsidR="007E6747" w:rsidRPr="00510BB9" w:rsidRDefault="007E6747" w:rsidP="007E6747">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lastRenderedPageBreak/>
        <w:t xml:space="preserve">Ahora bien, no pasa desapercibido que la fotografía, en el presente caso, se trata de servidores públicos; por lo que, se trae a colación, por analogía, el Criterio 05/09, emitido por el pleno del </w:t>
      </w:r>
      <w:r w:rsidRPr="00510BB9">
        <w:rPr>
          <w:rFonts w:ascii="Palatino Linotype" w:hAnsi="Palatino Linotype" w:cs="Tahoma"/>
          <w:sz w:val="22"/>
          <w:szCs w:val="22"/>
        </w:rPr>
        <w:t xml:space="preserve">del entonces Instituto Federal de Acceso a la Información y Protección de Datos, que </w:t>
      </w:r>
      <w:r>
        <w:rPr>
          <w:rFonts w:ascii="Palatino Linotype" w:hAnsi="Palatino Linotype" w:cs="Tahoma"/>
          <w:sz w:val="22"/>
          <w:szCs w:val="22"/>
        </w:rPr>
        <w:t xml:space="preserve">establece que la fotografía de servidores públicos es un dato personal confidencial, al ser la reproducción fiel de las </w:t>
      </w:r>
      <w:r w:rsidRPr="004311C0">
        <w:rPr>
          <w:rFonts w:ascii="Palatino Linotype" w:hAnsi="Palatino Linotype" w:cs="Tahoma"/>
          <w:sz w:val="22"/>
          <w:szCs w:val="22"/>
        </w:rPr>
        <w:t>características físicas de una persona en un momento determinado, por lo que representan un instrumento de identificación, proyección exterior y factor imprescindible para su propio reconocimiento como sujeto individual.</w:t>
      </w:r>
    </w:p>
    <w:p w14:paraId="2F2469CE" w14:textId="77777777"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p>
    <w:p w14:paraId="22FBD2D0" w14:textId="469BA839"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No obstante, lo anterior, la mayoría del Pleno de este Instituto ha sostenido, que la fotografía de los servidores públicos que tengan categoría de mando medio o </w:t>
      </w:r>
      <w:r w:rsidR="006B5DCC">
        <w:rPr>
          <w:rFonts w:ascii="Palatino Linotype" w:eastAsia="Calibri" w:hAnsi="Palatino Linotype" w:cs="Tahoma"/>
          <w:iCs/>
          <w:sz w:val="22"/>
          <w:szCs w:val="22"/>
          <w:lang w:eastAsia="es-ES_tradnl"/>
        </w:rPr>
        <w:t>superior</w:t>
      </w:r>
      <w:r>
        <w:rPr>
          <w:rFonts w:ascii="Palatino Linotype" w:eastAsia="Calibri" w:hAnsi="Palatino Linotype" w:cs="Tahoma"/>
          <w:iCs/>
          <w:sz w:val="22"/>
          <w:szCs w:val="22"/>
          <w:lang w:eastAsia="es-ES_tradnl"/>
        </w:rPr>
        <w:t xml:space="preserve"> será de naturaleza pública, toda vez que existe un interés público de dar a conocer dichos datos, por sus atribuciones y funciones de Dirección que desarrolla.</w:t>
      </w:r>
    </w:p>
    <w:p w14:paraId="31D33A46" w14:textId="77777777"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p>
    <w:p w14:paraId="0F6F5890" w14:textId="77777777"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Lo anterior, se robustece con el Criterio 03/19, emitido por el Pleno de este Instituto, que precisa lo siguiente:</w:t>
      </w:r>
    </w:p>
    <w:p w14:paraId="3DA54A94" w14:textId="77777777"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p>
    <w:p w14:paraId="092AE76F" w14:textId="77777777" w:rsidR="007E6747" w:rsidRPr="004311C0" w:rsidRDefault="007E6747" w:rsidP="007E6747">
      <w:pPr>
        <w:tabs>
          <w:tab w:val="left" w:pos="4962"/>
        </w:tabs>
        <w:spacing w:line="360" w:lineRule="auto"/>
        <w:ind w:left="567" w:right="567"/>
        <w:jc w:val="both"/>
        <w:rPr>
          <w:rFonts w:ascii="Palatino Linotype" w:eastAsia="Calibri" w:hAnsi="Palatino Linotype" w:cs="Tahoma"/>
          <w:i/>
          <w:lang w:eastAsia="es-ES_tradnl"/>
        </w:rPr>
      </w:pPr>
      <w:r>
        <w:rPr>
          <w:rFonts w:ascii="Palatino Linotype" w:eastAsia="Calibri" w:hAnsi="Palatino Linotype" w:cs="Tahoma"/>
          <w:b/>
          <w:bCs/>
          <w:i/>
          <w:lang w:eastAsia="es-ES_tradnl"/>
        </w:rPr>
        <w:t>“</w:t>
      </w:r>
      <w:r w:rsidRPr="004311C0">
        <w:rPr>
          <w:rFonts w:ascii="Palatino Linotype" w:eastAsia="Calibri" w:hAnsi="Palatino Linotype" w:cs="Tahoma"/>
          <w:b/>
          <w:bCs/>
          <w:i/>
          <w:lang w:eastAsia="es-ES_tradnl"/>
        </w:rPr>
        <w:t xml:space="preserve">SERVIDORES PÚBLICOS CON CATEGORÍA DE MANDO MEDIO Y SUPERIOR. LA FOTOGRAFÍA DE AQUELLOS ES DE CARÁCTER PÚBLICO. </w:t>
      </w:r>
      <w:r w:rsidRPr="004311C0">
        <w:rPr>
          <w:rFonts w:ascii="Palatino Linotype" w:eastAsia="Calibri" w:hAnsi="Palatino Linotype" w:cs="Tahoma"/>
          <w:i/>
          <w:lang w:eastAsia="es-ES_tradnl"/>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w:t>
      </w:r>
      <w:r w:rsidRPr="004311C0">
        <w:rPr>
          <w:rFonts w:ascii="Palatino Linotype" w:eastAsia="Calibri" w:hAnsi="Palatino Linotype" w:cs="Tahoma"/>
          <w:i/>
          <w:lang w:eastAsia="es-ES_tradnl"/>
        </w:rPr>
        <w:lastRenderedPageBreak/>
        <w:t>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r>
        <w:rPr>
          <w:rFonts w:ascii="Palatino Linotype" w:eastAsia="Calibri" w:hAnsi="Palatino Linotype" w:cs="Tahoma"/>
          <w:i/>
          <w:lang w:eastAsia="es-ES_tradnl"/>
        </w:rPr>
        <w:t>”</w:t>
      </w:r>
    </w:p>
    <w:p w14:paraId="4DFD54BB" w14:textId="77777777" w:rsidR="007E6747" w:rsidRDefault="007E6747" w:rsidP="007E6747">
      <w:pPr>
        <w:tabs>
          <w:tab w:val="left" w:pos="4962"/>
        </w:tabs>
        <w:spacing w:line="360" w:lineRule="auto"/>
        <w:jc w:val="both"/>
        <w:rPr>
          <w:rFonts w:ascii="Palatino Linotype" w:eastAsia="Calibri" w:hAnsi="Palatino Linotype" w:cs="Tahoma"/>
          <w:iCs/>
          <w:sz w:val="22"/>
          <w:szCs w:val="22"/>
          <w:lang w:eastAsia="es-ES_tradnl"/>
        </w:rPr>
      </w:pPr>
    </w:p>
    <w:p w14:paraId="0AA867BF" w14:textId="1DC5423F" w:rsidR="007E6747" w:rsidRDefault="007E6747" w:rsidP="007E6747">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Como se logra observar, la fotografía de servidores públicos que ocupan puestos de mandos medios o superiores, no actualizan la causal de clasificación prevista en el artículo 143, fracción I, de la Ley de Transparencia y Acceso a la Información Pública del Estado de México y Municipios; no obstante, </w:t>
      </w:r>
      <w:r w:rsidRPr="008777BD">
        <w:rPr>
          <w:rFonts w:ascii="Palatino Linotype" w:hAnsi="Palatino Linotype" w:cs="Tahoma"/>
          <w:b/>
          <w:sz w:val="22"/>
          <w:szCs w:val="24"/>
        </w:rPr>
        <w:t>el dato de aquellos trabajadores que no ostenten las categorías previamente señaladas</w:t>
      </w:r>
      <w:r w:rsidR="006B5DCC">
        <w:rPr>
          <w:rFonts w:ascii="Palatino Linotype" w:hAnsi="Palatino Linotype" w:cs="Tahoma"/>
          <w:b/>
          <w:sz w:val="22"/>
          <w:szCs w:val="24"/>
        </w:rPr>
        <w:t xml:space="preserve"> </w:t>
      </w:r>
      <w:r w:rsidRPr="008777BD">
        <w:rPr>
          <w:rFonts w:ascii="Palatino Linotype" w:hAnsi="Palatino Linotype" w:cs="Tahoma"/>
          <w:b/>
          <w:sz w:val="22"/>
          <w:szCs w:val="24"/>
        </w:rPr>
        <w:t>es confidencial.</w:t>
      </w:r>
    </w:p>
    <w:p w14:paraId="2AD72A54" w14:textId="5DB6FCA6" w:rsidR="00EE7B40" w:rsidRDefault="00EE7B40" w:rsidP="00EE7B40">
      <w:pPr>
        <w:tabs>
          <w:tab w:val="left" w:pos="993"/>
        </w:tabs>
        <w:spacing w:line="360" w:lineRule="auto"/>
        <w:ind w:right="-28"/>
        <w:jc w:val="both"/>
        <w:rPr>
          <w:rFonts w:ascii="Palatino Linotype" w:hAnsi="Palatino Linotype" w:cs="Tahoma"/>
          <w:sz w:val="22"/>
          <w:szCs w:val="22"/>
        </w:rPr>
      </w:pPr>
    </w:p>
    <w:p w14:paraId="360824C6" w14:textId="12BD9E7A" w:rsidR="008777BD" w:rsidRDefault="008777BD" w:rsidP="008777BD">
      <w:pPr>
        <w:pStyle w:val="Prrafodelista"/>
        <w:numPr>
          <w:ilvl w:val="0"/>
          <w:numId w:val="10"/>
        </w:numPr>
        <w:tabs>
          <w:tab w:val="left" w:pos="993"/>
        </w:tabs>
        <w:spacing w:line="360" w:lineRule="auto"/>
        <w:ind w:right="-28"/>
        <w:jc w:val="both"/>
        <w:rPr>
          <w:rFonts w:ascii="Palatino Linotype" w:hAnsi="Palatino Linotype" w:cs="Tahoma"/>
          <w:b/>
          <w:szCs w:val="22"/>
        </w:rPr>
      </w:pPr>
      <w:r>
        <w:rPr>
          <w:rFonts w:ascii="Palatino Linotype" w:hAnsi="Palatino Linotype" w:cs="Tahoma"/>
          <w:b/>
          <w:szCs w:val="22"/>
        </w:rPr>
        <w:t xml:space="preserve">Documentos comprobatorios de la información curricular. </w:t>
      </w:r>
    </w:p>
    <w:p w14:paraId="0F75670B" w14:textId="77777777" w:rsidR="008777BD" w:rsidRDefault="008777BD" w:rsidP="00EE7B40">
      <w:pPr>
        <w:tabs>
          <w:tab w:val="left" w:pos="993"/>
        </w:tabs>
        <w:spacing w:line="360" w:lineRule="auto"/>
        <w:ind w:right="-28"/>
        <w:jc w:val="both"/>
        <w:rPr>
          <w:rFonts w:ascii="Palatino Linotype" w:hAnsi="Palatino Linotype" w:cs="Tahoma"/>
          <w:sz w:val="22"/>
          <w:szCs w:val="22"/>
        </w:rPr>
      </w:pPr>
    </w:p>
    <w:p w14:paraId="0C217192" w14:textId="77777777" w:rsidR="00C214CD" w:rsidRDefault="008777BD"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Respecto a este punto, es necesario mencionar que el Solicitante requirió además del documento que dé cuenta a la información curricular de los servidores públicos, aquellos que </w:t>
      </w:r>
      <w:r>
        <w:rPr>
          <w:rFonts w:ascii="Palatino Linotype" w:hAnsi="Palatino Linotype" w:cs="Tahoma"/>
          <w:sz w:val="22"/>
          <w:szCs w:val="22"/>
        </w:rPr>
        <w:lastRenderedPageBreak/>
        <w:t xml:space="preserve">acrediten la misma, por lo que, en ese sentido, resulta imprescindible señalar que el artículo 47 de la Ley de Trabajo de los Servidores Públicos del Estado de México y Municipios, refiere que </w:t>
      </w:r>
      <w:r w:rsidRPr="008777BD">
        <w:rPr>
          <w:rFonts w:ascii="Palatino Linotype" w:hAnsi="Palatino Linotype" w:cs="Tahoma"/>
          <w:sz w:val="22"/>
          <w:szCs w:val="22"/>
        </w:rPr>
        <w:t>toda persona que ingrese al servicio público debe cumplir con las especificaciones que son necesarias para ocupar el cargo, esto es, los requisitos mínimos tales como, de manera enunciativa más no limitativa; la nacionalidad y aptitudes, o bien, para el personal de mando medio superior; los documentos que den cuenta de la experiencia mínima solicitada o título profesional</w:t>
      </w:r>
      <w:r>
        <w:rPr>
          <w:rFonts w:ascii="Palatino Linotype" w:hAnsi="Palatino Linotype" w:cs="Tahoma"/>
          <w:sz w:val="22"/>
          <w:szCs w:val="22"/>
        </w:rPr>
        <w:t xml:space="preserve">. </w:t>
      </w:r>
    </w:p>
    <w:p w14:paraId="212E55E8" w14:textId="77777777" w:rsidR="00C214CD" w:rsidRDefault="00C214CD" w:rsidP="00C56F24">
      <w:pPr>
        <w:tabs>
          <w:tab w:val="left" w:pos="993"/>
        </w:tabs>
        <w:spacing w:line="360" w:lineRule="auto"/>
        <w:ind w:right="-28"/>
        <w:jc w:val="both"/>
        <w:rPr>
          <w:rFonts w:ascii="Palatino Linotype" w:hAnsi="Palatino Linotype" w:cs="Tahoma"/>
          <w:sz w:val="22"/>
          <w:szCs w:val="22"/>
        </w:rPr>
      </w:pPr>
    </w:p>
    <w:p w14:paraId="38DFA659" w14:textId="3C4E3B97" w:rsidR="00C214CD" w:rsidRDefault="00C214CD" w:rsidP="00C56F24">
      <w:pPr>
        <w:tabs>
          <w:tab w:val="left" w:pos="993"/>
        </w:tabs>
        <w:spacing w:line="360" w:lineRule="auto"/>
        <w:ind w:right="-28"/>
        <w:jc w:val="both"/>
        <w:rPr>
          <w:rFonts w:ascii="Palatino Linotype" w:hAnsi="Palatino Linotype" w:cs="Tahoma"/>
          <w:sz w:val="22"/>
          <w:szCs w:val="22"/>
        </w:rPr>
      </w:pPr>
      <w:r w:rsidRPr="00C214CD">
        <w:rPr>
          <w:rFonts w:ascii="Palatino Linotype" w:hAnsi="Palatino Linotype" w:cs="Tahoma"/>
          <w:sz w:val="22"/>
          <w:szCs w:val="22"/>
        </w:rPr>
        <w:t>En ese mismo orden de ideas, el artículo 32 de la Ley Orgánica Municipal del Estado de México, establece que para ocupar los cargos de Secretario, Tesorero, Director de Obras Públicas, de Desarrollo Económico, Director de Turismo, Coordinador General Municipal de Mejora Regulatoria, Ecología, Desarrollo Urbano, de Desarrollo Social, titulares de las</w:t>
      </w:r>
      <w:r>
        <w:rPr>
          <w:rFonts w:ascii="Palatino Linotype" w:hAnsi="Palatino Linotype" w:cs="Tahoma"/>
          <w:sz w:val="22"/>
          <w:szCs w:val="22"/>
        </w:rPr>
        <w:t xml:space="preserve"> </w:t>
      </w:r>
      <w:r w:rsidRPr="00C214CD">
        <w:rPr>
          <w:rFonts w:ascii="Palatino Linotype" w:hAnsi="Palatino Linotype" w:cs="Tahoma"/>
          <w:sz w:val="22"/>
          <w:szCs w:val="22"/>
        </w:rPr>
        <w:t>unidades administrativas, de Protección Civil y de los organismos auxiliares se deberán satisfacer diversos requisitos, entre ellos, contar con título profesional o acreditar experiencia mínima, cuando sea el caso, para el desempeño de los cargos que así lo requieran.</w:t>
      </w:r>
    </w:p>
    <w:p w14:paraId="5C9212C8" w14:textId="77777777" w:rsidR="00C214CD" w:rsidRDefault="00C214CD" w:rsidP="00C56F24">
      <w:pPr>
        <w:tabs>
          <w:tab w:val="left" w:pos="993"/>
        </w:tabs>
        <w:spacing w:line="360" w:lineRule="auto"/>
        <w:ind w:right="-28"/>
        <w:jc w:val="both"/>
        <w:rPr>
          <w:rFonts w:ascii="Palatino Linotype" w:hAnsi="Palatino Linotype" w:cs="Tahoma"/>
          <w:sz w:val="22"/>
          <w:szCs w:val="22"/>
        </w:rPr>
      </w:pPr>
    </w:p>
    <w:p w14:paraId="29E37662" w14:textId="3B8BDA21" w:rsidR="00432F25" w:rsidRPr="006F7D26" w:rsidRDefault="00C214CD" w:rsidP="00C56F24">
      <w:pPr>
        <w:tabs>
          <w:tab w:val="left" w:pos="993"/>
        </w:tabs>
        <w:spacing w:line="360" w:lineRule="auto"/>
        <w:ind w:right="-28"/>
        <w:jc w:val="both"/>
        <w:rPr>
          <w:rFonts w:ascii="Palatino Linotype" w:hAnsi="Palatino Linotype" w:cs="Tahoma"/>
          <w:i/>
          <w:iCs/>
          <w:sz w:val="22"/>
          <w:szCs w:val="22"/>
        </w:rPr>
      </w:pPr>
      <w:r w:rsidRPr="00A2162F">
        <w:rPr>
          <w:rFonts w:ascii="Palatino Linotype" w:hAnsi="Palatino Linotype" w:cs="Tahoma"/>
          <w:sz w:val="22"/>
          <w:szCs w:val="22"/>
        </w:rPr>
        <w:t>De lo anterior, resulta necesario precisar que el Recurrente requirió los docume</w:t>
      </w:r>
      <w:r w:rsidR="00A2162F">
        <w:rPr>
          <w:rFonts w:ascii="Palatino Linotype" w:hAnsi="Palatino Linotype" w:cs="Tahoma"/>
          <w:sz w:val="22"/>
          <w:szCs w:val="22"/>
        </w:rPr>
        <w:t>ntos comprobatorios de la experiencia laboral</w:t>
      </w:r>
      <w:r w:rsidR="00CC2747">
        <w:rPr>
          <w:rFonts w:ascii="Palatino Linotype" w:hAnsi="Palatino Linotype" w:cs="Tahoma"/>
          <w:sz w:val="22"/>
          <w:szCs w:val="22"/>
        </w:rPr>
        <w:t xml:space="preserve"> </w:t>
      </w:r>
      <w:r w:rsidR="00A2162F">
        <w:rPr>
          <w:rFonts w:ascii="Palatino Linotype" w:hAnsi="Palatino Linotype" w:cs="Tahoma"/>
          <w:sz w:val="22"/>
          <w:szCs w:val="22"/>
        </w:rPr>
        <w:t>de servidores públicos</w:t>
      </w:r>
      <w:r w:rsidR="00CC2747">
        <w:rPr>
          <w:rFonts w:ascii="Palatino Linotype" w:hAnsi="Palatino Linotype" w:cs="Tahoma"/>
          <w:sz w:val="22"/>
          <w:szCs w:val="22"/>
        </w:rPr>
        <w:t>,</w:t>
      </w:r>
      <w:r w:rsidR="00A2162F">
        <w:rPr>
          <w:rFonts w:ascii="Palatino Linotype" w:hAnsi="Palatino Linotype" w:cs="Tahoma"/>
          <w:sz w:val="22"/>
          <w:szCs w:val="22"/>
        </w:rPr>
        <w:t xml:space="preserve"> </w:t>
      </w:r>
      <w:r w:rsidR="006138B9">
        <w:rPr>
          <w:rFonts w:ascii="Palatino Linotype" w:hAnsi="Palatino Linotype" w:cs="Tahoma"/>
          <w:sz w:val="22"/>
          <w:szCs w:val="22"/>
        </w:rPr>
        <w:t xml:space="preserve">por lo que, </w:t>
      </w:r>
      <w:r w:rsidR="00A2162F">
        <w:rPr>
          <w:rFonts w:ascii="Palatino Linotype" w:hAnsi="Palatino Linotype" w:cs="Tahoma"/>
          <w:sz w:val="22"/>
          <w:szCs w:val="22"/>
        </w:rPr>
        <w:t xml:space="preserve">de conformidad con el artículo </w:t>
      </w:r>
      <w:r w:rsidR="005F5F59">
        <w:rPr>
          <w:rFonts w:ascii="Palatino Linotype" w:hAnsi="Palatino Linotype" w:cs="Tahoma"/>
          <w:sz w:val="22"/>
          <w:szCs w:val="22"/>
        </w:rPr>
        <w:t xml:space="preserve">32 </w:t>
      </w:r>
      <w:r w:rsidR="00A2162F">
        <w:rPr>
          <w:rFonts w:ascii="Palatino Linotype" w:hAnsi="Palatino Linotype" w:cs="Tahoma"/>
          <w:sz w:val="22"/>
          <w:szCs w:val="22"/>
        </w:rPr>
        <w:t>de la Ley Orgánica Municipal del Estado de México,</w:t>
      </w:r>
      <w:r w:rsidR="005F5F59">
        <w:rPr>
          <w:rFonts w:ascii="Palatino Linotype" w:hAnsi="Palatino Linotype" w:cs="Tahoma"/>
          <w:sz w:val="22"/>
          <w:szCs w:val="22"/>
        </w:rPr>
        <w:t xml:space="preserve"> </w:t>
      </w:r>
      <w:r w:rsidR="006138B9">
        <w:rPr>
          <w:rFonts w:ascii="Palatino Linotype" w:hAnsi="Palatino Linotype" w:cs="Tahoma"/>
          <w:sz w:val="22"/>
          <w:szCs w:val="22"/>
        </w:rPr>
        <w:t>para el caso del Tesorero Municipal, este deberá proporcionar</w:t>
      </w:r>
      <w:r w:rsidR="00A2162F">
        <w:rPr>
          <w:rFonts w:ascii="Palatino Linotype" w:hAnsi="Palatino Linotype" w:cs="Tahoma"/>
          <w:sz w:val="22"/>
          <w:szCs w:val="22"/>
        </w:rPr>
        <w:t xml:space="preserve"> el título profesional</w:t>
      </w:r>
      <w:r w:rsidR="006F7D26">
        <w:rPr>
          <w:rFonts w:ascii="Palatino Linotype" w:hAnsi="Palatino Linotype" w:cs="Tahoma"/>
          <w:sz w:val="22"/>
          <w:szCs w:val="22"/>
        </w:rPr>
        <w:t xml:space="preserve">, además de </w:t>
      </w:r>
      <w:r w:rsidR="00A2162F">
        <w:rPr>
          <w:rFonts w:ascii="Palatino Linotype" w:hAnsi="Palatino Linotype" w:cs="Tahoma"/>
          <w:sz w:val="22"/>
          <w:szCs w:val="22"/>
        </w:rPr>
        <w:t>acreditar su experiencia laboral</w:t>
      </w:r>
      <w:r w:rsidR="006138B9">
        <w:rPr>
          <w:rFonts w:ascii="Palatino Linotype" w:hAnsi="Palatino Linotype" w:cs="Tahoma"/>
          <w:sz w:val="22"/>
          <w:szCs w:val="22"/>
        </w:rPr>
        <w:t>,</w:t>
      </w:r>
      <w:r w:rsidR="006F7D26">
        <w:rPr>
          <w:rFonts w:ascii="Palatino Linotype" w:hAnsi="Palatino Linotype" w:cs="Tahoma"/>
          <w:sz w:val="22"/>
          <w:szCs w:val="22"/>
        </w:rPr>
        <w:t xml:space="preserve"> por lo que, para este caso, el documento que puede dar cuenta de la experiencia laboral del Tesorero Municipal, pudiera ser el </w:t>
      </w:r>
      <w:r w:rsidR="006F7D26">
        <w:rPr>
          <w:rFonts w:ascii="Palatino Linotype" w:hAnsi="Palatino Linotype" w:cs="Tahoma"/>
          <w:i/>
          <w:iCs/>
          <w:sz w:val="22"/>
          <w:szCs w:val="22"/>
        </w:rPr>
        <w:t xml:space="preserve">Currículum Vitae. </w:t>
      </w:r>
    </w:p>
    <w:p w14:paraId="12FDB60F" w14:textId="77777777" w:rsidR="00AD5983" w:rsidRDefault="00AD5983" w:rsidP="00C56F24">
      <w:pPr>
        <w:tabs>
          <w:tab w:val="left" w:pos="993"/>
        </w:tabs>
        <w:spacing w:line="360" w:lineRule="auto"/>
        <w:ind w:right="-28"/>
        <w:jc w:val="both"/>
        <w:rPr>
          <w:rFonts w:ascii="Palatino Linotype" w:hAnsi="Palatino Linotype" w:cs="Tahoma"/>
          <w:sz w:val="22"/>
          <w:szCs w:val="22"/>
        </w:rPr>
      </w:pPr>
    </w:p>
    <w:p w14:paraId="5B047769" w14:textId="5F7F5573" w:rsidR="00432F25" w:rsidRDefault="00432F25"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Por otro lado, se tiene que aquellos documentos que den cuenta de la experiencia</w:t>
      </w:r>
      <w:r w:rsidR="0038073E">
        <w:rPr>
          <w:rFonts w:ascii="Palatino Linotype" w:hAnsi="Palatino Linotype" w:cs="Tahoma"/>
          <w:sz w:val="22"/>
          <w:szCs w:val="22"/>
        </w:rPr>
        <w:t xml:space="preserve"> laboral</w:t>
      </w:r>
      <w:r>
        <w:rPr>
          <w:rFonts w:ascii="Palatino Linotype" w:hAnsi="Palatino Linotype" w:cs="Tahoma"/>
          <w:sz w:val="22"/>
          <w:szCs w:val="22"/>
        </w:rPr>
        <w:t xml:space="preserve"> de los demás servidores públicos</w:t>
      </w:r>
      <w:r w:rsidR="002610D3">
        <w:rPr>
          <w:rFonts w:ascii="Palatino Linotype" w:hAnsi="Palatino Linotype" w:cs="Tahoma"/>
          <w:sz w:val="22"/>
          <w:szCs w:val="22"/>
        </w:rPr>
        <w:t xml:space="preserve"> </w:t>
      </w:r>
      <w:r>
        <w:rPr>
          <w:rFonts w:ascii="Palatino Linotype" w:hAnsi="Palatino Linotype" w:cs="Tahoma"/>
          <w:sz w:val="22"/>
          <w:szCs w:val="22"/>
        </w:rPr>
        <w:t>no son necesariamente un requisito para acceder al cargo</w:t>
      </w:r>
      <w:r w:rsidR="002610D3">
        <w:rPr>
          <w:rFonts w:ascii="Palatino Linotype" w:hAnsi="Palatino Linotype" w:cs="Tahoma"/>
          <w:sz w:val="22"/>
          <w:szCs w:val="22"/>
        </w:rPr>
        <w:t>, por</w:t>
      </w:r>
      <w:r>
        <w:rPr>
          <w:rFonts w:ascii="Palatino Linotype" w:hAnsi="Palatino Linotype" w:cs="Tahoma"/>
          <w:sz w:val="22"/>
          <w:szCs w:val="22"/>
        </w:rPr>
        <w:t xml:space="preserve"> lo que estos documentos pudieran o no obran en los archivos del Sujeto Obligado. </w:t>
      </w:r>
    </w:p>
    <w:p w14:paraId="5565D135" w14:textId="45AA50AB" w:rsidR="00432F25" w:rsidRPr="00432F25" w:rsidRDefault="00432F25" w:rsidP="00C56F24">
      <w:pPr>
        <w:tabs>
          <w:tab w:val="left" w:pos="993"/>
        </w:tabs>
        <w:spacing w:line="360" w:lineRule="auto"/>
        <w:ind w:right="-28"/>
        <w:jc w:val="both"/>
        <w:rPr>
          <w:rFonts w:ascii="Palatino Linotype" w:hAnsi="Palatino Linotype" w:cs="Tahoma"/>
          <w:b/>
          <w:sz w:val="22"/>
          <w:szCs w:val="22"/>
        </w:rPr>
      </w:pPr>
      <w:r>
        <w:rPr>
          <w:rFonts w:ascii="Palatino Linotype" w:hAnsi="Palatino Linotype" w:cs="Tahoma"/>
          <w:sz w:val="22"/>
          <w:szCs w:val="22"/>
        </w:rPr>
        <w:lastRenderedPageBreak/>
        <w:t>En</w:t>
      </w:r>
      <w:r w:rsidR="002610D3">
        <w:rPr>
          <w:rFonts w:ascii="Palatino Linotype" w:hAnsi="Palatino Linotype" w:cs="Tahoma"/>
          <w:sz w:val="22"/>
          <w:szCs w:val="22"/>
        </w:rPr>
        <w:t xml:space="preserve"> conclusión</w:t>
      </w:r>
      <w:r>
        <w:rPr>
          <w:rFonts w:ascii="Palatino Linotype" w:hAnsi="Palatino Linotype" w:cs="Tahoma"/>
          <w:sz w:val="22"/>
          <w:szCs w:val="22"/>
        </w:rPr>
        <w:t xml:space="preserve">, toda vez que el Ayuntamiento de Melchor Ocampo no proporcionó los documentos que acreditan la experiencia laboral de los servidores públicos, este punto de la solicitud </w:t>
      </w:r>
      <w:r>
        <w:rPr>
          <w:rFonts w:ascii="Palatino Linotype" w:hAnsi="Palatino Linotype" w:cs="Tahoma"/>
          <w:b/>
          <w:sz w:val="22"/>
          <w:szCs w:val="22"/>
        </w:rPr>
        <w:t xml:space="preserve">no se tiene por colmado. </w:t>
      </w:r>
    </w:p>
    <w:p w14:paraId="09A277EE" w14:textId="77777777" w:rsidR="00C214CD" w:rsidRDefault="00C214CD" w:rsidP="00C56F24">
      <w:pPr>
        <w:tabs>
          <w:tab w:val="left" w:pos="993"/>
        </w:tabs>
        <w:spacing w:line="360" w:lineRule="auto"/>
        <w:ind w:right="-28"/>
        <w:jc w:val="both"/>
        <w:rPr>
          <w:rFonts w:ascii="Palatino Linotype" w:hAnsi="Palatino Linotype" w:cs="Tahoma"/>
          <w:sz w:val="22"/>
          <w:szCs w:val="22"/>
        </w:rPr>
      </w:pPr>
    </w:p>
    <w:p w14:paraId="4794FB17" w14:textId="28D3E902" w:rsidR="00A2162F" w:rsidRPr="00A2162F" w:rsidRDefault="00A2162F" w:rsidP="00A2162F">
      <w:pPr>
        <w:pStyle w:val="Prrafodelista"/>
        <w:numPr>
          <w:ilvl w:val="0"/>
          <w:numId w:val="10"/>
        </w:numPr>
        <w:tabs>
          <w:tab w:val="left" w:pos="993"/>
        </w:tabs>
        <w:spacing w:line="360" w:lineRule="auto"/>
        <w:ind w:right="-28"/>
        <w:jc w:val="both"/>
        <w:rPr>
          <w:rFonts w:ascii="Palatino Linotype" w:hAnsi="Palatino Linotype" w:cs="Tahoma"/>
          <w:szCs w:val="22"/>
        </w:rPr>
      </w:pPr>
      <w:r>
        <w:rPr>
          <w:rFonts w:ascii="Palatino Linotype" w:hAnsi="Palatino Linotype" w:cs="Tahoma"/>
          <w:b/>
          <w:szCs w:val="22"/>
        </w:rPr>
        <w:t xml:space="preserve">Perfil de Puestos. </w:t>
      </w:r>
    </w:p>
    <w:p w14:paraId="5D88750B" w14:textId="11037594" w:rsidR="00432F25" w:rsidRDefault="00432F25" w:rsidP="00A2162F">
      <w:pPr>
        <w:tabs>
          <w:tab w:val="left" w:pos="993"/>
        </w:tabs>
        <w:spacing w:line="360" w:lineRule="auto"/>
        <w:ind w:right="-28"/>
        <w:jc w:val="both"/>
        <w:rPr>
          <w:rFonts w:ascii="Palatino Linotype" w:hAnsi="Palatino Linotype" w:cs="Tahoma"/>
          <w:szCs w:val="22"/>
        </w:rPr>
      </w:pPr>
    </w:p>
    <w:p w14:paraId="6D55F75E" w14:textId="15FFD074" w:rsidR="00432F25" w:rsidRDefault="00432F25"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principio es de precisar que el perfil de puestos, grosso modo, es un documento en el que se describen las características, tareas y responsabilidades de los distintos cargos que se tienen dentro de una administración y el cual tiene como objetivo principal, el facilitar la identificación y los procesos de reclutamiento, operación capacitación y planeación de aquellos candidatos que desean prestar sus servicios dentro de la misma. </w:t>
      </w:r>
    </w:p>
    <w:p w14:paraId="5CBE06F9" w14:textId="5557F6E3" w:rsidR="00530638" w:rsidRDefault="00432F25"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Ahora bien, </w:t>
      </w:r>
      <w:r w:rsidR="00530638">
        <w:rPr>
          <w:rFonts w:ascii="Palatino Linotype" w:hAnsi="Palatino Linotype" w:cs="Tahoma"/>
          <w:sz w:val="22"/>
          <w:szCs w:val="22"/>
        </w:rPr>
        <w:t>de conformidad con lo establecido en la Ley de Trabajo de los Servidores Públicos del Estado de México y M</w:t>
      </w:r>
      <w:r w:rsidR="00DB0B09">
        <w:rPr>
          <w:rFonts w:ascii="Palatino Linotype" w:hAnsi="Palatino Linotype" w:cs="Tahoma"/>
          <w:sz w:val="22"/>
          <w:szCs w:val="22"/>
        </w:rPr>
        <w:t xml:space="preserve">unicipios, en sus </w:t>
      </w:r>
      <w:r w:rsidR="00530638">
        <w:rPr>
          <w:rFonts w:ascii="Palatino Linotype" w:hAnsi="Palatino Linotype" w:cs="Tahoma"/>
          <w:sz w:val="22"/>
          <w:szCs w:val="22"/>
        </w:rPr>
        <w:t xml:space="preserve">artículos 99 y 100, fracción I, se establece que: </w:t>
      </w:r>
    </w:p>
    <w:p w14:paraId="2E5DF435" w14:textId="77777777" w:rsidR="00530638" w:rsidRDefault="00530638" w:rsidP="00A2162F">
      <w:pPr>
        <w:tabs>
          <w:tab w:val="left" w:pos="993"/>
        </w:tabs>
        <w:spacing w:line="360" w:lineRule="auto"/>
        <w:ind w:right="-28"/>
        <w:jc w:val="both"/>
        <w:rPr>
          <w:rFonts w:ascii="Palatino Linotype" w:hAnsi="Palatino Linotype" w:cs="Tahoma"/>
          <w:sz w:val="22"/>
          <w:szCs w:val="22"/>
        </w:rPr>
      </w:pPr>
    </w:p>
    <w:p w14:paraId="67E2A297" w14:textId="5F44DD29"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sidRPr="00DB0B09">
        <w:rPr>
          <w:rFonts w:ascii="Palatino Linotype" w:hAnsi="Palatino Linotype" w:cs="Arial"/>
          <w:bCs/>
          <w:i/>
          <w:iCs/>
          <w:sz w:val="20"/>
        </w:rPr>
        <w:t>…</w:t>
      </w:r>
    </w:p>
    <w:p w14:paraId="763C64F8"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sidRPr="00DB0B09">
        <w:rPr>
          <w:rFonts w:ascii="Palatino Linotype" w:hAnsi="Palatino Linotype" w:cs="Arial"/>
          <w:b/>
          <w:bCs/>
          <w:i/>
          <w:iCs/>
          <w:sz w:val="20"/>
        </w:rPr>
        <w:t>ARTÍCULO 99</w:t>
      </w:r>
      <w:r w:rsidRPr="00DB0B09">
        <w:rPr>
          <w:rFonts w:ascii="Palatino Linotype" w:hAnsi="Palatino Linotype" w:cs="Arial"/>
          <w:bCs/>
          <w:i/>
          <w:iCs/>
          <w:sz w:val="20"/>
        </w:rPr>
        <w:t xml:space="preserve">. Las instituciones públicas </w:t>
      </w:r>
      <w:r w:rsidRPr="00DB0B09">
        <w:rPr>
          <w:rFonts w:ascii="Palatino Linotype" w:hAnsi="Palatino Linotype" w:cs="Arial"/>
          <w:bCs/>
          <w:i/>
          <w:iCs/>
          <w:sz w:val="20"/>
          <w:u w:val="single"/>
        </w:rPr>
        <w:t>establecerán un sistema de profesionalización</w:t>
      </w:r>
      <w:r w:rsidRPr="00DB0B09">
        <w:rPr>
          <w:rFonts w:ascii="Palatino Linotype" w:hAnsi="Palatino Linotype" w:cs="Arial"/>
          <w:bCs/>
          <w:i/>
          <w:iCs/>
          <w:sz w:val="20"/>
        </w:rPr>
        <w:t xml:space="preserve"> que permita el ingreso al servicio a los aspirantes más calificados, y garantice la estabilidad y movilidad laborales de los servidores públicos conforme a su desarrollo profesional y a sus méritos en el servicio.</w:t>
      </w:r>
    </w:p>
    <w:p w14:paraId="05FA7B14"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6"/>
          <w:szCs w:val="12"/>
        </w:rPr>
      </w:pPr>
    </w:p>
    <w:p w14:paraId="755060D7"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sidRPr="00DB0B09">
        <w:rPr>
          <w:rFonts w:ascii="Palatino Linotype" w:hAnsi="Palatino Linotype" w:cs="Arial"/>
          <w:b/>
          <w:bCs/>
          <w:i/>
          <w:iCs/>
          <w:sz w:val="20"/>
        </w:rPr>
        <w:t>ARTÍCULO 100</w:t>
      </w:r>
      <w:r w:rsidRPr="00DB0B09">
        <w:rPr>
          <w:rFonts w:ascii="Palatino Linotype" w:hAnsi="Palatino Linotype" w:cs="Arial"/>
          <w:bCs/>
          <w:i/>
          <w:iCs/>
          <w:sz w:val="20"/>
        </w:rPr>
        <w:t xml:space="preserve">. Los sistemas de profesionalización que establezcan las instituciones públicas deberán conformarse a partir de las siguientes bases: </w:t>
      </w:r>
    </w:p>
    <w:p w14:paraId="27A00940"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6"/>
          <w:szCs w:val="12"/>
        </w:rPr>
      </w:pPr>
    </w:p>
    <w:p w14:paraId="418F9A84"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sidRPr="00DB0B09">
        <w:rPr>
          <w:rFonts w:ascii="Palatino Linotype" w:hAnsi="Palatino Linotype" w:cs="Arial"/>
          <w:b/>
          <w:bCs/>
          <w:i/>
          <w:iCs/>
          <w:sz w:val="20"/>
        </w:rPr>
        <w:t>I</w:t>
      </w:r>
      <w:r w:rsidRPr="00DB0B09">
        <w:rPr>
          <w:rFonts w:ascii="Palatino Linotype" w:hAnsi="Palatino Linotype" w:cs="Arial"/>
          <w:bCs/>
          <w:i/>
          <w:iCs/>
          <w:sz w:val="20"/>
        </w:rPr>
        <w:t xml:space="preserve">. Definición de </w:t>
      </w:r>
      <w:r w:rsidRPr="00DB0B09">
        <w:rPr>
          <w:rFonts w:ascii="Palatino Linotype" w:hAnsi="Palatino Linotype" w:cs="Arial"/>
          <w:b/>
          <w:bCs/>
          <w:i/>
          <w:iCs/>
          <w:sz w:val="20"/>
        </w:rPr>
        <w:t>un catálogo de puestos</w:t>
      </w:r>
      <w:r w:rsidRPr="00DB0B09">
        <w:rPr>
          <w:rFonts w:ascii="Palatino Linotype" w:hAnsi="Palatino Linotype" w:cs="Arial"/>
          <w:bCs/>
          <w:i/>
          <w:iCs/>
          <w:sz w:val="20"/>
        </w:rPr>
        <w:t xml:space="preserve"> por institución pública o dependencia que </w:t>
      </w:r>
      <w:r w:rsidRPr="00DB0B09">
        <w:rPr>
          <w:rFonts w:ascii="Palatino Linotype" w:hAnsi="Palatino Linotype" w:cs="Arial"/>
          <w:b/>
          <w:bCs/>
          <w:i/>
          <w:iCs/>
          <w:sz w:val="20"/>
          <w:u w:val="single"/>
        </w:rPr>
        <w:t>deberá contener el perfil de cada uno de los existentes, los requisitos necesarios para desempeñarlos</w:t>
      </w:r>
      <w:r w:rsidRPr="00DB0B09">
        <w:rPr>
          <w:rFonts w:ascii="Palatino Linotype" w:hAnsi="Palatino Linotype" w:cs="Arial"/>
          <w:bCs/>
          <w:i/>
          <w:iCs/>
          <w:sz w:val="20"/>
        </w:rPr>
        <w:t xml:space="preserve"> y el nivel salarial y escalafonario que les corresponde;</w:t>
      </w:r>
    </w:p>
    <w:p w14:paraId="3D27919F" w14:textId="77777777" w:rsidR="00DB0B09" w:rsidRP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6"/>
          <w:szCs w:val="12"/>
        </w:rPr>
      </w:pPr>
    </w:p>
    <w:p w14:paraId="09B959F2" w14:textId="1B782412" w:rsid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Pr>
          <w:rFonts w:ascii="Palatino Linotype" w:hAnsi="Palatino Linotype" w:cs="Arial"/>
          <w:bCs/>
          <w:i/>
          <w:iCs/>
          <w:sz w:val="20"/>
        </w:rPr>
        <w:t xml:space="preserve"> II a la IV </w:t>
      </w:r>
    </w:p>
    <w:p w14:paraId="56ED47A6" w14:textId="034BB05C" w:rsidR="00DB0B09" w:rsidRDefault="00DB0B09" w:rsidP="00DB0B09">
      <w:pPr>
        <w:pStyle w:val="Prrafodelista"/>
        <w:autoSpaceDE w:val="0"/>
        <w:autoSpaceDN w:val="0"/>
        <w:adjustRightInd w:val="0"/>
        <w:spacing w:line="360" w:lineRule="auto"/>
        <w:ind w:left="567" w:right="567"/>
        <w:jc w:val="both"/>
        <w:rPr>
          <w:rFonts w:ascii="Palatino Linotype" w:hAnsi="Palatino Linotype" w:cs="Arial"/>
          <w:bCs/>
          <w:i/>
          <w:iCs/>
          <w:sz w:val="20"/>
        </w:rPr>
      </w:pPr>
      <w:r w:rsidRPr="00DB0B09">
        <w:rPr>
          <w:rFonts w:ascii="Palatino Linotype" w:hAnsi="Palatino Linotype" w:cs="Arial"/>
          <w:bCs/>
          <w:i/>
          <w:iCs/>
          <w:sz w:val="20"/>
        </w:rPr>
        <w:t>.” (sic)</w:t>
      </w:r>
    </w:p>
    <w:p w14:paraId="07BD1BE4" w14:textId="77777777" w:rsidR="00530638" w:rsidRDefault="00530638" w:rsidP="00A2162F">
      <w:pPr>
        <w:tabs>
          <w:tab w:val="left" w:pos="993"/>
        </w:tabs>
        <w:spacing w:line="360" w:lineRule="auto"/>
        <w:ind w:right="-28"/>
        <w:jc w:val="both"/>
        <w:rPr>
          <w:rFonts w:ascii="Palatino Linotype" w:hAnsi="Palatino Linotype" w:cs="Tahoma"/>
          <w:sz w:val="22"/>
          <w:szCs w:val="22"/>
        </w:rPr>
      </w:pPr>
    </w:p>
    <w:p w14:paraId="6B0C98F5" w14:textId="3B7989E9" w:rsidR="00DB0B09" w:rsidRDefault="00DB0B09"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lastRenderedPageBreak/>
        <w:t xml:space="preserve">De tal forma que de lo anterior se colige que cada dependencia o institución pública, deberá general un </w:t>
      </w:r>
      <w:r>
        <w:rPr>
          <w:rFonts w:ascii="Palatino Linotype" w:hAnsi="Palatino Linotype" w:cs="Tahoma"/>
          <w:b/>
          <w:sz w:val="22"/>
          <w:szCs w:val="22"/>
        </w:rPr>
        <w:t>catálogo de puestos</w:t>
      </w:r>
      <w:r>
        <w:rPr>
          <w:rFonts w:ascii="Palatino Linotype" w:hAnsi="Palatino Linotype" w:cs="Tahoma"/>
          <w:sz w:val="22"/>
          <w:szCs w:val="22"/>
        </w:rPr>
        <w:t xml:space="preserve">, en el cual se deberá señalar de manera actualizada los requisitos que deben observarse para ocupar un cierto cargo, asimismo, de conformidad con lo que establece la sección III, fracción XII de los Lineamientos Técnicos para la Publicación, Homologación y Estandarización de la Información </w:t>
      </w:r>
      <w:r w:rsidRPr="00DB0B09">
        <w:rPr>
          <w:rFonts w:ascii="Palatino Linotype" w:hAnsi="Palatino Linotype" w:cs="Tahoma"/>
          <w:sz w:val="22"/>
          <w:szCs w:val="22"/>
          <w:lang w:val="es-ES_tradnl"/>
        </w:rPr>
        <w:t>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4848CC">
        <w:rPr>
          <w:rFonts w:ascii="Palatino Linotype" w:hAnsi="Palatino Linotype" w:cs="Tahoma"/>
          <w:sz w:val="22"/>
          <w:szCs w:val="22"/>
          <w:lang w:val="es-ES_tradnl"/>
        </w:rPr>
        <w:t xml:space="preserve"> </w:t>
      </w:r>
      <w:r w:rsidR="004848CC" w:rsidRPr="004848CC">
        <w:rPr>
          <w:rFonts w:ascii="Palatino Linotype" w:hAnsi="Palatino Linotype" w:cs="Tahoma"/>
          <w:szCs w:val="22"/>
          <w:lang w:val="es-ES_tradnl"/>
        </w:rPr>
        <w:t xml:space="preserve">(consultados el veintiuno de abril de dos mil veintidós en la siguiente liga electrónica </w:t>
      </w:r>
      <w:hyperlink r:id="rId16" w:history="1">
        <w:r w:rsidR="004848CC" w:rsidRPr="004848CC">
          <w:rPr>
            <w:rStyle w:val="Hipervnculo"/>
            <w:rFonts w:ascii="Palatino Linotype" w:hAnsi="Palatino Linotype" w:cs="Tahoma"/>
            <w:szCs w:val="22"/>
            <w:lang w:val="es-ES_tradnl"/>
          </w:rPr>
          <w:t>http://187.216.192.134/UIPE/transparencia/files/LineamientosTecnicosEstatales.pdf</w:t>
        </w:r>
      </w:hyperlink>
      <w:r w:rsidR="004848CC" w:rsidRPr="004848CC">
        <w:rPr>
          <w:rFonts w:ascii="Palatino Linotype" w:hAnsi="Palatino Linotype" w:cs="Tahoma"/>
          <w:szCs w:val="22"/>
          <w:lang w:val="es-ES_tradnl"/>
        </w:rPr>
        <w:t>)</w:t>
      </w:r>
      <w:r>
        <w:rPr>
          <w:rFonts w:ascii="Palatino Linotype" w:hAnsi="Palatino Linotype" w:cs="Tahoma"/>
          <w:sz w:val="22"/>
          <w:szCs w:val="22"/>
        </w:rPr>
        <w:t xml:space="preserve">; las Instituciones públicas establecerán un sistema de profesionalización que permita el ingreso al servicio a los aspirantes más calificados y garantice la estabilidad y movilidad laborales de los servidores públicos. </w:t>
      </w:r>
    </w:p>
    <w:p w14:paraId="1B444BF7" w14:textId="77777777" w:rsidR="00DB0B09" w:rsidRDefault="00DB0B09" w:rsidP="00A2162F">
      <w:pPr>
        <w:tabs>
          <w:tab w:val="left" w:pos="993"/>
        </w:tabs>
        <w:spacing w:line="360" w:lineRule="auto"/>
        <w:ind w:right="-28"/>
        <w:jc w:val="both"/>
        <w:rPr>
          <w:rFonts w:ascii="Palatino Linotype" w:hAnsi="Palatino Linotype" w:cs="Tahoma"/>
          <w:sz w:val="22"/>
          <w:szCs w:val="22"/>
        </w:rPr>
      </w:pPr>
    </w:p>
    <w:p w14:paraId="26D8FA97" w14:textId="0FD31A4D" w:rsidR="00DB0B09" w:rsidRDefault="00DB0B09"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En el mismo orden de ideas, los Lineamientos en cita, establecen que de acuerdo con el Manual de Procedimientos de la Subdirección de Escalafón de la Secretaría de Finanzas del Poder Ejecutivo del Estado de México</w:t>
      </w:r>
      <w:r w:rsidR="004848CC">
        <w:rPr>
          <w:rFonts w:ascii="Palatino Linotype" w:hAnsi="Palatino Linotype" w:cs="Tahoma"/>
          <w:sz w:val="22"/>
          <w:szCs w:val="22"/>
        </w:rPr>
        <w:t xml:space="preserve">, </w:t>
      </w:r>
      <w:r>
        <w:rPr>
          <w:rFonts w:ascii="Palatino Linotype" w:hAnsi="Palatino Linotype" w:cs="Tahoma"/>
          <w:sz w:val="22"/>
          <w:szCs w:val="22"/>
        </w:rPr>
        <w:t xml:space="preserve">el “Perfil de Puesto” es la herramienta que contiene las características que la o el ocupante de un puesto debe tener para poder cumplir con las funciones </w:t>
      </w:r>
      <w:r w:rsidR="00D11B77">
        <w:rPr>
          <w:rFonts w:ascii="Palatino Linotype" w:hAnsi="Palatino Linotype" w:cs="Tahoma"/>
          <w:sz w:val="22"/>
          <w:szCs w:val="22"/>
        </w:rPr>
        <w:t>de este</w:t>
      </w:r>
      <w:r>
        <w:rPr>
          <w:rFonts w:ascii="Palatino Linotype" w:hAnsi="Palatino Linotype" w:cs="Tahoma"/>
          <w:sz w:val="22"/>
          <w:szCs w:val="22"/>
        </w:rPr>
        <w:t xml:space="preserve">, tales como preparación académica, competencias, experiencia, así como las condiciones de trabajo. </w:t>
      </w:r>
    </w:p>
    <w:p w14:paraId="40AC9553" w14:textId="77777777" w:rsidR="004848CC" w:rsidRDefault="004848CC" w:rsidP="00A2162F">
      <w:pPr>
        <w:tabs>
          <w:tab w:val="left" w:pos="993"/>
        </w:tabs>
        <w:spacing w:line="360" w:lineRule="auto"/>
        <w:ind w:right="-28"/>
        <w:jc w:val="both"/>
        <w:rPr>
          <w:rFonts w:ascii="Palatino Linotype" w:hAnsi="Palatino Linotype" w:cs="Tahoma"/>
          <w:sz w:val="22"/>
          <w:szCs w:val="22"/>
        </w:rPr>
      </w:pPr>
    </w:p>
    <w:p w14:paraId="59036EE3" w14:textId="77777777" w:rsidR="004848CC" w:rsidRDefault="004848CC"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Asimismo, en el dispositivo legal de referencia, se señala que de manera genérica el Perfil de Puestos deberá observar lo siguiente: </w:t>
      </w:r>
    </w:p>
    <w:p w14:paraId="70088E57" w14:textId="77777777" w:rsidR="004848CC" w:rsidRPr="004848CC" w:rsidRDefault="004848CC" w:rsidP="00A2162F">
      <w:pPr>
        <w:tabs>
          <w:tab w:val="left" w:pos="993"/>
        </w:tabs>
        <w:spacing w:line="360" w:lineRule="auto"/>
        <w:ind w:right="-28"/>
        <w:jc w:val="both"/>
        <w:rPr>
          <w:rFonts w:ascii="Palatino Linotype" w:hAnsi="Palatino Linotype" w:cs="Tahoma"/>
          <w:sz w:val="16"/>
          <w:szCs w:val="22"/>
        </w:rPr>
      </w:pPr>
    </w:p>
    <w:p w14:paraId="37E95749" w14:textId="6FE576A3" w:rsidR="004848CC" w:rsidRDefault="004848CC" w:rsidP="004848CC">
      <w:pPr>
        <w:tabs>
          <w:tab w:val="left" w:pos="993"/>
        </w:tabs>
        <w:spacing w:line="360" w:lineRule="auto"/>
        <w:ind w:right="-28"/>
        <w:jc w:val="center"/>
        <w:rPr>
          <w:rFonts w:ascii="Palatino Linotype" w:hAnsi="Palatino Linotype" w:cs="Tahoma"/>
          <w:sz w:val="22"/>
          <w:szCs w:val="22"/>
        </w:rPr>
      </w:pPr>
      <w:r w:rsidRPr="004848CC">
        <w:rPr>
          <w:rFonts w:ascii="Palatino Linotype" w:hAnsi="Palatino Linotype" w:cs="Tahoma"/>
          <w:noProof/>
          <w:sz w:val="22"/>
          <w:szCs w:val="22"/>
        </w:rPr>
        <w:lastRenderedPageBreak/>
        <w:drawing>
          <wp:inline distT="0" distB="0" distL="0" distR="0" wp14:anchorId="7B610590" wp14:editId="1CD34407">
            <wp:extent cx="5475605" cy="3600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3312" cy="3605518"/>
                    </a:xfrm>
                    <a:prstGeom prst="rect">
                      <a:avLst/>
                    </a:prstGeom>
                  </pic:spPr>
                </pic:pic>
              </a:graphicData>
            </a:graphic>
          </wp:inline>
        </w:drawing>
      </w:r>
    </w:p>
    <w:p w14:paraId="510550F6" w14:textId="0CDAD87A" w:rsidR="004848CC" w:rsidRDefault="004848CC" w:rsidP="004848CC">
      <w:pPr>
        <w:tabs>
          <w:tab w:val="left" w:pos="993"/>
        </w:tabs>
        <w:spacing w:line="360" w:lineRule="auto"/>
        <w:ind w:right="-28"/>
        <w:rPr>
          <w:rFonts w:ascii="Palatino Linotype" w:hAnsi="Palatino Linotype" w:cs="Tahoma"/>
          <w:sz w:val="22"/>
          <w:szCs w:val="22"/>
        </w:rPr>
      </w:pPr>
      <w:r w:rsidRPr="004848CC">
        <w:rPr>
          <w:rFonts w:ascii="Palatino Linotype" w:hAnsi="Palatino Linotype" w:cs="Tahoma"/>
          <w:noProof/>
          <w:sz w:val="22"/>
          <w:szCs w:val="22"/>
        </w:rPr>
        <w:drawing>
          <wp:inline distT="0" distB="0" distL="0" distR="0" wp14:anchorId="42AF7D63" wp14:editId="79149B79">
            <wp:extent cx="5742940" cy="16357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635760"/>
                    </a:xfrm>
                    <a:prstGeom prst="rect">
                      <a:avLst/>
                    </a:prstGeom>
                  </pic:spPr>
                </pic:pic>
              </a:graphicData>
            </a:graphic>
          </wp:inline>
        </w:drawing>
      </w:r>
    </w:p>
    <w:p w14:paraId="47828214" w14:textId="77777777" w:rsidR="004848CC" w:rsidRDefault="004848CC" w:rsidP="00A2162F">
      <w:pPr>
        <w:tabs>
          <w:tab w:val="left" w:pos="993"/>
        </w:tabs>
        <w:spacing w:line="360" w:lineRule="auto"/>
        <w:ind w:right="-28"/>
        <w:jc w:val="both"/>
        <w:rPr>
          <w:rFonts w:ascii="Palatino Linotype" w:hAnsi="Palatino Linotype" w:cs="Tahoma"/>
          <w:sz w:val="22"/>
          <w:szCs w:val="22"/>
        </w:rPr>
      </w:pPr>
    </w:p>
    <w:p w14:paraId="269D6CE4" w14:textId="7EFA9290" w:rsidR="004848CC" w:rsidRDefault="004848CC" w:rsidP="00A2162F">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resumen, tal como se advirtió el perfil de puestos deberá contener diversa información respecto a la formación educativa, profesional y sobre las condiciones de trabajo que los aspirantes a ocupar un cargo deberán conocer y cumplir para obtener el acceso al mismo. </w:t>
      </w:r>
    </w:p>
    <w:p w14:paraId="62BCC5BB" w14:textId="77777777" w:rsidR="004848CC" w:rsidRDefault="004848CC" w:rsidP="00A2162F">
      <w:pPr>
        <w:tabs>
          <w:tab w:val="left" w:pos="993"/>
        </w:tabs>
        <w:spacing w:line="360" w:lineRule="auto"/>
        <w:ind w:right="-28"/>
        <w:jc w:val="both"/>
        <w:rPr>
          <w:rFonts w:ascii="Palatino Linotype" w:hAnsi="Palatino Linotype" w:cs="Tahoma"/>
          <w:sz w:val="22"/>
          <w:szCs w:val="22"/>
        </w:rPr>
      </w:pPr>
    </w:p>
    <w:p w14:paraId="6DD59346" w14:textId="694F315E" w:rsidR="004848CC" w:rsidRPr="004848CC" w:rsidRDefault="004848CC" w:rsidP="00A2162F">
      <w:pPr>
        <w:tabs>
          <w:tab w:val="left" w:pos="993"/>
        </w:tabs>
        <w:spacing w:line="360" w:lineRule="auto"/>
        <w:ind w:right="-28"/>
        <w:jc w:val="both"/>
        <w:rPr>
          <w:rFonts w:ascii="Palatino Linotype" w:hAnsi="Palatino Linotype" w:cs="Tahoma"/>
          <w:b/>
          <w:sz w:val="22"/>
          <w:szCs w:val="22"/>
        </w:rPr>
      </w:pPr>
      <w:r>
        <w:rPr>
          <w:rFonts w:ascii="Palatino Linotype" w:hAnsi="Palatino Linotype" w:cs="Tahoma"/>
          <w:sz w:val="22"/>
          <w:szCs w:val="22"/>
        </w:rPr>
        <w:t xml:space="preserve">En ese sentido, toda vez que el Particular requirió conocer del Sujeto Obligado los Perfiles de Puestos de los diversos cargos que ostentan los servidores públicos adscritos a las áreas </w:t>
      </w:r>
      <w:r>
        <w:rPr>
          <w:rFonts w:ascii="Palatino Linotype" w:hAnsi="Palatino Linotype" w:cs="Tahoma"/>
          <w:sz w:val="22"/>
          <w:szCs w:val="22"/>
        </w:rPr>
        <w:lastRenderedPageBreak/>
        <w:t xml:space="preserve">administrativas referidas en la solicitud de información, y derivado de que el Ayuntamiento de Melchor Ocampo no proporcionó los documentos que dieran cuenta a la pretensión del Solicitante; esta Ponencia </w:t>
      </w:r>
      <w:r>
        <w:rPr>
          <w:rFonts w:ascii="Palatino Linotype" w:hAnsi="Palatino Linotype" w:cs="Tahoma"/>
          <w:b/>
          <w:sz w:val="22"/>
          <w:szCs w:val="22"/>
        </w:rPr>
        <w:t xml:space="preserve">no puede tener por colmado este punto. </w:t>
      </w:r>
    </w:p>
    <w:p w14:paraId="44E2CDD2" w14:textId="77777777" w:rsidR="004848CC" w:rsidRDefault="004848CC" w:rsidP="00A2162F">
      <w:pPr>
        <w:tabs>
          <w:tab w:val="left" w:pos="993"/>
        </w:tabs>
        <w:spacing w:line="360" w:lineRule="auto"/>
        <w:ind w:right="-28"/>
        <w:jc w:val="both"/>
        <w:rPr>
          <w:rFonts w:ascii="Palatino Linotype" w:hAnsi="Palatino Linotype" w:cs="Tahoma"/>
          <w:sz w:val="22"/>
          <w:szCs w:val="22"/>
        </w:rPr>
      </w:pPr>
    </w:p>
    <w:p w14:paraId="5DAE909A" w14:textId="1EB0A0A1" w:rsidR="00DB0B09" w:rsidRPr="004848CC" w:rsidRDefault="004848CC" w:rsidP="004848CC">
      <w:pPr>
        <w:pStyle w:val="Prrafodelista"/>
        <w:numPr>
          <w:ilvl w:val="0"/>
          <w:numId w:val="10"/>
        </w:numPr>
        <w:tabs>
          <w:tab w:val="left" w:pos="993"/>
        </w:tabs>
        <w:spacing w:line="360" w:lineRule="auto"/>
        <w:ind w:right="-28"/>
        <w:jc w:val="both"/>
        <w:rPr>
          <w:rFonts w:ascii="Palatino Linotype" w:hAnsi="Palatino Linotype" w:cs="Tahoma"/>
          <w:szCs w:val="22"/>
        </w:rPr>
      </w:pPr>
      <w:r>
        <w:rPr>
          <w:rFonts w:ascii="Palatino Linotype" w:hAnsi="Palatino Linotype" w:cs="Tahoma"/>
          <w:b/>
          <w:szCs w:val="22"/>
        </w:rPr>
        <w:t xml:space="preserve">Nombramientos de los servidores públicos. </w:t>
      </w:r>
    </w:p>
    <w:p w14:paraId="197E55DC" w14:textId="77777777" w:rsidR="004848CC" w:rsidRDefault="004848CC" w:rsidP="004848CC">
      <w:pPr>
        <w:tabs>
          <w:tab w:val="left" w:pos="993"/>
        </w:tabs>
        <w:spacing w:line="360" w:lineRule="auto"/>
        <w:ind w:right="-28"/>
        <w:jc w:val="both"/>
        <w:rPr>
          <w:rFonts w:ascii="Palatino Linotype" w:hAnsi="Palatino Linotype" w:cs="Tahoma"/>
          <w:szCs w:val="22"/>
        </w:rPr>
      </w:pPr>
    </w:p>
    <w:p w14:paraId="694B33E4" w14:textId="2907E928" w:rsidR="009C77DF" w:rsidRDefault="004848CC" w:rsidP="004848CC">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En cuanto hace a este punto de la solicitud, de conformidad con lo que establece el artículo 5 de la Ley del Trabajo de los Servidores Públicos del Estado y Municipios,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2F885C67" w14:textId="1D4DB017" w:rsidR="009C77DF" w:rsidRDefault="009C77DF" w:rsidP="004848CC">
      <w:pPr>
        <w:tabs>
          <w:tab w:val="left" w:pos="993"/>
        </w:tabs>
        <w:spacing w:line="360" w:lineRule="auto"/>
        <w:ind w:right="-28"/>
        <w:jc w:val="both"/>
        <w:rPr>
          <w:rFonts w:ascii="Palatino Linotype" w:hAnsi="Palatino Linotype" w:cs="Tahoma"/>
          <w:sz w:val="22"/>
          <w:szCs w:val="22"/>
        </w:rPr>
      </w:pPr>
    </w:p>
    <w:p w14:paraId="68874C3B" w14:textId="066426AE" w:rsidR="00BD28CB" w:rsidRDefault="009C77DF" w:rsidP="004848CC">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Por su parte, de </w:t>
      </w:r>
      <w:r w:rsidR="00576233">
        <w:rPr>
          <w:rFonts w:ascii="Palatino Linotype" w:hAnsi="Palatino Linotype" w:cs="Tahoma"/>
          <w:sz w:val="22"/>
          <w:szCs w:val="22"/>
        </w:rPr>
        <w:t>acuerdo</w:t>
      </w:r>
      <w:r>
        <w:rPr>
          <w:rFonts w:ascii="Palatino Linotype" w:hAnsi="Palatino Linotype" w:cs="Tahoma"/>
          <w:sz w:val="22"/>
          <w:szCs w:val="22"/>
        </w:rPr>
        <w:t xml:space="preserve"> con lo establecido por el artículo 45 del dispositivo legal referido, se tiene que los </w:t>
      </w:r>
      <w:r w:rsidR="00D52DD3">
        <w:rPr>
          <w:rFonts w:ascii="Palatino Linotype" w:hAnsi="Palatino Linotype" w:cs="Tahoma"/>
          <w:sz w:val="22"/>
          <w:szCs w:val="22"/>
        </w:rPr>
        <w:t xml:space="preserve">servidores públicos prestarán sus servicios mediante nombramiento, contrato o formato único de Movimiento de Personal expedidos por quien estuviere facultado legalmente para extenderlo. </w:t>
      </w:r>
      <w:r w:rsidR="006F4FDC">
        <w:rPr>
          <w:rFonts w:ascii="Palatino Linotype" w:hAnsi="Palatino Linotype" w:cs="Tahoma"/>
          <w:sz w:val="22"/>
          <w:szCs w:val="22"/>
        </w:rPr>
        <w:t>En el mismo orden de ideas, el artículo 49 de la Ley de Trabajo de los Servidores Públicos, preci</w:t>
      </w:r>
      <w:r w:rsidR="00CD72A7">
        <w:rPr>
          <w:rFonts w:ascii="Palatino Linotype" w:hAnsi="Palatino Linotype" w:cs="Tahoma"/>
          <w:sz w:val="22"/>
          <w:szCs w:val="22"/>
        </w:rPr>
        <w:t>sa que los nombramientos, contratos o formato único de Movimiento de Personal de los servidores públicos, deberán contener el nombre completo del servidor público</w:t>
      </w:r>
      <w:r w:rsidR="009B5592">
        <w:rPr>
          <w:rFonts w:ascii="Palatino Linotype" w:hAnsi="Palatino Linotype" w:cs="Tahoma"/>
          <w:sz w:val="22"/>
          <w:szCs w:val="22"/>
        </w:rPr>
        <w:t xml:space="preserve">; </w:t>
      </w:r>
      <w:r w:rsidR="00CD72A7">
        <w:rPr>
          <w:rFonts w:ascii="Palatino Linotype" w:hAnsi="Palatino Linotype" w:cs="Tahoma"/>
          <w:sz w:val="22"/>
          <w:szCs w:val="22"/>
        </w:rPr>
        <w:t xml:space="preserve">cargo para el que es designado, fecha de inicio de </w:t>
      </w:r>
      <w:r w:rsidR="00BD28CB">
        <w:rPr>
          <w:rFonts w:ascii="Palatino Linotype" w:hAnsi="Palatino Linotype" w:cs="Tahoma"/>
          <w:sz w:val="22"/>
          <w:szCs w:val="22"/>
        </w:rPr>
        <w:t>inicio y lugar de adscripción</w:t>
      </w:r>
      <w:r w:rsidR="009B5592">
        <w:rPr>
          <w:rFonts w:ascii="Palatino Linotype" w:hAnsi="Palatino Linotype" w:cs="Tahoma"/>
          <w:sz w:val="22"/>
          <w:szCs w:val="22"/>
        </w:rPr>
        <w:t>;</w:t>
      </w:r>
      <w:r w:rsidR="00BD28CB">
        <w:rPr>
          <w:rFonts w:ascii="Palatino Linotype" w:hAnsi="Palatino Linotype" w:cs="Tahoma"/>
          <w:sz w:val="22"/>
          <w:szCs w:val="22"/>
        </w:rPr>
        <w:t xml:space="preserve"> carácter del nombramiento, ya sea de servidores públicos generales o de confianza, así como temporalidad del mismo; remuneración</w:t>
      </w:r>
      <w:r w:rsidR="009B5592">
        <w:rPr>
          <w:rFonts w:ascii="Palatino Linotype" w:hAnsi="Palatino Linotype" w:cs="Tahoma"/>
          <w:sz w:val="22"/>
          <w:szCs w:val="22"/>
        </w:rPr>
        <w:t xml:space="preserve"> correspondiente al puesto; jornada de trabajo y; firma del servidor público autorizado para emitir el nombramiento, contrato o formato único de Movimiento de Personal, así como el fundamento legal de esa atribución. </w:t>
      </w:r>
    </w:p>
    <w:p w14:paraId="555DB36F" w14:textId="06B97B86" w:rsidR="009B5592" w:rsidRDefault="009B5592" w:rsidP="004848CC">
      <w:pPr>
        <w:tabs>
          <w:tab w:val="left" w:pos="993"/>
        </w:tabs>
        <w:spacing w:line="360" w:lineRule="auto"/>
        <w:ind w:right="-28"/>
        <w:jc w:val="both"/>
        <w:rPr>
          <w:rFonts w:ascii="Palatino Linotype" w:hAnsi="Palatino Linotype" w:cs="Tahoma"/>
          <w:sz w:val="22"/>
          <w:szCs w:val="22"/>
        </w:rPr>
      </w:pPr>
    </w:p>
    <w:p w14:paraId="604F8FC2" w14:textId="77777777" w:rsidR="000F1FAC" w:rsidRDefault="009B5592" w:rsidP="004848CC">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lastRenderedPageBreak/>
        <w:t>Una vez referido</w:t>
      </w:r>
      <w:r w:rsidR="00EF6EA1">
        <w:rPr>
          <w:rFonts w:ascii="Palatino Linotype" w:hAnsi="Palatino Linotype" w:cs="Tahoma"/>
          <w:sz w:val="22"/>
          <w:szCs w:val="22"/>
        </w:rPr>
        <w:t xml:space="preserve"> lo anterior, es importante mencionar que el Particular, si bien refirió que requería tener acceso al nombramiento </w:t>
      </w:r>
      <w:r w:rsidR="00511C75">
        <w:rPr>
          <w:rFonts w:ascii="Palatino Linotype" w:hAnsi="Palatino Linotype" w:cs="Tahoma"/>
          <w:sz w:val="22"/>
          <w:szCs w:val="22"/>
        </w:rPr>
        <w:t xml:space="preserve">de los servidores públicos, </w:t>
      </w:r>
      <w:r w:rsidR="00D434B1">
        <w:rPr>
          <w:rFonts w:ascii="Palatino Linotype" w:hAnsi="Palatino Linotype" w:cs="Tahoma"/>
          <w:sz w:val="22"/>
          <w:szCs w:val="22"/>
        </w:rPr>
        <w:t xml:space="preserve">también lo es que los particulares no están obligados a conocer de manera precisa el nombre de los documentos al no ser peritos en la materia, por lo que en atención a la lectura y análisis </w:t>
      </w:r>
      <w:r w:rsidR="002E1ECA">
        <w:rPr>
          <w:rFonts w:ascii="Palatino Linotype" w:hAnsi="Palatino Linotype" w:cs="Tahoma"/>
          <w:sz w:val="22"/>
          <w:szCs w:val="22"/>
        </w:rPr>
        <w:t xml:space="preserve">de la solicitud de información, se considera que su pretensión es obtener el documento donde se acredite la relación laboral, dicha situación  </w:t>
      </w:r>
      <w:r w:rsidR="000F1FAC">
        <w:rPr>
          <w:rFonts w:ascii="Palatino Linotype" w:hAnsi="Palatino Linotype" w:cs="Tahoma"/>
          <w:sz w:val="22"/>
          <w:szCs w:val="22"/>
        </w:rPr>
        <w:t xml:space="preserve">al aplicar el artículo 13 de la Ley de Transparencia y Acceso a la Información Pública del Estado de México y Municipios. </w:t>
      </w:r>
    </w:p>
    <w:p w14:paraId="3FD8C76A" w14:textId="77777777" w:rsidR="000F1FAC" w:rsidRDefault="000F1FAC" w:rsidP="004848CC">
      <w:pPr>
        <w:tabs>
          <w:tab w:val="left" w:pos="993"/>
        </w:tabs>
        <w:spacing w:line="360" w:lineRule="auto"/>
        <w:ind w:right="-28"/>
        <w:jc w:val="both"/>
        <w:rPr>
          <w:rFonts w:ascii="Palatino Linotype" w:hAnsi="Palatino Linotype" w:cs="Tahoma"/>
          <w:sz w:val="22"/>
          <w:szCs w:val="22"/>
        </w:rPr>
      </w:pPr>
    </w:p>
    <w:p w14:paraId="0A1B0754" w14:textId="7DB50402" w:rsidR="00EF6EA1" w:rsidRDefault="000F1FAC" w:rsidP="004848CC">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Por </w:t>
      </w:r>
      <w:r w:rsidR="00576233">
        <w:rPr>
          <w:rFonts w:ascii="Palatino Linotype" w:hAnsi="Palatino Linotype" w:cs="Tahoma"/>
          <w:sz w:val="22"/>
          <w:szCs w:val="22"/>
        </w:rPr>
        <w:t>ello</w:t>
      </w:r>
      <w:r>
        <w:rPr>
          <w:rFonts w:ascii="Palatino Linotype" w:hAnsi="Palatino Linotype" w:cs="Tahoma"/>
          <w:sz w:val="22"/>
          <w:szCs w:val="22"/>
        </w:rPr>
        <w:t xml:space="preserve">, toda vez que el Sujeto Obligado no proporcionó los documentos que dan cuenta de la </w:t>
      </w:r>
      <w:r w:rsidR="00C342CE">
        <w:rPr>
          <w:rFonts w:ascii="Palatino Linotype" w:hAnsi="Palatino Linotype" w:cs="Tahoma"/>
          <w:sz w:val="22"/>
          <w:szCs w:val="22"/>
        </w:rPr>
        <w:t xml:space="preserve">relación laboral de los servidores públicos con el Ayuntamiento de Melchor Ocampo, este punto de la solicitud </w:t>
      </w:r>
      <w:r w:rsidR="00C342CE" w:rsidRPr="00C342CE">
        <w:rPr>
          <w:rFonts w:ascii="Palatino Linotype" w:hAnsi="Palatino Linotype" w:cs="Tahoma"/>
          <w:b/>
          <w:bCs/>
          <w:sz w:val="22"/>
          <w:szCs w:val="22"/>
        </w:rPr>
        <w:t xml:space="preserve">no se tiene por colmado. </w:t>
      </w:r>
      <w:r w:rsidR="002E1ECA" w:rsidRPr="00C342CE">
        <w:rPr>
          <w:rFonts w:ascii="Palatino Linotype" w:hAnsi="Palatino Linotype" w:cs="Tahoma"/>
          <w:b/>
          <w:bCs/>
          <w:sz w:val="22"/>
          <w:szCs w:val="22"/>
        </w:rPr>
        <w:t xml:space="preserve"> </w:t>
      </w:r>
    </w:p>
    <w:p w14:paraId="0562C14B" w14:textId="600627CD" w:rsidR="002E1ECA" w:rsidRPr="009C77DF" w:rsidRDefault="002E1ECA" w:rsidP="004848CC">
      <w:pPr>
        <w:tabs>
          <w:tab w:val="left" w:pos="993"/>
        </w:tabs>
        <w:spacing w:line="360" w:lineRule="auto"/>
        <w:ind w:right="-28"/>
        <w:jc w:val="both"/>
        <w:rPr>
          <w:rFonts w:ascii="Palatino Linotype" w:hAnsi="Palatino Linotype" w:cs="Tahoma"/>
          <w:sz w:val="22"/>
          <w:szCs w:val="22"/>
        </w:rPr>
      </w:pPr>
    </w:p>
    <w:p w14:paraId="37E3E5AB" w14:textId="0E2A2DBD" w:rsidR="003050BE" w:rsidRDefault="00B7691F" w:rsidP="00C56F24">
      <w:pPr>
        <w:tabs>
          <w:tab w:val="left" w:pos="993"/>
        </w:tabs>
        <w:spacing w:line="360" w:lineRule="auto"/>
        <w:ind w:right="-28"/>
        <w:jc w:val="both"/>
        <w:rPr>
          <w:rFonts w:ascii="Palatino Linotype" w:hAnsi="Palatino Linotype" w:cs="Tahoma"/>
          <w:b/>
          <w:sz w:val="22"/>
          <w:szCs w:val="22"/>
        </w:rPr>
      </w:pPr>
      <w:r>
        <w:rPr>
          <w:rFonts w:ascii="Palatino Linotype" w:hAnsi="Palatino Linotype" w:cs="Tahoma"/>
          <w:b/>
          <w:sz w:val="22"/>
          <w:szCs w:val="22"/>
        </w:rPr>
        <w:t>S</w:t>
      </w:r>
      <w:r w:rsidR="00B53A4C">
        <w:rPr>
          <w:rFonts w:ascii="Palatino Linotype" w:hAnsi="Palatino Linotype" w:cs="Tahoma"/>
          <w:b/>
          <w:sz w:val="22"/>
          <w:szCs w:val="22"/>
        </w:rPr>
        <w:t>EXTO.</w:t>
      </w:r>
      <w:r>
        <w:rPr>
          <w:rFonts w:ascii="Palatino Linotype" w:hAnsi="Palatino Linotype" w:cs="Tahoma"/>
          <w:b/>
          <w:sz w:val="22"/>
          <w:szCs w:val="22"/>
        </w:rPr>
        <w:t xml:space="preserve"> </w:t>
      </w:r>
      <w:r w:rsidR="003050BE">
        <w:rPr>
          <w:rFonts w:ascii="Palatino Linotype" w:hAnsi="Palatino Linotype" w:cs="Tahoma"/>
          <w:b/>
          <w:sz w:val="22"/>
          <w:szCs w:val="22"/>
        </w:rPr>
        <w:t xml:space="preserve">Versión Pública. </w:t>
      </w:r>
    </w:p>
    <w:p w14:paraId="3F71DCA3" w14:textId="77777777" w:rsidR="003050BE" w:rsidRDefault="003050BE" w:rsidP="00C56F24">
      <w:pPr>
        <w:tabs>
          <w:tab w:val="left" w:pos="993"/>
        </w:tabs>
        <w:spacing w:line="360" w:lineRule="auto"/>
        <w:ind w:right="-28"/>
        <w:jc w:val="both"/>
        <w:rPr>
          <w:rFonts w:ascii="Palatino Linotype" w:hAnsi="Palatino Linotype" w:cs="Tahoma"/>
          <w:b/>
          <w:sz w:val="22"/>
          <w:szCs w:val="22"/>
        </w:rPr>
      </w:pPr>
    </w:p>
    <w:p w14:paraId="0599C8BE" w14:textId="77777777" w:rsidR="003050BE" w:rsidRPr="00B7691F" w:rsidRDefault="003050BE" w:rsidP="003050BE">
      <w:pPr>
        <w:tabs>
          <w:tab w:val="left" w:pos="993"/>
        </w:tabs>
        <w:spacing w:line="360" w:lineRule="auto"/>
        <w:ind w:right="-28"/>
        <w:jc w:val="both"/>
        <w:rPr>
          <w:rFonts w:ascii="Palatino Linotype" w:hAnsi="Palatino Linotype" w:cs="Tahoma"/>
          <w:bCs/>
          <w:sz w:val="22"/>
          <w:szCs w:val="22"/>
          <w:lang w:val="es-ES_tradnl"/>
        </w:rPr>
      </w:pPr>
      <w:r w:rsidRPr="00B7691F">
        <w:rPr>
          <w:rFonts w:ascii="Palatino Linotype" w:hAnsi="Palatino Linotype" w:cs="Tahoma"/>
          <w:bCs/>
          <w:sz w:val="22"/>
          <w:szCs w:val="22"/>
          <w:lang w:val="es-ES_tradnl"/>
        </w:rPr>
        <w:t xml:space="preserve">Ahora bien, no pasa desapercibido para este Instituto que los documentos que den cuenta de lo solicitado </w:t>
      </w:r>
      <w:r>
        <w:rPr>
          <w:rFonts w:ascii="Palatino Linotype" w:hAnsi="Palatino Linotype" w:cs="Tahoma"/>
          <w:bCs/>
          <w:sz w:val="22"/>
          <w:szCs w:val="22"/>
          <w:lang w:val="es-ES_tradnl"/>
        </w:rPr>
        <w:t>contienen</w:t>
      </w:r>
      <w:r w:rsidRPr="00B7691F">
        <w:rPr>
          <w:rFonts w:ascii="Palatino Linotype" w:hAnsi="Palatino Linotype" w:cs="Tahoma"/>
          <w:bCs/>
          <w:sz w:val="22"/>
          <w:szCs w:val="22"/>
          <w:lang w:val="es-ES_tradnl"/>
        </w:rPr>
        <w:t xml:space="preserve"> datos confidenciales, por lo que, en ese supuesto, se deberá elaborar la versión pública respectiva.</w:t>
      </w:r>
    </w:p>
    <w:p w14:paraId="77B6D552" w14:textId="77777777" w:rsidR="003050BE" w:rsidRPr="00B7691F" w:rsidRDefault="003050BE" w:rsidP="003050BE">
      <w:pPr>
        <w:tabs>
          <w:tab w:val="left" w:pos="993"/>
        </w:tabs>
        <w:spacing w:line="360" w:lineRule="auto"/>
        <w:ind w:right="-28"/>
        <w:jc w:val="both"/>
        <w:rPr>
          <w:rFonts w:ascii="Palatino Linotype" w:hAnsi="Palatino Linotype" w:cs="Tahoma"/>
          <w:bCs/>
          <w:sz w:val="22"/>
          <w:szCs w:val="22"/>
          <w:lang w:val="es-ES_tradnl"/>
        </w:rPr>
      </w:pPr>
    </w:p>
    <w:p w14:paraId="3C22A2C0" w14:textId="77777777" w:rsidR="003050BE" w:rsidRPr="00B7691F" w:rsidRDefault="003050BE" w:rsidP="003050BE">
      <w:pPr>
        <w:tabs>
          <w:tab w:val="left" w:pos="993"/>
        </w:tabs>
        <w:spacing w:line="360" w:lineRule="auto"/>
        <w:ind w:right="-28"/>
        <w:jc w:val="both"/>
        <w:rPr>
          <w:rFonts w:ascii="Palatino Linotype" w:hAnsi="Palatino Linotype" w:cs="Tahoma"/>
          <w:bCs/>
          <w:sz w:val="22"/>
          <w:szCs w:val="22"/>
          <w:lang w:val="es-ES"/>
        </w:rPr>
      </w:pPr>
      <w:r w:rsidRPr="00B7691F">
        <w:rPr>
          <w:rFonts w:ascii="Palatino Linotype" w:hAnsi="Palatino Linotype" w:cs="Tahoma"/>
          <w:bCs/>
          <w:sz w:val="22"/>
          <w:szCs w:val="22"/>
          <w:lang w:val="es-ES_tradnl"/>
        </w:rPr>
        <w:t>Sobre dicha circunstancia</w:t>
      </w:r>
      <w:r w:rsidRPr="00B7691F">
        <w:rPr>
          <w:rFonts w:ascii="Palatino Linotype" w:hAnsi="Palatino Linotype" w:cs="Tahoma"/>
          <w:bCs/>
          <w:sz w:val="22"/>
          <w:szCs w:val="22"/>
          <w:lang w:val="es-ES"/>
        </w:rPr>
        <w:t>,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w:t>
      </w:r>
      <w:r>
        <w:rPr>
          <w:rFonts w:ascii="Palatino Linotype" w:hAnsi="Palatino Linotype" w:cs="Tahoma"/>
          <w:bCs/>
          <w:sz w:val="22"/>
          <w:szCs w:val="22"/>
          <w:lang w:val="es-ES"/>
        </w:rPr>
        <w:t xml:space="preserve"> como confidenciales</w:t>
      </w:r>
      <w:r w:rsidRPr="00B7691F">
        <w:rPr>
          <w:rFonts w:ascii="Palatino Linotype" w:hAnsi="Palatino Linotype" w:cs="Tahoma"/>
          <w:bCs/>
          <w:sz w:val="22"/>
          <w:szCs w:val="22"/>
          <w:lang w:val="es-ES"/>
        </w:rPr>
        <w:t xml:space="preserve">, </w:t>
      </w:r>
      <w:r>
        <w:rPr>
          <w:rFonts w:ascii="Palatino Linotype" w:hAnsi="Palatino Linotype" w:cs="Tahoma"/>
          <w:bCs/>
          <w:sz w:val="22"/>
          <w:szCs w:val="22"/>
          <w:lang w:val="es-ES"/>
        </w:rPr>
        <w:t>donde se indique</w:t>
      </w:r>
      <w:r w:rsidRPr="00B7691F">
        <w:rPr>
          <w:rFonts w:ascii="Palatino Linotype" w:hAnsi="Palatino Linotype" w:cs="Tahoma"/>
          <w:bCs/>
          <w:sz w:val="22"/>
          <w:szCs w:val="22"/>
          <w:lang w:val="es-ES"/>
        </w:rPr>
        <w:t xml:space="preserve"> su</w:t>
      </w:r>
      <w:r>
        <w:rPr>
          <w:rFonts w:ascii="Palatino Linotype" w:hAnsi="Palatino Linotype" w:cs="Tahoma"/>
          <w:bCs/>
          <w:sz w:val="22"/>
          <w:szCs w:val="22"/>
          <w:lang w:val="es-ES"/>
        </w:rPr>
        <w:t xml:space="preserve"> contenido de manera genérica, </w:t>
      </w:r>
      <w:r w:rsidRPr="00B7691F">
        <w:rPr>
          <w:rFonts w:ascii="Palatino Linotype" w:hAnsi="Palatino Linotype" w:cs="Tahoma"/>
          <w:bCs/>
          <w:sz w:val="22"/>
          <w:szCs w:val="22"/>
          <w:lang w:val="es-ES"/>
        </w:rPr>
        <w:t>fundando y motivando su clasificación.</w:t>
      </w:r>
    </w:p>
    <w:p w14:paraId="17CA7240" w14:textId="77777777" w:rsidR="003050BE" w:rsidRPr="00B7691F" w:rsidRDefault="003050BE" w:rsidP="003050BE">
      <w:pPr>
        <w:tabs>
          <w:tab w:val="left" w:pos="993"/>
        </w:tabs>
        <w:spacing w:line="360" w:lineRule="auto"/>
        <w:ind w:right="-28"/>
        <w:jc w:val="both"/>
        <w:rPr>
          <w:rFonts w:ascii="Palatino Linotype" w:hAnsi="Palatino Linotype" w:cs="Tahoma"/>
          <w:bCs/>
          <w:sz w:val="22"/>
          <w:szCs w:val="22"/>
          <w:lang w:val="es-ES"/>
        </w:rPr>
      </w:pPr>
    </w:p>
    <w:p w14:paraId="4C8DB433" w14:textId="005CC6CA" w:rsidR="003050BE" w:rsidRDefault="003050BE" w:rsidP="003050BE">
      <w:pPr>
        <w:tabs>
          <w:tab w:val="left" w:pos="993"/>
        </w:tabs>
        <w:spacing w:line="360" w:lineRule="auto"/>
        <w:ind w:right="-28"/>
        <w:jc w:val="both"/>
        <w:rPr>
          <w:rFonts w:ascii="Palatino Linotype" w:hAnsi="Palatino Linotype" w:cs="Tahoma"/>
          <w:bCs/>
          <w:sz w:val="22"/>
          <w:szCs w:val="22"/>
          <w:lang w:val="es-ES"/>
        </w:rPr>
      </w:pPr>
      <w:r w:rsidRPr="00B7691F">
        <w:rPr>
          <w:rFonts w:ascii="Palatino Linotype" w:hAnsi="Palatino Linotype" w:cs="Tahoma"/>
          <w:bCs/>
          <w:sz w:val="22"/>
          <w:szCs w:val="22"/>
          <w:lang w:val="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242D5EE" w14:textId="77777777" w:rsidR="00CE1F87" w:rsidRPr="00B7691F" w:rsidRDefault="00CE1F87" w:rsidP="003050BE">
      <w:pPr>
        <w:tabs>
          <w:tab w:val="left" w:pos="993"/>
        </w:tabs>
        <w:spacing w:line="360" w:lineRule="auto"/>
        <w:ind w:right="-28"/>
        <w:jc w:val="both"/>
        <w:rPr>
          <w:rFonts w:ascii="Palatino Linotype" w:hAnsi="Palatino Linotype" w:cs="Tahoma"/>
          <w:bCs/>
          <w:sz w:val="22"/>
          <w:szCs w:val="22"/>
          <w:lang w:val="es-ES"/>
        </w:rPr>
      </w:pPr>
    </w:p>
    <w:p w14:paraId="2B8EAC20" w14:textId="2EF8C480" w:rsidR="003050BE" w:rsidRDefault="00CE1F87" w:rsidP="00CE1F87">
      <w:pPr>
        <w:pStyle w:val="Prrafodelista"/>
        <w:numPr>
          <w:ilvl w:val="0"/>
          <w:numId w:val="10"/>
        </w:numPr>
        <w:tabs>
          <w:tab w:val="left" w:pos="993"/>
        </w:tabs>
        <w:spacing w:line="360" w:lineRule="auto"/>
        <w:ind w:right="-28"/>
        <w:jc w:val="both"/>
        <w:rPr>
          <w:rFonts w:ascii="Palatino Linotype" w:hAnsi="Palatino Linotype" w:cs="Tahoma"/>
          <w:b/>
          <w:szCs w:val="22"/>
        </w:rPr>
      </w:pPr>
      <w:r>
        <w:rPr>
          <w:rFonts w:ascii="Palatino Linotype" w:hAnsi="Palatino Linotype" w:cs="Tahoma"/>
          <w:b/>
          <w:szCs w:val="22"/>
        </w:rPr>
        <w:t xml:space="preserve">De los elementos de seguridad ciudadana. </w:t>
      </w:r>
    </w:p>
    <w:p w14:paraId="18972B7C" w14:textId="77777777" w:rsidR="00CE1F87" w:rsidRPr="00CE1F87" w:rsidRDefault="00CE1F87" w:rsidP="00CE1F87">
      <w:pPr>
        <w:pStyle w:val="Prrafodelista"/>
        <w:tabs>
          <w:tab w:val="left" w:pos="993"/>
        </w:tabs>
        <w:spacing w:line="360" w:lineRule="auto"/>
        <w:ind w:right="-28"/>
        <w:jc w:val="both"/>
        <w:rPr>
          <w:rFonts w:ascii="Palatino Linotype" w:hAnsi="Palatino Linotype" w:cs="Tahoma"/>
          <w:b/>
          <w:szCs w:val="22"/>
        </w:rPr>
      </w:pPr>
    </w:p>
    <w:p w14:paraId="57B6C0A6" w14:textId="7A6BE45F" w:rsidR="002E6927" w:rsidRPr="002E6927" w:rsidRDefault="002E6927" w:rsidP="002E6927">
      <w:pPr>
        <w:tabs>
          <w:tab w:val="left" w:pos="993"/>
        </w:tabs>
        <w:spacing w:line="360" w:lineRule="auto"/>
        <w:ind w:right="-28"/>
        <w:jc w:val="both"/>
        <w:rPr>
          <w:rFonts w:ascii="Palatino Linotype" w:hAnsi="Palatino Linotype" w:cs="Tahoma"/>
          <w:bCs/>
          <w:sz w:val="22"/>
          <w:szCs w:val="22"/>
          <w:lang w:val="es-ES_tradnl"/>
        </w:rPr>
      </w:pPr>
      <w:r w:rsidRPr="00CE1F87">
        <w:rPr>
          <w:rFonts w:ascii="Palatino Linotype" w:hAnsi="Palatino Linotype" w:cs="Tahoma"/>
          <w:bCs/>
          <w:sz w:val="22"/>
          <w:szCs w:val="22"/>
          <w:lang w:val="es-ES_tradnl"/>
        </w:rPr>
        <w:t xml:space="preserve">Ahora bien, no pasa desapercibido, que conforme </w:t>
      </w:r>
      <w:r w:rsidR="00AC75B4" w:rsidRPr="00CE1F87">
        <w:rPr>
          <w:rFonts w:ascii="Palatino Linotype" w:hAnsi="Palatino Linotype" w:cs="Tahoma"/>
          <w:bCs/>
          <w:sz w:val="22"/>
          <w:szCs w:val="22"/>
          <w:lang w:val="es-ES_tradnl"/>
        </w:rPr>
        <w:t>al artículo</w:t>
      </w:r>
      <w:r w:rsidR="00CE1F87" w:rsidRPr="00CE1F87">
        <w:rPr>
          <w:rFonts w:ascii="Palatino Linotype" w:hAnsi="Palatino Linotype" w:cs="Tahoma"/>
          <w:bCs/>
          <w:sz w:val="22"/>
          <w:szCs w:val="22"/>
          <w:lang w:val="es-ES_tradnl"/>
        </w:rPr>
        <w:t xml:space="preserve"> 48, fracción XIII del Bando Municipal dos mil veintidós, del Ayuntamiento de Melchor Ocampo,</w:t>
      </w:r>
      <w:r w:rsidR="00AC75B4" w:rsidRPr="00CE1F87">
        <w:rPr>
          <w:rFonts w:ascii="Palatino Linotype" w:hAnsi="Palatino Linotype" w:cs="Tahoma"/>
          <w:bCs/>
          <w:sz w:val="22"/>
          <w:szCs w:val="22"/>
          <w:lang w:val="es-ES_tradnl"/>
        </w:rPr>
        <w:t xml:space="preserve"> </w:t>
      </w:r>
      <w:r w:rsidRPr="00CE1F87">
        <w:rPr>
          <w:rFonts w:ascii="Palatino Linotype" w:hAnsi="Palatino Linotype" w:cs="Tahoma"/>
          <w:bCs/>
          <w:sz w:val="22"/>
          <w:szCs w:val="22"/>
          <w:lang w:val="es-ES_tradnl"/>
        </w:rPr>
        <w:t>el Sujeto Obligado cuenta con una Dirección de Segurida</w:t>
      </w:r>
      <w:r w:rsidR="00CE1F87" w:rsidRPr="00CE1F87">
        <w:rPr>
          <w:rFonts w:ascii="Palatino Linotype" w:hAnsi="Palatino Linotype" w:cs="Tahoma"/>
          <w:bCs/>
          <w:sz w:val="22"/>
          <w:szCs w:val="22"/>
          <w:lang w:val="es-ES_tradnl"/>
        </w:rPr>
        <w:t>d Ciudadana y Movilidad</w:t>
      </w:r>
      <w:r w:rsidRPr="00CE1F87">
        <w:rPr>
          <w:rFonts w:ascii="Palatino Linotype" w:hAnsi="Palatino Linotype" w:cs="Tahoma"/>
          <w:bCs/>
          <w:sz w:val="22"/>
          <w:szCs w:val="22"/>
          <w:lang w:val="es-ES_tradnl"/>
        </w:rPr>
        <w:t>, encargada de la prevención de la comisión de cualquier delito y proteger a las personas, sus propiedades, posesiones y derechos; por lo que, este Instituto considera que en dicha área existen servidores públicos que realizan funciones operativas en materia de seguridad pública.</w:t>
      </w:r>
    </w:p>
    <w:p w14:paraId="190972E1" w14:textId="77777777" w:rsidR="002E6927" w:rsidRPr="002E6927" w:rsidRDefault="002E6927" w:rsidP="002E6927">
      <w:pPr>
        <w:tabs>
          <w:tab w:val="left" w:pos="993"/>
        </w:tabs>
        <w:spacing w:line="360" w:lineRule="auto"/>
        <w:ind w:right="-28"/>
        <w:jc w:val="both"/>
        <w:rPr>
          <w:rFonts w:ascii="Palatino Linotype" w:hAnsi="Palatino Linotype" w:cs="Tahoma"/>
          <w:sz w:val="22"/>
          <w:szCs w:val="22"/>
        </w:rPr>
      </w:pPr>
      <w:r w:rsidRPr="002E6927">
        <w:rPr>
          <w:rFonts w:ascii="Palatino Linotype" w:hAnsi="Palatino Linotype" w:cs="Tahoma"/>
          <w:sz w:val="22"/>
          <w:szCs w:val="22"/>
        </w:rPr>
        <w:t>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1A88DBA9" w14:textId="77777777" w:rsidR="002E6927" w:rsidRPr="002E6927" w:rsidRDefault="002E6927" w:rsidP="002E6927">
      <w:pPr>
        <w:tabs>
          <w:tab w:val="left" w:pos="993"/>
        </w:tabs>
        <w:spacing w:line="360" w:lineRule="auto"/>
        <w:ind w:right="-28"/>
        <w:jc w:val="both"/>
        <w:rPr>
          <w:rFonts w:ascii="Palatino Linotype" w:hAnsi="Palatino Linotype" w:cs="Tahoma"/>
          <w:sz w:val="22"/>
          <w:szCs w:val="22"/>
        </w:rPr>
      </w:pPr>
    </w:p>
    <w:p w14:paraId="0F5FA589" w14:textId="77777777" w:rsidR="002E6927" w:rsidRPr="002E6927" w:rsidRDefault="002E6927" w:rsidP="00CE1F87">
      <w:pPr>
        <w:tabs>
          <w:tab w:val="left" w:pos="993"/>
        </w:tabs>
        <w:spacing w:line="360" w:lineRule="auto"/>
        <w:ind w:left="567" w:right="539"/>
        <w:jc w:val="both"/>
        <w:rPr>
          <w:rFonts w:ascii="Palatino Linotype" w:hAnsi="Palatino Linotype" w:cs="Tahoma"/>
          <w:i/>
          <w:iCs/>
          <w:sz w:val="22"/>
          <w:szCs w:val="22"/>
          <w:lang w:val="es-ES"/>
        </w:rPr>
      </w:pPr>
      <w:r w:rsidRPr="002E6927">
        <w:rPr>
          <w:rFonts w:ascii="Palatino Linotype" w:hAnsi="Palatino Linotype" w:cs="Tahoma"/>
          <w:i/>
          <w:iCs/>
          <w:sz w:val="22"/>
          <w:szCs w:val="22"/>
          <w:lang w:val="es-ES"/>
        </w:rPr>
        <w:t xml:space="preserve">“Artículo 140. El acceso a la información pública será restringido excepcionalmente, cuando por razones de interés público, ésta sea clasificada como reservada, conforme a los criterios siguientes: </w:t>
      </w:r>
    </w:p>
    <w:p w14:paraId="635E22A7" w14:textId="77777777" w:rsidR="002E6927" w:rsidRPr="002E6927" w:rsidRDefault="002E6927" w:rsidP="00CE1F87">
      <w:pPr>
        <w:tabs>
          <w:tab w:val="left" w:pos="993"/>
        </w:tabs>
        <w:spacing w:line="360" w:lineRule="auto"/>
        <w:ind w:left="567" w:right="539"/>
        <w:jc w:val="both"/>
        <w:rPr>
          <w:rFonts w:ascii="Palatino Linotype" w:hAnsi="Palatino Linotype" w:cs="Tahoma"/>
          <w:i/>
          <w:iCs/>
          <w:sz w:val="22"/>
          <w:szCs w:val="22"/>
          <w:lang w:val="es-ES"/>
        </w:rPr>
      </w:pPr>
      <w:r w:rsidRPr="002E6927">
        <w:rPr>
          <w:rFonts w:ascii="Palatino Linotype" w:hAnsi="Palatino Linotype" w:cs="Tahoma"/>
          <w:i/>
          <w:iCs/>
          <w:sz w:val="22"/>
          <w:szCs w:val="22"/>
          <w:lang w:val="es-ES"/>
        </w:rPr>
        <w:t>…</w:t>
      </w:r>
    </w:p>
    <w:p w14:paraId="2D644F1D" w14:textId="77777777" w:rsidR="002E6927" w:rsidRPr="002E6927" w:rsidRDefault="002E6927" w:rsidP="00CE1F87">
      <w:pPr>
        <w:tabs>
          <w:tab w:val="left" w:pos="993"/>
        </w:tabs>
        <w:spacing w:line="360" w:lineRule="auto"/>
        <w:ind w:left="567" w:right="539"/>
        <w:jc w:val="both"/>
        <w:rPr>
          <w:rFonts w:ascii="Palatino Linotype" w:hAnsi="Palatino Linotype" w:cs="Tahoma"/>
          <w:i/>
          <w:iCs/>
          <w:sz w:val="22"/>
          <w:szCs w:val="22"/>
        </w:rPr>
      </w:pPr>
      <w:r w:rsidRPr="002E6927">
        <w:rPr>
          <w:rFonts w:ascii="Palatino Linotype" w:hAnsi="Palatino Linotype" w:cs="Tahoma"/>
          <w:i/>
          <w:iCs/>
          <w:sz w:val="22"/>
          <w:szCs w:val="22"/>
        </w:rPr>
        <w:t>IV. Ponga en riesgo la vida, la seguridad o la salud de una persona física;</w:t>
      </w:r>
    </w:p>
    <w:p w14:paraId="7C3BDB55" w14:textId="77777777" w:rsidR="002E6927" w:rsidRPr="002E6927" w:rsidRDefault="002E6927" w:rsidP="00CE1F87">
      <w:pPr>
        <w:tabs>
          <w:tab w:val="left" w:pos="993"/>
        </w:tabs>
        <w:spacing w:line="360" w:lineRule="auto"/>
        <w:ind w:left="567" w:right="539"/>
        <w:jc w:val="both"/>
        <w:rPr>
          <w:rFonts w:ascii="Palatino Linotype" w:hAnsi="Palatino Linotype" w:cs="Tahoma"/>
          <w:i/>
          <w:iCs/>
          <w:sz w:val="22"/>
          <w:szCs w:val="22"/>
          <w:lang w:val="es-ES"/>
        </w:rPr>
      </w:pPr>
      <w:r w:rsidRPr="002E6927">
        <w:rPr>
          <w:rFonts w:ascii="Palatino Linotype" w:hAnsi="Palatino Linotype" w:cs="Tahoma"/>
          <w:i/>
          <w:iCs/>
          <w:sz w:val="22"/>
          <w:szCs w:val="22"/>
          <w:lang w:val="es-ES"/>
        </w:rPr>
        <w:t xml:space="preserve">…” </w:t>
      </w:r>
    </w:p>
    <w:p w14:paraId="1F5A36E1"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62F817E6"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lastRenderedPageBreak/>
        <w:t xml:space="preserve">Del precepto legal anteriormente citado se desprende que como información reservada podrá clasificarse aquella cuya publicación pueda poner en riesgo la vida, seguridad o salud de una persona física; para acreditar lo anterior, los </w:t>
      </w:r>
      <w:r w:rsidRPr="002E6927">
        <w:rPr>
          <w:rFonts w:ascii="Palatino Linotype" w:hAnsi="Palatino Linotype" w:cs="Tahoma"/>
          <w:bCs/>
          <w:sz w:val="22"/>
          <w:szCs w:val="22"/>
          <w:lang w:val="es-ES"/>
        </w:rPr>
        <w:t>Lineamientos Generales,</w:t>
      </w:r>
      <w:r w:rsidRPr="002E6927">
        <w:rPr>
          <w:rFonts w:ascii="Palatino Linotype" w:hAnsi="Palatino Linotype" w:cs="Tahoma"/>
          <w:bCs/>
          <w:sz w:val="22"/>
          <w:szCs w:val="22"/>
        </w:rPr>
        <w:t xml:space="preserve"> establecen lo siguiente:</w:t>
      </w:r>
    </w:p>
    <w:p w14:paraId="62B9BB4D"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0A5376A2" w14:textId="77777777" w:rsidR="002E6927" w:rsidRPr="002E6927" w:rsidRDefault="002E6927" w:rsidP="00CE1F87">
      <w:pPr>
        <w:tabs>
          <w:tab w:val="left" w:pos="993"/>
        </w:tabs>
        <w:spacing w:line="360" w:lineRule="auto"/>
        <w:ind w:left="567" w:right="680"/>
        <w:jc w:val="both"/>
        <w:rPr>
          <w:rFonts w:ascii="Palatino Linotype" w:hAnsi="Palatino Linotype" w:cs="Tahoma"/>
          <w:bCs/>
          <w:i/>
          <w:sz w:val="22"/>
          <w:szCs w:val="22"/>
        </w:rPr>
      </w:pPr>
      <w:r w:rsidRPr="002E6927">
        <w:rPr>
          <w:rFonts w:ascii="Palatino Linotype" w:hAnsi="Palatino Linotype" w:cs="Tahoma"/>
          <w:bCs/>
          <w:i/>
          <w:sz w:val="22"/>
          <w:szCs w:val="22"/>
        </w:rPr>
        <w:t>“Vigésimo tercero. Para clasificar la información como reservada, de conformidad con el artículo 113, fracción V de la Ley General, será necesario acreditar un vínculo, entre la persona física y la información que pueda poner en riesgo su vida, seguridad o salud.”</w:t>
      </w:r>
    </w:p>
    <w:p w14:paraId="3EFAC96B" w14:textId="77777777" w:rsidR="002E6927" w:rsidRPr="002E6927" w:rsidRDefault="002E6927" w:rsidP="002E6927">
      <w:pPr>
        <w:tabs>
          <w:tab w:val="left" w:pos="993"/>
        </w:tabs>
        <w:spacing w:line="360" w:lineRule="auto"/>
        <w:ind w:right="-28"/>
        <w:jc w:val="both"/>
        <w:rPr>
          <w:rFonts w:ascii="Palatino Linotype" w:hAnsi="Palatino Linotype" w:cs="Tahoma"/>
          <w:bCs/>
          <w:i/>
          <w:sz w:val="22"/>
          <w:szCs w:val="22"/>
        </w:rPr>
      </w:pPr>
    </w:p>
    <w:p w14:paraId="360DD9ED"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Del Lineamiento referido, se desprende que para clasificar la información como reservada, será necesario acreditar un vínculo, entre la persona física y la información que pueda poner en riesgo su vida, seguridad o salud.</w:t>
      </w:r>
    </w:p>
    <w:p w14:paraId="4C6E1A96"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36FEBCE4"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Además, el artículo 81, fracción III, de la Ley de Seguridad del Estado de México, establece lo siguiente:</w:t>
      </w:r>
    </w:p>
    <w:p w14:paraId="65A14CD8"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780DE863" w14:textId="77777777" w:rsidR="002E6927" w:rsidRPr="002E6927" w:rsidRDefault="002E6927" w:rsidP="00CE1F87">
      <w:pPr>
        <w:tabs>
          <w:tab w:val="left" w:pos="993"/>
        </w:tabs>
        <w:spacing w:line="360" w:lineRule="auto"/>
        <w:ind w:left="567" w:right="539"/>
        <w:jc w:val="both"/>
        <w:rPr>
          <w:rFonts w:ascii="Palatino Linotype" w:hAnsi="Palatino Linotype" w:cs="Tahoma"/>
          <w:bCs/>
          <w:i/>
          <w:sz w:val="22"/>
          <w:szCs w:val="22"/>
        </w:rPr>
      </w:pPr>
      <w:r w:rsidRPr="002E6927">
        <w:rPr>
          <w:rFonts w:ascii="Palatino Linotype" w:hAnsi="Palatino Linotype" w:cs="Tahoma"/>
          <w:bCs/>
          <w:i/>
          <w:sz w:val="22"/>
          <w:szCs w:val="22"/>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89909B6" w14:textId="77777777" w:rsidR="002E6927" w:rsidRPr="002E6927" w:rsidRDefault="002E6927" w:rsidP="00CE1F87">
      <w:pPr>
        <w:tabs>
          <w:tab w:val="left" w:pos="993"/>
        </w:tabs>
        <w:spacing w:line="360" w:lineRule="auto"/>
        <w:ind w:left="567" w:right="539"/>
        <w:jc w:val="both"/>
        <w:rPr>
          <w:rFonts w:ascii="Palatino Linotype" w:hAnsi="Palatino Linotype" w:cs="Tahoma"/>
          <w:bCs/>
          <w:i/>
          <w:sz w:val="22"/>
          <w:szCs w:val="22"/>
        </w:rPr>
      </w:pPr>
      <w:r w:rsidRPr="002E6927">
        <w:rPr>
          <w:rFonts w:ascii="Palatino Linotype" w:hAnsi="Palatino Linotype" w:cs="Tahoma"/>
          <w:bCs/>
          <w:i/>
          <w:sz w:val="22"/>
          <w:szCs w:val="22"/>
        </w:rPr>
        <w:t>…</w:t>
      </w:r>
    </w:p>
    <w:p w14:paraId="32166CC0" w14:textId="77777777" w:rsidR="002E6927" w:rsidRPr="002E6927" w:rsidRDefault="002E6927" w:rsidP="00CE1F87">
      <w:pPr>
        <w:tabs>
          <w:tab w:val="left" w:pos="993"/>
        </w:tabs>
        <w:spacing w:line="360" w:lineRule="auto"/>
        <w:ind w:left="567" w:right="539"/>
        <w:jc w:val="both"/>
        <w:rPr>
          <w:rFonts w:ascii="Palatino Linotype" w:hAnsi="Palatino Linotype" w:cs="Tahoma"/>
          <w:bCs/>
          <w:i/>
          <w:sz w:val="22"/>
          <w:szCs w:val="22"/>
        </w:rPr>
      </w:pPr>
      <w:r w:rsidRPr="002E6927">
        <w:rPr>
          <w:rFonts w:ascii="Palatino Linotype" w:hAnsi="Palatino Linotype" w:cs="Tahoma"/>
          <w:bCs/>
          <w:i/>
          <w:sz w:val="22"/>
          <w:szCs w:val="22"/>
        </w:rPr>
        <w:t>III. La relativa a los servidores públicos integrantes de las instituciones de seguridad pública, cuya revelación pueda poner en riesgo su vida e integridad física con motivo de sus funciones;</w:t>
      </w:r>
    </w:p>
    <w:p w14:paraId="2156CF3A" w14:textId="77777777" w:rsidR="002E6927" w:rsidRPr="002E6927" w:rsidRDefault="002E6927" w:rsidP="00CE1F87">
      <w:pPr>
        <w:tabs>
          <w:tab w:val="left" w:pos="993"/>
        </w:tabs>
        <w:spacing w:line="360" w:lineRule="auto"/>
        <w:ind w:left="567" w:right="539"/>
        <w:jc w:val="both"/>
        <w:rPr>
          <w:rFonts w:ascii="Palatino Linotype" w:hAnsi="Palatino Linotype" w:cs="Tahoma"/>
          <w:bCs/>
          <w:i/>
          <w:sz w:val="22"/>
          <w:szCs w:val="22"/>
        </w:rPr>
      </w:pPr>
      <w:r w:rsidRPr="002E6927">
        <w:rPr>
          <w:rFonts w:ascii="Palatino Linotype" w:hAnsi="Palatino Linotype" w:cs="Tahoma"/>
          <w:bCs/>
          <w:i/>
          <w:sz w:val="22"/>
          <w:szCs w:val="22"/>
        </w:rPr>
        <w:t>…”</w:t>
      </w:r>
    </w:p>
    <w:p w14:paraId="1A58B6DE" w14:textId="77777777" w:rsidR="002E6927" w:rsidRPr="002E6927" w:rsidRDefault="002E6927" w:rsidP="00CE1F87">
      <w:pPr>
        <w:tabs>
          <w:tab w:val="left" w:pos="993"/>
        </w:tabs>
        <w:spacing w:line="360" w:lineRule="auto"/>
        <w:ind w:left="567" w:right="539"/>
        <w:jc w:val="both"/>
        <w:rPr>
          <w:rFonts w:ascii="Palatino Linotype" w:hAnsi="Palatino Linotype" w:cs="Tahoma"/>
          <w:bCs/>
          <w:sz w:val="22"/>
          <w:szCs w:val="22"/>
        </w:rPr>
      </w:pPr>
    </w:p>
    <w:p w14:paraId="586C3179" w14:textId="77777777" w:rsidR="002E6927" w:rsidRPr="002E6927" w:rsidRDefault="002E6927" w:rsidP="002E6927">
      <w:pPr>
        <w:tabs>
          <w:tab w:val="left" w:pos="993"/>
        </w:tabs>
        <w:spacing w:line="360" w:lineRule="auto"/>
        <w:ind w:right="-28"/>
        <w:jc w:val="both"/>
        <w:rPr>
          <w:rFonts w:ascii="Palatino Linotype" w:hAnsi="Palatino Linotype" w:cs="Tahoma"/>
          <w:sz w:val="22"/>
          <w:szCs w:val="22"/>
        </w:rPr>
      </w:pPr>
      <w:r w:rsidRPr="002E6927">
        <w:rPr>
          <w:rFonts w:ascii="Palatino Linotype" w:hAnsi="Palatino Linotype" w:cs="Tahoma"/>
          <w:sz w:val="22"/>
          <w:szCs w:val="22"/>
        </w:rP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9B2CC18"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6B4C8617"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71C1043B"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14CC5096" w14:textId="77777777" w:rsidR="002E6927" w:rsidRPr="002E6927" w:rsidRDefault="002E6927" w:rsidP="002E6927">
      <w:pPr>
        <w:tabs>
          <w:tab w:val="left" w:pos="993"/>
        </w:tabs>
        <w:spacing w:line="360" w:lineRule="auto"/>
        <w:ind w:right="-28"/>
        <w:jc w:val="both"/>
        <w:rPr>
          <w:rFonts w:ascii="Palatino Linotype" w:hAnsi="Palatino Linotype" w:cs="Tahoma"/>
          <w:sz w:val="22"/>
          <w:szCs w:val="22"/>
        </w:rPr>
      </w:pPr>
      <w:r w:rsidRPr="002E6927">
        <w:rPr>
          <w:rFonts w:ascii="Palatino Linotype" w:hAnsi="Palatino Linotype" w:cs="Tahoma"/>
          <w:bCs/>
          <w:sz w:val="22"/>
          <w:szCs w:val="22"/>
        </w:rPr>
        <w:t xml:space="preserve">No obstante, resulta necesario traer a colación por analogía, el Criterio 06/09, emitido por </w:t>
      </w:r>
      <w:r w:rsidRPr="002E6927">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7D3C356C" w14:textId="77777777" w:rsidR="002E6927" w:rsidRPr="002E6927" w:rsidRDefault="002E6927" w:rsidP="002E6927">
      <w:pPr>
        <w:tabs>
          <w:tab w:val="left" w:pos="993"/>
        </w:tabs>
        <w:spacing w:line="360" w:lineRule="auto"/>
        <w:ind w:right="-28"/>
        <w:jc w:val="both"/>
        <w:rPr>
          <w:rFonts w:ascii="Palatino Linotype" w:hAnsi="Palatino Linotype" w:cs="Tahoma"/>
          <w:i/>
          <w:sz w:val="22"/>
          <w:szCs w:val="22"/>
        </w:rPr>
      </w:pPr>
    </w:p>
    <w:p w14:paraId="09DA7383" w14:textId="77777777" w:rsidR="002E6927" w:rsidRPr="002E6927" w:rsidRDefault="002E6927" w:rsidP="00053F42">
      <w:pPr>
        <w:tabs>
          <w:tab w:val="left" w:pos="993"/>
        </w:tabs>
        <w:spacing w:line="360" w:lineRule="auto"/>
        <w:ind w:left="567" w:right="539"/>
        <w:jc w:val="both"/>
        <w:rPr>
          <w:rFonts w:ascii="Palatino Linotype" w:hAnsi="Palatino Linotype" w:cs="Tahoma"/>
          <w:i/>
          <w:sz w:val="22"/>
          <w:szCs w:val="22"/>
        </w:rPr>
      </w:pPr>
      <w:r w:rsidRPr="002E6927">
        <w:rPr>
          <w:rFonts w:ascii="Palatino Linotype" w:hAnsi="Palatino Linotype" w:cs="Tahoma"/>
          <w:i/>
          <w:sz w:val="22"/>
          <w:szCs w:val="22"/>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w:t>
      </w:r>
      <w:r w:rsidRPr="002E6927">
        <w:rPr>
          <w:rFonts w:ascii="Palatino Linotype" w:hAnsi="Palatino Linotype" w:cs="Tahoma"/>
          <w:i/>
          <w:sz w:val="22"/>
          <w:szCs w:val="22"/>
        </w:rPr>
        <w:lastRenderedPageBreak/>
        <w:t>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4307A55"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22D1C61A"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4A9A843"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5BA903DB"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7E05C983"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3F10A871"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2E6927">
        <w:rPr>
          <w:rFonts w:ascii="Palatino Linotype" w:hAnsi="Palatino Linotype" w:cs="Tahoma"/>
          <w:bCs/>
          <w:sz w:val="22"/>
          <w:szCs w:val="22"/>
        </w:rPr>
        <w:lastRenderedPageBreak/>
        <w:t>para adolescentes, de las instancias encargadas de aplicar las infracción administrativas, y de las demás autoridades de las instancias encargadas de aplicar las infracciones administrativas.</w:t>
      </w:r>
    </w:p>
    <w:p w14:paraId="7D1AC8A5"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07905ABB"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En ese contexto, el artículo 6, fracciones XI y XII de dicho ordenamiento jurídico, establece los siguientes conceptos:</w:t>
      </w:r>
    </w:p>
    <w:p w14:paraId="47F563EB"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2C06F9C0" w14:textId="77777777" w:rsidR="002E6927" w:rsidRPr="002E6927" w:rsidRDefault="002E6927" w:rsidP="002E6927">
      <w:pPr>
        <w:numPr>
          <w:ilvl w:val="0"/>
          <w:numId w:val="14"/>
        </w:num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Instituciones Policiales: Son los cuerpos de policía, de vigilancia y custodia de los establecimientos penitenciarios, detención preventiva, centros de arraigo y en general, todas las dependencias encargadas de la seguridad pública a nivel estatal y municipal.</w:t>
      </w:r>
    </w:p>
    <w:p w14:paraId="22A80A40"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239E0860" w14:textId="0AD279E2" w:rsidR="002E6927" w:rsidRPr="002E6927" w:rsidRDefault="002E6927" w:rsidP="002E6927">
      <w:pPr>
        <w:numPr>
          <w:ilvl w:val="0"/>
          <w:numId w:val="14"/>
        </w:num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 xml:space="preserve">Instituciones de Seguridad Pública: Instituciones Policiales, Procuración de Justicia, Sistema Penitenciario y dependencias encargadas de la seguridad pública a </w:t>
      </w:r>
      <w:r w:rsidR="00D11B77" w:rsidRPr="002E6927">
        <w:rPr>
          <w:rFonts w:ascii="Palatino Linotype" w:hAnsi="Palatino Linotype" w:cs="Tahoma"/>
          <w:bCs/>
          <w:sz w:val="22"/>
          <w:szCs w:val="22"/>
        </w:rPr>
        <w:t>nivel estatal</w:t>
      </w:r>
      <w:r w:rsidRPr="002E6927">
        <w:rPr>
          <w:rFonts w:ascii="Palatino Linotype" w:hAnsi="Palatino Linotype" w:cs="Tahoma"/>
          <w:bCs/>
          <w:sz w:val="22"/>
          <w:szCs w:val="22"/>
        </w:rPr>
        <w:t xml:space="preserve"> y municipal.</w:t>
      </w:r>
    </w:p>
    <w:p w14:paraId="00B41D86"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18DD5E92"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iCs/>
          <w:sz w:val="22"/>
          <w:szCs w:val="22"/>
          <w:lang w:val="es-ES"/>
        </w:rPr>
        <w:t>Conforme a lo anterior</w:t>
      </w:r>
      <w:r w:rsidRPr="002E6927">
        <w:rPr>
          <w:rFonts w:ascii="Palatino Linotype" w:hAnsi="Palatino Linotype" w:cs="Tahoma"/>
          <w:bCs/>
          <w:sz w:val="22"/>
          <w:szCs w:val="22"/>
        </w:rPr>
        <w:t xml:space="preserve">, se puede deducir que la Dirección de Seguridad Pública, es una institución de seguridad pública, pues tiene como atribución principal, la prevención de delitos </w:t>
      </w:r>
      <w:r w:rsidRPr="002E6927">
        <w:rPr>
          <w:rFonts w:ascii="Palatino Linotype" w:hAnsi="Palatino Linotype" w:cs="Tahoma"/>
          <w:sz w:val="22"/>
          <w:szCs w:val="22"/>
        </w:rPr>
        <w:t>y proteger a las personas, sus propiedades, posesiones y derechos</w:t>
      </w:r>
    </w:p>
    <w:p w14:paraId="7F81C60D"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3097E336"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lang w:val="es-ES"/>
        </w:rPr>
        <w:t xml:space="preserve">Además, </w:t>
      </w:r>
      <w:r w:rsidRPr="002E6927">
        <w:rPr>
          <w:rFonts w:ascii="Palatino Linotype" w:hAnsi="Palatino Linotype" w:cs="Tahoma"/>
          <w:bCs/>
          <w:sz w:val="22"/>
          <w:szCs w:val="22"/>
        </w:rPr>
        <w:t xml:space="preserve">el Instructivo de llenado del Formato “Personal de Seguridad Pública”, del Secretariado Ejecutivo del Sistema Nacional de Seguridad Pública (consultado el veintidós de diciembre de dos mil veintiuno, a las catorce horas, en la liga electrónica </w:t>
      </w:r>
      <w:hyperlink r:id="rId19" w:history="1">
        <w:r w:rsidRPr="002E6927">
          <w:rPr>
            <w:rStyle w:val="Hipervnculo"/>
            <w:rFonts w:ascii="Palatino Linotype" w:hAnsi="Palatino Linotype" w:cs="Tahoma"/>
            <w:bCs/>
            <w:sz w:val="22"/>
            <w:szCs w:val="22"/>
          </w:rPr>
          <w:t>http://secretariadoejecutivo.gob.mx/work/models/SecretariadoEjecutivo/Resource/328/1/images/instructivo_final_edo_fuerza(1).pdf</w:t>
        </w:r>
      </w:hyperlink>
      <w:r w:rsidRPr="002E6927">
        <w:rPr>
          <w:rFonts w:ascii="Palatino Linotype" w:hAnsi="Palatino Linotype" w:cs="Tahoma"/>
          <w:bCs/>
          <w:sz w:val="22"/>
          <w:szCs w:val="22"/>
        </w:rPr>
        <w:t>), establece que los elementos operativos de seguridad pública, son aquellos que desempeñan funciones de campo (policiacas, especializadas o equivalentes y que no desempeña funciones de mando), entre los cuales, se encuentra la Policía Municipal.</w:t>
      </w:r>
    </w:p>
    <w:p w14:paraId="4DF461DD"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335B2D8F"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14BAA0C0"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0F373E15" w14:textId="34B27583"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555568C5"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8A12FCC"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6AB383F7" w14:textId="053785F0"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F451C">
        <w:rPr>
          <w:rFonts w:ascii="Palatino Linotype" w:hAnsi="Palatino Linotype" w:cs="Tahoma"/>
          <w:bCs/>
          <w:sz w:val="22"/>
          <w:szCs w:val="22"/>
        </w:rPr>
        <w:t xml:space="preserve">Lo anterior, se robustece con las Cifras de Incidencia Delictiva Municipal </w:t>
      </w:r>
      <w:r w:rsidR="00BA1472" w:rsidRPr="002F451C">
        <w:rPr>
          <w:rFonts w:ascii="Palatino Linotype" w:hAnsi="Palatino Linotype" w:cs="Tahoma"/>
          <w:bCs/>
          <w:sz w:val="22"/>
          <w:szCs w:val="22"/>
        </w:rPr>
        <w:t>del año dos mil veintiuno,</w:t>
      </w:r>
      <w:r w:rsidRPr="002F451C">
        <w:rPr>
          <w:rFonts w:ascii="Palatino Linotype" w:hAnsi="Palatino Linotype" w:cs="Tahoma"/>
          <w:bCs/>
          <w:sz w:val="22"/>
          <w:szCs w:val="22"/>
        </w:rPr>
        <w:t xml:space="preserve"> publicado por el Secretariado Ejecutivo del Sistema Nacional de Seguridad Pública, en la página </w:t>
      </w:r>
      <w:hyperlink r:id="rId20" w:history="1">
        <w:r w:rsidRPr="002F451C">
          <w:rPr>
            <w:rStyle w:val="Hipervnculo"/>
            <w:rFonts w:ascii="Palatino Linotype" w:hAnsi="Palatino Linotype" w:cs="Tahoma"/>
            <w:sz w:val="22"/>
            <w:szCs w:val="22"/>
          </w:rPr>
          <w:t>https://www.gob.mx/sesnsp/acciones-y-programas/incidencia-delictiva-del-fuero-comun-nueva-metodologia?state=published</w:t>
        </w:r>
      </w:hyperlink>
      <w:r w:rsidRPr="002F451C">
        <w:rPr>
          <w:rFonts w:ascii="Palatino Linotype" w:hAnsi="Palatino Linotype" w:cs="Tahoma"/>
          <w:bCs/>
          <w:sz w:val="22"/>
          <w:szCs w:val="22"/>
        </w:rPr>
        <w:t xml:space="preserve"> </w:t>
      </w:r>
      <w:r w:rsidRPr="002F451C">
        <w:rPr>
          <w:rFonts w:ascii="Palatino Linotype" w:hAnsi="Palatino Linotype" w:cs="Tahoma"/>
          <w:bCs/>
        </w:rPr>
        <w:t xml:space="preserve">(consultado el </w:t>
      </w:r>
      <w:r w:rsidR="00BA1472" w:rsidRPr="002F451C">
        <w:rPr>
          <w:rFonts w:ascii="Palatino Linotype" w:hAnsi="Palatino Linotype" w:cs="Tahoma"/>
          <w:bCs/>
        </w:rPr>
        <w:t>veintiuno</w:t>
      </w:r>
      <w:r w:rsidRPr="002F451C">
        <w:rPr>
          <w:rFonts w:ascii="Palatino Linotype" w:hAnsi="Palatino Linotype" w:cs="Tahoma"/>
          <w:bCs/>
        </w:rPr>
        <w:t xml:space="preserve"> de enero de dos mil </w:t>
      </w:r>
      <w:r w:rsidRPr="002F451C">
        <w:rPr>
          <w:rFonts w:ascii="Palatino Linotype" w:hAnsi="Palatino Linotype" w:cs="Tahoma"/>
          <w:bCs/>
        </w:rPr>
        <w:lastRenderedPageBreak/>
        <w:t xml:space="preserve">veintidós, a las dieciséis horas con tres minutos) </w:t>
      </w:r>
      <w:r w:rsidRPr="002F451C">
        <w:rPr>
          <w:rFonts w:ascii="Palatino Linotype" w:hAnsi="Palatino Linotype" w:cs="Tahoma"/>
          <w:bCs/>
          <w:sz w:val="22"/>
          <w:szCs w:val="22"/>
        </w:rPr>
        <w:t xml:space="preserve">de cual se desprenden algunos delitos que se han cometido en el Municipio de </w:t>
      </w:r>
      <w:r w:rsidR="00F45531" w:rsidRPr="002F451C">
        <w:rPr>
          <w:rFonts w:ascii="Palatino Linotype" w:hAnsi="Palatino Linotype" w:cs="Tahoma"/>
          <w:bCs/>
          <w:sz w:val="22"/>
          <w:szCs w:val="22"/>
        </w:rPr>
        <w:t>Melchor Ocampo</w:t>
      </w:r>
      <w:r w:rsidRPr="002F451C">
        <w:rPr>
          <w:rFonts w:ascii="Palatino Linotype" w:hAnsi="Palatino Linotype" w:cs="Tahoma"/>
          <w:bCs/>
          <w:sz w:val="22"/>
          <w:szCs w:val="22"/>
        </w:rPr>
        <w:t>, tal como se observa a continuación:</w:t>
      </w:r>
    </w:p>
    <w:p w14:paraId="03DA994A" w14:textId="77777777" w:rsidR="002E6927" w:rsidRPr="002E6927" w:rsidRDefault="002E6927" w:rsidP="002E6927">
      <w:pPr>
        <w:tabs>
          <w:tab w:val="left" w:pos="993"/>
        </w:tabs>
        <w:spacing w:line="360" w:lineRule="auto"/>
        <w:ind w:right="-28"/>
        <w:jc w:val="both"/>
        <w:rPr>
          <w:rFonts w:ascii="Palatino Linotype" w:hAnsi="Palatino Linotype" w:cs="Tahoma"/>
          <w:sz w:val="22"/>
          <w:szCs w:val="22"/>
        </w:rPr>
      </w:pPr>
    </w:p>
    <w:p w14:paraId="2B739238" w14:textId="1D5959FF" w:rsidR="002E6927" w:rsidRPr="002E6927" w:rsidRDefault="002F451C" w:rsidP="002E6927">
      <w:pPr>
        <w:tabs>
          <w:tab w:val="left" w:pos="993"/>
        </w:tabs>
        <w:spacing w:line="360" w:lineRule="auto"/>
        <w:ind w:right="-28"/>
        <w:jc w:val="both"/>
        <w:rPr>
          <w:rFonts w:ascii="Palatino Linotype" w:hAnsi="Palatino Linotype" w:cs="Tahoma"/>
          <w:bCs/>
          <w:sz w:val="22"/>
          <w:szCs w:val="22"/>
        </w:rPr>
      </w:pPr>
      <w:r w:rsidRPr="002F451C">
        <w:rPr>
          <w:rFonts w:ascii="Palatino Linotype" w:hAnsi="Palatino Linotype" w:cs="Tahoma"/>
          <w:bCs/>
          <w:noProof/>
          <w:sz w:val="22"/>
          <w:szCs w:val="22"/>
        </w:rPr>
        <w:drawing>
          <wp:inline distT="0" distB="0" distL="0" distR="0" wp14:anchorId="50C9EAB3" wp14:editId="04AA8913">
            <wp:extent cx="5742940" cy="2275840"/>
            <wp:effectExtent l="0" t="0" r="0" b="0"/>
            <wp:docPr id="12" name="Imagen 12"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exto, periódico&#10;&#10;Descripción generada automáticamente"/>
                    <pic:cNvPicPr/>
                  </pic:nvPicPr>
                  <pic:blipFill rotWithShape="1">
                    <a:blip r:embed="rId21"/>
                    <a:srcRect t="2050"/>
                    <a:stretch/>
                  </pic:blipFill>
                  <pic:spPr bwMode="auto">
                    <a:xfrm>
                      <a:off x="0" y="0"/>
                      <a:ext cx="5742940" cy="2275840"/>
                    </a:xfrm>
                    <a:prstGeom prst="rect">
                      <a:avLst/>
                    </a:prstGeom>
                    <a:ln>
                      <a:noFill/>
                    </a:ln>
                    <a:extLst>
                      <a:ext uri="{53640926-AAD7-44D8-BBD7-CCE9431645EC}">
                        <a14:shadowObscured xmlns:a14="http://schemas.microsoft.com/office/drawing/2010/main"/>
                      </a:ext>
                    </a:extLst>
                  </pic:spPr>
                </pic:pic>
              </a:graphicData>
            </a:graphic>
          </wp:inline>
        </w:drawing>
      </w:r>
    </w:p>
    <w:p w14:paraId="3B3EBDC3" w14:textId="77777777" w:rsidR="00576233" w:rsidRDefault="00576233" w:rsidP="002E6927">
      <w:pPr>
        <w:tabs>
          <w:tab w:val="left" w:pos="993"/>
        </w:tabs>
        <w:spacing w:line="360" w:lineRule="auto"/>
        <w:ind w:right="-28"/>
        <w:jc w:val="both"/>
        <w:rPr>
          <w:rFonts w:ascii="Palatino Linotype" w:hAnsi="Palatino Linotype" w:cs="Tahoma"/>
          <w:bCs/>
          <w:sz w:val="22"/>
          <w:szCs w:val="22"/>
        </w:rPr>
      </w:pPr>
    </w:p>
    <w:p w14:paraId="0BBD2665" w14:textId="2467C008"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 xml:space="preserve">Como se logra observar, en el Municipio de </w:t>
      </w:r>
      <w:r w:rsidR="006D2FA7">
        <w:rPr>
          <w:rFonts w:ascii="Palatino Linotype" w:hAnsi="Palatino Linotype" w:cs="Tahoma"/>
          <w:bCs/>
          <w:sz w:val="22"/>
          <w:szCs w:val="22"/>
        </w:rPr>
        <w:t>Melchor Ocampo</w:t>
      </w:r>
      <w:r w:rsidRPr="002E6927">
        <w:rPr>
          <w:rFonts w:ascii="Palatino Linotype" w:hAnsi="Palatino Linotype" w:cs="Tahoma"/>
          <w:bCs/>
          <w:sz w:val="22"/>
          <w:szCs w:val="22"/>
        </w:rPr>
        <w:t xml:space="preserve"> durante el dos mil veinti</w:t>
      </w:r>
      <w:r w:rsidR="002F451C">
        <w:rPr>
          <w:rFonts w:ascii="Palatino Linotype" w:hAnsi="Palatino Linotype" w:cs="Tahoma"/>
          <w:bCs/>
          <w:sz w:val="22"/>
          <w:szCs w:val="22"/>
        </w:rPr>
        <w:t>uno</w:t>
      </w:r>
      <w:r w:rsidRPr="002E6927">
        <w:rPr>
          <w:rFonts w:ascii="Palatino Linotype" w:hAnsi="Palatino Linotype" w:cs="Tahoma"/>
          <w:bCs/>
          <w:sz w:val="22"/>
          <w:szCs w:val="22"/>
        </w:rPr>
        <w:t>, se han realizado diversos actos ilícitos, entre los más resaltantes encontramos</w:t>
      </w:r>
      <w:r w:rsidR="00CF7492">
        <w:rPr>
          <w:rFonts w:ascii="Palatino Linotype" w:hAnsi="Palatino Linotype" w:cs="Tahoma"/>
          <w:bCs/>
          <w:sz w:val="22"/>
          <w:szCs w:val="22"/>
        </w:rPr>
        <w:t xml:space="preserve"> homicidio, lesiones, robo y violencia familiar, </w:t>
      </w:r>
      <w:r w:rsidRPr="002E6927">
        <w:rPr>
          <w:rFonts w:ascii="Palatino Linotype" w:hAnsi="Palatino Linotype" w:cs="Tahoma"/>
          <w:bCs/>
          <w:sz w:val="22"/>
          <w:szCs w:val="22"/>
        </w:rPr>
        <w:t xml:space="preserve">hechos que pueden llegar a ser atendidos directamente por este personal operativo en apoyo de los afectados o incluso de las autoridades encargadas de la procuración de justicia. </w:t>
      </w:r>
    </w:p>
    <w:p w14:paraId="72769F12"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4BC16016"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4901138"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35F17A65"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lang w:val="es-ES"/>
        </w:rPr>
      </w:pPr>
      <w:r w:rsidRPr="002E6927">
        <w:rPr>
          <w:rFonts w:ascii="Palatino Linotype" w:hAnsi="Palatino Linotype" w:cs="Tahoma"/>
          <w:iCs/>
          <w:sz w:val="22"/>
          <w:szCs w:val="22"/>
          <w:lang w:val="es-ES"/>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16A5F95"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lang w:val="es-ES"/>
        </w:rPr>
      </w:pPr>
    </w:p>
    <w:p w14:paraId="28E1A4AE" w14:textId="77777777" w:rsidR="002E6927" w:rsidRPr="002E6927" w:rsidRDefault="002E6927" w:rsidP="002E6927">
      <w:pPr>
        <w:numPr>
          <w:ilvl w:val="0"/>
          <w:numId w:val="16"/>
        </w:numPr>
        <w:tabs>
          <w:tab w:val="left" w:pos="993"/>
        </w:tabs>
        <w:spacing w:line="360" w:lineRule="auto"/>
        <w:ind w:right="-28"/>
        <w:jc w:val="both"/>
        <w:rPr>
          <w:rFonts w:ascii="Palatino Linotype" w:hAnsi="Palatino Linotype" w:cs="Tahoma"/>
          <w:iCs/>
          <w:sz w:val="22"/>
          <w:szCs w:val="22"/>
          <w:lang w:val="es-ES_tradnl"/>
        </w:rPr>
      </w:pPr>
      <w:r w:rsidRPr="002E6927">
        <w:rPr>
          <w:rFonts w:ascii="Palatino Linotype" w:hAnsi="Palatino Linotype" w:cs="Tahoma"/>
          <w:iCs/>
          <w:sz w:val="22"/>
          <w:szCs w:val="22"/>
          <w:lang w:val="es-ES_tradnl"/>
        </w:rPr>
        <w:t>La divulgación de la información representa un riesgo real, demostrable e identificable de perjuicio significativo al interés público o a la seguridad nacional.</w:t>
      </w:r>
    </w:p>
    <w:p w14:paraId="737780F9"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lang w:val="es-ES_tradnl"/>
        </w:rPr>
      </w:pPr>
    </w:p>
    <w:p w14:paraId="4A9BC186" w14:textId="77777777" w:rsidR="002E6927" w:rsidRPr="002E6927" w:rsidRDefault="002E6927" w:rsidP="002E6927">
      <w:pPr>
        <w:numPr>
          <w:ilvl w:val="0"/>
          <w:numId w:val="16"/>
        </w:numPr>
        <w:tabs>
          <w:tab w:val="left" w:pos="993"/>
        </w:tabs>
        <w:spacing w:line="360" w:lineRule="auto"/>
        <w:ind w:right="-28"/>
        <w:jc w:val="both"/>
        <w:rPr>
          <w:rFonts w:ascii="Palatino Linotype" w:hAnsi="Palatino Linotype" w:cs="Tahoma"/>
          <w:iCs/>
          <w:sz w:val="22"/>
          <w:szCs w:val="22"/>
          <w:lang w:val="es-ES_tradnl"/>
        </w:rPr>
      </w:pPr>
      <w:r w:rsidRPr="002E6927">
        <w:rPr>
          <w:rFonts w:ascii="Palatino Linotype" w:hAnsi="Palatino Linotype" w:cs="Tahoma"/>
          <w:iCs/>
          <w:sz w:val="22"/>
          <w:szCs w:val="22"/>
          <w:lang w:val="es-ES_tradnl"/>
        </w:rPr>
        <w:t>El riesgo de perjuicio supera el interés público general de que se difunda.</w:t>
      </w:r>
    </w:p>
    <w:p w14:paraId="545C0F44"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lang w:val="es-ES_tradnl"/>
        </w:rPr>
      </w:pPr>
    </w:p>
    <w:p w14:paraId="419677D5" w14:textId="7102A6EC" w:rsidR="002E6927" w:rsidRDefault="002E6927" w:rsidP="002E6927">
      <w:pPr>
        <w:numPr>
          <w:ilvl w:val="0"/>
          <w:numId w:val="16"/>
        </w:numPr>
        <w:tabs>
          <w:tab w:val="left" w:pos="993"/>
        </w:tabs>
        <w:spacing w:line="360" w:lineRule="auto"/>
        <w:ind w:right="-28"/>
        <w:jc w:val="both"/>
        <w:rPr>
          <w:rFonts w:ascii="Palatino Linotype" w:hAnsi="Palatino Linotype" w:cs="Tahoma"/>
          <w:iCs/>
          <w:sz w:val="22"/>
          <w:szCs w:val="22"/>
          <w:lang w:val="es-ES_tradnl"/>
        </w:rPr>
      </w:pPr>
      <w:r w:rsidRPr="002E6927">
        <w:rPr>
          <w:rFonts w:ascii="Palatino Linotype" w:hAnsi="Palatino Linotype" w:cs="Tahoma"/>
          <w:iCs/>
          <w:sz w:val="22"/>
          <w:szCs w:val="22"/>
          <w:lang w:val="es-ES_tradnl"/>
        </w:rPr>
        <w:t>Que la limitación se adecua al principio de proporcionalidad y representa el medio menos restrictivo disponible para evitar el perjuicio.</w:t>
      </w:r>
    </w:p>
    <w:p w14:paraId="0DCA97B6" w14:textId="77777777" w:rsidR="00576233" w:rsidRPr="00CF7492" w:rsidRDefault="00576233" w:rsidP="00576233">
      <w:pPr>
        <w:tabs>
          <w:tab w:val="left" w:pos="993"/>
        </w:tabs>
        <w:spacing w:line="360" w:lineRule="auto"/>
        <w:ind w:right="-28"/>
        <w:jc w:val="both"/>
        <w:rPr>
          <w:rFonts w:ascii="Palatino Linotype" w:hAnsi="Palatino Linotype" w:cs="Tahoma"/>
          <w:iCs/>
          <w:sz w:val="22"/>
          <w:szCs w:val="22"/>
          <w:lang w:val="es-ES_tradnl"/>
        </w:rPr>
      </w:pPr>
    </w:p>
    <w:p w14:paraId="44800756"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rPr>
      </w:pPr>
      <w:r w:rsidRPr="002E6927">
        <w:rPr>
          <w:rFonts w:ascii="Palatino Linotype" w:hAnsi="Palatino Linotype" w:cs="Tahoma"/>
          <w:iCs/>
          <w:sz w:val="22"/>
          <w:szCs w:val="22"/>
        </w:rPr>
        <w:t>Al respecto, este Instituto advierte lo siguiente:</w:t>
      </w:r>
    </w:p>
    <w:p w14:paraId="7EA649BA" w14:textId="77777777" w:rsidR="002E6927" w:rsidRPr="002E6927" w:rsidRDefault="002E6927" w:rsidP="002E6927">
      <w:pPr>
        <w:tabs>
          <w:tab w:val="left" w:pos="993"/>
        </w:tabs>
        <w:spacing w:line="360" w:lineRule="auto"/>
        <w:ind w:right="-28"/>
        <w:jc w:val="both"/>
        <w:rPr>
          <w:rFonts w:ascii="Palatino Linotype" w:hAnsi="Palatino Linotype" w:cs="Tahoma"/>
          <w:iCs/>
          <w:sz w:val="22"/>
          <w:szCs w:val="22"/>
        </w:rPr>
      </w:pPr>
    </w:p>
    <w:p w14:paraId="3452BFF5" w14:textId="33F818D7" w:rsidR="002E6927" w:rsidRPr="00CF7492" w:rsidRDefault="002E6927" w:rsidP="002E6927">
      <w:pPr>
        <w:numPr>
          <w:ilvl w:val="0"/>
          <w:numId w:val="17"/>
        </w:num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Que existe un riesgo real, demostrable e identificable, 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w:t>
      </w:r>
      <w:r w:rsidR="00633961">
        <w:rPr>
          <w:rFonts w:ascii="Palatino Linotype" w:hAnsi="Palatino Linotype" w:cs="Tahoma"/>
          <w:bCs/>
          <w:sz w:val="22"/>
          <w:szCs w:val="22"/>
        </w:rPr>
        <w:t>,</w:t>
      </w:r>
      <w:r w:rsidRPr="002E6927">
        <w:rPr>
          <w:rFonts w:ascii="Palatino Linotype" w:hAnsi="Palatino Linotype" w:cs="Tahoma"/>
          <w:bCs/>
          <w:sz w:val="22"/>
          <w:szCs w:val="22"/>
        </w:rPr>
        <w:t xml:space="preserve"> que comprometería el cumplimiento de los objetivos de la Dirección de Seguridad Pública.</w:t>
      </w:r>
    </w:p>
    <w:p w14:paraId="04081CF7" w14:textId="3A7B7A52" w:rsidR="002E6927" w:rsidRPr="00633961" w:rsidRDefault="002E6927" w:rsidP="002E6927">
      <w:pPr>
        <w:numPr>
          <w:ilvl w:val="0"/>
          <w:numId w:val="17"/>
        </w:num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 xml:space="preserve">Que el riesgo de perjuicio que supone la divulgación de la información supera el interés público general, ya que individuos con pretensiones delictivas pudieran promover algún vínculo o relación directa con los elementos operativos, que incluye a la policía </w:t>
      </w:r>
      <w:r w:rsidRPr="002E6927">
        <w:rPr>
          <w:rFonts w:ascii="Palatino Linotype" w:hAnsi="Palatino Linotype" w:cs="Tahoma"/>
          <w:bCs/>
          <w:sz w:val="22"/>
          <w:szCs w:val="22"/>
        </w:rPr>
        <w:lastRenderedPageBreak/>
        <w:t>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464BDC63" w14:textId="77777777" w:rsidR="002E6927" w:rsidRPr="002E6927" w:rsidRDefault="002E6927" w:rsidP="002E6927">
      <w:pPr>
        <w:numPr>
          <w:ilvl w:val="0"/>
          <w:numId w:val="17"/>
        </w:num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Que la reserva no se traduzca en un medio restrictivo al derecho de acceso a la información, en virtud de que la misma prevalece al proteger alguno de los derechos más importantes, como lo son la vida, la salud y la seguridad de los servidores públicos, sus familiares e inclusive de su entorno social, ya que la policía municipal ayuda a mantener el orden público y la paz social, así como la prevención de la comisión de cualquier delito, inhibiendo la manifestación de conductas antisociales.</w:t>
      </w:r>
    </w:p>
    <w:p w14:paraId="68AB6E6F" w14:textId="77777777" w:rsidR="002E6927" w:rsidRPr="002E6927" w:rsidRDefault="002E6927" w:rsidP="002E6927">
      <w:pPr>
        <w:tabs>
          <w:tab w:val="left" w:pos="993"/>
        </w:tabs>
        <w:spacing w:line="360" w:lineRule="auto"/>
        <w:ind w:right="-28"/>
        <w:jc w:val="both"/>
        <w:rPr>
          <w:rFonts w:ascii="Palatino Linotype" w:hAnsi="Palatino Linotype" w:cs="Tahoma"/>
          <w:bCs/>
          <w:sz w:val="22"/>
          <w:szCs w:val="22"/>
        </w:rPr>
      </w:pPr>
    </w:p>
    <w:p w14:paraId="13B89130" w14:textId="49A97300" w:rsidR="002E6927" w:rsidRPr="00663F4E" w:rsidRDefault="002E6927" w:rsidP="002E6927">
      <w:pPr>
        <w:tabs>
          <w:tab w:val="left" w:pos="993"/>
        </w:tabs>
        <w:spacing w:line="360" w:lineRule="auto"/>
        <w:ind w:right="-28"/>
        <w:jc w:val="both"/>
        <w:rPr>
          <w:rFonts w:ascii="Palatino Linotype" w:hAnsi="Palatino Linotype" w:cs="Tahoma"/>
          <w:bCs/>
          <w:sz w:val="22"/>
          <w:szCs w:val="22"/>
        </w:rPr>
      </w:pPr>
      <w:r w:rsidRPr="002E6927">
        <w:rPr>
          <w:rFonts w:ascii="Palatino Linotype" w:hAnsi="Palatino Linotype" w:cs="Tahoma"/>
          <w:bCs/>
          <w:sz w:val="22"/>
          <w:szCs w:val="22"/>
        </w:rPr>
        <w:t>Por tales consideraciones, resulta procedente la reserva del nombre de los elementos operativos de la Dirección de Seguridad</w:t>
      </w:r>
      <w:r w:rsidR="00663F4E">
        <w:rPr>
          <w:rFonts w:ascii="Palatino Linotype" w:hAnsi="Palatino Linotype" w:cs="Tahoma"/>
          <w:bCs/>
          <w:sz w:val="22"/>
          <w:szCs w:val="22"/>
        </w:rPr>
        <w:t xml:space="preserve"> Ciudadana y Movilidad</w:t>
      </w:r>
      <w:r w:rsidRPr="002E6927">
        <w:rPr>
          <w:rFonts w:ascii="Palatino Linotype" w:hAnsi="Palatino Linotype" w:cs="Tahoma"/>
          <w:bCs/>
          <w:sz w:val="22"/>
          <w:szCs w:val="22"/>
        </w:rPr>
        <w:t xml:space="preserve">, en términos del artículo 140, fracción IV, de </w:t>
      </w:r>
      <w:r w:rsidRPr="002E6927">
        <w:rPr>
          <w:rFonts w:ascii="Palatino Linotype" w:hAnsi="Palatino Linotype" w:cs="Tahoma"/>
          <w:iCs/>
          <w:sz w:val="22"/>
          <w:szCs w:val="22"/>
          <w:lang w:val="es-ES"/>
        </w:rPr>
        <w:t>de la Ley de Transparencia y Acceso a la Información Pública del Estado de México y Municipios.</w:t>
      </w:r>
    </w:p>
    <w:p w14:paraId="2AA69164" w14:textId="77777777" w:rsidR="002E6927" w:rsidRPr="002E6927" w:rsidRDefault="002E6927" w:rsidP="002E6927">
      <w:pPr>
        <w:tabs>
          <w:tab w:val="left" w:pos="993"/>
        </w:tabs>
        <w:spacing w:line="360" w:lineRule="auto"/>
        <w:ind w:right="-28"/>
        <w:jc w:val="both"/>
        <w:rPr>
          <w:rFonts w:ascii="Palatino Linotype" w:hAnsi="Palatino Linotype" w:cs="Tahoma"/>
          <w:bCs/>
          <w:iCs/>
          <w:sz w:val="22"/>
          <w:szCs w:val="22"/>
          <w:lang w:val="es-ES"/>
        </w:rPr>
      </w:pPr>
    </w:p>
    <w:p w14:paraId="13482D2D" w14:textId="5B71D0EB" w:rsidR="002E6927" w:rsidRPr="00663F4E" w:rsidRDefault="002E6927" w:rsidP="00C56F24">
      <w:pPr>
        <w:tabs>
          <w:tab w:val="left" w:pos="993"/>
        </w:tabs>
        <w:spacing w:line="360" w:lineRule="auto"/>
        <w:ind w:right="-28"/>
        <w:jc w:val="both"/>
        <w:rPr>
          <w:rFonts w:ascii="Palatino Linotype" w:hAnsi="Palatino Linotype" w:cs="Tahoma"/>
          <w:sz w:val="22"/>
          <w:szCs w:val="22"/>
        </w:rPr>
      </w:pPr>
      <w:r w:rsidRPr="002E6927">
        <w:rPr>
          <w:rFonts w:ascii="Palatino Linotype" w:hAnsi="Palatino Linotype" w:cs="Tahoma"/>
          <w:iCs/>
          <w:sz w:val="22"/>
          <w:szCs w:val="22"/>
          <w:lang w:val="es-ES"/>
        </w:rPr>
        <w:t xml:space="preserve">Finalmente, </w:t>
      </w:r>
      <w:r w:rsidRPr="002E6927">
        <w:rPr>
          <w:rFonts w:ascii="Palatino Linotype" w:hAnsi="Palatino Linotype" w:cs="Tahoma"/>
          <w:bCs/>
          <w:sz w:val="22"/>
          <w:szCs w:val="22"/>
        </w:rPr>
        <w:t xml:space="preserve">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2E6927">
        <w:rPr>
          <w:rFonts w:ascii="Palatino Linotype" w:hAnsi="Palatino Linotype" w:cs="Tahoma"/>
          <w:sz w:val="22"/>
          <w:szCs w:val="22"/>
        </w:rPr>
        <w:t xml:space="preserve">versiones públicas, deberá clasificar el nombre de los </w:t>
      </w:r>
      <w:r w:rsidRPr="002E6927">
        <w:rPr>
          <w:rFonts w:ascii="Palatino Linotype" w:hAnsi="Palatino Linotype" w:cs="Tahoma"/>
          <w:sz w:val="22"/>
          <w:szCs w:val="22"/>
        </w:rPr>
        <w:lastRenderedPageBreak/>
        <w:t>elementos operativos en materia de seguridad, y proporcionar, su respectivo acuerdo de Clasificación.</w:t>
      </w:r>
    </w:p>
    <w:p w14:paraId="7EE7878D" w14:textId="77777777" w:rsidR="002E6927" w:rsidRDefault="002E6927" w:rsidP="00C56F24">
      <w:pPr>
        <w:tabs>
          <w:tab w:val="left" w:pos="993"/>
        </w:tabs>
        <w:spacing w:line="360" w:lineRule="auto"/>
        <w:ind w:right="-28"/>
        <w:jc w:val="both"/>
        <w:rPr>
          <w:rFonts w:ascii="Palatino Linotype" w:hAnsi="Palatino Linotype" w:cs="Tahoma"/>
          <w:b/>
          <w:sz w:val="22"/>
          <w:szCs w:val="22"/>
        </w:rPr>
      </w:pPr>
    </w:p>
    <w:p w14:paraId="2AE29357" w14:textId="4FDDCDFD" w:rsidR="00B7691F" w:rsidRDefault="003050BE" w:rsidP="00C56F24">
      <w:pPr>
        <w:tabs>
          <w:tab w:val="left" w:pos="993"/>
        </w:tabs>
        <w:spacing w:line="360" w:lineRule="auto"/>
        <w:ind w:right="-28"/>
        <w:jc w:val="both"/>
        <w:rPr>
          <w:rFonts w:ascii="Palatino Linotype" w:hAnsi="Palatino Linotype" w:cs="Tahoma"/>
          <w:b/>
          <w:sz w:val="22"/>
          <w:szCs w:val="22"/>
        </w:rPr>
      </w:pPr>
      <w:r>
        <w:rPr>
          <w:rFonts w:ascii="Palatino Linotype" w:hAnsi="Palatino Linotype" w:cs="Tahoma"/>
          <w:b/>
          <w:sz w:val="22"/>
          <w:szCs w:val="22"/>
        </w:rPr>
        <w:t xml:space="preserve">SÉPTIMO. </w:t>
      </w:r>
      <w:r w:rsidR="00B7691F">
        <w:rPr>
          <w:rFonts w:ascii="Palatino Linotype" w:hAnsi="Palatino Linotype" w:cs="Tahoma"/>
          <w:b/>
          <w:sz w:val="22"/>
          <w:szCs w:val="22"/>
        </w:rPr>
        <w:t xml:space="preserve">Decisión. </w:t>
      </w:r>
    </w:p>
    <w:p w14:paraId="0B34539B" w14:textId="77777777" w:rsidR="00CF7492" w:rsidRDefault="00CF7492" w:rsidP="00C56F24">
      <w:pPr>
        <w:tabs>
          <w:tab w:val="left" w:pos="993"/>
        </w:tabs>
        <w:spacing w:line="360" w:lineRule="auto"/>
        <w:ind w:right="-28"/>
        <w:jc w:val="both"/>
        <w:rPr>
          <w:rFonts w:ascii="Palatino Linotype" w:hAnsi="Palatino Linotype" w:cs="Tahoma"/>
          <w:b/>
          <w:sz w:val="22"/>
          <w:szCs w:val="22"/>
        </w:rPr>
      </w:pPr>
    </w:p>
    <w:p w14:paraId="697550C0" w14:textId="28EDFA93" w:rsidR="00DD05D6" w:rsidRDefault="00B7691F" w:rsidP="00C56F24">
      <w:pPr>
        <w:tabs>
          <w:tab w:val="left" w:pos="993"/>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 xml:space="preserve">REVOCAR </w:t>
      </w:r>
      <w:r>
        <w:rPr>
          <w:rFonts w:ascii="Palatino Linotype" w:hAnsi="Palatino Linotype" w:cs="Tahoma"/>
          <w:sz w:val="22"/>
          <w:szCs w:val="22"/>
        </w:rPr>
        <w:t xml:space="preserve">la respuesta del Ayuntamiento de </w:t>
      </w:r>
      <w:r w:rsidR="003050BE">
        <w:rPr>
          <w:rFonts w:ascii="Palatino Linotype" w:hAnsi="Palatino Linotype" w:cs="Tahoma"/>
          <w:sz w:val="22"/>
          <w:szCs w:val="22"/>
        </w:rPr>
        <w:t>Melchor Ocampo</w:t>
      </w:r>
      <w:r>
        <w:rPr>
          <w:rFonts w:ascii="Palatino Linotype" w:hAnsi="Palatino Linotype" w:cs="Tahoma"/>
          <w:sz w:val="22"/>
          <w:szCs w:val="22"/>
        </w:rPr>
        <w:t xml:space="preserve"> y </w:t>
      </w:r>
      <w:r>
        <w:rPr>
          <w:rFonts w:ascii="Palatino Linotype" w:hAnsi="Palatino Linotype" w:cs="Tahoma"/>
          <w:b/>
          <w:sz w:val="22"/>
          <w:szCs w:val="22"/>
        </w:rPr>
        <w:t xml:space="preserve">ORDENAR </w:t>
      </w:r>
      <w:r>
        <w:rPr>
          <w:rFonts w:ascii="Palatino Linotype" w:hAnsi="Palatino Linotype" w:cs="Tahoma"/>
          <w:sz w:val="22"/>
          <w:szCs w:val="22"/>
        </w:rPr>
        <w:t>que remita a través del Sistema de Acceso a la Información Mexiquense (SAIMEX),</w:t>
      </w:r>
      <w:r w:rsidR="003050BE">
        <w:rPr>
          <w:rFonts w:ascii="Palatino Linotype" w:hAnsi="Palatino Linotype" w:cs="Tahoma"/>
          <w:sz w:val="22"/>
          <w:szCs w:val="22"/>
        </w:rPr>
        <w:t xml:space="preserve"> de ser el caso, en versión pública,</w:t>
      </w:r>
      <w:r>
        <w:rPr>
          <w:rFonts w:ascii="Palatino Linotype" w:hAnsi="Palatino Linotype" w:cs="Tahoma"/>
          <w:sz w:val="22"/>
          <w:szCs w:val="22"/>
        </w:rPr>
        <w:t xml:space="preserve"> lo siguiente: </w:t>
      </w:r>
    </w:p>
    <w:p w14:paraId="70EC4655" w14:textId="77777777" w:rsidR="003050BE" w:rsidRPr="00BD5417" w:rsidRDefault="003050BE" w:rsidP="003050BE">
      <w:pPr>
        <w:spacing w:line="360" w:lineRule="auto"/>
      </w:pPr>
    </w:p>
    <w:p w14:paraId="33531B0C" w14:textId="3939C702" w:rsidR="003050BE" w:rsidRPr="00281EAB" w:rsidRDefault="003050BE" w:rsidP="003050BE">
      <w:pPr>
        <w:spacing w:line="360" w:lineRule="auto"/>
        <w:jc w:val="both"/>
        <w:rPr>
          <w:rFonts w:ascii="Palatino Linotype" w:hAnsi="Palatino Linotype"/>
          <w:bCs/>
          <w:iCs/>
          <w:color w:val="000000" w:themeColor="text1"/>
          <w:sz w:val="22"/>
        </w:rPr>
      </w:pPr>
      <w:r w:rsidRPr="00281EAB">
        <w:rPr>
          <w:rFonts w:ascii="Palatino Linotype" w:hAnsi="Palatino Linotype"/>
          <w:bCs/>
          <w:color w:val="000000" w:themeColor="text1"/>
          <w:sz w:val="22"/>
        </w:rPr>
        <w:t xml:space="preserve">De los servidores públicos adscritos a la </w:t>
      </w:r>
      <w:r w:rsidRPr="00281EAB">
        <w:rPr>
          <w:rFonts w:ascii="Palatino Linotype" w:hAnsi="Palatino Linotype"/>
          <w:bCs/>
          <w:iCs/>
          <w:color w:val="000000" w:themeColor="text1"/>
          <w:sz w:val="22"/>
        </w:rPr>
        <w:t>Presidencia, Secretaría del Ayuntamiento, Sindicatura, Primera Regiduría, Segunda Regiduría, Tercera Regiduría, Cuarta Regiduría. Quinta Regiduría, Sexta Regiduría, Séptima Regiduría</w:t>
      </w:r>
      <w:r w:rsidRPr="00281EAB">
        <w:rPr>
          <w:rFonts w:ascii="Palatino Linotype" w:hAnsi="Palatino Linotype"/>
          <w:bCs/>
          <w:color w:val="000000" w:themeColor="text1"/>
          <w:sz w:val="22"/>
        </w:rPr>
        <w:t xml:space="preserve">, </w:t>
      </w:r>
      <w:r w:rsidRPr="00281EAB">
        <w:rPr>
          <w:rFonts w:ascii="Palatino Linotype" w:hAnsi="Palatino Linotype"/>
          <w:bCs/>
          <w:iCs/>
          <w:color w:val="000000" w:themeColor="text1"/>
          <w:sz w:val="22"/>
        </w:rPr>
        <w:t>Tesorería, Contraloría Interna, Dirección de Administración, Dirección de Comunicación Social, Dirección de Obras Públicas, Dirección de Desarrollo Urbano y Medio Ambiente, Dirección de Seguridad Ciudadana y Movilidad, Dirección de Agua Potable, Drenaje y Alcantarillado, Dirección de Desarrollo Social, Dirección de Desarrollo Económico y Fomento al Empleo, Dirección Jurídica,  Dirección de Servicios Públicos, Dirección de Atención a la Mujer,  Coordinación Municipal de Gestión Integral de Riesgos, Protección Civil y Bomberos, Unidad de Transparencia y  Sistema Municipal para el Desarrollo Integral de la Familia (DIF), de la actual Administración Municipal 2022-2024, la siguiente información:</w:t>
      </w:r>
    </w:p>
    <w:p w14:paraId="2BE7A687" w14:textId="77777777" w:rsidR="003050BE" w:rsidRDefault="003050BE" w:rsidP="00C56F24">
      <w:pPr>
        <w:tabs>
          <w:tab w:val="left" w:pos="993"/>
        </w:tabs>
        <w:spacing w:line="360" w:lineRule="auto"/>
        <w:ind w:right="-28"/>
        <w:jc w:val="both"/>
        <w:rPr>
          <w:rFonts w:ascii="Palatino Linotype" w:hAnsi="Palatino Linotype" w:cs="Tahoma"/>
          <w:b/>
          <w:bCs/>
          <w:iCs/>
          <w:sz w:val="22"/>
          <w:szCs w:val="22"/>
        </w:rPr>
      </w:pPr>
    </w:p>
    <w:p w14:paraId="1A2DA70B" w14:textId="7A2411B6" w:rsidR="003050BE" w:rsidRPr="00281EAB" w:rsidRDefault="003050BE" w:rsidP="003050BE">
      <w:pPr>
        <w:pStyle w:val="Prrafodelista"/>
        <w:numPr>
          <w:ilvl w:val="0"/>
          <w:numId w:val="12"/>
        </w:numPr>
        <w:tabs>
          <w:tab w:val="left" w:pos="993"/>
        </w:tabs>
        <w:spacing w:line="360" w:lineRule="auto"/>
        <w:ind w:right="-28"/>
        <w:jc w:val="both"/>
        <w:rPr>
          <w:rFonts w:ascii="Palatino Linotype" w:hAnsi="Palatino Linotype" w:cs="Tahoma"/>
          <w:iCs/>
          <w:szCs w:val="22"/>
        </w:rPr>
      </w:pPr>
      <w:r w:rsidRPr="00281EAB">
        <w:rPr>
          <w:rFonts w:ascii="Palatino Linotype" w:hAnsi="Palatino Linotype" w:cs="Tahoma"/>
          <w:iCs/>
          <w:szCs w:val="22"/>
        </w:rPr>
        <w:t xml:space="preserve">Documento donde conste su nombre, cargo, sueldo neto y bruto. </w:t>
      </w:r>
    </w:p>
    <w:p w14:paraId="12B663AA" w14:textId="0A1DBC5D" w:rsidR="003050BE" w:rsidRPr="00281EAB" w:rsidRDefault="003050BE" w:rsidP="003050BE">
      <w:pPr>
        <w:pStyle w:val="Prrafodelista"/>
        <w:numPr>
          <w:ilvl w:val="0"/>
          <w:numId w:val="12"/>
        </w:numPr>
        <w:tabs>
          <w:tab w:val="left" w:pos="993"/>
        </w:tabs>
        <w:spacing w:line="360" w:lineRule="auto"/>
        <w:ind w:right="-28"/>
        <w:jc w:val="both"/>
        <w:rPr>
          <w:rFonts w:ascii="Palatino Linotype" w:hAnsi="Palatino Linotype" w:cs="Tahoma"/>
          <w:iCs/>
          <w:szCs w:val="22"/>
        </w:rPr>
      </w:pPr>
      <w:r w:rsidRPr="00281EAB">
        <w:rPr>
          <w:rFonts w:ascii="Palatino Linotype" w:hAnsi="Palatino Linotype" w:cs="Tahoma"/>
          <w:iCs/>
          <w:szCs w:val="22"/>
        </w:rPr>
        <w:t>Documentos donde conste el Perfil de Puestos</w:t>
      </w:r>
      <w:r w:rsidR="00281EAB">
        <w:rPr>
          <w:rFonts w:ascii="Palatino Linotype" w:hAnsi="Palatino Linotype" w:cs="Tahoma"/>
          <w:iCs/>
          <w:szCs w:val="22"/>
        </w:rPr>
        <w:t xml:space="preserve"> que tenga vigentes</w:t>
      </w:r>
      <w:r w:rsidRPr="00281EAB">
        <w:rPr>
          <w:rFonts w:ascii="Palatino Linotype" w:hAnsi="Palatino Linotype" w:cs="Tahoma"/>
          <w:iCs/>
          <w:szCs w:val="22"/>
        </w:rPr>
        <w:t xml:space="preserve"> al veinticuatro de enero de dos mil veintidós. </w:t>
      </w:r>
    </w:p>
    <w:p w14:paraId="7CAB0CBB" w14:textId="20B63CF7" w:rsidR="003050BE" w:rsidRPr="00281EAB" w:rsidRDefault="003050BE" w:rsidP="003050BE">
      <w:pPr>
        <w:pStyle w:val="Prrafodelista"/>
        <w:numPr>
          <w:ilvl w:val="0"/>
          <w:numId w:val="12"/>
        </w:numPr>
        <w:tabs>
          <w:tab w:val="left" w:pos="993"/>
        </w:tabs>
        <w:spacing w:line="360" w:lineRule="auto"/>
        <w:ind w:right="-28"/>
        <w:jc w:val="both"/>
        <w:rPr>
          <w:rFonts w:ascii="Palatino Linotype" w:hAnsi="Palatino Linotype" w:cs="Tahoma"/>
          <w:iCs/>
          <w:szCs w:val="22"/>
        </w:rPr>
      </w:pPr>
      <w:r w:rsidRPr="00281EAB">
        <w:rPr>
          <w:rFonts w:ascii="Palatino Linotype" w:hAnsi="Palatino Linotype" w:cs="Tahoma"/>
          <w:iCs/>
          <w:szCs w:val="22"/>
        </w:rPr>
        <w:t xml:space="preserve">Documento donde conste su información curricular. </w:t>
      </w:r>
    </w:p>
    <w:p w14:paraId="0590F57B" w14:textId="59D899C3" w:rsidR="003050BE" w:rsidRPr="00281EAB" w:rsidRDefault="003050BE" w:rsidP="003050BE">
      <w:pPr>
        <w:pStyle w:val="Prrafodelista"/>
        <w:numPr>
          <w:ilvl w:val="0"/>
          <w:numId w:val="12"/>
        </w:numPr>
        <w:tabs>
          <w:tab w:val="left" w:pos="993"/>
        </w:tabs>
        <w:spacing w:line="360" w:lineRule="auto"/>
        <w:ind w:right="-28"/>
        <w:jc w:val="both"/>
        <w:rPr>
          <w:rFonts w:ascii="Palatino Linotype" w:hAnsi="Palatino Linotype" w:cs="Tahoma"/>
          <w:iCs/>
          <w:szCs w:val="22"/>
        </w:rPr>
      </w:pPr>
      <w:r w:rsidRPr="00281EAB">
        <w:rPr>
          <w:rFonts w:ascii="Palatino Linotype" w:hAnsi="Palatino Linotype" w:cs="Tahoma"/>
          <w:iCs/>
          <w:szCs w:val="22"/>
        </w:rPr>
        <w:lastRenderedPageBreak/>
        <w:t xml:space="preserve">Documentos comprobatorios de </w:t>
      </w:r>
      <w:r w:rsidR="00B81888" w:rsidRPr="00281EAB">
        <w:rPr>
          <w:rFonts w:ascii="Palatino Linotype" w:hAnsi="Palatino Linotype" w:cs="Tahoma"/>
          <w:iCs/>
          <w:szCs w:val="22"/>
        </w:rPr>
        <w:t xml:space="preserve">su </w:t>
      </w:r>
      <w:r w:rsidRPr="00281EAB">
        <w:rPr>
          <w:rFonts w:ascii="Palatino Linotype" w:hAnsi="Palatino Linotype" w:cs="Tahoma"/>
          <w:iCs/>
          <w:szCs w:val="22"/>
        </w:rPr>
        <w:t xml:space="preserve">experiencia laboral. </w:t>
      </w:r>
    </w:p>
    <w:p w14:paraId="7EEC158A" w14:textId="309DAC94" w:rsidR="00DF68C8" w:rsidRPr="00281EAB" w:rsidRDefault="003050BE" w:rsidP="002274B9">
      <w:pPr>
        <w:pStyle w:val="Prrafodelista"/>
        <w:numPr>
          <w:ilvl w:val="0"/>
          <w:numId w:val="12"/>
        </w:numPr>
        <w:tabs>
          <w:tab w:val="left" w:pos="993"/>
        </w:tabs>
        <w:spacing w:line="360" w:lineRule="auto"/>
        <w:ind w:right="-28"/>
        <w:jc w:val="both"/>
        <w:rPr>
          <w:rFonts w:ascii="Palatino Linotype" w:hAnsi="Palatino Linotype" w:cs="Tahoma"/>
          <w:iCs/>
          <w:szCs w:val="22"/>
        </w:rPr>
      </w:pPr>
      <w:r w:rsidRPr="00281EAB">
        <w:rPr>
          <w:rFonts w:ascii="Palatino Linotype" w:hAnsi="Palatino Linotype" w:cs="Tahoma"/>
          <w:iCs/>
          <w:szCs w:val="22"/>
        </w:rPr>
        <w:t xml:space="preserve">Documentos que acrediten la relación laboral con el Sujeto Obligado (nombramiento, contrato o formato único de Movimientos de Personal) </w:t>
      </w:r>
    </w:p>
    <w:p w14:paraId="03295AF2" w14:textId="77777777" w:rsidR="003050BE" w:rsidRPr="003050BE" w:rsidRDefault="003050BE" w:rsidP="003050BE">
      <w:pPr>
        <w:pStyle w:val="Prrafodelista"/>
        <w:tabs>
          <w:tab w:val="left" w:pos="993"/>
        </w:tabs>
        <w:spacing w:line="360" w:lineRule="auto"/>
        <w:ind w:right="-28"/>
        <w:jc w:val="both"/>
        <w:rPr>
          <w:rFonts w:ascii="Palatino Linotype" w:hAnsi="Palatino Linotype" w:cs="Tahoma"/>
          <w:b/>
          <w:bCs/>
          <w:iCs/>
          <w:szCs w:val="22"/>
        </w:rPr>
      </w:pPr>
    </w:p>
    <w:p w14:paraId="3E18AEB8" w14:textId="1A564E67" w:rsidR="003050BE" w:rsidRDefault="003050BE" w:rsidP="003050BE">
      <w:pPr>
        <w:autoSpaceDE w:val="0"/>
        <w:autoSpaceDN w:val="0"/>
        <w:adjustRightInd w:val="0"/>
        <w:spacing w:line="360" w:lineRule="auto"/>
        <w:jc w:val="both"/>
        <w:rPr>
          <w:rFonts w:ascii="Palatino Linotype" w:eastAsia="Calibri" w:hAnsi="Palatino Linotype" w:cs="Tahoma"/>
          <w:bCs/>
          <w:iCs/>
          <w:sz w:val="22"/>
          <w:szCs w:val="22"/>
          <w:lang w:val="es-ES" w:eastAsia="en-US"/>
        </w:rPr>
      </w:pPr>
      <w:r w:rsidRPr="003050BE">
        <w:rPr>
          <w:rFonts w:ascii="Palatino Linotype" w:eastAsia="Calibri" w:hAnsi="Palatino Linotype" w:cs="Tahoma"/>
          <w:bCs/>
          <w:iCs/>
          <w:sz w:val="22"/>
          <w:szCs w:val="22"/>
          <w:lang w:val="es-ES" w:eastAsia="en-US"/>
        </w:rPr>
        <w:t>Además, deberá proporcionar el Acuerdo de C</w:t>
      </w:r>
      <w:r>
        <w:rPr>
          <w:rFonts w:ascii="Palatino Linotype" w:eastAsia="Calibri" w:hAnsi="Palatino Linotype" w:cs="Tahoma"/>
          <w:bCs/>
          <w:iCs/>
          <w:sz w:val="22"/>
          <w:szCs w:val="22"/>
          <w:lang w:val="es-ES" w:eastAsia="en-US"/>
        </w:rPr>
        <w:t xml:space="preserve">lasificación donde el Comité de </w:t>
      </w:r>
      <w:r w:rsidRPr="003050BE">
        <w:rPr>
          <w:rFonts w:ascii="Palatino Linotype" w:eastAsia="Calibri" w:hAnsi="Palatino Linotype" w:cs="Tahoma"/>
          <w:bCs/>
          <w:iCs/>
          <w:sz w:val="22"/>
          <w:szCs w:val="22"/>
          <w:lang w:val="es-ES" w:eastAsia="en-US"/>
        </w:rPr>
        <w:t>Transparencia, confirme la eliminación de los datos, en la versión pública, de conformidad con los artíc</w:t>
      </w:r>
      <w:r>
        <w:rPr>
          <w:rFonts w:ascii="Palatino Linotype" w:eastAsia="Calibri" w:hAnsi="Palatino Linotype" w:cs="Tahoma"/>
          <w:bCs/>
          <w:iCs/>
          <w:sz w:val="22"/>
          <w:szCs w:val="22"/>
          <w:lang w:val="es-ES" w:eastAsia="en-US"/>
        </w:rPr>
        <w:t xml:space="preserve">ulos 49, fracciones II y VIII y </w:t>
      </w:r>
      <w:r w:rsidRPr="003050BE">
        <w:rPr>
          <w:rFonts w:ascii="Palatino Linotype" w:eastAsia="Calibri" w:hAnsi="Palatino Linotype" w:cs="Tahoma"/>
          <w:bCs/>
          <w:iCs/>
          <w:sz w:val="22"/>
          <w:szCs w:val="22"/>
          <w:lang w:val="es-ES" w:eastAsia="en-US"/>
        </w:rPr>
        <w:t>143, fracción I y 149 de la Ley de Transparencia y Acceso a la Información P</w:t>
      </w:r>
      <w:r>
        <w:rPr>
          <w:rFonts w:ascii="Palatino Linotype" w:eastAsia="Calibri" w:hAnsi="Palatino Linotype" w:cs="Tahoma"/>
          <w:bCs/>
          <w:iCs/>
          <w:sz w:val="22"/>
          <w:szCs w:val="22"/>
          <w:lang w:val="es-ES" w:eastAsia="en-US"/>
        </w:rPr>
        <w:t xml:space="preserve">ública del </w:t>
      </w:r>
      <w:r w:rsidRPr="003050BE">
        <w:rPr>
          <w:rFonts w:ascii="Palatino Linotype" w:eastAsia="Calibri" w:hAnsi="Palatino Linotype" w:cs="Tahoma"/>
          <w:bCs/>
          <w:iCs/>
          <w:sz w:val="22"/>
          <w:szCs w:val="22"/>
          <w:lang w:val="es-ES" w:eastAsia="en-US"/>
        </w:rPr>
        <w:t>Estado de México y Municipios.</w:t>
      </w:r>
    </w:p>
    <w:p w14:paraId="64929AA1" w14:textId="658FBE01" w:rsidR="003050BE" w:rsidRDefault="003050BE" w:rsidP="003050BE">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56792958" w14:textId="3A94053D" w:rsidR="00B81888" w:rsidRDefault="00B81888" w:rsidP="003050BE">
      <w:pPr>
        <w:autoSpaceDE w:val="0"/>
        <w:autoSpaceDN w:val="0"/>
        <w:adjustRightInd w:val="0"/>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Para el caso de que no se cuente con</w:t>
      </w:r>
      <w:r w:rsidR="00B321E9">
        <w:rPr>
          <w:rFonts w:ascii="Palatino Linotype" w:eastAsia="Calibri" w:hAnsi="Palatino Linotype" w:cs="Tahoma"/>
          <w:bCs/>
          <w:iCs/>
          <w:sz w:val="22"/>
          <w:szCs w:val="22"/>
          <w:lang w:val="es-ES" w:eastAsia="en-US"/>
        </w:rPr>
        <w:t xml:space="preserve"> la información referida en el inciso d), el Sujeto Obligado deberá hacerlo del conocimiento del ahora Recurrente, de manera clara y precisa. </w:t>
      </w:r>
    </w:p>
    <w:p w14:paraId="5B99B752" w14:textId="77777777" w:rsidR="00B321E9" w:rsidRPr="003050BE" w:rsidRDefault="00B321E9" w:rsidP="003050BE">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6D93DF56" w14:textId="01E643E0" w:rsidR="00801872" w:rsidRDefault="006F32E9"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Pr>
          <w:rFonts w:ascii="Palatino Linotype" w:eastAsia="Calibri" w:hAnsi="Palatino Linotype" w:cs="Tahoma"/>
          <w:b/>
          <w:bCs/>
          <w:iCs/>
          <w:sz w:val="22"/>
          <w:szCs w:val="22"/>
          <w:lang w:val="es-ES" w:eastAsia="en-US"/>
        </w:rPr>
        <w:t>Términos de la Resolución</w:t>
      </w:r>
      <w:r w:rsidR="00D51254">
        <w:rPr>
          <w:rFonts w:ascii="Palatino Linotype" w:eastAsia="Calibri" w:hAnsi="Palatino Linotype" w:cs="Tahoma"/>
          <w:b/>
          <w:bCs/>
          <w:iCs/>
          <w:sz w:val="22"/>
          <w:szCs w:val="22"/>
          <w:lang w:val="es-ES" w:eastAsia="en-US"/>
        </w:rPr>
        <w:t xml:space="preserve"> para el Recurrente</w:t>
      </w:r>
      <w:r>
        <w:rPr>
          <w:rFonts w:ascii="Palatino Linotype" w:eastAsia="Calibri" w:hAnsi="Palatino Linotype" w:cs="Tahoma"/>
          <w:b/>
          <w:bCs/>
          <w:iCs/>
          <w:sz w:val="22"/>
          <w:szCs w:val="22"/>
          <w:lang w:val="es-ES" w:eastAsia="en-US"/>
        </w:rPr>
        <w:t xml:space="preserve">. </w:t>
      </w:r>
    </w:p>
    <w:p w14:paraId="79C69B79" w14:textId="77777777" w:rsidR="004C30AC" w:rsidRPr="00C938B6" w:rsidRDefault="004C30AC"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21C432CA" w14:textId="53D0B654" w:rsidR="001123D1" w:rsidRDefault="00065B2F" w:rsidP="005B031E">
      <w:pPr>
        <w:widowControl w:val="0"/>
        <w:spacing w:line="360" w:lineRule="auto"/>
        <w:jc w:val="both"/>
        <w:rPr>
          <w:rFonts w:ascii="Palatino Linotype" w:eastAsia="Calibri" w:hAnsi="Palatino Linotype" w:cs="Tahoma"/>
          <w:bCs/>
          <w:iCs/>
          <w:sz w:val="22"/>
          <w:szCs w:val="22"/>
          <w:lang w:val="es-ES" w:eastAsia="en-US"/>
        </w:rPr>
      </w:pPr>
      <w:r w:rsidRPr="00CB4A69">
        <w:rPr>
          <w:rFonts w:ascii="Palatino Linotype" w:eastAsia="Calibri" w:hAnsi="Palatino Linotype" w:cs="Tahoma"/>
          <w:bCs/>
          <w:iCs/>
          <w:sz w:val="22"/>
          <w:szCs w:val="22"/>
          <w:lang w:val="es-ES" w:eastAsia="en-US"/>
        </w:rPr>
        <w:t xml:space="preserve">Se </w:t>
      </w:r>
      <w:r w:rsidR="00801872" w:rsidRPr="00CB4A69">
        <w:rPr>
          <w:rFonts w:ascii="Palatino Linotype" w:eastAsia="Calibri" w:hAnsi="Palatino Linotype" w:cs="Tahoma"/>
          <w:bCs/>
          <w:iCs/>
          <w:sz w:val="22"/>
          <w:szCs w:val="22"/>
          <w:lang w:val="es-ES" w:eastAsia="en-US"/>
        </w:rPr>
        <w:t xml:space="preserve">hace </w:t>
      </w:r>
      <w:r w:rsidR="006F32E9" w:rsidRPr="00CB4A69">
        <w:rPr>
          <w:rFonts w:ascii="Palatino Linotype" w:eastAsia="Calibri" w:hAnsi="Palatino Linotype" w:cs="Tahoma"/>
          <w:bCs/>
          <w:iCs/>
          <w:sz w:val="22"/>
          <w:szCs w:val="22"/>
          <w:lang w:val="es-ES" w:eastAsia="en-US"/>
        </w:rPr>
        <w:t xml:space="preserve">del conocimiento al Particular </w:t>
      </w:r>
      <w:r w:rsidR="00801872" w:rsidRPr="00CB4A69">
        <w:rPr>
          <w:rFonts w:ascii="Palatino Linotype" w:eastAsia="Calibri" w:hAnsi="Palatino Linotype" w:cs="Tahoma"/>
          <w:bCs/>
          <w:iCs/>
          <w:sz w:val="22"/>
          <w:szCs w:val="22"/>
          <w:lang w:val="es-ES" w:eastAsia="en-US"/>
        </w:rPr>
        <w:t>que en el prese</w:t>
      </w:r>
      <w:r w:rsidRPr="00CB4A69">
        <w:rPr>
          <w:rFonts w:ascii="Palatino Linotype" w:eastAsia="Calibri" w:hAnsi="Palatino Linotype" w:cs="Tahoma"/>
          <w:bCs/>
          <w:iCs/>
          <w:sz w:val="22"/>
          <w:szCs w:val="22"/>
          <w:lang w:val="es-ES" w:eastAsia="en-US"/>
        </w:rPr>
        <w:t>nte caso</w:t>
      </w:r>
      <w:r w:rsidR="002274B9">
        <w:rPr>
          <w:rFonts w:ascii="Palatino Linotype" w:eastAsia="Calibri" w:hAnsi="Palatino Linotype" w:cs="Tahoma"/>
          <w:bCs/>
          <w:iCs/>
          <w:sz w:val="22"/>
          <w:szCs w:val="22"/>
          <w:lang w:val="es-ES" w:eastAsia="en-US"/>
        </w:rPr>
        <w:t>,</w:t>
      </w:r>
      <w:r w:rsidR="00C56F24">
        <w:rPr>
          <w:rFonts w:ascii="Palatino Linotype" w:eastAsia="Calibri" w:hAnsi="Palatino Linotype" w:cs="Tahoma"/>
          <w:bCs/>
          <w:iCs/>
          <w:sz w:val="22"/>
          <w:szCs w:val="22"/>
          <w:lang w:val="es-ES" w:eastAsia="en-US"/>
        </w:rPr>
        <w:t xml:space="preserve"> </w:t>
      </w:r>
      <w:r w:rsidRPr="00CB4A69">
        <w:rPr>
          <w:rFonts w:ascii="Palatino Linotype" w:eastAsia="Calibri" w:hAnsi="Palatino Linotype" w:cs="Tahoma"/>
          <w:bCs/>
          <w:iCs/>
          <w:sz w:val="22"/>
          <w:szCs w:val="22"/>
          <w:lang w:val="es-ES" w:eastAsia="en-US"/>
        </w:rPr>
        <w:t xml:space="preserve">se le </w:t>
      </w:r>
      <w:r w:rsidR="00D51254" w:rsidRPr="00CB4A69">
        <w:rPr>
          <w:rFonts w:ascii="Palatino Linotype" w:eastAsia="Calibri" w:hAnsi="Palatino Linotype" w:cs="Tahoma"/>
          <w:bCs/>
          <w:iCs/>
          <w:sz w:val="22"/>
          <w:szCs w:val="22"/>
          <w:lang w:val="es-ES" w:eastAsia="en-US"/>
        </w:rPr>
        <w:t xml:space="preserve">concede </w:t>
      </w:r>
      <w:r w:rsidR="003050BE">
        <w:rPr>
          <w:rFonts w:ascii="Palatino Linotype" w:eastAsia="Calibri" w:hAnsi="Palatino Linotype" w:cs="Tahoma"/>
          <w:bCs/>
          <w:iCs/>
          <w:sz w:val="22"/>
          <w:szCs w:val="22"/>
          <w:lang w:val="es-ES" w:eastAsia="en-US"/>
        </w:rPr>
        <w:t>la</w:t>
      </w:r>
      <w:r w:rsidRPr="00CB4A69">
        <w:rPr>
          <w:rFonts w:ascii="Palatino Linotype" w:eastAsia="Calibri" w:hAnsi="Palatino Linotype" w:cs="Tahoma"/>
          <w:bCs/>
          <w:iCs/>
          <w:sz w:val="22"/>
          <w:szCs w:val="22"/>
          <w:lang w:val="es-ES" w:eastAsia="en-US"/>
        </w:rPr>
        <w:t xml:space="preserve"> razón</w:t>
      </w:r>
      <w:r w:rsidR="00FD0EC7">
        <w:rPr>
          <w:rFonts w:ascii="Palatino Linotype" w:eastAsia="Calibri" w:hAnsi="Palatino Linotype" w:cs="Tahoma"/>
          <w:bCs/>
          <w:iCs/>
          <w:sz w:val="22"/>
          <w:szCs w:val="22"/>
          <w:lang w:val="es-ES" w:eastAsia="en-US"/>
        </w:rPr>
        <w:t xml:space="preserve">, toda vez que </w:t>
      </w:r>
      <w:r w:rsidR="003050BE">
        <w:rPr>
          <w:rFonts w:ascii="Palatino Linotype" w:eastAsia="Calibri" w:hAnsi="Palatino Linotype" w:cs="Tahoma"/>
          <w:bCs/>
          <w:iCs/>
          <w:sz w:val="22"/>
          <w:szCs w:val="22"/>
          <w:lang w:val="es-ES" w:eastAsia="en-US"/>
        </w:rPr>
        <w:t xml:space="preserve">el Sujeto Obligado no atendió cabalmente los requerimientos planteados en su solicitud de información, por lo que, se determinó procedente ordenar la entrega de las documentales que den cuenta de lo solicitado, con la finalidad de garantizar su derecho de acceso a la información pública. </w:t>
      </w:r>
      <w:r w:rsidR="00B94BA0">
        <w:rPr>
          <w:rFonts w:ascii="Palatino Linotype" w:eastAsia="Calibri" w:hAnsi="Palatino Linotype" w:cs="Tahoma"/>
          <w:bCs/>
          <w:iCs/>
          <w:sz w:val="22"/>
          <w:szCs w:val="22"/>
          <w:lang w:val="es-ES" w:eastAsia="en-US"/>
        </w:rPr>
        <w:t xml:space="preserve"> </w:t>
      </w:r>
    </w:p>
    <w:p w14:paraId="75A1C452" w14:textId="77777777" w:rsidR="00E52694" w:rsidRPr="00CB4A69" w:rsidRDefault="00E52694" w:rsidP="005B031E">
      <w:pPr>
        <w:widowControl w:val="0"/>
        <w:spacing w:line="360" w:lineRule="auto"/>
        <w:jc w:val="both"/>
        <w:rPr>
          <w:rFonts w:ascii="Palatino Linotype" w:eastAsia="Calibri" w:hAnsi="Palatino Linotype" w:cs="Tahoma"/>
          <w:bCs/>
          <w:iCs/>
          <w:sz w:val="22"/>
          <w:szCs w:val="22"/>
          <w:lang w:val="es-ES" w:eastAsia="en-US"/>
        </w:rPr>
      </w:pPr>
    </w:p>
    <w:p w14:paraId="790DD6D1" w14:textId="044D359B" w:rsidR="00C76706" w:rsidRDefault="00F171E4" w:rsidP="005B031E">
      <w:pPr>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Por último</w:t>
      </w:r>
      <w:r w:rsidR="007A067A" w:rsidRPr="00CB4A69">
        <w:rPr>
          <w:rFonts w:ascii="Palatino Linotype" w:eastAsia="Calibri" w:hAnsi="Palatino Linotype" w:cs="Tahoma"/>
          <w:bCs/>
          <w:iCs/>
          <w:sz w:val="22"/>
          <w:szCs w:val="22"/>
          <w:lang w:eastAsia="en-US"/>
        </w:rPr>
        <w:t xml:space="preserve">, es imprescindible mencionar que la labor de este Instituto </w:t>
      </w:r>
      <w:r w:rsidR="00D51254" w:rsidRPr="00CB4A69">
        <w:rPr>
          <w:rFonts w:ascii="Palatino Linotype" w:eastAsia="Calibri" w:hAnsi="Palatino Linotype" w:cs="Tahoma"/>
          <w:bCs/>
          <w:iCs/>
          <w:sz w:val="22"/>
          <w:szCs w:val="22"/>
          <w:lang w:eastAsia="en-US"/>
        </w:rPr>
        <w:t>es</w:t>
      </w:r>
      <w:r w:rsidR="007A067A" w:rsidRPr="00CB4A69">
        <w:rPr>
          <w:rFonts w:ascii="Palatino Linotype" w:eastAsia="Calibri" w:hAnsi="Palatino Linotype" w:cs="Tahoma"/>
          <w:bCs/>
          <w:iCs/>
          <w:sz w:val="22"/>
          <w:szCs w:val="22"/>
          <w:lang w:eastAsia="en-US"/>
        </w:rPr>
        <w:t xml:space="preserve"> apoyar a la población </w:t>
      </w:r>
      <w:r w:rsidR="00D51254" w:rsidRPr="00CB4A69">
        <w:rPr>
          <w:rFonts w:ascii="Palatino Linotype" w:eastAsia="Calibri" w:hAnsi="Palatino Linotype" w:cs="Tahoma"/>
          <w:bCs/>
          <w:iCs/>
          <w:sz w:val="22"/>
          <w:szCs w:val="22"/>
          <w:lang w:eastAsia="en-US"/>
        </w:rPr>
        <w:t>para que</w:t>
      </w:r>
      <w:r w:rsidR="007A067A" w:rsidRPr="00CB4A69">
        <w:rPr>
          <w:rFonts w:ascii="Palatino Linotype" w:eastAsia="Calibri" w:hAnsi="Palatino Linotype" w:cs="Tahoma"/>
          <w:bCs/>
          <w:iCs/>
          <w:sz w:val="22"/>
          <w:szCs w:val="22"/>
          <w:lang w:eastAsia="en-US"/>
        </w:rPr>
        <w:t xml:space="preserve"> </w:t>
      </w:r>
      <w:r w:rsidR="00D51254" w:rsidRPr="00CB4A69">
        <w:rPr>
          <w:rFonts w:ascii="Palatino Linotype" w:eastAsia="Calibri" w:hAnsi="Palatino Linotype" w:cs="Tahoma"/>
          <w:bCs/>
          <w:iCs/>
          <w:sz w:val="22"/>
          <w:szCs w:val="22"/>
          <w:lang w:eastAsia="en-US"/>
        </w:rPr>
        <w:t xml:space="preserve">acceda </w:t>
      </w:r>
      <w:r w:rsidR="007A067A" w:rsidRPr="00CB4A69">
        <w:rPr>
          <w:rFonts w:ascii="Palatino Linotype" w:eastAsia="Calibri" w:hAnsi="Palatino Linotype" w:cs="Tahoma"/>
          <w:bCs/>
          <w:iCs/>
          <w:sz w:val="22"/>
          <w:szCs w:val="22"/>
          <w:lang w:eastAsia="en-US"/>
        </w:rPr>
        <w:t>a la información pública que se encuentre en posesión de los sujetos obligados y garantizar la protección de los datos personales.</w:t>
      </w:r>
      <w:r w:rsidR="007A067A" w:rsidRPr="007A067A">
        <w:rPr>
          <w:rFonts w:ascii="Palatino Linotype" w:eastAsia="Calibri" w:hAnsi="Palatino Linotype" w:cs="Tahoma"/>
          <w:bCs/>
          <w:iCs/>
          <w:sz w:val="22"/>
          <w:szCs w:val="22"/>
          <w:lang w:eastAsia="en-US"/>
        </w:rPr>
        <w:t xml:space="preserve"> </w:t>
      </w:r>
    </w:p>
    <w:p w14:paraId="2376EF9A" w14:textId="77777777" w:rsidR="001A46AA" w:rsidRPr="00C938B6" w:rsidRDefault="001A46AA" w:rsidP="009B31D1">
      <w:pPr>
        <w:autoSpaceDE w:val="0"/>
        <w:autoSpaceDN w:val="0"/>
        <w:adjustRightInd w:val="0"/>
        <w:spacing w:line="360" w:lineRule="auto"/>
        <w:contextualSpacing/>
        <w:jc w:val="both"/>
        <w:rPr>
          <w:rFonts w:ascii="Palatino Linotype" w:eastAsia="Calibri" w:hAnsi="Palatino Linotype" w:cs="Tahoma"/>
          <w:bCs/>
          <w:iCs/>
          <w:sz w:val="22"/>
          <w:szCs w:val="22"/>
          <w:lang w:val="es-ES"/>
        </w:rPr>
      </w:pPr>
    </w:p>
    <w:p w14:paraId="1867F41F" w14:textId="2895F420" w:rsidR="00F74C6D" w:rsidRDefault="00C76706" w:rsidP="00F51F15">
      <w:pPr>
        <w:autoSpaceDE w:val="0"/>
        <w:autoSpaceDN w:val="0"/>
        <w:adjustRightInd w:val="0"/>
        <w:spacing w:line="360" w:lineRule="auto"/>
        <w:jc w:val="both"/>
        <w:rPr>
          <w:rFonts w:ascii="Palatino Linotype" w:eastAsia="Calibri" w:hAnsi="Palatino Linotype" w:cs="Tahoma"/>
          <w:bCs/>
          <w:iCs/>
          <w:sz w:val="22"/>
          <w:szCs w:val="22"/>
          <w:lang w:eastAsia="en-US"/>
        </w:rPr>
      </w:pPr>
      <w:r w:rsidRPr="00C938B6">
        <w:rPr>
          <w:rFonts w:ascii="Palatino Linotype" w:eastAsia="Calibri" w:hAnsi="Palatino Linotype" w:cs="Tahoma"/>
          <w:bCs/>
          <w:iCs/>
          <w:sz w:val="22"/>
          <w:szCs w:val="22"/>
          <w:lang w:eastAsia="en-US"/>
        </w:rPr>
        <w:t>Por lo expuesto y fundado, este Pleno:</w:t>
      </w:r>
    </w:p>
    <w:p w14:paraId="1BC32E31" w14:textId="77777777" w:rsidR="00D10E49" w:rsidRPr="00F51F15" w:rsidRDefault="00D10E49" w:rsidP="00F51F15">
      <w:pPr>
        <w:autoSpaceDE w:val="0"/>
        <w:autoSpaceDN w:val="0"/>
        <w:adjustRightInd w:val="0"/>
        <w:spacing w:line="360" w:lineRule="auto"/>
        <w:jc w:val="both"/>
        <w:rPr>
          <w:rFonts w:ascii="Palatino Linotype" w:eastAsia="Calibri" w:hAnsi="Palatino Linotype" w:cs="Tahoma"/>
          <w:bCs/>
          <w:iCs/>
          <w:sz w:val="22"/>
          <w:szCs w:val="22"/>
          <w:lang w:eastAsia="en-US"/>
        </w:rPr>
      </w:pPr>
    </w:p>
    <w:p w14:paraId="21497BEA" w14:textId="6F0A0AFD" w:rsidR="00744C4C" w:rsidRDefault="00801872" w:rsidP="005B031E">
      <w:pPr>
        <w:spacing w:line="360" w:lineRule="auto"/>
        <w:ind w:right="-28"/>
        <w:jc w:val="center"/>
        <w:rPr>
          <w:rFonts w:ascii="Palatino Linotype" w:eastAsia="Calibri" w:hAnsi="Palatino Linotype" w:cs="Tahoma"/>
          <w:b/>
          <w:bCs/>
          <w:sz w:val="22"/>
          <w:szCs w:val="22"/>
        </w:rPr>
      </w:pPr>
      <w:r w:rsidRPr="00C938B6">
        <w:rPr>
          <w:rFonts w:ascii="Palatino Linotype" w:eastAsia="Calibri" w:hAnsi="Palatino Linotype" w:cs="Tahoma"/>
          <w:b/>
          <w:bCs/>
          <w:sz w:val="22"/>
          <w:szCs w:val="22"/>
        </w:rPr>
        <w:lastRenderedPageBreak/>
        <w:t>R E S U E L V E:</w:t>
      </w:r>
    </w:p>
    <w:p w14:paraId="50A40932" w14:textId="77777777" w:rsidR="005B031E" w:rsidRPr="007B4B27" w:rsidRDefault="005B031E" w:rsidP="007B4B27">
      <w:pPr>
        <w:spacing w:line="360" w:lineRule="auto"/>
        <w:ind w:right="-28"/>
        <w:jc w:val="both"/>
        <w:rPr>
          <w:rFonts w:ascii="Palatino Linotype" w:eastAsia="Calibri" w:hAnsi="Palatino Linotype" w:cs="Tahoma"/>
          <w:b/>
          <w:bCs/>
          <w:sz w:val="22"/>
          <w:szCs w:val="22"/>
        </w:rPr>
      </w:pPr>
    </w:p>
    <w:p w14:paraId="43E22F80" w14:textId="7152E843" w:rsidR="002274B9" w:rsidRPr="00B65508" w:rsidRDefault="002274B9" w:rsidP="007B4B27">
      <w:pPr>
        <w:widowControl w:val="0"/>
        <w:spacing w:line="360" w:lineRule="auto"/>
        <w:jc w:val="both"/>
        <w:rPr>
          <w:rFonts w:ascii="Palatino Linotype" w:hAnsi="Palatino Linotype" w:cs="Tahoma"/>
          <w:bCs/>
          <w:sz w:val="22"/>
          <w:szCs w:val="22"/>
        </w:rPr>
      </w:pPr>
      <w:bookmarkStart w:id="8" w:name="_Hlk92790075"/>
      <w:r w:rsidRPr="007B4B27">
        <w:rPr>
          <w:rFonts w:ascii="Palatino Linotype" w:hAnsi="Palatino Linotype" w:cs="Tahoma"/>
          <w:b/>
          <w:bCs/>
          <w:sz w:val="22"/>
          <w:szCs w:val="22"/>
        </w:rPr>
        <w:t xml:space="preserve">PRIMERO. </w:t>
      </w:r>
      <w:r w:rsidRPr="007B4B27">
        <w:rPr>
          <w:rFonts w:ascii="Palatino Linotype" w:hAnsi="Palatino Linotype" w:cs="Tahoma"/>
          <w:sz w:val="22"/>
          <w:szCs w:val="22"/>
        </w:rPr>
        <w:t xml:space="preserve">Se </w:t>
      </w:r>
      <w:r w:rsidR="007B4B27">
        <w:rPr>
          <w:rFonts w:ascii="Palatino Linotype" w:hAnsi="Palatino Linotype" w:cs="Tahoma"/>
          <w:b/>
          <w:bCs/>
          <w:sz w:val="22"/>
          <w:szCs w:val="22"/>
        </w:rPr>
        <w:t>REVOCA</w:t>
      </w:r>
      <w:r w:rsidRPr="007B4B27">
        <w:rPr>
          <w:rFonts w:ascii="Palatino Linotype" w:hAnsi="Palatino Linotype" w:cs="Tahoma"/>
          <w:b/>
          <w:bCs/>
          <w:sz w:val="22"/>
          <w:szCs w:val="22"/>
        </w:rPr>
        <w:t xml:space="preserve"> </w:t>
      </w:r>
      <w:r w:rsidR="007B4B27">
        <w:rPr>
          <w:rFonts w:ascii="Palatino Linotype" w:hAnsi="Palatino Linotype" w:cs="Tahoma"/>
          <w:sz w:val="22"/>
          <w:szCs w:val="22"/>
        </w:rPr>
        <w:t xml:space="preserve">la respuesta entregada </w:t>
      </w:r>
      <w:r w:rsidRPr="007B4B27">
        <w:rPr>
          <w:rFonts w:ascii="Palatino Linotype" w:hAnsi="Palatino Linotype" w:cs="Tahoma"/>
          <w:sz w:val="22"/>
          <w:szCs w:val="22"/>
        </w:rPr>
        <w:t xml:space="preserve">por el </w:t>
      </w:r>
      <w:r w:rsidR="007B4B27">
        <w:rPr>
          <w:rFonts w:ascii="Palatino Linotype" w:hAnsi="Palatino Linotype" w:cs="Tahoma"/>
          <w:sz w:val="22"/>
          <w:szCs w:val="22"/>
        </w:rPr>
        <w:t>Ayuntamiento de M</w:t>
      </w:r>
      <w:r w:rsidR="003050BE">
        <w:rPr>
          <w:rFonts w:ascii="Palatino Linotype" w:hAnsi="Palatino Linotype" w:cs="Tahoma"/>
          <w:sz w:val="22"/>
          <w:szCs w:val="22"/>
        </w:rPr>
        <w:t>elchor Ocampo</w:t>
      </w:r>
      <w:r w:rsidR="007B4B27">
        <w:rPr>
          <w:rFonts w:ascii="Palatino Linotype" w:hAnsi="Palatino Linotype" w:cs="Tahoma"/>
          <w:sz w:val="22"/>
          <w:szCs w:val="22"/>
        </w:rPr>
        <w:t xml:space="preserve"> a la solicitud</w:t>
      </w:r>
      <w:r w:rsidRPr="007B4B27">
        <w:rPr>
          <w:rFonts w:ascii="Palatino Linotype" w:hAnsi="Palatino Linotype" w:cs="Tahoma"/>
          <w:sz w:val="22"/>
          <w:szCs w:val="22"/>
        </w:rPr>
        <w:t xml:space="preserve"> de información </w:t>
      </w:r>
      <w:r w:rsidR="007B4B27">
        <w:rPr>
          <w:rFonts w:ascii="Palatino Linotype" w:hAnsi="Palatino Linotype"/>
          <w:b/>
          <w:bCs/>
          <w:sz w:val="22"/>
          <w:szCs w:val="22"/>
        </w:rPr>
        <w:t>0</w:t>
      </w:r>
      <w:r w:rsidR="003050BE">
        <w:rPr>
          <w:rFonts w:ascii="Palatino Linotype" w:hAnsi="Palatino Linotype"/>
          <w:b/>
          <w:bCs/>
          <w:sz w:val="22"/>
          <w:szCs w:val="22"/>
        </w:rPr>
        <w:t>0014</w:t>
      </w:r>
      <w:r w:rsidRPr="007B4B27">
        <w:rPr>
          <w:rFonts w:ascii="Palatino Linotype" w:hAnsi="Palatino Linotype"/>
          <w:b/>
          <w:bCs/>
          <w:sz w:val="22"/>
          <w:szCs w:val="22"/>
        </w:rPr>
        <w:t>/</w:t>
      </w:r>
      <w:r w:rsidR="003050BE">
        <w:rPr>
          <w:rFonts w:ascii="Palatino Linotype" w:hAnsi="Palatino Linotype"/>
          <w:b/>
          <w:bCs/>
          <w:sz w:val="22"/>
          <w:szCs w:val="22"/>
        </w:rPr>
        <w:t>MELOCAM</w:t>
      </w:r>
      <w:r w:rsidRPr="007B4B27">
        <w:rPr>
          <w:rFonts w:ascii="Palatino Linotype" w:hAnsi="Palatino Linotype"/>
          <w:b/>
          <w:bCs/>
          <w:sz w:val="22"/>
          <w:szCs w:val="22"/>
        </w:rPr>
        <w:t xml:space="preserve">/IP/2022 </w:t>
      </w:r>
      <w:r w:rsidRPr="007B4B27">
        <w:rPr>
          <w:rFonts w:ascii="Palatino Linotype" w:eastAsia="Calibri" w:hAnsi="Palatino Linotype" w:cs="Tahoma"/>
          <w:sz w:val="22"/>
          <w:szCs w:val="22"/>
        </w:rPr>
        <w:t xml:space="preserve">por resultar </w:t>
      </w:r>
      <w:r w:rsidRPr="007B4B27">
        <w:rPr>
          <w:rFonts w:ascii="Palatino Linotype" w:eastAsia="Calibri" w:hAnsi="Palatino Linotype" w:cs="Tahoma"/>
          <w:b/>
          <w:bCs/>
          <w:sz w:val="22"/>
          <w:szCs w:val="22"/>
        </w:rPr>
        <w:t>FUNDADOS</w:t>
      </w:r>
      <w:r w:rsidRPr="007B4B27">
        <w:rPr>
          <w:rFonts w:ascii="Palatino Linotype" w:eastAsia="Calibri" w:hAnsi="Palatino Linotype" w:cs="Tahoma"/>
          <w:bCs/>
          <w:sz w:val="22"/>
          <w:szCs w:val="22"/>
        </w:rPr>
        <w:t xml:space="preserve"> los motivos de inconformidad</w:t>
      </w:r>
      <w:r w:rsidR="007B4B27" w:rsidRPr="007B4B27">
        <w:rPr>
          <w:rFonts w:ascii="Palatino Linotype" w:eastAsia="Calibri" w:hAnsi="Palatino Linotype" w:cs="Tahoma"/>
          <w:bCs/>
          <w:sz w:val="22"/>
          <w:szCs w:val="22"/>
        </w:rPr>
        <w:t xml:space="preserve"> vertidos por el Recurrente, en </w:t>
      </w:r>
      <w:r w:rsidRPr="007B4B27">
        <w:rPr>
          <w:rFonts w:ascii="Palatino Linotype" w:eastAsia="Calibri" w:hAnsi="Palatino Linotype" w:cs="Tahoma"/>
          <w:bCs/>
          <w:sz w:val="22"/>
          <w:szCs w:val="22"/>
        </w:rPr>
        <w:t xml:space="preserve">términos de los Considerandos </w:t>
      </w:r>
      <w:r w:rsidRPr="00B65508">
        <w:rPr>
          <w:rFonts w:ascii="Palatino Linotype" w:eastAsia="Calibri" w:hAnsi="Palatino Linotype" w:cs="Tahoma"/>
          <w:bCs/>
          <w:sz w:val="22"/>
          <w:szCs w:val="22"/>
        </w:rPr>
        <w:t>QUINTO y S</w:t>
      </w:r>
      <w:r w:rsidR="003050BE" w:rsidRPr="00B65508">
        <w:rPr>
          <w:rFonts w:ascii="Palatino Linotype" w:eastAsia="Calibri" w:hAnsi="Palatino Linotype" w:cs="Tahoma"/>
          <w:bCs/>
          <w:sz w:val="22"/>
          <w:szCs w:val="22"/>
        </w:rPr>
        <w:t xml:space="preserve">ÉPTIMO </w:t>
      </w:r>
      <w:r w:rsidRPr="00B65508">
        <w:rPr>
          <w:rFonts w:ascii="Palatino Linotype" w:eastAsia="Calibri" w:hAnsi="Palatino Linotype" w:cs="Tahoma"/>
          <w:bCs/>
          <w:sz w:val="22"/>
          <w:szCs w:val="22"/>
        </w:rPr>
        <w:t>de la presente Resolución.</w:t>
      </w:r>
    </w:p>
    <w:p w14:paraId="57450C5A" w14:textId="77777777" w:rsidR="002274B9" w:rsidRPr="007B4B27" w:rsidRDefault="002274B9" w:rsidP="007B4B27">
      <w:pPr>
        <w:spacing w:line="360" w:lineRule="auto"/>
        <w:jc w:val="both"/>
        <w:rPr>
          <w:rFonts w:ascii="Palatino Linotype" w:hAnsi="Palatino Linotype" w:cs="Tahoma"/>
          <w:b/>
          <w:bCs/>
          <w:sz w:val="22"/>
          <w:szCs w:val="22"/>
        </w:rPr>
      </w:pPr>
    </w:p>
    <w:p w14:paraId="0EF7C425" w14:textId="10939F62" w:rsidR="002274B9" w:rsidRPr="007B4B27" w:rsidRDefault="002274B9" w:rsidP="007B4B27">
      <w:pPr>
        <w:spacing w:line="360" w:lineRule="auto"/>
        <w:ind w:right="-93"/>
        <w:jc w:val="both"/>
        <w:rPr>
          <w:rFonts w:ascii="Palatino Linotype" w:hAnsi="Palatino Linotype" w:cs="Tahoma"/>
          <w:sz w:val="22"/>
          <w:szCs w:val="22"/>
          <w:lang w:val="es-ES"/>
        </w:rPr>
      </w:pPr>
      <w:r w:rsidRPr="007B4B27">
        <w:rPr>
          <w:rFonts w:ascii="Palatino Linotype" w:eastAsia="Calibri" w:hAnsi="Palatino Linotype" w:cs="Tahoma"/>
          <w:b/>
          <w:bCs/>
          <w:sz w:val="22"/>
          <w:szCs w:val="22"/>
        </w:rPr>
        <w:t>SEGUNDO.</w:t>
      </w:r>
      <w:r w:rsidRPr="007B4B27">
        <w:rPr>
          <w:rFonts w:ascii="Palatino Linotype" w:eastAsia="Calibri" w:hAnsi="Palatino Linotype" w:cs="Tahoma"/>
          <w:sz w:val="22"/>
          <w:szCs w:val="22"/>
          <w:lang w:eastAsia="es-MX"/>
        </w:rPr>
        <w:t xml:space="preserve"> Se </w:t>
      </w:r>
      <w:r w:rsidRPr="007B4B27">
        <w:rPr>
          <w:rFonts w:ascii="Palatino Linotype" w:eastAsia="Calibri" w:hAnsi="Palatino Linotype" w:cs="Tahoma"/>
          <w:b/>
          <w:sz w:val="22"/>
          <w:szCs w:val="22"/>
          <w:lang w:eastAsia="es-MX"/>
        </w:rPr>
        <w:t xml:space="preserve">ORDENA </w:t>
      </w:r>
      <w:r w:rsidRPr="007B4B27">
        <w:rPr>
          <w:rFonts w:ascii="Palatino Linotype" w:eastAsia="Calibri" w:hAnsi="Palatino Linotype" w:cs="Tahoma"/>
          <w:sz w:val="22"/>
          <w:szCs w:val="22"/>
          <w:lang w:eastAsia="es-MX"/>
        </w:rPr>
        <w:t xml:space="preserve">al </w:t>
      </w:r>
      <w:r w:rsidR="003050BE">
        <w:rPr>
          <w:rFonts w:ascii="Palatino Linotype" w:hAnsi="Palatino Linotype" w:cs="Tahoma"/>
          <w:sz w:val="22"/>
          <w:szCs w:val="22"/>
        </w:rPr>
        <w:t>Ayuntamiento de Melchor Ocampo</w:t>
      </w:r>
      <w:r w:rsidRPr="007B4B27">
        <w:rPr>
          <w:rFonts w:ascii="Palatino Linotype" w:hAnsi="Palatino Linotype" w:cs="Tahoma"/>
          <w:sz w:val="22"/>
          <w:szCs w:val="22"/>
        </w:rPr>
        <w:t xml:space="preserve">, entregue a través del </w:t>
      </w:r>
      <w:r w:rsidRPr="007B4B27">
        <w:rPr>
          <w:rFonts w:ascii="Palatino Linotype" w:hAnsi="Palatino Linotype" w:cs="Tahoma"/>
          <w:sz w:val="22"/>
          <w:szCs w:val="22"/>
          <w:lang w:val="es-ES"/>
        </w:rPr>
        <w:t>Sistema de Acceso a la Información Mexiquense (SAIMEX),</w:t>
      </w:r>
      <w:r w:rsidR="003050BE">
        <w:rPr>
          <w:rFonts w:ascii="Palatino Linotype" w:hAnsi="Palatino Linotype" w:cs="Tahoma"/>
          <w:sz w:val="22"/>
          <w:szCs w:val="22"/>
          <w:lang w:val="es-ES"/>
        </w:rPr>
        <w:t xml:space="preserve"> de ser el caso, en versión pública, lo siguiente</w:t>
      </w:r>
      <w:r w:rsidRPr="007B4B27">
        <w:rPr>
          <w:rFonts w:ascii="Palatino Linotype" w:hAnsi="Palatino Linotype" w:cs="Tahoma"/>
          <w:sz w:val="22"/>
          <w:szCs w:val="22"/>
          <w:lang w:val="es-ES"/>
        </w:rPr>
        <w:t xml:space="preserve">: </w:t>
      </w:r>
    </w:p>
    <w:p w14:paraId="522C850D" w14:textId="77777777" w:rsidR="002274B9" w:rsidRPr="003050BE" w:rsidRDefault="002274B9" w:rsidP="007B4B27">
      <w:pPr>
        <w:spacing w:line="360" w:lineRule="auto"/>
        <w:ind w:right="-93"/>
        <w:jc w:val="both"/>
        <w:rPr>
          <w:rFonts w:ascii="Palatino Linotype" w:hAnsi="Palatino Linotype" w:cs="Tahoma"/>
          <w:sz w:val="22"/>
          <w:szCs w:val="22"/>
          <w:lang w:val="es-ES"/>
        </w:rPr>
      </w:pPr>
    </w:p>
    <w:bookmarkEnd w:id="8"/>
    <w:p w14:paraId="18B5D9CF" w14:textId="77777777" w:rsidR="00207AB1" w:rsidRPr="00D11B77" w:rsidRDefault="00207AB1" w:rsidP="00207AB1">
      <w:pPr>
        <w:spacing w:line="360" w:lineRule="auto"/>
        <w:jc w:val="both"/>
        <w:rPr>
          <w:rFonts w:ascii="Palatino Linotype" w:hAnsi="Palatino Linotype"/>
          <w:bCs/>
          <w:iCs/>
          <w:color w:val="000000" w:themeColor="text1"/>
          <w:sz w:val="22"/>
        </w:rPr>
      </w:pPr>
      <w:r w:rsidRPr="00D11B77">
        <w:rPr>
          <w:rFonts w:ascii="Palatino Linotype" w:hAnsi="Palatino Linotype"/>
          <w:bCs/>
          <w:color w:val="000000" w:themeColor="text1"/>
          <w:sz w:val="22"/>
        </w:rPr>
        <w:t xml:space="preserve">De los servidores públicos adscritos a la </w:t>
      </w:r>
      <w:r w:rsidRPr="00D11B77">
        <w:rPr>
          <w:rFonts w:ascii="Palatino Linotype" w:hAnsi="Palatino Linotype"/>
          <w:bCs/>
          <w:iCs/>
          <w:color w:val="000000" w:themeColor="text1"/>
          <w:sz w:val="22"/>
        </w:rPr>
        <w:t>Presidencia, Secretaría del Ayuntamiento, Sindicatura, Primera Regiduría, Segunda Regiduría, Tercera Regiduría, Cuarta Regiduría. Quinta Regiduría, Sexta Regiduría, Séptima Regiduría</w:t>
      </w:r>
      <w:r w:rsidRPr="00D11B77">
        <w:rPr>
          <w:rFonts w:ascii="Palatino Linotype" w:hAnsi="Palatino Linotype"/>
          <w:bCs/>
          <w:color w:val="000000" w:themeColor="text1"/>
          <w:sz w:val="22"/>
        </w:rPr>
        <w:t xml:space="preserve">, </w:t>
      </w:r>
      <w:r w:rsidRPr="00D11B77">
        <w:rPr>
          <w:rFonts w:ascii="Palatino Linotype" w:hAnsi="Palatino Linotype"/>
          <w:bCs/>
          <w:iCs/>
          <w:color w:val="000000" w:themeColor="text1"/>
          <w:sz w:val="22"/>
        </w:rPr>
        <w:t>Tesorería, Contraloría Interna, Dirección de Administración, Dirección de Comunicación Social, Dirección de Obras Públicas, Dirección de Desarrollo Urbano y Medio Ambiente, Dirección de Seguridad Ciudadana y Movilidad, Dirección de Agua Potable, Drenaje y Alcantarillado, Dirección de Desarrollo Social, Dirección de Desarrollo Económico y Fomento al Empleo, Dirección Jurídica,  Dirección de Servicios Públicos, Dirección de Atención a la Mujer,  Coordinación Municipal de Gestión Integral de Riesgos, Protección Civil y Bomberos, Unidad de Transparencia y  Sistema Municipal para el Desarrollo Integral de la Familia (DIF), de la actual Administración Municipal 2022-2024, la siguiente información:</w:t>
      </w:r>
    </w:p>
    <w:p w14:paraId="13718B35" w14:textId="77777777" w:rsidR="00207AB1" w:rsidRDefault="00207AB1" w:rsidP="00207AB1">
      <w:pPr>
        <w:tabs>
          <w:tab w:val="left" w:pos="993"/>
        </w:tabs>
        <w:spacing w:line="360" w:lineRule="auto"/>
        <w:ind w:right="-28"/>
        <w:jc w:val="both"/>
        <w:rPr>
          <w:rFonts w:ascii="Palatino Linotype" w:hAnsi="Palatino Linotype" w:cs="Tahoma"/>
          <w:b/>
          <w:bCs/>
          <w:iCs/>
          <w:sz w:val="22"/>
          <w:szCs w:val="22"/>
        </w:rPr>
      </w:pPr>
    </w:p>
    <w:p w14:paraId="05F61BCB" w14:textId="77777777" w:rsidR="00207AB1" w:rsidRPr="00D11B77" w:rsidRDefault="00207AB1" w:rsidP="00207AB1">
      <w:pPr>
        <w:pStyle w:val="Prrafodelista"/>
        <w:numPr>
          <w:ilvl w:val="0"/>
          <w:numId w:val="20"/>
        </w:numPr>
        <w:tabs>
          <w:tab w:val="left" w:pos="993"/>
        </w:tabs>
        <w:spacing w:line="360" w:lineRule="auto"/>
        <w:ind w:right="-28"/>
        <w:jc w:val="both"/>
        <w:rPr>
          <w:rFonts w:ascii="Palatino Linotype" w:hAnsi="Palatino Linotype" w:cs="Tahoma"/>
          <w:iCs/>
          <w:szCs w:val="22"/>
        </w:rPr>
      </w:pPr>
      <w:r w:rsidRPr="00D11B77">
        <w:rPr>
          <w:rFonts w:ascii="Palatino Linotype" w:hAnsi="Palatino Linotype" w:cs="Tahoma"/>
          <w:iCs/>
          <w:szCs w:val="22"/>
        </w:rPr>
        <w:t xml:space="preserve">Documento donde conste su nombre, cargo, sueldo neto y bruto. </w:t>
      </w:r>
    </w:p>
    <w:p w14:paraId="4D94DC50" w14:textId="20827A1D" w:rsidR="00207AB1" w:rsidRPr="00D11B77" w:rsidRDefault="00207AB1" w:rsidP="00207AB1">
      <w:pPr>
        <w:pStyle w:val="Prrafodelista"/>
        <w:numPr>
          <w:ilvl w:val="0"/>
          <w:numId w:val="20"/>
        </w:numPr>
        <w:tabs>
          <w:tab w:val="left" w:pos="993"/>
        </w:tabs>
        <w:spacing w:line="360" w:lineRule="auto"/>
        <w:ind w:right="-28"/>
        <w:jc w:val="both"/>
        <w:rPr>
          <w:rFonts w:ascii="Palatino Linotype" w:hAnsi="Palatino Linotype" w:cs="Tahoma"/>
          <w:iCs/>
          <w:szCs w:val="22"/>
        </w:rPr>
      </w:pPr>
      <w:r w:rsidRPr="00D11B77">
        <w:rPr>
          <w:rFonts w:ascii="Palatino Linotype" w:hAnsi="Palatino Linotype" w:cs="Tahoma"/>
          <w:iCs/>
          <w:szCs w:val="22"/>
        </w:rPr>
        <w:t>Documentos donde conste el Perfil de Puestos</w:t>
      </w:r>
      <w:r w:rsidR="00D11B77" w:rsidRPr="00D11B77">
        <w:rPr>
          <w:rFonts w:ascii="Palatino Linotype" w:hAnsi="Palatino Linotype" w:cs="Tahoma"/>
          <w:iCs/>
          <w:szCs w:val="22"/>
        </w:rPr>
        <w:t xml:space="preserve"> que tenga vigente</w:t>
      </w:r>
      <w:r w:rsidRPr="00D11B77">
        <w:rPr>
          <w:rFonts w:ascii="Palatino Linotype" w:hAnsi="Palatino Linotype" w:cs="Tahoma"/>
          <w:iCs/>
          <w:szCs w:val="22"/>
        </w:rPr>
        <w:t xml:space="preserve"> al veinticuatro de enero de dos mil veintidós. </w:t>
      </w:r>
    </w:p>
    <w:p w14:paraId="62D4D149" w14:textId="77777777" w:rsidR="00207AB1" w:rsidRPr="00D11B77" w:rsidRDefault="00207AB1" w:rsidP="00207AB1">
      <w:pPr>
        <w:pStyle w:val="Prrafodelista"/>
        <w:numPr>
          <w:ilvl w:val="0"/>
          <w:numId w:val="20"/>
        </w:numPr>
        <w:tabs>
          <w:tab w:val="left" w:pos="993"/>
        </w:tabs>
        <w:spacing w:line="360" w:lineRule="auto"/>
        <w:ind w:right="-28"/>
        <w:jc w:val="both"/>
        <w:rPr>
          <w:rFonts w:ascii="Palatino Linotype" w:hAnsi="Palatino Linotype" w:cs="Tahoma"/>
          <w:iCs/>
          <w:szCs w:val="22"/>
        </w:rPr>
      </w:pPr>
      <w:r w:rsidRPr="00D11B77">
        <w:rPr>
          <w:rFonts w:ascii="Palatino Linotype" w:hAnsi="Palatino Linotype" w:cs="Tahoma"/>
          <w:iCs/>
          <w:szCs w:val="22"/>
        </w:rPr>
        <w:lastRenderedPageBreak/>
        <w:t xml:space="preserve">Documento donde conste su información curricular. </w:t>
      </w:r>
    </w:p>
    <w:p w14:paraId="196DD0C3" w14:textId="77777777" w:rsidR="00207AB1" w:rsidRPr="00D11B77" w:rsidRDefault="00207AB1" w:rsidP="00207AB1">
      <w:pPr>
        <w:pStyle w:val="Prrafodelista"/>
        <w:numPr>
          <w:ilvl w:val="0"/>
          <w:numId w:val="20"/>
        </w:numPr>
        <w:tabs>
          <w:tab w:val="left" w:pos="993"/>
        </w:tabs>
        <w:spacing w:line="360" w:lineRule="auto"/>
        <w:ind w:right="-28"/>
        <w:jc w:val="both"/>
        <w:rPr>
          <w:rFonts w:ascii="Palatino Linotype" w:hAnsi="Palatino Linotype" w:cs="Tahoma"/>
          <w:iCs/>
          <w:szCs w:val="22"/>
        </w:rPr>
      </w:pPr>
      <w:r w:rsidRPr="00D11B77">
        <w:rPr>
          <w:rFonts w:ascii="Palatino Linotype" w:hAnsi="Palatino Linotype" w:cs="Tahoma"/>
          <w:iCs/>
          <w:szCs w:val="22"/>
        </w:rPr>
        <w:t xml:space="preserve">Documentos comprobatorios de su experiencia laboral. </w:t>
      </w:r>
    </w:p>
    <w:p w14:paraId="24EE8A41" w14:textId="5970606A" w:rsidR="00207AB1" w:rsidRPr="00D11B77" w:rsidRDefault="00207AB1" w:rsidP="00207AB1">
      <w:pPr>
        <w:pStyle w:val="Prrafodelista"/>
        <w:numPr>
          <w:ilvl w:val="0"/>
          <w:numId w:val="20"/>
        </w:numPr>
        <w:tabs>
          <w:tab w:val="left" w:pos="993"/>
        </w:tabs>
        <w:spacing w:line="360" w:lineRule="auto"/>
        <w:ind w:right="-28"/>
        <w:jc w:val="both"/>
        <w:rPr>
          <w:rFonts w:ascii="Palatino Linotype" w:hAnsi="Palatino Linotype" w:cs="Tahoma"/>
          <w:iCs/>
          <w:szCs w:val="22"/>
        </w:rPr>
      </w:pPr>
      <w:r w:rsidRPr="00D11B77">
        <w:rPr>
          <w:rFonts w:ascii="Palatino Linotype" w:hAnsi="Palatino Linotype" w:cs="Tahoma"/>
          <w:iCs/>
          <w:szCs w:val="22"/>
        </w:rPr>
        <w:t xml:space="preserve">Documentos que acrediten la relación laboral con el Sujeto Obligado (nombramiento, contrato o </w:t>
      </w:r>
      <w:r w:rsidR="00D11B77">
        <w:rPr>
          <w:rFonts w:ascii="Palatino Linotype" w:hAnsi="Palatino Linotype" w:cs="Tahoma"/>
          <w:iCs/>
          <w:szCs w:val="22"/>
        </w:rPr>
        <w:t>F</w:t>
      </w:r>
      <w:r w:rsidRPr="00D11B77">
        <w:rPr>
          <w:rFonts w:ascii="Palatino Linotype" w:hAnsi="Palatino Linotype" w:cs="Tahoma"/>
          <w:iCs/>
          <w:szCs w:val="22"/>
        </w:rPr>
        <w:t xml:space="preserve">ormato </w:t>
      </w:r>
      <w:r w:rsidRPr="00D11B77">
        <w:rPr>
          <w:rFonts w:ascii="Palatino Linotype" w:hAnsi="Palatino Linotype" w:cs="Tahoma"/>
          <w:iCs/>
          <w:caps/>
          <w:szCs w:val="22"/>
        </w:rPr>
        <w:t>ú</w:t>
      </w:r>
      <w:r w:rsidRPr="00D11B77">
        <w:rPr>
          <w:rFonts w:ascii="Palatino Linotype" w:hAnsi="Palatino Linotype" w:cs="Tahoma"/>
          <w:iCs/>
          <w:szCs w:val="22"/>
        </w:rPr>
        <w:t xml:space="preserve">nico de Movimientos de Personal) </w:t>
      </w:r>
    </w:p>
    <w:p w14:paraId="6E3AA90A" w14:textId="77777777" w:rsidR="00207AB1" w:rsidRPr="003050BE" w:rsidRDefault="00207AB1" w:rsidP="00207AB1">
      <w:pPr>
        <w:pStyle w:val="Prrafodelista"/>
        <w:tabs>
          <w:tab w:val="left" w:pos="993"/>
        </w:tabs>
        <w:spacing w:line="360" w:lineRule="auto"/>
        <w:ind w:right="-28"/>
        <w:jc w:val="both"/>
        <w:rPr>
          <w:rFonts w:ascii="Palatino Linotype" w:hAnsi="Palatino Linotype" w:cs="Tahoma"/>
          <w:b/>
          <w:bCs/>
          <w:iCs/>
          <w:szCs w:val="22"/>
        </w:rPr>
      </w:pPr>
    </w:p>
    <w:p w14:paraId="5B73E522" w14:textId="77777777" w:rsidR="00207AB1" w:rsidRDefault="00207AB1" w:rsidP="00207AB1">
      <w:pPr>
        <w:autoSpaceDE w:val="0"/>
        <w:autoSpaceDN w:val="0"/>
        <w:adjustRightInd w:val="0"/>
        <w:spacing w:line="360" w:lineRule="auto"/>
        <w:jc w:val="both"/>
        <w:rPr>
          <w:rFonts w:ascii="Palatino Linotype" w:eastAsia="Calibri" w:hAnsi="Palatino Linotype" w:cs="Tahoma"/>
          <w:bCs/>
          <w:iCs/>
          <w:sz w:val="22"/>
          <w:szCs w:val="22"/>
          <w:lang w:val="es-ES" w:eastAsia="en-US"/>
        </w:rPr>
      </w:pPr>
      <w:r w:rsidRPr="003050BE">
        <w:rPr>
          <w:rFonts w:ascii="Palatino Linotype" w:eastAsia="Calibri" w:hAnsi="Palatino Linotype" w:cs="Tahoma"/>
          <w:bCs/>
          <w:iCs/>
          <w:sz w:val="22"/>
          <w:szCs w:val="22"/>
          <w:lang w:val="es-ES" w:eastAsia="en-US"/>
        </w:rPr>
        <w:t>Además, deberá proporcionar el Acuerdo de C</w:t>
      </w:r>
      <w:r>
        <w:rPr>
          <w:rFonts w:ascii="Palatino Linotype" w:eastAsia="Calibri" w:hAnsi="Palatino Linotype" w:cs="Tahoma"/>
          <w:bCs/>
          <w:iCs/>
          <w:sz w:val="22"/>
          <w:szCs w:val="22"/>
          <w:lang w:val="es-ES" w:eastAsia="en-US"/>
        </w:rPr>
        <w:t xml:space="preserve">lasificación donde el Comité de </w:t>
      </w:r>
      <w:r w:rsidRPr="003050BE">
        <w:rPr>
          <w:rFonts w:ascii="Palatino Linotype" w:eastAsia="Calibri" w:hAnsi="Palatino Linotype" w:cs="Tahoma"/>
          <w:bCs/>
          <w:iCs/>
          <w:sz w:val="22"/>
          <w:szCs w:val="22"/>
          <w:lang w:val="es-ES" w:eastAsia="en-US"/>
        </w:rPr>
        <w:t>Transparencia, confirme la eliminación de los datos, en la versión pública, de conformidad con los artíc</w:t>
      </w:r>
      <w:r>
        <w:rPr>
          <w:rFonts w:ascii="Palatino Linotype" w:eastAsia="Calibri" w:hAnsi="Palatino Linotype" w:cs="Tahoma"/>
          <w:bCs/>
          <w:iCs/>
          <w:sz w:val="22"/>
          <w:szCs w:val="22"/>
          <w:lang w:val="es-ES" w:eastAsia="en-US"/>
        </w:rPr>
        <w:t xml:space="preserve">ulos 49, fracciones II y VIII y </w:t>
      </w:r>
      <w:r w:rsidRPr="003050BE">
        <w:rPr>
          <w:rFonts w:ascii="Palatino Linotype" w:eastAsia="Calibri" w:hAnsi="Palatino Linotype" w:cs="Tahoma"/>
          <w:bCs/>
          <w:iCs/>
          <w:sz w:val="22"/>
          <w:szCs w:val="22"/>
          <w:lang w:val="es-ES" w:eastAsia="en-US"/>
        </w:rPr>
        <w:t>143, fracción I y 149 de la Ley de Transparencia y Acceso a la Información P</w:t>
      </w:r>
      <w:r>
        <w:rPr>
          <w:rFonts w:ascii="Palatino Linotype" w:eastAsia="Calibri" w:hAnsi="Palatino Linotype" w:cs="Tahoma"/>
          <w:bCs/>
          <w:iCs/>
          <w:sz w:val="22"/>
          <w:szCs w:val="22"/>
          <w:lang w:val="es-ES" w:eastAsia="en-US"/>
        </w:rPr>
        <w:t xml:space="preserve">ública del </w:t>
      </w:r>
      <w:r w:rsidRPr="003050BE">
        <w:rPr>
          <w:rFonts w:ascii="Palatino Linotype" w:eastAsia="Calibri" w:hAnsi="Palatino Linotype" w:cs="Tahoma"/>
          <w:bCs/>
          <w:iCs/>
          <w:sz w:val="22"/>
          <w:szCs w:val="22"/>
          <w:lang w:val="es-ES" w:eastAsia="en-US"/>
        </w:rPr>
        <w:t>Estado de México y Municipios.</w:t>
      </w:r>
    </w:p>
    <w:p w14:paraId="082A36FA" w14:textId="77777777" w:rsidR="00207AB1" w:rsidRDefault="00207AB1" w:rsidP="00207AB1">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568BBE54" w14:textId="116FB23E" w:rsidR="00207AB1" w:rsidRDefault="00207AB1" w:rsidP="00207AB1">
      <w:pPr>
        <w:autoSpaceDE w:val="0"/>
        <w:autoSpaceDN w:val="0"/>
        <w:adjustRightInd w:val="0"/>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Para el caso de que no se cuente con la información referida en el inciso d), el Sujeto Obligado deberá hacerlo del conocimiento del ahora Recurrente, de manera clara y precisa. </w:t>
      </w:r>
    </w:p>
    <w:p w14:paraId="0515BE42" w14:textId="77777777" w:rsidR="00207AB1" w:rsidRDefault="00207AB1" w:rsidP="00207AB1">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33104E7E" w14:textId="77777777" w:rsidR="00B42832" w:rsidRPr="00E70AC4" w:rsidRDefault="00B42832" w:rsidP="00B42832">
      <w:pPr>
        <w:spacing w:line="360" w:lineRule="auto"/>
        <w:jc w:val="both"/>
        <w:rPr>
          <w:rFonts w:ascii="Palatino Linotype" w:hAnsi="Palatino Linotype" w:cs="Tahoma"/>
          <w:i/>
          <w:sz w:val="22"/>
          <w:szCs w:val="22"/>
        </w:rPr>
      </w:pPr>
      <w:r w:rsidRPr="00E70AC4">
        <w:rPr>
          <w:rFonts w:ascii="Palatino Linotype" w:eastAsia="Calibri" w:hAnsi="Palatino Linotype" w:cs="Tahoma"/>
          <w:b/>
          <w:bCs/>
          <w:sz w:val="22"/>
          <w:szCs w:val="22"/>
          <w:lang w:eastAsia="en-US"/>
        </w:rPr>
        <w:t>TERCERO.</w:t>
      </w:r>
      <w:r w:rsidRPr="00E70AC4">
        <w:rPr>
          <w:rFonts w:ascii="Palatino Linotype" w:hAnsi="Palatino Linotype" w:cs="Tahoma"/>
          <w:color w:val="000000" w:themeColor="text1"/>
          <w:sz w:val="22"/>
          <w:szCs w:val="22"/>
        </w:rPr>
        <w:t xml:space="preserve"> </w:t>
      </w:r>
      <w:r w:rsidRPr="00E70AC4">
        <w:rPr>
          <w:rFonts w:ascii="Palatino Linotype" w:hAnsi="Palatino Linotype" w:cs="Tahoma"/>
          <w:b/>
          <w:sz w:val="22"/>
          <w:szCs w:val="22"/>
        </w:rPr>
        <w:t xml:space="preserve">NOTIFÍQUESE </w:t>
      </w:r>
      <w:r w:rsidRPr="00E70AC4">
        <w:rPr>
          <w:rFonts w:ascii="Palatino Linotype" w:hAnsi="Palatino Linotype" w:cs="Tahoma"/>
          <w:sz w:val="22"/>
          <w:szCs w:val="22"/>
        </w:rPr>
        <w:t xml:space="preserve">la presente resolución al Titular de la Unidad de Transparencia del </w:t>
      </w:r>
      <w:r w:rsidRPr="001263E7">
        <w:rPr>
          <w:rFonts w:ascii="Palatino Linotype" w:hAnsi="Palatino Linotype" w:cs="Tahoma"/>
          <w:sz w:val="22"/>
          <w:szCs w:val="22"/>
        </w:rPr>
        <w:t>Sistema Municipal para el Desarrollo Integral de la Familia de Metepec</w:t>
      </w:r>
      <w:r w:rsidRPr="00E70AC4">
        <w:rPr>
          <w:rFonts w:ascii="Palatino Linotype" w:hAnsi="Palatino Linotype" w:cs="Tahoma"/>
          <w:sz w:val="22"/>
          <w:szCs w:val="22"/>
        </w:rPr>
        <w:t xml:space="preserve">, para que conforme al artículo 186, último párrafo, 189, segundo párrafo y 194 de la Ley de la materia, dé cumplimiento a lo ordenado dentro del plazo de </w:t>
      </w:r>
      <w:r>
        <w:rPr>
          <w:rFonts w:ascii="Palatino Linotype" w:hAnsi="Palatino Linotype" w:cs="Tahoma"/>
          <w:sz w:val="22"/>
          <w:szCs w:val="22"/>
        </w:rPr>
        <w:t>diez</w:t>
      </w:r>
      <w:r w:rsidRPr="00E70AC4">
        <w:rPr>
          <w:rFonts w:ascii="Palatino Linotype" w:hAnsi="Palatino Linotype" w:cs="Tahoma"/>
          <w:sz w:val="22"/>
          <w:szCs w:val="22"/>
        </w:rPr>
        <w:t xml:space="preserve"> días hábiles, e informe a este Instituto en un plazo de tres días hábiles siguientes sobre el cumplimiento dado a la presente.</w:t>
      </w:r>
    </w:p>
    <w:p w14:paraId="139FF8AA" w14:textId="77777777" w:rsidR="00B42832" w:rsidRPr="00E70AC4" w:rsidRDefault="00B42832" w:rsidP="00B42832">
      <w:pPr>
        <w:spacing w:line="360" w:lineRule="auto"/>
        <w:jc w:val="both"/>
        <w:rPr>
          <w:rFonts w:ascii="Palatino Linotype" w:eastAsia="Calibri" w:hAnsi="Palatino Linotype" w:cs="Tahoma"/>
          <w:sz w:val="22"/>
          <w:szCs w:val="22"/>
          <w:lang w:eastAsia="es-MX"/>
        </w:rPr>
      </w:pPr>
    </w:p>
    <w:p w14:paraId="7B1350C5" w14:textId="77777777" w:rsidR="00B42832" w:rsidRPr="00E70AC4" w:rsidRDefault="00B42832" w:rsidP="00B42832">
      <w:pPr>
        <w:spacing w:line="360" w:lineRule="auto"/>
        <w:jc w:val="both"/>
        <w:rPr>
          <w:rFonts w:ascii="Palatino Linotype" w:eastAsia="Calibri" w:hAnsi="Palatino Linotype" w:cs="Tahoma"/>
          <w:iCs/>
          <w:color w:val="000000"/>
          <w:sz w:val="22"/>
          <w:szCs w:val="22"/>
          <w:lang w:eastAsia="en-US"/>
        </w:rPr>
      </w:pPr>
      <w:r w:rsidRPr="00E70AC4">
        <w:rPr>
          <w:rFonts w:ascii="Palatino Linotype" w:eastAsia="Calibri" w:hAnsi="Palatino Linotype"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0E8C8E" w14:textId="77777777" w:rsidR="00B42832" w:rsidRPr="00E70AC4" w:rsidRDefault="00B42832" w:rsidP="00B42832">
      <w:pPr>
        <w:spacing w:line="360" w:lineRule="auto"/>
        <w:jc w:val="both"/>
        <w:rPr>
          <w:rFonts w:ascii="Palatino Linotype" w:eastAsia="Calibri" w:hAnsi="Palatino Linotype" w:cs="Tahoma"/>
          <w:sz w:val="22"/>
          <w:szCs w:val="22"/>
          <w:lang w:eastAsia="es-MX"/>
        </w:rPr>
      </w:pPr>
    </w:p>
    <w:p w14:paraId="5C32E825" w14:textId="0F1E5B13" w:rsidR="00B42832" w:rsidRPr="001263E7" w:rsidRDefault="00B42832" w:rsidP="00B42832">
      <w:pPr>
        <w:spacing w:line="360" w:lineRule="auto"/>
        <w:ind w:right="-93"/>
        <w:jc w:val="both"/>
        <w:rPr>
          <w:rFonts w:ascii="Palatino Linotype" w:hAnsi="Palatino Linotype" w:cs="Tahoma"/>
          <w:sz w:val="22"/>
          <w:szCs w:val="22"/>
        </w:rPr>
      </w:pPr>
      <w:r w:rsidRPr="001263E7">
        <w:rPr>
          <w:rFonts w:ascii="Palatino Linotype" w:eastAsia="Calibri" w:hAnsi="Palatino Linotype" w:cs="Tahoma"/>
          <w:b/>
          <w:sz w:val="22"/>
          <w:szCs w:val="22"/>
          <w:lang w:eastAsia="es-MX"/>
        </w:rPr>
        <w:t>CUARTO</w:t>
      </w:r>
      <w:r w:rsidRPr="001263E7">
        <w:rPr>
          <w:rFonts w:ascii="Palatino Linotype" w:eastAsia="Calibri" w:hAnsi="Palatino Linotype" w:cs="Tahoma"/>
          <w:b/>
          <w:bCs/>
          <w:sz w:val="22"/>
          <w:szCs w:val="22"/>
          <w:lang w:eastAsia="en-US"/>
        </w:rPr>
        <w:t>.</w:t>
      </w:r>
      <w:r w:rsidRPr="001263E7">
        <w:rPr>
          <w:rFonts w:ascii="Palatino Linotype" w:eastAsia="Calibri" w:hAnsi="Palatino Linotype" w:cs="Tahoma"/>
          <w:sz w:val="22"/>
          <w:szCs w:val="22"/>
          <w:lang w:eastAsia="es-MX"/>
        </w:rPr>
        <w:t xml:space="preserve"> </w:t>
      </w:r>
      <w:r w:rsidRPr="001263E7">
        <w:rPr>
          <w:rFonts w:ascii="Palatino Linotype" w:hAnsi="Palatino Linotype" w:cs="Tahoma"/>
          <w:b/>
          <w:sz w:val="22"/>
          <w:szCs w:val="22"/>
        </w:rPr>
        <w:t>NOTIFÍQUESE</w:t>
      </w:r>
      <w:r w:rsidRPr="001263E7">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1263E7">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r w:rsidR="00E805F8">
        <w:rPr>
          <w:rFonts w:ascii="Palatino Linotype" w:hAnsi="Palatino Linotype" w:cs="Tahoma"/>
          <w:sz w:val="22"/>
          <w:szCs w:val="22"/>
        </w:rPr>
        <w:t xml:space="preserve">. </w:t>
      </w:r>
    </w:p>
    <w:p w14:paraId="4BA8B42E" w14:textId="77777777" w:rsidR="00496E1B" w:rsidRPr="007B4B27" w:rsidRDefault="00496E1B" w:rsidP="007B4B27">
      <w:pPr>
        <w:spacing w:line="360" w:lineRule="auto"/>
        <w:jc w:val="both"/>
        <w:rPr>
          <w:rFonts w:ascii="Palatino Linotype" w:eastAsia="Calibri" w:hAnsi="Palatino Linotype" w:cs="Tahoma"/>
          <w:bCs/>
          <w:sz w:val="22"/>
          <w:szCs w:val="22"/>
          <w:lang w:val="es-ES_tradnl" w:eastAsia="en-US"/>
        </w:rPr>
      </w:pPr>
    </w:p>
    <w:p w14:paraId="6D10F8F2" w14:textId="24D1EC63" w:rsidR="00541D73" w:rsidRDefault="00801872" w:rsidP="00871596">
      <w:pPr>
        <w:spacing w:line="360" w:lineRule="auto"/>
        <w:jc w:val="both"/>
        <w:rPr>
          <w:rFonts w:ascii="Palatino Linotype" w:hAnsi="Palatino Linotype" w:cs="Tahoma"/>
          <w:sz w:val="22"/>
          <w:szCs w:val="22"/>
          <w:lang w:eastAsia="es-MX"/>
        </w:rPr>
      </w:pPr>
      <w:r w:rsidRPr="004D1E66">
        <w:rPr>
          <w:rFonts w:ascii="Palatino Linotype" w:hAnsi="Palatino Linotype" w:cs="Tahoma"/>
          <w:sz w:val="22"/>
          <w:szCs w:val="22"/>
          <w:lang w:eastAsia="es-MX"/>
        </w:rPr>
        <w:t xml:space="preserve">ASÍ, </w:t>
      </w:r>
      <w:r w:rsidRPr="007B4B27">
        <w:rPr>
          <w:rFonts w:ascii="Palatino Linotype" w:hAnsi="Palatino Linotype" w:cs="Tahoma"/>
          <w:sz w:val="22"/>
          <w:szCs w:val="22"/>
          <w:lang w:eastAsia="es-MX"/>
        </w:rPr>
        <w:t>POR UNANIMIDAD DE</w:t>
      </w:r>
      <w:r w:rsidRPr="004D1E66">
        <w:rPr>
          <w:rFonts w:ascii="Palatino Linotype" w:hAnsi="Palatino Linotype" w:cs="Tahoma"/>
          <w:sz w:val="22"/>
          <w:szCs w:val="22"/>
          <w:lang w:eastAsia="es-MX"/>
        </w:rPr>
        <w:t xml:space="preserve"> VOTOS, LO RESOLVIERON Y FIRMAN LOS COMISIONADOS DEL INSTITUTO DE TRANSPARENCIA, ACCESO A LA INFORMACIÓN PÚBLICA Y PROTECCIÓN DE DATOS PERSONALES DEL ESTADO DE MÉXICO Y MUNICIPIOS, </w:t>
      </w:r>
      <w:r w:rsidR="00DD525B" w:rsidRPr="004D1E66">
        <w:rPr>
          <w:rFonts w:ascii="Palatino Linotype" w:hAnsi="Palatino Linotype" w:cs="Tahoma"/>
          <w:bCs/>
          <w:sz w:val="22"/>
          <w:szCs w:val="22"/>
          <w:lang w:eastAsia="es-MX"/>
        </w:rPr>
        <w:t>CONFORMADO POR LOS COMISIONADOS JOSÉ MARTÍNEZ VILCHIS, MARÍA DEL ROSARIO MEJÍA AYALA, SHARON CRISTINA MORALES MARTÍNEZ, LUIS GUSTAVO PARRA NORIEGA Y GUADALUPE RAMÍREZ PEÑA</w:t>
      </w:r>
      <w:r w:rsidRPr="004D1E66">
        <w:rPr>
          <w:rFonts w:ascii="Palatino Linotype" w:hAnsi="Palatino Linotype" w:cs="Tahoma"/>
          <w:sz w:val="22"/>
          <w:szCs w:val="22"/>
          <w:lang w:eastAsia="es-MX"/>
        </w:rPr>
        <w:t xml:space="preserve">, EN </w:t>
      </w:r>
      <w:r w:rsidR="00890B8A" w:rsidRPr="004D1E66">
        <w:rPr>
          <w:rFonts w:ascii="Palatino Linotype" w:hAnsi="Palatino Linotype" w:cs="Tahoma"/>
          <w:sz w:val="22"/>
          <w:szCs w:val="22"/>
          <w:lang w:eastAsia="es-MX"/>
        </w:rPr>
        <w:t xml:space="preserve">LA DÉCIMO </w:t>
      </w:r>
      <w:r w:rsidR="00871596">
        <w:rPr>
          <w:rFonts w:ascii="Palatino Linotype" w:hAnsi="Palatino Linotype" w:cs="Tahoma"/>
          <w:sz w:val="22"/>
          <w:szCs w:val="22"/>
          <w:lang w:eastAsia="es-MX"/>
        </w:rPr>
        <w:t xml:space="preserve">QUINTA </w:t>
      </w:r>
      <w:r w:rsidR="00806CF4" w:rsidRPr="004D1E66">
        <w:rPr>
          <w:rFonts w:ascii="Palatino Linotype" w:hAnsi="Palatino Linotype" w:cs="Tahoma"/>
          <w:sz w:val="22"/>
          <w:szCs w:val="22"/>
          <w:lang w:eastAsia="es-MX"/>
        </w:rPr>
        <w:t>SESIÓN ORDINARIA</w:t>
      </w:r>
      <w:r w:rsidR="00890B8A" w:rsidRPr="004D1E66">
        <w:rPr>
          <w:rFonts w:ascii="Palatino Linotype" w:hAnsi="Palatino Linotype" w:cs="Tahoma"/>
          <w:sz w:val="22"/>
          <w:szCs w:val="22"/>
          <w:lang w:eastAsia="es-MX"/>
        </w:rPr>
        <w:t>,</w:t>
      </w:r>
      <w:r w:rsidRPr="004D1E66">
        <w:rPr>
          <w:rFonts w:ascii="Palatino Linotype" w:hAnsi="Palatino Linotype" w:cs="Tahoma"/>
          <w:sz w:val="22"/>
          <w:szCs w:val="22"/>
          <w:lang w:eastAsia="es-MX"/>
        </w:rPr>
        <w:t xml:space="preserve"> CELEBRADA EL </w:t>
      </w:r>
      <w:r w:rsidR="007A2C76" w:rsidRPr="004D1E66">
        <w:rPr>
          <w:rFonts w:ascii="Palatino Linotype" w:hAnsi="Palatino Linotype" w:cs="Tahoma"/>
          <w:bCs/>
          <w:sz w:val="22"/>
          <w:szCs w:val="22"/>
          <w:lang w:eastAsia="es-MX"/>
        </w:rPr>
        <w:t>VEINT</w:t>
      </w:r>
      <w:r w:rsidR="00871596">
        <w:rPr>
          <w:rFonts w:ascii="Palatino Linotype" w:hAnsi="Palatino Linotype" w:cs="Tahoma"/>
          <w:bCs/>
          <w:sz w:val="22"/>
          <w:szCs w:val="22"/>
          <w:lang w:eastAsia="es-MX"/>
        </w:rPr>
        <w:t xml:space="preserve">ISIETE </w:t>
      </w:r>
      <w:r w:rsidR="007A2C76" w:rsidRPr="004D1E66">
        <w:rPr>
          <w:rFonts w:ascii="Palatino Linotype" w:hAnsi="Palatino Linotype" w:cs="Tahoma"/>
          <w:bCs/>
          <w:sz w:val="22"/>
          <w:szCs w:val="22"/>
          <w:lang w:eastAsia="es-MX"/>
        </w:rPr>
        <w:t>DE ABRIL</w:t>
      </w:r>
      <w:r w:rsidR="00890B8A" w:rsidRPr="004D1E66">
        <w:rPr>
          <w:rFonts w:ascii="Palatino Linotype" w:hAnsi="Palatino Linotype" w:cs="Tahoma"/>
          <w:bCs/>
          <w:sz w:val="22"/>
          <w:szCs w:val="22"/>
          <w:lang w:eastAsia="es-MX"/>
        </w:rPr>
        <w:t xml:space="preserve"> DE DOS MIL VEINTIDÓS</w:t>
      </w:r>
      <w:r w:rsidRPr="004D1E66">
        <w:rPr>
          <w:rFonts w:ascii="Palatino Linotype" w:hAnsi="Palatino Linotype" w:cs="Tahoma"/>
          <w:sz w:val="22"/>
          <w:szCs w:val="22"/>
          <w:lang w:eastAsia="es-MX"/>
        </w:rPr>
        <w:t>, ANTE EL SECRETARIO TÉCNICO DEL PLENO, ALEXIS TAPIA RAMÍREZ.</w:t>
      </w:r>
    </w:p>
    <w:p w14:paraId="429E9C48" w14:textId="59DE5803" w:rsidR="00D71BF1" w:rsidRDefault="00D71BF1">
      <w:pPr>
        <w:spacing w:after="160" w:line="259" w:lineRule="auto"/>
        <w:rPr>
          <w:rFonts w:ascii="Palatino Linotype" w:hAnsi="Palatino Linotype" w:cs="Tahoma"/>
          <w:sz w:val="22"/>
          <w:szCs w:val="22"/>
          <w:lang w:eastAsia="es-MX"/>
        </w:rPr>
      </w:pPr>
      <w:r>
        <w:rPr>
          <w:rFonts w:ascii="Palatino Linotype" w:hAnsi="Palatino Linotype" w:cs="Tahoma"/>
          <w:sz w:val="22"/>
          <w:szCs w:val="22"/>
          <w:lang w:eastAsia="es-MX"/>
        </w:rPr>
        <w:br w:type="page"/>
      </w:r>
    </w:p>
    <w:p w14:paraId="41E34D79" w14:textId="77777777" w:rsidR="00D71BF1" w:rsidRPr="00871596" w:rsidRDefault="00D71BF1" w:rsidP="00871596">
      <w:pPr>
        <w:spacing w:line="360" w:lineRule="auto"/>
        <w:jc w:val="both"/>
        <w:rPr>
          <w:rFonts w:ascii="Palatino Linotype" w:hAnsi="Palatino Linotype" w:cs="Tahoma"/>
          <w:sz w:val="22"/>
          <w:szCs w:val="22"/>
          <w:lang w:eastAsia="es-MX"/>
        </w:rPr>
      </w:pPr>
    </w:p>
    <w:sectPr w:rsidR="00D71BF1" w:rsidRPr="00871596" w:rsidSect="00043737">
      <w:headerReference w:type="even" r:id="rId22"/>
      <w:headerReference w:type="default" r:id="rId23"/>
      <w:footerReference w:type="default" r:id="rId24"/>
      <w:headerReference w:type="first" r:id="rId25"/>
      <w:footerReference w:type="first" r:id="rId26"/>
      <w:pgSz w:w="12240" w:h="15840"/>
      <w:pgMar w:top="80" w:right="1608" w:bottom="1134" w:left="1588" w:header="45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BA439" w14:textId="77777777" w:rsidR="009E2EEA" w:rsidRDefault="009E2EEA" w:rsidP="00801872">
      <w:r>
        <w:separator/>
      </w:r>
    </w:p>
  </w:endnote>
  <w:endnote w:type="continuationSeparator" w:id="0">
    <w:p w14:paraId="05767EDD" w14:textId="77777777" w:rsidR="009E2EEA" w:rsidRDefault="009E2EEA" w:rsidP="0080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A694AEC" w14:textId="77777777" w:rsidR="003050BE" w:rsidRPr="00C13895" w:rsidRDefault="003050BE">
            <w:pPr>
              <w:pStyle w:val="Piedepgina"/>
              <w:jc w:val="right"/>
              <w:rPr>
                <w:sz w:val="26"/>
                <w:szCs w:val="26"/>
              </w:rPr>
            </w:pPr>
          </w:p>
          <w:p w14:paraId="046BF6F6" w14:textId="77777777" w:rsidR="003050BE" w:rsidRDefault="003050B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E6927">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E6927">
              <w:rPr>
                <w:b/>
                <w:bCs/>
                <w:noProof/>
              </w:rPr>
              <w:t>47</w:t>
            </w:r>
            <w:r>
              <w:rPr>
                <w:b/>
                <w:bCs/>
                <w:sz w:val="24"/>
                <w:szCs w:val="24"/>
              </w:rPr>
              <w:fldChar w:fldCharType="end"/>
            </w:r>
          </w:p>
        </w:sdtContent>
      </w:sdt>
    </w:sdtContent>
  </w:sdt>
  <w:p w14:paraId="3CEDE9D3" w14:textId="77777777" w:rsidR="003050BE" w:rsidRDefault="003050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AB6FCB5" w14:textId="77777777" w:rsidR="003050BE" w:rsidRDefault="003050BE">
            <w:pPr>
              <w:pStyle w:val="Piedepgina"/>
              <w:jc w:val="right"/>
            </w:pPr>
          </w:p>
          <w:p w14:paraId="1909745D" w14:textId="77777777" w:rsidR="003050BE" w:rsidRDefault="003050BE">
            <w:pPr>
              <w:pStyle w:val="Piedepgina"/>
              <w:jc w:val="right"/>
            </w:pPr>
          </w:p>
          <w:p w14:paraId="1AC1C7A3" w14:textId="77777777" w:rsidR="003050BE" w:rsidRDefault="003050BE">
            <w:pPr>
              <w:pStyle w:val="Piedepgina"/>
              <w:jc w:val="right"/>
            </w:pPr>
          </w:p>
          <w:p w14:paraId="1714865E" w14:textId="77777777" w:rsidR="003050BE" w:rsidRDefault="003050B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E692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E6927">
              <w:rPr>
                <w:b/>
                <w:bCs/>
                <w:noProof/>
              </w:rPr>
              <w:t>40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20B78" w14:textId="77777777" w:rsidR="009E2EEA" w:rsidRDefault="009E2EEA" w:rsidP="00801872">
      <w:r>
        <w:separator/>
      </w:r>
    </w:p>
  </w:footnote>
  <w:footnote w:type="continuationSeparator" w:id="0">
    <w:p w14:paraId="520E845B" w14:textId="77777777" w:rsidR="009E2EEA" w:rsidRDefault="009E2EEA" w:rsidP="00801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2E5E" w14:textId="77777777" w:rsidR="003050BE" w:rsidRDefault="009E2EEA">
    <w:pPr>
      <w:pStyle w:val="Encabezado"/>
    </w:pPr>
    <w:r>
      <w:rPr>
        <w:noProof/>
        <w:lang w:eastAsia="es-MX"/>
      </w:rPr>
      <w:pict w14:anchorId="62B8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1027"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3F9D" w14:textId="0AEF3FF8" w:rsidR="003050BE" w:rsidRPr="009E6858" w:rsidRDefault="009E2EEA" w:rsidP="00070F27">
    <w:pPr>
      <w:tabs>
        <w:tab w:val="left" w:pos="3416"/>
      </w:tabs>
      <w:rPr>
        <w:sz w:val="22"/>
        <w:szCs w:val="22"/>
      </w:rPr>
    </w:pPr>
    <w:r>
      <w:rPr>
        <w:noProof/>
        <w:sz w:val="14"/>
        <w:lang w:eastAsia="es-MX"/>
      </w:rPr>
      <w:pict w14:anchorId="0BDC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1026" type="#_x0000_t75" alt="marcaaguaINFOEM" style="position:absolute;margin-left:-91.4pt;margin-top:-13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10170" w:type="dxa"/>
      <w:tblLayout w:type="fixed"/>
      <w:tblLook w:val="04A0" w:firstRow="1" w:lastRow="0" w:firstColumn="1" w:lastColumn="0" w:noHBand="0" w:noVBand="1"/>
    </w:tblPr>
    <w:tblGrid>
      <w:gridCol w:w="2977"/>
      <w:gridCol w:w="7193"/>
    </w:tblGrid>
    <w:tr w:rsidR="003050BE" w:rsidRPr="005C106F" w14:paraId="63E08C3E" w14:textId="77777777" w:rsidTr="00070F27">
      <w:trPr>
        <w:trHeight w:val="70"/>
      </w:trPr>
      <w:tc>
        <w:tcPr>
          <w:tcW w:w="2977" w:type="dxa"/>
          <w:shd w:val="clear" w:color="auto" w:fill="auto"/>
        </w:tcPr>
        <w:p w14:paraId="08521BB7" w14:textId="77777777" w:rsidR="003050BE" w:rsidRPr="005C106F" w:rsidRDefault="003050BE" w:rsidP="00070F27">
          <w:pPr>
            <w:tabs>
              <w:tab w:val="right" w:pos="4273"/>
            </w:tabs>
            <w:rPr>
              <w:rFonts w:ascii="Garamond" w:eastAsia="Calibri" w:hAnsi="Garamond"/>
              <w:sz w:val="16"/>
              <w:szCs w:val="16"/>
            </w:rPr>
          </w:pPr>
        </w:p>
      </w:tc>
      <w:tc>
        <w:tcPr>
          <w:tcW w:w="7193" w:type="dxa"/>
          <w:shd w:val="clear" w:color="auto" w:fill="auto"/>
        </w:tcPr>
        <w:p w14:paraId="4C6F44B5" w14:textId="0FD5EF6D" w:rsidR="003050BE" w:rsidRDefault="003050BE"/>
        <w:tbl>
          <w:tblPr>
            <w:tblStyle w:val="Tablaconcuadrcula"/>
            <w:tblW w:w="6090"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686"/>
          </w:tblGrid>
          <w:tr w:rsidR="003050BE" w14:paraId="1009EACB" w14:textId="77777777" w:rsidTr="00400954">
            <w:trPr>
              <w:trHeight w:val="329"/>
            </w:trPr>
            <w:tc>
              <w:tcPr>
                <w:tcW w:w="2404" w:type="dxa"/>
                <w:vAlign w:val="bottom"/>
              </w:tcPr>
              <w:p w14:paraId="50FDFF5D" w14:textId="69731127" w:rsidR="003050BE" w:rsidRPr="008B41A2" w:rsidRDefault="003050BE" w:rsidP="00A430C1">
                <w:pPr>
                  <w:tabs>
                    <w:tab w:val="right" w:pos="8838"/>
                  </w:tabs>
                  <w:ind w:right="-105"/>
                  <w:rPr>
                    <w:rFonts w:ascii="Palatino Linotype" w:eastAsia="Calibri" w:hAnsi="Palatino Linotype" w:cs="Tahoma"/>
                    <w:b/>
                    <w:sz w:val="22"/>
                    <w:szCs w:val="22"/>
                    <w:lang w:val="es-MX"/>
                  </w:rPr>
                </w:pPr>
                <w:bookmarkStart w:id="9" w:name="_Hlk93421933"/>
                <w:r w:rsidRPr="008B41A2">
                  <w:rPr>
                    <w:rFonts w:ascii="Palatino Linotype" w:eastAsia="Calibri" w:hAnsi="Palatino Linotype" w:cs="Tahoma"/>
                    <w:b/>
                    <w:sz w:val="22"/>
                    <w:szCs w:val="22"/>
                    <w:lang w:val="es-MX"/>
                  </w:rPr>
                  <w:t>Recurso de Revisión:</w:t>
                </w:r>
              </w:p>
            </w:tc>
            <w:tc>
              <w:tcPr>
                <w:tcW w:w="3686" w:type="dxa"/>
              </w:tcPr>
              <w:p w14:paraId="4EA7A24B" w14:textId="27CF296E" w:rsidR="003050BE" w:rsidRPr="00A430C1" w:rsidRDefault="003050BE" w:rsidP="009D337B">
                <w:pPr>
                  <w:tabs>
                    <w:tab w:val="left" w:pos="2294"/>
                    <w:tab w:val="right" w:pos="8838"/>
                  </w:tabs>
                  <w:ind w:right="731"/>
                  <w:jc w:val="both"/>
                  <w:rPr>
                    <w:rFonts w:ascii="Palatino Linotype" w:eastAsia="Calibri" w:hAnsi="Palatino Linotype" w:cs="Tahoma"/>
                    <w:bCs/>
                    <w:sz w:val="22"/>
                    <w:szCs w:val="22"/>
                    <w:lang w:val="es-MX"/>
                  </w:rPr>
                </w:pPr>
                <w:r>
                  <w:rPr>
                    <w:rFonts w:ascii="Palatino Linotype" w:eastAsia="Calibri" w:hAnsi="Palatino Linotype" w:cs="Tahoma"/>
                    <w:bCs/>
                    <w:sz w:val="22"/>
                    <w:szCs w:val="22"/>
                    <w:lang w:val="es-MX"/>
                  </w:rPr>
                  <w:t>02471</w:t>
                </w:r>
                <w:r w:rsidRPr="00801872">
                  <w:rPr>
                    <w:rFonts w:ascii="Palatino Linotype" w:eastAsia="Calibri" w:hAnsi="Palatino Linotype" w:cs="Tahoma"/>
                    <w:bCs/>
                    <w:sz w:val="22"/>
                    <w:szCs w:val="22"/>
                    <w:lang w:val="es-MX"/>
                  </w:rPr>
                  <w:t>/INFOEM/IP/RR/202</w:t>
                </w:r>
                <w:r>
                  <w:rPr>
                    <w:rFonts w:ascii="Palatino Linotype" w:eastAsia="Calibri" w:hAnsi="Palatino Linotype" w:cs="Tahoma"/>
                    <w:bCs/>
                    <w:sz w:val="22"/>
                    <w:szCs w:val="22"/>
                    <w:lang w:val="es-MX"/>
                  </w:rPr>
                  <w:t>2</w:t>
                </w:r>
              </w:p>
            </w:tc>
          </w:tr>
          <w:tr w:rsidR="003050BE" w14:paraId="12CFD000" w14:textId="77777777" w:rsidTr="00400954">
            <w:trPr>
              <w:trHeight w:val="244"/>
            </w:trPr>
            <w:tc>
              <w:tcPr>
                <w:tcW w:w="2404" w:type="dxa"/>
              </w:tcPr>
              <w:p w14:paraId="67813586" w14:textId="77777777" w:rsidR="003050BE" w:rsidRPr="008B41A2" w:rsidRDefault="003050BE"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3686" w:type="dxa"/>
              </w:tcPr>
              <w:p w14:paraId="62EF5654" w14:textId="4BEE1C6C" w:rsidR="003050BE" w:rsidRPr="00801872" w:rsidRDefault="003050BE" w:rsidP="009D337B">
                <w:pPr>
                  <w:tabs>
                    <w:tab w:val="right" w:pos="8838"/>
                  </w:tabs>
                  <w:ind w:right="731"/>
                  <w:jc w:val="both"/>
                  <w:rPr>
                    <w:rFonts w:ascii="Palatino Linotype" w:eastAsia="Calibri" w:hAnsi="Palatino Linotype" w:cs="Tahoma"/>
                    <w:sz w:val="22"/>
                    <w:szCs w:val="22"/>
                    <w:lang w:val="es-MX"/>
                  </w:rPr>
                </w:pPr>
                <w:r>
                  <w:rPr>
                    <w:rFonts w:ascii="Palatino Linotype" w:eastAsia="Calibri" w:hAnsi="Palatino Linotype" w:cs="Tahoma"/>
                    <w:bCs/>
                    <w:sz w:val="22"/>
                    <w:szCs w:val="22"/>
                    <w:lang w:val="es-MX"/>
                  </w:rPr>
                  <w:t>Ayuntamiento de Melchor Ocampo</w:t>
                </w:r>
              </w:p>
            </w:tc>
          </w:tr>
          <w:tr w:rsidR="003050BE" w14:paraId="364C666C" w14:textId="3B5932FE" w:rsidTr="00400954">
            <w:trPr>
              <w:trHeight w:val="244"/>
            </w:trPr>
            <w:tc>
              <w:tcPr>
                <w:tcW w:w="2404" w:type="dxa"/>
              </w:tcPr>
              <w:p w14:paraId="496B50AA" w14:textId="77777777" w:rsidR="003050BE" w:rsidRPr="008B41A2" w:rsidRDefault="003050BE"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3686" w:type="dxa"/>
              </w:tcPr>
              <w:p w14:paraId="35025A3B" w14:textId="77777777" w:rsidR="003050BE" w:rsidRPr="008B41A2" w:rsidRDefault="003050BE" w:rsidP="00400954">
                <w:pPr>
                  <w:tabs>
                    <w:tab w:val="right" w:pos="8838"/>
                  </w:tabs>
                  <w:ind w:right="731"/>
                  <w:jc w:val="both"/>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bookmarkEnd w:id="9"/>
        </w:tbl>
        <w:p w14:paraId="2C0200AC" w14:textId="77777777" w:rsidR="003050BE" w:rsidRPr="005C106F" w:rsidRDefault="003050BE" w:rsidP="00070F27">
          <w:pPr>
            <w:tabs>
              <w:tab w:val="right" w:pos="8838"/>
            </w:tabs>
            <w:ind w:left="-28"/>
            <w:rPr>
              <w:rFonts w:ascii="Arial" w:eastAsia="Calibri" w:hAnsi="Arial" w:cs="Arial"/>
              <w:b/>
            </w:rPr>
          </w:pPr>
        </w:p>
      </w:tc>
    </w:tr>
  </w:tbl>
  <w:p w14:paraId="3871047C" w14:textId="77777777" w:rsidR="003050BE" w:rsidRPr="009E6858" w:rsidRDefault="003050BE" w:rsidP="00070F27">
    <w:pPr>
      <w:tabs>
        <w:tab w:val="left" w:pos="3416"/>
      </w:tabs>
      <w:rPr>
        <w:sz w:val="22"/>
        <w:szCs w:val="22"/>
      </w:rPr>
    </w:pPr>
  </w:p>
  <w:p w14:paraId="62C5DA58" w14:textId="140B8139" w:rsidR="003050BE" w:rsidRDefault="003050BE" w:rsidP="00400954">
    <w:pPr>
      <w:pStyle w:val="Encabezado"/>
      <w:tabs>
        <w:tab w:val="clear" w:pos="4419"/>
        <w:tab w:val="clear" w:pos="8838"/>
        <w:tab w:val="left" w:pos="1425"/>
      </w:tabs>
      <w:rPr>
        <w:sz w:val="14"/>
      </w:rPr>
    </w:pPr>
    <w:r>
      <w:rPr>
        <w:sz w:val="14"/>
      </w:rPr>
      <w:tab/>
    </w:r>
  </w:p>
  <w:p w14:paraId="5B563EE1" w14:textId="77777777" w:rsidR="003050BE" w:rsidRPr="00443C6B" w:rsidRDefault="003050BE" w:rsidP="00070F2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670" w:type="dxa"/>
      <w:tblInd w:w="3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92"/>
      <w:gridCol w:w="3178"/>
    </w:tblGrid>
    <w:tr w:rsidR="003050BE" w:rsidRPr="00264223" w14:paraId="6494D751" w14:textId="77777777" w:rsidTr="00AE3905">
      <w:trPr>
        <w:trHeight w:val="284"/>
      </w:trPr>
      <w:tc>
        <w:tcPr>
          <w:tcW w:w="2492" w:type="dxa"/>
        </w:tcPr>
        <w:p w14:paraId="64B4D5CB" w14:textId="77777777" w:rsidR="003050BE" w:rsidRPr="00D3618F" w:rsidRDefault="003050B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78" w:type="dxa"/>
        </w:tcPr>
        <w:p w14:paraId="087AA83D" w14:textId="2CE7C18A" w:rsidR="003050BE" w:rsidRPr="005F75E4" w:rsidRDefault="003050BE" w:rsidP="003909D9">
          <w:pPr>
            <w:tabs>
              <w:tab w:val="right" w:pos="8838"/>
            </w:tabs>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02471/INFOEM/IP/RR/2022</w:t>
          </w:r>
        </w:p>
      </w:tc>
    </w:tr>
    <w:tr w:rsidR="003050BE" w:rsidRPr="00264223" w14:paraId="250F2B47" w14:textId="77777777" w:rsidTr="00AE3905">
      <w:trPr>
        <w:trHeight w:val="104"/>
      </w:trPr>
      <w:tc>
        <w:tcPr>
          <w:tcW w:w="2492" w:type="dxa"/>
        </w:tcPr>
        <w:p w14:paraId="3D15303E" w14:textId="68999465" w:rsidR="003050BE" w:rsidRPr="00D3618F" w:rsidRDefault="003050B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78" w:type="dxa"/>
        </w:tcPr>
        <w:p w14:paraId="70E890FD" w14:textId="3792431E" w:rsidR="003050BE" w:rsidRPr="00EE2A06" w:rsidRDefault="003050BE" w:rsidP="00AA77D7">
          <w:pPr>
            <w:tabs>
              <w:tab w:val="right" w:pos="8838"/>
            </w:tabs>
            <w:ind w:left="-28" w:right="318"/>
            <w:jc w:val="both"/>
            <w:rPr>
              <w:rFonts w:ascii="Palatino Linotype" w:eastAsia="Calibri" w:hAnsi="Palatino Linotype" w:cs="Tahoma"/>
              <w:sz w:val="22"/>
              <w:szCs w:val="22"/>
              <w:lang w:val="es-MX" w:eastAsia="en-US"/>
            </w:rPr>
          </w:pPr>
        </w:p>
      </w:tc>
    </w:tr>
    <w:tr w:rsidR="003050BE" w:rsidRPr="00264223" w14:paraId="180767EA" w14:textId="77777777" w:rsidTr="00AE3905">
      <w:trPr>
        <w:trHeight w:val="234"/>
      </w:trPr>
      <w:tc>
        <w:tcPr>
          <w:tcW w:w="2492" w:type="dxa"/>
        </w:tcPr>
        <w:p w14:paraId="51FC15E3" w14:textId="77777777" w:rsidR="003050BE" w:rsidRPr="00D3618F" w:rsidRDefault="003050B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78" w:type="dxa"/>
        </w:tcPr>
        <w:p w14:paraId="4EE0902A" w14:textId="2717044A" w:rsidR="003050BE" w:rsidRPr="00801872" w:rsidRDefault="003050BE" w:rsidP="003F7CE8">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Ayuntamiento de Melchor Ocampo</w:t>
          </w:r>
        </w:p>
      </w:tc>
    </w:tr>
    <w:tr w:rsidR="003050BE" w:rsidRPr="00264223" w14:paraId="0CF1E97B" w14:textId="77777777" w:rsidTr="00AE3905">
      <w:trPr>
        <w:trHeight w:val="234"/>
      </w:trPr>
      <w:tc>
        <w:tcPr>
          <w:tcW w:w="2492" w:type="dxa"/>
        </w:tcPr>
        <w:p w14:paraId="6F2A2883" w14:textId="77777777" w:rsidR="003050BE" w:rsidRPr="00D3618F" w:rsidRDefault="003050B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78" w:type="dxa"/>
        </w:tcPr>
        <w:p w14:paraId="3F6125BF" w14:textId="77777777" w:rsidR="003050BE" w:rsidRPr="00D3618F" w:rsidRDefault="003050BE" w:rsidP="00070F27">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3796C609" w14:textId="553B8185" w:rsidR="003050BE" w:rsidRDefault="009E2EEA" w:rsidP="00AA77D7">
    <w:pPr>
      <w:tabs>
        <w:tab w:val="left" w:pos="1860"/>
      </w:tabs>
    </w:pPr>
    <w:r>
      <w:rPr>
        <w:noProof/>
        <w:lang w:eastAsia="es-MX"/>
      </w:rPr>
      <w:pict w14:anchorId="1F25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1025" type="#_x0000_t75" alt="marcaaguaINFOEM" style="position:absolute;margin-left:-92.55pt;margin-top:-120.95pt;width:663.5pt;height:12in;z-index:-251655168;mso-wrap-edited:f;mso-width-percent:0;mso-height-percent:0;mso-position-horizontal-relative:margin;mso-position-vertical-relative:margin;mso-width-percent:0;mso-height-percent:0" o:allowincell="f">
          <v:imagedata r:id="rId1" o:title="marcaaguaINFOEM"/>
          <w10:wrap anchorx="margin" anchory="margin"/>
        </v:shape>
      </w:pict>
    </w:r>
    <w:r w:rsidR="003050BE">
      <w:tab/>
    </w:r>
  </w:p>
  <w:p w14:paraId="3B80ADB1" w14:textId="52942715" w:rsidR="003050BE" w:rsidRDefault="003050BE" w:rsidP="00AA77D7">
    <w:pPr>
      <w:tabs>
        <w:tab w:val="left" w:pos="1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168"/>
    <w:multiLevelType w:val="hybridMultilevel"/>
    <w:tmpl w:val="1B8AC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5D4065"/>
    <w:multiLevelType w:val="hybridMultilevel"/>
    <w:tmpl w:val="68946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A62140"/>
    <w:multiLevelType w:val="hybridMultilevel"/>
    <w:tmpl w:val="ADE6BF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63118"/>
    <w:multiLevelType w:val="hybridMultilevel"/>
    <w:tmpl w:val="CDD4E7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971E89"/>
    <w:multiLevelType w:val="hybridMultilevel"/>
    <w:tmpl w:val="617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4E1E94"/>
    <w:multiLevelType w:val="hybridMultilevel"/>
    <w:tmpl w:val="7C72AD26"/>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F80100"/>
    <w:multiLevelType w:val="hybridMultilevel"/>
    <w:tmpl w:val="3244D3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7F74274"/>
    <w:multiLevelType w:val="hybridMultilevel"/>
    <w:tmpl w:val="404C0B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E772129"/>
    <w:multiLevelType w:val="hybridMultilevel"/>
    <w:tmpl w:val="4D70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1E6D92"/>
    <w:multiLevelType w:val="hybridMultilevel"/>
    <w:tmpl w:val="AAB2D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E20798"/>
    <w:multiLevelType w:val="hybridMultilevel"/>
    <w:tmpl w:val="7C72AD26"/>
    <w:lvl w:ilvl="0" w:tplc="3B7448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324673"/>
    <w:multiLevelType w:val="hybridMultilevel"/>
    <w:tmpl w:val="7C72AD26"/>
    <w:lvl w:ilvl="0" w:tplc="3B7448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0735139">
    <w:abstractNumId w:val="14"/>
  </w:num>
  <w:num w:numId="2" w16cid:durableId="140778650">
    <w:abstractNumId w:val="0"/>
  </w:num>
  <w:num w:numId="3" w16cid:durableId="1156799664">
    <w:abstractNumId w:val="3"/>
  </w:num>
  <w:num w:numId="4" w16cid:durableId="1071348470">
    <w:abstractNumId w:val="13"/>
  </w:num>
  <w:num w:numId="5" w16cid:durableId="1480535939">
    <w:abstractNumId w:val="7"/>
    <w:lvlOverride w:ilvl="0">
      <w:startOverride w:val="1"/>
    </w:lvlOverride>
    <w:lvlOverride w:ilvl="1"/>
    <w:lvlOverride w:ilvl="2"/>
    <w:lvlOverride w:ilvl="3"/>
    <w:lvlOverride w:ilvl="4"/>
    <w:lvlOverride w:ilvl="5"/>
    <w:lvlOverride w:ilvl="6"/>
    <w:lvlOverride w:ilvl="7"/>
    <w:lvlOverride w:ilvl="8"/>
  </w:num>
  <w:num w:numId="6" w16cid:durableId="1159268923">
    <w:abstractNumId w:val="15"/>
  </w:num>
  <w:num w:numId="7" w16cid:durableId="889927558">
    <w:abstractNumId w:val="8"/>
  </w:num>
  <w:num w:numId="8" w16cid:durableId="466509499">
    <w:abstractNumId w:val="4"/>
  </w:num>
  <w:num w:numId="9" w16cid:durableId="1361198560">
    <w:abstractNumId w:val="1"/>
  </w:num>
  <w:num w:numId="10" w16cid:durableId="190193100">
    <w:abstractNumId w:val="5"/>
  </w:num>
  <w:num w:numId="11" w16cid:durableId="1548834815">
    <w:abstractNumId w:val="2"/>
  </w:num>
  <w:num w:numId="12" w16cid:durableId="973869150">
    <w:abstractNumId w:val="17"/>
  </w:num>
  <w:num w:numId="13" w16cid:durableId="1229921256">
    <w:abstractNumId w:val="16"/>
  </w:num>
  <w:num w:numId="14" w16cid:durableId="112947247">
    <w:abstractNumId w:val="18"/>
  </w:num>
  <w:num w:numId="15" w16cid:durableId="90244135">
    <w:abstractNumId w:val="11"/>
  </w:num>
  <w:num w:numId="16" w16cid:durableId="645862197">
    <w:abstractNumId w:val="9"/>
  </w:num>
  <w:num w:numId="17" w16cid:durableId="2082679584">
    <w:abstractNumId w:val="6"/>
  </w:num>
  <w:num w:numId="18" w16cid:durableId="16808883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8864701">
    <w:abstractNumId w:val="12"/>
  </w:num>
  <w:num w:numId="20" w16cid:durableId="149298625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72"/>
    <w:rsid w:val="000023D1"/>
    <w:rsid w:val="00003D5C"/>
    <w:rsid w:val="00007871"/>
    <w:rsid w:val="000078E2"/>
    <w:rsid w:val="000211BE"/>
    <w:rsid w:val="000224B6"/>
    <w:rsid w:val="00023EA0"/>
    <w:rsid w:val="000263B7"/>
    <w:rsid w:val="0003087D"/>
    <w:rsid w:val="00032420"/>
    <w:rsid w:val="00032931"/>
    <w:rsid w:val="0003468A"/>
    <w:rsid w:val="00034858"/>
    <w:rsid w:val="00034A73"/>
    <w:rsid w:val="00034FC0"/>
    <w:rsid w:val="00037074"/>
    <w:rsid w:val="00040A3B"/>
    <w:rsid w:val="00041B90"/>
    <w:rsid w:val="00041F6E"/>
    <w:rsid w:val="00042D61"/>
    <w:rsid w:val="00043632"/>
    <w:rsid w:val="00043737"/>
    <w:rsid w:val="00046C7A"/>
    <w:rsid w:val="00047D58"/>
    <w:rsid w:val="00047D91"/>
    <w:rsid w:val="00053F42"/>
    <w:rsid w:val="00054396"/>
    <w:rsid w:val="00054533"/>
    <w:rsid w:val="00055232"/>
    <w:rsid w:val="0005530B"/>
    <w:rsid w:val="00057A35"/>
    <w:rsid w:val="00057AC6"/>
    <w:rsid w:val="00060A3D"/>
    <w:rsid w:val="00060B7A"/>
    <w:rsid w:val="00061D19"/>
    <w:rsid w:val="00065B2F"/>
    <w:rsid w:val="00066918"/>
    <w:rsid w:val="00070F27"/>
    <w:rsid w:val="00071154"/>
    <w:rsid w:val="00071E37"/>
    <w:rsid w:val="00074739"/>
    <w:rsid w:val="00075A4B"/>
    <w:rsid w:val="00076441"/>
    <w:rsid w:val="000802BA"/>
    <w:rsid w:val="000839BD"/>
    <w:rsid w:val="00090851"/>
    <w:rsid w:val="00091ECE"/>
    <w:rsid w:val="00092205"/>
    <w:rsid w:val="00093804"/>
    <w:rsid w:val="00095672"/>
    <w:rsid w:val="00097F48"/>
    <w:rsid w:val="000A09CB"/>
    <w:rsid w:val="000A1E6F"/>
    <w:rsid w:val="000A63E9"/>
    <w:rsid w:val="000A7A91"/>
    <w:rsid w:val="000B0E6E"/>
    <w:rsid w:val="000B1FB0"/>
    <w:rsid w:val="000B2A03"/>
    <w:rsid w:val="000B5C29"/>
    <w:rsid w:val="000C0945"/>
    <w:rsid w:val="000C1535"/>
    <w:rsid w:val="000C3B62"/>
    <w:rsid w:val="000C51D5"/>
    <w:rsid w:val="000C694A"/>
    <w:rsid w:val="000C7D00"/>
    <w:rsid w:val="000C7E1F"/>
    <w:rsid w:val="000D258C"/>
    <w:rsid w:val="000D2CB0"/>
    <w:rsid w:val="000D390C"/>
    <w:rsid w:val="000D496C"/>
    <w:rsid w:val="000D6A69"/>
    <w:rsid w:val="000D7F96"/>
    <w:rsid w:val="000E13BA"/>
    <w:rsid w:val="000E4178"/>
    <w:rsid w:val="000E6359"/>
    <w:rsid w:val="000F0ADC"/>
    <w:rsid w:val="000F0DC8"/>
    <w:rsid w:val="000F1FAC"/>
    <w:rsid w:val="000F35A3"/>
    <w:rsid w:val="000F36E2"/>
    <w:rsid w:val="000F5D2B"/>
    <w:rsid w:val="000F746A"/>
    <w:rsid w:val="00100900"/>
    <w:rsid w:val="00101161"/>
    <w:rsid w:val="00101862"/>
    <w:rsid w:val="00101876"/>
    <w:rsid w:val="0010299B"/>
    <w:rsid w:val="00103A09"/>
    <w:rsid w:val="00103F66"/>
    <w:rsid w:val="00104170"/>
    <w:rsid w:val="001055DC"/>
    <w:rsid w:val="00106268"/>
    <w:rsid w:val="00106C3E"/>
    <w:rsid w:val="001123D1"/>
    <w:rsid w:val="001136DA"/>
    <w:rsid w:val="00114CDB"/>
    <w:rsid w:val="00115137"/>
    <w:rsid w:val="00123313"/>
    <w:rsid w:val="0012402D"/>
    <w:rsid w:val="00124953"/>
    <w:rsid w:val="001259B3"/>
    <w:rsid w:val="0012616F"/>
    <w:rsid w:val="00127A9F"/>
    <w:rsid w:val="00130EE0"/>
    <w:rsid w:val="001336FA"/>
    <w:rsid w:val="00133737"/>
    <w:rsid w:val="001339AD"/>
    <w:rsid w:val="00136299"/>
    <w:rsid w:val="00136D8F"/>
    <w:rsid w:val="00140A32"/>
    <w:rsid w:val="00143754"/>
    <w:rsid w:val="001439DF"/>
    <w:rsid w:val="00144470"/>
    <w:rsid w:val="00151C07"/>
    <w:rsid w:val="00151C93"/>
    <w:rsid w:val="00152001"/>
    <w:rsid w:val="00152591"/>
    <w:rsid w:val="001543EA"/>
    <w:rsid w:val="0015698B"/>
    <w:rsid w:val="00157168"/>
    <w:rsid w:val="00165179"/>
    <w:rsid w:val="00166532"/>
    <w:rsid w:val="00167AD6"/>
    <w:rsid w:val="00171E9B"/>
    <w:rsid w:val="001722C1"/>
    <w:rsid w:val="0017321F"/>
    <w:rsid w:val="001760E8"/>
    <w:rsid w:val="001776FA"/>
    <w:rsid w:val="001777D0"/>
    <w:rsid w:val="00180244"/>
    <w:rsid w:val="001815DC"/>
    <w:rsid w:val="00182B56"/>
    <w:rsid w:val="001832A8"/>
    <w:rsid w:val="0018600B"/>
    <w:rsid w:val="0018607C"/>
    <w:rsid w:val="001871A0"/>
    <w:rsid w:val="00195818"/>
    <w:rsid w:val="001963C6"/>
    <w:rsid w:val="001A46AA"/>
    <w:rsid w:val="001A6682"/>
    <w:rsid w:val="001B04D6"/>
    <w:rsid w:val="001B1857"/>
    <w:rsid w:val="001B1DD5"/>
    <w:rsid w:val="001B452F"/>
    <w:rsid w:val="001C2B17"/>
    <w:rsid w:val="001C3DCD"/>
    <w:rsid w:val="001D1806"/>
    <w:rsid w:val="001D2966"/>
    <w:rsid w:val="001D29A5"/>
    <w:rsid w:val="001D488C"/>
    <w:rsid w:val="001D62DD"/>
    <w:rsid w:val="001E10B4"/>
    <w:rsid w:val="001E2932"/>
    <w:rsid w:val="001E3977"/>
    <w:rsid w:val="001E4A02"/>
    <w:rsid w:val="001E51C4"/>
    <w:rsid w:val="001E5682"/>
    <w:rsid w:val="001E78FC"/>
    <w:rsid w:val="001F0290"/>
    <w:rsid w:val="001F1645"/>
    <w:rsid w:val="001F3EEC"/>
    <w:rsid w:val="001F446E"/>
    <w:rsid w:val="001F4A4B"/>
    <w:rsid w:val="001F518D"/>
    <w:rsid w:val="001F71DD"/>
    <w:rsid w:val="00200A1F"/>
    <w:rsid w:val="0020156E"/>
    <w:rsid w:val="00203FA3"/>
    <w:rsid w:val="0020503E"/>
    <w:rsid w:val="0020582E"/>
    <w:rsid w:val="00207963"/>
    <w:rsid w:val="00207AB1"/>
    <w:rsid w:val="00207C9C"/>
    <w:rsid w:val="0021170A"/>
    <w:rsid w:val="00213F13"/>
    <w:rsid w:val="002151CA"/>
    <w:rsid w:val="0021559A"/>
    <w:rsid w:val="00217267"/>
    <w:rsid w:val="00222ECE"/>
    <w:rsid w:val="002265A6"/>
    <w:rsid w:val="00227026"/>
    <w:rsid w:val="002270E8"/>
    <w:rsid w:val="002274B9"/>
    <w:rsid w:val="00231EC1"/>
    <w:rsid w:val="002338DE"/>
    <w:rsid w:val="00236402"/>
    <w:rsid w:val="00236BC8"/>
    <w:rsid w:val="0024085F"/>
    <w:rsid w:val="00250463"/>
    <w:rsid w:val="0025185F"/>
    <w:rsid w:val="00252C23"/>
    <w:rsid w:val="00253D2D"/>
    <w:rsid w:val="00256BB9"/>
    <w:rsid w:val="002575C1"/>
    <w:rsid w:val="00257B79"/>
    <w:rsid w:val="00257F48"/>
    <w:rsid w:val="0026002B"/>
    <w:rsid w:val="002604AE"/>
    <w:rsid w:val="002610D3"/>
    <w:rsid w:val="00262576"/>
    <w:rsid w:val="002626A9"/>
    <w:rsid w:val="00262BB3"/>
    <w:rsid w:val="00263609"/>
    <w:rsid w:val="00263DD2"/>
    <w:rsid w:val="002672E7"/>
    <w:rsid w:val="002744FF"/>
    <w:rsid w:val="002768B1"/>
    <w:rsid w:val="002814EE"/>
    <w:rsid w:val="00281EAB"/>
    <w:rsid w:val="002825A6"/>
    <w:rsid w:val="0028369B"/>
    <w:rsid w:val="00283F78"/>
    <w:rsid w:val="002859A3"/>
    <w:rsid w:val="00291DBF"/>
    <w:rsid w:val="00294619"/>
    <w:rsid w:val="00294D17"/>
    <w:rsid w:val="00295DF5"/>
    <w:rsid w:val="002A010F"/>
    <w:rsid w:val="002A22BA"/>
    <w:rsid w:val="002A2A73"/>
    <w:rsid w:val="002A3055"/>
    <w:rsid w:val="002A44F6"/>
    <w:rsid w:val="002A4677"/>
    <w:rsid w:val="002A4971"/>
    <w:rsid w:val="002A4AA3"/>
    <w:rsid w:val="002A4B69"/>
    <w:rsid w:val="002A4D09"/>
    <w:rsid w:val="002A5FA0"/>
    <w:rsid w:val="002A612E"/>
    <w:rsid w:val="002A7463"/>
    <w:rsid w:val="002B3241"/>
    <w:rsid w:val="002B3570"/>
    <w:rsid w:val="002B39DC"/>
    <w:rsid w:val="002B5281"/>
    <w:rsid w:val="002B68C1"/>
    <w:rsid w:val="002B6B16"/>
    <w:rsid w:val="002B79C6"/>
    <w:rsid w:val="002B79F0"/>
    <w:rsid w:val="002B7B9D"/>
    <w:rsid w:val="002C0252"/>
    <w:rsid w:val="002C2919"/>
    <w:rsid w:val="002C5040"/>
    <w:rsid w:val="002C7AD5"/>
    <w:rsid w:val="002D1075"/>
    <w:rsid w:val="002D111E"/>
    <w:rsid w:val="002D21BD"/>
    <w:rsid w:val="002D2674"/>
    <w:rsid w:val="002D28EB"/>
    <w:rsid w:val="002D2E77"/>
    <w:rsid w:val="002D46B4"/>
    <w:rsid w:val="002D4B8C"/>
    <w:rsid w:val="002D6AAD"/>
    <w:rsid w:val="002D78E7"/>
    <w:rsid w:val="002D7CEF"/>
    <w:rsid w:val="002E1ECA"/>
    <w:rsid w:val="002E3355"/>
    <w:rsid w:val="002E49FA"/>
    <w:rsid w:val="002E6927"/>
    <w:rsid w:val="002E7D75"/>
    <w:rsid w:val="002E7EB1"/>
    <w:rsid w:val="002F01C5"/>
    <w:rsid w:val="002F0AA9"/>
    <w:rsid w:val="002F1443"/>
    <w:rsid w:val="002F451C"/>
    <w:rsid w:val="002F692C"/>
    <w:rsid w:val="002F6C59"/>
    <w:rsid w:val="00300BFD"/>
    <w:rsid w:val="00300F47"/>
    <w:rsid w:val="003023B2"/>
    <w:rsid w:val="0030378D"/>
    <w:rsid w:val="003050BE"/>
    <w:rsid w:val="003066DC"/>
    <w:rsid w:val="00307F2A"/>
    <w:rsid w:val="00307F50"/>
    <w:rsid w:val="003102BE"/>
    <w:rsid w:val="00310817"/>
    <w:rsid w:val="00313671"/>
    <w:rsid w:val="00313CA1"/>
    <w:rsid w:val="00314F6A"/>
    <w:rsid w:val="0031635A"/>
    <w:rsid w:val="003227E1"/>
    <w:rsid w:val="00322DEE"/>
    <w:rsid w:val="00325726"/>
    <w:rsid w:val="003262DF"/>
    <w:rsid w:val="00332413"/>
    <w:rsid w:val="00332D94"/>
    <w:rsid w:val="00333301"/>
    <w:rsid w:val="00334510"/>
    <w:rsid w:val="00335C12"/>
    <w:rsid w:val="003368BF"/>
    <w:rsid w:val="00340AB9"/>
    <w:rsid w:val="003439D9"/>
    <w:rsid w:val="00343F89"/>
    <w:rsid w:val="00347BEF"/>
    <w:rsid w:val="00353C38"/>
    <w:rsid w:val="00354324"/>
    <w:rsid w:val="00360711"/>
    <w:rsid w:val="00361A99"/>
    <w:rsid w:val="00364717"/>
    <w:rsid w:val="00364D96"/>
    <w:rsid w:val="00364DD6"/>
    <w:rsid w:val="003674EC"/>
    <w:rsid w:val="00370E13"/>
    <w:rsid w:val="0038073E"/>
    <w:rsid w:val="003828D1"/>
    <w:rsid w:val="0038465D"/>
    <w:rsid w:val="00384B58"/>
    <w:rsid w:val="00385054"/>
    <w:rsid w:val="00387923"/>
    <w:rsid w:val="00387FD0"/>
    <w:rsid w:val="003908AC"/>
    <w:rsid w:val="003909D9"/>
    <w:rsid w:val="00392AF8"/>
    <w:rsid w:val="003931DD"/>
    <w:rsid w:val="00394E96"/>
    <w:rsid w:val="00395453"/>
    <w:rsid w:val="00395BA7"/>
    <w:rsid w:val="003974EF"/>
    <w:rsid w:val="0039798B"/>
    <w:rsid w:val="00397A89"/>
    <w:rsid w:val="003A46CC"/>
    <w:rsid w:val="003A4A1F"/>
    <w:rsid w:val="003B28BE"/>
    <w:rsid w:val="003B2D7E"/>
    <w:rsid w:val="003B40EE"/>
    <w:rsid w:val="003B55AB"/>
    <w:rsid w:val="003B7DEF"/>
    <w:rsid w:val="003C1112"/>
    <w:rsid w:val="003C1F5C"/>
    <w:rsid w:val="003C2065"/>
    <w:rsid w:val="003C4FD2"/>
    <w:rsid w:val="003C6705"/>
    <w:rsid w:val="003D0A75"/>
    <w:rsid w:val="003D3585"/>
    <w:rsid w:val="003E229F"/>
    <w:rsid w:val="003E3611"/>
    <w:rsid w:val="003E3B5D"/>
    <w:rsid w:val="003F0073"/>
    <w:rsid w:val="003F0487"/>
    <w:rsid w:val="003F6E48"/>
    <w:rsid w:val="003F7CE8"/>
    <w:rsid w:val="00400954"/>
    <w:rsid w:val="00400EDE"/>
    <w:rsid w:val="00401B5E"/>
    <w:rsid w:val="0040451E"/>
    <w:rsid w:val="004045E6"/>
    <w:rsid w:val="0040592C"/>
    <w:rsid w:val="00406CE5"/>
    <w:rsid w:val="0040787E"/>
    <w:rsid w:val="0041020E"/>
    <w:rsid w:val="00410C7D"/>
    <w:rsid w:val="004125C3"/>
    <w:rsid w:val="004127BB"/>
    <w:rsid w:val="00412FE1"/>
    <w:rsid w:val="00414AA4"/>
    <w:rsid w:val="00415325"/>
    <w:rsid w:val="00415DF9"/>
    <w:rsid w:val="00416ADD"/>
    <w:rsid w:val="0041719A"/>
    <w:rsid w:val="004216C7"/>
    <w:rsid w:val="0042389F"/>
    <w:rsid w:val="004308D3"/>
    <w:rsid w:val="0043227B"/>
    <w:rsid w:val="0043272C"/>
    <w:rsid w:val="00432F25"/>
    <w:rsid w:val="0043375F"/>
    <w:rsid w:val="00434568"/>
    <w:rsid w:val="00436852"/>
    <w:rsid w:val="00437B8E"/>
    <w:rsid w:val="00441DDC"/>
    <w:rsid w:val="00443F7A"/>
    <w:rsid w:val="0045005B"/>
    <w:rsid w:val="004501CC"/>
    <w:rsid w:val="00452FA8"/>
    <w:rsid w:val="00453FBD"/>
    <w:rsid w:val="00454420"/>
    <w:rsid w:val="00454DD9"/>
    <w:rsid w:val="00457045"/>
    <w:rsid w:val="0046315A"/>
    <w:rsid w:val="004633DE"/>
    <w:rsid w:val="00472058"/>
    <w:rsid w:val="00473C88"/>
    <w:rsid w:val="00473E60"/>
    <w:rsid w:val="00474006"/>
    <w:rsid w:val="00474F5D"/>
    <w:rsid w:val="00475478"/>
    <w:rsid w:val="00475C22"/>
    <w:rsid w:val="00480A29"/>
    <w:rsid w:val="004848CC"/>
    <w:rsid w:val="00484EC6"/>
    <w:rsid w:val="0048547F"/>
    <w:rsid w:val="004859E4"/>
    <w:rsid w:val="00491CCB"/>
    <w:rsid w:val="00492A84"/>
    <w:rsid w:val="00496E1B"/>
    <w:rsid w:val="004A5A0A"/>
    <w:rsid w:val="004A619B"/>
    <w:rsid w:val="004A73F8"/>
    <w:rsid w:val="004B0362"/>
    <w:rsid w:val="004B243A"/>
    <w:rsid w:val="004B2D5E"/>
    <w:rsid w:val="004B4133"/>
    <w:rsid w:val="004B614B"/>
    <w:rsid w:val="004C3001"/>
    <w:rsid w:val="004C30AC"/>
    <w:rsid w:val="004C4061"/>
    <w:rsid w:val="004C636D"/>
    <w:rsid w:val="004C6B90"/>
    <w:rsid w:val="004C7278"/>
    <w:rsid w:val="004C744A"/>
    <w:rsid w:val="004D1E66"/>
    <w:rsid w:val="004D1F97"/>
    <w:rsid w:val="004D38DD"/>
    <w:rsid w:val="004D470B"/>
    <w:rsid w:val="004D528F"/>
    <w:rsid w:val="004D7A1F"/>
    <w:rsid w:val="004D7FB1"/>
    <w:rsid w:val="004E0CF0"/>
    <w:rsid w:val="004E1524"/>
    <w:rsid w:val="004E2001"/>
    <w:rsid w:val="004E23E3"/>
    <w:rsid w:val="004E2B9E"/>
    <w:rsid w:val="004E2FD2"/>
    <w:rsid w:val="004E3309"/>
    <w:rsid w:val="004E3842"/>
    <w:rsid w:val="004E3C43"/>
    <w:rsid w:val="004E409E"/>
    <w:rsid w:val="004E483B"/>
    <w:rsid w:val="004E55A0"/>
    <w:rsid w:val="004E645A"/>
    <w:rsid w:val="004F0117"/>
    <w:rsid w:val="004F2EA4"/>
    <w:rsid w:val="004F445C"/>
    <w:rsid w:val="004F4D0E"/>
    <w:rsid w:val="004F7078"/>
    <w:rsid w:val="004F7859"/>
    <w:rsid w:val="0050408F"/>
    <w:rsid w:val="0050442C"/>
    <w:rsid w:val="00505A87"/>
    <w:rsid w:val="00507782"/>
    <w:rsid w:val="0051029E"/>
    <w:rsid w:val="00511C75"/>
    <w:rsid w:val="005120CA"/>
    <w:rsid w:val="00513443"/>
    <w:rsid w:val="00515D69"/>
    <w:rsid w:val="00517B36"/>
    <w:rsid w:val="005206AC"/>
    <w:rsid w:val="00520C7D"/>
    <w:rsid w:val="00520D13"/>
    <w:rsid w:val="00521B40"/>
    <w:rsid w:val="00527F3B"/>
    <w:rsid w:val="00530638"/>
    <w:rsid w:val="00533AE8"/>
    <w:rsid w:val="00534BBF"/>
    <w:rsid w:val="00536E4B"/>
    <w:rsid w:val="00541D73"/>
    <w:rsid w:val="00545FA5"/>
    <w:rsid w:val="0055004A"/>
    <w:rsid w:val="0055145B"/>
    <w:rsid w:val="00551CE7"/>
    <w:rsid w:val="00552731"/>
    <w:rsid w:val="005540EA"/>
    <w:rsid w:val="00554430"/>
    <w:rsid w:val="005557C5"/>
    <w:rsid w:val="00555D34"/>
    <w:rsid w:val="005572CF"/>
    <w:rsid w:val="00560193"/>
    <w:rsid w:val="0056116A"/>
    <w:rsid w:val="0057008D"/>
    <w:rsid w:val="00570BD3"/>
    <w:rsid w:val="00574420"/>
    <w:rsid w:val="00576233"/>
    <w:rsid w:val="005806C9"/>
    <w:rsid w:val="0058261F"/>
    <w:rsid w:val="00582FC8"/>
    <w:rsid w:val="005838DD"/>
    <w:rsid w:val="00584958"/>
    <w:rsid w:val="00584DB3"/>
    <w:rsid w:val="005862CF"/>
    <w:rsid w:val="00591B24"/>
    <w:rsid w:val="00593467"/>
    <w:rsid w:val="00593B21"/>
    <w:rsid w:val="00596B0C"/>
    <w:rsid w:val="005A05BC"/>
    <w:rsid w:val="005A383E"/>
    <w:rsid w:val="005A45B6"/>
    <w:rsid w:val="005A67B9"/>
    <w:rsid w:val="005B031E"/>
    <w:rsid w:val="005B1B5F"/>
    <w:rsid w:val="005B2FFC"/>
    <w:rsid w:val="005B4342"/>
    <w:rsid w:val="005B4FC7"/>
    <w:rsid w:val="005B677C"/>
    <w:rsid w:val="005C072A"/>
    <w:rsid w:val="005C14E2"/>
    <w:rsid w:val="005C43E6"/>
    <w:rsid w:val="005C6A78"/>
    <w:rsid w:val="005C6F18"/>
    <w:rsid w:val="005D03A9"/>
    <w:rsid w:val="005D1708"/>
    <w:rsid w:val="005D3C1D"/>
    <w:rsid w:val="005D5478"/>
    <w:rsid w:val="005E1243"/>
    <w:rsid w:val="005E35ED"/>
    <w:rsid w:val="005E46DC"/>
    <w:rsid w:val="005E4CA2"/>
    <w:rsid w:val="005F208E"/>
    <w:rsid w:val="005F389E"/>
    <w:rsid w:val="005F4093"/>
    <w:rsid w:val="005F5E7B"/>
    <w:rsid w:val="005F5F59"/>
    <w:rsid w:val="005F6804"/>
    <w:rsid w:val="005F75E4"/>
    <w:rsid w:val="005F78F2"/>
    <w:rsid w:val="00601767"/>
    <w:rsid w:val="00601F4E"/>
    <w:rsid w:val="00602761"/>
    <w:rsid w:val="00605E63"/>
    <w:rsid w:val="00607C93"/>
    <w:rsid w:val="006112BF"/>
    <w:rsid w:val="0061170B"/>
    <w:rsid w:val="006118BD"/>
    <w:rsid w:val="00611AD6"/>
    <w:rsid w:val="00611F72"/>
    <w:rsid w:val="00612F2F"/>
    <w:rsid w:val="006138B9"/>
    <w:rsid w:val="00616F2D"/>
    <w:rsid w:val="006255F2"/>
    <w:rsid w:val="00626157"/>
    <w:rsid w:val="00630696"/>
    <w:rsid w:val="006323DB"/>
    <w:rsid w:val="00632D53"/>
    <w:rsid w:val="00633947"/>
    <w:rsid w:val="00633961"/>
    <w:rsid w:val="00635C76"/>
    <w:rsid w:val="00636A83"/>
    <w:rsid w:val="00637370"/>
    <w:rsid w:val="00637D8F"/>
    <w:rsid w:val="006401A9"/>
    <w:rsid w:val="00640B63"/>
    <w:rsid w:val="00642623"/>
    <w:rsid w:val="0064316D"/>
    <w:rsid w:val="0064629D"/>
    <w:rsid w:val="00651AF5"/>
    <w:rsid w:val="00654EED"/>
    <w:rsid w:val="006555F8"/>
    <w:rsid w:val="00655632"/>
    <w:rsid w:val="006563FF"/>
    <w:rsid w:val="006568A7"/>
    <w:rsid w:val="0065749C"/>
    <w:rsid w:val="006604F4"/>
    <w:rsid w:val="0066341D"/>
    <w:rsid w:val="00663F4E"/>
    <w:rsid w:val="00664123"/>
    <w:rsid w:val="006651E2"/>
    <w:rsid w:val="00665DF6"/>
    <w:rsid w:val="006710BF"/>
    <w:rsid w:val="00674438"/>
    <w:rsid w:val="00680812"/>
    <w:rsid w:val="00682AE0"/>
    <w:rsid w:val="0069308A"/>
    <w:rsid w:val="006932E1"/>
    <w:rsid w:val="006A0FE5"/>
    <w:rsid w:val="006A32E0"/>
    <w:rsid w:val="006A6D99"/>
    <w:rsid w:val="006A7AE8"/>
    <w:rsid w:val="006B2E9E"/>
    <w:rsid w:val="006B4589"/>
    <w:rsid w:val="006B5DCC"/>
    <w:rsid w:val="006B6131"/>
    <w:rsid w:val="006B7002"/>
    <w:rsid w:val="006C6994"/>
    <w:rsid w:val="006C75AC"/>
    <w:rsid w:val="006C7CE3"/>
    <w:rsid w:val="006D04BE"/>
    <w:rsid w:val="006D081D"/>
    <w:rsid w:val="006D2FA7"/>
    <w:rsid w:val="006D3306"/>
    <w:rsid w:val="006D4984"/>
    <w:rsid w:val="006D653D"/>
    <w:rsid w:val="006D6B40"/>
    <w:rsid w:val="006E0866"/>
    <w:rsid w:val="006E0E77"/>
    <w:rsid w:val="006E1B6B"/>
    <w:rsid w:val="006E1B9D"/>
    <w:rsid w:val="006E20B5"/>
    <w:rsid w:val="006E33C1"/>
    <w:rsid w:val="006E53E6"/>
    <w:rsid w:val="006E6CDA"/>
    <w:rsid w:val="006E788D"/>
    <w:rsid w:val="006F0DB1"/>
    <w:rsid w:val="006F2858"/>
    <w:rsid w:val="006F32E9"/>
    <w:rsid w:val="006F4FDC"/>
    <w:rsid w:val="006F5046"/>
    <w:rsid w:val="006F586A"/>
    <w:rsid w:val="006F5D67"/>
    <w:rsid w:val="006F67DB"/>
    <w:rsid w:val="006F6808"/>
    <w:rsid w:val="006F7217"/>
    <w:rsid w:val="006F7D26"/>
    <w:rsid w:val="007005D2"/>
    <w:rsid w:val="00702059"/>
    <w:rsid w:val="00706BEF"/>
    <w:rsid w:val="00710F3D"/>
    <w:rsid w:val="00712124"/>
    <w:rsid w:val="00713AAD"/>
    <w:rsid w:val="00713E52"/>
    <w:rsid w:val="007215D5"/>
    <w:rsid w:val="00723D2B"/>
    <w:rsid w:val="00726B5E"/>
    <w:rsid w:val="00732B2C"/>
    <w:rsid w:val="00733729"/>
    <w:rsid w:val="00734B04"/>
    <w:rsid w:val="007371F4"/>
    <w:rsid w:val="00742675"/>
    <w:rsid w:val="00742B69"/>
    <w:rsid w:val="007432EF"/>
    <w:rsid w:val="00744C4C"/>
    <w:rsid w:val="00745D33"/>
    <w:rsid w:val="0075006B"/>
    <w:rsid w:val="0075193E"/>
    <w:rsid w:val="007520D0"/>
    <w:rsid w:val="00752420"/>
    <w:rsid w:val="00752B10"/>
    <w:rsid w:val="007531AC"/>
    <w:rsid w:val="00756DFF"/>
    <w:rsid w:val="00757C25"/>
    <w:rsid w:val="007614A8"/>
    <w:rsid w:val="00762458"/>
    <w:rsid w:val="00772848"/>
    <w:rsid w:val="00773E45"/>
    <w:rsid w:val="0077787E"/>
    <w:rsid w:val="0078241B"/>
    <w:rsid w:val="007837A4"/>
    <w:rsid w:val="0078436E"/>
    <w:rsid w:val="0078477A"/>
    <w:rsid w:val="00785E75"/>
    <w:rsid w:val="00787658"/>
    <w:rsid w:val="007921D3"/>
    <w:rsid w:val="007949B9"/>
    <w:rsid w:val="0079752A"/>
    <w:rsid w:val="007A067A"/>
    <w:rsid w:val="007A2C76"/>
    <w:rsid w:val="007A6FB5"/>
    <w:rsid w:val="007A71FC"/>
    <w:rsid w:val="007A73E5"/>
    <w:rsid w:val="007A7DD2"/>
    <w:rsid w:val="007B28BD"/>
    <w:rsid w:val="007B4AD4"/>
    <w:rsid w:val="007B4B27"/>
    <w:rsid w:val="007B513B"/>
    <w:rsid w:val="007B7157"/>
    <w:rsid w:val="007C01EA"/>
    <w:rsid w:val="007C5D03"/>
    <w:rsid w:val="007D02F7"/>
    <w:rsid w:val="007D1414"/>
    <w:rsid w:val="007D46AC"/>
    <w:rsid w:val="007D5B26"/>
    <w:rsid w:val="007D7F2E"/>
    <w:rsid w:val="007E541F"/>
    <w:rsid w:val="007E6747"/>
    <w:rsid w:val="007E6FD1"/>
    <w:rsid w:val="007E7DE8"/>
    <w:rsid w:val="007F11D1"/>
    <w:rsid w:val="007F2A46"/>
    <w:rsid w:val="007F48DB"/>
    <w:rsid w:val="007F4ADF"/>
    <w:rsid w:val="007F5DCD"/>
    <w:rsid w:val="007F7671"/>
    <w:rsid w:val="0080119B"/>
    <w:rsid w:val="00801872"/>
    <w:rsid w:val="008042B5"/>
    <w:rsid w:val="0080681C"/>
    <w:rsid w:val="00806CF4"/>
    <w:rsid w:val="00807740"/>
    <w:rsid w:val="00810646"/>
    <w:rsid w:val="00814441"/>
    <w:rsid w:val="00814D4C"/>
    <w:rsid w:val="00814DEC"/>
    <w:rsid w:val="008156DF"/>
    <w:rsid w:val="00817DCF"/>
    <w:rsid w:val="008201CC"/>
    <w:rsid w:val="00821876"/>
    <w:rsid w:val="00821CCF"/>
    <w:rsid w:val="00822030"/>
    <w:rsid w:val="00822C33"/>
    <w:rsid w:val="008268AE"/>
    <w:rsid w:val="00830132"/>
    <w:rsid w:val="0083097F"/>
    <w:rsid w:val="00830B76"/>
    <w:rsid w:val="008317C0"/>
    <w:rsid w:val="008347A8"/>
    <w:rsid w:val="00834C1B"/>
    <w:rsid w:val="008364C0"/>
    <w:rsid w:val="00836DC9"/>
    <w:rsid w:val="0084056B"/>
    <w:rsid w:val="00841F54"/>
    <w:rsid w:val="00842265"/>
    <w:rsid w:val="00842E34"/>
    <w:rsid w:val="008438C2"/>
    <w:rsid w:val="00844BDE"/>
    <w:rsid w:val="008450D2"/>
    <w:rsid w:val="00847210"/>
    <w:rsid w:val="0085017F"/>
    <w:rsid w:val="008515D6"/>
    <w:rsid w:val="008522A1"/>
    <w:rsid w:val="00853CD1"/>
    <w:rsid w:val="008567B7"/>
    <w:rsid w:val="00863EDC"/>
    <w:rsid w:val="008648CC"/>
    <w:rsid w:val="008669F2"/>
    <w:rsid w:val="00866E63"/>
    <w:rsid w:val="00867038"/>
    <w:rsid w:val="0086736C"/>
    <w:rsid w:val="00867749"/>
    <w:rsid w:val="00871596"/>
    <w:rsid w:val="0087243C"/>
    <w:rsid w:val="00872DAC"/>
    <w:rsid w:val="008730C4"/>
    <w:rsid w:val="008733CC"/>
    <w:rsid w:val="0087388E"/>
    <w:rsid w:val="00875ADB"/>
    <w:rsid w:val="008777BD"/>
    <w:rsid w:val="008804AB"/>
    <w:rsid w:val="00881057"/>
    <w:rsid w:val="00881ABA"/>
    <w:rsid w:val="00886180"/>
    <w:rsid w:val="00890B8A"/>
    <w:rsid w:val="00891332"/>
    <w:rsid w:val="00891512"/>
    <w:rsid w:val="00893F88"/>
    <w:rsid w:val="008955E5"/>
    <w:rsid w:val="00895613"/>
    <w:rsid w:val="00897F88"/>
    <w:rsid w:val="008A09FA"/>
    <w:rsid w:val="008A0B39"/>
    <w:rsid w:val="008A21BB"/>
    <w:rsid w:val="008A4F1E"/>
    <w:rsid w:val="008A6272"/>
    <w:rsid w:val="008A79F0"/>
    <w:rsid w:val="008B06A2"/>
    <w:rsid w:val="008B0AFE"/>
    <w:rsid w:val="008B0BC7"/>
    <w:rsid w:val="008B0C71"/>
    <w:rsid w:val="008B6C61"/>
    <w:rsid w:val="008B6E12"/>
    <w:rsid w:val="008B7284"/>
    <w:rsid w:val="008B758A"/>
    <w:rsid w:val="008C21C5"/>
    <w:rsid w:val="008C226B"/>
    <w:rsid w:val="008C24E4"/>
    <w:rsid w:val="008C4347"/>
    <w:rsid w:val="008C4680"/>
    <w:rsid w:val="008C5511"/>
    <w:rsid w:val="008C74A0"/>
    <w:rsid w:val="008D265E"/>
    <w:rsid w:val="008D44CD"/>
    <w:rsid w:val="008D5F0D"/>
    <w:rsid w:val="008E3718"/>
    <w:rsid w:val="008E4C53"/>
    <w:rsid w:val="008E58C1"/>
    <w:rsid w:val="008E5FE9"/>
    <w:rsid w:val="008E7201"/>
    <w:rsid w:val="008F00D4"/>
    <w:rsid w:val="008F0397"/>
    <w:rsid w:val="008F06DB"/>
    <w:rsid w:val="008F1800"/>
    <w:rsid w:val="008F49ED"/>
    <w:rsid w:val="008F5350"/>
    <w:rsid w:val="008F7A12"/>
    <w:rsid w:val="008F7EB2"/>
    <w:rsid w:val="00901D31"/>
    <w:rsid w:val="00902436"/>
    <w:rsid w:val="00903B3F"/>
    <w:rsid w:val="00907F3A"/>
    <w:rsid w:val="009140D7"/>
    <w:rsid w:val="009159EA"/>
    <w:rsid w:val="00915A78"/>
    <w:rsid w:val="00922FAF"/>
    <w:rsid w:val="0092455B"/>
    <w:rsid w:val="00924FD2"/>
    <w:rsid w:val="009272F8"/>
    <w:rsid w:val="009303DA"/>
    <w:rsid w:val="009305CC"/>
    <w:rsid w:val="00932541"/>
    <w:rsid w:val="00935AAF"/>
    <w:rsid w:val="00940BF3"/>
    <w:rsid w:val="009425DC"/>
    <w:rsid w:val="00942CBB"/>
    <w:rsid w:val="00944AD3"/>
    <w:rsid w:val="009458FB"/>
    <w:rsid w:val="009467D0"/>
    <w:rsid w:val="00946F87"/>
    <w:rsid w:val="0094775E"/>
    <w:rsid w:val="00952104"/>
    <w:rsid w:val="00952F65"/>
    <w:rsid w:val="00953DBF"/>
    <w:rsid w:val="00954192"/>
    <w:rsid w:val="00954260"/>
    <w:rsid w:val="009601F6"/>
    <w:rsid w:val="00960BD4"/>
    <w:rsid w:val="00962F6C"/>
    <w:rsid w:val="00964AF8"/>
    <w:rsid w:val="009656F3"/>
    <w:rsid w:val="00966BA4"/>
    <w:rsid w:val="009712BE"/>
    <w:rsid w:val="00971A9B"/>
    <w:rsid w:val="00974045"/>
    <w:rsid w:val="00975D8C"/>
    <w:rsid w:val="009777B5"/>
    <w:rsid w:val="009827B4"/>
    <w:rsid w:val="0098507A"/>
    <w:rsid w:val="009864B7"/>
    <w:rsid w:val="00991CD8"/>
    <w:rsid w:val="00993F66"/>
    <w:rsid w:val="00995B1A"/>
    <w:rsid w:val="009A14B1"/>
    <w:rsid w:val="009A166C"/>
    <w:rsid w:val="009A36B3"/>
    <w:rsid w:val="009A4479"/>
    <w:rsid w:val="009A4CAF"/>
    <w:rsid w:val="009A5841"/>
    <w:rsid w:val="009A6228"/>
    <w:rsid w:val="009A7B33"/>
    <w:rsid w:val="009B0B6B"/>
    <w:rsid w:val="009B15E4"/>
    <w:rsid w:val="009B2653"/>
    <w:rsid w:val="009B31D1"/>
    <w:rsid w:val="009B34F5"/>
    <w:rsid w:val="009B4A6C"/>
    <w:rsid w:val="009B5592"/>
    <w:rsid w:val="009B59BD"/>
    <w:rsid w:val="009B60E5"/>
    <w:rsid w:val="009B6560"/>
    <w:rsid w:val="009C0796"/>
    <w:rsid w:val="009C0F0F"/>
    <w:rsid w:val="009C181C"/>
    <w:rsid w:val="009C390B"/>
    <w:rsid w:val="009C406A"/>
    <w:rsid w:val="009C412D"/>
    <w:rsid w:val="009C5B26"/>
    <w:rsid w:val="009C7628"/>
    <w:rsid w:val="009C77DF"/>
    <w:rsid w:val="009D337B"/>
    <w:rsid w:val="009D4E62"/>
    <w:rsid w:val="009D5845"/>
    <w:rsid w:val="009D65EC"/>
    <w:rsid w:val="009D746E"/>
    <w:rsid w:val="009E23B1"/>
    <w:rsid w:val="009E2EEA"/>
    <w:rsid w:val="009E3BE1"/>
    <w:rsid w:val="009E3C1C"/>
    <w:rsid w:val="009E4515"/>
    <w:rsid w:val="009E5D0D"/>
    <w:rsid w:val="009F2089"/>
    <w:rsid w:val="009F3C1C"/>
    <w:rsid w:val="009F646C"/>
    <w:rsid w:val="009F6498"/>
    <w:rsid w:val="009F70D4"/>
    <w:rsid w:val="00A00570"/>
    <w:rsid w:val="00A00A39"/>
    <w:rsid w:val="00A02D95"/>
    <w:rsid w:val="00A02DF7"/>
    <w:rsid w:val="00A038D1"/>
    <w:rsid w:val="00A07F4C"/>
    <w:rsid w:val="00A12AC7"/>
    <w:rsid w:val="00A1364F"/>
    <w:rsid w:val="00A142F2"/>
    <w:rsid w:val="00A14307"/>
    <w:rsid w:val="00A20203"/>
    <w:rsid w:val="00A2162F"/>
    <w:rsid w:val="00A22FA2"/>
    <w:rsid w:val="00A23855"/>
    <w:rsid w:val="00A238BE"/>
    <w:rsid w:val="00A23AD4"/>
    <w:rsid w:val="00A24D72"/>
    <w:rsid w:val="00A25582"/>
    <w:rsid w:val="00A25E7F"/>
    <w:rsid w:val="00A26009"/>
    <w:rsid w:val="00A26524"/>
    <w:rsid w:val="00A271E6"/>
    <w:rsid w:val="00A27DAA"/>
    <w:rsid w:val="00A306BA"/>
    <w:rsid w:val="00A31099"/>
    <w:rsid w:val="00A312A2"/>
    <w:rsid w:val="00A318F4"/>
    <w:rsid w:val="00A31C1A"/>
    <w:rsid w:val="00A33AA3"/>
    <w:rsid w:val="00A33D14"/>
    <w:rsid w:val="00A35674"/>
    <w:rsid w:val="00A37CB6"/>
    <w:rsid w:val="00A37DC1"/>
    <w:rsid w:val="00A40009"/>
    <w:rsid w:val="00A403D7"/>
    <w:rsid w:val="00A430C1"/>
    <w:rsid w:val="00A43354"/>
    <w:rsid w:val="00A45AFF"/>
    <w:rsid w:val="00A45E86"/>
    <w:rsid w:val="00A4683B"/>
    <w:rsid w:val="00A53033"/>
    <w:rsid w:val="00A57DD1"/>
    <w:rsid w:val="00A60C77"/>
    <w:rsid w:val="00A615FF"/>
    <w:rsid w:val="00A62D9A"/>
    <w:rsid w:val="00A641A1"/>
    <w:rsid w:val="00A649D5"/>
    <w:rsid w:val="00A6693A"/>
    <w:rsid w:val="00A7000E"/>
    <w:rsid w:val="00A71509"/>
    <w:rsid w:val="00A72BDE"/>
    <w:rsid w:val="00A74365"/>
    <w:rsid w:val="00A766F1"/>
    <w:rsid w:val="00A76D2C"/>
    <w:rsid w:val="00A81EBA"/>
    <w:rsid w:val="00A82268"/>
    <w:rsid w:val="00A82CA5"/>
    <w:rsid w:val="00A83032"/>
    <w:rsid w:val="00A833DE"/>
    <w:rsid w:val="00A845D9"/>
    <w:rsid w:val="00A864DD"/>
    <w:rsid w:val="00A867DE"/>
    <w:rsid w:val="00A86E2C"/>
    <w:rsid w:val="00A87A2A"/>
    <w:rsid w:val="00A90F97"/>
    <w:rsid w:val="00A9388D"/>
    <w:rsid w:val="00A9630F"/>
    <w:rsid w:val="00A972E1"/>
    <w:rsid w:val="00A97534"/>
    <w:rsid w:val="00AA278E"/>
    <w:rsid w:val="00AA68C9"/>
    <w:rsid w:val="00AA77D7"/>
    <w:rsid w:val="00AA7871"/>
    <w:rsid w:val="00AB01B4"/>
    <w:rsid w:val="00AB159D"/>
    <w:rsid w:val="00AB2836"/>
    <w:rsid w:val="00AB4806"/>
    <w:rsid w:val="00AB5007"/>
    <w:rsid w:val="00AB55EF"/>
    <w:rsid w:val="00AB5C2F"/>
    <w:rsid w:val="00AB617A"/>
    <w:rsid w:val="00AB7047"/>
    <w:rsid w:val="00AC3A84"/>
    <w:rsid w:val="00AC542D"/>
    <w:rsid w:val="00AC612B"/>
    <w:rsid w:val="00AC68FD"/>
    <w:rsid w:val="00AC75B4"/>
    <w:rsid w:val="00AC75F1"/>
    <w:rsid w:val="00AD028B"/>
    <w:rsid w:val="00AD17D8"/>
    <w:rsid w:val="00AD2504"/>
    <w:rsid w:val="00AD394D"/>
    <w:rsid w:val="00AD5983"/>
    <w:rsid w:val="00AD5E5F"/>
    <w:rsid w:val="00AD62F4"/>
    <w:rsid w:val="00AD69E9"/>
    <w:rsid w:val="00AE0BAF"/>
    <w:rsid w:val="00AE141E"/>
    <w:rsid w:val="00AE2430"/>
    <w:rsid w:val="00AE3168"/>
    <w:rsid w:val="00AE3905"/>
    <w:rsid w:val="00AE4943"/>
    <w:rsid w:val="00AE7237"/>
    <w:rsid w:val="00AE7C1B"/>
    <w:rsid w:val="00AF2849"/>
    <w:rsid w:val="00AF4CD9"/>
    <w:rsid w:val="00AF721D"/>
    <w:rsid w:val="00B02A6C"/>
    <w:rsid w:val="00B0383E"/>
    <w:rsid w:val="00B05067"/>
    <w:rsid w:val="00B05A7E"/>
    <w:rsid w:val="00B06594"/>
    <w:rsid w:val="00B06E3B"/>
    <w:rsid w:val="00B1014C"/>
    <w:rsid w:val="00B11030"/>
    <w:rsid w:val="00B114C4"/>
    <w:rsid w:val="00B11582"/>
    <w:rsid w:val="00B1301A"/>
    <w:rsid w:val="00B15A0A"/>
    <w:rsid w:val="00B168C9"/>
    <w:rsid w:val="00B20B5E"/>
    <w:rsid w:val="00B23FA9"/>
    <w:rsid w:val="00B23FD5"/>
    <w:rsid w:val="00B321E9"/>
    <w:rsid w:val="00B3410E"/>
    <w:rsid w:val="00B3560D"/>
    <w:rsid w:val="00B36E9E"/>
    <w:rsid w:val="00B37345"/>
    <w:rsid w:val="00B37587"/>
    <w:rsid w:val="00B37A1B"/>
    <w:rsid w:val="00B37ADD"/>
    <w:rsid w:val="00B37E21"/>
    <w:rsid w:val="00B42832"/>
    <w:rsid w:val="00B437F1"/>
    <w:rsid w:val="00B440EC"/>
    <w:rsid w:val="00B45F84"/>
    <w:rsid w:val="00B46984"/>
    <w:rsid w:val="00B53A4C"/>
    <w:rsid w:val="00B574E7"/>
    <w:rsid w:val="00B607D3"/>
    <w:rsid w:val="00B611C3"/>
    <w:rsid w:val="00B611ED"/>
    <w:rsid w:val="00B61959"/>
    <w:rsid w:val="00B63FC5"/>
    <w:rsid w:val="00B643CC"/>
    <w:rsid w:val="00B65508"/>
    <w:rsid w:val="00B7074B"/>
    <w:rsid w:val="00B71516"/>
    <w:rsid w:val="00B746ED"/>
    <w:rsid w:val="00B7524C"/>
    <w:rsid w:val="00B7691F"/>
    <w:rsid w:val="00B7697F"/>
    <w:rsid w:val="00B7758C"/>
    <w:rsid w:val="00B77DFD"/>
    <w:rsid w:val="00B81888"/>
    <w:rsid w:val="00B81D90"/>
    <w:rsid w:val="00B823C2"/>
    <w:rsid w:val="00B84EF4"/>
    <w:rsid w:val="00B8547A"/>
    <w:rsid w:val="00B85D47"/>
    <w:rsid w:val="00B862EA"/>
    <w:rsid w:val="00B90BDC"/>
    <w:rsid w:val="00B923AD"/>
    <w:rsid w:val="00B94BA0"/>
    <w:rsid w:val="00BA0934"/>
    <w:rsid w:val="00BA1472"/>
    <w:rsid w:val="00BA1B3A"/>
    <w:rsid w:val="00BA2A4D"/>
    <w:rsid w:val="00BA452F"/>
    <w:rsid w:val="00BA740A"/>
    <w:rsid w:val="00BB18D7"/>
    <w:rsid w:val="00BB1D38"/>
    <w:rsid w:val="00BB2E57"/>
    <w:rsid w:val="00BB32FB"/>
    <w:rsid w:val="00BB7253"/>
    <w:rsid w:val="00BC32F4"/>
    <w:rsid w:val="00BC39B8"/>
    <w:rsid w:val="00BC6D54"/>
    <w:rsid w:val="00BD0E92"/>
    <w:rsid w:val="00BD28CB"/>
    <w:rsid w:val="00BD4CA7"/>
    <w:rsid w:val="00BD71FF"/>
    <w:rsid w:val="00BE33CF"/>
    <w:rsid w:val="00BE3B1A"/>
    <w:rsid w:val="00BE73E6"/>
    <w:rsid w:val="00BE76CB"/>
    <w:rsid w:val="00BF0A51"/>
    <w:rsid w:val="00BF0BF6"/>
    <w:rsid w:val="00BF1A3C"/>
    <w:rsid w:val="00BF5B8D"/>
    <w:rsid w:val="00BF6A07"/>
    <w:rsid w:val="00BF6AC0"/>
    <w:rsid w:val="00C0116F"/>
    <w:rsid w:val="00C0312B"/>
    <w:rsid w:val="00C04561"/>
    <w:rsid w:val="00C05955"/>
    <w:rsid w:val="00C060AB"/>
    <w:rsid w:val="00C0716E"/>
    <w:rsid w:val="00C104D7"/>
    <w:rsid w:val="00C119E2"/>
    <w:rsid w:val="00C14267"/>
    <w:rsid w:val="00C15DDB"/>
    <w:rsid w:val="00C206D3"/>
    <w:rsid w:val="00C214CD"/>
    <w:rsid w:val="00C22BF7"/>
    <w:rsid w:val="00C23326"/>
    <w:rsid w:val="00C240E1"/>
    <w:rsid w:val="00C33D34"/>
    <w:rsid w:val="00C342CE"/>
    <w:rsid w:val="00C34C6B"/>
    <w:rsid w:val="00C366B4"/>
    <w:rsid w:val="00C426BD"/>
    <w:rsid w:val="00C44163"/>
    <w:rsid w:val="00C44663"/>
    <w:rsid w:val="00C44C00"/>
    <w:rsid w:val="00C4539D"/>
    <w:rsid w:val="00C456D2"/>
    <w:rsid w:val="00C4595F"/>
    <w:rsid w:val="00C4609B"/>
    <w:rsid w:val="00C466DF"/>
    <w:rsid w:val="00C477ED"/>
    <w:rsid w:val="00C520AD"/>
    <w:rsid w:val="00C5531A"/>
    <w:rsid w:val="00C55496"/>
    <w:rsid w:val="00C56118"/>
    <w:rsid w:val="00C5666E"/>
    <w:rsid w:val="00C56F24"/>
    <w:rsid w:val="00C611D0"/>
    <w:rsid w:val="00C64BA3"/>
    <w:rsid w:val="00C71402"/>
    <w:rsid w:val="00C730BB"/>
    <w:rsid w:val="00C74FFA"/>
    <w:rsid w:val="00C758CF"/>
    <w:rsid w:val="00C76706"/>
    <w:rsid w:val="00C80AE8"/>
    <w:rsid w:val="00C825FA"/>
    <w:rsid w:val="00C835DC"/>
    <w:rsid w:val="00C86EF4"/>
    <w:rsid w:val="00C87853"/>
    <w:rsid w:val="00C911E9"/>
    <w:rsid w:val="00C9128A"/>
    <w:rsid w:val="00C91429"/>
    <w:rsid w:val="00C91D7C"/>
    <w:rsid w:val="00C938B6"/>
    <w:rsid w:val="00C93B9C"/>
    <w:rsid w:val="00C95F50"/>
    <w:rsid w:val="00C96572"/>
    <w:rsid w:val="00CA0034"/>
    <w:rsid w:val="00CA09F7"/>
    <w:rsid w:val="00CA25E1"/>
    <w:rsid w:val="00CA3168"/>
    <w:rsid w:val="00CA794E"/>
    <w:rsid w:val="00CB046A"/>
    <w:rsid w:val="00CB0B0D"/>
    <w:rsid w:val="00CB348A"/>
    <w:rsid w:val="00CB4A69"/>
    <w:rsid w:val="00CB6FC8"/>
    <w:rsid w:val="00CC2446"/>
    <w:rsid w:val="00CC2747"/>
    <w:rsid w:val="00CC29AB"/>
    <w:rsid w:val="00CC2C72"/>
    <w:rsid w:val="00CC2C90"/>
    <w:rsid w:val="00CC2DAE"/>
    <w:rsid w:val="00CC3581"/>
    <w:rsid w:val="00CC38A7"/>
    <w:rsid w:val="00CC4747"/>
    <w:rsid w:val="00CC4E00"/>
    <w:rsid w:val="00CC5B7A"/>
    <w:rsid w:val="00CC5D88"/>
    <w:rsid w:val="00CC68B4"/>
    <w:rsid w:val="00CC7082"/>
    <w:rsid w:val="00CD1B19"/>
    <w:rsid w:val="00CD21AC"/>
    <w:rsid w:val="00CD4005"/>
    <w:rsid w:val="00CD54F1"/>
    <w:rsid w:val="00CD64A4"/>
    <w:rsid w:val="00CD72A7"/>
    <w:rsid w:val="00CE1F87"/>
    <w:rsid w:val="00CE2B5C"/>
    <w:rsid w:val="00CE5080"/>
    <w:rsid w:val="00CE5594"/>
    <w:rsid w:val="00CE6339"/>
    <w:rsid w:val="00CE6C6E"/>
    <w:rsid w:val="00CF1155"/>
    <w:rsid w:val="00CF1624"/>
    <w:rsid w:val="00CF23FA"/>
    <w:rsid w:val="00CF7248"/>
    <w:rsid w:val="00CF73A0"/>
    <w:rsid w:val="00CF7492"/>
    <w:rsid w:val="00CF7A82"/>
    <w:rsid w:val="00CF7B15"/>
    <w:rsid w:val="00D037F1"/>
    <w:rsid w:val="00D04110"/>
    <w:rsid w:val="00D04134"/>
    <w:rsid w:val="00D04ACD"/>
    <w:rsid w:val="00D04DDC"/>
    <w:rsid w:val="00D072E8"/>
    <w:rsid w:val="00D105E1"/>
    <w:rsid w:val="00D10E49"/>
    <w:rsid w:val="00D11B77"/>
    <w:rsid w:val="00D13C1A"/>
    <w:rsid w:val="00D145CA"/>
    <w:rsid w:val="00D15E72"/>
    <w:rsid w:val="00D16C0D"/>
    <w:rsid w:val="00D2208D"/>
    <w:rsid w:val="00D22279"/>
    <w:rsid w:val="00D22825"/>
    <w:rsid w:val="00D22C02"/>
    <w:rsid w:val="00D22ED4"/>
    <w:rsid w:val="00D24EFE"/>
    <w:rsid w:val="00D25A94"/>
    <w:rsid w:val="00D26D01"/>
    <w:rsid w:val="00D26D02"/>
    <w:rsid w:val="00D30983"/>
    <w:rsid w:val="00D32CF7"/>
    <w:rsid w:val="00D33A2E"/>
    <w:rsid w:val="00D35AAA"/>
    <w:rsid w:val="00D36E27"/>
    <w:rsid w:val="00D42A57"/>
    <w:rsid w:val="00D43323"/>
    <w:rsid w:val="00D434B1"/>
    <w:rsid w:val="00D43E9A"/>
    <w:rsid w:val="00D4426D"/>
    <w:rsid w:val="00D4431F"/>
    <w:rsid w:val="00D44C54"/>
    <w:rsid w:val="00D44FA0"/>
    <w:rsid w:val="00D468D2"/>
    <w:rsid w:val="00D47385"/>
    <w:rsid w:val="00D51254"/>
    <w:rsid w:val="00D522B4"/>
    <w:rsid w:val="00D52DD3"/>
    <w:rsid w:val="00D539E9"/>
    <w:rsid w:val="00D53D30"/>
    <w:rsid w:val="00D53EC9"/>
    <w:rsid w:val="00D54923"/>
    <w:rsid w:val="00D55777"/>
    <w:rsid w:val="00D55F96"/>
    <w:rsid w:val="00D566BE"/>
    <w:rsid w:val="00D60B25"/>
    <w:rsid w:val="00D61A1B"/>
    <w:rsid w:val="00D61D4A"/>
    <w:rsid w:val="00D62084"/>
    <w:rsid w:val="00D6351B"/>
    <w:rsid w:val="00D6396E"/>
    <w:rsid w:val="00D65BE7"/>
    <w:rsid w:val="00D66C66"/>
    <w:rsid w:val="00D71BF1"/>
    <w:rsid w:val="00D724C5"/>
    <w:rsid w:val="00D74237"/>
    <w:rsid w:val="00D75401"/>
    <w:rsid w:val="00D76513"/>
    <w:rsid w:val="00D76CAE"/>
    <w:rsid w:val="00D76D0D"/>
    <w:rsid w:val="00D846AF"/>
    <w:rsid w:val="00D85021"/>
    <w:rsid w:val="00D86332"/>
    <w:rsid w:val="00D866C1"/>
    <w:rsid w:val="00D867F3"/>
    <w:rsid w:val="00D8742C"/>
    <w:rsid w:val="00D877CF"/>
    <w:rsid w:val="00D8782D"/>
    <w:rsid w:val="00D91C92"/>
    <w:rsid w:val="00D95FE9"/>
    <w:rsid w:val="00D97859"/>
    <w:rsid w:val="00D97EFE"/>
    <w:rsid w:val="00DA0388"/>
    <w:rsid w:val="00DA0863"/>
    <w:rsid w:val="00DA0CD4"/>
    <w:rsid w:val="00DA6724"/>
    <w:rsid w:val="00DB088F"/>
    <w:rsid w:val="00DB0B09"/>
    <w:rsid w:val="00DB13A1"/>
    <w:rsid w:val="00DB6D2A"/>
    <w:rsid w:val="00DB6E41"/>
    <w:rsid w:val="00DB799F"/>
    <w:rsid w:val="00DB7DDC"/>
    <w:rsid w:val="00DC027C"/>
    <w:rsid w:val="00DC1799"/>
    <w:rsid w:val="00DC1F5A"/>
    <w:rsid w:val="00DC7066"/>
    <w:rsid w:val="00DC754F"/>
    <w:rsid w:val="00DD05D6"/>
    <w:rsid w:val="00DD0C57"/>
    <w:rsid w:val="00DD121D"/>
    <w:rsid w:val="00DD39B3"/>
    <w:rsid w:val="00DD525B"/>
    <w:rsid w:val="00DD7A49"/>
    <w:rsid w:val="00DE02EE"/>
    <w:rsid w:val="00DE0444"/>
    <w:rsid w:val="00DE0616"/>
    <w:rsid w:val="00DE07FD"/>
    <w:rsid w:val="00DE7710"/>
    <w:rsid w:val="00DF17F3"/>
    <w:rsid w:val="00DF1B80"/>
    <w:rsid w:val="00DF3E09"/>
    <w:rsid w:val="00DF5229"/>
    <w:rsid w:val="00DF60AA"/>
    <w:rsid w:val="00DF68C8"/>
    <w:rsid w:val="00DF7CA4"/>
    <w:rsid w:val="00E015DA"/>
    <w:rsid w:val="00E043BF"/>
    <w:rsid w:val="00E06923"/>
    <w:rsid w:val="00E07083"/>
    <w:rsid w:val="00E129F4"/>
    <w:rsid w:val="00E12FB7"/>
    <w:rsid w:val="00E130BC"/>
    <w:rsid w:val="00E14121"/>
    <w:rsid w:val="00E15DE7"/>
    <w:rsid w:val="00E167A6"/>
    <w:rsid w:val="00E16ABD"/>
    <w:rsid w:val="00E1706E"/>
    <w:rsid w:val="00E17B17"/>
    <w:rsid w:val="00E24AA2"/>
    <w:rsid w:val="00E268B2"/>
    <w:rsid w:val="00E27D36"/>
    <w:rsid w:val="00E30382"/>
    <w:rsid w:val="00E3049A"/>
    <w:rsid w:val="00E308F6"/>
    <w:rsid w:val="00E30D7F"/>
    <w:rsid w:val="00E33357"/>
    <w:rsid w:val="00E34209"/>
    <w:rsid w:val="00E346C4"/>
    <w:rsid w:val="00E36B4D"/>
    <w:rsid w:val="00E375D3"/>
    <w:rsid w:val="00E41243"/>
    <w:rsid w:val="00E4182F"/>
    <w:rsid w:val="00E41906"/>
    <w:rsid w:val="00E41E78"/>
    <w:rsid w:val="00E458BF"/>
    <w:rsid w:val="00E45DD2"/>
    <w:rsid w:val="00E46A1A"/>
    <w:rsid w:val="00E46F64"/>
    <w:rsid w:val="00E50BC4"/>
    <w:rsid w:val="00E50EE2"/>
    <w:rsid w:val="00E52694"/>
    <w:rsid w:val="00E53E0E"/>
    <w:rsid w:val="00E553BD"/>
    <w:rsid w:val="00E55475"/>
    <w:rsid w:val="00E609EE"/>
    <w:rsid w:val="00E62DBE"/>
    <w:rsid w:val="00E64745"/>
    <w:rsid w:val="00E6475B"/>
    <w:rsid w:val="00E647CA"/>
    <w:rsid w:val="00E670D1"/>
    <w:rsid w:val="00E70719"/>
    <w:rsid w:val="00E70BEC"/>
    <w:rsid w:val="00E72B1E"/>
    <w:rsid w:val="00E757CE"/>
    <w:rsid w:val="00E7723B"/>
    <w:rsid w:val="00E80038"/>
    <w:rsid w:val="00E805F8"/>
    <w:rsid w:val="00E84BD6"/>
    <w:rsid w:val="00E85A61"/>
    <w:rsid w:val="00E85AAD"/>
    <w:rsid w:val="00E85BA8"/>
    <w:rsid w:val="00E90911"/>
    <w:rsid w:val="00E934C1"/>
    <w:rsid w:val="00E9492A"/>
    <w:rsid w:val="00E95088"/>
    <w:rsid w:val="00E97A1A"/>
    <w:rsid w:val="00EA3335"/>
    <w:rsid w:val="00EA38AD"/>
    <w:rsid w:val="00EA55DD"/>
    <w:rsid w:val="00EA770A"/>
    <w:rsid w:val="00EB1307"/>
    <w:rsid w:val="00EB190F"/>
    <w:rsid w:val="00EC4DCE"/>
    <w:rsid w:val="00EC5890"/>
    <w:rsid w:val="00EC59A5"/>
    <w:rsid w:val="00EC6AA2"/>
    <w:rsid w:val="00EC7BCA"/>
    <w:rsid w:val="00ED04B6"/>
    <w:rsid w:val="00ED2117"/>
    <w:rsid w:val="00ED303F"/>
    <w:rsid w:val="00ED312E"/>
    <w:rsid w:val="00ED3D56"/>
    <w:rsid w:val="00ED5A16"/>
    <w:rsid w:val="00ED7481"/>
    <w:rsid w:val="00EE0C53"/>
    <w:rsid w:val="00EE6571"/>
    <w:rsid w:val="00EE7B40"/>
    <w:rsid w:val="00EF0063"/>
    <w:rsid w:val="00EF0DBE"/>
    <w:rsid w:val="00EF215C"/>
    <w:rsid w:val="00EF29F1"/>
    <w:rsid w:val="00EF3B94"/>
    <w:rsid w:val="00EF5F04"/>
    <w:rsid w:val="00EF6EA1"/>
    <w:rsid w:val="00EF7978"/>
    <w:rsid w:val="00F071A2"/>
    <w:rsid w:val="00F07617"/>
    <w:rsid w:val="00F10C35"/>
    <w:rsid w:val="00F11251"/>
    <w:rsid w:val="00F12E6F"/>
    <w:rsid w:val="00F16D08"/>
    <w:rsid w:val="00F16DED"/>
    <w:rsid w:val="00F171E4"/>
    <w:rsid w:val="00F2000B"/>
    <w:rsid w:val="00F2173B"/>
    <w:rsid w:val="00F22608"/>
    <w:rsid w:val="00F259A0"/>
    <w:rsid w:val="00F25EDF"/>
    <w:rsid w:val="00F3173E"/>
    <w:rsid w:val="00F318CD"/>
    <w:rsid w:val="00F3376C"/>
    <w:rsid w:val="00F33E24"/>
    <w:rsid w:val="00F373B4"/>
    <w:rsid w:val="00F406A7"/>
    <w:rsid w:val="00F428AC"/>
    <w:rsid w:val="00F45531"/>
    <w:rsid w:val="00F473C4"/>
    <w:rsid w:val="00F5017D"/>
    <w:rsid w:val="00F51CC0"/>
    <w:rsid w:val="00F51F15"/>
    <w:rsid w:val="00F525A7"/>
    <w:rsid w:val="00F55F11"/>
    <w:rsid w:val="00F57421"/>
    <w:rsid w:val="00F60C66"/>
    <w:rsid w:val="00F73018"/>
    <w:rsid w:val="00F73288"/>
    <w:rsid w:val="00F74C6D"/>
    <w:rsid w:val="00F77E08"/>
    <w:rsid w:val="00F77EF2"/>
    <w:rsid w:val="00F80DD7"/>
    <w:rsid w:val="00F822DE"/>
    <w:rsid w:val="00F84618"/>
    <w:rsid w:val="00F86B3D"/>
    <w:rsid w:val="00F9219A"/>
    <w:rsid w:val="00F94C20"/>
    <w:rsid w:val="00F95640"/>
    <w:rsid w:val="00FA457E"/>
    <w:rsid w:val="00FA4909"/>
    <w:rsid w:val="00FA575A"/>
    <w:rsid w:val="00FA77E0"/>
    <w:rsid w:val="00FB38BD"/>
    <w:rsid w:val="00FB4D0B"/>
    <w:rsid w:val="00FB5336"/>
    <w:rsid w:val="00FB68E4"/>
    <w:rsid w:val="00FC2B0D"/>
    <w:rsid w:val="00FC2E20"/>
    <w:rsid w:val="00FC54F1"/>
    <w:rsid w:val="00FC5646"/>
    <w:rsid w:val="00FC70C1"/>
    <w:rsid w:val="00FD0EC7"/>
    <w:rsid w:val="00FD358E"/>
    <w:rsid w:val="00FD4868"/>
    <w:rsid w:val="00FD4DEA"/>
    <w:rsid w:val="00FD50FD"/>
    <w:rsid w:val="00FD724E"/>
    <w:rsid w:val="00FD72BC"/>
    <w:rsid w:val="00FD7E80"/>
    <w:rsid w:val="00FE0B3B"/>
    <w:rsid w:val="00FE3404"/>
    <w:rsid w:val="00FE46FC"/>
    <w:rsid w:val="00FE49AD"/>
    <w:rsid w:val="00FE7BF5"/>
    <w:rsid w:val="00FF0936"/>
    <w:rsid w:val="00FF104C"/>
    <w:rsid w:val="00FF11CA"/>
    <w:rsid w:val="00FF3C90"/>
    <w:rsid w:val="00FF40B7"/>
    <w:rsid w:val="00FF4EE8"/>
    <w:rsid w:val="00FF5EEE"/>
    <w:rsid w:val="00FF631D"/>
    <w:rsid w:val="00FF7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C3FC6"/>
  <w15:chartTrackingRefBased/>
  <w15:docId w15:val="{A3B55E22-F7CE-4246-82E3-1E962B5D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7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1872"/>
    <w:pPr>
      <w:tabs>
        <w:tab w:val="center" w:pos="4419"/>
        <w:tab w:val="right" w:pos="8838"/>
      </w:tabs>
    </w:pPr>
  </w:style>
  <w:style w:type="character" w:customStyle="1" w:styleId="EncabezadoCar">
    <w:name w:val="Encabezado Car"/>
    <w:basedOn w:val="Fuentedeprrafopredeter"/>
    <w:link w:val="Encabezado"/>
    <w:uiPriority w:val="99"/>
    <w:rsid w:val="0080187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01872"/>
    <w:pPr>
      <w:tabs>
        <w:tab w:val="center" w:pos="4419"/>
        <w:tab w:val="right" w:pos="8838"/>
      </w:tabs>
    </w:pPr>
  </w:style>
  <w:style w:type="character" w:customStyle="1" w:styleId="PiedepginaCar">
    <w:name w:val="Pie de página Car"/>
    <w:basedOn w:val="Fuentedeprrafopredeter"/>
    <w:link w:val="Piedepgina"/>
    <w:uiPriority w:val="99"/>
    <w:rsid w:val="0080187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187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0187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01872"/>
    <w:rPr>
      <w:color w:val="0563C1" w:themeColor="hyperlink"/>
      <w:u w:val="single"/>
    </w:rPr>
  </w:style>
  <w:style w:type="table" w:styleId="Tablaconcuadrcula">
    <w:name w:val="Table Grid"/>
    <w:basedOn w:val="Tablanormal"/>
    <w:uiPriority w:val="59"/>
    <w:rsid w:val="008018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73E6"/>
    <w:rPr>
      <w:sz w:val="16"/>
      <w:szCs w:val="16"/>
    </w:rPr>
  </w:style>
  <w:style w:type="paragraph" w:styleId="Textocomentario">
    <w:name w:val="annotation text"/>
    <w:basedOn w:val="Normal"/>
    <w:link w:val="TextocomentarioCar"/>
    <w:uiPriority w:val="99"/>
    <w:semiHidden/>
    <w:unhideWhenUsed/>
    <w:rsid w:val="00BE73E6"/>
  </w:style>
  <w:style w:type="character" w:customStyle="1" w:styleId="TextocomentarioCar">
    <w:name w:val="Texto comentario Car"/>
    <w:basedOn w:val="Fuentedeprrafopredeter"/>
    <w:link w:val="Textocomentario"/>
    <w:uiPriority w:val="99"/>
    <w:semiHidden/>
    <w:rsid w:val="00BE73E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3E6"/>
    <w:rPr>
      <w:b/>
      <w:bCs/>
    </w:rPr>
  </w:style>
  <w:style w:type="character" w:customStyle="1" w:styleId="AsuntodelcomentarioCar">
    <w:name w:val="Asunto del comentario Car"/>
    <w:basedOn w:val="TextocomentarioCar"/>
    <w:link w:val="Asuntodelcomentario"/>
    <w:uiPriority w:val="99"/>
    <w:semiHidden/>
    <w:rsid w:val="00BE73E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E73E6"/>
    <w:rPr>
      <w:sz w:val="18"/>
      <w:szCs w:val="18"/>
    </w:rPr>
  </w:style>
  <w:style w:type="character" w:customStyle="1" w:styleId="TextodegloboCar">
    <w:name w:val="Texto de globo Car"/>
    <w:basedOn w:val="Fuentedeprrafopredeter"/>
    <w:link w:val="Textodeglobo"/>
    <w:uiPriority w:val="99"/>
    <w:semiHidden/>
    <w:rsid w:val="00BE73E6"/>
    <w:rPr>
      <w:rFonts w:ascii="Times New Roman" w:eastAsia="Times New Roman" w:hAnsi="Times New Roman" w:cs="Times New Roman"/>
      <w:sz w:val="18"/>
      <w:szCs w:val="18"/>
      <w:lang w:eastAsia="es-ES"/>
    </w:rPr>
  </w:style>
  <w:style w:type="character" w:customStyle="1" w:styleId="Mencinsinresolver1">
    <w:name w:val="Mención sin resolver1"/>
    <w:basedOn w:val="Fuentedeprrafopredeter"/>
    <w:uiPriority w:val="99"/>
    <w:semiHidden/>
    <w:unhideWhenUsed/>
    <w:rsid w:val="00B15A0A"/>
    <w:rPr>
      <w:color w:val="605E5C"/>
      <w:shd w:val="clear" w:color="auto" w:fill="E1DFDD"/>
    </w:rPr>
  </w:style>
  <w:style w:type="character" w:styleId="Hipervnculovisitado">
    <w:name w:val="FollowedHyperlink"/>
    <w:basedOn w:val="Fuentedeprrafopredeter"/>
    <w:uiPriority w:val="99"/>
    <w:semiHidden/>
    <w:unhideWhenUsed/>
    <w:rsid w:val="00674438"/>
    <w:rPr>
      <w:color w:val="954F72" w:themeColor="followedHyperlink"/>
      <w:u w:val="single"/>
    </w:rPr>
  </w:style>
  <w:style w:type="paragraph" w:styleId="Revisin">
    <w:name w:val="Revision"/>
    <w:hidden/>
    <w:uiPriority w:val="99"/>
    <w:semiHidden/>
    <w:rsid w:val="00867749"/>
    <w:pPr>
      <w:spacing w:after="0" w:line="240" w:lineRule="auto"/>
    </w:pPr>
    <w:rPr>
      <w:rFonts w:ascii="Times New Roman" w:eastAsia="Times New Roman" w:hAnsi="Times New Roman" w:cs="Times New Roman"/>
      <w:sz w:val="20"/>
      <w:szCs w:val="20"/>
      <w:lang w:eastAsia="es-ES"/>
    </w:rPr>
  </w:style>
  <w:style w:type="character" w:customStyle="1" w:styleId="Mencinsinresolver2">
    <w:name w:val="Mención sin resolver2"/>
    <w:basedOn w:val="Fuentedeprrafopredeter"/>
    <w:uiPriority w:val="99"/>
    <w:semiHidden/>
    <w:unhideWhenUsed/>
    <w:rsid w:val="00F473C4"/>
    <w:rPr>
      <w:color w:val="605E5C"/>
      <w:shd w:val="clear" w:color="auto" w:fill="E1DFDD"/>
    </w:rPr>
  </w:style>
  <w:style w:type="character" w:customStyle="1" w:styleId="normaltextrun">
    <w:name w:val="normaltextrun"/>
    <w:basedOn w:val="Fuentedeprrafopredeter"/>
    <w:rsid w:val="007F5DCD"/>
  </w:style>
  <w:style w:type="character" w:customStyle="1" w:styleId="eop">
    <w:name w:val="eop"/>
    <w:basedOn w:val="Fuentedeprrafopredeter"/>
    <w:rsid w:val="007F5DCD"/>
  </w:style>
  <w:style w:type="character" w:customStyle="1" w:styleId="Mencinsinresolver3">
    <w:name w:val="Mención sin resolver3"/>
    <w:basedOn w:val="Fuentedeprrafopredeter"/>
    <w:uiPriority w:val="99"/>
    <w:semiHidden/>
    <w:unhideWhenUsed/>
    <w:rsid w:val="003E3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46">
      <w:bodyDiv w:val="1"/>
      <w:marLeft w:val="0"/>
      <w:marRight w:val="0"/>
      <w:marTop w:val="0"/>
      <w:marBottom w:val="0"/>
      <w:divBdr>
        <w:top w:val="none" w:sz="0" w:space="0" w:color="auto"/>
        <w:left w:val="none" w:sz="0" w:space="0" w:color="auto"/>
        <w:bottom w:val="none" w:sz="0" w:space="0" w:color="auto"/>
        <w:right w:val="none" w:sz="0" w:space="0" w:color="auto"/>
      </w:divBdr>
    </w:div>
    <w:div w:id="54015614">
      <w:bodyDiv w:val="1"/>
      <w:marLeft w:val="0"/>
      <w:marRight w:val="0"/>
      <w:marTop w:val="0"/>
      <w:marBottom w:val="0"/>
      <w:divBdr>
        <w:top w:val="none" w:sz="0" w:space="0" w:color="auto"/>
        <w:left w:val="none" w:sz="0" w:space="0" w:color="auto"/>
        <w:bottom w:val="none" w:sz="0" w:space="0" w:color="auto"/>
        <w:right w:val="none" w:sz="0" w:space="0" w:color="auto"/>
      </w:divBdr>
    </w:div>
    <w:div w:id="65078574">
      <w:bodyDiv w:val="1"/>
      <w:marLeft w:val="0"/>
      <w:marRight w:val="0"/>
      <w:marTop w:val="0"/>
      <w:marBottom w:val="0"/>
      <w:divBdr>
        <w:top w:val="none" w:sz="0" w:space="0" w:color="auto"/>
        <w:left w:val="none" w:sz="0" w:space="0" w:color="auto"/>
        <w:bottom w:val="none" w:sz="0" w:space="0" w:color="auto"/>
        <w:right w:val="none" w:sz="0" w:space="0" w:color="auto"/>
      </w:divBdr>
    </w:div>
    <w:div w:id="107507549">
      <w:bodyDiv w:val="1"/>
      <w:marLeft w:val="0"/>
      <w:marRight w:val="0"/>
      <w:marTop w:val="0"/>
      <w:marBottom w:val="0"/>
      <w:divBdr>
        <w:top w:val="none" w:sz="0" w:space="0" w:color="auto"/>
        <w:left w:val="none" w:sz="0" w:space="0" w:color="auto"/>
        <w:bottom w:val="none" w:sz="0" w:space="0" w:color="auto"/>
        <w:right w:val="none" w:sz="0" w:space="0" w:color="auto"/>
      </w:divBdr>
    </w:div>
    <w:div w:id="107815361">
      <w:bodyDiv w:val="1"/>
      <w:marLeft w:val="0"/>
      <w:marRight w:val="0"/>
      <w:marTop w:val="0"/>
      <w:marBottom w:val="0"/>
      <w:divBdr>
        <w:top w:val="none" w:sz="0" w:space="0" w:color="auto"/>
        <w:left w:val="none" w:sz="0" w:space="0" w:color="auto"/>
        <w:bottom w:val="none" w:sz="0" w:space="0" w:color="auto"/>
        <w:right w:val="none" w:sz="0" w:space="0" w:color="auto"/>
      </w:divBdr>
    </w:div>
    <w:div w:id="202182145">
      <w:bodyDiv w:val="1"/>
      <w:marLeft w:val="0"/>
      <w:marRight w:val="0"/>
      <w:marTop w:val="0"/>
      <w:marBottom w:val="0"/>
      <w:divBdr>
        <w:top w:val="none" w:sz="0" w:space="0" w:color="auto"/>
        <w:left w:val="none" w:sz="0" w:space="0" w:color="auto"/>
        <w:bottom w:val="none" w:sz="0" w:space="0" w:color="auto"/>
        <w:right w:val="none" w:sz="0" w:space="0" w:color="auto"/>
      </w:divBdr>
    </w:div>
    <w:div w:id="296957461">
      <w:bodyDiv w:val="1"/>
      <w:marLeft w:val="0"/>
      <w:marRight w:val="0"/>
      <w:marTop w:val="0"/>
      <w:marBottom w:val="0"/>
      <w:divBdr>
        <w:top w:val="none" w:sz="0" w:space="0" w:color="auto"/>
        <w:left w:val="none" w:sz="0" w:space="0" w:color="auto"/>
        <w:bottom w:val="none" w:sz="0" w:space="0" w:color="auto"/>
        <w:right w:val="none" w:sz="0" w:space="0" w:color="auto"/>
      </w:divBdr>
    </w:div>
    <w:div w:id="360203408">
      <w:bodyDiv w:val="1"/>
      <w:marLeft w:val="0"/>
      <w:marRight w:val="0"/>
      <w:marTop w:val="0"/>
      <w:marBottom w:val="0"/>
      <w:divBdr>
        <w:top w:val="none" w:sz="0" w:space="0" w:color="auto"/>
        <w:left w:val="none" w:sz="0" w:space="0" w:color="auto"/>
        <w:bottom w:val="none" w:sz="0" w:space="0" w:color="auto"/>
        <w:right w:val="none" w:sz="0" w:space="0" w:color="auto"/>
      </w:divBdr>
    </w:div>
    <w:div w:id="361133144">
      <w:bodyDiv w:val="1"/>
      <w:marLeft w:val="0"/>
      <w:marRight w:val="0"/>
      <w:marTop w:val="0"/>
      <w:marBottom w:val="0"/>
      <w:divBdr>
        <w:top w:val="none" w:sz="0" w:space="0" w:color="auto"/>
        <w:left w:val="none" w:sz="0" w:space="0" w:color="auto"/>
        <w:bottom w:val="none" w:sz="0" w:space="0" w:color="auto"/>
        <w:right w:val="none" w:sz="0" w:space="0" w:color="auto"/>
      </w:divBdr>
    </w:div>
    <w:div w:id="458032911">
      <w:bodyDiv w:val="1"/>
      <w:marLeft w:val="0"/>
      <w:marRight w:val="0"/>
      <w:marTop w:val="0"/>
      <w:marBottom w:val="0"/>
      <w:divBdr>
        <w:top w:val="none" w:sz="0" w:space="0" w:color="auto"/>
        <w:left w:val="none" w:sz="0" w:space="0" w:color="auto"/>
        <w:bottom w:val="none" w:sz="0" w:space="0" w:color="auto"/>
        <w:right w:val="none" w:sz="0" w:space="0" w:color="auto"/>
      </w:divBdr>
    </w:div>
    <w:div w:id="574390220">
      <w:bodyDiv w:val="1"/>
      <w:marLeft w:val="0"/>
      <w:marRight w:val="0"/>
      <w:marTop w:val="0"/>
      <w:marBottom w:val="0"/>
      <w:divBdr>
        <w:top w:val="none" w:sz="0" w:space="0" w:color="auto"/>
        <w:left w:val="none" w:sz="0" w:space="0" w:color="auto"/>
        <w:bottom w:val="none" w:sz="0" w:space="0" w:color="auto"/>
        <w:right w:val="none" w:sz="0" w:space="0" w:color="auto"/>
      </w:divBdr>
    </w:div>
    <w:div w:id="612059298">
      <w:bodyDiv w:val="1"/>
      <w:marLeft w:val="0"/>
      <w:marRight w:val="0"/>
      <w:marTop w:val="0"/>
      <w:marBottom w:val="0"/>
      <w:divBdr>
        <w:top w:val="none" w:sz="0" w:space="0" w:color="auto"/>
        <w:left w:val="none" w:sz="0" w:space="0" w:color="auto"/>
        <w:bottom w:val="none" w:sz="0" w:space="0" w:color="auto"/>
        <w:right w:val="none" w:sz="0" w:space="0" w:color="auto"/>
      </w:divBdr>
    </w:div>
    <w:div w:id="632175059">
      <w:bodyDiv w:val="1"/>
      <w:marLeft w:val="0"/>
      <w:marRight w:val="0"/>
      <w:marTop w:val="0"/>
      <w:marBottom w:val="0"/>
      <w:divBdr>
        <w:top w:val="none" w:sz="0" w:space="0" w:color="auto"/>
        <w:left w:val="none" w:sz="0" w:space="0" w:color="auto"/>
        <w:bottom w:val="none" w:sz="0" w:space="0" w:color="auto"/>
        <w:right w:val="none" w:sz="0" w:space="0" w:color="auto"/>
      </w:divBdr>
    </w:div>
    <w:div w:id="672300814">
      <w:bodyDiv w:val="1"/>
      <w:marLeft w:val="0"/>
      <w:marRight w:val="0"/>
      <w:marTop w:val="0"/>
      <w:marBottom w:val="0"/>
      <w:divBdr>
        <w:top w:val="none" w:sz="0" w:space="0" w:color="auto"/>
        <w:left w:val="none" w:sz="0" w:space="0" w:color="auto"/>
        <w:bottom w:val="none" w:sz="0" w:space="0" w:color="auto"/>
        <w:right w:val="none" w:sz="0" w:space="0" w:color="auto"/>
      </w:divBdr>
    </w:div>
    <w:div w:id="727994695">
      <w:bodyDiv w:val="1"/>
      <w:marLeft w:val="0"/>
      <w:marRight w:val="0"/>
      <w:marTop w:val="0"/>
      <w:marBottom w:val="0"/>
      <w:divBdr>
        <w:top w:val="none" w:sz="0" w:space="0" w:color="auto"/>
        <w:left w:val="none" w:sz="0" w:space="0" w:color="auto"/>
        <w:bottom w:val="none" w:sz="0" w:space="0" w:color="auto"/>
        <w:right w:val="none" w:sz="0" w:space="0" w:color="auto"/>
      </w:divBdr>
    </w:div>
    <w:div w:id="846403432">
      <w:bodyDiv w:val="1"/>
      <w:marLeft w:val="0"/>
      <w:marRight w:val="0"/>
      <w:marTop w:val="0"/>
      <w:marBottom w:val="0"/>
      <w:divBdr>
        <w:top w:val="none" w:sz="0" w:space="0" w:color="auto"/>
        <w:left w:val="none" w:sz="0" w:space="0" w:color="auto"/>
        <w:bottom w:val="none" w:sz="0" w:space="0" w:color="auto"/>
        <w:right w:val="none" w:sz="0" w:space="0" w:color="auto"/>
      </w:divBdr>
    </w:div>
    <w:div w:id="860361524">
      <w:bodyDiv w:val="1"/>
      <w:marLeft w:val="0"/>
      <w:marRight w:val="0"/>
      <w:marTop w:val="0"/>
      <w:marBottom w:val="0"/>
      <w:divBdr>
        <w:top w:val="none" w:sz="0" w:space="0" w:color="auto"/>
        <w:left w:val="none" w:sz="0" w:space="0" w:color="auto"/>
        <w:bottom w:val="none" w:sz="0" w:space="0" w:color="auto"/>
        <w:right w:val="none" w:sz="0" w:space="0" w:color="auto"/>
      </w:divBdr>
    </w:div>
    <w:div w:id="911475214">
      <w:bodyDiv w:val="1"/>
      <w:marLeft w:val="0"/>
      <w:marRight w:val="0"/>
      <w:marTop w:val="0"/>
      <w:marBottom w:val="0"/>
      <w:divBdr>
        <w:top w:val="none" w:sz="0" w:space="0" w:color="auto"/>
        <w:left w:val="none" w:sz="0" w:space="0" w:color="auto"/>
        <w:bottom w:val="none" w:sz="0" w:space="0" w:color="auto"/>
        <w:right w:val="none" w:sz="0" w:space="0" w:color="auto"/>
      </w:divBdr>
    </w:div>
    <w:div w:id="1034385739">
      <w:bodyDiv w:val="1"/>
      <w:marLeft w:val="0"/>
      <w:marRight w:val="0"/>
      <w:marTop w:val="0"/>
      <w:marBottom w:val="0"/>
      <w:divBdr>
        <w:top w:val="none" w:sz="0" w:space="0" w:color="auto"/>
        <w:left w:val="none" w:sz="0" w:space="0" w:color="auto"/>
        <w:bottom w:val="none" w:sz="0" w:space="0" w:color="auto"/>
        <w:right w:val="none" w:sz="0" w:space="0" w:color="auto"/>
      </w:divBdr>
    </w:div>
    <w:div w:id="1049112881">
      <w:bodyDiv w:val="1"/>
      <w:marLeft w:val="0"/>
      <w:marRight w:val="0"/>
      <w:marTop w:val="0"/>
      <w:marBottom w:val="0"/>
      <w:divBdr>
        <w:top w:val="none" w:sz="0" w:space="0" w:color="auto"/>
        <w:left w:val="none" w:sz="0" w:space="0" w:color="auto"/>
        <w:bottom w:val="none" w:sz="0" w:space="0" w:color="auto"/>
        <w:right w:val="none" w:sz="0" w:space="0" w:color="auto"/>
      </w:divBdr>
    </w:div>
    <w:div w:id="1164122109">
      <w:bodyDiv w:val="1"/>
      <w:marLeft w:val="0"/>
      <w:marRight w:val="0"/>
      <w:marTop w:val="0"/>
      <w:marBottom w:val="0"/>
      <w:divBdr>
        <w:top w:val="none" w:sz="0" w:space="0" w:color="auto"/>
        <w:left w:val="none" w:sz="0" w:space="0" w:color="auto"/>
        <w:bottom w:val="none" w:sz="0" w:space="0" w:color="auto"/>
        <w:right w:val="none" w:sz="0" w:space="0" w:color="auto"/>
      </w:divBdr>
    </w:div>
    <w:div w:id="1357585263">
      <w:bodyDiv w:val="1"/>
      <w:marLeft w:val="0"/>
      <w:marRight w:val="0"/>
      <w:marTop w:val="0"/>
      <w:marBottom w:val="0"/>
      <w:divBdr>
        <w:top w:val="none" w:sz="0" w:space="0" w:color="auto"/>
        <w:left w:val="none" w:sz="0" w:space="0" w:color="auto"/>
        <w:bottom w:val="none" w:sz="0" w:space="0" w:color="auto"/>
        <w:right w:val="none" w:sz="0" w:space="0" w:color="auto"/>
      </w:divBdr>
    </w:div>
    <w:div w:id="1375425428">
      <w:bodyDiv w:val="1"/>
      <w:marLeft w:val="0"/>
      <w:marRight w:val="0"/>
      <w:marTop w:val="0"/>
      <w:marBottom w:val="0"/>
      <w:divBdr>
        <w:top w:val="none" w:sz="0" w:space="0" w:color="auto"/>
        <w:left w:val="none" w:sz="0" w:space="0" w:color="auto"/>
        <w:bottom w:val="none" w:sz="0" w:space="0" w:color="auto"/>
        <w:right w:val="none" w:sz="0" w:space="0" w:color="auto"/>
      </w:divBdr>
    </w:div>
    <w:div w:id="1497570727">
      <w:bodyDiv w:val="1"/>
      <w:marLeft w:val="0"/>
      <w:marRight w:val="0"/>
      <w:marTop w:val="0"/>
      <w:marBottom w:val="0"/>
      <w:divBdr>
        <w:top w:val="none" w:sz="0" w:space="0" w:color="auto"/>
        <w:left w:val="none" w:sz="0" w:space="0" w:color="auto"/>
        <w:bottom w:val="none" w:sz="0" w:space="0" w:color="auto"/>
        <w:right w:val="none" w:sz="0" w:space="0" w:color="auto"/>
      </w:divBdr>
    </w:div>
    <w:div w:id="1595287252">
      <w:bodyDiv w:val="1"/>
      <w:marLeft w:val="0"/>
      <w:marRight w:val="0"/>
      <w:marTop w:val="0"/>
      <w:marBottom w:val="0"/>
      <w:divBdr>
        <w:top w:val="none" w:sz="0" w:space="0" w:color="auto"/>
        <w:left w:val="none" w:sz="0" w:space="0" w:color="auto"/>
        <w:bottom w:val="none" w:sz="0" w:space="0" w:color="auto"/>
        <w:right w:val="none" w:sz="0" w:space="0" w:color="auto"/>
      </w:divBdr>
    </w:div>
    <w:div w:id="1647320954">
      <w:bodyDiv w:val="1"/>
      <w:marLeft w:val="0"/>
      <w:marRight w:val="0"/>
      <w:marTop w:val="0"/>
      <w:marBottom w:val="0"/>
      <w:divBdr>
        <w:top w:val="none" w:sz="0" w:space="0" w:color="auto"/>
        <w:left w:val="none" w:sz="0" w:space="0" w:color="auto"/>
        <w:bottom w:val="none" w:sz="0" w:space="0" w:color="auto"/>
        <w:right w:val="none" w:sz="0" w:space="0" w:color="auto"/>
      </w:divBdr>
      <w:divsChild>
        <w:div w:id="1690330538">
          <w:marLeft w:val="0"/>
          <w:marRight w:val="0"/>
          <w:marTop w:val="0"/>
          <w:marBottom w:val="0"/>
          <w:divBdr>
            <w:top w:val="none" w:sz="0" w:space="0" w:color="auto"/>
            <w:left w:val="none" w:sz="0" w:space="0" w:color="auto"/>
            <w:bottom w:val="none" w:sz="0" w:space="0" w:color="auto"/>
            <w:right w:val="none" w:sz="0" w:space="0" w:color="auto"/>
          </w:divBdr>
        </w:div>
      </w:divsChild>
    </w:div>
    <w:div w:id="1761675960">
      <w:bodyDiv w:val="1"/>
      <w:marLeft w:val="0"/>
      <w:marRight w:val="0"/>
      <w:marTop w:val="0"/>
      <w:marBottom w:val="0"/>
      <w:divBdr>
        <w:top w:val="none" w:sz="0" w:space="0" w:color="auto"/>
        <w:left w:val="none" w:sz="0" w:space="0" w:color="auto"/>
        <w:bottom w:val="none" w:sz="0" w:space="0" w:color="auto"/>
        <w:right w:val="none" w:sz="0" w:space="0" w:color="auto"/>
      </w:divBdr>
    </w:div>
    <w:div w:id="1774200214">
      <w:bodyDiv w:val="1"/>
      <w:marLeft w:val="0"/>
      <w:marRight w:val="0"/>
      <w:marTop w:val="0"/>
      <w:marBottom w:val="0"/>
      <w:divBdr>
        <w:top w:val="none" w:sz="0" w:space="0" w:color="auto"/>
        <w:left w:val="none" w:sz="0" w:space="0" w:color="auto"/>
        <w:bottom w:val="none" w:sz="0" w:space="0" w:color="auto"/>
        <w:right w:val="none" w:sz="0" w:space="0" w:color="auto"/>
      </w:divBdr>
    </w:div>
    <w:div w:id="1789079934">
      <w:bodyDiv w:val="1"/>
      <w:marLeft w:val="0"/>
      <w:marRight w:val="0"/>
      <w:marTop w:val="0"/>
      <w:marBottom w:val="0"/>
      <w:divBdr>
        <w:top w:val="none" w:sz="0" w:space="0" w:color="auto"/>
        <w:left w:val="none" w:sz="0" w:space="0" w:color="auto"/>
        <w:bottom w:val="none" w:sz="0" w:space="0" w:color="auto"/>
        <w:right w:val="none" w:sz="0" w:space="0" w:color="auto"/>
      </w:divBdr>
    </w:div>
    <w:div w:id="1808082209">
      <w:bodyDiv w:val="1"/>
      <w:marLeft w:val="0"/>
      <w:marRight w:val="0"/>
      <w:marTop w:val="0"/>
      <w:marBottom w:val="0"/>
      <w:divBdr>
        <w:top w:val="none" w:sz="0" w:space="0" w:color="auto"/>
        <w:left w:val="none" w:sz="0" w:space="0" w:color="auto"/>
        <w:bottom w:val="none" w:sz="0" w:space="0" w:color="auto"/>
        <w:right w:val="none" w:sz="0" w:space="0" w:color="auto"/>
      </w:divBdr>
    </w:div>
    <w:div w:id="1849829723">
      <w:bodyDiv w:val="1"/>
      <w:marLeft w:val="0"/>
      <w:marRight w:val="0"/>
      <w:marTop w:val="0"/>
      <w:marBottom w:val="0"/>
      <w:divBdr>
        <w:top w:val="none" w:sz="0" w:space="0" w:color="auto"/>
        <w:left w:val="none" w:sz="0" w:space="0" w:color="auto"/>
        <w:bottom w:val="none" w:sz="0" w:space="0" w:color="auto"/>
        <w:right w:val="none" w:sz="0" w:space="0" w:color="auto"/>
      </w:divBdr>
    </w:div>
    <w:div w:id="1853954809">
      <w:bodyDiv w:val="1"/>
      <w:marLeft w:val="0"/>
      <w:marRight w:val="0"/>
      <w:marTop w:val="0"/>
      <w:marBottom w:val="0"/>
      <w:divBdr>
        <w:top w:val="none" w:sz="0" w:space="0" w:color="auto"/>
        <w:left w:val="none" w:sz="0" w:space="0" w:color="auto"/>
        <w:bottom w:val="none" w:sz="0" w:space="0" w:color="auto"/>
        <w:right w:val="none" w:sz="0" w:space="0" w:color="auto"/>
      </w:divBdr>
    </w:div>
    <w:div w:id="1904020892">
      <w:bodyDiv w:val="1"/>
      <w:marLeft w:val="0"/>
      <w:marRight w:val="0"/>
      <w:marTop w:val="0"/>
      <w:marBottom w:val="0"/>
      <w:divBdr>
        <w:top w:val="none" w:sz="0" w:space="0" w:color="auto"/>
        <w:left w:val="none" w:sz="0" w:space="0" w:color="auto"/>
        <w:bottom w:val="none" w:sz="0" w:space="0" w:color="auto"/>
        <w:right w:val="none" w:sz="0" w:space="0" w:color="auto"/>
      </w:divBdr>
    </w:div>
    <w:div w:id="1931425725">
      <w:bodyDiv w:val="1"/>
      <w:marLeft w:val="0"/>
      <w:marRight w:val="0"/>
      <w:marTop w:val="0"/>
      <w:marBottom w:val="0"/>
      <w:divBdr>
        <w:top w:val="none" w:sz="0" w:space="0" w:color="auto"/>
        <w:left w:val="none" w:sz="0" w:space="0" w:color="auto"/>
        <w:bottom w:val="none" w:sz="0" w:space="0" w:color="auto"/>
        <w:right w:val="none" w:sz="0" w:space="0" w:color="auto"/>
      </w:divBdr>
    </w:div>
    <w:div w:id="1961838235">
      <w:bodyDiv w:val="1"/>
      <w:marLeft w:val="0"/>
      <w:marRight w:val="0"/>
      <w:marTop w:val="0"/>
      <w:marBottom w:val="0"/>
      <w:divBdr>
        <w:top w:val="none" w:sz="0" w:space="0" w:color="auto"/>
        <w:left w:val="none" w:sz="0" w:space="0" w:color="auto"/>
        <w:bottom w:val="none" w:sz="0" w:space="0" w:color="auto"/>
        <w:right w:val="none" w:sz="0" w:space="0" w:color="auto"/>
      </w:divBdr>
    </w:div>
    <w:div w:id="1975325715">
      <w:bodyDiv w:val="1"/>
      <w:marLeft w:val="0"/>
      <w:marRight w:val="0"/>
      <w:marTop w:val="0"/>
      <w:marBottom w:val="0"/>
      <w:divBdr>
        <w:top w:val="none" w:sz="0" w:space="0" w:color="auto"/>
        <w:left w:val="none" w:sz="0" w:space="0" w:color="auto"/>
        <w:bottom w:val="none" w:sz="0" w:space="0" w:color="auto"/>
        <w:right w:val="none" w:sz="0" w:space="0" w:color="auto"/>
      </w:divBdr>
    </w:div>
    <w:div w:id="2004700200">
      <w:bodyDiv w:val="1"/>
      <w:marLeft w:val="0"/>
      <w:marRight w:val="0"/>
      <w:marTop w:val="0"/>
      <w:marBottom w:val="0"/>
      <w:divBdr>
        <w:top w:val="none" w:sz="0" w:space="0" w:color="auto"/>
        <w:left w:val="none" w:sz="0" w:space="0" w:color="auto"/>
        <w:bottom w:val="none" w:sz="0" w:space="0" w:color="auto"/>
        <w:right w:val="none" w:sz="0" w:space="0" w:color="auto"/>
      </w:divBdr>
    </w:div>
    <w:div w:id="2010984947">
      <w:bodyDiv w:val="1"/>
      <w:marLeft w:val="0"/>
      <w:marRight w:val="0"/>
      <w:marTop w:val="0"/>
      <w:marBottom w:val="0"/>
      <w:divBdr>
        <w:top w:val="none" w:sz="0" w:space="0" w:color="auto"/>
        <w:left w:val="none" w:sz="0" w:space="0" w:color="auto"/>
        <w:bottom w:val="none" w:sz="0" w:space="0" w:color="auto"/>
        <w:right w:val="none" w:sz="0" w:space="0" w:color="auto"/>
      </w:divBdr>
    </w:div>
    <w:div w:id="2060863721">
      <w:bodyDiv w:val="1"/>
      <w:marLeft w:val="0"/>
      <w:marRight w:val="0"/>
      <w:marTop w:val="0"/>
      <w:marBottom w:val="0"/>
      <w:divBdr>
        <w:top w:val="none" w:sz="0" w:space="0" w:color="auto"/>
        <w:left w:val="none" w:sz="0" w:space="0" w:color="auto"/>
        <w:bottom w:val="none" w:sz="0" w:space="0" w:color="auto"/>
        <w:right w:val="none" w:sz="0" w:space="0" w:color="auto"/>
      </w:divBdr>
    </w:div>
    <w:div w:id="213047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187.216.192.134/UIPE/transparencia/files/LineamientosTecnicosEstatales.pdf" TargetMode="External"/><Relationship Id="rId20" Type="http://schemas.openxmlformats.org/officeDocument/2006/relationships/hyperlink" Target="https://www.gob.mx/sesnsp/acciones-y-programas/incidencia-delictiva-del-fuero-comun-nueva-metodologia?state=publish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MELCHOROCAMPO/art_92_vii/4.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melchor-ocampo.gob.mx/estructura-organica/cabildo" TargetMode="External"/><Relationship Id="rId19" Type="http://schemas.openxmlformats.org/officeDocument/2006/relationships/hyperlink" Target="http://secretariadoejecutivo.gob.mx/work/models/SecretariadoEjecutivo/Resource/328/1/images/instructivo_final_edo_fuerza(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1B6C6-87A2-4530-955E-1D365889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43</Pages>
  <Words>10882</Words>
  <Characters>59851</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6</cp:revision>
  <cp:lastPrinted>2022-01-12T15:44:00Z</cp:lastPrinted>
  <dcterms:created xsi:type="dcterms:W3CDTF">2022-04-22T02:08:00Z</dcterms:created>
  <dcterms:modified xsi:type="dcterms:W3CDTF">2022-04-29T00:00:00Z</dcterms:modified>
</cp:coreProperties>
</file>