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4F065133" w:rsidR="002051FE" w:rsidRDefault="002051FE" w:rsidP="002051FE">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671C5">
        <w:rPr>
          <w:rFonts w:ascii="Palatino Linotype" w:eastAsia="Times New Roman" w:hAnsi="Palatino Linotype" w:cs="Arial"/>
          <w:color w:val="000000"/>
          <w:sz w:val="24"/>
          <w:szCs w:val="24"/>
          <w:lang w:eastAsia="es-MX"/>
        </w:rPr>
        <w:t>cinco</w:t>
      </w:r>
      <w:r w:rsidR="00172D6C">
        <w:rPr>
          <w:rFonts w:ascii="Palatino Linotype" w:eastAsia="Times New Roman" w:hAnsi="Palatino Linotype" w:cs="Arial"/>
          <w:color w:val="000000"/>
          <w:sz w:val="24"/>
          <w:szCs w:val="24"/>
          <w:lang w:eastAsia="es-MX"/>
        </w:rPr>
        <w:t xml:space="preserve"> de octubre de dos mil veintidós. </w:t>
      </w:r>
      <w:r>
        <w:rPr>
          <w:rFonts w:ascii="Palatino Linotype" w:eastAsia="Times New Roman" w:hAnsi="Palatino Linotype" w:cs="Arial"/>
          <w:color w:val="000000"/>
          <w:sz w:val="24"/>
          <w:szCs w:val="24"/>
          <w:lang w:eastAsia="es-MX"/>
        </w:rPr>
        <w:t xml:space="preserve"> </w:t>
      </w:r>
    </w:p>
    <w:p w14:paraId="75256CF7" w14:textId="2DFABC67" w:rsidR="00172D6C" w:rsidRPr="00172D6C" w:rsidRDefault="002051FE" w:rsidP="002051F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172D6C">
        <w:rPr>
          <w:rFonts w:ascii="Palatino Linotype" w:hAnsi="Palatino Linotype" w:cs="Arial"/>
          <w:b/>
          <w:bCs/>
          <w:sz w:val="24"/>
        </w:rPr>
        <w:t>14175</w:t>
      </w:r>
      <w:r>
        <w:rPr>
          <w:rFonts w:ascii="Palatino Linotype" w:hAnsi="Palatino Linotype" w:cs="Arial"/>
          <w:b/>
          <w:bCs/>
          <w:sz w:val="24"/>
        </w:rPr>
        <w:t xml:space="preserve">/INFOEM/IP/RR/2022, </w:t>
      </w:r>
      <w:r>
        <w:rPr>
          <w:rFonts w:ascii="Palatino Linotype" w:hAnsi="Palatino Linotype" w:cs="Arial"/>
          <w:sz w:val="24"/>
        </w:rPr>
        <w:t xml:space="preserve">interpuesto por el </w:t>
      </w:r>
      <w:r w:rsidR="009A6B93">
        <w:rPr>
          <w:rFonts w:ascii="Palatino Linotype" w:hAnsi="Palatino Linotype" w:cs="Arial"/>
          <w:b/>
          <w:bCs/>
          <w:sz w:val="24"/>
        </w:rPr>
        <w:t>XXXXXXXXXXX</w:t>
      </w:r>
      <w:r w:rsidR="00172D6C">
        <w:rPr>
          <w:rFonts w:ascii="Palatino Linotype" w:hAnsi="Palatino Linotype" w:cs="Arial"/>
          <w:b/>
          <w:bCs/>
          <w:sz w:val="24"/>
        </w:rPr>
        <w:t xml:space="preserve">, </w:t>
      </w:r>
      <w:r w:rsidR="00172D6C">
        <w:rPr>
          <w:rFonts w:ascii="Palatino Linotype" w:hAnsi="Palatino Linotype" w:cs="Arial"/>
          <w:sz w:val="24"/>
        </w:rPr>
        <w:t xml:space="preserve">en lo sucesivo </w:t>
      </w:r>
      <w:r w:rsidR="00172D6C">
        <w:rPr>
          <w:rFonts w:ascii="Palatino Linotype" w:hAnsi="Palatino Linotype" w:cs="Arial"/>
          <w:b/>
          <w:bCs/>
          <w:sz w:val="24"/>
        </w:rPr>
        <w:t xml:space="preserve">El Recurrente, </w:t>
      </w:r>
      <w:r w:rsidR="00172D6C">
        <w:rPr>
          <w:rFonts w:ascii="Palatino Linotype" w:hAnsi="Palatino Linotype" w:cs="Arial"/>
          <w:sz w:val="24"/>
        </w:rPr>
        <w:t xml:space="preserve">en contra de la respuesta del </w:t>
      </w:r>
      <w:r w:rsidR="00172D6C">
        <w:rPr>
          <w:rFonts w:ascii="Palatino Linotype" w:hAnsi="Palatino Linotype" w:cs="Arial"/>
          <w:b/>
          <w:bCs/>
          <w:sz w:val="24"/>
        </w:rPr>
        <w:t xml:space="preserve">Instituto de Transparencia, Acceso a la Información Pública y Protección de Datos Personales del Estado de México y Municipios, </w:t>
      </w:r>
      <w:r w:rsidR="00172D6C">
        <w:rPr>
          <w:rFonts w:ascii="Palatino Linotype" w:hAnsi="Palatino Linotype" w:cs="Arial"/>
          <w:sz w:val="24"/>
        </w:rPr>
        <w:t xml:space="preserve">en lo subsecuente </w:t>
      </w:r>
      <w:r w:rsidR="00172D6C">
        <w:rPr>
          <w:rFonts w:ascii="Palatino Linotype" w:hAnsi="Palatino Linotype" w:cs="Arial"/>
          <w:b/>
          <w:bCs/>
          <w:sz w:val="24"/>
        </w:rPr>
        <w:t xml:space="preserve">El Sujeto Obligado, </w:t>
      </w:r>
      <w:r w:rsidR="00172D6C">
        <w:rPr>
          <w:rFonts w:ascii="Palatino Linotype" w:hAnsi="Palatino Linotype" w:cs="Arial"/>
          <w:sz w:val="24"/>
        </w:rPr>
        <w:t xml:space="preserve">se procede a dictar la presente resolución. </w:t>
      </w:r>
    </w:p>
    <w:p w14:paraId="25A22EE4" w14:textId="77777777" w:rsidR="002051FE" w:rsidRDefault="002051FE" w:rsidP="002051FE">
      <w:pPr>
        <w:tabs>
          <w:tab w:val="left" w:pos="1701"/>
        </w:tabs>
        <w:spacing w:before="240" w:line="360" w:lineRule="auto"/>
        <w:jc w:val="both"/>
        <w:rPr>
          <w:rFonts w:ascii="Palatino Linotype" w:hAnsi="Palatino Linotype" w:cs="Arial"/>
          <w:b/>
          <w:bCs/>
          <w:sz w:val="24"/>
        </w:rPr>
      </w:pPr>
    </w:p>
    <w:p w14:paraId="739929F3" w14:textId="77777777" w:rsidR="002051FE" w:rsidRPr="00F205B9" w:rsidRDefault="002051FE" w:rsidP="002051F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EB334F" w14:textId="77777777" w:rsidR="002051FE" w:rsidRDefault="002051FE" w:rsidP="002051F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0E3548E" w14:textId="278C4E27" w:rsidR="00172D6C" w:rsidRPr="00DF4668" w:rsidRDefault="002051FE" w:rsidP="00ED1EC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F4668">
        <w:rPr>
          <w:rFonts w:ascii="Palatino Linotype" w:hAnsi="Palatino Linotype" w:cs="Arial"/>
          <w:sz w:val="24"/>
        </w:rPr>
        <w:t xml:space="preserve">veinticinco de agosto de dos mil veintidós, </w:t>
      </w:r>
      <w:r w:rsidR="00DF4668">
        <w:rPr>
          <w:rFonts w:ascii="Palatino Linotype" w:hAnsi="Palatino Linotype" w:cs="Arial"/>
          <w:b/>
          <w:bCs/>
          <w:sz w:val="24"/>
        </w:rPr>
        <w:t xml:space="preserve">El Recurrente, </w:t>
      </w:r>
      <w:r w:rsidR="00DF4668">
        <w:rPr>
          <w:rFonts w:ascii="Palatino Linotype" w:hAnsi="Palatino Linotype" w:cs="Arial"/>
          <w:sz w:val="24"/>
        </w:rPr>
        <w:t xml:space="preserve">presentó a través del Sistema de Acceso a la Información Mexiquense </w:t>
      </w:r>
      <w:r w:rsidR="00DF4668">
        <w:rPr>
          <w:rFonts w:ascii="Palatino Linotype" w:hAnsi="Palatino Linotype" w:cs="Arial"/>
          <w:b/>
          <w:sz w:val="24"/>
        </w:rPr>
        <w:t xml:space="preserve">(SAIMEX) </w:t>
      </w:r>
      <w:r w:rsidR="00DF4668">
        <w:rPr>
          <w:rFonts w:ascii="Palatino Linotype" w:hAnsi="Palatino Linotype" w:cs="Arial"/>
          <w:sz w:val="24"/>
        </w:rPr>
        <w:t xml:space="preserve">ante </w:t>
      </w:r>
      <w:r w:rsidR="00DF4668">
        <w:rPr>
          <w:rFonts w:ascii="Palatino Linotype" w:hAnsi="Palatino Linotype" w:cs="Arial"/>
          <w:b/>
          <w:sz w:val="24"/>
        </w:rPr>
        <w:t>El Sujeto Obligado</w:t>
      </w:r>
      <w:r w:rsidR="00DF4668">
        <w:rPr>
          <w:rFonts w:ascii="Palatino Linotype" w:hAnsi="Palatino Linotype" w:cs="Arial"/>
          <w:sz w:val="24"/>
        </w:rPr>
        <w:t xml:space="preserve">, solicitud de acceso a la información pública, registrada bajo el número de expediente </w:t>
      </w:r>
      <w:r w:rsidR="00DF4668">
        <w:rPr>
          <w:rFonts w:ascii="Palatino Linotype" w:hAnsi="Palatino Linotype" w:cs="Arial"/>
          <w:b/>
          <w:bCs/>
          <w:sz w:val="24"/>
        </w:rPr>
        <w:t xml:space="preserve">01038/INFOEM/IP/2022, </w:t>
      </w:r>
      <w:r w:rsidR="00DF4668">
        <w:rPr>
          <w:rFonts w:ascii="Palatino Linotype" w:hAnsi="Palatino Linotype" w:cs="Arial"/>
          <w:sz w:val="24"/>
        </w:rPr>
        <w:t xml:space="preserve">mediante la cual solicitó información en el tenor siguiente: </w:t>
      </w:r>
    </w:p>
    <w:p w14:paraId="0D28FE68" w14:textId="5BDC4DE2" w:rsidR="00172D6C" w:rsidRPr="00DF4668" w:rsidRDefault="00DF4668" w:rsidP="00DF4668">
      <w:pPr>
        <w:pStyle w:val="Citas"/>
        <w:rPr>
          <w:b/>
          <w:bCs/>
          <w:sz w:val="24"/>
        </w:rPr>
      </w:pPr>
      <w:r>
        <w:lastRenderedPageBreak/>
        <w:t xml:space="preserve">“que opción puedo realizar para interponer un recurso de revisión, toda vez que el sujeto obligado de san </w:t>
      </w:r>
      <w:proofErr w:type="spellStart"/>
      <w:r>
        <w:t>antonio</w:t>
      </w:r>
      <w:proofErr w:type="spellEnd"/>
      <w:r>
        <w:t xml:space="preserve"> la isla, para no brindar información en todas las solicitudes, su respuesta es que para atender mi solicitud se requieres orden de pago. lo que no habla de un municipio poco transparente. So” </w:t>
      </w:r>
      <w:r>
        <w:rPr>
          <w:b/>
          <w:bCs/>
        </w:rPr>
        <w:t>(Sic)</w:t>
      </w:r>
    </w:p>
    <w:p w14:paraId="069A1133"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F928A9F" w14:textId="77777777" w:rsidR="002051FE" w:rsidRDefault="002051FE" w:rsidP="002051FE">
      <w:pPr>
        <w:spacing w:before="240" w:line="360" w:lineRule="auto"/>
        <w:jc w:val="both"/>
        <w:rPr>
          <w:rFonts w:ascii="Palatino Linotype" w:hAnsi="Palatino Linotype" w:cs="Arial"/>
          <w:sz w:val="24"/>
        </w:rPr>
      </w:pPr>
    </w:p>
    <w:p w14:paraId="13DCDF57" w14:textId="77777777" w:rsidR="002051FE" w:rsidRDefault="002051FE" w:rsidP="002051FE">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F431DA7" w14:textId="152B87E1" w:rsidR="00DF4668" w:rsidRDefault="002051FE"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DF4668">
        <w:rPr>
          <w:rFonts w:ascii="Palatino Linotype" w:hAnsi="Palatino Linotype" w:cs="Arial"/>
          <w:sz w:val="24"/>
          <w:szCs w:val="24"/>
        </w:rPr>
        <w:t xml:space="preserve">veintinueve de agosto de los corrientes, </w:t>
      </w:r>
      <w:r w:rsidR="00DF4668">
        <w:rPr>
          <w:rFonts w:ascii="Palatino Linotype" w:hAnsi="Palatino Linotype" w:cs="Arial"/>
          <w:b/>
          <w:bCs/>
          <w:sz w:val="24"/>
          <w:szCs w:val="24"/>
        </w:rPr>
        <w:t xml:space="preserve">El Sujeto Obligado </w:t>
      </w:r>
      <w:r w:rsidR="00DF4668">
        <w:rPr>
          <w:rFonts w:ascii="Palatino Linotype" w:hAnsi="Palatino Linotype" w:cs="Arial"/>
          <w:sz w:val="24"/>
          <w:szCs w:val="24"/>
        </w:rPr>
        <w:t>dio respuesta a la solicitud de información en los siguientes términos:</w:t>
      </w:r>
    </w:p>
    <w:p w14:paraId="420879F6" w14:textId="4C4E736B" w:rsidR="00DF4668" w:rsidRPr="00DF4668" w:rsidRDefault="00DF4668" w:rsidP="00DF4668">
      <w:pPr>
        <w:pStyle w:val="Citas"/>
        <w:rPr>
          <w:b/>
          <w:bCs/>
          <w:sz w:val="24"/>
          <w:szCs w:val="24"/>
        </w:rPr>
      </w:pPr>
      <w:r>
        <w:t xml:space="preserve">“Con fundamento en el artículo 53 fracción II de la Ley de Transparencia y Acceso a la Información Pública del Estado de México y Municipios, se adjunta la respuesta a su solicitud de información pública.” </w:t>
      </w:r>
      <w:r>
        <w:rPr>
          <w:b/>
          <w:bCs/>
        </w:rPr>
        <w:t>(Sic)</w:t>
      </w:r>
    </w:p>
    <w:p w14:paraId="4C803304" w14:textId="77777777" w:rsidR="00DF4668" w:rsidRDefault="00DF4668" w:rsidP="00ED1EC6">
      <w:pPr>
        <w:spacing w:before="240" w:line="360" w:lineRule="auto"/>
        <w:jc w:val="both"/>
        <w:rPr>
          <w:rFonts w:ascii="Palatino Linotype" w:hAnsi="Palatino Linotype" w:cs="Arial"/>
          <w:sz w:val="24"/>
          <w:szCs w:val="24"/>
        </w:rPr>
      </w:pPr>
    </w:p>
    <w:p w14:paraId="5D92353B" w14:textId="0A391FA8" w:rsidR="00DF4668" w:rsidRPr="00DF4668" w:rsidRDefault="00DF4668"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“RespuestaSolicitud01038UT.pdf”, </w:t>
      </w:r>
      <w:r>
        <w:rPr>
          <w:rFonts w:ascii="Palatino Linotype" w:hAnsi="Palatino Linotype" w:cs="Arial"/>
          <w:sz w:val="24"/>
          <w:szCs w:val="24"/>
        </w:rPr>
        <w:t xml:space="preserve">mismo que se tiene por reproducido en virtud de que será materia de análisis en el considerando respectivo. </w:t>
      </w:r>
    </w:p>
    <w:p w14:paraId="1FDA65B4" w14:textId="77777777" w:rsidR="00DF4668" w:rsidRDefault="00DF4668" w:rsidP="00ED1EC6">
      <w:pPr>
        <w:spacing w:before="240" w:line="360" w:lineRule="auto"/>
        <w:jc w:val="both"/>
        <w:rPr>
          <w:rFonts w:ascii="Palatino Linotype" w:hAnsi="Palatino Linotype" w:cs="Arial"/>
          <w:sz w:val="24"/>
          <w:szCs w:val="24"/>
        </w:rPr>
      </w:pPr>
    </w:p>
    <w:p w14:paraId="01CC20EE" w14:textId="3BB1ADD3" w:rsidR="002051FE" w:rsidRDefault="002051FE" w:rsidP="002051FE">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33950750" w14:textId="16DC784D" w:rsidR="00DF4668" w:rsidRPr="00DF4668" w:rsidRDefault="002051FE" w:rsidP="002051F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DF4668">
        <w:rPr>
          <w:rFonts w:ascii="Palatino Linotype" w:hAnsi="Palatino Linotype" w:cs="Arial"/>
          <w:sz w:val="24"/>
          <w:szCs w:val="24"/>
        </w:rPr>
        <w:t xml:space="preserve">uno de septiembre del presente, el cual fue registrado en el sistema electrónico con el expediente número </w:t>
      </w:r>
      <w:r w:rsidR="00DF4668">
        <w:rPr>
          <w:rFonts w:ascii="Palatino Linotype" w:hAnsi="Palatino Linotype" w:cs="Arial"/>
          <w:b/>
          <w:bCs/>
          <w:sz w:val="24"/>
          <w:szCs w:val="24"/>
        </w:rPr>
        <w:t xml:space="preserve">14175/INFOEM/IP/RR/2022, </w:t>
      </w:r>
      <w:r w:rsidR="00DF4668">
        <w:rPr>
          <w:rFonts w:ascii="Palatino Linotype" w:hAnsi="Palatino Linotype" w:cs="Arial"/>
          <w:sz w:val="24"/>
          <w:szCs w:val="24"/>
        </w:rPr>
        <w:t>en el cual arguye las siguientes manifestaciones:</w:t>
      </w:r>
    </w:p>
    <w:p w14:paraId="28F994E5" w14:textId="77777777" w:rsidR="002051FE" w:rsidRDefault="002051FE" w:rsidP="002051F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9D1DCD4" w14:textId="4C55ED17" w:rsidR="002051FE" w:rsidRPr="00F10B2F" w:rsidRDefault="002051FE" w:rsidP="002051FE">
      <w:pPr>
        <w:pStyle w:val="Citas"/>
        <w:rPr>
          <w:b/>
          <w:bCs/>
        </w:rPr>
      </w:pPr>
      <w:r w:rsidRPr="00367619">
        <w:t>“</w:t>
      </w:r>
      <w:r w:rsidR="00DF4668" w:rsidRPr="00367619">
        <w:t>Negativa de entregar información, no es clara la respuesta</w:t>
      </w:r>
      <w:r w:rsidRPr="00367619">
        <w:t xml:space="preserve">” </w:t>
      </w:r>
      <w:r>
        <w:rPr>
          <w:b/>
          <w:bCs/>
        </w:rPr>
        <w:t>(Sic)</w:t>
      </w:r>
    </w:p>
    <w:p w14:paraId="53115701"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439EB9" w14:textId="355E8A85" w:rsidR="002051FE" w:rsidRPr="00712E3A" w:rsidRDefault="002051FE" w:rsidP="002051FE">
      <w:pPr>
        <w:pStyle w:val="Citas"/>
      </w:pPr>
      <w:r w:rsidRPr="00367619">
        <w:t>“</w:t>
      </w:r>
      <w:r w:rsidR="00367619" w:rsidRPr="00367619">
        <w:t>Negativa de entregar información, no es clara la respuesta</w:t>
      </w:r>
      <w:r w:rsidRPr="00367619">
        <w:t>”</w:t>
      </w:r>
      <w:r w:rsidRPr="00712E3A">
        <w:t xml:space="preserve"> </w:t>
      </w:r>
      <w:r>
        <w:rPr>
          <w:b/>
        </w:rPr>
        <w:t>(Sic)</w:t>
      </w:r>
    </w:p>
    <w:p w14:paraId="4C2D057C" w14:textId="77777777" w:rsidR="002051FE" w:rsidRDefault="002051FE" w:rsidP="002051FE">
      <w:pPr>
        <w:spacing w:before="240" w:line="360" w:lineRule="auto"/>
        <w:jc w:val="both"/>
        <w:rPr>
          <w:rFonts w:ascii="Palatino Linotype" w:hAnsi="Palatino Linotype" w:cs="Arial"/>
          <w:b/>
          <w:sz w:val="28"/>
        </w:rPr>
      </w:pPr>
    </w:p>
    <w:p w14:paraId="76383D8F" w14:textId="77777777" w:rsidR="002051FE" w:rsidRDefault="002051FE" w:rsidP="002051F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9E57180" w14:textId="130C5E8C" w:rsidR="00F615B6" w:rsidRDefault="002051FE" w:rsidP="00F615B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615B6">
        <w:rPr>
          <w:rFonts w:ascii="Palatino Linotype" w:hAnsi="Palatino Linotype" w:cs="Arial"/>
          <w:sz w:val="24"/>
          <w:szCs w:val="24"/>
        </w:rPr>
        <w:t xml:space="preserve"> </w:t>
      </w:r>
      <w:r w:rsidR="00367619">
        <w:rPr>
          <w:rFonts w:ascii="Palatino Linotype" w:hAnsi="Palatino Linotype" w:cs="Arial"/>
          <w:sz w:val="24"/>
          <w:szCs w:val="24"/>
        </w:rPr>
        <w:t xml:space="preserve">seis de septiembre de los corrientes, </w:t>
      </w:r>
      <w:r w:rsidR="00F615B6">
        <w:rPr>
          <w:rFonts w:ascii="Palatino Linotype" w:hAnsi="Palatino Linotype" w:cs="Arial"/>
          <w:sz w:val="24"/>
          <w:szCs w:val="24"/>
        </w:rPr>
        <w:t>determinándose en él, un plazo de siete días para que las partes manifestaran lo que a su derecho corresponda en términos del numeral ya citado.</w:t>
      </w:r>
    </w:p>
    <w:p w14:paraId="6DFF7A91" w14:textId="5C93C9EB" w:rsidR="002051FE" w:rsidRDefault="002051FE" w:rsidP="002051F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63660518" w14:textId="23B4A927" w:rsidR="00367619" w:rsidRPr="00367619" w:rsidRDefault="002051FE" w:rsidP="002051F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367619">
        <w:rPr>
          <w:rFonts w:ascii="Palatino Linotype" w:hAnsi="Palatino Linotype" w:cs="Arial"/>
          <w:b/>
          <w:bCs/>
          <w:sz w:val="24"/>
          <w:szCs w:val="24"/>
        </w:rPr>
        <w:t xml:space="preserve">quince de septiembre de dos mil veintidós, </w:t>
      </w:r>
      <w:r w:rsidR="00367619">
        <w:rPr>
          <w:rFonts w:ascii="Palatino Linotype" w:hAnsi="Palatino Linotype" w:cs="Arial"/>
          <w:sz w:val="24"/>
          <w:szCs w:val="24"/>
        </w:rPr>
        <w:t xml:space="preserve">mismo que se puso a la vista del particular el </w:t>
      </w:r>
      <w:r w:rsidR="00367619">
        <w:rPr>
          <w:rFonts w:ascii="Palatino Linotype" w:hAnsi="Palatino Linotype" w:cs="Arial"/>
          <w:b/>
          <w:bCs/>
          <w:sz w:val="24"/>
          <w:szCs w:val="24"/>
        </w:rPr>
        <w:t xml:space="preserve">veintiséis de septiembre del presente. </w:t>
      </w:r>
    </w:p>
    <w:p w14:paraId="7B145CA0" w14:textId="77777777" w:rsidR="00367619" w:rsidRDefault="00367619" w:rsidP="002051FE">
      <w:pPr>
        <w:spacing w:after="0" w:line="360" w:lineRule="auto"/>
        <w:jc w:val="both"/>
        <w:rPr>
          <w:rFonts w:ascii="Palatino Linotype" w:hAnsi="Palatino Linotype" w:cs="Arial"/>
          <w:sz w:val="24"/>
          <w:szCs w:val="24"/>
        </w:rPr>
      </w:pPr>
    </w:p>
    <w:p w14:paraId="6C93C413" w14:textId="7BA9CEDE" w:rsidR="002051FE" w:rsidRDefault="002051FE" w:rsidP="002051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w:t>
      </w:r>
      <w:r w:rsidRPr="00D20AC4">
        <w:rPr>
          <w:rFonts w:ascii="Palatino Linotype" w:hAnsi="Palatino Linotype" w:cs="Arial"/>
          <w:sz w:val="24"/>
          <w:szCs w:val="24"/>
        </w:rPr>
        <w:t xml:space="preserve">fecha </w:t>
      </w:r>
      <w:r w:rsidR="00594811" w:rsidRPr="00D20AC4">
        <w:rPr>
          <w:rFonts w:ascii="Palatino Linotype" w:hAnsi="Palatino Linotype" w:cs="Arial"/>
          <w:b/>
          <w:bCs/>
          <w:sz w:val="24"/>
          <w:szCs w:val="24"/>
        </w:rPr>
        <w:t>cuatro de octubre</w:t>
      </w:r>
      <w:r w:rsidRPr="00D20AC4">
        <w:rPr>
          <w:rFonts w:ascii="Palatino Linotype" w:hAnsi="Palatino Linotype" w:cs="Arial"/>
          <w:b/>
          <w:bCs/>
          <w:sz w:val="24"/>
          <w:szCs w:val="24"/>
        </w:rPr>
        <w:t xml:space="preserve"> de dos</w:t>
      </w:r>
      <w:r>
        <w:rPr>
          <w:rFonts w:ascii="Palatino Linotype" w:hAnsi="Palatino Linotype" w:cs="Arial"/>
          <w:b/>
          <w:bCs/>
          <w:sz w:val="24"/>
          <w:szCs w:val="24"/>
        </w:rPr>
        <w:t xml:space="preserve">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501A648" w14:textId="77777777" w:rsidR="00573EDD" w:rsidRDefault="00573EDD" w:rsidP="00844569">
      <w:pPr>
        <w:spacing w:before="240" w:line="360" w:lineRule="auto"/>
        <w:jc w:val="center"/>
        <w:rPr>
          <w:rFonts w:ascii="Palatino Linotype" w:hAnsi="Palatino Linotype" w:cs="Arial"/>
          <w:b/>
          <w:sz w:val="24"/>
        </w:rPr>
      </w:pPr>
    </w:p>
    <w:p w14:paraId="67D0FD90" w14:textId="4539C9DB"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w:t>
      </w:r>
      <w:r>
        <w:rPr>
          <w:rFonts w:ascii="Palatino Linotype" w:eastAsia="Calibri" w:hAnsi="Palatino Linotype"/>
          <w:color w:val="000000" w:themeColor="text1"/>
          <w:sz w:val="24"/>
          <w:szCs w:val="24"/>
        </w:rPr>
        <w:lastRenderedPageBreak/>
        <w:t xml:space="preserve">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D479CF4" w14:textId="77777777" w:rsidR="009B59AD" w:rsidRDefault="009B59AD"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3B54FC3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65B83B8" w14:textId="77777777" w:rsidR="00573EDD" w:rsidRDefault="00573E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7856F2" w14:textId="77777777" w:rsidR="00075123" w:rsidRPr="00161CEB" w:rsidRDefault="00075123" w:rsidP="0007512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C467A" w14:textId="27922C4C" w:rsidR="00075123" w:rsidRDefault="00075123" w:rsidP="0007512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Pr>
          <w:rFonts w:ascii="Palatino Linotype" w:hAnsi="Palatino Linotype"/>
          <w:sz w:val="24"/>
          <w:szCs w:val="24"/>
        </w:rPr>
        <w:lastRenderedPageBreak/>
        <w:t xml:space="preserve">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73EDD">
        <w:rPr>
          <w:rFonts w:ascii="Palatino Linotype" w:hAnsi="Palatino Linotype" w:cs="Arial"/>
          <w:b/>
          <w:sz w:val="24"/>
          <w:szCs w:val="24"/>
        </w:rPr>
        <w:t xml:space="preserve"> </w:t>
      </w:r>
      <w:r w:rsidR="009A6B93">
        <w:rPr>
          <w:rFonts w:ascii="Palatino Linotype" w:hAnsi="Palatino Linotype" w:cs="Arial"/>
          <w:b/>
          <w:sz w:val="24"/>
          <w:szCs w:val="24"/>
        </w:rPr>
        <w:t>XXXXXXXXX</w:t>
      </w:r>
      <w:r>
        <w:rPr>
          <w:rFonts w:ascii="Palatino Linotype" w:hAnsi="Palatino Linotype" w:cs="Arial"/>
          <w:sz w:val="24"/>
        </w:rPr>
        <w:t>, del cual no se colige que corresponda al nombre de una persona.</w:t>
      </w:r>
    </w:p>
    <w:p w14:paraId="5418718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8C79B76"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CA3D4C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426F17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0A6941" w14:textId="77777777" w:rsidR="00075123" w:rsidRDefault="00075123" w:rsidP="00075123">
      <w:pPr>
        <w:spacing w:before="240" w:line="360" w:lineRule="auto"/>
        <w:ind w:left="851" w:right="851"/>
        <w:rPr>
          <w:rFonts w:ascii="Palatino Linotype" w:hAnsi="Palatino Linotype"/>
          <w:i/>
        </w:rPr>
      </w:pPr>
      <w:r>
        <w:rPr>
          <w:rFonts w:ascii="Palatino Linotype" w:hAnsi="Palatino Linotype"/>
          <w:b/>
          <w:i/>
        </w:rPr>
        <w:t>(…)” [Sic]</w:t>
      </w:r>
    </w:p>
    <w:p w14:paraId="7B74A239"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44806D14" w14:textId="6C14687F"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w:t>
      </w:r>
      <w:r>
        <w:rPr>
          <w:rFonts w:ascii="Palatino Linotype" w:hAnsi="Palatino Linotype"/>
        </w:rPr>
        <w:lastRenderedPageBreak/>
        <w:t xml:space="preserve">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9A6B93">
        <w:rPr>
          <w:rFonts w:ascii="Palatino Linotype" w:hAnsi="Palatino Linotype" w:cs="Arial"/>
          <w:b/>
        </w:rPr>
        <w:t>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DE56239"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p>
    <w:p w14:paraId="33F5E2E6"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B0E6240"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71DC232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227C8A" w14:textId="163FBC49" w:rsidR="00075123" w:rsidRDefault="00075123"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4B43B369" w14:textId="77777777" w:rsidR="00573EDD" w:rsidRDefault="00573EDD" w:rsidP="00573E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0AFBB2C" w14:textId="77777777" w:rsidR="009B07E8" w:rsidRDefault="009B07E8" w:rsidP="00573EDD">
      <w:pPr>
        <w:pStyle w:val="Prrafodelista"/>
        <w:autoSpaceDE w:val="0"/>
        <w:autoSpaceDN w:val="0"/>
        <w:adjustRightInd w:val="0"/>
        <w:spacing w:line="360" w:lineRule="auto"/>
        <w:ind w:left="0"/>
        <w:jc w:val="both"/>
        <w:rPr>
          <w:rFonts w:ascii="Palatino Linotype" w:hAnsi="Palatino Linotype" w:cs="Arial"/>
        </w:rPr>
      </w:pPr>
    </w:p>
    <w:p w14:paraId="7F4699C2" w14:textId="3B1E9E67" w:rsidR="00573EDD" w:rsidRDefault="00573EDD" w:rsidP="00573E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85A6C7" w14:textId="77777777" w:rsidR="00573EDD" w:rsidRDefault="00573EDD" w:rsidP="00573EDD">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6C5C1182" w14:textId="77777777" w:rsidR="00573EDD" w:rsidRDefault="00573EDD" w:rsidP="00573EDD">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w:t>
      </w:r>
      <w:r w:rsidRPr="004B3753">
        <w:rPr>
          <w:rFonts w:ascii="Palatino Linotype" w:hAnsi="Palatino Linotype" w:cs="Arial"/>
          <w:sz w:val="24"/>
          <w:szCs w:val="24"/>
        </w:rPr>
        <w:lastRenderedPageBreak/>
        <w:t>que se relacione con esa intención, respecto del presente asunto se realiza a continuación.</w:t>
      </w:r>
    </w:p>
    <w:p w14:paraId="46738E40" w14:textId="002911C4" w:rsidR="00367619" w:rsidRDefault="00573EDD" w:rsidP="00573EDD">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es preciso señalar que mediante la solicitud de información </w:t>
      </w:r>
      <w:r w:rsidR="00367619">
        <w:rPr>
          <w:rFonts w:ascii="Palatino Linotype" w:hAnsi="Palatino Linotype"/>
          <w:b/>
          <w:bCs/>
          <w:color w:val="000000"/>
          <w:sz w:val="24"/>
          <w:szCs w:val="24"/>
        </w:rPr>
        <w:t xml:space="preserve">01038/INFOEM/IP/2022 </w:t>
      </w:r>
      <w:r w:rsidR="00367619">
        <w:rPr>
          <w:rFonts w:ascii="Palatino Linotype" w:hAnsi="Palatino Linotype"/>
          <w:color w:val="000000"/>
          <w:sz w:val="24"/>
          <w:szCs w:val="24"/>
        </w:rPr>
        <w:t>fue formulado un requerimiento en los siguientes términos:</w:t>
      </w:r>
    </w:p>
    <w:p w14:paraId="429B436D" w14:textId="5B76BD25" w:rsidR="00367619" w:rsidRDefault="00367619" w:rsidP="00367619">
      <w:pPr>
        <w:pStyle w:val="Citas"/>
        <w:rPr>
          <w:b/>
          <w:bCs/>
        </w:rPr>
      </w:pPr>
      <w:r>
        <w:t xml:space="preserve">“que opción puedo realizar para interponer un recurso de revisión, toda vez que el sujeto obligado de san </w:t>
      </w:r>
      <w:proofErr w:type="spellStart"/>
      <w:r>
        <w:t>antonio</w:t>
      </w:r>
      <w:proofErr w:type="spellEnd"/>
      <w:r>
        <w:t xml:space="preserve"> la isla, para no brindar información en todas las solicitudes, su respuesta es que para atender mi solicitud se requieres orden de pago. lo que no habla de un municipio poco transparente. So” </w:t>
      </w:r>
      <w:r>
        <w:rPr>
          <w:b/>
          <w:bCs/>
        </w:rPr>
        <w:t>(Sic)</w:t>
      </w:r>
    </w:p>
    <w:p w14:paraId="4F57D8EE" w14:textId="782A079C" w:rsidR="00367619" w:rsidRDefault="00367619" w:rsidP="00367619">
      <w:pPr>
        <w:pStyle w:val="Citas"/>
        <w:ind w:left="0"/>
        <w:rPr>
          <w:b/>
          <w:bCs/>
          <w:sz w:val="24"/>
          <w:szCs w:val="24"/>
        </w:rPr>
      </w:pPr>
    </w:p>
    <w:p w14:paraId="62A1EB05" w14:textId="3BF34140" w:rsidR="00C21629" w:rsidRPr="002869E1" w:rsidRDefault="00C21629" w:rsidP="00C21629">
      <w:pPr>
        <w:spacing w:after="0" w:line="360" w:lineRule="auto"/>
        <w:jc w:val="both"/>
        <w:rPr>
          <w:rFonts w:ascii="Palatino Linotype" w:eastAsia="Times New Roman" w:hAnsi="Palatino Linotype" w:cs="Times New Roman"/>
          <w:sz w:val="24"/>
          <w:szCs w:val="24"/>
          <w:lang w:eastAsia="es-ES"/>
        </w:rPr>
      </w:pPr>
      <w:r w:rsidRPr="00310095">
        <w:rPr>
          <w:rFonts w:ascii="Palatino Linotype" w:hAnsi="Palatino Linotype"/>
          <w:sz w:val="24"/>
          <w:szCs w:val="24"/>
        </w:rPr>
        <w:t xml:space="preserve">Ahora bien, es necesario </w:t>
      </w:r>
      <w:r w:rsidRPr="00310095">
        <w:rPr>
          <w:rFonts w:ascii="Palatino Linotype" w:hAnsi="Palatino Linotype" w:cs="Arial"/>
          <w:sz w:val="24"/>
          <w:szCs w:val="24"/>
        </w:rPr>
        <w:t xml:space="preserve">subrayar que </w:t>
      </w:r>
      <w:r w:rsidRPr="00310095">
        <w:rPr>
          <w:rFonts w:ascii="Palatino Linotype" w:eastAsia="Times New Roman" w:hAnsi="Palatino Linotype" w:cs="Times New Roman"/>
          <w:sz w:val="24"/>
          <w:szCs w:val="24"/>
          <w:lang w:eastAsia="es-ES"/>
        </w:rPr>
        <w:t xml:space="preserve">el derecho de acceso a la información </w:t>
      </w:r>
      <w:r w:rsidR="008246D2" w:rsidRPr="00310095">
        <w:rPr>
          <w:rFonts w:ascii="Palatino Linotype" w:eastAsia="Times New Roman" w:hAnsi="Palatino Linotype" w:cs="Times New Roman"/>
          <w:sz w:val="24"/>
          <w:szCs w:val="24"/>
          <w:lang w:eastAsia="es-ES"/>
        </w:rPr>
        <w:t>pública</w:t>
      </w:r>
      <w:r w:rsidRPr="00310095">
        <w:rPr>
          <w:rFonts w:ascii="Palatino Linotype" w:eastAsia="Times New Roman" w:hAnsi="Palatino Linotype" w:cs="Times New Roman"/>
          <w:sz w:val="24"/>
          <w:szCs w:val="24"/>
          <w:lang w:eastAsia="es-ES"/>
        </w:rPr>
        <w:t xml:space="preserve"> implica que cualquier persona conozca la información contenida en los documentos</w:t>
      </w:r>
      <w:r w:rsidRPr="002869E1">
        <w:rPr>
          <w:rFonts w:ascii="Palatino Linotype" w:eastAsia="Times New Roman" w:hAnsi="Palatino Linotype" w:cs="Times New Roman"/>
          <w:sz w:val="24"/>
          <w:szCs w:val="24"/>
          <w:lang w:eastAsia="es-ES"/>
        </w:rPr>
        <w:t xml:space="preserve"> que se encuentren en los archivos de los sujetos obligados, conforme a los artículos 4, 12, 24 último párrafo y 160 de la Ley local en la materia, que a la letra citan:</w:t>
      </w:r>
    </w:p>
    <w:p w14:paraId="78C21726"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FF0211"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FF2A5A"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D08B947"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2B8B8ED"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9B37A8"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4B326E2" w14:textId="77777777" w:rsidR="00C21629" w:rsidRPr="006010FE" w:rsidRDefault="00C21629" w:rsidP="00C21629">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7E799CB"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03FDF4"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3324133"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9FC06EA" w14:textId="77777777" w:rsidR="00C21629" w:rsidRPr="006010FE" w:rsidRDefault="00C21629" w:rsidP="00C2162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4A1FA20" w14:textId="77777777" w:rsidR="00C21629" w:rsidRPr="006E4CCA" w:rsidRDefault="00C21629" w:rsidP="00C21629">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5058388" w14:textId="77777777" w:rsidR="00C21629" w:rsidRDefault="00C21629" w:rsidP="00C21629">
      <w:pPr>
        <w:spacing w:after="0" w:line="360" w:lineRule="auto"/>
        <w:jc w:val="both"/>
        <w:rPr>
          <w:rFonts w:ascii="Palatino Linotype" w:eastAsia="Times New Roman" w:hAnsi="Palatino Linotype" w:cs="Times New Roman"/>
          <w:sz w:val="24"/>
          <w:szCs w:val="24"/>
          <w:lang w:eastAsia="es-ES"/>
        </w:rPr>
      </w:pPr>
    </w:p>
    <w:p w14:paraId="0F93AD16" w14:textId="77777777" w:rsidR="00C21629" w:rsidRPr="008B1C1B" w:rsidRDefault="00C21629" w:rsidP="00C2162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8B1C1B">
        <w:rPr>
          <w:rFonts w:ascii="Palatino Linotype" w:eastAsia="Times New Roman" w:hAnsi="Palatino Linotype" w:cs="Times New Roman"/>
          <w:sz w:val="24"/>
          <w:szCs w:val="24"/>
          <w:lang w:eastAsia="es-ES"/>
        </w:rPr>
        <w:t xml:space="preserve">el lugar que ésta se localice, de acuerdo a lo señalado por el artículo 166 </w:t>
      </w:r>
      <w:r w:rsidRPr="008B1C1B">
        <w:rPr>
          <w:rFonts w:ascii="Palatino Linotype" w:eastAsia="Times New Roman" w:hAnsi="Palatino Linotype" w:cs="Times New Roman"/>
          <w:bCs/>
          <w:sz w:val="24"/>
          <w:szCs w:val="24"/>
          <w:lang w:eastAsia="es-ES"/>
        </w:rPr>
        <w:t>de la Ley local en la materia, que se reproduce de la siguiente forma</w:t>
      </w:r>
      <w:r w:rsidRPr="008B1C1B">
        <w:rPr>
          <w:rFonts w:ascii="Palatino Linotype" w:eastAsia="Times New Roman" w:hAnsi="Palatino Linotype" w:cs="Times New Roman"/>
          <w:sz w:val="24"/>
          <w:szCs w:val="24"/>
          <w:lang w:eastAsia="es-ES"/>
        </w:rPr>
        <w:t>:</w:t>
      </w:r>
    </w:p>
    <w:p w14:paraId="2F63CCB5" w14:textId="77777777" w:rsidR="00C21629" w:rsidRPr="006E4CCA" w:rsidRDefault="00C21629" w:rsidP="00C21629">
      <w:pPr>
        <w:spacing w:before="240" w:line="360" w:lineRule="auto"/>
        <w:ind w:left="851" w:right="851"/>
        <w:jc w:val="both"/>
        <w:rPr>
          <w:rFonts w:ascii="Palatino Linotype" w:eastAsia="Times New Roman" w:hAnsi="Palatino Linotype" w:cs="Arial"/>
          <w:i/>
          <w:lang w:eastAsia="es-ES"/>
        </w:rPr>
      </w:pPr>
      <w:r w:rsidRPr="008B1C1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B1C1B">
        <w:rPr>
          <w:rFonts w:ascii="Palatino Linotype" w:eastAsia="Times New Roman" w:hAnsi="Palatino Linotype" w:cs="Arial"/>
          <w:b/>
          <w:i/>
          <w:lang w:eastAsia="es-ES"/>
        </w:rPr>
        <w:t>[Sic]</w:t>
      </w:r>
    </w:p>
    <w:p w14:paraId="7F72F41D" w14:textId="1F96A19F" w:rsidR="00367619" w:rsidRDefault="00367619" w:rsidP="00367619">
      <w:pPr>
        <w:pStyle w:val="Citas"/>
        <w:ind w:left="0"/>
        <w:rPr>
          <w:i w:val="0"/>
          <w:iCs/>
          <w:sz w:val="24"/>
          <w:szCs w:val="24"/>
        </w:rPr>
      </w:pPr>
    </w:p>
    <w:p w14:paraId="4A6627D7" w14:textId="12B69662" w:rsidR="00310095" w:rsidRDefault="009B07E8" w:rsidP="004A2E03">
      <w:pPr>
        <w:spacing w:after="0" w:line="360" w:lineRule="auto"/>
        <w:contextualSpacing/>
        <w:jc w:val="both"/>
        <w:rPr>
          <w:rFonts w:ascii="Palatino Linotype" w:hAnsi="Palatino Linotype"/>
          <w:sz w:val="23"/>
          <w:szCs w:val="23"/>
          <w:lang w:val="es-ES_tradnl" w:eastAsia="es-ES"/>
        </w:rPr>
      </w:pPr>
      <w:r>
        <w:rPr>
          <w:rFonts w:ascii="Palatino Linotype" w:hAnsi="Palatino Linotype"/>
          <w:sz w:val="24"/>
          <w:szCs w:val="24"/>
        </w:rPr>
        <w:lastRenderedPageBreak/>
        <w:t>De esta manera</w:t>
      </w:r>
      <w:r w:rsidR="004A2E03" w:rsidRPr="00310095">
        <w:rPr>
          <w:rFonts w:ascii="Palatino Linotype" w:hAnsi="Palatino Linotype"/>
          <w:sz w:val="24"/>
          <w:szCs w:val="24"/>
        </w:rPr>
        <w:t xml:space="preserve">, el objeto de la </w:t>
      </w:r>
      <w:r w:rsidR="004A2E03" w:rsidRPr="00310095">
        <w:rPr>
          <w:rFonts w:ascii="Palatino Linotype" w:hAnsi="Palatino Linotype"/>
          <w:sz w:val="23"/>
          <w:szCs w:val="23"/>
          <w:lang w:val="es-ES_tradnl" w:eastAsia="es-ES"/>
        </w:rPr>
        <w:t>Ley de Transparencia y Acceso a la Información Pública del Estado de México y Municipios estriba en establecer principios, bases generales y procedimientos para tutelar y garantizar la transparencia y el derecho humano de acceso a la información pública en posesión de los sujetos obligados</w:t>
      </w:r>
      <w:r w:rsidR="00310095">
        <w:rPr>
          <w:rFonts w:ascii="Palatino Linotype" w:hAnsi="Palatino Linotype"/>
          <w:sz w:val="23"/>
          <w:szCs w:val="23"/>
          <w:lang w:val="es-ES_tradnl" w:eastAsia="es-ES"/>
        </w:rPr>
        <w:t>.</w:t>
      </w:r>
    </w:p>
    <w:p w14:paraId="6F7E81ED" w14:textId="46259E08" w:rsidR="00310095" w:rsidRDefault="009B07E8" w:rsidP="00310095">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Bajo este contexto</w:t>
      </w:r>
      <w:r w:rsidR="00310095">
        <w:rPr>
          <w:rFonts w:ascii="Palatino Linotype" w:hAnsi="Palatino Linotype" w:cs="Arial"/>
          <w:sz w:val="24"/>
          <w:szCs w:val="24"/>
        </w:rPr>
        <w:t xml:space="preserve">, a efecto de identificar las unidades administrativas competentes se traen a colación los </w:t>
      </w:r>
      <w:r w:rsidR="00310095">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34B4C9E" w14:textId="77777777" w:rsidR="00310095" w:rsidRPr="009535E0" w:rsidRDefault="00310095" w:rsidP="0031009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AC73C69" w14:textId="77777777" w:rsidR="00310095" w:rsidRPr="00C231A5" w:rsidRDefault="00310095" w:rsidP="0031009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8658161" w14:textId="77777777" w:rsidR="00310095" w:rsidRPr="009535E0" w:rsidRDefault="00310095" w:rsidP="00310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9213C08" w14:textId="77777777" w:rsidR="00310095" w:rsidRPr="00C231A5" w:rsidRDefault="00310095" w:rsidP="0031009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B08D7EB" w14:textId="77777777" w:rsidR="00310095" w:rsidRPr="009535E0" w:rsidRDefault="00310095" w:rsidP="00310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504A7B" w14:textId="77777777" w:rsidR="00310095" w:rsidRDefault="00310095" w:rsidP="00310095">
      <w:pPr>
        <w:pStyle w:val="INFOEM"/>
      </w:pPr>
      <w: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C46311E" w14:textId="77777777" w:rsidR="00310095" w:rsidRPr="00A94BBE" w:rsidRDefault="00310095" w:rsidP="00310095">
      <w:pPr>
        <w:pStyle w:val="INFOEM"/>
        <w:rPr>
          <w:b/>
        </w:rPr>
      </w:pPr>
      <w:r>
        <w:t xml:space="preserve"> (…)” </w:t>
      </w:r>
      <w:r>
        <w:rPr>
          <w:b/>
        </w:rPr>
        <w:t xml:space="preserve">[Sic] </w:t>
      </w:r>
    </w:p>
    <w:p w14:paraId="4BD71CF8" w14:textId="77777777" w:rsidR="00310095" w:rsidRDefault="00310095" w:rsidP="00310095">
      <w:pPr>
        <w:spacing w:before="240" w:line="360" w:lineRule="auto"/>
        <w:jc w:val="both"/>
        <w:rPr>
          <w:rFonts w:ascii="Palatino Linotype" w:hAnsi="Palatino Linotype"/>
          <w:bCs/>
          <w:sz w:val="24"/>
          <w:szCs w:val="24"/>
        </w:rPr>
      </w:pPr>
    </w:p>
    <w:p w14:paraId="167F4477" w14:textId="77777777" w:rsidR="00310095" w:rsidRPr="007051A0" w:rsidRDefault="00310095" w:rsidP="00310095">
      <w:pPr>
        <w:spacing w:before="240" w:line="360" w:lineRule="auto"/>
        <w:jc w:val="both"/>
        <w:rPr>
          <w:rFonts w:ascii="Palatino Linotype" w:hAnsi="Palatino Linotype"/>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Sujeto Obligado:</w:t>
      </w:r>
    </w:p>
    <w:p w14:paraId="2B725210" w14:textId="0A1CC2F5" w:rsidR="00310095" w:rsidRDefault="00E01211" w:rsidP="00310095">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9504" behindDoc="0" locked="0" layoutInCell="1" allowOverlap="1" wp14:anchorId="188B244F" wp14:editId="5E161716">
            <wp:simplePos x="0" y="0"/>
            <wp:positionH relativeFrom="column">
              <wp:posOffset>18415</wp:posOffset>
            </wp:positionH>
            <wp:positionV relativeFrom="paragraph">
              <wp:posOffset>430530</wp:posOffset>
            </wp:positionV>
            <wp:extent cx="5759450" cy="3460115"/>
            <wp:effectExtent l="19050" t="19050" r="12700" b="26035"/>
            <wp:wrapThrough wrapText="bothSides">
              <wp:wrapPolygon edited="0">
                <wp:start x="-71" y="-119"/>
                <wp:lineTo x="-71" y="21644"/>
                <wp:lineTo x="21576" y="21644"/>
                <wp:lineTo x="21576" y="-119"/>
                <wp:lineTo x="-71" y="-119"/>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4601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290317C" w14:textId="3183EF35" w:rsidR="00E01211" w:rsidRDefault="00F47545" w:rsidP="00310095">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0528" behindDoc="0" locked="0" layoutInCell="1" allowOverlap="1" wp14:anchorId="7FE25CE4" wp14:editId="37B15950">
            <wp:simplePos x="0" y="0"/>
            <wp:positionH relativeFrom="column">
              <wp:posOffset>1840865</wp:posOffset>
            </wp:positionH>
            <wp:positionV relativeFrom="paragraph">
              <wp:posOffset>19050</wp:posOffset>
            </wp:positionV>
            <wp:extent cx="2108200" cy="654050"/>
            <wp:effectExtent l="19050" t="19050" r="25400" b="12700"/>
            <wp:wrapThrough wrapText="bothSides">
              <wp:wrapPolygon edited="0">
                <wp:start x="-195" y="-629"/>
                <wp:lineTo x="-195" y="21390"/>
                <wp:lineTo x="21665" y="21390"/>
                <wp:lineTo x="21665" y="-629"/>
                <wp:lineTo x="-195" y="-629"/>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200" cy="654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22EBE78" w14:textId="052D2F80" w:rsidR="00E01211" w:rsidRDefault="00E01211" w:rsidP="00310095">
      <w:pPr>
        <w:spacing w:line="360" w:lineRule="auto"/>
        <w:jc w:val="both"/>
        <w:rPr>
          <w:rFonts w:ascii="Palatino Linotype" w:hAnsi="Palatino Linotype" w:cs="Arial"/>
          <w:sz w:val="24"/>
          <w:szCs w:val="24"/>
        </w:rPr>
      </w:pPr>
    </w:p>
    <w:p w14:paraId="5BC2F891" w14:textId="17C452AB" w:rsidR="00310095" w:rsidRDefault="00310095" w:rsidP="00310095">
      <w:pPr>
        <w:spacing w:line="360" w:lineRule="auto"/>
        <w:jc w:val="both"/>
        <w:rPr>
          <w:rFonts w:ascii="Palatino Linotype" w:hAnsi="Palatino Linotype" w:cs="Arial"/>
          <w:sz w:val="24"/>
          <w:szCs w:val="24"/>
        </w:rPr>
      </w:pPr>
    </w:p>
    <w:p w14:paraId="15217C24" w14:textId="77777777" w:rsidR="00E01211" w:rsidRDefault="00E01211" w:rsidP="00E01211">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cs="Arial"/>
          <w:sz w:val="24"/>
          <w:szCs w:val="24"/>
        </w:rPr>
        <w:t>Unidad de Transparencia.</w:t>
      </w:r>
    </w:p>
    <w:p w14:paraId="6A3C9E20" w14:textId="2F97EED8" w:rsidR="00E01211" w:rsidRDefault="00E01211" w:rsidP="00E01211">
      <w:pPr>
        <w:spacing w:after="0" w:line="360" w:lineRule="auto"/>
        <w:ind w:right="49"/>
        <w:contextualSpacing/>
        <w:jc w:val="both"/>
        <w:rPr>
          <w:rFonts w:ascii="Palatino Linotype" w:eastAsia="Calibri" w:hAnsi="Palatino Linotype"/>
          <w:sz w:val="23"/>
          <w:szCs w:val="23"/>
          <w:lang w:val="es-ES" w:eastAsia="es-ES"/>
        </w:rPr>
      </w:pPr>
      <w:r>
        <w:rPr>
          <w:rFonts w:ascii="Palatino Linotype" w:hAnsi="Palatino Linotype" w:cs="Arial"/>
          <w:noProof/>
          <w:sz w:val="24"/>
          <w:szCs w:val="24"/>
        </w:rPr>
        <w:t>En virtud de lo anterior, para delimitar las fronteras conceptuales de la unidad</w:t>
      </w:r>
      <w:r w:rsidR="008379C7">
        <w:rPr>
          <w:rFonts w:ascii="Palatino Linotype" w:hAnsi="Palatino Linotype" w:cs="Arial"/>
          <w:noProof/>
          <w:sz w:val="24"/>
          <w:szCs w:val="24"/>
        </w:rPr>
        <w:t xml:space="preserve"> </w:t>
      </w:r>
      <w:r>
        <w:rPr>
          <w:rFonts w:ascii="Palatino Linotype" w:hAnsi="Palatino Linotype" w:cs="Arial"/>
          <w:noProof/>
          <w:sz w:val="24"/>
          <w:szCs w:val="24"/>
        </w:rPr>
        <w:t xml:space="preserve">administrativa en cita, resulta oportuno traer a colación los artículos </w:t>
      </w:r>
      <w:r w:rsidRPr="00064C79">
        <w:rPr>
          <w:rFonts w:ascii="Palatino Linotype" w:eastAsia="Calibri" w:hAnsi="Palatino Linotype"/>
          <w:sz w:val="23"/>
          <w:szCs w:val="23"/>
          <w:lang w:val="es-ES" w:eastAsia="es-ES"/>
        </w:rPr>
        <w:t>53</w:t>
      </w:r>
      <w:r>
        <w:rPr>
          <w:rFonts w:ascii="Palatino Linotype" w:eastAsia="Calibri" w:hAnsi="Palatino Linotype"/>
          <w:sz w:val="23"/>
          <w:szCs w:val="23"/>
          <w:lang w:val="es-419" w:eastAsia="es-ES"/>
        </w:rPr>
        <w:t>,</w:t>
      </w:r>
      <w:r w:rsidRPr="00064C79">
        <w:rPr>
          <w:rFonts w:ascii="Palatino Linotype" w:eastAsia="Calibri" w:hAnsi="Palatino Linotype"/>
          <w:sz w:val="23"/>
          <w:szCs w:val="23"/>
          <w:lang w:val="es-ES" w:eastAsia="es-ES"/>
        </w:rPr>
        <w:t xml:space="preserve"> </w:t>
      </w:r>
      <w:r>
        <w:rPr>
          <w:rFonts w:ascii="Palatino Linotype" w:eastAsia="Calibri" w:hAnsi="Palatino Linotype"/>
          <w:sz w:val="23"/>
          <w:szCs w:val="23"/>
          <w:lang w:val="es-ES" w:eastAsia="es-ES"/>
        </w:rPr>
        <w:t>fracciones</w:t>
      </w:r>
      <w:r w:rsidRPr="00064C79">
        <w:rPr>
          <w:rFonts w:ascii="Palatino Linotype" w:eastAsia="Calibri" w:hAnsi="Palatino Linotype"/>
          <w:sz w:val="23"/>
          <w:szCs w:val="23"/>
          <w:lang w:val="es-ES" w:eastAsia="es-ES"/>
        </w:rPr>
        <w:t xml:space="preserve"> II</w:t>
      </w:r>
      <w:r>
        <w:rPr>
          <w:rFonts w:ascii="Palatino Linotype" w:eastAsia="Calibri" w:hAnsi="Palatino Linotype"/>
          <w:sz w:val="23"/>
          <w:szCs w:val="23"/>
          <w:lang w:val="es-ES" w:eastAsia="es-ES"/>
        </w:rPr>
        <w:t xml:space="preserve"> y III, 176 y 177 de la Ley de Transparencia y Acceso a la Información Pública del Estado de México y Municipios, porciones normativas que disponen a la literalidad lo siguiente:</w:t>
      </w:r>
    </w:p>
    <w:p w14:paraId="328B217E" w14:textId="77777777" w:rsidR="00E01211" w:rsidRDefault="00E01211" w:rsidP="00E01211">
      <w:pPr>
        <w:pStyle w:val="Citas"/>
      </w:pPr>
      <w:r>
        <w:t>“Artículo 53. Las Unidades de Transparencia tendrán las siguientes funciones:</w:t>
      </w:r>
    </w:p>
    <w:p w14:paraId="1E90BFE2" w14:textId="77777777" w:rsidR="00E01211" w:rsidRDefault="00E01211" w:rsidP="00E01211">
      <w:pPr>
        <w:pStyle w:val="Citas"/>
      </w:pPr>
      <w:r>
        <w:t>(…)</w:t>
      </w:r>
    </w:p>
    <w:p w14:paraId="321E042A" w14:textId="77777777" w:rsidR="00E01211" w:rsidRDefault="00E01211" w:rsidP="00E01211">
      <w:pPr>
        <w:pStyle w:val="Citas"/>
      </w:pPr>
      <w:r>
        <w:t xml:space="preserve">II. Recibir, tramitar y dar respuesta a las solicitudes de acceso a la información; </w:t>
      </w:r>
    </w:p>
    <w:p w14:paraId="4492888A" w14:textId="77777777" w:rsidR="00E01211" w:rsidRDefault="00E01211" w:rsidP="00E01211">
      <w:pPr>
        <w:pStyle w:val="Citas"/>
      </w:pPr>
      <w:r>
        <w:t>III. Auxiliar a los particulares en la elaboración de solicitudes de acceso a la información y, en su caso, orientarlos sobre los sujetos obligados competentes conforme a la normatividad aplicable;</w:t>
      </w:r>
    </w:p>
    <w:p w14:paraId="448CE256" w14:textId="77777777" w:rsidR="00E01211" w:rsidRPr="004A2E03" w:rsidRDefault="00E01211" w:rsidP="00E01211">
      <w:pPr>
        <w:pStyle w:val="Citas"/>
        <w:rPr>
          <w:iCs/>
          <w:sz w:val="24"/>
          <w:szCs w:val="24"/>
          <w:lang w:val="es-ES_tradnl"/>
        </w:rPr>
      </w:pPr>
      <w:r>
        <w:t>(…)</w:t>
      </w:r>
    </w:p>
    <w:p w14:paraId="6BD3CCAA" w14:textId="77777777" w:rsidR="00E01211" w:rsidRDefault="00E01211" w:rsidP="00E01211">
      <w:pPr>
        <w:pStyle w:val="Citas"/>
      </w:pPr>
      <w:r>
        <w:lastRenderedPageBreak/>
        <w:t>Artículo 176. El recurso de revisión es la garantía secundaria mediante la cual se pretende reparar cualquier posible afectación al derecho de acceso a la información pública en términos del presente y del siguiente Capítulo. A</w:t>
      </w:r>
    </w:p>
    <w:p w14:paraId="375F8447" w14:textId="77777777" w:rsidR="00E01211" w:rsidRPr="00310095" w:rsidRDefault="00E01211" w:rsidP="00E01211">
      <w:pPr>
        <w:pStyle w:val="Citas"/>
        <w:rPr>
          <w:b/>
          <w:bCs/>
          <w:color w:val="000000"/>
          <w:sz w:val="24"/>
          <w:szCs w:val="24"/>
        </w:rPr>
      </w:pPr>
      <w:r>
        <w:t xml:space="preserve">Artículo 177. En las respuestas a las solicitudes de acceso a la información pública, las unidades de transparencia deberán informar a los interesados el derecho y plazo que tienen para promover recurso de revisión.” </w:t>
      </w:r>
      <w:r>
        <w:rPr>
          <w:b/>
          <w:bCs/>
        </w:rPr>
        <w:t>(Sic)</w:t>
      </w:r>
    </w:p>
    <w:p w14:paraId="746ABCD2" w14:textId="77777777" w:rsidR="00E01211" w:rsidRDefault="00E01211" w:rsidP="00E01211">
      <w:pPr>
        <w:spacing w:line="360" w:lineRule="auto"/>
        <w:jc w:val="both"/>
        <w:rPr>
          <w:rFonts w:ascii="Palatino Linotype" w:hAnsi="Palatino Linotype" w:cs="Arial"/>
          <w:sz w:val="24"/>
          <w:szCs w:val="24"/>
        </w:rPr>
      </w:pPr>
    </w:p>
    <w:p w14:paraId="70606ACD" w14:textId="073D7134" w:rsidR="009B07E8" w:rsidRDefault="00E01211" w:rsidP="00E01211">
      <w:pPr>
        <w:spacing w:line="360" w:lineRule="auto"/>
        <w:jc w:val="both"/>
        <w:rPr>
          <w:rFonts w:ascii="Palatino Linotype" w:hAnsi="Palatino Linotype" w:cs="Arial"/>
          <w:sz w:val="24"/>
          <w:szCs w:val="24"/>
        </w:rPr>
      </w:pPr>
      <w:r w:rsidRPr="00B61C39">
        <w:rPr>
          <w:rFonts w:ascii="Palatino Linotype" w:hAnsi="Palatino Linotype" w:cs="Arial"/>
          <w:sz w:val="24"/>
          <w:szCs w:val="24"/>
        </w:rPr>
        <w:t>Del análisis sistemático y armónico de la normatividad previamente plasmada se desprende que la</w:t>
      </w:r>
      <w:r>
        <w:rPr>
          <w:rFonts w:ascii="Palatino Linotype" w:hAnsi="Palatino Linotype" w:cs="Arial"/>
          <w:sz w:val="24"/>
          <w:szCs w:val="24"/>
        </w:rPr>
        <w:t xml:space="preserve">s Unidades de Transparencia fungen como unidades administrativas comunes al interior de los </w:t>
      </w:r>
      <w:r>
        <w:rPr>
          <w:rFonts w:ascii="Palatino Linotype" w:hAnsi="Palatino Linotype" w:cs="Arial"/>
          <w:b/>
          <w:bCs/>
          <w:sz w:val="24"/>
          <w:szCs w:val="24"/>
        </w:rPr>
        <w:t xml:space="preserve">Sujetos Obligados </w:t>
      </w:r>
      <w:r>
        <w:rPr>
          <w:rFonts w:ascii="Palatino Linotype" w:hAnsi="Palatino Linotype" w:cs="Arial"/>
          <w:sz w:val="24"/>
          <w:szCs w:val="24"/>
        </w:rPr>
        <w:t xml:space="preserve">cuyas actividades medulares estriban en </w:t>
      </w:r>
      <w:r w:rsidR="009B07E8">
        <w:rPr>
          <w:rFonts w:ascii="Palatino Linotype" w:hAnsi="Palatino Linotype" w:cs="Arial"/>
          <w:sz w:val="24"/>
          <w:szCs w:val="24"/>
        </w:rPr>
        <w:t xml:space="preserve">recibir, tramitar y dar respuesta a las solicitudes de acceso a la información e incluso participar en la </w:t>
      </w:r>
      <w:r w:rsidR="008379C7">
        <w:rPr>
          <w:rFonts w:ascii="Palatino Linotype" w:hAnsi="Palatino Linotype" w:cs="Arial"/>
          <w:sz w:val="24"/>
          <w:szCs w:val="24"/>
        </w:rPr>
        <w:t>dinámica</w:t>
      </w:r>
      <w:r w:rsidR="009B07E8">
        <w:rPr>
          <w:rFonts w:ascii="Palatino Linotype" w:hAnsi="Palatino Linotype" w:cs="Arial"/>
          <w:sz w:val="24"/>
          <w:szCs w:val="24"/>
        </w:rPr>
        <w:t xml:space="preserve"> procesal del recurso de revisión. </w:t>
      </w:r>
    </w:p>
    <w:p w14:paraId="7B1B551E" w14:textId="77777777" w:rsidR="009B07E8" w:rsidRPr="00F86EDD" w:rsidRDefault="009B07E8" w:rsidP="009B07E8">
      <w:pPr>
        <w:spacing w:after="0" w:line="360" w:lineRule="auto"/>
        <w:jc w:val="both"/>
        <w:rPr>
          <w:rFonts w:ascii="Palatino Linotype" w:hAnsi="Palatino Linotype"/>
          <w:sz w:val="24"/>
          <w:lang w:val="es-ES"/>
        </w:rPr>
      </w:pPr>
      <w:r>
        <w:rPr>
          <w:rFonts w:ascii="Palatino Linotype" w:hAnsi="Palatino Linotype" w:cs="Arial"/>
          <w:sz w:val="24"/>
          <w:szCs w:val="24"/>
        </w:rPr>
        <w:t xml:space="preserve">Bajo este contexto, </w:t>
      </w:r>
      <w:r w:rsidRPr="00F86EDD">
        <w:rPr>
          <w:rFonts w:ascii="Palatino Linotype" w:hAnsi="Palatino Linotype"/>
          <w:sz w:val="24"/>
          <w:lang w:val="es-ES"/>
        </w:rPr>
        <w:t>con base en el artículo 155, de la Ley de Transparencia local, para presentar una solicitud por escrito, no se podrán exigir mayores requisitos que los siguientes:</w:t>
      </w:r>
    </w:p>
    <w:p w14:paraId="629D50D0" w14:textId="77777777" w:rsidR="009B07E8" w:rsidRPr="00F86EDD" w:rsidRDefault="009B07E8" w:rsidP="009B07E8">
      <w:pPr>
        <w:pStyle w:val="Sinespaciado"/>
        <w:rPr>
          <w:lang w:val="es-ES"/>
        </w:rPr>
      </w:pPr>
    </w:p>
    <w:p w14:paraId="48323193" w14:textId="77777777" w:rsidR="009B07E8" w:rsidRPr="00F86EDD" w:rsidRDefault="009B07E8">
      <w:pPr>
        <w:pStyle w:val="Prrafodelista"/>
        <w:numPr>
          <w:ilvl w:val="0"/>
          <w:numId w:val="1"/>
        </w:numPr>
        <w:spacing w:line="360" w:lineRule="auto"/>
        <w:contextualSpacing/>
        <w:jc w:val="both"/>
        <w:rPr>
          <w:rFonts w:ascii="Palatino Linotype" w:hAnsi="Palatino Linotype"/>
          <w:szCs w:val="22"/>
        </w:rPr>
      </w:pPr>
      <w:r w:rsidRPr="00F86EDD">
        <w:rPr>
          <w:rFonts w:ascii="Palatino Linotype" w:hAnsi="Palatino Linotype"/>
          <w:szCs w:val="22"/>
        </w:rPr>
        <w:t>Nombre del solicitante o datos generales de su representante.</w:t>
      </w:r>
    </w:p>
    <w:p w14:paraId="48A4B177" w14:textId="77777777" w:rsidR="009B07E8" w:rsidRPr="00F86EDD" w:rsidRDefault="009B07E8">
      <w:pPr>
        <w:pStyle w:val="Prrafodelista"/>
        <w:numPr>
          <w:ilvl w:val="0"/>
          <w:numId w:val="1"/>
        </w:numPr>
        <w:spacing w:line="360" w:lineRule="auto"/>
        <w:contextualSpacing/>
        <w:jc w:val="both"/>
        <w:rPr>
          <w:rFonts w:ascii="Palatino Linotype" w:hAnsi="Palatino Linotype"/>
          <w:szCs w:val="22"/>
        </w:rPr>
      </w:pPr>
      <w:r w:rsidRPr="00F86EDD">
        <w:rPr>
          <w:rFonts w:ascii="Palatino Linotype" w:hAnsi="Palatino Linotype"/>
          <w:szCs w:val="22"/>
        </w:rPr>
        <w:t>Domicilio o correo electrónico para recibir notificaciones.</w:t>
      </w:r>
    </w:p>
    <w:p w14:paraId="7138ECA2" w14:textId="77777777" w:rsidR="009B07E8" w:rsidRPr="00F86EDD" w:rsidRDefault="009B07E8">
      <w:pPr>
        <w:pStyle w:val="Prrafodelista"/>
        <w:numPr>
          <w:ilvl w:val="0"/>
          <w:numId w:val="1"/>
        </w:numPr>
        <w:spacing w:line="360" w:lineRule="auto"/>
        <w:contextualSpacing/>
        <w:jc w:val="both"/>
        <w:rPr>
          <w:rFonts w:ascii="Palatino Linotype" w:hAnsi="Palatino Linotype"/>
          <w:szCs w:val="22"/>
        </w:rPr>
      </w:pPr>
      <w:r w:rsidRPr="00F86EDD">
        <w:rPr>
          <w:rFonts w:ascii="Palatino Linotype" w:hAnsi="Palatino Linotype"/>
          <w:szCs w:val="22"/>
        </w:rPr>
        <w:t>Descripción de la información solicitada.</w:t>
      </w:r>
    </w:p>
    <w:p w14:paraId="2FDAEADA" w14:textId="77777777" w:rsidR="009B07E8" w:rsidRPr="00F86EDD" w:rsidRDefault="009B07E8">
      <w:pPr>
        <w:pStyle w:val="Prrafodelista"/>
        <w:numPr>
          <w:ilvl w:val="0"/>
          <w:numId w:val="1"/>
        </w:numPr>
        <w:spacing w:line="360" w:lineRule="auto"/>
        <w:contextualSpacing/>
        <w:jc w:val="both"/>
        <w:rPr>
          <w:rFonts w:ascii="Palatino Linotype" w:hAnsi="Palatino Linotype"/>
          <w:szCs w:val="22"/>
        </w:rPr>
      </w:pPr>
      <w:r w:rsidRPr="00F86EDD">
        <w:rPr>
          <w:rFonts w:ascii="Palatino Linotype" w:hAnsi="Palatino Linotype"/>
          <w:szCs w:val="22"/>
        </w:rPr>
        <w:t>Cualquier otro dato que facilite la búsqueda de la información.</w:t>
      </w:r>
    </w:p>
    <w:p w14:paraId="7C708B87" w14:textId="77777777" w:rsidR="009B07E8" w:rsidRPr="008246D2" w:rsidRDefault="009B07E8">
      <w:pPr>
        <w:pStyle w:val="Prrafodelista"/>
        <w:numPr>
          <w:ilvl w:val="0"/>
          <w:numId w:val="1"/>
        </w:numPr>
        <w:spacing w:line="360" w:lineRule="auto"/>
        <w:contextualSpacing/>
        <w:jc w:val="both"/>
        <w:rPr>
          <w:rFonts w:ascii="Palatino Linotype" w:hAnsi="Palatino Linotype"/>
          <w:szCs w:val="22"/>
        </w:rPr>
      </w:pPr>
      <w:r w:rsidRPr="008246D2">
        <w:rPr>
          <w:rFonts w:ascii="Palatino Linotype" w:hAnsi="Palatino Linotype"/>
          <w:szCs w:val="22"/>
        </w:rPr>
        <w:t>Modalidad de entrega de la información.</w:t>
      </w:r>
    </w:p>
    <w:p w14:paraId="04A5AE30" w14:textId="77777777" w:rsidR="009B07E8" w:rsidRPr="00F86EDD" w:rsidRDefault="009B07E8" w:rsidP="009B07E8">
      <w:pPr>
        <w:pStyle w:val="Sinespaciado"/>
        <w:rPr>
          <w:lang w:val="es-ES"/>
        </w:rPr>
      </w:pPr>
    </w:p>
    <w:p w14:paraId="63180987" w14:textId="2C754572" w:rsidR="009B07E8" w:rsidRDefault="009B07E8" w:rsidP="009B07E8">
      <w:pPr>
        <w:tabs>
          <w:tab w:val="left" w:pos="709"/>
        </w:tabs>
        <w:spacing w:after="0" w:line="360" w:lineRule="auto"/>
        <w:ind w:right="51"/>
        <w:jc w:val="both"/>
        <w:rPr>
          <w:rFonts w:ascii="Palatino Linotype" w:hAnsi="Palatino Linotype"/>
          <w:sz w:val="24"/>
          <w:lang w:val="es-ES"/>
        </w:rPr>
      </w:pPr>
      <w:r w:rsidRPr="00F86EDD">
        <w:rPr>
          <w:rFonts w:ascii="Palatino Linotype" w:hAnsi="Palatino Linotype"/>
          <w:sz w:val="24"/>
          <w:lang w:val="es-ES"/>
        </w:rPr>
        <w:lastRenderedPageBreak/>
        <w:t xml:space="preserve">En este sentido, los numerales I y IV, reciben el carácter de potestativos, en sentido contrario, el resto de los requisitos </w:t>
      </w:r>
      <w:r w:rsidRPr="00F86EDD">
        <w:rPr>
          <w:rFonts w:ascii="Palatino Linotype" w:hAnsi="Palatino Linotype"/>
          <w:b/>
          <w:sz w:val="24"/>
          <w:lang w:val="es-ES"/>
        </w:rPr>
        <w:t xml:space="preserve">–englobando la modalidad de entrega- </w:t>
      </w:r>
      <w:r w:rsidRPr="00F86EDD">
        <w:rPr>
          <w:rFonts w:ascii="Palatino Linotype" w:hAnsi="Palatino Linotype"/>
          <w:sz w:val="24"/>
          <w:lang w:val="es-ES"/>
        </w:rPr>
        <w:t xml:space="preserve">son imprescindibles para ejercer el derecho de acceso a la información pública. </w:t>
      </w:r>
    </w:p>
    <w:p w14:paraId="29F5E6C7" w14:textId="77777777" w:rsidR="008246D2" w:rsidRPr="00F86EDD" w:rsidRDefault="008246D2" w:rsidP="009B07E8">
      <w:pPr>
        <w:tabs>
          <w:tab w:val="left" w:pos="709"/>
        </w:tabs>
        <w:spacing w:after="0" w:line="360" w:lineRule="auto"/>
        <w:ind w:right="51"/>
        <w:jc w:val="both"/>
        <w:rPr>
          <w:rFonts w:ascii="Palatino Linotype" w:hAnsi="Palatino Linotype"/>
          <w:sz w:val="24"/>
          <w:lang w:val="es-ES"/>
        </w:rPr>
      </w:pPr>
    </w:p>
    <w:p w14:paraId="73CAB0E0" w14:textId="5E828360" w:rsidR="00E01211" w:rsidRDefault="009B07E8" w:rsidP="00E01211">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contraste, </w:t>
      </w:r>
      <w:r w:rsidR="008379C7">
        <w:rPr>
          <w:rFonts w:ascii="Palatino Linotype" w:hAnsi="Palatino Linotype" w:cs="Arial"/>
          <w:sz w:val="24"/>
          <w:szCs w:val="24"/>
          <w:lang w:val="es-ES"/>
        </w:rPr>
        <w:t>en términos del numeral 180 de la Ley de Transparencia local, el recurso de revisión deberá de contener los siguientes requisitos:</w:t>
      </w:r>
    </w:p>
    <w:p w14:paraId="4FF6DE5A" w14:textId="05987542"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Sujeto Obligado</w:t>
      </w:r>
    </w:p>
    <w:p w14:paraId="44D72B69" w14:textId="507611D2"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Nombre del solicitante o tercero interesado</w:t>
      </w:r>
    </w:p>
    <w:p w14:paraId="5C96784F" w14:textId="729CA371"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Número de folio de respuesta</w:t>
      </w:r>
    </w:p>
    <w:p w14:paraId="7E370A60" w14:textId="1B1798A2"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Fecha en que fue notificada la respuesta, o en su caso falta de respuesta</w:t>
      </w:r>
    </w:p>
    <w:p w14:paraId="73473266" w14:textId="4453E3E4"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Acto que se recurre</w:t>
      </w:r>
    </w:p>
    <w:p w14:paraId="615A7333" w14:textId="11778059"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Razones o motivos de inconformidad</w:t>
      </w:r>
    </w:p>
    <w:p w14:paraId="30837F9E" w14:textId="4B862516"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Copia de la respuesta y notificación</w:t>
      </w:r>
    </w:p>
    <w:p w14:paraId="7449A630" w14:textId="780A9EBC" w:rsidR="008379C7" w:rsidRDefault="008379C7">
      <w:pPr>
        <w:pStyle w:val="Prrafodelista"/>
        <w:numPr>
          <w:ilvl w:val="0"/>
          <w:numId w:val="2"/>
        </w:numPr>
        <w:spacing w:line="360" w:lineRule="auto"/>
        <w:jc w:val="both"/>
        <w:rPr>
          <w:rFonts w:ascii="Palatino Linotype" w:hAnsi="Palatino Linotype" w:cs="Arial"/>
        </w:rPr>
      </w:pPr>
      <w:r>
        <w:rPr>
          <w:rFonts w:ascii="Palatino Linotype" w:hAnsi="Palatino Linotype" w:cs="Arial"/>
        </w:rPr>
        <w:t>Firma del recurrente (escrito)</w:t>
      </w:r>
    </w:p>
    <w:p w14:paraId="4A789964" w14:textId="08FCA7DE" w:rsidR="008379C7" w:rsidRDefault="008379C7" w:rsidP="008379C7">
      <w:pPr>
        <w:spacing w:line="360" w:lineRule="auto"/>
        <w:jc w:val="both"/>
        <w:rPr>
          <w:rFonts w:ascii="Palatino Linotype" w:hAnsi="Palatino Linotype" w:cs="Arial"/>
        </w:rPr>
      </w:pPr>
    </w:p>
    <w:p w14:paraId="5FC09722" w14:textId="250CB7AC" w:rsidR="008379C7" w:rsidRPr="008379C7" w:rsidRDefault="008379C7" w:rsidP="008379C7">
      <w:pPr>
        <w:spacing w:line="360" w:lineRule="auto"/>
        <w:jc w:val="both"/>
        <w:rPr>
          <w:rFonts w:ascii="Palatino Linotype" w:hAnsi="Palatino Linotype"/>
          <w:sz w:val="24"/>
          <w:szCs w:val="24"/>
        </w:rPr>
      </w:pPr>
      <w:r w:rsidRPr="008379C7">
        <w:rPr>
          <w:rFonts w:ascii="Palatino Linotype" w:hAnsi="Palatino Linotype" w:cs="Arial"/>
          <w:sz w:val="24"/>
          <w:szCs w:val="24"/>
        </w:rPr>
        <w:t xml:space="preserve">Precisando que los requisitos </w:t>
      </w:r>
      <w:r w:rsidRPr="008379C7">
        <w:rPr>
          <w:rFonts w:ascii="Palatino Linotype" w:hAnsi="Palatino Linotype"/>
          <w:sz w:val="24"/>
          <w:szCs w:val="24"/>
        </w:rPr>
        <w:t xml:space="preserve">II, IV, VII y VIII serán optativos para el caso de que el medio de impugnación se interponga de manera electrónica. </w:t>
      </w:r>
    </w:p>
    <w:p w14:paraId="495888EA" w14:textId="7F1B19D5" w:rsidR="00E734B9" w:rsidRDefault="007E2B95"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w:t>
      </w:r>
      <w:r w:rsidR="00E734B9">
        <w:rPr>
          <w:rFonts w:ascii="Palatino Linotype" w:hAnsi="Palatino Linotype" w:cs="Arial"/>
          <w:bCs/>
          <w:lang w:eastAsia="es-MX"/>
        </w:rPr>
        <w:t>en los siguientes términos:</w:t>
      </w:r>
    </w:p>
    <w:p w14:paraId="4DBB0BF8" w14:textId="687E2637" w:rsidR="00A954C3" w:rsidRPr="00A954C3" w:rsidRDefault="00A954C3">
      <w:pPr>
        <w:pStyle w:val="Prrafodelista"/>
        <w:numPr>
          <w:ilvl w:val="0"/>
          <w:numId w:val="3"/>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
          <w:lang w:eastAsia="es-MX"/>
        </w:rPr>
        <w:lastRenderedPageBreak/>
        <w:t xml:space="preserve">“RespuestaSolicitud01038UT.pdf”: </w:t>
      </w:r>
      <w:r>
        <w:rPr>
          <w:rFonts w:ascii="Palatino Linotype" w:hAnsi="Palatino Linotype" w:cs="Arial"/>
          <w:bCs/>
          <w:lang w:eastAsia="es-MX"/>
        </w:rPr>
        <w:t xml:space="preserve">Oficio número </w:t>
      </w:r>
      <w:r>
        <w:rPr>
          <w:rFonts w:ascii="Palatino Linotype" w:hAnsi="Palatino Linotype" w:cs="Arial"/>
          <w:b/>
          <w:lang w:eastAsia="es-MX"/>
        </w:rPr>
        <w:t xml:space="preserve">INFOEM/UT/761/2022 </w:t>
      </w:r>
      <w:r>
        <w:rPr>
          <w:rFonts w:ascii="Palatino Linotype" w:hAnsi="Palatino Linotype" w:cs="Arial"/>
          <w:bCs/>
          <w:lang w:eastAsia="es-MX"/>
        </w:rPr>
        <w:t>signado por el Titular de la Unidad de Transparencia y dirigido al solicitante de información, de fecha veintinueve de agosto de dos mil veintidós, en lo medular expone las siguientes premisas medulares:</w:t>
      </w:r>
    </w:p>
    <w:p w14:paraId="4A8D04EA" w14:textId="48E45AAB" w:rsidR="00A954C3" w:rsidRPr="00A954C3" w:rsidRDefault="00A954C3">
      <w:pPr>
        <w:pStyle w:val="Prrafodelista"/>
        <w:numPr>
          <w:ilvl w:val="0"/>
          <w:numId w:val="4"/>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Que el recurso de revisión es la garantía secundaria mediante la cual se pretende reparar cualquier afectación al derecho de acceso a la información pública. </w:t>
      </w:r>
    </w:p>
    <w:p w14:paraId="7B7734F3" w14:textId="3AEFE270" w:rsidR="00A954C3" w:rsidRPr="00A954C3" w:rsidRDefault="00A954C3">
      <w:pPr>
        <w:pStyle w:val="Prrafodelista"/>
        <w:numPr>
          <w:ilvl w:val="0"/>
          <w:numId w:val="4"/>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Que el criterio de oportunidad para interponer recurso de revisión estriba en 15 días hábiles contados a partir del día siguiente a la fecha en que se notifica la respuesta. O en su defecto, en cualquier momento ante la negativa ficta. </w:t>
      </w:r>
    </w:p>
    <w:p w14:paraId="1FCEBD0E" w14:textId="55EF642B" w:rsidR="00A954C3" w:rsidRPr="00BC06FE" w:rsidRDefault="00BC06FE">
      <w:pPr>
        <w:pStyle w:val="Prrafodelista"/>
        <w:numPr>
          <w:ilvl w:val="0"/>
          <w:numId w:val="4"/>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Cs/>
          <w:lang w:eastAsia="es-MX"/>
        </w:rPr>
        <w:t xml:space="preserve">Que para presentar el recurso de revisión deberán de cumplirse con los parámetros del numeral 180 de la Ley de Transparencia local o en su defecto, subsanar de manera oportuna la falta de alguno de los requerimientos. </w:t>
      </w:r>
    </w:p>
    <w:p w14:paraId="64596A8A" w14:textId="77777777" w:rsidR="00BC06FE" w:rsidRDefault="00BC06FE" w:rsidP="00F34250">
      <w:pPr>
        <w:pStyle w:val="Prrafodelista"/>
        <w:autoSpaceDE w:val="0"/>
        <w:autoSpaceDN w:val="0"/>
        <w:adjustRightInd w:val="0"/>
        <w:spacing w:before="240" w:after="160" w:line="360" w:lineRule="auto"/>
        <w:ind w:left="0"/>
        <w:jc w:val="both"/>
        <w:rPr>
          <w:rFonts w:ascii="Palatino Linotype" w:hAnsi="Palatino Linotype"/>
        </w:rPr>
      </w:pPr>
    </w:p>
    <w:p w14:paraId="56A9470E" w14:textId="7F8F7106" w:rsidR="00BC06FE" w:rsidRDefault="007E2B95" w:rsidP="00F34250">
      <w:pPr>
        <w:pStyle w:val="Prrafodelista"/>
        <w:autoSpaceDE w:val="0"/>
        <w:autoSpaceDN w:val="0"/>
        <w:adjustRightInd w:val="0"/>
        <w:spacing w:before="240" w:after="160" w:line="360" w:lineRule="auto"/>
        <w:ind w:left="0"/>
        <w:jc w:val="both"/>
        <w:rPr>
          <w:rFonts w:ascii="Palatino Linotype" w:hAnsi="Palatino Linotype"/>
        </w:rPr>
      </w:pPr>
      <w:r w:rsidRPr="00F34250">
        <w:rPr>
          <w:rFonts w:ascii="Palatino Linotype" w:hAnsi="Palatino Linotype"/>
        </w:rPr>
        <w:t xml:space="preserve">Inconforme con la respuesta del </w:t>
      </w:r>
      <w:r w:rsidRPr="00F34250">
        <w:rPr>
          <w:rFonts w:ascii="Palatino Linotype" w:hAnsi="Palatino Linotype"/>
          <w:b/>
        </w:rPr>
        <w:t xml:space="preserve">Sujeto Obligado, El Recurrente </w:t>
      </w:r>
      <w:r w:rsidRPr="00F34250">
        <w:rPr>
          <w:rFonts w:ascii="Palatino Linotype" w:hAnsi="Palatino Linotype"/>
        </w:rPr>
        <w:t xml:space="preserve">interpuso recurso de revisión en fecha </w:t>
      </w:r>
      <w:r w:rsidR="00BC06FE">
        <w:rPr>
          <w:rFonts w:ascii="Palatino Linotype" w:hAnsi="Palatino Linotype"/>
        </w:rPr>
        <w:t xml:space="preserve">uno de septiembre, admitiéndose el seis de septiembre, ambos de dos mil veintidós. señalando como razones o motivos de inconformidad: </w:t>
      </w:r>
    </w:p>
    <w:p w14:paraId="4F4E8260" w14:textId="4FAC8C13" w:rsidR="009D2A8A" w:rsidRPr="00BC06FE" w:rsidRDefault="00BC06FE" w:rsidP="00BC06FE">
      <w:pPr>
        <w:pStyle w:val="Citas"/>
        <w:rPr>
          <w:b/>
          <w:bCs/>
        </w:rPr>
      </w:pPr>
      <w:r>
        <w:t xml:space="preserve">“Negativa de entregar información, no es clara la respuesta” </w:t>
      </w:r>
      <w:r>
        <w:rPr>
          <w:b/>
          <w:bCs/>
        </w:rPr>
        <w:t>(Sic)</w:t>
      </w:r>
    </w:p>
    <w:p w14:paraId="11EC78E4" w14:textId="4E17D9E5" w:rsidR="009D2A8A" w:rsidRDefault="009D2A8A" w:rsidP="009D2A8A">
      <w:pPr>
        <w:pStyle w:val="infoemcitas"/>
        <w:tabs>
          <w:tab w:val="left" w:pos="7655"/>
        </w:tabs>
        <w:ind w:left="0" w:right="0"/>
        <w:rPr>
          <w:rFonts w:cs="Arial"/>
          <w:i w:val="0"/>
          <w:noProof/>
          <w:color w:val="000000"/>
          <w:sz w:val="24"/>
          <w:lang w:eastAsia="es-MX"/>
        </w:rPr>
      </w:pPr>
      <w:r>
        <w:rPr>
          <w:i w:val="0"/>
          <w:sz w:val="24"/>
          <w:szCs w:val="24"/>
        </w:rPr>
        <w:lastRenderedPageBreak/>
        <w:t>Así las cosas, hasta aquí lo expuesto, resulta inconcuso que</w:t>
      </w:r>
      <w:r w:rsidR="00094983">
        <w:rPr>
          <w:i w:val="0"/>
          <w:sz w:val="24"/>
          <w:szCs w:val="24"/>
        </w:rPr>
        <w:t xml:space="preserve"> los motivos de inconformidad aducidos por el particular</w:t>
      </w:r>
      <w:r w:rsidRPr="00535EDD">
        <w:rPr>
          <w:rFonts w:cs="Arial"/>
          <w:i w:val="0"/>
          <w:noProof/>
          <w:color w:val="000000"/>
          <w:sz w:val="24"/>
          <w:lang w:eastAsia="es-MX"/>
        </w:rPr>
        <w:t xml:space="preserve"> </w:t>
      </w:r>
      <w:r w:rsidR="00094983">
        <w:rPr>
          <w:rFonts w:cs="Arial"/>
          <w:i w:val="0"/>
          <w:noProof/>
          <w:color w:val="000000"/>
          <w:sz w:val="24"/>
          <w:lang w:eastAsia="es-MX"/>
        </w:rPr>
        <w:t>actualizan la hipotesis</w:t>
      </w:r>
      <w:r w:rsidR="00BC06FE">
        <w:rPr>
          <w:rFonts w:cs="Arial"/>
          <w:i w:val="0"/>
          <w:noProof/>
          <w:color w:val="000000"/>
          <w:sz w:val="24"/>
          <w:lang w:eastAsia="es-MX"/>
        </w:rPr>
        <w:t xml:space="preserve"> </w:t>
      </w:r>
      <w:r w:rsidRPr="00535EDD">
        <w:rPr>
          <w:rFonts w:cs="Arial"/>
          <w:i w:val="0"/>
          <w:noProof/>
          <w:color w:val="000000"/>
          <w:sz w:val="24"/>
          <w:lang w:eastAsia="es-MX"/>
        </w:rPr>
        <w:t xml:space="preserve">normativa prevista en el artículo 179, </w:t>
      </w:r>
      <w:r w:rsidR="00BC06FE">
        <w:rPr>
          <w:rFonts w:cs="Arial"/>
          <w:i w:val="0"/>
          <w:noProof/>
          <w:color w:val="000000"/>
          <w:sz w:val="24"/>
          <w:lang w:eastAsia="es-MX"/>
        </w:rPr>
        <w:t>fracción</w:t>
      </w:r>
      <w:r w:rsidRPr="00535EDD">
        <w:rPr>
          <w:rFonts w:cs="Arial"/>
          <w:i w:val="0"/>
          <w:noProof/>
          <w:color w:val="000000"/>
          <w:sz w:val="24"/>
          <w:lang w:eastAsia="es-MX"/>
        </w:rPr>
        <w:t xml:space="preserve"> 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37E67867" w14:textId="77777777" w:rsidR="009D2A8A" w:rsidRDefault="009D2A8A" w:rsidP="009D2A8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1FA5DC64" w14:textId="77777777" w:rsidR="009D2A8A" w:rsidRDefault="009D2A8A" w:rsidP="009D2A8A">
      <w:pPr>
        <w:pStyle w:val="Citas"/>
      </w:pPr>
      <w:r>
        <w:t>I. La negativa a la información solicitada;</w:t>
      </w:r>
    </w:p>
    <w:p w14:paraId="776BD4B5" w14:textId="77777777" w:rsidR="009D2A8A" w:rsidRPr="005A12AE" w:rsidRDefault="009D2A8A" w:rsidP="009D2A8A">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107A29FA" w14:textId="77777777" w:rsidR="00F34250" w:rsidRDefault="00F34250" w:rsidP="00F34250">
      <w:pPr>
        <w:pStyle w:val="Prrafodelista"/>
        <w:autoSpaceDE w:val="0"/>
        <w:autoSpaceDN w:val="0"/>
        <w:adjustRightInd w:val="0"/>
        <w:spacing w:before="240" w:after="160" w:line="360" w:lineRule="auto"/>
        <w:ind w:left="0"/>
        <w:jc w:val="both"/>
        <w:rPr>
          <w:rFonts w:ascii="Palatino Linotype" w:hAnsi="Palatino Linotype"/>
        </w:rPr>
      </w:pPr>
    </w:p>
    <w:p w14:paraId="5123EAF1" w14:textId="4133CE92" w:rsidR="00BC06FE" w:rsidRPr="008246D2" w:rsidRDefault="00E244F9" w:rsidP="007E2B95">
      <w:pPr>
        <w:pStyle w:val="Citas"/>
        <w:ind w:left="0" w:right="0"/>
        <w:rPr>
          <w:i w:val="0"/>
          <w:iCs/>
          <w:sz w:val="24"/>
          <w:szCs w:val="24"/>
        </w:rPr>
      </w:pPr>
      <w:r w:rsidRPr="008246D2">
        <w:rPr>
          <w:i w:val="0"/>
          <w:iCs/>
          <w:sz w:val="24"/>
          <w:szCs w:val="24"/>
        </w:rPr>
        <w:t xml:space="preserve">Por otra parte, como fue mencionado en el antecedente quinto, </w:t>
      </w:r>
      <w:r w:rsidRPr="008246D2">
        <w:rPr>
          <w:b/>
          <w:bCs/>
          <w:i w:val="0"/>
          <w:iCs/>
          <w:sz w:val="24"/>
          <w:szCs w:val="24"/>
        </w:rPr>
        <w:t xml:space="preserve">El Sujeto Obligado </w:t>
      </w:r>
      <w:r w:rsidRPr="008246D2">
        <w:rPr>
          <w:i w:val="0"/>
          <w:iCs/>
          <w:sz w:val="24"/>
          <w:szCs w:val="24"/>
        </w:rPr>
        <w:t xml:space="preserve">rindió su informe justificado en fecha </w:t>
      </w:r>
      <w:r w:rsidR="00BC06FE" w:rsidRPr="008246D2">
        <w:rPr>
          <w:i w:val="0"/>
          <w:iCs/>
          <w:sz w:val="24"/>
          <w:szCs w:val="24"/>
        </w:rPr>
        <w:t xml:space="preserve">quince de septiembre de dos mil veintidós, adjuntando para tal efecto lo siguiente: </w:t>
      </w:r>
    </w:p>
    <w:p w14:paraId="28F91F14" w14:textId="77777777" w:rsidR="002760AF" w:rsidRDefault="00BC06FE">
      <w:pPr>
        <w:pStyle w:val="Citas"/>
        <w:numPr>
          <w:ilvl w:val="0"/>
          <w:numId w:val="5"/>
        </w:numPr>
        <w:ind w:right="0"/>
        <w:rPr>
          <w:i w:val="0"/>
          <w:iCs/>
          <w:sz w:val="24"/>
          <w:szCs w:val="24"/>
        </w:rPr>
      </w:pPr>
      <w:r>
        <w:rPr>
          <w:b/>
          <w:bCs/>
          <w:i w:val="0"/>
          <w:iCs/>
          <w:sz w:val="24"/>
          <w:szCs w:val="24"/>
        </w:rPr>
        <w:t xml:space="preserve">“Informe Justificado 14175.pdf”: </w:t>
      </w:r>
      <w:r w:rsidR="002760AF">
        <w:rPr>
          <w:i w:val="0"/>
          <w:iCs/>
          <w:sz w:val="24"/>
          <w:szCs w:val="24"/>
        </w:rPr>
        <w:t xml:space="preserve">Oficio número </w:t>
      </w:r>
      <w:r w:rsidR="002760AF">
        <w:rPr>
          <w:b/>
          <w:bCs/>
          <w:i w:val="0"/>
          <w:iCs/>
          <w:sz w:val="24"/>
          <w:szCs w:val="24"/>
        </w:rPr>
        <w:t xml:space="preserve">INFOEM/UT/818/2022 </w:t>
      </w:r>
      <w:r w:rsidR="002760AF">
        <w:rPr>
          <w:i w:val="0"/>
          <w:iCs/>
          <w:sz w:val="24"/>
          <w:szCs w:val="24"/>
        </w:rPr>
        <w:t>signado por el Titular de la Unidad de Transparencia y dirigido al Comisionado Ponente, de fecha quince de septiembre de dos mil veintidós, en lo medular expone lo siguiente:</w:t>
      </w:r>
    </w:p>
    <w:p w14:paraId="05F7E1E6" w14:textId="0D01590E" w:rsidR="002760AF" w:rsidRPr="002760AF" w:rsidRDefault="002760AF">
      <w:pPr>
        <w:pStyle w:val="Citas"/>
        <w:numPr>
          <w:ilvl w:val="0"/>
          <w:numId w:val="4"/>
        </w:numPr>
        <w:ind w:right="0"/>
        <w:rPr>
          <w:i w:val="0"/>
          <w:iCs/>
          <w:sz w:val="24"/>
          <w:szCs w:val="24"/>
        </w:rPr>
      </w:pPr>
      <w:r>
        <w:rPr>
          <w:i w:val="0"/>
          <w:iCs/>
          <w:sz w:val="24"/>
          <w:szCs w:val="24"/>
        </w:rPr>
        <w:lastRenderedPageBreak/>
        <w:t xml:space="preserve">Que el requerimiento de información planteado por el particular en la vía originaria corresponde a una consulta, y no así con la finalidad de obtener un documento generado, poseído o administrado por </w:t>
      </w:r>
      <w:r>
        <w:rPr>
          <w:b/>
          <w:bCs/>
          <w:i w:val="0"/>
          <w:iCs/>
          <w:sz w:val="24"/>
          <w:szCs w:val="24"/>
        </w:rPr>
        <w:t xml:space="preserve">El Sujeto Obligado. </w:t>
      </w:r>
    </w:p>
    <w:p w14:paraId="0E704F6B" w14:textId="4F51B9EF" w:rsidR="00BC06FE" w:rsidRDefault="002760AF">
      <w:pPr>
        <w:pStyle w:val="Citas"/>
        <w:numPr>
          <w:ilvl w:val="0"/>
          <w:numId w:val="4"/>
        </w:numPr>
        <w:ind w:right="0"/>
        <w:rPr>
          <w:i w:val="0"/>
          <w:iCs/>
          <w:sz w:val="24"/>
          <w:szCs w:val="24"/>
        </w:rPr>
      </w:pPr>
      <w:r>
        <w:rPr>
          <w:i w:val="0"/>
          <w:iCs/>
          <w:sz w:val="24"/>
          <w:szCs w:val="24"/>
        </w:rPr>
        <w:t xml:space="preserve"> Que el contenido de la solicitud de información </w:t>
      </w:r>
      <w:r>
        <w:rPr>
          <w:b/>
          <w:bCs/>
          <w:i w:val="0"/>
          <w:iCs/>
          <w:sz w:val="24"/>
          <w:szCs w:val="24"/>
        </w:rPr>
        <w:t xml:space="preserve">01038/INFOEM/IP/2022 </w:t>
      </w:r>
      <w:r>
        <w:rPr>
          <w:i w:val="0"/>
          <w:iCs/>
          <w:sz w:val="24"/>
          <w:szCs w:val="24"/>
        </w:rPr>
        <w:t xml:space="preserve">encuadra como una consulta o tramite en específico. </w:t>
      </w:r>
    </w:p>
    <w:p w14:paraId="139BE3E0" w14:textId="42C0033F" w:rsidR="00F45A9B" w:rsidRDefault="00F45A9B" w:rsidP="00164F80">
      <w:pPr>
        <w:pStyle w:val="Citas"/>
        <w:ind w:left="0" w:right="0"/>
        <w:rPr>
          <w:b/>
          <w:bCs/>
          <w:i w:val="0"/>
          <w:iCs/>
          <w:sz w:val="24"/>
          <w:szCs w:val="24"/>
        </w:rPr>
      </w:pPr>
    </w:p>
    <w:p w14:paraId="4C4D06BD" w14:textId="0B52D4DF" w:rsidR="0057286C" w:rsidRDefault="0057286C" w:rsidP="0057286C">
      <w:pPr>
        <w:spacing w:line="360" w:lineRule="auto"/>
        <w:jc w:val="both"/>
        <w:rPr>
          <w:rFonts w:ascii="Palatino Linotype" w:hAnsi="Palatino Linotype"/>
          <w:sz w:val="24"/>
          <w:szCs w:val="24"/>
        </w:rPr>
      </w:pPr>
      <w:r>
        <w:rPr>
          <w:rFonts w:ascii="Palatino Linotype" w:hAnsi="Palatino Linotype"/>
          <w:sz w:val="24"/>
          <w:szCs w:val="24"/>
        </w:rPr>
        <w:t xml:space="preserve">Así esta Ponencia Resolutora arriba a la conclusión de </w:t>
      </w:r>
      <w:r w:rsidR="00972A8C">
        <w:rPr>
          <w:rFonts w:ascii="Palatino Linotype" w:hAnsi="Palatino Linotype"/>
          <w:sz w:val="24"/>
          <w:szCs w:val="24"/>
        </w:rPr>
        <w:t>que,</w:t>
      </w:r>
      <w:r>
        <w:rPr>
          <w:rFonts w:ascii="Palatino Linotype" w:hAnsi="Palatino Linotype"/>
          <w:sz w:val="24"/>
          <w:szCs w:val="24"/>
        </w:rPr>
        <w:t xml:space="preserve"> mediante su informe justificado, </w:t>
      </w:r>
      <w:r>
        <w:rPr>
          <w:rFonts w:ascii="Palatino Linotype" w:hAnsi="Palatino Linotype"/>
          <w:b/>
          <w:sz w:val="24"/>
          <w:szCs w:val="24"/>
        </w:rPr>
        <w:t xml:space="preserve">El Sujeto Obligado </w:t>
      </w:r>
      <w:r>
        <w:rPr>
          <w:rFonts w:ascii="Palatino Linotype" w:hAnsi="Palatino Linotype"/>
          <w:sz w:val="24"/>
          <w:szCs w:val="24"/>
        </w:rPr>
        <w:t xml:space="preserve">modificó su respuesta primigenia, al advertir elementos novedosos </w:t>
      </w:r>
      <w:r w:rsidR="00094983">
        <w:rPr>
          <w:rFonts w:ascii="Palatino Linotype" w:hAnsi="Palatino Linotype"/>
          <w:sz w:val="24"/>
          <w:szCs w:val="24"/>
        </w:rPr>
        <w:t xml:space="preserve">tal como la actualización de una causal de improcedencia al tratarse de una consulta. </w:t>
      </w:r>
      <w:r>
        <w:rPr>
          <w:rFonts w:ascii="Palatino Linotype" w:hAnsi="Palatino Linotype"/>
          <w:sz w:val="24"/>
          <w:szCs w:val="24"/>
        </w:rPr>
        <w:t xml:space="preserve"> </w:t>
      </w:r>
    </w:p>
    <w:p w14:paraId="42085E3F" w14:textId="4057A883" w:rsidR="0057286C" w:rsidRDefault="0057286C" w:rsidP="0057286C">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Ahora bien, con relación a la materia ventilada en el presente recurso de revisión, se destaca </w:t>
      </w:r>
      <w:r w:rsidR="00972A8C">
        <w:rPr>
          <w:rFonts w:ascii="Palatino Linotype" w:hAnsi="Palatino Linotype" w:cs="Arial"/>
          <w:sz w:val="24"/>
          <w:szCs w:val="24"/>
        </w:rPr>
        <w:t>que en</w:t>
      </w:r>
      <w:r>
        <w:rPr>
          <w:rFonts w:ascii="Palatino Linotype" w:hAnsi="Palatino Linotype" w:cs="Arial"/>
          <w:sz w:val="24"/>
          <w:szCs w:val="24"/>
        </w:rPr>
        <w:t xml:space="preserve"> el caso en concreto se actualizan dos causales de sobreseimiento en términos del numeral 192, fracciones III </w:t>
      </w:r>
      <w:r w:rsidRPr="001469C1">
        <w:rPr>
          <w:rFonts w:ascii="Palatino Linotype" w:hAnsi="Palatino Linotype" w:cs="Arial"/>
          <w:b/>
          <w:sz w:val="24"/>
          <w:szCs w:val="24"/>
        </w:rPr>
        <w:t>-modificación del acto-</w:t>
      </w:r>
      <w:r>
        <w:rPr>
          <w:rFonts w:ascii="Palatino Linotype" w:hAnsi="Palatino Linotype" w:cs="Arial"/>
          <w:sz w:val="24"/>
          <w:szCs w:val="24"/>
        </w:rPr>
        <w:t xml:space="preserve"> y IV </w:t>
      </w:r>
      <w:r w:rsidRPr="001469C1">
        <w:rPr>
          <w:rFonts w:ascii="Palatino Linotype" w:hAnsi="Palatino Linotype" w:cs="Arial"/>
          <w:b/>
          <w:sz w:val="24"/>
          <w:szCs w:val="24"/>
        </w:rPr>
        <w:t>–actualización de causal de improcedencia una vez admitido (</w:t>
      </w:r>
      <w:r>
        <w:rPr>
          <w:rFonts w:ascii="Palatino Linotype" w:hAnsi="Palatino Linotype" w:cs="Arial"/>
          <w:b/>
          <w:sz w:val="24"/>
          <w:szCs w:val="24"/>
        </w:rPr>
        <w:t>se trate de una consulta o trámite en específico</w:t>
      </w:r>
      <w:r w:rsidRPr="001469C1">
        <w:rPr>
          <w:rFonts w:ascii="Palatino Linotype" w:hAnsi="Palatino Linotype" w:cs="Arial"/>
          <w:b/>
          <w:sz w:val="24"/>
          <w:szCs w:val="24"/>
        </w:rPr>
        <w:t>) -</w:t>
      </w:r>
      <w:r>
        <w:rPr>
          <w:rFonts w:ascii="Palatino Linotype" w:hAnsi="Palatino Linotype" w:cs="Arial"/>
          <w:sz w:val="24"/>
          <w:szCs w:val="24"/>
        </w:rPr>
        <w:t xml:space="preserve"> de la Ley de Transparencia local. </w:t>
      </w:r>
    </w:p>
    <w:p w14:paraId="137A6340" w14:textId="77777777" w:rsidR="0057286C" w:rsidRDefault="0057286C" w:rsidP="0057286C">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F376BC">
        <w:rPr>
          <w:rFonts w:ascii="Palatino Linotype" w:hAnsi="Palatino Linotype" w:cs="Arial"/>
          <w:b/>
          <w:sz w:val="24"/>
          <w:szCs w:val="24"/>
        </w:rPr>
        <w:t>195744</w:t>
      </w:r>
      <w:r>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593E4638" w14:textId="77777777" w:rsidR="0057286C" w:rsidRPr="003B439E" w:rsidRDefault="0057286C" w:rsidP="0057286C">
      <w:pPr>
        <w:pStyle w:val="Citas"/>
        <w:rPr>
          <w:b/>
          <w:lang w:eastAsia="es-MX"/>
        </w:rPr>
      </w:pPr>
      <w:r w:rsidRPr="003B439E">
        <w:rPr>
          <w:b/>
          <w:lang w:eastAsia="es-MX"/>
        </w:rPr>
        <w:lastRenderedPageBreak/>
        <w:t>“SOBRESEIMIENTO. BASTA EL ESTUDIO DE UNA SOLA CAUSAL DE IMPROCEDENCIA.</w:t>
      </w:r>
    </w:p>
    <w:p w14:paraId="4518C67C" w14:textId="77777777" w:rsidR="0057286C" w:rsidRPr="003B439E" w:rsidRDefault="0057286C" w:rsidP="0057286C">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62834B5A" w14:textId="77777777" w:rsidR="0057286C" w:rsidRPr="003B439E" w:rsidRDefault="0057286C" w:rsidP="0057286C">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61EEA066" w14:textId="77777777" w:rsidR="0057286C" w:rsidRPr="003B439E" w:rsidRDefault="0057286C" w:rsidP="0057286C">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1A8C47B1" w14:textId="77777777" w:rsidR="0057286C" w:rsidRPr="003B439E" w:rsidRDefault="0057286C" w:rsidP="0057286C">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12A71497" w14:textId="77777777" w:rsidR="0057286C" w:rsidRPr="003B439E" w:rsidRDefault="0057286C" w:rsidP="0057286C">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2ECD9CAE" w14:textId="77777777" w:rsidR="0057286C" w:rsidRDefault="0057286C" w:rsidP="0057286C">
      <w:pPr>
        <w:pStyle w:val="Citas"/>
        <w:rPr>
          <w:b/>
          <w:lang w:eastAsia="es-MX"/>
        </w:rPr>
      </w:pPr>
      <w:r w:rsidRPr="003B439E">
        <w:rPr>
          <w:lang w:eastAsia="es-MX"/>
        </w:rPr>
        <w:lastRenderedPageBreak/>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1FA49D96" w14:textId="77777777" w:rsidR="00F47545" w:rsidRDefault="00F47545" w:rsidP="0057286C">
      <w:pPr>
        <w:tabs>
          <w:tab w:val="left" w:pos="709"/>
        </w:tabs>
        <w:spacing w:before="240" w:line="360" w:lineRule="auto"/>
        <w:ind w:right="51"/>
        <w:jc w:val="both"/>
        <w:rPr>
          <w:rFonts w:ascii="Palatino Linotype" w:hAnsi="Palatino Linotype" w:cs="Arial"/>
          <w:sz w:val="24"/>
          <w:szCs w:val="24"/>
        </w:rPr>
      </w:pPr>
    </w:p>
    <w:p w14:paraId="21007F0D" w14:textId="2D7C9674" w:rsidR="0057286C" w:rsidRDefault="0057286C" w:rsidP="0057286C">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sidRPr="00A03A7C">
        <w:rPr>
          <w:rFonts w:ascii="Palatino Linotype" w:hAnsi="Palatino Linotype" w:cs="Arial"/>
          <w:bCs/>
          <w:sz w:val="24"/>
          <w:szCs w:val="24"/>
        </w:rPr>
        <w:t>modifique el acto;</w:t>
      </w:r>
      <w:r>
        <w:rPr>
          <w:rFonts w:ascii="Palatino Linotype" w:hAnsi="Palatino Linotype" w:cs="Arial"/>
          <w:b/>
          <w:sz w:val="24"/>
          <w:szCs w:val="24"/>
          <w:u w:val="single"/>
        </w:rPr>
        <w:t xml:space="preserve">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2B16E646" w14:textId="77777777" w:rsidR="0057286C" w:rsidRDefault="0057286C" w:rsidP="0057286C">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88CC906" w14:textId="77777777" w:rsidR="0057286C" w:rsidRDefault="0057286C" w:rsidP="0057286C">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3C08AA7F" w14:textId="77777777" w:rsidR="0057286C" w:rsidRDefault="0057286C" w:rsidP="0057286C">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xml:space="preserve">, </w:t>
      </w:r>
      <w:r>
        <w:rPr>
          <w:rFonts w:ascii="Palatino Linotype" w:hAnsi="Palatino Linotype"/>
          <w:i/>
          <w:color w:val="000000"/>
        </w:rPr>
        <w:lastRenderedPageBreak/>
        <w:t>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33819045" w14:textId="77777777" w:rsidR="0057286C" w:rsidRDefault="0057286C" w:rsidP="0057286C">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0C888182" w14:textId="77777777" w:rsidR="0057286C" w:rsidRDefault="0057286C" w:rsidP="0057286C">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6BDD14EB" w14:textId="77777777" w:rsidR="0057286C" w:rsidRDefault="0057286C" w:rsidP="0057286C">
      <w:pPr>
        <w:ind w:right="141"/>
        <w:jc w:val="both"/>
        <w:rPr>
          <w:rFonts w:ascii="Palatino Linotype" w:hAnsi="Palatino Linotype" w:cs="Arial"/>
        </w:rPr>
      </w:pPr>
    </w:p>
    <w:p w14:paraId="1B785A28" w14:textId="3D54DF89" w:rsidR="0057286C" w:rsidRDefault="0057286C" w:rsidP="0057286C">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w:t>
      </w:r>
      <w:r w:rsidR="00972A8C">
        <w:rPr>
          <w:rFonts w:ascii="Palatino Linotype" w:hAnsi="Palatino Linotype" w:cs="Arial"/>
          <w:sz w:val="24"/>
          <w:szCs w:val="24"/>
        </w:rPr>
        <w:t>que,</w:t>
      </w:r>
      <w:r>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1C94601D" w14:textId="683BE39D" w:rsidR="00A03A7C" w:rsidRDefault="0057286C" w:rsidP="0057286C">
      <w:pPr>
        <w:spacing w:line="360" w:lineRule="auto"/>
        <w:jc w:val="both"/>
        <w:rPr>
          <w:rFonts w:ascii="Palatino Linotype" w:hAnsi="Palatino Linotype" w:cs="Arial"/>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w:t>
      </w:r>
      <w:r w:rsidR="00A03A7C">
        <w:rPr>
          <w:rFonts w:ascii="Palatino Linotype" w:hAnsi="Palatino Linotype" w:cs="Arial"/>
          <w:b/>
          <w:sz w:val="24"/>
          <w:szCs w:val="24"/>
        </w:rPr>
        <w:t>IV</w:t>
      </w:r>
      <w:r>
        <w:rPr>
          <w:rFonts w:ascii="Palatino Linotype" w:hAnsi="Palatino Linotype" w:cs="Arial"/>
          <w:b/>
          <w:sz w:val="24"/>
          <w:szCs w:val="24"/>
        </w:rPr>
        <w:t xml:space="preserve"> </w:t>
      </w:r>
      <w:r>
        <w:rPr>
          <w:rFonts w:ascii="Palatino Linotype" w:hAnsi="Palatino Linotype" w:cs="Arial"/>
          <w:sz w:val="24"/>
          <w:szCs w:val="24"/>
        </w:rPr>
        <w:t>de la disposición legal transcrita</w:t>
      </w:r>
      <w:r w:rsidR="00A03A7C">
        <w:rPr>
          <w:rFonts w:ascii="Palatino Linotype" w:hAnsi="Palatino Linotype" w:cs="Arial"/>
          <w:sz w:val="24"/>
          <w:szCs w:val="24"/>
        </w:rPr>
        <w:t>:</w:t>
      </w:r>
    </w:p>
    <w:p w14:paraId="7EE07207" w14:textId="4909F744" w:rsidR="00857558" w:rsidRDefault="00857558">
      <w:pPr>
        <w:numPr>
          <w:ilvl w:val="0"/>
          <w:numId w:val="6"/>
        </w:numPr>
        <w:tabs>
          <w:tab w:val="left" w:pos="709"/>
        </w:tabs>
        <w:spacing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Mediante acuse de fecha veinticinco de agosto de dos mil veintidós, se formuló solicitud de información</w:t>
      </w:r>
      <w:r w:rsidR="0056606A">
        <w:rPr>
          <w:rFonts w:ascii="Palatino Linotype" w:hAnsi="Palatino Linotype" w:cs="Arial"/>
          <w:sz w:val="24"/>
          <w:szCs w:val="24"/>
        </w:rPr>
        <w:t xml:space="preserve">, recibiendo respuesta en fecha veintinueve de agosto del presente. </w:t>
      </w:r>
    </w:p>
    <w:p w14:paraId="1E5FC23F" w14:textId="5EAAAFD2" w:rsidR="0056606A" w:rsidRPr="00857558" w:rsidRDefault="0056606A">
      <w:pPr>
        <w:numPr>
          <w:ilvl w:val="0"/>
          <w:numId w:val="6"/>
        </w:numPr>
        <w:tabs>
          <w:tab w:val="left" w:pos="709"/>
        </w:tabs>
        <w:spacing w:line="360" w:lineRule="auto"/>
        <w:ind w:right="51"/>
        <w:jc w:val="both"/>
        <w:rPr>
          <w:rFonts w:ascii="Palatino Linotype" w:hAnsi="Palatino Linotype" w:cs="Arial"/>
          <w:sz w:val="24"/>
          <w:szCs w:val="24"/>
        </w:rPr>
      </w:pPr>
      <w:r>
        <w:rPr>
          <w:rFonts w:ascii="Palatino Linotype" w:hAnsi="Palatino Linotype" w:cs="Arial"/>
          <w:sz w:val="24"/>
          <w:szCs w:val="24"/>
        </w:rPr>
        <w:t xml:space="preserve">Inconforme con la respuesta recibida, en fecha uno de septiembre del presente, el particular interpuso recurso de revisión. </w:t>
      </w:r>
    </w:p>
    <w:p w14:paraId="7264DFCE" w14:textId="54D72B04" w:rsidR="00857558" w:rsidRPr="00857558" w:rsidRDefault="00857558">
      <w:pPr>
        <w:numPr>
          <w:ilvl w:val="0"/>
          <w:numId w:val="6"/>
        </w:numPr>
        <w:tabs>
          <w:tab w:val="left" w:pos="709"/>
        </w:tabs>
        <w:spacing w:line="360" w:lineRule="auto"/>
        <w:ind w:right="51"/>
        <w:jc w:val="both"/>
        <w:rPr>
          <w:rFonts w:ascii="Palatino Linotype" w:hAnsi="Palatino Linotype" w:cs="Arial"/>
          <w:sz w:val="24"/>
          <w:szCs w:val="24"/>
        </w:rPr>
      </w:pPr>
      <w:r>
        <w:rPr>
          <w:rFonts w:ascii="Palatino Linotype" w:hAnsi="Palatino Linotype" w:cs="Arial"/>
          <w:sz w:val="24"/>
          <w:szCs w:val="24"/>
        </w:rPr>
        <w:t xml:space="preserve">Que en fecha </w:t>
      </w:r>
      <w:r>
        <w:rPr>
          <w:rFonts w:ascii="Palatino Linotype" w:hAnsi="Palatino Linotype" w:cs="Arial"/>
          <w:b/>
          <w:bCs/>
          <w:sz w:val="24"/>
          <w:szCs w:val="24"/>
        </w:rPr>
        <w:t xml:space="preserve">seis de septiembre de dos mil veintidós, </w:t>
      </w:r>
      <w:r>
        <w:rPr>
          <w:rFonts w:ascii="Palatino Linotype" w:hAnsi="Palatino Linotype" w:cs="Arial"/>
          <w:sz w:val="24"/>
          <w:szCs w:val="24"/>
        </w:rPr>
        <w:t xml:space="preserve">el Comisionado </w:t>
      </w:r>
      <w:r w:rsidR="0056606A">
        <w:rPr>
          <w:rFonts w:ascii="Palatino Linotype" w:hAnsi="Palatino Linotype" w:cs="Arial"/>
          <w:sz w:val="24"/>
          <w:szCs w:val="24"/>
        </w:rPr>
        <w:t>presidente</w:t>
      </w:r>
      <w:r>
        <w:rPr>
          <w:rFonts w:ascii="Palatino Linotype" w:hAnsi="Palatino Linotype" w:cs="Arial"/>
          <w:sz w:val="24"/>
          <w:szCs w:val="24"/>
        </w:rPr>
        <w:t xml:space="preserve"> decretó acuerdo de admisión, en términos del </w:t>
      </w:r>
      <w:r w:rsidR="0056606A">
        <w:rPr>
          <w:rFonts w:ascii="Palatino Linotype" w:hAnsi="Palatino Linotype" w:cs="Arial"/>
          <w:sz w:val="24"/>
          <w:szCs w:val="24"/>
        </w:rPr>
        <w:t xml:space="preserve">numeral 185, fracciones I, II y IV de la Ley de Transparencia y Acceso a la Información Pública del Estado de México y Municipios. </w:t>
      </w:r>
      <w:r>
        <w:rPr>
          <w:rFonts w:ascii="Palatino Linotype" w:hAnsi="Palatino Linotype" w:cs="Arial"/>
          <w:b/>
          <w:bCs/>
          <w:sz w:val="24"/>
          <w:szCs w:val="24"/>
        </w:rPr>
        <w:t xml:space="preserve"> </w:t>
      </w:r>
    </w:p>
    <w:p w14:paraId="3A758113" w14:textId="1771AF31" w:rsidR="006778ED" w:rsidRPr="006778ED" w:rsidRDefault="0056606A">
      <w:pPr>
        <w:numPr>
          <w:ilvl w:val="0"/>
          <w:numId w:val="6"/>
        </w:numPr>
        <w:tabs>
          <w:tab w:val="left" w:pos="709"/>
        </w:tabs>
        <w:spacing w:line="360" w:lineRule="auto"/>
        <w:ind w:right="51"/>
        <w:jc w:val="both"/>
        <w:rPr>
          <w:rFonts w:ascii="Palatino Linotype" w:hAnsi="Palatino Linotype" w:cs="Arial"/>
          <w:sz w:val="24"/>
          <w:szCs w:val="24"/>
        </w:rPr>
      </w:pPr>
      <w:r>
        <w:rPr>
          <w:rFonts w:ascii="Palatino Linotype" w:hAnsi="Palatino Linotype" w:cs="Arial"/>
          <w:sz w:val="24"/>
          <w:szCs w:val="24"/>
        </w:rPr>
        <w:t xml:space="preserve">Que de una interpretación literal y gramatical a la solicitud de información </w:t>
      </w:r>
      <w:r>
        <w:rPr>
          <w:rFonts w:ascii="Palatino Linotype" w:hAnsi="Palatino Linotype" w:cs="Arial"/>
          <w:b/>
          <w:bCs/>
          <w:sz w:val="24"/>
          <w:szCs w:val="24"/>
        </w:rPr>
        <w:t xml:space="preserve">01038/INFOEM/IP/2022, </w:t>
      </w:r>
      <w:r>
        <w:rPr>
          <w:rFonts w:ascii="Palatino Linotype" w:hAnsi="Palatino Linotype" w:cs="Arial"/>
          <w:sz w:val="24"/>
          <w:szCs w:val="24"/>
        </w:rPr>
        <w:t xml:space="preserve">se </w:t>
      </w:r>
      <w:r w:rsidR="006778ED">
        <w:rPr>
          <w:rFonts w:ascii="Palatino Linotype" w:hAnsi="Palatino Linotype" w:cs="Arial"/>
          <w:sz w:val="24"/>
          <w:szCs w:val="24"/>
        </w:rPr>
        <w:t>arriba a la conclusión de</w:t>
      </w:r>
      <w:r>
        <w:rPr>
          <w:rFonts w:ascii="Palatino Linotype" w:hAnsi="Palatino Linotype" w:cs="Arial"/>
          <w:sz w:val="24"/>
          <w:szCs w:val="24"/>
        </w:rPr>
        <w:t xml:space="preserve"> que estriba en una consulta o trámite, al señalar en su parte medular </w:t>
      </w:r>
      <w:r>
        <w:rPr>
          <w:rFonts w:ascii="Palatino Linotype" w:hAnsi="Palatino Linotype" w:cs="Arial"/>
          <w:i/>
          <w:iCs/>
          <w:sz w:val="24"/>
          <w:szCs w:val="24"/>
        </w:rPr>
        <w:t xml:space="preserve">“que opción puedo realizar para interponer un recurso de revisión…”, </w:t>
      </w:r>
      <w:r w:rsidR="006778ED">
        <w:rPr>
          <w:rFonts w:ascii="Palatino Linotype" w:hAnsi="Palatino Linotype" w:cs="Arial"/>
          <w:sz w:val="24"/>
          <w:szCs w:val="24"/>
        </w:rPr>
        <w:t xml:space="preserve">luego entonces se advierte la actualización de una causal de improcedencia con posterioridad al acuerdo de admisión, lo anterior con fundamento en el artículo 192 fracción IV, con relación a la fracción VI del numeral 191 de la Ley de Transparencia local. </w:t>
      </w:r>
    </w:p>
    <w:p w14:paraId="588E5324" w14:textId="1F466293" w:rsidR="00A03A7C" w:rsidRDefault="00A03A7C" w:rsidP="00A03A7C">
      <w:pPr>
        <w:autoSpaceDE w:val="0"/>
        <w:autoSpaceDN w:val="0"/>
        <w:adjustRightInd w:val="0"/>
        <w:spacing w:line="360" w:lineRule="auto"/>
        <w:jc w:val="both"/>
        <w:rPr>
          <w:rFonts w:ascii="Palatino Linotype" w:hAnsi="Palatino Linotype" w:cs="Arial"/>
        </w:rPr>
      </w:pPr>
    </w:p>
    <w:p w14:paraId="0A0BA4EC" w14:textId="77777777" w:rsidR="006778ED" w:rsidRDefault="006778ED" w:rsidP="006778ED">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Por tanto, al acreditarse la procedencia del sobreseimiento, este Instituto está imposibilitado para analizar las cuestiones de fondo, en virtud de que el sobreseimiento constituye un</w:t>
      </w:r>
      <w:r w:rsidRPr="00704ADC">
        <w:rPr>
          <w:rFonts w:ascii="Palatino Linotype" w:eastAsia="Palatino Linotype" w:hAnsi="Palatino Linotype" w:cs="Palatino Linotype"/>
          <w:lang w:val="es-ES_tradnl"/>
        </w:rPr>
        <w:t xml:space="preserve"> </w:t>
      </w:r>
      <w:r>
        <w:rPr>
          <w:rFonts w:ascii="Palatino Linotype" w:eastAsia="Palatino Linotype" w:hAnsi="Palatino Linotype" w:cs="Palatino Linotype"/>
          <w:lang w:val="es-ES_tradnl"/>
        </w:rPr>
        <w:t xml:space="preserve">acto procesal que termina el proceso por cuestiones </w:t>
      </w:r>
      <w:r>
        <w:rPr>
          <w:rFonts w:ascii="Palatino Linotype" w:eastAsia="Palatino Linotype" w:hAnsi="Palatino Linotype" w:cs="Palatino Linotype"/>
          <w:lang w:val="es-ES_tradnl"/>
        </w:rPr>
        <w:lastRenderedPageBreak/>
        <w:t>ajenas al fondo del asunto, lo anterior conforme a la jurisprudencia identificada como el registro digital 220705</w:t>
      </w:r>
      <w:r>
        <w:rPr>
          <w:rStyle w:val="Refdenotaalpie"/>
          <w:rFonts w:ascii="Palatino Linotype" w:eastAsia="Palatino Linotype" w:hAnsi="Palatino Linotype" w:cs="Palatino Linotype"/>
          <w:lang w:val="es-ES_tradnl"/>
        </w:rPr>
        <w:footnoteReference w:id="2"/>
      </w:r>
      <w:r>
        <w:rPr>
          <w:rFonts w:ascii="Palatino Linotype" w:eastAsia="Palatino Linotype" w:hAnsi="Palatino Linotype" w:cs="Palatino Linotype"/>
          <w:lang w:val="es-ES_tradnl"/>
        </w:rPr>
        <w:t>, en la que se estipula lo siguiente:</w:t>
      </w:r>
    </w:p>
    <w:p w14:paraId="76DB482E" w14:textId="5E8E6648" w:rsidR="006778ED" w:rsidRPr="006778ED" w:rsidRDefault="006778ED" w:rsidP="006778ED">
      <w:pPr>
        <w:pStyle w:val="Citas"/>
        <w:rPr>
          <w:b/>
          <w:bCs/>
          <w:lang w:val="es-ES_tradnl"/>
        </w:rPr>
      </w:pPr>
      <w:r>
        <w:rPr>
          <w:b/>
          <w:bCs/>
          <w:lang w:val="es-ES_tradnl"/>
        </w:rPr>
        <w:t>“</w:t>
      </w:r>
      <w:r w:rsidRPr="006778ED">
        <w:rPr>
          <w:b/>
          <w:bCs/>
          <w:lang w:val="es-ES_tradnl"/>
        </w:rPr>
        <w:t>SOBRESEIMIENTO. IMPIDE EL ESTUDIO DE LAS CUESTIONES DE FONDO.</w:t>
      </w:r>
    </w:p>
    <w:p w14:paraId="556D0B1D" w14:textId="13A30463" w:rsidR="006778ED" w:rsidRPr="006778ED" w:rsidRDefault="006778ED" w:rsidP="006778ED">
      <w:pPr>
        <w:pStyle w:val="Citas"/>
        <w:rPr>
          <w:b/>
          <w:bCs/>
          <w:lang w:val="es-ES_tradnl"/>
        </w:rPr>
      </w:pPr>
      <w:r w:rsidRPr="0027331A">
        <w:rPr>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r>
        <w:rPr>
          <w:lang w:val="es-ES_tradnl"/>
        </w:rPr>
        <w:t xml:space="preserve">” </w:t>
      </w:r>
      <w:r>
        <w:rPr>
          <w:b/>
          <w:bCs/>
          <w:lang w:val="es-ES_tradnl"/>
        </w:rPr>
        <w:t>(Sic)</w:t>
      </w:r>
    </w:p>
    <w:p w14:paraId="535041DC" w14:textId="77777777" w:rsidR="006778ED" w:rsidRPr="00704ADC" w:rsidRDefault="006778ED" w:rsidP="006778E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_tradnl"/>
        </w:rPr>
      </w:pPr>
    </w:p>
    <w:p w14:paraId="48FB6518" w14:textId="7F1F65E3" w:rsidR="006778ED" w:rsidRDefault="006778ED" w:rsidP="006778ED">
      <w:pPr>
        <w:spacing w:after="0" w:line="360" w:lineRule="auto"/>
        <w:jc w:val="both"/>
        <w:rPr>
          <w:rFonts w:ascii="Palatino Linotype" w:eastAsia="Palatino Linotype" w:hAnsi="Palatino Linotype" w:cs="Palatino Linotype"/>
          <w:sz w:val="24"/>
          <w:szCs w:val="24"/>
        </w:rPr>
      </w:pPr>
      <w:r w:rsidRPr="009C2F04">
        <w:rPr>
          <w:rFonts w:ascii="Palatino Linotype" w:hAnsi="Palatino Linotype" w:cs="Arial"/>
          <w:sz w:val="24"/>
          <w:szCs w:val="24"/>
          <w:lang w:val="es-ES_tradnl"/>
        </w:rPr>
        <w:t>Por lo anterior</w:t>
      </w:r>
      <w:r w:rsidRPr="009C2F04">
        <w:rPr>
          <w:rFonts w:ascii="Palatino Linotype" w:hAnsi="Palatino Linotype" w:cs="Arial"/>
          <w:sz w:val="24"/>
          <w:szCs w:val="24"/>
        </w:rPr>
        <w:t xml:space="preserve">, </w:t>
      </w:r>
      <w:r w:rsidRPr="009C2F04">
        <w:rPr>
          <w:rFonts w:ascii="Palatino Linotype" w:eastAsia="Palatino Linotype" w:hAnsi="Palatino Linotype" w:cs="Palatino Linotype"/>
          <w:sz w:val="24"/>
          <w:szCs w:val="24"/>
        </w:rPr>
        <w:t>el Pleno de este Instituto estima que el presente recurso de revisión</w:t>
      </w:r>
      <w:r>
        <w:rPr>
          <w:rFonts w:ascii="Palatino Linotype" w:eastAsia="Palatino Linotype" w:hAnsi="Palatino Linotype" w:cs="Palatino Linotype"/>
          <w:sz w:val="24"/>
          <w:szCs w:val="24"/>
        </w:rPr>
        <w:t xml:space="preserve"> </w:t>
      </w:r>
      <w:r w:rsidRPr="009C2F04">
        <w:rPr>
          <w:rFonts w:ascii="Palatino Linotype" w:eastAsia="Palatino Linotype" w:hAnsi="Palatino Linotype" w:cs="Palatino Linotype"/>
          <w:sz w:val="24"/>
          <w:szCs w:val="24"/>
        </w:rPr>
        <w:t xml:space="preserve">que los motivos de inconformidad planteados por </w:t>
      </w:r>
      <w:r w:rsidRPr="006778ED">
        <w:rPr>
          <w:rFonts w:ascii="Palatino Linotype" w:eastAsia="Palatino Linotype" w:hAnsi="Palatino Linotype" w:cs="Palatino Linotype"/>
          <w:b/>
          <w:bCs/>
          <w:sz w:val="24"/>
          <w:szCs w:val="24"/>
        </w:rPr>
        <w:t>El Recurrente</w:t>
      </w:r>
      <w:r w:rsidRPr="009C2F04">
        <w:rPr>
          <w:rFonts w:ascii="Palatino Linotype" w:eastAsia="Palatino Linotype" w:hAnsi="Palatino Linotype" w:cs="Palatino Linotype"/>
          <w:sz w:val="24"/>
          <w:szCs w:val="24"/>
        </w:rPr>
        <w:t xml:space="preserve"> devienen infundados e inoperantes, en virtud de los argumentos planteados en los párrafos anteriores; en consecuencia, </w:t>
      </w:r>
      <w:r w:rsidR="00EE6275">
        <w:rPr>
          <w:rFonts w:ascii="Palatino Linotype" w:eastAsia="Palatino Linotype" w:hAnsi="Palatino Linotype" w:cs="Palatino Linotype"/>
          <w:sz w:val="24"/>
          <w:szCs w:val="24"/>
        </w:rPr>
        <w:t>resulta procedente</w:t>
      </w:r>
      <w:r w:rsidRPr="009C2F04">
        <w:rPr>
          <w:rFonts w:ascii="Palatino Linotype" w:eastAsia="Palatino Linotype" w:hAnsi="Palatino Linotype" w:cs="Palatino Linotype"/>
          <w:sz w:val="24"/>
          <w:szCs w:val="24"/>
        </w:rPr>
        <w:t xml:space="preserve"> decretar el sobreseimiento. Es así </w:t>
      </w:r>
      <w:r w:rsidR="00972A8C" w:rsidRPr="009C2F04">
        <w:rPr>
          <w:rFonts w:ascii="Palatino Linotype" w:eastAsia="Palatino Linotype" w:hAnsi="Palatino Linotype" w:cs="Palatino Linotype"/>
          <w:sz w:val="24"/>
          <w:szCs w:val="24"/>
        </w:rPr>
        <w:t>como</w:t>
      </w:r>
      <w:r w:rsidRPr="009C2F04">
        <w:rPr>
          <w:rFonts w:ascii="Palatino Linotype" w:eastAsia="Palatino Linotype" w:hAnsi="Palatino Linotype" w:cs="Palatino Linotype"/>
          <w:sz w:val="24"/>
          <w:szCs w:val="24"/>
        </w:rPr>
        <w:t xml:space="preserve"> se advierte que en el caso en concreto se actualiza la causal de sobreseimiento prevista en la fracción IV del artículo 192, con relación a la fracción </w:t>
      </w:r>
      <w:r w:rsidR="00EE6275">
        <w:rPr>
          <w:rFonts w:ascii="Palatino Linotype" w:eastAsia="Palatino Linotype" w:hAnsi="Palatino Linotype" w:cs="Palatino Linotype"/>
          <w:sz w:val="24"/>
          <w:szCs w:val="24"/>
        </w:rPr>
        <w:t>VI</w:t>
      </w:r>
      <w:r w:rsidRPr="009C2F04">
        <w:rPr>
          <w:rFonts w:ascii="Palatino Linotype" w:eastAsia="Palatino Linotype" w:hAnsi="Palatino Linotype" w:cs="Palatino Linotype"/>
          <w:sz w:val="24"/>
          <w:szCs w:val="24"/>
        </w:rPr>
        <w:t xml:space="preserve"> del artículo 191 de la Ley de Transparencia y Acceso a la Información Pública del Estado de México y Municipio, en los que se dispone lo siguiente:</w:t>
      </w:r>
    </w:p>
    <w:p w14:paraId="327F1D63" w14:textId="77777777" w:rsidR="00F47545" w:rsidRPr="009C2F04" w:rsidRDefault="00F47545" w:rsidP="006778ED">
      <w:pPr>
        <w:spacing w:after="0" w:line="360" w:lineRule="auto"/>
        <w:jc w:val="both"/>
        <w:rPr>
          <w:rFonts w:ascii="Palatino Linotype" w:eastAsia="Palatino Linotype" w:hAnsi="Palatino Linotype" w:cs="Palatino Linotype"/>
          <w:sz w:val="24"/>
          <w:szCs w:val="24"/>
        </w:rPr>
      </w:pPr>
    </w:p>
    <w:p w14:paraId="25061F16" w14:textId="3E16720E" w:rsidR="006778ED" w:rsidRPr="009C2F04" w:rsidRDefault="00EE6275" w:rsidP="00EE6275">
      <w:pPr>
        <w:pStyle w:val="Citas"/>
      </w:pPr>
      <w:r>
        <w:lastRenderedPageBreak/>
        <w:t>“</w:t>
      </w:r>
      <w:r w:rsidR="006778ED" w:rsidRPr="009C2F04">
        <w:t>Artículo 191. El recurso será desechado por improcedente cuando:</w:t>
      </w:r>
    </w:p>
    <w:p w14:paraId="76E35340" w14:textId="77777777" w:rsidR="006778ED" w:rsidRPr="009C2F04" w:rsidRDefault="006778ED" w:rsidP="00EE6275">
      <w:pPr>
        <w:pStyle w:val="Citas"/>
        <w:rPr>
          <w:bCs/>
        </w:rPr>
      </w:pPr>
      <w:r w:rsidRPr="009C2F04">
        <w:rPr>
          <w:bCs/>
        </w:rPr>
        <w:t>(…)</w:t>
      </w:r>
    </w:p>
    <w:p w14:paraId="09FDAA4D" w14:textId="16D10BB9" w:rsidR="006778ED" w:rsidRPr="00EE6275" w:rsidRDefault="00EE6275" w:rsidP="00EE6275">
      <w:pPr>
        <w:pStyle w:val="Citas"/>
        <w:rPr>
          <w:b/>
          <w:bCs/>
          <w:u w:val="single"/>
        </w:rPr>
      </w:pPr>
      <w:r w:rsidRPr="00EE6275">
        <w:rPr>
          <w:b/>
          <w:bCs/>
          <w:u w:val="single"/>
        </w:rPr>
        <w:t>VI. Se trate de una consulta, o trámite en específico; y</w:t>
      </w:r>
    </w:p>
    <w:p w14:paraId="637AFCC0" w14:textId="77777777" w:rsidR="006778ED" w:rsidRPr="009C2F04" w:rsidRDefault="006778ED" w:rsidP="00EE6275">
      <w:pPr>
        <w:pStyle w:val="Citas"/>
        <w:rPr>
          <w:bCs/>
        </w:rPr>
      </w:pPr>
      <w:r w:rsidRPr="009C2F04">
        <w:t>(…</w:t>
      </w:r>
      <w:r w:rsidRPr="009C2F04">
        <w:rPr>
          <w:bCs/>
        </w:rPr>
        <w:t>)</w:t>
      </w:r>
    </w:p>
    <w:p w14:paraId="13E5211B" w14:textId="77777777" w:rsidR="006778ED" w:rsidRDefault="006778ED" w:rsidP="00EE6275">
      <w:pPr>
        <w:pStyle w:val="Citas"/>
      </w:pPr>
      <w:r w:rsidRPr="009C2F04">
        <w:t>Artículo 192. El recurso será sobreseído, en todo o en parte, cuando una vez admitido, se</w:t>
      </w:r>
      <w:r>
        <w:t xml:space="preserve"> actualicen alguno de los siguientes supuestos:</w:t>
      </w:r>
    </w:p>
    <w:p w14:paraId="5833C98C" w14:textId="77777777" w:rsidR="006778ED" w:rsidRDefault="006778ED" w:rsidP="00EE6275">
      <w:pPr>
        <w:pStyle w:val="Citas"/>
      </w:pPr>
      <w:r>
        <w:t>(…)</w:t>
      </w:r>
    </w:p>
    <w:p w14:paraId="55C7E5AB" w14:textId="77777777" w:rsidR="006778ED" w:rsidRPr="00EE6275" w:rsidRDefault="006778ED" w:rsidP="00EE6275">
      <w:pPr>
        <w:pStyle w:val="Citas"/>
        <w:rPr>
          <w:b/>
          <w:u w:val="single"/>
        </w:rPr>
      </w:pPr>
      <w:r w:rsidRPr="00EE6275">
        <w:rPr>
          <w:b/>
          <w:u w:val="single"/>
        </w:rPr>
        <w:t>IV. Admitido el recurso de revisión, aparezca alguna causal de improcedencia en los términos de la presente Ley; y</w:t>
      </w:r>
    </w:p>
    <w:p w14:paraId="70C2AD0E" w14:textId="62A74E26" w:rsidR="006778ED" w:rsidRPr="00EE6275" w:rsidRDefault="006778ED" w:rsidP="00EE6275">
      <w:pPr>
        <w:pStyle w:val="Citas"/>
        <w:rPr>
          <w:b/>
          <w:bCs/>
        </w:rPr>
      </w:pPr>
      <w:r w:rsidRPr="00327E82">
        <w:t>(…)</w:t>
      </w:r>
      <w:r w:rsidR="00EE6275">
        <w:t xml:space="preserve">” </w:t>
      </w:r>
      <w:r w:rsidR="00EE6275">
        <w:rPr>
          <w:b/>
          <w:bCs/>
        </w:rPr>
        <w:t>(Sic)</w:t>
      </w:r>
    </w:p>
    <w:p w14:paraId="7775ED6A" w14:textId="77777777" w:rsidR="006778ED" w:rsidRPr="00704ADC" w:rsidRDefault="006778ED" w:rsidP="006778ED">
      <w:pPr>
        <w:spacing w:after="0" w:line="360" w:lineRule="auto"/>
        <w:jc w:val="both"/>
        <w:rPr>
          <w:rFonts w:ascii="Palatino Linotype" w:eastAsia="Palatino Linotype" w:hAnsi="Palatino Linotype" w:cs="Palatino Linotype"/>
        </w:rPr>
      </w:pPr>
    </w:p>
    <w:p w14:paraId="0221FB1D" w14:textId="316548C5" w:rsidR="006778ED" w:rsidRPr="00A578F7" w:rsidRDefault="006778ED" w:rsidP="006778ED">
      <w:pPr>
        <w:spacing w:after="0" w:line="360" w:lineRule="auto"/>
        <w:jc w:val="both"/>
        <w:rPr>
          <w:rFonts w:ascii="Palatino Linotype" w:eastAsia="Palatino Linotype" w:hAnsi="Palatino Linotype" w:cs="Palatino Linotype"/>
          <w:sz w:val="24"/>
          <w:szCs w:val="24"/>
        </w:rPr>
      </w:pPr>
      <w:r w:rsidRPr="00A578F7">
        <w:rPr>
          <w:rFonts w:ascii="Palatino Linotype" w:eastAsia="Palatino Linotype" w:hAnsi="Palatino Linotype" w:cs="Palatino Linotype"/>
          <w:sz w:val="24"/>
          <w:szCs w:val="24"/>
        </w:rPr>
        <w:t xml:space="preserve">Así, con fundamento en lo prescrito en los artículos 36 fracciones II y III, así como en la segunda hipótesis de la fracción I del artículo 186 fracción </w:t>
      </w:r>
      <w:r w:rsidR="00F47545" w:rsidRPr="00A578F7">
        <w:rPr>
          <w:rFonts w:ascii="Palatino Linotype" w:eastAsia="Palatino Linotype" w:hAnsi="Palatino Linotype" w:cs="Palatino Linotype"/>
          <w:sz w:val="24"/>
          <w:szCs w:val="24"/>
        </w:rPr>
        <w:t>I, 191</w:t>
      </w:r>
      <w:r w:rsidRPr="00A578F7">
        <w:rPr>
          <w:rFonts w:ascii="Palatino Linotype" w:eastAsia="Palatino Linotype" w:hAnsi="Palatino Linotype" w:cs="Palatino Linotype"/>
          <w:sz w:val="24"/>
          <w:szCs w:val="24"/>
        </w:rPr>
        <w:t xml:space="preserve"> fracción </w:t>
      </w:r>
      <w:r w:rsidR="00EE6275">
        <w:rPr>
          <w:rFonts w:ascii="Palatino Linotype" w:eastAsia="Palatino Linotype" w:hAnsi="Palatino Linotype" w:cs="Palatino Linotype"/>
          <w:sz w:val="24"/>
          <w:szCs w:val="24"/>
        </w:rPr>
        <w:t>VI</w:t>
      </w:r>
      <w:r w:rsidRPr="00A578F7">
        <w:rPr>
          <w:rFonts w:ascii="Palatino Linotype" w:eastAsia="Palatino Linotype" w:hAnsi="Palatino Linotype" w:cs="Palatino Linotype"/>
          <w:sz w:val="24"/>
          <w:szCs w:val="24"/>
        </w:rPr>
        <w:t xml:space="preserve"> y 192 fracción IV de la Ley de Transparencia y Acceso a la Información Pública del Estado de México y Municipios el Pleno de este Órgano Garante:</w:t>
      </w:r>
    </w:p>
    <w:p w14:paraId="0CF4C12E" w14:textId="77777777" w:rsidR="00094983" w:rsidRDefault="00094983" w:rsidP="000F2DAB">
      <w:pPr>
        <w:tabs>
          <w:tab w:val="left" w:pos="8080"/>
        </w:tabs>
        <w:spacing w:line="360" w:lineRule="auto"/>
        <w:jc w:val="both"/>
        <w:rPr>
          <w:rFonts w:ascii="Palatino Linotype" w:hAnsi="Palatino Linotype" w:cs="Arial"/>
          <w:sz w:val="24"/>
          <w:szCs w:val="24"/>
        </w:rPr>
      </w:pPr>
    </w:p>
    <w:p w14:paraId="65FA06A5" w14:textId="74160CC4" w:rsidR="000F2DAB" w:rsidRDefault="000F2DAB" w:rsidP="000F2DAB">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w:t>
      </w:r>
      <w:r>
        <w:rPr>
          <w:rFonts w:ascii="Palatino Linotype" w:hAnsi="Palatino Linotype" w:cs="Arial"/>
          <w:b/>
          <w:sz w:val="24"/>
          <w:szCs w:val="24"/>
        </w:rPr>
        <w:lastRenderedPageBreak/>
        <w:t xml:space="preserve">concordancia con el 192 fracción </w:t>
      </w:r>
      <w:r w:rsidR="00EE6275">
        <w:rPr>
          <w:rFonts w:ascii="Palatino Linotype" w:hAnsi="Palatino Linotype" w:cs="Arial"/>
          <w:b/>
          <w:sz w:val="24"/>
          <w:szCs w:val="24"/>
        </w:rPr>
        <w:t>IV</w:t>
      </w:r>
      <w:r>
        <w:rPr>
          <w:rFonts w:ascii="Palatino Linotype" w:hAnsi="Palatino Linotype" w:cs="Arial"/>
          <w:b/>
          <w:sz w:val="24"/>
          <w:szCs w:val="24"/>
        </w:rPr>
        <w:t xml:space="preserve">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EE6275">
        <w:rPr>
          <w:rFonts w:ascii="Palatino Linotype" w:hAnsi="Palatino Linotype" w:cs="Arial"/>
          <w:b/>
          <w:sz w:val="24"/>
          <w:szCs w:val="24"/>
        </w:rPr>
        <w:t>14175</w:t>
      </w:r>
      <w:r>
        <w:rPr>
          <w:rFonts w:ascii="Palatino Linotype" w:hAnsi="Palatino Linotype" w:cs="Arial"/>
          <w:b/>
          <w:sz w:val="24"/>
          <w:szCs w:val="24"/>
        </w:rPr>
        <w:t>/INFOEM/IP/RR/2022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15A09B8B" w14:textId="39821AC5" w:rsidR="000A6768" w:rsidRDefault="000A6768" w:rsidP="000A6768">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05B3A739" w14:textId="77777777" w:rsidR="00F47545" w:rsidRDefault="00F47545" w:rsidP="00EE6275">
      <w:pPr>
        <w:spacing w:after="0" w:line="360" w:lineRule="auto"/>
        <w:jc w:val="center"/>
        <w:rPr>
          <w:rFonts w:ascii="Palatino Linotype" w:eastAsia="Palatino Linotype" w:hAnsi="Palatino Linotype" w:cs="Palatino Linotype"/>
          <w:b/>
          <w:sz w:val="28"/>
          <w:szCs w:val="28"/>
        </w:rPr>
      </w:pPr>
    </w:p>
    <w:p w14:paraId="40827B55" w14:textId="15A568D6" w:rsidR="00EE6275" w:rsidRDefault="00EE6275" w:rsidP="00EE6275">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14:paraId="68C245A4" w14:textId="77777777" w:rsidR="00EE6275" w:rsidRPr="00704ADC" w:rsidRDefault="00EE6275" w:rsidP="00EE6275">
      <w:pPr>
        <w:spacing w:after="0" w:line="360" w:lineRule="auto"/>
        <w:jc w:val="both"/>
        <w:rPr>
          <w:rFonts w:ascii="Palatino Linotype" w:eastAsia="Palatino Linotype" w:hAnsi="Palatino Linotype" w:cs="Palatino Linotype"/>
        </w:rPr>
      </w:pPr>
    </w:p>
    <w:p w14:paraId="7FF695A4" w14:textId="3BC94EEB" w:rsidR="00EE6275" w:rsidRDefault="00EE6275" w:rsidP="00EE627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número </w:t>
      </w:r>
      <w:r>
        <w:rPr>
          <w:rFonts w:ascii="Palatino Linotype" w:eastAsia="Palatino Linotype" w:hAnsi="Palatino Linotype" w:cs="Palatino Linotype"/>
          <w:b/>
          <w:color w:val="000000"/>
          <w:sz w:val="24"/>
          <w:szCs w:val="24"/>
        </w:rPr>
        <w:t>14175/INFOEM/IP/RR/2022</w:t>
      </w:r>
      <w:r>
        <w:rPr>
          <w:rFonts w:ascii="Palatino Linotype" w:eastAsia="Palatino Linotype" w:hAnsi="Palatino Linotype" w:cs="Palatino Linotype"/>
          <w:color w:val="000000"/>
          <w:sz w:val="24"/>
          <w:szCs w:val="24"/>
        </w:rPr>
        <w:t xml:space="preserve">, </w:t>
      </w:r>
      <w:r w:rsidRPr="009C2F04">
        <w:rPr>
          <w:rFonts w:ascii="Palatino Linotype" w:eastAsia="Palatino Linotype" w:hAnsi="Palatino Linotype" w:cs="Palatino Linotype"/>
          <w:color w:val="000000"/>
          <w:sz w:val="24"/>
          <w:szCs w:val="24"/>
        </w:rPr>
        <w:t xml:space="preserve">por improcedente al actualizarse lo dispuesto en el artículo 192 fracción IV, con relación a la fracción </w:t>
      </w:r>
      <w:r>
        <w:rPr>
          <w:rFonts w:ascii="Palatino Linotype" w:eastAsia="Palatino Linotype" w:hAnsi="Palatino Linotype" w:cs="Palatino Linotype"/>
          <w:color w:val="000000"/>
          <w:sz w:val="24"/>
          <w:szCs w:val="24"/>
        </w:rPr>
        <w:t>VI</w:t>
      </w:r>
      <w:r w:rsidRPr="009C2F04">
        <w:rPr>
          <w:rFonts w:ascii="Palatino Linotype" w:eastAsia="Palatino Linotype" w:hAnsi="Palatino Linotype" w:cs="Palatino Linotype"/>
          <w:color w:val="000000"/>
          <w:sz w:val="24"/>
          <w:szCs w:val="24"/>
        </w:rPr>
        <w:t xml:space="preserve"> del artículo 191 de la Ley de Transparencia y Acceso a la Información Pública del Estado de México y Municipios, en términos del </w:t>
      </w:r>
      <w:r w:rsidRPr="009C2F04">
        <w:rPr>
          <w:rFonts w:ascii="Palatino Linotype" w:eastAsia="Palatino Linotype" w:hAnsi="Palatino Linotype" w:cs="Palatino Linotype"/>
          <w:b/>
          <w:bCs/>
          <w:color w:val="000000"/>
          <w:sz w:val="24"/>
          <w:szCs w:val="24"/>
        </w:rPr>
        <w:t>Considerando CUARTO</w:t>
      </w:r>
      <w:r w:rsidRPr="009C2F04">
        <w:rPr>
          <w:rFonts w:ascii="Palatino Linotype" w:eastAsia="Palatino Linotype" w:hAnsi="Palatino Linotype" w:cs="Palatino Linotype"/>
          <w:color w:val="000000"/>
          <w:sz w:val="24"/>
          <w:szCs w:val="24"/>
        </w:rPr>
        <w:t xml:space="preserve"> de la presente resolución.</w:t>
      </w:r>
    </w:p>
    <w:p w14:paraId="31D7B874" w14:textId="77777777" w:rsidR="00EE6275" w:rsidRPr="00704ADC" w:rsidRDefault="00EE6275" w:rsidP="00EE6275">
      <w:pPr>
        <w:spacing w:after="0" w:line="360" w:lineRule="auto"/>
        <w:jc w:val="both"/>
        <w:rPr>
          <w:rFonts w:ascii="Palatino Linotype" w:eastAsia="Palatino Linotype" w:hAnsi="Palatino Linotype" w:cs="Palatino Linotype"/>
          <w:bCs/>
          <w:sz w:val="24"/>
          <w:szCs w:val="24"/>
        </w:rPr>
      </w:pPr>
    </w:p>
    <w:p w14:paraId="3BCC07FE" w14:textId="77777777" w:rsidR="00EE6275" w:rsidRDefault="00EE6275" w:rsidP="00EE627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D5B6A8D" w14:textId="77777777" w:rsidR="00EE6275" w:rsidRDefault="00EE6275" w:rsidP="00EE6275">
      <w:pPr>
        <w:spacing w:after="0" w:line="360" w:lineRule="auto"/>
        <w:jc w:val="both"/>
        <w:rPr>
          <w:rFonts w:ascii="Palatino Linotype" w:eastAsia="Palatino Linotype" w:hAnsi="Palatino Linotype" w:cs="Palatino Linotype"/>
          <w:sz w:val="24"/>
          <w:szCs w:val="24"/>
        </w:rPr>
      </w:pPr>
    </w:p>
    <w:p w14:paraId="57135D71" w14:textId="77777777" w:rsidR="00EE6275" w:rsidRDefault="00EE6275" w:rsidP="00EE627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 xml:space="preserve">a través del Sistema de Acceso a la Información Mexiquense (SAIMEX), y hágase de su conocimiento que, en caso de considerar que la misma le causa algún perjuicio, podrá promover el Juicio de Amparo en los términos de las leyes aplicables, de acuerdo a lo estipulado por el </w:t>
      </w:r>
      <w:r>
        <w:rPr>
          <w:rFonts w:ascii="Palatino Linotype" w:eastAsia="Palatino Linotype" w:hAnsi="Palatino Linotype" w:cs="Palatino Linotype"/>
          <w:sz w:val="24"/>
          <w:szCs w:val="24"/>
        </w:rPr>
        <w:lastRenderedPageBreak/>
        <w:t>artículo 196 de la Ley de Transparencia y Acceso a la Información Pública del Estado de México y Municipios.</w:t>
      </w:r>
    </w:p>
    <w:p w14:paraId="56A5AE0F" w14:textId="7C9F9DC6" w:rsidR="00E244F9" w:rsidRPr="00EE6275" w:rsidRDefault="00E244F9" w:rsidP="007E2B95">
      <w:pPr>
        <w:pStyle w:val="Citas"/>
        <w:ind w:left="0" w:right="0"/>
        <w:rPr>
          <w:i w:val="0"/>
          <w:iCs/>
          <w:sz w:val="24"/>
          <w:szCs w:val="24"/>
        </w:rPr>
      </w:pPr>
    </w:p>
    <w:p w14:paraId="5609817D" w14:textId="4A53680A"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t>ASÍ LO ACORDÓ, POR UNANIMIDAD DE VOTOS, EL PLENO DEL</w:t>
      </w:r>
      <w:r w:rsidRPr="0014609A">
        <w:rPr>
          <w:rFonts w:ascii="Palatino Linotype" w:eastAsia="Arial Unicode MS" w:hAnsi="Palatino Linotype" w:cs="Arial"/>
        </w:rPr>
        <w:t xml:space="preserve"> INSTITUTO DE TRANSPARENCIA, ACCESO A LA INFO</w:t>
      </w:r>
      <w:bookmarkStart w:id="0" w:name="_GoBack"/>
      <w:bookmarkEnd w:id="0"/>
      <w:r w:rsidRPr="0014609A">
        <w:rPr>
          <w:rFonts w:ascii="Palatino Linotype" w:eastAsia="Arial Unicode MS" w:hAnsi="Palatino Linotype" w:cs="Arial"/>
        </w:rPr>
        <w:t>RMACIÓN PÚBLICA Y PROTECCIÓN DE DATOS PERSONALES DEL ESTADO DE MÉXICO Y MUNICIPIOS</w:t>
      </w:r>
      <w:r w:rsidRPr="001460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w:t>
      </w:r>
      <w:r w:rsidR="00972A8C">
        <w:rPr>
          <w:rFonts w:ascii="Palatino Linotype" w:hAnsi="Palatino Linotype" w:cs="Arial"/>
        </w:rPr>
        <w:t>SEXTA</w:t>
      </w:r>
      <w:r w:rsidR="00094983" w:rsidRPr="0014609A">
        <w:rPr>
          <w:rFonts w:ascii="Palatino Linotype" w:hAnsi="Palatino Linotype" w:cs="Arial"/>
        </w:rPr>
        <w:t xml:space="preserve"> </w:t>
      </w:r>
      <w:r w:rsidRPr="0014609A">
        <w:rPr>
          <w:rFonts w:ascii="Palatino Linotype" w:hAnsi="Palatino Linotype" w:cs="Arial"/>
        </w:rPr>
        <w:t xml:space="preserve">SESIÓN ORDINARIA CELEBRADA EL </w:t>
      </w:r>
      <w:r w:rsidR="005671C5">
        <w:rPr>
          <w:rFonts w:ascii="Palatino Linotype" w:hAnsi="Palatino Linotype" w:cs="Arial"/>
        </w:rPr>
        <w:t>CINCO</w:t>
      </w:r>
      <w:r w:rsidR="00094983">
        <w:rPr>
          <w:rFonts w:ascii="Palatino Linotype" w:hAnsi="Palatino Linotype" w:cs="Arial"/>
        </w:rPr>
        <w:t xml:space="preserve"> DE OCTUBRE DE DOS MIL VEINTIDÓS, </w:t>
      </w:r>
      <w:r w:rsidRPr="0014609A">
        <w:rPr>
          <w:rFonts w:ascii="Palatino Linotype" w:hAnsi="Palatino Linotype" w:cs="Arial"/>
        </w:rPr>
        <w:t xml:space="preserve">ANTE EL   SECRETARIO TÉCNICO DEL PLENO, ALEXIS TAPIA RAMÍREZ. </w:t>
      </w:r>
    </w:p>
    <w:p w14:paraId="45B97279" w14:textId="1EE7B7A3"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bCs/>
        </w:rPr>
      </w:pPr>
      <w:r w:rsidRPr="0014609A">
        <w:rPr>
          <w:rFonts w:ascii="Palatino Linotype" w:hAnsi="Palatino Linotype"/>
          <w:bCs/>
        </w:rPr>
        <w:t>CCR/JCMA</w:t>
      </w:r>
    </w:p>
    <w:p w14:paraId="4A35470D" w14:textId="75D0428F" w:rsidR="002C6637" w:rsidRDefault="00DA2BEB"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lang w:val="es-MX" w:eastAsia="es-MX"/>
        </w:rPr>
        <mc:AlternateContent>
          <mc:Choice Requires="wps">
            <w:drawing>
              <wp:anchor distT="0" distB="0" distL="114300" distR="114300" simplePos="0" relativeHeight="251668480" behindDoc="0" locked="0" layoutInCell="1" allowOverlap="1" wp14:anchorId="1E648880" wp14:editId="463D42AB">
                <wp:simplePos x="0" y="0"/>
                <wp:positionH relativeFrom="column">
                  <wp:posOffset>-273685</wp:posOffset>
                </wp:positionH>
                <wp:positionV relativeFrom="paragraph">
                  <wp:posOffset>125095</wp:posOffset>
                </wp:positionV>
                <wp:extent cx="6407150" cy="211455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40715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9754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9.85pt" to="482.95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KoAEAAJoDAAAOAAAAZHJzL2Uyb0RvYy54bWysU8tu2zAQvAfIPxC815KMvCBYziFBcyna&#10;II8PYKilRYDkEiRjyX/fJW3LRVKgaNELxSV3ZneGq9XtZA3bQogaXcebRc0ZOIm9dpuOv758/XLD&#10;WUzC9cKgg47vIPLb9fnZavQtLHFA00NgROJiO/qODyn5tqqiHMCKuEAPji4VBisShWFT9UGMxG5N&#10;tazrq2rE0PuAEmKk0/v9JV8XfqVAph9KRUjMdJx6S2UNZX3La7VeiXYThB+0PLQh/qELK7SjojPV&#10;vUiCvQf9icpqGTCiSguJtkKltISigdQ09Qc1z4PwULSQOdHPNsX/Ryu/b+/cYyAbRh/b6B9DVjGp&#10;YPOX+mNTMWs3mwVTYpIOry7q6+aSPJV0t2yai0sKiKc6wX2I6QHQsrzpuNEuqxGt2H6LaZ96TCHc&#10;qYGySzsDOdm4J1BM91SyKegyG3BnAtsKelUhJbjUHEqX7AxT2pgZWP8ZeMjPUChz8zfgGVEqo0sz&#10;2GqH4XfV03RsWe3zjw7sdWcL3rDflacp1tAAFHMPw5on7Ne4wE+/1PonAAAA//8DAFBLAwQUAAYA&#10;CAAAACEAW54qx+MAAAAKAQAADwAAAGRycy9kb3ducmV2LnhtbEyPQU/CQBCF7yb+h82YeIMtRcDW&#10;bgkhMSKJIaIJHpfu2Fa7s013oeXfO570OHlf3vsmWw62EWfsfO1IwWQcgUAqnKmpVPD+9ji6B+GD&#10;JqMbR6jggh6W+fVVplPjenrF8z6UgkvIp1pBFUKbSumLCq32Y9cicfbpOqsDn10pTad7LreNjKNo&#10;Lq2uiRcq3eK6wuJ7f7IKXrrNZr3aXr5o92H7Q7w97J6HJ6Vub4bVA4iAQ/iD4Vef1SFnp6M7kfGi&#10;UTC6m04Y5SBZgGAgmc8SEEcF01m8AJln8v8L+Q8AAAD//wMAUEsBAi0AFAAGAAgAAAAhALaDOJL+&#10;AAAA4QEAABMAAAAAAAAAAAAAAAAAAAAAAFtDb250ZW50X1R5cGVzXS54bWxQSwECLQAUAAYACAAA&#10;ACEAOP0h/9YAAACUAQAACwAAAAAAAAAAAAAAAAAvAQAAX3JlbHMvLnJlbHNQSwECLQAUAAYACAAA&#10;ACEAw6fPiqABAACaAwAADgAAAAAAAAAAAAAAAAAuAgAAZHJzL2Uyb0RvYy54bWxQSwECLQAUAAYA&#10;CAAAACEAW54qx+MAAAAKAQAADwAAAAAAAAAAAAAAAAD6AwAAZHJzL2Rvd25yZXYueG1sUEsFBgAA&#10;AAAEAAQA8wAAAAoFAAAAAA==&#10;" strokecolor="#5b9bd5 [3204]" strokeweight=".5pt">
                <v:stroke joinstyle="miter"/>
              </v:line>
            </w:pict>
          </mc:Fallback>
        </mc:AlternateContent>
      </w: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p w14:paraId="48B36775" w14:textId="77777777" w:rsidR="009E4B6C" w:rsidRPr="008758F8" w:rsidRDefault="009E4B6C" w:rsidP="009E4B6C">
      <w:pPr>
        <w:pStyle w:val="Citas"/>
        <w:ind w:left="0" w:right="0"/>
        <w:rPr>
          <w:i w:val="0"/>
          <w:sz w:val="24"/>
          <w:szCs w:val="24"/>
        </w:rPr>
      </w:pPr>
    </w:p>
    <w:p w14:paraId="2594DB0F" w14:textId="77777777" w:rsidR="009E4B6C" w:rsidRDefault="009E4B6C" w:rsidP="009E4B6C">
      <w:pPr>
        <w:pStyle w:val="Citas"/>
        <w:ind w:left="0" w:right="0"/>
        <w:rPr>
          <w:i w:val="0"/>
          <w:sz w:val="24"/>
          <w:szCs w:val="24"/>
        </w:rPr>
      </w:pPr>
    </w:p>
    <w:p w14:paraId="5AA482F9" w14:textId="77777777" w:rsidR="009E4B6C" w:rsidRDefault="009E4B6C" w:rsidP="009E4B6C">
      <w:pPr>
        <w:pStyle w:val="Citas"/>
        <w:ind w:left="0" w:right="0"/>
        <w:rPr>
          <w:i w:val="0"/>
          <w:sz w:val="24"/>
          <w:szCs w:val="24"/>
        </w:rPr>
      </w:pPr>
    </w:p>
    <w:sectPr w:rsidR="009E4B6C"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0414C" w14:textId="77777777" w:rsidR="003852BC" w:rsidRDefault="003852BC" w:rsidP="006168E4">
      <w:pPr>
        <w:spacing w:after="0" w:line="240" w:lineRule="auto"/>
      </w:pPr>
      <w:r>
        <w:separator/>
      </w:r>
    </w:p>
  </w:endnote>
  <w:endnote w:type="continuationSeparator" w:id="0">
    <w:p w14:paraId="622FBEE0" w14:textId="77777777" w:rsidR="003852BC" w:rsidRDefault="003852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8444" w14:textId="6510C6EE" w:rsidR="00BC06FE" w:rsidRDefault="00BC06FE">
    <w:pPr>
      <w:pStyle w:val="Piedepgina"/>
    </w:pPr>
  </w:p>
  <w:p w14:paraId="4BA0E911" w14:textId="77777777" w:rsidR="00094983" w:rsidRPr="000B69FA" w:rsidRDefault="00094983" w:rsidP="000949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6B9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6B93">
      <w:rPr>
        <w:rFonts w:ascii="Palatino Linotype" w:hAnsi="Palatino Linotype"/>
        <w:bCs/>
        <w:noProof/>
        <w:sz w:val="20"/>
      </w:rPr>
      <w:t>29</w:t>
    </w:r>
    <w:r w:rsidRPr="000B69FA">
      <w:rPr>
        <w:rFonts w:ascii="Palatino Linotype" w:hAnsi="Palatino Linotype"/>
        <w:bCs/>
        <w:sz w:val="20"/>
      </w:rPr>
      <w:fldChar w:fldCharType="end"/>
    </w:r>
  </w:p>
  <w:p w14:paraId="1D62E2BC" w14:textId="28B9C440" w:rsidR="00E80B0F" w:rsidRPr="000B69FA" w:rsidRDefault="00E80B0F" w:rsidP="00FB4AAD">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6B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6B93">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97816" w14:textId="77777777" w:rsidR="003852BC" w:rsidRDefault="003852BC" w:rsidP="006168E4">
      <w:pPr>
        <w:spacing w:after="0" w:line="240" w:lineRule="auto"/>
      </w:pPr>
      <w:r>
        <w:separator/>
      </w:r>
    </w:p>
  </w:footnote>
  <w:footnote w:type="continuationSeparator" w:id="0">
    <w:p w14:paraId="5B7B3667" w14:textId="77777777" w:rsidR="003852BC" w:rsidRDefault="003852BC" w:rsidP="006168E4">
      <w:pPr>
        <w:spacing w:after="0" w:line="240" w:lineRule="auto"/>
      </w:pPr>
      <w:r>
        <w:continuationSeparator/>
      </w:r>
    </w:p>
  </w:footnote>
  <w:footnote w:id="1">
    <w:p w14:paraId="00E6199C" w14:textId="77777777" w:rsidR="00573EDD" w:rsidRPr="00911081" w:rsidRDefault="00573EDD" w:rsidP="00573ED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6712D46" w14:textId="77777777" w:rsidR="00573EDD" w:rsidRPr="00911081" w:rsidRDefault="00573EDD" w:rsidP="00573ED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CAB47E5" w14:textId="77777777" w:rsidR="006778ED" w:rsidRPr="0027331A" w:rsidRDefault="006778ED" w:rsidP="006778ED">
      <w:pPr>
        <w:pStyle w:val="Textonotapie"/>
        <w:jc w:val="both"/>
        <w:rPr>
          <w:rFonts w:ascii="Palatino Linotype" w:hAnsi="Palatino Linotype"/>
          <w:lang w:val="es-ES_tradnl"/>
        </w:rPr>
      </w:pPr>
      <w:r w:rsidRPr="0027331A">
        <w:rPr>
          <w:rStyle w:val="Refdenotaalpie"/>
          <w:rFonts w:ascii="Palatino Linotype" w:hAnsi="Palatino Linotype"/>
        </w:rPr>
        <w:footnoteRef/>
      </w:r>
      <w:r w:rsidRPr="0027331A">
        <w:rPr>
          <w:rFonts w:ascii="Palatino Linotype" w:hAnsi="Palatino Linotype"/>
        </w:rPr>
        <w:t xml:space="preserve"> </w:t>
      </w:r>
      <w:r>
        <w:rPr>
          <w:rFonts w:ascii="Palatino Linotype" w:hAnsi="Palatino Linotype"/>
        </w:rPr>
        <w:t xml:space="preserve">Tesis V.2o. J/15, </w:t>
      </w:r>
      <w:r>
        <w:rPr>
          <w:rFonts w:ascii="Palatino Linotype" w:hAnsi="Palatino Linotype"/>
          <w:i/>
          <w:iCs/>
        </w:rPr>
        <w:t>Semanario Judicial de la Federación</w:t>
      </w:r>
      <w:r>
        <w:rPr>
          <w:rFonts w:ascii="Palatino Linotype" w:hAnsi="Palatino Linotype"/>
        </w:rP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50F7C49" w:rsidR="00E80B0F" w:rsidRPr="00185E5A" w:rsidRDefault="00172D6C"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14175</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C8C0320" w:rsidR="00E80B0F" w:rsidRPr="00185E5A" w:rsidRDefault="00172D6C" w:rsidP="002F3269">
          <w:pPr>
            <w:spacing w:after="120" w:line="256" w:lineRule="auto"/>
            <w:ind w:left="639" w:right="214"/>
            <w:jc w:val="both"/>
            <w:rPr>
              <w:rFonts w:ascii="Palatino Linotype" w:hAnsi="Palatino Linotype" w:cs="Arial"/>
            </w:rPr>
          </w:pPr>
          <w:r>
            <w:rPr>
              <w:rFonts w:ascii="Palatino Linotype" w:hAnsi="Palatino Linotype" w:cs="Arial"/>
            </w:rPr>
            <w:t xml:space="preserve">Instituto de Transparencia, Acceso a la Información Pública y Protección de Datos Personales del Estado de México y Municipios </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333CEBC5" w:rsidR="00E80B0F" w:rsidRPr="00185E5A" w:rsidRDefault="00172D6C"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14175</w:t>
          </w:r>
          <w:r w:rsidR="00E80B0F" w:rsidRPr="00185E5A">
            <w:rPr>
              <w:rFonts w:ascii="Palatino Linotype" w:hAnsi="Palatino Linotype" w:cs="Arial"/>
              <w:bCs/>
              <w:lang w:eastAsia="es-MX"/>
            </w:rPr>
            <w:t>/INFOEM/IP/RR/2022</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C221A33" w:rsidR="00E80B0F" w:rsidRPr="00185E5A" w:rsidRDefault="009A6B93" w:rsidP="00CC0C5F">
          <w:pPr>
            <w:spacing w:after="120" w:line="256" w:lineRule="auto"/>
            <w:ind w:left="639" w:right="214"/>
            <w:jc w:val="both"/>
            <w:rPr>
              <w:rFonts w:ascii="Palatino Linotype" w:hAnsi="Palatino Linotype" w:cs="Arial"/>
            </w:rPr>
          </w:pPr>
          <w:r>
            <w:rPr>
              <w:rFonts w:ascii="Palatino Linotype" w:hAnsi="Palatino Linotype" w:cs="Arial"/>
            </w:rPr>
            <w:t>XXXXXXXX</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DA0DEBD" w:rsidR="00E80B0F" w:rsidRPr="00185E5A" w:rsidRDefault="00172D6C" w:rsidP="002F3269">
          <w:pPr>
            <w:spacing w:after="120" w:line="256" w:lineRule="auto"/>
            <w:ind w:left="639" w:right="214"/>
            <w:jc w:val="both"/>
            <w:rPr>
              <w:rFonts w:ascii="Palatino Linotype" w:hAnsi="Palatino Linotype" w:cs="Arial"/>
            </w:rPr>
          </w:pPr>
          <w:r>
            <w:rPr>
              <w:rFonts w:ascii="Palatino Linotype" w:hAnsi="Palatino Linotype" w:cs="Arial"/>
            </w:rPr>
            <w:t>Instituto de Transparencia, Acceso a la Información Pública y Protección de Datos Personales del Estado de México y Municipios</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D2357"/>
    <w:multiLevelType w:val="hybridMultilevel"/>
    <w:tmpl w:val="D3FE5A5E"/>
    <w:lvl w:ilvl="0" w:tplc="3E4677D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35BBB"/>
    <w:multiLevelType w:val="hybridMultilevel"/>
    <w:tmpl w:val="A87C4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599E4E81"/>
    <w:multiLevelType w:val="hybridMultilevel"/>
    <w:tmpl w:val="329E49EC"/>
    <w:lvl w:ilvl="0" w:tplc="6D6C38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D51083"/>
    <w:multiLevelType w:val="hybridMultilevel"/>
    <w:tmpl w:val="25D6DAA2"/>
    <w:lvl w:ilvl="0" w:tplc="112C0A5E">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77339"/>
    <w:rsid w:val="00084221"/>
    <w:rsid w:val="000867E6"/>
    <w:rsid w:val="00090745"/>
    <w:rsid w:val="00091552"/>
    <w:rsid w:val="00091C3A"/>
    <w:rsid w:val="00092586"/>
    <w:rsid w:val="00094155"/>
    <w:rsid w:val="00094983"/>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611CC"/>
    <w:rsid w:val="001612E6"/>
    <w:rsid w:val="00161D54"/>
    <w:rsid w:val="00162A4D"/>
    <w:rsid w:val="001649A0"/>
    <w:rsid w:val="00164F80"/>
    <w:rsid w:val="001655B0"/>
    <w:rsid w:val="001678DF"/>
    <w:rsid w:val="00167BD3"/>
    <w:rsid w:val="001724CC"/>
    <w:rsid w:val="00172C77"/>
    <w:rsid w:val="00172CEE"/>
    <w:rsid w:val="00172D6C"/>
    <w:rsid w:val="00173E45"/>
    <w:rsid w:val="00175897"/>
    <w:rsid w:val="001760E3"/>
    <w:rsid w:val="00180B9F"/>
    <w:rsid w:val="00181CC5"/>
    <w:rsid w:val="00182911"/>
    <w:rsid w:val="00185E5A"/>
    <w:rsid w:val="00193784"/>
    <w:rsid w:val="0019396C"/>
    <w:rsid w:val="00193A4F"/>
    <w:rsid w:val="00193BA2"/>
    <w:rsid w:val="00194025"/>
    <w:rsid w:val="001957D7"/>
    <w:rsid w:val="00195BB1"/>
    <w:rsid w:val="001A02EC"/>
    <w:rsid w:val="001A1D9B"/>
    <w:rsid w:val="001A1FF5"/>
    <w:rsid w:val="001A2929"/>
    <w:rsid w:val="001A318E"/>
    <w:rsid w:val="001A3605"/>
    <w:rsid w:val="001A3CAB"/>
    <w:rsid w:val="001A4026"/>
    <w:rsid w:val="001A577E"/>
    <w:rsid w:val="001A7C9B"/>
    <w:rsid w:val="001B05B9"/>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27F31"/>
    <w:rsid w:val="00231D77"/>
    <w:rsid w:val="002324F1"/>
    <w:rsid w:val="0023373D"/>
    <w:rsid w:val="0023423C"/>
    <w:rsid w:val="002373F8"/>
    <w:rsid w:val="00242587"/>
    <w:rsid w:val="002432EB"/>
    <w:rsid w:val="0024638F"/>
    <w:rsid w:val="00246807"/>
    <w:rsid w:val="00247D10"/>
    <w:rsid w:val="00250470"/>
    <w:rsid w:val="00252985"/>
    <w:rsid w:val="002577FE"/>
    <w:rsid w:val="00266E00"/>
    <w:rsid w:val="002674C9"/>
    <w:rsid w:val="00271A36"/>
    <w:rsid w:val="00271EED"/>
    <w:rsid w:val="00273D0E"/>
    <w:rsid w:val="002760AF"/>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3269"/>
    <w:rsid w:val="002F37BE"/>
    <w:rsid w:val="002F5BA9"/>
    <w:rsid w:val="002F5F47"/>
    <w:rsid w:val="002F6EB0"/>
    <w:rsid w:val="00300D0B"/>
    <w:rsid w:val="0030471E"/>
    <w:rsid w:val="003049C9"/>
    <w:rsid w:val="00306096"/>
    <w:rsid w:val="00306848"/>
    <w:rsid w:val="00310051"/>
    <w:rsid w:val="00310095"/>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E3E"/>
    <w:rsid w:val="00357457"/>
    <w:rsid w:val="003605CA"/>
    <w:rsid w:val="0036135D"/>
    <w:rsid w:val="003616D4"/>
    <w:rsid w:val="00361B9C"/>
    <w:rsid w:val="00362DB4"/>
    <w:rsid w:val="0036339F"/>
    <w:rsid w:val="00364209"/>
    <w:rsid w:val="00365DA0"/>
    <w:rsid w:val="00367619"/>
    <w:rsid w:val="00367FCC"/>
    <w:rsid w:val="003733F5"/>
    <w:rsid w:val="00374916"/>
    <w:rsid w:val="00375BBA"/>
    <w:rsid w:val="00376CEC"/>
    <w:rsid w:val="00377530"/>
    <w:rsid w:val="00380010"/>
    <w:rsid w:val="00380758"/>
    <w:rsid w:val="003812E0"/>
    <w:rsid w:val="0038329C"/>
    <w:rsid w:val="00384A4C"/>
    <w:rsid w:val="00385016"/>
    <w:rsid w:val="003852BC"/>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835"/>
    <w:rsid w:val="00433320"/>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2678"/>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2E03"/>
    <w:rsid w:val="004A4825"/>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ACB"/>
    <w:rsid w:val="00545E93"/>
    <w:rsid w:val="00547D93"/>
    <w:rsid w:val="005520FE"/>
    <w:rsid w:val="00556513"/>
    <w:rsid w:val="00557560"/>
    <w:rsid w:val="005575CB"/>
    <w:rsid w:val="0056015B"/>
    <w:rsid w:val="00562653"/>
    <w:rsid w:val="00563D74"/>
    <w:rsid w:val="005646F9"/>
    <w:rsid w:val="0056606A"/>
    <w:rsid w:val="005671C5"/>
    <w:rsid w:val="00567998"/>
    <w:rsid w:val="0057286C"/>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481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5DE6"/>
    <w:rsid w:val="006764C0"/>
    <w:rsid w:val="00676C25"/>
    <w:rsid w:val="00676FE4"/>
    <w:rsid w:val="00677379"/>
    <w:rsid w:val="006778ED"/>
    <w:rsid w:val="006848B7"/>
    <w:rsid w:val="00686FD5"/>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ED8"/>
    <w:rsid w:val="006F396A"/>
    <w:rsid w:val="006F3C14"/>
    <w:rsid w:val="006F3F71"/>
    <w:rsid w:val="006F492D"/>
    <w:rsid w:val="006F4DF6"/>
    <w:rsid w:val="006F4DFF"/>
    <w:rsid w:val="00701033"/>
    <w:rsid w:val="00701B61"/>
    <w:rsid w:val="00702A39"/>
    <w:rsid w:val="00707049"/>
    <w:rsid w:val="0071287D"/>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6D2"/>
    <w:rsid w:val="00824DCD"/>
    <w:rsid w:val="0082728A"/>
    <w:rsid w:val="00833011"/>
    <w:rsid w:val="00833746"/>
    <w:rsid w:val="008356AF"/>
    <w:rsid w:val="008379C7"/>
    <w:rsid w:val="00843314"/>
    <w:rsid w:val="00844569"/>
    <w:rsid w:val="00844902"/>
    <w:rsid w:val="00846F28"/>
    <w:rsid w:val="008473F5"/>
    <w:rsid w:val="00847D23"/>
    <w:rsid w:val="008516F0"/>
    <w:rsid w:val="0085196B"/>
    <w:rsid w:val="0085243A"/>
    <w:rsid w:val="00853BED"/>
    <w:rsid w:val="00857558"/>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904E4A"/>
    <w:rsid w:val="00905422"/>
    <w:rsid w:val="00911080"/>
    <w:rsid w:val="00913133"/>
    <w:rsid w:val="00913ED3"/>
    <w:rsid w:val="009145F6"/>
    <w:rsid w:val="00920128"/>
    <w:rsid w:val="00921DB9"/>
    <w:rsid w:val="00922381"/>
    <w:rsid w:val="00922957"/>
    <w:rsid w:val="00922B27"/>
    <w:rsid w:val="0092403D"/>
    <w:rsid w:val="009268BB"/>
    <w:rsid w:val="00926D4D"/>
    <w:rsid w:val="009278D2"/>
    <w:rsid w:val="0093296F"/>
    <w:rsid w:val="00932A88"/>
    <w:rsid w:val="00934F3F"/>
    <w:rsid w:val="00935D2F"/>
    <w:rsid w:val="00940116"/>
    <w:rsid w:val="009402DB"/>
    <w:rsid w:val="00941DFA"/>
    <w:rsid w:val="009449B8"/>
    <w:rsid w:val="00944DC9"/>
    <w:rsid w:val="00945479"/>
    <w:rsid w:val="00945D0C"/>
    <w:rsid w:val="00946380"/>
    <w:rsid w:val="009464B0"/>
    <w:rsid w:val="009517DA"/>
    <w:rsid w:val="00957502"/>
    <w:rsid w:val="009611E0"/>
    <w:rsid w:val="00961369"/>
    <w:rsid w:val="00964AA9"/>
    <w:rsid w:val="00965B02"/>
    <w:rsid w:val="00965FEE"/>
    <w:rsid w:val="0096607F"/>
    <w:rsid w:val="0096643B"/>
    <w:rsid w:val="009706B5"/>
    <w:rsid w:val="009712F1"/>
    <w:rsid w:val="00972A8C"/>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9FE"/>
    <w:rsid w:val="009A596A"/>
    <w:rsid w:val="009A686F"/>
    <w:rsid w:val="009A6B93"/>
    <w:rsid w:val="009A77EC"/>
    <w:rsid w:val="009B07E8"/>
    <w:rsid w:val="009B1356"/>
    <w:rsid w:val="009B28A2"/>
    <w:rsid w:val="009B33A8"/>
    <w:rsid w:val="009B3487"/>
    <w:rsid w:val="009B3D6C"/>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571"/>
    <w:rsid w:val="009F6A7C"/>
    <w:rsid w:val="009F762B"/>
    <w:rsid w:val="00A02047"/>
    <w:rsid w:val="00A036BE"/>
    <w:rsid w:val="00A03A7C"/>
    <w:rsid w:val="00A05EF8"/>
    <w:rsid w:val="00A064EC"/>
    <w:rsid w:val="00A11838"/>
    <w:rsid w:val="00A12205"/>
    <w:rsid w:val="00A13BA0"/>
    <w:rsid w:val="00A14CB7"/>
    <w:rsid w:val="00A155B9"/>
    <w:rsid w:val="00A173F8"/>
    <w:rsid w:val="00A214B4"/>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85E"/>
    <w:rsid w:val="00A565E7"/>
    <w:rsid w:val="00A56B6B"/>
    <w:rsid w:val="00A625E2"/>
    <w:rsid w:val="00A63D5A"/>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954C3"/>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BEE"/>
    <w:rsid w:val="00AE008F"/>
    <w:rsid w:val="00AE1841"/>
    <w:rsid w:val="00AE1EF2"/>
    <w:rsid w:val="00AE23FC"/>
    <w:rsid w:val="00AE2CA1"/>
    <w:rsid w:val="00AE3471"/>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56FE"/>
    <w:rsid w:val="00B25C76"/>
    <w:rsid w:val="00B26C37"/>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2E"/>
    <w:rsid w:val="00BB4A68"/>
    <w:rsid w:val="00BB5CE6"/>
    <w:rsid w:val="00BC06FE"/>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C0147E"/>
    <w:rsid w:val="00C03F20"/>
    <w:rsid w:val="00C04FE4"/>
    <w:rsid w:val="00C13C36"/>
    <w:rsid w:val="00C16182"/>
    <w:rsid w:val="00C21629"/>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A1B63"/>
    <w:rsid w:val="00CA58BD"/>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AC4"/>
    <w:rsid w:val="00D20C43"/>
    <w:rsid w:val="00D21565"/>
    <w:rsid w:val="00D226BE"/>
    <w:rsid w:val="00D242E5"/>
    <w:rsid w:val="00D25860"/>
    <w:rsid w:val="00D2737E"/>
    <w:rsid w:val="00D274A9"/>
    <w:rsid w:val="00D30A9A"/>
    <w:rsid w:val="00D32347"/>
    <w:rsid w:val="00D32644"/>
    <w:rsid w:val="00D33229"/>
    <w:rsid w:val="00D33619"/>
    <w:rsid w:val="00D33F6F"/>
    <w:rsid w:val="00D44F89"/>
    <w:rsid w:val="00D45975"/>
    <w:rsid w:val="00D52AC7"/>
    <w:rsid w:val="00D53178"/>
    <w:rsid w:val="00D53772"/>
    <w:rsid w:val="00D54CA9"/>
    <w:rsid w:val="00D555B6"/>
    <w:rsid w:val="00D556EC"/>
    <w:rsid w:val="00D56D67"/>
    <w:rsid w:val="00D61972"/>
    <w:rsid w:val="00D61EC5"/>
    <w:rsid w:val="00D627AD"/>
    <w:rsid w:val="00D62DD7"/>
    <w:rsid w:val="00D6340F"/>
    <w:rsid w:val="00D66135"/>
    <w:rsid w:val="00D67147"/>
    <w:rsid w:val="00D707C1"/>
    <w:rsid w:val="00D72D16"/>
    <w:rsid w:val="00D74213"/>
    <w:rsid w:val="00D8049E"/>
    <w:rsid w:val="00D804D4"/>
    <w:rsid w:val="00D81914"/>
    <w:rsid w:val="00D8195B"/>
    <w:rsid w:val="00D8561C"/>
    <w:rsid w:val="00D8619F"/>
    <w:rsid w:val="00D86764"/>
    <w:rsid w:val="00D91D95"/>
    <w:rsid w:val="00D9218C"/>
    <w:rsid w:val="00D924C9"/>
    <w:rsid w:val="00D957E3"/>
    <w:rsid w:val="00D970E2"/>
    <w:rsid w:val="00DA2BEB"/>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4668"/>
    <w:rsid w:val="00DF5FBA"/>
    <w:rsid w:val="00DF723C"/>
    <w:rsid w:val="00DF783E"/>
    <w:rsid w:val="00DF78AE"/>
    <w:rsid w:val="00E01211"/>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E6275"/>
    <w:rsid w:val="00EF09FB"/>
    <w:rsid w:val="00EF1C91"/>
    <w:rsid w:val="00EF1F1D"/>
    <w:rsid w:val="00EF309C"/>
    <w:rsid w:val="00EF5956"/>
    <w:rsid w:val="00EF647D"/>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794"/>
    <w:rsid w:val="00F22566"/>
    <w:rsid w:val="00F22963"/>
    <w:rsid w:val="00F22D0E"/>
    <w:rsid w:val="00F25D50"/>
    <w:rsid w:val="00F2654F"/>
    <w:rsid w:val="00F27589"/>
    <w:rsid w:val="00F34250"/>
    <w:rsid w:val="00F376BC"/>
    <w:rsid w:val="00F37993"/>
    <w:rsid w:val="00F403EA"/>
    <w:rsid w:val="00F410AC"/>
    <w:rsid w:val="00F42753"/>
    <w:rsid w:val="00F45A9B"/>
    <w:rsid w:val="00F47545"/>
    <w:rsid w:val="00F47DEC"/>
    <w:rsid w:val="00F510DB"/>
    <w:rsid w:val="00F54525"/>
    <w:rsid w:val="00F55EF2"/>
    <w:rsid w:val="00F56B30"/>
    <w:rsid w:val="00F615B6"/>
    <w:rsid w:val="00F64643"/>
    <w:rsid w:val="00F6495A"/>
    <w:rsid w:val="00F70EAF"/>
    <w:rsid w:val="00F727B0"/>
    <w:rsid w:val="00F72B5D"/>
    <w:rsid w:val="00F750BE"/>
    <w:rsid w:val="00F801EC"/>
    <w:rsid w:val="00F84FFF"/>
    <w:rsid w:val="00F87CAA"/>
    <w:rsid w:val="00F90E93"/>
    <w:rsid w:val="00F91F36"/>
    <w:rsid w:val="00F94BD5"/>
    <w:rsid w:val="00F96D4C"/>
    <w:rsid w:val="00F97F52"/>
    <w:rsid w:val="00FA0A3F"/>
    <w:rsid w:val="00FA0D06"/>
    <w:rsid w:val="00FA2545"/>
    <w:rsid w:val="00FA41C5"/>
    <w:rsid w:val="00FA5036"/>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9DE83-AEEF-41F3-8747-0FB93687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29</Pages>
  <Words>5144</Words>
  <Characters>28293</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14</cp:revision>
  <cp:lastPrinted>2020-01-30T23:10:00Z</cp:lastPrinted>
  <dcterms:created xsi:type="dcterms:W3CDTF">2022-09-26T16:02:00Z</dcterms:created>
  <dcterms:modified xsi:type="dcterms:W3CDTF">2022-10-25T02:00:00Z</dcterms:modified>
</cp:coreProperties>
</file>