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A0D9D" w14:textId="0E7EA184" w:rsidR="00346F8F" w:rsidRPr="006F4471" w:rsidRDefault="00346F8F" w:rsidP="00B30919">
      <w:pPr>
        <w:spacing w:after="0" w:line="360" w:lineRule="auto"/>
        <w:rPr>
          <w:rFonts w:eastAsia="Times New Roman" w:cs="Tahoma"/>
          <w:bCs/>
          <w:lang w:eastAsia="es-ES"/>
        </w:rPr>
      </w:pPr>
      <w:bookmarkStart w:id="0" w:name="_GoBack"/>
      <w:bookmarkEnd w:id="0"/>
      <w:r w:rsidRPr="006F4471">
        <w:rPr>
          <w:rFonts w:eastAsia="Calibri" w:cs="Tahoma"/>
          <w:bCs/>
        </w:rPr>
        <w:t xml:space="preserve">Resolución del Pleno del Instituto de Transparencia, Acceso a la Información Pública y </w:t>
      </w:r>
      <w:r w:rsidRPr="006F4471">
        <w:rPr>
          <w:rFonts w:eastAsia="Times New Roman" w:cs="Tahoma"/>
          <w:bCs/>
          <w:lang w:eastAsia="es-ES"/>
        </w:rPr>
        <w:t xml:space="preserve">Protección de Datos Personales del Estado de México y Municipios, con domicilio en Metepec, Estado de México, de fecha </w:t>
      </w:r>
      <w:r w:rsidR="0040241C" w:rsidRPr="006F4471">
        <w:rPr>
          <w:rFonts w:eastAsia="Times New Roman" w:cs="Tahoma"/>
          <w:bCs/>
          <w:lang w:eastAsia="es-ES"/>
        </w:rPr>
        <w:t xml:space="preserve">nueve </w:t>
      </w:r>
      <w:r w:rsidR="00C4052B">
        <w:rPr>
          <w:rFonts w:eastAsia="Times New Roman" w:cs="Tahoma"/>
          <w:bCs/>
          <w:lang w:eastAsia="es-ES"/>
        </w:rPr>
        <w:t xml:space="preserve">de </w:t>
      </w:r>
      <w:r w:rsidR="0040241C" w:rsidRPr="006F4471">
        <w:rPr>
          <w:rFonts w:eastAsia="Times New Roman" w:cs="Tahoma"/>
          <w:bCs/>
          <w:lang w:eastAsia="es-ES"/>
        </w:rPr>
        <w:t>marzo</w:t>
      </w:r>
      <w:r w:rsidRPr="006F4471">
        <w:rPr>
          <w:rFonts w:eastAsia="Times New Roman" w:cs="Tahoma"/>
          <w:bCs/>
          <w:lang w:eastAsia="es-ES"/>
        </w:rPr>
        <w:t xml:space="preserve"> de dos mil veintidós. </w:t>
      </w:r>
    </w:p>
    <w:p w14:paraId="3AE915C1" w14:textId="77777777" w:rsidR="00346F8F" w:rsidRPr="006F4471" w:rsidRDefault="00346F8F" w:rsidP="00B30919">
      <w:pPr>
        <w:spacing w:after="0" w:line="360" w:lineRule="auto"/>
      </w:pPr>
    </w:p>
    <w:p w14:paraId="1AF45F2A" w14:textId="002AFAC9" w:rsidR="00346F8F" w:rsidRPr="006F4471" w:rsidRDefault="7D750A85" w:rsidP="00B30919">
      <w:pPr>
        <w:spacing w:after="0" w:line="360" w:lineRule="auto"/>
      </w:pPr>
      <w:r w:rsidRPr="7D750A85">
        <w:rPr>
          <w:rFonts w:eastAsia="Times New Roman" w:cs="Tahoma"/>
          <w:b/>
          <w:bCs/>
          <w:lang w:eastAsia="es-ES"/>
        </w:rPr>
        <w:t xml:space="preserve">VISTO </w:t>
      </w:r>
      <w:r w:rsidRPr="7D750A85">
        <w:rPr>
          <w:rFonts w:eastAsia="Times New Roman" w:cs="Tahoma"/>
          <w:lang w:eastAsia="es-ES"/>
        </w:rPr>
        <w:t>el expediente conformado con motivo del Recurso de Revisión 06206/INFOEM/ICR-72/IP/RR/2020, interpuesto por</w:t>
      </w:r>
      <w:r w:rsidRPr="7D750A85">
        <w:rPr>
          <w:rFonts w:eastAsia="Calibri" w:cs="Tahoma"/>
        </w:rPr>
        <w:t xml:space="preserve"> </w:t>
      </w:r>
      <w:r w:rsidRPr="7D750A85">
        <w:rPr>
          <w:rFonts w:eastAsia="Calibri" w:cs="Tahoma"/>
          <w:highlight w:val="black"/>
        </w:rPr>
        <w:t>XXXXXXXXXXXXXXXXXX</w:t>
      </w:r>
      <w:r w:rsidRPr="7D750A85">
        <w:rPr>
          <w:rFonts w:eastAsia="Times New Roman" w:cs="Tahoma"/>
          <w:lang w:eastAsia="es-ES"/>
        </w:rPr>
        <w:t xml:space="preserve">, en lo sucesivo el Recurrente o Particular, </w:t>
      </w:r>
      <w:r>
        <w:t xml:space="preserve">en contra de la respuesta del Sujeto Obligado, Comisión del Agua del Estado de México, a la solicitud de acceso a la información pública 00164/CAEM/IP/2020, en cumplimiento con la determinación del Recurso de Revisión </w:t>
      </w:r>
      <w:r w:rsidRPr="7D750A85">
        <w:rPr>
          <w:rFonts w:eastAsia="Times New Roman" w:cs="Tahoma"/>
          <w:lang w:eastAsia="es-ES"/>
        </w:rPr>
        <w:t>06206/INFOEM/IP/RR/2020, se emite la presente Resolución, con base en los Antecedentes y Considerandos que se exponen a continuación:</w:t>
      </w:r>
    </w:p>
    <w:p w14:paraId="2BF37DC4" w14:textId="77777777" w:rsidR="00346F8F" w:rsidRPr="006F4471" w:rsidRDefault="00346F8F" w:rsidP="00B30919">
      <w:pPr>
        <w:spacing w:after="0" w:line="360" w:lineRule="auto"/>
        <w:rPr>
          <w:rFonts w:eastAsia="Times New Roman" w:cs="Tahoma"/>
          <w:lang w:eastAsia="es-ES"/>
        </w:rPr>
      </w:pPr>
    </w:p>
    <w:p w14:paraId="372C81D3" w14:textId="77777777" w:rsidR="00346F8F" w:rsidRPr="006F4471" w:rsidRDefault="00346F8F" w:rsidP="00B30919">
      <w:pPr>
        <w:tabs>
          <w:tab w:val="center" w:pos="4522"/>
          <w:tab w:val="left" w:pos="7245"/>
        </w:tabs>
        <w:spacing w:after="0" w:line="360" w:lineRule="auto"/>
        <w:jc w:val="center"/>
        <w:rPr>
          <w:rFonts w:eastAsia="Times New Roman" w:cs="Tahoma"/>
          <w:b/>
          <w:lang w:eastAsia="es-ES"/>
        </w:rPr>
      </w:pPr>
      <w:r w:rsidRPr="006F4471">
        <w:rPr>
          <w:rFonts w:eastAsia="Times New Roman" w:cs="Tahoma"/>
          <w:b/>
          <w:lang w:eastAsia="es-ES"/>
        </w:rPr>
        <w:t>A N T E C E D E N T E S:</w:t>
      </w:r>
    </w:p>
    <w:p w14:paraId="417D4947" w14:textId="11B29ADE" w:rsidR="00346F8F" w:rsidRPr="006F4471" w:rsidRDefault="00346F8F" w:rsidP="00B30919">
      <w:pPr>
        <w:spacing w:after="0" w:line="360" w:lineRule="auto"/>
      </w:pPr>
    </w:p>
    <w:p w14:paraId="7AC82701" w14:textId="77777777" w:rsidR="00700129" w:rsidRPr="006F4471" w:rsidRDefault="00700129" w:rsidP="00B30919">
      <w:pPr>
        <w:spacing w:after="0" w:line="360" w:lineRule="auto"/>
        <w:rPr>
          <w:b/>
        </w:rPr>
      </w:pPr>
      <w:r w:rsidRPr="006F4471">
        <w:rPr>
          <w:b/>
        </w:rPr>
        <w:t xml:space="preserve">I. Presentación de las solicitudes de información. </w:t>
      </w:r>
    </w:p>
    <w:p w14:paraId="6B8D46D9" w14:textId="77777777" w:rsidR="00700129" w:rsidRPr="006F4471" w:rsidRDefault="00700129" w:rsidP="00B30919">
      <w:pPr>
        <w:spacing w:after="0" w:line="360" w:lineRule="auto"/>
      </w:pPr>
    </w:p>
    <w:p w14:paraId="25E3EBD8" w14:textId="77777777" w:rsidR="00700129" w:rsidRPr="006F4471" w:rsidRDefault="00700129" w:rsidP="00B30919">
      <w:pPr>
        <w:spacing w:after="0" w:line="360" w:lineRule="auto"/>
        <w:rPr>
          <w:bCs/>
        </w:rPr>
      </w:pPr>
      <w:r w:rsidRPr="006F4471">
        <w:t xml:space="preserve">Con fecha nueve de noviembre de dos mil veinte, el Particular presentó una solicitud de acceso a la información pública, a través del Sistema de Acceso a la Información Mexiquense </w:t>
      </w:r>
      <w:r w:rsidRPr="006F4471">
        <w:rPr>
          <w:lang w:val="es-ES"/>
        </w:rPr>
        <w:t xml:space="preserve">(SAIMEX), </w:t>
      </w:r>
      <w:r w:rsidRPr="006F4471">
        <w:rPr>
          <w:bCs/>
        </w:rPr>
        <w:t>en los términos siguientes:</w:t>
      </w:r>
    </w:p>
    <w:p w14:paraId="33DB7E6F" w14:textId="77777777" w:rsidR="00700129" w:rsidRPr="006F4471" w:rsidRDefault="00700129" w:rsidP="00B30919">
      <w:pPr>
        <w:spacing w:after="0" w:line="360" w:lineRule="auto"/>
      </w:pPr>
    </w:p>
    <w:p w14:paraId="068E2E50" w14:textId="77777777" w:rsidR="00700129" w:rsidRPr="006F4471" w:rsidRDefault="00700129" w:rsidP="00B30919">
      <w:pPr>
        <w:spacing w:after="0" w:line="360" w:lineRule="auto"/>
        <w:ind w:left="567" w:right="567"/>
        <w:rPr>
          <w:b/>
          <w:bCs/>
          <w:i/>
          <w:iCs/>
          <w:sz w:val="20"/>
          <w:szCs w:val="20"/>
        </w:rPr>
      </w:pPr>
      <w:r w:rsidRPr="006F4471">
        <w:rPr>
          <w:b/>
          <w:bCs/>
          <w:i/>
          <w:iCs/>
          <w:sz w:val="20"/>
          <w:szCs w:val="20"/>
        </w:rPr>
        <w:t>“DESCRIPCIÓN CLARA Y PRECISA DE LA INFORMACIÓN SOLICITADA</w:t>
      </w:r>
    </w:p>
    <w:p w14:paraId="17935934" w14:textId="4E376361" w:rsidR="00700129" w:rsidRPr="006F4471" w:rsidRDefault="00700129" w:rsidP="00B30919">
      <w:pPr>
        <w:spacing w:after="0" w:line="360" w:lineRule="auto"/>
        <w:ind w:left="567" w:right="567"/>
        <w:rPr>
          <w:b/>
          <w:bCs/>
          <w:i/>
          <w:iCs/>
          <w:sz w:val="20"/>
          <w:szCs w:val="20"/>
        </w:rPr>
      </w:pPr>
      <w:r w:rsidRPr="006F4471">
        <w:rPr>
          <w:bCs/>
          <w:i/>
          <w:iCs/>
          <w:sz w:val="20"/>
          <w:szCs w:val="20"/>
        </w:rPr>
        <w:t xml:space="preserve">Solicito se me informe: 1. La fecha en que se instaló el el Sistema de Agua Chichotla que se origina en Temascaltepec y llega al municipio de Tejupilco, Estado de México. 2. La longitud en metros del Sistema de Agua Chichotla desde donde inicia hasta donde termina. 3. La longitud en metros del Sistema de Agua Chichotla que afecta cada localidad de los municipio de Temascaltepec y Tejupilco, Estado de México. 4. La longitud en metros cuadrados que afecta el Sistema de Agua Chichotla en la Localidad de Tenería, Tejupilco, Estado de México. 5. Los metros cuadrados de afectación del Sistema </w:t>
      </w:r>
      <w:r w:rsidRPr="006F4471">
        <w:rPr>
          <w:bCs/>
          <w:i/>
          <w:iCs/>
          <w:sz w:val="20"/>
          <w:szCs w:val="20"/>
        </w:rPr>
        <w:lastRenderedPageBreak/>
        <w:t>de Agua Chichotla en la comunidad de Tenería, Tejupilco, Estado de México. 6. Si para la instalación del sistema de Agua Chichotla se llevó a cabo procedimiento de expropiación alguno 7. De ser el caso, ante qué autoridad y bajo qué número de expediente expropiatorio se llevó a cabo la expropiación de la superficie del Sistema de Agua Chichotla.” (sic)</w:t>
      </w:r>
      <w:r w:rsidR="00C92480" w:rsidRPr="006F4471">
        <w:rPr>
          <w:bCs/>
          <w:i/>
          <w:iCs/>
          <w:sz w:val="20"/>
          <w:szCs w:val="20"/>
        </w:rPr>
        <w:t xml:space="preserve"> </w:t>
      </w:r>
    </w:p>
    <w:p w14:paraId="0AD1E4D4" w14:textId="77777777" w:rsidR="00700129" w:rsidRPr="006F4471" w:rsidRDefault="00700129" w:rsidP="00B30919">
      <w:pPr>
        <w:spacing w:after="0" w:line="360" w:lineRule="auto"/>
        <w:ind w:left="567" w:right="567"/>
        <w:rPr>
          <w:b/>
          <w:bCs/>
          <w:sz w:val="20"/>
          <w:szCs w:val="20"/>
        </w:rPr>
      </w:pPr>
    </w:p>
    <w:p w14:paraId="314450B0" w14:textId="77777777" w:rsidR="00700129" w:rsidRPr="006F4471" w:rsidRDefault="00700129" w:rsidP="00B30919">
      <w:pPr>
        <w:spacing w:after="0" w:line="360" w:lineRule="auto"/>
        <w:ind w:left="567" w:right="567"/>
        <w:rPr>
          <w:bCs/>
          <w:i/>
          <w:iCs/>
          <w:sz w:val="20"/>
          <w:szCs w:val="20"/>
        </w:rPr>
      </w:pPr>
      <w:r w:rsidRPr="006F4471">
        <w:rPr>
          <w:b/>
          <w:bCs/>
          <w:i/>
          <w:iCs/>
          <w:sz w:val="20"/>
          <w:szCs w:val="20"/>
        </w:rPr>
        <w:t>“MODALIDAD DE ENTREGA</w:t>
      </w:r>
    </w:p>
    <w:p w14:paraId="24D84834" w14:textId="4110D207" w:rsidR="00700129" w:rsidRPr="006F4471" w:rsidRDefault="00700129" w:rsidP="00B30919">
      <w:pPr>
        <w:spacing w:after="0" w:line="360" w:lineRule="auto"/>
        <w:ind w:left="567" w:right="567"/>
        <w:rPr>
          <w:bCs/>
          <w:i/>
          <w:iCs/>
          <w:sz w:val="20"/>
          <w:szCs w:val="20"/>
        </w:rPr>
      </w:pPr>
      <w:r w:rsidRPr="006F4471">
        <w:rPr>
          <w:bCs/>
          <w:i/>
          <w:iCs/>
          <w:sz w:val="20"/>
          <w:szCs w:val="20"/>
        </w:rPr>
        <w:t xml:space="preserve">Copias certificadas con costo </w:t>
      </w:r>
    </w:p>
    <w:p w14:paraId="1856CBAF" w14:textId="77777777" w:rsidR="00700129" w:rsidRPr="006F4471" w:rsidRDefault="00700129" w:rsidP="00B30919">
      <w:pPr>
        <w:spacing w:after="0" w:line="360" w:lineRule="auto"/>
        <w:rPr>
          <w:bCs/>
          <w:i/>
        </w:rPr>
      </w:pPr>
    </w:p>
    <w:p w14:paraId="54D0B56A" w14:textId="77777777" w:rsidR="00700129" w:rsidRPr="006F4471" w:rsidRDefault="00700129" w:rsidP="00B30919">
      <w:pPr>
        <w:spacing w:after="0" w:line="360" w:lineRule="auto"/>
        <w:rPr>
          <w:b/>
        </w:rPr>
      </w:pPr>
      <w:r w:rsidRPr="006F4471">
        <w:rPr>
          <w:b/>
        </w:rPr>
        <w:t>II. Respuesta del Sujeto Obligado.</w:t>
      </w:r>
    </w:p>
    <w:p w14:paraId="65CC903A" w14:textId="77777777" w:rsidR="00700129" w:rsidRPr="006F4471" w:rsidRDefault="00700129" w:rsidP="00B30919">
      <w:pPr>
        <w:spacing w:after="0" w:line="360" w:lineRule="auto"/>
        <w:rPr>
          <w:bCs/>
          <w:iCs/>
        </w:rPr>
      </w:pPr>
    </w:p>
    <w:p w14:paraId="73C5F069" w14:textId="77777777" w:rsidR="00700129" w:rsidRPr="006F4471" w:rsidRDefault="00700129" w:rsidP="00B30919">
      <w:pPr>
        <w:spacing w:after="0" w:line="360" w:lineRule="auto"/>
        <w:rPr>
          <w:bCs/>
        </w:rPr>
      </w:pPr>
      <w:r w:rsidRPr="006F4471">
        <w:rPr>
          <w:bC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6F4471">
        <w:rPr>
          <w:bCs/>
          <w:lang w:val="es-ES"/>
        </w:rPr>
        <w:t xml:space="preserve">Sistema de Acceso a la Información Mexiquense (SAIMEX), se advierte que la </w:t>
      </w:r>
      <w:r w:rsidRPr="006F4471">
        <w:rPr>
          <w:b/>
          <w:bCs/>
          <w:lang w:val="es-ES"/>
        </w:rPr>
        <w:t>Comisión del Agua del Estado de México no dio respuesta</w:t>
      </w:r>
      <w:r w:rsidRPr="006F4471">
        <w:rPr>
          <w:bCs/>
          <w:lang w:val="es-ES"/>
        </w:rPr>
        <w:t>, por lo que se configuró la negativa ficta a entregar información, prevista en los artículos 166, párrafo cuarto y 178, párrafo segundo, de la Ley de Transparencia y Acceso a la Información Pública del Estado de México y Municipios.</w:t>
      </w:r>
    </w:p>
    <w:p w14:paraId="0BA4E934" w14:textId="77777777" w:rsidR="00700129" w:rsidRPr="006F4471" w:rsidRDefault="00700129" w:rsidP="00B30919">
      <w:pPr>
        <w:spacing w:after="0" w:line="360" w:lineRule="auto"/>
        <w:rPr>
          <w:bCs/>
        </w:rPr>
      </w:pPr>
    </w:p>
    <w:p w14:paraId="50932983" w14:textId="77777777" w:rsidR="00700129" w:rsidRPr="006F4471" w:rsidRDefault="00700129" w:rsidP="00B30919">
      <w:pPr>
        <w:spacing w:after="0" w:line="360" w:lineRule="auto"/>
        <w:rPr>
          <w:b/>
        </w:rPr>
      </w:pPr>
      <w:r w:rsidRPr="006F4471">
        <w:rPr>
          <w:b/>
        </w:rPr>
        <w:t xml:space="preserve">III. Interposición del Recursos de Revisión. </w:t>
      </w:r>
    </w:p>
    <w:p w14:paraId="38AC5437" w14:textId="77777777" w:rsidR="00700129" w:rsidRPr="006F4471" w:rsidRDefault="00700129" w:rsidP="00B30919">
      <w:pPr>
        <w:spacing w:after="0" w:line="360" w:lineRule="auto"/>
        <w:rPr>
          <w:b/>
        </w:rPr>
      </w:pPr>
    </w:p>
    <w:p w14:paraId="4627A2B6" w14:textId="77777777" w:rsidR="00700129" w:rsidRPr="006F4471" w:rsidRDefault="00700129" w:rsidP="00B30919">
      <w:pPr>
        <w:spacing w:after="0" w:line="360" w:lineRule="auto"/>
      </w:pPr>
      <w:r w:rsidRPr="006F4471">
        <w:t xml:space="preserve">Con fecha diecisiete de diciembre de dos mil veinte, a través del </w:t>
      </w:r>
      <w:r w:rsidRPr="006F4471">
        <w:rPr>
          <w:lang w:val="es-ES"/>
        </w:rPr>
        <w:t>Sistema de Acceso a la Información Mexiquense (SAIMEX)</w:t>
      </w:r>
      <w:r w:rsidRPr="006F4471">
        <w:t xml:space="preserve">, el </w:t>
      </w:r>
      <w:r w:rsidRPr="006F4471">
        <w:rPr>
          <w:bCs/>
        </w:rPr>
        <w:t>Recurrente</w:t>
      </w:r>
      <w:r w:rsidRPr="006F4471">
        <w:t xml:space="preserve"> interpuso el Recurso de Revisión, en contra de la falta de respuesta por el </w:t>
      </w:r>
      <w:r w:rsidRPr="006F4471">
        <w:rPr>
          <w:b/>
        </w:rPr>
        <w:t>Sujeto Obligado</w:t>
      </w:r>
      <w:r w:rsidRPr="006F4471">
        <w:t xml:space="preserve"> a la solicitud de información, en los siguientes términos:</w:t>
      </w:r>
    </w:p>
    <w:p w14:paraId="799A0D0F" w14:textId="77777777" w:rsidR="00700129" w:rsidRPr="006F4471" w:rsidRDefault="00700129" w:rsidP="00B30919">
      <w:pPr>
        <w:spacing w:after="0" w:line="360" w:lineRule="auto"/>
        <w:rPr>
          <w:b/>
          <w:bCs/>
          <w:i/>
        </w:rPr>
      </w:pPr>
    </w:p>
    <w:p w14:paraId="25F3FCB3" w14:textId="0C605DAF" w:rsidR="00700129" w:rsidRPr="006F4471" w:rsidRDefault="00700129" w:rsidP="00B30919">
      <w:pPr>
        <w:spacing w:after="0" w:line="360" w:lineRule="auto"/>
        <w:ind w:left="567" w:right="567"/>
        <w:rPr>
          <w:bCs/>
          <w:i/>
          <w:iCs/>
          <w:sz w:val="20"/>
          <w:szCs w:val="20"/>
        </w:rPr>
      </w:pPr>
      <w:r w:rsidRPr="006F4471">
        <w:rPr>
          <w:b/>
          <w:bCs/>
          <w:i/>
          <w:iCs/>
          <w:sz w:val="20"/>
          <w:szCs w:val="20"/>
        </w:rPr>
        <w:t>“ACTO IMPUGNADO</w:t>
      </w:r>
    </w:p>
    <w:p w14:paraId="1C32296F" w14:textId="77777777" w:rsidR="00700129" w:rsidRPr="006F4471" w:rsidRDefault="00700129" w:rsidP="00B30919">
      <w:pPr>
        <w:spacing w:after="0" w:line="360" w:lineRule="auto"/>
        <w:ind w:left="567" w:right="567"/>
        <w:rPr>
          <w:i/>
          <w:iCs/>
          <w:sz w:val="20"/>
          <w:szCs w:val="20"/>
        </w:rPr>
      </w:pPr>
      <w:r w:rsidRPr="006F4471">
        <w:rPr>
          <w:i/>
          <w:iCs/>
          <w:sz w:val="20"/>
          <w:szCs w:val="20"/>
        </w:rPr>
        <w:t xml:space="preserve">LA FALTA DE RESPUESTA A UNA SOLICITUD” </w:t>
      </w:r>
    </w:p>
    <w:p w14:paraId="4B6C48F6" w14:textId="77777777" w:rsidR="00700129" w:rsidRPr="006F4471" w:rsidRDefault="00700129" w:rsidP="00B30919">
      <w:pPr>
        <w:spacing w:after="0" w:line="360" w:lineRule="auto"/>
        <w:ind w:left="567" w:right="567"/>
        <w:rPr>
          <w:i/>
          <w:iCs/>
          <w:sz w:val="20"/>
          <w:szCs w:val="20"/>
        </w:rPr>
      </w:pPr>
    </w:p>
    <w:p w14:paraId="1437E3B4" w14:textId="77777777" w:rsidR="00700129" w:rsidRPr="006F4471" w:rsidRDefault="00700129" w:rsidP="00B30919">
      <w:pPr>
        <w:spacing w:after="0" w:line="360" w:lineRule="auto"/>
        <w:ind w:left="567" w:right="567"/>
        <w:rPr>
          <w:b/>
          <w:i/>
          <w:iCs/>
          <w:sz w:val="20"/>
          <w:szCs w:val="20"/>
        </w:rPr>
      </w:pPr>
      <w:r w:rsidRPr="006F4471">
        <w:rPr>
          <w:b/>
          <w:i/>
          <w:iCs/>
          <w:sz w:val="20"/>
          <w:szCs w:val="20"/>
        </w:rPr>
        <w:lastRenderedPageBreak/>
        <w:t>“RAZONES O MOTIVOS DE LA INCONFORMIDAD</w:t>
      </w:r>
    </w:p>
    <w:p w14:paraId="3F273E2B" w14:textId="77777777" w:rsidR="00700129" w:rsidRPr="006F4471" w:rsidRDefault="00700129" w:rsidP="00B30919">
      <w:pPr>
        <w:spacing w:after="0" w:line="360" w:lineRule="auto"/>
        <w:ind w:left="567" w:right="567"/>
        <w:rPr>
          <w:i/>
          <w:iCs/>
          <w:sz w:val="20"/>
          <w:szCs w:val="20"/>
        </w:rPr>
      </w:pPr>
      <w:r w:rsidRPr="006F4471">
        <w:rPr>
          <w:i/>
          <w:iCs/>
          <w:sz w:val="20"/>
          <w:szCs w:val="20"/>
        </w:rPr>
        <w:t xml:space="preserve">PORQUE NO ME DIERON CONTESTACIÓN NI CON PRÓRROGA” </w:t>
      </w:r>
    </w:p>
    <w:p w14:paraId="662C4DDE" w14:textId="77777777" w:rsidR="00346F8F" w:rsidRPr="006F4471" w:rsidRDefault="00346F8F" w:rsidP="00B30919">
      <w:pPr>
        <w:spacing w:after="0" w:line="360" w:lineRule="auto"/>
        <w:rPr>
          <w:rFonts w:eastAsia="Times New Roman" w:cs="Tahoma"/>
          <w:b/>
          <w:lang w:eastAsia="es-ES"/>
        </w:rPr>
      </w:pPr>
    </w:p>
    <w:p w14:paraId="4CB43BD4" w14:textId="77777777" w:rsidR="00346F8F" w:rsidRPr="006F4471" w:rsidRDefault="00346F8F" w:rsidP="00B30919">
      <w:pPr>
        <w:spacing w:after="0" w:line="360" w:lineRule="auto"/>
        <w:rPr>
          <w:rFonts w:eastAsia="Batang" w:cs="Tahoma"/>
          <w:b/>
          <w:bCs/>
          <w:lang w:eastAsia="es-ES"/>
        </w:rPr>
      </w:pPr>
      <w:r w:rsidRPr="006F4471">
        <w:rPr>
          <w:rFonts w:eastAsia="Times New Roman" w:cs="Tahoma"/>
          <w:b/>
          <w:lang w:eastAsia="es-ES"/>
        </w:rPr>
        <w:t xml:space="preserve">IV. </w:t>
      </w:r>
      <w:r w:rsidRPr="006F4471">
        <w:rPr>
          <w:rFonts w:eastAsia="Batang" w:cs="Tahoma"/>
          <w:b/>
          <w:bCs/>
          <w:lang w:eastAsia="es-ES"/>
        </w:rPr>
        <w:t xml:space="preserve">Trámite del </w:t>
      </w:r>
      <w:r w:rsidRPr="006F4471">
        <w:rPr>
          <w:rFonts w:eastAsia="Times New Roman" w:cs="Tahoma"/>
          <w:b/>
          <w:lang w:eastAsia="es-ES"/>
        </w:rPr>
        <w:t xml:space="preserve">Recurso de Revisión </w:t>
      </w:r>
      <w:r w:rsidRPr="006F4471">
        <w:rPr>
          <w:rFonts w:eastAsia="Batang" w:cs="Tahoma"/>
          <w:b/>
          <w:bCs/>
          <w:lang w:eastAsia="es-ES"/>
        </w:rPr>
        <w:t>ante el Instituto.</w:t>
      </w:r>
    </w:p>
    <w:p w14:paraId="3968095C" w14:textId="603B6BCF" w:rsidR="00346F8F" w:rsidRPr="006F4471" w:rsidRDefault="00346F8F" w:rsidP="00B30919">
      <w:pPr>
        <w:spacing w:after="0" w:line="360" w:lineRule="auto"/>
      </w:pPr>
    </w:p>
    <w:p w14:paraId="73E109CF" w14:textId="77777777" w:rsidR="00700129" w:rsidRPr="006F4471" w:rsidRDefault="00700129" w:rsidP="00B30919">
      <w:pPr>
        <w:spacing w:after="0" w:line="360" w:lineRule="auto"/>
        <w:rPr>
          <w:bCs/>
        </w:rPr>
      </w:pPr>
      <w:r w:rsidRPr="006F4471">
        <w:rPr>
          <w:b/>
          <w:bCs/>
        </w:rPr>
        <w:t xml:space="preserve">a) Turno de los </w:t>
      </w:r>
      <w:r w:rsidRPr="006F4471">
        <w:rPr>
          <w:b/>
        </w:rPr>
        <w:t>Recursos de Revisión</w:t>
      </w:r>
      <w:r w:rsidRPr="006F4471">
        <w:rPr>
          <w:b/>
          <w:bCs/>
        </w:rPr>
        <w:t xml:space="preserve">. </w:t>
      </w:r>
      <w:r w:rsidRPr="006F4471">
        <w:rPr>
          <w:bCs/>
        </w:rPr>
        <w:t xml:space="preserve">El diecisiete de diciembre </w:t>
      </w:r>
      <w:r w:rsidRPr="006F4471">
        <w:t>de dos mil veinte</w:t>
      </w:r>
      <w:r w:rsidRPr="006F4471">
        <w:rPr>
          <w:bCs/>
        </w:rPr>
        <w:t>, el Sistema de Acceso a la Información Mexiquense (SAIMEX), asignó el número de expediente 06206/INFOEM/IP/RR/2020,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B424143" w14:textId="77777777" w:rsidR="00700129" w:rsidRPr="006F4471" w:rsidRDefault="00700129" w:rsidP="00B30919">
      <w:pPr>
        <w:spacing w:after="0" w:line="360" w:lineRule="auto"/>
        <w:rPr>
          <w:bCs/>
        </w:rPr>
      </w:pPr>
    </w:p>
    <w:p w14:paraId="62A3DA22" w14:textId="57CE72F1" w:rsidR="00700129" w:rsidRPr="006F4471" w:rsidRDefault="00700129" w:rsidP="00B30919">
      <w:pPr>
        <w:spacing w:after="0" w:line="360" w:lineRule="auto"/>
      </w:pPr>
      <w:r w:rsidRPr="006F4471">
        <w:rPr>
          <w:b/>
          <w:bCs/>
        </w:rPr>
        <w:t xml:space="preserve">b) Admisión del </w:t>
      </w:r>
      <w:r w:rsidRPr="006F4471">
        <w:rPr>
          <w:b/>
        </w:rPr>
        <w:t>Recurso de Revisión</w:t>
      </w:r>
      <w:r w:rsidRPr="006F4471">
        <w:rPr>
          <w:b/>
          <w:bCs/>
          <w:lang w:val="es-ES_tradnl"/>
        </w:rPr>
        <w:t xml:space="preserve">. </w:t>
      </w:r>
      <w:r w:rsidRPr="006F4471">
        <w:rPr>
          <w:bCs/>
        </w:rPr>
        <w:t xml:space="preserve">El veinte de enero de dos mil veintiuno, se acordó la admisión del </w:t>
      </w:r>
      <w:r w:rsidRPr="006F4471">
        <w:rPr>
          <w:bCs/>
          <w:lang w:val="es-ES_tradnl"/>
        </w:rPr>
        <w:t xml:space="preserve">Recurso de Revisión interpuesto por el </w:t>
      </w:r>
      <w:r w:rsidRPr="006F4471">
        <w:rPr>
          <w:lang w:val="es-ES_tradnl"/>
        </w:rPr>
        <w:t>Recurrente</w:t>
      </w:r>
      <w:r w:rsidRPr="006F4471">
        <w:rPr>
          <w:bCs/>
          <w:lang w:val="es-ES_tradnl"/>
        </w:rPr>
        <w:t xml:space="preserve"> en contra del </w:t>
      </w:r>
      <w:r w:rsidRPr="006F4471">
        <w:rPr>
          <w:lang w:val="es-ES_tradnl"/>
        </w:rPr>
        <w:t>Sujeto Obligado</w:t>
      </w:r>
      <w:r w:rsidRPr="006F4471">
        <w:rPr>
          <w:bCs/>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04D41BA" w14:textId="1EDF3DD6" w:rsidR="00700129" w:rsidRPr="006F4471" w:rsidRDefault="00700129" w:rsidP="00B30919">
      <w:pPr>
        <w:spacing w:after="0" w:line="360" w:lineRule="auto"/>
      </w:pPr>
    </w:p>
    <w:p w14:paraId="3EB5B552" w14:textId="77777777" w:rsidR="00700129" w:rsidRPr="006F4471" w:rsidRDefault="00700129" w:rsidP="00B30919">
      <w:pPr>
        <w:spacing w:after="0" w:line="360" w:lineRule="auto"/>
        <w:rPr>
          <w:b/>
          <w:lang w:val="es-ES"/>
        </w:rPr>
      </w:pPr>
      <w:r w:rsidRPr="006F4471">
        <w:rPr>
          <w:b/>
        </w:rPr>
        <w:t xml:space="preserve">c) </w:t>
      </w:r>
      <w:r w:rsidRPr="006F4471">
        <w:rPr>
          <w:b/>
          <w:bCs/>
        </w:rPr>
        <w:t xml:space="preserve">Manifestaciones o </w:t>
      </w:r>
      <w:r w:rsidRPr="006F4471">
        <w:rPr>
          <w:b/>
        </w:rPr>
        <w:t>Informe Justificado</w:t>
      </w:r>
      <w:r w:rsidRPr="006F4471">
        <w:rPr>
          <w:b/>
          <w:bCs/>
        </w:rPr>
        <w:t xml:space="preserve">. </w:t>
      </w:r>
      <w:r w:rsidRPr="006F4471">
        <w:rPr>
          <w:bCs/>
          <w:iCs/>
          <w:lang w:val="es-ES"/>
        </w:rPr>
        <w:t>Las partes fueron omisas en emitir manifestaciones o alegatos.</w:t>
      </w:r>
    </w:p>
    <w:p w14:paraId="5BF9CF1F" w14:textId="77777777" w:rsidR="00700129" w:rsidRPr="006F4471" w:rsidRDefault="00700129" w:rsidP="00B30919">
      <w:pPr>
        <w:spacing w:after="0" w:line="360" w:lineRule="auto"/>
        <w:rPr>
          <w:b/>
          <w:bCs/>
          <w:lang w:val="es-ES"/>
        </w:rPr>
      </w:pPr>
    </w:p>
    <w:p w14:paraId="198BCB48" w14:textId="77777777" w:rsidR="00700129" w:rsidRPr="006F4471" w:rsidRDefault="00700129" w:rsidP="00B30919">
      <w:pPr>
        <w:spacing w:after="0" w:line="360" w:lineRule="auto"/>
      </w:pPr>
      <w:r w:rsidRPr="006F4471">
        <w:rPr>
          <w:b/>
          <w:bCs/>
          <w:lang w:val="es-ES"/>
        </w:rPr>
        <w:t xml:space="preserve">d) </w:t>
      </w:r>
      <w:r w:rsidRPr="006F4471">
        <w:rPr>
          <w:b/>
        </w:rPr>
        <w:t>Cierre de instrucción.</w:t>
      </w:r>
      <w:r w:rsidRPr="006F4471">
        <w:t xml:space="preserve"> El tres de febrero 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w:t>
      </w:r>
      <w:r w:rsidRPr="006F4471">
        <w:lastRenderedPageBreak/>
        <w:t xml:space="preserve">del Estado de México y Municipios, mismo que fue notificado a las partes el mismo día, a través del </w:t>
      </w:r>
      <w:r w:rsidRPr="006F4471">
        <w:rPr>
          <w:lang w:val="es-ES"/>
        </w:rPr>
        <w:t>Sistema de Acceso a la Información Mexiquense (SAIMEX)</w:t>
      </w:r>
      <w:r w:rsidRPr="006F4471">
        <w:t>.</w:t>
      </w:r>
    </w:p>
    <w:p w14:paraId="069FF24A" w14:textId="77777777" w:rsidR="00346F8F" w:rsidRPr="006F4471" w:rsidRDefault="00346F8F" w:rsidP="00B30919">
      <w:pPr>
        <w:spacing w:after="0" w:line="360" w:lineRule="auto"/>
        <w:rPr>
          <w:rFonts w:eastAsia="Times New Roman" w:cs="Tahoma"/>
          <w:szCs w:val="24"/>
          <w:highlight w:val="yellow"/>
          <w:lang w:eastAsia="es-ES"/>
        </w:rPr>
      </w:pPr>
    </w:p>
    <w:p w14:paraId="411EBA5A" w14:textId="213D2558" w:rsidR="00346F8F" w:rsidRPr="006F4471" w:rsidRDefault="00B2576A" w:rsidP="00B30919">
      <w:pPr>
        <w:widowControl w:val="0"/>
        <w:spacing w:after="0" w:line="360" w:lineRule="auto"/>
        <w:rPr>
          <w:rFonts w:cs="Tahoma"/>
        </w:rPr>
      </w:pPr>
      <w:r w:rsidRPr="006F4471">
        <w:rPr>
          <w:rFonts w:eastAsia="Times New Roman" w:cs="Tahoma"/>
          <w:b/>
          <w:szCs w:val="24"/>
          <w:lang w:eastAsia="es-ES"/>
        </w:rPr>
        <w:t>e</w:t>
      </w:r>
      <w:r w:rsidR="00346F8F" w:rsidRPr="006F4471">
        <w:rPr>
          <w:rFonts w:eastAsia="Times New Roman" w:cs="Tahoma"/>
          <w:b/>
          <w:szCs w:val="24"/>
          <w:lang w:eastAsia="es-ES"/>
        </w:rPr>
        <w:t xml:space="preserve">) </w:t>
      </w:r>
      <w:r w:rsidR="00346F8F" w:rsidRPr="006F4471">
        <w:rPr>
          <w:rFonts w:cs="Tahoma"/>
          <w:b/>
          <w:bCs/>
        </w:rPr>
        <w:t>Resolución del Recurso de Revisión</w:t>
      </w:r>
      <w:r w:rsidR="00700129" w:rsidRPr="006F4471">
        <w:rPr>
          <w:rFonts w:cs="Tahoma"/>
          <w:b/>
          <w:bCs/>
        </w:rPr>
        <w:t xml:space="preserve"> </w:t>
      </w:r>
      <w:r w:rsidR="009429C6" w:rsidRPr="006F4471">
        <w:rPr>
          <w:rFonts w:cs="Tahoma"/>
          <w:b/>
          <w:bCs/>
        </w:rPr>
        <w:t>06206/INFOEM/IP/RR/2020</w:t>
      </w:r>
      <w:r w:rsidR="00346F8F" w:rsidRPr="006F4471">
        <w:rPr>
          <w:rFonts w:cs="Tahoma"/>
          <w:b/>
          <w:bCs/>
        </w:rPr>
        <w:t xml:space="preserve">. </w:t>
      </w:r>
      <w:r w:rsidR="00346F8F" w:rsidRPr="006F4471">
        <w:rPr>
          <w:rFonts w:cs="Tahoma"/>
        </w:rPr>
        <w:t xml:space="preserve">El </w:t>
      </w:r>
      <w:r w:rsidR="003B00E5" w:rsidRPr="006F4471">
        <w:rPr>
          <w:rFonts w:cs="Tahoma"/>
        </w:rPr>
        <w:t xml:space="preserve">diez de febrero de dos mil </w:t>
      </w:r>
      <w:r w:rsidR="00C4052B">
        <w:rPr>
          <w:rFonts w:cs="Tahoma"/>
        </w:rPr>
        <w:t>veintiuno</w:t>
      </w:r>
      <w:r w:rsidR="003B00E5" w:rsidRPr="006F4471">
        <w:rPr>
          <w:rFonts w:cs="Tahoma"/>
        </w:rPr>
        <w:t xml:space="preserve">, el Pleno del </w:t>
      </w:r>
      <w:r w:rsidR="00346F8F" w:rsidRPr="006F4471">
        <w:rPr>
          <w:rFonts w:cs="Tahoma"/>
          <w:bCs/>
        </w:rPr>
        <w:t xml:space="preserve">Instituto de Transparencia, Accesos la Información Pública y Protección de Datos Personales del Estado de México y Municipios, durante la </w:t>
      </w:r>
      <w:r w:rsidR="003B00E5" w:rsidRPr="006F4471">
        <w:rPr>
          <w:rFonts w:cs="Tahoma"/>
          <w:bCs/>
        </w:rPr>
        <w:t xml:space="preserve">Cuarta </w:t>
      </w:r>
      <w:r w:rsidR="00346F8F" w:rsidRPr="006F4471">
        <w:rPr>
          <w:rFonts w:cs="Tahoma"/>
          <w:bCs/>
        </w:rPr>
        <w:t>Sesión Ordinaria, aprobó por unanimidad de votos la Resolución del Recurso de Revisión</w:t>
      </w:r>
      <w:r w:rsidR="00700129" w:rsidRPr="006F4471">
        <w:rPr>
          <w:rFonts w:cs="Tahoma"/>
          <w:bCs/>
        </w:rPr>
        <w:t xml:space="preserve"> </w:t>
      </w:r>
      <w:r w:rsidR="009429C6" w:rsidRPr="006F4471">
        <w:rPr>
          <w:rFonts w:cs="Tahoma"/>
        </w:rPr>
        <w:t>06206/INFOEM/IP/RR/2020</w:t>
      </w:r>
      <w:r w:rsidR="00346F8F" w:rsidRPr="006F4471">
        <w:rPr>
          <w:rFonts w:cs="Tahoma"/>
        </w:rPr>
        <w:t xml:space="preserve">, de acuerdo a lo siguiente: </w:t>
      </w:r>
    </w:p>
    <w:p w14:paraId="74BD2C5C" w14:textId="77777777" w:rsidR="00346F8F" w:rsidRPr="006F4471" w:rsidRDefault="00346F8F" w:rsidP="00B30919">
      <w:pPr>
        <w:widowControl w:val="0"/>
        <w:spacing w:after="0" w:line="360" w:lineRule="auto"/>
        <w:rPr>
          <w:rFonts w:cs="Tahoma"/>
        </w:rPr>
      </w:pPr>
    </w:p>
    <w:p w14:paraId="239A22B8" w14:textId="5BD7D6E3" w:rsidR="00B2576A" w:rsidRPr="006F4471" w:rsidRDefault="00B2576A" w:rsidP="00B30919">
      <w:pPr>
        <w:widowControl w:val="0"/>
        <w:spacing w:after="0" w:line="360" w:lineRule="auto"/>
        <w:ind w:left="567" w:right="567"/>
        <w:rPr>
          <w:rFonts w:cs="Tahoma"/>
          <w:i/>
          <w:iCs/>
          <w:sz w:val="20"/>
          <w:szCs w:val="20"/>
        </w:rPr>
      </w:pPr>
      <w:r w:rsidRPr="006F4471">
        <w:rPr>
          <w:rFonts w:cs="Tahoma"/>
          <w:i/>
          <w:iCs/>
          <w:sz w:val="20"/>
          <w:szCs w:val="20"/>
        </w:rPr>
        <w:t>“…</w:t>
      </w:r>
    </w:p>
    <w:p w14:paraId="476774F1" w14:textId="77777777" w:rsidR="00B2576A" w:rsidRPr="006F4471" w:rsidRDefault="00B2576A" w:rsidP="00B30919">
      <w:pPr>
        <w:widowControl w:val="0"/>
        <w:spacing w:after="0" w:line="360" w:lineRule="auto"/>
        <w:ind w:left="567" w:right="567"/>
        <w:rPr>
          <w:rFonts w:cs="Tahoma"/>
          <w:bCs/>
          <w:i/>
          <w:iCs/>
          <w:sz w:val="20"/>
          <w:szCs w:val="20"/>
        </w:rPr>
      </w:pPr>
      <w:r w:rsidRPr="006F4471">
        <w:rPr>
          <w:rFonts w:cs="Tahoma"/>
          <w:b/>
          <w:bCs/>
          <w:i/>
          <w:iCs/>
          <w:sz w:val="20"/>
          <w:szCs w:val="20"/>
        </w:rPr>
        <w:t xml:space="preserve">PRIMERO. </w:t>
      </w:r>
      <w:r w:rsidRPr="006F4471">
        <w:rPr>
          <w:rFonts w:cs="Tahoma"/>
          <w:bCs/>
          <w:i/>
          <w:iCs/>
          <w:sz w:val="20"/>
          <w:szCs w:val="20"/>
        </w:rPr>
        <w:t xml:space="preserve">Resultan </w:t>
      </w:r>
      <w:r w:rsidRPr="006F4471">
        <w:rPr>
          <w:rFonts w:cs="Tahoma"/>
          <w:b/>
          <w:bCs/>
          <w:i/>
          <w:iCs/>
          <w:sz w:val="20"/>
          <w:szCs w:val="20"/>
        </w:rPr>
        <w:t>FUNDADAS</w:t>
      </w:r>
      <w:r w:rsidRPr="006F4471">
        <w:rPr>
          <w:rFonts w:cs="Tahoma"/>
          <w:bCs/>
          <w:i/>
          <w:iCs/>
          <w:sz w:val="20"/>
          <w:szCs w:val="20"/>
        </w:rPr>
        <w:t xml:space="preserve"> las razones o motivos de inconformidad hechos valer por el Recurrente, en el Medio de Impugnación con número </w:t>
      </w:r>
      <w:r w:rsidRPr="006F4471">
        <w:rPr>
          <w:rFonts w:cs="Tahoma"/>
          <w:b/>
          <w:bCs/>
          <w:i/>
          <w:iCs/>
          <w:sz w:val="20"/>
          <w:szCs w:val="20"/>
        </w:rPr>
        <w:t>06206</w:t>
      </w:r>
      <w:r w:rsidRPr="006F4471">
        <w:rPr>
          <w:rFonts w:cs="Tahoma"/>
          <w:b/>
          <w:i/>
          <w:iCs/>
          <w:sz w:val="20"/>
          <w:szCs w:val="20"/>
        </w:rPr>
        <w:t>/INFOEM/IP/RR/2020</w:t>
      </w:r>
      <w:r w:rsidRPr="006F4471">
        <w:rPr>
          <w:rFonts w:cs="Tahoma"/>
          <w:i/>
          <w:iCs/>
          <w:sz w:val="20"/>
          <w:szCs w:val="20"/>
        </w:rPr>
        <w:t>,</w:t>
      </w:r>
      <w:r w:rsidRPr="006F4471">
        <w:rPr>
          <w:rFonts w:cs="Tahoma"/>
          <w:bCs/>
          <w:i/>
          <w:iCs/>
          <w:sz w:val="20"/>
          <w:szCs w:val="20"/>
        </w:rPr>
        <w:t xml:space="preserve"> en términos de los Considerando </w:t>
      </w:r>
      <w:r w:rsidRPr="006F4471">
        <w:rPr>
          <w:rFonts w:cs="Tahoma"/>
          <w:b/>
          <w:bCs/>
          <w:i/>
          <w:iCs/>
          <w:sz w:val="20"/>
          <w:szCs w:val="20"/>
        </w:rPr>
        <w:t xml:space="preserve">QUINTO </w:t>
      </w:r>
      <w:r w:rsidRPr="006F4471">
        <w:rPr>
          <w:rFonts w:cs="Tahoma"/>
          <w:bCs/>
          <w:i/>
          <w:iCs/>
          <w:sz w:val="20"/>
          <w:szCs w:val="20"/>
        </w:rPr>
        <w:t>y</w:t>
      </w:r>
      <w:r w:rsidRPr="006F4471">
        <w:rPr>
          <w:rFonts w:cs="Tahoma"/>
          <w:b/>
          <w:bCs/>
          <w:i/>
          <w:iCs/>
          <w:sz w:val="20"/>
          <w:szCs w:val="20"/>
        </w:rPr>
        <w:t xml:space="preserve"> SEXTO </w:t>
      </w:r>
      <w:r w:rsidRPr="006F4471">
        <w:rPr>
          <w:rFonts w:cs="Tahoma"/>
          <w:bCs/>
          <w:i/>
          <w:iCs/>
          <w:sz w:val="20"/>
          <w:szCs w:val="20"/>
        </w:rPr>
        <w:t>de la presente Resolución.</w:t>
      </w:r>
    </w:p>
    <w:p w14:paraId="66FE2487" w14:textId="77777777" w:rsidR="00B2576A" w:rsidRPr="006F4471" w:rsidRDefault="00B2576A" w:rsidP="00B30919">
      <w:pPr>
        <w:widowControl w:val="0"/>
        <w:spacing w:after="0" w:line="360" w:lineRule="auto"/>
        <w:ind w:left="567" w:right="567"/>
        <w:rPr>
          <w:rFonts w:cs="Tahoma"/>
          <w:bCs/>
          <w:i/>
          <w:iCs/>
          <w:sz w:val="20"/>
          <w:szCs w:val="20"/>
        </w:rPr>
      </w:pPr>
    </w:p>
    <w:p w14:paraId="3ECC4D39" w14:textId="32E0598E" w:rsidR="00B2576A" w:rsidRPr="006F4471" w:rsidRDefault="00B2576A" w:rsidP="00B30919">
      <w:pPr>
        <w:widowControl w:val="0"/>
        <w:spacing w:after="0" w:line="360" w:lineRule="auto"/>
        <w:ind w:left="567" w:right="567"/>
        <w:rPr>
          <w:rFonts w:cs="Tahoma"/>
          <w:bCs/>
          <w:i/>
          <w:iCs/>
          <w:sz w:val="20"/>
          <w:szCs w:val="20"/>
        </w:rPr>
      </w:pPr>
      <w:r w:rsidRPr="006F4471">
        <w:rPr>
          <w:rFonts w:cs="Tahoma"/>
          <w:b/>
          <w:bCs/>
          <w:i/>
          <w:iCs/>
          <w:sz w:val="20"/>
          <w:szCs w:val="20"/>
        </w:rPr>
        <w:t>SEGUNDO.</w:t>
      </w:r>
      <w:r w:rsidR="00C92480" w:rsidRPr="006F4471">
        <w:rPr>
          <w:rFonts w:cs="Tahoma"/>
          <w:bCs/>
          <w:i/>
          <w:iCs/>
          <w:sz w:val="20"/>
          <w:szCs w:val="20"/>
        </w:rPr>
        <w:t xml:space="preserve"> </w:t>
      </w:r>
      <w:r w:rsidRPr="006F4471">
        <w:rPr>
          <w:rFonts w:cs="Tahoma"/>
          <w:bCs/>
          <w:i/>
          <w:iCs/>
          <w:sz w:val="20"/>
          <w:szCs w:val="20"/>
        </w:rPr>
        <w:t xml:space="preserve">Se </w:t>
      </w:r>
      <w:r w:rsidRPr="006F4471">
        <w:rPr>
          <w:rFonts w:cs="Tahoma"/>
          <w:b/>
          <w:bCs/>
          <w:i/>
          <w:iCs/>
          <w:sz w:val="20"/>
          <w:szCs w:val="20"/>
        </w:rPr>
        <w:t>ORDENA</w:t>
      </w:r>
      <w:r w:rsidRPr="006F4471">
        <w:rPr>
          <w:rFonts w:cs="Tahoma"/>
          <w:bCs/>
          <w:i/>
          <w:iCs/>
          <w:sz w:val="20"/>
          <w:szCs w:val="20"/>
        </w:rPr>
        <w:t xml:space="preserve"> </w:t>
      </w:r>
      <w:r w:rsidRPr="006F4471">
        <w:rPr>
          <w:rFonts w:cs="Tahoma"/>
          <w:bCs/>
          <w:i/>
          <w:iCs/>
          <w:sz w:val="20"/>
          <w:szCs w:val="20"/>
          <w:lang w:val="es-ES_tradnl"/>
        </w:rPr>
        <w:t xml:space="preserve">al Ente Recurrido </w:t>
      </w:r>
      <w:r w:rsidRPr="006F4471">
        <w:rPr>
          <w:rFonts w:cs="Tahoma"/>
          <w:bCs/>
          <w:i/>
          <w:iCs/>
          <w:sz w:val="20"/>
          <w:szCs w:val="20"/>
        </w:rPr>
        <w:t xml:space="preserve">a efecto de que dé trámite a la solicitud de acceso a la información con número 00164/CAEM/IP/2020 y, a través del Sistema de Acceso a la Información Mexiquense (SAIMEX), dé la respuesta que conforme a derecho corresponda. </w:t>
      </w:r>
    </w:p>
    <w:p w14:paraId="3EBB590D" w14:textId="77777777" w:rsidR="00B2576A" w:rsidRPr="006F4471" w:rsidRDefault="00B2576A" w:rsidP="00B30919">
      <w:pPr>
        <w:widowControl w:val="0"/>
        <w:spacing w:after="0" w:line="360" w:lineRule="auto"/>
        <w:ind w:left="567" w:right="567"/>
        <w:rPr>
          <w:rFonts w:cs="Tahoma"/>
          <w:b/>
          <w:bCs/>
          <w:i/>
          <w:iCs/>
          <w:sz w:val="20"/>
          <w:szCs w:val="20"/>
        </w:rPr>
      </w:pPr>
    </w:p>
    <w:p w14:paraId="34541D4B" w14:textId="77777777" w:rsidR="00B2576A" w:rsidRPr="006F4471" w:rsidRDefault="00B2576A" w:rsidP="00B30919">
      <w:pPr>
        <w:widowControl w:val="0"/>
        <w:spacing w:after="0" w:line="360" w:lineRule="auto"/>
        <w:ind w:left="567" w:right="567"/>
        <w:rPr>
          <w:rFonts w:cs="Tahoma"/>
          <w:bCs/>
          <w:i/>
          <w:iCs/>
          <w:sz w:val="20"/>
          <w:szCs w:val="20"/>
        </w:rPr>
      </w:pPr>
      <w:r w:rsidRPr="006F4471">
        <w:rPr>
          <w:rFonts w:cs="Tahoma"/>
          <w:b/>
          <w:bCs/>
          <w:i/>
          <w:iCs/>
          <w:sz w:val="20"/>
          <w:szCs w:val="20"/>
        </w:rPr>
        <w:t>TERCERO.</w:t>
      </w:r>
      <w:r w:rsidRPr="006F4471">
        <w:rPr>
          <w:rFonts w:cs="Tahoma"/>
          <w:bCs/>
          <w:i/>
          <w:iCs/>
          <w:sz w:val="20"/>
          <w:szCs w:val="20"/>
        </w:rPr>
        <w:t xml:space="preserve"> </w:t>
      </w:r>
      <w:r w:rsidRPr="006F4471">
        <w:rPr>
          <w:rFonts w:cs="Tahoma"/>
          <w:bCs/>
          <w:i/>
          <w:iCs/>
          <w:sz w:val="20"/>
          <w:szCs w:val="20"/>
          <w:lang w:val="es-ES_tradnl"/>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p>
    <w:p w14:paraId="44A1A382" w14:textId="7600F4EE" w:rsidR="00B2576A" w:rsidRPr="006F4471" w:rsidRDefault="00B2576A" w:rsidP="00B30919">
      <w:pPr>
        <w:widowControl w:val="0"/>
        <w:spacing w:after="0" w:line="360" w:lineRule="auto"/>
        <w:ind w:left="567" w:right="567"/>
        <w:rPr>
          <w:rFonts w:cs="Tahoma"/>
          <w:i/>
          <w:iCs/>
          <w:sz w:val="20"/>
          <w:szCs w:val="20"/>
        </w:rPr>
      </w:pPr>
      <w:r w:rsidRPr="006F4471">
        <w:rPr>
          <w:rFonts w:cs="Tahoma"/>
          <w:i/>
          <w:iCs/>
          <w:sz w:val="20"/>
          <w:szCs w:val="20"/>
        </w:rPr>
        <w:t xml:space="preserve">…” (Sic) </w:t>
      </w:r>
    </w:p>
    <w:p w14:paraId="6985040A" w14:textId="77777777" w:rsidR="00346F8F" w:rsidRPr="006F4471" w:rsidRDefault="00346F8F" w:rsidP="00B30919">
      <w:pPr>
        <w:widowControl w:val="0"/>
        <w:spacing w:after="0" w:line="360" w:lineRule="auto"/>
        <w:rPr>
          <w:rFonts w:cs="Tahoma"/>
          <w:highlight w:val="yellow"/>
        </w:rPr>
      </w:pPr>
    </w:p>
    <w:p w14:paraId="2EF8F15D" w14:textId="7832D02D" w:rsidR="00346F8F" w:rsidRPr="006F4471" w:rsidRDefault="00B2576A" w:rsidP="00B30919">
      <w:pPr>
        <w:spacing w:after="0" w:line="360" w:lineRule="auto"/>
        <w:rPr>
          <w:rFonts w:cs="Tahoma"/>
        </w:rPr>
      </w:pPr>
      <w:r w:rsidRPr="006F4471">
        <w:rPr>
          <w:rFonts w:cs="Tahoma"/>
          <w:b/>
        </w:rPr>
        <w:t>f</w:t>
      </w:r>
      <w:r w:rsidR="00346F8F" w:rsidRPr="006F4471">
        <w:rPr>
          <w:rFonts w:cs="Tahoma"/>
          <w:b/>
        </w:rPr>
        <w:t xml:space="preserve">) </w:t>
      </w:r>
      <w:r w:rsidR="00346F8F" w:rsidRPr="006F4471">
        <w:rPr>
          <w:rFonts w:cs="Tahoma"/>
          <w:b/>
          <w:bCs/>
        </w:rPr>
        <w:t>Notificación de la Resolución del Recurso de Revisión</w:t>
      </w:r>
      <w:r w:rsidR="00700129" w:rsidRPr="006F4471">
        <w:rPr>
          <w:rFonts w:cs="Tahoma"/>
          <w:b/>
          <w:bCs/>
        </w:rPr>
        <w:t xml:space="preserve"> </w:t>
      </w:r>
      <w:r w:rsidR="009429C6" w:rsidRPr="006F4471">
        <w:rPr>
          <w:rFonts w:cs="Tahoma"/>
          <w:b/>
          <w:bCs/>
        </w:rPr>
        <w:t>06206/INFOEM/IP/RR/2020</w:t>
      </w:r>
      <w:r w:rsidR="00346F8F" w:rsidRPr="006F4471">
        <w:rPr>
          <w:rFonts w:cs="Tahoma"/>
          <w:b/>
          <w:bCs/>
        </w:rPr>
        <w:t xml:space="preserve">. </w:t>
      </w:r>
      <w:r w:rsidR="00346F8F" w:rsidRPr="006F4471">
        <w:rPr>
          <w:rFonts w:cs="Tahoma"/>
        </w:rPr>
        <w:t xml:space="preserve">El </w:t>
      </w:r>
      <w:r w:rsidR="00965C37" w:rsidRPr="006F4471">
        <w:rPr>
          <w:rFonts w:cs="Tahoma"/>
        </w:rPr>
        <w:t>quince de febrero de dos mil veintiuno</w:t>
      </w:r>
      <w:r w:rsidR="00346F8F" w:rsidRPr="006F4471">
        <w:rPr>
          <w:rFonts w:cs="Tahoma"/>
        </w:rPr>
        <w:t xml:space="preserve">, </w:t>
      </w:r>
      <w:r w:rsidR="00346F8F" w:rsidRPr="006F4471">
        <w:rPr>
          <w:rFonts w:cs="Tahoma"/>
          <w:bCs/>
        </w:rPr>
        <w:t xml:space="preserve">se notificó por medio del Sistema de Acceso a la Información Mexiquense </w:t>
      </w:r>
      <w:r w:rsidR="00346F8F" w:rsidRPr="006F4471">
        <w:rPr>
          <w:rFonts w:cs="Tahoma"/>
          <w:bCs/>
          <w:lang w:val="es-ES"/>
        </w:rPr>
        <w:t>(SAIMEX)</w:t>
      </w:r>
      <w:r w:rsidR="00346F8F" w:rsidRPr="006F4471">
        <w:rPr>
          <w:rFonts w:cs="Tahoma"/>
          <w:bCs/>
        </w:rPr>
        <w:t>, a las partes, la Resolución referida.</w:t>
      </w:r>
    </w:p>
    <w:p w14:paraId="1F504EAF" w14:textId="77777777" w:rsidR="00346F8F" w:rsidRPr="006F4471" w:rsidRDefault="00346F8F" w:rsidP="00B30919">
      <w:pPr>
        <w:widowControl w:val="0"/>
        <w:spacing w:after="0" w:line="360" w:lineRule="auto"/>
        <w:rPr>
          <w:rFonts w:cs="Tahoma"/>
          <w:highlight w:val="yellow"/>
        </w:rPr>
      </w:pPr>
    </w:p>
    <w:p w14:paraId="66E75781" w14:textId="0A43B74B" w:rsidR="00346F8F" w:rsidRPr="006F4471" w:rsidRDefault="00346F8F" w:rsidP="00B30919">
      <w:pPr>
        <w:spacing w:after="0" w:line="360" w:lineRule="auto"/>
        <w:rPr>
          <w:rFonts w:cs="Tahoma"/>
          <w:b/>
          <w:bCs/>
        </w:rPr>
      </w:pPr>
      <w:r w:rsidRPr="006F4471">
        <w:rPr>
          <w:rFonts w:eastAsia="Times New Roman" w:cs="Tahoma"/>
          <w:b/>
          <w:bCs/>
          <w:szCs w:val="24"/>
          <w:lang w:val="es-ES" w:eastAsia="es-ES"/>
        </w:rPr>
        <w:t xml:space="preserve">V. </w:t>
      </w:r>
      <w:r w:rsidRPr="006F4471">
        <w:rPr>
          <w:rFonts w:cs="Tahoma"/>
          <w:b/>
        </w:rPr>
        <w:t xml:space="preserve">Cumplimiento a la </w:t>
      </w:r>
      <w:r w:rsidRPr="006F4471">
        <w:rPr>
          <w:rFonts w:cs="Tahoma"/>
          <w:b/>
          <w:bCs/>
        </w:rPr>
        <w:t>Resolución del Recurso de Revisión</w:t>
      </w:r>
      <w:r w:rsidR="00700129" w:rsidRPr="006F4471">
        <w:rPr>
          <w:rFonts w:cs="Tahoma"/>
          <w:b/>
          <w:bCs/>
        </w:rPr>
        <w:t xml:space="preserve"> </w:t>
      </w:r>
      <w:r w:rsidR="009429C6" w:rsidRPr="006F4471">
        <w:rPr>
          <w:rFonts w:cs="Tahoma"/>
          <w:b/>
          <w:bCs/>
        </w:rPr>
        <w:t>06206/INFOEM/IP/RR/2020</w:t>
      </w:r>
      <w:r w:rsidRPr="006F4471">
        <w:rPr>
          <w:rFonts w:cs="Tahoma"/>
          <w:b/>
          <w:bCs/>
        </w:rPr>
        <w:t xml:space="preserve">. </w:t>
      </w:r>
    </w:p>
    <w:p w14:paraId="23C9CC5B" w14:textId="5A72DD7E" w:rsidR="002135BF" w:rsidRPr="006F4471" w:rsidRDefault="00517855" w:rsidP="00B30919">
      <w:pPr>
        <w:widowControl w:val="0"/>
        <w:spacing w:after="0" w:line="360" w:lineRule="auto"/>
        <w:rPr>
          <w:rFonts w:cs="Tahoma"/>
        </w:rPr>
      </w:pPr>
      <w:r w:rsidRPr="006F4471">
        <w:rPr>
          <w:rFonts w:cs="Tahoma"/>
        </w:rPr>
        <w:lastRenderedPageBreak/>
        <w:t xml:space="preserve">El dos de diciembre </w:t>
      </w:r>
      <w:r w:rsidR="009158F0" w:rsidRPr="006F4471">
        <w:rPr>
          <w:rFonts w:cs="Tahoma"/>
        </w:rPr>
        <w:t>de dos mil veintiuno, el Sujeto Obligado notific</w:t>
      </w:r>
      <w:r w:rsidR="006050AD">
        <w:rPr>
          <w:rFonts w:cs="Tahoma"/>
        </w:rPr>
        <w:t>ó</w:t>
      </w:r>
      <w:r w:rsidR="009158F0" w:rsidRPr="006F4471">
        <w:rPr>
          <w:rFonts w:cs="Tahoma"/>
        </w:rPr>
        <w:t xml:space="preserve"> a través </w:t>
      </w:r>
      <w:r w:rsidR="009158F0" w:rsidRPr="006F4471">
        <w:rPr>
          <w:rFonts w:cs="Tahoma"/>
          <w:bCs/>
        </w:rPr>
        <w:t xml:space="preserve">del Sistema de Acceso a la Información Mexiquense </w:t>
      </w:r>
      <w:r w:rsidR="009158F0" w:rsidRPr="006F4471">
        <w:rPr>
          <w:rFonts w:cs="Tahoma"/>
          <w:bCs/>
          <w:lang w:val="es-ES"/>
        </w:rPr>
        <w:t>(SAIMEX), el oficio con número</w:t>
      </w:r>
      <w:r w:rsidR="006050AD">
        <w:rPr>
          <w:rFonts w:cs="Tahoma"/>
          <w:bCs/>
          <w:lang w:val="es-ES"/>
        </w:rPr>
        <w:t xml:space="preserve"> </w:t>
      </w:r>
      <w:r w:rsidR="002B4E33" w:rsidRPr="006F4471">
        <w:rPr>
          <w:rFonts w:cs="Tahoma"/>
          <w:bCs/>
        </w:rPr>
        <w:t xml:space="preserve">219C0110000301S/00440/2021, de la misma fecha, suscrito por el </w:t>
      </w:r>
      <w:r w:rsidR="004373F9" w:rsidRPr="006F4471">
        <w:rPr>
          <w:rFonts w:cs="Tahoma"/>
          <w:bCs/>
        </w:rPr>
        <w:t xml:space="preserve">Titular de la Unidad de Transparencia y es dirigido al Solicitante, </w:t>
      </w:r>
      <w:r w:rsidR="00DD099E" w:rsidRPr="006F4471">
        <w:rPr>
          <w:rFonts w:cs="Tahoma"/>
          <w:bCs/>
        </w:rPr>
        <w:t xml:space="preserve">por medio del cual manifiesta y expone: </w:t>
      </w:r>
    </w:p>
    <w:p w14:paraId="2A8E6960" w14:textId="77777777" w:rsidR="002135BF" w:rsidRPr="006F4471" w:rsidRDefault="002135BF" w:rsidP="00B30919">
      <w:pPr>
        <w:widowControl w:val="0"/>
        <w:spacing w:after="0" w:line="360" w:lineRule="auto"/>
        <w:rPr>
          <w:rFonts w:cs="Tahoma"/>
        </w:rPr>
      </w:pPr>
    </w:p>
    <w:p w14:paraId="61E32B51" w14:textId="39EABC5F" w:rsidR="002135BF" w:rsidRPr="006F4471" w:rsidRDefault="006A7190" w:rsidP="00B30919">
      <w:pPr>
        <w:widowControl w:val="0"/>
        <w:spacing w:after="0" w:line="360" w:lineRule="auto"/>
        <w:ind w:left="567" w:right="567"/>
        <w:rPr>
          <w:rFonts w:cs="Tahoma"/>
          <w:i/>
          <w:iCs/>
          <w:sz w:val="20"/>
          <w:szCs w:val="20"/>
        </w:rPr>
      </w:pPr>
      <w:r w:rsidRPr="006F4471">
        <w:rPr>
          <w:rFonts w:cs="Tahoma"/>
          <w:i/>
          <w:iCs/>
          <w:sz w:val="20"/>
          <w:szCs w:val="20"/>
        </w:rPr>
        <w:t>“…</w:t>
      </w:r>
    </w:p>
    <w:p w14:paraId="0F725A80" w14:textId="0190FBAF" w:rsidR="006A7190" w:rsidRPr="006F4471" w:rsidRDefault="006A7190" w:rsidP="00B30919">
      <w:pPr>
        <w:widowControl w:val="0"/>
        <w:spacing w:after="0" w:line="360" w:lineRule="auto"/>
        <w:ind w:left="567" w:right="567"/>
        <w:rPr>
          <w:rFonts w:cs="Tahoma"/>
          <w:b/>
          <w:bCs/>
          <w:i/>
          <w:iCs/>
          <w:sz w:val="20"/>
          <w:szCs w:val="20"/>
        </w:rPr>
      </w:pPr>
      <w:r w:rsidRPr="006F4471">
        <w:rPr>
          <w:rFonts w:cs="Tahoma"/>
          <w:i/>
          <w:iCs/>
          <w:sz w:val="20"/>
          <w:szCs w:val="20"/>
        </w:rPr>
        <w:t>En cumplimiento a lo indicado en el artículo 56 de la Ley de Transparencia y Acceso a la Información Pública del Estado de México y Municipios, y para dar respuesta a la resolución emitida por el Instituto de Transparencia y Acceso a la Información Pública del Estado de México y Municipios, hago de su conocimiento la resolución emitida por el INFOEM al recurso de revisión con número 06206/INFOEM/IP/RR/2020.</w:t>
      </w:r>
    </w:p>
    <w:p w14:paraId="46C2E6A5" w14:textId="57A999D5" w:rsidR="006A7190" w:rsidRPr="006F4471" w:rsidRDefault="006A7190" w:rsidP="00B30919">
      <w:pPr>
        <w:widowControl w:val="0"/>
        <w:spacing w:after="0" w:line="360" w:lineRule="auto"/>
        <w:ind w:left="567" w:right="567"/>
        <w:jc w:val="center"/>
        <w:rPr>
          <w:rFonts w:cs="Tahoma"/>
          <w:i/>
          <w:iCs/>
          <w:sz w:val="20"/>
          <w:szCs w:val="20"/>
        </w:rPr>
      </w:pPr>
      <w:r w:rsidRPr="006F4471">
        <w:rPr>
          <w:rFonts w:cs="Tahoma"/>
          <w:i/>
          <w:iCs/>
          <w:sz w:val="20"/>
          <w:szCs w:val="20"/>
        </w:rPr>
        <w:t>…</w:t>
      </w:r>
    </w:p>
    <w:p w14:paraId="6ECCD8C2" w14:textId="77777777" w:rsidR="009E7772" w:rsidRPr="006F4471" w:rsidRDefault="009E7772" w:rsidP="00B30919">
      <w:pPr>
        <w:widowControl w:val="0"/>
        <w:spacing w:after="0" w:line="360" w:lineRule="auto"/>
        <w:ind w:left="567" w:right="567"/>
        <w:rPr>
          <w:rFonts w:cs="Tahoma"/>
          <w:i/>
          <w:iCs/>
          <w:sz w:val="20"/>
          <w:szCs w:val="20"/>
        </w:rPr>
      </w:pPr>
      <w:r w:rsidRPr="006F4471">
        <w:rPr>
          <w:rFonts w:cs="Tahoma"/>
          <w:i/>
          <w:iCs/>
          <w:sz w:val="20"/>
          <w:szCs w:val="20"/>
        </w:rPr>
        <w:t>se anexa la respuesta generada por la Dirección General de Operación y Atención a Emergencias.</w:t>
      </w:r>
    </w:p>
    <w:p w14:paraId="51FF7924" w14:textId="3F9CB2B6" w:rsidR="006A7190" w:rsidRPr="006F4471" w:rsidRDefault="009E7772" w:rsidP="00B30919">
      <w:pPr>
        <w:widowControl w:val="0"/>
        <w:spacing w:after="0" w:line="360" w:lineRule="auto"/>
        <w:ind w:left="567" w:right="567"/>
        <w:rPr>
          <w:rFonts w:cs="Tahoma"/>
          <w:i/>
          <w:iCs/>
          <w:sz w:val="20"/>
          <w:szCs w:val="20"/>
        </w:rPr>
      </w:pPr>
      <w:r w:rsidRPr="006F4471">
        <w:rPr>
          <w:rFonts w:cs="Tahoma"/>
          <w:i/>
          <w:iCs/>
          <w:sz w:val="20"/>
          <w:szCs w:val="20"/>
        </w:rPr>
        <w:t xml:space="preserve">…” (Sic) </w:t>
      </w:r>
    </w:p>
    <w:p w14:paraId="00F34388" w14:textId="77777777" w:rsidR="006A7190" w:rsidRPr="006F4471" w:rsidRDefault="006A7190" w:rsidP="00B30919">
      <w:pPr>
        <w:widowControl w:val="0"/>
        <w:spacing w:after="0" w:line="360" w:lineRule="auto"/>
        <w:rPr>
          <w:rFonts w:cs="Tahoma"/>
        </w:rPr>
      </w:pPr>
    </w:p>
    <w:p w14:paraId="10484725" w14:textId="60F0BF41" w:rsidR="00965662" w:rsidRPr="006F4471" w:rsidRDefault="006050AD" w:rsidP="00B30919">
      <w:pPr>
        <w:widowControl w:val="0"/>
        <w:spacing w:after="0" w:line="360" w:lineRule="auto"/>
        <w:rPr>
          <w:rFonts w:cs="Tahoma"/>
        </w:rPr>
      </w:pPr>
      <w:r>
        <w:rPr>
          <w:rFonts w:cs="Tahoma"/>
        </w:rPr>
        <w:t>E</w:t>
      </w:r>
      <w:r w:rsidR="00103CF1" w:rsidRPr="006F4471">
        <w:rPr>
          <w:rFonts w:cs="Tahoma"/>
        </w:rPr>
        <w:t xml:space="preserve">l Sujeto Obligado adjunto la digitalización del </w:t>
      </w:r>
      <w:r w:rsidR="006365E1" w:rsidRPr="006F4471">
        <w:rPr>
          <w:rFonts w:cs="Tahoma"/>
        </w:rPr>
        <w:t xml:space="preserve">oficio número: 0114000000L/001776/2020 de fecha dos de diciembre de dos mil veinte, </w:t>
      </w:r>
      <w:r w:rsidR="00965662" w:rsidRPr="006F4471">
        <w:rPr>
          <w:rFonts w:cs="Tahoma"/>
        </w:rPr>
        <w:t xml:space="preserve">rubricado por el Director General de Operaciones y Atención de Emergencias y es dirigido al Titular de la Unidad de Transparencia, de cuyo análisis se desprende lo siguiente: </w:t>
      </w:r>
    </w:p>
    <w:p w14:paraId="43941507" w14:textId="77777777" w:rsidR="00965662" w:rsidRPr="006F4471" w:rsidRDefault="00965662" w:rsidP="00B30919">
      <w:pPr>
        <w:widowControl w:val="0"/>
        <w:spacing w:after="0" w:line="360" w:lineRule="auto"/>
        <w:rPr>
          <w:rFonts w:cs="Tahoma"/>
        </w:rPr>
      </w:pPr>
    </w:p>
    <w:p w14:paraId="6DD2A6E4" w14:textId="0983542F" w:rsidR="00965662" w:rsidRPr="006F4471" w:rsidRDefault="00965662" w:rsidP="00B30919">
      <w:pPr>
        <w:widowControl w:val="0"/>
        <w:spacing w:after="0" w:line="360" w:lineRule="auto"/>
        <w:ind w:left="567" w:right="567"/>
        <w:rPr>
          <w:rFonts w:cs="Tahoma"/>
          <w:i/>
          <w:iCs/>
          <w:sz w:val="20"/>
          <w:szCs w:val="20"/>
        </w:rPr>
      </w:pPr>
      <w:r w:rsidRPr="006F4471">
        <w:rPr>
          <w:rFonts w:cs="Tahoma"/>
          <w:i/>
          <w:iCs/>
          <w:sz w:val="20"/>
          <w:szCs w:val="20"/>
        </w:rPr>
        <w:t xml:space="preserve">“… </w:t>
      </w:r>
    </w:p>
    <w:p w14:paraId="7794B90C" w14:textId="5E68AE15" w:rsidR="00965662" w:rsidRPr="006F4471" w:rsidRDefault="008305E0" w:rsidP="00B30919">
      <w:pPr>
        <w:widowControl w:val="0"/>
        <w:spacing w:after="0" w:line="360" w:lineRule="auto"/>
        <w:ind w:left="567" w:right="567"/>
        <w:rPr>
          <w:rFonts w:cs="Tahoma"/>
          <w:i/>
          <w:iCs/>
          <w:sz w:val="20"/>
          <w:szCs w:val="20"/>
        </w:rPr>
      </w:pPr>
      <w:r w:rsidRPr="006F4471">
        <w:rPr>
          <w:rFonts w:cs="Tahoma"/>
          <w:i/>
          <w:iCs/>
          <w:sz w:val="20"/>
          <w:szCs w:val="20"/>
        </w:rPr>
        <w:t xml:space="preserve">Atento a su petición y de acuerdo al artículo </w:t>
      </w:r>
      <w:r w:rsidR="001F7275" w:rsidRPr="006F4471">
        <w:rPr>
          <w:rFonts w:cs="Tahoma"/>
          <w:i/>
          <w:iCs/>
          <w:sz w:val="20"/>
          <w:szCs w:val="20"/>
        </w:rPr>
        <w:t xml:space="preserve">12 de la Ley de Transparencia y Acceso a la Información </w:t>
      </w:r>
      <w:r w:rsidR="00360F0C" w:rsidRPr="006F4471">
        <w:rPr>
          <w:rFonts w:cs="Tahoma"/>
          <w:i/>
          <w:iCs/>
          <w:sz w:val="20"/>
          <w:szCs w:val="20"/>
        </w:rPr>
        <w:t xml:space="preserve">Pública </w:t>
      </w:r>
      <w:r w:rsidR="00E42A13" w:rsidRPr="006F4471">
        <w:rPr>
          <w:rFonts w:cs="Tahoma"/>
          <w:i/>
          <w:iCs/>
          <w:sz w:val="20"/>
          <w:szCs w:val="20"/>
        </w:rPr>
        <w:t xml:space="preserve">del Estado de México y Municipios, me permito hacer de su conocimiento que de conformidad </w:t>
      </w:r>
      <w:r w:rsidR="000A3404" w:rsidRPr="006F4471">
        <w:rPr>
          <w:rFonts w:cs="Tahoma"/>
          <w:i/>
          <w:iCs/>
          <w:sz w:val="20"/>
          <w:szCs w:val="20"/>
        </w:rPr>
        <w:t xml:space="preserve">a lo dispuesto en el Artículo 14 bis 5, fracción I, de la Ley de Aguas Nacionales “El agua es un bien de dominio público federal, vital, vulnerable y finito, con valor social, económico y ambiental, cuya preservación en cantidad y calidad </w:t>
      </w:r>
      <w:r w:rsidR="00B94493" w:rsidRPr="006F4471">
        <w:rPr>
          <w:rFonts w:cs="Tahoma"/>
          <w:i/>
          <w:iCs/>
          <w:sz w:val="20"/>
          <w:szCs w:val="20"/>
        </w:rPr>
        <w:t xml:space="preserve">y sustentabilidad es tarea fundamental del Estado y la Sociedad, así como prioridad </w:t>
      </w:r>
      <w:r w:rsidR="008018A7" w:rsidRPr="006F4471">
        <w:rPr>
          <w:rFonts w:cs="Tahoma"/>
          <w:i/>
          <w:iCs/>
          <w:sz w:val="20"/>
          <w:szCs w:val="20"/>
        </w:rPr>
        <w:t xml:space="preserve">y asunto de seguridad nacional” situación </w:t>
      </w:r>
      <w:r w:rsidR="00AC3389" w:rsidRPr="006F4471">
        <w:rPr>
          <w:rFonts w:cs="Tahoma"/>
          <w:i/>
          <w:iCs/>
          <w:sz w:val="20"/>
          <w:szCs w:val="20"/>
        </w:rPr>
        <w:t xml:space="preserve">que se concatena con la fracción XI del Artículo 140 de la Ley de Transparencia y Acceso a la Información Pública del Estado </w:t>
      </w:r>
      <w:r w:rsidR="003D11F5" w:rsidRPr="006F4471">
        <w:rPr>
          <w:rFonts w:cs="Tahoma"/>
          <w:i/>
          <w:iCs/>
          <w:sz w:val="20"/>
          <w:szCs w:val="20"/>
        </w:rPr>
        <w:t xml:space="preserve">de México y Municipios </w:t>
      </w:r>
      <w:r w:rsidR="00946BC8" w:rsidRPr="006F4471">
        <w:rPr>
          <w:rFonts w:cs="Tahoma"/>
          <w:i/>
          <w:iCs/>
          <w:sz w:val="20"/>
          <w:szCs w:val="20"/>
        </w:rPr>
        <w:t xml:space="preserve">donde prevé el supuesto de </w:t>
      </w:r>
      <w:r w:rsidR="00707D8B" w:rsidRPr="006F4471">
        <w:rPr>
          <w:rFonts w:cs="Tahoma"/>
          <w:i/>
          <w:iCs/>
          <w:sz w:val="20"/>
          <w:szCs w:val="20"/>
        </w:rPr>
        <w:t xml:space="preserve">la información que deberá ser clasificada como reservada, por </w:t>
      </w:r>
      <w:r w:rsidR="00707D8B" w:rsidRPr="006F4471">
        <w:rPr>
          <w:rFonts w:cs="Tahoma"/>
          <w:i/>
          <w:iCs/>
          <w:sz w:val="20"/>
          <w:szCs w:val="20"/>
        </w:rPr>
        <w:lastRenderedPageBreak/>
        <w:t xml:space="preserve">tanto derivado de que la solicitud </w:t>
      </w:r>
      <w:r w:rsidR="00573DB4" w:rsidRPr="006F4471">
        <w:rPr>
          <w:rFonts w:cs="Tahoma"/>
          <w:i/>
          <w:iCs/>
          <w:sz w:val="20"/>
          <w:szCs w:val="20"/>
        </w:rPr>
        <w:t xml:space="preserve">que se realiza por un particular, sobre un sistema de abastecimiento de agua potable, que es un instalación estratégica </w:t>
      </w:r>
      <w:r w:rsidR="00A10C63" w:rsidRPr="006F4471">
        <w:rPr>
          <w:rFonts w:cs="Tahoma"/>
          <w:i/>
          <w:iCs/>
          <w:sz w:val="20"/>
          <w:szCs w:val="20"/>
        </w:rPr>
        <w:t xml:space="preserve">para abastecer de agua a 77 comunidades de los municipios de Temascaltepec, San Simón de Guerrero, Tejupilco y Luvianos, prevalece el principio de protección </w:t>
      </w:r>
      <w:r w:rsidR="00AA69AA" w:rsidRPr="006F4471">
        <w:rPr>
          <w:rFonts w:cs="Tahoma"/>
          <w:i/>
          <w:iCs/>
          <w:sz w:val="20"/>
          <w:szCs w:val="20"/>
        </w:rPr>
        <w:t>al interés colectivo, por lo que se solicita se someta a consideración de los integrantes del Comité de Transparencia la clasificación de la información solicitada como Reservada</w:t>
      </w:r>
    </w:p>
    <w:p w14:paraId="0E0CA4A0" w14:textId="140C7C19" w:rsidR="00AA69AA" w:rsidRPr="006F4471" w:rsidRDefault="00AA69AA" w:rsidP="00B30919">
      <w:pPr>
        <w:widowControl w:val="0"/>
        <w:spacing w:after="0" w:line="360" w:lineRule="auto"/>
        <w:ind w:left="567" w:right="567"/>
        <w:rPr>
          <w:rFonts w:cs="Tahoma"/>
          <w:i/>
          <w:iCs/>
          <w:sz w:val="20"/>
          <w:szCs w:val="20"/>
        </w:rPr>
      </w:pPr>
      <w:r w:rsidRPr="006F4471">
        <w:rPr>
          <w:rFonts w:cs="Tahoma"/>
          <w:i/>
          <w:iCs/>
          <w:sz w:val="20"/>
          <w:szCs w:val="20"/>
        </w:rPr>
        <w:t xml:space="preserve">…” (Sic) </w:t>
      </w:r>
    </w:p>
    <w:p w14:paraId="41D5241E" w14:textId="77777777" w:rsidR="002135BF" w:rsidRPr="006F4471" w:rsidRDefault="002135BF" w:rsidP="00B30919">
      <w:pPr>
        <w:widowControl w:val="0"/>
        <w:spacing w:after="0" w:line="360" w:lineRule="auto"/>
        <w:rPr>
          <w:rFonts w:cs="Tahoma"/>
        </w:rPr>
      </w:pPr>
    </w:p>
    <w:p w14:paraId="60C1F30C" w14:textId="3F73362A" w:rsidR="00346F8F" w:rsidRPr="006F4471" w:rsidRDefault="00346F8F" w:rsidP="00B30919">
      <w:pPr>
        <w:tabs>
          <w:tab w:val="center" w:pos="4560"/>
          <w:tab w:val="left" w:pos="8207"/>
        </w:tabs>
        <w:spacing w:after="0" w:line="360" w:lineRule="auto"/>
        <w:rPr>
          <w:rFonts w:cs="Tahoma"/>
        </w:rPr>
      </w:pPr>
      <w:r w:rsidRPr="006F4471">
        <w:rPr>
          <w:rFonts w:eastAsia="Times New Roman" w:cs="Tahoma"/>
          <w:b/>
          <w:lang w:eastAsia="es-ES"/>
        </w:rPr>
        <w:t>V</w:t>
      </w:r>
      <w:r w:rsidR="00795862" w:rsidRPr="006F4471">
        <w:rPr>
          <w:rFonts w:eastAsia="Times New Roman" w:cs="Tahoma"/>
          <w:b/>
          <w:lang w:eastAsia="es-ES"/>
        </w:rPr>
        <w:t>I</w:t>
      </w:r>
      <w:r w:rsidR="001F2F2B" w:rsidRPr="006F4471">
        <w:rPr>
          <w:rFonts w:eastAsia="Times New Roman" w:cs="Tahoma"/>
          <w:b/>
          <w:lang w:eastAsia="es-ES"/>
        </w:rPr>
        <w:t>I</w:t>
      </w:r>
      <w:r w:rsidRPr="006F4471">
        <w:rPr>
          <w:rFonts w:eastAsia="Times New Roman" w:cs="Tahoma"/>
          <w:b/>
          <w:lang w:eastAsia="es-ES"/>
        </w:rPr>
        <w:t xml:space="preserve">I. Interposición del Recurso de Revisión </w:t>
      </w:r>
      <w:r w:rsidR="009429C6" w:rsidRPr="006F4471">
        <w:rPr>
          <w:rFonts w:eastAsia="Calibri" w:cs="Tahoma"/>
          <w:b/>
        </w:rPr>
        <w:t>06206/INFOEM/ICR-72/IP/RR/2020</w:t>
      </w:r>
      <w:r w:rsidRPr="006F4471">
        <w:rPr>
          <w:rFonts w:eastAsia="Calibri" w:cs="Tahoma"/>
          <w:b/>
        </w:rPr>
        <w:t xml:space="preserve">. </w:t>
      </w:r>
    </w:p>
    <w:p w14:paraId="0B95ED80" w14:textId="77777777" w:rsidR="00346F8F" w:rsidRPr="006F4471" w:rsidRDefault="00346F8F" w:rsidP="00B30919">
      <w:pPr>
        <w:widowControl w:val="0"/>
        <w:spacing w:after="0" w:line="360" w:lineRule="auto"/>
        <w:rPr>
          <w:rFonts w:cs="Tahoma"/>
        </w:rPr>
      </w:pPr>
    </w:p>
    <w:p w14:paraId="11C50EAF" w14:textId="029F4632" w:rsidR="00346F8F" w:rsidRPr="006F4471" w:rsidRDefault="00346F8F" w:rsidP="00B30919">
      <w:pPr>
        <w:widowControl w:val="0"/>
        <w:spacing w:after="0" w:line="360" w:lineRule="auto"/>
        <w:rPr>
          <w:rFonts w:eastAsia="Times New Roman" w:cs="Tahoma"/>
          <w:lang w:eastAsia="es-ES"/>
        </w:rPr>
      </w:pPr>
      <w:r w:rsidRPr="006F4471">
        <w:rPr>
          <w:rFonts w:eastAsia="Times New Roman" w:cs="Tahoma"/>
          <w:lang w:eastAsia="es-ES"/>
        </w:rPr>
        <w:t>Con fecha</w:t>
      </w:r>
      <w:r w:rsidR="004D7967" w:rsidRPr="006F4471">
        <w:rPr>
          <w:rFonts w:eastAsia="Times New Roman" w:cs="Tahoma"/>
          <w:lang w:eastAsia="es-ES"/>
        </w:rPr>
        <w:t xml:space="preserve"> catorce de diciembre de dos mil veintiuno</w:t>
      </w:r>
      <w:r w:rsidRPr="006F4471">
        <w:rPr>
          <w:rFonts w:eastAsia="Times New Roman" w:cs="Tahoma"/>
          <w:lang w:eastAsia="es-ES"/>
        </w:rPr>
        <w:t xml:space="preserve">, el Particular interpuso Recurso de Revisión ante este Instituto, a través del </w:t>
      </w:r>
      <w:r w:rsidRPr="006F4471">
        <w:rPr>
          <w:rFonts w:eastAsia="Times New Roman" w:cs="Tahoma"/>
          <w:lang w:val="es-ES" w:eastAsia="es-ES"/>
        </w:rPr>
        <w:t xml:space="preserve">Sistema de Acceso a la Información Mexiquense (SAIMEX), </w:t>
      </w:r>
      <w:r w:rsidR="00290175" w:rsidRPr="006F4471">
        <w:rPr>
          <w:rFonts w:eastAsia="Times New Roman" w:cs="Tahoma"/>
          <w:lang w:val="es-ES" w:eastAsia="es-ES"/>
        </w:rPr>
        <w:t xml:space="preserve">de la </w:t>
      </w:r>
      <w:r w:rsidRPr="006F4471">
        <w:rPr>
          <w:rFonts w:eastAsia="Times New Roman" w:cs="Tahoma"/>
          <w:lang w:eastAsia="es-ES"/>
        </w:rPr>
        <w:t xml:space="preserve">respuesta del Sujeto Obligado, en cumplimiento a la Resolución referida en el Antecedente IV, inciso </w:t>
      </w:r>
      <w:r w:rsidR="008E0829" w:rsidRPr="006F4471">
        <w:rPr>
          <w:rFonts w:eastAsia="Times New Roman" w:cs="Tahoma"/>
          <w:lang w:eastAsia="es-ES"/>
        </w:rPr>
        <w:t>e</w:t>
      </w:r>
      <w:r w:rsidRPr="006F4471">
        <w:rPr>
          <w:rFonts w:eastAsia="Times New Roman" w:cs="Tahoma"/>
          <w:lang w:eastAsia="es-ES"/>
        </w:rPr>
        <w:t xml:space="preserve">; en los términos siguientes: </w:t>
      </w:r>
    </w:p>
    <w:p w14:paraId="4FD1187B" w14:textId="77777777" w:rsidR="00346F8F" w:rsidRPr="006F4471" w:rsidRDefault="00346F8F" w:rsidP="00B30919">
      <w:pPr>
        <w:widowControl w:val="0"/>
        <w:spacing w:after="0" w:line="360" w:lineRule="auto"/>
        <w:rPr>
          <w:rFonts w:eastAsia="Times New Roman" w:cs="Tahoma"/>
          <w:lang w:eastAsia="es-ES"/>
        </w:rPr>
      </w:pPr>
    </w:p>
    <w:p w14:paraId="23A4F669" w14:textId="77777777" w:rsidR="00346F8F" w:rsidRPr="006F4471" w:rsidRDefault="00346F8F" w:rsidP="00B30919">
      <w:pPr>
        <w:tabs>
          <w:tab w:val="left" w:pos="4667"/>
        </w:tabs>
        <w:spacing w:after="0" w:line="360" w:lineRule="auto"/>
        <w:ind w:left="567" w:right="567"/>
        <w:rPr>
          <w:rFonts w:eastAsia="Calibri" w:cs="Tahoma"/>
          <w:bCs/>
          <w:i/>
          <w:sz w:val="18"/>
          <w:szCs w:val="18"/>
        </w:rPr>
      </w:pPr>
      <w:r w:rsidRPr="006F4471">
        <w:rPr>
          <w:rFonts w:eastAsia="Calibri" w:cs="Tahoma"/>
          <w:b/>
          <w:bCs/>
          <w:i/>
          <w:sz w:val="20"/>
          <w:szCs w:val="20"/>
        </w:rPr>
        <w:t>“ACTO IMPUGNADO</w:t>
      </w:r>
    </w:p>
    <w:p w14:paraId="0A8DD7D0" w14:textId="4BE5EB77" w:rsidR="00346F8F" w:rsidRPr="006F4471" w:rsidRDefault="0036350A" w:rsidP="00B30919">
      <w:pPr>
        <w:autoSpaceDE w:val="0"/>
        <w:autoSpaceDN w:val="0"/>
        <w:adjustRightInd w:val="0"/>
        <w:spacing w:after="0" w:line="360" w:lineRule="auto"/>
        <w:ind w:left="567" w:right="567"/>
        <w:rPr>
          <w:rFonts w:eastAsia="Calibri" w:cs="Tahoma"/>
          <w:i/>
          <w:sz w:val="20"/>
          <w:szCs w:val="20"/>
        </w:rPr>
      </w:pPr>
      <w:r w:rsidRPr="006F4471">
        <w:rPr>
          <w:rFonts w:eastAsia="Calibri" w:cs="Tahoma"/>
          <w:i/>
          <w:sz w:val="20"/>
          <w:szCs w:val="20"/>
        </w:rPr>
        <w:t>LA INFORMACIÓN CONTENIDA EN EL OFICIO 0114000000L/001776/2020 DE FECHA 2 DE DICIEMBRE DE 2020 (SIC), SUSCRITO POR EL ING. RUBÉN TOVAR DÍAS, EN SU CARÁCTER DE DIRECTOR GENERAL DE OPERACIONES Y ATENCIÓN A EMERGENCIAS DE LA COMISIÓN DE AGUA DEL ESTADO DE MÉXICO, DEPENDIENTE DE LA SECRETARÍA DE DESARROLLO URBANO Y OBRA DEL GOBIERNO DEL ESTADO DE MÉXICO.</w:t>
      </w:r>
      <w:r w:rsidR="00346F8F" w:rsidRPr="006F4471">
        <w:rPr>
          <w:rFonts w:eastAsia="Calibri" w:cs="Tahoma"/>
          <w:i/>
          <w:sz w:val="20"/>
          <w:szCs w:val="20"/>
        </w:rPr>
        <w:t>” (Sic.)</w:t>
      </w:r>
    </w:p>
    <w:p w14:paraId="7E9D0CD7" w14:textId="77777777" w:rsidR="00346F8F" w:rsidRPr="006F4471" w:rsidRDefault="00346F8F" w:rsidP="00B30919">
      <w:pPr>
        <w:autoSpaceDE w:val="0"/>
        <w:autoSpaceDN w:val="0"/>
        <w:adjustRightInd w:val="0"/>
        <w:spacing w:after="0" w:line="360" w:lineRule="auto"/>
        <w:ind w:left="567" w:right="567"/>
        <w:rPr>
          <w:rFonts w:eastAsia="Calibri" w:cs="Tahoma"/>
          <w:i/>
          <w:sz w:val="20"/>
          <w:szCs w:val="20"/>
        </w:rPr>
      </w:pPr>
    </w:p>
    <w:p w14:paraId="6A02A2D7" w14:textId="77777777" w:rsidR="00346F8F" w:rsidRPr="006F4471" w:rsidRDefault="00346F8F" w:rsidP="00B30919">
      <w:pPr>
        <w:autoSpaceDE w:val="0"/>
        <w:autoSpaceDN w:val="0"/>
        <w:adjustRightInd w:val="0"/>
        <w:spacing w:after="0" w:line="360" w:lineRule="auto"/>
        <w:ind w:left="567" w:right="567"/>
        <w:rPr>
          <w:rFonts w:eastAsia="Calibri" w:cs="Tahoma"/>
          <w:b/>
          <w:i/>
          <w:sz w:val="20"/>
          <w:szCs w:val="20"/>
        </w:rPr>
      </w:pPr>
      <w:r w:rsidRPr="006F4471">
        <w:rPr>
          <w:rFonts w:eastAsia="Calibri" w:cs="Tahoma"/>
          <w:b/>
          <w:i/>
          <w:sz w:val="20"/>
          <w:szCs w:val="20"/>
        </w:rPr>
        <w:t>“RAZONES O MOTIVOS DE LA INCONFORMIDAD</w:t>
      </w:r>
    </w:p>
    <w:p w14:paraId="022E135C" w14:textId="572948AD" w:rsidR="00346F8F" w:rsidRPr="006F4471" w:rsidRDefault="0036350A" w:rsidP="00B30919">
      <w:pPr>
        <w:autoSpaceDE w:val="0"/>
        <w:autoSpaceDN w:val="0"/>
        <w:adjustRightInd w:val="0"/>
        <w:spacing w:after="0" w:line="360" w:lineRule="auto"/>
        <w:ind w:left="567" w:right="567"/>
        <w:rPr>
          <w:rFonts w:eastAsia="Calibri" w:cs="Tahoma"/>
          <w:i/>
          <w:sz w:val="20"/>
          <w:szCs w:val="20"/>
        </w:rPr>
      </w:pPr>
      <w:r w:rsidRPr="006F4471">
        <w:rPr>
          <w:rFonts w:eastAsia="Calibri" w:cs="Tahoma"/>
          <w:i/>
          <w:sz w:val="20"/>
          <w:szCs w:val="20"/>
        </w:rPr>
        <w:t>LA INFORMACIÓN QUE SOLICITÉ NO PUEDE SER CLASIFICADA COMO RESERVADA DEBIDO A QUE NO PEDÍA DATOS PERSONALES O SENSIBLES, POR TANTO LA INFORMACIÓN ES Y DEBE SER ACCESIBLE AL CONOCIMIENTO DEL PÚBLICO EN GENERAL</w:t>
      </w:r>
      <w:r w:rsidR="00346F8F" w:rsidRPr="006F4471">
        <w:rPr>
          <w:rFonts w:eastAsia="Calibri" w:cs="Tahoma"/>
          <w:i/>
          <w:sz w:val="20"/>
          <w:szCs w:val="20"/>
        </w:rPr>
        <w:t>.” (Sic.)</w:t>
      </w:r>
    </w:p>
    <w:p w14:paraId="3CA97090" w14:textId="77777777" w:rsidR="00346F8F" w:rsidRPr="006F4471" w:rsidRDefault="00346F8F" w:rsidP="00B30919">
      <w:pPr>
        <w:widowControl w:val="0"/>
        <w:spacing w:after="0" w:line="360" w:lineRule="auto"/>
        <w:rPr>
          <w:rFonts w:eastAsia="Times New Roman" w:cs="Tahoma"/>
          <w:lang w:eastAsia="es-ES"/>
        </w:rPr>
      </w:pPr>
    </w:p>
    <w:p w14:paraId="1E7C8036" w14:textId="16C08DCA" w:rsidR="00965AE2" w:rsidRPr="006F4471" w:rsidRDefault="00A96CC5" w:rsidP="00B30919">
      <w:pPr>
        <w:widowControl w:val="0"/>
        <w:spacing w:after="0" w:line="360" w:lineRule="auto"/>
        <w:rPr>
          <w:rFonts w:eastAsia="Times New Roman" w:cs="Tahoma"/>
          <w:lang w:eastAsia="es-ES"/>
        </w:rPr>
      </w:pPr>
      <w:r>
        <w:rPr>
          <w:rFonts w:eastAsia="Times New Roman" w:cs="Tahoma"/>
          <w:lang w:eastAsia="es-ES"/>
        </w:rPr>
        <w:t>E</w:t>
      </w:r>
      <w:r w:rsidR="00965AE2" w:rsidRPr="006F4471">
        <w:rPr>
          <w:rFonts w:eastAsia="Times New Roman" w:cs="Tahoma"/>
          <w:lang w:eastAsia="es-ES"/>
        </w:rPr>
        <w:t xml:space="preserve">l Particular adjunto al oficio descrito en el Antecedente VII. </w:t>
      </w:r>
    </w:p>
    <w:p w14:paraId="65F75BBD" w14:textId="77777777" w:rsidR="00965AE2" w:rsidRPr="006F4471" w:rsidRDefault="00965AE2" w:rsidP="00B30919">
      <w:pPr>
        <w:widowControl w:val="0"/>
        <w:spacing w:after="0" w:line="360" w:lineRule="auto"/>
        <w:rPr>
          <w:rFonts w:eastAsia="Times New Roman" w:cs="Tahoma"/>
          <w:lang w:eastAsia="es-ES"/>
        </w:rPr>
      </w:pPr>
    </w:p>
    <w:p w14:paraId="4B500A5F" w14:textId="53BAA319" w:rsidR="00346F8F" w:rsidRPr="006F4471" w:rsidRDefault="00346F8F" w:rsidP="00B30919">
      <w:pPr>
        <w:spacing w:after="0" w:line="360" w:lineRule="auto"/>
        <w:rPr>
          <w:rFonts w:eastAsia="Batang" w:cs="Tahoma"/>
          <w:b/>
          <w:bCs/>
          <w:lang w:eastAsia="es-ES"/>
        </w:rPr>
      </w:pPr>
      <w:r w:rsidRPr="006F4471">
        <w:rPr>
          <w:rFonts w:eastAsia="Times New Roman" w:cs="Tahoma"/>
          <w:b/>
          <w:lang w:eastAsia="es-ES"/>
        </w:rPr>
        <w:t xml:space="preserve">VII. </w:t>
      </w:r>
      <w:r w:rsidRPr="006F4471">
        <w:rPr>
          <w:rFonts w:eastAsia="Batang" w:cs="Tahoma"/>
          <w:b/>
          <w:bCs/>
          <w:lang w:eastAsia="es-ES"/>
        </w:rPr>
        <w:t xml:space="preserve">Trámite del </w:t>
      </w:r>
      <w:r w:rsidRPr="006F4471">
        <w:rPr>
          <w:rFonts w:eastAsia="Times New Roman" w:cs="Tahoma"/>
          <w:b/>
          <w:lang w:eastAsia="es-ES"/>
        </w:rPr>
        <w:t xml:space="preserve">Recurso de Revisión con número </w:t>
      </w:r>
      <w:r w:rsidR="009429C6" w:rsidRPr="006F4471">
        <w:rPr>
          <w:rFonts w:eastAsia="Calibri" w:cs="Tahoma"/>
          <w:b/>
        </w:rPr>
        <w:t>06206/INFOEM/ICR-72/IP/RR/2020</w:t>
      </w:r>
      <w:r w:rsidRPr="006F4471">
        <w:rPr>
          <w:rFonts w:eastAsia="Calibri" w:cs="Tahoma"/>
          <w:b/>
        </w:rPr>
        <w:t xml:space="preserve">, ante este Instituto. </w:t>
      </w:r>
    </w:p>
    <w:p w14:paraId="58AAC8FC" w14:textId="77777777" w:rsidR="00346F8F" w:rsidRPr="006F4471" w:rsidRDefault="00346F8F" w:rsidP="00B30919">
      <w:pPr>
        <w:widowControl w:val="0"/>
        <w:spacing w:after="0" w:line="360" w:lineRule="auto"/>
        <w:rPr>
          <w:rFonts w:cs="Tahoma"/>
          <w:highlight w:val="yellow"/>
        </w:rPr>
      </w:pPr>
    </w:p>
    <w:p w14:paraId="2AED49A9" w14:textId="6C9A8321" w:rsidR="00346F8F" w:rsidRPr="006F4471" w:rsidRDefault="00346F8F" w:rsidP="00B30919">
      <w:pPr>
        <w:spacing w:after="0" w:line="360" w:lineRule="auto"/>
        <w:rPr>
          <w:rFonts w:eastAsia="Batang" w:cs="Tahoma"/>
          <w:bCs/>
          <w:lang w:eastAsia="es-ES"/>
        </w:rPr>
      </w:pPr>
      <w:r w:rsidRPr="006F4471">
        <w:rPr>
          <w:b/>
          <w:bCs/>
        </w:rPr>
        <w:t xml:space="preserve">a) Turno del Recurso de Revisión. </w:t>
      </w:r>
      <w:r w:rsidRPr="006F4471">
        <w:t xml:space="preserve">El </w:t>
      </w:r>
      <w:r w:rsidR="00867881" w:rsidRPr="006F4471">
        <w:rPr>
          <w:rFonts w:eastAsia="Times New Roman" w:cs="Tahoma"/>
          <w:lang w:eastAsia="es-ES"/>
        </w:rPr>
        <w:t>catorce de diciembre de dos mil veintiuno</w:t>
      </w:r>
      <w:r w:rsidRPr="006F4471">
        <w:rPr>
          <w:rFonts w:eastAsia="Batang" w:cs="Tahoma"/>
          <w:bCs/>
          <w:lang w:eastAsia="es-ES"/>
        </w:rPr>
        <w:t xml:space="preserve">, el </w:t>
      </w:r>
      <w:r w:rsidRPr="006F4471">
        <w:rPr>
          <w:rFonts w:eastAsia="Times New Roman" w:cs="Tahoma"/>
          <w:lang w:val="es-ES" w:eastAsia="es-ES"/>
        </w:rPr>
        <w:t>Sistema de Acceso a la Información Mexiquense (SAIMEX),</w:t>
      </w:r>
      <w:r w:rsidRPr="006F4471">
        <w:rPr>
          <w:rFonts w:eastAsia="Batang" w:cs="Tahoma"/>
          <w:bCs/>
          <w:lang w:eastAsia="es-ES"/>
        </w:rPr>
        <w:t xml:space="preserve"> asignó el número de expediente </w:t>
      </w:r>
      <w:r w:rsidR="009429C6" w:rsidRPr="006F4471">
        <w:rPr>
          <w:rFonts w:eastAsia="Calibri" w:cs="Tahoma"/>
          <w:b/>
        </w:rPr>
        <w:t>06206/INFOEM/ICR-72/IP/RR/2020</w:t>
      </w:r>
      <w:r w:rsidRPr="006F4471">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C2F9143" w14:textId="77777777" w:rsidR="00346F8F" w:rsidRPr="006F4471" w:rsidRDefault="00346F8F" w:rsidP="00B30919">
      <w:pPr>
        <w:spacing w:after="0" w:line="360" w:lineRule="auto"/>
        <w:rPr>
          <w:rFonts w:eastAsia="Batang" w:cs="Tahoma"/>
          <w:bCs/>
          <w:lang w:eastAsia="es-ES"/>
        </w:rPr>
      </w:pPr>
    </w:p>
    <w:p w14:paraId="77E4B25E" w14:textId="0EB64F51" w:rsidR="00346F8F" w:rsidRPr="006F4471" w:rsidRDefault="00346F8F" w:rsidP="00B30919">
      <w:pPr>
        <w:spacing w:after="0" w:line="360" w:lineRule="auto"/>
        <w:rPr>
          <w:rFonts w:eastAsia="Batang" w:cs="Tahoma"/>
          <w:bCs/>
          <w:lang w:val="es-ES_tradnl" w:eastAsia="es-ES"/>
        </w:rPr>
      </w:pPr>
      <w:r w:rsidRPr="006F4471">
        <w:rPr>
          <w:rFonts w:eastAsia="Batang" w:cs="Tahoma"/>
          <w:b/>
          <w:bCs/>
          <w:lang w:eastAsia="es-ES"/>
        </w:rPr>
        <w:t xml:space="preserve">b) Admisión del </w:t>
      </w:r>
      <w:r w:rsidRPr="006F4471">
        <w:rPr>
          <w:rFonts w:eastAsia="Times New Roman" w:cs="Tahoma"/>
          <w:b/>
          <w:lang w:eastAsia="es-ES"/>
        </w:rPr>
        <w:t>Recurso de Revisión</w:t>
      </w:r>
      <w:r w:rsidRPr="006F4471">
        <w:rPr>
          <w:rFonts w:eastAsia="Batang" w:cs="Tahoma"/>
          <w:b/>
          <w:bCs/>
          <w:lang w:val="es-ES_tradnl" w:eastAsia="es-ES"/>
        </w:rPr>
        <w:t xml:space="preserve">. </w:t>
      </w:r>
      <w:r w:rsidRPr="006F4471">
        <w:rPr>
          <w:rFonts w:eastAsia="Batang" w:cs="Tahoma"/>
          <w:bCs/>
          <w:lang w:val="es-ES_tradnl" w:eastAsia="es-ES"/>
        </w:rPr>
        <w:t xml:space="preserve">El </w:t>
      </w:r>
      <w:r w:rsidR="00A84490" w:rsidRPr="006F4471">
        <w:rPr>
          <w:rFonts w:eastAsia="Batang" w:cs="Tahoma"/>
          <w:bCs/>
          <w:lang w:eastAsia="es-ES"/>
        </w:rPr>
        <w:t>diecisiete de diciembre de dos mil veintiuno</w:t>
      </w:r>
      <w:r w:rsidRPr="006F4471">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B9BCA3E" w14:textId="77777777" w:rsidR="00346F8F" w:rsidRPr="006F4471" w:rsidRDefault="00346F8F" w:rsidP="00B30919">
      <w:pPr>
        <w:widowControl w:val="0"/>
        <w:spacing w:after="0" w:line="360" w:lineRule="auto"/>
        <w:rPr>
          <w:rFonts w:cs="Tahoma"/>
          <w:lang w:val="es-ES_tradnl"/>
        </w:rPr>
      </w:pPr>
    </w:p>
    <w:p w14:paraId="1840CEB6" w14:textId="4B64AD31" w:rsidR="00791499" w:rsidRPr="006F4471" w:rsidRDefault="00346F8F" w:rsidP="00B30919">
      <w:pPr>
        <w:spacing w:after="0" w:line="360" w:lineRule="auto"/>
        <w:contextualSpacing/>
        <w:rPr>
          <w:rFonts w:cs="Tahoma"/>
        </w:rPr>
      </w:pPr>
      <w:r w:rsidRPr="006F4471">
        <w:rPr>
          <w:rFonts w:eastAsia="Times New Roman" w:cs="Tahoma"/>
          <w:b/>
          <w:lang w:eastAsia="es-ES"/>
        </w:rPr>
        <w:t>c)</w:t>
      </w:r>
      <w:r w:rsidRPr="006F4471">
        <w:rPr>
          <w:rFonts w:eastAsia="Times New Roman" w:cs="Tahoma"/>
          <w:lang w:val="es-ES_tradnl" w:eastAsia="es-ES"/>
        </w:rPr>
        <w:t xml:space="preserve"> </w:t>
      </w:r>
      <w:r w:rsidRPr="006F4471">
        <w:rPr>
          <w:rFonts w:eastAsia="Times New Roman" w:cs="Tahoma"/>
          <w:b/>
          <w:lang w:val="es-ES_tradnl" w:eastAsia="es-ES"/>
        </w:rPr>
        <w:t xml:space="preserve">Informe Justificado. </w:t>
      </w:r>
      <w:r w:rsidRPr="006F4471">
        <w:rPr>
          <w:rFonts w:eastAsia="Times New Roman" w:cs="Tahoma"/>
          <w:bCs/>
          <w:lang w:val="es-ES_tradnl" w:eastAsia="es-ES"/>
        </w:rPr>
        <w:t xml:space="preserve">El </w:t>
      </w:r>
      <w:r w:rsidR="00DC50EC" w:rsidRPr="006F4471">
        <w:rPr>
          <w:rFonts w:eastAsia="Times New Roman" w:cs="Tahoma"/>
          <w:bCs/>
          <w:lang w:val="es-ES_tradnl" w:eastAsia="es-ES"/>
        </w:rPr>
        <w:t xml:space="preserve">seis de enero de dos mil veintidós, se recibió </w:t>
      </w:r>
      <w:r w:rsidR="00FA58C6" w:rsidRPr="006F4471">
        <w:rPr>
          <w:rFonts w:eastAsia="Times New Roman" w:cs="Tahoma"/>
          <w:bCs/>
          <w:lang w:val="es-ES_tradnl" w:eastAsia="es-ES"/>
        </w:rPr>
        <w:t xml:space="preserve">a través del </w:t>
      </w:r>
      <w:r w:rsidR="00FA58C6" w:rsidRPr="006F4471">
        <w:rPr>
          <w:rFonts w:eastAsia="Batang" w:cs="Tahoma"/>
          <w:bCs/>
          <w:lang w:val="es-ES_tradnl"/>
        </w:rPr>
        <w:t xml:space="preserve">Sistema de Acceso a la Información Mexiquense (SAIMEX), </w:t>
      </w:r>
      <w:r w:rsidR="00FA58C6" w:rsidRPr="006F4471">
        <w:rPr>
          <w:rFonts w:cs="Tahoma"/>
        </w:rPr>
        <w:t xml:space="preserve">el Informe Justificado del Sujeto Obligado, por medio del oficio número: </w:t>
      </w:r>
      <w:r w:rsidR="0071508A" w:rsidRPr="006F4471">
        <w:rPr>
          <w:rFonts w:cs="Tahoma"/>
        </w:rPr>
        <w:t>0114000</w:t>
      </w:r>
      <w:r w:rsidR="006141A7" w:rsidRPr="006F4471">
        <w:rPr>
          <w:rFonts w:cs="Tahoma"/>
        </w:rPr>
        <w:t>000L/002211/2021</w:t>
      </w:r>
      <w:r w:rsidR="00A96CC5">
        <w:rPr>
          <w:rFonts w:cs="Tahoma"/>
        </w:rPr>
        <w:t xml:space="preserve">, del diecisiete </w:t>
      </w:r>
      <w:r w:rsidR="006141A7" w:rsidRPr="006F4471">
        <w:rPr>
          <w:rFonts w:cs="Tahoma"/>
        </w:rPr>
        <w:t xml:space="preserve">de diciembre de dos mil veintiuno, </w:t>
      </w:r>
      <w:r w:rsidR="00D854FA" w:rsidRPr="006F4471">
        <w:rPr>
          <w:rFonts w:cs="Tahoma"/>
        </w:rPr>
        <w:t xml:space="preserve">el cual es suscrito por el Director General de Operaciones y Atención a Emergencias y es dirigido al Titular de la Unidad de Transparencia, por medio del cual manifiesta y expone: </w:t>
      </w:r>
    </w:p>
    <w:p w14:paraId="62505922" w14:textId="77777777" w:rsidR="00D854FA" w:rsidRPr="006F4471" w:rsidRDefault="00D854FA" w:rsidP="00B30919">
      <w:pPr>
        <w:spacing w:after="0" w:line="360" w:lineRule="auto"/>
        <w:contextualSpacing/>
        <w:rPr>
          <w:rFonts w:cs="Tahoma"/>
        </w:rPr>
      </w:pPr>
    </w:p>
    <w:p w14:paraId="04ABF057" w14:textId="0B75640A" w:rsidR="00D854FA" w:rsidRPr="006F4471" w:rsidRDefault="00D854FA" w:rsidP="00B30919">
      <w:pPr>
        <w:spacing w:after="0" w:line="360" w:lineRule="auto"/>
        <w:ind w:left="567" w:right="567"/>
        <w:contextualSpacing/>
        <w:rPr>
          <w:rFonts w:cs="Tahoma"/>
          <w:i/>
          <w:iCs/>
          <w:sz w:val="20"/>
          <w:szCs w:val="20"/>
        </w:rPr>
      </w:pPr>
      <w:r w:rsidRPr="006F4471">
        <w:rPr>
          <w:rFonts w:cs="Tahoma"/>
          <w:i/>
          <w:iCs/>
          <w:sz w:val="20"/>
          <w:szCs w:val="20"/>
        </w:rPr>
        <w:t xml:space="preserve">“… </w:t>
      </w:r>
    </w:p>
    <w:p w14:paraId="53C1ECB3" w14:textId="6262FE3B" w:rsidR="00D854FA" w:rsidRPr="006F4471" w:rsidRDefault="0014560C" w:rsidP="00B30919">
      <w:pPr>
        <w:spacing w:after="0" w:line="360" w:lineRule="auto"/>
        <w:ind w:left="567" w:right="567"/>
        <w:contextualSpacing/>
        <w:rPr>
          <w:rFonts w:eastAsia="Times New Roman" w:cs="Tahoma"/>
          <w:bCs/>
          <w:i/>
          <w:iCs/>
          <w:sz w:val="20"/>
          <w:szCs w:val="20"/>
          <w:lang w:val="es-ES_tradnl" w:eastAsia="es-ES"/>
        </w:rPr>
      </w:pPr>
      <w:r w:rsidRPr="006F4471">
        <w:rPr>
          <w:rFonts w:cs="Tahoma"/>
          <w:i/>
          <w:iCs/>
          <w:sz w:val="20"/>
          <w:szCs w:val="20"/>
        </w:rPr>
        <w:t xml:space="preserve">Una vez realizado el análisis de la solicitud </w:t>
      </w:r>
      <w:r w:rsidR="002C6E00" w:rsidRPr="006F4471">
        <w:rPr>
          <w:rFonts w:cs="Tahoma"/>
          <w:i/>
          <w:iCs/>
          <w:sz w:val="20"/>
          <w:szCs w:val="20"/>
        </w:rPr>
        <w:t xml:space="preserve">por las áreas que conforman esta Dirección General de Operaciones y Atención a Emergencias, </w:t>
      </w:r>
      <w:r w:rsidR="005B5BF0" w:rsidRPr="006F4471">
        <w:rPr>
          <w:rFonts w:cs="Tahoma"/>
          <w:i/>
          <w:iCs/>
          <w:sz w:val="20"/>
          <w:szCs w:val="20"/>
        </w:rPr>
        <w:t xml:space="preserve">hago de su conocimiento los porcentajes de tratamiento de </w:t>
      </w:r>
      <w:r w:rsidR="005B5BF0" w:rsidRPr="006F4471">
        <w:rPr>
          <w:rFonts w:cs="Tahoma"/>
          <w:i/>
          <w:iCs/>
          <w:sz w:val="20"/>
          <w:szCs w:val="20"/>
        </w:rPr>
        <w:lastRenderedPageBreak/>
        <w:t xml:space="preserve">aguas residuales por municipio de aquellas que opera y administra la Comisión del Agua del Estado de México. </w:t>
      </w:r>
    </w:p>
    <w:p w14:paraId="7D29654B" w14:textId="77777777" w:rsidR="00791499" w:rsidRPr="006F4471" w:rsidRDefault="00791499" w:rsidP="00B30919">
      <w:pPr>
        <w:spacing w:after="0" w:line="360" w:lineRule="auto"/>
        <w:ind w:left="567" w:right="567"/>
        <w:contextualSpacing/>
        <w:rPr>
          <w:rFonts w:eastAsia="Times New Roman" w:cs="Tahoma"/>
          <w:bCs/>
          <w:i/>
          <w:iCs/>
          <w:sz w:val="20"/>
          <w:szCs w:val="20"/>
          <w:lang w:val="es-ES_tradnl" w:eastAsia="es-ES"/>
        </w:rPr>
      </w:pPr>
    </w:p>
    <w:p w14:paraId="393A03E9" w14:textId="6B2D4640" w:rsidR="00791499" w:rsidRPr="006F4471" w:rsidRDefault="0076243D" w:rsidP="00B30919">
      <w:pPr>
        <w:spacing w:after="0" w:line="360" w:lineRule="auto"/>
        <w:ind w:left="567" w:right="567"/>
        <w:contextualSpacing/>
        <w:jc w:val="center"/>
        <w:rPr>
          <w:rFonts w:eastAsia="Times New Roman" w:cs="Tahoma"/>
          <w:bCs/>
          <w:i/>
          <w:iCs/>
          <w:sz w:val="20"/>
          <w:szCs w:val="20"/>
          <w:lang w:val="es-ES_tradnl" w:eastAsia="es-ES"/>
        </w:rPr>
      </w:pPr>
      <w:r w:rsidRPr="006F4471">
        <w:rPr>
          <w:rFonts w:eastAsia="Times New Roman" w:cs="Tahoma"/>
          <w:bCs/>
          <w:i/>
          <w:iCs/>
          <w:noProof/>
          <w:sz w:val="20"/>
          <w:szCs w:val="20"/>
          <w:lang w:eastAsia="es-MX"/>
        </w:rPr>
        <w:drawing>
          <wp:inline distT="0" distB="0" distL="0" distR="0" wp14:anchorId="42ECFF75" wp14:editId="3C317D19">
            <wp:extent cx="3599127" cy="1360968"/>
            <wp:effectExtent l="0" t="0" r="1905"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619924" cy="1368832"/>
                    </a:xfrm>
                    <a:prstGeom prst="rect">
                      <a:avLst/>
                    </a:prstGeom>
                  </pic:spPr>
                </pic:pic>
              </a:graphicData>
            </a:graphic>
          </wp:inline>
        </w:drawing>
      </w:r>
    </w:p>
    <w:p w14:paraId="06469303" w14:textId="68DD75E9" w:rsidR="005B5BF0" w:rsidRPr="006F4471" w:rsidRDefault="002C7A69" w:rsidP="00B30919">
      <w:pPr>
        <w:spacing w:after="0" w:line="360" w:lineRule="auto"/>
        <w:ind w:left="567" w:right="567"/>
        <w:contextualSpacing/>
        <w:jc w:val="center"/>
        <w:rPr>
          <w:rFonts w:eastAsia="Times New Roman" w:cs="Tahoma"/>
          <w:bCs/>
          <w:i/>
          <w:iCs/>
          <w:sz w:val="20"/>
          <w:szCs w:val="20"/>
          <w:lang w:val="es-ES_tradnl" w:eastAsia="es-ES"/>
        </w:rPr>
      </w:pPr>
      <w:r w:rsidRPr="006F4471">
        <w:rPr>
          <w:rFonts w:eastAsia="Times New Roman" w:cs="Tahoma"/>
          <w:bCs/>
          <w:i/>
          <w:iCs/>
          <w:noProof/>
          <w:sz w:val="20"/>
          <w:szCs w:val="20"/>
          <w:lang w:eastAsia="es-MX"/>
        </w:rPr>
        <w:drawing>
          <wp:inline distT="0" distB="0" distL="0" distR="0" wp14:anchorId="13015213" wp14:editId="0C46283B">
            <wp:extent cx="3744771" cy="2796363"/>
            <wp:effectExtent l="0" t="0" r="8255" b="4445"/>
            <wp:docPr id="3" name="Imagen 3" descr="Una captura de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a captura de pantalla de un celular con letras&#10;&#10;Descripción generada automáticamente con confianza media"/>
                    <pic:cNvPicPr/>
                  </pic:nvPicPr>
                  <pic:blipFill>
                    <a:blip r:embed="rId9">
                      <a:extLst>
                        <a:ext uri="{28A0092B-C50C-407E-A947-70E740481C1C}">
                          <a14:useLocalDpi xmlns:a14="http://schemas.microsoft.com/office/drawing/2010/main" val="0"/>
                        </a:ext>
                      </a:extLst>
                    </a:blip>
                    <a:stretch>
                      <a:fillRect/>
                    </a:stretch>
                  </pic:blipFill>
                  <pic:spPr>
                    <a:xfrm>
                      <a:off x="0" y="0"/>
                      <a:ext cx="3759988" cy="2807726"/>
                    </a:xfrm>
                    <a:prstGeom prst="rect">
                      <a:avLst/>
                    </a:prstGeom>
                  </pic:spPr>
                </pic:pic>
              </a:graphicData>
            </a:graphic>
          </wp:inline>
        </w:drawing>
      </w:r>
    </w:p>
    <w:p w14:paraId="6B874CFD" w14:textId="77777777" w:rsidR="002C7A69" w:rsidRPr="006F4471" w:rsidRDefault="002C7A69" w:rsidP="00B30919">
      <w:pPr>
        <w:spacing w:after="0" w:line="360" w:lineRule="auto"/>
        <w:ind w:left="567" w:right="567"/>
        <w:contextualSpacing/>
        <w:rPr>
          <w:rFonts w:eastAsia="Times New Roman" w:cs="Tahoma"/>
          <w:bCs/>
          <w:i/>
          <w:iCs/>
          <w:sz w:val="20"/>
          <w:szCs w:val="20"/>
          <w:lang w:val="es-ES_tradnl" w:eastAsia="es-ES"/>
        </w:rPr>
      </w:pPr>
    </w:p>
    <w:p w14:paraId="120D18F4" w14:textId="5C5B42D8" w:rsidR="00791499" w:rsidRPr="006F4471" w:rsidRDefault="00834E8B" w:rsidP="00B30919">
      <w:pPr>
        <w:spacing w:after="0" w:line="360" w:lineRule="auto"/>
        <w:ind w:left="567" w:right="567"/>
        <w:contextualSpacing/>
        <w:rPr>
          <w:rFonts w:eastAsia="Times New Roman" w:cs="Tahoma"/>
          <w:bCs/>
          <w:i/>
          <w:iCs/>
          <w:sz w:val="20"/>
          <w:szCs w:val="20"/>
          <w:lang w:val="es-ES_tradnl" w:eastAsia="es-ES"/>
        </w:rPr>
      </w:pPr>
      <w:r w:rsidRPr="006F4471">
        <w:rPr>
          <w:rFonts w:eastAsia="Times New Roman" w:cs="Tahoma"/>
          <w:bCs/>
          <w:i/>
          <w:iCs/>
          <w:sz w:val="20"/>
          <w:szCs w:val="20"/>
          <w:lang w:val="es-ES_tradnl" w:eastAsia="es-ES"/>
        </w:rPr>
        <w:t xml:space="preserve">No </w:t>
      </w:r>
      <w:r w:rsidR="00B353BE" w:rsidRPr="006F4471">
        <w:rPr>
          <w:rFonts w:eastAsia="Times New Roman" w:cs="Tahoma"/>
          <w:bCs/>
          <w:i/>
          <w:iCs/>
          <w:sz w:val="20"/>
          <w:szCs w:val="20"/>
          <w:lang w:val="es-ES_tradnl" w:eastAsia="es-ES"/>
        </w:rPr>
        <w:t xml:space="preserve">omito comentarle que la información complementaria del “porcentaje de tratamiento de aguas residuales por municipio” así como el “porcentaje de eficiencia en la red de distribución </w:t>
      </w:r>
      <w:r w:rsidR="00A8386C" w:rsidRPr="006F4471">
        <w:rPr>
          <w:rFonts w:eastAsia="Times New Roman" w:cs="Tahoma"/>
          <w:bCs/>
          <w:i/>
          <w:iCs/>
          <w:sz w:val="20"/>
          <w:szCs w:val="20"/>
          <w:lang w:val="es-ES_tradnl" w:eastAsia="es-ES"/>
        </w:rPr>
        <w:t>por municipio” y de “tomas con micromedición por municipio</w:t>
      </w:r>
      <w:r w:rsidR="00C25861" w:rsidRPr="006F4471">
        <w:rPr>
          <w:rFonts w:eastAsia="Times New Roman" w:cs="Tahoma"/>
          <w:bCs/>
          <w:i/>
          <w:iCs/>
          <w:sz w:val="20"/>
          <w:szCs w:val="20"/>
          <w:lang w:val="es-ES_tradnl" w:eastAsia="es-ES"/>
        </w:rPr>
        <w:t>” de conformidad al Art. 115 de la Constitución Política de los Estados Unidos Mexicanos</w:t>
      </w:r>
      <w:r w:rsidR="002561A5" w:rsidRPr="006F4471">
        <w:rPr>
          <w:rFonts w:eastAsia="Times New Roman" w:cs="Tahoma"/>
          <w:bCs/>
          <w:i/>
          <w:iCs/>
          <w:sz w:val="20"/>
          <w:szCs w:val="20"/>
          <w:lang w:val="es-ES_tradnl" w:eastAsia="es-ES"/>
        </w:rPr>
        <w:t xml:space="preserve">, a la autoridad municipal le corresponde la exclusividad de la prestación de servicios </w:t>
      </w:r>
      <w:r w:rsidR="001B75BD" w:rsidRPr="006F4471">
        <w:rPr>
          <w:rFonts w:eastAsia="Times New Roman" w:cs="Tahoma"/>
          <w:bCs/>
          <w:i/>
          <w:iCs/>
          <w:sz w:val="20"/>
          <w:szCs w:val="20"/>
          <w:lang w:val="es-ES_tradnl" w:eastAsia="es-ES"/>
        </w:rPr>
        <w:t>de los servicios públicos, dentro de ellos los de suministro de agua potable</w:t>
      </w:r>
      <w:r w:rsidR="00030069" w:rsidRPr="006F4471">
        <w:rPr>
          <w:rFonts w:eastAsia="Times New Roman" w:cs="Tahoma"/>
          <w:bCs/>
          <w:i/>
          <w:iCs/>
          <w:sz w:val="20"/>
          <w:szCs w:val="20"/>
          <w:lang w:val="es-ES_tradnl" w:eastAsia="es-ES"/>
        </w:rPr>
        <w:t xml:space="preserve">, drenaje y tratamiento de sus aguas residuales, teniendo asignadas la operación de la infraestructura, por ende la autoridad </w:t>
      </w:r>
      <w:r w:rsidR="00104FA9" w:rsidRPr="006F4471">
        <w:rPr>
          <w:rFonts w:eastAsia="Times New Roman" w:cs="Tahoma"/>
          <w:bCs/>
          <w:i/>
          <w:iCs/>
          <w:sz w:val="20"/>
          <w:szCs w:val="20"/>
          <w:lang w:val="es-ES_tradnl" w:eastAsia="es-ES"/>
        </w:rPr>
        <w:t>municipal le corresponde dar atención a la solicitud planteada</w:t>
      </w:r>
    </w:p>
    <w:p w14:paraId="5583EC59" w14:textId="07332303" w:rsidR="00104FA9" w:rsidRPr="006F4471" w:rsidRDefault="00104FA9" w:rsidP="00B30919">
      <w:pPr>
        <w:spacing w:after="0" w:line="360" w:lineRule="auto"/>
        <w:ind w:left="567" w:right="567"/>
        <w:contextualSpacing/>
        <w:rPr>
          <w:rFonts w:eastAsia="Times New Roman" w:cs="Tahoma"/>
          <w:bCs/>
          <w:i/>
          <w:iCs/>
          <w:sz w:val="20"/>
          <w:szCs w:val="20"/>
          <w:lang w:val="es-ES_tradnl" w:eastAsia="es-ES"/>
        </w:rPr>
      </w:pPr>
      <w:r w:rsidRPr="006F4471">
        <w:rPr>
          <w:rFonts w:eastAsia="Times New Roman" w:cs="Tahoma"/>
          <w:bCs/>
          <w:i/>
          <w:iCs/>
          <w:sz w:val="20"/>
          <w:szCs w:val="20"/>
          <w:lang w:val="es-ES_tradnl" w:eastAsia="es-ES"/>
        </w:rPr>
        <w:t xml:space="preserve">…” (Sic) </w:t>
      </w:r>
    </w:p>
    <w:p w14:paraId="0988F49A" w14:textId="77777777" w:rsidR="007154A4" w:rsidRPr="006F4471" w:rsidRDefault="007154A4" w:rsidP="00B30919">
      <w:pPr>
        <w:spacing w:after="0" w:line="360" w:lineRule="auto"/>
        <w:contextualSpacing/>
        <w:rPr>
          <w:b/>
          <w:bCs/>
        </w:rPr>
      </w:pPr>
    </w:p>
    <w:p w14:paraId="79F3FBB8" w14:textId="53E82619" w:rsidR="00346F8F" w:rsidRPr="006F4471" w:rsidRDefault="007154A4" w:rsidP="00B30919">
      <w:pPr>
        <w:spacing w:after="0" w:line="360" w:lineRule="auto"/>
        <w:contextualSpacing/>
        <w:rPr>
          <w:bCs/>
        </w:rPr>
      </w:pPr>
      <w:r w:rsidRPr="006F4471">
        <w:rPr>
          <w:b/>
          <w:bCs/>
        </w:rPr>
        <w:lastRenderedPageBreak/>
        <w:t>d</w:t>
      </w:r>
      <w:r w:rsidR="00346F8F" w:rsidRPr="006F4471">
        <w:rPr>
          <w:b/>
          <w:bCs/>
        </w:rPr>
        <w:t xml:space="preserve">) </w:t>
      </w:r>
      <w:r w:rsidR="00346F8F" w:rsidRPr="006F4471">
        <w:rPr>
          <w:b/>
        </w:rPr>
        <w:t xml:space="preserve">Vista del Informe Justificado: </w:t>
      </w:r>
      <w:r w:rsidR="00346F8F" w:rsidRPr="006F4471">
        <w:rPr>
          <w:bCs/>
        </w:rPr>
        <w:t>El</w:t>
      </w:r>
      <w:r w:rsidRPr="006F4471">
        <w:rPr>
          <w:bCs/>
        </w:rPr>
        <w:t xml:space="preserve"> veinticinco de enero de dos mil veintidós</w:t>
      </w:r>
      <w:r w:rsidR="00346F8F" w:rsidRPr="006F4471">
        <w:t xml:space="preserve">, se dictó el acuerdo mediante el cual </w:t>
      </w:r>
      <w:r w:rsidR="00346F8F" w:rsidRPr="006F4471">
        <w:rPr>
          <w:b/>
        </w:rPr>
        <w:t>se puso a la vista de la Particular el Informe Justificado,</w:t>
      </w:r>
      <w:r w:rsidR="00346F8F" w:rsidRPr="006F4471">
        <w:t xml:space="preserve"> entregado por el Sujeto Obligado, así como los documentos adjuntos, el cual fue notificado a las partes, al siguiente día, es decir, veinticuatro de dicho mes y año, través del Sistema de Acceso a la Información Mexiquense (SAIMEX). </w:t>
      </w:r>
    </w:p>
    <w:p w14:paraId="200CC1F9" w14:textId="77777777" w:rsidR="00346F8F" w:rsidRPr="006F4471" w:rsidRDefault="00346F8F" w:rsidP="00B30919">
      <w:pPr>
        <w:spacing w:after="0" w:line="360" w:lineRule="auto"/>
        <w:contextualSpacing/>
        <w:rPr>
          <w:rFonts w:eastAsia="Batang" w:cs="Tahoma"/>
          <w:bCs/>
          <w:lang w:val="es-ES_tradnl"/>
        </w:rPr>
      </w:pPr>
    </w:p>
    <w:p w14:paraId="247A3850" w14:textId="19A6DEEB" w:rsidR="00346F8F" w:rsidRPr="006F4471" w:rsidRDefault="00C42CC3" w:rsidP="00B30919">
      <w:pPr>
        <w:spacing w:after="0" w:line="360" w:lineRule="auto"/>
      </w:pPr>
      <w:r w:rsidRPr="006F4471">
        <w:rPr>
          <w:rFonts w:eastAsia="Palatino Linotype" w:cs="Palatino Linotype"/>
          <w:b/>
          <w:bCs/>
          <w:lang w:val="es-ES"/>
        </w:rPr>
        <w:t>e</w:t>
      </w:r>
      <w:r w:rsidR="00346F8F" w:rsidRPr="006F4471">
        <w:rPr>
          <w:rFonts w:eastAsia="Palatino Linotype" w:cs="Palatino Linotype"/>
          <w:b/>
          <w:bCs/>
          <w:lang w:val="es-ES"/>
        </w:rPr>
        <w:t xml:space="preserve">) Ampliación de plazo para resolver. </w:t>
      </w:r>
      <w:r w:rsidR="00346F8F" w:rsidRPr="006F4471">
        <w:rPr>
          <w:rFonts w:eastAsia="Palatino Linotype" w:cs="Palatino Linotype"/>
          <w:lang w:val="es-ES"/>
        </w:rPr>
        <w:t xml:space="preserve">El </w:t>
      </w:r>
      <w:r w:rsidRPr="006F4471">
        <w:rPr>
          <w:rFonts w:eastAsia="Palatino Linotype" w:cs="Palatino Linotype"/>
          <w:lang w:val="es-ES"/>
        </w:rPr>
        <w:t>dieciséis de febrero de dos mil veintidós</w:t>
      </w:r>
      <w:r w:rsidR="00346F8F" w:rsidRPr="006F4471">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diecisiete de septiembre de dos mil veintiuno.</w:t>
      </w:r>
    </w:p>
    <w:p w14:paraId="7FCF1A25" w14:textId="77777777" w:rsidR="00346F8F" w:rsidRPr="006F4471" w:rsidRDefault="00346F8F" w:rsidP="00B30919">
      <w:pPr>
        <w:spacing w:after="0" w:line="360" w:lineRule="auto"/>
        <w:contextualSpacing/>
        <w:rPr>
          <w:rFonts w:eastAsia="Batang" w:cs="Tahoma"/>
          <w:bCs/>
          <w:lang w:val="es-ES_tradnl"/>
        </w:rPr>
      </w:pPr>
    </w:p>
    <w:p w14:paraId="1E7201CD" w14:textId="77777777" w:rsidR="00C4052B" w:rsidRPr="00C82C27" w:rsidRDefault="00BB02A5" w:rsidP="00C4052B">
      <w:pPr>
        <w:spacing w:after="0" w:line="360" w:lineRule="auto"/>
        <w:rPr>
          <w:rFonts w:eastAsia="Times New Roman" w:cs="Tahoma"/>
          <w:szCs w:val="24"/>
          <w:lang w:val="es-ES_tradnl" w:eastAsia="es-ES"/>
        </w:rPr>
      </w:pPr>
      <w:r w:rsidRPr="006F4471">
        <w:rPr>
          <w:rFonts w:eastAsia="Times New Roman" w:cs="Tahoma"/>
          <w:b/>
          <w:szCs w:val="24"/>
          <w:lang w:eastAsia="es-ES"/>
        </w:rPr>
        <w:t>f</w:t>
      </w:r>
      <w:r w:rsidR="00346F8F" w:rsidRPr="006F4471">
        <w:rPr>
          <w:rFonts w:eastAsia="Times New Roman" w:cs="Tahoma"/>
          <w:b/>
          <w:szCs w:val="24"/>
          <w:lang w:eastAsia="es-ES"/>
        </w:rPr>
        <w:t xml:space="preserve">) </w:t>
      </w:r>
      <w:r w:rsidR="00C4052B" w:rsidRPr="00C82C27">
        <w:rPr>
          <w:rFonts w:eastAsia="Times New Roman" w:cs="Tahoma"/>
          <w:b/>
          <w:bCs/>
          <w:szCs w:val="24"/>
          <w:lang w:eastAsia="es-ES"/>
        </w:rPr>
        <w:t>Requerimiento de información adicional:</w:t>
      </w:r>
      <w:r w:rsidR="00C4052B" w:rsidRPr="00C82C27">
        <w:rPr>
          <w:rFonts w:eastAsia="Times New Roman" w:cs="Tahoma"/>
          <w:szCs w:val="24"/>
          <w:lang w:eastAsia="es-ES"/>
        </w:rPr>
        <w:t xml:space="preserve"> El veintidós de febrero de dos mil veintidós, se emitió un requerimiento de información adicional suscrito por el Comisionado Ponente el cual es dirigido a la Titular de la Unidad de Transparencia del Sujeto Obligado, lo anterior de conformidad con </w:t>
      </w:r>
      <w:r w:rsidR="00C4052B" w:rsidRPr="00C82C27">
        <w:rPr>
          <w:rFonts w:eastAsia="Times New Roman" w:cs="Tahoma"/>
          <w:szCs w:val="24"/>
          <w:lang w:val="es-ES_tradnl" w:eastAsia="es-ES"/>
        </w:rPr>
        <w:t xml:space="preserve">los artículos 14, fracciones I, II, V y XVI, del Reglamento Interior del Instituto de Transparencia, Acceso a la Información Pública y Protección de Datos Personales del Estado de México y Municipios, mismo que fue notificado a la </w:t>
      </w:r>
      <w:r w:rsidR="00C4052B" w:rsidRPr="00C82C27">
        <w:rPr>
          <w:rFonts w:eastAsia="Times New Roman" w:cs="Tahoma"/>
          <w:bCs/>
          <w:szCs w:val="24"/>
          <w:lang w:eastAsia="es-ES"/>
        </w:rPr>
        <w:t>Comisión del Agua del Estado de México</w:t>
      </w:r>
      <w:r w:rsidR="00C4052B" w:rsidRPr="00C82C27">
        <w:rPr>
          <w:rFonts w:eastAsia="Times New Roman" w:cs="Tahoma"/>
          <w:szCs w:val="24"/>
          <w:lang w:val="es-ES_tradnl" w:eastAsia="es-ES"/>
        </w:rPr>
        <w:t xml:space="preserve"> </w:t>
      </w:r>
      <w:r w:rsidR="00C4052B" w:rsidRPr="00C82C27">
        <w:rPr>
          <w:rFonts w:eastAsia="Times New Roman" w:cs="Tahoma"/>
          <w:szCs w:val="24"/>
          <w:lang w:eastAsia="es-ES"/>
        </w:rPr>
        <w:t>el mismo día</w:t>
      </w:r>
      <w:r w:rsidR="00C4052B" w:rsidRPr="00C82C27">
        <w:rPr>
          <w:rFonts w:eastAsia="Times New Roman" w:cs="Tahoma"/>
          <w:szCs w:val="24"/>
          <w:lang w:val="es-ES_tradnl" w:eastAsia="es-ES"/>
        </w:rPr>
        <w:t>, a través de correo electrónico y el Sistema de Acceso a la Información Mexiquense (SAIMEX), por medio del cual se le solicitó lo siguiente:</w:t>
      </w:r>
    </w:p>
    <w:p w14:paraId="16BBDC5C" w14:textId="77777777" w:rsidR="00C4052B" w:rsidRPr="00C82C27" w:rsidRDefault="00C4052B" w:rsidP="00C4052B">
      <w:pPr>
        <w:spacing w:after="0" w:line="360" w:lineRule="auto"/>
        <w:rPr>
          <w:rFonts w:eastAsia="Times New Roman" w:cs="Tahoma"/>
          <w:szCs w:val="24"/>
          <w:lang w:eastAsia="es-ES"/>
        </w:rPr>
      </w:pPr>
    </w:p>
    <w:p w14:paraId="40016274" w14:textId="77777777" w:rsidR="00C4052B" w:rsidRPr="00C82C27" w:rsidRDefault="00C4052B" w:rsidP="00C4052B">
      <w:pPr>
        <w:spacing w:after="0" w:line="360" w:lineRule="auto"/>
        <w:ind w:left="567" w:right="567"/>
        <w:rPr>
          <w:rFonts w:eastAsia="Times New Roman" w:cs="Tahoma"/>
          <w:i/>
          <w:iCs/>
          <w:sz w:val="20"/>
          <w:szCs w:val="20"/>
          <w:lang w:eastAsia="es-ES"/>
        </w:rPr>
      </w:pPr>
      <w:r w:rsidRPr="00C82C27">
        <w:rPr>
          <w:rFonts w:eastAsia="Times New Roman" w:cs="Tahoma"/>
          <w:i/>
          <w:iCs/>
          <w:sz w:val="20"/>
          <w:szCs w:val="20"/>
          <w:lang w:eastAsia="es-ES"/>
        </w:rPr>
        <w:t>“…</w:t>
      </w:r>
    </w:p>
    <w:p w14:paraId="102ADC5A" w14:textId="77777777" w:rsidR="00C4052B" w:rsidRPr="00C82C27" w:rsidRDefault="00C4052B" w:rsidP="00C4052B">
      <w:pPr>
        <w:spacing w:after="0" w:line="360" w:lineRule="auto"/>
        <w:ind w:left="567" w:right="567"/>
        <w:rPr>
          <w:rFonts w:eastAsia="Times New Roman" w:cs="Tahoma"/>
          <w:i/>
          <w:iCs/>
          <w:sz w:val="20"/>
          <w:szCs w:val="20"/>
          <w:lang w:val="es-ES" w:eastAsia="es-ES"/>
        </w:rPr>
      </w:pPr>
      <w:r w:rsidRPr="00C82C27">
        <w:rPr>
          <w:rFonts w:eastAsia="Times New Roman" w:cs="Tahoma"/>
          <w:i/>
          <w:iCs/>
          <w:sz w:val="20"/>
          <w:szCs w:val="20"/>
          <w:lang w:val="es-ES" w:eastAsia="es-ES"/>
        </w:rPr>
        <w:t xml:space="preserve">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a que realice lo siguiente: </w:t>
      </w:r>
    </w:p>
    <w:p w14:paraId="521706A7" w14:textId="77777777" w:rsidR="00C4052B" w:rsidRPr="00C82C27" w:rsidRDefault="00C4052B" w:rsidP="00C4052B">
      <w:pPr>
        <w:numPr>
          <w:ilvl w:val="0"/>
          <w:numId w:val="32"/>
        </w:numPr>
        <w:spacing w:after="0" w:line="360" w:lineRule="auto"/>
        <w:ind w:left="993" w:right="567"/>
        <w:rPr>
          <w:rFonts w:eastAsia="Times New Roman" w:cs="Tahoma"/>
          <w:i/>
          <w:iCs/>
          <w:sz w:val="20"/>
          <w:szCs w:val="20"/>
          <w:lang w:val="es-ES" w:eastAsia="es-ES"/>
        </w:rPr>
      </w:pPr>
      <w:r w:rsidRPr="00C82C27">
        <w:rPr>
          <w:rFonts w:eastAsia="Times New Roman" w:cs="Tahoma"/>
          <w:bCs/>
          <w:i/>
          <w:iCs/>
          <w:sz w:val="20"/>
          <w:szCs w:val="20"/>
          <w:lang w:eastAsia="es-ES"/>
        </w:rPr>
        <w:lastRenderedPageBreak/>
        <w:t xml:space="preserve">Precise las razones por las cuales considera que la fecha de instalación, la longitud en metros de dicho Sistema y los metros cuadrados afectados, relacionados con el Sistema de Agua Chichotla, son considerados reservados. </w:t>
      </w:r>
    </w:p>
    <w:p w14:paraId="586722BD" w14:textId="77777777" w:rsidR="00C4052B" w:rsidRPr="00C82C27" w:rsidRDefault="00C4052B" w:rsidP="00C4052B">
      <w:pPr>
        <w:spacing w:after="0" w:line="360" w:lineRule="auto"/>
        <w:ind w:left="993" w:right="567"/>
        <w:rPr>
          <w:rFonts w:eastAsia="Times New Roman" w:cs="Tahoma"/>
          <w:i/>
          <w:iCs/>
          <w:sz w:val="20"/>
          <w:szCs w:val="20"/>
          <w:lang w:val="es-ES" w:eastAsia="es-ES"/>
        </w:rPr>
      </w:pPr>
    </w:p>
    <w:p w14:paraId="07AC7FFC" w14:textId="77777777" w:rsidR="00C4052B" w:rsidRPr="00C82C27" w:rsidRDefault="00C4052B" w:rsidP="00C4052B">
      <w:pPr>
        <w:numPr>
          <w:ilvl w:val="0"/>
          <w:numId w:val="32"/>
        </w:numPr>
        <w:spacing w:after="0" w:line="360" w:lineRule="auto"/>
        <w:ind w:left="993" w:right="567"/>
        <w:rPr>
          <w:rFonts w:eastAsia="Times New Roman" w:cs="Tahoma"/>
          <w:i/>
          <w:iCs/>
          <w:sz w:val="20"/>
          <w:szCs w:val="20"/>
          <w:lang w:val="es-ES" w:eastAsia="es-ES"/>
        </w:rPr>
      </w:pPr>
      <w:r w:rsidRPr="00C82C27">
        <w:rPr>
          <w:rFonts w:eastAsia="Times New Roman" w:cs="Tahoma"/>
          <w:i/>
          <w:iCs/>
          <w:sz w:val="20"/>
          <w:szCs w:val="20"/>
          <w:lang w:val="es-ES" w:eastAsia="es-ES"/>
        </w:rPr>
        <w:t>Enliste los documentos que dan cuenta de la información peticionada, es decir, aquellos que contengan los datos referidos en el punto anterior.</w:t>
      </w:r>
    </w:p>
    <w:p w14:paraId="7FB6996B" w14:textId="77777777" w:rsidR="00C4052B" w:rsidRPr="00C82C27" w:rsidRDefault="00C4052B" w:rsidP="00C4052B">
      <w:pPr>
        <w:spacing w:after="0" w:line="360" w:lineRule="auto"/>
        <w:ind w:left="993" w:right="567"/>
        <w:rPr>
          <w:rFonts w:eastAsia="Times New Roman" w:cs="Tahoma"/>
          <w:i/>
          <w:iCs/>
          <w:sz w:val="20"/>
          <w:szCs w:val="20"/>
          <w:lang w:val="es-ES" w:eastAsia="es-ES"/>
        </w:rPr>
      </w:pPr>
    </w:p>
    <w:p w14:paraId="1B28AAE4" w14:textId="77777777" w:rsidR="00C4052B" w:rsidRPr="00C82C27" w:rsidRDefault="00C4052B" w:rsidP="00C4052B">
      <w:pPr>
        <w:numPr>
          <w:ilvl w:val="0"/>
          <w:numId w:val="32"/>
        </w:numPr>
        <w:spacing w:after="0" w:line="360" w:lineRule="auto"/>
        <w:ind w:left="993" w:right="567"/>
        <w:rPr>
          <w:rFonts w:eastAsia="Times New Roman" w:cs="Tahoma"/>
          <w:i/>
          <w:iCs/>
          <w:sz w:val="20"/>
          <w:szCs w:val="20"/>
          <w:lang w:val="es-ES" w:eastAsia="es-ES"/>
        </w:rPr>
      </w:pPr>
      <w:r w:rsidRPr="00C82C27">
        <w:rPr>
          <w:rFonts w:eastAsia="Times New Roman" w:cs="Tahoma"/>
          <w:i/>
          <w:iCs/>
          <w:sz w:val="20"/>
          <w:szCs w:val="20"/>
          <w:lang w:val="es-ES" w:eastAsia="es-ES"/>
        </w:rPr>
        <w:t xml:space="preserve">Señale si, derivado de la construcción del </w:t>
      </w:r>
      <w:r w:rsidRPr="00C82C27">
        <w:rPr>
          <w:rFonts w:eastAsia="Times New Roman" w:cs="Tahoma"/>
          <w:i/>
          <w:iCs/>
          <w:sz w:val="20"/>
          <w:szCs w:val="20"/>
          <w:lang w:eastAsia="es-ES"/>
        </w:rPr>
        <w:t xml:space="preserve">Sistema de Agua Chichotla, se realizó algún procedimiento de expropiación; en caso afirmativo, aclare lo siguiente: </w:t>
      </w:r>
    </w:p>
    <w:p w14:paraId="02309A9D" w14:textId="77777777" w:rsidR="00C4052B" w:rsidRPr="00C82C27" w:rsidRDefault="00C4052B" w:rsidP="00C4052B">
      <w:pPr>
        <w:spacing w:after="0" w:line="360" w:lineRule="auto"/>
        <w:ind w:left="993" w:right="567"/>
        <w:rPr>
          <w:rFonts w:eastAsia="Times New Roman" w:cs="Tahoma"/>
          <w:i/>
          <w:iCs/>
          <w:sz w:val="20"/>
          <w:szCs w:val="20"/>
          <w:lang w:val="es-ES" w:eastAsia="es-ES"/>
        </w:rPr>
      </w:pPr>
    </w:p>
    <w:p w14:paraId="1DA82BD7" w14:textId="77777777" w:rsidR="00C4052B" w:rsidRPr="00C82C27" w:rsidRDefault="00C4052B" w:rsidP="00C4052B">
      <w:pPr>
        <w:numPr>
          <w:ilvl w:val="1"/>
          <w:numId w:val="32"/>
        </w:numPr>
        <w:spacing w:after="0" w:line="360" w:lineRule="auto"/>
        <w:ind w:left="1418" w:right="567"/>
        <w:rPr>
          <w:rFonts w:eastAsia="Times New Roman" w:cs="Tahoma"/>
          <w:i/>
          <w:iCs/>
          <w:sz w:val="20"/>
          <w:szCs w:val="20"/>
          <w:lang w:val="es-ES" w:eastAsia="es-ES"/>
        </w:rPr>
      </w:pPr>
      <w:r w:rsidRPr="00C82C27">
        <w:rPr>
          <w:rFonts w:eastAsia="Times New Roman" w:cs="Tahoma"/>
          <w:i/>
          <w:iCs/>
          <w:sz w:val="20"/>
          <w:szCs w:val="20"/>
          <w:lang w:val="es-ES" w:eastAsia="es-ES"/>
        </w:rPr>
        <w:t>Autoridad encargada de desarrollar el procedimiento;</w:t>
      </w:r>
    </w:p>
    <w:p w14:paraId="57A6906D" w14:textId="77777777" w:rsidR="00C4052B" w:rsidRPr="00C82C27" w:rsidRDefault="00C4052B" w:rsidP="00C4052B">
      <w:pPr>
        <w:numPr>
          <w:ilvl w:val="1"/>
          <w:numId w:val="32"/>
        </w:numPr>
        <w:spacing w:after="0" w:line="360" w:lineRule="auto"/>
        <w:ind w:left="1418" w:right="567"/>
        <w:rPr>
          <w:rFonts w:eastAsia="Times New Roman" w:cs="Tahoma"/>
          <w:i/>
          <w:iCs/>
          <w:sz w:val="20"/>
          <w:szCs w:val="20"/>
          <w:lang w:val="es-ES" w:eastAsia="es-ES"/>
        </w:rPr>
      </w:pPr>
      <w:r w:rsidRPr="00C82C27">
        <w:rPr>
          <w:rFonts w:eastAsia="Times New Roman" w:cs="Tahoma"/>
          <w:i/>
          <w:iCs/>
          <w:sz w:val="20"/>
          <w:szCs w:val="20"/>
          <w:lang w:val="es-ES" w:eastAsia="es-ES"/>
        </w:rPr>
        <w:t>Etapas del procedimiento;</w:t>
      </w:r>
    </w:p>
    <w:p w14:paraId="2BFF94B8" w14:textId="77777777" w:rsidR="00C4052B" w:rsidRPr="00C82C27" w:rsidRDefault="00C4052B" w:rsidP="00C4052B">
      <w:pPr>
        <w:numPr>
          <w:ilvl w:val="1"/>
          <w:numId w:val="32"/>
        </w:numPr>
        <w:spacing w:after="0" w:line="360" w:lineRule="auto"/>
        <w:ind w:left="1418" w:right="567"/>
        <w:rPr>
          <w:rFonts w:eastAsia="Times New Roman" w:cs="Tahoma"/>
          <w:i/>
          <w:iCs/>
          <w:sz w:val="20"/>
          <w:szCs w:val="20"/>
          <w:lang w:val="es-ES" w:eastAsia="es-ES"/>
        </w:rPr>
      </w:pPr>
      <w:r w:rsidRPr="00C82C27">
        <w:rPr>
          <w:rFonts w:eastAsia="Times New Roman" w:cs="Tahoma"/>
          <w:i/>
          <w:iCs/>
          <w:sz w:val="20"/>
          <w:szCs w:val="20"/>
          <w:lang w:val="es-ES" w:eastAsia="es-ES"/>
        </w:rPr>
        <w:t>Número de expediente, y</w:t>
      </w:r>
    </w:p>
    <w:p w14:paraId="06F918A2" w14:textId="77777777" w:rsidR="00C4052B" w:rsidRPr="00C82C27" w:rsidRDefault="00C4052B" w:rsidP="00C4052B">
      <w:pPr>
        <w:numPr>
          <w:ilvl w:val="1"/>
          <w:numId w:val="32"/>
        </w:numPr>
        <w:spacing w:after="0" w:line="360" w:lineRule="auto"/>
        <w:ind w:left="1418" w:right="567"/>
        <w:rPr>
          <w:rFonts w:eastAsia="Times New Roman" w:cs="Tahoma"/>
          <w:i/>
          <w:iCs/>
          <w:sz w:val="20"/>
          <w:szCs w:val="20"/>
          <w:lang w:val="es-ES" w:eastAsia="es-ES"/>
        </w:rPr>
      </w:pPr>
      <w:r w:rsidRPr="00C82C27">
        <w:rPr>
          <w:rFonts w:eastAsia="Times New Roman" w:cs="Tahoma"/>
          <w:i/>
          <w:iCs/>
          <w:sz w:val="20"/>
          <w:szCs w:val="20"/>
          <w:lang w:val="es-ES" w:eastAsia="es-ES"/>
        </w:rPr>
        <w:t>Si está concluido o en trámite; para el caso, del segundo supuesto, indique la etapa en la que se encontraba y fecha aproximada de conclusión.</w:t>
      </w:r>
    </w:p>
    <w:p w14:paraId="1D32C4C3" w14:textId="77777777" w:rsidR="00C4052B" w:rsidRPr="00C82C27" w:rsidRDefault="00C4052B" w:rsidP="00C4052B">
      <w:pPr>
        <w:spacing w:after="0" w:line="360" w:lineRule="auto"/>
        <w:ind w:left="567" w:right="567"/>
        <w:rPr>
          <w:rFonts w:eastAsia="Times New Roman" w:cs="Tahoma"/>
          <w:i/>
          <w:iCs/>
          <w:sz w:val="20"/>
          <w:szCs w:val="20"/>
          <w:lang w:val="es-ES" w:eastAsia="es-ES"/>
        </w:rPr>
      </w:pPr>
      <w:r w:rsidRPr="00C82C27">
        <w:rPr>
          <w:rFonts w:eastAsia="Times New Roman" w:cs="Tahoma"/>
          <w:i/>
          <w:iCs/>
          <w:sz w:val="20"/>
          <w:szCs w:val="20"/>
          <w:lang w:val="es-ES" w:eastAsia="es-ES"/>
        </w:rPr>
        <w:t xml:space="preserve">…” (Sic) </w:t>
      </w:r>
    </w:p>
    <w:p w14:paraId="0530A8A7" w14:textId="3FB33260" w:rsidR="00C4052B" w:rsidRDefault="00C4052B" w:rsidP="00B30919">
      <w:pPr>
        <w:spacing w:after="0" w:line="360" w:lineRule="auto"/>
        <w:rPr>
          <w:rFonts w:eastAsia="Times New Roman" w:cs="Tahoma"/>
          <w:b/>
          <w:szCs w:val="24"/>
          <w:lang w:eastAsia="es-ES"/>
        </w:rPr>
      </w:pPr>
    </w:p>
    <w:p w14:paraId="472AE96A" w14:textId="2CED1601" w:rsidR="00346F8F" w:rsidRDefault="00C4052B" w:rsidP="00B30919">
      <w:pPr>
        <w:spacing w:after="0" w:line="360" w:lineRule="auto"/>
        <w:rPr>
          <w:rFonts w:eastAsia="Times New Roman" w:cs="Tahoma"/>
          <w:szCs w:val="24"/>
          <w:lang w:eastAsia="es-ES"/>
        </w:rPr>
      </w:pPr>
      <w:r>
        <w:rPr>
          <w:rFonts w:eastAsia="Times New Roman" w:cs="Tahoma"/>
          <w:b/>
          <w:szCs w:val="24"/>
          <w:lang w:eastAsia="es-ES"/>
        </w:rPr>
        <w:t xml:space="preserve">g) </w:t>
      </w:r>
      <w:r w:rsidR="00346F8F" w:rsidRPr="006F4471">
        <w:rPr>
          <w:rFonts w:eastAsia="Times New Roman" w:cs="Tahoma"/>
          <w:b/>
          <w:szCs w:val="24"/>
          <w:lang w:eastAsia="es-ES"/>
        </w:rPr>
        <w:t>Cierre de instrucción.</w:t>
      </w:r>
      <w:r w:rsidR="00346F8F" w:rsidRPr="006F4471">
        <w:rPr>
          <w:rFonts w:eastAsia="Times New Roman" w:cs="Tahoma"/>
          <w:szCs w:val="24"/>
          <w:lang w:eastAsia="es-ES"/>
        </w:rPr>
        <w:t xml:space="preserve"> El </w:t>
      </w:r>
      <w:r w:rsidR="00A96CC5">
        <w:rPr>
          <w:rFonts w:eastAsia="Times New Roman" w:cs="Tahoma"/>
          <w:szCs w:val="24"/>
          <w:lang w:eastAsia="es-ES"/>
        </w:rPr>
        <w:t>cuatro de marzo de dos mil veintidós</w:t>
      </w:r>
      <w:r w:rsidR="00346F8F" w:rsidRPr="006F4471">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346F8F" w:rsidRPr="006F4471">
        <w:rPr>
          <w:rFonts w:eastAsia="Times New Roman" w:cs="Tahoma"/>
          <w:szCs w:val="20"/>
          <w:lang w:val="es-ES" w:eastAsia="es-ES"/>
        </w:rPr>
        <w:t>Sistema de Acceso a la Información Mexiquense (SAIMEX)</w:t>
      </w:r>
      <w:r w:rsidR="00346F8F" w:rsidRPr="006F4471">
        <w:rPr>
          <w:rFonts w:eastAsia="Times New Roman" w:cs="Tahoma"/>
          <w:szCs w:val="24"/>
          <w:lang w:eastAsia="es-ES"/>
        </w:rPr>
        <w:t xml:space="preserve">. </w:t>
      </w:r>
    </w:p>
    <w:p w14:paraId="270582FF" w14:textId="197F3E7D" w:rsidR="00C4052B" w:rsidRDefault="00C4052B" w:rsidP="00B30919">
      <w:pPr>
        <w:spacing w:after="0" w:line="360" w:lineRule="auto"/>
        <w:rPr>
          <w:rFonts w:eastAsia="Times New Roman" w:cs="Tahoma"/>
          <w:szCs w:val="24"/>
          <w:lang w:eastAsia="es-ES"/>
        </w:rPr>
      </w:pPr>
    </w:p>
    <w:p w14:paraId="56E75A88" w14:textId="6D37D800" w:rsidR="00C4052B" w:rsidRPr="00C4052B" w:rsidRDefault="00C4052B" w:rsidP="00C4052B">
      <w:pPr>
        <w:spacing w:after="0" w:line="360" w:lineRule="auto"/>
        <w:rPr>
          <w:rFonts w:eastAsia="Times New Roman" w:cs="Tahoma"/>
          <w:i/>
          <w:iCs/>
          <w:sz w:val="20"/>
          <w:szCs w:val="20"/>
          <w:lang w:eastAsia="es-ES"/>
        </w:rPr>
      </w:pPr>
      <w:r w:rsidRPr="00C4052B">
        <w:rPr>
          <w:rFonts w:eastAsia="Times New Roman" w:cs="Tahoma"/>
          <w:b/>
          <w:bCs/>
          <w:szCs w:val="24"/>
          <w:lang w:eastAsia="es-ES"/>
        </w:rPr>
        <w:t xml:space="preserve">h) Desahogo del requerimiento de información adicional: </w:t>
      </w:r>
      <w:r w:rsidRPr="00C4052B">
        <w:rPr>
          <w:rFonts w:eastAsia="Times New Roman" w:cs="Tahoma"/>
          <w:szCs w:val="24"/>
          <w:lang w:eastAsia="es-ES"/>
        </w:rPr>
        <w:t xml:space="preserve">El cuatro de marzo de dos mil veintidós, </w:t>
      </w:r>
      <w:r w:rsidRPr="00C4052B">
        <w:rPr>
          <w:rFonts w:eastAsia="Times New Roman" w:cs="Tahoma"/>
          <w:szCs w:val="24"/>
          <w:lang w:val="es-ES" w:eastAsia="es-ES"/>
        </w:rPr>
        <w:t xml:space="preserve">se recibió por medio de correo </w:t>
      </w:r>
      <w:r>
        <w:rPr>
          <w:rFonts w:eastAsia="Times New Roman" w:cs="Tahoma"/>
          <w:szCs w:val="24"/>
          <w:lang w:val="es-ES" w:eastAsia="es-ES"/>
        </w:rPr>
        <w:t>oficial</w:t>
      </w:r>
      <w:r w:rsidRPr="00C4052B">
        <w:rPr>
          <w:rFonts w:eastAsia="Times New Roman" w:cs="Tahoma"/>
          <w:szCs w:val="24"/>
          <w:lang w:val="es-ES" w:eastAsia="es-ES"/>
        </w:rPr>
        <w:t>, el desahogo del requerimiento de información adicional</w:t>
      </w:r>
      <w:r>
        <w:rPr>
          <w:rFonts w:eastAsia="Times New Roman" w:cs="Tahoma"/>
          <w:szCs w:val="24"/>
          <w:lang w:val="es-ES" w:eastAsia="es-ES"/>
        </w:rPr>
        <w:t>,</w:t>
      </w:r>
      <w:r w:rsidRPr="00C4052B">
        <w:rPr>
          <w:rFonts w:eastAsia="Times New Roman" w:cs="Tahoma"/>
          <w:szCs w:val="24"/>
          <w:lang w:val="es-ES" w:eastAsia="es-ES"/>
        </w:rPr>
        <w:t xml:space="preserve"> por medio del oficio 219C0110000301S/0076/2022</w:t>
      </w:r>
      <w:r>
        <w:rPr>
          <w:rFonts w:eastAsia="Times New Roman" w:cs="Tahoma"/>
          <w:szCs w:val="24"/>
          <w:lang w:val="es-ES" w:eastAsia="es-ES"/>
        </w:rPr>
        <w:t>,</w:t>
      </w:r>
      <w:r w:rsidRPr="00C4052B">
        <w:rPr>
          <w:rFonts w:eastAsia="Times New Roman" w:cs="Tahoma"/>
          <w:szCs w:val="24"/>
          <w:lang w:val="es-ES" w:eastAsia="es-ES"/>
        </w:rPr>
        <w:t xml:space="preserve"> de la misma fecha </w:t>
      </w:r>
      <w:r>
        <w:rPr>
          <w:rFonts w:eastAsia="Times New Roman" w:cs="Tahoma"/>
          <w:szCs w:val="24"/>
          <w:lang w:val="es-ES" w:eastAsia="es-ES"/>
        </w:rPr>
        <w:t>de recepción,</w:t>
      </w:r>
      <w:r w:rsidRPr="00C4052B">
        <w:rPr>
          <w:rFonts w:eastAsia="Times New Roman" w:cs="Tahoma"/>
          <w:szCs w:val="24"/>
          <w:lang w:val="es-ES" w:eastAsia="es-ES"/>
        </w:rPr>
        <w:t xml:space="preserve"> suscrito por el Titular de la Unidad de Transparencia, </w:t>
      </w:r>
      <w:r>
        <w:rPr>
          <w:rFonts w:eastAsia="Times New Roman" w:cs="Tahoma"/>
          <w:szCs w:val="24"/>
          <w:lang w:val="es-ES" w:eastAsia="es-ES"/>
        </w:rPr>
        <w:t xml:space="preserve">por medio del cual remite el oficio </w:t>
      </w:r>
      <w:r w:rsidRPr="00C4052B">
        <w:rPr>
          <w:rFonts w:eastAsia="Times New Roman" w:cs="Tahoma"/>
          <w:szCs w:val="24"/>
          <w:lang w:val="es-ES" w:eastAsia="es-ES"/>
        </w:rPr>
        <w:t>0114000000U000352/2022</w:t>
      </w:r>
      <w:r>
        <w:rPr>
          <w:rFonts w:eastAsia="Times New Roman" w:cs="Tahoma"/>
          <w:szCs w:val="24"/>
          <w:lang w:val="es-ES" w:eastAsia="es-ES"/>
        </w:rPr>
        <w:t>.</w:t>
      </w:r>
    </w:p>
    <w:p w14:paraId="17F62E0A" w14:textId="026C41DE" w:rsidR="00C4052B" w:rsidRPr="00C4052B" w:rsidRDefault="00C4052B" w:rsidP="00C4052B">
      <w:pPr>
        <w:spacing w:after="0" w:line="360" w:lineRule="auto"/>
        <w:rPr>
          <w:rFonts w:eastAsia="Times New Roman" w:cs="Tahoma"/>
          <w:szCs w:val="24"/>
          <w:lang w:val="es-ES" w:eastAsia="es-ES"/>
        </w:rPr>
      </w:pPr>
      <w:r>
        <w:rPr>
          <w:rFonts w:eastAsia="Times New Roman" w:cs="Tahoma"/>
          <w:szCs w:val="24"/>
          <w:lang w:val="es-ES" w:eastAsia="es-ES"/>
        </w:rPr>
        <w:lastRenderedPageBreak/>
        <w:t>E</w:t>
      </w:r>
      <w:r w:rsidRPr="00C4052B">
        <w:rPr>
          <w:rFonts w:eastAsia="Times New Roman" w:cs="Tahoma"/>
          <w:szCs w:val="24"/>
          <w:lang w:val="es-ES" w:eastAsia="es-ES"/>
        </w:rPr>
        <w:t>l Sujeto Obligado adjunt</w:t>
      </w:r>
      <w:r>
        <w:rPr>
          <w:rFonts w:eastAsia="Times New Roman" w:cs="Tahoma"/>
          <w:szCs w:val="24"/>
          <w:lang w:val="es-ES" w:eastAsia="es-ES"/>
        </w:rPr>
        <w:t>ó la digitalización de</w:t>
      </w:r>
      <w:r w:rsidRPr="00C4052B">
        <w:rPr>
          <w:rFonts w:eastAsia="Times New Roman" w:cs="Tahoma"/>
          <w:szCs w:val="24"/>
          <w:lang w:val="es-ES" w:eastAsia="es-ES"/>
        </w:rPr>
        <w:t xml:space="preserve"> los siguientes documentos: </w:t>
      </w:r>
    </w:p>
    <w:p w14:paraId="5A50EFDA" w14:textId="77777777" w:rsidR="00C4052B" w:rsidRPr="00C4052B" w:rsidRDefault="00C4052B" w:rsidP="00C4052B">
      <w:pPr>
        <w:spacing w:after="0" w:line="360" w:lineRule="auto"/>
        <w:rPr>
          <w:rFonts w:eastAsia="Times New Roman" w:cs="Tahoma"/>
          <w:szCs w:val="24"/>
          <w:lang w:val="es-ES" w:eastAsia="es-ES"/>
        </w:rPr>
      </w:pPr>
    </w:p>
    <w:p w14:paraId="6E0E5D34" w14:textId="31645D2A" w:rsidR="00C4052B" w:rsidRPr="00C4052B" w:rsidRDefault="00C4052B" w:rsidP="00C4052B">
      <w:pPr>
        <w:spacing w:after="0" w:line="360" w:lineRule="auto"/>
        <w:rPr>
          <w:rFonts w:eastAsia="Times New Roman" w:cs="Tahoma"/>
          <w:szCs w:val="24"/>
          <w:lang w:val="es-ES" w:eastAsia="es-ES"/>
        </w:rPr>
      </w:pPr>
      <w:r w:rsidRPr="00C4052B">
        <w:rPr>
          <w:rFonts w:eastAsia="Times New Roman" w:cs="Tahoma"/>
          <w:szCs w:val="24"/>
          <w:lang w:val="es-ES" w:eastAsia="es-ES"/>
        </w:rPr>
        <w:t>i) Oficio número: 0114000000L/000352/2022</w:t>
      </w:r>
      <w:r>
        <w:rPr>
          <w:rFonts w:eastAsia="Times New Roman" w:cs="Tahoma"/>
          <w:szCs w:val="24"/>
          <w:lang w:val="es-ES" w:eastAsia="es-ES"/>
        </w:rPr>
        <w:t>, del</w:t>
      </w:r>
      <w:r w:rsidRPr="00C4052B">
        <w:rPr>
          <w:rFonts w:eastAsia="Times New Roman" w:cs="Tahoma"/>
          <w:szCs w:val="24"/>
          <w:lang w:val="es-ES" w:eastAsia="es-ES"/>
        </w:rPr>
        <w:t xml:space="preserve"> veintiocho de febrero de dos mil veintidós, el cual es suscrito por el Titular de la Unidad de Transparencia y es rubricado por el Director General de Operaciones y Atención a Emergencias, por medio del cual manifiesta y expone: </w:t>
      </w:r>
    </w:p>
    <w:p w14:paraId="381A7A05" w14:textId="77777777" w:rsidR="00C4052B" w:rsidRPr="00C4052B" w:rsidRDefault="00C4052B" w:rsidP="00C4052B">
      <w:pPr>
        <w:spacing w:after="0" w:line="360" w:lineRule="auto"/>
        <w:rPr>
          <w:rFonts w:eastAsia="Times New Roman" w:cs="Tahoma"/>
          <w:szCs w:val="24"/>
          <w:lang w:val="es-ES" w:eastAsia="es-ES"/>
        </w:rPr>
      </w:pPr>
    </w:p>
    <w:p w14:paraId="6AC7DB78" w14:textId="77777777" w:rsidR="00C4052B" w:rsidRPr="00C4052B" w:rsidRDefault="00C4052B" w:rsidP="00C4052B">
      <w:pPr>
        <w:spacing w:after="0" w:line="360" w:lineRule="auto"/>
        <w:ind w:left="567" w:right="567"/>
        <w:rPr>
          <w:rFonts w:eastAsia="Times New Roman" w:cs="Tahoma"/>
          <w:i/>
          <w:iCs/>
          <w:sz w:val="20"/>
          <w:szCs w:val="20"/>
          <w:lang w:val="es-ES" w:eastAsia="es-ES"/>
        </w:rPr>
      </w:pPr>
      <w:r w:rsidRPr="00C4052B">
        <w:rPr>
          <w:rFonts w:eastAsia="Times New Roman" w:cs="Tahoma"/>
          <w:i/>
          <w:iCs/>
          <w:sz w:val="20"/>
          <w:szCs w:val="20"/>
          <w:lang w:val="es-ES" w:eastAsia="es-ES"/>
        </w:rPr>
        <w:t>“…</w:t>
      </w:r>
    </w:p>
    <w:p w14:paraId="103B79A4" w14:textId="77777777" w:rsidR="00C4052B" w:rsidRPr="00C4052B" w:rsidRDefault="00C4052B" w:rsidP="00C4052B">
      <w:pPr>
        <w:spacing w:after="0" w:line="360" w:lineRule="auto"/>
        <w:ind w:left="567" w:right="567"/>
        <w:rPr>
          <w:rFonts w:eastAsia="Times New Roman" w:cs="Tahoma"/>
          <w:i/>
          <w:iCs/>
          <w:sz w:val="20"/>
          <w:szCs w:val="20"/>
          <w:lang w:val="es-ES" w:eastAsia="es-ES"/>
        </w:rPr>
      </w:pPr>
      <w:r w:rsidRPr="00C4052B">
        <w:rPr>
          <w:rFonts w:eastAsia="Times New Roman" w:cs="Tahoma"/>
          <w:i/>
          <w:iCs/>
          <w:sz w:val="20"/>
          <w:szCs w:val="20"/>
          <w:lang w:val="es-ES" w:eastAsia="es-ES"/>
        </w:rPr>
        <w:t>Al respecto me permito dar respuesta puntual a cada uno de los cuestionamientos:</w:t>
      </w:r>
    </w:p>
    <w:p w14:paraId="54B6438C" w14:textId="77777777" w:rsidR="00C4052B" w:rsidRPr="00C4052B" w:rsidRDefault="00C4052B" w:rsidP="00C4052B">
      <w:pPr>
        <w:spacing w:after="0" w:line="360" w:lineRule="auto"/>
        <w:ind w:left="567" w:right="567"/>
        <w:rPr>
          <w:rFonts w:eastAsia="Times New Roman" w:cs="Tahoma"/>
          <w:i/>
          <w:iCs/>
          <w:sz w:val="20"/>
          <w:szCs w:val="20"/>
          <w:lang w:val="es-ES" w:eastAsia="es-ES"/>
        </w:rPr>
      </w:pPr>
    </w:p>
    <w:p w14:paraId="6F4A29D3" w14:textId="77777777" w:rsidR="00C4052B" w:rsidRPr="00C4052B" w:rsidRDefault="00C4052B" w:rsidP="00C4052B">
      <w:pPr>
        <w:numPr>
          <w:ilvl w:val="0"/>
          <w:numId w:val="33"/>
        </w:numPr>
        <w:spacing w:after="0" w:line="360" w:lineRule="auto"/>
        <w:ind w:left="851" w:right="567" w:hanging="284"/>
        <w:contextualSpacing/>
        <w:rPr>
          <w:rFonts w:eastAsia="Times New Roman" w:cs="Tahoma"/>
          <w:i/>
          <w:iCs/>
          <w:sz w:val="20"/>
          <w:szCs w:val="20"/>
          <w:lang w:val="es-ES" w:eastAsia="es-ES"/>
        </w:rPr>
      </w:pPr>
      <w:r w:rsidRPr="00C4052B">
        <w:rPr>
          <w:rFonts w:eastAsia="Times New Roman" w:cs="Tahoma"/>
          <w:i/>
          <w:iCs/>
          <w:sz w:val="20"/>
          <w:szCs w:val="20"/>
          <w:lang w:val="es-ES" w:eastAsia="es-ES"/>
        </w:rPr>
        <w:t>Precise las razones por las cuales considera que la fecha de instalación, la longitud en metros de dicho Sistema y los metros cuadrados afectados, relacionados con el Sistema de Agua Chichotla, son considerados reservados.</w:t>
      </w:r>
    </w:p>
    <w:p w14:paraId="0B3366F0" w14:textId="77777777" w:rsidR="00C4052B" w:rsidRPr="00C4052B" w:rsidRDefault="00C4052B" w:rsidP="00C4052B">
      <w:pPr>
        <w:spacing w:after="0" w:line="360" w:lineRule="auto"/>
        <w:ind w:left="567" w:right="567"/>
        <w:rPr>
          <w:rFonts w:eastAsia="Times New Roman" w:cs="Tahoma"/>
          <w:i/>
          <w:iCs/>
          <w:sz w:val="20"/>
          <w:szCs w:val="20"/>
          <w:lang w:val="es-ES" w:eastAsia="es-ES"/>
        </w:rPr>
      </w:pPr>
    </w:p>
    <w:p w14:paraId="4E00AC3A" w14:textId="77777777" w:rsidR="00C4052B" w:rsidRPr="00C4052B" w:rsidRDefault="00C4052B" w:rsidP="00C4052B">
      <w:pPr>
        <w:spacing w:after="0" w:line="360" w:lineRule="auto"/>
        <w:ind w:left="567" w:right="567"/>
        <w:rPr>
          <w:rFonts w:eastAsia="Times New Roman" w:cs="Tahoma"/>
          <w:i/>
          <w:iCs/>
          <w:sz w:val="20"/>
          <w:szCs w:val="20"/>
          <w:lang w:val="es-ES" w:eastAsia="es-ES"/>
        </w:rPr>
      </w:pPr>
      <w:r w:rsidRPr="00C4052B">
        <w:rPr>
          <w:rFonts w:eastAsia="Times New Roman" w:cs="Tahoma"/>
          <w:i/>
          <w:iCs/>
          <w:sz w:val="20"/>
          <w:szCs w:val="20"/>
          <w:lang w:val="es-ES" w:eastAsia="es-ES"/>
        </w:rPr>
        <w:t>R. Esta Dirección General dio respuesta a estos cuestionamientos en el recurso de revisión 06206/INFOEM/IP/RR/2020. (se anexa copia de escrito numero 0114000000U000267/2020, de 3 de marzo del 2021)</w:t>
      </w:r>
    </w:p>
    <w:p w14:paraId="0ADBF8E7" w14:textId="77777777" w:rsidR="00C4052B" w:rsidRPr="00C4052B" w:rsidRDefault="00C4052B" w:rsidP="00C4052B">
      <w:pPr>
        <w:spacing w:after="0" w:line="360" w:lineRule="auto"/>
        <w:ind w:left="567" w:right="567"/>
        <w:rPr>
          <w:rFonts w:eastAsia="Times New Roman" w:cs="Tahoma"/>
          <w:i/>
          <w:iCs/>
          <w:sz w:val="20"/>
          <w:szCs w:val="20"/>
          <w:lang w:val="es-ES" w:eastAsia="es-ES"/>
        </w:rPr>
      </w:pPr>
    </w:p>
    <w:p w14:paraId="33E86280" w14:textId="77777777" w:rsidR="00C4052B" w:rsidRPr="00C4052B" w:rsidRDefault="00C4052B" w:rsidP="00C4052B">
      <w:pPr>
        <w:numPr>
          <w:ilvl w:val="0"/>
          <w:numId w:val="33"/>
        </w:numPr>
        <w:spacing w:after="0" w:line="360" w:lineRule="auto"/>
        <w:ind w:left="993" w:right="567" w:hanging="283"/>
        <w:contextualSpacing/>
        <w:rPr>
          <w:rFonts w:eastAsia="Times New Roman" w:cs="Tahoma"/>
          <w:i/>
          <w:iCs/>
          <w:sz w:val="20"/>
          <w:szCs w:val="20"/>
          <w:lang w:val="es-ES" w:eastAsia="es-ES"/>
        </w:rPr>
      </w:pPr>
      <w:r w:rsidRPr="00C4052B">
        <w:rPr>
          <w:rFonts w:eastAsia="Times New Roman" w:cs="Tahoma"/>
          <w:i/>
          <w:iCs/>
          <w:sz w:val="20"/>
          <w:szCs w:val="20"/>
          <w:lang w:val="es-ES" w:eastAsia="es-ES"/>
        </w:rPr>
        <w:t>Enliste los documentos que dan cuenta de la información peticionada, es decir, aquellos que contengan los datos referidos en el punto anterior.</w:t>
      </w:r>
    </w:p>
    <w:p w14:paraId="7517A542" w14:textId="77777777" w:rsidR="00C4052B" w:rsidRPr="00C4052B" w:rsidRDefault="00C4052B" w:rsidP="00C4052B">
      <w:pPr>
        <w:spacing w:after="0" w:line="360" w:lineRule="auto"/>
        <w:ind w:left="993" w:right="567"/>
        <w:rPr>
          <w:rFonts w:eastAsia="Times New Roman" w:cs="Tahoma"/>
          <w:i/>
          <w:iCs/>
          <w:sz w:val="20"/>
          <w:szCs w:val="20"/>
          <w:lang w:val="es-ES" w:eastAsia="es-ES"/>
        </w:rPr>
      </w:pPr>
    </w:p>
    <w:p w14:paraId="272BD03C" w14:textId="77777777" w:rsidR="00C4052B" w:rsidRPr="00C4052B" w:rsidRDefault="00C4052B" w:rsidP="00C4052B">
      <w:pPr>
        <w:spacing w:after="0" w:line="360" w:lineRule="auto"/>
        <w:ind w:left="567" w:right="567"/>
        <w:rPr>
          <w:rFonts w:eastAsia="Times New Roman" w:cs="Tahoma"/>
          <w:i/>
          <w:iCs/>
          <w:sz w:val="20"/>
          <w:szCs w:val="20"/>
          <w:lang w:val="es-ES" w:eastAsia="es-ES"/>
        </w:rPr>
      </w:pPr>
      <w:r w:rsidRPr="00C4052B">
        <w:rPr>
          <w:rFonts w:eastAsia="Times New Roman" w:cs="Tahoma"/>
          <w:i/>
          <w:iCs/>
          <w:sz w:val="20"/>
          <w:szCs w:val="20"/>
          <w:lang w:val="es-ES" w:eastAsia="es-ES"/>
        </w:rPr>
        <w:t>R. Se encuentran contenidos en el escrito 0114000000L/000267/2020 del 3 de marzo del 2021.</w:t>
      </w:r>
    </w:p>
    <w:p w14:paraId="56E05FFE" w14:textId="77777777" w:rsidR="00C4052B" w:rsidRPr="00C4052B" w:rsidRDefault="00C4052B" w:rsidP="00C4052B">
      <w:pPr>
        <w:spacing w:after="0" w:line="360" w:lineRule="auto"/>
        <w:ind w:left="567" w:right="567"/>
        <w:rPr>
          <w:rFonts w:eastAsia="Times New Roman" w:cs="Tahoma"/>
          <w:i/>
          <w:iCs/>
          <w:sz w:val="20"/>
          <w:szCs w:val="20"/>
          <w:lang w:val="es-ES" w:eastAsia="es-ES"/>
        </w:rPr>
      </w:pPr>
    </w:p>
    <w:p w14:paraId="78CF7713" w14:textId="77777777" w:rsidR="00C4052B" w:rsidRPr="00C4052B" w:rsidRDefault="00C4052B" w:rsidP="00C4052B">
      <w:pPr>
        <w:numPr>
          <w:ilvl w:val="0"/>
          <w:numId w:val="33"/>
        </w:numPr>
        <w:spacing w:after="0" w:line="360" w:lineRule="auto"/>
        <w:ind w:left="993" w:right="567"/>
        <w:contextualSpacing/>
        <w:rPr>
          <w:rFonts w:eastAsia="Times New Roman" w:cs="Tahoma"/>
          <w:i/>
          <w:iCs/>
          <w:sz w:val="20"/>
          <w:szCs w:val="20"/>
          <w:lang w:val="es-ES" w:eastAsia="es-ES"/>
        </w:rPr>
      </w:pPr>
      <w:r w:rsidRPr="00C4052B">
        <w:rPr>
          <w:rFonts w:eastAsia="Times New Roman" w:cs="Tahoma"/>
          <w:i/>
          <w:iCs/>
          <w:sz w:val="20"/>
          <w:szCs w:val="20"/>
          <w:lang w:val="es-ES" w:eastAsia="es-ES"/>
        </w:rPr>
        <w:t>Señale si, derivado de la construcción del Sistema de Agua Chichotla, se realizó algún procedimiento de expropiación;</w:t>
      </w:r>
    </w:p>
    <w:p w14:paraId="4A181202" w14:textId="77777777" w:rsidR="00C4052B" w:rsidRPr="00C4052B" w:rsidRDefault="00C4052B" w:rsidP="00C4052B">
      <w:pPr>
        <w:spacing w:after="0" w:line="360" w:lineRule="auto"/>
        <w:ind w:left="567" w:right="567"/>
        <w:rPr>
          <w:rFonts w:eastAsia="Times New Roman" w:cs="Tahoma"/>
          <w:i/>
          <w:iCs/>
          <w:sz w:val="20"/>
          <w:szCs w:val="20"/>
          <w:lang w:val="es-ES" w:eastAsia="es-ES"/>
        </w:rPr>
      </w:pPr>
    </w:p>
    <w:p w14:paraId="1362BBC9" w14:textId="77777777" w:rsidR="00C4052B" w:rsidRDefault="00C4052B" w:rsidP="00C4052B">
      <w:pPr>
        <w:spacing w:after="0" w:line="360" w:lineRule="auto"/>
        <w:ind w:left="567" w:right="567"/>
        <w:rPr>
          <w:rFonts w:eastAsia="Times New Roman" w:cs="Tahoma"/>
          <w:i/>
          <w:iCs/>
          <w:sz w:val="20"/>
          <w:szCs w:val="20"/>
          <w:lang w:val="es-ES" w:eastAsia="es-ES"/>
        </w:rPr>
      </w:pPr>
      <w:r w:rsidRPr="00C4052B">
        <w:rPr>
          <w:rFonts w:eastAsia="Times New Roman" w:cs="Tahoma"/>
          <w:i/>
          <w:iCs/>
          <w:sz w:val="20"/>
          <w:szCs w:val="20"/>
          <w:lang w:val="es-ES" w:eastAsia="es-ES"/>
        </w:rPr>
        <w:t>R. Esta Dirección General al ser de reciente creación, no llevo a cabo la construcción del Sistema de Agua Chichotla, por lo cual no cuenta con la documentación solicitada.</w:t>
      </w:r>
    </w:p>
    <w:p w14:paraId="41089001" w14:textId="2780CDC5"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 xml:space="preserve">…” (Sic) </w:t>
      </w:r>
    </w:p>
    <w:p w14:paraId="6FD708FD" w14:textId="77777777" w:rsidR="00C4052B" w:rsidRDefault="00C4052B" w:rsidP="00C4052B">
      <w:pPr>
        <w:spacing w:after="0" w:line="360" w:lineRule="auto"/>
        <w:rPr>
          <w:rFonts w:eastAsia="Times New Roman" w:cs="Tahoma"/>
          <w:szCs w:val="24"/>
          <w:lang w:val="es-ES" w:eastAsia="es-ES"/>
        </w:rPr>
      </w:pPr>
    </w:p>
    <w:p w14:paraId="30A8579D" w14:textId="06EAF1FD" w:rsidR="00C4052B" w:rsidRPr="00C4052B" w:rsidRDefault="00C4052B" w:rsidP="00C4052B">
      <w:pPr>
        <w:spacing w:after="0" w:line="360" w:lineRule="auto"/>
        <w:rPr>
          <w:rFonts w:eastAsia="Times New Roman" w:cs="Tahoma"/>
          <w:szCs w:val="24"/>
          <w:lang w:val="es-ES" w:eastAsia="es-ES"/>
        </w:rPr>
      </w:pPr>
      <w:r w:rsidRPr="00C4052B">
        <w:rPr>
          <w:rFonts w:eastAsia="Times New Roman" w:cs="Tahoma"/>
          <w:szCs w:val="24"/>
          <w:lang w:val="es-ES" w:eastAsia="es-ES"/>
        </w:rPr>
        <w:lastRenderedPageBreak/>
        <w:t>ii) Oficio número 0114000000L/00267/2020</w:t>
      </w:r>
      <w:r>
        <w:rPr>
          <w:rFonts w:eastAsia="Times New Roman" w:cs="Tahoma"/>
          <w:szCs w:val="24"/>
          <w:lang w:val="es-ES" w:eastAsia="es-ES"/>
        </w:rPr>
        <w:t xml:space="preserve">, del </w:t>
      </w:r>
      <w:r w:rsidRPr="00C4052B">
        <w:rPr>
          <w:rFonts w:eastAsia="Times New Roman" w:cs="Tahoma"/>
          <w:szCs w:val="24"/>
          <w:lang w:val="es-ES" w:eastAsia="es-ES"/>
        </w:rPr>
        <w:t>tres de marzo de dos mil veintiuno, suscrito por el Director General de Operaciones y Atención a Emergencias</w:t>
      </w:r>
      <w:r>
        <w:rPr>
          <w:rFonts w:eastAsia="Times New Roman" w:cs="Tahoma"/>
          <w:szCs w:val="24"/>
          <w:lang w:val="es-ES" w:eastAsia="es-ES"/>
        </w:rPr>
        <w:t xml:space="preserve"> </w:t>
      </w:r>
      <w:r w:rsidRPr="00C4052B">
        <w:rPr>
          <w:rFonts w:eastAsia="Times New Roman" w:cs="Tahoma"/>
          <w:szCs w:val="24"/>
          <w:lang w:val="es-ES" w:eastAsia="es-ES"/>
        </w:rPr>
        <w:t xml:space="preserve">y </w:t>
      </w:r>
      <w:r>
        <w:rPr>
          <w:rFonts w:eastAsia="Times New Roman" w:cs="Tahoma"/>
          <w:szCs w:val="24"/>
          <w:lang w:val="es-ES" w:eastAsia="es-ES"/>
        </w:rPr>
        <w:t xml:space="preserve">dirigido </w:t>
      </w:r>
      <w:r w:rsidRPr="00C4052B">
        <w:rPr>
          <w:rFonts w:eastAsia="Times New Roman" w:cs="Tahoma"/>
          <w:szCs w:val="24"/>
          <w:lang w:val="es-ES" w:eastAsia="es-ES"/>
        </w:rPr>
        <w:t xml:space="preserve">al Titular de la Unidad de Transparencia, </w:t>
      </w:r>
      <w:r>
        <w:rPr>
          <w:rFonts w:eastAsia="Times New Roman" w:cs="Tahoma"/>
          <w:szCs w:val="24"/>
          <w:lang w:val="es-ES" w:eastAsia="es-ES"/>
        </w:rPr>
        <w:t>cuyo contenido es el siguiente</w:t>
      </w:r>
      <w:r w:rsidRPr="00C4052B">
        <w:rPr>
          <w:rFonts w:eastAsia="Times New Roman" w:cs="Tahoma"/>
          <w:szCs w:val="24"/>
          <w:lang w:val="es-ES" w:eastAsia="es-ES"/>
        </w:rPr>
        <w:t xml:space="preserve">: </w:t>
      </w:r>
    </w:p>
    <w:p w14:paraId="4535EBFE" w14:textId="77777777" w:rsidR="00C4052B" w:rsidRPr="00C4052B" w:rsidRDefault="00C4052B" w:rsidP="00C4052B">
      <w:pPr>
        <w:spacing w:after="0" w:line="360" w:lineRule="auto"/>
        <w:rPr>
          <w:rFonts w:eastAsia="Times New Roman" w:cs="Tahoma"/>
          <w:szCs w:val="24"/>
          <w:lang w:val="es-ES" w:eastAsia="es-ES"/>
        </w:rPr>
      </w:pPr>
    </w:p>
    <w:p w14:paraId="40AB38F7" w14:textId="77777777" w:rsidR="00C4052B" w:rsidRPr="00C4052B" w:rsidRDefault="00C4052B" w:rsidP="00C4052B">
      <w:pPr>
        <w:numPr>
          <w:ilvl w:val="0"/>
          <w:numId w:val="34"/>
        </w:numPr>
        <w:spacing w:after="0" w:line="360" w:lineRule="auto"/>
        <w:ind w:left="567" w:right="567" w:hanging="283"/>
        <w:contextualSpacing/>
        <w:rPr>
          <w:rFonts w:eastAsia="Times New Roman" w:cs="Tahoma"/>
          <w:i/>
          <w:iCs/>
          <w:sz w:val="20"/>
          <w:szCs w:val="20"/>
          <w:lang w:eastAsia="es-ES"/>
        </w:rPr>
      </w:pPr>
      <w:r w:rsidRPr="00C4052B">
        <w:rPr>
          <w:rFonts w:eastAsia="Times New Roman" w:cs="Tahoma"/>
          <w:i/>
          <w:iCs/>
          <w:sz w:val="20"/>
          <w:szCs w:val="20"/>
          <w:lang w:eastAsia="es-ES"/>
        </w:rPr>
        <w:t>La fecha en que se instaló el Sistema de Agua Chichotla que se origina en Temascaltepec</w:t>
      </w:r>
    </w:p>
    <w:p w14:paraId="03B53B0B"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y llega al municipio de Tejupilco, Estado de México.</w:t>
      </w:r>
    </w:p>
    <w:p w14:paraId="5AA6CA45"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4BAA9886"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R. Junio de 1979.</w:t>
      </w:r>
    </w:p>
    <w:p w14:paraId="6AAA3640"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1EF032D5" w14:textId="77777777" w:rsidR="00C4052B" w:rsidRPr="00C4052B" w:rsidRDefault="00C4052B" w:rsidP="00C4052B">
      <w:pPr>
        <w:numPr>
          <w:ilvl w:val="0"/>
          <w:numId w:val="34"/>
        </w:numPr>
        <w:spacing w:after="0" w:line="360" w:lineRule="auto"/>
        <w:ind w:left="567" w:right="567" w:hanging="283"/>
        <w:contextualSpacing/>
        <w:rPr>
          <w:rFonts w:eastAsia="Times New Roman" w:cs="Tahoma"/>
          <w:i/>
          <w:iCs/>
          <w:sz w:val="20"/>
          <w:szCs w:val="20"/>
          <w:lang w:eastAsia="es-ES"/>
        </w:rPr>
      </w:pPr>
      <w:r w:rsidRPr="00C4052B">
        <w:rPr>
          <w:rFonts w:eastAsia="Times New Roman" w:cs="Tahoma"/>
          <w:i/>
          <w:iCs/>
          <w:sz w:val="20"/>
          <w:szCs w:val="20"/>
          <w:lang w:eastAsia="es-ES"/>
        </w:rPr>
        <w:t>La longitud en metros del Sistema de Agua Chichotla desde donde inicia hasta donde termina.</w:t>
      </w:r>
    </w:p>
    <w:p w14:paraId="7FDAD956"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09D0AEC8"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R. 76,869 metros.</w:t>
      </w:r>
    </w:p>
    <w:p w14:paraId="25CDEFEC"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6879EC3A" w14:textId="77777777" w:rsidR="00C4052B" w:rsidRPr="00C4052B" w:rsidRDefault="00C4052B" w:rsidP="00C4052B">
      <w:pPr>
        <w:numPr>
          <w:ilvl w:val="0"/>
          <w:numId w:val="34"/>
        </w:numPr>
        <w:spacing w:after="0" w:line="360" w:lineRule="auto"/>
        <w:ind w:left="567" w:right="567" w:hanging="283"/>
        <w:contextualSpacing/>
        <w:rPr>
          <w:rFonts w:eastAsia="Times New Roman" w:cs="Tahoma"/>
          <w:i/>
          <w:iCs/>
          <w:sz w:val="20"/>
          <w:szCs w:val="20"/>
          <w:lang w:eastAsia="es-ES"/>
        </w:rPr>
      </w:pPr>
      <w:r w:rsidRPr="00C4052B">
        <w:rPr>
          <w:rFonts w:eastAsia="Times New Roman" w:cs="Tahoma"/>
          <w:i/>
          <w:iCs/>
          <w:sz w:val="20"/>
          <w:szCs w:val="20"/>
          <w:lang w:eastAsia="es-ES"/>
        </w:rPr>
        <w:t>La longitud en metros del Sistema de Agua Chichotla que afecta cada localidad de los municipios de Temascaltepec y Tejupilco, Estado de México.</w:t>
      </w:r>
    </w:p>
    <w:p w14:paraId="28684F74"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44BCDB93"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R. Los metros que recorre el Sistema de Agua Chichotla en el municipio de Temascaltepec son 8,154; y Tejupilco son 32,318 metros, aclarando que no se tiene una delimitación de cada localidad y que no existe afectación alguna.</w:t>
      </w:r>
    </w:p>
    <w:p w14:paraId="1C40665A"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6DA35D44" w14:textId="77777777" w:rsidR="00C4052B" w:rsidRPr="00C4052B" w:rsidRDefault="00C4052B" w:rsidP="00C4052B">
      <w:pPr>
        <w:numPr>
          <w:ilvl w:val="0"/>
          <w:numId w:val="34"/>
        </w:numPr>
        <w:spacing w:after="0" w:line="360" w:lineRule="auto"/>
        <w:ind w:left="567" w:right="567" w:hanging="283"/>
        <w:contextualSpacing/>
        <w:rPr>
          <w:rFonts w:eastAsia="Times New Roman" w:cs="Tahoma"/>
          <w:i/>
          <w:iCs/>
          <w:sz w:val="20"/>
          <w:szCs w:val="20"/>
          <w:lang w:eastAsia="es-ES"/>
        </w:rPr>
      </w:pPr>
      <w:r w:rsidRPr="00C4052B">
        <w:rPr>
          <w:rFonts w:eastAsia="Times New Roman" w:cs="Tahoma"/>
          <w:i/>
          <w:iCs/>
          <w:sz w:val="20"/>
          <w:szCs w:val="20"/>
          <w:lang w:eastAsia="es-ES"/>
        </w:rPr>
        <w:t>La longitud en metros cuadrados que afecta el Sistema de Agua Chichotla en la Localidad de Tenería, Tejupilco, Estado de México.</w:t>
      </w:r>
    </w:p>
    <w:p w14:paraId="2F3DD9FD"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72E0821E"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 xml:space="preserve">R. No se cuenta con la delimitación que comprende a dicha localidad y no existe afectación alguna. </w:t>
      </w:r>
    </w:p>
    <w:p w14:paraId="29ECB67B"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792150A4" w14:textId="77777777" w:rsidR="00C4052B" w:rsidRPr="00C4052B" w:rsidRDefault="00C4052B" w:rsidP="00C4052B">
      <w:pPr>
        <w:numPr>
          <w:ilvl w:val="0"/>
          <w:numId w:val="34"/>
        </w:numPr>
        <w:spacing w:after="0" w:line="360" w:lineRule="auto"/>
        <w:ind w:left="567" w:right="567"/>
        <w:contextualSpacing/>
        <w:rPr>
          <w:rFonts w:eastAsia="Times New Roman" w:cs="Tahoma"/>
          <w:i/>
          <w:iCs/>
          <w:sz w:val="20"/>
          <w:szCs w:val="20"/>
          <w:lang w:eastAsia="es-ES"/>
        </w:rPr>
      </w:pPr>
      <w:r w:rsidRPr="00C4052B">
        <w:rPr>
          <w:rFonts w:eastAsia="Times New Roman" w:cs="Tahoma"/>
          <w:i/>
          <w:iCs/>
          <w:sz w:val="20"/>
          <w:szCs w:val="20"/>
          <w:lang w:eastAsia="es-ES"/>
        </w:rPr>
        <w:t>Los metros cuadrados de afectación del Sistema de Agua Chichotla en la comunidad de Tenería, Tejupilco, Estado de México.</w:t>
      </w:r>
    </w:p>
    <w:p w14:paraId="0E1F9A1E"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6D683229"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R. De acuerdo con la respuesta anterior no existe afectación alguna.</w:t>
      </w:r>
    </w:p>
    <w:p w14:paraId="515930C0"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65B01847" w14:textId="77777777" w:rsidR="00C4052B" w:rsidRPr="00C4052B" w:rsidRDefault="00C4052B" w:rsidP="00C4052B">
      <w:pPr>
        <w:numPr>
          <w:ilvl w:val="0"/>
          <w:numId w:val="34"/>
        </w:numPr>
        <w:spacing w:after="0" w:line="360" w:lineRule="auto"/>
        <w:ind w:left="567" w:right="567" w:hanging="283"/>
        <w:contextualSpacing/>
        <w:rPr>
          <w:rFonts w:eastAsia="Times New Roman" w:cs="Tahoma"/>
          <w:i/>
          <w:iCs/>
          <w:sz w:val="20"/>
          <w:szCs w:val="20"/>
          <w:lang w:eastAsia="es-ES"/>
        </w:rPr>
      </w:pPr>
      <w:r w:rsidRPr="00C4052B">
        <w:rPr>
          <w:rFonts w:eastAsia="Times New Roman" w:cs="Tahoma"/>
          <w:i/>
          <w:iCs/>
          <w:sz w:val="20"/>
          <w:szCs w:val="20"/>
          <w:lang w:eastAsia="es-ES"/>
        </w:rPr>
        <w:lastRenderedPageBreak/>
        <w:t>Si para la instalación del sistema de Agua Chichotla se llevó a cabo procedimiento de expropiación alguno.</w:t>
      </w:r>
    </w:p>
    <w:p w14:paraId="2FA05687"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352440C0" w14:textId="77777777" w:rsidR="00C4052B" w:rsidRPr="00C4052B" w:rsidRDefault="00C4052B" w:rsidP="00C4052B">
      <w:pPr>
        <w:spacing w:after="0" w:line="360" w:lineRule="auto"/>
        <w:ind w:left="567" w:right="567"/>
        <w:rPr>
          <w:rFonts w:eastAsia="Times New Roman" w:cs="Tahoma"/>
          <w:i/>
          <w:iCs/>
          <w:sz w:val="20"/>
          <w:szCs w:val="20"/>
          <w:lang w:val="es-ES" w:eastAsia="es-ES"/>
        </w:rPr>
      </w:pPr>
      <w:r w:rsidRPr="00C4052B">
        <w:rPr>
          <w:rFonts w:eastAsia="Times New Roman" w:cs="Tahoma"/>
          <w:i/>
          <w:iCs/>
          <w:sz w:val="20"/>
          <w:szCs w:val="20"/>
          <w:lang w:eastAsia="es-ES"/>
        </w:rPr>
        <w:t>R. no se cuenta con esta información .</w:t>
      </w:r>
    </w:p>
    <w:p w14:paraId="4AD4D912" w14:textId="77777777" w:rsidR="00C4052B" w:rsidRPr="00C4052B" w:rsidRDefault="00C4052B" w:rsidP="00C4052B">
      <w:pPr>
        <w:spacing w:after="0" w:line="360" w:lineRule="auto"/>
        <w:ind w:left="567" w:right="567"/>
        <w:rPr>
          <w:rFonts w:eastAsia="Times New Roman" w:cs="Tahoma"/>
          <w:i/>
          <w:iCs/>
          <w:sz w:val="20"/>
          <w:szCs w:val="20"/>
          <w:lang w:val="es-ES" w:eastAsia="es-ES"/>
        </w:rPr>
      </w:pPr>
    </w:p>
    <w:p w14:paraId="629860C7" w14:textId="77777777" w:rsidR="00C4052B" w:rsidRPr="00C4052B" w:rsidRDefault="00C4052B" w:rsidP="00C4052B">
      <w:pPr>
        <w:numPr>
          <w:ilvl w:val="0"/>
          <w:numId w:val="34"/>
        </w:numPr>
        <w:spacing w:after="0" w:line="360" w:lineRule="auto"/>
        <w:ind w:left="567" w:right="567"/>
        <w:contextualSpacing/>
        <w:rPr>
          <w:rFonts w:eastAsia="Times New Roman" w:cs="Tahoma"/>
          <w:i/>
          <w:iCs/>
          <w:sz w:val="20"/>
          <w:szCs w:val="20"/>
          <w:lang w:eastAsia="es-ES"/>
        </w:rPr>
      </w:pPr>
      <w:r w:rsidRPr="00C4052B">
        <w:rPr>
          <w:rFonts w:eastAsia="Times New Roman" w:cs="Tahoma"/>
          <w:i/>
          <w:iCs/>
          <w:sz w:val="20"/>
          <w:szCs w:val="20"/>
          <w:lang w:eastAsia="es-ES"/>
        </w:rPr>
        <w:t>De ser el caso, ante qué autoridad y bajo qué número de expediente expropiatorio se llevó</w:t>
      </w:r>
    </w:p>
    <w:p w14:paraId="0AC598F3"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a cabo la expropiación de la superficie del Sistema de Agua Chichotla.</w:t>
      </w:r>
    </w:p>
    <w:p w14:paraId="59894FE8" w14:textId="77777777" w:rsidR="00C4052B" w:rsidRPr="00C4052B" w:rsidRDefault="00C4052B" w:rsidP="00C4052B">
      <w:pPr>
        <w:spacing w:after="0" w:line="360" w:lineRule="auto"/>
        <w:ind w:left="567" w:right="567"/>
        <w:rPr>
          <w:rFonts w:eastAsia="Times New Roman" w:cs="Tahoma"/>
          <w:i/>
          <w:iCs/>
          <w:sz w:val="20"/>
          <w:szCs w:val="20"/>
          <w:lang w:eastAsia="es-ES"/>
        </w:rPr>
      </w:pPr>
    </w:p>
    <w:p w14:paraId="03CB68E0"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R. no se cuenta con esta información.</w:t>
      </w:r>
    </w:p>
    <w:p w14:paraId="2D831AF0" w14:textId="77777777" w:rsidR="00C4052B" w:rsidRPr="00C4052B" w:rsidRDefault="00C4052B" w:rsidP="00C4052B">
      <w:pPr>
        <w:spacing w:after="0" w:line="360" w:lineRule="auto"/>
        <w:ind w:left="567" w:right="567"/>
        <w:rPr>
          <w:rFonts w:eastAsia="Times New Roman" w:cs="Tahoma"/>
          <w:i/>
          <w:iCs/>
          <w:sz w:val="20"/>
          <w:szCs w:val="20"/>
          <w:lang w:eastAsia="es-ES"/>
        </w:rPr>
      </w:pPr>
      <w:r w:rsidRPr="00C4052B">
        <w:rPr>
          <w:rFonts w:eastAsia="Times New Roman" w:cs="Tahoma"/>
          <w:i/>
          <w:iCs/>
          <w:sz w:val="20"/>
          <w:szCs w:val="20"/>
          <w:lang w:eastAsia="es-ES"/>
        </w:rPr>
        <w:t xml:space="preserve">…(Sic) </w:t>
      </w:r>
    </w:p>
    <w:p w14:paraId="5449579B" w14:textId="77777777" w:rsidR="00346F8F" w:rsidRPr="006F4471" w:rsidRDefault="00346F8F" w:rsidP="00B30919">
      <w:pPr>
        <w:spacing w:after="0" w:line="360" w:lineRule="auto"/>
        <w:rPr>
          <w:rFonts w:eastAsia="Times New Roman" w:cs="Tahoma"/>
          <w:szCs w:val="24"/>
          <w:highlight w:val="yellow"/>
          <w:lang w:eastAsia="es-ES"/>
        </w:rPr>
      </w:pPr>
    </w:p>
    <w:p w14:paraId="1CB2B5D2" w14:textId="77777777" w:rsidR="00346F8F" w:rsidRPr="006F4471" w:rsidRDefault="00346F8F" w:rsidP="00B30919">
      <w:pPr>
        <w:spacing w:after="0" w:line="360" w:lineRule="auto"/>
        <w:rPr>
          <w:rFonts w:eastAsia="Times New Roman" w:cs="Tahoma"/>
          <w:szCs w:val="24"/>
          <w:lang w:eastAsia="es-ES"/>
        </w:rPr>
      </w:pPr>
      <w:r w:rsidRPr="006F4471">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0EF5EAF8" w14:textId="77777777" w:rsidR="00346F8F" w:rsidRPr="006F4471" w:rsidRDefault="00346F8F" w:rsidP="00B30919">
      <w:pPr>
        <w:spacing w:after="0" w:line="360" w:lineRule="auto"/>
      </w:pPr>
    </w:p>
    <w:p w14:paraId="0B43EFFB" w14:textId="77777777" w:rsidR="00346F8F" w:rsidRPr="006F4471" w:rsidRDefault="00346F8F" w:rsidP="00B30919">
      <w:pPr>
        <w:spacing w:after="0" w:line="360" w:lineRule="auto"/>
        <w:jc w:val="center"/>
        <w:rPr>
          <w:rFonts w:eastAsia="Times New Roman" w:cs="Tahoma"/>
          <w:b/>
          <w:lang w:val="es-ES" w:eastAsia="es-ES"/>
        </w:rPr>
      </w:pPr>
      <w:r w:rsidRPr="006F4471">
        <w:rPr>
          <w:rFonts w:eastAsia="Times New Roman" w:cs="Tahoma"/>
          <w:b/>
          <w:lang w:val="es-ES" w:eastAsia="es-ES"/>
        </w:rPr>
        <w:t>C O N S I D E R A N D O S:</w:t>
      </w:r>
    </w:p>
    <w:p w14:paraId="485A3963" w14:textId="77777777" w:rsidR="00346F8F" w:rsidRPr="006F4471" w:rsidRDefault="00346F8F" w:rsidP="00B30919">
      <w:pPr>
        <w:spacing w:after="0" w:line="360" w:lineRule="auto"/>
        <w:rPr>
          <w:rFonts w:eastAsia="Times New Roman" w:cs="Tahoma"/>
          <w:b/>
          <w:lang w:val="es-ES" w:eastAsia="es-ES"/>
        </w:rPr>
      </w:pPr>
    </w:p>
    <w:p w14:paraId="107E7173" w14:textId="77777777" w:rsidR="0001488B" w:rsidRPr="006F4471" w:rsidRDefault="0001488B" w:rsidP="00B30919">
      <w:pPr>
        <w:autoSpaceDE w:val="0"/>
        <w:autoSpaceDN w:val="0"/>
        <w:adjustRightInd w:val="0"/>
        <w:spacing w:after="0" w:line="360" w:lineRule="auto"/>
        <w:rPr>
          <w:rFonts w:eastAsia="Times New Roman" w:cs="Tahoma"/>
          <w:b/>
          <w:szCs w:val="24"/>
          <w:lang w:val="es-ES" w:eastAsia="es-ES"/>
        </w:rPr>
      </w:pPr>
      <w:r w:rsidRPr="006F4471">
        <w:rPr>
          <w:rFonts w:eastAsia="Calibri" w:cs="Tahoma"/>
          <w:b/>
          <w:szCs w:val="24"/>
          <w:lang w:val="es-ES" w:eastAsia="es-MX"/>
        </w:rPr>
        <w:t>PRIMERO</w:t>
      </w:r>
      <w:r w:rsidRPr="006F4471">
        <w:rPr>
          <w:rFonts w:eastAsia="Calibri" w:cs="Tahoma"/>
          <w:szCs w:val="24"/>
          <w:lang w:val="es-ES" w:eastAsia="es-MX"/>
        </w:rPr>
        <w:t xml:space="preserve">. </w:t>
      </w:r>
      <w:r w:rsidRPr="006F4471">
        <w:rPr>
          <w:rFonts w:eastAsia="Times New Roman" w:cs="Tahoma"/>
          <w:b/>
          <w:szCs w:val="24"/>
          <w:lang w:val="es-ES" w:eastAsia="es-ES"/>
        </w:rPr>
        <w:t>Competencia.</w:t>
      </w:r>
    </w:p>
    <w:p w14:paraId="5DD30385" w14:textId="77777777" w:rsidR="0001488B" w:rsidRPr="006F4471" w:rsidRDefault="0001488B" w:rsidP="00B30919">
      <w:pPr>
        <w:autoSpaceDE w:val="0"/>
        <w:autoSpaceDN w:val="0"/>
        <w:adjustRightInd w:val="0"/>
        <w:spacing w:after="0" w:line="360" w:lineRule="auto"/>
        <w:rPr>
          <w:rFonts w:eastAsia="Times New Roman" w:cs="Tahoma"/>
          <w:b/>
          <w:szCs w:val="24"/>
          <w:lang w:val="es-ES" w:eastAsia="es-ES"/>
        </w:rPr>
      </w:pPr>
    </w:p>
    <w:p w14:paraId="033AEEBF" w14:textId="77777777" w:rsidR="0001488B" w:rsidRPr="006F4471" w:rsidRDefault="0001488B" w:rsidP="00B30919">
      <w:pPr>
        <w:spacing w:after="0" w:line="360" w:lineRule="auto"/>
        <w:rPr>
          <w:rFonts w:eastAsia="Times New Roman" w:cs="Tahoma"/>
          <w:bCs/>
          <w:lang w:eastAsia="es-ES"/>
        </w:rPr>
      </w:pPr>
      <w:r w:rsidRPr="006F4471">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6F4471">
        <w:rPr>
          <w:rFonts w:eastAsia="Times New Roman" w:cs="Tahoma"/>
          <w:bCs/>
          <w:lang w:val="x-none" w:eastAsia="es-ES"/>
        </w:rPr>
        <w:t>ésimo, trigésimo primero</w:t>
      </w:r>
      <w:r w:rsidRPr="006F4471">
        <w:rPr>
          <w:rFonts w:eastAsia="Times New Roman" w:cs="Tahoma"/>
          <w:bCs/>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F4471">
        <w:rPr>
          <w:rFonts w:eastAsia="Times New Roman" w:cs="Times New Roman"/>
          <w:bCs/>
          <w:lang w:eastAsia="es-ES"/>
        </w:rPr>
        <w:t xml:space="preserve"> 7°, </w:t>
      </w:r>
      <w:r w:rsidRPr="006F4471">
        <w:rPr>
          <w:rFonts w:eastAsia="Times New Roman" w:cs="Tahoma"/>
          <w:bCs/>
          <w:lang w:eastAsia="es-ES"/>
        </w:rPr>
        <w:t xml:space="preserve">9°, </w:t>
      </w:r>
      <w:r w:rsidRPr="006F4471">
        <w:rPr>
          <w:rFonts w:eastAsia="Times New Roman" w:cs="Tahoma"/>
          <w:bCs/>
          <w:lang w:eastAsia="es-ES"/>
        </w:rPr>
        <w:lastRenderedPageBreak/>
        <w:t>fracciones I y XXIV y 11 del Reglamento Interior del Instituto de Transparencia, Acceso a la Información Pública y Protección de Datos Personales del Estado de México y Municipios.</w:t>
      </w:r>
    </w:p>
    <w:p w14:paraId="4191C6A5" w14:textId="77777777" w:rsidR="0001488B" w:rsidRPr="006F4471" w:rsidRDefault="0001488B" w:rsidP="00B30919">
      <w:pPr>
        <w:spacing w:after="0" w:line="360" w:lineRule="auto"/>
        <w:rPr>
          <w:rFonts w:eastAsia="Times New Roman" w:cs="Tahoma"/>
          <w:b/>
          <w:lang w:val="es-ES" w:eastAsia="es-ES"/>
        </w:rPr>
      </w:pPr>
    </w:p>
    <w:p w14:paraId="125BBEAF" w14:textId="77777777" w:rsidR="00EC70F5" w:rsidRPr="006F4471" w:rsidRDefault="00EC70F5" w:rsidP="00B30919">
      <w:pPr>
        <w:autoSpaceDE w:val="0"/>
        <w:autoSpaceDN w:val="0"/>
        <w:adjustRightInd w:val="0"/>
        <w:spacing w:after="0" w:line="360" w:lineRule="auto"/>
        <w:rPr>
          <w:rFonts w:eastAsia="Times New Roman" w:cs="Tahoma"/>
          <w:szCs w:val="24"/>
          <w:lang w:val="es-ES" w:eastAsia="es-ES"/>
        </w:rPr>
      </w:pPr>
      <w:r w:rsidRPr="006F4471">
        <w:rPr>
          <w:rFonts w:eastAsia="Calibri" w:cs="Tahoma"/>
          <w:b/>
          <w:szCs w:val="24"/>
          <w:lang w:val="es-ES" w:eastAsia="es-MX"/>
        </w:rPr>
        <w:t>SEGUNDO</w:t>
      </w:r>
      <w:r w:rsidRPr="006F4471">
        <w:rPr>
          <w:rFonts w:eastAsia="Calibri" w:cs="Tahoma"/>
          <w:szCs w:val="24"/>
          <w:lang w:val="es-ES" w:eastAsia="es-MX"/>
        </w:rPr>
        <w:t xml:space="preserve">. </w:t>
      </w:r>
      <w:r w:rsidRPr="006F4471">
        <w:rPr>
          <w:rFonts w:eastAsia="Times New Roman" w:cs="Tahoma"/>
          <w:b/>
          <w:szCs w:val="24"/>
          <w:lang w:val="es-ES" w:eastAsia="es-ES"/>
        </w:rPr>
        <w:t>Causales de improcedencia y sobreseimiento.</w:t>
      </w:r>
      <w:r w:rsidRPr="006F4471">
        <w:rPr>
          <w:rFonts w:eastAsia="Times New Roman" w:cs="Tahoma"/>
          <w:szCs w:val="24"/>
          <w:lang w:val="es-ES" w:eastAsia="es-ES"/>
        </w:rPr>
        <w:t xml:space="preserve"> </w:t>
      </w:r>
    </w:p>
    <w:p w14:paraId="64AEFE23" w14:textId="77777777" w:rsidR="00EC70F5" w:rsidRPr="006F4471" w:rsidRDefault="00EC70F5" w:rsidP="00B30919">
      <w:pPr>
        <w:autoSpaceDE w:val="0"/>
        <w:autoSpaceDN w:val="0"/>
        <w:adjustRightInd w:val="0"/>
        <w:spacing w:after="0" w:line="360" w:lineRule="auto"/>
        <w:rPr>
          <w:rFonts w:eastAsia="Times New Roman" w:cs="Tahoma"/>
          <w:szCs w:val="24"/>
          <w:lang w:val="es-ES" w:eastAsia="es-ES"/>
        </w:rPr>
      </w:pPr>
    </w:p>
    <w:p w14:paraId="28587842" w14:textId="77777777" w:rsidR="00EC70F5" w:rsidRPr="006F4471" w:rsidRDefault="00EC70F5" w:rsidP="00B30919">
      <w:pPr>
        <w:autoSpaceDE w:val="0"/>
        <w:autoSpaceDN w:val="0"/>
        <w:adjustRightInd w:val="0"/>
        <w:spacing w:after="0" w:line="360" w:lineRule="auto"/>
        <w:rPr>
          <w:rFonts w:eastAsia="Times New Roman" w:cs="Tahoma"/>
          <w:szCs w:val="24"/>
          <w:lang w:val="es-ES" w:eastAsia="es-ES"/>
        </w:rPr>
      </w:pPr>
      <w:r w:rsidRPr="006F4471">
        <w:rPr>
          <w:rFonts w:eastAsia="Times New Roman" w:cs="Tahoma"/>
          <w:szCs w:val="24"/>
          <w:lang w:val="es-ES" w:eastAsia="es-ES"/>
        </w:rPr>
        <w:t xml:space="preserve">De las constancias que forma parte del Recurso de Revisión que se analiza, se advierte que previo al estudio del fondo de la </w:t>
      </w:r>
      <w:r w:rsidRPr="006F4471">
        <w:rPr>
          <w:rFonts w:eastAsia="Times New Roman" w:cs="Tahoma"/>
          <w:i/>
          <w:szCs w:val="24"/>
          <w:lang w:val="es-ES" w:eastAsia="es-ES"/>
        </w:rPr>
        <w:t>litis</w:t>
      </w:r>
      <w:r w:rsidRPr="006F4471">
        <w:rPr>
          <w:rFonts w:eastAsia="Times New Roman" w:cs="Tahoma"/>
          <w:szCs w:val="24"/>
          <w:lang w:val="es-ES" w:eastAsia="es-ES"/>
        </w:rPr>
        <w:t>, es necesario estudiar las causales de improcedencia y sobreseimiento que se adviertan, para determinar lo que en Derecho proceda.</w:t>
      </w:r>
    </w:p>
    <w:p w14:paraId="650A32E6" w14:textId="77777777" w:rsidR="00EC70F5" w:rsidRPr="006F4471" w:rsidRDefault="00EC70F5" w:rsidP="00B30919">
      <w:pPr>
        <w:autoSpaceDE w:val="0"/>
        <w:autoSpaceDN w:val="0"/>
        <w:adjustRightInd w:val="0"/>
        <w:spacing w:after="0" w:line="360" w:lineRule="auto"/>
        <w:rPr>
          <w:rFonts w:eastAsia="Times New Roman" w:cs="Tahoma"/>
          <w:szCs w:val="24"/>
          <w:lang w:val="es-ES" w:eastAsia="es-ES"/>
        </w:rPr>
      </w:pPr>
    </w:p>
    <w:p w14:paraId="534F80DD" w14:textId="77777777" w:rsidR="00EC70F5" w:rsidRPr="006F4471" w:rsidRDefault="00EC70F5" w:rsidP="00B30919">
      <w:pPr>
        <w:autoSpaceDE w:val="0"/>
        <w:autoSpaceDN w:val="0"/>
        <w:adjustRightInd w:val="0"/>
        <w:spacing w:after="0" w:line="360" w:lineRule="auto"/>
        <w:rPr>
          <w:rFonts w:eastAsia="Calibri" w:cs="Tahoma"/>
          <w:szCs w:val="24"/>
          <w:lang w:val="es-ES" w:eastAsia="es-MX"/>
        </w:rPr>
      </w:pPr>
      <w:r w:rsidRPr="006F4471">
        <w:rPr>
          <w:rFonts w:eastAsia="Calibri" w:cs="Tahoma"/>
          <w:b/>
          <w:szCs w:val="24"/>
          <w:lang w:val="es-ES" w:eastAsia="es-MX"/>
        </w:rPr>
        <w:t>Causales de improcedencia.</w:t>
      </w:r>
      <w:r w:rsidRPr="006F4471">
        <w:rPr>
          <w:rFonts w:eastAsia="Calibri" w:cs="Tahoma"/>
          <w:szCs w:val="24"/>
          <w:lang w:val="es-ES" w:eastAsia="es-MX"/>
        </w:rPr>
        <w:t xml:space="preserve"> </w:t>
      </w:r>
    </w:p>
    <w:p w14:paraId="4590C099" w14:textId="77777777" w:rsidR="00564945" w:rsidRPr="006F4471" w:rsidRDefault="00564945" w:rsidP="00B30919">
      <w:pPr>
        <w:autoSpaceDE w:val="0"/>
        <w:autoSpaceDN w:val="0"/>
        <w:adjustRightInd w:val="0"/>
        <w:spacing w:after="0" w:line="360" w:lineRule="auto"/>
        <w:rPr>
          <w:rFonts w:eastAsia="Calibri" w:cs="Tahoma"/>
          <w:szCs w:val="24"/>
          <w:lang w:val="es-ES" w:eastAsia="es-MX"/>
        </w:rPr>
      </w:pPr>
    </w:p>
    <w:p w14:paraId="2C0F79ED" w14:textId="77777777" w:rsidR="00EC70F5" w:rsidRPr="006F4471" w:rsidRDefault="00EC70F5" w:rsidP="00B30919">
      <w:pPr>
        <w:autoSpaceDE w:val="0"/>
        <w:autoSpaceDN w:val="0"/>
        <w:adjustRightInd w:val="0"/>
        <w:spacing w:after="0" w:line="360" w:lineRule="auto"/>
        <w:rPr>
          <w:rFonts w:eastAsia="Calibri" w:cs="Tahoma"/>
          <w:lang w:val="es-ES" w:eastAsia="es-MX"/>
        </w:rPr>
      </w:pPr>
      <w:r w:rsidRPr="006F4471">
        <w:rPr>
          <w:rFonts w:eastAsia="Calibri" w:cs="Tahoma"/>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F4471">
        <w:rPr>
          <w:rFonts w:eastAsia="Calibri" w:cs="Tahoma"/>
          <w:b/>
          <w:bCs/>
          <w:lang w:eastAsia="es-MX"/>
        </w:rPr>
        <w:t xml:space="preserve"> </w:t>
      </w:r>
      <w:r w:rsidRPr="006F4471">
        <w:rPr>
          <w:rFonts w:eastAsia="Calibri" w:cs="Tahoma"/>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8C53231" w14:textId="77777777" w:rsidR="00EC70F5" w:rsidRPr="006F4471" w:rsidRDefault="00EC70F5" w:rsidP="00B30919">
      <w:pPr>
        <w:autoSpaceDE w:val="0"/>
        <w:autoSpaceDN w:val="0"/>
        <w:adjustRightInd w:val="0"/>
        <w:spacing w:after="0" w:line="360" w:lineRule="auto"/>
        <w:rPr>
          <w:rFonts w:eastAsia="Calibri" w:cs="Tahoma"/>
          <w:lang w:eastAsia="es-MX"/>
        </w:rPr>
      </w:pPr>
    </w:p>
    <w:p w14:paraId="366A5037" w14:textId="77777777" w:rsidR="00B30919" w:rsidRPr="00B30919" w:rsidRDefault="00B30919" w:rsidP="00B30919">
      <w:pPr>
        <w:autoSpaceDE w:val="0"/>
        <w:autoSpaceDN w:val="0"/>
        <w:adjustRightInd w:val="0"/>
        <w:spacing w:after="0" w:line="360" w:lineRule="auto"/>
        <w:rPr>
          <w:rFonts w:eastAsia="Calibri" w:cs="Tahoma"/>
          <w:color w:val="000000"/>
          <w:lang w:eastAsia="es-MX"/>
        </w:rPr>
      </w:pPr>
      <w:r w:rsidRPr="00B30919">
        <w:rPr>
          <w:rFonts w:eastAsia="Calibri" w:cs="Tahoma"/>
          <w:color w:val="000000"/>
          <w:lang w:eastAsia="es-MX"/>
        </w:rPr>
        <w:t xml:space="preserve">En el presente caso, </w:t>
      </w:r>
      <w:r w:rsidRPr="00B30919">
        <w:rPr>
          <w:rFonts w:eastAsia="Calibri" w:cs="Tahoma"/>
          <w:bCs/>
          <w:color w:val="000000"/>
          <w:lang w:eastAsia="es-MX"/>
        </w:rPr>
        <w:t>no se actualiza ninguna de las causales de improcedencia establecidas</w:t>
      </w:r>
      <w:r w:rsidRPr="00B30919">
        <w:rPr>
          <w:rFonts w:eastAsia="Calibri" w:cs="Tahoma"/>
          <w:color w:val="000000"/>
          <w:lang w:eastAsia="es-MX"/>
        </w:rPr>
        <w:t xml:space="preserve">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7941D55" w14:textId="77777777" w:rsidR="00B30919" w:rsidRPr="00B30919" w:rsidRDefault="00B30919" w:rsidP="00B30919">
      <w:pPr>
        <w:spacing w:after="0" w:line="360" w:lineRule="auto"/>
        <w:rPr>
          <w:rFonts w:eastAsia="Times New Roman" w:cs="Tahoma"/>
          <w:b/>
          <w:bCs/>
          <w:color w:val="auto"/>
          <w:lang w:eastAsia="es-ES"/>
        </w:rPr>
      </w:pPr>
    </w:p>
    <w:p w14:paraId="78360710" w14:textId="225B6164" w:rsidR="00B30919" w:rsidRPr="00B30919" w:rsidRDefault="00B30919" w:rsidP="00B30919">
      <w:pPr>
        <w:spacing w:after="0" w:line="360" w:lineRule="auto"/>
        <w:rPr>
          <w:rFonts w:eastAsia="Times New Roman" w:cs="Tahoma"/>
          <w:bCs/>
          <w:color w:val="000000"/>
          <w:lang w:eastAsia="es-ES"/>
        </w:rPr>
      </w:pPr>
      <w:bookmarkStart w:id="1" w:name="_Hlk52476887"/>
      <w:r w:rsidRPr="00B30919">
        <w:rPr>
          <w:rFonts w:eastAsia="Times New Roman" w:cs="Tahoma"/>
          <w:bCs/>
          <w:color w:val="000000"/>
          <w:lang w:eastAsia="es-ES"/>
        </w:rPr>
        <w:lastRenderedPageBreak/>
        <w:t xml:space="preserve">Asimismo, del artículo 179, fracción </w:t>
      </w:r>
      <w:r>
        <w:rPr>
          <w:rFonts w:eastAsia="Times New Roman" w:cs="Tahoma"/>
          <w:bCs/>
          <w:color w:val="000000"/>
          <w:lang w:eastAsia="es-ES"/>
        </w:rPr>
        <w:t>II</w:t>
      </w:r>
      <w:r w:rsidRPr="00B30919">
        <w:rPr>
          <w:rFonts w:eastAsia="Times New Roman" w:cs="Tahoma"/>
          <w:bCs/>
          <w:color w:val="000000"/>
          <w:lang w:eastAsia="es-ES"/>
        </w:rPr>
        <w:t xml:space="preserve">, de la Ley de Transparencia y Acceso a la Información Pública del Estado de México y Municipios, se puede advertir que el Recurso de Revisión es procedente, entre otras cosas, cuando el Particular, se inconforme con la </w:t>
      </w:r>
      <w:r>
        <w:rPr>
          <w:rFonts w:eastAsia="Times New Roman" w:cs="Tahoma"/>
          <w:bCs/>
          <w:color w:val="000000"/>
          <w:lang w:eastAsia="es-ES"/>
        </w:rPr>
        <w:t>clasificación de la información.</w:t>
      </w:r>
    </w:p>
    <w:p w14:paraId="4BB9F210" w14:textId="77777777" w:rsidR="00B30919" w:rsidRPr="00B30919" w:rsidRDefault="00B30919" w:rsidP="00B30919">
      <w:pPr>
        <w:spacing w:after="0" w:line="360" w:lineRule="auto"/>
        <w:rPr>
          <w:rFonts w:eastAsia="Times New Roman" w:cs="Tahoma"/>
          <w:bCs/>
          <w:color w:val="000000"/>
          <w:lang w:eastAsia="es-ES"/>
        </w:rPr>
      </w:pPr>
    </w:p>
    <w:p w14:paraId="37883664" w14:textId="77777777" w:rsidR="00B30919" w:rsidRPr="00B30919" w:rsidRDefault="00B30919" w:rsidP="00B30919">
      <w:pPr>
        <w:spacing w:after="0" w:line="360" w:lineRule="auto"/>
        <w:rPr>
          <w:rFonts w:eastAsia="Times New Roman" w:cs="Tahoma"/>
          <w:bCs/>
          <w:color w:val="000000"/>
          <w:lang w:eastAsia="es-ES"/>
        </w:rPr>
      </w:pPr>
      <w:r w:rsidRPr="00B30919">
        <w:rPr>
          <w:rFonts w:eastAsia="Times New Roman" w:cs="Tahoma"/>
          <w:bCs/>
          <w:color w:val="000000"/>
          <w:lang w:eastAsia="es-ES"/>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7F9B675A" w14:textId="77777777" w:rsidR="00B30919" w:rsidRPr="00B30919" w:rsidRDefault="00B30919" w:rsidP="00B30919">
      <w:pPr>
        <w:spacing w:after="0" w:line="360" w:lineRule="auto"/>
        <w:rPr>
          <w:rFonts w:eastAsia="Times New Roman" w:cs="Tahoma"/>
          <w:bCs/>
          <w:color w:val="000000"/>
          <w:lang w:eastAsia="es-ES"/>
        </w:rPr>
      </w:pPr>
    </w:p>
    <w:p w14:paraId="07D8DD69" w14:textId="03261040" w:rsidR="00B30919" w:rsidRPr="00B30919" w:rsidRDefault="00B30919" w:rsidP="00B30919">
      <w:pPr>
        <w:spacing w:after="0" w:line="360" w:lineRule="auto"/>
        <w:rPr>
          <w:rFonts w:eastAsia="Times New Roman" w:cs="Tahoma"/>
          <w:bCs/>
          <w:color w:val="000000"/>
          <w:lang w:eastAsia="es-ES"/>
        </w:rPr>
      </w:pPr>
      <w:r w:rsidRPr="00B30919">
        <w:rPr>
          <w:rFonts w:eastAsia="Times New Roman" w:cs="Tahoma"/>
          <w:bCs/>
          <w:color w:val="000000"/>
          <w:lang w:eastAsia="es-ES"/>
        </w:rPr>
        <w:t>En ese orden de ideas, cabe referir que en el expediente con número de folio 0</w:t>
      </w:r>
      <w:r>
        <w:rPr>
          <w:rFonts w:eastAsia="Times New Roman" w:cs="Tahoma"/>
          <w:bCs/>
          <w:color w:val="000000"/>
          <w:lang w:eastAsia="es-ES"/>
        </w:rPr>
        <w:t>6206</w:t>
      </w:r>
      <w:r w:rsidRPr="00B30919">
        <w:rPr>
          <w:rFonts w:eastAsia="Times New Roman" w:cs="Tahoma"/>
          <w:bCs/>
          <w:color w:val="000000"/>
          <w:lang w:eastAsia="es-ES"/>
        </w:rPr>
        <w:t xml:space="preserve">/INFOEM/IP/RR/2020,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B30919">
        <w:rPr>
          <w:rFonts w:eastAsia="Times New Roman" w:cs="Tahoma"/>
          <w:b/>
          <w:color w:val="000000"/>
          <w:lang w:eastAsia="es-ES"/>
        </w:rPr>
        <w:t xml:space="preserve">ORDENAR </w:t>
      </w:r>
      <w:r>
        <w:rPr>
          <w:rFonts w:eastAsia="Times New Roman" w:cs="Tahoma"/>
          <w:bCs/>
          <w:color w:val="000000"/>
          <w:lang w:eastAsia="es-ES"/>
        </w:rPr>
        <w:t>a la Comisión del Agua del Estado de México,</w:t>
      </w:r>
      <w:r w:rsidRPr="00B30919">
        <w:rPr>
          <w:rFonts w:eastAsia="Times New Roman" w:cs="Tahoma"/>
          <w:bCs/>
          <w:color w:val="000000"/>
          <w:lang w:eastAsia="es-ES"/>
        </w:rPr>
        <w:t xml:space="preserve"> a emitir respuesta a la solicitud de información con número </w:t>
      </w:r>
      <w:r w:rsidR="00AA6DF1" w:rsidRPr="00AA6DF1">
        <w:rPr>
          <w:rFonts w:eastAsia="Times New Roman" w:cs="Tahoma"/>
          <w:bCs/>
          <w:color w:val="000000"/>
          <w:lang w:eastAsia="es-ES"/>
        </w:rPr>
        <w:t>00164/CAEM/IP/2020</w:t>
      </w:r>
      <w:r w:rsidRPr="00B30919">
        <w:rPr>
          <w:rFonts w:eastAsia="Times New Roman" w:cs="Tahoma"/>
          <w:bCs/>
          <w:color w:val="000000"/>
          <w:lang w:eastAsia="es-ES"/>
        </w:rPr>
        <w:t>, materia del presente Recurso de Revisión.</w:t>
      </w:r>
    </w:p>
    <w:p w14:paraId="25B2C669" w14:textId="77777777" w:rsidR="00B30919" w:rsidRPr="00B30919" w:rsidRDefault="00B30919" w:rsidP="00B30919">
      <w:pPr>
        <w:spacing w:after="0" w:line="360" w:lineRule="auto"/>
        <w:rPr>
          <w:rFonts w:eastAsia="Times New Roman" w:cs="Tahoma"/>
          <w:bCs/>
          <w:color w:val="000000"/>
          <w:lang w:eastAsia="es-ES"/>
        </w:rPr>
      </w:pPr>
    </w:p>
    <w:bookmarkEnd w:id="1"/>
    <w:p w14:paraId="567265A3" w14:textId="57D7755B" w:rsidR="00B30919" w:rsidRPr="00B30919" w:rsidRDefault="00B30919" w:rsidP="00B30919">
      <w:pPr>
        <w:spacing w:after="0" w:line="360" w:lineRule="auto"/>
        <w:rPr>
          <w:rFonts w:eastAsia="Times New Roman" w:cs="Tahoma"/>
          <w:color w:val="auto"/>
          <w:lang w:val="es-ES" w:eastAsia="es-ES"/>
        </w:rPr>
      </w:pPr>
      <w:r w:rsidRPr="00B30919">
        <w:rPr>
          <w:rFonts w:eastAsia="Times New Roman" w:cs="Tahoma"/>
          <w:color w:val="auto"/>
          <w:lang w:val="es-ES" w:eastAsia="es-ES"/>
        </w:rPr>
        <w:t xml:space="preserve">Ahora bien, mediante el Sistema de Acceso a la Información Mexiquense (SAIMEX), el Sujeto Obligado emitió respuesta al requerimiento de información previamente referido, en cumplimiento a la Resolución del Recurso de Revisión con número </w:t>
      </w:r>
      <w:r w:rsidRPr="00B30919">
        <w:rPr>
          <w:rFonts w:eastAsia="Times New Roman" w:cs="Tahoma"/>
          <w:bCs/>
          <w:color w:val="000000"/>
          <w:lang w:eastAsia="es-ES"/>
        </w:rPr>
        <w:t>0</w:t>
      </w:r>
      <w:r w:rsidR="00AA6DF1">
        <w:rPr>
          <w:rFonts w:eastAsia="Times New Roman" w:cs="Tahoma"/>
          <w:bCs/>
          <w:color w:val="000000"/>
          <w:lang w:eastAsia="es-ES"/>
        </w:rPr>
        <w:t>6206</w:t>
      </w:r>
      <w:r w:rsidRPr="00B30919">
        <w:rPr>
          <w:rFonts w:eastAsia="Times New Roman" w:cs="Tahoma"/>
          <w:bCs/>
          <w:color w:val="000000"/>
          <w:lang w:eastAsia="es-ES"/>
        </w:rPr>
        <w:t xml:space="preserve">/INFOEM/IP/RR/2020, en donde </w:t>
      </w:r>
      <w:r w:rsidR="00AA6DF1">
        <w:rPr>
          <w:rFonts w:eastAsia="Times New Roman" w:cs="Tahoma"/>
          <w:bCs/>
          <w:color w:val="000000"/>
          <w:lang w:eastAsia="es-ES"/>
        </w:rPr>
        <w:t>refirió que la información solicitada, estaba clasificada</w:t>
      </w:r>
      <w:r w:rsidRPr="00B30919">
        <w:rPr>
          <w:rFonts w:eastAsia="Times New Roman" w:cs="Tahoma"/>
          <w:bCs/>
          <w:color w:val="000000"/>
          <w:lang w:eastAsia="es-ES"/>
        </w:rPr>
        <w:t>.</w:t>
      </w:r>
    </w:p>
    <w:p w14:paraId="7DB20098" w14:textId="77777777" w:rsidR="00B30919" w:rsidRPr="00B30919" w:rsidRDefault="00B30919" w:rsidP="00B30919">
      <w:pPr>
        <w:spacing w:after="0" w:line="360" w:lineRule="auto"/>
        <w:rPr>
          <w:rFonts w:eastAsia="Times New Roman" w:cs="Tahoma"/>
          <w:color w:val="auto"/>
          <w:lang w:val="es-ES" w:eastAsia="es-ES"/>
        </w:rPr>
      </w:pPr>
    </w:p>
    <w:p w14:paraId="30CDB404" w14:textId="21857915" w:rsidR="00B30919" w:rsidRPr="00B30919" w:rsidRDefault="00B30919" w:rsidP="00B30919">
      <w:pPr>
        <w:spacing w:after="0" w:line="360" w:lineRule="auto"/>
        <w:rPr>
          <w:rFonts w:eastAsia="Times New Roman" w:cs="Tahoma"/>
          <w:bCs/>
          <w:color w:val="000000"/>
          <w:lang w:eastAsia="es-ES"/>
        </w:rPr>
      </w:pPr>
      <w:r w:rsidRPr="00B30919">
        <w:rPr>
          <w:rFonts w:eastAsia="Times New Roman" w:cs="Tahoma"/>
          <w:color w:val="auto"/>
          <w:lang w:val="es-ES" w:eastAsia="es-ES"/>
        </w:rPr>
        <w:t xml:space="preserve">Así, el ahora Recurrente se inconformó de dicha respuesta, al precisar que la información </w:t>
      </w:r>
      <w:r w:rsidR="00AA6DF1">
        <w:rPr>
          <w:rFonts w:eastAsia="Times New Roman" w:cs="Tahoma"/>
          <w:color w:val="auto"/>
          <w:lang w:val="es-ES" w:eastAsia="es-ES"/>
        </w:rPr>
        <w:t>era de naturaleza pública</w:t>
      </w:r>
      <w:r w:rsidRPr="00B30919">
        <w:rPr>
          <w:rFonts w:eastAsia="Times New Roman" w:cs="Tahoma"/>
          <w:color w:val="auto"/>
          <w:lang w:val="es-ES" w:eastAsia="es-ES"/>
        </w:rPr>
        <w:t xml:space="preserve">; por lo cual, se concluye que se actualiza el último párrafo del artículo 179 de la Ley de Transparencia y Acceso a la Información Pública del Estado de México y Municipios, toda vez que la controversia en el Recurso de Revisión </w:t>
      </w:r>
      <w:r w:rsidRPr="00B30919">
        <w:rPr>
          <w:rFonts w:eastAsia="Times New Roman" w:cs="Tahoma"/>
          <w:bCs/>
          <w:color w:val="000000"/>
          <w:lang w:eastAsia="es-ES"/>
        </w:rPr>
        <w:t>0</w:t>
      </w:r>
      <w:r w:rsidR="00AA6DF1">
        <w:rPr>
          <w:rFonts w:eastAsia="Times New Roman" w:cs="Tahoma"/>
          <w:bCs/>
          <w:color w:val="000000"/>
          <w:lang w:eastAsia="es-ES"/>
        </w:rPr>
        <w:t>6206</w:t>
      </w:r>
      <w:r w:rsidRPr="00B30919">
        <w:rPr>
          <w:rFonts w:eastAsia="Times New Roman" w:cs="Tahoma"/>
          <w:bCs/>
          <w:color w:val="000000"/>
          <w:lang w:eastAsia="es-ES"/>
        </w:rPr>
        <w:t xml:space="preserve">/INFOEM/IP/RR/2020, se fijó en la falta de respuesta al requerimiento informativo. Así, </w:t>
      </w:r>
      <w:r w:rsidRPr="00B30919">
        <w:rPr>
          <w:rFonts w:eastAsia="Times New Roman" w:cs="Tahoma"/>
          <w:bCs/>
          <w:color w:val="000000"/>
          <w:lang w:eastAsia="es-ES"/>
        </w:rPr>
        <w:lastRenderedPageBreak/>
        <w:t>ante la contestación que recayó, derivada de dicha determinación, procede el presente Medio de Impugnación.</w:t>
      </w:r>
    </w:p>
    <w:p w14:paraId="5E7FCD66" w14:textId="77777777" w:rsidR="00B30919" w:rsidRPr="00B30919" w:rsidRDefault="00B30919" w:rsidP="00B30919">
      <w:pPr>
        <w:spacing w:after="0" w:line="360" w:lineRule="auto"/>
        <w:rPr>
          <w:rFonts w:eastAsia="Times New Roman" w:cs="Tahoma"/>
          <w:bCs/>
          <w:color w:val="000000"/>
          <w:lang w:eastAsia="es-ES"/>
        </w:rPr>
      </w:pPr>
    </w:p>
    <w:p w14:paraId="67F7BAFD" w14:textId="232CD287" w:rsidR="00B30919" w:rsidRPr="00B30919" w:rsidRDefault="00B30919" w:rsidP="00B30919">
      <w:pPr>
        <w:spacing w:after="0" w:line="360" w:lineRule="auto"/>
        <w:rPr>
          <w:rFonts w:eastAsia="Times New Roman" w:cs="Tahoma"/>
          <w:color w:val="auto"/>
          <w:lang w:val="es-ES" w:eastAsia="es-ES"/>
        </w:rPr>
      </w:pPr>
      <w:r w:rsidRPr="00B30919">
        <w:rPr>
          <w:rFonts w:eastAsia="Times New Roman" w:cs="Tahoma"/>
          <w:color w:val="auto"/>
          <w:lang w:val="es-ES" w:eastAsia="es-ES"/>
        </w:rPr>
        <w:t xml:space="preserve">Además, en el caso concreto, resulta aplicable el supuesto previsto en la fracción </w:t>
      </w:r>
      <w:r w:rsidR="00AA6DF1">
        <w:rPr>
          <w:rFonts w:eastAsia="Times New Roman" w:cs="Tahoma"/>
          <w:color w:val="auto"/>
          <w:lang w:val="es-ES" w:eastAsia="es-ES"/>
        </w:rPr>
        <w:t>II</w:t>
      </w:r>
      <w:r w:rsidRPr="00B30919">
        <w:rPr>
          <w:rFonts w:eastAsia="Times New Roman" w:cs="Tahoma"/>
          <w:color w:val="auto"/>
          <w:lang w:val="es-ES" w:eastAsia="es-ES"/>
        </w:rPr>
        <w:t xml:space="preserve">, de dicho artículo, dado que el Particular, se inconformó al considerar que la información </w:t>
      </w:r>
      <w:r w:rsidR="00AA6DF1">
        <w:rPr>
          <w:rFonts w:eastAsia="Times New Roman" w:cs="Tahoma"/>
          <w:color w:val="auto"/>
          <w:lang w:val="es-ES" w:eastAsia="es-ES"/>
        </w:rPr>
        <w:t>era de naturaleza pública</w:t>
      </w:r>
      <w:r w:rsidRPr="00B30919">
        <w:rPr>
          <w:rFonts w:eastAsia="Times New Roman" w:cs="Tahoma"/>
          <w:color w:val="auto"/>
          <w:lang w:val="es-ES" w:eastAsia="es-ES"/>
        </w:rPr>
        <w:t>; por lo que resulta procedente el presente medio de impugnación.</w:t>
      </w:r>
    </w:p>
    <w:p w14:paraId="133BF063" w14:textId="77777777" w:rsidR="00EC70F5" w:rsidRPr="006F4471" w:rsidRDefault="00EC70F5" w:rsidP="00B30919">
      <w:pPr>
        <w:spacing w:after="0" w:line="360" w:lineRule="auto"/>
        <w:rPr>
          <w:rFonts w:eastAsia="Times New Roman" w:cs="Tahoma"/>
          <w:b/>
          <w:bCs/>
          <w:lang w:eastAsia="es-ES"/>
        </w:rPr>
      </w:pPr>
    </w:p>
    <w:p w14:paraId="7D81C713" w14:textId="77777777" w:rsidR="00EC70F5" w:rsidRPr="006F4471" w:rsidRDefault="00EC70F5" w:rsidP="00B30919">
      <w:pPr>
        <w:spacing w:after="0" w:line="360" w:lineRule="auto"/>
        <w:rPr>
          <w:rFonts w:eastAsia="Times New Roman" w:cs="Tahoma"/>
          <w:b/>
          <w:bCs/>
          <w:lang w:eastAsia="es-ES"/>
        </w:rPr>
      </w:pPr>
      <w:r w:rsidRPr="006F4471">
        <w:rPr>
          <w:rFonts w:eastAsia="Times New Roman" w:cs="Tahoma"/>
          <w:b/>
          <w:bCs/>
          <w:lang w:eastAsia="es-ES"/>
        </w:rPr>
        <w:t>Causales de sobreseimiento.</w:t>
      </w:r>
    </w:p>
    <w:p w14:paraId="76BF1E2F" w14:textId="77777777" w:rsidR="00EC70F5" w:rsidRPr="006F4471" w:rsidRDefault="00EC70F5" w:rsidP="00B30919">
      <w:pPr>
        <w:spacing w:after="0" w:line="360" w:lineRule="auto"/>
        <w:rPr>
          <w:rFonts w:eastAsia="Times New Roman" w:cs="Tahoma"/>
          <w:b/>
          <w:bCs/>
          <w:lang w:eastAsia="es-ES"/>
        </w:rPr>
      </w:pPr>
    </w:p>
    <w:p w14:paraId="1CF5DBB3" w14:textId="77777777" w:rsidR="00EC70F5" w:rsidRPr="006F4471" w:rsidRDefault="00EC70F5" w:rsidP="00B30919">
      <w:pPr>
        <w:spacing w:after="0" w:line="360" w:lineRule="auto"/>
        <w:rPr>
          <w:rFonts w:eastAsia="Times New Roman" w:cs="Tahoma"/>
          <w:szCs w:val="24"/>
          <w:lang w:eastAsia="es-ES"/>
        </w:rPr>
      </w:pPr>
      <w:r w:rsidRPr="006F4471">
        <w:rPr>
          <w:rFonts w:eastAsia="Times New Roman" w:cs="Tahoma"/>
          <w:szCs w:val="24"/>
          <w:lang w:eastAsia="es-ES"/>
        </w:rPr>
        <w:t>Por ser de previo y especial pronunciamiento, este Instituto analiza si se actualiza alguna causal de sobreseimiento.</w:t>
      </w:r>
    </w:p>
    <w:p w14:paraId="1EFA27CA" w14:textId="77777777" w:rsidR="00EC70F5" w:rsidRPr="006F4471" w:rsidRDefault="00EC70F5" w:rsidP="00B30919">
      <w:pPr>
        <w:spacing w:after="0" w:line="360" w:lineRule="auto"/>
        <w:rPr>
          <w:rFonts w:eastAsia="Times New Roman" w:cs="Tahoma"/>
          <w:szCs w:val="24"/>
          <w:lang w:eastAsia="es-ES"/>
        </w:rPr>
      </w:pPr>
    </w:p>
    <w:p w14:paraId="7DD527FA" w14:textId="77777777" w:rsidR="00EC70F5" w:rsidRPr="006F4471" w:rsidRDefault="00EC70F5" w:rsidP="00B30919">
      <w:pPr>
        <w:spacing w:after="0" w:line="360" w:lineRule="auto"/>
        <w:rPr>
          <w:rFonts w:eastAsia="Times New Roman" w:cs="Tahoma"/>
          <w:szCs w:val="24"/>
          <w:lang w:eastAsia="es-ES"/>
        </w:rPr>
      </w:pPr>
      <w:r w:rsidRPr="006F4471">
        <w:rPr>
          <w:rFonts w:eastAsia="Times New Roman" w:cs="Tahoma"/>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56B997A" w14:textId="77777777" w:rsidR="00EC70F5" w:rsidRPr="006F4471" w:rsidRDefault="00EC70F5" w:rsidP="00B30919">
      <w:pPr>
        <w:spacing w:after="0" w:line="360" w:lineRule="auto"/>
        <w:rPr>
          <w:rFonts w:eastAsia="Times New Roman" w:cs="Tahoma"/>
          <w:szCs w:val="24"/>
          <w:lang w:eastAsia="es-ES"/>
        </w:rPr>
      </w:pPr>
    </w:p>
    <w:p w14:paraId="3BEBE0AC" w14:textId="77777777" w:rsidR="00EC70F5" w:rsidRPr="006F4471" w:rsidRDefault="00EC70F5" w:rsidP="00B30919">
      <w:pPr>
        <w:spacing w:after="0" w:line="360" w:lineRule="auto"/>
        <w:rPr>
          <w:rFonts w:eastAsia="Times New Roman" w:cs="Tahoma"/>
          <w:szCs w:val="24"/>
          <w:lang w:val="es-ES" w:eastAsia="es-ES"/>
        </w:rPr>
      </w:pPr>
      <w:r w:rsidRPr="006F4471">
        <w:rPr>
          <w:rFonts w:eastAsia="Times New Roman" w:cs="Tahoma"/>
          <w:bCs/>
          <w:szCs w:val="24"/>
          <w:lang w:val="es-ES" w:eastAsia="es-ES"/>
        </w:rPr>
        <w:t xml:space="preserve">Por tales motivos, </w:t>
      </w:r>
      <w:r w:rsidRPr="006F4471">
        <w:rPr>
          <w:rFonts w:eastAsia="Times New Roman" w:cs="Tahoma"/>
          <w:szCs w:val="24"/>
          <w:lang w:val="es-ES" w:eastAsia="es-ES"/>
        </w:rPr>
        <w:t>se considera procedente entrar al fondo del presente asunto.</w:t>
      </w:r>
    </w:p>
    <w:p w14:paraId="6316E9FE" w14:textId="77777777" w:rsidR="00EC70F5" w:rsidRPr="006F4471" w:rsidRDefault="00EC70F5" w:rsidP="00B30919">
      <w:pPr>
        <w:spacing w:after="0" w:line="360" w:lineRule="auto"/>
      </w:pPr>
    </w:p>
    <w:p w14:paraId="011BA85E" w14:textId="09955CDD" w:rsidR="00EC70F5" w:rsidRDefault="00EC70F5" w:rsidP="00B30919">
      <w:pPr>
        <w:spacing w:after="0" w:line="360" w:lineRule="auto"/>
        <w:rPr>
          <w:rFonts w:eastAsia="Times New Roman" w:cs="Tahoma"/>
          <w:b/>
          <w:bCs/>
          <w:iCs/>
          <w:lang w:val="es-ES" w:eastAsia="es-ES"/>
        </w:rPr>
      </w:pPr>
      <w:r w:rsidRPr="006F4471">
        <w:rPr>
          <w:rFonts w:eastAsia="Times New Roman" w:cs="Tahoma"/>
          <w:b/>
          <w:bCs/>
          <w:iCs/>
          <w:lang w:val="es-ES" w:eastAsia="es-ES"/>
        </w:rPr>
        <w:t xml:space="preserve">TERCERO. Determinación de la Controversia. </w:t>
      </w:r>
    </w:p>
    <w:p w14:paraId="42183944" w14:textId="77777777" w:rsidR="00AA6DF1" w:rsidRPr="006F4471" w:rsidRDefault="00AA6DF1" w:rsidP="00B30919">
      <w:pPr>
        <w:spacing w:after="0" w:line="360" w:lineRule="auto"/>
        <w:rPr>
          <w:rFonts w:eastAsia="Times New Roman" w:cs="Tahoma"/>
          <w:b/>
          <w:bCs/>
          <w:iCs/>
          <w:lang w:val="es-ES" w:eastAsia="es-ES"/>
        </w:rPr>
      </w:pPr>
    </w:p>
    <w:p w14:paraId="0B85F840" w14:textId="3DAC74AE" w:rsidR="00003E2B" w:rsidRPr="00CA42C2" w:rsidRDefault="00003E2B" w:rsidP="00B30919">
      <w:pPr>
        <w:spacing w:after="0" w:line="360" w:lineRule="auto"/>
        <w:rPr>
          <w:rFonts w:cs="Tahoma"/>
          <w:bCs/>
          <w:iCs/>
          <w:lang w:val="es-ES"/>
        </w:rPr>
      </w:pPr>
      <w:r w:rsidRPr="00CA42C2">
        <w:rPr>
          <w:rFonts w:cs="Tahoma"/>
          <w:bCs/>
          <w:iCs/>
          <w:lang w:val="es-ES"/>
        </w:rPr>
        <w:t xml:space="preserve">Una vez realizado el estudio de las constancias que integran el expediente en que se actúa, se desprende </w:t>
      </w:r>
      <w:r>
        <w:rPr>
          <w:rFonts w:cs="Tahoma"/>
          <w:bCs/>
          <w:iCs/>
          <w:lang w:val="es-ES"/>
        </w:rPr>
        <w:t>que e</w:t>
      </w:r>
      <w:r w:rsidRPr="00CA42C2">
        <w:rPr>
          <w:rFonts w:cs="Tahoma"/>
          <w:bCs/>
          <w:iCs/>
          <w:lang w:val="es-ES"/>
        </w:rPr>
        <w:t>l Particular</w:t>
      </w:r>
      <w:r>
        <w:rPr>
          <w:rFonts w:cs="Tahoma"/>
          <w:bCs/>
          <w:iCs/>
          <w:lang w:val="es-ES"/>
        </w:rPr>
        <w:t xml:space="preserve"> </w:t>
      </w:r>
      <w:r w:rsidRPr="00CA42C2">
        <w:rPr>
          <w:rFonts w:cs="Tahoma"/>
          <w:bCs/>
        </w:rPr>
        <w:t xml:space="preserve">requirió </w:t>
      </w:r>
      <w:r w:rsidRPr="00A226E9">
        <w:rPr>
          <w:rFonts w:cs="Tahoma"/>
          <w:bCs/>
        </w:rPr>
        <w:t>a la Comisión del Agua del Estado de México,</w:t>
      </w:r>
      <w:r>
        <w:rPr>
          <w:rFonts w:cs="Tahoma"/>
          <w:bCs/>
        </w:rPr>
        <w:t xml:space="preserve"> respecto al </w:t>
      </w:r>
      <w:r w:rsidR="00663DB7" w:rsidRPr="006F4471">
        <w:rPr>
          <w:rFonts w:cs="Tahoma"/>
          <w:bCs/>
          <w:lang w:eastAsia="es-MX"/>
        </w:rPr>
        <w:t xml:space="preserve">Sistema de Agua </w:t>
      </w:r>
      <w:r w:rsidR="00663DB7" w:rsidRPr="00663DB7">
        <w:rPr>
          <w:rFonts w:eastAsia="Calibri" w:cs="Tahoma"/>
          <w:bCs/>
          <w:color w:val="auto"/>
        </w:rPr>
        <w:t>Chilchotla</w:t>
      </w:r>
      <w:r>
        <w:rPr>
          <w:rFonts w:cs="Tahoma"/>
          <w:bCs/>
        </w:rPr>
        <w:t xml:space="preserve">, de </w:t>
      </w:r>
      <w:r>
        <w:rPr>
          <w:rFonts w:cs="Tahoma"/>
          <w:bCs/>
          <w:iCs/>
          <w:lang w:val="es-ES"/>
        </w:rPr>
        <w:t>lo si</w:t>
      </w:r>
      <w:r w:rsidRPr="00CA42C2">
        <w:rPr>
          <w:rFonts w:cs="Tahoma"/>
          <w:bCs/>
          <w:iCs/>
          <w:lang w:val="es-ES"/>
        </w:rPr>
        <w:t>guiente:</w:t>
      </w:r>
    </w:p>
    <w:p w14:paraId="2D915E28" w14:textId="77777777" w:rsidR="00003E2B" w:rsidRDefault="00003E2B" w:rsidP="00B30919">
      <w:pPr>
        <w:spacing w:after="0" w:line="360" w:lineRule="auto"/>
        <w:rPr>
          <w:rFonts w:cs="Tahoma"/>
          <w:bCs/>
          <w:iCs/>
          <w:lang w:val="es-ES"/>
        </w:rPr>
      </w:pPr>
    </w:p>
    <w:p w14:paraId="380EF786" w14:textId="77777777" w:rsidR="00ED56F2" w:rsidRPr="00A226E9" w:rsidRDefault="00ED56F2" w:rsidP="00ED56F2">
      <w:pPr>
        <w:pStyle w:val="Prrafodelista"/>
        <w:numPr>
          <w:ilvl w:val="0"/>
          <w:numId w:val="27"/>
        </w:numPr>
        <w:spacing w:line="360" w:lineRule="auto"/>
        <w:rPr>
          <w:rFonts w:cs="Tahoma"/>
          <w:bCs/>
          <w:iCs/>
          <w:szCs w:val="22"/>
          <w:lang w:val="es-ES"/>
        </w:rPr>
      </w:pPr>
      <w:r>
        <w:rPr>
          <w:rFonts w:cs="Tahoma"/>
          <w:bCs/>
          <w:iCs/>
          <w:szCs w:val="22"/>
          <w:lang w:val="es-ES"/>
        </w:rPr>
        <w:lastRenderedPageBreak/>
        <w:t>F</w:t>
      </w:r>
      <w:r w:rsidRPr="00A226E9">
        <w:rPr>
          <w:rFonts w:cs="Tahoma"/>
          <w:bCs/>
          <w:iCs/>
          <w:szCs w:val="22"/>
          <w:lang w:val="es-ES"/>
        </w:rPr>
        <w:t>echa de instalación</w:t>
      </w:r>
      <w:r>
        <w:rPr>
          <w:rFonts w:cs="Tahoma"/>
          <w:bCs/>
          <w:iCs/>
          <w:szCs w:val="22"/>
          <w:lang w:val="es-ES"/>
        </w:rPr>
        <w:t>;</w:t>
      </w:r>
      <w:r w:rsidRPr="00A226E9">
        <w:rPr>
          <w:rFonts w:cs="Tahoma"/>
          <w:bCs/>
          <w:iCs/>
          <w:szCs w:val="22"/>
          <w:lang w:val="es-ES"/>
        </w:rPr>
        <w:t xml:space="preserve"> </w:t>
      </w:r>
    </w:p>
    <w:p w14:paraId="313AACF7" w14:textId="77777777" w:rsidR="00ED56F2" w:rsidRPr="00A226E9" w:rsidRDefault="00ED56F2" w:rsidP="00ED56F2">
      <w:pPr>
        <w:pStyle w:val="Prrafodelista"/>
        <w:numPr>
          <w:ilvl w:val="0"/>
          <w:numId w:val="27"/>
        </w:numPr>
        <w:spacing w:line="360" w:lineRule="auto"/>
        <w:rPr>
          <w:rFonts w:cs="Tahoma"/>
          <w:bCs/>
          <w:iCs/>
          <w:szCs w:val="22"/>
          <w:lang w:val="es-ES"/>
        </w:rPr>
      </w:pPr>
      <w:r w:rsidRPr="00A226E9">
        <w:rPr>
          <w:rFonts w:cs="Tahoma"/>
          <w:bCs/>
          <w:iCs/>
          <w:szCs w:val="22"/>
          <w:lang w:val="es-ES"/>
        </w:rPr>
        <w:t>La longitud en metros, desde donde inicia hasta donde termina</w:t>
      </w:r>
      <w:r>
        <w:rPr>
          <w:rFonts w:cs="Tahoma"/>
          <w:bCs/>
          <w:iCs/>
          <w:szCs w:val="22"/>
          <w:lang w:val="es-ES"/>
        </w:rPr>
        <w:t>;</w:t>
      </w:r>
    </w:p>
    <w:p w14:paraId="330A5F0A" w14:textId="4ADB0D66" w:rsidR="00ED56F2" w:rsidRPr="00A226E9" w:rsidRDefault="00ED56F2" w:rsidP="00ED56F2">
      <w:pPr>
        <w:pStyle w:val="Prrafodelista"/>
        <w:numPr>
          <w:ilvl w:val="0"/>
          <w:numId w:val="27"/>
        </w:numPr>
        <w:spacing w:line="360" w:lineRule="auto"/>
        <w:rPr>
          <w:rFonts w:cs="Tahoma"/>
          <w:bCs/>
          <w:iCs/>
          <w:szCs w:val="22"/>
          <w:lang w:val="es-ES"/>
        </w:rPr>
      </w:pPr>
      <w:r w:rsidRPr="00A226E9">
        <w:rPr>
          <w:rFonts w:cs="Tahoma"/>
          <w:bCs/>
          <w:iCs/>
          <w:szCs w:val="22"/>
          <w:lang w:val="es-ES"/>
        </w:rPr>
        <w:t xml:space="preserve">La longitud en metros que </w:t>
      </w:r>
      <w:r w:rsidR="00CF0FCA">
        <w:rPr>
          <w:rFonts w:cs="Tahoma"/>
          <w:bCs/>
          <w:iCs/>
          <w:szCs w:val="22"/>
          <w:lang w:val="es-ES"/>
        </w:rPr>
        <w:t>afectaba a los Municipios de Temascaltepec y Tejupilco;</w:t>
      </w:r>
    </w:p>
    <w:p w14:paraId="2FECDE45" w14:textId="77777777" w:rsidR="00ED56F2" w:rsidRPr="00A226E9" w:rsidRDefault="00ED56F2" w:rsidP="00ED56F2">
      <w:pPr>
        <w:pStyle w:val="Prrafodelista"/>
        <w:numPr>
          <w:ilvl w:val="0"/>
          <w:numId w:val="27"/>
        </w:numPr>
        <w:spacing w:line="360" w:lineRule="auto"/>
        <w:rPr>
          <w:rFonts w:cs="Tahoma"/>
          <w:bCs/>
          <w:iCs/>
          <w:szCs w:val="22"/>
          <w:lang w:val="es-ES"/>
        </w:rPr>
      </w:pPr>
      <w:r w:rsidRPr="00A226E9">
        <w:rPr>
          <w:rFonts w:cs="Tahoma"/>
          <w:bCs/>
          <w:iCs/>
          <w:szCs w:val="22"/>
          <w:lang w:val="es-ES"/>
        </w:rPr>
        <w:t>La longitud en metros cuadrados que afecta a la Localidad de Tenería, Tejupilco</w:t>
      </w:r>
      <w:r>
        <w:rPr>
          <w:rFonts w:cs="Tahoma"/>
          <w:bCs/>
          <w:iCs/>
          <w:szCs w:val="22"/>
          <w:lang w:val="es-ES"/>
        </w:rPr>
        <w:t>, y</w:t>
      </w:r>
    </w:p>
    <w:p w14:paraId="2D17DC87" w14:textId="77777777" w:rsidR="00ED56F2" w:rsidRDefault="00ED56F2" w:rsidP="00ED56F2">
      <w:pPr>
        <w:pStyle w:val="Prrafodelista"/>
        <w:numPr>
          <w:ilvl w:val="0"/>
          <w:numId w:val="27"/>
        </w:numPr>
        <w:spacing w:line="360" w:lineRule="auto"/>
        <w:rPr>
          <w:rFonts w:cs="Tahoma"/>
          <w:bCs/>
          <w:iCs/>
          <w:szCs w:val="22"/>
          <w:lang w:val="es-ES"/>
        </w:rPr>
      </w:pPr>
      <w:r>
        <w:rPr>
          <w:rFonts w:cs="Tahoma"/>
          <w:bCs/>
          <w:iCs/>
          <w:szCs w:val="22"/>
          <w:lang w:val="es-ES"/>
        </w:rPr>
        <w:t>Número de expediente y autoridad que llevó a cabo procedimientos de expropiación, para la instalación del Sistema referido.</w:t>
      </w:r>
    </w:p>
    <w:p w14:paraId="3CAD34EF" w14:textId="56BCFC3E" w:rsidR="00A96CC5" w:rsidRDefault="00A96CC5" w:rsidP="00B30919">
      <w:pPr>
        <w:spacing w:after="0" w:line="360" w:lineRule="auto"/>
        <w:rPr>
          <w:rFonts w:eastAsia="Times New Roman" w:cs="Tahoma"/>
          <w:bCs/>
          <w:lang w:val="es-ES" w:eastAsia="es-ES"/>
        </w:rPr>
      </w:pPr>
    </w:p>
    <w:p w14:paraId="45CFE404" w14:textId="77777777" w:rsidR="00AA6DF1" w:rsidRPr="00B40563" w:rsidRDefault="00AA6DF1" w:rsidP="00AA6DF1">
      <w:pPr>
        <w:pStyle w:val="NormalWeb"/>
        <w:spacing w:before="0" w:beforeAutospacing="0" w:after="0" w:afterAutospacing="0" w:line="360" w:lineRule="auto"/>
        <w:ind w:right="-28"/>
        <w:jc w:val="both"/>
        <w:rPr>
          <w:rFonts w:ascii="Palatino Linotype" w:hAnsi="Palatino Linotype" w:cs="Tahoma"/>
          <w:bCs/>
          <w:iCs/>
          <w:sz w:val="22"/>
          <w:szCs w:val="22"/>
          <w:lang w:val="es-ES" w:eastAsia="es-ES"/>
        </w:rPr>
      </w:pPr>
      <w:r w:rsidRPr="00CA42C2">
        <w:rPr>
          <w:rFonts w:ascii="Palatino Linotype" w:hAnsi="Palatino Linotype" w:cs="Tahoma"/>
          <w:bCs/>
          <w:iCs/>
          <w:sz w:val="22"/>
          <w:szCs w:val="22"/>
          <w:lang w:val="es-ES"/>
        </w:rPr>
        <w:t>Ante la falta de respuesta del Ente Recurrido, el Particular, justamente se inconformó</w:t>
      </w:r>
      <w:r>
        <w:rPr>
          <w:rFonts w:ascii="Palatino Linotype" w:hAnsi="Palatino Linotype" w:cs="Tahoma"/>
          <w:bCs/>
          <w:iCs/>
          <w:sz w:val="22"/>
          <w:szCs w:val="22"/>
          <w:lang w:val="es-ES"/>
        </w:rPr>
        <w:t xml:space="preserve"> porque no se le dio contestación al requerimiento</w:t>
      </w:r>
      <w:r w:rsidRPr="00CA42C2">
        <w:rPr>
          <w:rFonts w:ascii="Palatino Linotype" w:hAnsi="Palatino Linotype" w:cs="Tahoma"/>
          <w:bCs/>
          <w:iCs/>
          <w:sz w:val="22"/>
          <w:szCs w:val="22"/>
          <w:lang w:val="es-ES"/>
        </w:rPr>
        <w:t xml:space="preserve">, al señalar </w:t>
      </w:r>
      <w:r>
        <w:rPr>
          <w:rFonts w:ascii="Palatino Linotype" w:hAnsi="Palatino Linotype" w:cs="Tahoma"/>
          <w:bCs/>
          <w:iCs/>
          <w:sz w:val="22"/>
          <w:szCs w:val="22"/>
          <w:lang w:val="es-ES"/>
        </w:rPr>
        <w:t>que no se le dio información alguna</w:t>
      </w:r>
      <w:r w:rsidRPr="00CA42C2">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sidRPr="00B40563">
        <w:rPr>
          <w:rFonts w:ascii="Palatino Linotype" w:hAnsi="Palatino Linotype" w:cs="Tahoma"/>
          <w:sz w:val="22"/>
          <w:szCs w:val="22"/>
          <w:lang w:val="es-ES"/>
        </w:rPr>
        <w:t>Así las cosas, una vez admitido y notificado el Recurso de Revisión a las partes, estas</w:t>
      </w:r>
      <w:r w:rsidRPr="00B40563">
        <w:rPr>
          <w:rFonts w:ascii="Palatino Linotype" w:hAnsi="Palatino Linotype" w:cs="Tahoma"/>
          <w:bCs/>
          <w:iCs/>
          <w:sz w:val="22"/>
          <w:szCs w:val="22"/>
          <w:lang w:val="es-ES" w:eastAsia="es-ES"/>
        </w:rPr>
        <w:t xml:space="preserve"> fueron omisas en realizar manifestaciones o alegatos.</w:t>
      </w:r>
    </w:p>
    <w:p w14:paraId="2B25B5C2" w14:textId="399B1653" w:rsidR="00AA6DF1" w:rsidRDefault="00AA6DF1" w:rsidP="00B30919">
      <w:pPr>
        <w:spacing w:after="0" w:line="360" w:lineRule="auto"/>
        <w:rPr>
          <w:rFonts w:eastAsia="Times New Roman" w:cs="Tahoma"/>
          <w:bCs/>
          <w:lang w:val="es-ES" w:eastAsia="es-ES"/>
        </w:rPr>
      </w:pPr>
    </w:p>
    <w:p w14:paraId="35476249" w14:textId="1C6256AD" w:rsidR="00AA6DF1" w:rsidRPr="00AA6DF1" w:rsidRDefault="00AA6DF1" w:rsidP="00AA6DF1">
      <w:pPr>
        <w:tabs>
          <w:tab w:val="left" w:pos="4962"/>
        </w:tabs>
        <w:spacing w:after="0" w:line="360" w:lineRule="auto"/>
        <w:rPr>
          <w:rFonts w:eastAsia="Times New Roman" w:cs="Tahoma"/>
          <w:bCs/>
          <w:color w:val="000000"/>
          <w:lang w:eastAsia="es-ES"/>
        </w:rPr>
      </w:pPr>
      <w:r w:rsidRPr="00AA6DF1">
        <w:rPr>
          <w:rFonts w:eastAsia="Calibri" w:cs="Tahoma"/>
          <w:iCs/>
          <w:color w:val="auto"/>
          <w:lang w:val="es-ES" w:eastAsia="es-ES"/>
        </w:rPr>
        <w:t xml:space="preserve">Mediante la Resolución del Recurso de Revisión </w:t>
      </w:r>
      <w:r w:rsidRPr="00AA6DF1">
        <w:rPr>
          <w:rFonts w:eastAsia="Times New Roman" w:cs="Tahoma"/>
          <w:bCs/>
          <w:color w:val="000000"/>
          <w:lang w:eastAsia="es-ES"/>
        </w:rPr>
        <w:t>0</w:t>
      </w:r>
      <w:r>
        <w:rPr>
          <w:rFonts w:eastAsia="Times New Roman" w:cs="Tahoma"/>
          <w:bCs/>
          <w:color w:val="000000"/>
          <w:lang w:eastAsia="es-ES"/>
        </w:rPr>
        <w:t>6206</w:t>
      </w:r>
      <w:r w:rsidRPr="00AA6DF1">
        <w:rPr>
          <w:rFonts w:eastAsia="Times New Roman" w:cs="Tahoma"/>
          <w:bCs/>
          <w:color w:val="000000"/>
          <w:lang w:eastAsia="es-ES"/>
        </w:rPr>
        <w:t xml:space="preserve">/INFOEM/IP/RR/2020, </w:t>
      </w:r>
      <w:r>
        <w:rPr>
          <w:rFonts w:eastAsia="Times New Roman" w:cs="Tahoma"/>
          <w:bCs/>
          <w:color w:val="000000"/>
          <w:lang w:eastAsia="es-ES"/>
        </w:rPr>
        <w:t>el</w:t>
      </w:r>
      <w:r w:rsidRPr="00AA6DF1">
        <w:rPr>
          <w:rFonts w:eastAsia="Times New Roman" w:cs="Tahoma"/>
          <w:bCs/>
          <w:color w:val="000000"/>
          <w:lang w:eastAsia="es-ES"/>
        </w:rPr>
        <w:t xml:space="preserve"> Pleno de este Instituto, determinó como </w:t>
      </w:r>
      <w:r w:rsidRPr="00AA6DF1">
        <w:rPr>
          <w:rFonts w:eastAsia="Times New Roman" w:cs="Tahoma"/>
          <w:b/>
          <w:color w:val="000000"/>
          <w:lang w:eastAsia="es-ES"/>
        </w:rPr>
        <w:t xml:space="preserve">FUNDADO </w:t>
      </w:r>
      <w:r w:rsidRPr="00AA6DF1">
        <w:rPr>
          <w:rFonts w:eastAsia="Times New Roman" w:cs="Tahoma"/>
          <w:bCs/>
          <w:color w:val="000000"/>
          <w:lang w:eastAsia="es-ES"/>
        </w:rPr>
        <w:t xml:space="preserve">el agravio del Particular y se </w:t>
      </w:r>
      <w:r>
        <w:rPr>
          <w:rFonts w:eastAsia="Times New Roman" w:cs="Tahoma"/>
          <w:bCs/>
          <w:color w:val="000000"/>
          <w:lang w:eastAsia="es-ES"/>
        </w:rPr>
        <w:t xml:space="preserve">estableció </w:t>
      </w:r>
      <w:r w:rsidRPr="00AA6DF1">
        <w:rPr>
          <w:rFonts w:eastAsia="Times New Roman" w:cs="Tahoma"/>
          <w:bCs/>
          <w:color w:val="000000"/>
          <w:lang w:eastAsia="es-ES"/>
        </w:rPr>
        <w:t xml:space="preserve">procedente </w:t>
      </w:r>
      <w:r w:rsidRPr="00AA6DF1">
        <w:rPr>
          <w:rFonts w:eastAsia="Times New Roman" w:cs="Tahoma"/>
          <w:b/>
          <w:color w:val="000000"/>
          <w:lang w:eastAsia="es-ES"/>
        </w:rPr>
        <w:t xml:space="preserve">ORDENAR </w:t>
      </w:r>
      <w:r w:rsidRPr="00AA6DF1">
        <w:rPr>
          <w:rFonts w:eastAsia="Times New Roman" w:cs="Tahoma"/>
          <w:bCs/>
          <w:color w:val="000000"/>
          <w:lang w:eastAsia="es-ES"/>
        </w:rPr>
        <w:t>a</w:t>
      </w:r>
      <w:r>
        <w:rPr>
          <w:rFonts w:eastAsia="Times New Roman" w:cs="Tahoma"/>
          <w:bCs/>
          <w:color w:val="000000"/>
          <w:lang w:eastAsia="es-ES"/>
        </w:rPr>
        <w:t xml:space="preserve"> la Comisión del Agua del Estado de México</w:t>
      </w:r>
      <w:r w:rsidRPr="00AA6DF1">
        <w:rPr>
          <w:rFonts w:eastAsia="Times New Roman" w:cs="Tahoma"/>
          <w:bCs/>
          <w:color w:val="000000"/>
          <w:lang w:eastAsia="es-ES"/>
        </w:rPr>
        <w:t>, a efecto de que diera respuesta al requerimiento de información.</w:t>
      </w:r>
    </w:p>
    <w:p w14:paraId="0E926A0E" w14:textId="77777777" w:rsidR="00AA6DF1" w:rsidRPr="00AA6DF1" w:rsidRDefault="00AA6DF1" w:rsidP="00AA6DF1">
      <w:pPr>
        <w:tabs>
          <w:tab w:val="left" w:pos="4962"/>
        </w:tabs>
        <w:spacing w:after="0" w:line="360" w:lineRule="auto"/>
        <w:rPr>
          <w:rFonts w:eastAsia="Times New Roman" w:cs="Tahoma"/>
          <w:bCs/>
          <w:color w:val="000000"/>
          <w:lang w:eastAsia="es-ES"/>
        </w:rPr>
      </w:pPr>
    </w:p>
    <w:p w14:paraId="509254E1" w14:textId="3CA6317B" w:rsidR="00AA6DF1" w:rsidRPr="00AA6DF1" w:rsidRDefault="00AA6DF1" w:rsidP="00AA6DF1">
      <w:pPr>
        <w:tabs>
          <w:tab w:val="left" w:pos="4962"/>
        </w:tabs>
        <w:spacing w:after="0" w:line="360" w:lineRule="auto"/>
        <w:rPr>
          <w:rFonts w:eastAsia="Times New Roman" w:cs="Tahoma"/>
          <w:bCs/>
          <w:color w:val="auto"/>
          <w:lang w:val="es-ES" w:eastAsia="es-ES"/>
        </w:rPr>
      </w:pPr>
      <w:r w:rsidRPr="00AA6DF1">
        <w:rPr>
          <w:rFonts w:eastAsia="Times New Roman" w:cs="Tahoma"/>
          <w:bCs/>
          <w:color w:val="000000"/>
          <w:lang w:eastAsia="es-ES"/>
        </w:rPr>
        <w:t xml:space="preserve">En cumplimiento a la determinación previamente señalada, </w:t>
      </w:r>
      <w:r>
        <w:rPr>
          <w:rFonts w:eastAsia="Times New Roman" w:cs="Tahoma"/>
          <w:bCs/>
          <w:color w:val="000000"/>
          <w:lang w:eastAsia="es-ES"/>
        </w:rPr>
        <w:t xml:space="preserve">la Dirección </w:t>
      </w:r>
      <w:r w:rsidRPr="00AA6DF1">
        <w:rPr>
          <w:rFonts w:eastAsia="Times New Roman" w:cs="Tahoma"/>
          <w:bCs/>
          <w:color w:val="auto"/>
          <w:lang w:eastAsia="es-ES"/>
        </w:rPr>
        <w:t>General de Operaciones y Atención de Emergencias</w:t>
      </w:r>
      <w:r>
        <w:rPr>
          <w:rFonts w:eastAsia="Times New Roman" w:cs="Tahoma"/>
          <w:bCs/>
          <w:color w:val="auto"/>
          <w:lang w:eastAsia="es-ES"/>
        </w:rPr>
        <w:t xml:space="preserve">, precisó que la información estaba reservada, en términos del artículo 140, fracción XI, </w:t>
      </w:r>
      <w:r w:rsidRPr="00AA6DF1">
        <w:rPr>
          <w:rFonts w:eastAsia="Times New Roman" w:cs="Tahoma"/>
          <w:bCs/>
          <w:color w:val="auto"/>
          <w:lang w:eastAsia="es-ES"/>
        </w:rPr>
        <w:t>de la Ley de Transparencia y Acceso a la Información Pública del Estado de México y Municipios</w:t>
      </w:r>
      <w:r>
        <w:rPr>
          <w:rFonts w:eastAsia="Times New Roman" w:cs="Tahoma"/>
          <w:bCs/>
          <w:color w:val="auto"/>
          <w:lang w:eastAsia="es-ES"/>
        </w:rPr>
        <w:t>; a</w:t>
      </w:r>
      <w:r w:rsidRPr="00AA6DF1">
        <w:rPr>
          <w:rFonts w:eastAsia="Times New Roman" w:cs="Tahoma"/>
          <w:bCs/>
          <w:color w:val="auto"/>
          <w:lang w:eastAsia="es-ES"/>
        </w:rPr>
        <w:t xml:space="preserve">nte dicha circunstancia, el Particular se inconformó con </w:t>
      </w:r>
      <w:r w:rsidR="005D0AFB">
        <w:rPr>
          <w:rFonts w:eastAsia="Times New Roman" w:cs="Tahoma"/>
          <w:bCs/>
          <w:color w:val="auto"/>
          <w:lang w:eastAsia="es-ES"/>
        </w:rPr>
        <w:t>la clasificación de la información</w:t>
      </w:r>
      <w:r w:rsidRPr="00AA6DF1">
        <w:rPr>
          <w:rFonts w:eastAsia="Times New Roman" w:cs="Tahoma"/>
          <w:bCs/>
          <w:color w:val="auto"/>
          <w:lang w:eastAsia="es-ES"/>
        </w:rPr>
        <w:t xml:space="preserve">, al señalar </w:t>
      </w:r>
      <w:r w:rsidR="005D0AFB">
        <w:rPr>
          <w:rFonts w:eastAsia="Times New Roman" w:cs="Tahoma"/>
          <w:bCs/>
          <w:color w:val="auto"/>
          <w:lang w:eastAsia="es-ES"/>
        </w:rPr>
        <w:t>que la información era de naturaleza pública, lo cual</w:t>
      </w:r>
      <w:r w:rsidRPr="00AA6DF1">
        <w:rPr>
          <w:rFonts w:eastAsia="Calibri" w:cs="Tahoma"/>
          <w:iCs/>
          <w:color w:val="auto"/>
          <w:lang w:val="es-ES" w:eastAsia="es-ES"/>
        </w:rPr>
        <w:t xml:space="preserve"> actualiza la causal de procedencia, establecida en el artículo 179, fracción </w:t>
      </w:r>
      <w:r w:rsidR="005D0AFB">
        <w:rPr>
          <w:rFonts w:eastAsia="Calibri" w:cs="Tahoma"/>
          <w:iCs/>
          <w:color w:val="auto"/>
          <w:lang w:val="es-ES" w:eastAsia="es-ES"/>
        </w:rPr>
        <w:t>II</w:t>
      </w:r>
      <w:r w:rsidRPr="00AA6DF1">
        <w:rPr>
          <w:rFonts w:eastAsia="Calibri" w:cs="Tahoma"/>
          <w:iCs/>
          <w:color w:val="auto"/>
          <w:lang w:val="es-ES" w:eastAsia="es-ES"/>
        </w:rPr>
        <w:t>, de la Ley de Transparencia y Acceso a la Información Pública del Estado de México y Municipios; a</w:t>
      </w:r>
      <w:r w:rsidRPr="00AA6DF1">
        <w:rPr>
          <w:rFonts w:eastAsia="Times New Roman" w:cs="Tahoma"/>
          <w:color w:val="auto"/>
          <w:lang w:val="es-ES" w:eastAsia="es-ES"/>
        </w:rPr>
        <w:t xml:space="preserve">sí las cosas, una vez admitido y notificado el Recurso de Revisión con número </w:t>
      </w:r>
      <w:r w:rsidR="005D0AFB" w:rsidRPr="009429C6">
        <w:rPr>
          <w:rFonts w:eastAsia="Calibri" w:cs="Tahoma"/>
          <w:bCs/>
        </w:rPr>
        <w:lastRenderedPageBreak/>
        <w:t>06206/INFOEM/ICR-72/IP/RR/2020</w:t>
      </w:r>
      <w:r w:rsidR="005D0AFB">
        <w:rPr>
          <w:rFonts w:eastAsia="Calibri" w:cs="Tahoma"/>
          <w:bCs/>
        </w:rPr>
        <w:t xml:space="preserve"> </w:t>
      </w:r>
      <w:r w:rsidRPr="00AA6DF1">
        <w:rPr>
          <w:rFonts w:eastAsia="Times New Roman" w:cs="Tahoma"/>
          <w:color w:val="auto"/>
          <w:lang w:val="es-ES" w:eastAsia="es-ES"/>
        </w:rPr>
        <w:t xml:space="preserve">a las partes, </w:t>
      </w:r>
      <w:r w:rsidR="005D0AFB">
        <w:rPr>
          <w:rFonts w:eastAsia="Times New Roman" w:cs="Tahoma"/>
          <w:bCs/>
          <w:color w:val="auto"/>
          <w:lang w:val="es-ES" w:eastAsia="es-ES"/>
        </w:rPr>
        <w:t>el Sujeto Obligado ratificó su respuesta primigenia.</w:t>
      </w:r>
    </w:p>
    <w:p w14:paraId="18CF185A" w14:textId="39830C73" w:rsidR="00AA6DF1" w:rsidRDefault="00AA6DF1" w:rsidP="00AA6DF1">
      <w:pPr>
        <w:tabs>
          <w:tab w:val="left" w:pos="4962"/>
        </w:tabs>
        <w:spacing w:after="0" w:line="360" w:lineRule="auto"/>
        <w:rPr>
          <w:rFonts w:eastAsia="Calibri" w:cs="Tahoma"/>
          <w:iCs/>
          <w:color w:val="auto"/>
          <w:lang w:val="es-ES" w:eastAsia="es-ES"/>
        </w:rPr>
      </w:pPr>
    </w:p>
    <w:p w14:paraId="08DDBA7E" w14:textId="12A786FE" w:rsidR="009F27F6" w:rsidRPr="009F27F6" w:rsidRDefault="009F27F6" w:rsidP="009F27F6">
      <w:pPr>
        <w:autoSpaceDE w:val="0"/>
        <w:autoSpaceDN w:val="0"/>
        <w:adjustRightInd w:val="0"/>
        <w:spacing w:after="0" w:line="360" w:lineRule="auto"/>
        <w:rPr>
          <w:rFonts w:eastAsia="Calibri" w:cs="Tahoma"/>
          <w:iCs/>
          <w:color w:val="auto"/>
          <w:lang w:eastAsia="es-ES"/>
        </w:rPr>
      </w:pPr>
      <w:r w:rsidRPr="009F27F6">
        <w:rPr>
          <w:rFonts w:eastAsia="Calibri" w:cs="Tahoma"/>
          <w:bCs/>
          <w:iCs/>
          <w:color w:val="000000"/>
          <w:szCs w:val="24"/>
          <w:lang w:eastAsia="es-MX"/>
        </w:rPr>
        <w:t xml:space="preserve">Posteriormente mediante el desahogo de un requerimiento de información adicional, la </w:t>
      </w:r>
      <w:r w:rsidRPr="009F27F6">
        <w:rPr>
          <w:rFonts w:eastAsia="Calibri" w:cs="Tahoma"/>
          <w:bCs/>
        </w:rPr>
        <w:t>Comisión del Agua del Estado de México</w:t>
      </w:r>
      <w:r w:rsidRPr="009F27F6">
        <w:rPr>
          <w:rFonts w:eastAsia="Calibri" w:cs="Tahoma"/>
        </w:rPr>
        <w:t>, señal</w:t>
      </w:r>
      <w:r>
        <w:rPr>
          <w:rFonts w:eastAsia="Calibri" w:cs="Tahoma"/>
        </w:rPr>
        <w:t>ó</w:t>
      </w:r>
      <w:r w:rsidRPr="009F27F6">
        <w:rPr>
          <w:rFonts w:eastAsia="Calibri" w:cs="Tahoma"/>
        </w:rPr>
        <w:t xml:space="preserve"> respecto del </w:t>
      </w:r>
      <w:r w:rsidRPr="009F27F6">
        <w:rPr>
          <w:rFonts w:eastAsia="Calibri" w:cs="Tahoma"/>
          <w:iCs/>
          <w:color w:val="auto"/>
          <w:lang w:eastAsia="es-ES"/>
        </w:rPr>
        <w:t xml:space="preserve">Sistema de Agua </w:t>
      </w:r>
      <w:r w:rsidRPr="00663DB7">
        <w:rPr>
          <w:rFonts w:eastAsia="Calibri" w:cs="Tahoma"/>
          <w:bCs/>
          <w:color w:val="auto"/>
        </w:rPr>
        <w:t>Chilchotla</w:t>
      </w:r>
      <w:r w:rsidRPr="009F27F6">
        <w:rPr>
          <w:rFonts w:eastAsia="Calibri" w:cs="Tahoma"/>
          <w:iCs/>
          <w:color w:val="auto"/>
          <w:lang w:eastAsia="es-ES"/>
        </w:rPr>
        <w:t xml:space="preserve">, lo siguiente: </w:t>
      </w:r>
    </w:p>
    <w:p w14:paraId="3D4826A6" w14:textId="77777777" w:rsidR="009F27F6" w:rsidRPr="009F27F6" w:rsidRDefault="009F27F6" w:rsidP="009F27F6">
      <w:pPr>
        <w:autoSpaceDE w:val="0"/>
        <w:autoSpaceDN w:val="0"/>
        <w:adjustRightInd w:val="0"/>
        <w:spacing w:after="0" w:line="360" w:lineRule="auto"/>
        <w:rPr>
          <w:rFonts w:eastAsia="Calibri" w:cs="Tahoma"/>
          <w:iCs/>
          <w:color w:val="auto"/>
          <w:lang w:val="es-ES" w:eastAsia="es-ES"/>
        </w:rPr>
      </w:pPr>
    </w:p>
    <w:p w14:paraId="13FF94F6" w14:textId="48F14F9E" w:rsidR="009F27F6" w:rsidRPr="009F27F6" w:rsidRDefault="009F27F6" w:rsidP="009F27F6">
      <w:pPr>
        <w:numPr>
          <w:ilvl w:val="0"/>
          <w:numId w:val="35"/>
        </w:numPr>
        <w:spacing w:line="360" w:lineRule="auto"/>
        <w:contextualSpacing/>
        <w:rPr>
          <w:rFonts w:eastAsia="Calibri" w:cs="Tahoma"/>
          <w:iCs/>
          <w:color w:val="auto"/>
          <w:lang w:val="es-ES" w:eastAsia="es-ES"/>
        </w:rPr>
      </w:pPr>
      <w:r w:rsidRPr="009F27F6">
        <w:rPr>
          <w:rFonts w:eastAsia="Calibri" w:cs="Tahoma"/>
          <w:iCs/>
          <w:color w:val="auto"/>
          <w:lang w:val="es-ES" w:eastAsia="es-ES"/>
        </w:rPr>
        <w:t xml:space="preserve">La fecha de instalación </w:t>
      </w:r>
      <w:r>
        <w:rPr>
          <w:rFonts w:eastAsia="Calibri" w:cs="Tahoma"/>
          <w:iCs/>
          <w:color w:val="auto"/>
          <w:lang w:val="es-ES" w:eastAsia="es-ES"/>
        </w:rPr>
        <w:t>fue en junio de mil novecientos setenta y nueve</w:t>
      </w:r>
      <w:r w:rsidRPr="009F27F6">
        <w:rPr>
          <w:rFonts w:eastAsia="Calibri" w:cs="Tahoma"/>
          <w:iCs/>
          <w:color w:val="auto"/>
          <w:lang w:val="es-ES" w:eastAsia="es-ES"/>
        </w:rPr>
        <w:t>.</w:t>
      </w:r>
    </w:p>
    <w:p w14:paraId="4F024EFF" w14:textId="56E17D00" w:rsidR="009F27F6" w:rsidRPr="009F27F6" w:rsidRDefault="009F27F6" w:rsidP="009F27F6">
      <w:pPr>
        <w:numPr>
          <w:ilvl w:val="0"/>
          <w:numId w:val="35"/>
        </w:numPr>
        <w:spacing w:line="360" w:lineRule="auto"/>
        <w:contextualSpacing/>
        <w:rPr>
          <w:rFonts w:eastAsia="Calibri" w:cs="Tahoma"/>
          <w:iCs/>
          <w:color w:val="auto"/>
          <w:lang w:val="es-ES" w:eastAsia="es-ES"/>
        </w:rPr>
      </w:pPr>
      <w:r w:rsidRPr="009F27F6">
        <w:rPr>
          <w:rFonts w:eastAsia="Calibri" w:cs="Tahoma"/>
          <w:iCs/>
          <w:color w:val="auto"/>
          <w:lang w:val="es-ES" w:eastAsia="es-ES"/>
        </w:rPr>
        <w:t xml:space="preserve">La longitud </w:t>
      </w:r>
      <w:r>
        <w:rPr>
          <w:rFonts w:eastAsia="Calibri" w:cs="Tahoma"/>
          <w:iCs/>
          <w:color w:val="auto"/>
          <w:lang w:val="es-ES" w:eastAsia="es-ES"/>
        </w:rPr>
        <w:t xml:space="preserve">total del sistema </w:t>
      </w:r>
      <w:r w:rsidRPr="009F27F6">
        <w:rPr>
          <w:rFonts w:eastAsia="Calibri" w:cs="Tahoma"/>
          <w:iCs/>
          <w:color w:val="auto"/>
          <w:lang w:val="es-ES" w:eastAsia="es-ES"/>
        </w:rPr>
        <w:t xml:space="preserve">es de </w:t>
      </w:r>
      <w:r>
        <w:rPr>
          <w:rFonts w:eastAsia="Calibri" w:cs="Tahoma"/>
          <w:iCs/>
          <w:color w:val="auto"/>
          <w:lang w:val="es-ES" w:eastAsia="es-ES"/>
        </w:rPr>
        <w:t>setenta y seis mil ochocientos sesenta y nueve metros</w:t>
      </w:r>
      <w:r w:rsidRPr="009F27F6">
        <w:rPr>
          <w:rFonts w:eastAsia="Calibri" w:cs="Tahoma"/>
          <w:iCs/>
          <w:color w:val="auto"/>
          <w:lang w:val="es-ES" w:eastAsia="es-ES"/>
        </w:rPr>
        <w:t xml:space="preserve">. </w:t>
      </w:r>
    </w:p>
    <w:p w14:paraId="55AE6A83" w14:textId="64CFC1A8" w:rsidR="009F27F6" w:rsidRDefault="009F27F6" w:rsidP="009F27F6">
      <w:pPr>
        <w:numPr>
          <w:ilvl w:val="0"/>
          <w:numId w:val="35"/>
        </w:numPr>
        <w:spacing w:line="360" w:lineRule="auto"/>
        <w:contextualSpacing/>
        <w:rPr>
          <w:rFonts w:eastAsia="Calibri" w:cs="Tahoma"/>
          <w:iCs/>
          <w:color w:val="auto"/>
          <w:lang w:val="es-ES" w:eastAsia="es-ES"/>
        </w:rPr>
      </w:pPr>
      <w:r w:rsidRPr="009F27F6">
        <w:rPr>
          <w:rFonts w:eastAsia="Calibri" w:cs="Tahoma"/>
          <w:iCs/>
          <w:color w:val="auto"/>
          <w:lang w:val="es-ES" w:eastAsia="es-ES"/>
        </w:rPr>
        <w:t>La longitud que afecta</w:t>
      </w:r>
      <w:r w:rsidR="00CF0FCA">
        <w:rPr>
          <w:rFonts w:eastAsia="Calibri" w:cs="Tahoma"/>
          <w:iCs/>
          <w:color w:val="auto"/>
          <w:lang w:val="es-ES" w:eastAsia="es-ES"/>
        </w:rPr>
        <w:t xml:space="preserve">ba </w:t>
      </w:r>
      <w:r>
        <w:rPr>
          <w:rFonts w:eastAsia="Calibri" w:cs="Tahoma"/>
          <w:iCs/>
          <w:color w:val="auto"/>
          <w:lang w:val="es-ES" w:eastAsia="es-ES"/>
        </w:rPr>
        <w:t>a Temascaltepec</w:t>
      </w:r>
      <w:r w:rsidRPr="009F27F6">
        <w:rPr>
          <w:rFonts w:eastAsia="Calibri" w:cs="Tahoma"/>
          <w:iCs/>
          <w:color w:val="auto"/>
          <w:lang w:val="es-ES" w:eastAsia="es-ES"/>
        </w:rPr>
        <w:t xml:space="preserve"> </w:t>
      </w:r>
      <w:r w:rsidR="00CF0FCA">
        <w:rPr>
          <w:rFonts w:eastAsia="Calibri" w:cs="Tahoma"/>
          <w:iCs/>
          <w:color w:val="auto"/>
          <w:lang w:val="es-ES" w:eastAsia="es-ES"/>
        </w:rPr>
        <w:t>era</w:t>
      </w:r>
      <w:r w:rsidRPr="009F27F6">
        <w:rPr>
          <w:rFonts w:eastAsia="Calibri" w:cs="Tahoma"/>
          <w:iCs/>
          <w:color w:val="auto"/>
          <w:lang w:val="es-ES" w:eastAsia="es-ES"/>
        </w:rPr>
        <w:t xml:space="preserve"> </w:t>
      </w:r>
      <w:r>
        <w:rPr>
          <w:rFonts w:eastAsia="Calibri" w:cs="Tahoma"/>
          <w:iCs/>
          <w:color w:val="auto"/>
          <w:lang w:val="es-ES" w:eastAsia="es-ES"/>
        </w:rPr>
        <w:t>de ochomil ciento cincuenta y cuatro metros y</w:t>
      </w:r>
      <w:r w:rsidR="00CF0FCA">
        <w:rPr>
          <w:rFonts w:eastAsia="Calibri" w:cs="Tahoma"/>
          <w:iCs/>
          <w:color w:val="auto"/>
          <w:lang w:val="es-ES" w:eastAsia="es-ES"/>
        </w:rPr>
        <w:t xml:space="preserve"> a Tejupilco de </w:t>
      </w:r>
      <w:r>
        <w:rPr>
          <w:rFonts w:eastAsia="Calibri" w:cs="Tahoma"/>
          <w:iCs/>
          <w:color w:val="auto"/>
          <w:lang w:val="es-ES" w:eastAsia="es-ES"/>
        </w:rPr>
        <w:t xml:space="preserve">treinta y dos mil trescientos dieciocho metros. </w:t>
      </w:r>
    </w:p>
    <w:p w14:paraId="03005F00" w14:textId="3262754A" w:rsidR="009F27F6" w:rsidRPr="009F27F6" w:rsidRDefault="009F27F6" w:rsidP="009F27F6">
      <w:pPr>
        <w:numPr>
          <w:ilvl w:val="0"/>
          <w:numId w:val="35"/>
        </w:numPr>
        <w:spacing w:line="360" w:lineRule="auto"/>
        <w:contextualSpacing/>
        <w:rPr>
          <w:rFonts w:eastAsia="Calibri" w:cs="Tahoma"/>
          <w:iCs/>
          <w:color w:val="auto"/>
          <w:lang w:val="es-ES" w:eastAsia="es-ES"/>
        </w:rPr>
      </w:pPr>
      <w:r>
        <w:rPr>
          <w:rFonts w:eastAsia="Calibri" w:cs="Tahoma"/>
          <w:iCs/>
          <w:color w:val="auto"/>
          <w:lang w:val="es-ES" w:eastAsia="es-ES"/>
        </w:rPr>
        <w:t>Que no existía afectación alguna del sistema, a la localidad Tenería</w:t>
      </w:r>
      <w:r w:rsidR="00F64694">
        <w:rPr>
          <w:rFonts w:eastAsia="Calibri" w:cs="Tahoma"/>
          <w:iCs/>
          <w:color w:val="auto"/>
          <w:lang w:val="es-ES" w:eastAsia="es-ES"/>
        </w:rPr>
        <w:t>, pues no existía delimitación del sistema con esta.</w:t>
      </w:r>
    </w:p>
    <w:p w14:paraId="40493401" w14:textId="43AA670C" w:rsidR="009F27F6" w:rsidRPr="009F27F6" w:rsidRDefault="00F64694" w:rsidP="00F64694">
      <w:pPr>
        <w:numPr>
          <w:ilvl w:val="0"/>
          <w:numId w:val="35"/>
        </w:numPr>
        <w:spacing w:line="360" w:lineRule="auto"/>
        <w:contextualSpacing/>
        <w:rPr>
          <w:rFonts w:eastAsia="Calibri" w:cs="Tahoma"/>
          <w:iCs/>
          <w:color w:val="auto"/>
          <w:lang w:val="es-ES" w:eastAsia="es-ES"/>
        </w:rPr>
      </w:pPr>
      <w:r>
        <w:rPr>
          <w:rFonts w:eastAsia="Calibri" w:cs="Tahoma"/>
          <w:iCs/>
          <w:color w:val="auto"/>
          <w:lang w:val="es-ES" w:eastAsia="es-ES"/>
        </w:rPr>
        <w:t xml:space="preserve">Que no contaba con la </w:t>
      </w:r>
      <w:r w:rsidR="009F27F6" w:rsidRPr="009F27F6">
        <w:rPr>
          <w:rFonts w:eastAsia="Calibri" w:cs="Tahoma"/>
          <w:iCs/>
          <w:color w:val="auto"/>
          <w:lang w:val="es-ES" w:eastAsia="es-ES"/>
        </w:rPr>
        <w:t xml:space="preserve">información </w:t>
      </w:r>
      <w:r>
        <w:rPr>
          <w:rFonts w:eastAsia="Calibri" w:cs="Tahoma"/>
          <w:iCs/>
          <w:color w:val="auto"/>
          <w:lang w:val="es-ES" w:eastAsia="es-ES"/>
        </w:rPr>
        <w:t>al ser un área de reciente creación.</w:t>
      </w:r>
      <w:r w:rsidR="009F27F6" w:rsidRPr="009F27F6">
        <w:rPr>
          <w:rFonts w:eastAsia="Calibri" w:cs="Tahoma"/>
          <w:iCs/>
          <w:color w:val="auto"/>
          <w:lang w:val="es-ES" w:eastAsia="es-ES"/>
        </w:rPr>
        <w:t xml:space="preserve"> </w:t>
      </w:r>
    </w:p>
    <w:p w14:paraId="04131B26" w14:textId="77777777" w:rsidR="009F27F6" w:rsidRPr="00AA6DF1" w:rsidRDefault="009F27F6" w:rsidP="00AA6DF1">
      <w:pPr>
        <w:tabs>
          <w:tab w:val="left" w:pos="4962"/>
        </w:tabs>
        <w:spacing w:after="0" w:line="360" w:lineRule="auto"/>
        <w:rPr>
          <w:rFonts w:eastAsia="Calibri" w:cs="Tahoma"/>
          <w:iCs/>
          <w:color w:val="auto"/>
          <w:lang w:val="es-ES" w:eastAsia="es-ES"/>
        </w:rPr>
      </w:pPr>
    </w:p>
    <w:p w14:paraId="5BE5FBA7" w14:textId="179FBFF6" w:rsidR="00AA6DF1" w:rsidRPr="00AA6DF1" w:rsidRDefault="00AA6DF1" w:rsidP="00AA6DF1">
      <w:pPr>
        <w:tabs>
          <w:tab w:val="left" w:pos="4962"/>
        </w:tabs>
        <w:spacing w:after="0" w:line="360" w:lineRule="auto"/>
        <w:rPr>
          <w:rFonts w:eastAsia="Calibri" w:cs="Tahoma"/>
          <w:bCs/>
          <w:color w:val="auto"/>
          <w:szCs w:val="24"/>
        </w:rPr>
      </w:pPr>
      <w:r w:rsidRPr="00AA6DF1">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Pr="00AA6DF1">
        <w:rPr>
          <w:rFonts w:eastAsia="Calibri" w:cs="Tahoma"/>
          <w:iCs/>
          <w:color w:val="auto"/>
          <w:lang w:eastAsia="es-ES_tradnl"/>
        </w:rPr>
        <w:t xml:space="preserve">; el escrito recursal; la Resolución del Recurso de Revisión </w:t>
      </w:r>
      <w:r w:rsidRPr="00AA6DF1">
        <w:rPr>
          <w:rFonts w:eastAsia="Times New Roman" w:cs="Tahoma"/>
          <w:bCs/>
          <w:color w:val="000000"/>
          <w:lang w:eastAsia="es-ES"/>
        </w:rPr>
        <w:t>0</w:t>
      </w:r>
      <w:r w:rsidR="005D0AFB">
        <w:rPr>
          <w:rFonts w:eastAsia="Times New Roman" w:cs="Tahoma"/>
          <w:bCs/>
          <w:color w:val="000000"/>
          <w:lang w:eastAsia="es-ES"/>
        </w:rPr>
        <w:t>6206</w:t>
      </w:r>
      <w:r w:rsidRPr="00AA6DF1">
        <w:rPr>
          <w:rFonts w:eastAsia="Times New Roman" w:cs="Tahoma"/>
          <w:bCs/>
          <w:color w:val="000000"/>
          <w:lang w:eastAsia="es-ES"/>
        </w:rPr>
        <w:t>/INFOEM/IP/RR/2020; la respuesta entregada por el Sujeto Obligado, en cumplimiento a la determinación referido</w:t>
      </w:r>
      <w:r w:rsidR="005D0AFB">
        <w:rPr>
          <w:rFonts w:eastAsia="Times New Roman" w:cs="Tahoma"/>
          <w:bCs/>
          <w:color w:val="000000"/>
          <w:lang w:eastAsia="es-ES"/>
        </w:rPr>
        <w:t>;</w:t>
      </w:r>
      <w:r w:rsidRPr="00AA6DF1">
        <w:rPr>
          <w:rFonts w:eastAsia="Times New Roman" w:cs="Tahoma"/>
          <w:bCs/>
          <w:color w:val="000000"/>
          <w:lang w:eastAsia="es-ES"/>
        </w:rPr>
        <w:t xml:space="preserve"> el escrito recursal en contra de dicha contestación</w:t>
      </w:r>
      <w:r w:rsidR="00F64694">
        <w:rPr>
          <w:rFonts w:eastAsia="Times New Roman" w:cs="Tahoma"/>
          <w:bCs/>
          <w:color w:val="000000"/>
          <w:lang w:eastAsia="es-ES"/>
        </w:rPr>
        <w:t>;</w:t>
      </w:r>
      <w:r w:rsidR="005D0AFB">
        <w:rPr>
          <w:rFonts w:eastAsia="Times New Roman" w:cs="Tahoma"/>
          <w:bCs/>
          <w:color w:val="000000"/>
          <w:lang w:eastAsia="es-ES"/>
        </w:rPr>
        <w:t xml:space="preserve"> el Informe Justificado</w:t>
      </w:r>
      <w:r w:rsidR="00F64694">
        <w:rPr>
          <w:rFonts w:eastAsia="Times New Roman" w:cs="Tahoma"/>
          <w:bCs/>
          <w:color w:val="000000"/>
          <w:lang w:eastAsia="es-ES"/>
        </w:rPr>
        <w:t xml:space="preserve"> y el desahogo del requerimiento de información adicional</w:t>
      </w:r>
      <w:r w:rsidRPr="00AA6DF1">
        <w:rPr>
          <w:rFonts w:eastAsia="Calibri" w:cs="Tahoma"/>
          <w:iCs/>
          <w:color w:val="auto"/>
          <w:lang w:eastAsia="es-ES_tradnl"/>
        </w:rPr>
        <w:t xml:space="preserve">; </w:t>
      </w:r>
      <w:r w:rsidRPr="00AA6DF1">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0DB42DEB" w14:textId="77777777" w:rsidR="00AA6DF1" w:rsidRDefault="00AA6DF1" w:rsidP="00B30919">
      <w:pPr>
        <w:spacing w:after="0" w:line="360" w:lineRule="auto"/>
        <w:rPr>
          <w:rFonts w:eastAsia="Times New Roman" w:cs="Tahoma"/>
          <w:bCs/>
          <w:lang w:val="es-ES" w:eastAsia="es-ES"/>
        </w:rPr>
      </w:pPr>
    </w:p>
    <w:p w14:paraId="2083E3CF" w14:textId="77777777" w:rsidR="0021552A" w:rsidRPr="006F4471" w:rsidRDefault="0021552A" w:rsidP="00B30919">
      <w:pPr>
        <w:spacing w:after="0" w:line="360" w:lineRule="auto"/>
        <w:rPr>
          <w:rFonts w:eastAsia="Times New Roman" w:cs="Tahoma"/>
          <w:b/>
          <w:bCs/>
          <w:iCs/>
          <w:lang w:eastAsia="es-ES"/>
        </w:rPr>
      </w:pPr>
      <w:r w:rsidRPr="006F4471">
        <w:rPr>
          <w:rFonts w:eastAsia="Times New Roman" w:cs="Tahoma"/>
          <w:b/>
          <w:bCs/>
          <w:iCs/>
          <w:lang w:val="es-ES" w:eastAsia="es-ES"/>
        </w:rPr>
        <w:t xml:space="preserve">CUARTO. </w:t>
      </w:r>
      <w:r w:rsidRPr="006F4471">
        <w:rPr>
          <w:rFonts w:eastAsia="Times New Roman" w:cs="Tahoma"/>
          <w:b/>
          <w:bCs/>
          <w:iCs/>
          <w:lang w:eastAsia="es-ES"/>
        </w:rPr>
        <w:t>Marco normativo aplicable en materia de transparencia y acceso a la información pública.</w:t>
      </w:r>
    </w:p>
    <w:p w14:paraId="7EC74972" w14:textId="77777777" w:rsidR="0021552A" w:rsidRPr="006F4471" w:rsidRDefault="0021552A" w:rsidP="00B30919">
      <w:pPr>
        <w:spacing w:after="0" w:line="360" w:lineRule="auto"/>
        <w:rPr>
          <w:rFonts w:eastAsia="Times New Roman" w:cs="Tahoma"/>
          <w:b/>
          <w:bCs/>
          <w:iCs/>
          <w:lang w:eastAsia="es-ES"/>
        </w:rPr>
      </w:pPr>
    </w:p>
    <w:p w14:paraId="3E59A508"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1CFF3F" w14:textId="77777777" w:rsidR="0021552A" w:rsidRPr="006F4471" w:rsidRDefault="0021552A" w:rsidP="00B30919">
      <w:pPr>
        <w:spacing w:after="0" w:line="360" w:lineRule="auto"/>
        <w:rPr>
          <w:rFonts w:eastAsia="Times New Roman" w:cs="Tahoma"/>
          <w:bCs/>
          <w:iCs/>
          <w:lang w:eastAsia="es-ES"/>
        </w:rPr>
      </w:pPr>
    </w:p>
    <w:p w14:paraId="4378D779"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DEF10A8" w14:textId="77777777" w:rsidR="0021552A" w:rsidRPr="006F4471" w:rsidRDefault="0021552A" w:rsidP="00B30919">
      <w:pPr>
        <w:spacing w:after="0" w:line="360" w:lineRule="auto"/>
        <w:rPr>
          <w:rFonts w:eastAsia="Times New Roman" w:cs="Tahoma"/>
          <w:bCs/>
          <w:iCs/>
          <w:lang w:eastAsia="es-ES"/>
        </w:rPr>
      </w:pPr>
    </w:p>
    <w:p w14:paraId="275EAC63"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6082402" w14:textId="77777777" w:rsidR="0021552A" w:rsidRPr="006F4471" w:rsidRDefault="0021552A" w:rsidP="00B30919">
      <w:pPr>
        <w:spacing w:after="0" w:line="360" w:lineRule="auto"/>
        <w:rPr>
          <w:rFonts w:eastAsia="Times New Roman" w:cs="Tahoma"/>
          <w:bCs/>
          <w:iCs/>
          <w:lang w:eastAsia="es-ES"/>
        </w:rPr>
      </w:pPr>
    </w:p>
    <w:p w14:paraId="315A5CF5"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t>Por su parte, la Ley de Transparencia y Acceso a la Información Pública del Estado de México y Municipios (Reglamentaria del artículo 5° de la Constitución Local), establece lo siguiente:</w:t>
      </w:r>
    </w:p>
    <w:p w14:paraId="72AD0322" w14:textId="77777777" w:rsidR="0021552A" w:rsidRPr="006F4471" w:rsidRDefault="0021552A" w:rsidP="00B30919">
      <w:pPr>
        <w:spacing w:after="0" w:line="360" w:lineRule="auto"/>
        <w:rPr>
          <w:rFonts w:eastAsia="Times New Roman" w:cs="Tahoma"/>
          <w:bCs/>
          <w:iCs/>
          <w:lang w:eastAsia="es-ES"/>
        </w:rPr>
      </w:pPr>
    </w:p>
    <w:p w14:paraId="725E3146"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t>El artículo 12, que, quienes generen, recopilen, administren, manejen, procesen, archiven o conserven información pública serán responsables de la misma.</w:t>
      </w:r>
    </w:p>
    <w:p w14:paraId="2295496F" w14:textId="77777777" w:rsidR="0021552A" w:rsidRPr="006F4471" w:rsidRDefault="0021552A" w:rsidP="00B30919">
      <w:pPr>
        <w:spacing w:after="0" w:line="360" w:lineRule="auto"/>
        <w:rPr>
          <w:rFonts w:eastAsia="Times New Roman" w:cs="Tahoma"/>
          <w:bCs/>
          <w:iCs/>
          <w:lang w:eastAsia="es-ES"/>
        </w:rPr>
      </w:pPr>
    </w:p>
    <w:p w14:paraId="542EFCAB"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9A001B1" w14:textId="77777777" w:rsidR="0021552A" w:rsidRPr="006F4471" w:rsidRDefault="0021552A" w:rsidP="00B30919">
      <w:pPr>
        <w:spacing w:after="0" w:line="360" w:lineRule="auto"/>
        <w:rPr>
          <w:rFonts w:eastAsia="Times New Roman" w:cs="Tahoma"/>
          <w:bCs/>
          <w:iCs/>
          <w:lang w:eastAsia="es-ES"/>
        </w:rPr>
      </w:pPr>
    </w:p>
    <w:p w14:paraId="7A6DA768" w14:textId="77777777" w:rsidR="0021552A" w:rsidRPr="006F4471" w:rsidRDefault="0021552A" w:rsidP="00B30919">
      <w:pPr>
        <w:spacing w:after="0" w:line="360" w:lineRule="auto"/>
        <w:rPr>
          <w:rFonts w:eastAsia="Times New Roman" w:cs="Tahoma"/>
          <w:bCs/>
          <w:iCs/>
          <w:lang w:eastAsia="es-ES"/>
        </w:rPr>
      </w:pPr>
      <w:r w:rsidRPr="006F4471">
        <w:rPr>
          <w:rFonts w:eastAsia="Times New Roman" w:cs="Tahoma"/>
          <w:bCs/>
          <w:iCs/>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6D4DA7B" w14:textId="77777777" w:rsidR="005E009D" w:rsidRPr="006F4471" w:rsidRDefault="005E009D" w:rsidP="00B30919">
      <w:pPr>
        <w:spacing w:after="0" w:line="360" w:lineRule="auto"/>
        <w:rPr>
          <w:rFonts w:eastAsia="Times New Roman" w:cs="Tahoma"/>
          <w:bCs/>
          <w:lang w:eastAsia="es-ES"/>
        </w:rPr>
      </w:pPr>
    </w:p>
    <w:p w14:paraId="6E62C496" w14:textId="77777777" w:rsidR="003B58A9" w:rsidRPr="006F4471" w:rsidRDefault="003B58A9" w:rsidP="00B30919">
      <w:pPr>
        <w:spacing w:after="0" w:line="360" w:lineRule="auto"/>
        <w:rPr>
          <w:rFonts w:eastAsia="Times New Roman" w:cs="Tahoma"/>
          <w:b/>
          <w:bCs/>
          <w:iCs/>
          <w:lang w:val="es-ES" w:eastAsia="es-ES"/>
        </w:rPr>
      </w:pPr>
      <w:r w:rsidRPr="006F4471">
        <w:rPr>
          <w:rFonts w:eastAsia="Times New Roman" w:cs="Tahoma"/>
          <w:b/>
          <w:bCs/>
          <w:iCs/>
          <w:lang w:val="es-ES" w:eastAsia="es-ES"/>
        </w:rPr>
        <w:t>Quinto. Estudio de Fondo.</w:t>
      </w:r>
    </w:p>
    <w:p w14:paraId="307026DC" w14:textId="77777777" w:rsidR="0021552A" w:rsidRPr="006F4471" w:rsidRDefault="0021552A" w:rsidP="00B30919">
      <w:pPr>
        <w:spacing w:after="0" w:line="360" w:lineRule="auto"/>
        <w:rPr>
          <w:rFonts w:eastAsia="Times New Roman" w:cs="Tahoma"/>
          <w:bCs/>
          <w:lang w:val="es-ES" w:eastAsia="es-ES"/>
        </w:rPr>
      </w:pPr>
    </w:p>
    <w:p w14:paraId="2B6C076D" w14:textId="7785450A" w:rsidR="004241E4" w:rsidRPr="006F4471" w:rsidRDefault="004241E4" w:rsidP="00B30919">
      <w:pPr>
        <w:spacing w:after="0" w:line="360" w:lineRule="auto"/>
        <w:rPr>
          <w:rFonts w:eastAsia="Times New Roman" w:cs="Tahoma"/>
          <w:bCs/>
          <w:lang w:val="es-ES" w:eastAsia="es-ES"/>
        </w:rPr>
      </w:pPr>
      <w:r w:rsidRPr="006F4471">
        <w:rPr>
          <w:rFonts w:cs="Tahoma"/>
          <w:lang w:eastAsia="es-MX"/>
        </w:rPr>
        <w:t xml:space="preserve">Expuestas las posturas de las partes, se procede al análisis del agravio hecho valer por el Particular, concerniente a la clasificación de la información; para lo cual, en principio es necesario señalar </w:t>
      </w:r>
      <w:r w:rsidR="00663DB7" w:rsidRPr="006F4471">
        <w:rPr>
          <w:rFonts w:cs="Tahoma"/>
          <w:lang w:eastAsia="es-MX"/>
        </w:rPr>
        <w:t>que,</w:t>
      </w:r>
      <w:r w:rsidRPr="006F4471">
        <w:rPr>
          <w:rFonts w:cs="Tahoma"/>
          <w:lang w:eastAsia="es-MX"/>
        </w:rPr>
        <w:t xml:space="preserve"> de la lectura de la solicitud de información, se logra observar que el Particular solicita información </w:t>
      </w:r>
      <w:r w:rsidR="005D0AFB">
        <w:rPr>
          <w:rFonts w:cs="Tahoma"/>
          <w:lang w:eastAsia="es-MX"/>
        </w:rPr>
        <w:t xml:space="preserve">sobre </w:t>
      </w:r>
      <w:r w:rsidRPr="006F4471">
        <w:rPr>
          <w:rFonts w:cs="Tahoma"/>
          <w:lang w:eastAsia="es-MX"/>
        </w:rPr>
        <w:t xml:space="preserve">el </w:t>
      </w:r>
      <w:r w:rsidRPr="006F4471">
        <w:rPr>
          <w:rFonts w:cs="Tahoma"/>
          <w:bCs/>
          <w:lang w:eastAsia="es-MX"/>
        </w:rPr>
        <w:t xml:space="preserve">Sistema de Agua </w:t>
      </w:r>
      <w:r w:rsidR="00663DB7" w:rsidRPr="00663DB7">
        <w:rPr>
          <w:rFonts w:eastAsia="Calibri" w:cs="Tahoma"/>
          <w:bCs/>
          <w:color w:val="auto"/>
        </w:rPr>
        <w:t>Chilchotla</w:t>
      </w:r>
      <w:r w:rsidR="005D0AFB">
        <w:rPr>
          <w:rFonts w:cs="Tahoma"/>
          <w:bCs/>
          <w:lang w:eastAsia="es-MX"/>
        </w:rPr>
        <w:t>,</w:t>
      </w:r>
      <w:r w:rsidRPr="006F4471">
        <w:rPr>
          <w:rFonts w:cs="Tahoma"/>
          <w:bCs/>
          <w:lang w:eastAsia="es-MX"/>
        </w:rPr>
        <w:t xml:space="preserve"> operado por la </w:t>
      </w:r>
      <w:r w:rsidRPr="006F4471">
        <w:rPr>
          <w:rFonts w:eastAsia="Times New Roman" w:cs="Tahoma"/>
          <w:bCs/>
          <w:lang w:val="es-ES" w:eastAsia="es-ES"/>
        </w:rPr>
        <w:t xml:space="preserve">Comisión del Agua del Estado de México. </w:t>
      </w:r>
    </w:p>
    <w:p w14:paraId="59BA02DC" w14:textId="2D901A73" w:rsidR="004241E4" w:rsidRDefault="004241E4" w:rsidP="00B30919">
      <w:pPr>
        <w:spacing w:after="0" w:line="360" w:lineRule="auto"/>
        <w:rPr>
          <w:rFonts w:eastAsia="Times New Roman" w:cs="Tahoma"/>
          <w:bCs/>
          <w:lang w:val="es-ES" w:eastAsia="es-ES"/>
        </w:rPr>
      </w:pPr>
    </w:p>
    <w:p w14:paraId="420CFA9A" w14:textId="2DF82EE9" w:rsidR="00663DB7" w:rsidRPr="00663DB7" w:rsidRDefault="00663DB7" w:rsidP="00663DB7">
      <w:pPr>
        <w:spacing w:after="0" w:line="360" w:lineRule="auto"/>
        <w:contextualSpacing/>
        <w:rPr>
          <w:rFonts w:eastAsia="Calibri" w:cs="Tahoma"/>
          <w:bCs/>
          <w:color w:val="auto"/>
        </w:rPr>
      </w:pPr>
      <w:r w:rsidRPr="00663DB7">
        <w:rPr>
          <w:rFonts w:eastAsia="Calibri" w:cs="Tahoma"/>
          <w:bCs/>
          <w:color w:val="auto"/>
        </w:rPr>
        <w:t xml:space="preserve">En principio, resulta necesario traer a colación el Programa Hídrico Integral del Estado de México, 2017-2023 (consultado el </w:t>
      </w:r>
      <w:r>
        <w:rPr>
          <w:rFonts w:eastAsia="Calibri" w:cs="Tahoma"/>
          <w:bCs/>
          <w:color w:val="auto"/>
        </w:rPr>
        <w:t>primero de marzo de dos mil veintidós</w:t>
      </w:r>
      <w:r w:rsidRPr="00663DB7">
        <w:rPr>
          <w:rFonts w:eastAsia="Calibri" w:cs="Tahoma"/>
          <w:bCs/>
          <w:color w:val="auto"/>
        </w:rPr>
        <w:t xml:space="preserve">, a las trece horas, en </w:t>
      </w:r>
      <w:hyperlink r:id="rId10" w:history="1">
        <w:r w:rsidRPr="00663DB7">
          <w:rPr>
            <w:rFonts w:eastAsia="Calibri" w:cs="Tahoma"/>
            <w:bCs/>
            <w:color w:val="0563C1" w:themeColor="hyperlink"/>
            <w:u w:val="single"/>
          </w:rPr>
          <w:t>http://caem.edomex.gob.mx/sites/caem.edomex.gob.mx/files/files/AcercaCAEM/PHIEM1.pdf</w:t>
        </w:r>
      </w:hyperlink>
      <w:r w:rsidRPr="00663DB7">
        <w:rPr>
          <w:rFonts w:eastAsia="Calibri" w:cs="Tahoma"/>
          <w:bCs/>
          <w:color w:val="auto"/>
        </w:rPr>
        <w:t xml:space="preserve">), emitido por la Comisión del Agua del Estado de México, que establece que el Estado cuenta con diversas infraestructuras hidráulicas, entre las cuales se encuentra, el Sistema Chilchotla-Tejupilco-Luvianos, que es aquel que se encuentra en la Cuenca del Río Balsas y compone los municipios de Luvianos, San Simón de Guerrero, Tejupilco y Temascaltepec; además que dicho sistema se conforma de noventa y dos pozos, los cuales únicamente cinco eran supervisados por el Sujeto Obligado  </w:t>
      </w:r>
    </w:p>
    <w:p w14:paraId="06F6BB5E" w14:textId="77777777" w:rsidR="00663DB7" w:rsidRPr="00663DB7" w:rsidRDefault="00663DB7" w:rsidP="00663DB7">
      <w:pPr>
        <w:spacing w:after="0" w:line="360" w:lineRule="auto"/>
        <w:contextualSpacing/>
        <w:rPr>
          <w:rFonts w:eastAsia="Calibri" w:cs="Tahoma"/>
          <w:bCs/>
          <w:color w:val="auto"/>
        </w:rPr>
      </w:pPr>
      <w:r w:rsidRPr="00663DB7">
        <w:rPr>
          <w:rFonts w:eastAsia="Calibri" w:cs="Tahoma"/>
          <w:bCs/>
          <w:color w:val="auto"/>
        </w:rPr>
        <w:t xml:space="preserve"> </w:t>
      </w:r>
    </w:p>
    <w:p w14:paraId="427EBB52" w14:textId="0F37FF98" w:rsidR="00663DB7" w:rsidRPr="00663DB7" w:rsidRDefault="00663DB7" w:rsidP="00663DB7">
      <w:pPr>
        <w:spacing w:after="0" w:line="360" w:lineRule="auto"/>
        <w:contextualSpacing/>
        <w:rPr>
          <w:rFonts w:eastAsia="Calibri" w:cs="Tahoma"/>
          <w:bCs/>
          <w:color w:val="auto"/>
        </w:rPr>
      </w:pPr>
      <w:r w:rsidRPr="00663DB7">
        <w:rPr>
          <w:rFonts w:eastAsia="Calibri" w:cs="Tahoma"/>
          <w:bCs/>
          <w:color w:val="auto"/>
        </w:rPr>
        <w:t>Conforme a lo anterior, se logra vislumbrar que la pretensión del ahora Recurrente es obtener información del Sistema Chilchotla -Tejupilco-Luvianos; ahora bien, cabe señalar que conforme al artículo 17 de la Ley del Agua para el Estado de México y Municipios, la Comisión del Agua del Estado de México tiene como objeto planear, programar, presupuestar, diseñar, construir, conservar, mantener, operar y administrar sistemas de suministro de agua potable, desinfección, drenaje, alcantarillado, saneamiento, tratamiento y reúso de aguas tratadas, así como la disposición final de sus productos resultantes.</w:t>
      </w:r>
    </w:p>
    <w:p w14:paraId="12E51F25" w14:textId="77777777" w:rsidR="00663DB7" w:rsidRPr="00663DB7" w:rsidRDefault="00663DB7" w:rsidP="00663DB7">
      <w:pPr>
        <w:spacing w:after="0" w:line="360" w:lineRule="auto"/>
        <w:contextualSpacing/>
        <w:rPr>
          <w:rFonts w:eastAsia="Calibri" w:cs="Tahoma"/>
          <w:bCs/>
          <w:color w:val="auto"/>
        </w:rPr>
      </w:pPr>
    </w:p>
    <w:p w14:paraId="7AE8868F" w14:textId="77777777" w:rsidR="00663DB7" w:rsidRPr="00663DB7" w:rsidRDefault="00663DB7" w:rsidP="00663DB7">
      <w:pPr>
        <w:spacing w:after="0" w:line="360" w:lineRule="auto"/>
        <w:contextualSpacing/>
        <w:rPr>
          <w:rFonts w:eastAsia="Calibri" w:cs="Tahoma"/>
          <w:bCs/>
          <w:color w:val="auto"/>
        </w:rPr>
      </w:pPr>
      <w:r w:rsidRPr="00663DB7">
        <w:rPr>
          <w:rFonts w:eastAsia="Calibri" w:cs="Tahoma"/>
          <w:bCs/>
          <w:color w:val="auto"/>
        </w:rPr>
        <w:lastRenderedPageBreak/>
        <w:t xml:space="preserve">Para lograr lo anterior, será la encargada de elaborar, aplicar, evaluar y actualizar el Programa Hídrico Integral Estatal, así como, planear las estrategias y acciones para el eficiente ejercicio de dicho documento; de administrar las aguas de jurisdicción estatal; de coordinar la planeación, programación y presupuestación del sector hidráulico estatal y de operar, mantener, conservar, rehabilitar y administrar la infraestructura hidráulica estatal; de administrar la infraestructura hidráulica que le sea entregada por el Gobierno Federal, los gobiernos municipales, los organismos operadores, entre otros, de conformidad con los </w:t>
      </w:r>
    </w:p>
    <w:p w14:paraId="457F1E06" w14:textId="77777777" w:rsidR="00663DB7" w:rsidRPr="00663DB7" w:rsidRDefault="00663DB7" w:rsidP="00663DB7">
      <w:pPr>
        <w:spacing w:after="0" w:line="360" w:lineRule="auto"/>
        <w:contextualSpacing/>
        <w:rPr>
          <w:rFonts w:eastAsia="Calibri" w:cs="Tahoma"/>
          <w:bCs/>
          <w:iCs/>
          <w:color w:val="auto"/>
          <w:lang w:val="es-ES"/>
        </w:rPr>
      </w:pPr>
    </w:p>
    <w:p w14:paraId="38AFB29C" w14:textId="77777777" w:rsidR="00663DB7" w:rsidRPr="00663DB7" w:rsidRDefault="00663DB7" w:rsidP="00663DB7">
      <w:pPr>
        <w:spacing w:after="0" w:line="360" w:lineRule="auto"/>
        <w:rPr>
          <w:rFonts w:eastAsia="Calibri" w:cs="Tahoma"/>
          <w:bCs/>
          <w:color w:val="auto"/>
        </w:rPr>
      </w:pPr>
      <w:r w:rsidRPr="00663DB7">
        <w:rPr>
          <w:rFonts w:eastAsia="MS Mincho" w:cs="Tahoma"/>
          <w:color w:val="auto"/>
          <w:szCs w:val="20"/>
          <w:lang w:eastAsia="es-ES"/>
        </w:rPr>
        <w:t xml:space="preserve">Conforme a lo anterior, se considera que el Sujeto Obligado cuenta con competencia para conocer de la información solicitada, pues es el encargado de ver todas las cuestiones relacionadas con la </w:t>
      </w:r>
      <w:r w:rsidRPr="00663DB7">
        <w:rPr>
          <w:rFonts w:eastAsia="Calibri" w:cs="Tahoma"/>
          <w:bCs/>
          <w:color w:val="auto"/>
        </w:rPr>
        <w:t>operación, mantenimiento, conservación, rehabilitación y administración de la infraestructura hidráulica estatal, como lo es el Sistema Chilchotla-Tejupilco-Luvianos, tal como se muestra de Programa Hídrico Integral del Estado de México:</w:t>
      </w:r>
    </w:p>
    <w:p w14:paraId="4763C9C3" w14:textId="77777777" w:rsidR="00663DB7" w:rsidRPr="00663DB7" w:rsidRDefault="00663DB7" w:rsidP="00663DB7">
      <w:pPr>
        <w:spacing w:after="0" w:line="360" w:lineRule="auto"/>
        <w:rPr>
          <w:rFonts w:eastAsia="Calibri" w:cs="Tahoma"/>
          <w:bCs/>
          <w:color w:val="auto"/>
        </w:rPr>
      </w:pPr>
    </w:p>
    <w:p w14:paraId="5A40156E" w14:textId="77777777" w:rsidR="00663DB7" w:rsidRPr="00663DB7" w:rsidRDefault="00663DB7" w:rsidP="00663DB7">
      <w:pPr>
        <w:spacing w:after="0" w:line="360" w:lineRule="auto"/>
        <w:rPr>
          <w:rFonts w:eastAsia="MS Mincho" w:cs="Tahoma"/>
          <w:bCs/>
          <w:iCs/>
          <w:color w:val="auto"/>
          <w:szCs w:val="20"/>
          <w:lang w:val="es-ES" w:eastAsia="es-ES"/>
        </w:rPr>
      </w:pPr>
      <w:r w:rsidRPr="00663DB7">
        <w:rPr>
          <w:rFonts w:ascii="Times New Roman" w:eastAsia="Times New Roman" w:hAnsi="Times New Roman" w:cs="Times New Roman"/>
          <w:noProof/>
          <w:color w:val="auto"/>
          <w:sz w:val="20"/>
          <w:szCs w:val="20"/>
          <w:lang w:eastAsia="es-MX"/>
        </w:rPr>
        <w:drawing>
          <wp:inline distT="0" distB="0" distL="0" distR="0" wp14:anchorId="678303C3" wp14:editId="283431C6">
            <wp:extent cx="5742940" cy="16903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690370"/>
                    </a:xfrm>
                    <a:prstGeom prst="rect">
                      <a:avLst/>
                    </a:prstGeom>
                  </pic:spPr>
                </pic:pic>
              </a:graphicData>
            </a:graphic>
          </wp:inline>
        </w:drawing>
      </w:r>
    </w:p>
    <w:p w14:paraId="0C5379D5" w14:textId="7975A1DD" w:rsidR="00663DB7" w:rsidRDefault="00663DB7" w:rsidP="00B30919">
      <w:pPr>
        <w:spacing w:after="0" w:line="360" w:lineRule="auto"/>
        <w:rPr>
          <w:rFonts w:eastAsia="Times New Roman" w:cs="Tahoma"/>
          <w:bCs/>
          <w:lang w:val="es-ES" w:eastAsia="es-ES"/>
        </w:rPr>
      </w:pPr>
    </w:p>
    <w:p w14:paraId="4C4910B8" w14:textId="03A375E3" w:rsidR="00663DB7" w:rsidRDefault="00663DB7" w:rsidP="00B30919">
      <w:pPr>
        <w:spacing w:after="0" w:line="360" w:lineRule="auto"/>
        <w:rPr>
          <w:rFonts w:eastAsia="Calibri" w:cs="Tahoma"/>
          <w:bCs/>
          <w:color w:val="auto"/>
        </w:rPr>
      </w:pPr>
      <w:r>
        <w:rPr>
          <w:rFonts w:eastAsia="Times New Roman" w:cs="Tahoma"/>
          <w:bCs/>
          <w:lang w:eastAsia="es-ES"/>
        </w:rPr>
        <w:t xml:space="preserve">Conforme a lo anterior, se logra vislumbrar que la pretensión del ahora Recurrente, es obtener </w:t>
      </w:r>
      <w:r w:rsidR="002035A2">
        <w:rPr>
          <w:rFonts w:eastAsia="Times New Roman" w:cs="Tahoma"/>
          <w:bCs/>
          <w:lang w:eastAsia="es-ES"/>
        </w:rPr>
        <w:t>respecto a</w:t>
      </w:r>
      <w:r>
        <w:rPr>
          <w:rFonts w:eastAsia="Times New Roman" w:cs="Tahoma"/>
          <w:bCs/>
          <w:lang w:eastAsia="es-ES"/>
        </w:rPr>
        <w:t xml:space="preserve">l </w:t>
      </w:r>
      <w:r w:rsidRPr="00663DB7">
        <w:rPr>
          <w:rFonts w:eastAsia="Calibri" w:cs="Tahoma"/>
          <w:bCs/>
          <w:color w:val="auto"/>
        </w:rPr>
        <w:t>Sistema Chilchotla-Tejupilco-Luvianos</w:t>
      </w:r>
      <w:r>
        <w:rPr>
          <w:rFonts w:eastAsia="Calibri" w:cs="Tahoma"/>
          <w:bCs/>
          <w:color w:val="auto"/>
        </w:rPr>
        <w:t xml:space="preserve">, </w:t>
      </w:r>
      <w:r w:rsidR="002035A2">
        <w:rPr>
          <w:rFonts w:eastAsia="Calibri" w:cs="Tahoma"/>
          <w:bCs/>
          <w:color w:val="auto"/>
        </w:rPr>
        <w:t>los documentos donde conste lo siguiente:</w:t>
      </w:r>
    </w:p>
    <w:p w14:paraId="30EE3ABD" w14:textId="711B252C" w:rsidR="002035A2" w:rsidRDefault="002035A2" w:rsidP="00B30919">
      <w:pPr>
        <w:spacing w:after="0" w:line="360" w:lineRule="auto"/>
        <w:rPr>
          <w:rFonts w:eastAsia="Calibri" w:cs="Tahoma"/>
          <w:bCs/>
          <w:color w:val="auto"/>
        </w:rPr>
      </w:pPr>
    </w:p>
    <w:p w14:paraId="41122552" w14:textId="77777777" w:rsidR="002035A2" w:rsidRPr="00A226E9" w:rsidRDefault="002035A2" w:rsidP="00F64694">
      <w:pPr>
        <w:pStyle w:val="Prrafodelista"/>
        <w:numPr>
          <w:ilvl w:val="0"/>
          <w:numId w:val="36"/>
        </w:numPr>
        <w:spacing w:line="360" w:lineRule="auto"/>
        <w:rPr>
          <w:rFonts w:cs="Tahoma"/>
          <w:bCs/>
          <w:iCs/>
          <w:szCs w:val="22"/>
          <w:lang w:val="es-ES"/>
        </w:rPr>
      </w:pPr>
      <w:r>
        <w:rPr>
          <w:rFonts w:cs="Tahoma"/>
          <w:bCs/>
          <w:iCs/>
          <w:szCs w:val="22"/>
          <w:lang w:val="es-ES"/>
        </w:rPr>
        <w:t>F</w:t>
      </w:r>
      <w:r w:rsidRPr="00A226E9">
        <w:rPr>
          <w:rFonts w:cs="Tahoma"/>
          <w:bCs/>
          <w:iCs/>
          <w:szCs w:val="22"/>
          <w:lang w:val="es-ES"/>
        </w:rPr>
        <w:t>echa de instalación</w:t>
      </w:r>
      <w:r>
        <w:rPr>
          <w:rFonts w:cs="Tahoma"/>
          <w:bCs/>
          <w:iCs/>
          <w:szCs w:val="22"/>
          <w:lang w:val="es-ES"/>
        </w:rPr>
        <w:t>;</w:t>
      </w:r>
      <w:r w:rsidRPr="00A226E9">
        <w:rPr>
          <w:rFonts w:cs="Tahoma"/>
          <w:bCs/>
          <w:iCs/>
          <w:szCs w:val="22"/>
          <w:lang w:val="es-ES"/>
        </w:rPr>
        <w:t xml:space="preserve"> </w:t>
      </w:r>
    </w:p>
    <w:p w14:paraId="702E7F46" w14:textId="77777777" w:rsidR="002035A2" w:rsidRPr="00A226E9" w:rsidRDefault="002035A2" w:rsidP="00F64694">
      <w:pPr>
        <w:pStyle w:val="Prrafodelista"/>
        <w:numPr>
          <w:ilvl w:val="0"/>
          <w:numId w:val="36"/>
        </w:numPr>
        <w:spacing w:line="360" w:lineRule="auto"/>
        <w:rPr>
          <w:rFonts w:cs="Tahoma"/>
          <w:bCs/>
          <w:iCs/>
          <w:szCs w:val="22"/>
          <w:lang w:val="es-ES"/>
        </w:rPr>
      </w:pPr>
      <w:r w:rsidRPr="00A226E9">
        <w:rPr>
          <w:rFonts w:cs="Tahoma"/>
          <w:bCs/>
          <w:iCs/>
          <w:szCs w:val="22"/>
          <w:lang w:val="es-ES"/>
        </w:rPr>
        <w:t>La longitud en metros, desde donde inicia hasta donde termina</w:t>
      </w:r>
      <w:r>
        <w:rPr>
          <w:rFonts w:cs="Tahoma"/>
          <w:bCs/>
          <w:iCs/>
          <w:szCs w:val="22"/>
          <w:lang w:val="es-ES"/>
        </w:rPr>
        <w:t>;</w:t>
      </w:r>
    </w:p>
    <w:p w14:paraId="42D5867B" w14:textId="0DFBF08B" w:rsidR="002035A2" w:rsidRDefault="002035A2" w:rsidP="00F64694">
      <w:pPr>
        <w:pStyle w:val="Prrafodelista"/>
        <w:numPr>
          <w:ilvl w:val="0"/>
          <w:numId w:val="36"/>
        </w:numPr>
        <w:spacing w:line="360" w:lineRule="auto"/>
        <w:rPr>
          <w:rFonts w:cs="Tahoma"/>
          <w:bCs/>
          <w:iCs/>
          <w:szCs w:val="22"/>
          <w:lang w:val="es-ES"/>
        </w:rPr>
      </w:pPr>
      <w:r w:rsidRPr="00A226E9">
        <w:rPr>
          <w:rFonts w:cs="Tahoma"/>
          <w:bCs/>
          <w:iCs/>
          <w:szCs w:val="22"/>
          <w:lang w:val="es-ES"/>
        </w:rPr>
        <w:t xml:space="preserve">La longitud en metros que </w:t>
      </w:r>
      <w:r w:rsidR="00CF0FCA">
        <w:rPr>
          <w:rFonts w:cs="Tahoma"/>
          <w:bCs/>
          <w:iCs/>
          <w:szCs w:val="22"/>
          <w:lang w:val="es-ES"/>
        </w:rPr>
        <w:t>afectaba a los Municipios de Temascaltepec y Tejupilco;</w:t>
      </w:r>
    </w:p>
    <w:p w14:paraId="1547CD55" w14:textId="77777777" w:rsidR="00BD50F8" w:rsidRPr="00A226E9" w:rsidRDefault="00BD50F8" w:rsidP="00BD50F8">
      <w:pPr>
        <w:pStyle w:val="Prrafodelista"/>
        <w:spacing w:line="360" w:lineRule="auto"/>
        <w:rPr>
          <w:rFonts w:cs="Tahoma"/>
          <w:bCs/>
          <w:iCs/>
          <w:szCs w:val="22"/>
          <w:lang w:val="es-ES"/>
        </w:rPr>
      </w:pPr>
    </w:p>
    <w:p w14:paraId="149505D0" w14:textId="2B59F8DD" w:rsidR="002035A2" w:rsidRPr="00A226E9" w:rsidRDefault="002035A2" w:rsidP="00F64694">
      <w:pPr>
        <w:pStyle w:val="Prrafodelista"/>
        <w:numPr>
          <w:ilvl w:val="0"/>
          <w:numId w:val="36"/>
        </w:numPr>
        <w:spacing w:line="360" w:lineRule="auto"/>
        <w:rPr>
          <w:rFonts w:cs="Tahoma"/>
          <w:bCs/>
          <w:iCs/>
          <w:szCs w:val="22"/>
          <w:lang w:val="es-ES"/>
        </w:rPr>
      </w:pPr>
      <w:r w:rsidRPr="00A226E9">
        <w:rPr>
          <w:rFonts w:cs="Tahoma"/>
          <w:bCs/>
          <w:iCs/>
          <w:szCs w:val="22"/>
          <w:lang w:val="es-ES"/>
        </w:rPr>
        <w:t>La longitud en metros cuadrados que afecta</w:t>
      </w:r>
      <w:r w:rsidR="00A67214">
        <w:rPr>
          <w:rFonts w:cs="Tahoma"/>
          <w:bCs/>
          <w:iCs/>
          <w:szCs w:val="22"/>
          <w:lang w:val="es-ES"/>
        </w:rPr>
        <w:t>ba</w:t>
      </w:r>
      <w:r w:rsidRPr="00A226E9">
        <w:rPr>
          <w:rFonts w:cs="Tahoma"/>
          <w:bCs/>
          <w:iCs/>
          <w:szCs w:val="22"/>
          <w:lang w:val="es-ES"/>
        </w:rPr>
        <w:t xml:space="preserve"> a la </w:t>
      </w:r>
      <w:r w:rsidR="00A67214">
        <w:rPr>
          <w:rFonts w:cs="Tahoma"/>
          <w:bCs/>
          <w:iCs/>
          <w:szCs w:val="22"/>
          <w:lang w:val="es-ES"/>
        </w:rPr>
        <w:t>l</w:t>
      </w:r>
      <w:r w:rsidRPr="00A226E9">
        <w:rPr>
          <w:rFonts w:cs="Tahoma"/>
          <w:bCs/>
          <w:iCs/>
          <w:szCs w:val="22"/>
          <w:lang w:val="es-ES"/>
        </w:rPr>
        <w:t>ocalidad de Tenería</w:t>
      </w:r>
      <w:r w:rsidR="00A67214">
        <w:rPr>
          <w:rFonts w:cs="Tahoma"/>
          <w:bCs/>
          <w:iCs/>
          <w:szCs w:val="22"/>
          <w:lang w:val="es-ES"/>
        </w:rPr>
        <w:t>, en</w:t>
      </w:r>
      <w:r w:rsidRPr="00A226E9">
        <w:rPr>
          <w:rFonts w:cs="Tahoma"/>
          <w:bCs/>
          <w:iCs/>
          <w:szCs w:val="22"/>
          <w:lang w:val="es-ES"/>
        </w:rPr>
        <w:t xml:space="preserve"> Tejupilco</w:t>
      </w:r>
      <w:r w:rsidR="00ED56F2">
        <w:rPr>
          <w:rFonts w:cs="Tahoma"/>
          <w:bCs/>
          <w:iCs/>
          <w:szCs w:val="22"/>
          <w:lang w:val="es-ES"/>
        </w:rPr>
        <w:t>, y</w:t>
      </w:r>
    </w:p>
    <w:p w14:paraId="340CA9F8" w14:textId="77777777" w:rsidR="002035A2" w:rsidRDefault="002035A2" w:rsidP="00F64694">
      <w:pPr>
        <w:pStyle w:val="Prrafodelista"/>
        <w:numPr>
          <w:ilvl w:val="0"/>
          <w:numId w:val="36"/>
        </w:numPr>
        <w:spacing w:line="360" w:lineRule="auto"/>
        <w:rPr>
          <w:rFonts w:cs="Tahoma"/>
          <w:bCs/>
          <w:iCs/>
          <w:szCs w:val="22"/>
          <w:lang w:val="es-ES"/>
        </w:rPr>
      </w:pPr>
      <w:r>
        <w:rPr>
          <w:rFonts w:cs="Tahoma"/>
          <w:bCs/>
          <w:iCs/>
          <w:szCs w:val="22"/>
          <w:lang w:val="es-ES"/>
        </w:rPr>
        <w:t>Número de expediente y autoridad que llevó a cabo procedimientos de expropiación, para la instalación del Sistema referido.</w:t>
      </w:r>
    </w:p>
    <w:p w14:paraId="2D93B729" w14:textId="53B8A5B5" w:rsidR="00A71F24" w:rsidRDefault="00A71F24" w:rsidP="00B30919">
      <w:pPr>
        <w:spacing w:after="0" w:line="360" w:lineRule="auto"/>
        <w:rPr>
          <w:rFonts w:eastAsia="Times New Roman" w:cs="Tahoma"/>
          <w:bCs/>
          <w:lang w:eastAsia="es-ES"/>
        </w:rPr>
      </w:pPr>
    </w:p>
    <w:p w14:paraId="439ED89D" w14:textId="3D27C6DB" w:rsidR="00F70DCE" w:rsidRPr="006F4471" w:rsidRDefault="002035A2" w:rsidP="00B30919">
      <w:pPr>
        <w:spacing w:after="0" w:line="360" w:lineRule="auto"/>
        <w:rPr>
          <w:rFonts w:eastAsia="Times New Roman" w:cs="Tahoma"/>
          <w:b/>
          <w:bCs/>
          <w:iCs/>
          <w:lang w:eastAsia="es-ES"/>
        </w:rPr>
      </w:pPr>
      <w:r>
        <w:rPr>
          <w:rFonts w:eastAsia="Times New Roman" w:cs="Tahoma"/>
          <w:bCs/>
          <w:lang w:eastAsia="es-ES"/>
        </w:rPr>
        <w:t xml:space="preserve">Ahora bien, en respuesta el Sujeto Obligado señaló que la información estaba reservada, en términos del artículo 140, fracción XI, con relación al artículo </w:t>
      </w:r>
      <w:r w:rsidRPr="002035A2">
        <w:rPr>
          <w:rFonts w:eastAsia="Times New Roman" w:cs="Tahoma"/>
          <w:bCs/>
          <w:lang w:eastAsia="es-ES"/>
        </w:rPr>
        <w:t>14 bis 5, fracción I</w:t>
      </w:r>
      <w:r>
        <w:rPr>
          <w:rFonts w:eastAsia="Times New Roman" w:cs="Tahoma"/>
          <w:bCs/>
          <w:lang w:eastAsia="es-ES"/>
        </w:rPr>
        <w:t xml:space="preserve">, de la Ley de Aguas Nacionales; sobre el tema, </w:t>
      </w:r>
      <w:r w:rsidR="00F70DCE" w:rsidRPr="006F4471">
        <w:rPr>
          <w:rFonts w:eastAsia="Times New Roman" w:cs="Tahoma"/>
          <w:bCs/>
          <w:iCs/>
          <w:lang w:eastAsia="es-ES"/>
        </w:rPr>
        <w:t xml:space="preserve">cabe precisar, que conforme al artículo 20 de la Ley de Transparencia y Acceso a la Información Pública del Estado de México y Municipios, </w:t>
      </w:r>
      <w:r w:rsidR="00F70DCE" w:rsidRPr="006F4471">
        <w:rPr>
          <w:rFonts w:eastAsia="Times New Roman" w:cs="Tahoma"/>
          <w:b/>
          <w:bCs/>
          <w:iCs/>
          <w:lang w:eastAsia="es-ES"/>
        </w:rPr>
        <w:t>ante la negativa de acceso a la información o su inexistencia, el sujeto obligado deberá demostrar que encuentra en alguna de las excepciones establecidas en la normatividad aplicable.</w:t>
      </w:r>
    </w:p>
    <w:p w14:paraId="3FE8D222" w14:textId="77777777" w:rsidR="00F70DCE" w:rsidRPr="006F4471" w:rsidRDefault="00F70DCE" w:rsidP="00B30919">
      <w:pPr>
        <w:spacing w:after="0" w:line="360" w:lineRule="auto"/>
        <w:rPr>
          <w:rFonts w:eastAsia="Times New Roman" w:cs="Tahoma"/>
          <w:bCs/>
          <w:iCs/>
          <w:lang w:eastAsia="es-ES"/>
        </w:rPr>
      </w:pPr>
    </w:p>
    <w:p w14:paraId="61D226AF" w14:textId="77777777" w:rsidR="00F70DCE" w:rsidRPr="006F4471" w:rsidRDefault="00F70DCE" w:rsidP="00B30919">
      <w:pPr>
        <w:spacing w:after="0" w:line="360" w:lineRule="auto"/>
        <w:rPr>
          <w:rFonts w:eastAsia="Times New Roman" w:cs="Tahoma"/>
          <w:bCs/>
          <w:iCs/>
          <w:lang w:eastAsia="es-ES"/>
        </w:rPr>
      </w:pPr>
      <w:r w:rsidRPr="006F4471">
        <w:rPr>
          <w:rFonts w:eastAsia="Times New Roman" w:cs="Tahoma"/>
          <w:bCs/>
          <w:iCs/>
          <w:lang w:eastAsia="es-ES"/>
        </w:rPr>
        <w:t xml:space="preserve">En ese sentido, según Trujillo, Humberto (2019), en el “Diccionario de Transparencia y Acceso a la Información Pública” (p. 201), </w:t>
      </w:r>
      <w:r w:rsidRPr="006F4471">
        <w:rPr>
          <w:rFonts w:eastAsia="Times New Roman" w:cs="Tahoma"/>
          <w:b/>
          <w:bCs/>
          <w:iCs/>
          <w:lang w:eastAsia="es-ES"/>
        </w:rPr>
        <w:t xml:space="preserve">la negativa de acceso a la información </w:t>
      </w:r>
      <w:r w:rsidRPr="006F4471">
        <w:rPr>
          <w:rFonts w:eastAsia="Times New Roman" w:cs="Tahoma"/>
          <w:bCs/>
          <w:iCs/>
          <w:lang w:eastAsia="es-ES"/>
        </w:rPr>
        <w:t xml:space="preserve">ocurre cuanto de manera fundada y motivada, una autoridad la niega o la limita, por alguna de las siguientes razones: </w:t>
      </w:r>
    </w:p>
    <w:p w14:paraId="5622FA97" w14:textId="77777777" w:rsidR="00F70DCE" w:rsidRPr="006F4471" w:rsidRDefault="00F70DCE" w:rsidP="00B30919">
      <w:pPr>
        <w:spacing w:after="0" w:line="360" w:lineRule="auto"/>
        <w:rPr>
          <w:rFonts w:eastAsia="Times New Roman" w:cs="Tahoma"/>
          <w:bCs/>
          <w:iCs/>
          <w:lang w:eastAsia="es-ES"/>
        </w:rPr>
      </w:pPr>
    </w:p>
    <w:p w14:paraId="16F445BB" w14:textId="77777777" w:rsidR="00F70DCE" w:rsidRPr="006F4471" w:rsidRDefault="00F70DCE" w:rsidP="00B30919">
      <w:pPr>
        <w:numPr>
          <w:ilvl w:val="0"/>
          <w:numId w:val="4"/>
        </w:numPr>
        <w:spacing w:after="0" w:line="360" w:lineRule="auto"/>
        <w:rPr>
          <w:rFonts w:eastAsia="Times New Roman" w:cs="Tahoma"/>
          <w:b/>
          <w:bCs/>
          <w:iCs/>
          <w:lang w:eastAsia="es-ES"/>
        </w:rPr>
      </w:pPr>
      <w:r w:rsidRPr="006F4471">
        <w:rPr>
          <w:rFonts w:eastAsia="Times New Roman" w:cs="Tahoma"/>
          <w:b/>
          <w:bCs/>
          <w:iCs/>
          <w:lang w:eastAsia="es-ES"/>
        </w:rPr>
        <w:t xml:space="preserve">La inexistencia de la información (p. 171): </w:t>
      </w:r>
      <w:r w:rsidRPr="006F4471">
        <w:rPr>
          <w:rFonts w:eastAsia="Times New Roman" w:cs="Tahoma"/>
          <w:bCs/>
          <w:iCs/>
          <w:lang w:eastAsia="es-ES"/>
        </w:rPr>
        <w:t>Sucede cuando la información solicitada no se encuentra en los archivos públicos o clasificado de los entes sujetos a las Leyes de Transparencia.</w:t>
      </w:r>
    </w:p>
    <w:p w14:paraId="3423C65D" w14:textId="77777777" w:rsidR="00F70DCE" w:rsidRPr="006F4471" w:rsidRDefault="00F70DCE" w:rsidP="00B30919">
      <w:pPr>
        <w:spacing w:after="0" w:line="360" w:lineRule="auto"/>
        <w:rPr>
          <w:rFonts w:eastAsia="Times New Roman" w:cs="Tahoma"/>
          <w:b/>
          <w:bCs/>
          <w:iCs/>
          <w:lang w:eastAsia="es-ES"/>
        </w:rPr>
      </w:pPr>
    </w:p>
    <w:p w14:paraId="5B7DB6CC" w14:textId="77777777" w:rsidR="00F70DCE" w:rsidRPr="006F4471" w:rsidRDefault="00F70DCE" w:rsidP="00B30919">
      <w:pPr>
        <w:numPr>
          <w:ilvl w:val="0"/>
          <w:numId w:val="4"/>
        </w:numPr>
        <w:spacing w:after="0" w:line="360" w:lineRule="auto"/>
        <w:rPr>
          <w:rFonts w:eastAsia="Times New Roman" w:cs="Tahoma"/>
          <w:b/>
          <w:bCs/>
          <w:iCs/>
          <w:lang w:eastAsia="es-ES"/>
        </w:rPr>
      </w:pPr>
      <w:r w:rsidRPr="006F4471">
        <w:rPr>
          <w:rFonts w:eastAsia="Times New Roman" w:cs="Tahoma"/>
          <w:b/>
          <w:bCs/>
          <w:iCs/>
          <w:lang w:eastAsia="es-ES"/>
        </w:rPr>
        <w:t xml:space="preserve">La incompetencia del Sujeto Obligado (p. 171): </w:t>
      </w:r>
      <w:r w:rsidRPr="006F4471">
        <w:rPr>
          <w:rFonts w:eastAsia="Times New Roman" w:cs="Tahoma"/>
          <w:bCs/>
          <w:iCs/>
          <w:lang w:eastAsia="es-ES"/>
        </w:rPr>
        <w:t>Ocurre cuando el Sujeto Obligado carece de atribuciones para poseer la información peticionada.</w:t>
      </w:r>
    </w:p>
    <w:p w14:paraId="00DAA839" w14:textId="77777777" w:rsidR="00F70DCE" w:rsidRPr="006F4471" w:rsidRDefault="00F70DCE" w:rsidP="00B30919">
      <w:pPr>
        <w:spacing w:after="0" w:line="360" w:lineRule="auto"/>
        <w:rPr>
          <w:rFonts w:eastAsia="Times New Roman" w:cs="Tahoma"/>
          <w:b/>
          <w:bCs/>
          <w:iCs/>
          <w:lang w:eastAsia="es-ES"/>
        </w:rPr>
      </w:pPr>
    </w:p>
    <w:p w14:paraId="5F744CB3" w14:textId="77777777" w:rsidR="00F70DCE" w:rsidRPr="006F4471" w:rsidRDefault="00F70DCE" w:rsidP="00B30919">
      <w:pPr>
        <w:numPr>
          <w:ilvl w:val="0"/>
          <w:numId w:val="4"/>
        </w:numPr>
        <w:spacing w:after="0" w:line="360" w:lineRule="auto"/>
        <w:rPr>
          <w:rFonts w:eastAsia="Times New Roman" w:cs="Tahoma"/>
          <w:b/>
          <w:bCs/>
          <w:iCs/>
          <w:lang w:eastAsia="es-ES"/>
        </w:rPr>
      </w:pPr>
      <w:r w:rsidRPr="006F4471">
        <w:rPr>
          <w:rFonts w:eastAsia="Times New Roman" w:cs="Tahoma"/>
          <w:b/>
          <w:bCs/>
          <w:iCs/>
          <w:lang w:eastAsia="es-ES"/>
        </w:rPr>
        <w:t xml:space="preserve">La clasificación de la información (p. 70): </w:t>
      </w:r>
      <w:r w:rsidRPr="006F4471">
        <w:rPr>
          <w:rFonts w:eastAsia="Times New Roman" w:cs="Tahoma"/>
          <w:bCs/>
          <w:iCs/>
          <w:lang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14:paraId="0049101E" w14:textId="77777777" w:rsidR="00BD50F8" w:rsidRPr="006F4471" w:rsidRDefault="00BD50F8" w:rsidP="00B30919">
      <w:pPr>
        <w:spacing w:after="0" w:line="360" w:lineRule="auto"/>
        <w:rPr>
          <w:rFonts w:eastAsia="Times New Roman" w:cs="Tahoma"/>
          <w:bCs/>
          <w:iCs/>
          <w:lang w:eastAsia="es-ES"/>
        </w:rPr>
      </w:pPr>
    </w:p>
    <w:p w14:paraId="61EF62BA" w14:textId="77777777" w:rsidR="00F70DCE" w:rsidRPr="006F4471" w:rsidRDefault="00F70DCE" w:rsidP="00B30919">
      <w:pPr>
        <w:spacing w:after="0" w:line="360" w:lineRule="auto"/>
        <w:rPr>
          <w:rFonts w:eastAsia="Times New Roman" w:cs="Tahoma"/>
          <w:bCs/>
          <w:iCs/>
          <w:lang w:val="es-ES" w:eastAsia="es-ES"/>
        </w:rPr>
      </w:pPr>
      <w:r w:rsidRPr="006F4471">
        <w:rPr>
          <w:rFonts w:eastAsia="Times New Roman" w:cs="Tahoma"/>
          <w:bCs/>
          <w:iCs/>
          <w:lang w:eastAsia="es-ES"/>
        </w:rPr>
        <w:t>En ese orden de ideas y en atención a lo anterior, es de señalar que l</w:t>
      </w:r>
      <w:r w:rsidRPr="006F4471">
        <w:rPr>
          <w:rFonts w:eastAsia="Times New Roman" w:cs="Tahoma"/>
          <w:bCs/>
          <w:iCs/>
          <w:lang w:val="es-ES" w:eastAsia="es-ES"/>
        </w:rPr>
        <w:t xml:space="preserve">as excepciones al derecho de acceso a la información, consisten en que la documentación sea inexistente, </w:t>
      </w:r>
      <w:r w:rsidRPr="006F4471">
        <w:rPr>
          <w:rFonts w:eastAsia="Times New Roman" w:cs="Tahoma"/>
          <w:b/>
          <w:bCs/>
          <w:iCs/>
          <w:lang w:val="es-ES" w:eastAsia="es-ES"/>
        </w:rPr>
        <w:t>se encuentre clasificada</w:t>
      </w:r>
      <w:r w:rsidRPr="006F4471">
        <w:rPr>
          <w:rFonts w:eastAsia="Times New Roman" w:cs="Tahoma"/>
          <w:bCs/>
          <w:iCs/>
          <w:lang w:val="es-ES" w:eastAsia="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6F4471">
        <w:rPr>
          <w:rFonts w:eastAsia="Times New Roman" w:cs="Tahoma"/>
          <w:b/>
          <w:bCs/>
          <w:iCs/>
          <w:lang w:val="es-ES" w:eastAsia="es-ES"/>
        </w:rPr>
        <w:t>confidenciales o reservados.</w:t>
      </w:r>
    </w:p>
    <w:p w14:paraId="37AB605F" w14:textId="77777777" w:rsidR="00F70DCE" w:rsidRPr="006F4471" w:rsidRDefault="00F70DCE" w:rsidP="00B30919">
      <w:pPr>
        <w:spacing w:after="0" w:line="360" w:lineRule="auto"/>
        <w:rPr>
          <w:rFonts w:eastAsia="Times New Roman" w:cs="Tahoma"/>
          <w:b/>
          <w:bCs/>
          <w:iCs/>
          <w:lang w:eastAsia="es-ES"/>
        </w:rPr>
      </w:pPr>
    </w:p>
    <w:p w14:paraId="449CFE71" w14:textId="77777777" w:rsidR="00F70DCE" w:rsidRPr="006F4471" w:rsidRDefault="00F70DCE" w:rsidP="00B30919">
      <w:pPr>
        <w:spacing w:after="0" w:line="360" w:lineRule="auto"/>
        <w:rPr>
          <w:rFonts w:eastAsia="Times New Roman" w:cs="Tahoma"/>
          <w:bCs/>
          <w:iCs/>
          <w:lang w:val="es-ES" w:eastAsia="es-ES"/>
        </w:rPr>
      </w:pPr>
      <w:r w:rsidRPr="006F4471">
        <w:rPr>
          <w:rFonts w:eastAsia="Times New Roman" w:cs="Tahoma"/>
          <w:bCs/>
          <w:iCs/>
          <w:lang w:eastAsia="es-ES"/>
        </w:rPr>
        <w:t xml:space="preserve">Así, en los artículos 122, 128 y 130 de la Ley Transparencia y Acceso a la Información Pública del Estado de México y Municipios, se prevé que </w:t>
      </w:r>
      <w:r w:rsidRPr="006F4471">
        <w:rPr>
          <w:rFonts w:eastAsia="Times New Roman" w:cs="Tahoma"/>
          <w:b/>
          <w:bCs/>
          <w:iCs/>
          <w:lang w:eastAsia="es-ES"/>
        </w:rPr>
        <w:t xml:space="preserve">la clasificación </w:t>
      </w:r>
      <w:r w:rsidRPr="006F4471">
        <w:rPr>
          <w:rFonts w:eastAsia="Times New Roman" w:cs="Tahoma"/>
          <w:bCs/>
          <w:iCs/>
          <w:lang w:eastAsia="es-ES"/>
        </w:rPr>
        <w:t xml:space="preserve">es el proceso mediante el cual los sujetos obligados determinan que la información en su poder, actualiza alguno de los supuestos de reserva o confidencialidad. </w:t>
      </w:r>
      <w:r w:rsidRPr="006F4471">
        <w:rPr>
          <w:rFonts w:eastAsia="Times New Roman" w:cs="Tahoma"/>
          <w:bCs/>
          <w:iCs/>
          <w:lang w:val="es-ES" w:eastAsia="es-ES"/>
        </w:rPr>
        <w:t>Además, que dichos entes deberán aplicar de manera restrictiva y limitada, las excepciones al derecho de acceso a la información, por lo que, tendrán que acreditar la procedencia.</w:t>
      </w:r>
    </w:p>
    <w:p w14:paraId="55DA1E66" w14:textId="77777777" w:rsidR="00F70DCE" w:rsidRPr="006F4471" w:rsidRDefault="00F70DCE" w:rsidP="00B30919">
      <w:pPr>
        <w:spacing w:after="0" w:line="360" w:lineRule="auto"/>
        <w:rPr>
          <w:rFonts w:eastAsia="Times New Roman" w:cs="Tahoma"/>
          <w:bCs/>
          <w:iCs/>
          <w:lang w:eastAsia="es-ES"/>
        </w:rPr>
      </w:pPr>
    </w:p>
    <w:p w14:paraId="2BCD17BB" w14:textId="77777777" w:rsidR="00F70DCE" w:rsidRPr="006F4471" w:rsidRDefault="00F70DCE" w:rsidP="00B30919">
      <w:pPr>
        <w:spacing w:after="0" w:line="360" w:lineRule="auto"/>
        <w:rPr>
          <w:rFonts w:eastAsia="Times New Roman" w:cs="Tahoma"/>
          <w:bCs/>
          <w:iCs/>
          <w:lang w:val="es-ES" w:eastAsia="es-ES"/>
        </w:rPr>
      </w:pPr>
      <w:r w:rsidRPr="006F4471">
        <w:rPr>
          <w:rFonts w:eastAsia="Times New Roman" w:cs="Tahoma"/>
          <w:bCs/>
          <w:iCs/>
          <w:lang w:val="es-ES" w:eastAsia="es-ES"/>
        </w:rPr>
        <w:t xml:space="preserve">Por lo cual, en los casos en que se niegue el acceso a la información, por actualizarse alguno de los supuestos de clasificación, </w:t>
      </w:r>
      <w:r w:rsidRPr="006F4471">
        <w:rPr>
          <w:rFonts w:eastAsia="Times New Roman" w:cs="Tahoma"/>
          <w:b/>
          <w:bCs/>
          <w:iCs/>
          <w:lang w:val="es-ES" w:eastAsia="es-ES"/>
        </w:rPr>
        <w:t xml:space="preserve">el Comité de Transparencia deberá confirmar, modificar o revocar la decisión; </w:t>
      </w:r>
      <w:r w:rsidRPr="006F4471">
        <w:rPr>
          <w:rFonts w:eastAsia="Times New Roman" w:cs="Tahoma"/>
          <w:bCs/>
          <w:iCs/>
          <w:lang w:val="es-ES" w:eastAsia="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6143141" w14:textId="77777777" w:rsidR="00F70DCE" w:rsidRPr="006F4471" w:rsidRDefault="00F70DCE" w:rsidP="00B30919">
      <w:pPr>
        <w:spacing w:after="0" w:line="360" w:lineRule="auto"/>
        <w:rPr>
          <w:rFonts w:eastAsia="Times New Roman" w:cs="Tahoma"/>
          <w:bCs/>
          <w:iCs/>
          <w:lang w:val="es-ES" w:eastAsia="es-ES"/>
        </w:rPr>
      </w:pPr>
    </w:p>
    <w:p w14:paraId="7FB28006" w14:textId="77777777" w:rsidR="00F70DCE" w:rsidRPr="006F4471" w:rsidRDefault="00F70DCE" w:rsidP="00B30919">
      <w:pPr>
        <w:spacing w:after="0" w:line="360" w:lineRule="auto"/>
        <w:rPr>
          <w:rFonts w:eastAsia="Times New Roman" w:cs="Tahoma"/>
          <w:b/>
          <w:bCs/>
          <w:iCs/>
          <w:lang w:eastAsia="es-ES"/>
        </w:rPr>
      </w:pPr>
      <w:r w:rsidRPr="006F4471">
        <w:rPr>
          <w:rFonts w:eastAsia="Times New Roman" w:cs="Tahoma"/>
          <w:bCs/>
          <w:iCs/>
          <w:lang w:val="es-ES" w:eastAsia="es-ES"/>
        </w:rPr>
        <w:t xml:space="preserve">Por su parte, </w:t>
      </w:r>
      <w:r w:rsidRPr="006F4471">
        <w:rPr>
          <w:rFonts w:eastAsia="Times New Roman" w:cs="Tahoma"/>
          <w:bCs/>
          <w:iCs/>
          <w:lang w:eastAsia="es-ES"/>
        </w:rPr>
        <w:t xml:space="preserve">según Bonifaz, Leticia (2016), en la “Ley General de Transparencia y Acceso a la Información Pública Comentada” (p. 342), la </w:t>
      </w:r>
      <w:r w:rsidRPr="006F4471">
        <w:rPr>
          <w:rFonts w:eastAsia="Times New Roman" w:cs="Tahoma"/>
          <w:b/>
          <w:bCs/>
          <w:iCs/>
          <w:lang w:eastAsia="es-ES"/>
        </w:rPr>
        <w:t>clasificación de la información</w:t>
      </w:r>
      <w:r w:rsidRPr="006F4471">
        <w:rPr>
          <w:rFonts w:eastAsia="Times New Roman" w:cs="Tahoma"/>
          <w:bCs/>
          <w:iCs/>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6F4471">
        <w:rPr>
          <w:rFonts w:eastAsia="Times New Roman" w:cs="Tahoma"/>
          <w:b/>
          <w:bCs/>
          <w:iCs/>
          <w:lang w:eastAsia="es-ES"/>
        </w:rPr>
        <w:t>de manera adecuada la negativa de información.</w:t>
      </w:r>
    </w:p>
    <w:p w14:paraId="7DE6584B" w14:textId="7E9CE6A3" w:rsidR="00F70DCE" w:rsidRDefault="00F70DCE" w:rsidP="00B30919">
      <w:pPr>
        <w:spacing w:after="0" w:line="360" w:lineRule="auto"/>
        <w:rPr>
          <w:rFonts w:eastAsia="Times New Roman" w:cs="Tahoma"/>
          <w:bCs/>
          <w:iCs/>
          <w:lang w:eastAsia="es-ES"/>
        </w:rPr>
      </w:pPr>
    </w:p>
    <w:p w14:paraId="6448E66B" w14:textId="77777777" w:rsidR="00BD50F8" w:rsidRPr="006F4471" w:rsidRDefault="00BD50F8" w:rsidP="00B30919">
      <w:pPr>
        <w:spacing w:after="0" w:line="360" w:lineRule="auto"/>
        <w:rPr>
          <w:rFonts w:eastAsia="Times New Roman" w:cs="Tahoma"/>
          <w:bCs/>
          <w:iCs/>
          <w:lang w:eastAsia="es-ES"/>
        </w:rPr>
      </w:pPr>
    </w:p>
    <w:p w14:paraId="08D627AA" w14:textId="77777777" w:rsidR="00F70DCE" w:rsidRPr="006F4471" w:rsidRDefault="00F70DCE" w:rsidP="00B30919">
      <w:pPr>
        <w:spacing w:after="0" w:line="360" w:lineRule="auto"/>
        <w:rPr>
          <w:rFonts w:eastAsia="Times New Roman" w:cs="Tahoma"/>
          <w:bCs/>
          <w:iCs/>
          <w:lang w:eastAsia="es-ES"/>
        </w:rPr>
      </w:pPr>
      <w:r w:rsidRPr="006F4471">
        <w:rPr>
          <w:rFonts w:eastAsia="Times New Roman" w:cs="Tahoma"/>
          <w:bCs/>
          <w:iCs/>
          <w:lang w:eastAsia="es-ES"/>
        </w:rPr>
        <w:t xml:space="preserve">Conforme a lo anterior, en el presente caso, el Ayuntamiento de Cuautitlán, no señaló que era inexistente la información; al contrario, precisó que no podía proporcionarla al ser reservada; esto es, aludió a una clasificación; al respecto, el </w:t>
      </w:r>
      <w:r w:rsidRPr="006F4471">
        <w:rPr>
          <w:rFonts w:eastAsia="Times New Roman" w:cs="Tahoma"/>
          <w:b/>
          <w:bCs/>
          <w:iCs/>
          <w:lang w:eastAsia="es-ES"/>
        </w:rPr>
        <w:t>Criterio 29/10</w:t>
      </w:r>
      <w:r w:rsidRPr="006F4471">
        <w:rPr>
          <w:rFonts w:eastAsia="Times New Roman" w:cs="Tahoma"/>
          <w:bCs/>
          <w:iCs/>
          <w:lang w:eastAsia="es-ES"/>
        </w:rPr>
        <w:t>, emitido por el Pleno del entonces Instituto Federal de Acceso a la Información y Protección de Datos, precisa lo siguiente:</w:t>
      </w:r>
    </w:p>
    <w:p w14:paraId="1ABC6653" w14:textId="77777777" w:rsidR="00F70DCE" w:rsidRPr="006F4471" w:rsidRDefault="00F70DCE" w:rsidP="00B30919">
      <w:pPr>
        <w:spacing w:after="0" w:line="360" w:lineRule="auto"/>
        <w:rPr>
          <w:rFonts w:eastAsia="Times New Roman" w:cs="Tahoma"/>
          <w:bCs/>
          <w:iCs/>
          <w:lang w:eastAsia="es-ES"/>
        </w:rPr>
      </w:pPr>
    </w:p>
    <w:p w14:paraId="48AE2F28" w14:textId="68EC0C33" w:rsidR="00F70DCE" w:rsidRPr="006F4471" w:rsidRDefault="00F70DCE" w:rsidP="00B30919">
      <w:pPr>
        <w:spacing w:after="0" w:line="360" w:lineRule="auto"/>
        <w:ind w:left="567" w:right="567"/>
        <w:rPr>
          <w:rFonts w:eastAsia="Times New Roman" w:cs="Tahoma"/>
          <w:bCs/>
          <w:i/>
          <w:iCs/>
          <w:sz w:val="20"/>
          <w:szCs w:val="20"/>
          <w:lang w:eastAsia="es-ES"/>
        </w:rPr>
      </w:pPr>
      <w:r w:rsidRPr="006F4471">
        <w:rPr>
          <w:rFonts w:eastAsia="Times New Roman" w:cs="Tahoma"/>
          <w:b/>
          <w:bCs/>
          <w:i/>
          <w:iCs/>
          <w:sz w:val="20"/>
          <w:szCs w:val="20"/>
          <w:lang w:eastAsia="es-ES"/>
        </w:rPr>
        <w:t>“La clasificación y la inexistencia de información son conceptos que no pueden coexistir.</w:t>
      </w:r>
      <w:r w:rsidRPr="006F4471">
        <w:rPr>
          <w:rFonts w:eastAsia="Times New Roman" w:cs="Tahoma"/>
          <w:bCs/>
          <w:i/>
          <w:iCs/>
          <w:sz w:val="20"/>
          <w:szCs w:val="20"/>
          <w:lang w:eastAsia="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en</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un</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documento</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específico,</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siempre</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que</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se</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encuentre</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en</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los supuestos</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establecidos</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en</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los</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artículos</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13</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y</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14</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de</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la</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Ley</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Federal</w:t>
      </w:r>
      <w:r w:rsidR="00C92480" w:rsidRPr="006F4471">
        <w:rPr>
          <w:rFonts w:eastAsia="Times New Roman" w:cs="Tahoma"/>
          <w:bCs/>
          <w:i/>
          <w:iCs/>
          <w:sz w:val="20"/>
          <w:szCs w:val="20"/>
          <w:lang w:eastAsia="es-ES"/>
        </w:rPr>
        <w:t xml:space="preserve"> </w:t>
      </w:r>
      <w:r w:rsidRPr="006F4471">
        <w:rPr>
          <w:rFonts w:eastAsia="Times New Roman" w:cs="Tahoma"/>
          <w:bCs/>
          <w:i/>
          <w:iCs/>
          <w:sz w:val="20"/>
          <w:szCs w:val="20"/>
          <w:lang w:eastAsia="es-ES"/>
        </w:rPr>
        <w:t>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5D53E36D" w14:textId="77777777" w:rsidR="00F70DCE" w:rsidRPr="006F4471" w:rsidRDefault="00F70DCE" w:rsidP="00B30919">
      <w:pPr>
        <w:spacing w:after="0" w:line="360" w:lineRule="auto"/>
        <w:rPr>
          <w:rFonts w:eastAsia="Times New Roman" w:cs="Tahoma"/>
          <w:bCs/>
          <w:iCs/>
          <w:lang w:eastAsia="es-ES"/>
        </w:rPr>
      </w:pPr>
    </w:p>
    <w:p w14:paraId="7648BAE4" w14:textId="77777777" w:rsidR="00F70DCE" w:rsidRPr="006F4471" w:rsidRDefault="00F70DCE" w:rsidP="00B30919">
      <w:pPr>
        <w:spacing w:after="0" w:line="360" w:lineRule="auto"/>
        <w:rPr>
          <w:rFonts w:eastAsia="Times New Roman" w:cs="Tahoma"/>
          <w:bCs/>
          <w:iCs/>
          <w:lang w:eastAsia="es-ES"/>
        </w:rPr>
      </w:pPr>
      <w:r w:rsidRPr="006F4471">
        <w:rPr>
          <w:rFonts w:eastAsia="Times New Roman" w:cs="Tahoma"/>
          <w:bCs/>
          <w:iCs/>
          <w:lang w:eastAsia="es-E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6D22C4C4" w14:textId="344308C1" w:rsidR="00A71F24" w:rsidRDefault="00A71F24" w:rsidP="00B30919">
      <w:pPr>
        <w:spacing w:after="0" w:line="360" w:lineRule="auto"/>
        <w:rPr>
          <w:rFonts w:eastAsia="Times New Roman" w:cs="Tahoma"/>
          <w:bCs/>
          <w:iCs/>
          <w:lang w:eastAsia="es-ES"/>
        </w:rPr>
      </w:pPr>
    </w:p>
    <w:p w14:paraId="504EA983" w14:textId="5B90F45E" w:rsidR="00C34D4C" w:rsidRPr="006F4471" w:rsidRDefault="00EA73A0" w:rsidP="00EA73A0">
      <w:pPr>
        <w:spacing w:after="0" w:line="360" w:lineRule="auto"/>
        <w:rPr>
          <w:rFonts w:eastAsia="Times New Roman" w:cs="Tahoma"/>
          <w:bCs/>
          <w:iCs/>
          <w:lang w:eastAsia="es-ES"/>
        </w:rPr>
      </w:pPr>
      <w:r>
        <w:rPr>
          <w:rFonts w:eastAsia="Calibri" w:cs="Tahoma"/>
          <w:bCs/>
        </w:rPr>
        <w:t xml:space="preserve">Conforme a lo anterior, se negó el acceso a la información peticionada por la parte Recurrente, al considerar que estaba clasificada; tan es así, que consideró que actualizaba la causal de reserva establecida en el artículo 140, fracción XI, de la Ley </w:t>
      </w:r>
      <w:r w:rsidR="00F67B05" w:rsidRPr="006F4471">
        <w:rPr>
          <w:rFonts w:eastAsia="Times New Roman" w:cs="Tahoma"/>
          <w:bCs/>
          <w:iCs/>
          <w:lang w:val="es-ES" w:eastAsia="es-ES"/>
        </w:rPr>
        <w:t xml:space="preserve">de Transparencia y Acceso a la </w:t>
      </w:r>
      <w:r w:rsidR="0037595D" w:rsidRPr="006F4471">
        <w:rPr>
          <w:rFonts w:eastAsia="Times New Roman" w:cs="Tahoma"/>
          <w:bCs/>
          <w:iCs/>
          <w:lang w:val="es-ES" w:eastAsia="es-ES"/>
        </w:rPr>
        <w:t>Información Pública del Estado de México y Municipios</w:t>
      </w:r>
      <w:r w:rsidR="00BD51E7" w:rsidRPr="006F4471">
        <w:rPr>
          <w:rFonts w:eastAsia="Times New Roman" w:cs="Tahoma"/>
          <w:bCs/>
          <w:iCs/>
          <w:lang w:val="es-ES" w:eastAsia="es-ES"/>
        </w:rPr>
        <w:t xml:space="preserve">. </w:t>
      </w:r>
    </w:p>
    <w:p w14:paraId="0248CFE4" w14:textId="77777777" w:rsidR="00C34D4C" w:rsidRPr="006F4471" w:rsidRDefault="00C34D4C" w:rsidP="00B30919">
      <w:pPr>
        <w:spacing w:after="0" w:line="360" w:lineRule="auto"/>
        <w:rPr>
          <w:rFonts w:eastAsia="Times New Roman" w:cs="Tahoma"/>
          <w:bCs/>
          <w:iCs/>
          <w:lang w:eastAsia="es-ES"/>
        </w:rPr>
      </w:pPr>
    </w:p>
    <w:p w14:paraId="3DEDD9F9" w14:textId="77777777" w:rsidR="004E15B1" w:rsidRPr="006F4471" w:rsidRDefault="004E15B1" w:rsidP="00B30919">
      <w:pPr>
        <w:spacing w:after="0" w:line="360" w:lineRule="auto"/>
        <w:rPr>
          <w:rFonts w:eastAsia="Times New Roman" w:cs="Tahoma"/>
          <w:b/>
          <w:bCs/>
          <w:iCs/>
          <w:lang w:eastAsia="es-ES"/>
        </w:rPr>
      </w:pPr>
      <w:r w:rsidRPr="006F4471">
        <w:rPr>
          <w:rFonts w:eastAsia="Times New Roman" w:cs="Tahoma"/>
          <w:bCs/>
          <w:iCs/>
          <w:lang w:eastAsia="es-ES"/>
        </w:rPr>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6F4471">
        <w:rPr>
          <w:rFonts w:eastAsia="Times New Roman" w:cs="Tahoma"/>
          <w:b/>
          <w:bCs/>
          <w:iCs/>
          <w:lang w:eastAsia="es-ES"/>
        </w:rPr>
        <w:t>análisis caso por caso.</w:t>
      </w:r>
    </w:p>
    <w:p w14:paraId="68CFEB70" w14:textId="77777777" w:rsidR="004E15B1" w:rsidRPr="006F4471" w:rsidRDefault="004E15B1" w:rsidP="00B30919">
      <w:pPr>
        <w:spacing w:after="0" w:line="360" w:lineRule="auto"/>
        <w:rPr>
          <w:rFonts w:eastAsia="Times New Roman" w:cs="Tahoma"/>
          <w:b/>
          <w:bCs/>
          <w:iCs/>
          <w:lang w:eastAsia="es-ES"/>
        </w:rPr>
      </w:pPr>
    </w:p>
    <w:p w14:paraId="0B881A8E" w14:textId="77777777" w:rsidR="004E15B1" w:rsidRPr="006F4471" w:rsidRDefault="004E15B1" w:rsidP="00B30919">
      <w:pPr>
        <w:spacing w:after="0" w:line="360" w:lineRule="auto"/>
        <w:rPr>
          <w:rFonts w:eastAsia="Times New Roman" w:cs="Tahoma"/>
          <w:bCs/>
          <w:iCs/>
          <w:lang w:eastAsia="es-ES"/>
        </w:rPr>
      </w:pPr>
      <w:r w:rsidRPr="006F4471">
        <w:rPr>
          <w:rFonts w:eastAsia="Times New Roman" w:cs="Tahoma"/>
          <w:bCs/>
          <w:iCs/>
          <w:lang w:eastAsia="es-ES"/>
        </w:rPr>
        <w:t xml:space="preserve">Además, el artículo 131 de la Ley referida, así como el Quinto de los Lineamientos Generales, establecen que los sujetos obligados </w:t>
      </w:r>
      <w:r w:rsidRPr="006F4471">
        <w:rPr>
          <w:rFonts w:eastAsia="Times New Roman" w:cs="Tahoma"/>
          <w:b/>
          <w:bCs/>
          <w:iCs/>
          <w:lang w:eastAsia="es-ES"/>
        </w:rPr>
        <w:t>deberán fundar y motivar</w:t>
      </w:r>
      <w:r w:rsidRPr="006F4471">
        <w:rPr>
          <w:rFonts w:eastAsia="Times New Roman" w:cs="Tahoma"/>
          <w:bCs/>
          <w:iCs/>
          <w:lang w:eastAsia="es-ES"/>
        </w:rPr>
        <w:t xml:space="preserve"> debidamente la clasificación de la información.</w:t>
      </w:r>
    </w:p>
    <w:p w14:paraId="7F6F7E84" w14:textId="77777777" w:rsidR="004E15B1" w:rsidRPr="006F4471" w:rsidRDefault="004E15B1" w:rsidP="00B30919">
      <w:pPr>
        <w:spacing w:after="0" w:line="360" w:lineRule="auto"/>
        <w:rPr>
          <w:rFonts w:eastAsia="Times New Roman" w:cs="Tahoma"/>
          <w:b/>
          <w:bCs/>
          <w:iCs/>
          <w:lang w:eastAsia="es-ES"/>
        </w:rPr>
      </w:pPr>
    </w:p>
    <w:p w14:paraId="73559259" w14:textId="77777777" w:rsidR="004E15B1" w:rsidRPr="006F4471" w:rsidRDefault="004E15B1" w:rsidP="00B30919">
      <w:pPr>
        <w:spacing w:after="0" w:line="360" w:lineRule="auto"/>
        <w:rPr>
          <w:rFonts w:eastAsia="Times New Roman" w:cs="Tahoma"/>
          <w:bCs/>
          <w:iCs/>
          <w:lang w:eastAsia="es-ES"/>
        </w:rPr>
      </w:pPr>
      <w:r w:rsidRPr="006F4471">
        <w:rPr>
          <w:rFonts w:eastAsia="Times New Roman" w:cs="Tahoma"/>
          <w:bCs/>
          <w:iCs/>
          <w:lang w:eastAsia="es-ES"/>
        </w:rPr>
        <w:t>Al respecto, el Octavo de los Lineamientos Generales, precisa lo siguiente:</w:t>
      </w:r>
    </w:p>
    <w:p w14:paraId="34DC5F09" w14:textId="77777777" w:rsidR="004E15B1" w:rsidRPr="006F4471" w:rsidRDefault="004E15B1" w:rsidP="00B30919">
      <w:pPr>
        <w:spacing w:after="0" w:line="360" w:lineRule="auto"/>
        <w:rPr>
          <w:rFonts w:eastAsia="Times New Roman" w:cs="Tahoma"/>
          <w:bCs/>
          <w:iCs/>
          <w:lang w:eastAsia="es-ES"/>
        </w:rPr>
      </w:pPr>
    </w:p>
    <w:p w14:paraId="0536BC1B" w14:textId="77777777" w:rsidR="004E15B1" w:rsidRPr="006F4471" w:rsidRDefault="004E15B1" w:rsidP="00B30919">
      <w:pPr>
        <w:numPr>
          <w:ilvl w:val="0"/>
          <w:numId w:val="5"/>
        </w:numPr>
        <w:spacing w:after="0" w:line="360" w:lineRule="auto"/>
        <w:rPr>
          <w:rFonts w:eastAsia="Times New Roman" w:cs="Tahoma"/>
          <w:bCs/>
          <w:iCs/>
          <w:lang w:eastAsia="es-ES"/>
        </w:rPr>
      </w:pPr>
      <w:r w:rsidRPr="006F4471">
        <w:rPr>
          <w:rFonts w:eastAsia="Times New Roman" w:cs="Tahoma"/>
          <w:b/>
          <w:bCs/>
          <w:iCs/>
          <w:lang w:eastAsia="es-ES"/>
        </w:rPr>
        <w:t>Para fundar la clasificación</w:t>
      </w:r>
      <w:r w:rsidRPr="006F4471">
        <w:rPr>
          <w:rFonts w:eastAsia="Times New Roman" w:cs="Tahoma"/>
          <w:bCs/>
          <w:iCs/>
          <w:lang w:eastAsia="es-ES"/>
        </w:rPr>
        <w:t xml:space="preserve"> de la información se deberán señalar el artículo, fracción, inciso, párrafo o numeral de la Ley aplicable;</w:t>
      </w:r>
    </w:p>
    <w:p w14:paraId="1FDB1780" w14:textId="77777777" w:rsidR="004E15B1" w:rsidRPr="006F4471" w:rsidRDefault="004E15B1" w:rsidP="00B30919">
      <w:pPr>
        <w:spacing w:after="0" w:line="360" w:lineRule="auto"/>
        <w:rPr>
          <w:rFonts w:eastAsia="Times New Roman" w:cs="Tahoma"/>
          <w:bCs/>
          <w:iCs/>
          <w:lang w:eastAsia="es-ES"/>
        </w:rPr>
      </w:pPr>
    </w:p>
    <w:p w14:paraId="33214C1D" w14:textId="77777777" w:rsidR="004E15B1" w:rsidRPr="006F4471" w:rsidRDefault="004E15B1" w:rsidP="00B30919">
      <w:pPr>
        <w:numPr>
          <w:ilvl w:val="0"/>
          <w:numId w:val="5"/>
        </w:numPr>
        <w:spacing w:after="0" w:line="360" w:lineRule="auto"/>
        <w:rPr>
          <w:rFonts w:eastAsia="Times New Roman" w:cs="Tahoma"/>
          <w:bCs/>
          <w:iCs/>
          <w:lang w:eastAsia="es-ES"/>
        </w:rPr>
      </w:pPr>
      <w:r w:rsidRPr="006F4471">
        <w:rPr>
          <w:rFonts w:eastAsia="Times New Roman" w:cs="Tahoma"/>
          <w:b/>
          <w:bCs/>
          <w:iCs/>
          <w:lang w:eastAsia="es-ES"/>
        </w:rPr>
        <w:t>Para motivar la clasificación</w:t>
      </w:r>
      <w:r w:rsidRPr="006F4471">
        <w:rPr>
          <w:rFonts w:eastAsia="Times New Roman" w:cs="Tahoma"/>
          <w:bCs/>
          <w:iCs/>
          <w:lang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1F71BA5F" w14:textId="77777777" w:rsidR="004E15B1" w:rsidRPr="006F4471" w:rsidRDefault="004E15B1" w:rsidP="00B30919">
      <w:pPr>
        <w:spacing w:after="0" w:line="360" w:lineRule="auto"/>
        <w:rPr>
          <w:rFonts w:eastAsia="Times New Roman" w:cs="Tahoma"/>
          <w:bCs/>
          <w:iCs/>
          <w:lang w:eastAsia="es-ES"/>
        </w:rPr>
      </w:pPr>
    </w:p>
    <w:p w14:paraId="69078D13" w14:textId="77777777" w:rsidR="004E15B1" w:rsidRPr="006F4471" w:rsidRDefault="004E15B1" w:rsidP="00B30919">
      <w:pPr>
        <w:spacing w:after="0" w:line="360" w:lineRule="auto"/>
        <w:rPr>
          <w:rFonts w:eastAsia="Times New Roman" w:cs="Tahoma"/>
          <w:bCs/>
          <w:iCs/>
          <w:lang w:eastAsia="es-ES"/>
        </w:rPr>
      </w:pPr>
      <w:r w:rsidRPr="006F4471">
        <w:rPr>
          <w:rFonts w:eastAsia="Times New Roman" w:cs="Tahoma"/>
          <w:bCs/>
          <w:iCs/>
          <w:lang w:eastAsia="es-ES"/>
        </w:rPr>
        <w:t xml:space="preserve">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w:t>
      </w:r>
      <w:r w:rsidRPr="006F4471">
        <w:rPr>
          <w:rFonts w:eastAsia="Times New Roman" w:cs="Tahoma"/>
          <w:bCs/>
          <w:iCs/>
          <w:lang w:eastAsia="es-ES"/>
        </w:rPr>
        <w:lastRenderedPageBreak/>
        <w:t>en el Semanario Judicial de la Federación, Tomo XIV, noviembre de mil novecientos noventa y cuatro, (p. 450), que establece lo siguiente:</w:t>
      </w:r>
    </w:p>
    <w:p w14:paraId="61BC0571" w14:textId="77777777" w:rsidR="004E15B1" w:rsidRPr="00EA73A0" w:rsidRDefault="004E15B1" w:rsidP="00B30919">
      <w:pPr>
        <w:spacing w:after="0" w:line="360" w:lineRule="auto"/>
        <w:rPr>
          <w:rFonts w:eastAsia="Times New Roman" w:cs="Tahoma"/>
          <w:bCs/>
          <w:iCs/>
          <w:sz w:val="20"/>
          <w:szCs w:val="20"/>
          <w:lang w:eastAsia="es-ES"/>
        </w:rPr>
      </w:pPr>
    </w:p>
    <w:p w14:paraId="05299D57" w14:textId="77777777" w:rsidR="004E15B1" w:rsidRPr="00EA73A0" w:rsidRDefault="004E15B1" w:rsidP="00B30919">
      <w:pPr>
        <w:spacing w:after="0" w:line="360" w:lineRule="auto"/>
        <w:ind w:left="567" w:right="567"/>
        <w:rPr>
          <w:rFonts w:eastAsia="Times New Roman" w:cs="Tahoma"/>
          <w:bCs/>
          <w:i/>
          <w:iCs/>
          <w:sz w:val="20"/>
          <w:szCs w:val="20"/>
          <w:lang w:eastAsia="es-ES"/>
        </w:rPr>
      </w:pPr>
      <w:r w:rsidRPr="00EA73A0">
        <w:rPr>
          <w:rFonts w:eastAsia="Times New Roman" w:cs="Tahoma"/>
          <w:b/>
          <w:bCs/>
          <w:i/>
          <w:iCs/>
          <w:sz w:val="20"/>
          <w:szCs w:val="20"/>
          <w:lang w:eastAsia="es-ES"/>
        </w:rPr>
        <w:t xml:space="preserve">“FUNDAMENTACION Y MOTIVACION, CONCEPTO DE. </w:t>
      </w:r>
      <w:r w:rsidRPr="00EA73A0">
        <w:rPr>
          <w:rFonts w:eastAsia="Times New Roman" w:cs="Tahoma"/>
          <w:bCs/>
          <w:i/>
          <w:iCs/>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885CB8D" w14:textId="77777777" w:rsidR="004E15B1" w:rsidRPr="006F4471" w:rsidRDefault="004E15B1" w:rsidP="00B30919">
      <w:pPr>
        <w:spacing w:after="0" w:line="360" w:lineRule="auto"/>
        <w:rPr>
          <w:rFonts w:eastAsia="Times New Roman" w:cs="Tahoma"/>
          <w:bCs/>
          <w:iCs/>
          <w:lang w:eastAsia="es-ES"/>
        </w:rPr>
      </w:pPr>
    </w:p>
    <w:p w14:paraId="2FDEBBDC" w14:textId="77777777" w:rsidR="004E15B1" w:rsidRPr="006F4471" w:rsidRDefault="004E15B1" w:rsidP="00B30919">
      <w:pPr>
        <w:spacing w:after="0" w:line="360" w:lineRule="auto"/>
        <w:rPr>
          <w:rFonts w:eastAsia="Times New Roman" w:cs="Tahoma"/>
          <w:bCs/>
          <w:iCs/>
          <w:lang w:eastAsia="es-ES"/>
        </w:rPr>
      </w:pPr>
      <w:r w:rsidRPr="006F4471">
        <w:rPr>
          <w:rFonts w:eastAsia="Times New Roman" w:cs="Tahoma"/>
          <w:bCs/>
          <w:iCs/>
          <w:lang w:eastAsia="es-ES"/>
        </w:rPr>
        <w:t>Conforme a lo anterior, se advierte lo siguiente:</w:t>
      </w:r>
    </w:p>
    <w:p w14:paraId="0ED9C662" w14:textId="77777777" w:rsidR="004E15B1" w:rsidRPr="006F4471" w:rsidRDefault="004E15B1" w:rsidP="00B30919">
      <w:pPr>
        <w:spacing w:after="0" w:line="360" w:lineRule="auto"/>
        <w:rPr>
          <w:rFonts w:eastAsia="Times New Roman" w:cs="Tahoma"/>
          <w:bCs/>
          <w:iCs/>
          <w:lang w:eastAsia="es-ES"/>
        </w:rPr>
      </w:pPr>
    </w:p>
    <w:p w14:paraId="539C60D0" w14:textId="77777777" w:rsidR="004E15B1" w:rsidRPr="006F4471" w:rsidRDefault="004E15B1" w:rsidP="00B30919">
      <w:pPr>
        <w:numPr>
          <w:ilvl w:val="0"/>
          <w:numId w:val="6"/>
        </w:numPr>
        <w:spacing w:after="0" w:line="360" w:lineRule="auto"/>
        <w:rPr>
          <w:rFonts w:eastAsia="Times New Roman" w:cs="Tahoma"/>
          <w:b/>
          <w:bCs/>
          <w:iCs/>
          <w:lang w:eastAsia="es-ES"/>
        </w:rPr>
      </w:pPr>
      <w:r w:rsidRPr="006F4471">
        <w:rPr>
          <w:rFonts w:eastAsia="Times New Roman" w:cs="Tahoma"/>
          <w:b/>
          <w:bCs/>
          <w:iCs/>
          <w:lang w:eastAsia="es-ES"/>
        </w:rPr>
        <w:t xml:space="preserve">Fundamentación: </w:t>
      </w:r>
      <w:r w:rsidRPr="006F4471">
        <w:rPr>
          <w:rFonts w:eastAsia="Times New Roman" w:cs="Tahoma"/>
          <w:bCs/>
          <w:iCs/>
          <w:lang w:eastAsia="es-ES"/>
        </w:rPr>
        <w:t>Obligación de la autoridad que emite un acto, para citar los preceptos legales, sustantivos y adjetivos, en que se apoye para la determinación tomada.</w:t>
      </w:r>
    </w:p>
    <w:p w14:paraId="313AE2C8" w14:textId="77777777" w:rsidR="004E15B1" w:rsidRPr="006F4471" w:rsidRDefault="004E15B1" w:rsidP="00B30919">
      <w:pPr>
        <w:spacing w:after="0" w:line="360" w:lineRule="auto"/>
        <w:rPr>
          <w:rFonts w:eastAsia="Times New Roman" w:cs="Tahoma"/>
          <w:b/>
          <w:bCs/>
          <w:iCs/>
          <w:lang w:eastAsia="es-ES"/>
        </w:rPr>
      </w:pPr>
    </w:p>
    <w:p w14:paraId="3B1AD69E" w14:textId="77777777" w:rsidR="004E15B1" w:rsidRPr="006F4471" w:rsidRDefault="004E15B1" w:rsidP="00B30919">
      <w:pPr>
        <w:numPr>
          <w:ilvl w:val="0"/>
          <w:numId w:val="6"/>
        </w:numPr>
        <w:spacing w:after="0" w:line="360" w:lineRule="auto"/>
        <w:rPr>
          <w:rFonts w:eastAsia="Times New Roman" w:cs="Tahoma"/>
          <w:b/>
          <w:bCs/>
          <w:iCs/>
          <w:lang w:eastAsia="es-ES"/>
        </w:rPr>
      </w:pPr>
      <w:r w:rsidRPr="006F4471">
        <w:rPr>
          <w:rFonts w:eastAsia="Times New Roman" w:cs="Tahoma"/>
          <w:b/>
          <w:bCs/>
          <w:iCs/>
          <w:lang w:eastAsia="es-ES"/>
        </w:rPr>
        <w:t xml:space="preserve">Motivación: </w:t>
      </w:r>
      <w:r w:rsidRPr="006F4471">
        <w:rPr>
          <w:rFonts w:eastAsia="Times New Roman" w:cs="Tahoma"/>
          <w:bCs/>
          <w:iCs/>
          <w:lang w:eastAsia="es-ES"/>
        </w:rPr>
        <w:t>Razonamientos lógico-jurídicos sobre porque se consideró en el caso en concreto, que se ajusta a la hipótesis normativa.</w:t>
      </w:r>
    </w:p>
    <w:p w14:paraId="0FA83B93" w14:textId="77777777" w:rsidR="004E15B1" w:rsidRPr="006F4471" w:rsidRDefault="004E15B1" w:rsidP="00B30919">
      <w:pPr>
        <w:spacing w:after="0" w:line="360" w:lineRule="auto"/>
        <w:rPr>
          <w:rFonts w:eastAsia="Times New Roman" w:cs="Tahoma"/>
          <w:bCs/>
          <w:iCs/>
          <w:lang w:eastAsia="es-ES"/>
        </w:rPr>
      </w:pPr>
    </w:p>
    <w:p w14:paraId="44023784" w14:textId="77777777" w:rsidR="004E15B1" w:rsidRPr="006F4471" w:rsidRDefault="004E15B1" w:rsidP="00B30919">
      <w:pPr>
        <w:spacing w:after="0" w:line="360" w:lineRule="auto"/>
        <w:rPr>
          <w:rFonts w:eastAsia="Times New Roman" w:cs="Tahoma"/>
          <w:bCs/>
          <w:iCs/>
          <w:lang w:val="es-ES" w:eastAsia="es-ES"/>
        </w:rPr>
      </w:pPr>
      <w:r w:rsidRPr="006F4471">
        <w:rPr>
          <w:rFonts w:eastAsia="Times New Roman" w:cs="Tahoma"/>
          <w:bCs/>
          <w:iCs/>
          <w:lang w:val="es-ES" w:eastAsia="es-ES"/>
        </w:rPr>
        <w:t>En ese orden de ideas, el Trigésimo tercero de los Lineamientos Generales, establece la forma en que se debe fundamentar y motivar la reserva de la información, es decir, a través de los siguientes pasos:</w:t>
      </w:r>
    </w:p>
    <w:p w14:paraId="241896E0" w14:textId="77777777" w:rsidR="004E15B1" w:rsidRPr="006F4471" w:rsidRDefault="004E15B1" w:rsidP="00B30919">
      <w:pPr>
        <w:spacing w:after="0" w:line="360" w:lineRule="auto"/>
        <w:rPr>
          <w:rFonts w:eastAsia="Times New Roman" w:cs="Tahoma"/>
          <w:bCs/>
          <w:iCs/>
          <w:lang w:eastAsia="es-ES"/>
        </w:rPr>
      </w:pPr>
    </w:p>
    <w:p w14:paraId="5E60D3A2" w14:textId="77777777" w:rsidR="004E15B1" w:rsidRPr="006F4471" w:rsidRDefault="004E15B1" w:rsidP="00B30919">
      <w:pPr>
        <w:numPr>
          <w:ilvl w:val="0"/>
          <w:numId w:val="7"/>
        </w:numPr>
        <w:spacing w:after="0" w:line="360" w:lineRule="auto"/>
        <w:rPr>
          <w:rFonts w:eastAsia="Times New Roman" w:cs="Tahoma"/>
          <w:bCs/>
          <w:iCs/>
          <w:lang w:eastAsia="es-ES"/>
        </w:rPr>
      </w:pPr>
      <w:r w:rsidRPr="006F4471">
        <w:rPr>
          <w:rFonts w:eastAsia="Times New Roman" w:cs="Tahoma"/>
          <w:bCs/>
          <w:iCs/>
          <w:lang w:eastAsia="es-ES"/>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3A3D9E6" w14:textId="5BBC75CE" w:rsidR="004E15B1" w:rsidRDefault="004E15B1" w:rsidP="00B30919">
      <w:pPr>
        <w:spacing w:after="0" w:line="360" w:lineRule="auto"/>
        <w:rPr>
          <w:rFonts w:eastAsia="Times New Roman" w:cs="Tahoma"/>
          <w:bCs/>
          <w:iCs/>
          <w:lang w:eastAsia="es-ES"/>
        </w:rPr>
      </w:pPr>
    </w:p>
    <w:p w14:paraId="68003EFE" w14:textId="6C7D8A56" w:rsidR="00BD50F8" w:rsidRDefault="00BD50F8" w:rsidP="00B30919">
      <w:pPr>
        <w:spacing w:after="0" w:line="360" w:lineRule="auto"/>
        <w:rPr>
          <w:rFonts w:eastAsia="Times New Roman" w:cs="Tahoma"/>
          <w:bCs/>
          <w:iCs/>
          <w:lang w:eastAsia="es-ES"/>
        </w:rPr>
      </w:pPr>
    </w:p>
    <w:p w14:paraId="2730ECF2" w14:textId="77777777" w:rsidR="00BD50F8" w:rsidRPr="006F4471" w:rsidRDefault="00BD50F8" w:rsidP="00B30919">
      <w:pPr>
        <w:spacing w:after="0" w:line="360" w:lineRule="auto"/>
        <w:rPr>
          <w:rFonts w:eastAsia="Times New Roman" w:cs="Tahoma"/>
          <w:bCs/>
          <w:iCs/>
          <w:lang w:eastAsia="es-ES"/>
        </w:rPr>
      </w:pPr>
    </w:p>
    <w:p w14:paraId="7FEB238B" w14:textId="77777777" w:rsidR="004E15B1" w:rsidRPr="006F4471" w:rsidRDefault="004E15B1" w:rsidP="00B30919">
      <w:pPr>
        <w:numPr>
          <w:ilvl w:val="0"/>
          <w:numId w:val="7"/>
        </w:numPr>
        <w:spacing w:after="0" w:line="360" w:lineRule="auto"/>
        <w:rPr>
          <w:rFonts w:eastAsia="Times New Roman" w:cs="Tahoma"/>
          <w:bCs/>
          <w:iCs/>
          <w:lang w:val="es-ES" w:eastAsia="es-ES"/>
        </w:rPr>
      </w:pPr>
      <w:r w:rsidRPr="006F4471">
        <w:rPr>
          <w:rFonts w:eastAsia="Times New Roman" w:cs="Tahoma"/>
          <w:bCs/>
          <w:iCs/>
          <w:lang w:val="es-ES" w:eastAsia="es-ES"/>
        </w:rPr>
        <w:t>Se deberá demostrar que la publicidad de la información generaría un riesgo de perjuicio, que rebasa el interés público;</w:t>
      </w:r>
    </w:p>
    <w:p w14:paraId="7ABF8746" w14:textId="77777777" w:rsidR="004E15B1" w:rsidRPr="006F4471" w:rsidRDefault="004E15B1" w:rsidP="00B30919">
      <w:pPr>
        <w:spacing w:after="0" w:line="360" w:lineRule="auto"/>
        <w:rPr>
          <w:rFonts w:eastAsia="Times New Roman" w:cs="Tahoma"/>
          <w:bCs/>
          <w:iCs/>
          <w:lang w:val="es-ES" w:eastAsia="es-ES"/>
        </w:rPr>
      </w:pPr>
    </w:p>
    <w:p w14:paraId="20B58B55" w14:textId="77777777" w:rsidR="004E15B1" w:rsidRPr="006F4471" w:rsidRDefault="004E15B1" w:rsidP="00B30919">
      <w:pPr>
        <w:numPr>
          <w:ilvl w:val="0"/>
          <w:numId w:val="7"/>
        </w:numPr>
        <w:spacing w:after="0" w:line="360" w:lineRule="auto"/>
        <w:rPr>
          <w:rFonts w:eastAsia="Times New Roman" w:cs="Tahoma"/>
          <w:bCs/>
          <w:iCs/>
          <w:lang w:val="es-ES" w:eastAsia="es-ES"/>
        </w:rPr>
      </w:pPr>
      <w:r w:rsidRPr="006F4471">
        <w:rPr>
          <w:rFonts w:eastAsia="Times New Roman" w:cs="Tahoma"/>
          <w:bCs/>
          <w:iCs/>
          <w:lang w:val="es-ES" w:eastAsia="es-ES"/>
        </w:rPr>
        <w:t>Se acreditará el vínculo entre la difusión de la información y la afectación del interés jurídico tutelado;</w:t>
      </w:r>
    </w:p>
    <w:p w14:paraId="6FAEFBF1" w14:textId="77777777" w:rsidR="004E15B1" w:rsidRPr="006F4471" w:rsidRDefault="004E15B1" w:rsidP="00B30919">
      <w:pPr>
        <w:spacing w:after="0" w:line="360" w:lineRule="auto"/>
        <w:rPr>
          <w:rFonts w:eastAsia="Times New Roman" w:cs="Tahoma"/>
          <w:bCs/>
          <w:iCs/>
          <w:lang w:val="es-ES" w:eastAsia="es-ES"/>
        </w:rPr>
      </w:pPr>
    </w:p>
    <w:p w14:paraId="27043201" w14:textId="77777777" w:rsidR="004E15B1" w:rsidRPr="006F4471" w:rsidRDefault="004E15B1" w:rsidP="00B30919">
      <w:pPr>
        <w:numPr>
          <w:ilvl w:val="0"/>
          <w:numId w:val="7"/>
        </w:numPr>
        <w:spacing w:after="0" w:line="360" w:lineRule="auto"/>
        <w:rPr>
          <w:rFonts w:eastAsia="Times New Roman" w:cs="Tahoma"/>
          <w:bCs/>
          <w:iCs/>
          <w:lang w:val="es-ES" w:eastAsia="es-ES"/>
        </w:rPr>
      </w:pPr>
      <w:r w:rsidRPr="006F4471">
        <w:rPr>
          <w:rFonts w:eastAsia="Times New Roman" w:cs="Tahoma"/>
          <w:bCs/>
          <w:iCs/>
          <w:lang w:val="es-ES" w:eastAsia="es-ES"/>
        </w:rPr>
        <w:t>Se precisará las razones objetivas por las que la apertura de la información generaría una afectación, por medio del riesgo real, demostrable e identificable;</w:t>
      </w:r>
    </w:p>
    <w:p w14:paraId="66FF281A" w14:textId="77777777" w:rsidR="004E15B1" w:rsidRPr="006F4471" w:rsidRDefault="004E15B1" w:rsidP="00B30919">
      <w:pPr>
        <w:spacing w:after="0" w:line="360" w:lineRule="auto"/>
        <w:rPr>
          <w:rFonts w:eastAsia="Times New Roman" w:cs="Tahoma"/>
          <w:bCs/>
          <w:iCs/>
          <w:lang w:val="es-ES" w:eastAsia="es-ES"/>
        </w:rPr>
      </w:pPr>
    </w:p>
    <w:p w14:paraId="65B2622E" w14:textId="77777777" w:rsidR="004E15B1" w:rsidRPr="006F4471" w:rsidRDefault="004E15B1" w:rsidP="00B30919">
      <w:pPr>
        <w:numPr>
          <w:ilvl w:val="0"/>
          <w:numId w:val="7"/>
        </w:numPr>
        <w:spacing w:after="0" w:line="360" w:lineRule="auto"/>
        <w:rPr>
          <w:rFonts w:eastAsia="Times New Roman" w:cs="Tahoma"/>
          <w:bCs/>
          <w:iCs/>
          <w:lang w:val="es-ES" w:eastAsia="es-ES"/>
        </w:rPr>
      </w:pPr>
      <w:r w:rsidRPr="006F4471">
        <w:rPr>
          <w:rFonts w:eastAsia="Times New Roman" w:cs="Tahoma"/>
          <w:bCs/>
          <w:iCs/>
          <w:lang w:val="es-ES" w:eastAsia="es-ES"/>
        </w:rPr>
        <w:t>Se deberán señalar las circunstancias de modo, tiempo y lugar del daño, y</w:t>
      </w:r>
    </w:p>
    <w:p w14:paraId="076D7EC4" w14:textId="77777777" w:rsidR="004E15B1" w:rsidRPr="006F4471" w:rsidRDefault="004E15B1" w:rsidP="00B30919">
      <w:pPr>
        <w:spacing w:after="0" w:line="360" w:lineRule="auto"/>
        <w:rPr>
          <w:rFonts w:eastAsia="Times New Roman" w:cs="Tahoma"/>
          <w:bCs/>
          <w:iCs/>
          <w:lang w:val="es-ES" w:eastAsia="es-ES"/>
        </w:rPr>
      </w:pPr>
    </w:p>
    <w:p w14:paraId="0EA4E8F1" w14:textId="77777777" w:rsidR="004E15B1" w:rsidRPr="006F4471" w:rsidRDefault="004E15B1" w:rsidP="00B30919">
      <w:pPr>
        <w:numPr>
          <w:ilvl w:val="0"/>
          <w:numId w:val="7"/>
        </w:numPr>
        <w:spacing w:after="0" w:line="360" w:lineRule="auto"/>
        <w:rPr>
          <w:rFonts w:eastAsia="Times New Roman" w:cs="Tahoma"/>
          <w:bCs/>
          <w:iCs/>
          <w:lang w:val="es-ES" w:eastAsia="es-ES"/>
        </w:rPr>
      </w:pPr>
      <w:r w:rsidRPr="006F4471">
        <w:rPr>
          <w:rFonts w:eastAsia="Times New Roman" w:cs="Tahoma"/>
          <w:bCs/>
          <w:iCs/>
          <w:lang w:val="es-ES" w:eastAsia="es-ES"/>
        </w:rPr>
        <w:t>Se elegirá la opción de excepción al acceso a la información que menos restrinja, la cual será adecuada y proporcional para la protección del interés público.</w:t>
      </w:r>
    </w:p>
    <w:p w14:paraId="678920D1" w14:textId="77777777" w:rsidR="004E15B1" w:rsidRPr="006F4471" w:rsidRDefault="004E15B1" w:rsidP="00B30919">
      <w:pPr>
        <w:spacing w:after="0" w:line="360" w:lineRule="auto"/>
        <w:rPr>
          <w:rFonts w:eastAsia="Times New Roman" w:cs="Tahoma"/>
          <w:bCs/>
          <w:iCs/>
          <w:lang w:val="es-ES" w:eastAsia="es-ES"/>
        </w:rPr>
      </w:pPr>
    </w:p>
    <w:p w14:paraId="778692DB" w14:textId="6BE74F75" w:rsidR="00D6455E" w:rsidRPr="006F4471" w:rsidRDefault="00D6455E" w:rsidP="00B30919">
      <w:pPr>
        <w:spacing w:after="0" w:line="360" w:lineRule="auto"/>
        <w:rPr>
          <w:rFonts w:eastAsia="Times New Roman" w:cs="Tahoma"/>
          <w:bCs/>
          <w:iCs/>
          <w:lang w:eastAsia="es-ES"/>
        </w:rPr>
      </w:pPr>
      <w:r w:rsidRPr="006F4471">
        <w:rPr>
          <w:rFonts w:eastAsia="Times New Roman" w:cs="Tahoma"/>
          <w:bCs/>
          <w:iCs/>
          <w:lang w:val="es-ES" w:eastAsia="es-ES"/>
        </w:rPr>
        <w:t xml:space="preserve">Conforme lo anterior, </w:t>
      </w:r>
      <w:r w:rsidR="003E4D0F" w:rsidRPr="006F4471">
        <w:rPr>
          <w:rFonts w:eastAsia="Times New Roman" w:cs="Tahoma"/>
          <w:bCs/>
          <w:iCs/>
          <w:lang w:val="es-ES" w:eastAsia="es-ES"/>
        </w:rPr>
        <w:t>de las formalidades previstas por la Ley de la Materia y de los Lineamientos Generales, así como d</w:t>
      </w:r>
      <w:r w:rsidRPr="006F4471">
        <w:rPr>
          <w:rFonts w:eastAsia="Times New Roman" w:cs="Tahoma"/>
          <w:bCs/>
          <w:iCs/>
          <w:lang w:val="es-ES" w:eastAsia="es-ES"/>
        </w:rPr>
        <w:t xml:space="preserve">el análisis de las constancias se logra advertir que el Sujeto Obligado </w:t>
      </w:r>
      <w:r w:rsidRPr="006F4471">
        <w:rPr>
          <w:rFonts w:eastAsia="Times New Roman" w:cs="Tahoma"/>
          <w:bCs/>
          <w:iCs/>
          <w:lang w:eastAsia="es-ES"/>
        </w:rPr>
        <w:t>no fundamentó, ni motivó la clasificación de la información, por las siguientes consideraciones:</w:t>
      </w:r>
    </w:p>
    <w:p w14:paraId="67932675" w14:textId="77777777" w:rsidR="00893BEB" w:rsidRPr="006F4471" w:rsidRDefault="00893BEB" w:rsidP="00B30919">
      <w:pPr>
        <w:spacing w:after="0" w:line="360" w:lineRule="auto"/>
        <w:rPr>
          <w:rFonts w:cs="Tahoma"/>
          <w:lang w:val="es-ES"/>
        </w:rPr>
      </w:pPr>
    </w:p>
    <w:p w14:paraId="314AD5F0" w14:textId="255C630E" w:rsidR="00893BEB" w:rsidRPr="00DB4D6C" w:rsidRDefault="00893BEB" w:rsidP="00B30919">
      <w:pPr>
        <w:pStyle w:val="Prrafodelista"/>
        <w:numPr>
          <w:ilvl w:val="0"/>
          <w:numId w:val="8"/>
        </w:numPr>
        <w:spacing w:line="360" w:lineRule="auto"/>
        <w:rPr>
          <w:rFonts w:cs="Tahoma"/>
          <w:bCs/>
          <w:iCs/>
          <w:lang w:val="es-ES"/>
        </w:rPr>
      </w:pPr>
      <w:r w:rsidRPr="00DB4D6C">
        <w:rPr>
          <w:rFonts w:eastAsia="Calibri" w:cs="Tahoma"/>
          <w:bCs/>
          <w:szCs w:val="22"/>
          <w:lang w:eastAsia="en-US"/>
        </w:rPr>
        <w:t>Si bien señaló los fundamentos aplicables de la Ley de Transparencia y Acceso a la Información Pública del Estado de México y Municipios, omitió vincularlos a los Lineamientos específicos;</w:t>
      </w:r>
    </w:p>
    <w:p w14:paraId="6450CFA0" w14:textId="77777777" w:rsidR="00DB4D6C" w:rsidRPr="00DB4D6C" w:rsidRDefault="00DB4D6C" w:rsidP="00DB4D6C">
      <w:pPr>
        <w:pStyle w:val="Prrafodelista"/>
        <w:spacing w:line="360" w:lineRule="auto"/>
        <w:rPr>
          <w:rFonts w:cs="Tahoma"/>
          <w:bCs/>
          <w:iCs/>
          <w:lang w:val="es-ES"/>
        </w:rPr>
      </w:pPr>
    </w:p>
    <w:p w14:paraId="488C0154" w14:textId="2965F334" w:rsidR="00D6455E" w:rsidRPr="006F4471" w:rsidRDefault="006F427E" w:rsidP="00B30919">
      <w:pPr>
        <w:pStyle w:val="Prrafodelista"/>
        <w:numPr>
          <w:ilvl w:val="0"/>
          <w:numId w:val="8"/>
        </w:numPr>
        <w:spacing w:line="360" w:lineRule="auto"/>
        <w:rPr>
          <w:rFonts w:cs="Tahoma"/>
          <w:bCs/>
          <w:iCs/>
          <w:lang w:val="es-ES"/>
        </w:rPr>
      </w:pPr>
      <w:r w:rsidRPr="006F4471">
        <w:rPr>
          <w:rFonts w:cs="Tahoma"/>
          <w:bCs/>
          <w:iCs/>
          <w:lang w:val="es-ES"/>
        </w:rPr>
        <w:t xml:space="preserve">El Ente Recurrido no señalo las razones objetivas, concretas y específicas por las cuales la apertura de la información generaría una afectación que rebase el interés público. Lo anterior es así, pues el Sujeto Obligado </w:t>
      </w:r>
      <w:r w:rsidR="00DB4D6C">
        <w:rPr>
          <w:rFonts w:cs="Tahoma"/>
          <w:bCs/>
          <w:iCs/>
          <w:lang w:val="es-ES"/>
        </w:rPr>
        <w:t>únicamente precisó que se trataba de información reservada, sin dar elementos para poder acreditar su dicho;</w:t>
      </w:r>
    </w:p>
    <w:p w14:paraId="3E1BBDD8" w14:textId="77777777" w:rsidR="00D6455E" w:rsidRPr="006F4471" w:rsidRDefault="00D6455E" w:rsidP="00B30919">
      <w:pPr>
        <w:spacing w:after="0" w:line="360" w:lineRule="auto"/>
        <w:rPr>
          <w:rFonts w:eastAsia="Times New Roman" w:cs="Tahoma"/>
          <w:bCs/>
          <w:iCs/>
          <w:lang w:val="es-ES" w:eastAsia="es-ES"/>
        </w:rPr>
      </w:pPr>
    </w:p>
    <w:p w14:paraId="494EE880" w14:textId="51353E56" w:rsidR="00D6455E" w:rsidRPr="006F4471" w:rsidRDefault="006F427E" w:rsidP="00B30919">
      <w:pPr>
        <w:pStyle w:val="Prrafodelista"/>
        <w:numPr>
          <w:ilvl w:val="0"/>
          <w:numId w:val="8"/>
        </w:numPr>
        <w:spacing w:line="360" w:lineRule="auto"/>
        <w:rPr>
          <w:rFonts w:cs="Tahoma"/>
          <w:bCs/>
          <w:iCs/>
          <w:lang w:val="es-ES"/>
        </w:rPr>
      </w:pPr>
      <w:r w:rsidRPr="006F4471">
        <w:rPr>
          <w:rFonts w:cs="Tahoma"/>
          <w:bCs/>
          <w:iCs/>
          <w:lang w:val="es-ES"/>
        </w:rPr>
        <w:t xml:space="preserve">No acreditó el vínculo entre la información peticionada y la afectación </w:t>
      </w:r>
      <w:r w:rsidR="00DB4D6C">
        <w:rPr>
          <w:rFonts w:cs="Tahoma"/>
          <w:bCs/>
          <w:iCs/>
          <w:lang w:val="es-ES"/>
        </w:rPr>
        <w:t>que podría ocasionar la entrega de la información;</w:t>
      </w:r>
    </w:p>
    <w:p w14:paraId="733A58F4" w14:textId="77777777" w:rsidR="00D6455E" w:rsidRPr="006F4471" w:rsidRDefault="00D6455E" w:rsidP="00B30919">
      <w:pPr>
        <w:spacing w:after="0" w:line="360" w:lineRule="auto"/>
        <w:rPr>
          <w:rFonts w:eastAsia="Times New Roman" w:cs="Tahoma"/>
          <w:bCs/>
          <w:iCs/>
          <w:lang w:val="es-ES" w:eastAsia="es-ES"/>
        </w:rPr>
      </w:pPr>
    </w:p>
    <w:p w14:paraId="20737C68" w14:textId="008883C2" w:rsidR="00D6455E" w:rsidRPr="006F4471" w:rsidRDefault="006F427E" w:rsidP="00B30919">
      <w:pPr>
        <w:pStyle w:val="Prrafodelista"/>
        <w:numPr>
          <w:ilvl w:val="0"/>
          <w:numId w:val="8"/>
        </w:numPr>
        <w:spacing w:line="360" w:lineRule="auto"/>
        <w:rPr>
          <w:rFonts w:cs="Tahoma"/>
          <w:bCs/>
          <w:iCs/>
          <w:lang w:val="es-ES"/>
        </w:rPr>
      </w:pPr>
      <w:r w:rsidRPr="006F4471">
        <w:rPr>
          <w:rFonts w:cs="Tahoma"/>
          <w:bCs/>
          <w:iCs/>
          <w:lang w:val="es-ES"/>
        </w:rPr>
        <w:t>Omitió señalar, las circunstancias de tiempo, modo y lugar del daño que produciría entregar la información peticionada, pues únicamente señaló la categoría que tiene el agua dentro de los principios que sustentan la política hídrica nacional</w:t>
      </w:r>
      <w:r w:rsidR="00DB4D6C">
        <w:rPr>
          <w:rFonts w:cs="Tahoma"/>
          <w:bCs/>
          <w:iCs/>
          <w:lang w:val="es-ES"/>
        </w:rPr>
        <w:t>.</w:t>
      </w:r>
    </w:p>
    <w:p w14:paraId="09786DB0" w14:textId="77777777" w:rsidR="00D6455E" w:rsidRPr="006F4471" w:rsidRDefault="00D6455E" w:rsidP="00B30919">
      <w:pPr>
        <w:spacing w:after="0" w:line="360" w:lineRule="auto"/>
        <w:rPr>
          <w:rFonts w:eastAsia="Times New Roman" w:cs="Tahoma"/>
          <w:bCs/>
          <w:iCs/>
          <w:lang w:val="es-ES" w:eastAsia="es-ES"/>
        </w:rPr>
      </w:pPr>
    </w:p>
    <w:p w14:paraId="6C14AC7C" w14:textId="0E359FDD" w:rsidR="00D6455E" w:rsidRPr="006F4471" w:rsidRDefault="006F427E" w:rsidP="00B30919">
      <w:pPr>
        <w:pStyle w:val="Prrafodelista"/>
        <w:numPr>
          <w:ilvl w:val="0"/>
          <w:numId w:val="8"/>
        </w:numPr>
        <w:spacing w:line="360" w:lineRule="auto"/>
        <w:rPr>
          <w:rFonts w:cs="Tahoma"/>
          <w:bCs/>
          <w:iCs/>
          <w:lang w:val="es-ES"/>
        </w:rPr>
      </w:pPr>
      <w:r w:rsidRPr="006F4471">
        <w:rPr>
          <w:rFonts w:cs="Tahoma"/>
          <w:bCs/>
          <w:iCs/>
          <w:lang w:val="es-ES"/>
        </w:rPr>
        <w:t>No se establecieron las razones, por las cuales la reserva era el medio menos restrictivo, para la protección del interés jurídico.</w:t>
      </w:r>
    </w:p>
    <w:p w14:paraId="28FC5241" w14:textId="77777777" w:rsidR="00A67DE4" w:rsidRPr="006F4471" w:rsidRDefault="00A67DE4" w:rsidP="00B30919">
      <w:pPr>
        <w:spacing w:after="0" w:line="360" w:lineRule="auto"/>
        <w:rPr>
          <w:rFonts w:eastAsia="Times New Roman" w:cs="Tahoma"/>
          <w:bCs/>
          <w:iCs/>
          <w:lang w:eastAsia="es-ES"/>
        </w:rPr>
      </w:pPr>
    </w:p>
    <w:p w14:paraId="769A6057" w14:textId="2A4D3D07" w:rsidR="00F33CC8" w:rsidRPr="00DB4D6C" w:rsidRDefault="00DB4D6C" w:rsidP="00B30919">
      <w:pPr>
        <w:spacing w:after="0" w:line="360" w:lineRule="auto"/>
        <w:rPr>
          <w:rFonts w:eastAsia="Times New Roman" w:cs="Tahoma"/>
          <w:bCs/>
          <w:iCs/>
          <w:lang w:eastAsia="es-ES"/>
        </w:rPr>
      </w:pPr>
      <w:r>
        <w:rPr>
          <w:rFonts w:eastAsia="Times New Roman" w:cs="Tahoma"/>
          <w:bCs/>
          <w:iCs/>
          <w:lang w:eastAsia="es-ES"/>
        </w:rPr>
        <w:t>Lo anterior, es así pues inclusive el Sujeto Obligado fue omiso en proporcionar el Acuerdo emitido por su Comité de Transparencia, en donde confirmara de manera fundada y motivada la clasificación de la información requerida; por lo que</w:t>
      </w:r>
      <w:r w:rsidR="00F33CC8" w:rsidRPr="006F4471">
        <w:rPr>
          <w:rFonts w:eastAsia="Times New Roman" w:cs="Tahoma"/>
          <w:bCs/>
          <w:iCs/>
          <w:lang w:eastAsia="es-ES"/>
        </w:rPr>
        <w:t xml:space="preserve">, se logra inferior que la </w:t>
      </w:r>
      <w:r w:rsidR="00F33CC8" w:rsidRPr="006F4471">
        <w:rPr>
          <w:rFonts w:eastAsia="Calibri" w:cs="Tahoma"/>
          <w:bCs/>
        </w:rPr>
        <w:t>Comisión del Agua del Estado de México, no</w:t>
      </w:r>
      <w:r w:rsidR="00F33CC8" w:rsidRPr="006F4471">
        <w:rPr>
          <w:rFonts w:eastAsia="Calibri" w:cs="Tahoma"/>
          <w:bCs/>
          <w:iCs/>
        </w:rPr>
        <w:t xml:space="preserve">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w:t>
      </w:r>
      <w:r w:rsidR="007004F7" w:rsidRPr="006F4471">
        <w:rPr>
          <w:rFonts w:eastAsia="Calibri" w:cs="Tahoma"/>
          <w:bCs/>
          <w:iCs/>
        </w:rPr>
        <w:t xml:space="preserve">, por lo que el agravio hecho valer por la parte Recurrente deviene de </w:t>
      </w:r>
      <w:r w:rsidR="007004F7" w:rsidRPr="006F4471">
        <w:rPr>
          <w:rFonts w:eastAsia="Calibri" w:cs="Tahoma"/>
          <w:b/>
          <w:bCs/>
          <w:iCs/>
        </w:rPr>
        <w:t xml:space="preserve">FUNDADO. </w:t>
      </w:r>
    </w:p>
    <w:p w14:paraId="053E07B7" w14:textId="77777777" w:rsidR="00F33CC8" w:rsidRPr="006F4471" w:rsidRDefault="00F33CC8" w:rsidP="00B30919">
      <w:pPr>
        <w:spacing w:after="0" w:line="360" w:lineRule="auto"/>
        <w:rPr>
          <w:rFonts w:eastAsia="Times New Roman" w:cs="Tahoma"/>
          <w:bCs/>
          <w:iCs/>
          <w:lang w:eastAsia="es-ES"/>
        </w:rPr>
      </w:pPr>
    </w:p>
    <w:p w14:paraId="103D8EAC" w14:textId="77777777" w:rsidR="00C87881" w:rsidRPr="00C87881" w:rsidRDefault="00C87881" w:rsidP="00C87881">
      <w:pPr>
        <w:spacing w:after="0" w:line="360" w:lineRule="auto"/>
        <w:rPr>
          <w:rFonts w:eastAsia="Times New Roman" w:cs="Tahoma"/>
          <w:bCs/>
          <w:iCs/>
          <w:color w:val="auto"/>
          <w:lang w:val="es-ES" w:eastAsia="es-ES"/>
        </w:rPr>
      </w:pPr>
      <w:r w:rsidRPr="00C87881">
        <w:rPr>
          <w:rFonts w:eastAsia="Times New Roman" w:cs="Tahoma"/>
          <w:bCs/>
          <w:iCs/>
          <w:color w:val="auto"/>
          <w:lang w:val="es-ES" w:eastAsia="es-ES"/>
        </w:rPr>
        <w:t>Ahora bien, sin menospreciar lo anterior, este Instituto procederá al análisis de la causal de reserva aludidas por el Sujeto Obligado; para lo cual, es de señalar que se debe realizar una evaluación, caso por caso, a través de una prueba de daño, tomando como referencia, el principio de máxima publicidad y el interés público de dar a conocer la información requerida.</w:t>
      </w:r>
    </w:p>
    <w:p w14:paraId="2497288A" w14:textId="1AFEC261" w:rsidR="00C87881" w:rsidRDefault="00C87881" w:rsidP="00C87881">
      <w:pPr>
        <w:spacing w:after="0" w:line="360" w:lineRule="auto"/>
        <w:rPr>
          <w:rFonts w:eastAsia="Times New Roman" w:cs="Tahoma"/>
          <w:bCs/>
          <w:iCs/>
          <w:color w:val="auto"/>
          <w:lang w:val="es-ES" w:eastAsia="es-ES"/>
        </w:rPr>
      </w:pPr>
    </w:p>
    <w:p w14:paraId="3A73BB23" w14:textId="04DEF487" w:rsidR="00BD50F8" w:rsidRDefault="00BD50F8" w:rsidP="00C87881">
      <w:pPr>
        <w:spacing w:after="0" w:line="360" w:lineRule="auto"/>
        <w:rPr>
          <w:rFonts w:eastAsia="Times New Roman" w:cs="Tahoma"/>
          <w:bCs/>
          <w:iCs/>
          <w:color w:val="auto"/>
          <w:lang w:val="es-ES" w:eastAsia="es-ES"/>
        </w:rPr>
      </w:pPr>
    </w:p>
    <w:p w14:paraId="7857851A" w14:textId="77777777" w:rsidR="00BD50F8" w:rsidRPr="00C87881" w:rsidRDefault="00BD50F8" w:rsidP="00C87881">
      <w:pPr>
        <w:spacing w:after="0" w:line="360" w:lineRule="auto"/>
        <w:rPr>
          <w:rFonts w:eastAsia="Times New Roman" w:cs="Tahoma"/>
          <w:bCs/>
          <w:iCs/>
          <w:color w:val="auto"/>
          <w:lang w:val="es-ES" w:eastAsia="es-ES"/>
        </w:rPr>
      </w:pPr>
    </w:p>
    <w:p w14:paraId="55FAF79E" w14:textId="77777777" w:rsidR="00C87881" w:rsidRPr="00C87881" w:rsidRDefault="00C87881" w:rsidP="00C87881">
      <w:pPr>
        <w:spacing w:after="0" w:line="360" w:lineRule="auto"/>
        <w:rPr>
          <w:rFonts w:eastAsia="Times New Roman" w:cs="Tahoma"/>
          <w:color w:val="auto"/>
          <w:lang w:val="es-ES" w:eastAsia="es-ES"/>
        </w:rPr>
      </w:pPr>
      <w:r w:rsidRPr="00C87881">
        <w:rPr>
          <w:rFonts w:eastAsia="Times New Roman" w:cs="Tahoma"/>
          <w:color w:val="auto"/>
          <w:lang w:val="es-ES" w:eastAsia="es-ES"/>
        </w:rPr>
        <w:t>En ese contexto, respecto a los conceptos señalados, los artículos 3°, fracción XII y 8°, fracción VI, de la Ley General de Transparencia y Acceso a la Información Pública, relacionados con los diversos 3°, fracción XXII y 9°, fracción VII, de la Ley de Transparencia y Acceso a la Información Pública del Estado de México, establecen lo siguiente:</w:t>
      </w:r>
    </w:p>
    <w:p w14:paraId="17FA5F2A" w14:textId="77777777" w:rsidR="00C87881" w:rsidRPr="00C87881" w:rsidRDefault="00C87881" w:rsidP="00C87881">
      <w:pPr>
        <w:spacing w:after="0" w:line="360" w:lineRule="auto"/>
        <w:rPr>
          <w:rFonts w:eastAsia="Times New Roman" w:cs="Tahoma"/>
          <w:color w:val="auto"/>
          <w:lang w:val="es-ES" w:eastAsia="es-ES"/>
        </w:rPr>
      </w:pPr>
    </w:p>
    <w:p w14:paraId="7B217DE9" w14:textId="77777777" w:rsidR="00C87881" w:rsidRPr="00C87881" w:rsidRDefault="00C87881" w:rsidP="00C87881">
      <w:pPr>
        <w:numPr>
          <w:ilvl w:val="0"/>
          <w:numId w:val="9"/>
        </w:numPr>
        <w:spacing w:after="0" w:line="360" w:lineRule="auto"/>
        <w:contextualSpacing/>
        <w:jc w:val="left"/>
        <w:rPr>
          <w:rFonts w:eastAsia="Times New Roman" w:cs="Tahoma"/>
          <w:b/>
          <w:color w:val="auto"/>
          <w:lang w:val="es-ES" w:eastAsia="es-ES"/>
        </w:rPr>
      </w:pPr>
      <w:r w:rsidRPr="00C87881">
        <w:rPr>
          <w:rFonts w:eastAsia="Times New Roman" w:cs="Tahoma"/>
          <w:b/>
          <w:color w:val="auto"/>
          <w:lang w:val="es-ES" w:eastAsia="es-ES"/>
        </w:rPr>
        <w:t xml:space="preserve">Principio de Máxima Publicidad: </w:t>
      </w:r>
      <w:r w:rsidRPr="00C87881">
        <w:rPr>
          <w:rFonts w:eastAsia="Times New Roman" w:cs="Tahoma"/>
          <w:color w:val="auto"/>
          <w:lang w:val="es-ES" w:eastAsia="es-ES"/>
        </w:rPr>
        <w:t>Precisa que toda la información en posesión de los entes sujetos a las Leyes de Transparencia, es pública, completa, oportuna y accesible, sujeta a un claro régimen de excepciones.</w:t>
      </w:r>
    </w:p>
    <w:p w14:paraId="4EE84190" w14:textId="77777777" w:rsidR="00C87881" w:rsidRPr="00C87881" w:rsidRDefault="00C87881" w:rsidP="00C87881">
      <w:pPr>
        <w:spacing w:after="0" w:line="360" w:lineRule="auto"/>
        <w:ind w:left="720"/>
        <w:contextualSpacing/>
        <w:rPr>
          <w:rFonts w:eastAsia="Times New Roman" w:cs="Tahoma"/>
          <w:b/>
          <w:color w:val="auto"/>
          <w:lang w:val="es-ES" w:eastAsia="es-ES"/>
        </w:rPr>
      </w:pPr>
    </w:p>
    <w:p w14:paraId="3F281D22" w14:textId="77777777" w:rsidR="00C87881" w:rsidRPr="00C87881" w:rsidRDefault="00C87881" w:rsidP="00C87881">
      <w:pPr>
        <w:numPr>
          <w:ilvl w:val="0"/>
          <w:numId w:val="9"/>
        </w:numPr>
        <w:spacing w:after="0" w:line="360" w:lineRule="auto"/>
        <w:contextualSpacing/>
        <w:jc w:val="left"/>
        <w:rPr>
          <w:rFonts w:eastAsia="Times New Roman" w:cs="Tahoma"/>
          <w:b/>
          <w:color w:val="auto"/>
          <w:lang w:val="es-ES" w:eastAsia="es-ES"/>
        </w:rPr>
      </w:pPr>
      <w:r w:rsidRPr="00C87881">
        <w:rPr>
          <w:rFonts w:eastAsia="Times New Roman" w:cs="Tahoma"/>
          <w:b/>
          <w:color w:val="auto"/>
          <w:lang w:val="es-ES" w:eastAsia="es-ES"/>
        </w:rPr>
        <w:t xml:space="preserve">Información de Interés Público: </w:t>
      </w:r>
      <w:r w:rsidRPr="00C87881">
        <w:rPr>
          <w:rFonts w:eastAsia="Times New Roman" w:cs="Tahoma"/>
          <w:color w:val="auto"/>
          <w:lang w:val="es-ES" w:eastAsia="es-ES"/>
        </w:rPr>
        <w:t>Es aquella que resulta relevante o beneficiosa para la sociedad y no simplemente de interés individual, cuya divulgación resulta útil para que el público comprenda las actividades que llevan a cabo los sujetos obligados.</w:t>
      </w:r>
    </w:p>
    <w:p w14:paraId="00F289CE" w14:textId="77777777" w:rsidR="00C87881" w:rsidRPr="00C87881" w:rsidRDefault="00C87881" w:rsidP="00C87881">
      <w:pPr>
        <w:spacing w:after="0" w:line="360" w:lineRule="auto"/>
        <w:rPr>
          <w:rFonts w:eastAsia="Times New Roman" w:cs="Tahoma"/>
          <w:bCs/>
          <w:iCs/>
          <w:color w:val="auto"/>
          <w:lang w:eastAsia="es-ES"/>
        </w:rPr>
      </w:pPr>
    </w:p>
    <w:p w14:paraId="739D5F40" w14:textId="77777777" w:rsidR="00C87881" w:rsidRPr="00C87881" w:rsidRDefault="00C87881" w:rsidP="00C87881">
      <w:pPr>
        <w:spacing w:after="0" w:line="360" w:lineRule="auto"/>
        <w:rPr>
          <w:rFonts w:eastAsia="Times New Roman" w:cs="Tahoma"/>
          <w:bCs/>
          <w:iCs/>
          <w:color w:val="auto"/>
          <w:lang w:val="es-ES" w:eastAsia="es-ES"/>
        </w:rPr>
      </w:pPr>
      <w:r w:rsidRPr="00C87881">
        <w:rPr>
          <w:rFonts w:eastAsia="Times New Roman" w:cs="Tahoma"/>
          <w:bCs/>
          <w:iCs/>
          <w:color w:val="auto"/>
          <w:lang w:val="es-ES" w:eastAsia="es-ES"/>
        </w:rPr>
        <w:t>Así, el análisis de la reserva de la información, será realizado tomando en consideración, el interés público que existe para entregar la información solicitada, con el fin dar cumplimiento cabal, al principio máxima publicidad; cabe señalar que si bien el Sujeto Obligado aludió a las causales de reserva, establecidas en el artículo 140, fracciones V, inciso 1, VII y X de la Ley de la materia, lo cierto es que su argumentación, únicamente fue tendiente a la primera y por lo tanto, únicamente será analizada esta.</w:t>
      </w:r>
    </w:p>
    <w:p w14:paraId="775C1C06" w14:textId="77777777" w:rsidR="00C87881" w:rsidRPr="00C87881" w:rsidRDefault="00C87881" w:rsidP="00C87881">
      <w:pPr>
        <w:spacing w:after="0" w:line="360" w:lineRule="auto"/>
        <w:rPr>
          <w:rFonts w:eastAsia="Times New Roman" w:cs="Tahoma"/>
          <w:bCs/>
          <w:iCs/>
          <w:color w:val="auto"/>
          <w:lang w:val="es-ES" w:eastAsia="es-ES"/>
        </w:rPr>
      </w:pPr>
    </w:p>
    <w:p w14:paraId="23AC0EA3" w14:textId="1B494172" w:rsidR="00C87881" w:rsidRPr="00C87881" w:rsidRDefault="00C87881" w:rsidP="00C87881">
      <w:pPr>
        <w:spacing w:after="0" w:line="360" w:lineRule="auto"/>
        <w:rPr>
          <w:rFonts w:eastAsia="Times New Roman" w:cs="Tahoma"/>
          <w:bCs/>
          <w:iCs/>
          <w:color w:val="auto"/>
          <w:lang w:val="es-ES" w:eastAsia="es-ES"/>
        </w:rPr>
      </w:pPr>
      <w:r w:rsidRPr="00C87881">
        <w:rPr>
          <w:rFonts w:eastAsia="Times New Roman" w:cs="Tahoma"/>
          <w:bCs/>
          <w:iCs/>
          <w:color w:val="auto"/>
          <w:lang w:val="es-ES" w:eastAsia="es-ES"/>
        </w:rPr>
        <w:t xml:space="preserve">En ese sentido, el artículo 140, fracción </w:t>
      </w:r>
      <w:r>
        <w:rPr>
          <w:rFonts w:eastAsia="Times New Roman" w:cs="Tahoma"/>
          <w:bCs/>
          <w:iCs/>
          <w:color w:val="auto"/>
          <w:lang w:val="es-ES" w:eastAsia="es-ES"/>
        </w:rPr>
        <w:t>XI</w:t>
      </w:r>
      <w:r w:rsidRPr="00C87881">
        <w:rPr>
          <w:rFonts w:eastAsia="Times New Roman" w:cs="Tahoma"/>
          <w:bCs/>
          <w:iCs/>
          <w:color w:val="auto"/>
          <w:lang w:val="es-ES" w:eastAsia="es-ES"/>
        </w:rPr>
        <w:t xml:space="preserve">, de la Ley de Transparencia y Acceso a la Información Pública del Estado de México y Municipios, (homólogo del artículo 113, fracción </w:t>
      </w:r>
      <w:r>
        <w:rPr>
          <w:rFonts w:eastAsia="Times New Roman" w:cs="Tahoma"/>
          <w:bCs/>
          <w:iCs/>
          <w:color w:val="auto"/>
          <w:lang w:val="es-ES" w:eastAsia="es-ES"/>
        </w:rPr>
        <w:t>XII</w:t>
      </w:r>
      <w:r w:rsidRPr="00C87881">
        <w:rPr>
          <w:rFonts w:eastAsia="Times New Roman" w:cs="Tahoma"/>
          <w:bCs/>
          <w:iCs/>
          <w:color w:val="auto"/>
          <w:lang w:val="es-ES" w:eastAsia="es-ES"/>
        </w:rPr>
        <w:t>I de la Ley General de Transparencia y Acceso a la Información Pública), prevé lo siguiente:</w:t>
      </w:r>
    </w:p>
    <w:p w14:paraId="37AB6DC9" w14:textId="57F0CF35" w:rsidR="00DB4D6C" w:rsidRPr="00C87881" w:rsidRDefault="00DB4D6C" w:rsidP="00B30919">
      <w:pPr>
        <w:spacing w:after="0" w:line="360" w:lineRule="auto"/>
        <w:rPr>
          <w:rFonts w:eastAsia="Times New Roman" w:cs="Tahoma"/>
          <w:bCs/>
          <w:iCs/>
          <w:color w:val="auto"/>
          <w:lang w:val="es-ES" w:eastAsia="es-ES"/>
        </w:rPr>
      </w:pPr>
    </w:p>
    <w:p w14:paraId="487C59FC" w14:textId="77777777" w:rsidR="00C87881" w:rsidRPr="00C87881" w:rsidRDefault="00C87881" w:rsidP="00C87881">
      <w:pPr>
        <w:spacing w:after="0" w:line="360" w:lineRule="auto"/>
        <w:ind w:left="567" w:right="567"/>
        <w:rPr>
          <w:rFonts w:eastAsia="Times New Roman" w:cs="Tahoma"/>
          <w:bCs/>
          <w:i/>
          <w:color w:val="auto"/>
          <w:sz w:val="20"/>
          <w:szCs w:val="20"/>
          <w:lang w:eastAsia="es-ES"/>
        </w:rPr>
      </w:pPr>
      <w:r w:rsidRPr="00C87881">
        <w:rPr>
          <w:rFonts w:eastAsia="Times New Roman" w:cs="Tahoma"/>
          <w:b/>
          <w:i/>
          <w:color w:val="auto"/>
          <w:sz w:val="20"/>
          <w:szCs w:val="20"/>
          <w:lang w:eastAsia="es-ES"/>
        </w:rPr>
        <w:t>“Artículo 140.</w:t>
      </w:r>
      <w:r w:rsidRPr="00C87881">
        <w:rPr>
          <w:rFonts w:eastAsia="Times New Roman" w:cs="Tahoma"/>
          <w:bCs/>
          <w:i/>
          <w:color w:val="auto"/>
          <w:sz w:val="20"/>
          <w:szCs w:val="20"/>
          <w:lang w:eastAsia="es-ES"/>
        </w:rPr>
        <w:t xml:space="preserve"> El acceso a la información pública será restringido excepcionalmente, cuando por razones de interés público, ésta sea clasificada como reservada, conforme a los criterios siguientes: </w:t>
      </w:r>
    </w:p>
    <w:p w14:paraId="6595003F" w14:textId="407CAD33" w:rsidR="00C87881" w:rsidRDefault="00C87881" w:rsidP="00C87881">
      <w:pPr>
        <w:spacing w:after="0" w:line="360" w:lineRule="auto"/>
        <w:ind w:left="567" w:right="567"/>
        <w:rPr>
          <w:rFonts w:eastAsia="Times New Roman" w:cs="Tahoma"/>
          <w:bCs/>
          <w:i/>
          <w:color w:val="auto"/>
          <w:sz w:val="20"/>
          <w:szCs w:val="20"/>
          <w:lang w:eastAsia="es-ES"/>
        </w:rPr>
      </w:pPr>
      <w:r w:rsidRPr="00C87881">
        <w:rPr>
          <w:rFonts w:eastAsia="Times New Roman" w:cs="Tahoma"/>
          <w:bCs/>
          <w:i/>
          <w:color w:val="auto"/>
          <w:sz w:val="20"/>
          <w:szCs w:val="20"/>
          <w:lang w:eastAsia="es-ES"/>
        </w:rPr>
        <w:t>…</w:t>
      </w:r>
    </w:p>
    <w:p w14:paraId="0A0D5772" w14:textId="77777777" w:rsidR="00BD50F8" w:rsidRDefault="00BD50F8" w:rsidP="00C87881">
      <w:pPr>
        <w:spacing w:after="0" w:line="360" w:lineRule="auto"/>
        <w:ind w:left="567" w:right="567"/>
        <w:rPr>
          <w:rFonts w:eastAsia="Times New Roman" w:cs="Tahoma"/>
          <w:bCs/>
          <w:i/>
          <w:color w:val="auto"/>
          <w:sz w:val="20"/>
          <w:szCs w:val="20"/>
          <w:lang w:eastAsia="es-ES"/>
        </w:rPr>
      </w:pPr>
    </w:p>
    <w:p w14:paraId="0C8FA9CA" w14:textId="14C5B3A8" w:rsidR="00C87881" w:rsidRPr="00C87881" w:rsidRDefault="00C87881" w:rsidP="00C87881">
      <w:pPr>
        <w:spacing w:after="0" w:line="360" w:lineRule="auto"/>
        <w:ind w:left="567" w:right="567"/>
        <w:rPr>
          <w:rFonts w:eastAsia="Times New Roman" w:cs="Tahoma"/>
          <w:bCs/>
          <w:i/>
          <w:color w:val="auto"/>
          <w:sz w:val="20"/>
          <w:szCs w:val="20"/>
          <w:lang w:eastAsia="es-ES"/>
        </w:rPr>
      </w:pPr>
      <w:r w:rsidRPr="00C87881">
        <w:rPr>
          <w:rFonts w:eastAsia="Times New Roman" w:cs="Tahoma"/>
          <w:bCs/>
          <w:i/>
          <w:color w:val="auto"/>
          <w:sz w:val="20"/>
          <w:szCs w:val="20"/>
          <w:lang w:eastAsia="es-ES"/>
        </w:rPr>
        <w:t>Las que por disposición expresa de una ley tengan tal carácter, siempre que sean acordes con las bases, principios y disposiciones establecidos en esta Ley y no la contravengan; así como las previstas en tratados internacionales.</w:t>
      </w:r>
      <w:r>
        <w:rPr>
          <w:rFonts w:eastAsia="Times New Roman" w:cs="Tahoma"/>
          <w:bCs/>
          <w:i/>
          <w:color w:val="auto"/>
          <w:sz w:val="20"/>
          <w:szCs w:val="20"/>
          <w:lang w:eastAsia="es-ES"/>
        </w:rPr>
        <w:t>”</w:t>
      </w:r>
    </w:p>
    <w:p w14:paraId="4C4A1C4A" w14:textId="1436B37B" w:rsidR="00C87881" w:rsidRDefault="00C87881" w:rsidP="00B30919">
      <w:pPr>
        <w:spacing w:after="0" w:line="360" w:lineRule="auto"/>
        <w:rPr>
          <w:rFonts w:eastAsia="Times New Roman" w:cs="Tahoma"/>
          <w:bCs/>
          <w:iCs/>
          <w:lang w:val="es-ES" w:eastAsia="es-ES"/>
        </w:rPr>
      </w:pPr>
    </w:p>
    <w:p w14:paraId="39E7AFE7" w14:textId="1E6F7E79" w:rsidR="00E442D9" w:rsidRDefault="00E442D9" w:rsidP="00E442D9">
      <w:pPr>
        <w:spacing w:after="0" w:line="360" w:lineRule="auto"/>
        <w:rPr>
          <w:rFonts w:cs="Tahoma"/>
          <w:bCs/>
          <w:color w:val="auto"/>
        </w:rPr>
      </w:pPr>
      <w:r w:rsidRPr="00E1451F">
        <w:rPr>
          <w:rFonts w:cs="Tahoma"/>
          <w:bCs/>
          <w:iCs/>
        </w:rPr>
        <w:t>De dicho precepto normativo se desprende que podrá clasificarse</w:t>
      </w:r>
      <w:r>
        <w:rPr>
          <w:rFonts w:cs="Tahoma"/>
          <w:bCs/>
          <w:iCs/>
        </w:rPr>
        <w:t xml:space="preserve">, la información </w:t>
      </w:r>
      <w:r>
        <w:rPr>
          <w:rFonts w:cs="Tahoma"/>
          <w:bCs/>
        </w:rPr>
        <w:t>que por disposición expresa de una Ley, tenga el carácter de reservado, es decir, que precise de manera textual que tiene dicho carácter.</w:t>
      </w:r>
    </w:p>
    <w:p w14:paraId="72FBF2F8" w14:textId="08C8F186" w:rsidR="00DB4D6C" w:rsidRDefault="00DB4D6C" w:rsidP="00B30919">
      <w:pPr>
        <w:spacing w:after="0" w:line="360" w:lineRule="auto"/>
        <w:rPr>
          <w:rFonts w:eastAsia="Times New Roman" w:cs="Tahoma"/>
          <w:bCs/>
          <w:iCs/>
          <w:lang w:val="es-ES" w:eastAsia="es-ES"/>
        </w:rPr>
      </w:pPr>
    </w:p>
    <w:p w14:paraId="50044992" w14:textId="77777777" w:rsidR="00E442D9" w:rsidRPr="00E442D9" w:rsidRDefault="00E442D9" w:rsidP="00E442D9">
      <w:pPr>
        <w:spacing w:after="0" w:line="360" w:lineRule="auto"/>
        <w:rPr>
          <w:rFonts w:eastAsia="Times New Roman" w:cs="Tahoma"/>
          <w:bCs/>
          <w:iCs/>
          <w:color w:val="auto"/>
          <w:lang w:eastAsia="es-ES"/>
        </w:rPr>
      </w:pPr>
      <w:r w:rsidRPr="00E442D9">
        <w:rPr>
          <w:rFonts w:eastAsia="Times New Roman" w:cs="Tahoma"/>
          <w:bCs/>
          <w:iCs/>
          <w:color w:val="auto"/>
          <w:lang w:eastAsia="es-ES"/>
        </w:rPr>
        <w:t>Por su parte, los Lineamientos Generales, disponen:</w:t>
      </w:r>
    </w:p>
    <w:p w14:paraId="1FE66558" w14:textId="6DBE40FE" w:rsidR="00E442D9" w:rsidRDefault="00E442D9" w:rsidP="00B30919">
      <w:pPr>
        <w:spacing w:after="0" w:line="360" w:lineRule="auto"/>
        <w:rPr>
          <w:rFonts w:eastAsia="Times New Roman" w:cs="Tahoma"/>
          <w:bCs/>
          <w:iCs/>
          <w:lang w:val="es-ES" w:eastAsia="es-ES"/>
        </w:rPr>
      </w:pPr>
    </w:p>
    <w:p w14:paraId="65986817" w14:textId="5962D23A" w:rsidR="00E442D9" w:rsidRDefault="00BD50F8" w:rsidP="00E442D9">
      <w:pPr>
        <w:spacing w:after="0" w:line="360" w:lineRule="auto"/>
        <w:ind w:left="567" w:right="567"/>
        <w:rPr>
          <w:rFonts w:eastAsia="Times New Roman" w:cs="Tahoma"/>
          <w:bCs/>
          <w:i/>
          <w:color w:val="auto"/>
          <w:sz w:val="20"/>
          <w:szCs w:val="20"/>
          <w:lang w:eastAsia="es-ES"/>
        </w:rPr>
      </w:pPr>
      <w:r>
        <w:rPr>
          <w:rFonts w:eastAsia="Times New Roman" w:cs="Tahoma"/>
          <w:b/>
          <w:i/>
          <w:color w:val="auto"/>
          <w:sz w:val="20"/>
          <w:szCs w:val="20"/>
          <w:lang w:eastAsia="es-ES"/>
        </w:rPr>
        <w:t>“</w:t>
      </w:r>
      <w:r w:rsidR="00E442D9" w:rsidRPr="00E442D9">
        <w:rPr>
          <w:rFonts w:eastAsia="Times New Roman" w:cs="Tahoma"/>
          <w:b/>
          <w:i/>
          <w:color w:val="auto"/>
          <w:sz w:val="20"/>
          <w:szCs w:val="20"/>
          <w:lang w:eastAsia="es-ES"/>
        </w:rPr>
        <w:t>Trigésimo segundo.</w:t>
      </w:r>
      <w:r w:rsidR="00E442D9" w:rsidRPr="00E442D9">
        <w:rPr>
          <w:rFonts w:eastAsia="Times New Roman" w:cs="Tahoma"/>
          <w:bCs/>
          <w:i/>
          <w:color w:val="auto"/>
          <w:sz w:val="20"/>
          <w:szCs w:val="20"/>
          <w:lang w:eastAsia="es-ES"/>
        </w:rPr>
        <w:t xml:space="preserve"> De conformidad con el artículo 113, fracción XIII de la Ley General, podrá considerarse como información reservada, aquella que por disposición expresa de una ley o de un Tratado Internacional del que el Estado mexicano sea parte, le otorgue tal carácter siempre que no se contravenga lo establecido en la Ley General. </w:t>
      </w:r>
    </w:p>
    <w:p w14:paraId="3D324E68" w14:textId="77777777" w:rsidR="00E442D9" w:rsidRDefault="00E442D9" w:rsidP="00E442D9">
      <w:pPr>
        <w:spacing w:after="0" w:line="360" w:lineRule="auto"/>
        <w:ind w:left="567" w:right="567"/>
        <w:rPr>
          <w:rFonts w:eastAsia="Times New Roman" w:cs="Tahoma"/>
          <w:bCs/>
          <w:i/>
          <w:color w:val="auto"/>
          <w:sz w:val="20"/>
          <w:szCs w:val="20"/>
          <w:lang w:eastAsia="es-ES"/>
        </w:rPr>
      </w:pPr>
    </w:p>
    <w:p w14:paraId="2A81BA0E" w14:textId="57663F04" w:rsidR="00E442D9" w:rsidRPr="00E442D9" w:rsidRDefault="00E442D9" w:rsidP="00E442D9">
      <w:pPr>
        <w:spacing w:after="0" w:line="360" w:lineRule="auto"/>
        <w:ind w:left="567" w:right="567"/>
        <w:rPr>
          <w:rFonts w:eastAsia="Times New Roman" w:cs="Tahoma"/>
          <w:bCs/>
          <w:i/>
          <w:color w:val="auto"/>
          <w:sz w:val="20"/>
          <w:szCs w:val="20"/>
          <w:lang w:eastAsia="es-ES"/>
        </w:rPr>
      </w:pPr>
      <w:r w:rsidRPr="00E442D9">
        <w:rPr>
          <w:rFonts w:eastAsia="Times New Roman" w:cs="Tahoma"/>
          <w:bCs/>
          <w:i/>
          <w:color w:val="auto"/>
          <w:sz w:val="20"/>
          <w:szCs w:val="20"/>
          <w:lang w:eastAsia="es-ES"/>
        </w:rPr>
        <w:t>Para que se actualice este supuesto de reserva, los sujetos obligados deberán fundar y motivar la clasificación de la información, señalando de manera específica el supuesto normativo que expresamente le otorga ese carácter.</w:t>
      </w:r>
      <w:r>
        <w:rPr>
          <w:rFonts w:eastAsia="Times New Roman" w:cs="Tahoma"/>
          <w:bCs/>
          <w:i/>
          <w:color w:val="auto"/>
          <w:sz w:val="20"/>
          <w:szCs w:val="20"/>
          <w:lang w:eastAsia="es-ES"/>
        </w:rPr>
        <w:t>”</w:t>
      </w:r>
    </w:p>
    <w:p w14:paraId="4ACD49AA" w14:textId="6597F53C" w:rsidR="00E442D9" w:rsidRDefault="00E442D9" w:rsidP="00B30919">
      <w:pPr>
        <w:spacing w:after="0" w:line="360" w:lineRule="auto"/>
        <w:rPr>
          <w:rFonts w:eastAsia="Times New Roman" w:cs="Tahoma"/>
          <w:bCs/>
          <w:iCs/>
          <w:lang w:val="es-ES" w:eastAsia="es-ES"/>
        </w:rPr>
      </w:pPr>
    </w:p>
    <w:p w14:paraId="5403E05E" w14:textId="2CB10C26" w:rsidR="00E442D9" w:rsidRDefault="00E442D9" w:rsidP="00E442D9">
      <w:pPr>
        <w:spacing w:after="0" w:line="360" w:lineRule="auto"/>
        <w:rPr>
          <w:rFonts w:cs="Tahoma"/>
          <w:color w:val="auto"/>
        </w:rPr>
      </w:pPr>
      <w:r w:rsidRPr="00E1451F">
        <w:rPr>
          <w:rFonts w:cs="Tahoma"/>
          <w:bCs/>
          <w:iCs/>
        </w:rPr>
        <w:t>Del lineamiento en cita,</w:t>
      </w:r>
      <w:r>
        <w:rPr>
          <w:rFonts w:cs="Tahoma"/>
          <w:bCs/>
          <w:iCs/>
        </w:rPr>
        <w:t xml:space="preserve"> se colige que se podrá considerar como información </w:t>
      </w:r>
      <w:r>
        <w:rPr>
          <w:rFonts w:cs="Tahoma"/>
        </w:rPr>
        <w:t>reservada, aquella que por disposición expresa de una Ley, lo determine, siempre y cuando no contravenga las Leyes de Transparencia; para lo cual, los Sujetos Obligados deberá fundar y motivar la clasificación, señalando de manera específica el supuesto normativo que expresamente le otorgue dicho carácter.</w:t>
      </w:r>
    </w:p>
    <w:p w14:paraId="3669F3DC" w14:textId="77777777" w:rsidR="00E442D9" w:rsidRDefault="00E442D9" w:rsidP="00B30919">
      <w:pPr>
        <w:spacing w:after="0" w:line="360" w:lineRule="auto"/>
        <w:rPr>
          <w:rFonts w:eastAsia="Times New Roman" w:cs="Tahoma"/>
          <w:bCs/>
          <w:iCs/>
          <w:lang w:eastAsia="es-ES"/>
        </w:rPr>
      </w:pPr>
    </w:p>
    <w:p w14:paraId="7CAE5033" w14:textId="287ACCEF" w:rsidR="00F33CC8" w:rsidRDefault="00C5691A" w:rsidP="00B30919">
      <w:pPr>
        <w:spacing w:after="0" w:line="360" w:lineRule="auto"/>
        <w:rPr>
          <w:rFonts w:eastAsia="Times New Roman" w:cs="Tahoma"/>
          <w:bCs/>
          <w:iCs/>
          <w:lang w:eastAsia="es-ES"/>
        </w:rPr>
      </w:pPr>
      <w:r w:rsidRPr="006F4471">
        <w:rPr>
          <w:rFonts w:eastAsia="Times New Roman" w:cs="Tahoma"/>
          <w:bCs/>
          <w:iCs/>
          <w:lang w:eastAsia="es-ES"/>
        </w:rPr>
        <w:t xml:space="preserve">En esa tesitura, el Ente Recurrido </w:t>
      </w:r>
      <w:r w:rsidR="00A13FE3">
        <w:rPr>
          <w:rFonts w:eastAsia="Times New Roman" w:cs="Tahoma"/>
          <w:bCs/>
          <w:iCs/>
          <w:lang w:eastAsia="es-ES"/>
        </w:rPr>
        <w:t>precisó que el supuesto normativo que precisaba que la información solicitada era reservada, era el artículo 14 Bis 5, fracción I, de la Ley de Aguas Nacionales, mismo que establece lo siguiente:</w:t>
      </w:r>
    </w:p>
    <w:p w14:paraId="7A2A91C1" w14:textId="77777777" w:rsidR="00BD50F8" w:rsidRPr="006F4471" w:rsidRDefault="00BD50F8" w:rsidP="00B30919">
      <w:pPr>
        <w:spacing w:after="0" w:line="360" w:lineRule="auto"/>
        <w:rPr>
          <w:rFonts w:eastAsia="Times New Roman" w:cs="Tahoma"/>
          <w:bCs/>
          <w:iCs/>
          <w:lang w:eastAsia="es-ES"/>
        </w:rPr>
      </w:pPr>
    </w:p>
    <w:p w14:paraId="6BC2521B" w14:textId="087B4263" w:rsidR="00A67DE4" w:rsidRPr="006F4471" w:rsidRDefault="008926C8" w:rsidP="00B30919">
      <w:pPr>
        <w:spacing w:after="0" w:line="360" w:lineRule="auto"/>
        <w:ind w:left="567" w:right="567"/>
        <w:rPr>
          <w:rFonts w:eastAsia="Times New Roman" w:cs="Tahoma"/>
          <w:bCs/>
          <w:i/>
          <w:iCs/>
          <w:sz w:val="20"/>
          <w:szCs w:val="20"/>
          <w:lang w:val="es-ES" w:eastAsia="es-ES"/>
        </w:rPr>
      </w:pPr>
      <w:r w:rsidRPr="006F4471">
        <w:rPr>
          <w:rFonts w:eastAsia="Times New Roman" w:cs="Tahoma"/>
          <w:b/>
          <w:bCs/>
          <w:i/>
          <w:iCs/>
          <w:sz w:val="20"/>
          <w:szCs w:val="20"/>
          <w:lang w:val="es-ES" w:eastAsia="es-ES"/>
        </w:rPr>
        <w:t>“</w:t>
      </w:r>
      <w:r w:rsidR="00A67DE4" w:rsidRPr="006F4471">
        <w:rPr>
          <w:rFonts w:eastAsia="Times New Roman" w:cs="Tahoma"/>
          <w:b/>
          <w:bCs/>
          <w:i/>
          <w:iCs/>
          <w:sz w:val="20"/>
          <w:szCs w:val="20"/>
          <w:lang w:val="es-ES" w:eastAsia="es-ES"/>
        </w:rPr>
        <w:t>ARTÍCULO 14 BIS 5.</w:t>
      </w:r>
      <w:r w:rsidR="00A67DE4" w:rsidRPr="006F4471">
        <w:rPr>
          <w:rFonts w:eastAsia="Times New Roman" w:cs="Tahoma"/>
          <w:bCs/>
          <w:i/>
          <w:iCs/>
          <w:sz w:val="20"/>
          <w:szCs w:val="20"/>
          <w:lang w:val="es-ES" w:eastAsia="es-ES"/>
        </w:rPr>
        <w:t xml:space="preserve"> </w:t>
      </w:r>
      <w:r w:rsidR="00A67DE4" w:rsidRPr="00A13FE3">
        <w:rPr>
          <w:rFonts w:eastAsia="Times New Roman" w:cs="Tahoma"/>
          <w:bCs/>
          <w:i/>
          <w:iCs/>
          <w:sz w:val="20"/>
          <w:szCs w:val="20"/>
          <w:lang w:val="es-ES" w:eastAsia="es-ES"/>
        </w:rPr>
        <w:t>Los principios que sustentan la política hídrica nacional</w:t>
      </w:r>
      <w:r w:rsidR="00A67DE4" w:rsidRPr="006F4471">
        <w:rPr>
          <w:rFonts w:eastAsia="Times New Roman" w:cs="Tahoma"/>
          <w:bCs/>
          <w:i/>
          <w:iCs/>
          <w:sz w:val="20"/>
          <w:szCs w:val="20"/>
          <w:lang w:val="es-ES" w:eastAsia="es-ES"/>
        </w:rPr>
        <w:t xml:space="preserve"> son:</w:t>
      </w:r>
    </w:p>
    <w:p w14:paraId="18D4C90D" w14:textId="77777777" w:rsidR="00A67DE4" w:rsidRPr="006F4471" w:rsidRDefault="00A67DE4" w:rsidP="00B30919">
      <w:pPr>
        <w:spacing w:after="0" w:line="360" w:lineRule="auto"/>
        <w:ind w:left="567" w:right="567"/>
        <w:rPr>
          <w:rFonts w:eastAsia="Times New Roman" w:cs="Tahoma"/>
          <w:bCs/>
          <w:i/>
          <w:iCs/>
          <w:sz w:val="20"/>
          <w:szCs w:val="20"/>
          <w:lang w:val="es-ES" w:eastAsia="es-ES"/>
        </w:rPr>
      </w:pPr>
    </w:p>
    <w:p w14:paraId="6F978581" w14:textId="01455CB8" w:rsidR="00A67DE4" w:rsidRPr="00A13FE3" w:rsidRDefault="00A67DE4" w:rsidP="00A13FE3">
      <w:pPr>
        <w:spacing w:after="0" w:line="360" w:lineRule="auto"/>
        <w:ind w:left="567" w:right="567"/>
        <w:rPr>
          <w:rFonts w:eastAsia="Times New Roman" w:cs="Tahoma"/>
          <w:i/>
          <w:iCs/>
          <w:sz w:val="20"/>
          <w:szCs w:val="20"/>
          <w:lang w:val="es-ES" w:eastAsia="es-ES"/>
        </w:rPr>
      </w:pPr>
      <w:r w:rsidRPr="00A13FE3">
        <w:rPr>
          <w:rFonts w:eastAsia="Times New Roman" w:cs="Tahoma"/>
          <w:i/>
          <w:iCs/>
          <w:sz w:val="20"/>
          <w:szCs w:val="20"/>
          <w:lang w:val="es-ES" w:eastAsia="es-ES"/>
        </w:rPr>
        <w:t>I. El agua es un bien de dominio público federal, vital, vulnerable y finito, con valor social, económico y ambiental, cuya preservación en cantidad y calidad y sustentabilidad es tarea fundamental del Estado y la Sociedad, así como prioridad y asunto de seg</w:t>
      </w:r>
      <w:r w:rsidR="00C5691A" w:rsidRPr="00A13FE3">
        <w:rPr>
          <w:rFonts w:eastAsia="Times New Roman" w:cs="Tahoma"/>
          <w:i/>
          <w:iCs/>
          <w:sz w:val="20"/>
          <w:szCs w:val="20"/>
          <w:lang w:val="es-ES" w:eastAsia="es-ES"/>
        </w:rPr>
        <w:t>uridad nacional.</w:t>
      </w:r>
      <w:r w:rsidR="008926C8" w:rsidRPr="00A13FE3">
        <w:rPr>
          <w:rFonts w:eastAsia="Times New Roman" w:cs="Tahoma"/>
          <w:i/>
          <w:iCs/>
          <w:sz w:val="20"/>
          <w:szCs w:val="20"/>
          <w:lang w:val="es-ES" w:eastAsia="es-ES"/>
        </w:rPr>
        <w:t>”</w:t>
      </w:r>
    </w:p>
    <w:p w14:paraId="5781172C" w14:textId="0E62E780" w:rsidR="00A13FE3" w:rsidRDefault="00A13FE3" w:rsidP="00B30919">
      <w:pPr>
        <w:spacing w:after="0" w:line="360" w:lineRule="auto"/>
        <w:rPr>
          <w:rFonts w:eastAsia="Times New Roman" w:cs="Tahoma"/>
          <w:bCs/>
          <w:iCs/>
          <w:lang w:val="es-ES" w:eastAsia="es-ES"/>
        </w:rPr>
      </w:pPr>
    </w:p>
    <w:p w14:paraId="73DD623D" w14:textId="18583527" w:rsidR="00A67DE4" w:rsidRPr="00A13FE3" w:rsidRDefault="00A13FE3" w:rsidP="00B30919">
      <w:pPr>
        <w:spacing w:after="0" w:line="360" w:lineRule="auto"/>
        <w:rPr>
          <w:rFonts w:eastAsia="Times New Roman" w:cs="Tahoma"/>
          <w:bCs/>
          <w:iCs/>
          <w:lang w:val="es-ES" w:eastAsia="es-ES"/>
        </w:rPr>
      </w:pPr>
      <w:r>
        <w:rPr>
          <w:rFonts w:eastAsia="Times New Roman" w:cs="Tahoma"/>
          <w:bCs/>
          <w:iCs/>
          <w:lang w:val="es-ES" w:eastAsia="es-ES"/>
        </w:rPr>
        <w:t xml:space="preserve">Conforme a lo anterior, se logra desprender que el artículo en mención establece los </w:t>
      </w:r>
      <w:r w:rsidR="0040735D" w:rsidRPr="006F4471">
        <w:rPr>
          <w:rFonts w:eastAsia="Times New Roman" w:cs="Tahoma"/>
          <w:bCs/>
          <w:iCs/>
          <w:lang w:eastAsia="es-ES"/>
        </w:rPr>
        <w:t xml:space="preserve">principios </w:t>
      </w:r>
      <w:r>
        <w:rPr>
          <w:rFonts w:eastAsia="Times New Roman" w:cs="Tahoma"/>
          <w:bCs/>
          <w:iCs/>
          <w:lang w:eastAsia="es-ES"/>
        </w:rPr>
        <w:t>entre los cuales se encuentra el referente a que el agua es un bien de dominio público federal, vital, vulnerable y finito, cuya preservación y sustentabilidad es tarea del Estado y la sociedad, así como, de prioridad y asunto de seguridad nacional; sin embargo, en ningún lado del ordenamiento normativo, específica que la información relacionada con los Sistema de Agua son clasificados conforme a las Leyes de Transparencia; sino al contrario, se logra advertir un interés público de dar a conocer dicha información, pues como se refirió se trata de un bien de dominio público, cuya preservación y sustentabilidad, no únicamente le corresponde al Gobierno, sino también a la sociedad.</w:t>
      </w:r>
    </w:p>
    <w:p w14:paraId="362FC404" w14:textId="77777777" w:rsidR="0040735D" w:rsidRPr="006F4471" w:rsidRDefault="0040735D" w:rsidP="00B30919">
      <w:pPr>
        <w:spacing w:after="0" w:line="360" w:lineRule="auto"/>
        <w:rPr>
          <w:rFonts w:eastAsia="Times New Roman" w:cs="Tahoma"/>
          <w:bCs/>
          <w:iCs/>
          <w:lang w:eastAsia="es-ES"/>
        </w:rPr>
      </w:pPr>
    </w:p>
    <w:p w14:paraId="1A289BE9" w14:textId="5B59D764" w:rsidR="00A13FE3" w:rsidRDefault="000F406F" w:rsidP="00B30919">
      <w:pPr>
        <w:spacing w:after="0" w:line="360" w:lineRule="auto"/>
        <w:rPr>
          <w:rFonts w:eastAsia="Times New Roman" w:cs="Tahoma"/>
          <w:bCs/>
          <w:iCs/>
          <w:lang w:eastAsia="es-ES"/>
        </w:rPr>
      </w:pPr>
      <w:r>
        <w:rPr>
          <w:rFonts w:eastAsia="Times New Roman" w:cs="Tahoma"/>
          <w:bCs/>
          <w:iCs/>
          <w:lang w:eastAsia="es-ES"/>
        </w:rPr>
        <w:t>Aunado, a que no advierte de que manera entregar la información solicitada, podría afectar el Sistema de Agua requerido, o bien a la Comisión del Agua del Estado de México; lo anterior toma relevancia, pues este Instituto realizó un requerimiento de información adicional al Sujeto Obligado, a efecto de que fundará y motivará la reserva de la información y proporcionará elementos para acreditar su dicho, sin embargo, fue omiso en emitir contestación alguna.</w:t>
      </w:r>
    </w:p>
    <w:p w14:paraId="35DD930A" w14:textId="77777777" w:rsidR="00A13FE3" w:rsidRDefault="00A13FE3" w:rsidP="00B30919">
      <w:pPr>
        <w:spacing w:after="0" w:line="360" w:lineRule="auto"/>
        <w:rPr>
          <w:rFonts w:eastAsia="Times New Roman" w:cs="Tahoma"/>
          <w:bCs/>
          <w:iCs/>
          <w:lang w:eastAsia="es-ES"/>
        </w:rPr>
      </w:pPr>
    </w:p>
    <w:p w14:paraId="1B8C9057" w14:textId="1313F80D" w:rsidR="00A13FE3" w:rsidRDefault="000F406F" w:rsidP="00B30919">
      <w:pPr>
        <w:spacing w:after="0" w:line="360" w:lineRule="auto"/>
        <w:rPr>
          <w:rFonts w:eastAsia="Times New Roman" w:cs="Tahoma"/>
          <w:bCs/>
          <w:iCs/>
          <w:lang w:eastAsia="es-ES"/>
        </w:rPr>
      </w:pPr>
      <w:r>
        <w:rPr>
          <w:rFonts w:eastAsia="Times New Roman" w:cs="Tahoma"/>
          <w:bCs/>
          <w:iCs/>
          <w:lang w:eastAsia="es-ES"/>
        </w:rPr>
        <w:t>Conforme a lo anterior, no resulta procedente la reserva de lo peticionado, en términos del artículo 140, fracción XI, de la Ley de Transparencia y Acceso a la Información Pública del Estado de México y Municipios</w:t>
      </w:r>
      <w:r w:rsidR="005F0A6B">
        <w:rPr>
          <w:rFonts w:eastAsia="Times New Roman" w:cs="Tahoma"/>
          <w:bCs/>
          <w:iCs/>
          <w:lang w:eastAsia="es-ES"/>
        </w:rPr>
        <w:t>, tan es así, que el Sujeto Obligado mediante el desahogo del requerimiento de información adicional, proporcionó parte de la información solicitada, situación que será analizada de manera posterior.</w:t>
      </w:r>
    </w:p>
    <w:p w14:paraId="611B3EB0" w14:textId="77777777" w:rsidR="005F0A6B" w:rsidRDefault="005F0A6B" w:rsidP="00B30919">
      <w:pPr>
        <w:spacing w:after="0" w:line="360" w:lineRule="auto"/>
        <w:rPr>
          <w:rFonts w:eastAsia="Times New Roman" w:cs="Tahoma"/>
          <w:bCs/>
          <w:iCs/>
          <w:lang w:eastAsia="es-ES"/>
        </w:rPr>
      </w:pPr>
    </w:p>
    <w:p w14:paraId="4B8247A8" w14:textId="6410A841" w:rsidR="00A67214" w:rsidRPr="009F27F6" w:rsidRDefault="00A67214" w:rsidP="00A67214">
      <w:pPr>
        <w:spacing w:after="0" w:line="360" w:lineRule="auto"/>
        <w:rPr>
          <w:rFonts w:eastAsia="Calibri" w:cs="Tahoma"/>
          <w:iCs/>
          <w:color w:val="auto"/>
          <w:lang w:eastAsia="es-ES"/>
        </w:rPr>
      </w:pPr>
      <w:r>
        <w:rPr>
          <w:rFonts w:eastAsia="Times New Roman" w:cs="Tahoma"/>
          <w:bCs/>
          <w:iCs/>
          <w:lang w:val="es-ES" w:eastAsia="es-ES"/>
        </w:rPr>
        <w:t xml:space="preserve">En ese orden de ideas, mediante el desahogo del requerimiento de información adicional, el Sujeto Obligado, a través de la </w:t>
      </w:r>
      <w:r w:rsidRPr="00A67214">
        <w:rPr>
          <w:rFonts w:eastAsia="Times New Roman" w:cs="Tahoma"/>
          <w:bCs/>
          <w:iCs/>
          <w:lang w:val="es-ES" w:eastAsia="es-ES"/>
        </w:rPr>
        <w:t>Dirección General de Operaciones y Atención a Emergencias</w:t>
      </w:r>
      <w:r>
        <w:rPr>
          <w:rFonts w:eastAsia="Times New Roman" w:cs="Tahoma"/>
          <w:bCs/>
          <w:iCs/>
          <w:lang w:val="es-ES" w:eastAsia="es-ES"/>
        </w:rPr>
        <w:t xml:space="preserve">, precisó, </w:t>
      </w:r>
      <w:r w:rsidRPr="009F27F6">
        <w:rPr>
          <w:rFonts w:eastAsia="Calibri" w:cs="Tahoma"/>
        </w:rPr>
        <w:t xml:space="preserve">respecto del </w:t>
      </w:r>
      <w:r w:rsidRPr="009F27F6">
        <w:rPr>
          <w:rFonts w:eastAsia="Calibri" w:cs="Tahoma"/>
          <w:iCs/>
          <w:color w:val="auto"/>
          <w:lang w:eastAsia="es-ES"/>
        </w:rPr>
        <w:t xml:space="preserve">Sistema de Agua </w:t>
      </w:r>
      <w:r w:rsidRPr="00663DB7">
        <w:rPr>
          <w:rFonts w:eastAsia="Calibri" w:cs="Tahoma"/>
          <w:bCs/>
          <w:color w:val="auto"/>
        </w:rPr>
        <w:t>Chilchotla</w:t>
      </w:r>
      <w:r w:rsidRPr="009F27F6">
        <w:rPr>
          <w:rFonts w:eastAsia="Calibri" w:cs="Tahoma"/>
          <w:iCs/>
          <w:color w:val="auto"/>
          <w:lang w:eastAsia="es-ES"/>
        </w:rPr>
        <w:t xml:space="preserve">, lo siguiente: </w:t>
      </w:r>
    </w:p>
    <w:p w14:paraId="6003CAE6" w14:textId="77777777" w:rsidR="00A67214" w:rsidRPr="009F27F6" w:rsidRDefault="00A67214" w:rsidP="00A67214">
      <w:pPr>
        <w:autoSpaceDE w:val="0"/>
        <w:autoSpaceDN w:val="0"/>
        <w:adjustRightInd w:val="0"/>
        <w:spacing w:after="0" w:line="360" w:lineRule="auto"/>
        <w:rPr>
          <w:rFonts w:eastAsia="Calibri" w:cs="Tahoma"/>
          <w:iCs/>
          <w:color w:val="auto"/>
          <w:lang w:val="es-ES" w:eastAsia="es-ES"/>
        </w:rPr>
      </w:pPr>
    </w:p>
    <w:p w14:paraId="0C8BD5B7" w14:textId="52AD5410" w:rsidR="00A67214" w:rsidRDefault="00A67214" w:rsidP="00A67214">
      <w:pPr>
        <w:numPr>
          <w:ilvl w:val="0"/>
          <w:numId w:val="37"/>
        </w:numPr>
        <w:spacing w:line="360" w:lineRule="auto"/>
        <w:contextualSpacing/>
        <w:rPr>
          <w:rFonts w:eastAsia="Calibri" w:cs="Tahoma"/>
          <w:iCs/>
          <w:color w:val="auto"/>
          <w:lang w:val="es-ES" w:eastAsia="es-ES"/>
        </w:rPr>
      </w:pPr>
      <w:r>
        <w:rPr>
          <w:rFonts w:eastAsia="Calibri" w:cs="Tahoma"/>
          <w:iCs/>
          <w:color w:val="auto"/>
          <w:lang w:val="es-ES" w:eastAsia="es-ES"/>
        </w:rPr>
        <w:t xml:space="preserve">Que la </w:t>
      </w:r>
      <w:r w:rsidRPr="009F27F6">
        <w:rPr>
          <w:rFonts w:eastAsia="Calibri" w:cs="Tahoma"/>
          <w:iCs/>
          <w:color w:val="auto"/>
          <w:lang w:val="es-ES" w:eastAsia="es-ES"/>
        </w:rPr>
        <w:t>fecha de instalación</w:t>
      </w:r>
      <w:r>
        <w:rPr>
          <w:rFonts w:eastAsia="Calibri" w:cs="Tahoma"/>
          <w:iCs/>
          <w:color w:val="auto"/>
          <w:lang w:val="es-ES" w:eastAsia="es-ES"/>
        </w:rPr>
        <w:t xml:space="preserve"> de dicho sistema</w:t>
      </w:r>
      <w:r w:rsidRPr="009F27F6">
        <w:rPr>
          <w:rFonts w:eastAsia="Calibri" w:cs="Tahoma"/>
          <w:iCs/>
          <w:color w:val="auto"/>
          <w:lang w:val="es-ES" w:eastAsia="es-ES"/>
        </w:rPr>
        <w:t xml:space="preserve"> </w:t>
      </w:r>
      <w:r>
        <w:rPr>
          <w:rFonts w:eastAsia="Calibri" w:cs="Tahoma"/>
          <w:iCs/>
          <w:color w:val="auto"/>
          <w:lang w:val="es-ES" w:eastAsia="es-ES"/>
        </w:rPr>
        <w:t>fue en junio de mil novecientos setenta y nueve</w:t>
      </w:r>
      <w:r w:rsidRPr="009F27F6">
        <w:rPr>
          <w:rFonts w:eastAsia="Calibri" w:cs="Tahoma"/>
          <w:iCs/>
          <w:color w:val="auto"/>
          <w:lang w:val="es-ES" w:eastAsia="es-ES"/>
        </w:rPr>
        <w:t>.</w:t>
      </w:r>
    </w:p>
    <w:p w14:paraId="5E7ECAFE" w14:textId="77777777" w:rsidR="00BD50F8" w:rsidRPr="009F27F6" w:rsidRDefault="00BD50F8" w:rsidP="00BD50F8">
      <w:pPr>
        <w:spacing w:line="360" w:lineRule="auto"/>
        <w:ind w:left="720"/>
        <w:contextualSpacing/>
        <w:rPr>
          <w:rFonts w:eastAsia="Calibri" w:cs="Tahoma"/>
          <w:iCs/>
          <w:color w:val="auto"/>
          <w:lang w:val="es-ES" w:eastAsia="es-ES"/>
        </w:rPr>
      </w:pPr>
    </w:p>
    <w:p w14:paraId="6B928021" w14:textId="413E62AB" w:rsidR="00A67214" w:rsidRDefault="00A67214" w:rsidP="00A67214">
      <w:pPr>
        <w:numPr>
          <w:ilvl w:val="0"/>
          <w:numId w:val="37"/>
        </w:numPr>
        <w:spacing w:line="360" w:lineRule="auto"/>
        <w:contextualSpacing/>
        <w:rPr>
          <w:rFonts w:eastAsia="Calibri" w:cs="Tahoma"/>
          <w:iCs/>
          <w:color w:val="auto"/>
          <w:lang w:val="es-ES" w:eastAsia="es-ES"/>
        </w:rPr>
      </w:pPr>
      <w:r>
        <w:rPr>
          <w:rFonts w:eastAsia="Calibri" w:cs="Tahoma"/>
          <w:iCs/>
          <w:color w:val="auto"/>
          <w:lang w:val="es-ES" w:eastAsia="es-ES"/>
        </w:rPr>
        <w:t>Que l</w:t>
      </w:r>
      <w:r w:rsidRPr="009F27F6">
        <w:rPr>
          <w:rFonts w:eastAsia="Calibri" w:cs="Tahoma"/>
          <w:iCs/>
          <w:color w:val="auto"/>
          <w:lang w:val="es-ES" w:eastAsia="es-ES"/>
        </w:rPr>
        <w:t xml:space="preserve">a longitud </w:t>
      </w:r>
      <w:r>
        <w:rPr>
          <w:rFonts w:eastAsia="Calibri" w:cs="Tahoma"/>
          <w:iCs/>
          <w:color w:val="auto"/>
          <w:lang w:val="es-ES" w:eastAsia="es-ES"/>
        </w:rPr>
        <w:t xml:space="preserve">total del sistema era </w:t>
      </w:r>
      <w:r w:rsidRPr="009F27F6">
        <w:rPr>
          <w:rFonts w:eastAsia="Calibri" w:cs="Tahoma"/>
          <w:iCs/>
          <w:color w:val="auto"/>
          <w:lang w:val="es-ES" w:eastAsia="es-ES"/>
        </w:rPr>
        <w:t xml:space="preserve">de </w:t>
      </w:r>
      <w:r>
        <w:rPr>
          <w:rFonts w:eastAsia="Calibri" w:cs="Tahoma"/>
          <w:iCs/>
          <w:color w:val="auto"/>
          <w:lang w:val="es-ES" w:eastAsia="es-ES"/>
        </w:rPr>
        <w:t>setenta y seis mil ochocientos sesenta y nueve metros</w:t>
      </w:r>
      <w:r w:rsidRPr="009F27F6">
        <w:rPr>
          <w:rFonts w:eastAsia="Calibri" w:cs="Tahoma"/>
          <w:iCs/>
          <w:color w:val="auto"/>
          <w:lang w:val="es-ES" w:eastAsia="es-ES"/>
        </w:rPr>
        <w:t xml:space="preserve">. </w:t>
      </w:r>
    </w:p>
    <w:p w14:paraId="115D39BC" w14:textId="77777777" w:rsidR="00BD50F8" w:rsidRDefault="00BD50F8" w:rsidP="00BD50F8">
      <w:pPr>
        <w:pStyle w:val="Prrafodelista"/>
        <w:rPr>
          <w:rFonts w:eastAsia="Calibri" w:cs="Tahoma"/>
          <w:iCs/>
          <w:color w:val="auto"/>
          <w:lang w:val="es-ES"/>
        </w:rPr>
      </w:pPr>
    </w:p>
    <w:p w14:paraId="5D474FF1" w14:textId="1145401F" w:rsidR="00A67214" w:rsidRDefault="00A67214" w:rsidP="00A67214">
      <w:pPr>
        <w:numPr>
          <w:ilvl w:val="0"/>
          <w:numId w:val="37"/>
        </w:numPr>
        <w:spacing w:line="360" w:lineRule="auto"/>
        <w:contextualSpacing/>
        <w:rPr>
          <w:rFonts w:eastAsia="Calibri" w:cs="Tahoma"/>
          <w:iCs/>
          <w:color w:val="auto"/>
          <w:lang w:val="es-ES" w:eastAsia="es-ES"/>
        </w:rPr>
      </w:pPr>
      <w:r>
        <w:rPr>
          <w:rFonts w:eastAsia="Calibri" w:cs="Tahoma"/>
          <w:iCs/>
          <w:color w:val="auto"/>
          <w:lang w:val="es-ES" w:eastAsia="es-ES"/>
        </w:rPr>
        <w:t>Que l</w:t>
      </w:r>
      <w:r w:rsidRPr="009F27F6">
        <w:rPr>
          <w:rFonts w:eastAsia="Calibri" w:cs="Tahoma"/>
          <w:iCs/>
          <w:color w:val="auto"/>
          <w:lang w:val="es-ES" w:eastAsia="es-ES"/>
        </w:rPr>
        <w:t>a longitud que afecta</w:t>
      </w:r>
      <w:r>
        <w:rPr>
          <w:rFonts w:eastAsia="Calibri" w:cs="Tahoma"/>
          <w:iCs/>
          <w:color w:val="auto"/>
          <w:lang w:val="es-ES" w:eastAsia="es-ES"/>
        </w:rPr>
        <w:t>ba</w:t>
      </w:r>
      <w:r w:rsidRPr="009F27F6">
        <w:rPr>
          <w:rFonts w:eastAsia="Calibri" w:cs="Tahoma"/>
          <w:iCs/>
          <w:color w:val="auto"/>
          <w:lang w:val="es-ES" w:eastAsia="es-ES"/>
        </w:rPr>
        <w:t xml:space="preserve"> </w:t>
      </w:r>
      <w:r>
        <w:rPr>
          <w:rFonts w:eastAsia="Calibri" w:cs="Tahoma"/>
          <w:iCs/>
          <w:color w:val="auto"/>
          <w:lang w:val="es-ES" w:eastAsia="es-ES"/>
        </w:rPr>
        <w:t>a Temascaltepec</w:t>
      </w:r>
      <w:r w:rsidRPr="009F27F6">
        <w:rPr>
          <w:rFonts w:eastAsia="Calibri" w:cs="Tahoma"/>
          <w:iCs/>
          <w:color w:val="auto"/>
          <w:lang w:val="es-ES" w:eastAsia="es-ES"/>
        </w:rPr>
        <w:t xml:space="preserve"> </w:t>
      </w:r>
      <w:r>
        <w:rPr>
          <w:rFonts w:eastAsia="Calibri" w:cs="Tahoma"/>
          <w:iCs/>
          <w:color w:val="auto"/>
          <w:lang w:val="es-ES" w:eastAsia="es-ES"/>
        </w:rPr>
        <w:t>era</w:t>
      </w:r>
      <w:r w:rsidRPr="009F27F6">
        <w:rPr>
          <w:rFonts w:eastAsia="Calibri" w:cs="Tahoma"/>
          <w:iCs/>
          <w:color w:val="auto"/>
          <w:lang w:val="es-ES" w:eastAsia="es-ES"/>
        </w:rPr>
        <w:t xml:space="preserve"> </w:t>
      </w:r>
      <w:r>
        <w:rPr>
          <w:rFonts w:eastAsia="Calibri" w:cs="Tahoma"/>
          <w:iCs/>
          <w:color w:val="auto"/>
          <w:lang w:val="es-ES" w:eastAsia="es-ES"/>
        </w:rPr>
        <w:t>de ochomil ciento cincuenta y cuatro metros y a Tejupilco de treinta y dos mil trescientos dieciocho metros.</w:t>
      </w:r>
    </w:p>
    <w:p w14:paraId="1899B98E" w14:textId="77777777" w:rsidR="00A67214" w:rsidRDefault="00A67214" w:rsidP="00A67214">
      <w:pPr>
        <w:spacing w:line="360" w:lineRule="auto"/>
        <w:contextualSpacing/>
        <w:rPr>
          <w:rFonts w:eastAsia="Calibri" w:cs="Tahoma"/>
          <w:iCs/>
          <w:color w:val="auto"/>
          <w:lang w:val="es-ES" w:eastAsia="es-ES"/>
        </w:rPr>
      </w:pPr>
    </w:p>
    <w:p w14:paraId="2B410C70" w14:textId="77777777" w:rsidR="00A67214" w:rsidRPr="00A67214" w:rsidRDefault="00A67214" w:rsidP="00A67214">
      <w:pPr>
        <w:spacing w:after="0" w:line="360" w:lineRule="auto"/>
        <w:rPr>
          <w:rFonts w:eastAsia="Times New Roman" w:cs="Tahoma"/>
          <w:bCs/>
          <w:color w:val="auto"/>
          <w:lang w:eastAsia="es-ES"/>
        </w:rPr>
      </w:pPr>
      <w:r w:rsidRPr="00A67214">
        <w:rPr>
          <w:rFonts w:eastAsia="Times New Roman" w:cs="Tahoma"/>
          <w:bCs/>
          <w:color w:val="auto"/>
          <w:lang w:eastAsia="es-ES"/>
        </w:rPr>
        <w:t>Al respecto,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7986DCBB" w14:textId="77777777" w:rsidR="00A67214" w:rsidRPr="00A67214" w:rsidRDefault="00A67214" w:rsidP="00A67214">
      <w:pPr>
        <w:spacing w:after="0" w:line="360" w:lineRule="auto"/>
        <w:rPr>
          <w:rFonts w:eastAsia="Times New Roman" w:cs="Tahoma"/>
          <w:bCs/>
          <w:color w:val="auto"/>
          <w:lang w:eastAsia="es-ES"/>
        </w:rPr>
      </w:pPr>
    </w:p>
    <w:p w14:paraId="45CEED0A" w14:textId="77777777" w:rsidR="00A67214" w:rsidRPr="00A67214" w:rsidRDefault="00A67214" w:rsidP="00A67214">
      <w:pPr>
        <w:spacing w:after="0" w:line="360" w:lineRule="auto"/>
        <w:ind w:left="567" w:right="567"/>
        <w:rPr>
          <w:rFonts w:eastAsia="Times New Roman" w:cs="Tahoma"/>
          <w:bCs/>
          <w:i/>
          <w:color w:val="auto"/>
          <w:sz w:val="20"/>
          <w:szCs w:val="20"/>
          <w:lang w:eastAsia="es-ES"/>
        </w:rPr>
      </w:pPr>
      <w:r w:rsidRPr="00A67214">
        <w:rPr>
          <w:rFonts w:eastAsia="Times New Roman" w:cs="Tahoma"/>
          <w:b/>
          <w:bCs/>
          <w:i/>
          <w:color w:val="auto"/>
          <w:sz w:val="20"/>
          <w:szCs w:val="20"/>
          <w:lang w:eastAsia="es-ES"/>
        </w:rPr>
        <w:t xml:space="preserve">“El Instituto Federal de Acceso a la Información y Protección de Datos </w:t>
      </w:r>
      <w:r w:rsidRPr="00A67214">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A67214">
        <w:rPr>
          <w:rFonts w:eastAsia="Times New Roman" w:cs="Tahoma"/>
          <w:bCs/>
          <w:i/>
          <w:color w:val="auto"/>
          <w:sz w:val="20"/>
          <w:szCs w:val="20"/>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w:t>
      </w:r>
      <w:r w:rsidRPr="00A67214">
        <w:rPr>
          <w:rFonts w:eastAsia="Times New Roman" w:cs="Tahoma"/>
          <w:bCs/>
          <w:i/>
          <w:color w:val="auto"/>
          <w:sz w:val="20"/>
          <w:szCs w:val="20"/>
          <w:lang w:eastAsia="es-ES"/>
        </w:rPr>
        <w:lastRenderedPageBreak/>
        <w:t>al Instituto Federal de Acceso a la Información y Protección de Datos conocer, vía recurso revisión, al respecto.”</w:t>
      </w:r>
    </w:p>
    <w:p w14:paraId="5B5494EB" w14:textId="77777777" w:rsidR="00A67214" w:rsidRDefault="00A67214" w:rsidP="00A67214">
      <w:pPr>
        <w:spacing w:line="360" w:lineRule="auto"/>
        <w:contextualSpacing/>
        <w:rPr>
          <w:rFonts w:eastAsia="Calibri" w:cs="Tahoma"/>
          <w:iCs/>
          <w:color w:val="auto"/>
          <w:lang w:val="es-ES" w:eastAsia="es-ES"/>
        </w:rPr>
      </w:pPr>
    </w:p>
    <w:p w14:paraId="30A92B32" w14:textId="7117DE2D" w:rsidR="00A67214" w:rsidRDefault="00A67214" w:rsidP="00A67214">
      <w:pPr>
        <w:spacing w:line="360" w:lineRule="auto"/>
        <w:contextualSpacing/>
        <w:rPr>
          <w:rFonts w:eastAsia="Calibri" w:cs="Tahoma"/>
          <w:bCs/>
          <w:color w:val="auto"/>
        </w:rPr>
      </w:pPr>
      <w:r>
        <w:rPr>
          <w:rFonts w:eastAsia="Calibri" w:cs="Tahoma"/>
          <w:iCs/>
          <w:color w:val="auto"/>
          <w:lang w:val="es-ES" w:eastAsia="es-ES"/>
        </w:rPr>
        <w:t xml:space="preserve">Conforme a lo anterior, se logra observar que el Sujeto Obligado proporcionó la fecha de instalación y la longitud total del </w:t>
      </w:r>
      <w:r w:rsidR="00CF0FCA" w:rsidRPr="00663DB7">
        <w:rPr>
          <w:rFonts w:eastAsia="Calibri" w:cs="Tahoma"/>
          <w:bCs/>
          <w:color w:val="auto"/>
        </w:rPr>
        <w:t>Sistema Chilchotla-Tejupilco-Luvianos</w:t>
      </w:r>
      <w:r w:rsidR="00CF0FCA">
        <w:rPr>
          <w:rFonts w:eastAsia="Calibri" w:cs="Tahoma"/>
          <w:bCs/>
          <w:color w:val="auto"/>
        </w:rPr>
        <w:t xml:space="preserve">, así como, los metros que afectaba </w:t>
      </w:r>
      <w:r w:rsidR="008F01C0">
        <w:rPr>
          <w:rFonts w:eastAsia="Calibri" w:cs="Tahoma"/>
          <w:bCs/>
          <w:color w:val="auto"/>
        </w:rPr>
        <w:t>a los Municipios de Temascaltepec y Tejupilco, por lo que, se logra advertir que proporcionó la información que obraba en sus archivos y que da cuenta de los puntos 1 a 3 del requerimiento de información.</w:t>
      </w:r>
    </w:p>
    <w:p w14:paraId="3BB35471" w14:textId="69BB42B3" w:rsidR="008F01C0" w:rsidRDefault="008F01C0" w:rsidP="00A67214">
      <w:pPr>
        <w:spacing w:line="360" w:lineRule="auto"/>
        <w:contextualSpacing/>
        <w:rPr>
          <w:rFonts w:eastAsia="Calibri" w:cs="Tahoma"/>
          <w:bCs/>
          <w:color w:val="auto"/>
        </w:rPr>
      </w:pPr>
    </w:p>
    <w:p w14:paraId="228AE91D" w14:textId="1FA0BE47" w:rsidR="008F01C0" w:rsidRPr="003D79C7" w:rsidRDefault="008F01C0" w:rsidP="008F01C0">
      <w:pPr>
        <w:spacing w:after="0" w:line="360" w:lineRule="auto"/>
        <w:rPr>
          <w:rFonts w:eastAsia="Times New Roman" w:cs="Tahoma"/>
          <w:bCs/>
          <w:iCs/>
          <w:lang w:val="es-ES" w:eastAsia="es-ES"/>
        </w:rPr>
      </w:pPr>
      <w:r>
        <w:rPr>
          <w:rFonts w:eastAsia="Times New Roman" w:cs="Tahoma"/>
          <w:bCs/>
          <w:iCs/>
          <w:lang w:eastAsia="es-ES"/>
        </w:rPr>
        <w:t>D</w:t>
      </w:r>
      <w:r w:rsidRPr="00510323">
        <w:rPr>
          <w:rFonts w:eastAsia="Times New Roman" w:cs="Tahoma"/>
          <w:bCs/>
          <w:iCs/>
          <w:lang w:eastAsia="es-ES"/>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61DB19C" w14:textId="77777777" w:rsidR="008F01C0" w:rsidRPr="00510323" w:rsidRDefault="008F01C0" w:rsidP="008F01C0">
      <w:pPr>
        <w:spacing w:after="0" w:line="360" w:lineRule="auto"/>
        <w:rPr>
          <w:rFonts w:eastAsia="Times New Roman" w:cs="Tahoma"/>
          <w:bCs/>
          <w:iCs/>
          <w:lang w:eastAsia="es-ES"/>
        </w:rPr>
      </w:pPr>
    </w:p>
    <w:p w14:paraId="7C3390B9" w14:textId="77777777" w:rsidR="008F01C0" w:rsidRPr="00510323" w:rsidRDefault="008F01C0" w:rsidP="008F01C0">
      <w:pPr>
        <w:spacing w:after="0" w:line="360" w:lineRule="auto"/>
        <w:rPr>
          <w:rFonts w:eastAsia="Times New Roman" w:cs="Tahoma"/>
          <w:bCs/>
          <w:iCs/>
          <w:lang w:val="es-ES" w:eastAsia="es-ES"/>
        </w:rPr>
      </w:pPr>
      <w:r w:rsidRPr="00510323">
        <w:rPr>
          <w:rFonts w:eastAsia="Times New Roman" w:cs="Tahoma"/>
          <w:bCs/>
          <w:iCs/>
          <w:lang w:eastAsia="es-ES"/>
        </w:rPr>
        <w:t xml:space="preserve">De esta manera, </w:t>
      </w:r>
      <w:r w:rsidRPr="00510323">
        <w:rPr>
          <w:rFonts w:eastAsia="Times New Roman" w:cs="Tahoma"/>
          <w:bCs/>
          <w:iCs/>
          <w:lang w:val="es-ES" w:eastAsia="es-ES"/>
        </w:rPr>
        <w:t xml:space="preserve">el derecho de acceso a la información pública se satisface en aquellos casos en que se entregue el soporte documental en el que conste la información solicitada, sin necesidad de elaborar documentos </w:t>
      </w:r>
      <w:r w:rsidRPr="00510323">
        <w:rPr>
          <w:rFonts w:eastAsia="Times New Roman" w:cs="Tahoma"/>
          <w:bCs/>
          <w:i/>
          <w:iCs/>
          <w:lang w:eastAsia="es-ES"/>
        </w:rPr>
        <w:t>ad hoc</w:t>
      </w:r>
      <w:r w:rsidRPr="00510323">
        <w:rPr>
          <w:rFonts w:eastAsia="Times New Roman" w:cs="Tahoma"/>
          <w:bCs/>
          <w:iCs/>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510323">
        <w:rPr>
          <w:rFonts w:eastAsia="Times New Roman" w:cs="Tahoma"/>
          <w:bCs/>
          <w:iCs/>
          <w:lang w:val="es-ES" w:eastAsia="es-ES"/>
        </w:rPr>
        <w:t>el Criterio 03/17 del Instituto Nacional de Transparencia, Acceso a la Información y Protección de Datos Personales que a continuación se cita:</w:t>
      </w:r>
    </w:p>
    <w:p w14:paraId="61440E5A" w14:textId="77777777" w:rsidR="008F01C0" w:rsidRPr="00510323" w:rsidRDefault="008F01C0" w:rsidP="008F01C0">
      <w:pPr>
        <w:spacing w:after="0" w:line="360" w:lineRule="auto"/>
        <w:rPr>
          <w:rFonts w:eastAsia="Times New Roman" w:cs="Tahoma"/>
          <w:b/>
          <w:bCs/>
          <w:iCs/>
          <w:lang w:eastAsia="es-ES"/>
        </w:rPr>
      </w:pPr>
    </w:p>
    <w:p w14:paraId="0AE78A5C" w14:textId="77777777" w:rsidR="008F01C0" w:rsidRPr="00510323" w:rsidRDefault="008F01C0" w:rsidP="008F01C0">
      <w:pPr>
        <w:spacing w:after="0" w:line="360" w:lineRule="auto"/>
        <w:ind w:left="567" w:right="567"/>
        <w:rPr>
          <w:rFonts w:eastAsia="Times New Roman" w:cs="Tahoma"/>
          <w:bCs/>
          <w:i/>
          <w:iCs/>
          <w:sz w:val="20"/>
          <w:szCs w:val="20"/>
          <w:lang w:eastAsia="es-ES"/>
        </w:rPr>
      </w:pPr>
      <w:r w:rsidRPr="00510323">
        <w:rPr>
          <w:rFonts w:eastAsia="Times New Roman" w:cs="Tahoma"/>
          <w:b/>
          <w:bCs/>
          <w:i/>
          <w:iCs/>
          <w:sz w:val="20"/>
          <w:szCs w:val="20"/>
          <w:lang w:eastAsia="es-ES"/>
        </w:rPr>
        <w:t xml:space="preserve">“No existe obligación de elaborar documentos ad hoc para atender las solicitudes de acceso a la información. </w:t>
      </w:r>
      <w:r w:rsidRPr="00510323">
        <w:rPr>
          <w:rFonts w:eastAsia="Times New Roman" w:cs="Tahoma"/>
          <w:bCs/>
          <w:i/>
          <w:iCs/>
          <w:sz w:val="20"/>
          <w:szCs w:val="20"/>
          <w:lang w:eastAsia="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510323">
        <w:rPr>
          <w:rFonts w:eastAsia="Times New Roman" w:cs="Tahoma"/>
          <w:bCs/>
          <w:i/>
          <w:iCs/>
          <w:sz w:val="20"/>
          <w:szCs w:val="20"/>
          <w:lang w:eastAsia="es-ES"/>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FB3A1F8" w14:textId="77777777" w:rsidR="008F01C0" w:rsidRPr="00510323" w:rsidRDefault="008F01C0" w:rsidP="008F01C0">
      <w:pPr>
        <w:spacing w:after="0" w:line="360" w:lineRule="auto"/>
        <w:rPr>
          <w:rFonts w:eastAsia="Times New Roman" w:cs="Tahoma"/>
          <w:bCs/>
          <w:iCs/>
          <w:lang w:val="es-ES" w:eastAsia="es-ES"/>
        </w:rPr>
      </w:pPr>
    </w:p>
    <w:p w14:paraId="595989EC" w14:textId="659575D9" w:rsidR="008F01C0" w:rsidRDefault="008F01C0" w:rsidP="008F01C0">
      <w:pPr>
        <w:spacing w:after="0" w:line="360" w:lineRule="auto"/>
        <w:rPr>
          <w:rFonts w:eastAsia="Calibri" w:cs="Tahoma"/>
          <w:bCs/>
          <w:color w:val="auto"/>
        </w:rPr>
      </w:pPr>
      <w:r w:rsidRPr="00510323">
        <w:rPr>
          <w:rFonts w:eastAsia="Times New Roman" w:cs="Tahoma"/>
          <w:bCs/>
          <w:iCs/>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se considera que el Sujeto Obligado </w:t>
      </w:r>
      <w:r>
        <w:rPr>
          <w:rFonts w:eastAsia="Times New Roman" w:cs="Tahoma"/>
          <w:bCs/>
          <w:iCs/>
          <w:lang w:val="es-ES" w:eastAsia="es-ES"/>
        </w:rPr>
        <w:t>proporcionó los datos que dan cuenta de los puntos 1 a 3 del requerimiento de información.</w:t>
      </w:r>
    </w:p>
    <w:p w14:paraId="4FFAAA16" w14:textId="31D703DD" w:rsidR="008F01C0" w:rsidRDefault="008F01C0" w:rsidP="00A67214">
      <w:pPr>
        <w:spacing w:line="360" w:lineRule="auto"/>
        <w:contextualSpacing/>
        <w:rPr>
          <w:rFonts w:eastAsia="Calibri" w:cs="Tahoma"/>
          <w:iCs/>
          <w:color w:val="auto"/>
          <w:lang w:val="es-ES" w:eastAsia="es-ES"/>
        </w:rPr>
      </w:pPr>
    </w:p>
    <w:p w14:paraId="44E19116" w14:textId="723E1588" w:rsidR="00CD30F3" w:rsidRPr="00CD30F3" w:rsidRDefault="000C4029" w:rsidP="00CD30F3">
      <w:pPr>
        <w:spacing w:line="360" w:lineRule="auto"/>
        <w:contextualSpacing/>
        <w:rPr>
          <w:rFonts w:eastAsia="Times New Roman" w:cs="Arial"/>
          <w:color w:val="auto"/>
          <w:lang w:eastAsia="es-ES"/>
        </w:rPr>
      </w:pPr>
      <w:r>
        <w:rPr>
          <w:rFonts w:eastAsia="Calibri" w:cs="Tahoma"/>
          <w:iCs/>
          <w:color w:val="auto"/>
          <w:lang w:val="es-ES" w:eastAsia="es-ES"/>
        </w:rPr>
        <w:t xml:space="preserve">Por otra parte, por lo que hace al punto 4, del requerimiento de información, el Sujeto Obligado precisó que no existía afectación alguna del </w:t>
      </w:r>
      <w:r w:rsidRPr="00663DB7">
        <w:rPr>
          <w:rFonts w:eastAsia="Calibri" w:cs="Tahoma"/>
          <w:bCs/>
          <w:color w:val="auto"/>
        </w:rPr>
        <w:t>Sistema Chilchotla-Tejupilco-Luvianos</w:t>
      </w:r>
      <w:r>
        <w:rPr>
          <w:rFonts w:eastAsia="Calibri" w:cs="Tahoma"/>
          <w:bCs/>
          <w:color w:val="auto"/>
        </w:rPr>
        <w:t>, en la localidad de Tenería en Tejupilco, es decir, aludió a que eran cero metros cuadrados</w:t>
      </w:r>
      <w:r w:rsidR="00CD30F3">
        <w:rPr>
          <w:rFonts w:eastAsia="Calibri" w:cs="Tahoma"/>
          <w:bCs/>
          <w:color w:val="auto"/>
        </w:rPr>
        <w:t xml:space="preserve"> los afectados; p</w:t>
      </w:r>
      <w:r w:rsidR="00CD30F3" w:rsidRPr="00CD30F3">
        <w:rPr>
          <w:rFonts w:eastAsia="Times New Roman" w:cs="Tahoma"/>
          <w:bCs/>
          <w:color w:val="auto"/>
          <w:lang w:eastAsia="es-ES"/>
        </w:rPr>
        <w:t xml:space="preserve">or lo cual, en el presente caso, resulta aplicable el Criterio </w:t>
      </w:r>
      <w:r w:rsidR="00CD30F3" w:rsidRPr="00CD30F3">
        <w:rPr>
          <w:rFonts w:eastAsia="Times New Roman" w:cs="Arial"/>
          <w:color w:val="auto"/>
          <w:lang w:eastAsia="es-ES"/>
        </w:rPr>
        <w:t>18/13, emitido por el Instituto Nacional de Transparencia y Acceso a la Información Pública del Estado de México y Municipios, que prevé lo siguiente:</w:t>
      </w:r>
    </w:p>
    <w:p w14:paraId="1C87E20C" w14:textId="77777777" w:rsidR="00CD30F3" w:rsidRPr="00CD30F3" w:rsidRDefault="00CD30F3" w:rsidP="00CD30F3">
      <w:pPr>
        <w:tabs>
          <w:tab w:val="left" w:pos="9000"/>
        </w:tabs>
        <w:spacing w:after="0" w:line="360" w:lineRule="auto"/>
        <w:ind w:left="567" w:right="567"/>
        <w:rPr>
          <w:rFonts w:eastAsia="Times New Roman" w:cs="Arial"/>
          <w:b/>
          <w:color w:val="auto"/>
          <w:lang w:eastAsia="es-ES"/>
        </w:rPr>
      </w:pPr>
    </w:p>
    <w:p w14:paraId="23F79843" w14:textId="77777777" w:rsidR="00CD30F3" w:rsidRPr="00CD30F3" w:rsidRDefault="00CD30F3" w:rsidP="00CD30F3">
      <w:pPr>
        <w:tabs>
          <w:tab w:val="left" w:pos="9000"/>
        </w:tabs>
        <w:spacing w:after="0" w:line="360" w:lineRule="auto"/>
        <w:ind w:left="567" w:right="567"/>
        <w:rPr>
          <w:rFonts w:eastAsia="Times New Roman" w:cs="Arial"/>
          <w:i/>
          <w:color w:val="auto"/>
          <w:sz w:val="20"/>
          <w:szCs w:val="20"/>
          <w:lang w:eastAsia="es-ES"/>
        </w:rPr>
      </w:pPr>
      <w:r w:rsidRPr="00CD30F3">
        <w:rPr>
          <w:rFonts w:eastAsia="Times New Roman" w:cs="Arial"/>
          <w:b/>
          <w:i/>
          <w:color w:val="auto"/>
          <w:sz w:val="20"/>
          <w:szCs w:val="20"/>
          <w:lang w:eastAsia="es-ES"/>
        </w:rPr>
        <w:t>“RESPUESTA IGUAL A CERO. NO ES NECESARIO DECLARAR FORMALMENTE LA INEXISTENCIA.</w:t>
      </w:r>
      <w:r w:rsidRPr="00CD30F3">
        <w:rPr>
          <w:rFonts w:eastAsia="Times New Roman" w:cs="Arial"/>
          <w:i/>
          <w:color w:val="auto"/>
          <w:sz w:val="20"/>
          <w:szCs w:val="20"/>
          <w:lang w:eastAsia="es-ES"/>
        </w:rPr>
        <w:t xml:space="preserve">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14:paraId="6C991B21" w14:textId="77777777" w:rsidR="00CD30F3" w:rsidRPr="00CD30F3" w:rsidRDefault="00CD30F3" w:rsidP="00CD30F3">
      <w:pPr>
        <w:tabs>
          <w:tab w:val="left" w:pos="9000"/>
        </w:tabs>
        <w:spacing w:after="0" w:line="360" w:lineRule="auto"/>
        <w:rPr>
          <w:rFonts w:eastAsia="Times New Roman" w:cs="Arial"/>
          <w:color w:val="auto"/>
          <w:lang w:eastAsia="es-ES"/>
        </w:rPr>
      </w:pPr>
    </w:p>
    <w:p w14:paraId="48B2A431" w14:textId="5815AAFC" w:rsidR="00CD30F3" w:rsidRDefault="00CD30F3" w:rsidP="00CD30F3">
      <w:pPr>
        <w:tabs>
          <w:tab w:val="left" w:pos="9000"/>
        </w:tabs>
        <w:spacing w:after="0" w:line="360" w:lineRule="auto"/>
        <w:rPr>
          <w:rFonts w:eastAsia="Times New Roman" w:cs="Arial"/>
          <w:color w:val="auto"/>
          <w:lang w:eastAsia="es-ES"/>
        </w:rPr>
      </w:pPr>
      <w:r w:rsidRPr="00CD30F3">
        <w:rPr>
          <w:rFonts w:eastAsia="Times New Roman" w:cs="Arial"/>
          <w:color w:val="auto"/>
          <w:lang w:eastAsia="es-ES"/>
        </w:rPr>
        <w:t xml:space="preserve">Del citado Criterio, se desprende que cuando la respuesta a una solicitud de acceso a información en la que se requiera un dato estadístico o cuantitativo, dé como resultado cero, </w:t>
      </w:r>
      <w:r w:rsidRPr="00CD30F3">
        <w:rPr>
          <w:rFonts w:eastAsia="Times New Roman" w:cs="Arial"/>
          <w:color w:val="auto"/>
          <w:lang w:eastAsia="es-ES"/>
        </w:rPr>
        <w:lastRenderedPageBreak/>
        <w:t xml:space="preserve">no será necesario que se declare formalmente la inexistencia, toda vez que, dicha cantidad debe entenderse como un dato que constituye un </w:t>
      </w:r>
      <w:r w:rsidRPr="00CD30F3">
        <w:rPr>
          <w:rFonts w:eastAsia="Times New Roman" w:cs="Arial"/>
          <w:b/>
          <w:color w:val="auto"/>
          <w:lang w:eastAsia="es-ES"/>
        </w:rPr>
        <w:t xml:space="preserve">elemento numérico, </w:t>
      </w:r>
      <w:r w:rsidRPr="00CD30F3">
        <w:rPr>
          <w:rFonts w:eastAsia="Times New Roman" w:cs="Arial"/>
          <w:color w:val="auto"/>
          <w:lang w:eastAsia="es-ES"/>
        </w:rPr>
        <w:t>que atiende la solicitud.</w:t>
      </w:r>
    </w:p>
    <w:p w14:paraId="524D7111" w14:textId="77777777" w:rsidR="002103C4" w:rsidRPr="00CD30F3" w:rsidRDefault="002103C4" w:rsidP="00CD30F3">
      <w:pPr>
        <w:tabs>
          <w:tab w:val="left" w:pos="9000"/>
        </w:tabs>
        <w:spacing w:after="0" w:line="360" w:lineRule="auto"/>
        <w:rPr>
          <w:rFonts w:eastAsia="Times New Roman" w:cs="Arial"/>
          <w:color w:val="auto"/>
          <w:lang w:eastAsia="es-ES"/>
        </w:rPr>
      </w:pPr>
    </w:p>
    <w:p w14:paraId="46EC55A9" w14:textId="4F99313B" w:rsidR="00CD30F3" w:rsidRPr="00CD30F3" w:rsidRDefault="00CD30F3" w:rsidP="00CD30F3">
      <w:pPr>
        <w:spacing w:after="0" w:line="360" w:lineRule="auto"/>
        <w:rPr>
          <w:rFonts w:eastAsia="Times New Roman" w:cs="Tahoma"/>
          <w:b/>
          <w:bCs/>
          <w:iCs/>
          <w:color w:val="auto"/>
          <w:lang w:eastAsia="es-ES"/>
        </w:rPr>
      </w:pPr>
      <w:r w:rsidRPr="00CD30F3">
        <w:rPr>
          <w:rFonts w:eastAsia="Times New Roman" w:cs="Tahoma"/>
          <w:bCs/>
          <w:color w:val="auto"/>
          <w:lang w:eastAsia="es-ES"/>
        </w:rPr>
        <w:t>En ese orden de ideas, toda vez que, al haber dado como resultado de la búsqueda de la información solicitada, cero</w:t>
      </w:r>
      <w:r>
        <w:rPr>
          <w:rFonts w:eastAsia="Times New Roman" w:cs="Tahoma"/>
          <w:bCs/>
          <w:color w:val="auto"/>
          <w:lang w:eastAsia="es-ES"/>
        </w:rPr>
        <w:t xml:space="preserve">; esto es, que no </w:t>
      </w:r>
      <w:r w:rsidR="00FC6854">
        <w:rPr>
          <w:rFonts w:eastAsia="Times New Roman" w:cs="Tahoma"/>
          <w:bCs/>
          <w:color w:val="auto"/>
          <w:lang w:eastAsia="es-ES"/>
        </w:rPr>
        <w:t>había</w:t>
      </w:r>
      <w:r>
        <w:rPr>
          <w:rFonts w:eastAsia="Times New Roman" w:cs="Tahoma"/>
          <w:bCs/>
          <w:color w:val="auto"/>
          <w:lang w:eastAsia="es-ES"/>
        </w:rPr>
        <w:t xml:space="preserve"> metros cuadrados afectados en la localidad de Tenería por el </w:t>
      </w:r>
      <w:r w:rsidRPr="00663DB7">
        <w:rPr>
          <w:rFonts w:eastAsia="Calibri" w:cs="Tahoma"/>
          <w:bCs/>
          <w:color w:val="auto"/>
        </w:rPr>
        <w:t>Sistema Chilchotla-Tejupilco-Luvianos</w:t>
      </w:r>
      <w:r>
        <w:rPr>
          <w:rFonts w:eastAsia="Times New Roman" w:cs="Tahoma"/>
          <w:bCs/>
          <w:color w:val="auto"/>
          <w:lang w:eastAsia="es-ES"/>
        </w:rPr>
        <w:t>, es que el Sujeto Obligado atendió de manera correcta la solicitud de información y se tiene por atendido dicho requerimiento.</w:t>
      </w:r>
    </w:p>
    <w:p w14:paraId="21178870" w14:textId="1ED9E43E" w:rsidR="00CD30F3" w:rsidRDefault="00CD30F3" w:rsidP="00A67214">
      <w:pPr>
        <w:spacing w:line="360" w:lineRule="auto"/>
        <w:contextualSpacing/>
        <w:rPr>
          <w:rFonts w:eastAsia="Calibri" w:cs="Tahoma"/>
          <w:iCs/>
          <w:color w:val="auto"/>
          <w:lang w:val="es-ES" w:eastAsia="es-ES"/>
        </w:rPr>
      </w:pPr>
    </w:p>
    <w:p w14:paraId="0AE8F070" w14:textId="0C886F1F" w:rsidR="00E92060" w:rsidRDefault="00535EF0" w:rsidP="00A67214">
      <w:pPr>
        <w:spacing w:line="360" w:lineRule="auto"/>
        <w:contextualSpacing/>
        <w:rPr>
          <w:rFonts w:eastAsia="Calibri" w:cs="Tahoma"/>
          <w:iCs/>
          <w:color w:val="auto"/>
          <w:lang w:val="es-ES" w:eastAsia="es-ES"/>
        </w:rPr>
      </w:pPr>
      <w:r>
        <w:rPr>
          <w:rFonts w:eastAsia="Calibri" w:cs="Tahoma"/>
          <w:iCs/>
          <w:color w:val="auto"/>
          <w:lang w:val="es-ES" w:eastAsia="es-ES"/>
        </w:rPr>
        <w:t>Finalmente, por lo que hace al punto 5, referente al n</w:t>
      </w:r>
      <w:r w:rsidRPr="00535EF0">
        <w:rPr>
          <w:rFonts w:eastAsia="Calibri" w:cs="Tahoma"/>
          <w:iCs/>
          <w:color w:val="auto"/>
          <w:lang w:val="es-ES" w:eastAsia="es-ES"/>
        </w:rPr>
        <w:t>úmero de expediente y autoridad que llevó a cabo procedimientos de expropiación, para la instalación del Sistema referido</w:t>
      </w:r>
      <w:r>
        <w:rPr>
          <w:rFonts w:eastAsia="Calibri" w:cs="Tahoma"/>
          <w:iCs/>
          <w:color w:val="auto"/>
          <w:lang w:val="es-ES" w:eastAsia="es-ES"/>
        </w:rPr>
        <w:t xml:space="preserve">, </w:t>
      </w:r>
      <w:r w:rsidR="00E92060">
        <w:rPr>
          <w:rFonts w:eastAsia="Calibri" w:cs="Tahoma"/>
          <w:iCs/>
          <w:color w:val="auto"/>
          <w:lang w:val="es-ES" w:eastAsia="es-ES"/>
        </w:rPr>
        <w:t xml:space="preserve">la   </w:t>
      </w:r>
      <w:r w:rsidR="00E92060" w:rsidRPr="00A67214">
        <w:rPr>
          <w:rFonts w:eastAsia="Times New Roman" w:cs="Tahoma"/>
          <w:bCs/>
          <w:iCs/>
          <w:lang w:val="es-ES" w:eastAsia="es-ES"/>
        </w:rPr>
        <w:t>Dirección General de Operaciones y Atención a Emergencias</w:t>
      </w:r>
      <w:r w:rsidR="00E92060">
        <w:rPr>
          <w:rFonts w:eastAsia="Calibri" w:cs="Tahoma"/>
          <w:iCs/>
          <w:color w:val="auto"/>
          <w:lang w:val="es-ES" w:eastAsia="es-ES"/>
        </w:rPr>
        <w:t>, precisó que no contaba con la información solicitada, es decir, aludió a que era inexistente.</w:t>
      </w:r>
    </w:p>
    <w:p w14:paraId="691BBF37" w14:textId="6883A1B5" w:rsidR="00E92060" w:rsidRDefault="00E92060" w:rsidP="00A67214">
      <w:pPr>
        <w:spacing w:line="360" w:lineRule="auto"/>
        <w:contextualSpacing/>
        <w:rPr>
          <w:rFonts w:eastAsia="Calibri" w:cs="Tahoma"/>
          <w:iCs/>
          <w:color w:val="auto"/>
          <w:lang w:val="es-ES" w:eastAsia="es-ES"/>
        </w:rPr>
      </w:pPr>
    </w:p>
    <w:p w14:paraId="20B1839F" w14:textId="0B4DC746" w:rsidR="00E92060" w:rsidRPr="00E92060" w:rsidRDefault="00E92060" w:rsidP="00E92060">
      <w:pPr>
        <w:spacing w:after="0" w:line="360" w:lineRule="auto"/>
        <w:rPr>
          <w:rFonts w:eastAsia="Times New Roman" w:cs="Tahoma"/>
          <w:bCs/>
          <w:iCs/>
          <w:lang w:eastAsia="es-ES"/>
        </w:rPr>
      </w:pPr>
      <w:r>
        <w:rPr>
          <w:rFonts w:eastAsia="Times New Roman" w:cs="Tahoma"/>
          <w:bCs/>
          <w:iCs/>
          <w:lang w:eastAsia="es-ES"/>
        </w:rPr>
        <w:t>A</w:t>
      </w:r>
      <w:r w:rsidRPr="00E92060">
        <w:rPr>
          <w:rFonts w:eastAsia="Times New Roman" w:cs="Tahoma"/>
          <w:bCs/>
          <w:iCs/>
          <w:lang w:eastAsia="es-ES"/>
        </w:rPr>
        <w:t>l respecto, el Criterio 14/17, emitido por el Instituto Nacional de Transparencia, Acceso a la Información Pública y Protección de Datos Personales en el Estado de México y Municipios, señala lo siguiente:</w:t>
      </w:r>
    </w:p>
    <w:p w14:paraId="551320DC" w14:textId="77777777" w:rsidR="00E92060" w:rsidRPr="00E92060" w:rsidRDefault="00E92060" w:rsidP="00E92060">
      <w:pPr>
        <w:spacing w:after="0" w:line="360" w:lineRule="auto"/>
        <w:rPr>
          <w:rFonts w:eastAsia="Times New Roman" w:cs="Tahoma"/>
          <w:bCs/>
          <w:iCs/>
          <w:lang w:eastAsia="es-ES"/>
        </w:rPr>
      </w:pPr>
    </w:p>
    <w:p w14:paraId="59E0774E" w14:textId="77777777" w:rsidR="00E92060" w:rsidRPr="00E92060" w:rsidRDefault="00E92060" w:rsidP="00E92060">
      <w:pPr>
        <w:spacing w:after="0" w:line="360" w:lineRule="auto"/>
        <w:ind w:left="567" w:right="567"/>
        <w:rPr>
          <w:rFonts w:eastAsia="Times New Roman" w:cs="Tahoma"/>
          <w:bCs/>
          <w:i/>
          <w:iCs/>
          <w:sz w:val="20"/>
          <w:szCs w:val="20"/>
          <w:lang w:val="es-ES" w:eastAsia="es-ES"/>
        </w:rPr>
      </w:pPr>
      <w:r w:rsidRPr="00E92060">
        <w:rPr>
          <w:rFonts w:eastAsia="Times New Roman" w:cs="Tahoma"/>
          <w:bCs/>
          <w:i/>
          <w:iCs/>
          <w:sz w:val="20"/>
          <w:szCs w:val="20"/>
          <w:lang w:val="es-ES" w:eastAsia="es-ES"/>
        </w:rPr>
        <w:t>“</w:t>
      </w:r>
      <w:r w:rsidRPr="00E92060">
        <w:rPr>
          <w:rFonts w:eastAsia="Times New Roman" w:cs="Tahoma"/>
          <w:b/>
          <w:bCs/>
          <w:i/>
          <w:iCs/>
          <w:sz w:val="20"/>
          <w:szCs w:val="20"/>
          <w:lang w:val="es-ES" w:eastAsia="es-ES"/>
        </w:rPr>
        <w:t xml:space="preserve">Inexistencia. </w:t>
      </w:r>
      <w:r w:rsidRPr="00E92060">
        <w:rPr>
          <w:rFonts w:eastAsia="Times New Roman" w:cs="Tahoma"/>
          <w:bCs/>
          <w:i/>
          <w:iCs/>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134DCDF2" w14:textId="77777777" w:rsidR="00E92060" w:rsidRPr="00E92060" w:rsidRDefault="00E92060" w:rsidP="00E92060">
      <w:pPr>
        <w:spacing w:after="0" w:line="360" w:lineRule="auto"/>
        <w:rPr>
          <w:rFonts w:eastAsia="Times New Roman" w:cs="Tahoma"/>
          <w:bCs/>
          <w:iCs/>
          <w:lang w:eastAsia="es-ES"/>
        </w:rPr>
      </w:pPr>
    </w:p>
    <w:p w14:paraId="2AE271E4" w14:textId="77777777" w:rsidR="00E92060" w:rsidRPr="00E92060" w:rsidRDefault="00E92060" w:rsidP="00E92060">
      <w:pPr>
        <w:spacing w:after="0" w:line="360" w:lineRule="auto"/>
        <w:rPr>
          <w:rFonts w:eastAsia="Times New Roman" w:cs="Tahoma"/>
          <w:bCs/>
          <w:iCs/>
          <w:lang w:eastAsia="es-ES"/>
        </w:rPr>
      </w:pPr>
      <w:r w:rsidRPr="00E92060">
        <w:rPr>
          <w:rFonts w:eastAsia="Times New Roman" w:cs="Tahoma"/>
          <w:bCs/>
          <w:iCs/>
          <w:lang w:eastAsia="es-ES"/>
        </w:rPr>
        <w:t>Del citado criterio, se desprende que la inexistencia de la información, es una cuestión de hecho que se le atribuye a la misma, cuando ésta no se encuentra en los archivos del sujeto obligado.</w:t>
      </w:r>
    </w:p>
    <w:p w14:paraId="4C37FB6A" w14:textId="77777777" w:rsidR="00E92060" w:rsidRPr="00E92060" w:rsidRDefault="00E92060" w:rsidP="00E92060">
      <w:pPr>
        <w:spacing w:after="0" w:line="360" w:lineRule="auto"/>
        <w:rPr>
          <w:rFonts w:eastAsia="Times New Roman" w:cs="Tahoma"/>
          <w:bCs/>
          <w:iCs/>
          <w:lang w:val="es-ES" w:eastAsia="es-ES"/>
        </w:rPr>
      </w:pPr>
    </w:p>
    <w:p w14:paraId="1AB4E535" w14:textId="77777777" w:rsidR="00E92060" w:rsidRPr="00E92060" w:rsidRDefault="00E92060" w:rsidP="00E92060">
      <w:pPr>
        <w:spacing w:after="0" w:line="360" w:lineRule="auto"/>
        <w:rPr>
          <w:rFonts w:eastAsia="Times New Roman" w:cs="Tahoma"/>
          <w:bCs/>
          <w:iCs/>
          <w:lang w:val="es-ES" w:eastAsia="es-ES"/>
        </w:rPr>
      </w:pPr>
      <w:r w:rsidRPr="00E92060">
        <w:rPr>
          <w:rFonts w:eastAsia="Times New Roman" w:cs="Tahoma"/>
          <w:bCs/>
          <w:iCs/>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8C9D19C" w14:textId="7FF78C1D" w:rsidR="00E92060" w:rsidRDefault="00E92060" w:rsidP="00E92060">
      <w:pPr>
        <w:spacing w:after="0" w:line="360" w:lineRule="auto"/>
        <w:rPr>
          <w:rFonts w:eastAsia="Times New Roman" w:cs="Tahoma"/>
          <w:bCs/>
          <w:iCs/>
          <w:lang w:val="es-ES" w:eastAsia="es-ES"/>
        </w:rPr>
      </w:pPr>
    </w:p>
    <w:p w14:paraId="75096E79" w14:textId="77777777" w:rsidR="002103C4" w:rsidRPr="00E92060" w:rsidRDefault="002103C4" w:rsidP="00E92060">
      <w:pPr>
        <w:spacing w:after="0" w:line="360" w:lineRule="auto"/>
        <w:rPr>
          <w:rFonts w:eastAsia="Times New Roman" w:cs="Tahoma"/>
          <w:bCs/>
          <w:iCs/>
          <w:lang w:val="es-ES" w:eastAsia="es-ES"/>
        </w:rPr>
      </w:pPr>
    </w:p>
    <w:p w14:paraId="617B1FB7" w14:textId="662A13EC" w:rsidR="00E92060" w:rsidRDefault="00E92060" w:rsidP="00E92060">
      <w:pPr>
        <w:spacing w:after="0" w:line="360" w:lineRule="auto"/>
        <w:rPr>
          <w:rFonts w:eastAsia="Times New Roman" w:cs="Tahoma"/>
          <w:bCs/>
          <w:iCs/>
          <w:lang w:eastAsia="es-ES"/>
        </w:rPr>
      </w:pPr>
      <w:r w:rsidRPr="00E92060">
        <w:rPr>
          <w:rFonts w:eastAsia="Times New Roman" w:cs="Tahoma"/>
          <w:bCs/>
          <w:iCs/>
          <w:lang w:val="es-ES" w:eastAsia="es-ES"/>
        </w:rPr>
        <w:t>Así</w:t>
      </w:r>
      <w:r w:rsidRPr="00E92060">
        <w:rPr>
          <w:rFonts w:eastAsia="Times New Roman" w:cs="Tahoma"/>
          <w:bCs/>
          <w:iCs/>
          <w:lang w:eastAsia="es-ES"/>
        </w:rPr>
        <w:t xml:space="preserve">, es posible concluir que la </w:t>
      </w:r>
      <w:r w:rsidRPr="00E92060">
        <w:rPr>
          <w:rFonts w:eastAsia="Times New Roman" w:cs="Tahoma"/>
          <w:b/>
          <w:bCs/>
          <w:iCs/>
          <w:lang w:eastAsia="es-ES"/>
        </w:rPr>
        <w:t>inexistencia</w:t>
      </w:r>
      <w:r w:rsidRPr="00E92060">
        <w:rPr>
          <w:rFonts w:eastAsia="Times New Roman" w:cs="Tahoma"/>
          <w:bCs/>
          <w:iCs/>
          <w:lang w:eastAsia="es-ES"/>
        </w:rPr>
        <w:t xml:space="preserve"> presupone la competencia del sujeto obligado para conocer de la información, pero por alguna circunstancia, la documentación solicitada no obra en sus archivos; sin embargo, no basta con que los sujetos obligados señalen dicha circunstancia, sino que también debe</w:t>
      </w:r>
      <w:r>
        <w:rPr>
          <w:rFonts w:eastAsia="Times New Roman" w:cs="Tahoma"/>
          <w:bCs/>
          <w:iCs/>
          <w:lang w:eastAsia="es-ES"/>
        </w:rPr>
        <w:t xml:space="preserve">n de acreditar que realizaron una búsqueda exhaustiva y razonable en los archivos de las áreas competentes y </w:t>
      </w:r>
      <w:r w:rsidRPr="00E92060">
        <w:rPr>
          <w:rFonts w:eastAsia="Times New Roman" w:cs="Tahoma"/>
          <w:bCs/>
          <w:iCs/>
          <w:lang w:eastAsia="es-ES"/>
        </w:rPr>
        <w:t>señalar las razones por las cuales no contaba con lo peticionado</w:t>
      </w:r>
      <w:r>
        <w:rPr>
          <w:rFonts w:eastAsia="Times New Roman" w:cs="Tahoma"/>
          <w:bCs/>
          <w:iCs/>
          <w:lang w:eastAsia="es-ES"/>
        </w:rPr>
        <w:t>.</w:t>
      </w:r>
    </w:p>
    <w:p w14:paraId="774B3128" w14:textId="1AA9B602" w:rsidR="00E92060" w:rsidRDefault="00E92060" w:rsidP="00E92060">
      <w:pPr>
        <w:spacing w:after="0" w:line="360" w:lineRule="auto"/>
        <w:rPr>
          <w:rFonts w:eastAsia="Times New Roman" w:cs="Tahoma"/>
          <w:bCs/>
          <w:iCs/>
          <w:lang w:eastAsia="es-ES"/>
        </w:rPr>
      </w:pPr>
    </w:p>
    <w:p w14:paraId="4BC9DBF4" w14:textId="6137A8E0" w:rsidR="005E032D" w:rsidRPr="005E032D" w:rsidRDefault="0096584E" w:rsidP="00B30919">
      <w:pPr>
        <w:spacing w:after="0" w:line="360" w:lineRule="auto"/>
        <w:rPr>
          <w:rFonts w:eastAsia="Times New Roman" w:cs="Tahoma"/>
          <w:bCs/>
          <w:lang w:val="es-ES" w:eastAsia="es-ES"/>
        </w:rPr>
      </w:pPr>
      <w:r>
        <w:rPr>
          <w:bCs/>
        </w:rPr>
        <w:t>Así</w:t>
      </w:r>
      <w:r w:rsidR="009C0900" w:rsidRPr="0072029D">
        <w:rPr>
          <w:bCs/>
        </w:rPr>
        <w:t>, a efecto de determinar</w:t>
      </w:r>
      <w:r w:rsidR="0086399C">
        <w:rPr>
          <w:bCs/>
        </w:rPr>
        <w:t xml:space="preserve">, en principio, si el Sujeto Obligado siguió </w:t>
      </w:r>
      <w:r w:rsidR="009C0900" w:rsidRPr="0072029D">
        <w:rPr>
          <w:bCs/>
        </w:rPr>
        <w:t>el procedimiento, es necesario citar</w:t>
      </w:r>
      <w:r w:rsidR="009C0900">
        <w:rPr>
          <w:bCs/>
        </w:rPr>
        <w:t xml:space="preserve"> los artículos </w:t>
      </w:r>
      <w:r w:rsidR="005E032D">
        <w:rPr>
          <w:bCs/>
        </w:rPr>
        <w:t xml:space="preserve">18 y 19 del </w:t>
      </w:r>
      <w:r w:rsidR="005E032D">
        <w:rPr>
          <w:rFonts w:eastAsia="Times New Roman" w:cs="Tahoma"/>
          <w:bCs/>
          <w:iCs/>
          <w:lang w:eastAsia="es-ES"/>
        </w:rPr>
        <w:t xml:space="preserve">Reglamento Interior de la </w:t>
      </w:r>
      <w:r w:rsidR="005E032D" w:rsidRPr="00E35CDC">
        <w:rPr>
          <w:rFonts w:eastAsia="Times New Roman" w:cs="Tahoma"/>
          <w:bCs/>
          <w:iCs/>
          <w:lang w:eastAsia="es-ES"/>
        </w:rPr>
        <w:t>Comisión del Agua del Estado de México</w:t>
      </w:r>
      <w:r w:rsidR="005E032D">
        <w:rPr>
          <w:rFonts w:eastAsia="Times New Roman" w:cs="Tahoma"/>
          <w:bCs/>
          <w:iCs/>
          <w:lang w:eastAsia="es-ES"/>
        </w:rPr>
        <w:t xml:space="preserve"> </w:t>
      </w:r>
      <w:r w:rsidR="005E032D">
        <w:rPr>
          <w:rFonts w:cs="Tahoma"/>
          <w:bCs/>
          <w:iCs/>
        </w:rPr>
        <w:t xml:space="preserve">que establece que el Sujeto Obligado cuenta con diversas unidades administrativas para el ejercicio de sus funciones, entre </w:t>
      </w:r>
      <w:r w:rsidR="005E032D" w:rsidRPr="005E032D">
        <w:rPr>
          <w:rFonts w:eastAsia="Times New Roman" w:cs="Tahoma"/>
          <w:bCs/>
          <w:lang w:val="es-ES" w:eastAsia="es-ES"/>
        </w:rPr>
        <w:t>las cuales se encuentran, las siguientes:</w:t>
      </w:r>
    </w:p>
    <w:p w14:paraId="5FA95F9C" w14:textId="1A07FE81" w:rsidR="009C0900" w:rsidRPr="005E032D" w:rsidRDefault="009C0900" w:rsidP="00B30919">
      <w:pPr>
        <w:spacing w:after="0" w:line="360" w:lineRule="auto"/>
        <w:rPr>
          <w:rFonts w:eastAsia="Times New Roman" w:cs="Tahoma"/>
          <w:bCs/>
          <w:lang w:val="es-ES" w:eastAsia="es-ES"/>
        </w:rPr>
      </w:pPr>
    </w:p>
    <w:p w14:paraId="66A4AC3F" w14:textId="0804E5CC" w:rsidR="006D083A" w:rsidRPr="0096584E" w:rsidRDefault="00E35CDC" w:rsidP="00B30919">
      <w:pPr>
        <w:pStyle w:val="Prrafodelista"/>
        <w:numPr>
          <w:ilvl w:val="0"/>
          <w:numId w:val="19"/>
        </w:numPr>
        <w:spacing w:line="360" w:lineRule="auto"/>
        <w:rPr>
          <w:rFonts w:cs="Tahoma"/>
          <w:bCs/>
          <w:lang w:val="es-ES"/>
        </w:rPr>
      </w:pPr>
      <w:r w:rsidRPr="009275B8">
        <w:rPr>
          <w:rFonts w:cs="Tahoma"/>
          <w:b/>
          <w:bCs/>
          <w:iCs/>
        </w:rPr>
        <w:t>Dirección General de Infraestructura Hidráulica</w:t>
      </w:r>
      <w:r w:rsidR="009275B8">
        <w:rPr>
          <w:rFonts w:cs="Tahoma"/>
          <w:b/>
          <w:bCs/>
          <w:iCs/>
        </w:rPr>
        <w:t xml:space="preserve"> (artículo 18):</w:t>
      </w:r>
      <w:r w:rsidRPr="009275B8">
        <w:rPr>
          <w:rFonts w:cs="Tahoma"/>
          <w:bCs/>
          <w:iCs/>
        </w:rPr>
        <w:t xml:space="preserve"> </w:t>
      </w:r>
      <w:r w:rsidR="005F0A6B">
        <w:rPr>
          <w:rFonts w:cs="Tahoma"/>
          <w:bCs/>
          <w:iCs/>
        </w:rPr>
        <w:t>Que s</w:t>
      </w:r>
      <w:r w:rsidRPr="009275B8">
        <w:rPr>
          <w:rFonts w:cs="Tahoma"/>
          <w:bCs/>
          <w:iCs/>
        </w:rPr>
        <w:t>upervisa la ejecución de las obras de infraestructura hidráulica</w:t>
      </w:r>
      <w:r w:rsidR="005F0A6B">
        <w:rPr>
          <w:rFonts w:cs="Tahoma"/>
          <w:bCs/>
          <w:iCs/>
        </w:rPr>
        <w:t>; promueve</w:t>
      </w:r>
      <w:r w:rsidR="00CE7538" w:rsidRPr="009275B8">
        <w:rPr>
          <w:rFonts w:cs="Tahoma"/>
          <w:bCs/>
          <w:iCs/>
        </w:rPr>
        <w:t xml:space="preserve"> en coordinación con las instancias que determine el Vocal Ejecutivo, la ejecución de programas y proyectos en materia de infraestructura hidráulica e informar al Vocal Ejecutivo sobre las obras hídricas terminadas a fin de integrarlas al Sistema Estatal del Agua. </w:t>
      </w:r>
    </w:p>
    <w:p w14:paraId="2AFC6286" w14:textId="77777777" w:rsidR="0096584E" w:rsidRPr="009275B8" w:rsidRDefault="0096584E" w:rsidP="0096584E">
      <w:pPr>
        <w:pStyle w:val="Prrafodelista"/>
        <w:spacing w:line="360" w:lineRule="auto"/>
        <w:rPr>
          <w:rFonts w:cs="Tahoma"/>
          <w:bCs/>
          <w:lang w:val="es-ES"/>
        </w:rPr>
      </w:pPr>
    </w:p>
    <w:p w14:paraId="45728C7F" w14:textId="701A4278" w:rsidR="009275B8" w:rsidRPr="009275B8" w:rsidRDefault="009275B8" w:rsidP="00B30919">
      <w:pPr>
        <w:pStyle w:val="Prrafodelista"/>
        <w:numPr>
          <w:ilvl w:val="0"/>
          <w:numId w:val="19"/>
        </w:numPr>
        <w:spacing w:line="360" w:lineRule="auto"/>
        <w:rPr>
          <w:rFonts w:cs="Tahoma"/>
          <w:b/>
          <w:bCs/>
          <w:lang w:val="es-ES"/>
        </w:rPr>
      </w:pPr>
      <w:r w:rsidRPr="009275B8">
        <w:rPr>
          <w:rFonts w:cs="Tahoma"/>
          <w:b/>
          <w:bCs/>
          <w:iCs/>
        </w:rPr>
        <w:t xml:space="preserve">Dirección General de Operaciones y Atención a Emergencias (artículo 19): </w:t>
      </w:r>
      <w:r w:rsidR="005F0A6B">
        <w:rPr>
          <w:rFonts w:cs="Tahoma"/>
          <w:b/>
          <w:bCs/>
          <w:iCs/>
        </w:rPr>
        <w:t xml:space="preserve"> </w:t>
      </w:r>
      <w:r w:rsidR="005F0A6B" w:rsidRPr="0001502A">
        <w:rPr>
          <w:rFonts w:cs="Tahoma"/>
          <w:iCs/>
        </w:rPr>
        <w:t>Que</w:t>
      </w:r>
      <w:r w:rsidR="005F0A6B" w:rsidRPr="005F0A6B">
        <w:rPr>
          <w:rFonts w:cs="Tahoma"/>
          <w:b/>
          <w:bCs/>
          <w:iCs/>
        </w:rPr>
        <w:t xml:space="preserve"> </w:t>
      </w:r>
      <w:r w:rsidR="005F0A6B">
        <w:rPr>
          <w:rFonts w:cs="Tahoma"/>
          <w:b/>
          <w:bCs/>
          <w:iCs/>
        </w:rPr>
        <w:t>c</w:t>
      </w:r>
      <w:r w:rsidRPr="005F0A6B">
        <w:rPr>
          <w:rFonts w:cs="Tahoma"/>
          <w:bCs/>
          <w:iCs/>
        </w:rPr>
        <w:t>o</w:t>
      </w:r>
      <w:r w:rsidRPr="009275B8">
        <w:rPr>
          <w:rFonts w:cs="Tahoma"/>
          <w:bCs/>
          <w:iCs/>
        </w:rPr>
        <w:t>ordina la operación, mantenimiento preventivo y reparación de la infraestructura hidráulica con la que se proporciona a los municipios, organismos operadores y sectores, social y privado, los servicios de agua potable en bloque y la que se utiliza para el desalojo de aguas residuales, y pluviales; así como la de tratamiento y reúso</w:t>
      </w:r>
      <w:r>
        <w:rPr>
          <w:rFonts w:cs="Tahoma"/>
          <w:bCs/>
          <w:iCs/>
        </w:rPr>
        <w:t xml:space="preserve">. </w:t>
      </w:r>
    </w:p>
    <w:p w14:paraId="169EB201" w14:textId="77777777" w:rsidR="009275B8" w:rsidRDefault="009275B8" w:rsidP="00B30919">
      <w:pPr>
        <w:spacing w:after="0" w:line="360" w:lineRule="auto"/>
        <w:rPr>
          <w:rFonts w:eastAsia="Times New Roman" w:cs="Tahoma"/>
          <w:bCs/>
          <w:iCs/>
          <w:lang w:eastAsia="es-ES"/>
        </w:rPr>
      </w:pPr>
    </w:p>
    <w:p w14:paraId="4505B455" w14:textId="612F90BE" w:rsidR="002116A7" w:rsidRDefault="0096584E" w:rsidP="0096584E">
      <w:pPr>
        <w:spacing w:after="0" w:line="360" w:lineRule="auto"/>
        <w:rPr>
          <w:rFonts w:eastAsia="Times New Roman" w:cs="Times New Roman"/>
          <w:iCs/>
          <w:color w:val="auto"/>
          <w:lang w:eastAsia="es-ES"/>
        </w:rPr>
      </w:pPr>
      <w:r w:rsidRPr="0096584E">
        <w:rPr>
          <w:rFonts w:eastAsia="Times New Roman" w:cs="Times New Roman"/>
          <w:iCs/>
          <w:color w:val="auto"/>
          <w:lang w:eastAsia="es-ES"/>
        </w:rPr>
        <w:t xml:space="preserve">Conforme a lo anterior, se logra vislumbrar que el Sujeto Obligado </w:t>
      </w:r>
      <w:r w:rsidR="0086399C">
        <w:rPr>
          <w:rFonts w:eastAsia="Times New Roman" w:cs="Times New Roman"/>
          <w:iCs/>
          <w:color w:val="auto"/>
          <w:lang w:eastAsia="es-ES"/>
        </w:rPr>
        <w:t xml:space="preserve">únicamente turno la solicitud de información a un área competente para conocer de la información, a saber, a la </w:t>
      </w:r>
      <w:r w:rsidR="0086399C">
        <w:rPr>
          <w:rFonts w:eastAsia="Times New Roman" w:cs="Times New Roman"/>
          <w:iCs/>
          <w:color w:val="auto"/>
          <w:lang w:eastAsia="es-ES"/>
        </w:rPr>
        <w:lastRenderedPageBreak/>
        <w:t>Dirección</w:t>
      </w:r>
      <w:r w:rsidR="002116A7">
        <w:rPr>
          <w:rFonts w:eastAsia="Times New Roman" w:cs="Times New Roman"/>
          <w:iCs/>
          <w:color w:val="auto"/>
          <w:lang w:eastAsia="es-ES"/>
        </w:rPr>
        <w:t xml:space="preserve"> General</w:t>
      </w:r>
      <w:r w:rsidR="0086399C">
        <w:rPr>
          <w:rFonts w:eastAsia="Times New Roman" w:cs="Times New Roman"/>
          <w:iCs/>
          <w:color w:val="auto"/>
          <w:lang w:eastAsia="es-ES"/>
        </w:rPr>
        <w:t xml:space="preserve"> de </w:t>
      </w:r>
      <w:r w:rsidR="0086399C" w:rsidRPr="0096584E">
        <w:rPr>
          <w:rFonts w:eastAsia="Times New Roman" w:cs="Times New Roman"/>
          <w:iCs/>
          <w:color w:val="auto"/>
          <w:lang w:eastAsia="es-ES"/>
        </w:rPr>
        <w:t>Operaciones y Atención a Emergencias</w:t>
      </w:r>
      <w:r w:rsidR="0086399C">
        <w:rPr>
          <w:rFonts w:eastAsia="Times New Roman" w:cs="Times New Roman"/>
          <w:iCs/>
          <w:color w:val="auto"/>
          <w:lang w:eastAsia="es-ES"/>
        </w:rPr>
        <w:t>; sin embargo, omitió hacer</w:t>
      </w:r>
      <w:r w:rsidR="002116A7">
        <w:rPr>
          <w:rFonts w:eastAsia="Times New Roman" w:cs="Times New Roman"/>
          <w:iCs/>
          <w:color w:val="auto"/>
          <w:lang w:eastAsia="es-ES"/>
        </w:rPr>
        <w:t xml:space="preserve">lo a la Dirección de </w:t>
      </w:r>
      <w:r w:rsidRPr="0096584E">
        <w:rPr>
          <w:rFonts w:eastAsia="Times New Roman" w:cs="Times New Roman"/>
          <w:iCs/>
          <w:color w:val="auto"/>
          <w:lang w:eastAsia="es-ES"/>
        </w:rPr>
        <w:t>General de Infraestructura Hidráulica</w:t>
      </w:r>
      <w:r w:rsidR="002116A7">
        <w:rPr>
          <w:rFonts w:eastAsia="Times New Roman" w:cs="Times New Roman"/>
          <w:iCs/>
          <w:color w:val="auto"/>
          <w:lang w:eastAsia="es-ES"/>
        </w:rPr>
        <w:t>, por lo que, no cumplió con lo establecido en el artículo 162 de la Ley de la materia y, por lo tanto, no se puede validar la inexistencia.</w:t>
      </w:r>
    </w:p>
    <w:p w14:paraId="732605D7" w14:textId="77777777" w:rsidR="002116A7" w:rsidRDefault="002116A7" w:rsidP="0096584E">
      <w:pPr>
        <w:spacing w:after="0" w:line="360" w:lineRule="auto"/>
        <w:rPr>
          <w:rFonts w:eastAsia="Times New Roman" w:cs="Times New Roman"/>
          <w:iCs/>
          <w:color w:val="auto"/>
          <w:lang w:eastAsia="es-ES"/>
        </w:rPr>
      </w:pPr>
    </w:p>
    <w:p w14:paraId="636FCF54" w14:textId="0DDC859B" w:rsidR="002116A7" w:rsidRDefault="002116A7" w:rsidP="0096584E">
      <w:pPr>
        <w:spacing w:after="0" w:line="360" w:lineRule="auto"/>
        <w:rPr>
          <w:rFonts w:eastAsia="Times New Roman" w:cs="Times New Roman"/>
          <w:iCs/>
          <w:color w:val="auto"/>
          <w:lang w:eastAsia="es-ES"/>
        </w:rPr>
      </w:pPr>
      <w:r>
        <w:rPr>
          <w:rFonts w:eastAsia="Times New Roman" w:cs="Times New Roman"/>
          <w:iCs/>
          <w:color w:val="auto"/>
          <w:lang w:eastAsia="es-ES"/>
        </w:rPr>
        <w:t xml:space="preserve">Situación que toma relevancia, pues el área que se pronunció únicamente señaló que no contaba con la información, sin indicar las razones por las cuales, si contaba con datos del </w:t>
      </w:r>
      <w:r w:rsidRPr="00663DB7">
        <w:rPr>
          <w:rFonts w:eastAsia="Calibri" w:cs="Tahoma"/>
          <w:bCs/>
          <w:color w:val="auto"/>
        </w:rPr>
        <w:t>Sistema Chilchotla-Tejupilco-Luvianos</w:t>
      </w:r>
      <w:r>
        <w:rPr>
          <w:rFonts w:eastAsia="Calibri" w:cs="Tahoma"/>
          <w:bCs/>
          <w:color w:val="auto"/>
        </w:rPr>
        <w:t xml:space="preserve"> y no si se realizaron expropiaciones para su construcción.</w:t>
      </w:r>
    </w:p>
    <w:p w14:paraId="4B6376E9" w14:textId="77777777" w:rsidR="002116A7" w:rsidRDefault="002116A7" w:rsidP="0096584E">
      <w:pPr>
        <w:spacing w:after="0" w:line="360" w:lineRule="auto"/>
        <w:rPr>
          <w:rFonts w:eastAsia="Times New Roman" w:cs="Times New Roman"/>
          <w:iCs/>
          <w:color w:val="auto"/>
          <w:lang w:eastAsia="es-ES"/>
        </w:rPr>
      </w:pPr>
    </w:p>
    <w:p w14:paraId="4A9A9DA0" w14:textId="72549CA0" w:rsidR="0096584E" w:rsidRPr="0096584E" w:rsidRDefault="002116A7" w:rsidP="0096584E">
      <w:pPr>
        <w:spacing w:after="0" w:line="360" w:lineRule="auto"/>
        <w:rPr>
          <w:rFonts w:eastAsia="Times New Roman" w:cs="Times New Roman"/>
          <w:iCs/>
          <w:color w:val="auto"/>
          <w:lang w:eastAsia="es-ES"/>
        </w:rPr>
      </w:pPr>
      <w:r>
        <w:rPr>
          <w:rFonts w:eastAsia="Times New Roman" w:cs="Times New Roman"/>
          <w:iCs/>
          <w:color w:val="auto"/>
          <w:lang w:eastAsia="es-ES"/>
        </w:rPr>
        <w:t xml:space="preserve">Conforme a lo anterior, se considera </w:t>
      </w:r>
      <w:r w:rsidR="00BD50F8">
        <w:rPr>
          <w:rFonts w:eastAsia="Times New Roman" w:cs="Times New Roman"/>
          <w:iCs/>
          <w:color w:val="auto"/>
          <w:lang w:eastAsia="es-ES"/>
        </w:rPr>
        <w:t>que,</w:t>
      </w:r>
      <w:r>
        <w:rPr>
          <w:rFonts w:eastAsia="Times New Roman" w:cs="Times New Roman"/>
          <w:iCs/>
          <w:color w:val="auto"/>
          <w:lang w:eastAsia="es-ES"/>
        </w:rPr>
        <w:t xml:space="preserve"> para atender el requerimiento de información, el Sujeto Obligado, deberá realizar una búsqueda exhaustiva y razonable en la Dirección General de Infraestructura Hidráulica y de </w:t>
      </w:r>
      <w:r w:rsidRPr="0096584E">
        <w:rPr>
          <w:rFonts w:eastAsia="Times New Roman" w:cs="Times New Roman"/>
          <w:iCs/>
          <w:color w:val="auto"/>
          <w:lang w:eastAsia="es-ES"/>
        </w:rPr>
        <w:t>Operaciones y Atención a Emergencias</w:t>
      </w:r>
      <w:r w:rsidR="0096584E" w:rsidRPr="0096584E">
        <w:rPr>
          <w:rFonts w:eastAsia="Times New Roman" w:cs="Times New Roman"/>
          <w:iCs/>
          <w:color w:val="auto"/>
          <w:lang w:eastAsia="es-ES"/>
        </w:rPr>
        <w:t>, a efecto de que proporcionen los documentos que den cuenta de la información peticionada</w:t>
      </w:r>
      <w:r>
        <w:rPr>
          <w:rFonts w:eastAsia="Times New Roman" w:cs="Times New Roman"/>
          <w:iCs/>
          <w:color w:val="auto"/>
          <w:lang w:eastAsia="es-ES"/>
        </w:rPr>
        <w:t xml:space="preserve"> en el punto 5 del requerimiento</w:t>
      </w:r>
      <w:r w:rsidR="0096584E" w:rsidRPr="0096584E">
        <w:rPr>
          <w:rFonts w:eastAsia="Times New Roman" w:cs="Times New Roman"/>
          <w:iCs/>
          <w:color w:val="auto"/>
          <w:lang w:eastAsia="es-ES"/>
        </w:rPr>
        <w:t>, con el fin de dar cumplimiento a los artículos 12, 160 y 162 de la Ley de la materia.</w:t>
      </w:r>
    </w:p>
    <w:p w14:paraId="289DF205" w14:textId="77777777" w:rsidR="0096584E" w:rsidRPr="0096584E" w:rsidRDefault="0096584E" w:rsidP="0096584E">
      <w:pPr>
        <w:spacing w:after="0" w:line="360" w:lineRule="auto"/>
        <w:rPr>
          <w:rFonts w:eastAsia="Times New Roman" w:cs="Times New Roman"/>
          <w:color w:val="auto"/>
          <w:lang w:val="es-ES" w:eastAsia="es-ES"/>
        </w:rPr>
      </w:pPr>
    </w:p>
    <w:p w14:paraId="4E5A7D10" w14:textId="6B1C8062" w:rsidR="0096584E" w:rsidRPr="0096584E" w:rsidRDefault="0096584E" w:rsidP="0096584E">
      <w:pPr>
        <w:spacing w:after="0" w:line="360" w:lineRule="auto"/>
        <w:rPr>
          <w:rFonts w:eastAsia="Times New Roman" w:cs="Times New Roman"/>
          <w:color w:val="auto"/>
          <w:lang w:val="es-ES" w:eastAsia="es-ES"/>
        </w:rPr>
      </w:pPr>
      <w:r w:rsidRPr="0096584E">
        <w:rPr>
          <w:rFonts w:eastAsia="Times New Roman" w:cs="Times New Roman"/>
          <w:color w:val="auto"/>
          <w:lang w:val="es-ES" w:eastAsia="es-ES"/>
        </w:rPr>
        <w:t xml:space="preserve">Ahora bien, para el caso que no </w:t>
      </w:r>
      <w:r>
        <w:rPr>
          <w:rFonts w:eastAsia="Times New Roman" w:cs="Times New Roman"/>
          <w:color w:val="auto"/>
          <w:lang w:val="es-ES" w:eastAsia="es-ES"/>
        </w:rPr>
        <w:t>haya realizado alguna expropiación para la instalación del</w:t>
      </w:r>
      <w:r w:rsidR="00B86CBA">
        <w:rPr>
          <w:rFonts w:eastAsia="Times New Roman" w:cs="Times New Roman"/>
          <w:color w:val="auto"/>
          <w:lang w:val="es-ES" w:eastAsia="es-ES"/>
        </w:rPr>
        <w:t xml:space="preserve"> Sistema de Agua</w:t>
      </w:r>
      <w:r>
        <w:rPr>
          <w:rFonts w:eastAsia="Times New Roman" w:cs="Times New Roman"/>
          <w:color w:val="auto"/>
          <w:lang w:val="es-ES" w:eastAsia="es-ES"/>
        </w:rPr>
        <w:t xml:space="preserve"> </w:t>
      </w:r>
      <w:r w:rsidR="00B86CBA" w:rsidRPr="00663DB7">
        <w:rPr>
          <w:rFonts w:eastAsia="Calibri" w:cs="Tahoma"/>
          <w:bCs/>
          <w:color w:val="auto"/>
        </w:rPr>
        <w:t>Chilchotla-Tejupilco-Luvianos</w:t>
      </w:r>
      <w:r w:rsidRPr="0096584E">
        <w:rPr>
          <w:rFonts w:eastAsia="Times New Roman" w:cs="Times New Roman"/>
          <w:color w:val="auto"/>
          <w:lang w:val="es-ES" w:eastAsia="es-ES"/>
        </w:rPr>
        <w:t>, deberá hacerlo del conocimiento del ahora Recurrente, en términos del artículo 19, párrafo segundo, de la Ley referida.</w:t>
      </w:r>
    </w:p>
    <w:p w14:paraId="007CA117" w14:textId="77777777" w:rsidR="0096584E" w:rsidRPr="0096584E" w:rsidRDefault="0096584E" w:rsidP="0096584E">
      <w:pPr>
        <w:spacing w:after="0" w:line="360" w:lineRule="auto"/>
        <w:rPr>
          <w:rFonts w:eastAsia="Times New Roman" w:cs="Times New Roman"/>
          <w:color w:val="auto"/>
          <w:lang w:val="es-ES" w:eastAsia="es-ES"/>
        </w:rPr>
      </w:pPr>
    </w:p>
    <w:p w14:paraId="0B293BD8" w14:textId="77777777" w:rsidR="00B86CBA" w:rsidRPr="00B86CBA" w:rsidRDefault="00B86CBA" w:rsidP="00B86CBA">
      <w:pPr>
        <w:spacing w:after="0" w:line="360" w:lineRule="auto"/>
        <w:rPr>
          <w:rFonts w:eastAsia="Times New Roman" w:cs="Tahoma"/>
          <w:bCs/>
          <w:color w:val="auto"/>
          <w:lang w:val="es-ES" w:eastAsia="es-ES"/>
        </w:rPr>
      </w:pPr>
      <w:r w:rsidRPr="00B86CBA">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B86CBA">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7E987D6" w14:textId="3309ACEC" w:rsidR="00B86CBA" w:rsidRDefault="00B86CBA" w:rsidP="00B86CBA">
      <w:pPr>
        <w:spacing w:after="0" w:line="360" w:lineRule="auto"/>
        <w:rPr>
          <w:rFonts w:eastAsia="Times New Roman" w:cs="Tahoma"/>
          <w:bCs/>
          <w:color w:val="auto"/>
          <w:lang w:val="es-ES" w:eastAsia="es-ES"/>
        </w:rPr>
      </w:pPr>
    </w:p>
    <w:p w14:paraId="153BAAE2" w14:textId="77777777" w:rsidR="00BD50F8" w:rsidRPr="00B86CBA" w:rsidRDefault="00BD50F8" w:rsidP="00B86CBA">
      <w:pPr>
        <w:spacing w:after="0" w:line="360" w:lineRule="auto"/>
        <w:rPr>
          <w:rFonts w:eastAsia="Times New Roman" w:cs="Tahoma"/>
          <w:bCs/>
          <w:color w:val="auto"/>
          <w:lang w:val="es-ES" w:eastAsia="es-ES"/>
        </w:rPr>
      </w:pPr>
    </w:p>
    <w:p w14:paraId="650D09B0" w14:textId="77777777" w:rsidR="00B86CBA" w:rsidRPr="00B86CBA" w:rsidRDefault="00B86CBA" w:rsidP="00B86CBA">
      <w:pPr>
        <w:spacing w:after="0" w:line="360" w:lineRule="auto"/>
        <w:rPr>
          <w:rFonts w:eastAsia="Times New Roman" w:cs="Tahoma"/>
          <w:bCs/>
          <w:color w:val="auto"/>
          <w:lang w:val="es-ES" w:eastAsia="es-ES"/>
        </w:rPr>
      </w:pPr>
      <w:r w:rsidRPr="00B86CBA">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4E66F36" w14:textId="77777777" w:rsidR="0096584E" w:rsidRPr="006F4471" w:rsidRDefault="0096584E" w:rsidP="00B30919">
      <w:pPr>
        <w:spacing w:after="0" w:line="360" w:lineRule="auto"/>
        <w:rPr>
          <w:bCs/>
        </w:rPr>
      </w:pPr>
    </w:p>
    <w:p w14:paraId="6918568A" w14:textId="77777777" w:rsidR="00346F8F" w:rsidRPr="006F4471" w:rsidRDefault="00346F8F" w:rsidP="00B30919">
      <w:pPr>
        <w:spacing w:after="0" w:line="360" w:lineRule="auto"/>
        <w:rPr>
          <w:b/>
          <w:bCs/>
          <w:lang w:val="es-ES"/>
        </w:rPr>
      </w:pPr>
      <w:r w:rsidRPr="006F4471">
        <w:rPr>
          <w:b/>
          <w:bCs/>
          <w:lang w:val="es-ES"/>
        </w:rPr>
        <w:t xml:space="preserve">CUARTO. Decisión. </w:t>
      </w:r>
    </w:p>
    <w:p w14:paraId="65BCE5BD" w14:textId="77777777" w:rsidR="00346F8F" w:rsidRPr="006F4471" w:rsidRDefault="00346F8F" w:rsidP="00B30919">
      <w:pPr>
        <w:spacing w:after="0" w:line="360" w:lineRule="auto"/>
        <w:rPr>
          <w:b/>
          <w:bCs/>
          <w:lang w:val="es-ES"/>
        </w:rPr>
      </w:pPr>
    </w:p>
    <w:p w14:paraId="023E3087" w14:textId="77777777" w:rsidR="002103C4" w:rsidRDefault="004331BA" w:rsidP="00B30919">
      <w:pPr>
        <w:spacing w:after="0" w:line="360" w:lineRule="auto"/>
        <w:rPr>
          <w:rFonts w:cs="Tahoma"/>
          <w:bCs/>
        </w:rPr>
      </w:pPr>
      <w:r w:rsidRPr="001138CB">
        <w:rPr>
          <w:rFonts w:cs="Tahoma"/>
          <w:bCs/>
        </w:rPr>
        <w:t xml:space="preserve">Con fundamento en el artículo 186, fracción III, de la Ley de Transparencia y Acceso a la Información Pública del Estado de México y Municipios, este Instituto considera procedente </w:t>
      </w:r>
      <w:r w:rsidR="00E921B3">
        <w:rPr>
          <w:rFonts w:cs="Tahoma"/>
          <w:b/>
          <w:bCs/>
        </w:rPr>
        <w:t>REVOCAR</w:t>
      </w:r>
      <w:r w:rsidRPr="001138CB">
        <w:rPr>
          <w:rFonts w:cs="Tahoma"/>
          <w:b/>
          <w:bCs/>
        </w:rPr>
        <w:t xml:space="preserve"> </w:t>
      </w:r>
      <w:r w:rsidR="006733AF">
        <w:rPr>
          <w:rFonts w:cs="Tahoma"/>
          <w:bCs/>
        </w:rPr>
        <w:t xml:space="preserve">la respuesta otorgada por la </w:t>
      </w:r>
      <w:r w:rsidR="006733AF" w:rsidRPr="006733AF">
        <w:rPr>
          <w:rFonts w:cs="Tahoma"/>
          <w:bCs/>
        </w:rPr>
        <w:t>Comisión del Agua del Estado de México</w:t>
      </w:r>
      <w:r w:rsidRPr="001138CB">
        <w:rPr>
          <w:rFonts w:cs="Tahoma"/>
          <w:bCs/>
        </w:rPr>
        <w:t xml:space="preserve">, a efecto de que, previa búsqueda exhaustiva y razonable en todas las unidades administrativas competentes, entre las cuales no podrá omitir a la </w:t>
      </w:r>
      <w:r w:rsidR="00E35CDC" w:rsidRPr="00B86CBA">
        <w:rPr>
          <w:rFonts w:cs="Tahoma"/>
          <w:iCs/>
        </w:rPr>
        <w:t>Dirección General de Infraestructura Hidráulica</w:t>
      </w:r>
      <w:r w:rsidR="006733AF" w:rsidRPr="00B86CBA">
        <w:rPr>
          <w:rFonts w:cs="Tahoma"/>
          <w:iCs/>
        </w:rPr>
        <w:t xml:space="preserve"> y </w:t>
      </w:r>
      <w:r w:rsidR="006733AF" w:rsidRPr="00B86CBA">
        <w:rPr>
          <w:rFonts w:eastAsia="Times New Roman" w:cs="Tahoma"/>
          <w:iCs/>
          <w:lang w:eastAsia="es-ES"/>
        </w:rPr>
        <w:t>de Operaciones y Atención a Emergencias</w:t>
      </w:r>
      <w:r w:rsidRPr="001138CB">
        <w:rPr>
          <w:rFonts w:cs="Tahoma"/>
          <w:bCs/>
        </w:rPr>
        <w:t>,</w:t>
      </w:r>
      <w:r w:rsidRPr="0002262E">
        <w:rPr>
          <w:rFonts w:cs="Tahoma"/>
          <w:bCs/>
          <w:lang w:val="es-ES"/>
        </w:rPr>
        <w:t xml:space="preserve"> entregue</w:t>
      </w:r>
      <w:r w:rsidRPr="001138CB">
        <w:rPr>
          <w:rFonts w:cs="Tahoma"/>
          <w:bCs/>
          <w:lang w:val="es-ES"/>
        </w:rPr>
        <w:t xml:space="preserve">, </w:t>
      </w:r>
      <w:r w:rsidRPr="001138CB">
        <w:rPr>
          <w:rFonts w:cs="Tahoma"/>
          <w:bCs/>
        </w:rPr>
        <w:t>a través del Sistema de Acceso a la Información Mexiquense (SAIMEX)</w:t>
      </w:r>
      <w:r w:rsidR="006733AF">
        <w:rPr>
          <w:rFonts w:cs="Tahoma"/>
          <w:bCs/>
        </w:rPr>
        <w:t xml:space="preserve">, </w:t>
      </w:r>
      <w:r w:rsidR="00B86CBA">
        <w:rPr>
          <w:rFonts w:cs="Tahoma"/>
          <w:bCs/>
        </w:rPr>
        <w:t>en su caso, en versión pública,</w:t>
      </w:r>
      <w:r w:rsidR="002103C4">
        <w:rPr>
          <w:rFonts w:cs="Tahoma"/>
          <w:bCs/>
        </w:rPr>
        <w:t xml:space="preserve"> lo siguiente:</w:t>
      </w:r>
    </w:p>
    <w:p w14:paraId="52F1858C" w14:textId="2F878B36" w:rsidR="002103C4" w:rsidRDefault="002103C4" w:rsidP="00B30919">
      <w:pPr>
        <w:spacing w:after="0" w:line="360" w:lineRule="auto"/>
        <w:rPr>
          <w:rFonts w:cs="Tahoma"/>
          <w:bCs/>
        </w:rPr>
      </w:pPr>
    </w:p>
    <w:p w14:paraId="7DF473D3" w14:textId="24BB6396" w:rsidR="002103C4" w:rsidRPr="002103C4" w:rsidRDefault="002103C4" w:rsidP="002103C4">
      <w:pPr>
        <w:pStyle w:val="Prrafodelista"/>
        <w:numPr>
          <w:ilvl w:val="0"/>
          <w:numId w:val="39"/>
        </w:numPr>
        <w:spacing w:line="360" w:lineRule="auto"/>
        <w:rPr>
          <w:rFonts w:cs="Tahoma"/>
          <w:bCs/>
        </w:rPr>
      </w:pPr>
      <w:r w:rsidRPr="00C82C27">
        <w:rPr>
          <w:rFonts w:cs="Tahoma"/>
          <w:lang w:val="es-ES"/>
        </w:rPr>
        <w:t>Oficio número 0114000000L/00267/2020</w:t>
      </w:r>
      <w:r>
        <w:rPr>
          <w:rFonts w:cs="Tahoma"/>
          <w:lang w:val="es-ES"/>
        </w:rPr>
        <w:t>, entregado en el desahogo del requerimiento de información adicional, y</w:t>
      </w:r>
    </w:p>
    <w:p w14:paraId="43E8451D" w14:textId="77777777" w:rsidR="002103C4" w:rsidRPr="002103C4" w:rsidRDefault="002103C4" w:rsidP="002103C4">
      <w:pPr>
        <w:pStyle w:val="Prrafodelista"/>
        <w:spacing w:line="360" w:lineRule="auto"/>
        <w:rPr>
          <w:rFonts w:cs="Tahoma"/>
          <w:bCs/>
        </w:rPr>
      </w:pPr>
    </w:p>
    <w:p w14:paraId="28FEED97" w14:textId="427290DF" w:rsidR="004331BA" w:rsidRPr="002103C4" w:rsidRDefault="002103C4" w:rsidP="002103C4">
      <w:pPr>
        <w:pStyle w:val="Prrafodelista"/>
        <w:numPr>
          <w:ilvl w:val="0"/>
          <w:numId w:val="39"/>
        </w:numPr>
        <w:spacing w:line="360" w:lineRule="auto"/>
        <w:rPr>
          <w:rFonts w:cs="Tahoma"/>
          <w:bCs/>
        </w:rPr>
      </w:pPr>
      <w:r w:rsidRPr="002103C4">
        <w:rPr>
          <w:rFonts w:cs="Tahoma"/>
          <w:lang w:val="es-ES"/>
        </w:rPr>
        <w:t xml:space="preserve">Los documentos donde conste el </w:t>
      </w:r>
      <w:r w:rsidRPr="002103C4">
        <w:rPr>
          <w:rFonts w:cs="Tahoma"/>
          <w:bCs/>
          <w:iCs/>
          <w:szCs w:val="22"/>
          <w:lang w:val="es-ES"/>
        </w:rPr>
        <w:t xml:space="preserve">número de expediente y autoridad que llevó a cabo procedimientos de expropiación, para la instalación del Sistema </w:t>
      </w:r>
      <w:r w:rsidR="00B86CBA" w:rsidRPr="002103C4">
        <w:rPr>
          <w:rFonts w:eastAsia="Calibri" w:cs="Tahoma"/>
          <w:bCs/>
          <w:color w:val="auto"/>
        </w:rPr>
        <w:t>Chilchotla-Tejupilco-Luvianos</w:t>
      </w:r>
      <w:r w:rsidR="00B86CBA" w:rsidRPr="002103C4">
        <w:rPr>
          <w:rFonts w:cs="Tahoma"/>
          <w:bCs/>
        </w:rPr>
        <w:t xml:space="preserve">, al </w:t>
      </w:r>
      <w:r w:rsidR="00ED56F2" w:rsidRPr="002103C4">
        <w:rPr>
          <w:rFonts w:cs="Tahoma"/>
          <w:bCs/>
        </w:rPr>
        <w:t>nueve de noviembre de dos mil veinte</w:t>
      </w:r>
      <w:r>
        <w:rPr>
          <w:rFonts w:cs="Tahoma"/>
          <w:bCs/>
        </w:rPr>
        <w:t>.</w:t>
      </w:r>
    </w:p>
    <w:p w14:paraId="0A408635" w14:textId="32D9F8D4" w:rsidR="006733AF" w:rsidRDefault="006733AF" w:rsidP="00B30919">
      <w:pPr>
        <w:spacing w:after="0" w:line="360" w:lineRule="auto"/>
        <w:rPr>
          <w:rFonts w:eastAsia="Times New Roman" w:cs="Tahoma"/>
          <w:iCs/>
          <w:lang w:val="es-ES_tradnl" w:eastAsia="es-ES"/>
        </w:rPr>
      </w:pPr>
    </w:p>
    <w:p w14:paraId="015C6D34" w14:textId="77777777" w:rsidR="00ED56F2" w:rsidRDefault="00ED56F2" w:rsidP="00ED56F2">
      <w:pPr>
        <w:autoSpaceDE w:val="0"/>
        <w:autoSpaceDN w:val="0"/>
        <w:adjustRightInd w:val="0"/>
        <w:spacing w:after="0" w:line="360" w:lineRule="auto"/>
        <w:rPr>
          <w:rFonts w:eastAsia="Calibri" w:cs="Tahoma"/>
          <w:bCs/>
          <w:iCs/>
          <w:color w:val="000000"/>
          <w:lang w:val="es-ES_tradnl"/>
        </w:rPr>
      </w:pPr>
      <w:r>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EC6C113" w14:textId="05E00F79" w:rsidR="00ED56F2" w:rsidRDefault="00ED56F2" w:rsidP="00B30919">
      <w:pPr>
        <w:spacing w:after="0" w:line="360" w:lineRule="auto"/>
        <w:rPr>
          <w:rFonts w:eastAsia="Times New Roman" w:cs="Tahoma"/>
          <w:iCs/>
          <w:lang w:val="es-ES_tradnl" w:eastAsia="es-ES"/>
        </w:rPr>
      </w:pPr>
    </w:p>
    <w:p w14:paraId="4BEACEEC" w14:textId="77777777" w:rsidR="002103C4" w:rsidRPr="00BD7EFB" w:rsidRDefault="002103C4" w:rsidP="00B30919">
      <w:pPr>
        <w:spacing w:after="0" w:line="360" w:lineRule="auto"/>
        <w:rPr>
          <w:rFonts w:eastAsia="Times New Roman" w:cs="Tahoma"/>
          <w:iCs/>
          <w:lang w:val="es-ES_tradnl" w:eastAsia="es-ES"/>
        </w:rPr>
      </w:pPr>
    </w:p>
    <w:p w14:paraId="1E4682B8" w14:textId="40B043C9" w:rsidR="00441B00" w:rsidRPr="00441B00" w:rsidRDefault="00ED56F2" w:rsidP="00B30919">
      <w:pPr>
        <w:spacing w:after="0" w:line="360" w:lineRule="auto"/>
        <w:rPr>
          <w:rFonts w:eastAsia="Times New Roman" w:cs="Tahoma"/>
          <w:iCs/>
          <w:lang w:val="es-ES_tradnl" w:eastAsia="es-ES"/>
        </w:rPr>
      </w:pPr>
      <w:r>
        <w:rPr>
          <w:rFonts w:eastAsia="Times New Roman" w:cs="Tahoma"/>
          <w:iCs/>
          <w:lang w:val="es-ES_tradnl" w:eastAsia="es-ES"/>
        </w:rPr>
        <w:t>Para el caso, de que no haya llevado a cabo expropiaciones para la instalación del Sistema de Agua, deberá hacerlo del conocimiento del Recurrente, de manera clara y precisa.</w:t>
      </w:r>
    </w:p>
    <w:p w14:paraId="4B9B3405" w14:textId="77777777" w:rsidR="00346F8F" w:rsidRPr="006F4471" w:rsidRDefault="00346F8F" w:rsidP="00B30919">
      <w:pPr>
        <w:spacing w:after="0" w:line="360" w:lineRule="auto"/>
        <w:rPr>
          <w:bCs/>
          <w:lang w:val="es-ES"/>
        </w:rPr>
      </w:pPr>
    </w:p>
    <w:p w14:paraId="1C277770" w14:textId="77777777" w:rsidR="00346F8F" w:rsidRPr="006F4471" w:rsidRDefault="00346F8F" w:rsidP="00B30919">
      <w:pPr>
        <w:spacing w:after="0" w:line="360" w:lineRule="auto"/>
        <w:rPr>
          <w:b/>
          <w:bCs/>
          <w:iCs/>
          <w:lang w:val="es-ES"/>
        </w:rPr>
      </w:pPr>
      <w:r w:rsidRPr="006F4471">
        <w:rPr>
          <w:b/>
          <w:bCs/>
          <w:iCs/>
          <w:lang w:val="es-ES"/>
        </w:rPr>
        <w:t>Términos de la Resolución para conocimiento del Particular.</w:t>
      </w:r>
    </w:p>
    <w:p w14:paraId="311DD270" w14:textId="77777777" w:rsidR="00346F8F" w:rsidRPr="006F4471" w:rsidRDefault="00346F8F" w:rsidP="00B30919">
      <w:pPr>
        <w:spacing w:after="0" w:line="360" w:lineRule="auto"/>
        <w:rPr>
          <w:bCs/>
          <w:lang w:val="es-ES"/>
        </w:rPr>
      </w:pPr>
    </w:p>
    <w:p w14:paraId="4945C8F7" w14:textId="78F10DDA" w:rsidR="002103C4" w:rsidRDefault="00346F8F" w:rsidP="00B30919">
      <w:pPr>
        <w:spacing w:after="0" w:line="360" w:lineRule="auto"/>
        <w:rPr>
          <w:rFonts w:eastAsia="Calibri" w:cs="Tahoma"/>
          <w:bCs/>
          <w:color w:val="auto"/>
        </w:rPr>
      </w:pPr>
      <w:r w:rsidRPr="006F4471">
        <w:rPr>
          <w:bCs/>
          <w:lang w:val="es-ES"/>
        </w:rPr>
        <w:t>Se le hace del conocimiento al Particular, que, en el presente caso</w:t>
      </w:r>
      <w:r w:rsidR="00ED56F2">
        <w:rPr>
          <w:bCs/>
          <w:lang w:val="es-ES"/>
        </w:rPr>
        <w:t xml:space="preserve"> se le da la razón, pues le Sujeto Obligado no fundó, ni motivó su clasificación de información</w:t>
      </w:r>
      <w:r w:rsidR="00BD50F8">
        <w:rPr>
          <w:bCs/>
          <w:lang w:val="es-ES"/>
        </w:rPr>
        <w:t xml:space="preserve">, tan es así, que durante la sustanciación del Medio de Impugnación proporcionó parte de la información requerida; </w:t>
      </w:r>
      <w:r w:rsidR="00ED56F2">
        <w:rPr>
          <w:bCs/>
          <w:lang w:val="es-ES"/>
        </w:rPr>
        <w:t xml:space="preserve">por lo que, deberá entregarle </w:t>
      </w:r>
      <w:r w:rsidR="00BD50F8">
        <w:rPr>
          <w:bCs/>
          <w:lang w:val="es-ES"/>
        </w:rPr>
        <w:t xml:space="preserve">el documento entregado en el desahogo del requerimiento de información adicional, así como, aquellos donde se advierta </w:t>
      </w:r>
      <w:r w:rsidR="00BD50F8" w:rsidRPr="00BD50F8">
        <w:rPr>
          <w:bCs/>
          <w:lang w:val="es-ES"/>
        </w:rPr>
        <w:t>a</w:t>
      </w:r>
      <w:r w:rsidR="00BD50F8">
        <w:rPr>
          <w:bCs/>
          <w:lang w:val="es-ES"/>
        </w:rPr>
        <w:t>e</w:t>
      </w:r>
      <w:r w:rsidR="00BD50F8" w:rsidRPr="00BD50F8">
        <w:rPr>
          <w:bCs/>
          <w:lang w:val="es-ES"/>
        </w:rPr>
        <w:t>l número de expediente y autoridad que llevó a cabo procedimientos de expropiación, para la instalación del Sistema Chilchotla-Tejupilco-Luvianos, al nueve de noviembre de dos mil veinte.</w:t>
      </w:r>
    </w:p>
    <w:p w14:paraId="2782E395" w14:textId="77777777" w:rsidR="002103C4" w:rsidRDefault="002103C4" w:rsidP="00B30919">
      <w:pPr>
        <w:spacing w:after="0" w:line="360" w:lineRule="auto"/>
        <w:rPr>
          <w:rFonts w:eastAsia="Calibri" w:cs="Tahoma"/>
          <w:bCs/>
          <w:color w:val="auto"/>
        </w:rPr>
      </w:pPr>
    </w:p>
    <w:p w14:paraId="601EE8DA" w14:textId="384F481D" w:rsidR="00346F8F" w:rsidRPr="006F4471" w:rsidRDefault="00346F8F" w:rsidP="00B30919">
      <w:pPr>
        <w:spacing w:after="0" w:line="360" w:lineRule="auto"/>
        <w:rPr>
          <w:bCs/>
          <w:iCs/>
        </w:rPr>
      </w:pPr>
      <w:r w:rsidRPr="006F4471">
        <w:rPr>
          <w:bCs/>
          <w:iCs/>
        </w:rPr>
        <w:t xml:space="preserve">Finalmente, la labor </w:t>
      </w:r>
      <w:r w:rsidR="002103C4">
        <w:rPr>
          <w:bCs/>
          <w:iCs/>
        </w:rPr>
        <w:t>del Instituto de Transparencia, Acceso a la Información Pública y Protección de Datos Personales del Estado de México y Municipios</w:t>
      </w:r>
      <w:r w:rsidRPr="006F4471">
        <w:rPr>
          <w:bCs/>
          <w:iCs/>
        </w:rPr>
        <w:t>, es apoyar a la población a acceder a la información pública y garantizar la protección de sus datos personales.</w:t>
      </w:r>
    </w:p>
    <w:p w14:paraId="22FAA93B" w14:textId="77777777" w:rsidR="00346F8F" w:rsidRPr="006F4471" w:rsidRDefault="00346F8F" w:rsidP="00B30919">
      <w:pPr>
        <w:spacing w:after="0" w:line="360" w:lineRule="auto"/>
        <w:rPr>
          <w:bCs/>
        </w:rPr>
      </w:pPr>
    </w:p>
    <w:p w14:paraId="053AF84E" w14:textId="548E435F" w:rsidR="00346F8F" w:rsidRDefault="00346F8F" w:rsidP="00B30919">
      <w:pPr>
        <w:spacing w:after="0" w:line="360" w:lineRule="auto"/>
        <w:rPr>
          <w:bCs/>
        </w:rPr>
      </w:pPr>
      <w:r w:rsidRPr="006F4471">
        <w:rPr>
          <w:bCs/>
        </w:rPr>
        <w:t>Por lo expuesto y fundado, este Pleno:</w:t>
      </w:r>
    </w:p>
    <w:p w14:paraId="70BB6E3F" w14:textId="77777777" w:rsidR="002103C4" w:rsidRPr="006F4471" w:rsidRDefault="002103C4" w:rsidP="00B30919">
      <w:pPr>
        <w:spacing w:after="0" w:line="360" w:lineRule="auto"/>
        <w:rPr>
          <w:bCs/>
        </w:rPr>
      </w:pPr>
    </w:p>
    <w:p w14:paraId="3EDF4392" w14:textId="77777777" w:rsidR="00346F8F" w:rsidRDefault="00346F8F" w:rsidP="00B30919">
      <w:pPr>
        <w:spacing w:after="0" w:line="360" w:lineRule="auto"/>
        <w:jc w:val="center"/>
        <w:rPr>
          <w:b/>
          <w:bCs/>
        </w:rPr>
      </w:pPr>
      <w:r w:rsidRPr="006F4471">
        <w:rPr>
          <w:b/>
          <w:bCs/>
        </w:rPr>
        <w:t>R E S U E L V E:</w:t>
      </w:r>
    </w:p>
    <w:p w14:paraId="0CF3AF88" w14:textId="77777777" w:rsidR="0048174A" w:rsidRPr="006F4471" w:rsidRDefault="0048174A" w:rsidP="00B30919">
      <w:pPr>
        <w:spacing w:after="0" w:line="360" w:lineRule="auto"/>
        <w:jc w:val="center"/>
        <w:rPr>
          <w:b/>
          <w:bCs/>
        </w:rPr>
      </w:pPr>
    </w:p>
    <w:p w14:paraId="66E5DC21" w14:textId="1030B9B3" w:rsidR="00ED56F2" w:rsidRPr="002741AF" w:rsidRDefault="0048174A" w:rsidP="00ED56F2">
      <w:pPr>
        <w:spacing w:line="360" w:lineRule="auto"/>
        <w:rPr>
          <w:rFonts w:eastAsia="Calibri"/>
        </w:rPr>
      </w:pPr>
      <w:r w:rsidRPr="0002262E">
        <w:rPr>
          <w:rFonts w:cs="Tahoma"/>
          <w:b/>
          <w:bCs/>
        </w:rPr>
        <w:t xml:space="preserve">PRIMERO. </w:t>
      </w:r>
      <w:r w:rsidRPr="0002262E">
        <w:rPr>
          <w:rFonts w:cs="Tahoma"/>
          <w:bCs/>
        </w:rPr>
        <w:t xml:space="preserve">Se </w:t>
      </w:r>
      <w:r>
        <w:rPr>
          <w:rFonts w:cs="Tahoma"/>
          <w:b/>
          <w:bCs/>
        </w:rPr>
        <w:t>REVOCA</w:t>
      </w:r>
      <w:r w:rsidRPr="0002262E">
        <w:rPr>
          <w:rFonts w:cs="Tahoma"/>
          <w:bCs/>
        </w:rPr>
        <w:t xml:space="preserve"> la respuesta entregada por </w:t>
      </w:r>
      <w:r w:rsidR="00ED56F2">
        <w:rPr>
          <w:rFonts w:cs="Tahoma"/>
          <w:bCs/>
        </w:rPr>
        <w:t xml:space="preserve">la </w:t>
      </w:r>
      <w:r w:rsidR="00ED56F2" w:rsidRPr="009429C6">
        <w:rPr>
          <w:rFonts w:eastAsia="Calibri" w:cs="Tahoma"/>
          <w:bCs/>
        </w:rPr>
        <w:t>Comisión del Agua del Estado de México</w:t>
      </w:r>
      <w:r w:rsidR="00ED56F2">
        <w:rPr>
          <w:rFonts w:eastAsia="Calibri" w:cs="Tahoma"/>
          <w:bCs/>
        </w:rPr>
        <w:t xml:space="preserve">, en cumplimiento a la </w:t>
      </w:r>
      <w:r w:rsidR="00ED56F2">
        <w:rPr>
          <w:rFonts w:eastAsia="Calibri"/>
        </w:rPr>
        <w:t xml:space="preserve">Resolución del Recurso de Revisión con </w:t>
      </w:r>
      <w:r w:rsidR="00ED56F2" w:rsidRPr="002741AF">
        <w:rPr>
          <w:rFonts w:eastAsia="Calibri"/>
        </w:rPr>
        <w:t>número 0</w:t>
      </w:r>
      <w:r w:rsidR="00ED56F2">
        <w:rPr>
          <w:rFonts w:eastAsia="Calibri"/>
        </w:rPr>
        <w:t>6206</w:t>
      </w:r>
      <w:r w:rsidR="00ED56F2" w:rsidRPr="002741AF">
        <w:rPr>
          <w:rFonts w:eastAsia="Calibri"/>
        </w:rPr>
        <w:t xml:space="preserve">/INFOEM/IP/RR/2020, por resultar </w:t>
      </w:r>
      <w:r w:rsidR="00ED56F2" w:rsidRPr="002741AF">
        <w:rPr>
          <w:rFonts w:eastAsia="Calibri"/>
          <w:b/>
          <w:bCs/>
        </w:rPr>
        <w:t>FUNDADOS</w:t>
      </w:r>
      <w:r w:rsidR="00ED56F2" w:rsidRPr="002741AF">
        <w:rPr>
          <w:rFonts w:eastAsia="Calibri"/>
        </w:rPr>
        <w:t xml:space="preserve"> los motivos de inconformidad vertidos por el Recurrente, en términos de los Considerandos </w:t>
      </w:r>
      <w:r w:rsidR="00ED56F2" w:rsidRPr="002741AF">
        <w:rPr>
          <w:rFonts w:eastAsia="Calibri"/>
          <w:b/>
          <w:bCs/>
        </w:rPr>
        <w:t>QUINTO y SEXTO</w:t>
      </w:r>
      <w:r w:rsidR="00ED56F2" w:rsidRPr="002741AF">
        <w:rPr>
          <w:rFonts w:eastAsia="Calibri"/>
        </w:rPr>
        <w:t xml:space="preserve"> de la presente Resolución.</w:t>
      </w:r>
    </w:p>
    <w:p w14:paraId="18F1D89B" w14:textId="2D176F14" w:rsidR="0048174A" w:rsidRDefault="0048174A" w:rsidP="00B30919">
      <w:pPr>
        <w:spacing w:after="0" w:line="360" w:lineRule="auto"/>
        <w:contextualSpacing/>
        <w:rPr>
          <w:rFonts w:eastAsia="Calibri" w:cs="Tahoma"/>
          <w:bCs/>
        </w:rPr>
      </w:pPr>
    </w:p>
    <w:p w14:paraId="5EC8238B" w14:textId="77777777" w:rsidR="002103C4" w:rsidRDefault="0048174A" w:rsidP="002103C4">
      <w:pPr>
        <w:spacing w:after="0" w:line="360" w:lineRule="auto"/>
        <w:rPr>
          <w:rFonts w:cs="Tahoma"/>
          <w:bCs/>
        </w:rPr>
      </w:pPr>
      <w:r w:rsidRPr="0002262E">
        <w:rPr>
          <w:rFonts w:cs="Tahoma"/>
          <w:b/>
          <w:bCs/>
        </w:rPr>
        <w:t xml:space="preserve">SEGUNDO. </w:t>
      </w:r>
      <w:r w:rsidRPr="0002262E">
        <w:rPr>
          <w:rFonts w:cs="Tahoma"/>
        </w:rPr>
        <w:t xml:space="preserve">Se </w:t>
      </w:r>
      <w:r w:rsidRPr="0002262E">
        <w:rPr>
          <w:rFonts w:cs="Tahoma"/>
          <w:b/>
        </w:rPr>
        <w:t xml:space="preserve">ORDENA </w:t>
      </w:r>
      <w:r w:rsidRPr="0002262E">
        <w:rPr>
          <w:rFonts w:cs="Tahoma"/>
          <w:bCs/>
        </w:rPr>
        <w:t xml:space="preserve">al </w:t>
      </w:r>
      <w:r w:rsidRPr="0002262E">
        <w:rPr>
          <w:rFonts w:cs="Tahoma"/>
        </w:rPr>
        <w:t>Ente Recurrido, a efecto de</w:t>
      </w:r>
      <w:r w:rsidRPr="0002262E">
        <w:rPr>
          <w:rFonts w:eastAsia="Calibri" w:cs="Tahoma"/>
          <w:lang w:eastAsia="es-MX"/>
        </w:rPr>
        <w:t xml:space="preserve"> que </w:t>
      </w:r>
      <w:r w:rsidR="00ED56F2">
        <w:t xml:space="preserve">previa búsqueda en todas las unidades administrativas competentes, </w:t>
      </w:r>
      <w:r w:rsidR="00ED56F2" w:rsidRPr="002741AF">
        <w:t>entregue, a través del Sistema de Acceso a la Información Mexiquense (SAIMEX)</w:t>
      </w:r>
      <w:r w:rsidR="006C3717">
        <w:t xml:space="preserve">, en su caso, en versión pública, </w:t>
      </w:r>
      <w:r w:rsidR="002103C4" w:rsidRPr="0002262E">
        <w:rPr>
          <w:rFonts w:cs="Tahoma"/>
          <w:bCs/>
          <w:lang w:val="es-ES"/>
        </w:rPr>
        <w:t>entregue</w:t>
      </w:r>
      <w:r w:rsidR="002103C4" w:rsidRPr="001138CB">
        <w:rPr>
          <w:rFonts w:cs="Tahoma"/>
          <w:bCs/>
          <w:lang w:val="es-ES"/>
        </w:rPr>
        <w:t xml:space="preserve">, </w:t>
      </w:r>
      <w:r w:rsidR="002103C4" w:rsidRPr="001138CB">
        <w:rPr>
          <w:rFonts w:cs="Tahoma"/>
          <w:bCs/>
        </w:rPr>
        <w:t>a través del Sistema de Acceso a la Información Mexiquense (SAIMEX)</w:t>
      </w:r>
      <w:r w:rsidR="002103C4">
        <w:rPr>
          <w:rFonts w:cs="Tahoma"/>
          <w:bCs/>
        </w:rPr>
        <w:t>, en su caso, en versión pública, lo siguiente:</w:t>
      </w:r>
    </w:p>
    <w:p w14:paraId="3F087E36" w14:textId="77777777" w:rsidR="002103C4" w:rsidRDefault="002103C4" w:rsidP="002103C4">
      <w:pPr>
        <w:spacing w:after="0" w:line="360" w:lineRule="auto"/>
        <w:rPr>
          <w:rFonts w:cs="Tahoma"/>
          <w:bCs/>
        </w:rPr>
      </w:pPr>
    </w:p>
    <w:p w14:paraId="43DEBAFA" w14:textId="77777777" w:rsidR="002103C4" w:rsidRPr="002103C4" w:rsidRDefault="002103C4" w:rsidP="002103C4">
      <w:pPr>
        <w:pStyle w:val="Prrafodelista"/>
        <w:numPr>
          <w:ilvl w:val="0"/>
          <w:numId w:val="40"/>
        </w:numPr>
        <w:spacing w:line="360" w:lineRule="auto"/>
        <w:rPr>
          <w:rFonts w:cs="Tahoma"/>
          <w:bCs/>
        </w:rPr>
      </w:pPr>
      <w:r w:rsidRPr="00C82C27">
        <w:rPr>
          <w:rFonts w:cs="Tahoma"/>
          <w:lang w:val="es-ES"/>
        </w:rPr>
        <w:t>Oficio número 0114000000L/00267/2020</w:t>
      </w:r>
      <w:r>
        <w:rPr>
          <w:rFonts w:cs="Tahoma"/>
          <w:lang w:val="es-ES"/>
        </w:rPr>
        <w:t>, entregado en el desahogo del requerimiento de información adicional, y</w:t>
      </w:r>
    </w:p>
    <w:p w14:paraId="52B7EF19" w14:textId="77777777" w:rsidR="002103C4" w:rsidRPr="002103C4" w:rsidRDefault="002103C4" w:rsidP="002103C4">
      <w:pPr>
        <w:pStyle w:val="Prrafodelista"/>
        <w:spacing w:line="360" w:lineRule="auto"/>
        <w:rPr>
          <w:rFonts w:cs="Tahoma"/>
          <w:bCs/>
        </w:rPr>
      </w:pPr>
    </w:p>
    <w:p w14:paraId="755C6998" w14:textId="77777777" w:rsidR="002103C4" w:rsidRPr="002103C4" w:rsidRDefault="002103C4" w:rsidP="002103C4">
      <w:pPr>
        <w:pStyle w:val="Prrafodelista"/>
        <w:numPr>
          <w:ilvl w:val="0"/>
          <w:numId w:val="40"/>
        </w:numPr>
        <w:spacing w:line="360" w:lineRule="auto"/>
        <w:rPr>
          <w:rFonts w:cs="Tahoma"/>
          <w:bCs/>
        </w:rPr>
      </w:pPr>
      <w:r w:rsidRPr="002103C4">
        <w:rPr>
          <w:rFonts w:cs="Tahoma"/>
          <w:lang w:val="es-ES"/>
        </w:rPr>
        <w:t xml:space="preserve">Los documentos donde conste el </w:t>
      </w:r>
      <w:r w:rsidRPr="002103C4">
        <w:rPr>
          <w:rFonts w:cs="Tahoma"/>
          <w:bCs/>
          <w:iCs/>
          <w:szCs w:val="22"/>
          <w:lang w:val="es-ES"/>
        </w:rPr>
        <w:t xml:space="preserve">número de expediente y autoridad que llevó a cabo procedimientos de expropiación, para la instalación del Sistema </w:t>
      </w:r>
      <w:r w:rsidRPr="002103C4">
        <w:rPr>
          <w:rFonts w:eastAsia="Calibri" w:cs="Tahoma"/>
          <w:bCs/>
          <w:color w:val="auto"/>
        </w:rPr>
        <w:t>Chilchotla-Tejupilco-Luvianos</w:t>
      </w:r>
      <w:r w:rsidRPr="002103C4">
        <w:rPr>
          <w:rFonts w:cs="Tahoma"/>
          <w:bCs/>
        </w:rPr>
        <w:t>, al nueve de noviembre de dos mil veinte</w:t>
      </w:r>
      <w:r>
        <w:rPr>
          <w:rFonts w:cs="Tahoma"/>
          <w:bCs/>
        </w:rPr>
        <w:t>.</w:t>
      </w:r>
    </w:p>
    <w:p w14:paraId="754BF26A" w14:textId="77777777" w:rsidR="002103C4" w:rsidRDefault="002103C4" w:rsidP="002103C4">
      <w:pPr>
        <w:spacing w:after="0" w:line="360" w:lineRule="auto"/>
        <w:rPr>
          <w:rFonts w:eastAsia="Times New Roman" w:cs="Tahoma"/>
          <w:iCs/>
          <w:lang w:val="es-ES_tradnl" w:eastAsia="es-ES"/>
        </w:rPr>
      </w:pPr>
    </w:p>
    <w:p w14:paraId="7D9FB2A2" w14:textId="77777777" w:rsidR="002103C4" w:rsidRDefault="002103C4" w:rsidP="002103C4">
      <w:pPr>
        <w:autoSpaceDE w:val="0"/>
        <w:autoSpaceDN w:val="0"/>
        <w:adjustRightInd w:val="0"/>
        <w:spacing w:after="0" w:line="360" w:lineRule="auto"/>
        <w:rPr>
          <w:rFonts w:eastAsia="Calibri" w:cs="Tahoma"/>
          <w:bCs/>
          <w:iCs/>
          <w:color w:val="000000"/>
          <w:lang w:val="es-ES_tradnl"/>
        </w:rPr>
      </w:pPr>
      <w:r>
        <w:rPr>
          <w:rFonts w:eastAsia="Calibri" w:cs="Tahoma"/>
          <w:bCs/>
          <w:iCs/>
          <w:color w:val="000000"/>
          <w:lang w:val="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294E0DE" w14:textId="77777777" w:rsidR="002103C4" w:rsidRPr="00BD7EFB" w:rsidRDefault="002103C4" w:rsidP="002103C4">
      <w:pPr>
        <w:spacing w:after="0" w:line="360" w:lineRule="auto"/>
        <w:rPr>
          <w:rFonts w:eastAsia="Times New Roman" w:cs="Tahoma"/>
          <w:iCs/>
          <w:lang w:val="es-ES_tradnl" w:eastAsia="es-ES"/>
        </w:rPr>
      </w:pPr>
    </w:p>
    <w:p w14:paraId="548393C4" w14:textId="77777777" w:rsidR="002103C4" w:rsidRPr="00441B00" w:rsidRDefault="002103C4" w:rsidP="002103C4">
      <w:pPr>
        <w:spacing w:after="0" w:line="360" w:lineRule="auto"/>
        <w:rPr>
          <w:rFonts w:eastAsia="Times New Roman" w:cs="Tahoma"/>
          <w:iCs/>
          <w:lang w:val="es-ES_tradnl" w:eastAsia="es-ES"/>
        </w:rPr>
      </w:pPr>
      <w:r>
        <w:rPr>
          <w:rFonts w:eastAsia="Times New Roman" w:cs="Tahoma"/>
          <w:iCs/>
          <w:lang w:val="es-ES_tradnl" w:eastAsia="es-ES"/>
        </w:rPr>
        <w:t>Para el caso, de que no haya llevado a cabo expropiaciones para la instalación del Sistema de Agua, deberá hacerlo del conocimiento del Recurrente, de manera clara y precisa.</w:t>
      </w:r>
    </w:p>
    <w:p w14:paraId="53F74D37" w14:textId="56C8AE6D" w:rsidR="00A51B04" w:rsidRDefault="00A51B04" w:rsidP="002103C4">
      <w:pPr>
        <w:spacing w:after="0" w:line="360" w:lineRule="auto"/>
        <w:contextualSpacing/>
        <w:rPr>
          <w:rFonts w:eastAsia="Times New Roman" w:cs="Tahoma"/>
          <w:iCs/>
          <w:lang w:val="es-ES_tradnl" w:eastAsia="es-ES"/>
        </w:rPr>
      </w:pPr>
    </w:p>
    <w:p w14:paraId="30769796" w14:textId="7014D6F2" w:rsidR="00A250BD" w:rsidRDefault="00A250BD" w:rsidP="00B30919">
      <w:pPr>
        <w:spacing w:after="0" w:line="360" w:lineRule="auto"/>
        <w:rPr>
          <w:rFonts w:eastAsia="Times New Roman" w:cs="Tahoma"/>
          <w:bCs/>
          <w:szCs w:val="24"/>
          <w:lang w:eastAsia="es-ES"/>
        </w:rPr>
      </w:pPr>
      <w:r w:rsidRPr="00A250BD">
        <w:rPr>
          <w:rFonts w:eastAsia="Times New Roman" w:cs="Tahoma"/>
          <w:b/>
          <w:bCs/>
          <w:szCs w:val="24"/>
          <w:lang w:val="es-ES_tradnl" w:eastAsia="es-ES"/>
        </w:rPr>
        <w:t>TERCERO.</w:t>
      </w:r>
      <w:r w:rsidRPr="00A250BD">
        <w:rPr>
          <w:rFonts w:eastAsia="Times New Roman" w:cs="Tahoma"/>
          <w:b/>
          <w:bCs/>
          <w:szCs w:val="24"/>
          <w:lang w:eastAsia="es-ES"/>
        </w:rPr>
        <w:t xml:space="preserve"> NOTIFÍQUESE </w:t>
      </w:r>
      <w:r w:rsidRPr="00A250BD">
        <w:rPr>
          <w:rFonts w:eastAsia="Times New Roman" w:cs="Tahoma"/>
          <w:bCs/>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0A2224B" w14:textId="77777777" w:rsidR="00A250BD" w:rsidRPr="00A250BD" w:rsidRDefault="00A250BD" w:rsidP="00B30919">
      <w:pPr>
        <w:spacing w:after="0" w:line="360" w:lineRule="auto"/>
        <w:rPr>
          <w:rFonts w:eastAsia="Times New Roman" w:cs="Tahoma"/>
          <w:bCs/>
          <w:szCs w:val="24"/>
          <w:lang w:eastAsia="es-ES"/>
        </w:rPr>
      </w:pPr>
    </w:p>
    <w:p w14:paraId="770A780D" w14:textId="77777777" w:rsidR="00A250BD" w:rsidRPr="00A250BD" w:rsidRDefault="00A250BD" w:rsidP="00B30919">
      <w:pPr>
        <w:spacing w:after="0" w:line="360" w:lineRule="auto"/>
        <w:rPr>
          <w:rFonts w:eastAsia="Times New Roman" w:cs="Tahoma"/>
          <w:bCs/>
          <w:iCs/>
          <w:szCs w:val="24"/>
          <w:lang w:eastAsia="es-ES"/>
        </w:rPr>
      </w:pPr>
      <w:bookmarkStart w:id="2" w:name="_Hlk61509110"/>
      <w:r w:rsidRPr="00A250BD">
        <w:rPr>
          <w:rFonts w:eastAsia="Times New Roman" w:cs="Tahoma"/>
          <w:bCs/>
          <w:iCs/>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67AC7EA2" w14:textId="77777777" w:rsidR="00A250BD" w:rsidRPr="00A250BD" w:rsidRDefault="00A250BD" w:rsidP="00B30919">
      <w:pPr>
        <w:spacing w:after="0" w:line="360" w:lineRule="auto"/>
        <w:rPr>
          <w:rFonts w:eastAsia="Times New Roman" w:cs="Tahoma"/>
          <w:bCs/>
          <w:szCs w:val="24"/>
          <w:lang w:eastAsia="es-ES"/>
        </w:rPr>
      </w:pPr>
    </w:p>
    <w:p w14:paraId="5F830D0D" w14:textId="77777777" w:rsidR="00A250BD" w:rsidRPr="00A250BD" w:rsidRDefault="00A250BD" w:rsidP="00B30919">
      <w:pPr>
        <w:spacing w:after="0" w:line="360" w:lineRule="auto"/>
        <w:rPr>
          <w:rFonts w:eastAsia="Times New Roman" w:cs="Tahoma"/>
          <w:bCs/>
          <w:szCs w:val="24"/>
          <w:lang w:eastAsia="es-ES"/>
        </w:rPr>
      </w:pPr>
      <w:r w:rsidRPr="00A250BD">
        <w:rPr>
          <w:rFonts w:eastAsia="Times New Roman" w:cs="Tahoma"/>
          <w:b/>
          <w:bCs/>
          <w:szCs w:val="24"/>
          <w:lang w:eastAsia="es-ES"/>
        </w:rPr>
        <w:t>CUARTO. NOTIFÍQUESE</w:t>
      </w:r>
      <w:r w:rsidRPr="00A250BD">
        <w:rPr>
          <w:rFonts w:eastAsia="Times New Roman" w:cs="Tahoma"/>
          <w:bCs/>
          <w:szCs w:val="24"/>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A455A5" w14:textId="77777777" w:rsidR="00A250BD" w:rsidRPr="006F4471" w:rsidRDefault="00A250BD" w:rsidP="00B30919">
      <w:pPr>
        <w:spacing w:after="0" w:line="360" w:lineRule="auto"/>
        <w:rPr>
          <w:bCs/>
        </w:rPr>
      </w:pPr>
    </w:p>
    <w:p w14:paraId="57C130AB" w14:textId="2DDB2C64" w:rsidR="00346F8F" w:rsidRPr="006C3717" w:rsidRDefault="004E4B8B" w:rsidP="006C3717">
      <w:pPr>
        <w:spacing w:after="0" w:line="360" w:lineRule="auto"/>
        <w:rPr>
          <w:rFonts w:cs="Tahoma"/>
          <w:lang w:eastAsia="es-MX"/>
        </w:rPr>
      </w:pPr>
      <w:r w:rsidRPr="006F4471">
        <w:rPr>
          <w:rFonts w:cs="Tahoma"/>
          <w:lang w:eastAsia="es-MX"/>
        </w:rPr>
        <w:t xml:space="preserve">ASÍ, POR </w:t>
      </w:r>
      <w:r w:rsidRPr="006F4471">
        <w:rPr>
          <w:rFonts w:cs="Tahoma"/>
          <w:b/>
          <w:lang w:eastAsia="es-MX"/>
        </w:rPr>
        <w:t>UNANIMIDAD</w:t>
      </w:r>
      <w:r w:rsidRPr="006F4471">
        <w:rPr>
          <w:rFonts w:cs="Tahoma"/>
          <w:lang w:eastAsia="es-MX"/>
        </w:rPr>
        <w:t xml:space="preserve"> DE VOTOS, LO RESOLVIERON Y FIRMAN LOS COMISIONADOS DEL INSTITUTO DE TRANSPARENCIA, ACCESO A LA INFORMACIÓN PÚBLICA Y PROTECCIÓN DE DATOS PERSONALES DEL ESTADO DE MÉXICO Y MUNICIPIOS, </w:t>
      </w:r>
      <w:r w:rsidRPr="006F4471">
        <w:rPr>
          <w:rFonts w:cs="Tahoma"/>
          <w:bCs/>
          <w:lang w:eastAsia="es-MX"/>
        </w:rPr>
        <w:t>CONFORMADO POR LOS COMISIONADOS JOSÉ MARTÍNEZ VILCHIS, MARÍA DEL ROSARIO MEJÍA AYALA, SHARON CRISTINA MORALES MARTÍNEZ, LUIS GUSTAVO PARRA NORIEGA Y GUADALUPE RAMÍREZ PEÑA</w:t>
      </w:r>
      <w:r w:rsidRPr="006F4471">
        <w:rPr>
          <w:rFonts w:cs="Tahoma"/>
          <w:lang w:eastAsia="es-MX"/>
        </w:rPr>
        <w:t xml:space="preserve">, EN LA NOVENA SESIÓN ORDINARIA, CELEBRADA EL </w:t>
      </w:r>
      <w:r w:rsidRPr="006F4471">
        <w:rPr>
          <w:rFonts w:eastAsia="Times New Roman" w:cs="Tahoma"/>
          <w:bCs/>
          <w:lang w:eastAsia="es-ES"/>
        </w:rPr>
        <w:t>NUEVE DE MARZO DE DOS MIL VEINTIDÓS</w:t>
      </w:r>
      <w:r w:rsidRPr="006F4471">
        <w:rPr>
          <w:rFonts w:cs="Tahoma"/>
          <w:lang w:eastAsia="es-MX"/>
        </w:rPr>
        <w:t>, ANTE EL SECRETARIO TÉCNICO DEL PLENO, ALEXIS TAPIA RAMÍREZ.</w:t>
      </w:r>
    </w:p>
    <w:p w14:paraId="0CC5742C" w14:textId="16BE61ED" w:rsidR="001C05B9" w:rsidRDefault="001C05B9">
      <w:pPr>
        <w:jc w:val="left"/>
      </w:pPr>
      <w:r>
        <w:br w:type="page"/>
      </w:r>
    </w:p>
    <w:p w14:paraId="20BF8104" w14:textId="77777777" w:rsidR="00AC64DC" w:rsidRPr="006F4471" w:rsidRDefault="00AC64DC" w:rsidP="00B30919">
      <w:pPr>
        <w:spacing w:after="0"/>
      </w:pPr>
    </w:p>
    <w:sectPr w:rsidR="00AC64DC" w:rsidRPr="006F4471" w:rsidSect="00CE563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B050D" w14:textId="77777777" w:rsidR="005217BB" w:rsidRDefault="005217BB" w:rsidP="009429C6">
      <w:pPr>
        <w:spacing w:after="0" w:line="240" w:lineRule="auto"/>
      </w:pPr>
      <w:r>
        <w:separator/>
      </w:r>
    </w:p>
  </w:endnote>
  <w:endnote w:type="continuationSeparator" w:id="0">
    <w:p w14:paraId="5F04A2B7" w14:textId="77777777" w:rsidR="005217BB" w:rsidRDefault="005217BB" w:rsidP="0094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570170"/>
      <w:docPartObj>
        <w:docPartGallery w:val="Page Numbers (Bottom of Page)"/>
        <w:docPartUnique/>
      </w:docPartObj>
    </w:sdtPr>
    <w:sdtEndPr/>
    <w:sdtContent>
      <w:sdt>
        <w:sdtPr>
          <w:id w:val="1132520968"/>
          <w:docPartObj>
            <w:docPartGallery w:val="Page Numbers (Top of Page)"/>
            <w:docPartUnique/>
          </w:docPartObj>
        </w:sdtPr>
        <w:sdtEndPr/>
        <w:sdtContent>
          <w:p w14:paraId="1E4152CD" w14:textId="77777777" w:rsidR="00CE563A" w:rsidRDefault="00CE56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14:paraId="4B1240E3" w14:textId="77777777" w:rsidR="00CE563A" w:rsidRDefault="00CE56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514769"/>
      <w:docPartObj>
        <w:docPartGallery w:val="Page Numbers (Bottom of Page)"/>
        <w:docPartUnique/>
      </w:docPartObj>
    </w:sdtPr>
    <w:sdtEndPr/>
    <w:sdtContent>
      <w:sdt>
        <w:sdtPr>
          <w:id w:val="306062815"/>
          <w:docPartObj>
            <w:docPartGallery w:val="Page Numbers (Top of Page)"/>
            <w:docPartUnique/>
          </w:docPartObj>
        </w:sdtPr>
        <w:sdtEndPr/>
        <w:sdtContent>
          <w:p w14:paraId="1C6AB3B5" w14:textId="77777777" w:rsidR="00CE563A" w:rsidRDefault="00CE56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4A9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4A96">
              <w:rPr>
                <w:b/>
                <w:bCs/>
                <w:noProof/>
              </w:rPr>
              <w:t>42</w:t>
            </w:r>
            <w:r>
              <w:rPr>
                <w:b/>
                <w:bCs/>
                <w:sz w:val="24"/>
                <w:szCs w:val="24"/>
              </w:rPr>
              <w:fldChar w:fldCharType="end"/>
            </w:r>
          </w:p>
        </w:sdtContent>
      </w:sdt>
    </w:sdtContent>
  </w:sdt>
  <w:p w14:paraId="447CDEF3" w14:textId="77777777" w:rsidR="00CE563A" w:rsidRDefault="00CE563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164032"/>
      <w:docPartObj>
        <w:docPartGallery w:val="Page Numbers (Bottom of Page)"/>
        <w:docPartUnique/>
      </w:docPartObj>
    </w:sdtPr>
    <w:sdtEndPr/>
    <w:sdtContent>
      <w:sdt>
        <w:sdtPr>
          <w:id w:val="-1769616900"/>
          <w:docPartObj>
            <w:docPartGallery w:val="Page Numbers (Top of Page)"/>
            <w:docPartUnique/>
          </w:docPartObj>
        </w:sdtPr>
        <w:sdtEndPr/>
        <w:sdtContent>
          <w:p w14:paraId="2294DF4A" w14:textId="77777777" w:rsidR="00CE563A" w:rsidRDefault="00CE56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4A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4A96">
              <w:rPr>
                <w:b/>
                <w:bCs/>
                <w:noProof/>
              </w:rPr>
              <w:t>42</w:t>
            </w:r>
            <w:r>
              <w:rPr>
                <w:b/>
                <w:bCs/>
                <w:sz w:val="24"/>
                <w:szCs w:val="24"/>
              </w:rPr>
              <w:fldChar w:fldCharType="end"/>
            </w:r>
          </w:p>
        </w:sdtContent>
      </w:sdt>
    </w:sdtContent>
  </w:sdt>
  <w:p w14:paraId="4446DAEC" w14:textId="77777777" w:rsidR="00CE563A" w:rsidRDefault="00CE56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B0D21" w14:textId="77777777" w:rsidR="005217BB" w:rsidRDefault="005217BB" w:rsidP="009429C6">
      <w:pPr>
        <w:spacing w:after="0" w:line="240" w:lineRule="auto"/>
      </w:pPr>
      <w:r>
        <w:separator/>
      </w:r>
    </w:p>
  </w:footnote>
  <w:footnote w:type="continuationSeparator" w:id="0">
    <w:p w14:paraId="34E7F887" w14:textId="77777777" w:rsidR="005217BB" w:rsidRDefault="005217BB" w:rsidP="00942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83937" w14:textId="77777777" w:rsidR="00CE563A" w:rsidRPr="002A5603" w:rsidRDefault="00CE563A">
    <w:pPr>
      <w:rPr>
        <w:sz w:val="18"/>
      </w:rPr>
    </w:pPr>
  </w:p>
  <w:tbl>
    <w:tblPr>
      <w:tblStyle w:val="Tablaconcuadrcula"/>
      <w:tblW w:w="6662" w:type="dxa"/>
      <w:tblInd w:w="3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83"/>
      <w:gridCol w:w="4279"/>
    </w:tblGrid>
    <w:tr w:rsidR="00CE563A" w14:paraId="37AFB6D4" w14:textId="77777777" w:rsidTr="00CE563A">
      <w:trPr>
        <w:trHeight w:val="130"/>
      </w:trPr>
      <w:tc>
        <w:tcPr>
          <w:tcW w:w="2383" w:type="dxa"/>
        </w:tcPr>
        <w:p w14:paraId="4727DDE7" w14:textId="77777777" w:rsidR="00CE563A" w:rsidRPr="001B5FB6" w:rsidRDefault="00CE563A" w:rsidP="00CE563A">
          <w:pPr>
            <w:tabs>
              <w:tab w:val="right" w:pos="8838"/>
            </w:tabs>
            <w:ind w:right="-105"/>
            <w:jc w:val="left"/>
            <w:rPr>
              <w:rFonts w:eastAsia="Calibri" w:cs="Tahoma"/>
              <w:b/>
              <w:lang w:val="es-MX"/>
            </w:rPr>
          </w:pPr>
          <w:r w:rsidRPr="001B5FB6">
            <w:rPr>
              <w:rFonts w:eastAsia="Calibri" w:cs="Tahoma"/>
              <w:b/>
              <w:lang w:val="es-MX"/>
            </w:rPr>
            <w:t>Recurso de Revisión:</w:t>
          </w:r>
        </w:p>
      </w:tc>
      <w:tc>
        <w:tcPr>
          <w:tcW w:w="4279" w:type="dxa"/>
        </w:tcPr>
        <w:p w14:paraId="5F78C879" w14:textId="77777777" w:rsidR="00CE563A" w:rsidRPr="00A168EB" w:rsidRDefault="00CE563A" w:rsidP="00CE563A">
          <w:pPr>
            <w:tabs>
              <w:tab w:val="right" w:pos="8838"/>
            </w:tabs>
            <w:ind w:left="-28" w:right="33"/>
            <w:rPr>
              <w:rFonts w:eastAsia="Calibri" w:cs="Tahoma"/>
              <w:bCs/>
            </w:rPr>
          </w:pPr>
          <w:r>
            <w:rPr>
              <w:rFonts w:eastAsia="Calibri" w:cs="Tahoma"/>
              <w:bCs/>
              <w:lang w:val="es-MX"/>
            </w:rPr>
            <w:t>00396/INFOEM/ICR-41/IP/RR/2021</w:t>
          </w:r>
        </w:p>
      </w:tc>
    </w:tr>
    <w:tr w:rsidR="00CE563A" w14:paraId="7B6E6229" w14:textId="77777777" w:rsidTr="00CE563A">
      <w:trPr>
        <w:trHeight w:val="255"/>
      </w:trPr>
      <w:tc>
        <w:tcPr>
          <w:tcW w:w="2383" w:type="dxa"/>
        </w:tcPr>
        <w:p w14:paraId="6B05B9EE"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Sujeto Obligado:</w:t>
          </w:r>
        </w:p>
      </w:tc>
      <w:tc>
        <w:tcPr>
          <w:tcW w:w="4279" w:type="dxa"/>
        </w:tcPr>
        <w:p w14:paraId="55BAD446" w14:textId="77777777" w:rsidR="00CE563A" w:rsidRPr="00A168EB" w:rsidRDefault="00CE563A" w:rsidP="00CE563A">
          <w:pPr>
            <w:tabs>
              <w:tab w:val="right" w:pos="8838"/>
            </w:tabs>
            <w:ind w:right="33"/>
            <w:rPr>
              <w:rFonts w:eastAsia="Calibri" w:cs="Tahoma"/>
              <w:lang w:val="es-MX"/>
            </w:rPr>
          </w:pPr>
          <w:r w:rsidRPr="009747A1">
            <w:rPr>
              <w:rFonts w:eastAsia="Calibri" w:cs="Tahoma"/>
              <w:bCs/>
              <w:lang w:val="es-MX"/>
            </w:rPr>
            <w:t xml:space="preserve">Ayuntamiento de </w:t>
          </w:r>
          <w:r>
            <w:rPr>
              <w:rFonts w:eastAsia="Calibri" w:cs="Tahoma"/>
              <w:bCs/>
              <w:lang w:val="es-MX"/>
            </w:rPr>
            <w:t>Tenango del Aire</w:t>
          </w:r>
        </w:p>
      </w:tc>
    </w:tr>
    <w:tr w:rsidR="00CE563A" w14:paraId="1BF47E59" w14:textId="77777777" w:rsidTr="00CE563A">
      <w:trPr>
        <w:trHeight w:val="255"/>
      </w:trPr>
      <w:tc>
        <w:tcPr>
          <w:tcW w:w="2383" w:type="dxa"/>
        </w:tcPr>
        <w:p w14:paraId="54B8ABD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Comisionado Ponente:</w:t>
          </w:r>
        </w:p>
      </w:tc>
      <w:tc>
        <w:tcPr>
          <w:tcW w:w="4279" w:type="dxa"/>
        </w:tcPr>
        <w:p w14:paraId="4BA53524" w14:textId="77777777" w:rsidR="00CE563A" w:rsidRPr="001B5FB6" w:rsidRDefault="00CE563A" w:rsidP="00CE563A">
          <w:pPr>
            <w:tabs>
              <w:tab w:val="right" w:pos="8838"/>
            </w:tabs>
            <w:ind w:right="33"/>
            <w:rPr>
              <w:rFonts w:eastAsia="Calibri" w:cs="Tahoma"/>
              <w:b/>
              <w:lang w:val="es-MX"/>
            </w:rPr>
          </w:pPr>
          <w:r w:rsidRPr="001B5FB6">
            <w:rPr>
              <w:rFonts w:eastAsia="Calibri" w:cs="Tahoma"/>
              <w:lang w:val="es-MX"/>
            </w:rPr>
            <w:t>Luis Gustavo Parra Noriega</w:t>
          </w:r>
        </w:p>
      </w:tc>
    </w:tr>
  </w:tbl>
  <w:p w14:paraId="0D9FCEC3" w14:textId="77777777" w:rsidR="00CE563A" w:rsidRDefault="005217BB">
    <w:pPr>
      <w:pStyle w:val="Encabezado"/>
    </w:pPr>
    <w:r>
      <w:rPr>
        <w:noProof/>
      </w:rPr>
      <w:pict w14:anchorId="530D9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16860" o:spid="_x0000_s2050" type="#_x0000_t75" style="position:absolute;left:0;text-align:left;margin-left:0;margin-top:0;width:663.5pt;height:12in;z-index:-251656192;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552"/>
      <w:gridCol w:w="6662"/>
    </w:tblGrid>
    <w:tr w:rsidR="00CE563A" w:rsidRPr="005C106F" w14:paraId="444BA189" w14:textId="77777777" w:rsidTr="00AA6DF1">
      <w:tc>
        <w:tcPr>
          <w:tcW w:w="2552" w:type="dxa"/>
          <w:shd w:val="clear" w:color="auto" w:fill="auto"/>
        </w:tcPr>
        <w:p w14:paraId="1351BEEF" w14:textId="77777777" w:rsidR="00CE563A" w:rsidRPr="005C106F" w:rsidRDefault="00CE563A" w:rsidP="00CE563A">
          <w:pPr>
            <w:tabs>
              <w:tab w:val="right" w:pos="4273"/>
            </w:tabs>
            <w:rPr>
              <w:rFonts w:ascii="Garamond" w:eastAsia="Calibri" w:hAnsi="Garamond"/>
              <w:sz w:val="16"/>
              <w:szCs w:val="16"/>
            </w:rPr>
          </w:pPr>
        </w:p>
      </w:tc>
      <w:tc>
        <w:tcPr>
          <w:tcW w:w="6662" w:type="dxa"/>
          <w:shd w:val="clear" w:color="auto" w:fill="auto"/>
        </w:tcPr>
        <w:p w14:paraId="42169FCE" w14:textId="77777777" w:rsidR="00CE563A" w:rsidRPr="003A7326" w:rsidRDefault="00CE563A">
          <w:pPr>
            <w:rPr>
              <w:sz w:val="6"/>
              <w:szCs w:val="6"/>
            </w:rPr>
          </w:pPr>
        </w:p>
        <w:tbl>
          <w:tblPr>
            <w:tblStyle w:val="Tablaconcuadrcula"/>
            <w:tblW w:w="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99"/>
            <w:gridCol w:w="4292"/>
          </w:tblGrid>
          <w:tr w:rsidR="00CE563A" w14:paraId="08AF014D" w14:textId="77777777" w:rsidTr="009429C6">
            <w:trPr>
              <w:trHeight w:val="105"/>
            </w:trPr>
            <w:tc>
              <w:tcPr>
                <w:tcW w:w="2399" w:type="dxa"/>
              </w:tcPr>
              <w:p w14:paraId="78FD7886"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Recurso de Revisión:</w:t>
                </w:r>
              </w:p>
            </w:tc>
            <w:tc>
              <w:tcPr>
                <w:tcW w:w="4292" w:type="dxa"/>
              </w:tcPr>
              <w:p w14:paraId="2F05B2F4" w14:textId="3E2CD618" w:rsidR="00CE563A" w:rsidRPr="00A168EB" w:rsidRDefault="00CE563A" w:rsidP="00CE563A">
                <w:pPr>
                  <w:tabs>
                    <w:tab w:val="right" w:pos="8838"/>
                  </w:tabs>
                  <w:ind w:left="-28" w:right="683"/>
                  <w:rPr>
                    <w:rFonts w:eastAsia="Calibri" w:cs="Tahoma"/>
                    <w:bCs/>
                  </w:rPr>
                </w:pPr>
                <w:r w:rsidRPr="009429C6">
                  <w:rPr>
                    <w:rFonts w:eastAsia="Calibri" w:cs="Tahoma"/>
                    <w:bCs/>
                    <w:lang w:val="es-MX"/>
                  </w:rPr>
                  <w:tab/>
                  <w:t>06206/INFOEM/ICR-72/IP/RR/2020</w:t>
                </w:r>
              </w:p>
            </w:tc>
          </w:tr>
          <w:tr w:rsidR="00CE563A" w14:paraId="22A98619" w14:textId="77777777" w:rsidTr="009429C6">
            <w:trPr>
              <w:trHeight w:val="207"/>
            </w:trPr>
            <w:tc>
              <w:tcPr>
                <w:tcW w:w="2399" w:type="dxa"/>
              </w:tcPr>
              <w:p w14:paraId="3CD1A57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Sujeto Obligado:</w:t>
                </w:r>
              </w:p>
            </w:tc>
            <w:tc>
              <w:tcPr>
                <w:tcW w:w="4292" w:type="dxa"/>
              </w:tcPr>
              <w:p w14:paraId="51C58C70" w14:textId="23A0DAE5" w:rsidR="00CE563A" w:rsidRPr="00A168EB" w:rsidRDefault="00CE563A" w:rsidP="00CE563A">
                <w:pPr>
                  <w:tabs>
                    <w:tab w:val="right" w:pos="8838"/>
                  </w:tabs>
                  <w:ind w:right="116"/>
                  <w:rPr>
                    <w:rFonts w:eastAsia="Calibri" w:cs="Tahoma"/>
                    <w:lang w:val="es-MX"/>
                  </w:rPr>
                </w:pPr>
                <w:r w:rsidRPr="009429C6">
                  <w:rPr>
                    <w:rFonts w:eastAsia="Calibri" w:cs="Tahoma"/>
                    <w:bCs/>
                    <w:lang w:val="es-MX"/>
                  </w:rPr>
                  <w:t>Comisión del Agua del Estado de México</w:t>
                </w:r>
              </w:p>
            </w:tc>
          </w:tr>
          <w:tr w:rsidR="00CE563A" w14:paraId="58B6D0B7" w14:textId="77777777" w:rsidTr="009429C6">
            <w:trPr>
              <w:trHeight w:val="207"/>
            </w:trPr>
            <w:tc>
              <w:tcPr>
                <w:tcW w:w="2399" w:type="dxa"/>
              </w:tcPr>
              <w:p w14:paraId="5C8A25A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Comisionado Ponente:</w:t>
                </w:r>
              </w:p>
            </w:tc>
            <w:tc>
              <w:tcPr>
                <w:tcW w:w="4292" w:type="dxa"/>
              </w:tcPr>
              <w:p w14:paraId="3AD356D4" w14:textId="77777777" w:rsidR="00CE563A" w:rsidRPr="001B5FB6" w:rsidRDefault="00CE563A" w:rsidP="00CE563A">
                <w:pPr>
                  <w:tabs>
                    <w:tab w:val="right" w:pos="8838"/>
                  </w:tabs>
                  <w:ind w:right="-32"/>
                  <w:rPr>
                    <w:rFonts w:eastAsia="Calibri" w:cs="Tahoma"/>
                    <w:b/>
                    <w:lang w:val="es-MX"/>
                  </w:rPr>
                </w:pPr>
                <w:r w:rsidRPr="001B5FB6">
                  <w:rPr>
                    <w:rFonts w:eastAsia="Calibri" w:cs="Tahoma"/>
                    <w:lang w:val="es-MX"/>
                  </w:rPr>
                  <w:t>Luis Gustavo Parra Noriega</w:t>
                </w:r>
              </w:p>
            </w:tc>
          </w:tr>
        </w:tbl>
        <w:p w14:paraId="7871E42E" w14:textId="77777777" w:rsidR="00CE563A" w:rsidRPr="005C106F" w:rsidRDefault="00CE563A" w:rsidP="00CE563A">
          <w:pPr>
            <w:tabs>
              <w:tab w:val="right" w:pos="8838"/>
            </w:tabs>
            <w:ind w:left="-28"/>
            <w:rPr>
              <w:rFonts w:ascii="Arial" w:eastAsia="Calibri" w:hAnsi="Arial" w:cs="Arial"/>
              <w:b/>
            </w:rPr>
          </w:pPr>
        </w:p>
      </w:tc>
    </w:tr>
  </w:tbl>
  <w:p w14:paraId="2480E31B" w14:textId="77777777" w:rsidR="00CE563A" w:rsidRDefault="005217BB">
    <w:pPr>
      <w:pStyle w:val="Encabezado"/>
    </w:pPr>
    <w:r>
      <w:rPr>
        <w:noProof/>
      </w:rPr>
      <w:pict w14:anchorId="4BCFB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16861" o:spid="_x0000_s2051" type="#_x0000_t75" style="position:absolute;left:0;text-align:left;margin-left:-102.35pt;margin-top:-124.95pt;width:663.5pt;height:12in;z-index:-251655168;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73" w:type="dxa"/>
      <w:tblLayout w:type="fixed"/>
      <w:tblLook w:val="04A0" w:firstRow="1" w:lastRow="0" w:firstColumn="1" w:lastColumn="0" w:noHBand="0" w:noVBand="1"/>
    </w:tblPr>
    <w:tblGrid>
      <w:gridCol w:w="2410"/>
      <w:gridCol w:w="6863"/>
    </w:tblGrid>
    <w:tr w:rsidR="00CE563A" w:rsidRPr="005C106F" w14:paraId="6798E802" w14:textId="77777777" w:rsidTr="7D750A85">
      <w:trPr>
        <w:trHeight w:val="1614"/>
      </w:trPr>
      <w:tc>
        <w:tcPr>
          <w:tcW w:w="2410" w:type="dxa"/>
          <w:shd w:val="clear" w:color="auto" w:fill="auto"/>
        </w:tcPr>
        <w:p w14:paraId="6552834F" w14:textId="77777777" w:rsidR="00CE563A" w:rsidRPr="005C106F" w:rsidRDefault="00CE563A" w:rsidP="00CE563A">
          <w:pPr>
            <w:tabs>
              <w:tab w:val="right" w:pos="4273"/>
            </w:tabs>
            <w:ind w:hanging="105"/>
            <w:rPr>
              <w:rFonts w:ascii="Garamond" w:eastAsia="Calibri" w:hAnsi="Garamond"/>
              <w:sz w:val="16"/>
              <w:szCs w:val="16"/>
            </w:rPr>
          </w:pPr>
        </w:p>
      </w:tc>
      <w:tc>
        <w:tcPr>
          <w:tcW w:w="6863" w:type="dxa"/>
          <w:shd w:val="clear" w:color="auto" w:fill="auto"/>
        </w:tcPr>
        <w:p w14:paraId="29845387" w14:textId="77777777" w:rsidR="00CE563A" w:rsidRPr="00D344DE" w:rsidRDefault="00CE563A">
          <w:pPr>
            <w:rPr>
              <w:sz w:val="14"/>
              <w:szCs w:val="14"/>
            </w:rPr>
          </w:pPr>
        </w:p>
        <w:tbl>
          <w:tblPr>
            <w:tblStyle w:val="Tablaconcuadrcula"/>
            <w:tblW w:w="6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8"/>
            <w:gridCol w:w="4318"/>
          </w:tblGrid>
          <w:tr w:rsidR="00CE563A" w14:paraId="7C1691BC" w14:textId="77777777" w:rsidTr="7D750A85">
            <w:trPr>
              <w:trHeight w:val="135"/>
            </w:trPr>
            <w:tc>
              <w:tcPr>
                <w:tcW w:w="2438" w:type="dxa"/>
              </w:tcPr>
              <w:p w14:paraId="5485361D"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Recurso de Revisión:</w:t>
                </w:r>
              </w:p>
            </w:tc>
            <w:tc>
              <w:tcPr>
                <w:tcW w:w="4318" w:type="dxa"/>
              </w:tcPr>
              <w:p w14:paraId="1579C8BC" w14:textId="2E3938A0" w:rsidR="00CE563A" w:rsidRPr="00A168EB" w:rsidRDefault="00CE563A" w:rsidP="00CE563A">
                <w:pPr>
                  <w:tabs>
                    <w:tab w:val="right" w:pos="8838"/>
                  </w:tabs>
                  <w:ind w:right="683"/>
                  <w:rPr>
                    <w:rFonts w:eastAsia="Calibri" w:cs="Tahoma"/>
                    <w:bCs/>
                  </w:rPr>
                </w:pPr>
                <w:r w:rsidRPr="009429C6">
                  <w:rPr>
                    <w:rFonts w:eastAsia="Calibri" w:cs="Tahoma"/>
                    <w:bCs/>
                    <w:lang w:val="es-MX"/>
                  </w:rPr>
                  <w:t>06206/INFOEM/ICR-72/IP/RR/2020</w:t>
                </w:r>
              </w:p>
            </w:tc>
          </w:tr>
          <w:tr w:rsidR="00CE563A" w14:paraId="438B1D4E" w14:textId="77777777" w:rsidTr="7D750A85">
            <w:trPr>
              <w:trHeight w:val="135"/>
            </w:trPr>
            <w:tc>
              <w:tcPr>
                <w:tcW w:w="2438" w:type="dxa"/>
              </w:tcPr>
              <w:p w14:paraId="08E1D768"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Recurrente:</w:t>
                </w:r>
              </w:p>
            </w:tc>
            <w:tc>
              <w:tcPr>
                <w:tcW w:w="4318" w:type="dxa"/>
              </w:tcPr>
              <w:p w14:paraId="5B1158DE" w14:textId="543C4C5C" w:rsidR="00CE563A" w:rsidRPr="00EC708B" w:rsidRDefault="7D750A85" w:rsidP="7D750A85">
                <w:pPr>
                  <w:tabs>
                    <w:tab w:val="right" w:pos="8838"/>
                  </w:tabs>
                  <w:spacing w:line="259" w:lineRule="auto"/>
                  <w:ind w:right="-32"/>
                  <w:rPr>
                    <w:rFonts w:eastAsia="Calibri"/>
                    <w:lang w:val="es-MX"/>
                  </w:rPr>
                </w:pPr>
                <w:r w:rsidRPr="7D750A85">
                  <w:rPr>
                    <w:rFonts w:eastAsia="Calibri" w:cs="Tahoma"/>
                    <w:highlight w:val="black"/>
                    <w:lang w:val="es-MX"/>
                  </w:rPr>
                  <w:t>XXXXXXXXXXXXXXXXXX</w:t>
                </w:r>
              </w:p>
            </w:tc>
          </w:tr>
          <w:tr w:rsidR="00CE563A" w14:paraId="629DD67E" w14:textId="77777777" w:rsidTr="7D750A85">
            <w:trPr>
              <w:trHeight w:val="266"/>
            </w:trPr>
            <w:tc>
              <w:tcPr>
                <w:tcW w:w="2438" w:type="dxa"/>
              </w:tcPr>
              <w:p w14:paraId="4AF01F50"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Sujeto Obligado:</w:t>
                </w:r>
              </w:p>
            </w:tc>
            <w:tc>
              <w:tcPr>
                <w:tcW w:w="4318" w:type="dxa"/>
              </w:tcPr>
              <w:p w14:paraId="78EE2211" w14:textId="5EFB27D8" w:rsidR="00CE563A" w:rsidRPr="009429C6" w:rsidRDefault="00CE563A" w:rsidP="00CE563A">
                <w:pPr>
                  <w:tabs>
                    <w:tab w:val="right" w:pos="8838"/>
                  </w:tabs>
                  <w:rPr>
                    <w:rFonts w:eastAsia="Calibri" w:cs="Tahoma"/>
                    <w:lang w:val="es-MX"/>
                  </w:rPr>
                </w:pPr>
                <w:r w:rsidRPr="009429C6">
                  <w:rPr>
                    <w:rFonts w:eastAsia="Calibri" w:cs="Tahoma"/>
                    <w:lang w:val="es-MX"/>
                  </w:rPr>
                  <w:t>Comisión del Agua del Estado de México</w:t>
                </w:r>
              </w:p>
            </w:tc>
          </w:tr>
          <w:tr w:rsidR="00CE563A" w14:paraId="40458266" w14:textId="77777777" w:rsidTr="7D750A85">
            <w:trPr>
              <w:trHeight w:val="266"/>
            </w:trPr>
            <w:tc>
              <w:tcPr>
                <w:tcW w:w="2438" w:type="dxa"/>
              </w:tcPr>
              <w:p w14:paraId="5C3A8467" w14:textId="77777777" w:rsidR="00CE563A" w:rsidRPr="001B5FB6" w:rsidRDefault="00CE563A" w:rsidP="00CE563A">
                <w:pPr>
                  <w:tabs>
                    <w:tab w:val="right" w:pos="8838"/>
                  </w:tabs>
                  <w:ind w:right="-105"/>
                  <w:rPr>
                    <w:rFonts w:eastAsia="Calibri" w:cs="Tahoma"/>
                    <w:b/>
                    <w:lang w:val="es-MX"/>
                  </w:rPr>
                </w:pPr>
                <w:r w:rsidRPr="001B5FB6">
                  <w:rPr>
                    <w:rFonts w:eastAsia="Calibri" w:cs="Tahoma"/>
                    <w:b/>
                    <w:lang w:val="es-MX"/>
                  </w:rPr>
                  <w:t>Comisionado Ponente:</w:t>
                </w:r>
              </w:p>
            </w:tc>
            <w:tc>
              <w:tcPr>
                <w:tcW w:w="4318" w:type="dxa"/>
              </w:tcPr>
              <w:p w14:paraId="4BF63B15" w14:textId="77777777" w:rsidR="00CE563A" w:rsidRPr="001B5FB6" w:rsidRDefault="00CE563A" w:rsidP="00CE563A">
                <w:pPr>
                  <w:tabs>
                    <w:tab w:val="right" w:pos="8838"/>
                  </w:tabs>
                  <w:ind w:right="-32"/>
                  <w:rPr>
                    <w:rFonts w:eastAsia="Calibri" w:cs="Tahoma"/>
                    <w:b/>
                    <w:lang w:val="es-MX"/>
                  </w:rPr>
                </w:pPr>
                <w:r w:rsidRPr="001B5FB6">
                  <w:rPr>
                    <w:rFonts w:eastAsia="Calibri" w:cs="Tahoma"/>
                    <w:lang w:val="es-MX"/>
                  </w:rPr>
                  <w:t>Luis Gustavo Parra Noriega</w:t>
                </w:r>
              </w:p>
            </w:tc>
          </w:tr>
        </w:tbl>
        <w:p w14:paraId="45A860DD" w14:textId="77777777" w:rsidR="00CE563A" w:rsidRPr="005C106F" w:rsidRDefault="00CE563A" w:rsidP="00CE563A">
          <w:pPr>
            <w:tabs>
              <w:tab w:val="right" w:pos="8838"/>
            </w:tabs>
            <w:ind w:left="-28"/>
            <w:rPr>
              <w:rFonts w:ascii="Arial" w:eastAsia="Calibri" w:hAnsi="Arial" w:cs="Arial"/>
              <w:b/>
            </w:rPr>
          </w:pPr>
        </w:p>
      </w:tc>
    </w:tr>
  </w:tbl>
  <w:p w14:paraId="700979E1" w14:textId="77777777" w:rsidR="00CE563A" w:rsidRDefault="005217BB">
    <w:pPr>
      <w:pStyle w:val="Encabezado"/>
    </w:pPr>
    <w:r>
      <w:rPr>
        <w:noProof/>
      </w:rPr>
      <w:pict w14:anchorId="7BF46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16859" o:spid="_x0000_s2049" type="#_x0000_t75" style="position:absolute;left:0;text-align:left;margin-left:-104.6pt;margin-top:-127.25pt;width:663.5pt;height:12in;z-index:-251657216;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CA3"/>
    <w:multiLevelType w:val="hybridMultilevel"/>
    <w:tmpl w:val="5150FC1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3B60FA4"/>
    <w:multiLevelType w:val="hybridMultilevel"/>
    <w:tmpl w:val="F446CB3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4A904C3"/>
    <w:multiLevelType w:val="hybridMultilevel"/>
    <w:tmpl w:val="D1B816A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7350C"/>
    <w:multiLevelType w:val="hybridMultilevel"/>
    <w:tmpl w:val="A83C78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26C83"/>
    <w:multiLevelType w:val="hybridMultilevel"/>
    <w:tmpl w:val="3F5E88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960E0A"/>
    <w:multiLevelType w:val="hybridMultilevel"/>
    <w:tmpl w:val="A83C78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3228B4"/>
    <w:multiLevelType w:val="hybridMultilevel"/>
    <w:tmpl w:val="779ACE70"/>
    <w:lvl w:ilvl="0" w:tplc="080A0019">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B513B64"/>
    <w:multiLevelType w:val="hybridMultilevel"/>
    <w:tmpl w:val="2EA011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9E5730"/>
    <w:multiLevelType w:val="hybridMultilevel"/>
    <w:tmpl w:val="178CA4E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0C4472"/>
    <w:multiLevelType w:val="hybridMultilevel"/>
    <w:tmpl w:val="09544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D20BB9"/>
    <w:multiLevelType w:val="hybridMultilevel"/>
    <w:tmpl w:val="876E1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2369F0"/>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nsid w:val="2DC04AF0"/>
    <w:multiLevelType w:val="hybridMultilevel"/>
    <w:tmpl w:val="876E1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84278C5"/>
    <w:multiLevelType w:val="hybridMultilevel"/>
    <w:tmpl w:val="01940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D45D4B"/>
    <w:multiLevelType w:val="hybridMultilevel"/>
    <w:tmpl w:val="2EA0116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FA760F"/>
    <w:multiLevelType w:val="hybridMultilevel"/>
    <w:tmpl w:val="876E1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771CEA"/>
    <w:multiLevelType w:val="hybridMultilevel"/>
    <w:tmpl w:val="876E1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D85392A"/>
    <w:multiLevelType w:val="hybridMultilevel"/>
    <w:tmpl w:val="876E1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06D3391"/>
    <w:multiLevelType w:val="hybridMultilevel"/>
    <w:tmpl w:val="218A1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1773DB"/>
    <w:multiLevelType w:val="hybridMultilevel"/>
    <w:tmpl w:val="BE86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9AB2C59"/>
    <w:multiLevelType w:val="hybridMultilevel"/>
    <w:tmpl w:val="31A27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2611FE"/>
    <w:multiLevelType w:val="hybridMultilevel"/>
    <w:tmpl w:val="654EF7A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2C0A36"/>
    <w:multiLevelType w:val="hybridMultilevel"/>
    <w:tmpl w:val="DB2EF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BD76B85"/>
    <w:multiLevelType w:val="hybridMultilevel"/>
    <w:tmpl w:val="3F5E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nsid w:val="6F740247"/>
    <w:multiLevelType w:val="hybridMultilevel"/>
    <w:tmpl w:val="0B669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0B352E2"/>
    <w:multiLevelType w:val="hybridMultilevel"/>
    <w:tmpl w:val="F294E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E111E1"/>
    <w:multiLevelType w:val="hybridMultilevel"/>
    <w:tmpl w:val="876E1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4A65789"/>
    <w:multiLevelType w:val="hybridMultilevel"/>
    <w:tmpl w:val="F146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EC7E96"/>
    <w:multiLevelType w:val="hybridMultilevel"/>
    <w:tmpl w:val="038A3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95746E5"/>
    <w:multiLevelType w:val="hybridMultilevel"/>
    <w:tmpl w:val="F34EC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965254"/>
    <w:multiLevelType w:val="hybridMultilevel"/>
    <w:tmpl w:val="73DAE00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37"/>
  </w:num>
  <w:num w:numId="4">
    <w:abstractNumId w:val="7"/>
  </w:num>
  <w:num w:numId="5">
    <w:abstractNumId w:val="38"/>
  </w:num>
  <w:num w:numId="6">
    <w:abstractNumId w:val="9"/>
  </w:num>
  <w:num w:numId="7">
    <w:abstractNumId w:val="20"/>
  </w:num>
  <w:num w:numId="8">
    <w:abstractNumId w:val="16"/>
  </w:num>
  <w:num w:numId="9">
    <w:abstractNumId w:val="22"/>
  </w:num>
  <w:num w:numId="10">
    <w:abstractNumId w:val="26"/>
  </w:num>
  <w:num w:numId="11">
    <w:abstractNumId w:val="28"/>
  </w:num>
  <w:num w:numId="12">
    <w:abstractNumId w:val="34"/>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30"/>
  </w:num>
  <w:num w:numId="17">
    <w:abstractNumId w:val="14"/>
  </w:num>
  <w:num w:numId="18">
    <w:abstractNumId w:val="24"/>
  </w:num>
  <w:num w:numId="19">
    <w:abstractNumId w:val="31"/>
  </w:num>
  <w:num w:numId="20">
    <w:abstractNumId w:val="36"/>
  </w:num>
  <w:num w:numId="21">
    <w:abstractNumId w:val="32"/>
  </w:num>
  <w:num w:numId="22">
    <w:abstractNumId w:val="27"/>
  </w:num>
  <w:num w:numId="23">
    <w:abstractNumId w:val="5"/>
  </w:num>
  <w:num w:numId="24">
    <w:abstractNumId w:val="3"/>
  </w:num>
  <w:num w:numId="25">
    <w:abstractNumId w:val="15"/>
  </w:num>
  <w:num w:numId="26">
    <w:abstractNumId w:val="35"/>
  </w:num>
  <w:num w:numId="27">
    <w:abstractNumId w:val="12"/>
  </w:num>
  <w:num w:numId="28">
    <w:abstractNumId w:val="25"/>
  </w:num>
  <w:num w:numId="29">
    <w:abstractNumId w:val="33"/>
  </w:num>
  <w:num w:numId="30">
    <w:abstractNumId w:val="21"/>
  </w:num>
  <w:num w:numId="31">
    <w:abstractNumId w:val="23"/>
  </w:num>
  <w:num w:numId="32">
    <w:abstractNumId w:val="6"/>
  </w:num>
  <w:num w:numId="33">
    <w:abstractNumId w:val="1"/>
  </w:num>
  <w:num w:numId="34">
    <w:abstractNumId w:val="0"/>
  </w:num>
  <w:num w:numId="35">
    <w:abstractNumId w:val="18"/>
  </w:num>
  <w:num w:numId="36">
    <w:abstractNumId w:val="19"/>
  </w:num>
  <w:num w:numId="37">
    <w:abstractNumId w:val="8"/>
  </w:num>
  <w:num w:numId="38">
    <w:abstractNumId w:val="11"/>
  </w:num>
  <w:num w:numId="39">
    <w:abstractNumId w:val="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8F"/>
    <w:rsid w:val="00000338"/>
    <w:rsid w:val="00003353"/>
    <w:rsid w:val="00003E2B"/>
    <w:rsid w:val="00005D5A"/>
    <w:rsid w:val="0001488B"/>
    <w:rsid w:val="0001502A"/>
    <w:rsid w:val="00015F6B"/>
    <w:rsid w:val="000231E1"/>
    <w:rsid w:val="000249FA"/>
    <w:rsid w:val="00030069"/>
    <w:rsid w:val="00046472"/>
    <w:rsid w:val="00061A3E"/>
    <w:rsid w:val="00064E67"/>
    <w:rsid w:val="00081638"/>
    <w:rsid w:val="000A3404"/>
    <w:rsid w:val="000B66FA"/>
    <w:rsid w:val="000C1968"/>
    <w:rsid w:val="000C2323"/>
    <w:rsid w:val="000C4029"/>
    <w:rsid w:val="000E02BD"/>
    <w:rsid w:val="000E5B96"/>
    <w:rsid w:val="000F406F"/>
    <w:rsid w:val="000F4264"/>
    <w:rsid w:val="000F71B1"/>
    <w:rsid w:val="00103CF1"/>
    <w:rsid w:val="00104BDF"/>
    <w:rsid w:val="00104FA9"/>
    <w:rsid w:val="001221C1"/>
    <w:rsid w:val="00124C15"/>
    <w:rsid w:val="00140A86"/>
    <w:rsid w:val="0014560C"/>
    <w:rsid w:val="001613D6"/>
    <w:rsid w:val="00166BAB"/>
    <w:rsid w:val="00181A3D"/>
    <w:rsid w:val="00184698"/>
    <w:rsid w:val="001A1119"/>
    <w:rsid w:val="001A526B"/>
    <w:rsid w:val="001B75BD"/>
    <w:rsid w:val="001C05B9"/>
    <w:rsid w:val="001D1D3B"/>
    <w:rsid w:val="001F2F2B"/>
    <w:rsid w:val="001F7275"/>
    <w:rsid w:val="002035A2"/>
    <w:rsid w:val="002103C4"/>
    <w:rsid w:val="002116A7"/>
    <w:rsid w:val="002135BF"/>
    <w:rsid w:val="0021552A"/>
    <w:rsid w:val="002420C4"/>
    <w:rsid w:val="002561A5"/>
    <w:rsid w:val="0025694F"/>
    <w:rsid w:val="00282111"/>
    <w:rsid w:val="00290175"/>
    <w:rsid w:val="00294507"/>
    <w:rsid w:val="002A14E7"/>
    <w:rsid w:val="002B4E33"/>
    <w:rsid w:val="002B5301"/>
    <w:rsid w:val="002C6E00"/>
    <w:rsid w:val="002C7A69"/>
    <w:rsid w:val="002D1711"/>
    <w:rsid w:val="002D1A06"/>
    <w:rsid w:val="002D37BC"/>
    <w:rsid w:val="00326D36"/>
    <w:rsid w:val="00346F8F"/>
    <w:rsid w:val="003517DC"/>
    <w:rsid w:val="00360F0C"/>
    <w:rsid w:val="0036350A"/>
    <w:rsid w:val="00375217"/>
    <w:rsid w:val="0037595D"/>
    <w:rsid w:val="003915D6"/>
    <w:rsid w:val="00393C31"/>
    <w:rsid w:val="003A1F83"/>
    <w:rsid w:val="003A4DE6"/>
    <w:rsid w:val="003B00E5"/>
    <w:rsid w:val="003B58A9"/>
    <w:rsid w:val="003B5EA9"/>
    <w:rsid w:val="003B6432"/>
    <w:rsid w:val="003C7872"/>
    <w:rsid w:val="003D11F5"/>
    <w:rsid w:val="003D79C7"/>
    <w:rsid w:val="003E1521"/>
    <w:rsid w:val="003E4D0F"/>
    <w:rsid w:val="003F3C1B"/>
    <w:rsid w:val="003F738D"/>
    <w:rsid w:val="0040241C"/>
    <w:rsid w:val="004055FB"/>
    <w:rsid w:val="004063B1"/>
    <w:rsid w:val="0040735D"/>
    <w:rsid w:val="004241E4"/>
    <w:rsid w:val="004304A2"/>
    <w:rsid w:val="004331BA"/>
    <w:rsid w:val="00435BCA"/>
    <w:rsid w:val="004373F9"/>
    <w:rsid w:val="00441B00"/>
    <w:rsid w:val="00447AE8"/>
    <w:rsid w:val="00466A25"/>
    <w:rsid w:val="00471628"/>
    <w:rsid w:val="0048174A"/>
    <w:rsid w:val="0049538A"/>
    <w:rsid w:val="00496D43"/>
    <w:rsid w:val="004A1C0F"/>
    <w:rsid w:val="004B2489"/>
    <w:rsid w:val="004C1FF3"/>
    <w:rsid w:val="004C46D0"/>
    <w:rsid w:val="004D7967"/>
    <w:rsid w:val="004E0338"/>
    <w:rsid w:val="004E15B1"/>
    <w:rsid w:val="004E4B8B"/>
    <w:rsid w:val="004E5704"/>
    <w:rsid w:val="00505667"/>
    <w:rsid w:val="00510323"/>
    <w:rsid w:val="00517855"/>
    <w:rsid w:val="005217BB"/>
    <w:rsid w:val="00525A25"/>
    <w:rsid w:val="005270DF"/>
    <w:rsid w:val="00527604"/>
    <w:rsid w:val="00535EF0"/>
    <w:rsid w:val="005515FB"/>
    <w:rsid w:val="005570CD"/>
    <w:rsid w:val="00562513"/>
    <w:rsid w:val="005632A1"/>
    <w:rsid w:val="00564945"/>
    <w:rsid w:val="00570F9F"/>
    <w:rsid w:val="00571CAC"/>
    <w:rsid w:val="00572740"/>
    <w:rsid w:val="005735AC"/>
    <w:rsid w:val="00573DB4"/>
    <w:rsid w:val="00574C63"/>
    <w:rsid w:val="00596F39"/>
    <w:rsid w:val="00597446"/>
    <w:rsid w:val="005A5A76"/>
    <w:rsid w:val="005B5BF0"/>
    <w:rsid w:val="005C6669"/>
    <w:rsid w:val="005C6C93"/>
    <w:rsid w:val="005D0AFB"/>
    <w:rsid w:val="005D3097"/>
    <w:rsid w:val="005E009D"/>
    <w:rsid w:val="005E032D"/>
    <w:rsid w:val="005E3142"/>
    <w:rsid w:val="005E5660"/>
    <w:rsid w:val="005F0A6B"/>
    <w:rsid w:val="005F2AD6"/>
    <w:rsid w:val="005F59C3"/>
    <w:rsid w:val="006050AD"/>
    <w:rsid w:val="006140CE"/>
    <w:rsid w:val="006141A7"/>
    <w:rsid w:val="0061770C"/>
    <w:rsid w:val="006365E1"/>
    <w:rsid w:val="00655BB7"/>
    <w:rsid w:val="00663DB7"/>
    <w:rsid w:val="006733AF"/>
    <w:rsid w:val="006841E7"/>
    <w:rsid w:val="00685981"/>
    <w:rsid w:val="006A7190"/>
    <w:rsid w:val="006C21D1"/>
    <w:rsid w:val="006C3717"/>
    <w:rsid w:val="006D083A"/>
    <w:rsid w:val="006F427E"/>
    <w:rsid w:val="006F4471"/>
    <w:rsid w:val="006F6CF3"/>
    <w:rsid w:val="00700129"/>
    <w:rsid w:val="007004F7"/>
    <w:rsid w:val="00704CD4"/>
    <w:rsid w:val="00707D8B"/>
    <w:rsid w:val="0071508A"/>
    <w:rsid w:val="007154A4"/>
    <w:rsid w:val="0071620D"/>
    <w:rsid w:val="007204E3"/>
    <w:rsid w:val="00722CF8"/>
    <w:rsid w:val="00725679"/>
    <w:rsid w:val="00740DEE"/>
    <w:rsid w:val="0076243D"/>
    <w:rsid w:val="00766EF2"/>
    <w:rsid w:val="00773051"/>
    <w:rsid w:val="00773F37"/>
    <w:rsid w:val="00774591"/>
    <w:rsid w:val="00782B68"/>
    <w:rsid w:val="00791499"/>
    <w:rsid w:val="00795862"/>
    <w:rsid w:val="007963B3"/>
    <w:rsid w:val="007A749D"/>
    <w:rsid w:val="007C7FB1"/>
    <w:rsid w:val="007D6AEA"/>
    <w:rsid w:val="007E527B"/>
    <w:rsid w:val="007E7BFF"/>
    <w:rsid w:val="008018A7"/>
    <w:rsid w:val="0081167F"/>
    <w:rsid w:val="008130C7"/>
    <w:rsid w:val="00824280"/>
    <w:rsid w:val="008305E0"/>
    <w:rsid w:val="00834E8B"/>
    <w:rsid w:val="008366B9"/>
    <w:rsid w:val="00847F66"/>
    <w:rsid w:val="0086399C"/>
    <w:rsid w:val="00867881"/>
    <w:rsid w:val="0088047C"/>
    <w:rsid w:val="00883749"/>
    <w:rsid w:val="008926C8"/>
    <w:rsid w:val="00893BEB"/>
    <w:rsid w:val="008A6467"/>
    <w:rsid w:val="008D07D2"/>
    <w:rsid w:val="008E0829"/>
    <w:rsid w:val="008E7D13"/>
    <w:rsid w:val="008F01C0"/>
    <w:rsid w:val="009122D3"/>
    <w:rsid w:val="009158F0"/>
    <w:rsid w:val="00922D3D"/>
    <w:rsid w:val="009275B8"/>
    <w:rsid w:val="0093044B"/>
    <w:rsid w:val="00932AFC"/>
    <w:rsid w:val="009335BB"/>
    <w:rsid w:val="009429C6"/>
    <w:rsid w:val="00945CBA"/>
    <w:rsid w:val="00946BC8"/>
    <w:rsid w:val="00965662"/>
    <w:rsid w:val="0096584E"/>
    <w:rsid w:val="00965AE2"/>
    <w:rsid w:val="00965C37"/>
    <w:rsid w:val="00971C82"/>
    <w:rsid w:val="009918EE"/>
    <w:rsid w:val="009937AD"/>
    <w:rsid w:val="00996223"/>
    <w:rsid w:val="009A218B"/>
    <w:rsid w:val="009A4378"/>
    <w:rsid w:val="009B7293"/>
    <w:rsid w:val="009C0900"/>
    <w:rsid w:val="009D2F0E"/>
    <w:rsid w:val="009E071E"/>
    <w:rsid w:val="009E5DB4"/>
    <w:rsid w:val="009E6A3F"/>
    <w:rsid w:val="009E7772"/>
    <w:rsid w:val="009F27F6"/>
    <w:rsid w:val="009F3FAB"/>
    <w:rsid w:val="00A03408"/>
    <w:rsid w:val="00A10738"/>
    <w:rsid w:val="00A10C63"/>
    <w:rsid w:val="00A13FE3"/>
    <w:rsid w:val="00A15337"/>
    <w:rsid w:val="00A250BD"/>
    <w:rsid w:val="00A41922"/>
    <w:rsid w:val="00A51B04"/>
    <w:rsid w:val="00A67214"/>
    <w:rsid w:val="00A67DE4"/>
    <w:rsid w:val="00A711E5"/>
    <w:rsid w:val="00A71F24"/>
    <w:rsid w:val="00A774B1"/>
    <w:rsid w:val="00A8386C"/>
    <w:rsid w:val="00A84490"/>
    <w:rsid w:val="00A85A17"/>
    <w:rsid w:val="00A85A33"/>
    <w:rsid w:val="00A9036A"/>
    <w:rsid w:val="00A90CF0"/>
    <w:rsid w:val="00A96CC5"/>
    <w:rsid w:val="00AA1293"/>
    <w:rsid w:val="00AA55A1"/>
    <w:rsid w:val="00AA5D2E"/>
    <w:rsid w:val="00AA69AA"/>
    <w:rsid w:val="00AA6DF1"/>
    <w:rsid w:val="00AB62AF"/>
    <w:rsid w:val="00AC2081"/>
    <w:rsid w:val="00AC3389"/>
    <w:rsid w:val="00AC64DC"/>
    <w:rsid w:val="00AD23FC"/>
    <w:rsid w:val="00AD294F"/>
    <w:rsid w:val="00AD6B0D"/>
    <w:rsid w:val="00AF29A8"/>
    <w:rsid w:val="00B03083"/>
    <w:rsid w:val="00B03BC9"/>
    <w:rsid w:val="00B2576A"/>
    <w:rsid w:val="00B30919"/>
    <w:rsid w:val="00B324CC"/>
    <w:rsid w:val="00B353BE"/>
    <w:rsid w:val="00B44466"/>
    <w:rsid w:val="00B606CA"/>
    <w:rsid w:val="00B82C97"/>
    <w:rsid w:val="00B843BF"/>
    <w:rsid w:val="00B86CBA"/>
    <w:rsid w:val="00B8742D"/>
    <w:rsid w:val="00B94493"/>
    <w:rsid w:val="00BB02A5"/>
    <w:rsid w:val="00BC6418"/>
    <w:rsid w:val="00BC7119"/>
    <w:rsid w:val="00BD50F8"/>
    <w:rsid w:val="00BD51E7"/>
    <w:rsid w:val="00BD6402"/>
    <w:rsid w:val="00BD697B"/>
    <w:rsid w:val="00BD7EFB"/>
    <w:rsid w:val="00BE14A7"/>
    <w:rsid w:val="00C02134"/>
    <w:rsid w:val="00C16582"/>
    <w:rsid w:val="00C1726F"/>
    <w:rsid w:val="00C222A2"/>
    <w:rsid w:val="00C251FA"/>
    <w:rsid w:val="00C25861"/>
    <w:rsid w:val="00C27CDA"/>
    <w:rsid w:val="00C3246B"/>
    <w:rsid w:val="00C34D4C"/>
    <w:rsid w:val="00C4052B"/>
    <w:rsid w:val="00C42CC3"/>
    <w:rsid w:val="00C5691A"/>
    <w:rsid w:val="00C60AF6"/>
    <w:rsid w:val="00C63F1C"/>
    <w:rsid w:val="00C71024"/>
    <w:rsid w:val="00C84E23"/>
    <w:rsid w:val="00C87881"/>
    <w:rsid w:val="00C92480"/>
    <w:rsid w:val="00C926BA"/>
    <w:rsid w:val="00CA0E39"/>
    <w:rsid w:val="00CA2873"/>
    <w:rsid w:val="00CA4C19"/>
    <w:rsid w:val="00CB7592"/>
    <w:rsid w:val="00CD30F3"/>
    <w:rsid w:val="00CE563A"/>
    <w:rsid w:val="00CE7538"/>
    <w:rsid w:val="00CF0FCA"/>
    <w:rsid w:val="00D026DB"/>
    <w:rsid w:val="00D15CC5"/>
    <w:rsid w:val="00D3093E"/>
    <w:rsid w:val="00D55678"/>
    <w:rsid w:val="00D61BCE"/>
    <w:rsid w:val="00D6306A"/>
    <w:rsid w:val="00D6455E"/>
    <w:rsid w:val="00D65630"/>
    <w:rsid w:val="00D66446"/>
    <w:rsid w:val="00D71A4A"/>
    <w:rsid w:val="00D82541"/>
    <w:rsid w:val="00D832D4"/>
    <w:rsid w:val="00D854FA"/>
    <w:rsid w:val="00D97FA5"/>
    <w:rsid w:val="00DB4397"/>
    <w:rsid w:val="00DB4D6C"/>
    <w:rsid w:val="00DC50EC"/>
    <w:rsid w:val="00DC7285"/>
    <w:rsid w:val="00DD099E"/>
    <w:rsid w:val="00DD7648"/>
    <w:rsid w:val="00DE07A2"/>
    <w:rsid w:val="00DF3CEE"/>
    <w:rsid w:val="00E01FB7"/>
    <w:rsid w:val="00E13F9E"/>
    <w:rsid w:val="00E21C96"/>
    <w:rsid w:val="00E26E3C"/>
    <w:rsid w:val="00E307AB"/>
    <w:rsid w:val="00E35CDC"/>
    <w:rsid w:val="00E42138"/>
    <w:rsid w:val="00E42A13"/>
    <w:rsid w:val="00E442D9"/>
    <w:rsid w:val="00E623C9"/>
    <w:rsid w:val="00E74A96"/>
    <w:rsid w:val="00E767D0"/>
    <w:rsid w:val="00E76EB7"/>
    <w:rsid w:val="00E92060"/>
    <w:rsid w:val="00E921B3"/>
    <w:rsid w:val="00EA42DA"/>
    <w:rsid w:val="00EA73A0"/>
    <w:rsid w:val="00EB347C"/>
    <w:rsid w:val="00EB603D"/>
    <w:rsid w:val="00EC23BA"/>
    <w:rsid w:val="00EC70F5"/>
    <w:rsid w:val="00ED56F2"/>
    <w:rsid w:val="00EE217F"/>
    <w:rsid w:val="00F04F7A"/>
    <w:rsid w:val="00F33357"/>
    <w:rsid w:val="00F33CC8"/>
    <w:rsid w:val="00F36C44"/>
    <w:rsid w:val="00F50E0A"/>
    <w:rsid w:val="00F51E5F"/>
    <w:rsid w:val="00F64694"/>
    <w:rsid w:val="00F67B05"/>
    <w:rsid w:val="00F70DCE"/>
    <w:rsid w:val="00F70F25"/>
    <w:rsid w:val="00F8151C"/>
    <w:rsid w:val="00FA4C67"/>
    <w:rsid w:val="00FA58C6"/>
    <w:rsid w:val="00FA5F6D"/>
    <w:rsid w:val="00FC6854"/>
    <w:rsid w:val="00FD2AE1"/>
    <w:rsid w:val="00FD3246"/>
    <w:rsid w:val="00FD795F"/>
    <w:rsid w:val="7D750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86182"/>
  <w15:chartTrackingRefBased/>
  <w15:docId w15:val="{0808B951-68E6-42E6-AB07-B3A86EB0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C4"/>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F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F8F"/>
    <w:rPr>
      <w:rFonts w:ascii="Palatino Linotype" w:hAnsi="Palatino Linotype"/>
      <w:color w:val="000000" w:themeColor="text1"/>
    </w:rPr>
  </w:style>
  <w:style w:type="paragraph" w:styleId="Piedepgina">
    <w:name w:val="footer"/>
    <w:basedOn w:val="Normal"/>
    <w:link w:val="PiedepginaCar"/>
    <w:uiPriority w:val="99"/>
    <w:unhideWhenUsed/>
    <w:rsid w:val="00346F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F8F"/>
    <w:rPr>
      <w:rFonts w:ascii="Palatino Linotype" w:hAnsi="Palatino Linotype"/>
      <w:color w:val="000000" w:themeColor="text1"/>
    </w:rPr>
  </w:style>
  <w:style w:type="table" w:styleId="Tablaconcuadrcula">
    <w:name w:val="Table Grid"/>
    <w:basedOn w:val="Tablanormal"/>
    <w:uiPriority w:val="39"/>
    <w:rsid w:val="00346F8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7AB"/>
    <w:pPr>
      <w:spacing w:after="0" w:line="240" w:lineRule="auto"/>
      <w:ind w:left="720"/>
      <w:contextualSpacing/>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307AB"/>
    <w:rPr>
      <w:rFonts w:ascii="Palatino Linotype" w:eastAsia="Times New Roman" w:hAnsi="Palatino Linotype" w:cs="Times New Roman"/>
      <w:color w:val="000000" w:themeColor="text1"/>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346F8F"/>
    <w:rPr>
      <w:color w:val="0563C1" w:themeColor="hyperlink"/>
      <w:u w:val="single"/>
    </w:rPr>
  </w:style>
  <w:style w:type="character" w:styleId="Hipervnculovisitado">
    <w:name w:val="FollowedHyperlink"/>
    <w:basedOn w:val="Fuentedeprrafopredeter"/>
    <w:uiPriority w:val="99"/>
    <w:semiHidden/>
    <w:unhideWhenUsed/>
    <w:rsid w:val="009B7293"/>
    <w:rPr>
      <w:color w:val="954F72" w:themeColor="followedHyperlink"/>
      <w:u w:val="single"/>
    </w:rPr>
  </w:style>
  <w:style w:type="paragraph" w:styleId="NormalWeb">
    <w:name w:val="Normal (Web)"/>
    <w:basedOn w:val="Normal"/>
    <w:uiPriority w:val="99"/>
    <w:unhideWhenUsed/>
    <w:rsid w:val="00AA6DF1"/>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2991">
      <w:bodyDiv w:val="1"/>
      <w:marLeft w:val="0"/>
      <w:marRight w:val="0"/>
      <w:marTop w:val="0"/>
      <w:marBottom w:val="0"/>
      <w:divBdr>
        <w:top w:val="none" w:sz="0" w:space="0" w:color="auto"/>
        <w:left w:val="none" w:sz="0" w:space="0" w:color="auto"/>
        <w:bottom w:val="none" w:sz="0" w:space="0" w:color="auto"/>
        <w:right w:val="none" w:sz="0" w:space="0" w:color="auto"/>
      </w:divBdr>
    </w:div>
    <w:div w:id="201942619">
      <w:bodyDiv w:val="1"/>
      <w:marLeft w:val="0"/>
      <w:marRight w:val="0"/>
      <w:marTop w:val="0"/>
      <w:marBottom w:val="0"/>
      <w:divBdr>
        <w:top w:val="none" w:sz="0" w:space="0" w:color="auto"/>
        <w:left w:val="none" w:sz="0" w:space="0" w:color="auto"/>
        <w:bottom w:val="none" w:sz="0" w:space="0" w:color="auto"/>
        <w:right w:val="none" w:sz="0" w:space="0" w:color="auto"/>
      </w:divBdr>
    </w:div>
    <w:div w:id="875774258">
      <w:bodyDiv w:val="1"/>
      <w:marLeft w:val="0"/>
      <w:marRight w:val="0"/>
      <w:marTop w:val="0"/>
      <w:marBottom w:val="0"/>
      <w:divBdr>
        <w:top w:val="none" w:sz="0" w:space="0" w:color="auto"/>
        <w:left w:val="none" w:sz="0" w:space="0" w:color="auto"/>
        <w:bottom w:val="none" w:sz="0" w:space="0" w:color="auto"/>
        <w:right w:val="none" w:sz="0" w:space="0" w:color="auto"/>
      </w:divBdr>
    </w:div>
    <w:div w:id="940913252">
      <w:bodyDiv w:val="1"/>
      <w:marLeft w:val="0"/>
      <w:marRight w:val="0"/>
      <w:marTop w:val="0"/>
      <w:marBottom w:val="0"/>
      <w:divBdr>
        <w:top w:val="none" w:sz="0" w:space="0" w:color="auto"/>
        <w:left w:val="none" w:sz="0" w:space="0" w:color="auto"/>
        <w:bottom w:val="none" w:sz="0" w:space="0" w:color="auto"/>
        <w:right w:val="none" w:sz="0" w:space="0" w:color="auto"/>
      </w:divBdr>
    </w:div>
    <w:div w:id="10553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aem.edomex.gob.mx/sites/caem.edomex.gob.mx/files/files/AcercaCAEM/PHIEM1.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3E78C2"/>
    <w:rsid w:val="003E78C2"/>
    <w:rsid w:val="00E257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F5AC-BEA0-4A47-BBA0-F8BBF48B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10859</Words>
  <Characters>59725</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2</cp:revision>
  <dcterms:created xsi:type="dcterms:W3CDTF">2022-05-17T16:28:00Z</dcterms:created>
  <dcterms:modified xsi:type="dcterms:W3CDTF">2022-05-17T16:28:00Z</dcterms:modified>
</cp:coreProperties>
</file>