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7CC24E" w14:textId="777777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7435C6">
        <w:rPr>
          <w:rFonts w:ascii="Palatino Linotype" w:eastAsia="Palatino Linotype" w:hAnsi="Palatino Linotype" w:cs="Palatino Linotype"/>
          <w:b/>
        </w:rPr>
        <w:t>diez</w:t>
      </w:r>
      <w:r>
        <w:rPr>
          <w:rFonts w:ascii="Palatino Linotype" w:eastAsia="Palatino Linotype" w:hAnsi="Palatino Linotype" w:cs="Palatino Linotype"/>
        </w:rPr>
        <w:t xml:space="preserve"> </w:t>
      </w:r>
      <w:r w:rsidR="007435C6">
        <w:rPr>
          <w:rFonts w:ascii="Palatino Linotype" w:eastAsia="Palatino Linotype" w:hAnsi="Palatino Linotype" w:cs="Palatino Linotype"/>
          <w:b/>
        </w:rPr>
        <w:t>de agost</w:t>
      </w:r>
      <w:r>
        <w:rPr>
          <w:rFonts w:ascii="Palatino Linotype" w:eastAsia="Palatino Linotype" w:hAnsi="Palatino Linotype" w:cs="Palatino Linotype"/>
          <w:b/>
        </w:rPr>
        <w:t>o del dos mil veintidós</w:t>
      </w:r>
      <w:r>
        <w:rPr>
          <w:rFonts w:ascii="Palatino Linotype" w:eastAsia="Palatino Linotype" w:hAnsi="Palatino Linotype" w:cs="Palatino Linotype"/>
        </w:rPr>
        <w:t>.</w:t>
      </w:r>
    </w:p>
    <w:p w14:paraId="3F36F32B" w14:textId="430FE2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sidR="007435C6">
        <w:rPr>
          <w:rFonts w:ascii="Palatino Linotype" w:eastAsia="Palatino Linotype" w:hAnsi="Palatino Linotype" w:cs="Palatino Linotype"/>
          <w:b/>
        </w:rPr>
        <w:t>05229</w:t>
      </w:r>
      <w:r>
        <w:rPr>
          <w:rFonts w:ascii="Palatino Linotype" w:eastAsia="Palatino Linotype" w:hAnsi="Palatino Linotype" w:cs="Palatino Linotype"/>
          <w:b/>
        </w:rPr>
        <w:t>/INFOEM/IP/RR/2022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304DC0" w:rsidRPr="00304DC0">
        <w:rPr>
          <w:rFonts w:ascii="Palatino Linotype" w:eastAsia="Palatino Linotype" w:hAnsi="Palatino Linotype" w:cs="Palatino Linotype"/>
          <w:b/>
        </w:rPr>
        <w:t>XXXXXXX XXXXXX XXXXXXX</w:t>
      </w:r>
      <w:bookmarkStart w:id="0" w:name="_GoBack"/>
      <w:bookmarkEnd w:id="0"/>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quien en lo sucesivo se le denominará </w:t>
      </w:r>
      <w:r>
        <w:rPr>
          <w:rFonts w:ascii="Palatino Linotype" w:eastAsia="Palatino Linotype" w:hAnsi="Palatino Linotype" w:cs="Palatino Linotype"/>
          <w:b/>
        </w:rPr>
        <w:t>el</w:t>
      </w:r>
      <w:r>
        <w:rPr>
          <w:rFonts w:ascii="Palatino Linotype" w:eastAsia="Palatino Linotype" w:hAnsi="Palatino Linotype" w:cs="Palatino Linotype"/>
          <w:b/>
          <w:i/>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en contra de la respuesta a su solicitud de información con número de folio</w:t>
      </w:r>
      <w:r>
        <w:rPr>
          <w:rFonts w:ascii="Verdana" w:eastAsia="Verdana" w:hAnsi="Verdana" w:cs="Verdana"/>
          <w:b/>
          <w:color w:val="FF0000"/>
        </w:rPr>
        <w:t> </w:t>
      </w:r>
      <w:r w:rsidR="007435C6" w:rsidRPr="007435C6">
        <w:rPr>
          <w:rFonts w:ascii="Palatino Linotype" w:eastAsia="Palatino Linotype" w:hAnsi="Palatino Linotype" w:cs="Palatino Linotype"/>
          <w:b/>
        </w:rPr>
        <w:t>00054/DIFTLALNE/IP/2022</w:t>
      </w:r>
      <w:r>
        <w:rPr>
          <w:rFonts w:ascii="Palatino Linotype" w:eastAsia="Palatino Linotype" w:hAnsi="Palatino Linotype" w:cs="Palatino Linotype"/>
          <w:b/>
        </w:rPr>
        <w:t>,</w:t>
      </w:r>
      <w:r>
        <w:rPr>
          <w:rFonts w:ascii="Palatino Linotype" w:eastAsia="Palatino Linotype" w:hAnsi="Palatino Linotype" w:cs="Palatino Linotype"/>
        </w:rPr>
        <w:t xml:space="preserve"> otorgada por el </w:t>
      </w:r>
      <w:r w:rsidR="007435C6" w:rsidRPr="007435C6">
        <w:rPr>
          <w:rFonts w:ascii="Palatino Linotype" w:eastAsia="Palatino Linotype" w:hAnsi="Palatino Linotype" w:cs="Palatino Linotype"/>
          <w:b/>
        </w:rPr>
        <w:t>Sistema Municipal Para el Desarrollo Integral de la Familia de Tlalnepantla de Baz</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procede a dictar la presente resolución, con base en lo siguiente. </w:t>
      </w:r>
    </w:p>
    <w:p w14:paraId="3A1B8161" w14:textId="77777777" w:rsidR="00CD0F3E" w:rsidRDefault="00D470B8">
      <w:pPr>
        <w:pStyle w:val="Ttulo2"/>
        <w:spacing w:before="240" w:after="24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 A N T E C E D E N T E S:</w:t>
      </w:r>
    </w:p>
    <w:p w14:paraId="4C3F2806" w14:textId="77777777" w:rsidR="00CD0F3E" w:rsidRDefault="00D470B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Con fecha </w:t>
      </w:r>
      <w:r w:rsidR="007435C6">
        <w:rPr>
          <w:rFonts w:ascii="Palatino Linotype" w:eastAsia="Palatino Linotype" w:hAnsi="Palatino Linotype" w:cs="Palatino Linotype"/>
          <w:b/>
        </w:rPr>
        <w:t>tres</w:t>
      </w:r>
      <w:r>
        <w:rPr>
          <w:rFonts w:ascii="Palatino Linotype" w:eastAsia="Palatino Linotype" w:hAnsi="Palatino Linotype" w:cs="Palatino Linotype"/>
          <w:b/>
        </w:rPr>
        <w:t xml:space="preserve"> de marzo del dos mil veintidós,</w:t>
      </w:r>
      <w:r>
        <w:rPr>
          <w:rFonts w:ascii="Palatino Linotype" w:eastAsia="Palatino Linotype" w:hAnsi="Palatino Linotype" w:cs="Palatino Linotype"/>
        </w:rPr>
        <w:t xml:space="preserve">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Pr>
          <w:rFonts w:ascii="Palatino Linotype" w:eastAsia="Palatino Linotype" w:hAnsi="Palatino Linotype" w:cs="Palatino Linotype"/>
        </w:rPr>
        <w:t>de folio</w:t>
      </w:r>
      <w:r>
        <w:rPr>
          <w:rFonts w:ascii="Palatino Linotype" w:eastAsia="Palatino Linotype" w:hAnsi="Palatino Linotype" w:cs="Palatino Linotype"/>
          <w:b/>
        </w:rPr>
        <w:t xml:space="preserve"> </w:t>
      </w:r>
      <w:r w:rsidR="007435C6" w:rsidRPr="007435C6">
        <w:rPr>
          <w:rFonts w:ascii="Palatino Linotype" w:eastAsia="Palatino Linotype" w:hAnsi="Palatino Linotype" w:cs="Palatino Linotype"/>
          <w:b/>
        </w:rPr>
        <w:t>00054/DIFTLALNE/IP/2022</w:t>
      </w:r>
      <w:r>
        <w:rPr>
          <w:rFonts w:ascii="Palatino Linotype" w:eastAsia="Palatino Linotype" w:hAnsi="Palatino Linotype" w:cs="Palatino Linotype"/>
          <w:b/>
        </w:rPr>
        <w:t xml:space="preserve">, </w:t>
      </w:r>
      <w:r>
        <w:rPr>
          <w:rFonts w:ascii="Palatino Linotype" w:eastAsia="Palatino Linotype" w:hAnsi="Palatino Linotype" w:cs="Palatino Linotype"/>
        </w:rPr>
        <w:t>a través de la cual requirió  lo siguiente:</w:t>
      </w:r>
    </w:p>
    <w:p w14:paraId="2DEF5A74" w14:textId="77777777" w:rsidR="00CD0F3E" w:rsidRDefault="00D470B8">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7435C6" w:rsidRPr="007435C6">
        <w:rPr>
          <w:rFonts w:ascii="Palatino Linotype" w:eastAsia="Palatino Linotype" w:hAnsi="Palatino Linotype" w:cs="Palatino Linotype"/>
          <w:i/>
          <w:sz w:val="22"/>
          <w:szCs w:val="22"/>
        </w:rPr>
        <w:t xml:space="preserve">Solicito </w:t>
      </w:r>
      <w:r w:rsidR="007435C6" w:rsidRPr="007435C6">
        <w:rPr>
          <w:rFonts w:ascii="Palatino Linotype" w:eastAsia="Palatino Linotype" w:hAnsi="Palatino Linotype" w:cs="Palatino Linotype"/>
          <w:b/>
          <w:i/>
          <w:sz w:val="22"/>
          <w:szCs w:val="22"/>
        </w:rPr>
        <w:t xml:space="preserve">1) copia simple de las actas de la Junta de Gobierno, ordinarias y extraordinarias que se hayan celebrado en enero y febrero de 2022, especialmente la de aprobación del presupuesto 2022 y sus </w:t>
      </w:r>
      <w:r w:rsidR="007435C6" w:rsidRPr="007435C6">
        <w:rPr>
          <w:rFonts w:ascii="Palatino Linotype" w:eastAsia="Palatino Linotype" w:hAnsi="Palatino Linotype" w:cs="Palatino Linotype"/>
          <w:b/>
          <w:i/>
          <w:sz w:val="22"/>
          <w:szCs w:val="22"/>
        </w:rPr>
        <w:lastRenderedPageBreak/>
        <w:t>anexos; 2) Solicito copia simple toda la información digitalizada en formato PDF y en texto plano (.</w:t>
      </w:r>
      <w:proofErr w:type="spellStart"/>
      <w:r w:rsidR="007435C6" w:rsidRPr="007435C6">
        <w:rPr>
          <w:rFonts w:ascii="Palatino Linotype" w:eastAsia="Palatino Linotype" w:hAnsi="Palatino Linotype" w:cs="Palatino Linotype"/>
          <w:b/>
          <w:i/>
          <w:sz w:val="22"/>
          <w:szCs w:val="22"/>
        </w:rPr>
        <w:t>txt</w:t>
      </w:r>
      <w:proofErr w:type="spellEnd"/>
      <w:r w:rsidR="007435C6" w:rsidRPr="007435C6">
        <w:rPr>
          <w:rFonts w:ascii="Palatino Linotype" w:eastAsia="Palatino Linotype" w:hAnsi="Palatino Linotype" w:cs="Palatino Linotype"/>
          <w:b/>
          <w:i/>
          <w:sz w:val="22"/>
          <w:szCs w:val="22"/>
        </w:rPr>
        <w:t xml:space="preserve">) contenida en el disco de remisión de Paquete Presupuestal Municipal (2022) del SMDIF, así como copia simple del acuse de entrega del mismo el OSFEM conforme a los Lineamientos aprobados; 3) Solicito copia simple de todos los oficios y pliegos de recomendaciones, hallazgos y/o recomendaciones remitidos al SMDIF por parte del OSFEM en el 2021 y los meses de enero y febrero de 2022. </w:t>
      </w:r>
      <w:r w:rsidR="007435C6" w:rsidRPr="007435C6">
        <w:rPr>
          <w:rFonts w:ascii="Palatino Linotype" w:eastAsia="Palatino Linotype" w:hAnsi="Palatino Linotype" w:cs="Palatino Linotype"/>
          <w:i/>
          <w:sz w:val="22"/>
          <w:szCs w:val="22"/>
        </w:rPr>
        <w:t>Saludos :)</w:t>
      </w:r>
      <w:r w:rsidRPr="00022B4E">
        <w:rPr>
          <w:rFonts w:ascii="Palatino Linotype" w:eastAsia="Palatino Linotype" w:hAnsi="Palatino Linotype" w:cs="Palatino Linotype"/>
          <w:i/>
          <w:color w:val="000000" w:themeColor="text1"/>
          <w:sz w:val="22"/>
          <w:szCs w:val="22"/>
        </w:rPr>
        <w:t>”</w:t>
      </w:r>
      <w:r>
        <w:rPr>
          <w:rFonts w:ascii="Palatino Linotype" w:eastAsia="Palatino Linotype" w:hAnsi="Palatino Linotype" w:cs="Palatino Linotype"/>
          <w:i/>
          <w:sz w:val="22"/>
          <w:szCs w:val="22"/>
        </w:rPr>
        <w:t xml:space="preserve"> (Sic) (Énfasis añadido)</w:t>
      </w:r>
    </w:p>
    <w:p w14:paraId="526DD9AC" w14:textId="77777777" w:rsidR="00CD0F3E" w:rsidRDefault="00D470B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vía </w:t>
      </w:r>
      <w:r>
        <w:rPr>
          <w:rFonts w:ascii="Palatino Linotype" w:eastAsia="Palatino Linotype" w:hAnsi="Palatino Linotype" w:cs="Palatino Linotype"/>
          <w:b/>
        </w:rPr>
        <w:t>SAIMEX.</w:t>
      </w:r>
    </w:p>
    <w:p w14:paraId="5B448AE7" w14:textId="777777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sidR="007435C6">
        <w:rPr>
          <w:rFonts w:ascii="Palatino Linotype" w:eastAsia="Palatino Linotype" w:hAnsi="Palatino Linotype" w:cs="Palatino Linotype"/>
          <w:b/>
        </w:rPr>
        <w:t>veinticinco</w:t>
      </w:r>
      <w:r>
        <w:rPr>
          <w:rFonts w:ascii="Palatino Linotype" w:eastAsia="Palatino Linotype" w:hAnsi="Palatino Linotype" w:cs="Palatino Linotype"/>
          <w:b/>
        </w:rPr>
        <w:t xml:space="preserve"> de marzo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otorgó, a través del </w:t>
      </w:r>
      <w:r>
        <w:rPr>
          <w:rFonts w:ascii="Palatino Linotype" w:eastAsia="Palatino Linotype" w:hAnsi="Palatino Linotype" w:cs="Palatino Linotype"/>
          <w:b/>
        </w:rPr>
        <w:t>SAIMEX</w:t>
      </w:r>
      <w:r>
        <w:rPr>
          <w:rFonts w:ascii="Palatino Linotype" w:eastAsia="Palatino Linotype" w:hAnsi="Palatino Linotype" w:cs="Palatino Linotype"/>
        </w:rPr>
        <w:t>, la respuesta a la solicitud de acceso a la información en los siguientes términos:</w:t>
      </w:r>
    </w:p>
    <w:p w14:paraId="6F919D93" w14:textId="77777777" w:rsidR="007435C6" w:rsidRPr="007435C6" w:rsidRDefault="00D470B8" w:rsidP="007435C6">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7435C6" w:rsidRPr="007435C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Se envía archivo electrónico con respuesta a la solicitud de información pública.</w:t>
      </w:r>
    </w:p>
    <w:p w14:paraId="4057128E" w14:textId="77777777" w:rsidR="007435C6" w:rsidRPr="007435C6" w:rsidRDefault="007435C6" w:rsidP="007435C6">
      <w:pPr>
        <w:spacing w:before="240" w:after="240" w:line="276" w:lineRule="auto"/>
        <w:ind w:left="567" w:right="902"/>
        <w:jc w:val="both"/>
        <w:rPr>
          <w:rFonts w:ascii="Palatino Linotype" w:eastAsia="Palatino Linotype" w:hAnsi="Palatino Linotype" w:cs="Palatino Linotype"/>
          <w:i/>
          <w:sz w:val="22"/>
          <w:szCs w:val="22"/>
        </w:rPr>
      </w:pPr>
      <w:r w:rsidRPr="007435C6">
        <w:rPr>
          <w:rFonts w:ascii="Palatino Linotype" w:eastAsia="Palatino Linotype" w:hAnsi="Palatino Linotype" w:cs="Palatino Linotype"/>
          <w:i/>
          <w:sz w:val="22"/>
          <w:szCs w:val="22"/>
        </w:rPr>
        <w:t>ATENTAMENTE</w:t>
      </w:r>
    </w:p>
    <w:p w14:paraId="676F98B1" w14:textId="77777777" w:rsidR="00CD0F3E" w:rsidRDefault="007435C6" w:rsidP="007435C6">
      <w:pPr>
        <w:spacing w:before="240" w:after="240" w:line="276" w:lineRule="auto"/>
        <w:ind w:left="567" w:right="902"/>
        <w:jc w:val="both"/>
        <w:rPr>
          <w:rFonts w:ascii="Palatino Linotype" w:eastAsia="Palatino Linotype" w:hAnsi="Palatino Linotype" w:cs="Palatino Linotype"/>
          <w:i/>
          <w:sz w:val="22"/>
          <w:szCs w:val="22"/>
        </w:rPr>
      </w:pPr>
      <w:r w:rsidRPr="007435C6">
        <w:rPr>
          <w:rFonts w:ascii="Palatino Linotype" w:eastAsia="Palatino Linotype" w:hAnsi="Palatino Linotype" w:cs="Palatino Linotype"/>
          <w:i/>
          <w:sz w:val="22"/>
          <w:szCs w:val="22"/>
        </w:rPr>
        <w:t>LIC. BRUNO JORGE ORTA JIMENEZ</w:t>
      </w:r>
      <w:r>
        <w:rPr>
          <w:rFonts w:ascii="Palatino Linotype" w:eastAsia="Palatino Linotype" w:hAnsi="Palatino Linotype" w:cs="Palatino Linotype"/>
          <w:i/>
          <w:sz w:val="22"/>
          <w:szCs w:val="22"/>
        </w:rPr>
        <w:t xml:space="preserve">” </w:t>
      </w:r>
      <w:r w:rsidR="00D470B8">
        <w:rPr>
          <w:rFonts w:ascii="Palatino Linotype" w:eastAsia="Palatino Linotype" w:hAnsi="Palatino Linotype" w:cs="Palatino Linotype"/>
          <w:i/>
          <w:sz w:val="22"/>
          <w:szCs w:val="22"/>
        </w:rPr>
        <w:t>(Sic)</w:t>
      </w:r>
    </w:p>
    <w:p w14:paraId="3F41A69A" w14:textId="77777777" w:rsidR="00CD0F3E" w:rsidRDefault="00D470B8">
      <w:pPr>
        <w:spacing w:before="240" w:after="240" w:line="360" w:lineRule="auto"/>
        <w:ind w:right="567"/>
        <w:jc w:val="both"/>
        <w:rPr>
          <w:rFonts w:ascii="Palatino Linotype" w:eastAsia="Palatino Linotype" w:hAnsi="Palatino Linotype" w:cs="Palatino Linotype"/>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los archivos electrónicos que se describen a continuación: </w:t>
      </w:r>
    </w:p>
    <w:p w14:paraId="54A135CA" w14:textId="77777777" w:rsidR="007435C6" w:rsidRDefault="007435C6" w:rsidP="007435C6">
      <w:pPr>
        <w:spacing w:before="24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r w:rsidRPr="007435C6">
        <w:rPr>
          <w:rFonts w:ascii="Palatino Linotype" w:eastAsia="Palatino Linotype" w:hAnsi="Palatino Linotype" w:cs="Palatino Linotype"/>
          <w:b/>
          <w:i/>
          <w:sz w:val="22"/>
          <w:szCs w:val="22"/>
        </w:rPr>
        <w:t>SAIMEX 54 ST.pdf</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Oficio signado por el Secretario Técnico del Sistema Municipal DIF en el que manifiesta que remite las actas de la Primera y Segunda Sesión Extraordinaria de la Junta de Gobierno, respecto del punto </w:t>
      </w:r>
      <w:r>
        <w:rPr>
          <w:rFonts w:ascii="Palatino Linotype" w:eastAsia="Palatino Linotype" w:hAnsi="Palatino Linotype" w:cs="Palatino Linotype"/>
          <w:sz w:val="22"/>
          <w:szCs w:val="22"/>
        </w:rPr>
        <w:lastRenderedPageBreak/>
        <w:t xml:space="preserve">2 refirió que remitió la información a la Dirección de Administración y Finanzas para la debida integración del Paquete Presupuestal Municipal, finalmente sobre el punto 3 refiere que los oficios y pliegos no obran en sus archivos, en razón de que no corresponde a sus atribuciones. </w:t>
      </w:r>
    </w:p>
    <w:p w14:paraId="47996A0A" w14:textId="77777777" w:rsidR="007435C6" w:rsidRPr="007435C6" w:rsidRDefault="007435C6" w:rsidP="007435C6">
      <w:pPr>
        <w:spacing w:before="240" w:after="240" w:line="360" w:lineRule="auto"/>
        <w:ind w:left="567" w:right="567"/>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7C75E946" wp14:editId="52832481">
            <wp:extent cx="4391025" cy="56014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3418" cy="5604532"/>
                    </a:xfrm>
                    <a:prstGeom prst="rect">
                      <a:avLst/>
                    </a:prstGeom>
                    <a:noFill/>
                    <a:ln>
                      <a:noFill/>
                    </a:ln>
                  </pic:spPr>
                </pic:pic>
              </a:graphicData>
            </a:graphic>
          </wp:inline>
        </w:drawing>
      </w:r>
    </w:p>
    <w:p w14:paraId="6385CB6F" w14:textId="77777777" w:rsidR="007435C6" w:rsidRPr="007435C6" w:rsidRDefault="007435C6" w:rsidP="00BC6421">
      <w:pPr>
        <w:spacing w:before="24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w:t>
      </w:r>
      <w:r w:rsidRPr="007435C6">
        <w:rPr>
          <w:rFonts w:ascii="Palatino Linotype" w:eastAsia="Palatino Linotype" w:hAnsi="Palatino Linotype" w:cs="Palatino Linotype"/>
          <w:b/>
          <w:i/>
          <w:sz w:val="22"/>
          <w:szCs w:val="22"/>
        </w:rPr>
        <w:t>SAIMEX 54 OIC.pdf</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Oficio suscrito por el Contralor, en el que manifiesta que mediante el acuerdo 26/CT-</w:t>
      </w:r>
      <w:r w:rsidR="00BC6421">
        <w:rPr>
          <w:rFonts w:ascii="Palatino Linotype" w:eastAsia="Palatino Linotype" w:hAnsi="Palatino Linotype" w:cs="Palatino Linotype"/>
          <w:sz w:val="22"/>
          <w:szCs w:val="22"/>
        </w:rPr>
        <w:t xml:space="preserve">6-EXT-2022, aprobado en la Sexta Sesión Extraordinaria del Comité de Transparencia, celebrada el 22 de marzo de 2022, se determinó clasificar la información como reservada. </w:t>
      </w:r>
    </w:p>
    <w:p w14:paraId="1EDA5E4F" w14:textId="77777777" w:rsidR="007435C6" w:rsidRDefault="007435C6" w:rsidP="00BC6421">
      <w:pPr>
        <w:spacing w:before="24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proofErr w:type="spellStart"/>
      <w:r w:rsidRPr="007435C6">
        <w:rPr>
          <w:rFonts w:ascii="Palatino Linotype" w:eastAsia="Palatino Linotype" w:hAnsi="Palatino Linotype" w:cs="Palatino Linotype"/>
          <w:b/>
          <w:i/>
          <w:sz w:val="22"/>
          <w:szCs w:val="22"/>
        </w:rPr>
        <w:t>EXSTRAORDINARIAS.rar</w:t>
      </w:r>
      <w:proofErr w:type="spellEnd"/>
      <w:r>
        <w:rPr>
          <w:rFonts w:ascii="Palatino Linotype" w:eastAsia="Palatino Linotype" w:hAnsi="Palatino Linotype" w:cs="Palatino Linotype"/>
          <w:b/>
          <w:i/>
          <w:sz w:val="22"/>
          <w:szCs w:val="22"/>
        </w:rPr>
        <w:t xml:space="preserve">”: </w:t>
      </w:r>
      <w:r w:rsidR="00BC6421">
        <w:rPr>
          <w:rFonts w:ascii="Palatino Linotype" w:eastAsia="Palatino Linotype" w:hAnsi="Palatino Linotype" w:cs="Palatino Linotype"/>
          <w:sz w:val="22"/>
          <w:szCs w:val="22"/>
        </w:rPr>
        <w:t xml:space="preserve">Carpeta comprimida en la que se aprecian las Actas de la Primera y Segunda Sesión Extraordinaria, celebradas los días veinte de enero de dos mil veintidós y veinticuatro de febrero de dos mil veintidós. </w:t>
      </w:r>
    </w:p>
    <w:p w14:paraId="3A60AF47" w14:textId="77777777" w:rsidR="00BC6421" w:rsidRDefault="00BC6421" w:rsidP="00BC6421">
      <w:pPr>
        <w:spacing w:before="24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0C1C4F4B" wp14:editId="351AAF56">
            <wp:extent cx="5400675" cy="67722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6772275"/>
                    </a:xfrm>
                    <a:prstGeom prst="rect">
                      <a:avLst/>
                    </a:prstGeom>
                    <a:noFill/>
                    <a:ln>
                      <a:noFill/>
                    </a:ln>
                  </pic:spPr>
                </pic:pic>
              </a:graphicData>
            </a:graphic>
          </wp:inline>
        </w:drawing>
      </w:r>
    </w:p>
    <w:p w14:paraId="2A310193" w14:textId="77777777" w:rsidR="00BC6421" w:rsidRPr="00BC6421" w:rsidRDefault="00BC6421" w:rsidP="00BC6421">
      <w:pPr>
        <w:spacing w:before="24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5BC54DD5" wp14:editId="3B47CB2E">
            <wp:extent cx="5400675" cy="66770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6677025"/>
                    </a:xfrm>
                    <a:prstGeom prst="rect">
                      <a:avLst/>
                    </a:prstGeom>
                    <a:noFill/>
                    <a:ln>
                      <a:noFill/>
                    </a:ln>
                  </pic:spPr>
                </pic:pic>
              </a:graphicData>
            </a:graphic>
          </wp:inline>
        </w:drawing>
      </w:r>
    </w:p>
    <w:p w14:paraId="35162285" w14:textId="77777777" w:rsidR="00BC6421" w:rsidRDefault="00BC6421" w:rsidP="007435C6">
      <w:pPr>
        <w:spacing w:before="240" w:after="240" w:line="360" w:lineRule="auto"/>
        <w:ind w:right="567"/>
        <w:rPr>
          <w:rFonts w:ascii="Palatino Linotype" w:eastAsia="Palatino Linotype" w:hAnsi="Palatino Linotype" w:cs="Palatino Linotype"/>
          <w:b/>
          <w:i/>
          <w:sz w:val="22"/>
          <w:szCs w:val="22"/>
        </w:rPr>
      </w:pPr>
    </w:p>
    <w:p w14:paraId="2D37120C" w14:textId="77777777" w:rsidR="00CD0F3E" w:rsidRDefault="00BC6421" w:rsidP="00BC6421">
      <w:pPr>
        <w:spacing w:before="240" w:after="240" w:line="360" w:lineRule="auto"/>
        <w:ind w:left="567" w:right="567"/>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w:t>
      </w:r>
      <w:r w:rsidR="007435C6" w:rsidRPr="007435C6">
        <w:rPr>
          <w:rFonts w:ascii="Palatino Linotype" w:eastAsia="Palatino Linotype" w:hAnsi="Palatino Linotype" w:cs="Palatino Linotype"/>
          <w:b/>
          <w:i/>
          <w:sz w:val="22"/>
          <w:szCs w:val="22"/>
        </w:rPr>
        <w:t>PRIMERA SESIÓN ORDINARIA .</w:t>
      </w:r>
      <w:proofErr w:type="spellStart"/>
      <w:r w:rsidR="007435C6" w:rsidRPr="007435C6">
        <w:rPr>
          <w:rFonts w:ascii="Palatino Linotype" w:eastAsia="Palatino Linotype" w:hAnsi="Palatino Linotype" w:cs="Palatino Linotype"/>
          <w:b/>
          <w:i/>
          <w:sz w:val="22"/>
          <w:szCs w:val="22"/>
        </w:rPr>
        <w:t>pdf</w:t>
      </w:r>
      <w:proofErr w:type="spellEnd"/>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Acta de la Primera Sesión Ordinaria, celebrada el dieciocho de febrero de dos mil veintidós. </w:t>
      </w:r>
    </w:p>
    <w:p w14:paraId="34BC2602" w14:textId="77777777" w:rsidR="00BC6421" w:rsidRPr="00BC6421" w:rsidRDefault="00BC6421" w:rsidP="00BC6421">
      <w:pPr>
        <w:spacing w:before="240" w:after="240" w:line="360" w:lineRule="auto"/>
        <w:ind w:left="567" w:right="567"/>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4C4A85A4" wp14:editId="61F5CDED">
            <wp:extent cx="4759644" cy="60198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240" cy="6028143"/>
                    </a:xfrm>
                    <a:prstGeom prst="rect">
                      <a:avLst/>
                    </a:prstGeom>
                    <a:noFill/>
                    <a:ln>
                      <a:noFill/>
                    </a:ln>
                  </pic:spPr>
                </pic:pic>
              </a:graphicData>
            </a:graphic>
          </wp:inline>
        </w:drawing>
      </w:r>
    </w:p>
    <w:p w14:paraId="310AF7CA" w14:textId="777777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3.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Inconforme con la respuesta recibida, el Recurrente interpuso en fecha </w:t>
      </w:r>
      <w:r w:rsidR="000B632B">
        <w:rPr>
          <w:rFonts w:ascii="Palatino Linotype" w:eastAsia="Palatino Linotype" w:hAnsi="Palatino Linotype" w:cs="Palatino Linotype"/>
          <w:b/>
        </w:rPr>
        <w:t>treinta</w:t>
      </w:r>
      <w:r>
        <w:rPr>
          <w:rFonts w:ascii="Palatino Linotype" w:eastAsia="Palatino Linotype" w:hAnsi="Palatino Linotype" w:cs="Palatino Linotype"/>
          <w:b/>
        </w:rPr>
        <w:t xml:space="preserve"> de marzo del año dos mil veintidós</w:t>
      </w:r>
      <w:r>
        <w:rPr>
          <w:rFonts w:ascii="Palatino Linotype" w:eastAsia="Palatino Linotype" w:hAnsi="Palatino Linotype" w:cs="Palatino Linotype"/>
        </w:rPr>
        <w:t>, el presente medio de impugnación expresando las siguientes manifestaciones:</w:t>
      </w:r>
    </w:p>
    <w:p w14:paraId="0CD0CACA" w14:textId="77777777" w:rsidR="00CD0F3E" w:rsidRDefault="00D470B8">
      <w:pPr>
        <w:spacing w:before="240" w:after="240" w:line="360" w:lineRule="auto"/>
        <w:ind w:left="567" w:righ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41006905" w14:textId="77777777" w:rsidR="00CD0F3E" w:rsidRDefault="00D470B8">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0B632B" w:rsidRPr="000B632B">
        <w:rPr>
          <w:rFonts w:ascii="Palatino Linotype" w:eastAsia="Palatino Linotype" w:hAnsi="Palatino Linotype" w:cs="Palatino Linotype"/>
          <w:i/>
          <w:sz w:val="22"/>
          <w:szCs w:val="22"/>
        </w:rPr>
        <w:t>Información incompleta.</w:t>
      </w:r>
      <w:r>
        <w:rPr>
          <w:rFonts w:ascii="Palatino Linotype" w:eastAsia="Palatino Linotype" w:hAnsi="Palatino Linotype" w:cs="Palatino Linotype"/>
          <w:i/>
          <w:sz w:val="22"/>
          <w:szCs w:val="22"/>
        </w:rPr>
        <w:t>” (Sic)</w:t>
      </w:r>
    </w:p>
    <w:p w14:paraId="47C9C327" w14:textId="77777777" w:rsidR="00CD0F3E" w:rsidRDefault="00D470B8">
      <w:pPr>
        <w:spacing w:before="240" w:after="240" w:line="360" w:lineRule="auto"/>
        <w:ind w:left="567" w:right="567"/>
        <w:jc w:val="both"/>
        <w:rPr>
          <w:rFonts w:ascii="Palatino Linotype" w:eastAsia="Palatino Linotype" w:hAnsi="Palatino Linotype" w:cs="Palatino Linotype"/>
          <w:b/>
        </w:rPr>
      </w:pPr>
      <w:r>
        <w:rPr>
          <w:rFonts w:ascii="Palatino Linotype" w:eastAsia="Palatino Linotype" w:hAnsi="Palatino Linotype" w:cs="Palatino Linotype"/>
          <w:b/>
        </w:rPr>
        <w:t>b) Razones o motivos de inconformidad.</w:t>
      </w:r>
    </w:p>
    <w:p w14:paraId="22507CF2" w14:textId="77777777" w:rsidR="00CD0F3E" w:rsidRDefault="00D470B8">
      <w:pPr>
        <w:spacing w:before="240" w:after="240"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w:t>
      </w:r>
      <w:r w:rsidR="000B632B" w:rsidRPr="000B632B">
        <w:rPr>
          <w:rFonts w:ascii="Palatino Linotype" w:eastAsia="Palatino Linotype" w:hAnsi="Palatino Linotype" w:cs="Palatino Linotype"/>
          <w:i/>
          <w:sz w:val="22"/>
          <w:szCs w:val="22"/>
        </w:rPr>
        <w:t xml:space="preserve">El Sujeto Obligado no entregó la información completa, omitiendo entregar lo referente a: </w:t>
      </w:r>
      <w:r w:rsidR="000B632B" w:rsidRPr="000B632B">
        <w:rPr>
          <w:rFonts w:ascii="Palatino Linotype" w:eastAsia="Palatino Linotype" w:hAnsi="Palatino Linotype" w:cs="Palatino Linotype"/>
          <w:b/>
          <w:i/>
          <w:sz w:val="22"/>
          <w:szCs w:val="22"/>
        </w:rPr>
        <w:t>2) Solicito copia simple toda la información digitalizada en formato PDF y en texto plano (.</w:t>
      </w:r>
      <w:proofErr w:type="spellStart"/>
      <w:r w:rsidR="000B632B" w:rsidRPr="000B632B">
        <w:rPr>
          <w:rFonts w:ascii="Palatino Linotype" w:eastAsia="Palatino Linotype" w:hAnsi="Palatino Linotype" w:cs="Palatino Linotype"/>
          <w:b/>
          <w:i/>
          <w:sz w:val="22"/>
          <w:szCs w:val="22"/>
        </w:rPr>
        <w:t>txt</w:t>
      </w:r>
      <w:proofErr w:type="spellEnd"/>
      <w:r w:rsidR="000B632B" w:rsidRPr="000B632B">
        <w:rPr>
          <w:rFonts w:ascii="Palatino Linotype" w:eastAsia="Palatino Linotype" w:hAnsi="Palatino Linotype" w:cs="Palatino Linotype"/>
          <w:b/>
          <w:i/>
          <w:sz w:val="22"/>
          <w:szCs w:val="22"/>
        </w:rPr>
        <w:t>) contenida en el disco de remisión de Paquete Presupuestal Municipal (2022) del SMDIF, así como copia simple del acuse de entrega del mismo el OSFEM conforme a los Lineamientos aprobados; tampoco incluyó el acta se la Sexta Sesión Extraordinaria referida en el oficio SMDIF/OIC/RPZ/114/2022 en el que se pueda observar el acuerdo en el que se determine el periodo de la reserva así como la carga de prueba señalado en el artículo 131 de la Ley con los motivos del Servidor Público Habilitado (SPH) para proponer la reserva de la información del inciso "3) Solicito copia simple de todos los oficios y pliegos de recomendaciones, hallazgos y/o recomendaciones remitidos al SMDIF por parte del OSFEM en el 2021 y los meses de enero y febrero de 2022", de la solicitud, cuando las recomendaciones y hallazgos emitidos son parte de un proceso de fiscalización, invocando en su oficio el artículo 140 fracciones VI y VIII y no el 140, fracción V numeral 1). No se solicitaron los expedientes de los procedimientos administrativos por presuntas responsabilidades asociados a la información requerida en el inciso 3), se solicitaron los pliegos de observaciones, así como los hallazgos del OSFEM en copia simple</w:t>
      </w:r>
      <w:r w:rsidR="000B632B" w:rsidRPr="000B632B">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(Sic) (Énfasis añadido)</w:t>
      </w:r>
    </w:p>
    <w:p w14:paraId="04D61839" w14:textId="777777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Pr>
          <w:rFonts w:ascii="Palatino Linotype" w:eastAsia="Palatino Linotype" w:hAnsi="Palatino Linotype" w:cs="Palatino Linotype"/>
          <w:b/>
        </w:rPr>
        <w:t>Comisionada 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246C010D" w14:textId="77777777" w:rsidR="00CD0F3E" w:rsidRDefault="00D470B8">
      <w:pPr>
        <w:spacing w:before="240" w:after="240" w:line="360" w:lineRule="auto"/>
        <w:jc w:val="both"/>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 xml:space="preserve">Mediante auto de fecha </w:t>
      </w:r>
      <w:r w:rsidR="000B632B">
        <w:rPr>
          <w:rFonts w:ascii="Palatino Linotype" w:eastAsia="Palatino Linotype" w:hAnsi="Palatino Linotype" w:cs="Palatino Linotype"/>
          <w:b/>
        </w:rPr>
        <w:t>cinco de abril</w:t>
      </w:r>
      <w:r>
        <w:rPr>
          <w:rFonts w:ascii="Palatino Linotype" w:eastAsia="Palatino Linotype" w:hAnsi="Palatino Linotype" w:cs="Palatino Linotype"/>
          <w:b/>
        </w:rPr>
        <w:t xml:space="preserve"> del dos mil veintidós</w:t>
      </w:r>
      <w:r>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5E7107FE" w14:textId="77777777" w:rsidR="00CD0F3E" w:rsidRDefault="00D470B8" w:rsidP="000B632B">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las constancias que integran el expediente en que se actúan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0B632B">
        <w:rPr>
          <w:rFonts w:ascii="Palatino Linotype" w:eastAsia="Palatino Linotype" w:hAnsi="Palatino Linotype" w:cs="Palatino Linotype"/>
        </w:rPr>
        <w:t xml:space="preserve">rindió su informe justificado mediante los archivos electrónicos que se describen a continuación: </w:t>
      </w:r>
    </w:p>
    <w:p w14:paraId="314C84EC" w14:textId="77777777" w:rsidR="000B632B" w:rsidRDefault="000B632B" w:rsidP="00991A48">
      <w:pPr>
        <w:widowControl w:val="0"/>
        <w:tabs>
          <w:tab w:val="left" w:pos="709"/>
        </w:tabs>
        <w:spacing w:before="240" w:after="240" w:line="360" w:lineRule="auto"/>
        <w:ind w:left="567" w:right="567"/>
        <w:jc w:val="both"/>
        <w:rPr>
          <w:rFonts w:ascii="Palatino Linotype" w:eastAsia="Palatino Linotype" w:hAnsi="Palatino Linotype" w:cs="Palatino Linotype"/>
          <w:sz w:val="22"/>
        </w:rPr>
      </w:pPr>
      <w:r>
        <w:rPr>
          <w:rFonts w:ascii="Palatino Linotype" w:eastAsia="Palatino Linotype" w:hAnsi="Palatino Linotype" w:cs="Palatino Linotype"/>
          <w:b/>
          <w:i/>
          <w:sz w:val="22"/>
        </w:rPr>
        <w:t>“</w:t>
      </w:r>
      <w:r w:rsidRPr="000B632B">
        <w:rPr>
          <w:rFonts w:ascii="Palatino Linotype" w:eastAsia="Palatino Linotype" w:hAnsi="Palatino Linotype" w:cs="Palatino Linotype"/>
          <w:b/>
          <w:i/>
          <w:sz w:val="22"/>
        </w:rPr>
        <w:t>PRESUPUESTO DEFINITIVO.pdf</w:t>
      </w:r>
      <w:r>
        <w:rPr>
          <w:rFonts w:ascii="Palatino Linotype" w:eastAsia="Palatino Linotype" w:hAnsi="Palatino Linotype" w:cs="Palatino Linotype"/>
          <w:b/>
          <w:i/>
          <w:sz w:val="22"/>
        </w:rPr>
        <w:t xml:space="preserve">”: </w:t>
      </w:r>
      <w:r w:rsidRPr="000B632B">
        <w:rPr>
          <w:rFonts w:ascii="Palatino Linotype" w:eastAsia="Palatino Linotype" w:hAnsi="Palatino Linotype" w:cs="Palatino Linotype"/>
          <w:b/>
          <w:i/>
          <w:sz w:val="22"/>
        </w:rPr>
        <w:tab/>
      </w:r>
      <w:r w:rsidR="00991A48">
        <w:rPr>
          <w:rFonts w:ascii="Palatino Linotype" w:eastAsia="Palatino Linotype" w:hAnsi="Palatino Linotype" w:cs="Palatino Linotype"/>
          <w:sz w:val="22"/>
        </w:rPr>
        <w:t>Documento de</w:t>
      </w:r>
      <w:r w:rsidRPr="000B632B">
        <w:rPr>
          <w:rFonts w:ascii="Palatino Linotype" w:eastAsia="Palatino Linotype" w:hAnsi="Palatino Linotype" w:cs="Palatino Linotype"/>
          <w:b/>
          <w:i/>
          <w:sz w:val="22"/>
        </w:rPr>
        <w:tab/>
      </w:r>
      <w:r w:rsidR="00991A48">
        <w:rPr>
          <w:rFonts w:ascii="Palatino Linotype" w:eastAsia="Palatino Linotype" w:hAnsi="Palatino Linotype" w:cs="Palatino Linotype"/>
          <w:b/>
          <w:i/>
          <w:sz w:val="22"/>
        </w:rPr>
        <w:t xml:space="preserve"> </w:t>
      </w:r>
      <w:r w:rsidR="00991A48">
        <w:rPr>
          <w:rFonts w:ascii="Palatino Linotype" w:eastAsia="Palatino Linotype" w:hAnsi="Palatino Linotype" w:cs="Palatino Linotype"/>
          <w:sz w:val="22"/>
        </w:rPr>
        <w:t xml:space="preserve">145 fojas en el que se aprecia el oficio por el que se remite al Órgano Superior de Fiscalización del Estado de México, el presupuesto de ingresos y egresos del año 2022, asimismo se encuentra el Acta de la sesión en la que se aprobó el presupuesto y los formatos </w:t>
      </w:r>
      <w:proofErr w:type="spellStart"/>
      <w:r w:rsidR="00991A48">
        <w:rPr>
          <w:rFonts w:ascii="Palatino Linotype" w:eastAsia="Palatino Linotype" w:hAnsi="Palatino Linotype" w:cs="Palatino Linotype"/>
          <w:sz w:val="22"/>
        </w:rPr>
        <w:t>pbRM</w:t>
      </w:r>
      <w:proofErr w:type="spellEnd"/>
      <w:r w:rsidR="00991A48">
        <w:rPr>
          <w:rFonts w:ascii="Palatino Linotype" w:eastAsia="Palatino Linotype" w:hAnsi="Palatino Linotype" w:cs="Palatino Linotype"/>
          <w:sz w:val="22"/>
        </w:rPr>
        <w:t xml:space="preserve">. </w:t>
      </w:r>
    </w:p>
    <w:p w14:paraId="5F942FEB" w14:textId="77777777" w:rsidR="00991A48" w:rsidRPr="00991A48" w:rsidRDefault="00991A48" w:rsidP="000B632B">
      <w:pPr>
        <w:widowControl w:val="0"/>
        <w:tabs>
          <w:tab w:val="left" w:pos="709"/>
        </w:tabs>
        <w:spacing w:before="240" w:after="240" w:line="360" w:lineRule="auto"/>
        <w:ind w:left="567"/>
        <w:jc w:val="both"/>
        <w:rPr>
          <w:rFonts w:ascii="Palatino Linotype" w:eastAsia="Palatino Linotype" w:hAnsi="Palatino Linotype" w:cs="Palatino Linotype"/>
          <w:sz w:val="22"/>
        </w:rPr>
      </w:pPr>
      <w:r>
        <w:rPr>
          <w:rFonts w:ascii="Palatino Linotype" w:eastAsia="Palatino Linotype" w:hAnsi="Palatino Linotype" w:cs="Palatino Linotype"/>
          <w:noProof/>
          <w:sz w:val="22"/>
          <w:lang w:val="es-MX"/>
        </w:rPr>
        <w:lastRenderedPageBreak/>
        <w:drawing>
          <wp:inline distT="0" distB="0" distL="0" distR="0" wp14:anchorId="2DE9E5C6" wp14:editId="0120AD42">
            <wp:extent cx="5400675" cy="64865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6486525"/>
                    </a:xfrm>
                    <a:prstGeom prst="rect">
                      <a:avLst/>
                    </a:prstGeom>
                    <a:noFill/>
                    <a:ln>
                      <a:noFill/>
                    </a:ln>
                  </pic:spPr>
                </pic:pic>
              </a:graphicData>
            </a:graphic>
          </wp:inline>
        </w:drawing>
      </w:r>
    </w:p>
    <w:p w14:paraId="52FF3093" w14:textId="77777777" w:rsidR="00825D27" w:rsidRDefault="000B632B" w:rsidP="00991A48">
      <w:pPr>
        <w:widowControl w:val="0"/>
        <w:tabs>
          <w:tab w:val="left" w:pos="709"/>
        </w:tabs>
        <w:spacing w:before="240" w:after="240" w:line="360" w:lineRule="auto"/>
        <w:ind w:left="567" w:right="567"/>
        <w:jc w:val="both"/>
        <w:rPr>
          <w:rFonts w:ascii="Palatino Linotype" w:eastAsia="Palatino Linotype" w:hAnsi="Palatino Linotype" w:cs="Palatino Linotype"/>
          <w:sz w:val="22"/>
        </w:rPr>
      </w:pPr>
      <w:r>
        <w:rPr>
          <w:rFonts w:ascii="Palatino Linotype" w:eastAsia="Palatino Linotype" w:hAnsi="Palatino Linotype" w:cs="Palatino Linotype"/>
          <w:b/>
          <w:i/>
          <w:sz w:val="22"/>
        </w:rPr>
        <w:t>“</w:t>
      </w:r>
      <w:r w:rsidRPr="000B632B">
        <w:rPr>
          <w:rFonts w:ascii="Palatino Linotype" w:eastAsia="Palatino Linotype" w:hAnsi="Palatino Linotype" w:cs="Palatino Linotype"/>
          <w:b/>
          <w:i/>
          <w:sz w:val="22"/>
        </w:rPr>
        <w:t>5229.PDF</w:t>
      </w:r>
      <w:r>
        <w:rPr>
          <w:rFonts w:ascii="Palatino Linotype" w:eastAsia="Palatino Linotype" w:hAnsi="Palatino Linotype" w:cs="Palatino Linotype"/>
          <w:b/>
          <w:i/>
          <w:sz w:val="22"/>
        </w:rPr>
        <w:t xml:space="preserve">”: </w:t>
      </w:r>
      <w:r w:rsidR="00991A48">
        <w:rPr>
          <w:rFonts w:ascii="Palatino Linotype" w:eastAsia="Palatino Linotype" w:hAnsi="Palatino Linotype" w:cs="Palatino Linotype"/>
          <w:sz w:val="22"/>
        </w:rPr>
        <w:t xml:space="preserve">Archivo electrónico que contiene dos oficios, los cuales se </w:t>
      </w:r>
      <w:r w:rsidR="00991A48">
        <w:rPr>
          <w:rFonts w:ascii="Palatino Linotype" w:eastAsia="Palatino Linotype" w:hAnsi="Palatino Linotype" w:cs="Palatino Linotype"/>
          <w:sz w:val="22"/>
        </w:rPr>
        <w:lastRenderedPageBreak/>
        <w:t xml:space="preserve">encuentran suscritos por el Titular del Órgano de Control interno, quien manifiesta que </w:t>
      </w:r>
      <w:r w:rsidR="00825D27">
        <w:rPr>
          <w:rFonts w:ascii="Palatino Linotype" w:eastAsia="Palatino Linotype" w:hAnsi="Palatino Linotype" w:cs="Palatino Linotype"/>
          <w:sz w:val="22"/>
        </w:rPr>
        <w:t xml:space="preserve">los pliegos de observaciones se remiten a la Dirección de Administración y Finanzas para que estén en posibilidades de hacer las </w:t>
      </w:r>
      <w:proofErr w:type="spellStart"/>
      <w:r w:rsidR="00825D27">
        <w:rPr>
          <w:rFonts w:ascii="Palatino Linotype" w:eastAsia="Palatino Linotype" w:hAnsi="Palatino Linotype" w:cs="Palatino Linotype"/>
          <w:sz w:val="22"/>
        </w:rPr>
        <w:t>solventaciones</w:t>
      </w:r>
      <w:proofErr w:type="spellEnd"/>
      <w:r w:rsidR="00825D27">
        <w:rPr>
          <w:rFonts w:ascii="Palatino Linotype" w:eastAsia="Palatino Linotype" w:hAnsi="Palatino Linotype" w:cs="Palatino Linotype"/>
          <w:sz w:val="22"/>
        </w:rPr>
        <w:t xml:space="preserve"> y aclaraciones que correspondan antes de iniciar los procedimientos de responsabilidades. </w:t>
      </w:r>
    </w:p>
    <w:p w14:paraId="22F747F4" w14:textId="77777777" w:rsidR="00825D27" w:rsidRPr="00825D27" w:rsidRDefault="00825D27" w:rsidP="00991A48">
      <w:pPr>
        <w:widowControl w:val="0"/>
        <w:tabs>
          <w:tab w:val="left" w:pos="709"/>
        </w:tabs>
        <w:spacing w:before="240" w:after="240" w:line="360" w:lineRule="auto"/>
        <w:ind w:left="567" w:right="567"/>
        <w:jc w:val="both"/>
        <w:rPr>
          <w:rFonts w:ascii="Palatino Linotype" w:eastAsia="Palatino Linotype" w:hAnsi="Palatino Linotype" w:cs="Palatino Linotype"/>
          <w:sz w:val="22"/>
        </w:rPr>
      </w:pPr>
      <w:r>
        <w:rPr>
          <w:rFonts w:ascii="Palatino Linotype" w:eastAsia="Palatino Linotype" w:hAnsi="Palatino Linotype" w:cs="Palatino Linotype"/>
          <w:sz w:val="22"/>
        </w:rPr>
        <w:t xml:space="preserve">Asimismo dentro de este archivo obra el oficio del Director de Administración y Finanzas quien refiere que remite la información digitalizada en formato </w:t>
      </w:r>
      <w:proofErr w:type="spellStart"/>
      <w:r>
        <w:rPr>
          <w:rFonts w:ascii="Palatino Linotype" w:eastAsia="Palatino Linotype" w:hAnsi="Palatino Linotype" w:cs="Palatino Linotype"/>
          <w:sz w:val="22"/>
        </w:rPr>
        <w:t>pdf</w:t>
      </w:r>
      <w:proofErr w:type="spellEnd"/>
      <w:r>
        <w:rPr>
          <w:rFonts w:ascii="Palatino Linotype" w:eastAsia="Palatino Linotype" w:hAnsi="Palatino Linotype" w:cs="Palatino Linotype"/>
          <w:sz w:val="22"/>
        </w:rPr>
        <w:t xml:space="preserve"> y texto plano (</w:t>
      </w:r>
      <w:proofErr w:type="spellStart"/>
      <w:r>
        <w:rPr>
          <w:rFonts w:ascii="Palatino Linotype" w:eastAsia="Palatino Linotype" w:hAnsi="Palatino Linotype" w:cs="Palatino Linotype"/>
          <w:sz w:val="22"/>
        </w:rPr>
        <w:t>txt</w:t>
      </w:r>
      <w:proofErr w:type="spellEnd"/>
      <w:r>
        <w:rPr>
          <w:rFonts w:ascii="Palatino Linotype" w:eastAsia="Palatino Linotype" w:hAnsi="Palatino Linotype" w:cs="Palatino Linotype"/>
          <w:sz w:val="22"/>
        </w:rPr>
        <w:t xml:space="preserve">), contenida en el disco de Paquete Presupuestal Municipal 2022 del SMDIF, así como el acuse de entrega del mismo al OSFEM. </w:t>
      </w:r>
    </w:p>
    <w:p w14:paraId="0390193C" w14:textId="77777777" w:rsidR="000B632B" w:rsidRDefault="000B632B" w:rsidP="00991A48">
      <w:pPr>
        <w:widowControl w:val="0"/>
        <w:tabs>
          <w:tab w:val="left" w:pos="709"/>
        </w:tabs>
        <w:spacing w:before="240" w:after="240" w:line="360" w:lineRule="auto"/>
        <w:ind w:left="567" w:right="567"/>
        <w:jc w:val="both"/>
        <w:rPr>
          <w:rFonts w:ascii="Palatino Linotype" w:eastAsia="Palatino Linotype" w:hAnsi="Palatino Linotype" w:cs="Palatino Linotype"/>
          <w:b/>
          <w:i/>
          <w:sz w:val="22"/>
        </w:rPr>
      </w:pPr>
      <w:r w:rsidRPr="000B632B">
        <w:rPr>
          <w:rFonts w:ascii="Palatino Linotype" w:eastAsia="Palatino Linotype" w:hAnsi="Palatino Linotype" w:cs="Palatino Linotype"/>
          <w:b/>
          <w:i/>
          <w:sz w:val="22"/>
        </w:rPr>
        <w:tab/>
      </w:r>
      <w:r w:rsidR="00825D27">
        <w:rPr>
          <w:rFonts w:ascii="Palatino Linotype" w:eastAsia="Palatino Linotype" w:hAnsi="Palatino Linotype" w:cs="Palatino Linotype"/>
          <w:b/>
          <w:i/>
          <w:noProof/>
          <w:sz w:val="22"/>
          <w:lang w:val="es-MX"/>
        </w:rPr>
        <w:lastRenderedPageBreak/>
        <w:drawing>
          <wp:inline distT="0" distB="0" distL="0" distR="0" wp14:anchorId="5DA365A9" wp14:editId="607FF66F">
            <wp:extent cx="4643644" cy="566737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028" cy="5672726"/>
                    </a:xfrm>
                    <a:prstGeom prst="rect">
                      <a:avLst/>
                    </a:prstGeom>
                    <a:noFill/>
                    <a:ln>
                      <a:noFill/>
                    </a:ln>
                  </pic:spPr>
                </pic:pic>
              </a:graphicData>
            </a:graphic>
          </wp:inline>
        </w:drawing>
      </w:r>
    </w:p>
    <w:p w14:paraId="4A24D21C" w14:textId="77777777" w:rsidR="00825D27" w:rsidRPr="000B632B" w:rsidRDefault="00825D27" w:rsidP="00991A48">
      <w:pPr>
        <w:widowControl w:val="0"/>
        <w:tabs>
          <w:tab w:val="left" w:pos="709"/>
        </w:tabs>
        <w:spacing w:before="240" w:after="240" w:line="360" w:lineRule="auto"/>
        <w:ind w:left="567" w:right="567"/>
        <w:jc w:val="both"/>
        <w:rPr>
          <w:rFonts w:ascii="Palatino Linotype" w:eastAsia="Palatino Linotype" w:hAnsi="Palatino Linotype" w:cs="Palatino Linotype"/>
          <w:b/>
          <w:i/>
          <w:sz w:val="22"/>
        </w:rPr>
      </w:pPr>
      <w:r>
        <w:rPr>
          <w:rFonts w:ascii="Palatino Linotype" w:eastAsia="Palatino Linotype" w:hAnsi="Palatino Linotype" w:cs="Palatino Linotype"/>
          <w:b/>
          <w:i/>
          <w:noProof/>
          <w:sz w:val="22"/>
          <w:lang w:val="es-MX"/>
        </w:rPr>
        <w:lastRenderedPageBreak/>
        <w:drawing>
          <wp:inline distT="0" distB="0" distL="0" distR="0" wp14:anchorId="281DF72A" wp14:editId="209FBCE2">
            <wp:extent cx="4683843" cy="5476875"/>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7171" cy="5480767"/>
                    </a:xfrm>
                    <a:prstGeom prst="rect">
                      <a:avLst/>
                    </a:prstGeom>
                    <a:noFill/>
                    <a:ln>
                      <a:noFill/>
                    </a:ln>
                  </pic:spPr>
                </pic:pic>
              </a:graphicData>
            </a:graphic>
          </wp:inline>
        </w:drawing>
      </w:r>
    </w:p>
    <w:p w14:paraId="019D68AC" w14:textId="77777777" w:rsidR="000B632B" w:rsidRPr="00825D27" w:rsidRDefault="000B632B" w:rsidP="00825D27">
      <w:pPr>
        <w:widowControl w:val="0"/>
        <w:tabs>
          <w:tab w:val="left" w:pos="709"/>
        </w:tabs>
        <w:spacing w:before="240" w:after="240" w:line="360" w:lineRule="auto"/>
        <w:ind w:left="567" w:right="567"/>
        <w:jc w:val="both"/>
        <w:rPr>
          <w:rFonts w:ascii="Palatino Linotype" w:eastAsia="Palatino Linotype" w:hAnsi="Palatino Linotype" w:cs="Palatino Linotype"/>
          <w:sz w:val="22"/>
        </w:rPr>
      </w:pPr>
      <w:r>
        <w:rPr>
          <w:rFonts w:ascii="Palatino Linotype" w:eastAsia="Palatino Linotype" w:hAnsi="Palatino Linotype" w:cs="Palatino Linotype"/>
          <w:b/>
          <w:i/>
          <w:sz w:val="22"/>
        </w:rPr>
        <w:t>“</w:t>
      </w:r>
      <w:proofErr w:type="spellStart"/>
      <w:r w:rsidRPr="000B632B">
        <w:rPr>
          <w:rFonts w:ascii="Palatino Linotype" w:eastAsia="Palatino Linotype" w:hAnsi="Palatino Linotype" w:cs="Palatino Linotype"/>
          <w:b/>
          <w:i/>
          <w:sz w:val="22"/>
        </w:rPr>
        <w:t>TXT.rar</w:t>
      </w:r>
      <w:proofErr w:type="spellEnd"/>
      <w:r>
        <w:rPr>
          <w:rFonts w:ascii="Palatino Linotype" w:eastAsia="Palatino Linotype" w:hAnsi="Palatino Linotype" w:cs="Palatino Linotype"/>
          <w:b/>
          <w:i/>
          <w:sz w:val="22"/>
        </w:rPr>
        <w:t xml:space="preserve">”: </w:t>
      </w:r>
      <w:r w:rsidR="00825D27">
        <w:rPr>
          <w:rFonts w:ascii="Palatino Linotype" w:eastAsia="Palatino Linotype" w:hAnsi="Palatino Linotype" w:cs="Palatino Linotype"/>
          <w:sz w:val="22"/>
        </w:rPr>
        <w:t xml:space="preserve">Información en formato </w:t>
      </w:r>
      <w:r w:rsidR="00825D27" w:rsidRPr="00825D27">
        <w:rPr>
          <w:rFonts w:ascii="Palatino Linotype" w:eastAsia="Palatino Linotype" w:hAnsi="Palatino Linotype" w:cs="Palatino Linotype"/>
          <w:sz w:val="22"/>
        </w:rPr>
        <w:t>texto plano (</w:t>
      </w:r>
      <w:proofErr w:type="spellStart"/>
      <w:r w:rsidR="00825D27" w:rsidRPr="00825D27">
        <w:rPr>
          <w:rFonts w:ascii="Palatino Linotype" w:eastAsia="Palatino Linotype" w:hAnsi="Palatino Linotype" w:cs="Palatino Linotype"/>
          <w:sz w:val="22"/>
        </w:rPr>
        <w:t>txt</w:t>
      </w:r>
      <w:proofErr w:type="spellEnd"/>
      <w:r w:rsidR="00825D27" w:rsidRPr="00825D27">
        <w:rPr>
          <w:rFonts w:ascii="Palatino Linotype" w:eastAsia="Palatino Linotype" w:hAnsi="Palatino Linotype" w:cs="Palatino Linotype"/>
          <w:sz w:val="22"/>
        </w:rPr>
        <w:t>), de</w:t>
      </w:r>
      <w:r w:rsidR="00825D27">
        <w:rPr>
          <w:rFonts w:ascii="Palatino Linotype" w:eastAsia="Palatino Linotype" w:hAnsi="Palatino Linotype" w:cs="Palatino Linotype"/>
          <w:sz w:val="22"/>
        </w:rPr>
        <w:t>l</w:t>
      </w:r>
      <w:r w:rsidR="00825D27" w:rsidRPr="00825D27">
        <w:rPr>
          <w:rFonts w:ascii="Palatino Linotype" w:eastAsia="Palatino Linotype" w:hAnsi="Palatino Linotype" w:cs="Palatino Linotype"/>
          <w:sz w:val="22"/>
        </w:rPr>
        <w:t xml:space="preserve"> Paquete Presupuestal Municipal 2022 del SMDIF, así como el acuse de e</w:t>
      </w:r>
      <w:r w:rsidR="00825D27">
        <w:rPr>
          <w:rFonts w:ascii="Palatino Linotype" w:eastAsia="Palatino Linotype" w:hAnsi="Palatino Linotype" w:cs="Palatino Linotype"/>
          <w:sz w:val="22"/>
        </w:rPr>
        <w:t>ntrega del mismo al OSFEM, el cual no se puso a la vista del particular, en razón de que en el formato “</w:t>
      </w:r>
      <w:r w:rsidR="00825D27" w:rsidRPr="00825D27">
        <w:rPr>
          <w:rFonts w:ascii="Palatino Linotype" w:eastAsia="Palatino Linotype" w:hAnsi="Palatino Linotype" w:cs="Palatino Linotype"/>
          <w:b/>
          <w:i/>
          <w:sz w:val="22"/>
        </w:rPr>
        <w:t>RSP30922022.txt</w:t>
      </w:r>
      <w:r w:rsidR="00825D27">
        <w:rPr>
          <w:rFonts w:ascii="Palatino Linotype" w:eastAsia="Palatino Linotype" w:hAnsi="Palatino Linotype" w:cs="Palatino Linotype"/>
          <w:b/>
          <w:i/>
          <w:sz w:val="22"/>
        </w:rPr>
        <w:t xml:space="preserve">”, </w:t>
      </w:r>
      <w:r w:rsidR="00825D27">
        <w:rPr>
          <w:rFonts w:ascii="Palatino Linotype" w:eastAsia="Palatino Linotype" w:hAnsi="Palatino Linotype" w:cs="Palatino Linotype"/>
          <w:sz w:val="22"/>
        </w:rPr>
        <w:t xml:space="preserve">se dejó visible el CURP y RFC de los servidores públicos adscritos al </w:t>
      </w:r>
      <w:r w:rsidR="00825D27" w:rsidRPr="00825D27">
        <w:rPr>
          <w:rFonts w:ascii="Palatino Linotype" w:eastAsia="Palatino Linotype" w:hAnsi="Palatino Linotype" w:cs="Palatino Linotype"/>
          <w:b/>
          <w:sz w:val="22"/>
        </w:rPr>
        <w:t>Sujeto Obligado</w:t>
      </w:r>
      <w:r w:rsidR="00825D27">
        <w:rPr>
          <w:rFonts w:ascii="Palatino Linotype" w:eastAsia="Palatino Linotype" w:hAnsi="Palatino Linotype" w:cs="Palatino Linotype"/>
          <w:sz w:val="22"/>
        </w:rPr>
        <w:t xml:space="preserve">. </w:t>
      </w:r>
    </w:p>
    <w:p w14:paraId="0EC54290" w14:textId="77777777" w:rsidR="00825D27" w:rsidRDefault="00825D2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lastRenderedPageBreak/>
        <w:drawing>
          <wp:inline distT="0" distB="0" distL="0" distR="0" wp14:anchorId="2B1DED8A" wp14:editId="362E8CE4">
            <wp:extent cx="5400675" cy="15430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1543050"/>
                    </a:xfrm>
                    <a:prstGeom prst="rect">
                      <a:avLst/>
                    </a:prstGeom>
                    <a:noFill/>
                    <a:ln>
                      <a:noFill/>
                    </a:ln>
                  </pic:spPr>
                </pic:pic>
              </a:graphicData>
            </a:graphic>
          </wp:inline>
        </w:drawing>
      </w:r>
    </w:p>
    <w:p w14:paraId="40974B02" w14:textId="77777777" w:rsidR="00825D27" w:rsidRPr="00825D27" w:rsidRDefault="00825D27">
      <w:pPr>
        <w:spacing w:before="240" w:after="240" w:line="360" w:lineRule="auto"/>
        <w:jc w:val="both"/>
        <w:rPr>
          <w:rFonts w:ascii="Palatino Linotype" w:eastAsia="Palatino Linotype" w:hAnsi="Palatino Linotype" w:cs="Palatino Linotype"/>
        </w:rPr>
      </w:pPr>
      <w:r w:rsidRPr="00825D27">
        <w:rPr>
          <w:rFonts w:ascii="Palatino Linotype" w:eastAsia="Palatino Linotype" w:hAnsi="Palatino Linotype" w:cs="Palatino Linotype"/>
        </w:rPr>
        <w:t xml:space="preserve">Es de precisar que dicha documentación se puso a la vista del particular mediante acuerdo emitido por la Comisionada Ponente en fecha dos de agosto de dos mil veintidós. </w:t>
      </w:r>
    </w:p>
    <w:p w14:paraId="07254FA7" w14:textId="777777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sidR="00825D27">
        <w:rPr>
          <w:rFonts w:ascii="Palatino Linotype" w:eastAsia="Palatino Linotype" w:hAnsi="Palatino Linotype" w:cs="Palatino Linotype"/>
          <w:b/>
        </w:rPr>
        <w:t>tres de agost</w:t>
      </w:r>
      <w:r>
        <w:rPr>
          <w:rFonts w:ascii="Palatino Linotype" w:eastAsia="Palatino Linotype" w:hAnsi="Palatino Linotype" w:cs="Palatino Linotype"/>
          <w:b/>
        </w:rPr>
        <w:t>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3D6D7337" w14:textId="77777777"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Este organismo garante no pasa por alto justificar, que el plazo </w:t>
      </w:r>
      <w:r>
        <w:rPr>
          <w:rFonts w:ascii="Palatino Linotype" w:eastAsia="Palatino Linotype" w:hAnsi="Palatino Linotype" w:cs="Palatino Linotype"/>
        </w:rPr>
        <w:t>para</w:t>
      </w:r>
      <w:r>
        <w:rPr>
          <w:rFonts w:ascii="Palatino Linotype" w:eastAsia="Palatino Linotype" w:hAnsi="Palatino Linotype" w:cs="Palatino Linotype"/>
          <w:color w:val="000000"/>
        </w:rPr>
        <w:t xml:space="preserve">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AE9CBA4" w14:textId="77777777" w:rsidR="00CD0F3E" w:rsidRDefault="00CD0F3E">
      <w:pPr>
        <w:spacing w:line="360" w:lineRule="auto"/>
      </w:pPr>
    </w:p>
    <w:p w14:paraId="66361111" w14:textId="77777777"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339A5BF" w14:textId="77777777" w:rsidR="00CD0F3E" w:rsidRDefault="00CD0F3E">
      <w:pPr>
        <w:spacing w:line="360" w:lineRule="auto"/>
      </w:pPr>
    </w:p>
    <w:p w14:paraId="159871CC" w14:textId="77777777"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5257AF" w14:textId="77777777" w:rsidR="00CD0F3E" w:rsidRDefault="00CD0F3E">
      <w:pPr>
        <w:spacing w:line="360" w:lineRule="auto"/>
      </w:pPr>
    </w:p>
    <w:p w14:paraId="35FA8D5F" w14:textId="77777777"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80E4336" w14:textId="77777777" w:rsidR="00CD0F3E" w:rsidRDefault="00CD0F3E">
      <w:pPr>
        <w:spacing w:line="360" w:lineRule="auto"/>
      </w:pPr>
    </w:p>
    <w:p w14:paraId="06355652" w14:textId="77777777"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Por ello, excepcionalmente, si un asunto es resuelto con posterioridad a los plazos señalados por la norma debe analizarse la razonabilidad del tiempo necesario para su resolución atentos a los siguientes criterios: </w:t>
      </w:r>
    </w:p>
    <w:p w14:paraId="473D4A40" w14:textId="77777777" w:rsidR="00CD0F3E" w:rsidRDefault="00D470B8">
      <w:pPr>
        <w:spacing w:line="360" w:lineRule="auto"/>
      </w:pPr>
      <w:r>
        <w:br/>
      </w:r>
    </w:p>
    <w:p w14:paraId="15565783" w14:textId="77777777" w:rsidR="00CD0F3E" w:rsidRDefault="00D470B8">
      <w:pPr>
        <w:numPr>
          <w:ilvl w:val="0"/>
          <w:numId w:val="10"/>
        </w:numPr>
        <w:pBdr>
          <w:top w:val="nil"/>
          <w:left w:val="nil"/>
          <w:bottom w:val="nil"/>
          <w:right w:val="nil"/>
          <w:between w:val="nil"/>
        </w:pBdr>
        <w:spacing w:line="360" w:lineRule="auto"/>
        <w:ind w:left="92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Complejidad del Asunto: La complejidad de la prueba, la pluralidad de sujetos procesales, el tiempo transcurrido, las características y contexto del recurso. </w:t>
      </w:r>
    </w:p>
    <w:p w14:paraId="2C680366" w14:textId="77777777" w:rsidR="00CD0F3E" w:rsidRDefault="00D470B8">
      <w:pPr>
        <w:spacing w:line="360" w:lineRule="auto"/>
      </w:pPr>
      <w:r>
        <w:br/>
      </w:r>
    </w:p>
    <w:p w14:paraId="2D572C7C" w14:textId="77777777" w:rsidR="00CD0F3E" w:rsidRDefault="00D470B8">
      <w:pPr>
        <w:numPr>
          <w:ilvl w:val="0"/>
          <w:numId w:val="11"/>
        </w:numPr>
        <w:pBdr>
          <w:top w:val="nil"/>
          <w:left w:val="nil"/>
          <w:bottom w:val="nil"/>
          <w:right w:val="nil"/>
          <w:between w:val="nil"/>
        </w:pBdr>
        <w:spacing w:line="360" w:lineRule="auto"/>
        <w:ind w:left="92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Actividad Procesal del interesado. Acciones u omisiones del interesado.</w:t>
      </w:r>
    </w:p>
    <w:p w14:paraId="04524F04" w14:textId="77777777" w:rsidR="00CD0F3E" w:rsidRDefault="00D470B8">
      <w:pPr>
        <w:spacing w:line="360" w:lineRule="auto"/>
      </w:pPr>
      <w:r>
        <w:br/>
      </w:r>
    </w:p>
    <w:p w14:paraId="64AE083E" w14:textId="77777777" w:rsidR="00CD0F3E" w:rsidRDefault="00D470B8">
      <w:pPr>
        <w:numPr>
          <w:ilvl w:val="0"/>
          <w:numId w:val="1"/>
        </w:numPr>
        <w:pBdr>
          <w:top w:val="nil"/>
          <w:left w:val="nil"/>
          <w:bottom w:val="nil"/>
          <w:right w:val="nil"/>
          <w:between w:val="nil"/>
        </w:pBdr>
        <w:spacing w:line="360" w:lineRule="auto"/>
        <w:ind w:left="92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037F30C8" w14:textId="77777777" w:rsidR="00CD0F3E" w:rsidRDefault="00CD0F3E">
      <w:pPr>
        <w:spacing w:line="360" w:lineRule="auto"/>
      </w:pPr>
    </w:p>
    <w:p w14:paraId="417F1E9B" w14:textId="77777777" w:rsidR="00CD0F3E" w:rsidRDefault="00D470B8">
      <w:pPr>
        <w:pBdr>
          <w:top w:val="nil"/>
          <w:left w:val="nil"/>
          <w:bottom w:val="nil"/>
          <w:right w:val="nil"/>
          <w:between w:val="nil"/>
        </w:pBdr>
        <w:spacing w:line="360" w:lineRule="auto"/>
        <w:ind w:left="567"/>
        <w:jc w:val="both"/>
        <w:rPr>
          <w:color w:val="000000"/>
        </w:rPr>
      </w:pPr>
      <w:r>
        <w:rPr>
          <w:rFonts w:ascii="Palatino Linotype" w:eastAsia="Palatino Linotype" w:hAnsi="Palatino Linotype" w:cs="Palatino Linotype"/>
          <w:color w:val="000000"/>
        </w:rPr>
        <w:t>d) La afectación generada en la situación jurídica de la persona involucrada en el proceso: Violación a sus derechos humanos.</w:t>
      </w:r>
    </w:p>
    <w:p w14:paraId="44C5F1C1" w14:textId="77777777" w:rsidR="00CD0F3E" w:rsidRDefault="00CD0F3E">
      <w:pPr>
        <w:spacing w:line="360" w:lineRule="auto"/>
      </w:pPr>
    </w:p>
    <w:p w14:paraId="78D863F5" w14:textId="77777777"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07FAEF5" w14:textId="77777777" w:rsidR="00CD0F3E" w:rsidRDefault="00CD0F3E">
      <w:pPr>
        <w:spacing w:line="360" w:lineRule="auto"/>
      </w:pPr>
    </w:p>
    <w:p w14:paraId="5D67B7B5" w14:textId="77777777"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color w:val="000000"/>
        </w:rPr>
        <w:t xml:space="preserve">“TÉRMINOS PROCESALES. PARA DETERMINAR SI UN FUNCIONARIO JUDICIAL ACTUÓ </w:t>
      </w:r>
      <w:r>
        <w:rPr>
          <w:rFonts w:ascii="Palatino Linotype" w:eastAsia="Palatino Linotype" w:hAnsi="Palatino Linotype" w:cs="Palatino Linotype"/>
          <w:i/>
          <w:color w:val="000000"/>
        </w:rPr>
        <w:lastRenderedPageBreak/>
        <w:t>INDEBIDAMENTE POR NO RESPETARLOS SE DEBE ATENDER AL PRESUPUESTO QUE CONSIDERÓ EL LEGISLADOR AL FIJARLOS Y LAS CARACTERÍSTICAS DEL CASO.”</w:t>
      </w:r>
      <w:r>
        <w:rPr>
          <w:rFonts w:ascii="Palatino Linotype" w:eastAsia="Palatino Linotype" w:hAnsi="Palatino Linotype" w:cs="Palatino Linotype"/>
          <w:color w:val="000000"/>
        </w:rPr>
        <w:t>, visible en la Gaceta del Seminario Judicial de la Federación con el registro digital 205635.</w:t>
      </w:r>
    </w:p>
    <w:p w14:paraId="6EFF7843" w14:textId="77777777" w:rsidR="00CD0F3E" w:rsidRDefault="00CD0F3E">
      <w:pPr>
        <w:spacing w:line="360" w:lineRule="auto"/>
      </w:pPr>
    </w:p>
    <w:p w14:paraId="59B5968D" w14:textId="77777777"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65D94F0" w14:textId="77777777" w:rsidR="00CD0F3E" w:rsidRDefault="00CD0F3E">
      <w:pPr>
        <w:spacing w:line="360" w:lineRule="auto"/>
      </w:pPr>
    </w:p>
    <w:p w14:paraId="6F277C5F" w14:textId="77777777"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58DB49C3" w14:textId="77777777" w:rsidR="00CD0F3E" w:rsidRDefault="00CD0F3E">
      <w:pPr>
        <w:spacing w:line="360" w:lineRule="auto"/>
      </w:pPr>
    </w:p>
    <w:p w14:paraId="6FA9A46A" w14:textId="77777777"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w:t>
      </w:r>
      <w:r>
        <w:rPr>
          <w:rFonts w:ascii="Palatino Linotype" w:eastAsia="Palatino Linotype" w:hAnsi="Palatino Linotype" w:cs="Palatino Linotype"/>
          <w:i/>
          <w:color w:val="000000"/>
        </w:rPr>
        <w:t>“PLAZO RAZONABLE PARA RESOLVER. DIMENSIÓN Y EFECTOS DE ESTE CONCEPTO CUANDO SE ADUCE EXCESIVA CARGA DE TRABAJO.”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lastRenderedPageBreak/>
        <w:t>consultable en el Seminario Judicial de la Federación y su gaceta, con el registro digital 2002351.</w:t>
      </w:r>
    </w:p>
    <w:p w14:paraId="5A1569E5" w14:textId="77777777" w:rsidR="00CD0F3E" w:rsidRDefault="00CD0F3E">
      <w:pPr>
        <w:spacing w:line="360" w:lineRule="auto"/>
      </w:pPr>
    </w:p>
    <w:p w14:paraId="028C6BE8" w14:textId="77777777"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i/>
          <w:color w:val="000000"/>
        </w:rPr>
        <w:t>“PLAZO RAZONABLE PARA RESOLVER. CONCEPTO Y ELEMENTOS QUE LO INTEGRAN A LA LUZ DEL DERECHO INTERNACIONAL DE LOS DERECHOS HUMANOS.”</w:t>
      </w:r>
      <w:r>
        <w:rPr>
          <w:rFonts w:ascii="Palatino Linotype" w:eastAsia="Palatino Linotype" w:hAnsi="Palatino Linotype" w:cs="Palatino Linotype"/>
          <w:color w:val="000000"/>
        </w:rPr>
        <w:t>, visible en el Seminario Judicial de la Federación y su gaceta, con el registro digital 2002350.</w:t>
      </w:r>
    </w:p>
    <w:p w14:paraId="60146478" w14:textId="77777777" w:rsidR="00CD0F3E" w:rsidRDefault="00CD0F3E">
      <w:pPr>
        <w:spacing w:line="360" w:lineRule="auto"/>
      </w:pPr>
    </w:p>
    <w:p w14:paraId="095F2A7D" w14:textId="77777777" w:rsidR="00CD0F3E" w:rsidRDefault="00D470B8">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Por ello, este organismo garante comprometido con la tutela de los derechos humanos confiados, señala que este </w:t>
      </w:r>
      <w:r w:rsidR="004C3D30">
        <w:rPr>
          <w:rFonts w:ascii="Palatino Linotype" w:eastAsia="Palatino Linotype" w:hAnsi="Palatino Linotype" w:cs="Palatino Linotype"/>
          <w:color w:val="000000"/>
        </w:rPr>
        <w:t xml:space="preserve">exceso del </w:t>
      </w:r>
      <w:r>
        <w:rPr>
          <w:rFonts w:ascii="Palatino Linotype" w:eastAsia="Palatino Linotype" w:hAnsi="Palatino Linotype" w:cs="Palatino Linotype"/>
          <w:color w:val="000000"/>
        </w:rPr>
        <w:t>plazo legal para resolver el presente asunto, resulta de carácter excepcional.</w:t>
      </w:r>
    </w:p>
    <w:p w14:paraId="22EDAE31" w14:textId="77777777" w:rsidR="00CD0F3E" w:rsidRDefault="00D470B8">
      <w:pPr>
        <w:spacing w:before="240" w:after="24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En fecha </w:t>
      </w:r>
      <w:r w:rsidR="00C80936">
        <w:rPr>
          <w:rFonts w:ascii="Palatino Linotype" w:eastAsia="Palatino Linotype" w:hAnsi="Palatino Linotype" w:cs="Palatino Linotype"/>
          <w:b/>
        </w:rPr>
        <w:t>nueve</w:t>
      </w:r>
      <w:r w:rsidR="00825D27">
        <w:rPr>
          <w:rFonts w:ascii="Palatino Linotype" w:eastAsia="Palatino Linotype" w:hAnsi="Palatino Linotype" w:cs="Palatino Linotype"/>
          <w:b/>
        </w:rPr>
        <w:t xml:space="preserve"> de agost</w:t>
      </w:r>
      <w:r>
        <w:rPr>
          <w:rFonts w:ascii="Palatino Linotype" w:eastAsia="Palatino Linotype" w:hAnsi="Palatino Linotype" w:cs="Palatino Linotype"/>
          <w:b/>
        </w:rPr>
        <w:t>o del año dos mil veintidós</w:t>
      </w:r>
      <w:r>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Pr>
          <w:rFonts w:ascii="Palatino Linotype" w:eastAsia="Palatino Linotype" w:hAnsi="Palatino Linotype" w:cs="Palatino Linotype"/>
          <w:b/>
          <w:sz w:val="28"/>
          <w:szCs w:val="28"/>
        </w:rPr>
        <w:t xml:space="preserve"> </w:t>
      </w:r>
    </w:p>
    <w:p w14:paraId="13404ACC" w14:textId="77777777"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 de acuerdo con los siguientes: </w:t>
      </w:r>
    </w:p>
    <w:p w14:paraId="2482220B" w14:textId="77777777" w:rsidR="00CD0F3E" w:rsidRDefault="00D470B8">
      <w:pPr>
        <w:pStyle w:val="Ttulo2"/>
        <w:spacing w:before="240" w:after="24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lastRenderedPageBreak/>
        <w:t>II. C O N S I D E R A N D O S:</w:t>
      </w:r>
    </w:p>
    <w:p w14:paraId="2F60C0BC" w14:textId="77777777" w:rsidR="00CD0F3E" w:rsidRDefault="00D470B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Primero. 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w:t>
      </w:r>
      <w:r>
        <w:rPr>
          <w:rFonts w:ascii="Palatino Linotype" w:eastAsia="Palatino Linotype" w:hAnsi="Palatino Linotype" w:cs="Palatino Linotype"/>
        </w:rPr>
        <w:t xml:space="preserve">9 fracciones I,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2DCEC3BD" w14:textId="777777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0380286" w14:textId="77777777" w:rsidR="00CD0F3E" w:rsidRPr="00825D27" w:rsidRDefault="00D470B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respuesta a la solicitud de información el día </w:t>
      </w:r>
      <w:r w:rsidR="00267DBC">
        <w:rPr>
          <w:rFonts w:ascii="Palatino Linotype" w:eastAsia="Palatino Linotype" w:hAnsi="Palatino Linotype" w:cs="Palatino Linotype"/>
          <w:b/>
        </w:rPr>
        <w:t>veinticinco</w:t>
      </w:r>
      <w:r>
        <w:rPr>
          <w:rFonts w:ascii="Palatino Linotype" w:eastAsia="Palatino Linotype" w:hAnsi="Palatino Linotype" w:cs="Palatino Linotype"/>
          <w:b/>
        </w:rPr>
        <w:t xml:space="preserve"> de marzo de </w:t>
      </w:r>
      <w:r>
        <w:rPr>
          <w:rFonts w:ascii="Palatino Linotype" w:eastAsia="Palatino Linotype" w:hAnsi="Palatino Linotype" w:cs="Palatino Linotype"/>
          <w:b/>
        </w:rPr>
        <w:lastRenderedPageBreak/>
        <w:t xml:space="preserve">dos mil veintidós, </w:t>
      </w:r>
      <w:r>
        <w:rPr>
          <w:rFonts w:ascii="Palatino Linotype" w:eastAsia="Palatino Linotype" w:hAnsi="Palatino Linotype" w:cs="Palatino Linotype"/>
        </w:rPr>
        <w:t xml:space="preserve">mientras que el recurso de revisión interpuesto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se tuvo por presentado el día </w:t>
      </w:r>
      <w:r w:rsidR="00267DBC">
        <w:rPr>
          <w:rFonts w:ascii="Palatino Linotype" w:eastAsia="Palatino Linotype" w:hAnsi="Palatino Linotype" w:cs="Palatino Linotype"/>
          <w:b/>
        </w:rPr>
        <w:t>treinta</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tercer día hábil</w:t>
      </w:r>
      <w:r>
        <w:rPr>
          <w:rFonts w:ascii="Palatino Linotype" w:eastAsia="Palatino Linotype" w:hAnsi="Palatino Linotype" w:cs="Palatino Linotype"/>
        </w:rPr>
        <w:t xml:space="preserve"> en que tuvo conocimiento de la respuesta impugnada</w:t>
      </w:r>
      <w:r>
        <w:rPr>
          <w:rFonts w:ascii="Palatino Linotype" w:eastAsia="Palatino Linotype" w:hAnsi="Palatino Linotype" w:cs="Palatino Linotype"/>
          <w:b/>
        </w:rPr>
        <w:t>.</w:t>
      </w:r>
    </w:p>
    <w:p w14:paraId="2FC5B8DB" w14:textId="77777777" w:rsidR="004C20D6" w:rsidRDefault="004C20D6" w:rsidP="004C20D6">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F516BDF" w14:textId="77777777" w:rsidR="00CD0F3E" w:rsidRDefault="00D470B8">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resulta procedente la interposición del recurso, según lo aducido por el recurrente en sus razones o </w:t>
      </w:r>
      <w:r>
        <w:rPr>
          <w:rFonts w:ascii="Palatino Linotype" w:eastAsia="Palatino Linotype" w:hAnsi="Palatino Linotype" w:cs="Palatino Linotype"/>
          <w:color w:val="000000"/>
        </w:rPr>
        <w:t>motivos de inconformidad, de acuerdo al artículo 179, fracción V de la Ley de Transparencia y Acceso a la Información Pública del Estado de México y Municipios; que a la letra dice:</w:t>
      </w:r>
    </w:p>
    <w:p w14:paraId="01A41A57" w14:textId="77777777" w:rsidR="00CD0F3E" w:rsidRDefault="00D470B8">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F93244B" w14:textId="77777777" w:rsidR="00CD0F3E" w:rsidRDefault="00D470B8">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1AE41CED" w14:textId="77777777" w:rsidR="00CD0F3E" w:rsidRDefault="00D470B8">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La entrega de información incompleta;</w:t>
      </w:r>
      <w:r>
        <w:rPr>
          <w:rFonts w:ascii="Palatino Linotype" w:eastAsia="Palatino Linotype" w:hAnsi="Palatino Linotype" w:cs="Palatino Linotype"/>
          <w:i/>
          <w:sz w:val="22"/>
          <w:szCs w:val="22"/>
        </w:rPr>
        <w:t>”    (Sic)</w:t>
      </w:r>
    </w:p>
    <w:p w14:paraId="3C36809C" w14:textId="77777777" w:rsidR="00CD0F3E" w:rsidRDefault="00D470B8">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(Énfasis añadido)              </w:t>
      </w:r>
    </w:p>
    <w:p w14:paraId="11F0ADF7" w14:textId="777777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w:t>
      </w:r>
      <w:r>
        <w:rPr>
          <w:rFonts w:ascii="Palatino Linotype" w:eastAsia="Palatino Linotype" w:hAnsi="Palatino Linotype" w:cs="Palatino Linotype"/>
        </w:rPr>
        <w:lastRenderedPageBreak/>
        <w:t xml:space="preserve">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594E8AE3" w14:textId="77777777"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532FC1C" w14:textId="77777777" w:rsidR="00CD0F3E" w:rsidRDefault="00D470B8">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7FFE893F" w14:textId="77777777" w:rsidR="00CD0F3E" w:rsidRDefault="00D470B8">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62E4363D" w14:textId="77777777" w:rsidR="00CD0F3E" w:rsidRDefault="00D470B8">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 xml:space="preserve">Todas las autoridades, en el ámbito de sus competencias, tienen la obligación de promover, respetar, proteger y garantizar los derechos humanos de conformidad con los principios de universalidad, </w:t>
      </w:r>
      <w:r>
        <w:rPr>
          <w:rFonts w:ascii="Palatino Linotype" w:eastAsia="Palatino Linotype" w:hAnsi="Palatino Linotype" w:cs="Palatino Linotype"/>
          <w:b/>
          <w:i/>
          <w:color w:val="000000"/>
          <w:sz w:val="22"/>
          <w:szCs w:val="22"/>
          <w:u w:val="single"/>
        </w:rPr>
        <w:lastRenderedPageBreak/>
        <w:t>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6801A1D7" w14:textId="77777777" w:rsidR="00CD0F3E" w:rsidRDefault="00D470B8">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i/>
          <w:color w:val="000000"/>
          <w:sz w:val="22"/>
          <w:szCs w:val="22"/>
        </w:rPr>
        <w:t>[…]</w:t>
      </w:r>
    </w:p>
    <w:p w14:paraId="21AAB396" w14:textId="77777777" w:rsidR="00CD0F3E" w:rsidRDefault="00D470B8">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b/>
          <w:i/>
          <w:color w:val="000000"/>
          <w:sz w:val="22"/>
          <w:szCs w:val="22"/>
        </w:rPr>
        <w:t>“Artículo 6o.</w:t>
      </w:r>
    </w:p>
    <w:p w14:paraId="2CB84C59" w14:textId="77777777" w:rsidR="00CD0F3E" w:rsidRDefault="00D470B8">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i/>
          <w:color w:val="000000"/>
          <w:sz w:val="22"/>
          <w:szCs w:val="22"/>
        </w:rPr>
        <w:t>[...]</w:t>
      </w:r>
    </w:p>
    <w:p w14:paraId="3555B76B" w14:textId="77777777" w:rsidR="00CD0F3E" w:rsidRDefault="00D470B8">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346A497B" w14:textId="77777777" w:rsidR="00CD0F3E" w:rsidRDefault="00D470B8">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C91C3B4" w14:textId="77777777" w:rsidR="00CD0F3E" w:rsidRDefault="00D470B8">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2F0DD04B" w14:textId="77777777" w:rsidR="00CD0F3E" w:rsidRDefault="00D470B8">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14:paraId="3FFCA97C" w14:textId="77777777" w:rsidR="00CD0F3E" w:rsidRDefault="00D470B8">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5AFEC486" w14:textId="77777777" w:rsidR="00CD0F3E" w:rsidRDefault="00D470B8">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lastRenderedPageBreak/>
        <w:t xml:space="preserve">V. </w:t>
      </w:r>
      <w:r>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AC637A5" w14:textId="77777777" w:rsidR="00CD0F3E" w:rsidRDefault="00D470B8">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2151B585" w14:textId="77777777" w:rsidR="00CD0F3E" w:rsidRDefault="00D470B8">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56AD7D77" w14:textId="77777777"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8B32960" w14:textId="77777777" w:rsidR="00CD0F3E" w:rsidRDefault="00D470B8">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C473E56" w14:textId="77777777" w:rsidR="00CD0F3E" w:rsidRDefault="00D470B8">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b/>
          <w:i/>
          <w:color w:val="000000"/>
          <w:sz w:val="22"/>
          <w:szCs w:val="22"/>
        </w:rPr>
        <w:t xml:space="preserve">Toda la información generada, obtenida, adquirida, transformada, administrada o en posesión de los sujetos obligados es pública y accesible de manera permanente a cualquier persona, en los términos y </w:t>
      </w:r>
      <w:r>
        <w:rPr>
          <w:rFonts w:ascii="Palatino Linotype" w:eastAsia="Palatino Linotype" w:hAnsi="Palatino Linotype" w:cs="Palatino Linotype"/>
          <w:b/>
          <w:i/>
          <w:color w:val="000000"/>
          <w:sz w:val="22"/>
          <w:szCs w:val="22"/>
        </w:rPr>
        <w:lastRenderedPageBreak/>
        <w:t>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42F49C1" w14:textId="77777777" w:rsidR="00CD0F3E" w:rsidRDefault="00D470B8">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14:paraId="252D22CB" w14:textId="77777777"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F9C89A1" w14:textId="77777777" w:rsidR="00CD0F3E" w:rsidRDefault="00D470B8">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4358D50E" w14:textId="77777777" w:rsidR="00CD0F3E" w:rsidRDefault="00D470B8">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1F265AF" w14:textId="77777777"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w:t>
      </w:r>
      <w:r>
        <w:rPr>
          <w:rFonts w:ascii="Palatino Linotype" w:eastAsia="Palatino Linotype" w:hAnsi="Palatino Linotype" w:cs="Palatino Linotype"/>
          <w:color w:val="000000"/>
        </w:rPr>
        <w:lastRenderedPageBreak/>
        <w:t xml:space="preserve">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0B33BE1F" w14:textId="77777777"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03/17</w:t>
      </w:r>
    </w:p>
    <w:p w14:paraId="5B11730B" w14:textId="77777777"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14:paraId="47774749" w14:textId="77777777"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5F690A3" w14:textId="77777777"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F17A43E" w14:textId="77777777" w:rsidR="00CD0F3E" w:rsidRDefault="00D470B8">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 xml:space="preserve">Siempre y cuando no se trate de información reservada o clasificada, que difundirla pondría en riesgo la seguridad jurídica y física del titular de la </w:t>
      </w:r>
      <w:r>
        <w:rPr>
          <w:rFonts w:ascii="Palatino Linotype" w:eastAsia="Palatino Linotype" w:hAnsi="Palatino Linotype" w:cs="Palatino Linotype"/>
          <w:color w:val="000000"/>
        </w:rPr>
        <w:lastRenderedPageBreak/>
        <w:t>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904AEFF" w14:textId="77777777"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3BA499F" w14:textId="77777777"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14:paraId="4CA7428F" w14:textId="77777777"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p>
    <w:p w14:paraId="47B15412" w14:textId="77777777"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78F3147F" w14:textId="77777777"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06643CD" w14:textId="77777777"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CRITERIO 0002-11</w:t>
      </w:r>
    </w:p>
    <w:p w14:paraId="0E43C619" w14:textId="77777777"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9137084" w14:textId="77777777" w:rsidR="00CD0F3E" w:rsidRDefault="00D470B8">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14:paraId="59D06413" w14:textId="77777777" w:rsidR="00CD0F3E" w:rsidRDefault="00D470B8">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2A9C0ADD" w14:textId="77777777" w:rsidR="00CD0F3E" w:rsidRDefault="00D470B8">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3F599195" w14:textId="77777777" w:rsidR="00CD0F3E" w:rsidRDefault="00D470B8">
      <w:pPr>
        <w:pBdr>
          <w:top w:val="nil"/>
          <w:left w:val="nil"/>
          <w:bottom w:val="nil"/>
          <w:right w:val="nil"/>
          <w:between w:val="nil"/>
        </w:pBdr>
        <w:spacing w:before="240" w:after="240"/>
        <w:ind w:left="567" w:right="567" w:hanging="284"/>
        <w:jc w:val="both"/>
        <w:rPr>
          <w:color w:val="000000"/>
        </w:rPr>
      </w:pPr>
      <w:r>
        <w:rPr>
          <w:rFonts w:ascii="Palatino Linotype" w:eastAsia="Palatino Linotype" w:hAnsi="Palatino Linotype" w:cs="Palatino Linotype"/>
          <w:i/>
          <w:color w:val="000000"/>
          <w:sz w:val="22"/>
          <w:szCs w:val="22"/>
        </w:rPr>
        <w:t xml:space="preserve">3. </w:t>
      </w: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14:paraId="6A32DE0A" w14:textId="77777777"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w:t>
      </w:r>
      <w:r>
        <w:rPr>
          <w:rFonts w:ascii="Palatino Linotype" w:eastAsia="Palatino Linotype" w:hAnsi="Palatino Linotype" w:cs="Palatino Linotype"/>
          <w:color w:val="000000"/>
        </w:rPr>
        <w:lastRenderedPageBreak/>
        <w:t>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C7D0877" w14:textId="77777777" w:rsidR="00CD0F3E" w:rsidRDefault="00D470B8">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le proporcionara lo siguiente:</w:t>
      </w:r>
    </w:p>
    <w:p w14:paraId="23BA871D" w14:textId="77777777" w:rsidR="00267DBC" w:rsidRPr="00267DBC" w:rsidRDefault="00267DBC" w:rsidP="00267DBC">
      <w:pPr>
        <w:pStyle w:val="Prrafodelista"/>
        <w:numPr>
          <w:ilvl w:val="0"/>
          <w:numId w:val="14"/>
        </w:numPr>
        <w:spacing w:before="240" w:after="240" w:line="360" w:lineRule="auto"/>
        <w:ind w:left="567" w:right="567" w:hanging="141"/>
        <w:jc w:val="both"/>
        <w:rPr>
          <w:rFonts w:ascii="Palatino Linotype" w:eastAsia="Palatino Linotype" w:hAnsi="Palatino Linotype" w:cs="Palatino Linotype"/>
          <w:b/>
          <w:color w:val="000000"/>
          <w:sz w:val="22"/>
          <w:szCs w:val="22"/>
        </w:rPr>
      </w:pPr>
      <w:r w:rsidRPr="00267DBC">
        <w:rPr>
          <w:rFonts w:ascii="Palatino Linotype" w:eastAsia="Palatino Linotype" w:hAnsi="Palatino Linotype" w:cs="Palatino Linotype"/>
          <w:b/>
          <w:color w:val="000000"/>
          <w:sz w:val="22"/>
          <w:szCs w:val="22"/>
        </w:rPr>
        <w:t>Copia simple de las actas de la Junta de Gobierno, ordinarias y extraordinarias que se hayan celebrado en enero y febrero de 2022, especialmente la de aprobación del presupuesto 2022 y sus anexos</w:t>
      </w:r>
    </w:p>
    <w:p w14:paraId="45DE1AC2" w14:textId="77777777" w:rsidR="00267DBC" w:rsidRPr="00267DBC" w:rsidRDefault="00267DBC" w:rsidP="00267DBC">
      <w:pPr>
        <w:pStyle w:val="Prrafodelista"/>
        <w:numPr>
          <w:ilvl w:val="0"/>
          <w:numId w:val="14"/>
        </w:numPr>
        <w:spacing w:before="240" w:after="240" w:line="360" w:lineRule="auto"/>
        <w:ind w:left="567" w:right="567" w:hanging="141"/>
        <w:jc w:val="both"/>
        <w:rPr>
          <w:rFonts w:ascii="Palatino Linotype" w:eastAsia="Palatino Linotype" w:hAnsi="Palatino Linotype" w:cs="Palatino Linotype"/>
          <w:b/>
          <w:color w:val="000000"/>
          <w:sz w:val="22"/>
          <w:szCs w:val="22"/>
        </w:rPr>
      </w:pPr>
      <w:r w:rsidRPr="00267DBC">
        <w:rPr>
          <w:rFonts w:ascii="Palatino Linotype" w:eastAsia="Palatino Linotype" w:hAnsi="Palatino Linotype" w:cs="Palatino Linotype"/>
          <w:b/>
          <w:color w:val="000000"/>
          <w:sz w:val="22"/>
          <w:szCs w:val="22"/>
        </w:rPr>
        <w:t>Copia simple toda la información digitalizada en formato PDF y en texto plano (.</w:t>
      </w:r>
      <w:proofErr w:type="spellStart"/>
      <w:r w:rsidRPr="00267DBC">
        <w:rPr>
          <w:rFonts w:ascii="Palatino Linotype" w:eastAsia="Palatino Linotype" w:hAnsi="Palatino Linotype" w:cs="Palatino Linotype"/>
          <w:b/>
          <w:color w:val="000000"/>
          <w:sz w:val="22"/>
          <w:szCs w:val="22"/>
        </w:rPr>
        <w:t>txt</w:t>
      </w:r>
      <w:proofErr w:type="spellEnd"/>
      <w:r w:rsidRPr="00267DBC">
        <w:rPr>
          <w:rFonts w:ascii="Palatino Linotype" w:eastAsia="Palatino Linotype" w:hAnsi="Palatino Linotype" w:cs="Palatino Linotype"/>
          <w:b/>
          <w:color w:val="000000"/>
          <w:sz w:val="22"/>
          <w:szCs w:val="22"/>
        </w:rPr>
        <w:t>) contenida en el disco de remisión de Paquete Presupuestal Municipal (2022) del SMDIF, así como copia simple del acuse de entrega del mismo el OSFEM conforme a los Lineamientos aprobados.</w:t>
      </w:r>
    </w:p>
    <w:p w14:paraId="74B5594B" w14:textId="77777777" w:rsidR="00267DBC" w:rsidRPr="00267DBC" w:rsidRDefault="00267DBC" w:rsidP="00267DBC">
      <w:pPr>
        <w:pStyle w:val="Prrafodelista"/>
        <w:numPr>
          <w:ilvl w:val="0"/>
          <w:numId w:val="14"/>
        </w:numPr>
        <w:spacing w:before="240" w:after="240" w:line="360" w:lineRule="auto"/>
        <w:ind w:left="567" w:right="567" w:hanging="141"/>
        <w:jc w:val="both"/>
        <w:rPr>
          <w:rFonts w:ascii="Palatino Linotype" w:eastAsia="Palatino Linotype" w:hAnsi="Palatino Linotype" w:cs="Palatino Linotype"/>
          <w:b/>
          <w:color w:val="000000"/>
          <w:sz w:val="22"/>
          <w:szCs w:val="22"/>
        </w:rPr>
      </w:pPr>
      <w:r w:rsidRPr="00267DBC">
        <w:rPr>
          <w:rFonts w:ascii="Palatino Linotype" w:eastAsia="Palatino Linotype" w:hAnsi="Palatino Linotype" w:cs="Palatino Linotype"/>
          <w:b/>
          <w:color w:val="000000"/>
          <w:sz w:val="22"/>
          <w:szCs w:val="22"/>
        </w:rPr>
        <w:t xml:space="preserve">Copia simple de todos los oficios y pliegos de recomendaciones, hallazgos y/o recomendaciones remitidos al SMDIF por parte del OSFEM en el 2021 y los meses de enero y febrero de 2022. </w:t>
      </w:r>
    </w:p>
    <w:p w14:paraId="6C2F83C3" w14:textId="77777777" w:rsidR="00CD0F3E" w:rsidRDefault="00D470B8" w:rsidP="00267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a la solicitud de información,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w:t>
      </w:r>
      <w:r w:rsidR="00267DBC">
        <w:rPr>
          <w:rFonts w:ascii="Palatino Linotype" w:eastAsia="Palatino Linotype" w:hAnsi="Palatino Linotype" w:cs="Palatino Linotype"/>
        </w:rPr>
        <w:t xml:space="preserve">lo siguiente: </w:t>
      </w:r>
    </w:p>
    <w:p w14:paraId="75DEB0DE" w14:textId="77777777" w:rsidR="00267DBC" w:rsidRPr="00267DBC" w:rsidRDefault="00267DBC" w:rsidP="00267DBC">
      <w:pPr>
        <w:pStyle w:val="Prrafodelista"/>
        <w:numPr>
          <w:ilvl w:val="0"/>
          <w:numId w:val="15"/>
        </w:numPr>
        <w:spacing w:before="240" w:after="240" w:line="360" w:lineRule="auto"/>
        <w:ind w:left="567" w:right="567" w:firstLine="0"/>
        <w:jc w:val="both"/>
        <w:rPr>
          <w:rFonts w:ascii="Palatino Linotype" w:eastAsia="Palatino Linotype" w:hAnsi="Palatino Linotype" w:cs="Palatino Linotype"/>
          <w:sz w:val="22"/>
          <w:szCs w:val="22"/>
        </w:rPr>
      </w:pPr>
      <w:r w:rsidRPr="00267DBC">
        <w:rPr>
          <w:rFonts w:ascii="Palatino Linotype" w:eastAsia="Palatino Linotype" w:hAnsi="Palatino Linotype" w:cs="Palatino Linotype"/>
          <w:b/>
          <w:i/>
          <w:sz w:val="22"/>
          <w:szCs w:val="22"/>
        </w:rPr>
        <w:lastRenderedPageBreak/>
        <w:t xml:space="preserve">“SAIMEX 54 ST.pdf”: </w:t>
      </w:r>
      <w:r w:rsidRPr="00267DBC">
        <w:rPr>
          <w:rFonts w:ascii="Palatino Linotype" w:eastAsia="Palatino Linotype" w:hAnsi="Palatino Linotype" w:cs="Palatino Linotype"/>
          <w:sz w:val="22"/>
          <w:szCs w:val="22"/>
        </w:rPr>
        <w:t xml:space="preserve">Oficio signado por el Secretario Técnico del Sistema Municipal DIF en el que manifiesta que remite las actas de la Primera y Segunda Sesión Extraordinaria de la Junta de Gobierno, respecto del punto 2 refirió que remitió la información a la Dirección de Administración y Finanzas para la debida integración del Paquete Presupuestal Municipal, finalmente sobre el punto 3 refiere que los oficios y pliegos no obran en sus archivos, en razón de que no corresponde a sus atribuciones. </w:t>
      </w:r>
    </w:p>
    <w:p w14:paraId="7B343D8A" w14:textId="77777777" w:rsidR="00267DBC" w:rsidRPr="00CB5770" w:rsidRDefault="00267DBC" w:rsidP="00267DBC">
      <w:pPr>
        <w:pStyle w:val="Prrafodelista"/>
        <w:numPr>
          <w:ilvl w:val="0"/>
          <w:numId w:val="15"/>
        </w:numPr>
        <w:spacing w:before="240" w:after="240" w:line="360" w:lineRule="auto"/>
        <w:ind w:left="567" w:right="567" w:firstLine="0"/>
        <w:jc w:val="both"/>
        <w:rPr>
          <w:rFonts w:ascii="Palatino Linotype" w:eastAsia="Palatino Linotype" w:hAnsi="Palatino Linotype" w:cs="Palatino Linotype"/>
          <w:color w:val="FF0000"/>
          <w:sz w:val="22"/>
          <w:szCs w:val="22"/>
        </w:rPr>
      </w:pPr>
      <w:r w:rsidRPr="00CB5770">
        <w:rPr>
          <w:rFonts w:ascii="Palatino Linotype" w:eastAsia="Palatino Linotype" w:hAnsi="Palatino Linotype" w:cs="Palatino Linotype"/>
          <w:b/>
          <w:i/>
          <w:sz w:val="22"/>
          <w:szCs w:val="22"/>
        </w:rPr>
        <w:t xml:space="preserve">“SAIMEX 54 OIC.pdf”: </w:t>
      </w:r>
      <w:r w:rsidRPr="00CB5770">
        <w:rPr>
          <w:rFonts w:ascii="Palatino Linotype" w:eastAsia="Palatino Linotype" w:hAnsi="Palatino Linotype" w:cs="Palatino Linotype"/>
          <w:sz w:val="22"/>
          <w:szCs w:val="22"/>
        </w:rPr>
        <w:t>Oficio suscrito por el Contralor, en el que manifiesta que mediante el acuerdo 26/CT-6-EXT-2022, aprobado en la Sexta Sesión Extraordinaria del Comité de Transparencia, celebrada el 22 de marzo de 2022, se determinó clasificar la información como reservada</w:t>
      </w:r>
      <w:r w:rsidR="00CB5770" w:rsidRPr="00CB5770">
        <w:rPr>
          <w:rFonts w:ascii="Palatino Linotype" w:eastAsia="Palatino Linotype" w:hAnsi="Palatino Linotype" w:cs="Palatino Linotype"/>
          <w:sz w:val="22"/>
          <w:szCs w:val="22"/>
        </w:rPr>
        <w:t>.</w:t>
      </w:r>
    </w:p>
    <w:p w14:paraId="1E29D1F1" w14:textId="77777777" w:rsidR="00267DBC" w:rsidRPr="00267DBC" w:rsidRDefault="00267DBC" w:rsidP="00267DBC">
      <w:pPr>
        <w:pStyle w:val="Prrafodelista"/>
        <w:numPr>
          <w:ilvl w:val="0"/>
          <w:numId w:val="15"/>
        </w:numPr>
        <w:spacing w:before="240" w:after="240" w:line="360" w:lineRule="auto"/>
        <w:ind w:left="567" w:right="567" w:firstLine="0"/>
        <w:jc w:val="both"/>
        <w:rPr>
          <w:rFonts w:ascii="Palatino Linotype" w:eastAsia="Palatino Linotype" w:hAnsi="Palatino Linotype" w:cs="Palatino Linotype"/>
          <w:sz w:val="22"/>
          <w:szCs w:val="22"/>
        </w:rPr>
      </w:pPr>
      <w:r w:rsidRPr="00267DBC">
        <w:rPr>
          <w:rFonts w:ascii="Palatino Linotype" w:eastAsia="Palatino Linotype" w:hAnsi="Palatino Linotype" w:cs="Palatino Linotype"/>
          <w:b/>
          <w:i/>
          <w:sz w:val="22"/>
          <w:szCs w:val="22"/>
        </w:rPr>
        <w:t>“</w:t>
      </w:r>
      <w:proofErr w:type="spellStart"/>
      <w:r w:rsidRPr="00267DBC">
        <w:rPr>
          <w:rFonts w:ascii="Palatino Linotype" w:eastAsia="Palatino Linotype" w:hAnsi="Palatino Linotype" w:cs="Palatino Linotype"/>
          <w:b/>
          <w:i/>
          <w:sz w:val="22"/>
          <w:szCs w:val="22"/>
        </w:rPr>
        <w:t>EXSTRAORDINARIAS.rar</w:t>
      </w:r>
      <w:proofErr w:type="spellEnd"/>
      <w:r w:rsidRPr="00267DBC">
        <w:rPr>
          <w:rFonts w:ascii="Palatino Linotype" w:eastAsia="Palatino Linotype" w:hAnsi="Palatino Linotype" w:cs="Palatino Linotype"/>
          <w:b/>
          <w:i/>
          <w:sz w:val="22"/>
          <w:szCs w:val="22"/>
        </w:rPr>
        <w:t xml:space="preserve">”: </w:t>
      </w:r>
      <w:r w:rsidRPr="00267DBC">
        <w:rPr>
          <w:rFonts w:ascii="Palatino Linotype" w:eastAsia="Palatino Linotype" w:hAnsi="Palatino Linotype" w:cs="Palatino Linotype"/>
          <w:sz w:val="22"/>
          <w:szCs w:val="22"/>
        </w:rPr>
        <w:t xml:space="preserve">Carpeta comprimida en la que se aprecian las Actas de la Primera y Segunda Sesión Extraordinaria, celebradas los días veinte de enero de dos mil veintidós y veinticuatro de febrero de dos mil veintidós. </w:t>
      </w:r>
    </w:p>
    <w:p w14:paraId="4567D94D" w14:textId="77777777" w:rsidR="00267DBC" w:rsidRPr="00267DBC" w:rsidRDefault="00267DBC" w:rsidP="00267DBC">
      <w:pPr>
        <w:pStyle w:val="Prrafodelista"/>
        <w:numPr>
          <w:ilvl w:val="0"/>
          <w:numId w:val="15"/>
        </w:numPr>
        <w:spacing w:before="240" w:after="240" w:line="360" w:lineRule="auto"/>
        <w:ind w:left="567" w:right="283" w:firstLine="0"/>
        <w:rPr>
          <w:rFonts w:ascii="Palatino Linotype" w:eastAsia="Palatino Linotype" w:hAnsi="Palatino Linotype" w:cs="Palatino Linotype"/>
          <w:sz w:val="22"/>
          <w:szCs w:val="22"/>
        </w:rPr>
      </w:pPr>
      <w:r w:rsidRPr="00267DBC">
        <w:rPr>
          <w:rFonts w:ascii="Palatino Linotype" w:eastAsia="Palatino Linotype" w:hAnsi="Palatino Linotype" w:cs="Palatino Linotype"/>
          <w:b/>
          <w:i/>
          <w:sz w:val="22"/>
          <w:szCs w:val="22"/>
        </w:rPr>
        <w:t>“PRIMERA SESIÓN ORDINARIA .</w:t>
      </w:r>
      <w:proofErr w:type="spellStart"/>
      <w:r w:rsidRPr="00267DBC">
        <w:rPr>
          <w:rFonts w:ascii="Palatino Linotype" w:eastAsia="Palatino Linotype" w:hAnsi="Palatino Linotype" w:cs="Palatino Linotype"/>
          <w:b/>
          <w:i/>
          <w:sz w:val="22"/>
          <w:szCs w:val="22"/>
        </w:rPr>
        <w:t>pdf</w:t>
      </w:r>
      <w:proofErr w:type="spellEnd"/>
      <w:r w:rsidRPr="00267DBC">
        <w:rPr>
          <w:rFonts w:ascii="Palatino Linotype" w:eastAsia="Palatino Linotype" w:hAnsi="Palatino Linotype" w:cs="Palatino Linotype"/>
          <w:b/>
          <w:i/>
          <w:sz w:val="22"/>
          <w:szCs w:val="22"/>
        </w:rPr>
        <w:t xml:space="preserve">”: </w:t>
      </w:r>
      <w:r w:rsidRPr="00267DBC">
        <w:rPr>
          <w:rFonts w:ascii="Palatino Linotype" w:eastAsia="Palatino Linotype" w:hAnsi="Palatino Linotype" w:cs="Palatino Linotype"/>
          <w:sz w:val="22"/>
          <w:szCs w:val="22"/>
        </w:rPr>
        <w:t xml:space="preserve">Acta de la Primera Sesión Ordinaria, celebrada el dieciocho de febrero de dos mil veintidós. </w:t>
      </w:r>
    </w:p>
    <w:p w14:paraId="3C083524" w14:textId="77777777" w:rsidR="00CD0F3E" w:rsidRDefault="00D470B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Conocida la respuesta,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que nos ocupa, expresando medularmente en sus razones o motivos de inconformidad lo siguiente: </w:t>
      </w:r>
      <w:r w:rsidR="00DD2E7F" w:rsidRPr="00DD2E7F">
        <w:rPr>
          <w:rFonts w:ascii="Palatino Linotype" w:eastAsia="Palatino Linotype" w:hAnsi="Palatino Linotype" w:cs="Palatino Linotype"/>
          <w:i/>
          <w:sz w:val="22"/>
          <w:szCs w:val="22"/>
        </w:rPr>
        <w:t xml:space="preserve">“El Sujeto Obligado no entregó la información completa, </w:t>
      </w:r>
      <w:r w:rsidR="00DD2E7F" w:rsidRPr="00DD2E7F">
        <w:rPr>
          <w:rFonts w:ascii="Palatino Linotype" w:eastAsia="Palatino Linotype" w:hAnsi="Palatino Linotype" w:cs="Palatino Linotype"/>
          <w:b/>
          <w:i/>
          <w:sz w:val="22"/>
          <w:szCs w:val="22"/>
        </w:rPr>
        <w:t>omitiendo entregar lo referente a: 2) Solicito copia simple toda la información digitalizada en formato PDF y en texto plano (.</w:t>
      </w:r>
      <w:proofErr w:type="spellStart"/>
      <w:r w:rsidR="00DD2E7F" w:rsidRPr="00DD2E7F">
        <w:rPr>
          <w:rFonts w:ascii="Palatino Linotype" w:eastAsia="Palatino Linotype" w:hAnsi="Palatino Linotype" w:cs="Palatino Linotype"/>
          <w:b/>
          <w:i/>
          <w:sz w:val="22"/>
          <w:szCs w:val="22"/>
        </w:rPr>
        <w:t>txt</w:t>
      </w:r>
      <w:proofErr w:type="spellEnd"/>
      <w:r w:rsidR="00DD2E7F" w:rsidRPr="00DD2E7F">
        <w:rPr>
          <w:rFonts w:ascii="Palatino Linotype" w:eastAsia="Palatino Linotype" w:hAnsi="Palatino Linotype" w:cs="Palatino Linotype"/>
          <w:b/>
          <w:i/>
          <w:sz w:val="22"/>
          <w:szCs w:val="22"/>
        </w:rPr>
        <w:t xml:space="preserve">) contenida en el disco de remisión de Paquete Presupuestal Municipal (2022) del SMDIF, así como copia simple del acuse de entrega del mismo el </w:t>
      </w:r>
      <w:r w:rsidR="00DD2E7F" w:rsidRPr="00DD2E7F">
        <w:rPr>
          <w:rFonts w:ascii="Palatino Linotype" w:eastAsia="Palatino Linotype" w:hAnsi="Palatino Linotype" w:cs="Palatino Linotype"/>
          <w:b/>
          <w:i/>
          <w:sz w:val="22"/>
          <w:szCs w:val="22"/>
        </w:rPr>
        <w:lastRenderedPageBreak/>
        <w:t>OSFEM conforme a los Lineamientos aprobados; tampoco incluyó el acta se la Sexta Sesión Extraordinaria referida en el oficio SMDIF/OIC/RPZ/114/2022 en el que se pueda observar el acuerdo en el que se determine el periodo de la reserva así como la carga de prueba señalado en el artículo 131 de la Ley con los motivos del Servidor Público Habilitado (SPH) para proponer la reserva de la información del inciso "3) Solicito copia simple de todos los oficios y pliegos de recomendaciones, hallazgos y/o recomendaciones remitidos al SMDIF por parte del OSFEM en el 2021 y los meses de enero y febrero de 2022", de la solicitud, cuando las recomendaciones y hallazgos emitidos son parte de un proceso de fiscalización, invocando en su oficio el artículo 140 fracciones VI y VIII y no el 140, fracción V numeral 1). No se solicitaron los expedientes de los procedimientos administrativos por presuntas responsabilidades asociados a la información requerida en el inciso 3), se solicitaron los pliegos de observaciones, así como los hallazgos del OSFEM en copia simple</w:t>
      </w:r>
      <w:r w:rsidR="00DD2E7F" w:rsidRPr="00DD2E7F">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xml:space="preserve">(Énfasis añadido), </w:t>
      </w:r>
      <w:r>
        <w:rPr>
          <w:rFonts w:ascii="Palatino Linotype" w:eastAsia="Palatino Linotype" w:hAnsi="Palatino Linotype" w:cs="Palatino Linotype"/>
        </w:rPr>
        <w:t xml:space="preserve">por lo cual se advierte que se inconforma por la entrega de información incompleta. </w:t>
      </w:r>
    </w:p>
    <w:p w14:paraId="21EB7B93" w14:textId="77777777" w:rsidR="00CD0F3E" w:rsidRDefault="00D470B8">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Bajo este tenor, la parte de la respuesta concerniente a </w:t>
      </w:r>
      <w:r>
        <w:rPr>
          <w:rFonts w:ascii="Palatino Linotype" w:eastAsia="Palatino Linotype" w:hAnsi="Palatino Linotype" w:cs="Palatino Linotype"/>
          <w:b/>
          <w:i/>
          <w:color w:val="000000"/>
        </w:rPr>
        <w:t>“</w:t>
      </w:r>
      <w:r w:rsidR="00DD2E7F" w:rsidRPr="00DD2E7F">
        <w:rPr>
          <w:rFonts w:ascii="Palatino Linotype" w:eastAsia="Palatino Linotype" w:hAnsi="Palatino Linotype" w:cs="Palatino Linotype"/>
          <w:b/>
          <w:i/>
          <w:color w:val="000000"/>
        </w:rPr>
        <w:t>1) copia simple de las actas de la Junta de Gobierno, ordinarias y extraordinarias que se hayan celebrado en enero y febrero de 2022, especialmente la de aprobación del presupuesto 2022 y sus anexos;</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se tiene que no fue impugnada, por lo que consecuentemente debe declararse consentida, toda vez que, al no haber realizado manifestaciones de inconformidad al respecto, se infiere que la información proporcionada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satisface este punto de la solicitud presentada.</w:t>
      </w:r>
    </w:p>
    <w:p w14:paraId="61F0738B" w14:textId="77777777" w:rsidR="00CD0F3E" w:rsidRDefault="00D470B8">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Lo anterior es así, debido a que cuando un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impugna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 éste no expresa Razón o Motivo de Inconformidad en contra de todos los rubros solicitados, dichos rubros deben declararse atendidos, pues se entiende que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08D7DBA" w14:textId="77777777" w:rsidR="00CD0F3E" w:rsidRDefault="00D470B8">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“REVISIÓN EN AMPARO. LOS RESOLUTIVOS NO COMBATIDOS DEBEN DECLARARSE FIRMES. </w:t>
      </w:r>
      <w:r>
        <w:rPr>
          <w:rFonts w:ascii="Palatino Linotype" w:eastAsia="Palatino Linotype" w:hAnsi="Palatino Linotype" w:cs="Palatino Linotype"/>
          <w:i/>
          <w:color w:val="000000"/>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F1D276E" w14:textId="77777777" w:rsidR="00CD0F3E" w:rsidRDefault="00D470B8">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Consecuentemente, se reitera que la parte de la solicitud que no fue impugnada debe declararse consentida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14:paraId="0C7E7F28" w14:textId="77777777" w:rsidR="00CD0F3E" w:rsidRDefault="00D470B8">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Sirve de sustento a lo anterior por analogía la tesis jurisprudencial número VI.3o.C. J/60, publicada en el Semanario Judicial de la Federación y su Gaceta bajo el número de registro 176,608 que a la letra dice:</w:t>
      </w:r>
    </w:p>
    <w:p w14:paraId="6BE0CCFD" w14:textId="77777777" w:rsidR="00CD0F3E" w:rsidRDefault="00D470B8">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smallCaps/>
          <w:color w:val="000000"/>
          <w:sz w:val="22"/>
          <w:szCs w:val="22"/>
        </w:rPr>
        <w:t xml:space="preserve">“ACTOS CONSENTIDOS. SON LOS QUE NO SE IMPUGNAN MEDIANTE EL RECURSO IDÓNEO. </w:t>
      </w:r>
      <w:r>
        <w:rPr>
          <w:rFonts w:ascii="Palatino Linotype" w:eastAsia="Palatino Linotype" w:hAnsi="Palatino Linotype" w:cs="Palatino Linotype"/>
          <w:i/>
          <w:color w:val="000000"/>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A24ED3D" w14:textId="77777777" w:rsidR="00DD2E7F" w:rsidRDefault="00D470B8" w:rsidP="00DD2E7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precisar que el presente análisis versará respecto </w:t>
      </w:r>
      <w:r w:rsidRPr="00DD2E7F">
        <w:rPr>
          <w:rFonts w:ascii="Palatino Linotype" w:eastAsia="Palatino Linotype" w:hAnsi="Palatino Linotype" w:cs="Palatino Linotype"/>
        </w:rPr>
        <w:t>a</w:t>
      </w:r>
      <w:r>
        <w:rPr>
          <w:rFonts w:ascii="Palatino Linotype" w:eastAsia="Palatino Linotype" w:hAnsi="Palatino Linotype" w:cs="Palatino Linotype"/>
          <w:b/>
        </w:rPr>
        <w:t xml:space="preserve"> </w:t>
      </w:r>
      <w:r w:rsidR="00DD2E7F" w:rsidRPr="00DD2E7F">
        <w:rPr>
          <w:rFonts w:ascii="Palatino Linotype" w:eastAsia="Palatino Linotype" w:hAnsi="Palatino Linotype" w:cs="Palatino Linotype"/>
        </w:rPr>
        <w:t>la copia simple toda la información digitalizada en formato PDF y en texto plano (.</w:t>
      </w:r>
      <w:proofErr w:type="spellStart"/>
      <w:r w:rsidR="00DD2E7F" w:rsidRPr="00DD2E7F">
        <w:rPr>
          <w:rFonts w:ascii="Palatino Linotype" w:eastAsia="Palatino Linotype" w:hAnsi="Palatino Linotype" w:cs="Palatino Linotype"/>
        </w:rPr>
        <w:t>txt</w:t>
      </w:r>
      <w:proofErr w:type="spellEnd"/>
      <w:r w:rsidR="00DD2E7F" w:rsidRPr="00DD2E7F">
        <w:rPr>
          <w:rFonts w:ascii="Palatino Linotype" w:eastAsia="Palatino Linotype" w:hAnsi="Palatino Linotype" w:cs="Palatino Linotype"/>
        </w:rPr>
        <w:t xml:space="preserve">) contenida en el disco de remisión de Paquete Presupuestal Municipal (2022) del SMDIF, así como copia simple del acuse de entrega del mismo el OSFEM conforme a los Lineamientos aprobados y la copia simple de todos los oficios y pliegos de recomendaciones, hallazgos y/o recomendaciones remitidos al SMDIF por parte del OSFEM en el 2021 y los meses de enero y febrero de 2022. </w:t>
      </w:r>
    </w:p>
    <w:p w14:paraId="65AE0337" w14:textId="77777777" w:rsidR="00205687" w:rsidRPr="00205687" w:rsidRDefault="00205687" w:rsidP="00205687">
      <w:pPr>
        <w:spacing w:before="240" w:after="240" w:line="360" w:lineRule="auto"/>
        <w:jc w:val="both"/>
        <w:rPr>
          <w:rFonts w:ascii="Palatino Linotype" w:eastAsia="Palatino Linotype" w:hAnsi="Palatino Linotype" w:cs="Palatino Linotype"/>
          <w:lang w:eastAsia="es-ES"/>
        </w:rPr>
      </w:pPr>
      <w:r w:rsidRPr="00205687">
        <w:rPr>
          <w:rFonts w:ascii="Palatino Linotype" w:eastAsia="Palatino Linotype" w:hAnsi="Palatino Linotype" w:cs="Palatino Linotype"/>
          <w:lang w:eastAsia="es-ES"/>
        </w:rPr>
        <w:t xml:space="preserve">De esta manera, se procede al análisis de la información proporcionada por el </w:t>
      </w:r>
      <w:r w:rsidRPr="00205687">
        <w:rPr>
          <w:rFonts w:ascii="Palatino Linotype" w:eastAsia="Palatino Linotype" w:hAnsi="Palatino Linotype" w:cs="Palatino Linotype"/>
          <w:b/>
          <w:lang w:eastAsia="es-ES"/>
        </w:rPr>
        <w:t>Sujeto Obligado,</w:t>
      </w:r>
      <w:r w:rsidRPr="00205687">
        <w:rPr>
          <w:rFonts w:ascii="Palatino Linotype" w:eastAsia="Palatino Linotype" w:hAnsi="Palatino Linotype" w:cs="Palatino Linotype"/>
          <w:lang w:eastAsia="es-ES"/>
        </w:rPr>
        <w:t xml:space="preserve"> a efecto de determinar si es suficiente para tener por colmado el derecho de acceso a la información de la parte recurrente, o en su defecto ordenar la entrega del o los documentos que lo satisfagan.</w:t>
      </w:r>
    </w:p>
    <w:p w14:paraId="5FBE4ED0" w14:textId="77777777" w:rsidR="00205687" w:rsidRPr="00205687" w:rsidRDefault="00205687" w:rsidP="00205687">
      <w:pPr>
        <w:spacing w:before="240" w:after="240" w:line="360" w:lineRule="auto"/>
        <w:ind w:right="-93"/>
        <w:jc w:val="both"/>
        <w:rPr>
          <w:rFonts w:ascii="Palatino Linotype" w:eastAsia="Palatino Linotype" w:hAnsi="Palatino Linotype" w:cs="Palatino Linotype"/>
          <w:i/>
          <w:sz w:val="22"/>
          <w:szCs w:val="22"/>
          <w:lang w:eastAsia="es-ES"/>
        </w:rPr>
      </w:pPr>
      <w:r w:rsidRPr="00205687">
        <w:rPr>
          <w:rFonts w:ascii="Palatino Linotype" w:eastAsia="Palatino Linotype" w:hAnsi="Palatino Linotype" w:cs="Palatino Linotype"/>
          <w:lang w:eastAsia="es-ES"/>
        </w:rPr>
        <w:lastRenderedPageBreak/>
        <w:t xml:space="preserve">Puntualizado lo anterior, es importante señalar que de las constancias que integran el expediente electrónico  relacionado con el recurso de revisión materia de estudio, se colige que el </w:t>
      </w:r>
      <w:r w:rsidRPr="00205687">
        <w:rPr>
          <w:rFonts w:ascii="Palatino Linotype" w:eastAsia="Palatino Linotype" w:hAnsi="Palatino Linotype" w:cs="Palatino Linotype"/>
          <w:b/>
          <w:lang w:eastAsia="es-ES"/>
        </w:rPr>
        <w:t>Sujeto Obligado</w:t>
      </w:r>
      <w:r w:rsidRPr="00205687">
        <w:rPr>
          <w:rFonts w:ascii="Palatino Linotype" w:eastAsia="Palatino Linotype" w:hAnsi="Palatino Linotype" w:cs="Palatino Linotype"/>
          <w:lang w:eastAsia="es-ES"/>
        </w:rPr>
        <w:t xml:space="preserve"> no niega la competencia para conocer de la información solicitada, sino por el contrario, con la respuesta pronunciada por el servidor público habilitado asevera que es competente para conocer de la solicitud de información</w:t>
      </w:r>
      <w:r w:rsidRPr="00205687">
        <w:rPr>
          <w:rFonts w:ascii="Palatino Linotype" w:eastAsia="Palatino Linotype" w:hAnsi="Palatino Linotype" w:cs="Palatino Linotype"/>
          <w:i/>
          <w:lang w:eastAsia="es-ES"/>
        </w:rPr>
        <w:t xml:space="preserve">, </w:t>
      </w:r>
      <w:r w:rsidRPr="00205687">
        <w:rPr>
          <w:rFonts w:ascii="Palatino Linotype" w:eastAsia="Palatino Linotype" w:hAnsi="Palatino Linotype" w:cs="Palatino Linotype"/>
          <w:lang w:eastAsia="es-ES"/>
        </w:rPr>
        <w:t xml:space="preserve">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que es del tenor literal siguiente: </w:t>
      </w:r>
    </w:p>
    <w:p w14:paraId="22E268BE" w14:textId="77777777" w:rsidR="00205687" w:rsidRPr="00205687" w:rsidRDefault="00205687" w:rsidP="00205687">
      <w:pPr>
        <w:spacing w:before="240" w:after="240"/>
        <w:ind w:left="851" w:right="902"/>
        <w:jc w:val="both"/>
        <w:rPr>
          <w:rFonts w:ascii="Palatino Linotype" w:eastAsia="Palatino Linotype" w:hAnsi="Palatino Linotype" w:cs="Palatino Linotype"/>
          <w:i/>
          <w:sz w:val="22"/>
          <w:szCs w:val="22"/>
          <w:lang w:eastAsia="es-ES"/>
        </w:rPr>
      </w:pPr>
      <w:r w:rsidRPr="00205687">
        <w:rPr>
          <w:rFonts w:ascii="Palatino Linotype" w:eastAsia="Palatino Linotype" w:hAnsi="Palatino Linotype" w:cs="Palatino Linotype"/>
          <w:b/>
          <w:i/>
          <w:sz w:val="22"/>
          <w:szCs w:val="22"/>
          <w:lang w:eastAsia="es-ES"/>
        </w:rPr>
        <w:t>“Artículo 12. Quienes generen, recopilen, administren, manejen, procesen, archiven o conserven información pública serán responsables de la misma</w:t>
      </w:r>
      <w:r w:rsidRPr="00205687">
        <w:rPr>
          <w:rFonts w:ascii="Palatino Linotype" w:eastAsia="Palatino Linotype" w:hAnsi="Palatino Linotype" w:cs="Palatino Linotype"/>
          <w:i/>
          <w:sz w:val="22"/>
          <w:szCs w:val="22"/>
          <w:lang w:eastAsia="es-ES"/>
        </w:rPr>
        <w:t xml:space="preserve"> en los términos de las disposiciones jurídicas aplicables. </w:t>
      </w:r>
    </w:p>
    <w:p w14:paraId="62D8F911" w14:textId="77777777" w:rsidR="00205687" w:rsidRPr="00205687" w:rsidRDefault="00205687" w:rsidP="00205687">
      <w:pPr>
        <w:spacing w:before="240" w:after="240"/>
        <w:ind w:left="851" w:right="902"/>
        <w:jc w:val="both"/>
        <w:rPr>
          <w:rFonts w:ascii="Palatino Linotype" w:eastAsia="Palatino Linotype" w:hAnsi="Palatino Linotype" w:cs="Palatino Linotype"/>
          <w:i/>
          <w:sz w:val="22"/>
          <w:szCs w:val="22"/>
          <w:lang w:eastAsia="es-ES"/>
        </w:rPr>
      </w:pPr>
      <w:r w:rsidRPr="00205687">
        <w:rPr>
          <w:rFonts w:ascii="Palatino Linotype" w:eastAsia="Palatino Linotype" w:hAnsi="Palatino Linotype" w:cs="Palatino Linotype"/>
          <w:b/>
          <w:i/>
          <w:sz w:val="22"/>
          <w:szCs w:val="22"/>
          <w:lang w:eastAsia="es-ES"/>
        </w:rPr>
        <w:t>Los sujetos obligados sólo proporcionarán la información pública que se les requiera y que obre en sus archivos y en el estado en que ésta se encuentre</w:t>
      </w:r>
      <w:r w:rsidRPr="00205687">
        <w:rPr>
          <w:rFonts w:ascii="Palatino Linotype" w:eastAsia="Palatino Linotype" w:hAnsi="Palatino Linotype" w:cs="Palatino Linotype"/>
          <w:i/>
          <w:sz w:val="22"/>
          <w:szCs w:val="22"/>
          <w:lang w:eastAsia="es-ES"/>
        </w:rPr>
        <w:t>. La obligación de proporcionar información no comprende el procesamiento de la misma, ni el presentarla conforme al interés del solicitante; no estarán obligados a generarla, resumirla, efectuar cálculos o practicar investigaciones.”</w:t>
      </w:r>
    </w:p>
    <w:p w14:paraId="38D7FC49" w14:textId="77777777" w:rsidR="00DD2E7F" w:rsidRDefault="00DD2E7F" w:rsidP="00DD2E7F">
      <w:pPr>
        <w:spacing w:before="240" w:after="240" w:line="360" w:lineRule="auto"/>
        <w:jc w:val="both"/>
        <w:rPr>
          <w:rFonts w:ascii="Palatino Linotype" w:eastAsia="Palatino Linotype" w:hAnsi="Palatino Linotype" w:cs="Palatino Linotype"/>
          <w:b/>
        </w:rPr>
      </w:pPr>
      <w:r w:rsidRPr="00DD2E7F">
        <w:rPr>
          <w:rFonts w:ascii="Palatino Linotype" w:eastAsia="Palatino Linotype" w:hAnsi="Palatino Linotype" w:cs="Palatino Linotype"/>
          <w:b/>
        </w:rPr>
        <w:t>1.- Copia simple toda la información digitalizada en formato PDF y en texto plano (.</w:t>
      </w:r>
      <w:proofErr w:type="spellStart"/>
      <w:r w:rsidRPr="00DD2E7F">
        <w:rPr>
          <w:rFonts w:ascii="Palatino Linotype" w:eastAsia="Palatino Linotype" w:hAnsi="Palatino Linotype" w:cs="Palatino Linotype"/>
          <w:b/>
        </w:rPr>
        <w:t>txt</w:t>
      </w:r>
      <w:proofErr w:type="spellEnd"/>
      <w:r w:rsidRPr="00DD2E7F">
        <w:rPr>
          <w:rFonts w:ascii="Palatino Linotype" w:eastAsia="Palatino Linotype" w:hAnsi="Palatino Linotype" w:cs="Palatino Linotype"/>
          <w:b/>
        </w:rPr>
        <w:t xml:space="preserve">) contenida en el disco de remisión de Paquete Presupuestal </w:t>
      </w:r>
      <w:r w:rsidRPr="00DD2E7F">
        <w:rPr>
          <w:rFonts w:ascii="Palatino Linotype" w:eastAsia="Palatino Linotype" w:hAnsi="Palatino Linotype" w:cs="Palatino Linotype"/>
          <w:b/>
        </w:rPr>
        <w:lastRenderedPageBreak/>
        <w:t>Municipal (2022) del SMDIF, así como el acuse de entrega del mismo el OSFEM conforme a los Lineamientos aprobados.</w:t>
      </w:r>
    </w:p>
    <w:p w14:paraId="50F640B4" w14:textId="77777777" w:rsidR="00CB5770" w:rsidRPr="0046070A" w:rsidRDefault="00DD2E7F" w:rsidP="00CB5770">
      <w:pPr>
        <w:spacing w:before="240" w:after="240" w:line="360" w:lineRule="auto"/>
        <w:ind w:right="51"/>
        <w:jc w:val="both"/>
        <w:rPr>
          <w:rFonts w:ascii="Palatino Linotype" w:eastAsia="Palatino Linotype" w:hAnsi="Palatino Linotype" w:cs="Palatino Linotype"/>
          <w:color w:val="000000"/>
          <w:lang w:val="es-MX" w:eastAsia="es-ES"/>
        </w:rPr>
      </w:pPr>
      <w:r w:rsidRPr="00DD2E7F">
        <w:rPr>
          <w:rFonts w:ascii="Palatino Linotype" w:eastAsia="Palatino Linotype" w:hAnsi="Palatino Linotype" w:cs="Palatino Linotype"/>
        </w:rPr>
        <w:t xml:space="preserve">Para el estudio de este punto, debe señalarse </w:t>
      </w:r>
      <w:r>
        <w:rPr>
          <w:rFonts w:ascii="Palatino Linotype" w:eastAsia="Palatino Linotype" w:hAnsi="Palatino Linotype" w:cs="Palatino Linotype"/>
        </w:rPr>
        <w:t xml:space="preserve">que si bien es cierto, en respuesta el </w:t>
      </w:r>
      <w:r w:rsidRPr="00CB5770">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pronunciarse </w:t>
      </w:r>
      <w:r w:rsidR="00CB5770">
        <w:rPr>
          <w:rFonts w:ascii="Palatino Linotype" w:eastAsia="Palatino Linotype" w:hAnsi="Palatino Linotype" w:cs="Palatino Linotype"/>
        </w:rPr>
        <w:t xml:space="preserve">de manera puntual pues únicamente remitió el documento electrónico </w:t>
      </w:r>
      <w:r w:rsidR="00CB5770" w:rsidRPr="00CB5770">
        <w:rPr>
          <w:rFonts w:ascii="Palatino Linotype" w:eastAsia="Palatino Linotype" w:hAnsi="Palatino Linotype" w:cs="Palatino Linotype"/>
        </w:rPr>
        <w:t>“</w:t>
      </w:r>
      <w:r w:rsidR="00CB5770" w:rsidRPr="00CB5770">
        <w:rPr>
          <w:rFonts w:ascii="Palatino Linotype" w:eastAsia="Palatino Linotype" w:hAnsi="Palatino Linotype" w:cs="Palatino Linotype"/>
          <w:b/>
          <w:i/>
        </w:rPr>
        <w:t>SAIMEX 54 OIC.pdf”</w:t>
      </w:r>
      <w:r w:rsidR="00CB5770">
        <w:rPr>
          <w:rFonts w:ascii="Palatino Linotype" w:eastAsia="Palatino Linotype" w:hAnsi="Palatino Linotype" w:cs="Palatino Linotype"/>
        </w:rPr>
        <w:t>, el cual consiste en un o</w:t>
      </w:r>
      <w:r w:rsidR="00CB5770" w:rsidRPr="00CB5770">
        <w:rPr>
          <w:rFonts w:ascii="Palatino Linotype" w:eastAsia="Palatino Linotype" w:hAnsi="Palatino Linotype" w:cs="Palatino Linotype"/>
        </w:rPr>
        <w:t>ficio suscrito por el Contralor, en el que manifiesta que mediante el acuerdo 26/CT-6-EXT-2022, aprobado en la Sexta Sesión Extraordinaria del Comité de Transparencia, celebrada el 22 de marzo de 2022, se determinó clasifica</w:t>
      </w:r>
      <w:r w:rsidR="00CB5770">
        <w:rPr>
          <w:rFonts w:ascii="Palatino Linotype" w:eastAsia="Palatino Linotype" w:hAnsi="Palatino Linotype" w:cs="Palatino Linotype"/>
        </w:rPr>
        <w:t xml:space="preserve">r la información como reservada, esto sin adjuntar el acuerdo ni precisar la información que se está reservando, por lo tanto no se tiene certeza y dicha respuesta carece de los principios de congruencia y exhaustividad, </w:t>
      </w:r>
      <w:r w:rsidR="00CB5770" w:rsidRPr="0046070A">
        <w:rPr>
          <w:rFonts w:ascii="Palatino Linotype" w:eastAsia="Palatino Linotype" w:hAnsi="Palatino Linotype" w:cs="Palatino Linotype"/>
          <w:color w:val="000000"/>
          <w:lang w:eastAsia="es-ES"/>
        </w:rPr>
        <w:t>como refuerzo de lo anterior</w:t>
      </w:r>
      <w:r w:rsidR="00CB5770" w:rsidRPr="0046070A">
        <w:rPr>
          <w:rFonts w:ascii="Palatino Linotype" w:eastAsia="Palatino Linotype" w:hAnsi="Palatino Linotype" w:cs="Palatino Linotype"/>
          <w:bCs/>
          <w:color w:val="000000"/>
          <w:u w:val="single"/>
          <w:lang w:val="es-MX" w:eastAsia="es-ES"/>
        </w:rPr>
        <w:t xml:space="preserve">, resulta crucial el Criterio 02/17, emitido por el Pleno del </w:t>
      </w:r>
      <w:r w:rsidR="00CB5770" w:rsidRPr="0046070A">
        <w:rPr>
          <w:rFonts w:ascii="Palatino Linotype" w:eastAsia="Palatino Linotype" w:hAnsi="Palatino Linotype" w:cs="Palatino Linotype"/>
          <w:color w:val="000000"/>
          <w:lang w:val="es-MX" w:eastAsia="es-ES"/>
        </w:rPr>
        <w:t>Instituto Nacional de Transparencia y Acceso a la Información y Protección de Datos Personales, de título y texto siguientes:</w:t>
      </w:r>
    </w:p>
    <w:p w14:paraId="121D1E79" w14:textId="77777777" w:rsidR="00CB5770" w:rsidRPr="0046070A" w:rsidRDefault="00CB5770" w:rsidP="00CB5770">
      <w:pPr>
        <w:spacing w:before="240" w:after="240"/>
        <w:ind w:left="567" w:right="900"/>
        <w:jc w:val="both"/>
        <w:rPr>
          <w:rFonts w:ascii="Palatino Linotype" w:eastAsia="Palatino Linotype" w:hAnsi="Palatino Linotype" w:cs="Palatino Linotype"/>
          <w:i/>
          <w:color w:val="000000"/>
          <w:lang w:eastAsia="es-ES"/>
        </w:rPr>
      </w:pPr>
      <w:r w:rsidRPr="0046070A">
        <w:rPr>
          <w:rFonts w:ascii="Palatino Linotype" w:eastAsia="Palatino Linotype" w:hAnsi="Palatino Linotype" w:cs="Palatino Linotype"/>
          <w:b/>
          <w:i/>
          <w:color w:val="000000"/>
          <w:sz w:val="22"/>
          <w:lang w:eastAsia="es-ES"/>
        </w:rPr>
        <w:t xml:space="preserve">“Congruencia y exhaustividad. Sus alcances para garantizar el derecho de acceso a la información. </w:t>
      </w:r>
      <w:r w:rsidRPr="0046070A">
        <w:rPr>
          <w:rFonts w:ascii="Palatino Linotype" w:eastAsia="Palatino Linotype" w:hAnsi="Palatino Linotype" w:cs="Palatino Linotype"/>
          <w:i/>
          <w:color w:val="000000"/>
          <w:sz w:val="22"/>
          <w:lang w:eastAsia="es-ES"/>
        </w:rPr>
        <w:t xml:space="preserve">De conformidad con el artículo </w:t>
      </w:r>
      <w:r w:rsidRPr="0046070A">
        <w:rPr>
          <w:rFonts w:ascii="Palatino Linotype" w:eastAsia="Palatino Linotype" w:hAnsi="Palatino Linotype" w:cs="Palatino Linotype"/>
          <w:i/>
          <w:color w:val="000000"/>
          <w:sz w:val="22"/>
          <w:lang w:val="es-ES_tradnl" w:eastAsia="es-ES"/>
        </w:rPr>
        <w:t>3 de la Ley Federal de Procedimiento Administrativo</w:t>
      </w:r>
      <w:r w:rsidRPr="0046070A">
        <w:rPr>
          <w:rFonts w:ascii="Palatino Linotype" w:eastAsia="Palatino Linotype" w:hAnsi="Palatino Linotype" w:cs="Palatino Linotype"/>
          <w:i/>
          <w:color w:val="000000"/>
          <w:sz w:val="22"/>
          <w:lang w:eastAsia="es-ES"/>
        </w:rPr>
        <w:t xml:space="preserve">, de aplicación supletoria a la Ley Federal de Transparencia y Acceso a la Información Pública, en términos de su artículo 7; todo acto administrativo debe cumplir </w:t>
      </w:r>
      <w:r w:rsidRPr="0046070A">
        <w:rPr>
          <w:rFonts w:ascii="Palatino Linotype" w:eastAsia="Palatino Linotype" w:hAnsi="Palatino Linotype" w:cs="Palatino Linotype"/>
          <w:i/>
          <w:color w:val="000000"/>
          <w:lang w:eastAsia="es-ES"/>
        </w:rPr>
        <w:t xml:space="preserve">con los principios de congruencia y exhaustividad. Para el efectivo ejercicio del derecho de acceso a la información, </w:t>
      </w:r>
      <w:r w:rsidRPr="0046070A">
        <w:rPr>
          <w:rFonts w:ascii="Palatino Linotype" w:eastAsia="Palatino Linotype" w:hAnsi="Palatino Linotype" w:cs="Palatino Linotype"/>
          <w:b/>
          <w:i/>
          <w:color w:val="000000"/>
          <w:lang w:eastAsia="es-ES"/>
        </w:rPr>
        <w:t>la congruencia implica que exista concordancia entre el requerimiento formulado por el particular y la respuesta proporcionada por el sujeto obligado</w:t>
      </w:r>
      <w:r w:rsidRPr="0046070A">
        <w:rPr>
          <w:rFonts w:ascii="Palatino Linotype" w:eastAsia="Palatino Linotype" w:hAnsi="Palatino Linotype" w:cs="Palatino Linotype"/>
          <w:i/>
          <w:color w:val="000000"/>
          <w:lang w:eastAsia="es-ES"/>
        </w:rPr>
        <w:t xml:space="preserve">; mientras que </w:t>
      </w:r>
      <w:r w:rsidRPr="0046070A">
        <w:rPr>
          <w:rFonts w:ascii="Palatino Linotype" w:eastAsia="Palatino Linotype" w:hAnsi="Palatino Linotype" w:cs="Palatino Linotype"/>
          <w:b/>
          <w:i/>
          <w:color w:val="000000"/>
          <w:lang w:eastAsia="es-ES"/>
        </w:rPr>
        <w:t>la exhaustividad significa que dicha respuesta se refiera expresamente a cada uno de los puntos solicitados</w:t>
      </w:r>
      <w:r w:rsidRPr="0046070A">
        <w:rPr>
          <w:rFonts w:ascii="Palatino Linotype" w:eastAsia="Palatino Linotype" w:hAnsi="Palatino Linotype" w:cs="Palatino Linotype"/>
          <w:i/>
          <w:color w:val="000000"/>
          <w:lang w:eastAsia="es-ES"/>
        </w:rPr>
        <w:t xml:space="preserve">. Por lo anterior, los sujetos obligados cumplirán con los principios de congruencia y </w:t>
      </w:r>
      <w:r w:rsidRPr="0046070A">
        <w:rPr>
          <w:rFonts w:ascii="Palatino Linotype" w:eastAsia="Palatino Linotype" w:hAnsi="Palatino Linotype" w:cs="Palatino Linotype"/>
          <w:i/>
          <w:color w:val="000000"/>
          <w:lang w:eastAsia="es-ES"/>
        </w:rPr>
        <w:lastRenderedPageBreak/>
        <w:t>exhaustividad, cuando las respuestas que emitan guarden una relación lógica con lo solicitado y atiendan de manera puntual y expresa, cada uno de los contenidos de información.”</w:t>
      </w:r>
    </w:p>
    <w:p w14:paraId="0226BCB6" w14:textId="77777777" w:rsidR="00CB5770" w:rsidRPr="0046070A" w:rsidRDefault="00CB5770" w:rsidP="00CB5770">
      <w:pPr>
        <w:spacing w:before="240" w:after="240"/>
        <w:ind w:left="567" w:right="900"/>
        <w:jc w:val="both"/>
        <w:rPr>
          <w:rFonts w:ascii="Palatino Linotype" w:eastAsia="Palatino Linotype" w:hAnsi="Palatino Linotype" w:cs="Palatino Linotype"/>
          <w:i/>
          <w:color w:val="000000"/>
          <w:lang w:eastAsia="es-ES"/>
        </w:rPr>
      </w:pPr>
      <w:r w:rsidRPr="0046070A">
        <w:rPr>
          <w:rFonts w:ascii="Palatino Linotype" w:eastAsia="Palatino Linotype" w:hAnsi="Palatino Linotype" w:cs="Palatino Linotype"/>
          <w:i/>
          <w:color w:val="000000"/>
          <w:lang w:eastAsia="es-ES"/>
        </w:rPr>
        <w:t>(Énfasis añadido)</w:t>
      </w:r>
    </w:p>
    <w:p w14:paraId="232240CD" w14:textId="77777777" w:rsidR="00DD2E7F" w:rsidRDefault="00CB5770" w:rsidP="00DD2E7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Sin embargo, en aras de subsanar la deficiencia en su respuesta</w:t>
      </w:r>
      <w:proofErr w:type="gramStart"/>
      <w:r>
        <w:rPr>
          <w:rFonts w:ascii="Palatino Linotype" w:eastAsia="Palatino Linotype" w:hAnsi="Palatino Linotype" w:cs="Palatino Linotype"/>
        </w:rPr>
        <w:t xml:space="preserve">, </w:t>
      </w:r>
      <w:r w:rsidR="00DD2E7F">
        <w:rPr>
          <w:rFonts w:ascii="Palatino Linotype" w:eastAsia="Palatino Linotype" w:hAnsi="Palatino Linotype" w:cs="Palatino Linotype"/>
        </w:rPr>
        <w:t>,</w:t>
      </w:r>
      <w:proofErr w:type="gramEnd"/>
      <w:r w:rsidR="00DD2E7F">
        <w:rPr>
          <w:rFonts w:ascii="Palatino Linotype" w:eastAsia="Palatino Linotype" w:hAnsi="Palatino Linotype" w:cs="Palatino Linotype"/>
        </w:rPr>
        <w:t xml:space="preserve"> no menos cierto es que mediante informe justificado, remitió los siguientes archivos: </w:t>
      </w:r>
    </w:p>
    <w:p w14:paraId="741CB22B" w14:textId="77777777" w:rsidR="00DD2E7F" w:rsidRPr="00205687" w:rsidRDefault="00DD2E7F" w:rsidP="00205687">
      <w:pPr>
        <w:widowControl w:val="0"/>
        <w:tabs>
          <w:tab w:val="left" w:pos="709"/>
        </w:tabs>
        <w:spacing w:before="240" w:after="240" w:line="360" w:lineRule="auto"/>
        <w:ind w:left="567" w:right="567"/>
        <w:jc w:val="both"/>
        <w:rPr>
          <w:rFonts w:ascii="Palatino Linotype" w:eastAsia="Palatino Linotype" w:hAnsi="Palatino Linotype" w:cs="Palatino Linotype"/>
          <w:sz w:val="22"/>
        </w:rPr>
      </w:pPr>
      <w:r>
        <w:rPr>
          <w:rFonts w:ascii="Palatino Linotype" w:eastAsia="Palatino Linotype" w:hAnsi="Palatino Linotype" w:cs="Palatino Linotype"/>
          <w:b/>
          <w:i/>
          <w:sz w:val="22"/>
        </w:rPr>
        <w:t>“</w:t>
      </w:r>
      <w:r w:rsidRPr="000B632B">
        <w:rPr>
          <w:rFonts w:ascii="Palatino Linotype" w:eastAsia="Palatino Linotype" w:hAnsi="Palatino Linotype" w:cs="Palatino Linotype"/>
          <w:b/>
          <w:i/>
          <w:sz w:val="22"/>
        </w:rPr>
        <w:t>PRESUPUESTO DEFINITIVO.pdf</w:t>
      </w:r>
      <w:r>
        <w:rPr>
          <w:rFonts w:ascii="Palatino Linotype" w:eastAsia="Palatino Linotype" w:hAnsi="Palatino Linotype" w:cs="Palatino Linotype"/>
          <w:b/>
          <w:i/>
          <w:sz w:val="22"/>
        </w:rPr>
        <w:t xml:space="preserve">”: </w:t>
      </w:r>
      <w:r w:rsidRPr="000B632B">
        <w:rPr>
          <w:rFonts w:ascii="Palatino Linotype" w:eastAsia="Palatino Linotype" w:hAnsi="Palatino Linotype" w:cs="Palatino Linotype"/>
          <w:b/>
          <w:i/>
          <w:sz w:val="22"/>
        </w:rPr>
        <w:tab/>
      </w:r>
      <w:r>
        <w:rPr>
          <w:rFonts w:ascii="Palatino Linotype" w:eastAsia="Palatino Linotype" w:hAnsi="Palatino Linotype" w:cs="Palatino Linotype"/>
          <w:sz w:val="22"/>
        </w:rPr>
        <w:t>Documento de</w:t>
      </w:r>
      <w:r w:rsidRPr="000B632B">
        <w:rPr>
          <w:rFonts w:ascii="Palatino Linotype" w:eastAsia="Palatino Linotype" w:hAnsi="Palatino Linotype" w:cs="Palatino Linotype"/>
          <w:b/>
          <w:i/>
          <w:sz w:val="22"/>
        </w:rPr>
        <w:tab/>
      </w:r>
      <w:r>
        <w:rPr>
          <w:rFonts w:ascii="Palatino Linotype" w:eastAsia="Palatino Linotype" w:hAnsi="Palatino Linotype" w:cs="Palatino Linotype"/>
          <w:b/>
          <w:i/>
          <w:sz w:val="22"/>
        </w:rPr>
        <w:t xml:space="preserve"> </w:t>
      </w:r>
      <w:r>
        <w:rPr>
          <w:rFonts w:ascii="Palatino Linotype" w:eastAsia="Palatino Linotype" w:hAnsi="Palatino Linotype" w:cs="Palatino Linotype"/>
          <w:sz w:val="22"/>
        </w:rPr>
        <w:t xml:space="preserve">145 fojas en el que se aprecia el oficio por el que se remite al Órgano Superior de Fiscalización del Estado de México, el presupuesto de ingresos y egresos del año 2022, asimismo se encuentra el Acta de la sesión en la que se aprobó el presupuesto y los formatos </w:t>
      </w:r>
      <w:proofErr w:type="spellStart"/>
      <w:r>
        <w:rPr>
          <w:rFonts w:ascii="Palatino Linotype" w:eastAsia="Palatino Linotype" w:hAnsi="Palatino Linotype" w:cs="Palatino Linotype"/>
          <w:sz w:val="22"/>
        </w:rPr>
        <w:t>pbRM</w:t>
      </w:r>
      <w:proofErr w:type="spellEnd"/>
      <w:r>
        <w:rPr>
          <w:rFonts w:ascii="Palatino Linotype" w:eastAsia="Palatino Linotype" w:hAnsi="Palatino Linotype" w:cs="Palatino Linotype"/>
          <w:sz w:val="22"/>
        </w:rPr>
        <w:t xml:space="preserve">. </w:t>
      </w:r>
    </w:p>
    <w:p w14:paraId="0BEC0739" w14:textId="77777777" w:rsidR="00DD2E7F" w:rsidRDefault="00DD2E7F" w:rsidP="00205687">
      <w:pPr>
        <w:widowControl w:val="0"/>
        <w:tabs>
          <w:tab w:val="left" w:pos="709"/>
        </w:tabs>
        <w:spacing w:before="240" w:after="240" w:line="360" w:lineRule="auto"/>
        <w:ind w:left="567" w:right="567"/>
        <w:jc w:val="both"/>
        <w:rPr>
          <w:rFonts w:ascii="Palatino Linotype" w:eastAsia="Palatino Linotype" w:hAnsi="Palatino Linotype" w:cs="Palatino Linotype"/>
          <w:sz w:val="22"/>
        </w:rPr>
      </w:pPr>
      <w:r>
        <w:rPr>
          <w:rFonts w:ascii="Palatino Linotype" w:eastAsia="Palatino Linotype" w:hAnsi="Palatino Linotype" w:cs="Palatino Linotype"/>
          <w:b/>
          <w:i/>
          <w:sz w:val="22"/>
        </w:rPr>
        <w:t>“</w:t>
      </w:r>
      <w:proofErr w:type="spellStart"/>
      <w:r w:rsidRPr="000B632B">
        <w:rPr>
          <w:rFonts w:ascii="Palatino Linotype" w:eastAsia="Palatino Linotype" w:hAnsi="Palatino Linotype" w:cs="Palatino Linotype"/>
          <w:b/>
          <w:i/>
          <w:sz w:val="22"/>
        </w:rPr>
        <w:t>TXT.rar</w:t>
      </w:r>
      <w:proofErr w:type="spellEnd"/>
      <w:r>
        <w:rPr>
          <w:rFonts w:ascii="Palatino Linotype" w:eastAsia="Palatino Linotype" w:hAnsi="Palatino Linotype" w:cs="Palatino Linotype"/>
          <w:b/>
          <w:i/>
          <w:sz w:val="22"/>
        </w:rPr>
        <w:t xml:space="preserve">”: </w:t>
      </w:r>
      <w:r>
        <w:rPr>
          <w:rFonts w:ascii="Palatino Linotype" w:eastAsia="Palatino Linotype" w:hAnsi="Palatino Linotype" w:cs="Palatino Linotype"/>
          <w:sz w:val="22"/>
        </w:rPr>
        <w:t xml:space="preserve">Información en formato </w:t>
      </w:r>
      <w:r w:rsidRPr="00825D27">
        <w:rPr>
          <w:rFonts w:ascii="Palatino Linotype" w:eastAsia="Palatino Linotype" w:hAnsi="Palatino Linotype" w:cs="Palatino Linotype"/>
          <w:sz w:val="22"/>
        </w:rPr>
        <w:t>texto plano (</w:t>
      </w:r>
      <w:proofErr w:type="spellStart"/>
      <w:r w:rsidRPr="00825D27">
        <w:rPr>
          <w:rFonts w:ascii="Palatino Linotype" w:eastAsia="Palatino Linotype" w:hAnsi="Palatino Linotype" w:cs="Palatino Linotype"/>
          <w:sz w:val="22"/>
        </w:rPr>
        <w:t>txt</w:t>
      </w:r>
      <w:proofErr w:type="spellEnd"/>
      <w:r w:rsidRPr="00825D27">
        <w:rPr>
          <w:rFonts w:ascii="Palatino Linotype" w:eastAsia="Palatino Linotype" w:hAnsi="Palatino Linotype" w:cs="Palatino Linotype"/>
          <w:sz w:val="22"/>
        </w:rPr>
        <w:t>), de</w:t>
      </w:r>
      <w:r>
        <w:rPr>
          <w:rFonts w:ascii="Palatino Linotype" w:eastAsia="Palatino Linotype" w:hAnsi="Palatino Linotype" w:cs="Palatino Linotype"/>
          <w:sz w:val="22"/>
        </w:rPr>
        <w:t>l</w:t>
      </w:r>
      <w:r w:rsidRPr="00825D27">
        <w:rPr>
          <w:rFonts w:ascii="Palatino Linotype" w:eastAsia="Palatino Linotype" w:hAnsi="Palatino Linotype" w:cs="Palatino Linotype"/>
          <w:sz w:val="22"/>
        </w:rPr>
        <w:t xml:space="preserve"> Paquete Presupuestal Municipal 2022 del SMDIF, así como el acuse de e</w:t>
      </w:r>
      <w:r>
        <w:rPr>
          <w:rFonts w:ascii="Palatino Linotype" w:eastAsia="Palatino Linotype" w:hAnsi="Palatino Linotype" w:cs="Palatino Linotype"/>
          <w:sz w:val="22"/>
        </w:rPr>
        <w:t>ntrega del mismo al OSFEM, el cual no se puso a la vista del particular, en razón de que en el formato “</w:t>
      </w:r>
      <w:r w:rsidRPr="00825D27">
        <w:rPr>
          <w:rFonts w:ascii="Palatino Linotype" w:eastAsia="Palatino Linotype" w:hAnsi="Palatino Linotype" w:cs="Palatino Linotype"/>
          <w:b/>
          <w:i/>
          <w:sz w:val="22"/>
        </w:rPr>
        <w:t>RSP30922022.txt</w:t>
      </w:r>
      <w:r>
        <w:rPr>
          <w:rFonts w:ascii="Palatino Linotype" w:eastAsia="Palatino Linotype" w:hAnsi="Palatino Linotype" w:cs="Palatino Linotype"/>
          <w:b/>
          <w:i/>
          <w:sz w:val="22"/>
        </w:rPr>
        <w:t xml:space="preserve">”, </w:t>
      </w:r>
      <w:r>
        <w:rPr>
          <w:rFonts w:ascii="Palatino Linotype" w:eastAsia="Palatino Linotype" w:hAnsi="Palatino Linotype" w:cs="Palatino Linotype"/>
          <w:sz w:val="22"/>
        </w:rPr>
        <w:t xml:space="preserve">se dejó visible el CURP y RFC de los servidores públicos adscritos al </w:t>
      </w:r>
      <w:r w:rsidRPr="00825D27">
        <w:rPr>
          <w:rFonts w:ascii="Palatino Linotype" w:eastAsia="Palatino Linotype" w:hAnsi="Palatino Linotype" w:cs="Palatino Linotype"/>
          <w:b/>
          <w:sz w:val="22"/>
        </w:rPr>
        <w:t>Sujeto Obligado</w:t>
      </w:r>
      <w:r>
        <w:rPr>
          <w:rFonts w:ascii="Palatino Linotype" w:eastAsia="Palatino Linotype" w:hAnsi="Palatino Linotype" w:cs="Palatino Linotype"/>
          <w:sz w:val="22"/>
        </w:rPr>
        <w:t xml:space="preserve">. </w:t>
      </w:r>
    </w:p>
    <w:p w14:paraId="78DDC2E3" w14:textId="77777777" w:rsidR="00205687" w:rsidRDefault="00205687" w:rsidP="00205687">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esta tesitura, los Lineamientos para la Entrega del Presupuesto de Egresos </w:t>
      </w:r>
      <w:r w:rsidRPr="00205687">
        <w:rPr>
          <w:rFonts w:ascii="Palatino Linotype" w:eastAsia="Palatino Linotype" w:hAnsi="Palatino Linotype" w:cs="Palatino Linotype"/>
        </w:rPr>
        <w:t>Municipal 2022</w:t>
      </w:r>
      <w:r>
        <w:rPr>
          <w:rFonts w:ascii="Palatino Linotype" w:eastAsia="Palatino Linotype" w:hAnsi="Palatino Linotype" w:cs="Palatino Linotype"/>
        </w:rPr>
        <w:t xml:space="preserve">, emitidos por el </w:t>
      </w:r>
      <w:r w:rsidRPr="00205687">
        <w:rPr>
          <w:rFonts w:ascii="Palatino Linotype" w:eastAsia="Palatino Linotype" w:hAnsi="Palatino Linotype" w:cs="Palatino Linotype"/>
        </w:rPr>
        <w:t>Órgano Superior de Fiscalización del Estado de México</w:t>
      </w:r>
      <w:r>
        <w:rPr>
          <w:rFonts w:ascii="Palatino Linotype" w:eastAsia="Palatino Linotype" w:hAnsi="Palatino Linotype" w:cs="Palatino Linotype"/>
        </w:rPr>
        <w:t xml:space="preserve">, establecen la información que integra el </w:t>
      </w:r>
      <w:r w:rsidRPr="00205687">
        <w:rPr>
          <w:rFonts w:ascii="Palatino Linotype" w:eastAsia="Palatino Linotype" w:hAnsi="Palatino Linotype" w:cs="Palatino Linotype"/>
        </w:rPr>
        <w:t>Paquete Presupuestal Municipal 2022</w:t>
      </w:r>
      <w:r>
        <w:rPr>
          <w:rFonts w:ascii="Palatino Linotype" w:eastAsia="Palatino Linotype" w:hAnsi="Palatino Linotype" w:cs="Palatino Linotype"/>
        </w:rPr>
        <w:t xml:space="preserve">, así como la manera en la que deberá presentarse, se insertan a continuación para mejor proveer del presente estudio: </w:t>
      </w:r>
    </w:p>
    <w:p w14:paraId="6E8A6C9B" w14:textId="77777777" w:rsidR="00205687" w:rsidRDefault="00205687" w:rsidP="00205687">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32DFE4CA" wp14:editId="5258EAAE">
            <wp:extent cx="5324475" cy="34956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3495675"/>
                    </a:xfrm>
                    <a:prstGeom prst="rect">
                      <a:avLst/>
                    </a:prstGeom>
                    <a:noFill/>
                    <a:ln>
                      <a:noFill/>
                    </a:ln>
                  </pic:spPr>
                </pic:pic>
              </a:graphicData>
            </a:graphic>
          </wp:inline>
        </w:drawing>
      </w:r>
    </w:p>
    <w:p w14:paraId="4F75771C" w14:textId="77777777" w:rsidR="00205687" w:rsidRDefault="00205687" w:rsidP="00205687">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82FF21F" wp14:editId="22687218">
            <wp:extent cx="5400675" cy="28098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2809875"/>
                    </a:xfrm>
                    <a:prstGeom prst="rect">
                      <a:avLst/>
                    </a:prstGeom>
                    <a:noFill/>
                    <a:ln>
                      <a:noFill/>
                    </a:ln>
                  </pic:spPr>
                </pic:pic>
              </a:graphicData>
            </a:graphic>
          </wp:inline>
        </w:drawing>
      </w:r>
    </w:p>
    <w:p w14:paraId="6867504D" w14:textId="77777777" w:rsidR="004F3B90" w:rsidRDefault="004F3B90" w:rsidP="00205687">
      <w:pPr>
        <w:widowControl w:val="0"/>
        <w:tabs>
          <w:tab w:val="left" w:pos="709"/>
        </w:tabs>
        <w:spacing w:before="240" w:after="240" w:line="360" w:lineRule="auto"/>
        <w:jc w:val="both"/>
        <w:rPr>
          <w:rFonts w:ascii="Palatino Linotype" w:eastAsia="Palatino Linotype" w:hAnsi="Palatino Linotype" w:cs="Palatino Linotype"/>
        </w:rPr>
      </w:pPr>
    </w:p>
    <w:p w14:paraId="5E807FB9" w14:textId="77777777" w:rsidR="004F3B90" w:rsidRDefault="004F3B90" w:rsidP="00205687">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1BEDCC9A" wp14:editId="0CCEE72C">
            <wp:extent cx="5400675" cy="74866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7486650"/>
                    </a:xfrm>
                    <a:prstGeom prst="rect">
                      <a:avLst/>
                    </a:prstGeom>
                    <a:noFill/>
                    <a:ln>
                      <a:noFill/>
                    </a:ln>
                  </pic:spPr>
                </pic:pic>
              </a:graphicData>
            </a:graphic>
          </wp:inline>
        </w:drawing>
      </w:r>
    </w:p>
    <w:p w14:paraId="02B0CFAD" w14:textId="77777777" w:rsidR="004F3B90" w:rsidRDefault="004F3B90" w:rsidP="00205687">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78873170" wp14:editId="75808733">
            <wp:extent cx="5400675" cy="68103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6810375"/>
                    </a:xfrm>
                    <a:prstGeom prst="rect">
                      <a:avLst/>
                    </a:prstGeom>
                    <a:noFill/>
                    <a:ln>
                      <a:noFill/>
                    </a:ln>
                  </pic:spPr>
                </pic:pic>
              </a:graphicData>
            </a:graphic>
          </wp:inline>
        </w:drawing>
      </w:r>
    </w:p>
    <w:p w14:paraId="541BCFCD" w14:textId="77777777" w:rsidR="004F3B90" w:rsidRDefault="004F3B90" w:rsidP="00205687">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5ECFB6EC" wp14:editId="61A95E43">
            <wp:extent cx="5400675" cy="19716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1971675"/>
                    </a:xfrm>
                    <a:prstGeom prst="rect">
                      <a:avLst/>
                    </a:prstGeom>
                    <a:noFill/>
                    <a:ln>
                      <a:noFill/>
                    </a:ln>
                  </pic:spPr>
                </pic:pic>
              </a:graphicData>
            </a:graphic>
          </wp:inline>
        </w:drawing>
      </w:r>
    </w:p>
    <w:p w14:paraId="49FFCEE8" w14:textId="77777777" w:rsidR="004F3B90" w:rsidRDefault="004F3B90" w:rsidP="004F3B90">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Teniendo en cuenta estos requerimientos, resulta importante señalar que del análisis practicado por este Organismo Garante a la documentación remitida por el </w:t>
      </w:r>
      <w:r w:rsidRPr="004F3B90">
        <w:rPr>
          <w:rFonts w:ascii="Palatino Linotype" w:eastAsia="Palatino Linotype" w:hAnsi="Palatino Linotype" w:cs="Palatino Linotype"/>
          <w:b/>
        </w:rPr>
        <w:t>Sujeto Obligado</w:t>
      </w:r>
      <w:r>
        <w:rPr>
          <w:rFonts w:ascii="Palatino Linotype" w:eastAsia="Palatino Linotype" w:hAnsi="Palatino Linotype" w:cs="Palatino Linotype"/>
        </w:rPr>
        <w:t xml:space="preserve"> mediante informe justificado, el soporte documental denominado  </w:t>
      </w:r>
      <w:r w:rsidRPr="004F3B90">
        <w:rPr>
          <w:rFonts w:ascii="Palatino Linotype" w:eastAsia="Palatino Linotype" w:hAnsi="Palatino Linotype" w:cs="Palatino Linotype"/>
          <w:b/>
          <w:i/>
        </w:rPr>
        <w:t>“PRESUPUESTO DEFINITIVO.pdf”</w:t>
      </w:r>
      <w:r>
        <w:rPr>
          <w:rFonts w:ascii="Palatino Linotype" w:eastAsia="Palatino Linotype" w:hAnsi="Palatino Linotype" w:cs="Palatino Linotype"/>
        </w:rPr>
        <w:t xml:space="preserve">, cuenta con el Oficio </w:t>
      </w:r>
      <w:r w:rsidRPr="004F3B90">
        <w:rPr>
          <w:rFonts w:ascii="Palatino Linotype" w:eastAsia="Palatino Linotype" w:hAnsi="Palatino Linotype" w:cs="Palatino Linotype"/>
        </w:rPr>
        <w:t xml:space="preserve">de Entrega del Presupuesto de Ingresos y Egresos al Órgano Superior </w:t>
      </w:r>
      <w:r>
        <w:rPr>
          <w:rFonts w:ascii="Palatino Linotype" w:eastAsia="Palatino Linotype" w:hAnsi="Palatino Linotype" w:cs="Palatino Linotype"/>
        </w:rPr>
        <w:t xml:space="preserve">de </w:t>
      </w:r>
      <w:r w:rsidRPr="004F3B90">
        <w:rPr>
          <w:rFonts w:ascii="Palatino Linotype" w:eastAsia="Palatino Linotype" w:hAnsi="Palatino Linotype" w:cs="Palatino Linotype"/>
        </w:rPr>
        <w:t>Fiscalización del Estado de México</w:t>
      </w:r>
      <w:r>
        <w:rPr>
          <w:rFonts w:ascii="Palatino Linotype" w:eastAsia="Palatino Linotype" w:hAnsi="Palatino Linotype" w:cs="Palatino Linotype"/>
        </w:rPr>
        <w:t xml:space="preserve">, en el cual obran las firmas de las autoridades competentes, así como el Acta de la Segunda Sesión Extraordinaria de la Junta de Gobierno, celebrada el veinticuatro de febrero de dos mil veintidós, en la que se aprobó el presupuesto de ingresos y egresos del </w:t>
      </w:r>
      <w:r w:rsidRPr="004F3B90">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el</w:t>
      </w:r>
      <w:r w:rsidR="00EE6AB5">
        <w:rPr>
          <w:rFonts w:ascii="Palatino Linotype" w:eastAsia="Palatino Linotype" w:hAnsi="Palatino Linotype" w:cs="Palatino Linotype"/>
        </w:rPr>
        <w:t xml:space="preserve"> ejercicio fiscal 2022 y </w:t>
      </w:r>
      <w:r>
        <w:rPr>
          <w:rFonts w:ascii="Palatino Linotype" w:eastAsia="Palatino Linotype" w:hAnsi="Palatino Linotype" w:cs="Palatino Linotype"/>
        </w:rPr>
        <w:t>finalmente se aprecia la informaci</w:t>
      </w:r>
      <w:r w:rsidR="00EE6AB5">
        <w:rPr>
          <w:rFonts w:ascii="Palatino Linotype" w:eastAsia="Palatino Linotype" w:hAnsi="Palatino Linotype" w:cs="Palatino Linotype"/>
        </w:rPr>
        <w:t xml:space="preserve">ón digitalizada en formato </w:t>
      </w:r>
      <w:proofErr w:type="spellStart"/>
      <w:r w:rsidR="00EE6AB5">
        <w:rPr>
          <w:rFonts w:ascii="Palatino Linotype" w:eastAsia="Palatino Linotype" w:hAnsi="Palatino Linotype" w:cs="Palatino Linotype"/>
        </w:rPr>
        <w:t>pdf</w:t>
      </w:r>
      <w:proofErr w:type="spellEnd"/>
      <w:r w:rsidR="00EE6AB5">
        <w:rPr>
          <w:rFonts w:ascii="Palatino Linotype" w:eastAsia="Palatino Linotype" w:hAnsi="Palatino Linotype" w:cs="Palatino Linotype"/>
        </w:rPr>
        <w:t xml:space="preserve">. </w:t>
      </w:r>
    </w:p>
    <w:p w14:paraId="75B1662E" w14:textId="77777777" w:rsidR="004F3B90" w:rsidRDefault="00EE6AB5" w:rsidP="004F3B90">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por cuanto hace a la información en formato texto plano, los Lineamientos en referencia refieren que se deberá entregar en los siguientes términos:</w:t>
      </w:r>
    </w:p>
    <w:p w14:paraId="31A9F2FD" w14:textId="77777777" w:rsidR="00EE6AB5" w:rsidRDefault="00EE6AB5" w:rsidP="004F3B90">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39922B13" wp14:editId="378B3F9C">
            <wp:extent cx="5391150" cy="5029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5029200"/>
                    </a:xfrm>
                    <a:prstGeom prst="rect">
                      <a:avLst/>
                    </a:prstGeom>
                    <a:noFill/>
                    <a:ln>
                      <a:noFill/>
                    </a:ln>
                  </pic:spPr>
                </pic:pic>
              </a:graphicData>
            </a:graphic>
          </wp:inline>
        </w:drawing>
      </w:r>
    </w:p>
    <w:p w14:paraId="5FDBAC8C" w14:textId="77777777" w:rsidR="00E93DE9" w:rsidRDefault="00E93DE9" w:rsidP="00E93DE9">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Debemos recordar que mediante informe justificado, el Sujeto Obligado envió el archivo electrónico </w:t>
      </w:r>
      <w:r w:rsidRPr="00E93DE9">
        <w:rPr>
          <w:rFonts w:ascii="Palatino Linotype" w:eastAsia="Palatino Linotype" w:hAnsi="Palatino Linotype" w:cs="Palatino Linotype"/>
          <w:b/>
          <w:i/>
        </w:rPr>
        <w:t>“</w:t>
      </w:r>
      <w:proofErr w:type="spellStart"/>
      <w:r w:rsidRPr="00E93DE9">
        <w:rPr>
          <w:rFonts w:ascii="Palatino Linotype" w:eastAsia="Palatino Linotype" w:hAnsi="Palatino Linotype" w:cs="Palatino Linotype"/>
          <w:b/>
          <w:i/>
        </w:rPr>
        <w:t>TXT.rar</w:t>
      </w:r>
      <w:proofErr w:type="spellEnd"/>
      <w:r w:rsidRPr="00E93DE9">
        <w:rPr>
          <w:rFonts w:ascii="Palatino Linotype" w:eastAsia="Palatino Linotype" w:hAnsi="Palatino Linotype" w:cs="Palatino Linotype"/>
          <w:b/>
          <w:i/>
        </w:rPr>
        <w:t>”</w:t>
      </w:r>
      <w:r>
        <w:rPr>
          <w:rFonts w:ascii="Palatino Linotype" w:eastAsia="Palatino Linotype" w:hAnsi="Palatino Linotype" w:cs="Palatino Linotype"/>
        </w:rPr>
        <w:t>, el cual contiene 17 archivos en formato texto plano (</w:t>
      </w:r>
      <w:proofErr w:type="spellStart"/>
      <w:r>
        <w:rPr>
          <w:rFonts w:ascii="Palatino Linotype" w:eastAsia="Palatino Linotype" w:hAnsi="Palatino Linotype" w:cs="Palatino Linotype"/>
        </w:rPr>
        <w:t>txt</w:t>
      </w:r>
      <w:proofErr w:type="spellEnd"/>
      <w:r>
        <w:rPr>
          <w:rFonts w:ascii="Palatino Linotype" w:eastAsia="Palatino Linotype" w:hAnsi="Palatino Linotype" w:cs="Palatino Linotype"/>
        </w:rPr>
        <w:t xml:space="preserve">), que conforman </w:t>
      </w:r>
      <w:r w:rsidRPr="00E93DE9">
        <w:rPr>
          <w:rFonts w:ascii="Palatino Linotype" w:eastAsia="Palatino Linotype" w:hAnsi="Palatino Linotype" w:cs="Palatino Linotype"/>
        </w:rPr>
        <w:t xml:space="preserve">el Paquete Presupuestal Municipal 2022 del SMDIF, así como el acuse de entrega del mismo al OSFEM, </w:t>
      </w:r>
      <w:r>
        <w:rPr>
          <w:rFonts w:ascii="Palatino Linotype" w:eastAsia="Palatino Linotype" w:hAnsi="Palatino Linotype" w:cs="Palatino Linotype"/>
        </w:rPr>
        <w:t xml:space="preserve">conviene reiterar que </w:t>
      </w:r>
      <w:r w:rsidRPr="00E93DE9">
        <w:rPr>
          <w:rFonts w:ascii="Palatino Linotype" w:eastAsia="Palatino Linotype" w:hAnsi="Palatino Linotype" w:cs="Palatino Linotype"/>
        </w:rPr>
        <w:t xml:space="preserve">no se puso a la vista del particular, en razón de que en el formato </w:t>
      </w:r>
      <w:r w:rsidRPr="00E93DE9">
        <w:rPr>
          <w:rFonts w:ascii="Palatino Linotype" w:eastAsia="Palatino Linotype" w:hAnsi="Palatino Linotype" w:cs="Palatino Linotype"/>
          <w:b/>
          <w:i/>
        </w:rPr>
        <w:t>“RSP30922022.txt”</w:t>
      </w:r>
      <w:r w:rsidRPr="00E93DE9">
        <w:rPr>
          <w:rFonts w:ascii="Palatino Linotype" w:eastAsia="Palatino Linotype" w:hAnsi="Palatino Linotype" w:cs="Palatino Linotype"/>
        </w:rPr>
        <w:t xml:space="preserve">, </w:t>
      </w:r>
      <w:r>
        <w:rPr>
          <w:rFonts w:ascii="Palatino Linotype" w:eastAsia="Palatino Linotype" w:hAnsi="Palatino Linotype" w:cs="Palatino Linotype"/>
        </w:rPr>
        <w:t xml:space="preserve">correspondiente a las </w:t>
      </w:r>
      <w:r w:rsidRPr="00E93DE9">
        <w:rPr>
          <w:rFonts w:ascii="Palatino Linotype" w:eastAsia="Palatino Linotype" w:hAnsi="Palatino Linotype" w:cs="Palatino Linotype"/>
        </w:rPr>
        <w:t>Remuneraciones de Servidores Públicos</w:t>
      </w:r>
      <w:r>
        <w:rPr>
          <w:rFonts w:ascii="Palatino Linotype" w:eastAsia="Palatino Linotype" w:hAnsi="Palatino Linotype" w:cs="Palatino Linotype"/>
        </w:rPr>
        <w:t xml:space="preserve">, </w:t>
      </w:r>
      <w:r w:rsidRPr="00E93DE9">
        <w:rPr>
          <w:rFonts w:ascii="Palatino Linotype" w:eastAsia="Palatino Linotype" w:hAnsi="Palatino Linotype" w:cs="Palatino Linotype"/>
        </w:rPr>
        <w:t xml:space="preserve">se dejó visible el </w:t>
      </w:r>
      <w:r w:rsidRPr="00E93DE9">
        <w:rPr>
          <w:rFonts w:ascii="Palatino Linotype" w:eastAsia="Palatino Linotype" w:hAnsi="Palatino Linotype" w:cs="Palatino Linotype"/>
        </w:rPr>
        <w:lastRenderedPageBreak/>
        <w:t xml:space="preserve">CURP y RFC de los </w:t>
      </w:r>
      <w:r>
        <w:rPr>
          <w:rFonts w:ascii="Palatino Linotype" w:eastAsia="Palatino Linotype" w:hAnsi="Palatino Linotype" w:cs="Palatino Linotype"/>
        </w:rPr>
        <w:t xml:space="preserve">servidores públicos adscritos a esta institución pública, toda vez que así lo prevé el formato que las entidades fiscalizables deberán entregar al OSFEM: </w:t>
      </w:r>
    </w:p>
    <w:p w14:paraId="0977727F" w14:textId="77777777" w:rsidR="00E93DE9" w:rsidRDefault="00E93DE9" w:rsidP="00E93DE9">
      <w:pPr>
        <w:widowControl w:val="0"/>
        <w:tabs>
          <w:tab w:val="left" w:pos="709"/>
        </w:tabs>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0288" behindDoc="0" locked="0" layoutInCell="1" allowOverlap="1" wp14:anchorId="741416FD" wp14:editId="41C2E783">
                <wp:simplePos x="0" y="0"/>
                <wp:positionH relativeFrom="column">
                  <wp:posOffset>167640</wp:posOffset>
                </wp:positionH>
                <wp:positionV relativeFrom="paragraph">
                  <wp:posOffset>1033780</wp:posOffset>
                </wp:positionV>
                <wp:extent cx="4991100" cy="619125"/>
                <wp:effectExtent l="57150" t="38100" r="76200" b="104775"/>
                <wp:wrapNone/>
                <wp:docPr id="24" name="Rectángulo 24"/>
                <wp:cNvGraphicFramePr/>
                <a:graphic xmlns:a="http://schemas.openxmlformats.org/drawingml/2006/main">
                  <a:graphicData uri="http://schemas.microsoft.com/office/word/2010/wordprocessingShape">
                    <wps:wsp>
                      <wps:cNvSpPr/>
                      <wps:spPr>
                        <a:xfrm>
                          <a:off x="0" y="0"/>
                          <a:ext cx="4991100" cy="61912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7C0DCF" id="Rectángulo 24" o:spid="_x0000_s1026" style="position:absolute;margin-left:13.2pt;margin-top:81.4pt;width:393pt;height:4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" filled="f" strokecolor="#002060" strokeweight="2.25pt">
                <v:shadow on="t" color="black" opacity="22937f" origin=",.5" offset="0,.63889mm"/>
              </v:rect>
            </w:pict>
          </mc:Fallback>
        </mc:AlternateContent>
      </w:r>
      <w:r>
        <w:rPr>
          <w:rFonts w:ascii="Palatino Linotype" w:eastAsia="Palatino Linotype" w:hAnsi="Palatino Linotype" w:cs="Palatino Linotype"/>
          <w:noProof/>
          <w:lang w:val="es-MX"/>
        </w:rPr>
        <w:drawing>
          <wp:inline distT="0" distB="0" distL="0" distR="0" wp14:anchorId="6D387350" wp14:editId="29ACC564">
            <wp:extent cx="5057775" cy="41719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7775" cy="4171950"/>
                    </a:xfrm>
                    <a:prstGeom prst="rect">
                      <a:avLst/>
                    </a:prstGeom>
                    <a:noFill/>
                    <a:ln>
                      <a:noFill/>
                    </a:ln>
                  </pic:spPr>
                </pic:pic>
              </a:graphicData>
            </a:graphic>
          </wp:inline>
        </w:drawing>
      </w:r>
    </w:p>
    <w:p w14:paraId="46701A60" w14:textId="77777777" w:rsidR="00E93DE9" w:rsidRDefault="00E93DE9" w:rsidP="00E93DE9">
      <w:pPr>
        <w:spacing w:line="360" w:lineRule="auto"/>
        <w:jc w:val="both"/>
        <w:rPr>
          <w:rFonts w:ascii="Palatino Linotype" w:eastAsia="Palatino Linotype" w:hAnsi="Palatino Linotype" w:cs="Palatino Linotype"/>
          <w:lang w:val="es-MX"/>
        </w:rPr>
      </w:pPr>
      <w:r>
        <w:rPr>
          <w:rFonts w:ascii="Palatino Linotype" w:eastAsia="Palatino Linotype" w:hAnsi="Palatino Linotype" w:cs="Palatino Linotype"/>
          <w:lang w:val="es-MX"/>
        </w:rPr>
        <w:t>No obstante, debe resaltarse que estos datos no revisten interés público al ser d</w:t>
      </w:r>
      <w:r w:rsidR="00CD369D">
        <w:rPr>
          <w:rFonts w:ascii="Palatino Linotype" w:eastAsia="Palatino Linotype" w:hAnsi="Palatino Linotype" w:cs="Palatino Linotype"/>
          <w:lang w:val="es-MX"/>
        </w:rPr>
        <w:t>atos personales pues emanan de c</w:t>
      </w:r>
      <w:r>
        <w:rPr>
          <w:rFonts w:ascii="Palatino Linotype" w:eastAsia="Palatino Linotype" w:hAnsi="Palatino Linotype" w:cs="Palatino Linotype"/>
          <w:lang w:val="es-MX"/>
        </w:rPr>
        <w:t xml:space="preserve">aracteres generados a partir de la obtención de información de los particulares, tal como se visualizará con los siguientes argumentos: </w:t>
      </w:r>
    </w:p>
    <w:p w14:paraId="55B09D1B" w14:textId="77777777" w:rsidR="00E93DE9" w:rsidRDefault="00E93DE9" w:rsidP="00E93DE9">
      <w:pPr>
        <w:spacing w:line="360" w:lineRule="auto"/>
        <w:jc w:val="both"/>
        <w:rPr>
          <w:rFonts w:ascii="Palatino Linotype" w:eastAsia="Palatino Linotype" w:hAnsi="Palatino Linotype" w:cs="Palatino Linotype"/>
          <w:lang w:val="es-MX"/>
        </w:rPr>
      </w:pPr>
    </w:p>
    <w:p w14:paraId="7387F28B" w14:textId="77777777" w:rsidR="00E93DE9" w:rsidRPr="00E93DE9" w:rsidRDefault="00E93DE9" w:rsidP="00E93DE9">
      <w:pPr>
        <w:spacing w:line="360" w:lineRule="auto"/>
        <w:jc w:val="both"/>
        <w:rPr>
          <w:rFonts w:ascii="Palatino Linotype" w:eastAsia="Palatino Linotype" w:hAnsi="Palatino Linotype" w:cs="Palatino Linotype"/>
          <w:lang w:val="es-MX"/>
        </w:rPr>
      </w:pPr>
      <w:r w:rsidRPr="00E93DE9">
        <w:rPr>
          <w:rFonts w:ascii="Palatino Linotype" w:eastAsia="Palatino Linotype" w:hAnsi="Palatino Linotype" w:cs="Palatino Linotype"/>
          <w:lang w:val="es-MX"/>
        </w:rPr>
        <w:lastRenderedPageBreak/>
        <w:t xml:space="preserve">Por cuanto hace al </w:t>
      </w:r>
      <w:r w:rsidRPr="00E93DE9">
        <w:rPr>
          <w:rFonts w:ascii="Palatino Linotype" w:eastAsia="Palatino Linotype" w:hAnsi="Palatino Linotype" w:cs="Palatino Linotype"/>
          <w:b/>
          <w:lang w:val="es-MX"/>
        </w:rPr>
        <w:t>Registro Federal de Contribuyentes (RFC),</w:t>
      </w:r>
      <w:r w:rsidRPr="00E93DE9">
        <w:rPr>
          <w:rFonts w:ascii="Palatino Linotype" w:eastAsia="Palatino Linotype" w:hAnsi="Palatino Linotype" w:cs="Palatino Linotype"/>
          <w:lang w:val="es-MX"/>
        </w:rPr>
        <w:t xml:space="preserve"> de las personas físicas, constituye un dato personal, pues se genera con caracteres alfanuméricos a partir del nombre y la fecha de nacimiento de cada persona, y finalmente la </w:t>
      </w:r>
      <w:proofErr w:type="spellStart"/>
      <w:r w:rsidRPr="00E93DE9">
        <w:rPr>
          <w:rFonts w:ascii="Palatino Linotype" w:eastAsia="Palatino Linotype" w:hAnsi="Palatino Linotype" w:cs="Palatino Linotype"/>
          <w:lang w:val="es-MX"/>
        </w:rPr>
        <w:t>homoclave</w:t>
      </w:r>
      <w:proofErr w:type="spellEnd"/>
      <w:r w:rsidRPr="00E93DE9">
        <w:rPr>
          <w:rFonts w:ascii="Palatino Linotype" w:eastAsia="Palatino Linotype" w:hAnsi="Palatino Linotype" w:cs="Palatino Linotype"/>
          <w:lang w:val="es-MX"/>
        </w:rPr>
        <w:t>, por lo que para su obtención es necesario acreditar ante la autoridad fiscal previamente la identidad de la persona, su fecha de nacimiento, entre otros aspectos.</w:t>
      </w:r>
    </w:p>
    <w:p w14:paraId="4170A140" w14:textId="77777777" w:rsidR="00E93DE9" w:rsidRPr="00E93DE9" w:rsidRDefault="00E93DE9" w:rsidP="00E93DE9">
      <w:pPr>
        <w:spacing w:line="360" w:lineRule="auto"/>
        <w:jc w:val="both"/>
        <w:rPr>
          <w:rFonts w:ascii="Palatino Linotype" w:eastAsia="Palatino Linotype" w:hAnsi="Palatino Linotype" w:cs="Palatino Linotype"/>
          <w:lang w:val="es-MX"/>
        </w:rPr>
      </w:pPr>
    </w:p>
    <w:p w14:paraId="18E6FDAD" w14:textId="77777777" w:rsidR="00E93DE9" w:rsidRDefault="00E93DE9" w:rsidP="00E93DE9">
      <w:pPr>
        <w:spacing w:line="360" w:lineRule="auto"/>
        <w:jc w:val="both"/>
        <w:rPr>
          <w:rFonts w:ascii="Palatino Linotype" w:eastAsia="Palatino Linotype" w:hAnsi="Palatino Linotype" w:cs="Palatino Linotype"/>
          <w:lang w:val="es-MX"/>
        </w:rPr>
      </w:pPr>
      <w:r w:rsidRPr="00E93DE9">
        <w:rPr>
          <w:rFonts w:ascii="Palatino Linotype" w:eastAsia="Palatino Linotype" w:hAnsi="Palatino Linotype" w:cs="Palatino Linotype"/>
          <w:lang w:val="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09E9F20" w14:textId="77777777" w:rsidR="00464B0C" w:rsidRPr="00E93DE9" w:rsidRDefault="00464B0C" w:rsidP="00E93DE9">
      <w:pPr>
        <w:spacing w:line="360" w:lineRule="auto"/>
        <w:jc w:val="both"/>
        <w:rPr>
          <w:rFonts w:ascii="Palatino Linotype" w:eastAsia="Palatino Linotype" w:hAnsi="Palatino Linotype" w:cs="Palatino Linotype"/>
          <w:lang w:val="es-MX"/>
        </w:rPr>
      </w:pPr>
    </w:p>
    <w:p w14:paraId="104B8132" w14:textId="77777777" w:rsidR="00E93DE9" w:rsidRPr="00E93DE9" w:rsidRDefault="00E93DE9" w:rsidP="00E93DE9">
      <w:pPr>
        <w:spacing w:line="360" w:lineRule="auto"/>
        <w:ind w:right="49"/>
        <w:jc w:val="both"/>
        <w:rPr>
          <w:rFonts w:ascii="Palatino Linotype" w:eastAsia="Palatino Linotype" w:hAnsi="Palatino Linotype" w:cs="Palatino Linotype"/>
          <w:lang w:val="es-MX"/>
        </w:rPr>
      </w:pPr>
      <w:r w:rsidRPr="00E93DE9">
        <w:rPr>
          <w:rFonts w:ascii="Palatino Linotype" w:eastAsia="Palatino Linotype" w:hAnsi="Palatino Linotype" w:cs="Palatino Linotype"/>
          <w:lang w:val="es-MX"/>
        </w:rPr>
        <w:t xml:space="preserve">Lo anterior es compartido por el entonces Instituto Federal de Acceso a la Información Pública y Protección de Datos Personales (IFAI) a través del Criterio </w:t>
      </w:r>
      <w:r w:rsidRPr="00E93DE9">
        <w:rPr>
          <w:rFonts w:ascii="Palatino Linotype" w:eastAsia="Palatino Linotype" w:hAnsi="Palatino Linotype" w:cs="Palatino Linotype"/>
          <w:highlight w:val="white"/>
          <w:lang w:val="es-MX"/>
        </w:rPr>
        <w:t xml:space="preserve">19/17, </w:t>
      </w:r>
      <w:r w:rsidRPr="00E93DE9">
        <w:rPr>
          <w:rFonts w:ascii="Palatino Linotype" w:eastAsia="Palatino Linotype" w:hAnsi="Palatino Linotype" w:cs="Palatino Linotype"/>
          <w:lang w:val="es-MX"/>
        </w:rPr>
        <w:t>el cual es del tenor literal siguiente:</w:t>
      </w:r>
    </w:p>
    <w:p w14:paraId="3BA8044D" w14:textId="77777777" w:rsidR="00E93DE9" w:rsidRPr="00E93DE9" w:rsidRDefault="00E93DE9" w:rsidP="00E93DE9">
      <w:pPr>
        <w:spacing w:line="360" w:lineRule="auto"/>
        <w:ind w:left="851" w:right="900"/>
        <w:jc w:val="both"/>
        <w:rPr>
          <w:rFonts w:ascii="Palatino Linotype" w:eastAsia="Palatino Linotype" w:hAnsi="Palatino Linotype" w:cs="Palatino Linotype"/>
          <w:b/>
          <w:i/>
          <w:sz w:val="22"/>
          <w:szCs w:val="22"/>
          <w:lang w:val="es-MX"/>
        </w:rPr>
      </w:pPr>
    </w:p>
    <w:p w14:paraId="37B9CD19" w14:textId="77777777" w:rsidR="00E93DE9" w:rsidRPr="00E93DE9" w:rsidRDefault="00E93DE9" w:rsidP="00E93DE9">
      <w:pPr>
        <w:spacing w:line="360" w:lineRule="auto"/>
        <w:ind w:left="851" w:right="900"/>
        <w:jc w:val="both"/>
        <w:rPr>
          <w:rFonts w:ascii="Palatino Linotype" w:eastAsia="Palatino Linotype" w:hAnsi="Palatino Linotype" w:cs="Palatino Linotype"/>
          <w:i/>
          <w:sz w:val="22"/>
          <w:szCs w:val="22"/>
          <w:lang w:val="es-MX"/>
        </w:rPr>
      </w:pPr>
      <w:r w:rsidRPr="00E93DE9">
        <w:rPr>
          <w:rFonts w:ascii="Palatino Linotype" w:eastAsia="Palatino Linotype" w:hAnsi="Palatino Linotype" w:cs="Palatino Linotype"/>
          <w:b/>
          <w:i/>
          <w:sz w:val="22"/>
          <w:szCs w:val="22"/>
          <w:lang w:val="es-MX"/>
        </w:rPr>
        <w:t>“Registro Federal de Contribuyentes (RFC) de personas físicas</w:t>
      </w:r>
      <w:r w:rsidRPr="00E93DE9">
        <w:rPr>
          <w:rFonts w:ascii="Palatino Linotype" w:eastAsia="Palatino Linotype" w:hAnsi="Palatino Linotype" w:cs="Palatino Linotype"/>
          <w:i/>
          <w:sz w:val="22"/>
          <w:szCs w:val="22"/>
          <w:lang w:val="es-MX"/>
        </w:rPr>
        <w:t>. El RFC es una clave de carácter fiscal, única e irrepetible, que permite identificar al titular, su edad y fecha de nacimiento, por lo que es un dato personal de carácter confidencial.”</w:t>
      </w:r>
    </w:p>
    <w:p w14:paraId="6DFE0ABA" w14:textId="77777777" w:rsidR="00E93DE9" w:rsidRPr="00E93DE9" w:rsidRDefault="00E93DE9" w:rsidP="00E93DE9">
      <w:pPr>
        <w:spacing w:line="360" w:lineRule="auto"/>
        <w:jc w:val="both"/>
        <w:rPr>
          <w:rFonts w:ascii="Palatino Linotype" w:eastAsia="Palatino Linotype" w:hAnsi="Palatino Linotype" w:cs="Palatino Linotype"/>
          <w:sz w:val="22"/>
          <w:szCs w:val="22"/>
          <w:lang w:val="es-MX"/>
        </w:rPr>
      </w:pPr>
    </w:p>
    <w:p w14:paraId="45EE68D2" w14:textId="77777777" w:rsidR="00E93DE9" w:rsidRPr="00E93DE9" w:rsidRDefault="00E93DE9" w:rsidP="00E93DE9">
      <w:pPr>
        <w:spacing w:line="360" w:lineRule="auto"/>
        <w:jc w:val="both"/>
        <w:rPr>
          <w:rFonts w:ascii="Palatino Linotype" w:eastAsia="Palatino Linotype" w:hAnsi="Palatino Linotype" w:cs="Palatino Linotype"/>
          <w:lang w:val="es-MX"/>
        </w:rPr>
      </w:pPr>
      <w:r w:rsidRPr="00E93DE9">
        <w:rPr>
          <w:rFonts w:ascii="Palatino Linotype" w:eastAsia="Palatino Linotype" w:hAnsi="Palatino Linotype" w:cs="Palatino Linotype"/>
          <w:lang w:val="es-MX"/>
        </w:rPr>
        <w:t xml:space="preserve">Así, el Registro Federal de Contribuyentes, RFC, se vincula al nombre de su titular y permite identificar la edad de la persona, su fecha de nacimiento, así </w:t>
      </w:r>
      <w:r w:rsidRPr="00E93DE9">
        <w:rPr>
          <w:rFonts w:ascii="Palatino Linotype" w:eastAsia="Palatino Linotype" w:hAnsi="Palatino Linotype" w:cs="Palatino Linotype"/>
          <w:lang w:val="es-MX"/>
        </w:rPr>
        <w:lastRenderedPageBreak/>
        <w:t xml:space="preserve">como su </w:t>
      </w:r>
      <w:proofErr w:type="spellStart"/>
      <w:r w:rsidRPr="00E93DE9">
        <w:rPr>
          <w:rFonts w:ascii="Palatino Linotype" w:eastAsia="Palatino Linotype" w:hAnsi="Palatino Linotype" w:cs="Palatino Linotype"/>
          <w:lang w:val="es-MX"/>
        </w:rPr>
        <w:t>homoclave</w:t>
      </w:r>
      <w:proofErr w:type="spellEnd"/>
      <w:r w:rsidRPr="00E93DE9">
        <w:rPr>
          <w:rFonts w:ascii="Palatino Linotype" w:eastAsia="Palatino Linotype" w:hAnsi="Palatino Linotype" w:cs="Palatino Linotype"/>
          <w:lang w:val="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63825D1" w14:textId="77777777" w:rsidR="00E93DE9" w:rsidRPr="00E93DE9" w:rsidRDefault="00E93DE9" w:rsidP="00E93DE9">
      <w:pPr>
        <w:spacing w:line="360" w:lineRule="auto"/>
        <w:jc w:val="both"/>
        <w:rPr>
          <w:rFonts w:ascii="Palatino Linotype" w:eastAsia="Palatino Linotype" w:hAnsi="Palatino Linotype" w:cs="Palatino Linotype"/>
          <w:lang w:val="es-MX"/>
        </w:rPr>
      </w:pPr>
    </w:p>
    <w:p w14:paraId="130FA17D" w14:textId="77777777" w:rsidR="00E93DE9" w:rsidRPr="00E93DE9" w:rsidRDefault="00E93DE9" w:rsidP="00E93DE9">
      <w:pPr>
        <w:spacing w:line="360" w:lineRule="auto"/>
        <w:jc w:val="both"/>
        <w:rPr>
          <w:rFonts w:ascii="Palatino Linotype" w:eastAsia="Palatino Linotype" w:hAnsi="Palatino Linotype" w:cs="Palatino Linotype"/>
          <w:lang w:val="es-MX"/>
        </w:rPr>
      </w:pPr>
      <w:r w:rsidRPr="00E93DE9">
        <w:rPr>
          <w:rFonts w:ascii="Palatino Linotype" w:eastAsia="Palatino Linotype" w:hAnsi="Palatino Linotype" w:cs="Palatino Linotype"/>
          <w:lang w:val="es-MX"/>
        </w:rPr>
        <w:t xml:space="preserve">De igual manera la </w:t>
      </w:r>
      <w:r w:rsidRPr="00E93DE9">
        <w:rPr>
          <w:rFonts w:ascii="Palatino Linotype" w:eastAsia="Palatino Linotype" w:hAnsi="Palatino Linotype" w:cs="Palatino Linotype"/>
          <w:b/>
          <w:lang w:val="es-MX"/>
        </w:rPr>
        <w:t>Clave Única de Registro de Población (CURP)</w:t>
      </w:r>
      <w:r w:rsidRPr="00E93DE9">
        <w:rPr>
          <w:rFonts w:ascii="Palatino Linotype" w:eastAsia="Palatino Linotype" w:hAnsi="Palatino Linotype" w:cs="Palatino Linotype"/>
          <w:lang w:val="es-MX"/>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9B2F4BA" w14:textId="77777777" w:rsidR="00E93DE9" w:rsidRPr="00E93DE9" w:rsidRDefault="00E93DE9" w:rsidP="00E93DE9">
      <w:pPr>
        <w:spacing w:line="360" w:lineRule="auto"/>
        <w:jc w:val="both"/>
        <w:rPr>
          <w:rFonts w:ascii="Palatino Linotype" w:eastAsia="Palatino Linotype" w:hAnsi="Palatino Linotype" w:cs="Palatino Linotype"/>
          <w:lang w:val="es-MX"/>
        </w:rPr>
      </w:pPr>
    </w:p>
    <w:p w14:paraId="416365E0" w14:textId="77777777" w:rsidR="00E93DE9" w:rsidRPr="00E93DE9" w:rsidRDefault="00E93DE9" w:rsidP="00E93DE9">
      <w:pPr>
        <w:spacing w:line="360" w:lineRule="auto"/>
        <w:jc w:val="both"/>
        <w:rPr>
          <w:rFonts w:ascii="Palatino Linotype" w:eastAsia="Palatino Linotype" w:hAnsi="Palatino Linotype" w:cs="Palatino Linotype"/>
          <w:lang w:val="es-MX"/>
        </w:rPr>
      </w:pPr>
      <w:r w:rsidRPr="00E93DE9">
        <w:rPr>
          <w:rFonts w:ascii="Palatino Linotype" w:eastAsia="Palatino Linotype" w:hAnsi="Palatino Linotype" w:cs="Palatino Linotype"/>
          <w:lang w:val="es-MX"/>
        </w:rPr>
        <w:t xml:space="preserve">Argumento que es compartido por el Instituto </w:t>
      </w:r>
      <w:r w:rsidRPr="00E93DE9">
        <w:rPr>
          <w:rFonts w:ascii="Palatino Linotype" w:eastAsia="Palatino Linotype" w:hAnsi="Palatino Linotype" w:cs="Palatino Linotype"/>
          <w:highlight w:val="white"/>
          <w:lang w:val="es-MX"/>
        </w:rPr>
        <w:t>Nacional de Transparencia, Acceso a la Información y Protección de Datos Personales, INAI</w:t>
      </w:r>
      <w:r w:rsidRPr="00E93DE9">
        <w:rPr>
          <w:rFonts w:ascii="Palatino Linotype" w:eastAsia="Palatino Linotype" w:hAnsi="Palatino Linotype" w:cs="Palatino Linotype"/>
          <w:b/>
          <w:lang w:val="es-MX"/>
        </w:rPr>
        <w:t xml:space="preserve">, conforme al </w:t>
      </w:r>
      <w:r w:rsidRPr="00E93DE9">
        <w:rPr>
          <w:rFonts w:ascii="Palatino Linotype" w:eastAsia="Palatino Linotype" w:hAnsi="Palatino Linotype" w:cs="Palatino Linotype"/>
          <w:lang w:val="es-MX"/>
        </w:rPr>
        <w:t xml:space="preserve">criterio 18/17, el cual refiere: </w:t>
      </w:r>
    </w:p>
    <w:p w14:paraId="1D482834" w14:textId="77777777" w:rsidR="00E93DE9" w:rsidRPr="00E93DE9" w:rsidRDefault="00E93DE9" w:rsidP="00E93DE9">
      <w:pPr>
        <w:spacing w:line="360" w:lineRule="auto"/>
        <w:ind w:left="851" w:right="851"/>
        <w:jc w:val="both"/>
        <w:rPr>
          <w:rFonts w:ascii="Palatino Linotype" w:eastAsia="Palatino Linotype" w:hAnsi="Palatino Linotype" w:cs="Palatino Linotype"/>
          <w:b/>
          <w:i/>
          <w:sz w:val="22"/>
          <w:szCs w:val="22"/>
          <w:lang w:val="es-MX"/>
        </w:rPr>
      </w:pPr>
    </w:p>
    <w:p w14:paraId="743B26F5" w14:textId="77777777" w:rsidR="00E93DE9" w:rsidRPr="00E93DE9" w:rsidRDefault="00E93DE9" w:rsidP="00E93DE9">
      <w:pPr>
        <w:spacing w:line="276" w:lineRule="auto"/>
        <w:ind w:left="851" w:right="851"/>
        <w:jc w:val="both"/>
        <w:rPr>
          <w:rFonts w:ascii="Palatino Linotype" w:eastAsia="Palatino Linotype" w:hAnsi="Palatino Linotype" w:cs="Palatino Linotype"/>
          <w:i/>
          <w:sz w:val="22"/>
          <w:szCs w:val="22"/>
          <w:lang w:val="es-MX"/>
        </w:rPr>
      </w:pPr>
      <w:r w:rsidRPr="00E93DE9">
        <w:rPr>
          <w:rFonts w:ascii="Palatino Linotype" w:eastAsia="Palatino Linotype" w:hAnsi="Palatino Linotype" w:cs="Palatino Linotype"/>
          <w:b/>
          <w:i/>
          <w:sz w:val="22"/>
          <w:szCs w:val="22"/>
          <w:lang w:val="es-MX"/>
        </w:rPr>
        <w:t xml:space="preserve">“Clave Única de Registro de Población (CURP). </w:t>
      </w:r>
      <w:r w:rsidRPr="00E93DE9">
        <w:rPr>
          <w:rFonts w:ascii="Palatino Linotype" w:eastAsia="Palatino Linotype" w:hAnsi="Palatino Linotype" w:cs="Palatino Linotype"/>
          <w:i/>
          <w:sz w:val="22"/>
          <w:szCs w:val="22"/>
          <w:lang w:val="es-MX"/>
        </w:rPr>
        <w:t xml:space="preserve">La Clave Única de Registro de Población se integra por datos personales que sólo conciernen al particular titular de la misma, como lo son su nombre, apellidos, fecha de </w:t>
      </w:r>
      <w:r w:rsidRPr="00E93DE9">
        <w:rPr>
          <w:rFonts w:ascii="Palatino Linotype" w:eastAsia="Palatino Linotype" w:hAnsi="Palatino Linotype" w:cs="Palatino Linotype"/>
          <w:i/>
          <w:sz w:val="22"/>
          <w:szCs w:val="22"/>
          <w:lang w:val="es-MX"/>
        </w:rPr>
        <w:lastRenderedPageBreak/>
        <w:t>nacimiento, lugar de nacimiento y sexo. Dichos datos, constituyen información que distingue plenamente a una persona física del resto de los habitantes del país, por lo que la CURP está considerada como información confidencial.”</w:t>
      </w:r>
    </w:p>
    <w:p w14:paraId="1C527D91" w14:textId="77777777" w:rsidR="00E93DE9" w:rsidRDefault="002A6B4A" w:rsidP="00E93DE9">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anteriormente expuesto, el </w:t>
      </w:r>
      <w:r w:rsidRPr="002A6B4A">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clasificar como confidenciales estos datos y dado que es materia del requerimiento del particular, es procedente ordenar la entrega de la información del </w:t>
      </w:r>
      <w:r w:rsidRPr="002A6B4A">
        <w:rPr>
          <w:rFonts w:ascii="Palatino Linotype" w:eastAsia="Palatino Linotype" w:hAnsi="Palatino Linotype" w:cs="Palatino Linotype"/>
        </w:rPr>
        <w:t>Paquete Presupuestal Municipal 2022</w:t>
      </w:r>
      <w:r>
        <w:rPr>
          <w:rFonts w:ascii="Palatino Linotype" w:eastAsia="Palatino Linotype" w:hAnsi="Palatino Linotype" w:cs="Palatino Linotype"/>
        </w:rPr>
        <w:t xml:space="preserve"> en formato de texto plano remitida mediante informe justificado, en versión pública, tal como se detallará en el considerando quinto de la presente resolución.</w:t>
      </w:r>
    </w:p>
    <w:p w14:paraId="23A7E132" w14:textId="77777777" w:rsidR="002A6B4A" w:rsidRPr="002A6B4A" w:rsidRDefault="002A6B4A" w:rsidP="002A6B4A">
      <w:pPr>
        <w:spacing w:before="240" w:after="240" w:line="360" w:lineRule="auto"/>
        <w:jc w:val="both"/>
        <w:rPr>
          <w:rFonts w:ascii="Palatino Linotype" w:eastAsia="Palatino Linotype" w:hAnsi="Palatino Linotype" w:cs="Palatino Linotype"/>
          <w:b/>
        </w:rPr>
      </w:pPr>
      <w:r w:rsidRPr="002A6B4A">
        <w:rPr>
          <w:rFonts w:ascii="Palatino Linotype" w:eastAsia="Palatino Linotype" w:hAnsi="Palatino Linotype" w:cs="Palatino Linotype"/>
          <w:b/>
        </w:rPr>
        <w:t xml:space="preserve">2.- Copia simple de todos los oficios y pliegos de recomendaciones, hallazgos y/o recomendaciones remitidos al SMDIF por parte del OSFEM en el 2021 y los meses de enero y febrero de 2022. </w:t>
      </w:r>
    </w:p>
    <w:p w14:paraId="7A76F382" w14:textId="77777777" w:rsidR="002A6B4A" w:rsidRDefault="002A6B4A" w:rsidP="00E93DE9">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este punto, el </w:t>
      </w:r>
      <w:r w:rsidRPr="002A6B4A">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pronunciarse mediante la respuesta, sin embargo, en la etapa de informe justificado, hizo entrega del siguiente soporte documental: </w:t>
      </w:r>
    </w:p>
    <w:p w14:paraId="4068B2D8" w14:textId="77777777" w:rsidR="00205D7C" w:rsidRDefault="00205D7C" w:rsidP="00205D7C">
      <w:pPr>
        <w:widowControl w:val="0"/>
        <w:tabs>
          <w:tab w:val="left" w:pos="709"/>
        </w:tabs>
        <w:spacing w:before="240" w:after="240" w:line="360" w:lineRule="auto"/>
        <w:ind w:left="567" w:right="567"/>
        <w:jc w:val="both"/>
        <w:rPr>
          <w:rFonts w:ascii="Palatino Linotype" w:eastAsia="Palatino Linotype" w:hAnsi="Palatino Linotype" w:cs="Palatino Linotype"/>
          <w:sz w:val="22"/>
        </w:rPr>
      </w:pPr>
      <w:r>
        <w:rPr>
          <w:rFonts w:ascii="Palatino Linotype" w:eastAsia="Palatino Linotype" w:hAnsi="Palatino Linotype" w:cs="Palatino Linotype"/>
          <w:b/>
          <w:i/>
          <w:sz w:val="22"/>
        </w:rPr>
        <w:t xml:space="preserve"> “</w:t>
      </w:r>
      <w:r w:rsidRPr="000B632B">
        <w:rPr>
          <w:rFonts w:ascii="Palatino Linotype" w:eastAsia="Palatino Linotype" w:hAnsi="Palatino Linotype" w:cs="Palatino Linotype"/>
          <w:b/>
          <w:i/>
          <w:sz w:val="22"/>
        </w:rPr>
        <w:t>5229.PDF</w:t>
      </w:r>
      <w:r>
        <w:rPr>
          <w:rFonts w:ascii="Palatino Linotype" w:eastAsia="Palatino Linotype" w:hAnsi="Palatino Linotype" w:cs="Palatino Linotype"/>
          <w:b/>
          <w:i/>
          <w:sz w:val="22"/>
        </w:rPr>
        <w:t xml:space="preserve">”: </w:t>
      </w:r>
      <w:r>
        <w:rPr>
          <w:rFonts w:ascii="Palatino Linotype" w:eastAsia="Palatino Linotype" w:hAnsi="Palatino Linotype" w:cs="Palatino Linotype"/>
          <w:sz w:val="22"/>
        </w:rPr>
        <w:t xml:space="preserve">Archivo electrónico que contiene dos oficios, los cuales se encuentran suscritos por el Titular del Órgano de Control interno, quien manifiesta que los pliegos de observaciones se remiten a la Dirección de Administración y Finanzas para que estén en posibilidades de hacer las </w:t>
      </w:r>
      <w:proofErr w:type="spellStart"/>
      <w:r>
        <w:rPr>
          <w:rFonts w:ascii="Palatino Linotype" w:eastAsia="Palatino Linotype" w:hAnsi="Palatino Linotype" w:cs="Palatino Linotype"/>
          <w:sz w:val="22"/>
        </w:rPr>
        <w:t>solventaciones</w:t>
      </w:r>
      <w:proofErr w:type="spellEnd"/>
      <w:r>
        <w:rPr>
          <w:rFonts w:ascii="Palatino Linotype" w:eastAsia="Palatino Linotype" w:hAnsi="Palatino Linotype" w:cs="Palatino Linotype"/>
          <w:sz w:val="22"/>
        </w:rPr>
        <w:t xml:space="preserve"> y aclaraciones que correspondan antes de iniciar los procedimientos de responsabilidades. </w:t>
      </w:r>
    </w:p>
    <w:p w14:paraId="0BA1E29C" w14:textId="77777777" w:rsidR="00205D7C" w:rsidRPr="00205D7C" w:rsidRDefault="00205D7C" w:rsidP="00205D7C">
      <w:pPr>
        <w:widowControl w:val="0"/>
        <w:tabs>
          <w:tab w:val="left" w:pos="709"/>
        </w:tabs>
        <w:spacing w:before="240" w:after="240" w:line="360" w:lineRule="auto"/>
        <w:ind w:left="567" w:right="567"/>
        <w:jc w:val="both"/>
        <w:rPr>
          <w:rFonts w:ascii="Palatino Linotype" w:eastAsia="Palatino Linotype" w:hAnsi="Palatino Linotype" w:cs="Palatino Linotype"/>
          <w:sz w:val="22"/>
        </w:rPr>
      </w:pPr>
      <w:r>
        <w:rPr>
          <w:rFonts w:ascii="Palatino Linotype" w:eastAsia="Palatino Linotype" w:hAnsi="Palatino Linotype" w:cs="Palatino Linotype"/>
          <w:sz w:val="22"/>
        </w:rPr>
        <w:lastRenderedPageBreak/>
        <w:t xml:space="preserve">Por lo anterior, a los órganos internos de control se remiten los informes con posterioridad al procedimiento referido, a fin de iniciar las acciones correspondientes, por lo tanto, se encuentran imposibilitados a proporcionar la información requerida. </w:t>
      </w:r>
    </w:p>
    <w:p w14:paraId="5C7F41DA" w14:textId="77777777" w:rsidR="00205D7C" w:rsidRPr="00205D7C" w:rsidRDefault="00205D7C" w:rsidP="00205D7C">
      <w:pPr>
        <w:widowControl w:val="0"/>
        <w:tabs>
          <w:tab w:val="left" w:pos="709"/>
        </w:tabs>
        <w:spacing w:before="240" w:after="240" w:line="360" w:lineRule="auto"/>
        <w:ind w:left="567" w:right="567"/>
        <w:jc w:val="both"/>
        <w:rPr>
          <w:rFonts w:ascii="Palatino Linotype" w:eastAsia="Palatino Linotype" w:hAnsi="Palatino Linotype" w:cs="Palatino Linotype"/>
          <w:sz w:val="22"/>
        </w:rPr>
      </w:pPr>
      <w:r>
        <w:rPr>
          <w:rFonts w:ascii="Palatino Linotype" w:eastAsia="Palatino Linotype" w:hAnsi="Palatino Linotype" w:cs="Palatino Linotype"/>
          <w:sz w:val="22"/>
        </w:rPr>
        <w:t xml:space="preserve">Asimismo dentro de este archivo obra el oficio del Director de Administración y Finanzas quien refiere que remite la información digitalizada en formato </w:t>
      </w:r>
      <w:proofErr w:type="spellStart"/>
      <w:r>
        <w:rPr>
          <w:rFonts w:ascii="Palatino Linotype" w:eastAsia="Palatino Linotype" w:hAnsi="Palatino Linotype" w:cs="Palatino Linotype"/>
          <w:sz w:val="22"/>
        </w:rPr>
        <w:t>pdf</w:t>
      </w:r>
      <w:proofErr w:type="spellEnd"/>
      <w:r>
        <w:rPr>
          <w:rFonts w:ascii="Palatino Linotype" w:eastAsia="Palatino Linotype" w:hAnsi="Palatino Linotype" w:cs="Palatino Linotype"/>
          <w:sz w:val="22"/>
        </w:rPr>
        <w:t xml:space="preserve"> y texto plano (</w:t>
      </w:r>
      <w:proofErr w:type="spellStart"/>
      <w:r>
        <w:rPr>
          <w:rFonts w:ascii="Palatino Linotype" w:eastAsia="Palatino Linotype" w:hAnsi="Palatino Linotype" w:cs="Palatino Linotype"/>
          <w:sz w:val="22"/>
        </w:rPr>
        <w:t>txt</w:t>
      </w:r>
      <w:proofErr w:type="spellEnd"/>
      <w:r>
        <w:rPr>
          <w:rFonts w:ascii="Palatino Linotype" w:eastAsia="Palatino Linotype" w:hAnsi="Palatino Linotype" w:cs="Palatino Linotype"/>
          <w:sz w:val="22"/>
        </w:rPr>
        <w:t xml:space="preserve">), contenida en el disco de Paquete Presupuestal Municipal 2022 del SMDIF, así como el acuse de entrega del mismo al OSFEM. </w:t>
      </w:r>
    </w:p>
    <w:p w14:paraId="190E3777" w14:textId="77777777" w:rsidR="00205D7C" w:rsidRPr="00825D27" w:rsidRDefault="00205D7C" w:rsidP="00205D7C">
      <w:pPr>
        <w:widowControl w:val="0"/>
        <w:tabs>
          <w:tab w:val="left" w:pos="709"/>
        </w:tabs>
        <w:spacing w:before="240" w:after="240" w:line="360" w:lineRule="auto"/>
        <w:ind w:left="567" w:right="567"/>
        <w:jc w:val="both"/>
        <w:rPr>
          <w:rFonts w:ascii="Palatino Linotype" w:eastAsia="Palatino Linotype" w:hAnsi="Palatino Linotype" w:cs="Palatino Linotype"/>
          <w:sz w:val="22"/>
        </w:rPr>
      </w:pPr>
      <w:r>
        <w:rPr>
          <w:rFonts w:ascii="Palatino Linotype" w:eastAsia="Palatino Linotype" w:hAnsi="Palatino Linotype" w:cs="Palatino Linotype"/>
          <w:b/>
          <w:i/>
          <w:sz w:val="22"/>
        </w:rPr>
        <w:t>“</w:t>
      </w:r>
      <w:proofErr w:type="spellStart"/>
      <w:r w:rsidRPr="000B632B">
        <w:rPr>
          <w:rFonts w:ascii="Palatino Linotype" w:eastAsia="Palatino Linotype" w:hAnsi="Palatino Linotype" w:cs="Palatino Linotype"/>
          <w:b/>
          <w:i/>
          <w:sz w:val="22"/>
        </w:rPr>
        <w:t>TXT.rar</w:t>
      </w:r>
      <w:proofErr w:type="spellEnd"/>
      <w:r>
        <w:rPr>
          <w:rFonts w:ascii="Palatino Linotype" w:eastAsia="Palatino Linotype" w:hAnsi="Palatino Linotype" w:cs="Palatino Linotype"/>
          <w:b/>
          <w:i/>
          <w:sz w:val="22"/>
        </w:rPr>
        <w:t xml:space="preserve">”: </w:t>
      </w:r>
      <w:r>
        <w:rPr>
          <w:rFonts w:ascii="Palatino Linotype" w:eastAsia="Palatino Linotype" w:hAnsi="Palatino Linotype" w:cs="Palatino Linotype"/>
          <w:sz w:val="22"/>
        </w:rPr>
        <w:t xml:space="preserve">Información en formato </w:t>
      </w:r>
      <w:r w:rsidRPr="00825D27">
        <w:rPr>
          <w:rFonts w:ascii="Palatino Linotype" w:eastAsia="Palatino Linotype" w:hAnsi="Palatino Linotype" w:cs="Palatino Linotype"/>
          <w:sz w:val="22"/>
        </w:rPr>
        <w:t>texto plano (</w:t>
      </w:r>
      <w:proofErr w:type="spellStart"/>
      <w:r w:rsidRPr="00825D27">
        <w:rPr>
          <w:rFonts w:ascii="Palatino Linotype" w:eastAsia="Palatino Linotype" w:hAnsi="Palatino Linotype" w:cs="Palatino Linotype"/>
          <w:sz w:val="22"/>
        </w:rPr>
        <w:t>txt</w:t>
      </w:r>
      <w:proofErr w:type="spellEnd"/>
      <w:r w:rsidRPr="00825D27">
        <w:rPr>
          <w:rFonts w:ascii="Palatino Linotype" w:eastAsia="Palatino Linotype" w:hAnsi="Palatino Linotype" w:cs="Palatino Linotype"/>
          <w:sz w:val="22"/>
        </w:rPr>
        <w:t>), de</w:t>
      </w:r>
      <w:r>
        <w:rPr>
          <w:rFonts w:ascii="Palatino Linotype" w:eastAsia="Palatino Linotype" w:hAnsi="Palatino Linotype" w:cs="Palatino Linotype"/>
          <w:sz w:val="22"/>
        </w:rPr>
        <w:t>l</w:t>
      </w:r>
      <w:r w:rsidRPr="00825D27">
        <w:rPr>
          <w:rFonts w:ascii="Palatino Linotype" w:eastAsia="Palatino Linotype" w:hAnsi="Palatino Linotype" w:cs="Palatino Linotype"/>
          <w:sz w:val="22"/>
        </w:rPr>
        <w:t xml:space="preserve"> Paquete Presupuestal Municipal 2022 del SMDIF, así como el acuse de e</w:t>
      </w:r>
      <w:r>
        <w:rPr>
          <w:rFonts w:ascii="Palatino Linotype" w:eastAsia="Palatino Linotype" w:hAnsi="Palatino Linotype" w:cs="Palatino Linotype"/>
          <w:sz w:val="22"/>
        </w:rPr>
        <w:t>ntrega del mismo al OSFEM, el cual no se puso a la vista del particular, en razón de que en el formato “</w:t>
      </w:r>
      <w:r w:rsidRPr="00825D27">
        <w:rPr>
          <w:rFonts w:ascii="Palatino Linotype" w:eastAsia="Palatino Linotype" w:hAnsi="Palatino Linotype" w:cs="Palatino Linotype"/>
          <w:b/>
          <w:i/>
          <w:sz w:val="22"/>
        </w:rPr>
        <w:t>RSP30922022.txt</w:t>
      </w:r>
      <w:r>
        <w:rPr>
          <w:rFonts w:ascii="Palatino Linotype" w:eastAsia="Palatino Linotype" w:hAnsi="Palatino Linotype" w:cs="Palatino Linotype"/>
          <w:b/>
          <w:i/>
          <w:sz w:val="22"/>
        </w:rPr>
        <w:t xml:space="preserve">”, </w:t>
      </w:r>
      <w:r>
        <w:rPr>
          <w:rFonts w:ascii="Palatino Linotype" w:eastAsia="Palatino Linotype" w:hAnsi="Palatino Linotype" w:cs="Palatino Linotype"/>
          <w:sz w:val="22"/>
        </w:rPr>
        <w:t xml:space="preserve">se dejó visible el CURP y RFC de los servidores públicos adscritos al </w:t>
      </w:r>
      <w:r w:rsidRPr="00825D27">
        <w:rPr>
          <w:rFonts w:ascii="Palatino Linotype" w:eastAsia="Palatino Linotype" w:hAnsi="Palatino Linotype" w:cs="Palatino Linotype"/>
          <w:b/>
          <w:sz w:val="22"/>
        </w:rPr>
        <w:t>Sujeto Obligado</w:t>
      </w:r>
      <w:r>
        <w:rPr>
          <w:rFonts w:ascii="Palatino Linotype" w:eastAsia="Palatino Linotype" w:hAnsi="Palatino Linotype" w:cs="Palatino Linotype"/>
          <w:sz w:val="22"/>
        </w:rPr>
        <w:t xml:space="preserve">. </w:t>
      </w:r>
    </w:p>
    <w:p w14:paraId="51729FF4" w14:textId="77777777" w:rsidR="00AC5635" w:rsidRPr="0046070A" w:rsidRDefault="002A6B4A" w:rsidP="00AC5635">
      <w:pPr>
        <w:spacing w:before="240" w:after="240" w:line="360" w:lineRule="auto"/>
        <w:ind w:right="51"/>
        <w:jc w:val="both"/>
        <w:rPr>
          <w:rFonts w:ascii="Palatino Linotype" w:eastAsia="Palatino Linotype" w:hAnsi="Palatino Linotype" w:cs="Palatino Linotype"/>
          <w:color w:val="000000"/>
          <w:lang w:val="es-MX" w:eastAsia="es-ES"/>
        </w:rPr>
      </w:pPr>
      <w:r>
        <w:rPr>
          <w:rFonts w:ascii="Palatino Linotype" w:eastAsia="Palatino Linotype" w:hAnsi="Palatino Linotype" w:cs="Palatino Linotype"/>
        </w:rPr>
        <w:t xml:space="preserve">Como se puede vislumbrar de lo descrito con antelación, se aprecia que el Director de Administración y Finanzas fue omiso en emitir un pronunciamiento claro y preciso respecto de los pliegos de recomendaciones, hallazgos u oficios emitidos por el OSFEM, por lo que </w:t>
      </w:r>
      <w:r w:rsidR="00AC5635" w:rsidRPr="00205D7C">
        <w:rPr>
          <w:rFonts w:ascii="Palatino Linotype" w:eastAsia="Palatino Linotype" w:hAnsi="Palatino Linotype" w:cs="Palatino Linotype"/>
          <w:color w:val="000000" w:themeColor="text1"/>
        </w:rPr>
        <w:t xml:space="preserve">dichos pronunciamientos </w:t>
      </w:r>
      <w:r w:rsidR="00AC5635">
        <w:rPr>
          <w:rFonts w:ascii="Palatino Linotype" w:eastAsia="Palatino Linotype" w:hAnsi="Palatino Linotype" w:cs="Palatino Linotype"/>
          <w:color w:val="000000"/>
          <w:lang w:eastAsia="es-ES"/>
        </w:rPr>
        <w:t>carecieron</w:t>
      </w:r>
      <w:r w:rsidR="00AC5635" w:rsidRPr="0046070A">
        <w:rPr>
          <w:rFonts w:ascii="Palatino Linotype" w:eastAsia="Palatino Linotype" w:hAnsi="Palatino Linotype" w:cs="Palatino Linotype"/>
          <w:color w:val="000000"/>
          <w:lang w:eastAsia="es-ES"/>
        </w:rPr>
        <w:t xml:space="preserve"> de los principios de congruencia y exhaustividad, como refuerzo de lo anterior</w:t>
      </w:r>
      <w:r w:rsidR="00AC5635" w:rsidRPr="0046070A">
        <w:rPr>
          <w:rFonts w:ascii="Palatino Linotype" w:eastAsia="Palatino Linotype" w:hAnsi="Palatino Linotype" w:cs="Palatino Linotype"/>
          <w:bCs/>
          <w:color w:val="000000"/>
          <w:u w:val="single"/>
          <w:lang w:val="es-MX" w:eastAsia="es-ES"/>
        </w:rPr>
        <w:t xml:space="preserve">, resulta crucial el Criterio 02/17, emitido por el Pleno del </w:t>
      </w:r>
      <w:r w:rsidR="00AC5635" w:rsidRPr="0046070A">
        <w:rPr>
          <w:rFonts w:ascii="Palatino Linotype" w:eastAsia="Palatino Linotype" w:hAnsi="Palatino Linotype" w:cs="Palatino Linotype"/>
          <w:color w:val="000000"/>
          <w:lang w:val="es-MX" w:eastAsia="es-ES"/>
        </w:rPr>
        <w:t>Instituto Nacional de Transparencia y Acceso a la Información y Protección de Datos Personales, de título y texto siguientes:</w:t>
      </w:r>
    </w:p>
    <w:p w14:paraId="356F37AC" w14:textId="77777777" w:rsidR="00AC5635" w:rsidRPr="0046070A" w:rsidRDefault="00AC5635" w:rsidP="00AC5635">
      <w:pPr>
        <w:spacing w:before="240" w:after="240"/>
        <w:ind w:left="567" w:right="900"/>
        <w:jc w:val="both"/>
        <w:rPr>
          <w:rFonts w:ascii="Palatino Linotype" w:eastAsia="Palatino Linotype" w:hAnsi="Palatino Linotype" w:cs="Palatino Linotype"/>
          <w:i/>
          <w:color w:val="000000"/>
          <w:lang w:eastAsia="es-ES"/>
        </w:rPr>
      </w:pPr>
      <w:r w:rsidRPr="0046070A">
        <w:rPr>
          <w:rFonts w:ascii="Palatino Linotype" w:eastAsia="Palatino Linotype" w:hAnsi="Palatino Linotype" w:cs="Palatino Linotype"/>
          <w:b/>
          <w:i/>
          <w:color w:val="000000"/>
          <w:sz w:val="22"/>
          <w:lang w:eastAsia="es-ES"/>
        </w:rPr>
        <w:lastRenderedPageBreak/>
        <w:t xml:space="preserve">“Congruencia y exhaustividad. Sus alcances para garantizar el derecho de acceso a la información. </w:t>
      </w:r>
      <w:r w:rsidRPr="0046070A">
        <w:rPr>
          <w:rFonts w:ascii="Palatino Linotype" w:eastAsia="Palatino Linotype" w:hAnsi="Palatino Linotype" w:cs="Palatino Linotype"/>
          <w:i/>
          <w:color w:val="000000"/>
          <w:sz w:val="22"/>
          <w:lang w:eastAsia="es-ES"/>
        </w:rPr>
        <w:t xml:space="preserve">De conformidad con el artículo </w:t>
      </w:r>
      <w:r w:rsidRPr="0046070A">
        <w:rPr>
          <w:rFonts w:ascii="Palatino Linotype" w:eastAsia="Palatino Linotype" w:hAnsi="Palatino Linotype" w:cs="Palatino Linotype"/>
          <w:i/>
          <w:color w:val="000000"/>
          <w:sz w:val="22"/>
          <w:lang w:val="es-ES_tradnl" w:eastAsia="es-ES"/>
        </w:rPr>
        <w:t>3 de la Ley Federal de Procedimiento Administrativo</w:t>
      </w:r>
      <w:r w:rsidRPr="0046070A">
        <w:rPr>
          <w:rFonts w:ascii="Palatino Linotype" w:eastAsia="Palatino Linotype" w:hAnsi="Palatino Linotype" w:cs="Palatino Linotype"/>
          <w:i/>
          <w:color w:val="000000"/>
          <w:sz w:val="22"/>
          <w:lang w:eastAsia="es-ES"/>
        </w:rPr>
        <w:t xml:space="preserve">, de aplicación supletoria a la Ley Federal de Transparencia y Acceso a la Información Pública, en términos de su artículo 7; todo acto administrativo debe cumplir </w:t>
      </w:r>
      <w:r w:rsidRPr="0046070A">
        <w:rPr>
          <w:rFonts w:ascii="Palatino Linotype" w:eastAsia="Palatino Linotype" w:hAnsi="Palatino Linotype" w:cs="Palatino Linotype"/>
          <w:i/>
          <w:color w:val="000000"/>
          <w:lang w:eastAsia="es-ES"/>
        </w:rPr>
        <w:t xml:space="preserve">con los principios de congruencia y exhaustividad. Para el efectivo ejercicio del derecho de acceso a la información, </w:t>
      </w:r>
      <w:r w:rsidRPr="0046070A">
        <w:rPr>
          <w:rFonts w:ascii="Palatino Linotype" w:eastAsia="Palatino Linotype" w:hAnsi="Palatino Linotype" w:cs="Palatino Linotype"/>
          <w:b/>
          <w:i/>
          <w:color w:val="000000"/>
          <w:lang w:eastAsia="es-ES"/>
        </w:rPr>
        <w:t>la congruencia implica que exista concordancia entre el requerimiento formulado por el particular y la respuesta proporcionada por el sujeto obligado</w:t>
      </w:r>
      <w:r w:rsidRPr="0046070A">
        <w:rPr>
          <w:rFonts w:ascii="Palatino Linotype" w:eastAsia="Palatino Linotype" w:hAnsi="Palatino Linotype" w:cs="Palatino Linotype"/>
          <w:i/>
          <w:color w:val="000000"/>
          <w:lang w:eastAsia="es-ES"/>
        </w:rPr>
        <w:t xml:space="preserve">; mientras que </w:t>
      </w:r>
      <w:r w:rsidRPr="0046070A">
        <w:rPr>
          <w:rFonts w:ascii="Palatino Linotype" w:eastAsia="Palatino Linotype" w:hAnsi="Palatino Linotype" w:cs="Palatino Linotype"/>
          <w:b/>
          <w:i/>
          <w:color w:val="000000"/>
          <w:lang w:eastAsia="es-ES"/>
        </w:rPr>
        <w:t>la exhaustividad significa que dicha respuesta se refiera expresamente a cada uno de los puntos solicitados</w:t>
      </w:r>
      <w:r w:rsidRPr="0046070A">
        <w:rPr>
          <w:rFonts w:ascii="Palatino Linotype" w:eastAsia="Palatino Linotype" w:hAnsi="Palatino Linotype" w:cs="Palatino Linotype"/>
          <w:i/>
          <w:color w:val="000000"/>
          <w:lang w:eastAsia="es-E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6B787C5" w14:textId="77777777" w:rsidR="00AC5635" w:rsidRPr="0046070A" w:rsidRDefault="00AC5635" w:rsidP="00AC5635">
      <w:pPr>
        <w:spacing w:before="240" w:after="240"/>
        <w:ind w:left="567" w:right="900"/>
        <w:jc w:val="both"/>
        <w:rPr>
          <w:rFonts w:ascii="Palatino Linotype" w:eastAsia="Palatino Linotype" w:hAnsi="Palatino Linotype" w:cs="Palatino Linotype"/>
          <w:i/>
          <w:color w:val="000000"/>
          <w:lang w:eastAsia="es-ES"/>
        </w:rPr>
      </w:pPr>
      <w:r w:rsidRPr="0046070A">
        <w:rPr>
          <w:rFonts w:ascii="Palatino Linotype" w:eastAsia="Palatino Linotype" w:hAnsi="Palatino Linotype" w:cs="Palatino Linotype"/>
          <w:i/>
          <w:color w:val="000000"/>
          <w:lang w:eastAsia="es-ES"/>
        </w:rPr>
        <w:t>(Énfasis añadido)</w:t>
      </w:r>
    </w:p>
    <w:p w14:paraId="49E05294" w14:textId="77777777" w:rsidR="00DD2E7F" w:rsidRDefault="00AC5635" w:rsidP="00DD2E7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este tenor de ideas, el Reglamento Interno del </w:t>
      </w:r>
      <w:r w:rsidRPr="00AC5635">
        <w:rPr>
          <w:rFonts w:ascii="Palatino Linotype" w:eastAsia="Palatino Linotype" w:hAnsi="Palatino Linotype" w:cs="Palatino Linotype"/>
        </w:rPr>
        <w:t>Sistema Municipal Para el Desarrollo Integral de la Familia de Tlalnepantla de Baz</w:t>
      </w:r>
      <w:r>
        <w:rPr>
          <w:rFonts w:ascii="Palatino Linotype" w:eastAsia="Palatino Linotype" w:hAnsi="Palatino Linotype" w:cs="Palatino Linotype"/>
        </w:rPr>
        <w:t xml:space="preserve">, Estado de México 2022-2024, </w:t>
      </w:r>
      <w:r w:rsidR="00014D7C">
        <w:rPr>
          <w:rFonts w:ascii="Palatino Linotype" w:eastAsia="Palatino Linotype" w:hAnsi="Palatino Linotype" w:cs="Palatino Linotype"/>
        </w:rPr>
        <w:t xml:space="preserve">en efecto, como lo refiere el Titular de la Contraloría, </w:t>
      </w:r>
      <w:r>
        <w:rPr>
          <w:rFonts w:ascii="Palatino Linotype" w:eastAsia="Palatino Linotype" w:hAnsi="Palatino Linotype" w:cs="Palatino Linotype"/>
        </w:rPr>
        <w:t xml:space="preserve">delega en el Director de Administración y Finanzas en su carácter de Tesorero del organismo, la facultad de atender los pliegos de observaciones y demás notificaciones emitidas por el Órgano Superior de Fiscalización del Estado de México, para mayor referencia se inserta el contenido del siguiente precepto legal: </w:t>
      </w:r>
    </w:p>
    <w:p w14:paraId="3DCCD294" w14:textId="77777777" w:rsidR="00AC5635" w:rsidRPr="00DD2E7F" w:rsidRDefault="00AC5635" w:rsidP="00AC5635">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3360" behindDoc="0" locked="0" layoutInCell="1" allowOverlap="1" wp14:anchorId="641D5495" wp14:editId="5442CE5D">
                <wp:simplePos x="0" y="0"/>
                <wp:positionH relativeFrom="column">
                  <wp:posOffset>815340</wp:posOffset>
                </wp:positionH>
                <wp:positionV relativeFrom="paragraph">
                  <wp:posOffset>2661920</wp:posOffset>
                </wp:positionV>
                <wp:extent cx="4257675" cy="552450"/>
                <wp:effectExtent l="57150" t="38100" r="85725" b="95250"/>
                <wp:wrapNone/>
                <wp:docPr id="34" name="Rectángulo 34"/>
                <wp:cNvGraphicFramePr/>
                <a:graphic xmlns:a="http://schemas.openxmlformats.org/drawingml/2006/main">
                  <a:graphicData uri="http://schemas.microsoft.com/office/word/2010/wordprocessingShape">
                    <wps:wsp>
                      <wps:cNvSpPr/>
                      <wps:spPr>
                        <a:xfrm>
                          <a:off x="0" y="0"/>
                          <a:ext cx="4257675" cy="55245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C0911E" id="Rectángulo 34" o:spid="_x0000_s1026" style="position:absolute;margin-left:64.2pt;margin-top:209.6pt;width:335.25pt;height:4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" filled="f" strokecolor="#002060" strokeweight="2.25pt">
                <v:shadow on="t" color="black" opacity="22937f" origin=",.5" offset="0,.63889mm"/>
              </v:rect>
            </w:pict>
          </mc:Fallback>
        </mc:AlternateContent>
      </w:r>
      <w:r>
        <w:rPr>
          <w:rFonts w:ascii="Palatino Linotype" w:eastAsia="Palatino Linotype" w:hAnsi="Palatino Linotype" w:cs="Palatino Linotype"/>
          <w:noProof/>
          <w:lang w:val="es-MX"/>
        </w:rPr>
        <mc:AlternateContent>
          <mc:Choice Requires="wps">
            <w:drawing>
              <wp:anchor distT="0" distB="0" distL="114300" distR="114300" simplePos="0" relativeHeight="251662336" behindDoc="0" locked="0" layoutInCell="1" allowOverlap="1" wp14:anchorId="21F3B7C1" wp14:editId="1DDD2528">
                <wp:simplePos x="0" y="0"/>
                <wp:positionH relativeFrom="column">
                  <wp:posOffset>339089</wp:posOffset>
                </wp:positionH>
                <wp:positionV relativeFrom="paragraph">
                  <wp:posOffset>795020</wp:posOffset>
                </wp:positionV>
                <wp:extent cx="2486025" cy="9525"/>
                <wp:effectExtent l="38100" t="38100" r="66675" b="85725"/>
                <wp:wrapNone/>
                <wp:docPr id="33" name="Conector recto 33"/>
                <wp:cNvGraphicFramePr/>
                <a:graphic xmlns:a="http://schemas.openxmlformats.org/drawingml/2006/main">
                  <a:graphicData uri="http://schemas.microsoft.com/office/word/2010/wordprocessingShape">
                    <wps:wsp>
                      <wps:cNvCnPr/>
                      <wps:spPr>
                        <a:xfrm>
                          <a:off x="0" y="0"/>
                          <a:ext cx="2486025" cy="952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DBE4CB" id="Conector recto 3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7pt,62.6pt" to="222.4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" strokecolor="#f79646 [3209]" strokeweight="2pt">
                <v:shadow on="t" color="black" opacity="24903f" origin=",.5" offset="0,.55556mm"/>
              </v:line>
            </w:pict>
          </mc:Fallback>
        </mc:AlternateContent>
      </w:r>
      <w:r>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14:anchorId="47E7324B" wp14:editId="0B813B05">
                <wp:simplePos x="0" y="0"/>
                <wp:positionH relativeFrom="column">
                  <wp:posOffset>1091565</wp:posOffset>
                </wp:positionH>
                <wp:positionV relativeFrom="paragraph">
                  <wp:posOffset>642620</wp:posOffset>
                </wp:positionV>
                <wp:extent cx="3981450" cy="0"/>
                <wp:effectExtent l="38100" t="38100" r="76200" b="95250"/>
                <wp:wrapNone/>
                <wp:docPr id="26" name="Conector recto 26"/>
                <wp:cNvGraphicFramePr/>
                <a:graphic xmlns:a="http://schemas.openxmlformats.org/drawingml/2006/main">
                  <a:graphicData uri="http://schemas.microsoft.com/office/word/2010/wordprocessingShape">
                    <wps:wsp>
                      <wps:cNvCnPr/>
                      <wps:spPr>
                        <a:xfrm>
                          <a:off x="0" y="0"/>
                          <a:ext cx="398145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09A409" id="Conector recto 2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5pt,50.6pt" to="399.4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" strokecolor="#f79646 [3209]" strokeweight="2pt">
                <v:shadow on="t" color="black" opacity="24903f" origin=",.5" offset="0,.55556mm"/>
              </v:line>
            </w:pict>
          </mc:Fallback>
        </mc:AlternateContent>
      </w:r>
      <w:r>
        <w:rPr>
          <w:rFonts w:ascii="Palatino Linotype" w:eastAsia="Palatino Linotype" w:hAnsi="Palatino Linotype" w:cs="Palatino Linotype"/>
          <w:noProof/>
          <w:lang w:val="es-MX"/>
        </w:rPr>
        <w:drawing>
          <wp:inline distT="0" distB="0" distL="0" distR="0" wp14:anchorId="77C1E523" wp14:editId="64806400">
            <wp:extent cx="5054048" cy="4305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8789" cy="4309339"/>
                    </a:xfrm>
                    <a:prstGeom prst="rect">
                      <a:avLst/>
                    </a:prstGeom>
                    <a:noFill/>
                    <a:ln>
                      <a:noFill/>
                    </a:ln>
                  </pic:spPr>
                </pic:pic>
              </a:graphicData>
            </a:graphic>
          </wp:inline>
        </w:drawing>
      </w:r>
    </w:p>
    <w:p w14:paraId="75B7574C" w14:textId="77777777" w:rsidR="00CB5770" w:rsidRPr="00205D7C" w:rsidRDefault="00CB5770" w:rsidP="00CB5770">
      <w:pPr>
        <w:spacing w:line="360" w:lineRule="auto"/>
        <w:jc w:val="both"/>
        <w:rPr>
          <w:rFonts w:ascii="Palatino Linotype" w:hAnsi="Palatino Linotype" w:cs="Tahoma"/>
          <w:lang w:val="es-MX" w:eastAsia="es-ES"/>
        </w:rPr>
      </w:pPr>
      <w:r w:rsidRPr="00205D7C">
        <w:rPr>
          <w:rFonts w:ascii="Palatino Linotype" w:hAnsi="Palatino Linotype" w:cs="Tahoma"/>
          <w:lang w:val="es-MX" w:eastAsia="es-ES"/>
        </w:rPr>
        <w:t>Ahora bien, por lo que hace a los documentos realizados por el Sujeto Obligado en atención a las observaciones realizadas por el Órgano Superior de Fiscalización del Estado de México, el artículo 54 de la Ley de Fiscalización Superior del Estado de México, establece que,</w:t>
      </w:r>
      <w:r w:rsidRPr="00205D7C">
        <w:rPr>
          <w:lang w:val="es-MX" w:eastAsia="es-ES"/>
        </w:rPr>
        <w:t xml:space="preserve"> </w:t>
      </w:r>
      <w:r w:rsidRPr="00205D7C">
        <w:rPr>
          <w:rFonts w:ascii="Palatino Linotype" w:hAnsi="Palatino Linotype" w:cs="Tahoma"/>
          <w:lang w:val="es-MX" w:eastAsia="es-ES"/>
        </w:rPr>
        <w:t xml:space="preserve">la etapa de aclaración tiene como finalidad que la entidad fiscalizada, solvente o aclare el contenido de las observaciones Dicha etapa, tiene como fin, dar oportunidad a la dependencia </w:t>
      </w:r>
      <w:r w:rsidRPr="00205D7C">
        <w:rPr>
          <w:rFonts w:ascii="Palatino Linotype" w:hAnsi="Palatino Linotype" w:cs="Tahoma"/>
          <w:b/>
          <w:lang w:val="es-MX" w:eastAsia="es-ES"/>
        </w:rPr>
        <w:t xml:space="preserve">para solventar y aclarar el contenido de las observaciones, </w:t>
      </w:r>
      <w:r w:rsidRPr="00205D7C">
        <w:rPr>
          <w:rFonts w:ascii="Palatino Linotype" w:hAnsi="Palatino Linotype" w:cs="Tahoma"/>
          <w:lang w:val="es-MX" w:eastAsia="es-ES"/>
        </w:rPr>
        <w:t>tal como se muestra a continuación:</w:t>
      </w:r>
    </w:p>
    <w:p w14:paraId="159CEF28" w14:textId="77777777" w:rsidR="00CB5770" w:rsidRPr="00CB5770" w:rsidRDefault="00CB5770" w:rsidP="00CB5770">
      <w:pPr>
        <w:spacing w:line="360" w:lineRule="auto"/>
        <w:jc w:val="both"/>
        <w:rPr>
          <w:rFonts w:ascii="Palatino Linotype" w:hAnsi="Palatino Linotype" w:cs="Tahoma"/>
          <w:highlight w:val="yellow"/>
          <w:lang w:val="es-MX" w:eastAsia="es-ES"/>
        </w:rPr>
      </w:pPr>
    </w:p>
    <w:p w14:paraId="408F7E6A" w14:textId="77777777" w:rsidR="00CB5770" w:rsidRPr="00205D7C" w:rsidRDefault="00CB5770" w:rsidP="00CB5770">
      <w:pPr>
        <w:ind w:left="567" w:right="539"/>
        <w:jc w:val="both"/>
        <w:rPr>
          <w:rFonts w:ascii="Palatino Linotype" w:eastAsia="Calibri" w:hAnsi="Palatino Linotype" w:cs="Tahoma"/>
          <w:bCs/>
          <w:i/>
          <w:sz w:val="22"/>
          <w:lang w:val="es-MX" w:eastAsia="en-US"/>
        </w:rPr>
      </w:pPr>
      <w:r w:rsidRPr="00205D7C">
        <w:rPr>
          <w:rFonts w:ascii="Palatino Linotype" w:eastAsia="Calibri" w:hAnsi="Palatino Linotype" w:cs="Tahoma"/>
          <w:b/>
          <w:bCs/>
          <w:i/>
          <w:sz w:val="22"/>
          <w:lang w:val="es-MX" w:eastAsia="en-US"/>
        </w:rPr>
        <w:t>“Artículo 54.</w:t>
      </w:r>
      <w:r w:rsidRPr="00205D7C">
        <w:rPr>
          <w:rFonts w:ascii="Palatino Linotype" w:eastAsia="Calibri" w:hAnsi="Palatino Linotype" w:cs="Tahoma"/>
          <w:bCs/>
          <w:i/>
          <w:sz w:val="22"/>
          <w:lang w:val="es-MX" w:eastAsia="en-US"/>
        </w:rPr>
        <w:t xml:space="preserve"> La etapa de aclaración tiene como finalidad que la entidad fiscalizada, solvente o aclare el contenido de las observaciones. La etapa de aclaración se desarrollará de la siguiente manera:</w:t>
      </w:r>
    </w:p>
    <w:p w14:paraId="5BF17AC7" w14:textId="77777777" w:rsidR="00CB5770" w:rsidRPr="00205D7C" w:rsidRDefault="00CB5770" w:rsidP="00CB5770">
      <w:pPr>
        <w:ind w:left="567" w:right="539"/>
        <w:jc w:val="both"/>
        <w:rPr>
          <w:rFonts w:ascii="Palatino Linotype" w:eastAsia="Calibri" w:hAnsi="Palatino Linotype" w:cs="Tahoma"/>
          <w:bCs/>
          <w:i/>
          <w:sz w:val="22"/>
          <w:lang w:val="es-MX" w:eastAsia="en-US"/>
        </w:rPr>
      </w:pPr>
    </w:p>
    <w:p w14:paraId="5A000F11" w14:textId="77777777" w:rsidR="00CB5770" w:rsidRPr="00205D7C" w:rsidRDefault="00CB5770" w:rsidP="00CB5770">
      <w:pPr>
        <w:ind w:left="567" w:right="539"/>
        <w:jc w:val="both"/>
        <w:rPr>
          <w:rFonts w:ascii="Palatino Linotype" w:eastAsia="Calibri" w:hAnsi="Palatino Linotype" w:cs="Tahoma"/>
          <w:b/>
          <w:i/>
          <w:sz w:val="22"/>
          <w:u w:val="single"/>
          <w:lang w:val="es-MX" w:eastAsia="en-US"/>
        </w:rPr>
      </w:pPr>
      <w:r w:rsidRPr="00205D7C">
        <w:rPr>
          <w:rFonts w:ascii="Palatino Linotype" w:eastAsia="Calibri" w:hAnsi="Palatino Linotype" w:cs="Tahoma"/>
          <w:b/>
          <w:bCs/>
          <w:i/>
          <w:sz w:val="22"/>
          <w:lang w:val="es-MX" w:eastAsia="en-US"/>
        </w:rPr>
        <w:t xml:space="preserve">I. El Órgano Superior, formulará y entregará el contenido de las observaciones, del posible daño y/o perjuicio a la hacienda pública estatal o municipal, o al patrimonio de las entidades fiscalizadas dentro de los </w:t>
      </w:r>
      <w:r w:rsidRPr="00205D7C">
        <w:rPr>
          <w:rFonts w:ascii="Palatino Linotype" w:eastAsia="Calibri" w:hAnsi="Palatino Linotype" w:cs="Tahoma"/>
          <w:b/>
          <w:bCs/>
          <w:i/>
          <w:sz w:val="22"/>
          <w:u w:val="single"/>
          <w:lang w:val="es-MX" w:eastAsia="en-US"/>
        </w:rPr>
        <w:t>informes de auditoría</w:t>
      </w:r>
      <w:r w:rsidRPr="00205D7C">
        <w:rPr>
          <w:rFonts w:ascii="Palatino Linotype" w:eastAsia="Calibri" w:hAnsi="Palatino Linotype" w:cs="Tahoma"/>
          <w:bCs/>
          <w:i/>
          <w:sz w:val="22"/>
          <w:u w:val="single"/>
          <w:lang w:val="es-MX" w:eastAsia="en-US"/>
        </w:rPr>
        <w:t xml:space="preserve">; </w:t>
      </w:r>
      <w:r w:rsidRPr="00205D7C">
        <w:rPr>
          <w:rFonts w:ascii="Palatino Linotype" w:eastAsia="Calibri" w:hAnsi="Palatino Linotype" w:cs="Tahoma"/>
          <w:b/>
          <w:i/>
          <w:sz w:val="22"/>
          <w:u w:val="single"/>
          <w:lang w:val="es-MX" w:eastAsia="en-US"/>
        </w:rPr>
        <w:t>para que, dentro del plazo de treinta días hábiles, aclare, solvente o manifieste lo que a su derecho convenga;</w:t>
      </w:r>
    </w:p>
    <w:p w14:paraId="4F4ED2CC" w14:textId="77777777" w:rsidR="00CB5770" w:rsidRPr="00205D7C" w:rsidRDefault="00CB5770" w:rsidP="00CB5770">
      <w:pPr>
        <w:ind w:left="567" w:right="539"/>
        <w:jc w:val="both"/>
        <w:rPr>
          <w:rFonts w:ascii="Palatino Linotype" w:eastAsia="Calibri" w:hAnsi="Palatino Linotype" w:cs="Tahoma"/>
          <w:bCs/>
          <w:i/>
          <w:sz w:val="22"/>
          <w:lang w:val="es-MX" w:eastAsia="en-US"/>
        </w:rPr>
      </w:pPr>
      <w:r w:rsidRPr="00205D7C">
        <w:rPr>
          <w:rFonts w:ascii="Palatino Linotype" w:eastAsia="Calibri" w:hAnsi="Palatino Linotype" w:cs="Tahoma"/>
          <w:b/>
          <w:bCs/>
          <w:i/>
          <w:sz w:val="22"/>
          <w:lang w:val="es-MX" w:eastAsia="en-US"/>
        </w:rPr>
        <w:t>II</w:t>
      </w:r>
      <w:r w:rsidRPr="00205D7C">
        <w:rPr>
          <w:rFonts w:ascii="Palatino Linotype" w:eastAsia="Calibri" w:hAnsi="Palatino Linotype" w:cs="Tahoma"/>
          <w:bCs/>
          <w:i/>
          <w:sz w:val="22"/>
          <w:lang w:val="es-MX" w:eastAsia="en-US"/>
        </w:rPr>
        <w:t>. A través de las solicitudes de aclaración, el Órgano Superior, requerirá a la entidad fiscalizada para que presente, dentro del plazo a que se refiere la fracción anterior, la información adicional para atender las observaciones que se hayan realizado;</w:t>
      </w:r>
    </w:p>
    <w:p w14:paraId="1DF9AADD" w14:textId="77777777" w:rsidR="00CB5770" w:rsidRPr="00205D7C" w:rsidRDefault="00CB5770" w:rsidP="00CB5770">
      <w:pPr>
        <w:ind w:left="567" w:right="539"/>
        <w:jc w:val="both"/>
        <w:rPr>
          <w:rFonts w:ascii="Palatino Linotype" w:eastAsia="Calibri" w:hAnsi="Palatino Linotype" w:cs="Tahoma"/>
          <w:bCs/>
          <w:i/>
          <w:sz w:val="22"/>
          <w:lang w:val="es-MX" w:eastAsia="en-US"/>
        </w:rPr>
      </w:pPr>
      <w:r w:rsidRPr="00205D7C">
        <w:rPr>
          <w:rFonts w:ascii="Palatino Linotype" w:eastAsia="Calibri" w:hAnsi="Palatino Linotype" w:cs="Tahoma"/>
          <w:b/>
          <w:bCs/>
          <w:i/>
          <w:sz w:val="22"/>
          <w:lang w:val="es-MX" w:eastAsia="en-US"/>
        </w:rPr>
        <w:t>III</w:t>
      </w:r>
      <w:r w:rsidRPr="00205D7C">
        <w:rPr>
          <w:rFonts w:ascii="Palatino Linotype" w:eastAsia="Calibri" w:hAnsi="Palatino Linotype" w:cs="Tahoma"/>
          <w:bCs/>
          <w:i/>
          <w:sz w:val="22"/>
          <w:lang w:val="es-MX" w:eastAsia="en-US"/>
        </w:rPr>
        <w:t xml:space="preserve">. Si las observaciones que derivaron en una solicitud de aclaración han quedado solventadas, el daño y/o perjuicio reparado, el Órgano Superior, emitirá el </w:t>
      </w:r>
      <w:r w:rsidRPr="00205D7C">
        <w:rPr>
          <w:rFonts w:ascii="Palatino Linotype" w:eastAsia="Calibri" w:hAnsi="Palatino Linotype" w:cs="Tahoma"/>
          <w:b/>
          <w:i/>
          <w:sz w:val="22"/>
          <w:u w:val="single"/>
          <w:lang w:val="es-MX" w:eastAsia="en-US"/>
        </w:rPr>
        <w:t xml:space="preserve">dictamen de </w:t>
      </w:r>
      <w:proofErr w:type="spellStart"/>
      <w:r w:rsidRPr="00205D7C">
        <w:rPr>
          <w:rFonts w:ascii="Palatino Linotype" w:eastAsia="Calibri" w:hAnsi="Palatino Linotype" w:cs="Tahoma"/>
          <w:b/>
          <w:i/>
          <w:sz w:val="22"/>
          <w:u w:val="single"/>
          <w:lang w:val="es-MX" w:eastAsia="en-US"/>
        </w:rPr>
        <w:t>solventación</w:t>
      </w:r>
      <w:proofErr w:type="spellEnd"/>
      <w:r w:rsidRPr="00205D7C">
        <w:rPr>
          <w:rFonts w:ascii="Palatino Linotype" w:eastAsia="Calibri" w:hAnsi="Palatino Linotype" w:cs="Tahoma"/>
          <w:bCs/>
          <w:i/>
          <w:sz w:val="22"/>
          <w:lang w:val="es-MX" w:eastAsia="en-US"/>
        </w:rPr>
        <w:t>, de lo contrario, formulará el pliego de observaciones, otorgando el plazo previsto en la fracción I de este artículo;</w:t>
      </w:r>
    </w:p>
    <w:p w14:paraId="0E1C9018" w14:textId="77777777" w:rsidR="00CB5770" w:rsidRPr="00205D7C" w:rsidRDefault="00CB5770" w:rsidP="00CB5770">
      <w:pPr>
        <w:ind w:left="567" w:right="539"/>
        <w:jc w:val="both"/>
        <w:rPr>
          <w:rFonts w:ascii="Palatino Linotype" w:eastAsia="Calibri" w:hAnsi="Palatino Linotype" w:cs="Tahoma"/>
          <w:bCs/>
          <w:i/>
          <w:sz w:val="22"/>
          <w:lang w:val="es-MX" w:eastAsia="en-US"/>
        </w:rPr>
      </w:pPr>
      <w:r w:rsidRPr="00205D7C">
        <w:rPr>
          <w:rFonts w:ascii="Palatino Linotype" w:eastAsia="Calibri" w:hAnsi="Palatino Linotype" w:cs="Tahoma"/>
          <w:b/>
          <w:bCs/>
          <w:i/>
          <w:sz w:val="22"/>
          <w:lang w:val="es-MX" w:eastAsia="en-US"/>
        </w:rPr>
        <w:t>IV</w:t>
      </w:r>
      <w:r w:rsidRPr="00205D7C">
        <w:rPr>
          <w:rFonts w:ascii="Palatino Linotype" w:eastAsia="Calibri" w:hAnsi="Palatino Linotype" w:cs="Tahoma"/>
          <w:bCs/>
          <w:i/>
          <w:sz w:val="22"/>
          <w:lang w:val="es-MX" w:eastAsia="en-US"/>
        </w:rPr>
        <w:t>. El Órgano Superior, tratándose de los pliegos de observaciones, determinará en cantidad líquida los posibles daños o perjuicios, o ambos a la hacienda pública estatal o municipal, o en su caso al patrimonio de las entidades fiscalizadas;</w:t>
      </w:r>
    </w:p>
    <w:p w14:paraId="78D097D8" w14:textId="77777777" w:rsidR="00CB5770" w:rsidRPr="00205D7C" w:rsidRDefault="00CB5770" w:rsidP="00CB5770">
      <w:pPr>
        <w:numPr>
          <w:ilvl w:val="0"/>
          <w:numId w:val="23"/>
        </w:numPr>
        <w:ind w:right="539" w:hanging="351"/>
        <w:jc w:val="both"/>
        <w:rPr>
          <w:rFonts w:ascii="Palatino Linotype" w:eastAsia="Calibri" w:hAnsi="Palatino Linotype" w:cs="Tahoma"/>
          <w:b/>
          <w:i/>
          <w:sz w:val="22"/>
          <w:lang w:val="es-MX" w:eastAsia="en-US"/>
        </w:rPr>
      </w:pPr>
      <w:r w:rsidRPr="00205D7C">
        <w:rPr>
          <w:rFonts w:ascii="Palatino Linotype" w:eastAsia="Calibri" w:hAnsi="Palatino Linotype" w:cs="Tahoma"/>
          <w:b/>
          <w:bCs/>
          <w:i/>
          <w:sz w:val="22"/>
          <w:lang w:val="es-MX" w:eastAsia="en-US"/>
        </w:rPr>
        <w:t>Una vez agotado el procedimiento previo, investigado y substanciado, el Órgano Superior, promoverá el informe de presunta responsabilidad administrativa ante el Tribunal de Justicia Administrativa del Estado de México</w:t>
      </w:r>
      <w:r w:rsidRPr="00205D7C">
        <w:rPr>
          <w:rFonts w:ascii="Palatino Linotype" w:eastAsia="Calibri" w:hAnsi="Palatino Linotype" w:cs="Tahoma"/>
          <w:bCs/>
          <w:i/>
          <w:sz w:val="22"/>
          <w:lang w:val="es-MX" w:eastAsia="en-US"/>
        </w:rPr>
        <w:t>;</w:t>
      </w:r>
      <w:r w:rsidRPr="00205D7C">
        <w:rPr>
          <w:rFonts w:ascii="Palatino Linotype" w:eastAsia="Calibri" w:hAnsi="Palatino Linotype" w:cs="Tahoma"/>
          <w:b/>
          <w:i/>
          <w:sz w:val="22"/>
          <w:lang w:val="es-MX" w:eastAsia="en-US"/>
        </w:rPr>
        <w:t xml:space="preserve"> la denuncia de hechos ante la Fiscalía General de Justicia del Estado de México, la denuncia de juicio político ante la Legislatura, o los informes de auditoría ante el órgano interno de control competente, en los términos del Título Quinto de esta Ley.”</w:t>
      </w:r>
    </w:p>
    <w:p w14:paraId="755E4355" w14:textId="77777777" w:rsidR="00CB5770" w:rsidRPr="00205D7C" w:rsidRDefault="00CB5770" w:rsidP="00CB5770">
      <w:pPr>
        <w:ind w:left="777" w:right="539"/>
        <w:jc w:val="both"/>
        <w:rPr>
          <w:rFonts w:ascii="Palatino Linotype" w:eastAsia="Calibri" w:hAnsi="Palatino Linotype" w:cs="Tahoma"/>
          <w:i/>
          <w:sz w:val="22"/>
          <w:lang w:val="es-MX" w:eastAsia="en-US"/>
        </w:rPr>
      </w:pPr>
      <w:r w:rsidRPr="00205D7C">
        <w:rPr>
          <w:rFonts w:ascii="Palatino Linotype" w:eastAsia="Calibri" w:hAnsi="Palatino Linotype" w:cs="Tahoma"/>
          <w:i/>
          <w:sz w:val="22"/>
          <w:lang w:val="es-MX" w:eastAsia="en-US"/>
        </w:rPr>
        <w:t>(Énfasis añadido)</w:t>
      </w:r>
    </w:p>
    <w:p w14:paraId="3C4A1C79" w14:textId="77777777" w:rsidR="00CB5770" w:rsidRPr="00CB5770" w:rsidRDefault="00CB5770" w:rsidP="00CB5770">
      <w:pPr>
        <w:spacing w:line="360" w:lineRule="auto"/>
        <w:jc w:val="both"/>
        <w:rPr>
          <w:rFonts w:ascii="Palatino Linotype" w:hAnsi="Palatino Linotype" w:cs="Tahoma"/>
          <w:highlight w:val="yellow"/>
          <w:lang w:val="es-MX" w:eastAsia="es-ES"/>
        </w:rPr>
      </w:pPr>
    </w:p>
    <w:p w14:paraId="02332CE5" w14:textId="77777777" w:rsidR="00CB5770" w:rsidRPr="00205D7C" w:rsidRDefault="00CB5770" w:rsidP="00CB5770">
      <w:pPr>
        <w:spacing w:line="360" w:lineRule="auto"/>
        <w:jc w:val="both"/>
        <w:rPr>
          <w:rFonts w:ascii="Palatino Linotype" w:hAnsi="Palatino Linotype" w:cs="Tahoma"/>
          <w:lang w:val="es-MX" w:eastAsia="es-ES"/>
        </w:rPr>
      </w:pPr>
      <w:r w:rsidRPr="00205D7C">
        <w:rPr>
          <w:rFonts w:ascii="Palatino Linotype" w:hAnsi="Palatino Linotype" w:cs="Tahoma"/>
          <w:lang w:val="es-MX" w:eastAsia="es-ES"/>
        </w:rPr>
        <w:t xml:space="preserve">En ese orden de ideas, el Manual de Procedimientos de Coordinación de </w:t>
      </w:r>
      <w:proofErr w:type="spellStart"/>
      <w:r w:rsidRPr="00205D7C">
        <w:rPr>
          <w:rFonts w:ascii="Palatino Linotype" w:hAnsi="Palatino Linotype" w:cs="Tahoma"/>
          <w:lang w:val="es-MX" w:eastAsia="es-ES"/>
        </w:rPr>
        <w:t>Solventaciones</w:t>
      </w:r>
      <w:proofErr w:type="spellEnd"/>
      <w:r w:rsidRPr="00205D7C">
        <w:rPr>
          <w:rFonts w:ascii="Palatino Linotype" w:hAnsi="Palatino Linotype" w:cs="Tahoma"/>
          <w:lang w:val="es-MX" w:eastAsia="es-ES"/>
        </w:rPr>
        <w:t xml:space="preserve"> de Auditoría Financiera, Obra Pública y Evaluación de Programas contiene el procedimiento titulado </w:t>
      </w:r>
      <w:r w:rsidRPr="00205D7C">
        <w:rPr>
          <w:rFonts w:ascii="Palatino Linotype" w:hAnsi="Palatino Linotype" w:cs="Tahoma"/>
          <w:b/>
          <w:lang w:val="es-MX" w:eastAsia="es-ES"/>
        </w:rPr>
        <w:t>“Coordinación del seguimiento de las observaciones resarcitorias en el ámbito estatal y municipal”</w:t>
      </w:r>
      <w:r w:rsidRPr="00205D7C">
        <w:rPr>
          <w:rFonts w:ascii="Palatino Linotype" w:hAnsi="Palatino Linotype" w:cs="Tahoma"/>
          <w:lang w:val="es-MX" w:eastAsia="es-ES"/>
        </w:rPr>
        <w:t xml:space="preserve">, que tiene </w:t>
      </w:r>
      <w:r w:rsidRPr="00205D7C">
        <w:rPr>
          <w:rFonts w:ascii="Palatino Linotype" w:hAnsi="Palatino Linotype" w:cs="Tahoma"/>
          <w:lang w:val="es-MX" w:eastAsia="es-ES"/>
        </w:rPr>
        <w:lastRenderedPageBreak/>
        <w:t xml:space="preserve">como fin coordinar y controlar el proceso de </w:t>
      </w:r>
      <w:r w:rsidRPr="00205D7C">
        <w:rPr>
          <w:rFonts w:ascii="Palatino Linotype" w:hAnsi="Palatino Linotype" w:cs="Tahoma"/>
          <w:b/>
          <w:lang w:val="es-MX" w:eastAsia="es-ES"/>
        </w:rPr>
        <w:t xml:space="preserve">atención, análisis y seguimiento de las observaciones resarcitorias derivadas de los actos de fiscalización practicados a las entidades fiscalizables, </w:t>
      </w:r>
      <w:r w:rsidRPr="00205D7C">
        <w:rPr>
          <w:rFonts w:ascii="Palatino Linotype" w:hAnsi="Palatino Linotype" w:cs="Tahoma"/>
          <w:bCs/>
          <w:lang w:val="es-MX" w:eastAsia="es-ES"/>
        </w:rPr>
        <w:t>mismo que se</w:t>
      </w:r>
      <w:r w:rsidRPr="00205D7C">
        <w:rPr>
          <w:rFonts w:ascii="Palatino Linotype" w:hAnsi="Palatino Linotype" w:cs="Tahoma"/>
          <w:lang w:val="es-MX" w:eastAsia="es-ES"/>
        </w:rPr>
        <w:t xml:space="preserve"> llevará a cabo, conforme a los siguientes pasos:</w:t>
      </w:r>
    </w:p>
    <w:p w14:paraId="004E05FE" w14:textId="77777777" w:rsidR="00CB5770" w:rsidRPr="00205D7C" w:rsidRDefault="00CB5770" w:rsidP="00CB5770">
      <w:pPr>
        <w:spacing w:line="360" w:lineRule="auto"/>
        <w:jc w:val="both"/>
        <w:rPr>
          <w:rFonts w:ascii="Palatino Linotype" w:hAnsi="Palatino Linotype" w:cs="Tahoma"/>
          <w:lang w:val="es-MX" w:eastAsia="es-ES"/>
        </w:rPr>
      </w:pPr>
    </w:p>
    <w:p w14:paraId="4C48889D" w14:textId="77777777" w:rsidR="00CB5770" w:rsidRPr="00205D7C" w:rsidRDefault="00CB5770" w:rsidP="00CB5770">
      <w:pPr>
        <w:numPr>
          <w:ilvl w:val="0"/>
          <w:numId w:val="19"/>
        </w:numPr>
        <w:spacing w:line="360" w:lineRule="auto"/>
        <w:ind w:right="567"/>
        <w:jc w:val="both"/>
        <w:rPr>
          <w:rFonts w:ascii="Palatino Linotype" w:hAnsi="Palatino Linotype" w:cs="Tahoma"/>
          <w:lang w:val="es-MX" w:eastAsia="es-ES"/>
        </w:rPr>
      </w:pPr>
      <w:r w:rsidRPr="00205D7C">
        <w:rPr>
          <w:rFonts w:ascii="Palatino Linotype" w:hAnsi="Palatino Linotype" w:cs="Tahoma"/>
          <w:lang w:val="es-MX" w:eastAsia="es-ES"/>
        </w:rPr>
        <w:t>Recepción del pliego de observaciones resarcitorias por parte de las áreas de fiscalización junto con el expediente técnico y las contestaciones presentadas por las entidades fiscalizadas;</w:t>
      </w:r>
    </w:p>
    <w:p w14:paraId="15ADC75F" w14:textId="77777777" w:rsidR="00CB5770" w:rsidRPr="00205D7C" w:rsidRDefault="00CB5770" w:rsidP="00CB5770">
      <w:pPr>
        <w:numPr>
          <w:ilvl w:val="0"/>
          <w:numId w:val="19"/>
        </w:numPr>
        <w:spacing w:line="360" w:lineRule="auto"/>
        <w:ind w:right="567"/>
        <w:jc w:val="both"/>
        <w:rPr>
          <w:rFonts w:ascii="Palatino Linotype" w:hAnsi="Palatino Linotype" w:cs="Tahoma"/>
          <w:lang w:val="es-MX" w:eastAsia="es-ES"/>
        </w:rPr>
      </w:pPr>
      <w:r w:rsidRPr="00205D7C">
        <w:rPr>
          <w:rFonts w:ascii="Palatino Linotype" w:hAnsi="Palatino Linotype" w:cs="Tahoma"/>
          <w:lang w:val="es-MX" w:eastAsia="es-ES"/>
        </w:rPr>
        <w:t xml:space="preserve">Análisis y cotejo de los documentos previamente señalados, para plasmar los resultados en la cédula de análisis y el pliego de descargo, con el fin de identificar si se solventaron la totalidad de las observaciones resarcitorias; </w:t>
      </w:r>
    </w:p>
    <w:p w14:paraId="46C65703" w14:textId="77777777" w:rsidR="00CB5770" w:rsidRPr="00205D7C" w:rsidRDefault="00CB5770" w:rsidP="00CB5770">
      <w:pPr>
        <w:numPr>
          <w:ilvl w:val="0"/>
          <w:numId w:val="19"/>
        </w:numPr>
        <w:spacing w:line="360" w:lineRule="auto"/>
        <w:ind w:right="567"/>
        <w:jc w:val="both"/>
        <w:rPr>
          <w:rFonts w:ascii="Palatino Linotype" w:hAnsi="Palatino Linotype" w:cs="Tahoma"/>
          <w:b/>
          <w:lang w:val="es-MX" w:eastAsia="es-ES"/>
        </w:rPr>
      </w:pPr>
      <w:r w:rsidRPr="00205D7C">
        <w:rPr>
          <w:rFonts w:ascii="Palatino Linotype" w:hAnsi="Palatino Linotype" w:cs="Tahoma"/>
          <w:lang w:val="es-MX" w:eastAsia="es-ES"/>
        </w:rPr>
        <w:t xml:space="preserve">Se establecen las observaciones solventadas y, en su caso, las no solventadas, se elabora un expediente con las mismas, </w:t>
      </w:r>
      <w:r w:rsidRPr="00205D7C">
        <w:rPr>
          <w:rFonts w:ascii="Palatino Linotype" w:hAnsi="Palatino Linotype" w:cs="Tahoma"/>
          <w:b/>
          <w:lang w:val="es-MX" w:eastAsia="es-ES"/>
        </w:rPr>
        <w:t>previó a que fenezca la etapa de aclaración, y</w:t>
      </w:r>
    </w:p>
    <w:p w14:paraId="4204DD37" w14:textId="77777777" w:rsidR="00CB5770" w:rsidRPr="00205D7C" w:rsidRDefault="00CB5770" w:rsidP="00CB5770">
      <w:pPr>
        <w:numPr>
          <w:ilvl w:val="0"/>
          <w:numId w:val="19"/>
        </w:numPr>
        <w:spacing w:line="360" w:lineRule="auto"/>
        <w:ind w:left="284" w:right="567" w:firstLine="0"/>
        <w:jc w:val="both"/>
        <w:rPr>
          <w:rFonts w:ascii="Palatino Linotype" w:hAnsi="Palatino Linotype" w:cs="Tahoma"/>
          <w:b/>
          <w:lang w:val="es-MX" w:eastAsia="es-ES"/>
        </w:rPr>
      </w:pPr>
      <w:r w:rsidRPr="00205D7C">
        <w:rPr>
          <w:rFonts w:ascii="Palatino Linotype" w:hAnsi="Palatino Linotype" w:cs="Tahoma"/>
          <w:lang w:val="es-MX" w:eastAsia="es-ES"/>
        </w:rPr>
        <w:t xml:space="preserve">Se envía a la Unidad de Asuntos Jurídicos, los expedientes de observaciones no solventadas o el informe de observaciones resarcitorias no solventadas, a través de los comunicados de </w:t>
      </w:r>
      <w:proofErr w:type="spellStart"/>
      <w:r w:rsidRPr="00205D7C">
        <w:rPr>
          <w:rFonts w:ascii="Palatino Linotype" w:hAnsi="Palatino Linotype" w:cs="Tahoma"/>
          <w:lang w:val="es-MX" w:eastAsia="es-ES"/>
        </w:rPr>
        <w:t>solventación</w:t>
      </w:r>
      <w:proofErr w:type="spellEnd"/>
      <w:r w:rsidRPr="00205D7C">
        <w:rPr>
          <w:rFonts w:ascii="Palatino Linotype" w:hAnsi="Palatino Linotype" w:cs="Tahoma"/>
          <w:lang w:val="es-MX" w:eastAsia="es-ES"/>
        </w:rPr>
        <w:t>, para que dicha área inicie los procedimientos administrativos correspondientes.</w:t>
      </w:r>
    </w:p>
    <w:p w14:paraId="4FA759A0" w14:textId="77777777" w:rsidR="00CB5770" w:rsidRPr="00CB5770" w:rsidRDefault="00CB5770" w:rsidP="00CB5770">
      <w:pPr>
        <w:spacing w:line="360" w:lineRule="auto"/>
        <w:jc w:val="both"/>
        <w:rPr>
          <w:rFonts w:ascii="Palatino Linotype" w:hAnsi="Palatino Linotype" w:cs="Tahoma"/>
          <w:b/>
          <w:highlight w:val="yellow"/>
          <w:lang w:val="es-MX" w:eastAsia="es-ES"/>
        </w:rPr>
      </w:pPr>
    </w:p>
    <w:p w14:paraId="62263660" w14:textId="77777777" w:rsidR="00CB5770" w:rsidRPr="00205D7C" w:rsidRDefault="00CB5770" w:rsidP="00CB5770">
      <w:pPr>
        <w:spacing w:line="360" w:lineRule="auto"/>
        <w:jc w:val="both"/>
        <w:rPr>
          <w:rFonts w:ascii="Palatino Linotype" w:eastAsia="Calibri" w:hAnsi="Palatino Linotype" w:cs="Tahoma"/>
          <w:bCs/>
          <w:lang w:val="es-MX" w:eastAsia="en-US"/>
        </w:rPr>
      </w:pPr>
      <w:r w:rsidRPr="00205D7C">
        <w:rPr>
          <w:rFonts w:ascii="Palatino Linotype" w:eastAsia="Calibri" w:hAnsi="Palatino Linotype" w:cs="Tahoma"/>
          <w:bCs/>
          <w:lang w:val="es-MX" w:eastAsia="en-US"/>
        </w:rPr>
        <w:t xml:space="preserve">Derivado de lo anterior, se advierte que el </w:t>
      </w:r>
      <w:r w:rsidRPr="00205D7C">
        <w:rPr>
          <w:rFonts w:ascii="Palatino Linotype" w:eastAsia="Calibri" w:hAnsi="Palatino Linotype" w:cs="Tahoma"/>
          <w:b/>
          <w:bCs/>
          <w:lang w:val="es-MX" w:eastAsia="en-US"/>
        </w:rPr>
        <w:t>Sujeto Obligado</w:t>
      </w:r>
      <w:r w:rsidRPr="00205D7C">
        <w:rPr>
          <w:rFonts w:ascii="Palatino Linotype" w:eastAsia="Calibri" w:hAnsi="Palatino Linotype" w:cs="Tahoma"/>
          <w:bCs/>
          <w:lang w:val="es-MX" w:eastAsia="en-US"/>
        </w:rPr>
        <w:t xml:space="preserve"> puede tener en sus archivos pliegos de observaciones y recomendaciones solicitadas por el Órgano Superior de Fiscalización del Estado de México, así como las aclaraciones y </w:t>
      </w:r>
      <w:proofErr w:type="spellStart"/>
      <w:r w:rsidRPr="00205D7C">
        <w:rPr>
          <w:rFonts w:ascii="Palatino Linotype" w:eastAsia="Calibri" w:hAnsi="Palatino Linotype" w:cs="Tahoma"/>
          <w:bCs/>
          <w:lang w:val="es-MX" w:eastAsia="en-US"/>
        </w:rPr>
        <w:lastRenderedPageBreak/>
        <w:t>solventaciones</w:t>
      </w:r>
      <w:proofErr w:type="spellEnd"/>
      <w:r w:rsidRPr="00205D7C">
        <w:rPr>
          <w:rFonts w:ascii="Palatino Linotype" w:eastAsia="Calibri" w:hAnsi="Palatino Linotype" w:cs="Tahoma"/>
          <w:bCs/>
          <w:lang w:val="es-MX" w:eastAsia="en-US"/>
        </w:rPr>
        <w:t xml:space="preserve"> en atención a las primeras, que se encuentren concluidas dada la fecha de solicitud de la cual requiere la información el Particular es decir del </w:t>
      </w:r>
      <w:r w:rsidR="00205D7C">
        <w:rPr>
          <w:rFonts w:ascii="Palatino Linotype" w:eastAsia="Calibri" w:hAnsi="Palatino Linotype" w:cs="Tahoma"/>
          <w:b/>
          <w:bCs/>
          <w:lang w:val="es-MX" w:eastAsia="en-US"/>
        </w:rPr>
        <w:t>año dos mil veintiuno</w:t>
      </w:r>
      <w:r w:rsidRPr="00205D7C">
        <w:rPr>
          <w:rFonts w:ascii="Palatino Linotype" w:eastAsia="Calibri" w:hAnsi="Palatino Linotype" w:cs="Tahoma"/>
          <w:bCs/>
          <w:lang w:val="es-MX" w:eastAsia="en-US"/>
        </w:rPr>
        <w:t>, así como puede que algu</w:t>
      </w:r>
      <w:r w:rsidR="00205D7C">
        <w:rPr>
          <w:rFonts w:ascii="Palatino Linotype" w:eastAsia="Calibri" w:hAnsi="Palatino Linotype" w:cs="Tahoma"/>
          <w:bCs/>
          <w:lang w:val="es-MX" w:eastAsia="en-US"/>
        </w:rPr>
        <w:t>nas se encuentren en trámite por ser de los meses de enero y febrero de 2022</w:t>
      </w:r>
      <w:r w:rsidRPr="00205D7C">
        <w:rPr>
          <w:rFonts w:ascii="Palatino Linotype" w:eastAsia="Calibri" w:hAnsi="Palatino Linotype" w:cs="Tahoma"/>
          <w:bCs/>
          <w:lang w:val="es-MX" w:eastAsia="en-US"/>
        </w:rPr>
        <w:t>.</w:t>
      </w:r>
    </w:p>
    <w:p w14:paraId="6F00E640" w14:textId="77777777" w:rsidR="00CB5770" w:rsidRPr="00CB5770" w:rsidRDefault="00CB5770" w:rsidP="00CB5770">
      <w:pPr>
        <w:spacing w:line="360" w:lineRule="auto"/>
        <w:jc w:val="both"/>
        <w:rPr>
          <w:rFonts w:ascii="Palatino Linotype" w:eastAsia="Calibri" w:hAnsi="Palatino Linotype" w:cs="Tahoma"/>
          <w:bCs/>
          <w:highlight w:val="yellow"/>
          <w:lang w:val="es-MX" w:eastAsia="en-US"/>
        </w:rPr>
      </w:pPr>
    </w:p>
    <w:p w14:paraId="108E1C3D" w14:textId="77777777" w:rsidR="00CB5770" w:rsidRPr="00205D7C" w:rsidRDefault="00CB5770" w:rsidP="00CB5770">
      <w:pPr>
        <w:spacing w:line="360" w:lineRule="auto"/>
        <w:jc w:val="both"/>
        <w:rPr>
          <w:rFonts w:ascii="Palatino Linotype" w:eastAsia="Calibri" w:hAnsi="Palatino Linotype" w:cs="Tahoma"/>
          <w:iCs/>
          <w:lang w:eastAsia="es-ES_tradnl"/>
        </w:rPr>
      </w:pPr>
      <w:r w:rsidRPr="00205D7C">
        <w:rPr>
          <w:rFonts w:ascii="Palatino Linotype" w:eastAsia="Calibri" w:hAnsi="Palatino Linotype" w:cs="Tahoma"/>
          <w:bCs/>
          <w:lang w:val="es-MX" w:eastAsia="en-US"/>
        </w:rPr>
        <w:t>Como ya se analizó en líneas argumentativas anteriores, el Órgano Superior de Fiscalización del Estado de México dentro de sus actividades está la de fiscalizar a los diferentes entes dentro de los que se encuentra el</w:t>
      </w:r>
      <w:r w:rsidR="00205D7C" w:rsidRPr="00205D7C">
        <w:rPr>
          <w:rFonts w:ascii="Palatino Linotype" w:eastAsia="Calibri" w:hAnsi="Palatino Linotype" w:cs="Tahoma"/>
          <w:bCs/>
          <w:lang w:val="es-MX" w:eastAsia="en-US"/>
        </w:rPr>
        <w:t xml:space="preserve"> </w:t>
      </w:r>
      <w:r w:rsidR="00205D7C" w:rsidRPr="00205D7C">
        <w:rPr>
          <w:rFonts w:ascii="Palatino Linotype" w:eastAsia="Calibri" w:hAnsi="Palatino Linotype" w:cs="Tahoma"/>
          <w:b/>
          <w:bCs/>
          <w:lang w:val="es-MX" w:eastAsia="en-US"/>
        </w:rPr>
        <w:t>Sujeto Obligado</w:t>
      </w:r>
      <w:r w:rsidRPr="00205D7C">
        <w:rPr>
          <w:rFonts w:ascii="Palatino Linotype" w:eastAsia="Calibri" w:hAnsi="Palatino Linotype" w:cs="Tahoma"/>
          <w:bCs/>
          <w:lang w:val="es-MX" w:eastAsia="en-US"/>
        </w:rPr>
        <w:t xml:space="preserve">, y como ha quedado señalado </w:t>
      </w:r>
      <w:r w:rsidRPr="00205D7C">
        <w:rPr>
          <w:rFonts w:ascii="Palatino Linotype" w:eastAsia="Calibri" w:hAnsi="Palatino Linotype" w:cs="Tahoma"/>
          <w:iCs/>
          <w:lang w:eastAsia="es-ES_tradnl"/>
        </w:rPr>
        <w:t xml:space="preserve">al ser un ente fiscalizable puede tener solicitudes de aclaración y/o recomendaciones por parte del Órgano Superior de Fiscalización del Estado de México y de igual modo puede realizar las aclaraciones correspondientes, que se encuentren concluidas, por lo que </w:t>
      </w:r>
      <w:r w:rsidRPr="00205D7C">
        <w:rPr>
          <w:rFonts w:ascii="Palatino Linotype" w:eastAsia="Calibri" w:hAnsi="Palatino Linotype" w:cs="Tahoma"/>
          <w:b/>
          <w:iCs/>
          <w:u w:val="single"/>
          <w:lang w:eastAsia="es-ES_tradnl"/>
        </w:rPr>
        <w:t>si bien es cierto no generó los primeros</w:t>
      </w:r>
      <w:r w:rsidR="00205D7C">
        <w:rPr>
          <w:rFonts w:ascii="Palatino Linotype" w:eastAsia="Calibri" w:hAnsi="Palatino Linotype" w:cs="Tahoma"/>
          <w:b/>
          <w:iCs/>
          <w:u w:val="single"/>
          <w:lang w:eastAsia="es-ES_tradnl"/>
        </w:rPr>
        <w:t xml:space="preserve"> documentos que son interés de la </w:t>
      </w:r>
      <w:r w:rsidRPr="00205D7C">
        <w:rPr>
          <w:rFonts w:ascii="Palatino Linotype" w:eastAsia="Calibri" w:hAnsi="Palatino Linotype" w:cs="Tahoma"/>
          <w:b/>
          <w:iCs/>
          <w:u w:val="single"/>
          <w:lang w:eastAsia="es-ES_tradnl"/>
        </w:rPr>
        <w:t>Particular, cierto es también que se encuentra en posibilidades de poseerlos</w:t>
      </w:r>
      <w:r w:rsidRPr="00205D7C">
        <w:rPr>
          <w:rFonts w:ascii="Palatino Linotype" w:eastAsia="Calibri" w:hAnsi="Palatino Linotype" w:cs="Tahoma"/>
          <w:iCs/>
          <w:lang w:eastAsia="es-ES_tradnl"/>
        </w:rPr>
        <w:t>.</w:t>
      </w:r>
    </w:p>
    <w:p w14:paraId="36DE14B8" w14:textId="77777777" w:rsidR="00CB5770" w:rsidRPr="00205D7C" w:rsidRDefault="00CB5770" w:rsidP="00CB5770">
      <w:pPr>
        <w:tabs>
          <w:tab w:val="left" w:pos="4962"/>
        </w:tabs>
        <w:spacing w:line="360" w:lineRule="auto"/>
        <w:jc w:val="both"/>
        <w:rPr>
          <w:rFonts w:ascii="Palatino Linotype" w:eastAsia="Calibri" w:hAnsi="Palatino Linotype" w:cs="Tahoma"/>
          <w:iCs/>
          <w:lang w:eastAsia="es-ES_tradnl"/>
        </w:rPr>
      </w:pPr>
    </w:p>
    <w:p w14:paraId="00CDB868" w14:textId="77777777" w:rsidR="00CB5770" w:rsidRPr="00205D7C" w:rsidRDefault="00CB5770" w:rsidP="00CB5770">
      <w:pPr>
        <w:spacing w:line="360" w:lineRule="auto"/>
        <w:jc w:val="both"/>
        <w:rPr>
          <w:rFonts w:ascii="Palatino Linotype" w:eastAsia="Calibri" w:hAnsi="Palatino Linotype" w:cs="Tahoma"/>
          <w:bCs/>
          <w:lang w:val="es-MX" w:eastAsia="en-US"/>
        </w:rPr>
      </w:pPr>
      <w:r w:rsidRPr="00205D7C">
        <w:rPr>
          <w:rFonts w:ascii="Palatino Linotype" w:hAnsi="Palatino Linotype"/>
          <w:noProof/>
          <w:lang w:val="es-MX"/>
        </w:rPr>
        <w:t xml:space="preserve">Aunado a lo anterior, </w:t>
      </w:r>
      <w:r w:rsidRPr="00205D7C">
        <w:rPr>
          <w:rFonts w:ascii="Palatino Linotype" w:hAnsi="Palatino Linotype" w:cs="Tahoma"/>
          <w:lang w:eastAsia="es-ES"/>
        </w:rPr>
        <w:t>s</w:t>
      </w:r>
      <w:r w:rsidRPr="00205D7C">
        <w:rPr>
          <w:rFonts w:ascii="Palatino Linotype" w:eastAsia="Calibri" w:hAnsi="Palatino Linotype" w:cs="Tahoma"/>
          <w:bCs/>
          <w:lang w:val="es-MX" w:eastAsia="en-US"/>
        </w:rPr>
        <w:t>obre la naturaleza de la información que solicitó el Particular</w:t>
      </w:r>
      <w:r w:rsidRPr="00205D7C">
        <w:rPr>
          <w:rFonts w:ascii="Palatino Linotype" w:eastAsia="Calibri" w:hAnsi="Palatino Linotype" w:cs="Tahoma"/>
          <w:bCs/>
          <w:i/>
          <w:lang w:val="es-MX" w:eastAsia="en-US"/>
        </w:rPr>
        <w:t xml:space="preserve">, </w:t>
      </w:r>
      <w:r w:rsidRPr="00205D7C">
        <w:rPr>
          <w:rFonts w:ascii="Palatino Linotype" w:eastAsia="Calibri" w:hAnsi="Palatino Linotype" w:cs="Tahoma"/>
          <w:bCs/>
          <w:lang w:val="es-MX" w:eastAsia="en-US"/>
        </w:rPr>
        <w:t>se debe indicar que no sólo se trata de información pública, sino además que corresponde a las obligaciones de transparencia, de acuerdo a lo señalado en el artículo 92, fracción XXVIII, de la Ley de Transparencia y Acceso a la Información Pública del Estado de México y Municipios, que se transcribe a continuación:</w:t>
      </w:r>
    </w:p>
    <w:p w14:paraId="6F280DEC" w14:textId="77777777" w:rsidR="00CB5770" w:rsidRPr="00205D7C" w:rsidRDefault="00CB5770" w:rsidP="00CB5770">
      <w:pPr>
        <w:spacing w:line="360" w:lineRule="auto"/>
        <w:ind w:right="-93"/>
        <w:jc w:val="both"/>
        <w:rPr>
          <w:rFonts w:ascii="Palatino Linotype" w:eastAsia="Calibri" w:hAnsi="Palatino Linotype" w:cs="Tahoma"/>
          <w:bCs/>
          <w:lang w:val="es-MX" w:eastAsia="en-US"/>
        </w:rPr>
      </w:pPr>
    </w:p>
    <w:p w14:paraId="6EAB1403" w14:textId="77777777" w:rsidR="00CB5770" w:rsidRPr="00205D7C" w:rsidRDefault="00CB5770" w:rsidP="00CB5770">
      <w:pPr>
        <w:ind w:left="567" w:right="567"/>
        <w:jc w:val="both"/>
        <w:rPr>
          <w:rFonts w:ascii="Palatino Linotype" w:hAnsi="Palatino Linotype"/>
          <w:b/>
          <w:i/>
          <w:sz w:val="22"/>
          <w:lang w:val="es-MX" w:eastAsia="es-ES"/>
        </w:rPr>
      </w:pPr>
      <w:r w:rsidRPr="00205D7C">
        <w:rPr>
          <w:rFonts w:ascii="Palatino Linotype" w:hAnsi="Palatino Linotype"/>
          <w:b/>
          <w:i/>
          <w:sz w:val="22"/>
          <w:lang w:val="es-MX" w:eastAsia="es-ES"/>
        </w:rPr>
        <w:t>“Capítulo II</w:t>
      </w:r>
    </w:p>
    <w:p w14:paraId="342BB771" w14:textId="77777777" w:rsidR="00CB5770" w:rsidRPr="00205D7C" w:rsidRDefault="00CB5770" w:rsidP="00CB5770">
      <w:pPr>
        <w:ind w:left="567" w:right="567"/>
        <w:jc w:val="both"/>
        <w:rPr>
          <w:rFonts w:ascii="Palatino Linotype" w:hAnsi="Palatino Linotype"/>
          <w:b/>
          <w:i/>
          <w:sz w:val="22"/>
          <w:lang w:val="es-MX" w:eastAsia="es-ES"/>
        </w:rPr>
      </w:pPr>
      <w:r w:rsidRPr="00205D7C">
        <w:rPr>
          <w:rFonts w:ascii="Palatino Linotype" w:hAnsi="Palatino Linotype"/>
          <w:b/>
          <w:i/>
          <w:sz w:val="22"/>
          <w:lang w:val="es-MX" w:eastAsia="es-ES"/>
        </w:rPr>
        <w:lastRenderedPageBreak/>
        <w:t>De las Obligaciones de Transparencia Comunes</w:t>
      </w:r>
    </w:p>
    <w:p w14:paraId="0C2949BD" w14:textId="77777777" w:rsidR="00CB5770" w:rsidRPr="00205D7C" w:rsidRDefault="00CB5770" w:rsidP="00205D7C">
      <w:pPr>
        <w:ind w:left="567" w:right="567"/>
        <w:jc w:val="both"/>
        <w:rPr>
          <w:rFonts w:ascii="Palatino Linotype" w:hAnsi="Palatino Linotype"/>
          <w:i/>
          <w:lang w:val="es-MX" w:eastAsia="es-ES"/>
        </w:rPr>
      </w:pPr>
      <w:r w:rsidRPr="00205D7C">
        <w:rPr>
          <w:rFonts w:ascii="Palatino Linotype" w:hAnsi="Palatino Linotype"/>
          <w:b/>
          <w:i/>
          <w:sz w:val="22"/>
          <w:lang w:val="es-MX" w:eastAsia="es-ES"/>
        </w:rPr>
        <w:t>Artículo 92.</w:t>
      </w:r>
      <w:r w:rsidRPr="00205D7C">
        <w:rPr>
          <w:rFonts w:ascii="Palatino Linotype" w:hAnsi="Palatino Linotype"/>
          <w:i/>
          <w:sz w:val="22"/>
          <w:lang w:val="es-MX" w:eastAsia="es-ES"/>
        </w:rPr>
        <w:t xml:space="preserve"> Los sujetos obligados deberán poner a disposición del público de manera permanente y actualizada de forma sencilla, precisa y entendible, en los respectivos medios electrónicos, de acuerdo con sus facultades, atribuciones, </w:t>
      </w:r>
      <w:r w:rsidRPr="00205D7C">
        <w:rPr>
          <w:rFonts w:ascii="Palatino Linotype" w:hAnsi="Palatino Linotype"/>
          <w:i/>
          <w:lang w:val="es-MX" w:eastAsia="es-ES"/>
        </w:rPr>
        <w:t>funciones u objeto social, según corresponda, la información, por lo menos, de los temas, documentos y políticas</w:t>
      </w:r>
      <w:r w:rsidR="00205D7C">
        <w:rPr>
          <w:rFonts w:ascii="Palatino Linotype" w:hAnsi="Palatino Linotype"/>
          <w:i/>
          <w:lang w:val="es-MX" w:eastAsia="es-ES"/>
        </w:rPr>
        <w:t xml:space="preserve"> que a continuación se señalan:</w:t>
      </w:r>
    </w:p>
    <w:p w14:paraId="26FE896A" w14:textId="77777777" w:rsidR="00CB5770" w:rsidRPr="00205D7C" w:rsidRDefault="00CB5770" w:rsidP="00CB5770">
      <w:pPr>
        <w:ind w:right="567"/>
        <w:jc w:val="both"/>
        <w:rPr>
          <w:rFonts w:ascii="Palatino Linotype" w:hAnsi="Palatino Linotype"/>
          <w:b/>
          <w:i/>
          <w:sz w:val="22"/>
          <w:lang w:val="es-MX" w:eastAsia="es-ES"/>
        </w:rPr>
      </w:pPr>
      <w:r w:rsidRPr="00205D7C">
        <w:rPr>
          <w:rFonts w:ascii="Palatino Linotype" w:hAnsi="Palatino Linotype"/>
          <w:i/>
          <w:lang w:val="es-MX" w:eastAsia="es-ES"/>
        </w:rPr>
        <w:tab/>
      </w:r>
      <w:r w:rsidRPr="00205D7C">
        <w:rPr>
          <w:rFonts w:ascii="Palatino Linotype" w:hAnsi="Palatino Linotype"/>
          <w:b/>
          <w:i/>
          <w:sz w:val="22"/>
          <w:lang w:val="es-MX" w:eastAsia="es-ES"/>
        </w:rPr>
        <w:t>…</w:t>
      </w:r>
    </w:p>
    <w:p w14:paraId="0DEA725D" w14:textId="77777777" w:rsidR="00CB5770" w:rsidRPr="00205D7C" w:rsidRDefault="00CB5770" w:rsidP="00CB5770">
      <w:pPr>
        <w:ind w:left="708" w:right="567"/>
        <w:jc w:val="both"/>
        <w:rPr>
          <w:rFonts w:ascii="Palatino Linotype" w:hAnsi="Palatino Linotype"/>
          <w:i/>
          <w:sz w:val="22"/>
          <w:lang w:val="es-MX" w:eastAsia="es-ES"/>
        </w:rPr>
      </w:pPr>
      <w:r w:rsidRPr="00205D7C">
        <w:rPr>
          <w:rFonts w:ascii="Palatino Linotype" w:hAnsi="Palatino Linotype"/>
          <w:b/>
          <w:i/>
          <w:sz w:val="22"/>
          <w:lang w:val="es-MX" w:eastAsia="es-ES"/>
        </w:rPr>
        <w:t xml:space="preserve">XXVIII. </w:t>
      </w:r>
      <w:r w:rsidRPr="00376891">
        <w:rPr>
          <w:rFonts w:ascii="Palatino Linotype" w:hAnsi="Palatino Linotype"/>
          <w:i/>
          <w:sz w:val="22"/>
          <w:lang w:val="es-MX" w:eastAsia="es-ES"/>
        </w:rPr>
        <w:t>Los informes de resultados de las auditorías al ejercicio presupuestal de cada sujeto obligado que se realicen y,</w:t>
      </w:r>
      <w:r w:rsidRPr="00205D7C">
        <w:rPr>
          <w:rFonts w:ascii="Palatino Linotype" w:hAnsi="Palatino Linotype"/>
          <w:b/>
          <w:i/>
          <w:sz w:val="22"/>
          <w:u w:val="single"/>
          <w:lang w:val="es-MX" w:eastAsia="es-ES"/>
        </w:rPr>
        <w:t xml:space="preserve"> en su caso, las aclaraciones que correspondan</w:t>
      </w:r>
      <w:r w:rsidRPr="00205D7C">
        <w:rPr>
          <w:rFonts w:ascii="Palatino Linotype" w:hAnsi="Palatino Linotype"/>
          <w:i/>
          <w:sz w:val="22"/>
          <w:lang w:val="es-MX" w:eastAsia="es-ES"/>
        </w:rPr>
        <w:t>;</w:t>
      </w:r>
    </w:p>
    <w:p w14:paraId="76321EDE" w14:textId="77777777" w:rsidR="00CB5770" w:rsidRPr="00205D7C" w:rsidRDefault="00CB5770" w:rsidP="00CB5770">
      <w:pPr>
        <w:ind w:left="708" w:right="567"/>
        <w:jc w:val="both"/>
        <w:rPr>
          <w:rFonts w:ascii="Palatino Linotype" w:eastAsia="Calibri" w:hAnsi="Palatino Linotype" w:cs="Tahoma"/>
          <w:bCs/>
          <w:i/>
          <w:sz w:val="22"/>
          <w:lang w:val="es-MX" w:eastAsia="en-US"/>
        </w:rPr>
      </w:pPr>
      <w:r w:rsidRPr="00205D7C">
        <w:rPr>
          <w:rFonts w:ascii="Palatino Linotype" w:hAnsi="Palatino Linotype"/>
          <w:b/>
          <w:i/>
          <w:sz w:val="22"/>
          <w:lang w:val="es-MX" w:eastAsia="es-ES"/>
        </w:rPr>
        <w:t>[…</w:t>
      </w:r>
      <w:r w:rsidRPr="00205D7C">
        <w:rPr>
          <w:rFonts w:ascii="Palatino Linotype" w:eastAsia="Calibri" w:hAnsi="Palatino Linotype" w:cs="Tahoma"/>
          <w:bCs/>
          <w:i/>
          <w:sz w:val="22"/>
          <w:lang w:val="es-MX" w:eastAsia="en-US"/>
        </w:rPr>
        <w:t>]”</w:t>
      </w:r>
    </w:p>
    <w:p w14:paraId="7BD7169E" w14:textId="77777777" w:rsidR="00CB5770" w:rsidRPr="00205D7C" w:rsidRDefault="00CB5770" w:rsidP="00CB5770">
      <w:pPr>
        <w:ind w:left="708" w:right="567"/>
        <w:jc w:val="both"/>
        <w:rPr>
          <w:rFonts w:ascii="Palatino Linotype" w:eastAsia="Calibri" w:hAnsi="Palatino Linotype" w:cs="Tahoma"/>
          <w:bCs/>
          <w:i/>
          <w:sz w:val="22"/>
          <w:lang w:val="es-MX" w:eastAsia="en-US"/>
        </w:rPr>
      </w:pPr>
      <w:r w:rsidRPr="00205D7C">
        <w:rPr>
          <w:rFonts w:ascii="Palatino Linotype" w:eastAsia="Calibri" w:hAnsi="Palatino Linotype" w:cs="Tahoma"/>
          <w:bCs/>
          <w:i/>
          <w:sz w:val="22"/>
          <w:lang w:val="es-MX" w:eastAsia="en-US"/>
        </w:rPr>
        <w:t>(Énfasis añadido)</w:t>
      </w:r>
    </w:p>
    <w:p w14:paraId="058BA1DD" w14:textId="77777777" w:rsidR="00CB5770" w:rsidRPr="00CB5770" w:rsidRDefault="00CB5770" w:rsidP="00CB5770">
      <w:pPr>
        <w:spacing w:line="360" w:lineRule="auto"/>
        <w:jc w:val="both"/>
        <w:rPr>
          <w:rFonts w:ascii="Palatino Linotype" w:hAnsi="Palatino Linotype" w:cs="Tahoma"/>
          <w:b/>
          <w:highlight w:val="yellow"/>
          <w:lang w:val="es-MX" w:eastAsia="es-ES"/>
        </w:rPr>
      </w:pPr>
    </w:p>
    <w:p w14:paraId="58CD5581" w14:textId="77777777" w:rsidR="00CB5770" w:rsidRPr="00205D7C" w:rsidRDefault="00CB5770" w:rsidP="00CB5770">
      <w:pPr>
        <w:spacing w:line="360" w:lineRule="auto"/>
        <w:jc w:val="both"/>
        <w:rPr>
          <w:rFonts w:ascii="Palatino Linotype" w:hAnsi="Palatino Linotype" w:cs="Tahoma"/>
          <w:lang w:val="es-MX" w:eastAsia="es-ES"/>
        </w:rPr>
      </w:pPr>
      <w:r w:rsidRPr="00205D7C">
        <w:rPr>
          <w:rFonts w:ascii="Palatino Linotype" w:hAnsi="Palatino Linotype" w:cs="Tahoma"/>
          <w:lang w:val="es-MX" w:eastAsia="es-ES"/>
        </w:rPr>
        <w:t xml:space="preserve">Establecido lo anterior, es necesario señalar que puede haber recomendaciones que todavía no hayan sido atendidas o si ya lo fueron, es posible que se encuentre pendiente el dictamen de </w:t>
      </w:r>
      <w:proofErr w:type="spellStart"/>
      <w:r w:rsidRPr="00205D7C">
        <w:rPr>
          <w:rFonts w:ascii="Palatino Linotype" w:hAnsi="Palatino Linotype" w:cs="Tahoma"/>
          <w:lang w:val="es-MX" w:eastAsia="es-ES"/>
        </w:rPr>
        <w:t>solventación</w:t>
      </w:r>
      <w:proofErr w:type="spellEnd"/>
      <w:r w:rsidRPr="00205D7C">
        <w:rPr>
          <w:rFonts w:ascii="Palatino Linotype" w:hAnsi="Palatino Linotype" w:cs="Tahoma"/>
          <w:lang w:val="es-MX" w:eastAsia="es-ES"/>
        </w:rPr>
        <w:t xml:space="preserve"> que emite el Órgano Superior de Fiscalización del Estado de México atento a lo establecido en el artículo 54, fracción III de la Ley de Fiscalización Superior del Estado de México, procede la clasificación de la información como reservada, ello en atención a las siguientes consideraciones.</w:t>
      </w:r>
    </w:p>
    <w:p w14:paraId="585614DF" w14:textId="77777777" w:rsidR="00CB5770" w:rsidRPr="00CB5770" w:rsidRDefault="00CB5770" w:rsidP="00CB5770">
      <w:pPr>
        <w:spacing w:line="360" w:lineRule="auto"/>
        <w:jc w:val="both"/>
        <w:rPr>
          <w:rFonts w:ascii="Palatino Linotype" w:hAnsi="Palatino Linotype" w:cs="Tahoma"/>
          <w:highlight w:val="yellow"/>
          <w:lang w:val="es-MX" w:eastAsia="es-ES"/>
        </w:rPr>
      </w:pPr>
    </w:p>
    <w:p w14:paraId="796B9523" w14:textId="77777777" w:rsidR="00CB5770" w:rsidRPr="00205D7C" w:rsidRDefault="00CB5770" w:rsidP="00CB5770">
      <w:pPr>
        <w:spacing w:line="360" w:lineRule="auto"/>
        <w:jc w:val="both"/>
        <w:rPr>
          <w:rFonts w:ascii="Palatino Linotype" w:hAnsi="Palatino Linotype" w:cs="Tahoma"/>
          <w:iCs/>
          <w:lang w:eastAsia="es-ES"/>
        </w:rPr>
      </w:pPr>
      <w:r w:rsidRPr="00205D7C">
        <w:rPr>
          <w:rFonts w:ascii="Palatino Linotype" w:hAnsi="Palatino Linotype" w:cs="Tahoma"/>
          <w:iCs/>
          <w:lang w:eastAsia="es-ES"/>
        </w:rPr>
        <w:t>El</w:t>
      </w:r>
      <w:r w:rsidRPr="00205D7C">
        <w:rPr>
          <w:rFonts w:ascii="Palatino Linotype" w:hAnsi="Palatino Linotype" w:cs="Tahoma"/>
          <w:b/>
          <w:iCs/>
          <w:lang w:eastAsia="es-ES"/>
        </w:rPr>
        <w:t xml:space="preserve"> </w:t>
      </w:r>
      <w:r w:rsidRPr="00205D7C">
        <w:rPr>
          <w:rFonts w:ascii="Palatino Linotype" w:hAnsi="Palatino Linotype" w:cs="Tahoma"/>
          <w:iCs/>
          <w:lang w:eastAsia="es-ES"/>
        </w:rPr>
        <w:t>artículo 140, fracción V, inciso I, de la Ley de Transparencia y Acceso a la Información Pública del Estado de México y Municipios, (homólogo del artículo 113, fracción VI de la Ley General de Transparencia y Acceso a la Información Pública), prevé lo siguiente:</w:t>
      </w:r>
    </w:p>
    <w:p w14:paraId="2F454FA9" w14:textId="77777777" w:rsidR="00CB5770" w:rsidRPr="00205D7C" w:rsidRDefault="00CB5770" w:rsidP="00CB5770">
      <w:pPr>
        <w:spacing w:line="360" w:lineRule="auto"/>
        <w:jc w:val="both"/>
        <w:rPr>
          <w:rFonts w:ascii="Palatino Linotype" w:hAnsi="Palatino Linotype" w:cs="Tahoma"/>
          <w:bCs/>
          <w:lang w:val="es-MX" w:eastAsia="es-ES"/>
        </w:rPr>
      </w:pPr>
    </w:p>
    <w:p w14:paraId="110DC842" w14:textId="77777777" w:rsidR="00CB5770" w:rsidRPr="00205D7C" w:rsidRDefault="00CB5770" w:rsidP="00CB5770">
      <w:pPr>
        <w:ind w:left="567" w:right="567"/>
        <w:jc w:val="both"/>
        <w:rPr>
          <w:rFonts w:ascii="Palatino Linotype" w:hAnsi="Palatino Linotype" w:cs="Tahoma"/>
          <w:i/>
          <w:iCs/>
          <w:sz w:val="22"/>
          <w:lang w:eastAsia="es-ES"/>
        </w:rPr>
      </w:pPr>
      <w:r w:rsidRPr="00205D7C">
        <w:rPr>
          <w:rFonts w:ascii="Palatino Linotype" w:hAnsi="Palatino Linotype" w:cs="Tahoma"/>
          <w:i/>
          <w:iCs/>
          <w:sz w:val="22"/>
          <w:lang w:eastAsia="es-ES"/>
        </w:rPr>
        <w:lastRenderedPageBreak/>
        <w:t>“</w:t>
      </w:r>
      <w:r w:rsidRPr="00205D7C">
        <w:rPr>
          <w:rFonts w:ascii="Palatino Linotype" w:hAnsi="Palatino Linotype" w:cs="Tahoma"/>
          <w:b/>
          <w:i/>
          <w:iCs/>
          <w:sz w:val="22"/>
          <w:lang w:eastAsia="es-ES"/>
        </w:rPr>
        <w:t>Artículo 140.</w:t>
      </w:r>
      <w:r w:rsidRPr="00205D7C">
        <w:rPr>
          <w:rFonts w:ascii="Palatino Linotype" w:hAnsi="Palatino Linotype" w:cs="Tahoma"/>
          <w:i/>
          <w:iCs/>
          <w:sz w:val="22"/>
          <w:lang w:eastAsia="es-ES"/>
        </w:rPr>
        <w:t xml:space="preserve"> El acceso a la información pública será restringido excepcionalmente, cuando por razones de interés público, ésta sea clasificada como reservada, conforme a los criterios siguientes: </w:t>
      </w:r>
    </w:p>
    <w:p w14:paraId="58C858DA" w14:textId="77777777" w:rsidR="00CB5770" w:rsidRPr="00205D7C" w:rsidRDefault="00CB5770" w:rsidP="00CB5770">
      <w:pPr>
        <w:ind w:left="567" w:right="567"/>
        <w:jc w:val="both"/>
        <w:rPr>
          <w:rFonts w:ascii="Palatino Linotype" w:hAnsi="Palatino Linotype" w:cs="Tahoma"/>
          <w:i/>
          <w:iCs/>
          <w:sz w:val="22"/>
          <w:lang w:val="es-MX" w:eastAsia="es-ES"/>
        </w:rPr>
      </w:pPr>
      <w:r w:rsidRPr="00205D7C">
        <w:rPr>
          <w:rFonts w:ascii="Palatino Linotype" w:hAnsi="Palatino Linotype" w:cs="Tahoma"/>
          <w:i/>
          <w:iCs/>
          <w:sz w:val="22"/>
          <w:lang w:val="es-MX" w:eastAsia="es-ES"/>
        </w:rPr>
        <w:t>I a IV…</w:t>
      </w:r>
    </w:p>
    <w:p w14:paraId="19058AF9" w14:textId="77777777" w:rsidR="00CB5770" w:rsidRPr="00205D7C" w:rsidRDefault="00CB5770" w:rsidP="00CB5770">
      <w:pPr>
        <w:ind w:left="567" w:right="567"/>
        <w:jc w:val="both"/>
        <w:rPr>
          <w:rFonts w:ascii="Palatino Linotype" w:hAnsi="Palatino Linotype" w:cs="Tahoma"/>
          <w:i/>
          <w:iCs/>
          <w:sz w:val="22"/>
          <w:lang w:val="es-MX" w:eastAsia="es-ES"/>
        </w:rPr>
      </w:pPr>
      <w:r w:rsidRPr="00205D7C">
        <w:rPr>
          <w:rFonts w:ascii="Palatino Linotype" w:hAnsi="Palatino Linotype" w:cs="Tahoma"/>
          <w:i/>
          <w:iCs/>
          <w:sz w:val="22"/>
          <w:lang w:val="es-MX" w:eastAsia="es-ES"/>
        </w:rPr>
        <w:t>V. Aquella cuya divulgación obstruya o pueda causar un serio perjuicio a:</w:t>
      </w:r>
    </w:p>
    <w:p w14:paraId="04B13BE4" w14:textId="77777777" w:rsidR="00CB5770" w:rsidRPr="00205D7C" w:rsidRDefault="00CB5770" w:rsidP="00CB5770">
      <w:pPr>
        <w:ind w:left="567" w:right="567"/>
        <w:jc w:val="both"/>
        <w:rPr>
          <w:rFonts w:ascii="Palatino Linotype" w:hAnsi="Palatino Linotype" w:cs="Tahoma"/>
          <w:i/>
          <w:iCs/>
          <w:sz w:val="22"/>
          <w:lang w:val="es-MX" w:eastAsia="es-ES"/>
        </w:rPr>
      </w:pPr>
    </w:p>
    <w:p w14:paraId="1E534D9B" w14:textId="77777777" w:rsidR="00CB5770" w:rsidRPr="00205D7C" w:rsidRDefault="00CB5770" w:rsidP="00CB5770">
      <w:pPr>
        <w:ind w:left="567" w:right="567"/>
        <w:jc w:val="both"/>
        <w:rPr>
          <w:rFonts w:ascii="Palatino Linotype" w:hAnsi="Palatino Linotype" w:cs="Tahoma"/>
          <w:i/>
          <w:iCs/>
          <w:sz w:val="22"/>
          <w:lang w:val="es-MX" w:eastAsia="es-ES"/>
        </w:rPr>
      </w:pPr>
      <w:r w:rsidRPr="00205D7C">
        <w:rPr>
          <w:rFonts w:ascii="Palatino Linotype" w:hAnsi="Palatino Linotype" w:cs="Tahoma"/>
          <w:b/>
          <w:i/>
          <w:iCs/>
          <w:sz w:val="22"/>
          <w:u w:val="single"/>
          <w:lang w:val="es-MX" w:eastAsia="es-ES"/>
        </w:rPr>
        <w:t>1. Las actividades de fiscalización, verificación, inspección, comprobación y auditoría sobre el cumplimiento de las Leyes;</w:t>
      </w:r>
      <w:r w:rsidRPr="00205D7C">
        <w:rPr>
          <w:rFonts w:ascii="Palatino Linotype" w:hAnsi="Palatino Linotype" w:cs="Tahoma"/>
          <w:i/>
          <w:iCs/>
          <w:sz w:val="22"/>
          <w:lang w:val="es-MX" w:eastAsia="es-ES"/>
        </w:rPr>
        <w:t xml:space="preserve"> o</w:t>
      </w:r>
    </w:p>
    <w:p w14:paraId="7CD4FA7D" w14:textId="77777777" w:rsidR="00CB5770" w:rsidRPr="00205D7C" w:rsidRDefault="00CB5770" w:rsidP="00CB5770">
      <w:pPr>
        <w:ind w:left="567" w:right="567"/>
        <w:jc w:val="both"/>
        <w:rPr>
          <w:rFonts w:ascii="Palatino Linotype" w:hAnsi="Palatino Linotype" w:cs="Tahoma"/>
          <w:i/>
          <w:iCs/>
          <w:sz w:val="22"/>
          <w:lang w:val="es-MX" w:eastAsia="es-ES"/>
        </w:rPr>
      </w:pPr>
      <w:r w:rsidRPr="00205D7C">
        <w:rPr>
          <w:rFonts w:ascii="Palatino Linotype" w:hAnsi="Palatino Linotype" w:cs="Tahoma"/>
          <w:i/>
          <w:iCs/>
          <w:sz w:val="22"/>
          <w:lang w:eastAsia="es-ES"/>
        </w:rPr>
        <w:t>…”</w:t>
      </w:r>
    </w:p>
    <w:p w14:paraId="119A7CAF" w14:textId="77777777" w:rsidR="00CB5770" w:rsidRPr="00205D7C" w:rsidRDefault="00CB5770" w:rsidP="00CB5770">
      <w:pPr>
        <w:spacing w:line="360" w:lineRule="auto"/>
        <w:jc w:val="both"/>
        <w:rPr>
          <w:rFonts w:ascii="Palatino Linotype" w:hAnsi="Palatino Linotype" w:cs="Tahoma"/>
          <w:bCs/>
          <w:lang w:val="es-MX" w:eastAsia="es-ES"/>
        </w:rPr>
      </w:pPr>
    </w:p>
    <w:p w14:paraId="6EADEF02" w14:textId="77777777" w:rsidR="00CB5770" w:rsidRPr="00205D7C" w:rsidRDefault="00CB5770" w:rsidP="00CB5770">
      <w:pPr>
        <w:spacing w:line="360" w:lineRule="auto"/>
        <w:jc w:val="both"/>
        <w:rPr>
          <w:rFonts w:ascii="Palatino Linotype" w:hAnsi="Palatino Linotype" w:cs="Tahoma"/>
          <w:bCs/>
          <w:lang w:val="es-MX" w:eastAsia="es-ES"/>
        </w:rPr>
      </w:pPr>
      <w:r w:rsidRPr="00205D7C">
        <w:rPr>
          <w:rFonts w:ascii="Palatino Linotype" w:hAnsi="Palatino Linotype" w:cs="Tahoma"/>
          <w:bCs/>
          <w:lang w:val="es-MX" w:eastAsia="es-ES"/>
        </w:rPr>
        <w:t>De dicho precepto normativo se desprende que podrá clasificarse como información reservada aquella cuya publicación obstruya o cause perjuicio en las actividades de fiscalización, verificación, inspección, comprobación y auditoría sobre el cumplimiento de leyes.</w:t>
      </w:r>
    </w:p>
    <w:p w14:paraId="21B70ABA" w14:textId="77777777" w:rsidR="00CB5770" w:rsidRPr="00205D7C" w:rsidRDefault="00CB5770" w:rsidP="00CB5770">
      <w:pPr>
        <w:spacing w:line="360" w:lineRule="auto"/>
        <w:jc w:val="both"/>
        <w:rPr>
          <w:rFonts w:ascii="Palatino Linotype" w:hAnsi="Palatino Linotype" w:cs="Tahoma"/>
          <w:bCs/>
          <w:lang w:val="es-MX" w:eastAsia="es-ES"/>
        </w:rPr>
      </w:pPr>
    </w:p>
    <w:p w14:paraId="062343BC" w14:textId="77777777" w:rsidR="00CB5770" w:rsidRPr="00205D7C" w:rsidRDefault="00CB5770" w:rsidP="00CB5770">
      <w:pPr>
        <w:spacing w:line="360" w:lineRule="auto"/>
        <w:jc w:val="both"/>
        <w:rPr>
          <w:rFonts w:ascii="Palatino Linotype" w:hAnsi="Palatino Linotype" w:cs="Tahoma"/>
          <w:bCs/>
          <w:iCs/>
          <w:lang w:val="es-MX" w:eastAsia="es-ES"/>
        </w:rPr>
      </w:pPr>
      <w:r w:rsidRPr="00205D7C">
        <w:rPr>
          <w:rFonts w:ascii="Palatino Linotype" w:hAnsi="Palatino Linotype" w:cs="Tahoma"/>
          <w:iCs/>
          <w:lang w:val="es-MX" w:eastAsia="es-ES"/>
        </w:rPr>
        <w:t xml:space="preserve">Por su parte, los </w:t>
      </w:r>
      <w:r w:rsidRPr="00205D7C">
        <w:rPr>
          <w:rFonts w:ascii="Palatino Linotype" w:hAnsi="Palatino Linotype" w:cs="Tahoma"/>
          <w:bCs/>
          <w:iCs/>
          <w:lang w:val="es-MX" w:eastAsia="es-ES"/>
        </w:rPr>
        <w:t>Lineamientos generales en materia de clasificación y desclasificación de la información, así como para la elaboración de versiones públicas -en adelante Lineamientos Generales- disponen:</w:t>
      </w:r>
    </w:p>
    <w:p w14:paraId="11EA45B0" w14:textId="77777777" w:rsidR="00CB5770" w:rsidRPr="00205D7C" w:rsidRDefault="00CB5770" w:rsidP="00CB5770">
      <w:pPr>
        <w:spacing w:line="360" w:lineRule="auto"/>
        <w:ind w:left="567" w:right="567"/>
        <w:jc w:val="both"/>
        <w:rPr>
          <w:rFonts w:ascii="Palatino Linotype" w:hAnsi="Palatino Linotype" w:cs="Tahoma"/>
          <w:bCs/>
          <w:lang w:val="es-MX" w:eastAsia="es-ES"/>
        </w:rPr>
      </w:pPr>
    </w:p>
    <w:p w14:paraId="638021DD" w14:textId="77777777" w:rsidR="00CB5770" w:rsidRPr="00205D7C" w:rsidRDefault="00CB5770" w:rsidP="00CB5770">
      <w:pPr>
        <w:ind w:left="567" w:right="567"/>
        <w:jc w:val="both"/>
        <w:rPr>
          <w:rFonts w:ascii="Palatino Linotype" w:hAnsi="Palatino Linotype" w:cs="Tahoma"/>
          <w:bCs/>
          <w:i/>
          <w:sz w:val="22"/>
          <w:lang w:eastAsia="es-ES"/>
        </w:rPr>
      </w:pPr>
      <w:r w:rsidRPr="00205D7C">
        <w:rPr>
          <w:rFonts w:ascii="Palatino Linotype" w:hAnsi="Palatino Linotype" w:cs="Tahoma"/>
          <w:b/>
          <w:bCs/>
          <w:i/>
          <w:sz w:val="22"/>
          <w:lang w:eastAsia="es-ES"/>
        </w:rPr>
        <w:t>“Vigésimo cuarto. </w:t>
      </w:r>
      <w:r w:rsidRPr="00205D7C">
        <w:rPr>
          <w:rFonts w:ascii="Palatino Linotype" w:hAnsi="Palatino Linotype" w:cs="Tahoma"/>
          <w:bCs/>
          <w:i/>
          <w:sz w:val="22"/>
          <w:lang w:eastAsia="es-ES"/>
        </w:rPr>
        <w:t xml:space="preserve">De conformidad con el artículo 113, fracción VI de la Ley General, podrá considerarse como </w:t>
      </w:r>
      <w:r w:rsidRPr="00205D7C">
        <w:rPr>
          <w:rFonts w:ascii="Palatino Linotype" w:hAnsi="Palatino Linotype" w:cs="Tahoma"/>
          <w:b/>
          <w:bCs/>
          <w:i/>
          <w:sz w:val="22"/>
          <w:lang w:eastAsia="es-ES"/>
        </w:rPr>
        <w:t>reservada, aquella información que obstruya las actividades de verificación, inspección y auditoría relativas al cumplimiento de las leyes</w:t>
      </w:r>
      <w:r w:rsidRPr="00205D7C">
        <w:rPr>
          <w:rFonts w:ascii="Palatino Linotype" w:hAnsi="Palatino Linotype" w:cs="Tahoma"/>
          <w:bCs/>
          <w:i/>
          <w:sz w:val="22"/>
          <w:lang w:eastAsia="es-ES"/>
        </w:rPr>
        <w:t>, cuando se actualicen los siguientes elementos:</w:t>
      </w:r>
    </w:p>
    <w:p w14:paraId="45A00C94" w14:textId="77777777" w:rsidR="00CB5770" w:rsidRPr="00205D7C" w:rsidRDefault="00CB5770" w:rsidP="00CB5770">
      <w:pPr>
        <w:ind w:left="567" w:right="567"/>
        <w:jc w:val="both"/>
        <w:rPr>
          <w:rFonts w:ascii="Palatino Linotype" w:hAnsi="Palatino Linotype" w:cs="Tahoma"/>
          <w:bCs/>
          <w:i/>
          <w:sz w:val="22"/>
          <w:lang w:eastAsia="es-ES"/>
        </w:rPr>
      </w:pPr>
      <w:r w:rsidRPr="00205D7C">
        <w:rPr>
          <w:rFonts w:ascii="Palatino Linotype" w:hAnsi="Palatino Linotype" w:cs="Tahoma"/>
          <w:b/>
          <w:bCs/>
          <w:i/>
          <w:sz w:val="22"/>
          <w:lang w:eastAsia="es-ES"/>
        </w:rPr>
        <w:t>I.</w:t>
      </w:r>
      <w:r w:rsidRPr="00205D7C">
        <w:rPr>
          <w:rFonts w:ascii="Palatino Linotype" w:hAnsi="Palatino Linotype" w:cs="Tahoma"/>
          <w:bCs/>
          <w:i/>
          <w:sz w:val="22"/>
          <w:lang w:eastAsia="es-ES"/>
        </w:rPr>
        <w:t> La existencia de un procedimiento de verificación del cumplimiento de las leyes;</w:t>
      </w:r>
    </w:p>
    <w:p w14:paraId="280F55D2" w14:textId="77777777" w:rsidR="00CB5770" w:rsidRPr="00205D7C" w:rsidRDefault="00CB5770" w:rsidP="00CB5770">
      <w:pPr>
        <w:ind w:left="567" w:right="567"/>
        <w:jc w:val="both"/>
        <w:rPr>
          <w:rFonts w:ascii="Palatino Linotype" w:hAnsi="Palatino Linotype" w:cs="Tahoma"/>
          <w:bCs/>
          <w:i/>
          <w:sz w:val="22"/>
          <w:lang w:eastAsia="es-ES"/>
        </w:rPr>
      </w:pPr>
      <w:r w:rsidRPr="00205D7C">
        <w:rPr>
          <w:rFonts w:ascii="Palatino Linotype" w:hAnsi="Palatino Linotype" w:cs="Tahoma"/>
          <w:b/>
          <w:bCs/>
          <w:i/>
          <w:sz w:val="22"/>
          <w:lang w:eastAsia="es-ES"/>
        </w:rPr>
        <w:t>II</w:t>
      </w:r>
      <w:r w:rsidRPr="00205D7C">
        <w:rPr>
          <w:rFonts w:ascii="Palatino Linotype" w:hAnsi="Palatino Linotype" w:cs="Tahoma"/>
          <w:bCs/>
          <w:i/>
          <w:sz w:val="22"/>
          <w:lang w:eastAsia="es-ES"/>
        </w:rPr>
        <w:t>. Que el procedimiento se encuentre en trámite;</w:t>
      </w:r>
    </w:p>
    <w:p w14:paraId="6F5C1AC6" w14:textId="77777777" w:rsidR="00CB5770" w:rsidRPr="00205D7C" w:rsidRDefault="00CB5770" w:rsidP="00CB5770">
      <w:pPr>
        <w:ind w:left="567" w:right="567"/>
        <w:jc w:val="both"/>
        <w:rPr>
          <w:rFonts w:ascii="Palatino Linotype" w:hAnsi="Palatino Linotype" w:cs="Tahoma"/>
          <w:bCs/>
          <w:i/>
          <w:sz w:val="22"/>
          <w:lang w:eastAsia="es-ES"/>
        </w:rPr>
      </w:pPr>
      <w:r w:rsidRPr="00205D7C">
        <w:rPr>
          <w:rFonts w:ascii="Palatino Linotype" w:hAnsi="Palatino Linotype" w:cs="Tahoma"/>
          <w:b/>
          <w:bCs/>
          <w:i/>
          <w:sz w:val="22"/>
          <w:lang w:eastAsia="es-ES"/>
        </w:rPr>
        <w:t>III.</w:t>
      </w:r>
      <w:r w:rsidRPr="00205D7C">
        <w:rPr>
          <w:rFonts w:ascii="Palatino Linotype" w:hAnsi="Palatino Linotype" w:cs="Tahoma"/>
          <w:bCs/>
          <w:i/>
          <w:sz w:val="22"/>
          <w:lang w:eastAsia="es-ES"/>
        </w:rPr>
        <w:t> La vinculación directa con las actividades que realiza la autoridad en el procedimiento de verificación del cumplimiento de las leyes, y</w:t>
      </w:r>
    </w:p>
    <w:p w14:paraId="3B7C14B1" w14:textId="77777777" w:rsidR="00CB5770" w:rsidRPr="00205D7C" w:rsidRDefault="00CB5770" w:rsidP="00CB5770">
      <w:pPr>
        <w:ind w:left="567" w:right="567"/>
        <w:jc w:val="both"/>
        <w:rPr>
          <w:rFonts w:ascii="Palatino Linotype" w:hAnsi="Palatino Linotype" w:cs="Tahoma"/>
          <w:bCs/>
          <w:i/>
          <w:sz w:val="22"/>
          <w:lang w:eastAsia="es-ES"/>
        </w:rPr>
      </w:pPr>
      <w:r w:rsidRPr="00205D7C">
        <w:rPr>
          <w:rFonts w:ascii="Palatino Linotype" w:hAnsi="Palatino Linotype" w:cs="Tahoma"/>
          <w:b/>
          <w:bCs/>
          <w:i/>
          <w:sz w:val="22"/>
          <w:lang w:eastAsia="es-ES"/>
        </w:rPr>
        <w:t>IV.</w:t>
      </w:r>
      <w:r w:rsidRPr="00205D7C">
        <w:rPr>
          <w:rFonts w:ascii="Palatino Linotype" w:hAnsi="Palatino Linotype" w:cs="Tahoma"/>
          <w:bCs/>
          <w:i/>
          <w:sz w:val="22"/>
          <w:lang w:eastAsia="es-ES"/>
        </w:rPr>
        <w:t> Que la difusión de la información impida u obstaculice las actividades de inspección, supervisión o vigilancia que realicen las autoridades en el procedimiento de verificación del cumplimiento de las leyes.”</w:t>
      </w:r>
    </w:p>
    <w:p w14:paraId="2232A065" w14:textId="77777777" w:rsidR="00CB5770" w:rsidRPr="00205D7C" w:rsidRDefault="00CB5770" w:rsidP="00CB5770">
      <w:pPr>
        <w:spacing w:line="360" w:lineRule="auto"/>
        <w:jc w:val="both"/>
        <w:rPr>
          <w:rFonts w:ascii="Palatino Linotype" w:hAnsi="Palatino Linotype" w:cs="Tahoma"/>
          <w:b/>
          <w:bCs/>
          <w:lang w:eastAsia="es-ES"/>
        </w:rPr>
      </w:pPr>
    </w:p>
    <w:p w14:paraId="0B401138" w14:textId="77777777" w:rsidR="00CB5770" w:rsidRPr="00205D7C" w:rsidRDefault="00CB5770" w:rsidP="00CB5770">
      <w:pPr>
        <w:spacing w:line="360" w:lineRule="auto"/>
        <w:jc w:val="both"/>
        <w:rPr>
          <w:rFonts w:ascii="Palatino Linotype" w:hAnsi="Palatino Linotype" w:cs="Tahoma"/>
          <w:bCs/>
          <w:lang w:eastAsia="es-ES"/>
        </w:rPr>
      </w:pPr>
      <w:r w:rsidRPr="00205D7C">
        <w:rPr>
          <w:rFonts w:ascii="Palatino Linotype" w:hAnsi="Palatino Linotype" w:cs="Tahoma"/>
          <w:bCs/>
          <w:lang w:eastAsia="es-ES"/>
        </w:rPr>
        <w:lastRenderedPageBreak/>
        <w:t xml:space="preserve">Del lineamiento en cita, se colige que se trata de información reservada aquella que </w:t>
      </w:r>
      <w:r w:rsidRPr="00205D7C">
        <w:rPr>
          <w:rFonts w:ascii="Palatino Linotype" w:hAnsi="Palatino Linotype" w:cs="Tahoma"/>
          <w:b/>
          <w:bCs/>
          <w:lang w:eastAsia="es-ES"/>
        </w:rPr>
        <w:t xml:space="preserve">obstruya las actividades de </w:t>
      </w:r>
      <w:r w:rsidRPr="00205D7C">
        <w:rPr>
          <w:rFonts w:ascii="Palatino Linotype" w:hAnsi="Palatino Linotype" w:cs="Tahoma"/>
          <w:bCs/>
          <w:lang w:eastAsia="es-ES"/>
        </w:rPr>
        <w:t xml:space="preserve">verificación, inspección y </w:t>
      </w:r>
      <w:r w:rsidRPr="00205D7C">
        <w:rPr>
          <w:rFonts w:ascii="Palatino Linotype" w:hAnsi="Palatino Linotype" w:cs="Tahoma"/>
          <w:b/>
          <w:bCs/>
          <w:lang w:eastAsia="es-ES"/>
        </w:rPr>
        <w:t xml:space="preserve">auditoría relativas al cumplimiento de las leyes, </w:t>
      </w:r>
      <w:r w:rsidRPr="00205D7C">
        <w:rPr>
          <w:rFonts w:ascii="Palatino Linotype" w:hAnsi="Palatino Linotype" w:cs="Tahoma"/>
          <w:bCs/>
          <w:lang w:eastAsia="es-ES"/>
        </w:rPr>
        <w:t xml:space="preserve">cuando se actualicen los siguientes elementos: </w:t>
      </w:r>
    </w:p>
    <w:p w14:paraId="33E1529B" w14:textId="77777777" w:rsidR="00CB5770" w:rsidRPr="00205D7C" w:rsidRDefault="00CB5770" w:rsidP="00CB5770">
      <w:pPr>
        <w:spacing w:line="360" w:lineRule="auto"/>
        <w:jc w:val="both"/>
        <w:rPr>
          <w:rFonts w:ascii="Palatino Linotype" w:hAnsi="Palatino Linotype" w:cs="Tahoma"/>
          <w:bCs/>
          <w:lang w:eastAsia="es-ES"/>
        </w:rPr>
      </w:pPr>
    </w:p>
    <w:p w14:paraId="662AE62A" w14:textId="77777777" w:rsidR="00CB5770" w:rsidRPr="00205D7C" w:rsidRDefault="00CB5770" w:rsidP="00CB5770">
      <w:pPr>
        <w:numPr>
          <w:ilvl w:val="0"/>
          <w:numId w:val="18"/>
        </w:numPr>
        <w:spacing w:line="360" w:lineRule="auto"/>
        <w:jc w:val="both"/>
        <w:rPr>
          <w:rFonts w:ascii="Palatino Linotype" w:hAnsi="Palatino Linotype" w:cs="Tahoma"/>
          <w:bCs/>
          <w:lang w:eastAsia="es-ES"/>
        </w:rPr>
      </w:pPr>
      <w:r w:rsidRPr="00205D7C">
        <w:rPr>
          <w:rFonts w:ascii="Palatino Linotype" w:hAnsi="Palatino Linotype" w:cs="Tahoma"/>
          <w:bCs/>
          <w:lang w:eastAsia="es-ES"/>
        </w:rPr>
        <w:t>La existencia de un procedimiento de verificación del cumplimiento de las leyes;</w:t>
      </w:r>
    </w:p>
    <w:p w14:paraId="16CCBBA4" w14:textId="77777777" w:rsidR="00CB5770" w:rsidRPr="00205D7C" w:rsidRDefault="00CB5770" w:rsidP="00CB5770">
      <w:pPr>
        <w:numPr>
          <w:ilvl w:val="0"/>
          <w:numId w:val="18"/>
        </w:numPr>
        <w:spacing w:line="360" w:lineRule="auto"/>
        <w:jc w:val="both"/>
        <w:rPr>
          <w:rFonts w:ascii="Palatino Linotype" w:hAnsi="Palatino Linotype" w:cs="Tahoma"/>
          <w:bCs/>
          <w:lang w:eastAsia="es-ES"/>
        </w:rPr>
      </w:pPr>
      <w:r w:rsidRPr="00205D7C">
        <w:rPr>
          <w:rFonts w:ascii="Palatino Linotype" w:hAnsi="Palatino Linotype" w:cs="Tahoma"/>
          <w:bCs/>
          <w:lang w:eastAsia="es-ES"/>
        </w:rPr>
        <w:t>Que ese procedimiento se encuentre en trámite;</w:t>
      </w:r>
    </w:p>
    <w:p w14:paraId="47474903" w14:textId="77777777" w:rsidR="00CB5770" w:rsidRPr="00205D7C" w:rsidRDefault="00CB5770" w:rsidP="00CB5770">
      <w:pPr>
        <w:numPr>
          <w:ilvl w:val="0"/>
          <w:numId w:val="18"/>
        </w:numPr>
        <w:spacing w:line="360" w:lineRule="auto"/>
        <w:jc w:val="both"/>
        <w:rPr>
          <w:rFonts w:ascii="Palatino Linotype" w:hAnsi="Palatino Linotype" w:cs="Tahoma"/>
          <w:bCs/>
          <w:lang w:eastAsia="es-ES"/>
        </w:rPr>
      </w:pPr>
      <w:r w:rsidRPr="00205D7C">
        <w:rPr>
          <w:rFonts w:ascii="Palatino Linotype" w:hAnsi="Palatino Linotype" w:cs="Tahoma"/>
          <w:bCs/>
          <w:lang w:eastAsia="es-ES"/>
        </w:rPr>
        <w:t>La vinculación directa con las actividades que realiza la autoridad en el procedimiento de verificación del cumplimiento de las leyes, y</w:t>
      </w:r>
    </w:p>
    <w:p w14:paraId="14C8C80B" w14:textId="77777777" w:rsidR="00CB5770" w:rsidRPr="00205D7C" w:rsidRDefault="00CB5770" w:rsidP="00CB5770">
      <w:pPr>
        <w:numPr>
          <w:ilvl w:val="0"/>
          <w:numId w:val="18"/>
        </w:numPr>
        <w:spacing w:line="360" w:lineRule="auto"/>
        <w:jc w:val="both"/>
        <w:rPr>
          <w:rFonts w:ascii="Palatino Linotype" w:hAnsi="Palatino Linotype" w:cs="Tahoma"/>
          <w:bCs/>
          <w:lang w:eastAsia="es-ES"/>
        </w:rPr>
      </w:pPr>
      <w:r w:rsidRPr="00205D7C">
        <w:rPr>
          <w:rFonts w:ascii="Palatino Linotype" w:hAnsi="Palatino Linotype" w:cs="Tahoma"/>
          <w:bCs/>
          <w:lang w:eastAsia="es-ES"/>
        </w:rPr>
        <w:t xml:space="preserve">Que la difusión de la información impida u obstaculice las actividades de inspección, supervisión o vigilancia que realicen las autoridades en el proceso de verificación del cumplimiento de las leyes. </w:t>
      </w:r>
    </w:p>
    <w:p w14:paraId="75AEFA33" w14:textId="77777777" w:rsidR="00CB5770" w:rsidRPr="00205D7C" w:rsidRDefault="00CB5770" w:rsidP="00CB5770">
      <w:pPr>
        <w:spacing w:line="360" w:lineRule="auto"/>
        <w:jc w:val="both"/>
        <w:rPr>
          <w:rFonts w:ascii="Palatino Linotype" w:hAnsi="Palatino Linotype" w:cs="Tahoma"/>
          <w:bCs/>
          <w:lang w:eastAsia="es-ES"/>
        </w:rPr>
      </w:pPr>
    </w:p>
    <w:p w14:paraId="54C17D2C" w14:textId="77777777" w:rsidR="00CB5770" w:rsidRPr="00205D7C" w:rsidRDefault="00CB5770" w:rsidP="00CB5770">
      <w:pPr>
        <w:spacing w:line="360" w:lineRule="auto"/>
        <w:jc w:val="both"/>
        <w:rPr>
          <w:rFonts w:ascii="Palatino Linotype" w:hAnsi="Palatino Linotype" w:cs="Tahoma"/>
          <w:bCs/>
          <w:lang w:eastAsia="es-ES"/>
        </w:rPr>
      </w:pPr>
      <w:r w:rsidRPr="00205D7C">
        <w:rPr>
          <w:rFonts w:ascii="Palatino Linotype" w:hAnsi="Palatino Linotype" w:cs="Tahoma"/>
          <w:bCs/>
          <w:lang w:eastAsia="es-ES"/>
        </w:rPr>
        <w:t>En ese contexto, de la interpretación de la causal de reserva en análisis, este Instituto estima que consiste en proteger la oportunidad de la autoridad verificadora de realizar las acciones materiales de fiscalización, sin que el sujeto verificado pueda alterar o modificar el escenario, objeto o circunstancias materia de fiscalización, es decir, con dicha causal de reserva se procura permitir que las autoridades realicen las labores de verificación, inspección o auditoría del cumplimiento de las leyes, en su circunstancia natural, sin que el sujeto verificado, o bien, personas ajenas, puedan influir en el resultado, modificando los hechos, actos u omisiones a fiscalizar.</w:t>
      </w:r>
    </w:p>
    <w:p w14:paraId="1DEBEA90" w14:textId="77777777" w:rsidR="00CB5770" w:rsidRPr="00205D7C" w:rsidRDefault="00CB5770" w:rsidP="00CB5770">
      <w:pPr>
        <w:spacing w:line="360" w:lineRule="auto"/>
        <w:jc w:val="both"/>
        <w:rPr>
          <w:rFonts w:ascii="Palatino Linotype" w:hAnsi="Palatino Linotype" w:cs="Tahoma"/>
          <w:bCs/>
          <w:lang w:eastAsia="es-ES"/>
        </w:rPr>
      </w:pPr>
    </w:p>
    <w:p w14:paraId="7E92472A" w14:textId="77777777" w:rsidR="00CB5770" w:rsidRPr="00205D7C" w:rsidRDefault="00CB5770" w:rsidP="00CB5770">
      <w:pPr>
        <w:spacing w:line="360" w:lineRule="auto"/>
        <w:jc w:val="both"/>
        <w:rPr>
          <w:rFonts w:ascii="Palatino Linotype" w:hAnsi="Palatino Linotype" w:cs="Tahoma"/>
          <w:b/>
          <w:lang w:val="es-MX" w:eastAsia="es-ES"/>
        </w:rPr>
      </w:pPr>
      <w:r w:rsidRPr="00205D7C">
        <w:rPr>
          <w:rFonts w:ascii="Palatino Linotype" w:hAnsi="Palatino Linotype" w:cs="Tahoma"/>
          <w:lang w:val="es-MX" w:eastAsia="es-ES"/>
        </w:rPr>
        <w:lastRenderedPageBreak/>
        <w:t>Ahora bien, como ya se señaló en el Manual de Procedimientos de la Subdirección de Auditoría Financiera indica las etapas de la Auditoría Financiera, al contener el procedimiento denominado “Planeación y Ejecución de Auditoría Financiera”, que tiene como objetivo fiscalizar el ejercicio, custodia y aplicación de los recursos públicos de las entidades fiscalizables del Estado de México, en el que se establecen las etapas de planeación de auditoria, desarrollo de la misma, realización de informe de auditoría y cierre.</w:t>
      </w:r>
    </w:p>
    <w:p w14:paraId="4CC10095" w14:textId="77777777" w:rsidR="00CB5770" w:rsidRPr="00205D7C" w:rsidRDefault="00CB5770" w:rsidP="00CB5770">
      <w:pPr>
        <w:spacing w:line="360" w:lineRule="auto"/>
        <w:jc w:val="both"/>
        <w:rPr>
          <w:rFonts w:ascii="Palatino Linotype" w:hAnsi="Palatino Linotype" w:cs="Tahoma"/>
          <w:lang w:val="es-MX" w:eastAsia="es-ES"/>
        </w:rPr>
      </w:pPr>
    </w:p>
    <w:p w14:paraId="23402461" w14:textId="77777777" w:rsidR="00CB5770" w:rsidRPr="00205D7C" w:rsidRDefault="00CB5770" w:rsidP="00CB5770">
      <w:pPr>
        <w:spacing w:line="360" w:lineRule="auto"/>
        <w:jc w:val="both"/>
        <w:rPr>
          <w:rFonts w:ascii="Palatino Linotype" w:hAnsi="Palatino Linotype" w:cs="Tahoma"/>
          <w:b/>
          <w:lang w:val="es-MX" w:eastAsia="es-ES"/>
        </w:rPr>
      </w:pPr>
      <w:r w:rsidRPr="00205D7C">
        <w:rPr>
          <w:rFonts w:ascii="Palatino Linotype" w:hAnsi="Palatino Linotype" w:cs="Tahoma"/>
          <w:lang w:val="es-MX" w:eastAsia="es-ES"/>
        </w:rPr>
        <w:t xml:space="preserve">De igual modo el Manual de Procedimientos de Coordinación de </w:t>
      </w:r>
      <w:proofErr w:type="spellStart"/>
      <w:r w:rsidRPr="00205D7C">
        <w:rPr>
          <w:rFonts w:ascii="Palatino Linotype" w:hAnsi="Palatino Linotype" w:cs="Tahoma"/>
          <w:lang w:val="es-MX" w:eastAsia="es-ES"/>
        </w:rPr>
        <w:t>Solventaciones</w:t>
      </w:r>
      <w:proofErr w:type="spellEnd"/>
      <w:r w:rsidRPr="00205D7C">
        <w:rPr>
          <w:rFonts w:ascii="Palatino Linotype" w:hAnsi="Palatino Linotype" w:cs="Tahoma"/>
          <w:lang w:val="es-MX" w:eastAsia="es-ES"/>
        </w:rPr>
        <w:t xml:space="preserve">  de Auditoría Financiera, Obra Pública y Evaluación de Programas como ya se señaló contiene el procedimiento titulado “Coordinación del seguimiento de las observaciones resarcitorias en el ámbito estatal y municipal”, que tiene como fin coordinar y controlar el proceso de </w:t>
      </w:r>
      <w:r w:rsidRPr="00205D7C">
        <w:rPr>
          <w:rFonts w:ascii="Palatino Linotype" w:hAnsi="Palatino Linotype" w:cs="Tahoma"/>
          <w:b/>
          <w:lang w:val="es-MX" w:eastAsia="es-ES"/>
        </w:rPr>
        <w:t>atención, análisis y seguimiento de las observaciones resarcitorias derivadas de los actos de fiscalización practicados a las entidades fiscalizables.</w:t>
      </w:r>
    </w:p>
    <w:p w14:paraId="6EC06551" w14:textId="77777777" w:rsidR="00CB5770" w:rsidRPr="00205D7C" w:rsidRDefault="00CB5770" w:rsidP="00CB5770">
      <w:pPr>
        <w:spacing w:line="360" w:lineRule="auto"/>
        <w:jc w:val="both"/>
        <w:rPr>
          <w:rFonts w:ascii="Palatino Linotype" w:hAnsi="Palatino Linotype" w:cs="Tahoma"/>
          <w:b/>
          <w:lang w:val="es-MX" w:eastAsia="es-ES"/>
        </w:rPr>
      </w:pPr>
    </w:p>
    <w:p w14:paraId="65FBCA96" w14:textId="77777777" w:rsidR="00CB5770" w:rsidRPr="00205D7C" w:rsidRDefault="00CB5770" w:rsidP="00CB5770">
      <w:pPr>
        <w:spacing w:line="360" w:lineRule="auto"/>
        <w:jc w:val="both"/>
        <w:rPr>
          <w:rFonts w:ascii="Palatino Linotype" w:hAnsi="Palatino Linotype" w:cs="Tahoma"/>
          <w:b/>
          <w:lang w:val="es-MX" w:eastAsia="es-ES"/>
        </w:rPr>
      </w:pPr>
      <w:r w:rsidRPr="00205D7C">
        <w:rPr>
          <w:rFonts w:ascii="Palatino Linotype" w:hAnsi="Palatino Linotype" w:cs="Tahoma"/>
          <w:lang w:val="es-MX" w:eastAsia="es-ES"/>
        </w:rPr>
        <w:t xml:space="preserve">Conforme con lo anterior, se considera que la fiscalización que lleva a cabo el Órgano Superior de Fiscalización, es a través de la Planeación y Ejecución de Auditoría Financiera, así como de la coordinación del seguimiento de las observaciones resarcitorias en el ámbito estatal y municipal. </w:t>
      </w:r>
      <w:r w:rsidRPr="00205D7C">
        <w:rPr>
          <w:rFonts w:ascii="Palatino Linotype" w:hAnsi="Palatino Linotype" w:cs="Tahoma"/>
          <w:b/>
          <w:lang w:val="es-MX" w:eastAsia="es-ES"/>
        </w:rPr>
        <w:t>(Etapa de aclaración)</w:t>
      </w:r>
    </w:p>
    <w:p w14:paraId="0797C792" w14:textId="77777777" w:rsidR="00CB5770" w:rsidRPr="00205D7C" w:rsidRDefault="00CB5770" w:rsidP="00CB5770">
      <w:pPr>
        <w:spacing w:line="360" w:lineRule="auto"/>
        <w:jc w:val="both"/>
        <w:rPr>
          <w:rFonts w:ascii="Palatino Linotype" w:hAnsi="Palatino Linotype" w:cs="Tahoma"/>
          <w:b/>
          <w:lang w:val="es-MX" w:eastAsia="es-ES"/>
        </w:rPr>
      </w:pPr>
    </w:p>
    <w:p w14:paraId="64CFCECE" w14:textId="77777777" w:rsidR="00CB5770" w:rsidRPr="00205D7C" w:rsidRDefault="00CB5770" w:rsidP="00CB5770">
      <w:pPr>
        <w:spacing w:line="360" w:lineRule="auto"/>
        <w:jc w:val="both"/>
        <w:rPr>
          <w:rFonts w:ascii="Palatino Linotype" w:hAnsi="Palatino Linotype" w:cs="Tahoma"/>
          <w:lang w:val="es-MX" w:eastAsia="es-ES"/>
        </w:rPr>
      </w:pPr>
      <w:r w:rsidRPr="00205D7C">
        <w:rPr>
          <w:rFonts w:ascii="Palatino Linotype" w:hAnsi="Palatino Linotype" w:cs="Tahoma"/>
          <w:lang w:val="es-MX" w:eastAsia="es-ES"/>
        </w:rPr>
        <w:lastRenderedPageBreak/>
        <w:t xml:space="preserve">En ese sentido, cabe precisar que la causal de reserva, busca proteger, entre otras cosas, las actividades de fiscalización, que incluye las de auditoría relativas al cumplimiento de leyes; esto es, de los </w:t>
      </w:r>
      <w:r w:rsidRPr="00205D7C">
        <w:rPr>
          <w:rFonts w:ascii="Palatino Linotype" w:hAnsi="Palatino Linotype" w:cs="Tahoma"/>
          <w:b/>
          <w:lang w:val="es-MX" w:eastAsia="es-ES"/>
        </w:rPr>
        <w:t xml:space="preserve">procesos sistemáticos a través de los cuales se obtiene y evalúa evidencia para determinar si las acciones llevadas a cabo por los entes sujetos a revisión, se realización conforme a las mejores prácticas de la gestión pública. </w:t>
      </w:r>
      <w:r w:rsidRPr="00205D7C">
        <w:rPr>
          <w:rFonts w:ascii="Palatino Linotype" w:hAnsi="Palatino Linotype" w:cs="Tahoma"/>
          <w:lang w:val="es-MX" w:eastAsia="es-ES"/>
        </w:rPr>
        <w:t xml:space="preserve">Por lo que, las auditorías culminan, por definición, </w:t>
      </w:r>
      <w:r w:rsidRPr="00205D7C">
        <w:rPr>
          <w:rFonts w:ascii="Palatino Linotype" w:hAnsi="Palatino Linotype" w:cs="Tahoma"/>
          <w:u w:val="single"/>
          <w:lang w:val="es-MX" w:eastAsia="es-ES"/>
        </w:rPr>
        <w:t xml:space="preserve">cuando se obtienen los resultados de la evaluación realizada que consisten en el presente caso en las observaciones emitidas, así como, </w:t>
      </w:r>
      <w:r w:rsidRPr="00205D7C">
        <w:rPr>
          <w:rFonts w:ascii="Palatino Linotype" w:hAnsi="Palatino Linotype" w:cs="Tahoma"/>
          <w:b/>
          <w:bCs/>
          <w:u w:val="single"/>
          <w:lang w:val="es-MX" w:eastAsia="es-ES"/>
        </w:rPr>
        <w:t xml:space="preserve">los comunicados de </w:t>
      </w:r>
      <w:proofErr w:type="spellStart"/>
      <w:r w:rsidRPr="00205D7C">
        <w:rPr>
          <w:rFonts w:ascii="Palatino Linotype" w:hAnsi="Palatino Linotype" w:cs="Tahoma"/>
          <w:b/>
          <w:bCs/>
          <w:u w:val="single"/>
          <w:lang w:val="es-MX" w:eastAsia="es-ES"/>
        </w:rPr>
        <w:t>solventación</w:t>
      </w:r>
      <w:proofErr w:type="spellEnd"/>
      <w:r w:rsidRPr="00205D7C">
        <w:rPr>
          <w:rFonts w:ascii="Palatino Linotype" w:hAnsi="Palatino Linotype" w:cs="Tahoma"/>
          <w:b/>
          <w:bCs/>
          <w:u w:val="single"/>
          <w:lang w:val="es-MX" w:eastAsia="es-ES"/>
        </w:rPr>
        <w:t>, y en su caso, el informe de observaciones resarcitorias no solventadas.</w:t>
      </w:r>
      <w:r w:rsidRPr="00205D7C">
        <w:rPr>
          <w:rFonts w:ascii="Palatino Linotype" w:hAnsi="Palatino Linotype" w:cs="Tahoma"/>
          <w:lang w:val="es-MX" w:eastAsia="es-ES"/>
        </w:rPr>
        <w:t xml:space="preserve"> Lo anterior, se ve robustecido con el procedimiento de Planeación y Ejecución de Auditoría Financiera, que precisa que el procedimiento concluye con la elaboración del acta de cierre de auditoría y notificación del pliego de observaciones; mientras, que el procedimiento de seguimiento de las observaciones resarcitorias, </w:t>
      </w:r>
      <w:r w:rsidRPr="00205D7C">
        <w:rPr>
          <w:rFonts w:ascii="Palatino Linotype" w:hAnsi="Palatino Linotype" w:cs="Tahoma"/>
          <w:b/>
          <w:u w:val="single"/>
          <w:lang w:val="es-MX" w:eastAsia="es-ES"/>
        </w:rPr>
        <w:t xml:space="preserve">concluye con la emisión de los comunicados de </w:t>
      </w:r>
      <w:proofErr w:type="spellStart"/>
      <w:r w:rsidRPr="00205D7C">
        <w:rPr>
          <w:rFonts w:ascii="Palatino Linotype" w:hAnsi="Palatino Linotype" w:cs="Tahoma"/>
          <w:b/>
          <w:u w:val="single"/>
          <w:lang w:val="es-MX" w:eastAsia="es-ES"/>
        </w:rPr>
        <w:t>solventación</w:t>
      </w:r>
      <w:proofErr w:type="spellEnd"/>
      <w:r w:rsidRPr="00205D7C">
        <w:rPr>
          <w:rFonts w:ascii="Palatino Linotype" w:hAnsi="Palatino Linotype" w:cs="Tahoma"/>
          <w:b/>
          <w:u w:val="single"/>
          <w:lang w:val="es-MX" w:eastAsia="es-ES"/>
        </w:rPr>
        <w:t xml:space="preserve"> y, </w:t>
      </w:r>
      <w:proofErr w:type="spellStart"/>
      <w:r w:rsidRPr="00205D7C">
        <w:rPr>
          <w:rFonts w:ascii="Palatino Linotype" w:hAnsi="Palatino Linotype" w:cs="Tahoma"/>
          <w:b/>
          <w:u w:val="single"/>
          <w:lang w:val="es-MX" w:eastAsia="es-ES"/>
        </w:rPr>
        <w:t>el</w:t>
      </w:r>
      <w:proofErr w:type="spellEnd"/>
      <w:r w:rsidRPr="00205D7C">
        <w:rPr>
          <w:rFonts w:ascii="Palatino Linotype" w:hAnsi="Palatino Linotype" w:cs="Tahoma"/>
          <w:b/>
          <w:u w:val="single"/>
          <w:lang w:val="es-MX" w:eastAsia="es-ES"/>
        </w:rPr>
        <w:t xml:space="preserve"> envió del Informe de Observaciones resarcitorias no solventadas</w:t>
      </w:r>
      <w:r w:rsidRPr="00205D7C">
        <w:rPr>
          <w:rFonts w:ascii="Palatino Linotype" w:hAnsi="Palatino Linotype" w:cs="Tahoma"/>
          <w:lang w:val="es-MX" w:eastAsia="es-ES"/>
        </w:rPr>
        <w:t>, al área de Asuntos Jurídicos.</w:t>
      </w:r>
    </w:p>
    <w:p w14:paraId="133D9978" w14:textId="77777777" w:rsidR="00CB5770" w:rsidRPr="00205D7C" w:rsidRDefault="00CB5770" w:rsidP="00CB5770">
      <w:pPr>
        <w:spacing w:line="360" w:lineRule="auto"/>
        <w:jc w:val="both"/>
        <w:rPr>
          <w:rFonts w:ascii="Palatino Linotype" w:hAnsi="Palatino Linotype" w:cs="Tahoma"/>
          <w:b/>
          <w:lang w:val="es-MX" w:eastAsia="es-ES"/>
        </w:rPr>
      </w:pPr>
    </w:p>
    <w:p w14:paraId="3D3541E6" w14:textId="77777777" w:rsidR="00CB5770" w:rsidRPr="00205D7C" w:rsidRDefault="00CB5770" w:rsidP="00CB5770">
      <w:pPr>
        <w:spacing w:line="360" w:lineRule="auto"/>
        <w:jc w:val="both"/>
        <w:rPr>
          <w:rFonts w:ascii="Palatino Linotype" w:eastAsia="Calibri" w:hAnsi="Palatino Linotype" w:cs="Arial"/>
          <w:lang w:val="es-MX"/>
        </w:rPr>
      </w:pPr>
      <w:r w:rsidRPr="00205D7C">
        <w:rPr>
          <w:rFonts w:ascii="Palatino Linotype" w:hAnsi="Palatino Linotype" w:cs="Tahoma"/>
          <w:lang w:val="es-MX" w:eastAsia="es-ES"/>
        </w:rPr>
        <w:t xml:space="preserve">En ese contexto, el Sujeto Obligado deberá </w:t>
      </w:r>
      <w:r w:rsidRPr="00205D7C">
        <w:rPr>
          <w:rFonts w:ascii="Palatino Linotype" w:hAnsi="Palatino Linotype" w:cs="Tahoma"/>
          <w:bCs/>
          <w:lang w:eastAsia="es-ES"/>
        </w:rPr>
        <w:t xml:space="preserve">analizar cada uno de los requisitos señalados en los </w:t>
      </w:r>
      <w:r w:rsidRPr="00205D7C">
        <w:rPr>
          <w:rFonts w:ascii="Palatino Linotype" w:hAnsi="Palatino Linotype" w:cs="Tahoma"/>
          <w:bCs/>
          <w:iCs/>
          <w:lang w:val="es-MX" w:eastAsia="es-ES"/>
        </w:rPr>
        <w:t>Lineamientos generales en materia de clasificación y desclasificación de la información, así como para la elaboración de versiones públicas</w:t>
      </w:r>
      <w:r w:rsidRPr="00205D7C">
        <w:rPr>
          <w:rFonts w:ascii="Palatino Linotype" w:eastAsia="Calibri" w:hAnsi="Palatino Linotype" w:cs="Arial"/>
          <w:b/>
          <w:lang w:val="es-MX"/>
        </w:rPr>
        <w:t>;</w:t>
      </w:r>
      <w:r w:rsidRPr="00205D7C">
        <w:rPr>
          <w:rFonts w:ascii="Palatino Linotype" w:eastAsia="Calibri" w:hAnsi="Palatino Linotype" w:cs="Arial"/>
          <w:lang w:val="es-MX"/>
        </w:rPr>
        <w:t xml:space="preserve"> es decir, por lo que hace al </w:t>
      </w:r>
      <w:r w:rsidRPr="00205D7C">
        <w:rPr>
          <w:rFonts w:ascii="Palatino Linotype" w:eastAsia="Calibri" w:hAnsi="Palatino Linotype" w:cs="Arial"/>
          <w:b/>
          <w:lang w:val="es-MX"/>
        </w:rPr>
        <w:t>primer elemento</w:t>
      </w:r>
      <w:r w:rsidRPr="00205D7C">
        <w:rPr>
          <w:rFonts w:ascii="Palatino Linotype" w:eastAsia="Calibri" w:hAnsi="Palatino Linotype" w:cs="Arial"/>
          <w:lang w:val="es-MX"/>
        </w:rPr>
        <w:t xml:space="preserve"> comprobar la existencia de algún procedimiento de verificación del cumplimiento de las leyes, de ser el caso que se encuentre en trámite o pendiente de solventar algunas observaciones </w:t>
      </w:r>
      <w:r w:rsidRPr="00205D7C">
        <w:rPr>
          <w:rFonts w:ascii="Palatino Linotype" w:eastAsia="Calibri" w:hAnsi="Palatino Linotype" w:cs="Arial"/>
          <w:lang w:val="es-MX"/>
        </w:rPr>
        <w:lastRenderedPageBreak/>
        <w:t>supone la existencia de procedimientos de verificación al cumplimiento de las leyes.</w:t>
      </w:r>
    </w:p>
    <w:p w14:paraId="3F2DDBF6" w14:textId="77777777" w:rsidR="00CB5770" w:rsidRPr="00205D7C" w:rsidRDefault="00CB5770" w:rsidP="00CB5770">
      <w:pPr>
        <w:spacing w:line="360" w:lineRule="auto"/>
        <w:jc w:val="both"/>
        <w:rPr>
          <w:rFonts w:ascii="Palatino Linotype" w:eastAsia="Calibri" w:hAnsi="Palatino Linotype" w:cs="Arial"/>
          <w:lang w:val="es-MX"/>
        </w:rPr>
      </w:pPr>
      <w:r w:rsidRPr="00205D7C">
        <w:rPr>
          <w:rFonts w:ascii="Palatino Linotype" w:eastAsia="Calibri" w:hAnsi="Palatino Linotype" w:cs="Arial"/>
          <w:lang w:val="es-MX"/>
        </w:rPr>
        <w:t xml:space="preserve">Aunado a lo anterior, por lo que hace al </w:t>
      </w:r>
      <w:r w:rsidRPr="00205D7C">
        <w:rPr>
          <w:rFonts w:ascii="Palatino Linotype" w:eastAsia="Calibri" w:hAnsi="Palatino Linotype" w:cs="Arial"/>
          <w:b/>
          <w:lang w:val="es-MX"/>
        </w:rPr>
        <w:t>segundo elemento</w:t>
      </w:r>
      <w:r w:rsidRPr="00205D7C">
        <w:rPr>
          <w:rFonts w:ascii="Palatino Linotype" w:eastAsia="Calibri" w:hAnsi="Palatino Linotype" w:cs="Arial"/>
          <w:lang w:val="es-MX"/>
        </w:rPr>
        <w:t xml:space="preserve"> comprobar que el procedimiento se encuentre en trámite</w:t>
      </w:r>
      <w:r w:rsidRPr="00205D7C">
        <w:rPr>
          <w:rFonts w:ascii="Palatino Linotype" w:eastAsia="Calibri" w:hAnsi="Palatino Linotype" w:cs="Tahoma"/>
          <w:iCs/>
          <w:lang w:eastAsia="es-ES_tradnl"/>
        </w:rPr>
        <w:t>,</w:t>
      </w:r>
      <w:r w:rsidRPr="00205D7C">
        <w:rPr>
          <w:rFonts w:ascii="Palatino Linotype" w:eastAsia="Calibri" w:hAnsi="Palatino Linotype" w:cs="Arial"/>
          <w:lang w:val="es-MX"/>
        </w:rPr>
        <w:t xml:space="preserve"> por lo que el Sujeto Obligado</w:t>
      </w:r>
      <w:r w:rsidRPr="00205D7C">
        <w:rPr>
          <w:rFonts w:ascii="Palatino Linotype" w:eastAsia="Calibri" w:hAnsi="Palatino Linotype" w:cs="Arial"/>
          <w:b/>
          <w:lang w:val="es-MX"/>
        </w:rPr>
        <w:t xml:space="preserve"> </w:t>
      </w:r>
      <w:r w:rsidRPr="00205D7C">
        <w:rPr>
          <w:rFonts w:ascii="Palatino Linotype" w:eastAsia="Calibri" w:hAnsi="Palatino Linotype" w:cs="Arial"/>
          <w:lang w:val="es-MX"/>
        </w:rPr>
        <w:t xml:space="preserve">deberá identificar las acciones o </w:t>
      </w:r>
      <w:proofErr w:type="spellStart"/>
      <w:r w:rsidRPr="00205D7C">
        <w:rPr>
          <w:rFonts w:ascii="Palatino Linotype" w:eastAsia="Calibri" w:hAnsi="Palatino Linotype" w:cs="Arial"/>
          <w:lang w:val="es-MX"/>
        </w:rPr>
        <w:t>solventaciones</w:t>
      </w:r>
      <w:proofErr w:type="spellEnd"/>
      <w:r w:rsidRPr="00205D7C">
        <w:rPr>
          <w:rFonts w:ascii="Palatino Linotype" w:eastAsia="Calibri" w:hAnsi="Palatino Linotype" w:cs="Arial"/>
          <w:lang w:val="es-MX"/>
        </w:rPr>
        <w:t xml:space="preserve"> que deben ser atendidas por las unidades administrativas. Así como comprobar el </w:t>
      </w:r>
      <w:r w:rsidRPr="00205D7C">
        <w:rPr>
          <w:rFonts w:ascii="Palatino Linotype" w:eastAsia="Calibri" w:hAnsi="Palatino Linotype" w:cs="Arial"/>
          <w:b/>
          <w:lang w:val="es-MX"/>
        </w:rPr>
        <w:t>tercer y cuarto</w:t>
      </w:r>
      <w:r w:rsidRPr="00205D7C">
        <w:rPr>
          <w:rFonts w:ascii="Palatino Linotype" w:eastAsia="Calibri" w:hAnsi="Palatino Linotype" w:cs="Arial"/>
          <w:lang w:val="es-MX"/>
        </w:rPr>
        <w:t xml:space="preserve"> </w:t>
      </w:r>
      <w:r w:rsidRPr="00205D7C">
        <w:rPr>
          <w:rFonts w:ascii="Palatino Linotype" w:eastAsia="Calibri" w:hAnsi="Palatino Linotype" w:cs="Arial"/>
          <w:b/>
          <w:lang w:val="es-MX"/>
        </w:rPr>
        <w:t>elemento</w:t>
      </w:r>
      <w:r w:rsidRPr="00205D7C">
        <w:rPr>
          <w:rFonts w:ascii="Palatino Linotype" w:eastAsia="Calibri" w:hAnsi="Palatino Linotype" w:cs="Arial"/>
          <w:lang w:val="es-MX"/>
        </w:rPr>
        <w:t xml:space="preserve"> de los Lineamientos (la vinculación directa con las actividades que realiza la autoridad en el procedimiento de verificación del cumplimiento de las leyes, que la difusión de la información impida u obstaculice las actividades de inspección, supervisión o vigilancia que realicen las autoridades en el procedimiento de verificación del cumplimiento de las leyes), al comprobar que estén relacionadas directamente con las actividades que realiza el </w:t>
      </w:r>
      <w:r w:rsidR="00BC0203" w:rsidRPr="00BC0203">
        <w:rPr>
          <w:rFonts w:ascii="Palatino Linotype" w:eastAsia="Calibri" w:hAnsi="Palatino Linotype" w:cs="Tahoma"/>
          <w:b/>
          <w:lang w:eastAsia="en-US"/>
        </w:rPr>
        <w:t>Sistema Municipal Para el Desarrollo Integral de la Familia de Tlalnepantla de Baz</w:t>
      </w:r>
      <w:r w:rsidR="00BC0203" w:rsidRPr="00BC0203">
        <w:rPr>
          <w:rFonts w:ascii="Palatino Linotype" w:eastAsia="Calibri" w:hAnsi="Palatino Linotype" w:cs="Tahoma"/>
          <w:b/>
          <w:lang w:val="es-MX" w:eastAsia="en-US"/>
        </w:rPr>
        <w:t xml:space="preserve"> </w:t>
      </w:r>
      <w:r w:rsidRPr="00205D7C">
        <w:rPr>
          <w:rFonts w:ascii="Palatino Linotype" w:eastAsia="Calibri" w:hAnsi="Palatino Linotype" w:cs="Arial"/>
          <w:lang w:val="es-MX"/>
        </w:rPr>
        <w:t>según lo establecido en la normatividad anteriormente transcrita, por lo que su difusión podría obstaculizar las acciones para la adecuada determinación.</w:t>
      </w:r>
    </w:p>
    <w:p w14:paraId="5D5C4A2D" w14:textId="77777777" w:rsidR="00CB5770" w:rsidRPr="00205D7C" w:rsidRDefault="00CB5770" w:rsidP="00CB5770">
      <w:pPr>
        <w:tabs>
          <w:tab w:val="left" w:pos="284"/>
          <w:tab w:val="left" w:pos="567"/>
        </w:tabs>
        <w:spacing w:line="360" w:lineRule="auto"/>
        <w:contextualSpacing/>
        <w:jc w:val="both"/>
        <w:rPr>
          <w:rFonts w:ascii="Palatino Linotype" w:eastAsia="Calibri" w:hAnsi="Palatino Linotype" w:cs="Arial"/>
          <w:lang w:val="es-MX"/>
        </w:rPr>
      </w:pPr>
    </w:p>
    <w:p w14:paraId="38968A12" w14:textId="77777777" w:rsidR="00CB5770" w:rsidRPr="00205D7C" w:rsidRDefault="00CB5770" w:rsidP="00CB5770">
      <w:pPr>
        <w:tabs>
          <w:tab w:val="left" w:pos="4962"/>
        </w:tabs>
        <w:spacing w:line="360" w:lineRule="auto"/>
        <w:jc w:val="both"/>
        <w:rPr>
          <w:rFonts w:ascii="Palatino Linotype" w:eastAsia="Calibri" w:hAnsi="Palatino Linotype" w:cs="Tahoma"/>
          <w:iCs/>
          <w:lang w:eastAsia="es-ES_tradnl"/>
        </w:rPr>
      </w:pPr>
      <w:r w:rsidRPr="00205D7C">
        <w:rPr>
          <w:rFonts w:ascii="Palatino Linotype" w:eastAsia="Calibri" w:hAnsi="Palatino Linotype" w:cs="Tahoma"/>
          <w:iCs/>
          <w:lang w:eastAsia="es-ES_tradnl"/>
        </w:rPr>
        <w:t>Ahora bien,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023BB9B2" w14:textId="77777777" w:rsidR="00CB5770" w:rsidRPr="00205D7C" w:rsidRDefault="00CB5770" w:rsidP="00CB5770">
      <w:pPr>
        <w:spacing w:line="360" w:lineRule="auto"/>
        <w:jc w:val="both"/>
        <w:rPr>
          <w:rFonts w:ascii="Palatino Linotype" w:hAnsi="Palatino Linotype" w:cs="Tahoma"/>
          <w:bCs/>
          <w:lang w:eastAsia="es-ES"/>
        </w:rPr>
      </w:pPr>
    </w:p>
    <w:p w14:paraId="484F9D62" w14:textId="77777777" w:rsidR="00CB5770" w:rsidRPr="00205D7C" w:rsidRDefault="00CB5770" w:rsidP="00CB5770">
      <w:pPr>
        <w:numPr>
          <w:ilvl w:val="0"/>
          <w:numId w:val="21"/>
        </w:numPr>
        <w:tabs>
          <w:tab w:val="left" w:pos="4962"/>
        </w:tabs>
        <w:spacing w:line="360" w:lineRule="auto"/>
        <w:ind w:left="567" w:hanging="283"/>
        <w:jc w:val="both"/>
        <w:rPr>
          <w:rFonts w:ascii="Palatino Linotype" w:eastAsia="Calibri" w:hAnsi="Palatino Linotype" w:cs="Tahoma"/>
          <w:iCs/>
          <w:lang w:val="es-ES_tradnl" w:eastAsia="es-ES_tradnl"/>
        </w:rPr>
      </w:pPr>
      <w:r w:rsidRPr="00205D7C">
        <w:rPr>
          <w:rFonts w:ascii="Palatino Linotype" w:eastAsia="Calibri" w:hAnsi="Palatino Linotype" w:cs="Tahoma"/>
          <w:iCs/>
          <w:lang w:val="es-ES_tradnl" w:eastAsia="es-ES_tradnl"/>
        </w:rPr>
        <w:lastRenderedPageBreak/>
        <w:t>La divulgación de la información representa un riesgo real, demostrable e identificable de perjuicio significativo al interés público o a la seguridad nacional.</w:t>
      </w:r>
    </w:p>
    <w:p w14:paraId="31558987" w14:textId="77777777" w:rsidR="00CB5770" w:rsidRPr="00205D7C" w:rsidRDefault="00CB5770" w:rsidP="00CB5770">
      <w:pPr>
        <w:tabs>
          <w:tab w:val="left" w:pos="4962"/>
        </w:tabs>
        <w:spacing w:line="360" w:lineRule="auto"/>
        <w:jc w:val="both"/>
        <w:rPr>
          <w:rFonts w:ascii="Palatino Linotype" w:eastAsia="Calibri" w:hAnsi="Palatino Linotype" w:cs="Tahoma"/>
          <w:iCs/>
          <w:lang w:val="es-ES_tradnl" w:eastAsia="es-ES_tradnl"/>
        </w:rPr>
      </w:pPr>
    </w:p>
    <w:p w14:paraId="3989D11E" w14:textId="77777777" w:rsidR="00CB5770" w:rsidRPr="00205D7C" w:rsidRDefault="00CB5770" w:rsidP="00CB5770">
      <w:pPr>
        <w:numPr>
          <w:ilvl w:val="0"/>
          <w:numId w:val="21"/>
        </w:numPr>
        <w:tabs>
          <w:tab w:val="left" w:pos="4962"/>
        </w:tabs>
        <w:spacing w:line="360" w:lineRule="auto"/>
        <w:ind w:left="567" w:hanging="283"/>
        <w:jc w:val="both"/>
        <w:rPr>
          <w:rFonts w:ascii="Palatino Linotype" w:eastAsia="Calibri" w:hAnsi="Palatino Linotype" w:cs="Tahoma"/>
          <w:iCs/>
          <w:lang w:val="es-ES_tradnl" w:eastAsia="es-ES_tradnl"/>
        </w:rPr>
      </w:pPr>
      <w:r w:rsidRPr="00205D7C">
        <w:rPr>
          <w:rFonts w:ascii="Palatino Linotype" w:eastAsia="Calibri" w:hAnsi="Palatino Linotype" w:cs="Tahoma"/>
          <w:iCs/>
          <w:lang w:val="es-ES_tradnl" w:eastAsia="es-ES_tradnl"/>
        </w:rPr>
        <w:t>El riesgo de perjuicio supera el interés público general de que se difunda.</w:t>
      </w:r>
    </w:p>
    <w:p w14:paraId="772833E7" w14:textId="77777777" w:rsidR="00CB5770" w:rsidRPr="00205D7C" w:rsidRDefault="00CB5770" w:rsidP="00CB5770">
      <w:pPr>
        <w:tabs>
          <w:tab w:val="left" w:pos="4962"/>
        </w:tabs>
        <w:spacing w:line="360" w:lineRule="auto"/>
        <w:jc w:val="both"/>
        <w:rPr>
          <w:rFonts w:ascii="Palatino Linotype" w:eastAsia="Calibri" w:hAnsi="Palatino Linotype" w:cs="Tahoma"/>
          <w:iCs/>
          <w:lang w:val="es-ES_tradnl" w:eastAsia="es-ES_tradnl"/>
        </w:rPr>
      </w:pPr>
    </w:p>
    <w:p w14:paraId="5C5C141C" w14:textId="77777777" w:rsidR="00CB5770" w:rsidRPr="00205D7C" w:rsidRDefault="00CB5770" w:rsidP="00CB5770">
      <w:pPr>
        <w:numPr>
          <w:ilvl w:val="0"/>
          <w:numId w:val="21"/>
        </w:numPr>
        <w:tabs>
          <w:tab w:val="left" w:pos="4962"/>
        </w:tabs>
        <w:spacing w:line="360" w:lineRule="auto"/>
        <w:ind w:hanging="371"/>
        <w:jc w:val="both"/>
        <w:rPr>
          <w:rFonts w:ascii="Palatino Linotype" w:eastAsia="Calibri" w:hAnsi="Palatino Linotype" w:cs="Tahoma"/>
          <w:iCs/>
          <w:lang w:val="es-ES_tradnl" w:eastAsia="es-ES_tradnl"/>
        </w:rPr>
      </w:pPr>
      <w:r w:rsidRPr="00205D7C">
        <w:rPr>
          <w:rFonts w:ascii="Palatino Linotype" w:eastAsia="Calibri" w:hAnsi="Palatino Linotype" w:cs="Tahoma"/>
          <w:iCs/>
          <w:lang w:val="es-ES_tradnl" w:eastAsia="es-ES_tradnl"/>
        </w:rPr>
        <w:t>Que la limitación se adecua al principio de proporcionalidad y representa el medio menos restrictivo disponible para evitar el perjuicio.</w:t>
      </w:r>
    </w:p>
    <w:p w14:paraId="537C654A" w14:textId="77777777" w:rsidR="00CB5770" w:rsidRPr="00205D7C" w:rsidRDefault="00CB5770" w:rsidP="00CB5770">
      <w:pPr>
        <w:tabs>
          <w:tab w:val="left" w:pos="4962"/>
        </w:tabs>
        <w:spacing w:line="360" w:lineRule="auto"/>
        <w:jc w:val="both"/>
        <w:rPr>
          <w:rFonts w:ascii="Palatino Linotype" w:eastAsia="Calibri" w:hAnsi="Palatino Linotype" w:cs="Tahoma"/>
          <w:iCs/>
          <w:lang w:val="es-MX" w:eastAsia="es-ES_tradnl"/>
        </w:rPr>
      </w:pPr>
      <w:r w:rsidRPr="00205D7C">
        <w:rPr>
          <w:rFonts w:ascii="Palatino Linotype" w:eastAsia="Calibri" w:hAnsi="Palatino Linotype" w:cs="Tahoma"/>
          <w:iCs/>
          <w:lang w:val="es-MX" w:eastAsia="es-ES_tradnl"/>
        </w:rPr>
        <w:t xml:space="preserve">Al respecto, para el caso de que las observaciones realizadas al Sujeto Obligado por parte del Órgano Superior de Fiscalización del Estado de México se encuentren en trámite hasta en tanto no cuente con </w:t>
      </w:r>
      <w:r w:rsidRPr="00205D7C">
        <w:rPr>
          <w:rFonts w:ascii="Palatino Linotype" w:hAnsi="Palatino Linotype" w:cs="Tahoma"/>
          <w:b/>
          <w:bCs/>
          <w:u w:val="single"/>
          <w:lang w:val="es-MX" w:eastAsia="es-ES"/>
        </w:rPr>
        <w:t xml:space="preserve">los comunicados de </w:t>
      </w:r>
      <w:proofErr w:type="spellStart"/>
      <w:r w:rsidRPr="00205D7C">
        <w:rPr>
          <w:rFonts w:ascii="Palatino Linotype" w:hAnsi="Palatino Linotype" w:cs="Tahoma"/>
          <w:b/>
          <w:bCs/>
          <w:u w:val="single"/>
          <w:lang w:val="es-MX" w:eastAsia="es-ES"/>
        </w:rPr>
        <w:t>solventación</w:t>
      </w:r>
      <w:proofErr w:type="spellEnd"/>
      <w:r w:rsidRPr="00205D7C">
        <w:rPr>
          <w:rFonts w:ascii="Palatino Linotype" w:hAnsi="Palatino Linotype" w:cs="Tahoma"/>
          <w:b/>
          <w:bCs/>
          <w:u w:val="single"/>
          <w:lang w:val="es-MX" w:eastAsia="es-ES"/>
        </w:rPr>
        <w:t xml:space="preserve">, y en su caso, el informe de observaciones resarcitorias no solventadas </w:t>
      </w:r>
      <w:r w:rsidRPr="00205D7C">
        <w:rPr>
          <w:rFonts w:ascii="Palatino Linotype" w:eastAsia="Calibri" w:hAnsi="Palatino Linotype" w:cs="Tahoma"/>
          <w:iCs/>
          <w:lang w:val="es-MX" w:eastAsia="es-ES_tradnl"/>
        </w:rPr>
        <w:t>este Instituto advierte lo siguiente:</w:t>
      </w:r>
    </w:p>
    <w:p w14:paraId="6646B008" w14:textId="77777777" w:rsidR="00CB5770" w:rsidRPr="00205D7C" w:rsidRDefault="00CB5770" w:rsidP="00CB5770">
      <w:pPr>
        <w:tabs>
          <w:tab w:val="left" w:pos="4962"/>
        </w:tabs>
        <w:spacing w:line="360" w:lineRule="auto"/>
        <w:jc w:val="both"/>
        <w:rPr>
          <w:rFonts w:ascii="Palatino Linotype" w:eastAsia="Calibri" w:hAnsi="Palatino Linotype" w:cs="Tahoma"/>
          <w:iCs/>
          <w:lang w:eastAsia="es-ES_tradnl"/>
        </w:rPr>
      </w:pPr>
    </w:p>
    <w:p w14:paraId="40DC0F2E" w14:textId="77777777" w:rsidR="00CB5770" w:rsidRPr="00205D7C" w:rsidRDefault="00CB5770" w:rsidP="00CB5770">
      <w:pPr>
        <w:numPr>
          <w:ilvl w:val="0"/>
          <w:numId w:val="22"/>
        </w:numPr>
        <w:tabs>
          <w:tab w:val="left" w:pos="4962"/>
        </w:tabs>
        <w:spacing w:line="360" w:lineRule="auto"/>
        <w:contextualSpacing/>
        <w:jc w:val="both"/>
        <w:rPr>
          <w:rFonts w:ascii="Palatino Linotype" w:eastAsia="Calibri" w:hAnsi="Palatino Linotype" w:cs="Tahoma"/>
          <w:iCs/>
          <w:lang w:eastAsia="es-ES_tradnl"/>
        </w:rPr>
      </w:pPr>
      <w:r w:rsidRPr="00205D7C">
        <w:rPr>
          <w:rFonts w:ascii="Palatino Linotype" w:eastAsia="Calibri" w:hAnsi="Palatino Linotype" w:cs="Tahoma"/>
          <w:iCs/>
          <w:lang w:eastAsia="es-ES_tradnl"/>
        </w:rPr>
        <w:t>Que los pliegos de observaciones y recomendaciones realizadas por el Órgano Superior de Fiscalización del Estado de México derivadas de las auditorías que realiza, son determinantes para las acciones u observaciones que deben solventar las propias unidades administrativas auditadas</w:t>
      </w:r>
      <w:r w:rsidRPr="00205D7C">
        <w:rPr>
          <w:rFonts w:ascii="Palatino Linotype" w:eastAsia="Calibri" w:hAnsi="Palatino Linotype" w:cs="Tahoma"/>
          <w:iCs/>
          <w:lang w:val="es-MX" w:eastAsia="es-ES_tradnl"/>
        </w:rPr>
        <w:t>, esto además versa sobre documentos que han sido generados y que están siendo evaluados, analizados y revisados por los servidores públicos competentes.</w:t>
      </w:r>
    </w:p>
    <w:p w14:paraId="553F1D3E" w14:textId="77777777" w:rsidR="00CB5770" w:rsidRPr="00205D7C" w:rsidRDefault="00CB5770" w:rsidP="00CB5770">
      <w:pPr>
        <w:tabs>
          <w:tab w:val="left" w:pos="4962"/>
        </w:tabs>
        <w:spacing w:line="360" w:lineRule="auto"/>
        <w:ind w:left="720"/>
        <w:contextualSpacing/>
        <w:jc w:val="both"/>
        <w:rPr>
          <w:rFonts w:ascii="Palatino Linotype" w:eastAsia="Calibri" w:hAnsi="Palatino Linotype" w:cs="Tahoma"/>
          <w:iCs/>
          <w:lang w:eastAsia="es-ES_tradnl"/>
        </w:rPr>
      </w:pPr>
    </w:p>
    <w:p w14:paraId="7151C2F0" w14:textId="77777777" w:rsidR="00CB5770" w:rsidRPr="00205D7C" w:rsidRDefault="00CB5770" w:rsidP="00CB5770">
      <w:pPr>
        <w:numPr>
          <w:ilvl w:val="0"/>
          <w:numId w:val="22"/>
        </w:numPr>
        <w:tabs>
          <w:tab w:val="left" w:pos="4962"/>
        </w:tabs>
        <w:spacing w:line="360" w:lineRule="auto"/>
        <w:contextualSpacing/>
        <w:jc w:val="both"/>
        <w:rPr>
          <w:rFonts w:ascii="Palatino Linotype" w:eastAsia="Calibri" w:hAnsi="Palatino Linotype" w:cs="Tahoma"/>
          <w:iCs/>
          <w:lang w:eastAsia="es-ES_tradnl"/>
        </w:rPr>
      </w:pPr>
      <w:r w:rsidRPr="00205D7C">
        <w:rPr>
          <w:rFonts w:ascii="Palatino Linotype" w:eastAsia="Calibri" w:hAnsi="Palatino Linotype" w:cs="Tahoma"/>
          <w:iCs/>
          <w:lang w:eastAsia="es-ES_tradnl"/>
        </w:rPr>
        <w:lastRenderedPageBreak/>
        <w:t xml:space="preserve">Que el riesgo de proporcionar los pliegos de observaciones y recomendaciones derivados de las auditorías, así como las </w:t>
      </w:r>
      <w:proofErr w:type="spellStart"/>
      <w:r w:rsidRPr="00205D7C">
        <w:rPr>
          <w:rFonts w:ascii="Palatino Linotype" w:eastAsia="Calibri" w:hAnsi="Palatino Linotype" w:cs="Tahoma"/>
          <w:iCs/>
          <w:lang w:eastAsia="es-ES_tradnl"/>
        </w:rPr>
        <w:t>solventaciones</w:t>
      </w:r>
      <w:proofErr w:type="spellEnd"/>
      <w:r w:rsidRPr="00205D7C">
        <w:rPr>
          <w:rFonts w:ascii="Palatino Linotype" w:eastAsia="Calibri" w:hAnsi="Palatino Linotype" w:cs="Tahoma"/>
          <w:iCs/>
          <w:lang w:eastAsia="es-ES_tradnl"/>
        </w:rPr>
        <w:t xml:space="preserve"> que no han sido analizadas por el Órgano Superior de Fiscalización del Estado de México, podría generar incertidumbre en la forma que va a emitir su resolución final y generaría </w:t>
      </w:r>
      <w:r w:rsidRPr="00205D7C">
        <w:rPr>
          <w:rFonts w:ascii="Palatino Linotype" w:hAnsi="Palatino Linotype" w:cs="Tahoma"/>
          <w:lang w:val="es-MX" w:eastAsia="es-ES"/>
        </w:rPr>
        <w:t xml:space="preserve">en el imaginario colectivo una falta apreciación, ni en sentido positivo ni negativo sobre el actuar de los servidores públicos, pues independientemente de que haya sido o no solventada diversa información puede que la misma sea de manera que no haya afectado los recursos del </w:t>
      </w:r>
      <w:r w:rsidR="00BC0203" w:rsidRPr="007435C6">
        <w:rPr>
          <w:rFonts w:ascii="Palatino Linotype" w:eastAsia="Palatino Linotype" w:hAnsi="Palatino Linotype" w:cs="Palatino Linotype"/>
          <w:b/>
          <w:sz w:val="22"/>
          <w:szCs w:val="22"/>
        </w:rPr>
        <w:t>Sistema Municipal Para el Desarrollo Integral de la Familia de Tlalnepantla de Baz</w:t>
      </w:r>
      <w:r w:rsidRPr="00205D7C">
        <w:rPr>
          <w:rFonts w:ascii="Palatino Linotype" w:hAnsi="Palatino Linotype" w:cs="Tahoma"/>
          <w:lang w:val="es-MX" w:eastAsia="es-ES"/>
        </w:rPr>
        <w:t xml:space="preserve"> y el hacer pública información sobre hechos y situaciones no acreditados puede generar o una falsa confianza en la población o una desconfianza infundada sobre el actuar de las instituciones.</w:t>
      </w:r>
    </w:p>
    <w:p w14:paraId="68B07536" w14:textId="77777777" w:rsidR="00CB5770" w:rsidRPr="00205D7C" w:rsidRDefault="00CB5770" w:rsidP="00CB5770">
      <w:pPr>
        <w:ind w:left="720"/>
        <w:contextualSpacing/>
        <w:rPr>
          <w:rFonts w:ascii="Palatino Linotype" w:eastAsia="Calibri" w:hAnsi="Palatino Linotype" w:cs="Tahoma"/>
          <w:iCs/>
          <w:lang w:eastAsia="es-ES_tradnl"/>
        </w:rPr>
      </w:pPr>
    </w:p>
    <w:p w14:paraId="548D748E" w14:textId="77777777" w:rsidR="00CB5770" w:rsidRPr="00205D7C" w:rsidRDefault="00CB5770" w:rsidP="00CB5770">
      <w:pPr>
        <w:numPr>
          <w:ilvl w:val="0"/>
          <w:numId w:val="22"/>
        </w:numPr>
        <w:spacing w:line="360" w:lineRule="auto"/>
        <w:ind w:right="-93"/>
        <w:contextualSpacing/>
        <w:jc w:val="both"/>
        <w:rPr>
          <w:rFonts w:ascii="Palatino Linotype" w:hAnsi="Palatino Linotype" w:cs="Tahoma"/>
          <w:lang w:val="es-MX" w:eastAsia="es-ES"/>
        </w:rPr>
      </w:pPr>
      <w:r w:rsidRPr="00205D7C">
        <w:rPr>
          <w:rFonts w:ascii="Palatino Linotype" w:hAnsi="Palatino Linotype" w:cs="Tahoma"/>
          <w:lang w:val="es-MX" w:eastAsia="es-ES"/>
        </w:rPr>
        <w:t xml:space="preserve">Que hasta en tanto no exista un comunicado de </w:t>
      </w:r>
      <w:proofErr w:type="spellStart"/>
      <w:r w:rsidRPr="00205D7C">
        <w:rPr>
          <w:rFonts w:ascii="Palatino Linotype" w:hAnsi="Palatino Linotype" w:cs="Tahoma"/>
          <w:lang w:val="es-MX" w:eastAsia="es-ES"/>
        </w:rPr>
        <w:t>solventación</w:t>
      </w:r>
      <w:proofErr w:type="spellEnd"/>
      <w:r w:rsidRPr="00205D7C">
        <w:rPr>
          <w:rFonts w:ascii="Palatino Linotype" w:hAnsi="Palatino Linotype" w:cs="Tahoma"/>
          <w:lang w:val="es-MX" w:eastAsia="es-ES"/>
        </w:rPr>
        <w:t xml:space="preserve"> y/o </w:t>
      </w:r>
      <w:proofErr w:type="spellStart"/>
      <w:r w:rsidRPr="00205D7C">
        <w:rPr>
          <w:rFonts w:ascii="Palatino Linotype" w:hAnsi="Palatino Linotype" w:cs="Tahoma"/>
          <w:lang w:val="es-MX" w:eastAsia="es-ES"/>
        </w:rPr>
        <w:t>el</w:t>
      </w:r>
      <w:proofErr w:type="spellEnd"/>
      <w:r w:rsidRPr="00205D7C">
        <w:rPr>
          <w:rFonts w:ascii="Palatino Linotype" w:hAnsi="Palatino Linotype" w:cs="Tahoma"/>
          <w:lang w:val="es-MX" w:eastAsia="es-ES"/>
        </w:rPr>
        <w:t xml:space="preserve"> envió del Informe de Observaciones resarcitorias no solventadas, las constancias únicamente le conciernen, a las autoridades investigadoras. En efecto, no existe en este momento procesal una afectación al interés público, en virtud de que se están realizando las etapas correspondientes y establecidas en la norma correspondiente para determinar si existió alguna omisión que puede ser resarcida o bien sea sancionable y hasta una vez que la determinación sea tomada por la autoridad correspondiente, la limitación de acceso se termina dependiendo tal determinación.</w:t>
      </w:r>
    </w:p>
    <w:p w14:paraId="51BD408E" w14:textId="77777777" w:rsidR="00CB5770" w:rsidRPr="00205D7C" w:rsidRDefault="00CB5770" w:rsidP="00CB5770">
      <w:pPr>
        <w:ind w:left="720"/>
        <w:contextualSpacing/>
        <w:rPr>
          <w:rFonts w:ascii="Palatino Linotype" w:eastAsia="Calibri" w:hAnsi="Palatino Linotype" w:cs="Tahoma"/>
          <w:iCs/>
          <w:lang w:eastAsia="es-ES_tradnl"/>
        </w:rPr>
      </w:pPr>
    </w:p>
    <w:p w14:paraId="646260AC" w14:textId="77777777" w:rsidR="00CB5770" w:rsidRPr="00205D7C" w:rsidRDefault="00CB5770" w:rsidP="00CB5770">
      <w:pPr>
        <w:spacing w:line="360" w:lineRule="auto"/>
        <w:ind w:left="720" w:right="-93"/>
        <w:contextualSpacing/>
        <w:jc w:val="both"/>
        <w:rPr>
          <w:rFonts w:ascii="Palatino Linotype" w:hAnsi="Palatino Linotype" w:cs="Tahoma"/>
          <w:bCs/>
          <w:lang w:val="es-MX" w:eastAsia="es-ES"/>
        </w:rPr>
      </w:pPr>
      <w:r w:rsidRPr="00205D7C">
        <w:rPr>
          <w:rFonts w:ascii="Palatino Linotype" w:hAnsi="Palatino Linotype" w:cs="Tahoma"/>
          <w:bCs/>
          <w:lang w:val="es-MX" w:eastAsia="es-ES"/>
        </w:rPr>
        <w:t xml:space="preserve">Refuerza lo anterior que, hasta en tanto no exista una determinación que haya sido emitida por la autoridad </w:t>
      </w:r>
      <w:r w:rsidRPr="00205D7C">
        <w:rPr>
          <w:rFonts w:ascii="Palatino Linotype" w:hAnsi="Palatino Linotype" w:cs="Tahoma"/>
          <w:lang w:val="es-MX" w:eastAsia="es-ES"/>
        </w:rPr>
        <w:t>competente</w:t>
      </w:r>
      <w:r w:rsidRPr="00205D7C">
        <w:rPr>
          <w:rFonts w:ascii="Palatino Linotype" w:hAnsi="Palatino Linotype" w:cs="Tahoma"/>
          <w:bCs/>
          <w:lang w:val="es-MX" w:eastAsia="es-ES"/>
        </w:rPr>
        <w:t>, las constancias únicamente le conciernen, a los entes requeridos y a las autoridades fiscalizadoras. En efecto, no existe en este momento procesal una afectación al interés público, en virtud de que se están realizando las etapas correspondientes y establecidas en la norma correspondiente para determinar si existió alguna afectación al erario público y una vez que la determinación sea tomada por la autoridad correspondiente, la limitación de acceso se termina.</w:t>
      </w:r>
    </w:p>
    <w:p w14:paraId="2D23A590" w14:textId="77777777" w:rsidR="00CB5770" w:rsidRPr="00205D7C" w:rsidRDefault="00CB5770" w:rsidP="00CB5770">
      <w:pPr>
        <w:tabs>
          <w:tab w:val="left" w:pos="8222"/>
        </w:tabs>
        <w:spacing w:line="360" w:lineRule="auto"/>
        <w:ind w:left="426" w:right="-28"/>
        <w:contextualSpacing/>
        <w:jc w:val="both"/>
        <w:rPr>
          <w:rFonts w:ascii="Palatino Linotype" w:hAnsi="Palatino Linotype" w:cs="Tahoma"/>
          <w:bCs/>
          <w:lang w:val="es-MX" w:eastAsia="es-ES"/>
        </w:rPr>
      </w:pPr>
    </w:p>
    <w:p w14:paraId="4B93618D" w14:textId="77777777" w:rsidR="00CB5770" w:rsidRPr="00205D7C" w:rsidRDefault="00CB5770" w:rsidP="00CB5770">
      <w:pPr>
        <w:numPr>
          <w:ilvl w:val="0"/>
          <w:numId w:val="22"/>
        </w:numPr>
        <w:spacing w:line="360" w:lineRule="auto"/>
        <w:ind w:right="-93"/>
        <w:contextualSpacing/>
        <w:jc w:val="both"/>
        <w:rPr>
          <w:rFonts w:ascii="Palatino Linotype" w:eastAsia="Calibri" w:hAnsi="Palatino Linotype" w:cs="Tahoma"/>
          <w:iCs/>
          <w:lang w:eastAsia="es-ES_tradnl"/>
        </w:rPr>
      </w:pPr>
      <w:r w:rsidRPr="00205D7C">
        <w:rPr>
          <w:rFonts w:ascii="Palatino Linotype" w:hAnsi="Palatino Linotype" w:cs="Tahoma"/>
          <w:bCs/>
          <w:lang w:val="es-MX" w:eastAsia="es-ES"/>
        </w:rPr>
        <w:t>La reserva no se traduce en un medio restrictivo al derecho de acceso a la información, en virtud, de que se trata de una medida temporal, cuya finalidad es salvaguardar la conducción de dichos procedimientos, por lo que, no se trata de una medida desproporcional, ni excesiva, ya que una vez que la auditoría concluya la información solicitada por el Particular es pública de ser el caso en versión pública, como se acredita con la información que se ordena entregar que ya se encuentra concluida.</w:t>
      </w:r>
      <w:r w:rsidRPr="00205D7C">
        <w:rPr>
          <w:rFonts w:ascii="Palatino Linotype" w:eastAsia="Calibri" w:hAnsi="Palatino Linotype" w:cs="Tahoma"/>
          <w:iCs/>
          <w:lang w:eastAsia="es-ES_tradnl"/>
        </w:rPr>
        <w:t xml:space="preserve"> </w:t>
      </w:r>
    </w:p>
    <w:p w14:paraId="701228B3" w14:textId="77777777" w:rsidR="00CB5770" w:rsidRPr="00205D7C" w:rsidRDefault="00CB5770" w:rsidP="00CB5770">
      <w:pPr>
        <w:tabs>
          <w:tab w:val="left" w:pos="4962"/>
        </w:tabs>
        <w:spacing w:line="360" w:lineRule="auto"/>
        <w:jc w:val="both"/>
        <w:rPr>
          <w:rFonts w:ascii="Palatino Linotype" w:eastAsia="Calibri" w:hAnsi="Palatino Linotype" w:cs="Tahoma"/>
          <w:iCs/>
          <w:lang w:eastAsia="es-ES_tradnl"/>
        </w:rPr>
      </w:pPr>
    </w:p>
    <w:p w14:paraId="03B04A00" w14:textId="77777777" w:rsidR="00CB5770" w:rsidRPr="00205D7C" w:rsidRDefault="00CB5770" w:rsidP="00CB5770">
      <w:pPr>
        <w:tabs>
          <w:tab w:val="left" w:pos="4962"/>
        </w:tabs>
        <w:spacing w:line="360" w:lineRule="auto"/>
        <w:jc w:val="both"/>
        <w:rPr>
          <w:rFonts w:ascii="Palatino Linotype" w:hAnsi="Palatino Linotype" w:cs="Tahoma"/>
          <w:bCs/>
          <w:lang w:val="es-MX" w:eastAsia="es-ES"/>
        </w:rPr>
      </w:pPr>
      <w:r w:rsidRPr="00205D7C">
        <w:rPr>
          <w:rFonts w:ascii="Palatino Linotype" w:eastAsia="Calibri" w:hAnsi="Palatino Linotype" w:cs="Tahoma"/>
          <w:iCs/>
          <w:lang w:eastAsia="es-ES_tradnl"/>
        </w:rPr>
        <w:t xml:space="preserve">Por tales consideraciones, resultaría procedente la reserva de la información, en términos del artículo 140, fracción V, numeral 1, de la Ley de Transparencia y Acceso a la Información Pública del Estado de México y Municipios. </w:t>
      </w:r>
      <w:r w:rsidRPr="00205D7C">
        <w:rPr>
          <w:rFonts w:ascii="Palatino Linotype" w:hAnsi="Palatino Linotype" w:cs="Tahoma"/>
          <w:bCs/>
          <w:lang w:val="es-MX" w:eastAsia="es-ES"/>
        </w:rPr>
        <w:t xml:space="preserve">Finalmente, respecto al plazo de reserva, el artículo 125 de la Ley de la materia, establece que la información clasificada como reservada según el artículo 140 de la Ley de </w:t>
      </w:r>
      <w:r w:rsidRPr="00205D7C">
        <w:rPr>
          <w:rFonts w:ascii="Palatino Linotype" w:hAnsi="Palatino Linotype" w:cs="Tahoma"/>
          <w:bCs/>
          <w:lang w:val="es-MX" w:eastAsia="es-ES"/>
        </w:rPr>
        <w:lastRenderedPageBreak/>
        <w:t>Transparencia y Acceso a la Información Pública del Estado de México y Municipios, podrá permanecer con tal carácter hasta por un periodo máximo de 5 años.</w:t>
      </w:r>
    </w:p>
    <w:p w14:paraId="1D1395EE" w14:textId="77777777" w:rsidR="00CB5770" w:rsidRPr="00205D7C" w:rsidRDefault="00CB5770" w:rsidP="00CB5770">
      <w:pPr>
        <w:tabs>
          <w:tab w:val="left" w:pos="8222"/>
        </w:tabs>
        <w:spacing w:line="360" w:lineRule="auto"/>
        <w:ind w:right="-28"/>
        <w:jc w:val="both"/>
        <w:rPr>
          <w:rFonts w:ascii="Palatino Linotype" w:hAnsi="Palatino Linotype" w:cs="Tahoma"/>
          <w:bCs/>
          <w:lang w:val="es-MX" w:eastAsia="es-ES"/>
        </w:rPr>
      </w:pPr>
      <w:r w:rsidRPr="00205D7C">
        <w:rPr>
          <w:rFonts w:ascii="Palatino Linotype" w:hAnsi="Palatino Linotype" w:cs="Tahoma"/>
          <w:bCs/>
          <w:lang w:val="es-MX" w:eastAsia="es-ES"/>
        </w:rPr>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136B7A38" w14:textId="77777777" w:rsidR="00CB5770" w:rsidRPr="00205D7C" w:rsidRDefault="00CB5770" w:rsidP="00CB5770">
      <w:pPr>
        <w:tabs>
          <w:tab w:val="left" w:pos="8222"/>
        </w:tabs>
        <w:spacing w:line="360" w:lineRule="auto"/>
        <w:ind w:right="397"/>
        <w:jc w:val="both"/>
        <w:rPr>
          <w:rFonts w:ascii="Palatino Linotype" w:hAnsi="Palatino Linotype" w:cs="Tahoma"/>
          <w:bCs/>
          <w:lang w:val="es-MX" w:eastAsia="es-ES"/>
        </w:rPr>
      </w:pPr>
    </w:p>
    <w:p w14:paraId="1D3C7702" w14:textId="77777777" w:rsidR="00CB5770" w:rsidRPr="00205D7C" w:rsidRDefault="00CB5770" w:rsidP="00CB5770">
      <w:pPr>
        <w:tabs>
          <w:tab w:val="left" w:pos="8222"/>
        </w:tabs>
        <w:spacing w:line="360" w:lineRule="auto"/>
        <w:ind w:right="-28"/>
        <w:jc w:val="both"/>
        <w:rPr>
          <w:rFonts w:ascii="Palatino Linotype" w:hAnsi="Palatino Linotype" w:cs="Tahoma"/>
          <w:bCs/>
          <w:lang w:val="es-MX" w:eastAsia="es-ES"/>
        </w:rPr>
      </w:pPr>
      <w:r w:rsidRPr="00205D7C">
        <w:rPr>
          <w:rFonts w:ascii="Palatino Linotype" w:hAnsi="Palatino Linotype" w:cs="Tahoma"/>
          <w:bCs/>
          <w:lang w:val="es-MX" w:eastAsia="es-ES"/>
        </w:rPr>
        <w:t>Sobre el particular, de acuerdo a las circunstancias de modo, tiempo y lugar, se considera que el Sujeto Obligado determinará el periodo de reserva de la información, a partir de la fecha de la presente Resolución; lo anterior, toda vez que debe tomar en cuenta el tiempo para resolver los expedientes correspondientes, mismo que no podrá exceder del plazo establecido en la normatividad aplicable para las auditorías, toda vez que ninguna prevé un plazo de cinco años para su conclusión.</w:t>
      </w:r>
    </w:p>
    <w:p w14:paraId="33AE5833" w14:textId="77777777" w:rsidR="00CB5770" w:rsidRPr="00205D7C" w:rsidRDefault="00CB5770" w:rsidP="00CB5770">
      <w:pPr>
        <w:tabs>
          <w:tab w:val="left" w:pos="8222"/>
        </w:tabs>
        <w:spacing w:line="360" w:lineRule="auto"/>
        <w:ind w:right="397"/>
        <w:jc w:val="both"/>
        <w:rPr>
          <w:rFonts w:ascii="Palatino Linotype" w:hAnsi="Palatino Linotype" w:cs="Tahoma"/>
          <w:bCs/>
          <w:lang w:val="es-MX" w:eastAsia="es-ES"/>
        </w:rPr>
      </w:pPr>
    </w:p>
    <w:p w14:paraId="427A7983" w14:textId="77777777" w:rsidR="00CB5770" w:rsidRPr="00205D7C" w:rsidRDefault="00CB5770" w:rsidP="00CB5770">
      <w:pPr>
        <w:tabs>
          <w:tab w:val="left" w:pos="8222"/>
        </w:tabs>
        <w:spacing w:line="360" w:lineRule="auto"/>
        <w:ind w:right="-28"/>
        <w:jc w:val="both"/>
        <w:rPr>
          <w:rFonts w:ascii="Palatino Linotype" w:hAnsi="Palatino Linotype" w:cs="Tahoma"/>
          <w:bCs/>
          <w:lang w:val="es-MX" w:eastAsia="es-ES"/>
        </w:rPr>
      </w:pPr>
      <w:r w:rsidRPr="00205D7C">
        <w:rPr>
          <w:rFonts w:ascii="Palatino Linotype" w:hAnsi="Palatino Linotype" w:cs="Tahoma"/>
          <w:bCs/>
          <w:lang w:val="es-MX" w:eastAsia="es-ES"/>
        </w:rPr>
        <w:t xml:space="preserve">De lo anterior, resulta dable ordenar al Sujeto Obligado el Acuerdo del Comité de Transparencia, donde clasifique de manera fundada y motivada </w:t>
      </w:r>
      <w:r w:rsidRPr="00205D7C">
        <w:rPr>
          <w:rFonts w:ascii="Palatino Linotype" w:eastAsia="Calibri" w:hAnsi="Palatino Linotype" w:cs="Tahoma"/>
          <w:iCs/>
          <w:lang w:val="es-MX" w:eastAsia="es-ES_tradnl"/>
        </w:rPr>
        <w:t>los documentos donde consten los p</w:t>
      </w:r>
      <w:r w:rsidRPr="00205D7C">
        <w:rPr>
          <w:rFonts w:ascii="Palatino Linotype" w:eastAsia="Calibri" w:hAnsi="Palatino Linotype" w:cs="Tahoma"/>
          <w:bCs/>
          <w:lang w:val="es-MX" w:eastAsia="en-US"/>
        </w:rPr>
        <w:t xml:space="preserve">liegos de observaciones y recomendaciones realizadas por el Órgano Superior de Fiscalización del Estado de México, así </w:t>
      </w:r>
      <w:r w:rsidRPr="00205D7C">
        <w:rPr>
          <w:rFonts w:ascii="Palatino Linotype" w:eastAsia="Calibri" w:hAnsi="Palatino Linotype" w:cs="Tahoma"/>
          <w:bCs/>
          <w:lang w:val="es-MX" w:eastAsia="en-US"/>
        </w:rPr>
        <w:lastRenderedPageBreak/>
        <w:t xml:space="preserve">como las aclaraciones y </w:t>
      </w:r>
      <w:proofErr w:type="spellStart"/>
      <w:r w:rsidRPr="00205D7C">
        <w:rPr>
          <w:rFonts w:ascii="Palatino Linotype" w:eastAsia="Calibri" w:hAnsi="Palatino Linotype" w:cs="Tahoma"/>
          <w:bCs/>
          <w:lang w:val="es-MX" w:eastAsia="en-US"/>
        </w:rPr>
        <w:t>solventaciones</w:t>
      </w:r>
      <w:proofErr w:type="spellEnd"/>
      <w:r w:rsidRPr="00205D7C">
        <w:rPr>
          <w:rFonts w:ascii="Palatino Linotype" w:eastAsia="Calibri" w:hAnsi="Palatino Linotype" w:cs="Tahoma"/>
          <w:bCs/>
          <w:lang w:val="es-MX" w:eastAsia="en-US"/>
        </w:rPr>
        <w:t xml:space="preserve"> en atención a tales observaciones y recomendaciones que se encuentren en trámite </w:t>
      </w:r>
      <w:r w:rsidRPr="00205D7C">
        <w:rPr>
          <w:rFonts w:ascii="Palatino Linotype" w:hAnsi="Palatino Linotype" w:cs="Tahoma"/>
          <w:bCs/>
          <w:lang w:val="es-MX" w:eastAsia="es-ES"/>
        </w:rPr>
        <w:t>en términos de los artículos 49, fracciones II y VIII, 140, fracción V, numeral 1 y 141 de la Ley de Transparencia y Acceso a la Información Pública del Estado de México y Municipios.</w:t>
      </w:r>
    </w:p>
    <w:p w14:paraId="6F948063" w14:textId="77777777" w:rsidR="00CB5770" w:rsidRPr="00205D7C" w:rsidRDefault="00CB5770" w:rsidP="00CB5770">
      <w:pPr>
        <w:tabs>
          <w:tab w:val="left" w:pos="8222"/>
        </w:tabs>
        <w:spacing w:line="360" w:lineRule="auto"/>
        <w:ind w:right="-28"/>
        <w:jc w:val="both"/>
        <w:rPr>
          <w:rFonts w:ascii="Palatino Linotype" w:hAnsi="Palatino Linotype" w:cs="Tahoma"/>
          <w:bCs/>
          <w:lang w:val="es-MX" w:eastAsia="es-ES"/>
        </w:rPr>
      </w:pPr>
    </w:p>
    <w:p w14:paraId="2F0E4216" w14:textId="77777777" w:rsidR="00CB5770" w:rsidRPr="00CB5770" w:rsidRDefault="00CB5770" w:rsidP="00CB5770">
      <w:pPr>
        <w:tabs>
          <w:tab w:val="left" w:pos="8222"/>
        </w:tabs>
        <w:spacing w:line="360" w:lineRule="auto"/>
        <w:ind w:right="-28"/>
        <w:jc w:val="both"/>
        <w:rPr>
          <w:rFonts w:ascii="Palatino Linotype" w:hAnsi="Palatino Linotype" w:cs="Tahoma"/>
          <w:b/>
          <w:lang w:val="es-MX" w:eastAsia="es-ES"/>
        </w:rPr>
      </w:pPr>
      <w:r w:rsidRPr="00205D7C">
        <w:rPr>
          <w:rFonts w:ascii="Palatino Linotype" w:hAnsi="Palatino Linotype" w:cs="Tahoma"/>
          <w:bCs/>
          <w:lang w:val="es-MX" w:eastAsia="es-ES"/>
        </w:rPr>
        <w:t xml:space="preserve">No se deja de lado, que el presente argumento se aborda para hacer un análisis exhaustivo de la solicitud y los posibles efectos de la respuesta, esto porque de la respuesta proporcionada por el Sujeto Obligado no se advierte si tiene auditorias en trámite o </w:t>
      </w:r>
      <w:proofErr w:type="spellStart"/>
      <w:r w:rsidRPr="00205D7C">
        <w:rPr>
          <w:rFonts w:ascii="Palatino Linotype" w:hAnsi="Palatino Linotype" w:cs="Tahoma"/>
          <w:bCs/>
          <w:lang w:val="es-MX" w:eastAsia="es-ES"/>
        </w:rPr>
        <w:t>solventaciones</w:t>
      </w:r>
      <w:proofErr w:type="spellEnd"/>
      <w:r w:rsidRPr="00205D7C">
        <w:rPr>
          <w:rFonts w:ascii="Palatino Linotype" w:hAnsi="Palatino Linotype" w:cs="Tahoma"/>
          <w:bCs/>
          <w:lang w:val="es-MX" w:eastAsia="es-ES"/>
        </w:rPr>
        <w:t xml:space="preserve"> pendientes de realizar, motivo por el cual se reitera que la información sobre los procesos concluidos es pública y </w:t>
      </w:r>
      <w:r w:rsidRPr="00205D7C">
        <w:rPr>
          <w:rFonts w:ascii="Palatino Linotype" w:hAnsi="Palatino Linotype" w:cs="Tahoma"/>
          <w:b/>
          <w:lang w:val="es-MX" w:eastAsia="es-ES"/>
        </w:rPr>
        <w:t>debe ser entregada al Recurrente.</w:t>
      </w:r>
      <w:r w:rsidRPr="00CB5770">
        <w:rPr>
          <w:rFonts w:ascii="Palatino Linotype" w:hAnsi="Palatino Linotype" w:cs="Tahoma"/>
          <w:b/>
          <w:lang w:val="es-MX" w:eastAsia="es-ES"/>
        </w:rPr>
        <w:t xml:space="preserve"> </w:t>
      </w:r>
    </w:p>
    <w:p w14:paraId="510A2407" w14:textId="77777777" w:rsidR="00AC5635" w:rsidRDefault="00AC563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anteriormente citado, se colige que el servidor público habilitado para atender este punto es el Director de Administración y Finanzas, por lo tanto, resulta procedente </w:t>
      </w:r>
      <w:r w:rsidR="001A7B04">
        <w:rPr>
          <w:rFonts w:ascii="Palatino Linotype" w:eastAsia="Palatino Linotype" w:hAnsi="Palatino Linotype" w:cs="Palatino Linotype"/>
        </w:rPr>
        <w:t xml:space="preserve">ordenar que se realice una búsqueda exhaustiva y razonable al interior de sus archivos para efecto de localizar los </w:t>
      </w:r>
      <w:r w:rsidR="001A7B04" w:rsidRPr="001A7B04">
        <w:rPr>
          <w:rFonts w:ascii="Palatino Linotype" w:eastAsia="Palatino Linotype" w:hAnsi="Palatino Linotype" w:cs="Palatino Linotype"/>
        </w:rPr>
        <w:t>oficios y pliegos de recomendaciones, hallazgos remitidos al SMDIF p</w:t>
      </w:r>
      <w:r w:rsidR="001A7B04">
        <w:rPr>
          <w:rFonts w:ascii="Palatino Linotype" w:eastAsia="Palatino Linotype" w:hAnsi="Palatino Linotype" w:cs="Palatino Linotype"/>
        </w:rPr>
        <w:t xml:space="preserve">or parte del OSFEM en el 2021, así como en </w:t>
      </w:r>
      <w:r w:rsidR="001A7B04" w:rsidRPr="001A7B04">
        <w:rPr>
          <w:rFonts w:ascii="Palatino Linotype" w:eastAsia="Palatino Linotype" w:hAnsi="Palatino Linotype" w:cs="Palatino Linotype"/>
        </w:rPr>
        <w:t>los meses de enero y febrero de 2022.</w:t>
      </w:r>
    </w:p>
    <w:p w14:paraId="0D14F8D0" w14:textId="77777777" w:rsidR="00CD0F3E" w:rsidRDefault="00D470B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por todo lo expuesto que se concluye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garantizó el derecho de acceso a la información del particular, toda vez que, en términos del análisis planteado se determinó que no se satisface a totalidad la solicitud de información, se estima procedente ordenar la entrega de </w:t>
      </w:r>
      <w:r w:rsidR="001A7B04">
        <w:rPr>
          <w:rFonts w:ascii="Palatino Linotype" w:eastAsia="Palatino Linotype" w:hAnsi="Palatino Linotype" w:cs="Palatino Linotype"/>
        </w:rPr>
        <w:t>los documentos donde conste</w:t>
      </w:r>
      <w:r w:rsidR="00A014B5">
        <w:rPr>
          <w:rFonts w:ascii="Palatino Linotype" w:eastAsia="Palatino Linotype" w:hAnsi="Palatino Linotype" w:cs="Palatino Linotype"/>
        </w:rPr>
        <w:t xml:space="preserve"> </w:t>
      </w:r>
      <w:r w:rsidR="001A7B04" w:rsidRPr="001A7B04">
        <w:rPr>
          <w:rFonts w:ascii="Palatino Linotype" w:eastAsia="Palatino Linotype" w:hAnsi="Palatino Linotype" w:cs="Palatino Linotype"/>
        </w:rPr>
        <w:t xml:space="preserve">la información del Paquete Presupuestal Municipal 2022 en formato de </w:t>
      </w:r>
      <w:r w:rsidR="001A7B04" w:rsidRPr="001A7B04">
        <w:rPr>
          <w:rFonts w:ascii="Palatino Linotype" w:eastAsia="Palatino Linotype" w:hAnsi="Palatino Linotype" w:cs="Palatino Linotype"/>
        </w:rPr>
        <w:lastRenderedPageBreak/>
        <w:t xml:space="preserve">texto plano remitida mediante informe justificado, </w:t>
      </w:r>
      <w:r w:rsidR="001A7B04">
        <w:rPr>
          <w:rFonts w:ascii="Palatino Linotype" w:eastAsia="Palatino Linotype" w:hAnsi="Palatino Linotype" w:cs="Palatino Linotype"/>
        </w:rPr>
        <w:t xml:space="preserve">así como </w:t>
      </w:r>
      <w:r w:rsidR="001A7B04" w:rsidRPr="001A7B04">
        <w:rPr>
          <w:rFonts w:ascii="Palatino Linotype" w:eastAsia="Palatino Linotype" w:hAnsi="Palatino Linotype" w:cs="Palatino Linotype"/>
        </w:rPr>
        <w:t>los oficio</w:t>
      </w:r>
      <w:r w:rsidR="001A7B04">
        <w:rPr>
          <w:rFonts w:ascii="Palatino Linotype" w:eastAsia="Palatino Linotype" w:hAnsi="Palatino Linotype" w:cs="Palatino Linotype"/>
        </w:rPr>
        <w:t xml:space="preserve">s y pliegos de recomendaciones, </w:t>
      </w:r>
      <w:r w:rsidR="001A7B04" w:rsidRPr="001A7B04">
        <w:rPr>
          <w:rFonts w:ascii="Palatino Linotype" w:eastAsia="Palatino Linotype" w:hAnsi="Palatino Linotype" w:cs="Palatino Linotype"/>
        </w:rPr>
        <w:t>remitidos al SMDIF por parte del OSFEM en el 2021, así como en los m</w:t>
      </w:r>
      <w:r w:rsidR="001A7B04">
        <w:rPr>
          <w:rFonts w:ascii="Palatino Linotype" w:eastAsia="Palatino Linotype" w:hAnsi="Palatino Linotype" w:cs="Palatino Linotype"/>
        </w:rPr>
        <w:t xml:space="preserve">eses de enero y febrero de 2022, </w:t>
      </w:r>
      <w:r w:rsidR="001A7B04" w:rsidRPr="001A7B04">
        <w:rPr>
          <w:rFonts w:ascii="Palatino Linotype" w:eastAsia="Palatino Linotype" w:hAnsi="Palatino Linotype" w:cs="Palatino Linotype"/>
        </w:rPr>
        <w:t>en versión pública</w:t>
      </w:r>
      <w:r>
        <w:rPr>
          <w:rFonts w:ascii="Palatino Linotype" w:eastAsia="Palatino Linotype" w:hAnsi="Palatino Linotype" w:cs="Palatino Linotype"/>
        </w:rPr>
        <w:t>, esto de conformidad con el Considerando siguiente.</w:t>
      </w:r>
    </w:p>
    <w:p w14:paraId="7899F5FC" w14:textId="77777777" w:rsidR="00CD0F3E" w:rsidRDefault="00D470B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57ECE1D" w14:textId="77777777" w:rsidR="00CD0F3E" w:rsidRDefault="00D470B8">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2CB61B42" w14:textId="77777777"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61407BF4" w14:textId="77777777"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1E03CB3" w14:textId="77777777"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2855893" w14:textId="77777777"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 Información clasificada</w:t>
      </w:r>
      <w:r>
        <w:rPr>
          <w:rFonts w:ascii="Palatino Linotype" w:eastAsia="Palatino Linotype" w:hAnsi="Palatino Linotype" w:cs="Palatino Linotype"/>
          <w:i/>
          <w:sz w:val="22"/>
          <w:szCs w:val="22"/>
        </w:rPr>
        <w:t>: Aquella considerada por la presente Ley como reservada o confidencial;</w:t>
      </w:r>
    </w:p>
    <w:p w14:paraId="20A3C610" w14:textId="77777777"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5F2294E" w14:textId="77777777"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62778D6" w14:textId="77777777"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353B256" w14:textId="77777777"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CED6C2E" w14:textId="77777777"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5B5BD981" w14:textId="77777777"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6DB41DED" w14:textId="77777777"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31ECF4CD" w14:textId="77777777"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6A781EEF" w14:textId="77777777"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D479516" w14:textId="77777777"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E2F33CC" w14:textId="77777777"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3E30BE6" w14:textId="77777777"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84C5AE2" w14:textId="77777777"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34477242" w14:textId="77777777"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33F725DE" w14:textId="77777777"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B7491F6" w14:textId="777777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2105BD1" w14:textId="777777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389F2569" w14:textId="77777777"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C6B07BB" w14:textId="77777777"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11481ED" w14:textId="77777777"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AC937A4" w14:textId="77777777"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2468608D" w14:textId="77777777" w:rsidR="00CD0F3E" w:rsidRDefault="00D470B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34CD01F" w14:textId="77777777"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44D9195E" w14:textId="77777777" w:rsidR="00CD0F3E" w:rsidRDefault="00D470B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57AEF866" w14:textId="777777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E7C454E" w14:textId="777777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CD0F3E" w14:paraId="1DCEB621" w14:textId="77777777">
        <w:tc>
          <w:tcPr>
            <w:tcW w:w="4253" w:type="dxa"/>
            <w:gridSpan w:val="2"/>
            <w:tcBorders>
              <w:top w:val="nil"/>
              <w:left w:val="nil"/>
              <w:right w:val="nil"/>
            </w:tcBorders>
          </w:tcPr>
          <w:p w14:paraId="307BC2E3" w14:textId="77777777" w:rsidR="00CD0F3E" w:rsidRDefault="00D470B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16F05A8E" w14:textId="77777777" w:rsidR="00CD0F3E" w:rsidRDefault="00D470B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CD0F3E" w14:paraId="25FF8C80" w14:textId="77777777">
        <w:tc>
          <w:tcPr>
            <w:tcW w:w="1134" w:type="dxa"/>
          </w:tcPr>
          <w:p w14:paraId="1E2DE0D7" w14:textId="77777777" w:rsidR="00CD0F3E" w:rsidRDefault="00D470B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14:paraId="61174B34" w14:textId="77777777" w:rsidR="00CD0F3E" w:rsidRDefault="00D470B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14:paraId="55AD0572" w14:textId="77777777" w:rsidR="00CD0F3E" w:rsidRDefault="00D470B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69B6D468" w14:textId="77777777" w:rsidR="00CD0F3E" w:rsidRDefault="00D470B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CD0F3E" w14:paraId="25B50B6A" w14:textId="77777777">
        <w:tc>
          <w:tcPr>
            <w:tcW w:w="8828" w:type="dxa"/>
            <w:gridSpan w:val="4"/>
          </w:tcPr>
          <w:p w14:paraId="57BDC17F" w14:textId="77777777" w:rsidR="00CD0F3E" w:rsidRDefault="00D470B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Sello oficial o logotipo del sujeto obligado</w:t>
            </w:r>
          </w:p>
        </w:tc>
      </w:tr>
      <w:tr w:rsidR="00CD0F3E" w14:paraId="6B66FCFE" w14:textId="77777777">
        <w:tc>
          <w:tcPr>
            <w:tcW w:w="1134" w:type="dxa"/>
          </w:tcPr>
          <w:p w14:paraId="2D83B907"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14:paraId="315DFB04"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7D738824"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543AB60D"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CD0F3E" w14:paraId="700EE70A" w14:textId="77777777">
        <w:tc>
          <w:tcPr>
            <w:tcW w:w="1134" w:type="dxa"/>
          </w:tcPr>
          <w:p w14:paraId="6904882B"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14:paraId="6DE8C909"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14:paraId="1675624C"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3048B32F"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CD0F3E" w14:paraId="74CD87EB" w14:textId="77777777">
        <w:tc>
          <w:tcPr>
            <w:tcW w:w="1134" w:type="dxa"/>
          </w:tcPr>
          <w:p w14:paraId="06C26A17"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14:paraId="6B6CA6C8"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424729DD"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3F1DC9A5"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CD0F3E" w14:paraId="7D40C869" w14:textId="77777777">
        <w:tc>
          <w:tcPr>
            <w:tcW w:w="1134" w:type="dxa"/>
          </w:tcPr>
          <w:p w14:paraId="0BE43F6E"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4E621895"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2455D9C2"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0C8FA1D9"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CD0F3E" w14:paraId="4344C87D" w14:textId="77777777">
        <w:tc>
          <w:tcPr>
            <w:tcW w:w="1134" w:type="dxa"/>
          </w:tcPr>
          <w:p w14:paraId="39556865"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14:paraId="1C92B519"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433A41B8"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2CF80E2E"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CD0F3E" w14:paraId="6CB51379" w14:textId="77777777">
        <w:tc>
          <w:tcPr>
            <w:tcW w:w="1134" w:type="dxa"/>
          </w:tcPr>
          <w:p w14:paraId="40CC2BB7"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14:paraId="73B5F02E"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25CC19B6"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22031E7B"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CD0F3E" w14:paraId="0DB4CFEE" w14:textId="77777777">
        <w:tc>
          <w:tcPr>
            <w:tcW w:w="1134" w:type="dxa"/>
          </w:tcPr>
          <w:p w14:paraId="79B8EB09"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461DAFA1"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7BE79AF6"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7F30C9A6"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CD0F3E" w14:paraId="56DE4C73" w14:textId="77777777">
        <w:tc>
          <w:tcPr>
            <w:tcW w:w="1134" w:type="dxa"/>
          </w:tcPr>
          <w:p w14:paraId="6C99A337"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14:paraId="5D17794D"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14:paraId="689576C8"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48FAC181"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CD0F3E" w14:paraId="051C9774" w14:textId="77777777">
        <w:tc>
          <w:tcPr>
            <w:tcW w:w="1134" w:type="dxa"/>
          </w:tcPr>
          <w:p w14:paraId="2927C8C5"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14:paraId="764E041B"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14:paraId="2A007825"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6F0DF27D"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CD0F3E" w14:paraId="29F8DCC6" w14:textId="77777777">
        <w:tc>
          <w:tcPr>
            <w:tcW w:w="1134" w:type="dxa"/>
          </w:tcPr>
          <w:p w14:paraId="34EB024D"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14:paraId="36C4108D"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14:paraId="1ABBBD21"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2F534E8A"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CD0F3E" w14:paraId="0D9E2207" w14:textId="77777777">
        <w:tc>
          <w:tcPr>
            <w:tcW w:w="1134" w:type="dxa"/>
          </w:tcPr>
          <w:p w14:paraId="4B3A6D33" w14:textId="77777777" w:rsidR="00CD0F3E" w:rsidRDefault="00CD0F3E">
            <w:pPr>
              <w:jc w:val="both"/>
              <w:rPr>
                <w:rFonts w:ascii="Palatino Linotype" w:eastAsia="Palatino Linotype" w:hAnsi="Palatino Linotype" w:cs="Palatino Linotype"/>
                <w:b/>
                <w:sz w:val="12"/>
                <w:szCs w:val="12"/>
              </w:rPr>
            </w:pPr>
          </w:p>
        </w:tc>
        <w:tc>
          <w:tcPr>
            <w:tcW w:w="3119" w:type="dxa"/>
          </w:tcPr>
          <w:p w14:paraId="1B7C0C21" w14:textId="77777777" w:rsidR="00CD0F3E" w:rsidRDefault="00CD0F3E">
            <w:pPr>
              <w:jc w:val="both"/>
              <w:rPr>
                <w:rFonts w:ascii="Palatino Linotype" w:eastAsia="Palatino Linotype" w:hAnsi="Palatino Linotype" w:cs="Palatino Linotype"/>
                <w:sz w:val="12"/>
                <w:szCs w:val="12"/>
              </w:rPr>
            </w:pPr>
          </w:p>
        </w:tc>
        <w:tc>
          <w:tcPr>
            <w:tcW w:w="1129" w:type="dxa"/>
          </w:tcPr>
          <w:p w14:paraId="00EA1639"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2F634015"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CD0F3E" w14:paraId="1F7EB3F2" w14:textId="77777777">
        <w:tc>
          <w:tcPr>
            <w:tcW w:w="1134" w:type="dxa"/>
          </w:tcPr>
          <w:p w14:paraId="068C0E99" w14:textId="77777777" w:rsidR="00CD0F3E" w:rsidRDefault="00CD0F3E">
            <w:pPr>
              <w:jc w:val="both"/>
              <w:rPr>
                <w:rFonts w:ascii="Palatino Linotype" w:eastAsia="Palatino Linotype" w:hAnsi="Palatino Linotype" w:cs="Palatino Linotype"/>
                <w:b/>
                <w:sz w:val="12"/>
                <w:szCs w:val="12"/>
              </w:rPr>
            </w:pPr>
          </w:p>
        </w:tc>
        <w:tc>
          <w:tcPr>
            <w:tcW w:w="3119" w:type="dxa"/>
          </w:tcPr>
          <w:p w14:paraId="4618A736" w14:textId="77777777" w:rsidR="00CD0F3E" w:rsidRDefault="00CD0F3E">
            <w:pPr>
              <w:jc w:val="both"/>
              <w:rPr>
                <w:rFonts w:ascii="Palatino Linotype" w:eastAsia="Palatino Linotype" w:hAnsi="Palatino Linotype" w:cs="Palatino Linotype"/>
                <w:sz w:val="12"/>
                <w:szCs w:val="12"/>
              </w:rPr>
            </w:pPr>
          </w:p>
        </w:tc>
        <w:tc>
          <w:tcPr>
            <w:tcW w:w="1129" w:type="dxa"/>
          </w:tcPr>
          <w:p w14:paraId="3AD39779" w14:textId="77777777" w:rsidR="00CD0F3E" w:rsidRDefault="00D470B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6266DED0" w14:textId="77777777" w:rsidR="00CD0F3E" w:rsidRDefault="00D470B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5ACA1158" w14:textId="777777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entregue la información requerida.</w:t>
      </w:r>
    </w:p>
    <w:p w14:paraId="15085349" w14:textId="777777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Estado Libre y Soberano de México; 2, fracción II; 29, 36 fracciones I </w:t>
      </w:r>
      <w:r>
        <w:rPr>
          <w:rFonts w:ascii="Palatino Linotype" w:eastAsia="Palatino Linotype" w:hAnsi="Palatino Linotype" w:cs="Palatino Linotype"/>
        </w:rPr>
        <w:lastRenderedPageBreak/>
        <w:t>y II; 176, 178, 179, fracción I, 181, 185 de la Ley de Transparencia y Acceso a la Información Pública del Estado de México y Municipios, este Pleno:</w:t>
      </w:r>
    </w:p>
    <w:p w14:paraId="7B6FC3B9" w14:textId="77777777" w:rsidR="00CD0F3E" w:rsidRDefault="00D470B8">
      <w:pPr>
        <w:numPr>
          <w:ilvl w:val="0"/>
          <w:numId w:val="9"/>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09B496DB" w14:textId="777777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 </w:t>
      </w:r>
      <w:r>
        <w:rPr>
          <w:rFonts w:ascii="Palatino Linotype" w:eastAsia="Palatino Linotype" w:hAnsi="Palatino Linotype" w:cs="Palatino Linotype"/>
          <w:b/>
        </w:rPr>
        <w:t>fundado</w:t>
      </w:r>
      <w:r>
        <w:rPr>
          <w:rFonts w:ascii="Palatino Linotype" w:eastAsia="Palatino Linotype" w:hAnsi="Palatino Linotype" w:cs="Palatino Linotype"/>
        </w:rPr>
        <w:t xml:space="preserve"> el motivo d</w:t>
      </w:r>
      <w:r w:rsidR="00014D7C">
        <w:rPr>
          <w:rFonts w:ascii="Palatino Linotype" w:eastAsia="Palatino Linotype" w:hAnsi="Palatino Linotype" w:cs="Palatino Linotype"/>
        </w:rPr>
        <w:t>e inconformidad planteado por la R</w:t>
      </w:r>
      <w:r>
        <w:rPr>
          <w:rFonts w:ascii="Palatino Linotype" w:eastAsia="Palatino Linotype" w:hAnsi="Palatino Linotype" w:cs="Palatino Linotype"/>
        </w:rPr>
        <w:t>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el recurso de revisión </w:t>
      </w:r>
      <w:r w:rsidR="001A7B04">
        <w:rPr>
          <w:rFonts w:ascii="Palatino Linotype" w:eastAsia="Palatino Linotype" w:hAnsi="Palatino Linotype" w:cs="Palatino Linotype"/>
          <w:b/>
        </w:rPr>
        <w:t>05229</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700C12C4" w14:textId="77777777" w:rsidR="00CD0F3E" w:rsidRDefault="00D470B8" w:rsidP="001A7B04">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Segundo.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términos de los </w:t>
      </w:r>
      <w:r>
        <w:rPr>
          <w:rFonts w:ascii="Palatino Linotype" w:eastAsia="Palatino Linotype" w:hAnsi="Palatino Linotype" w:cs="Palatino Linotype"/>
          <w:b/>
        </w:rPr>
        <w:t xml:space="preserve">Considerandos Cuarto y Quinto </w:t>
      </w:r>
      <w:r>
        <w:rPr>
          <w:rFonts w:ascii="Palatino Linotype" w:eastAsia="Palatino Linotype" w:hAnsi="Palatino Linotype" w:cs="Palatino Linotype"/>
        </w:rPr>
        <w:t xml:space="preserve">de esta resolución haga entrega en versión pública de ser procedente, 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 xml:space="preserve">SAIMEX, </w:t>
      </w:r>
      <w:r w:rsidR="001A7B04">
        <w:rPr>
          <w:rFonts w:ascii="Palatino Linotype" w:eastAsia="Palatino Linotype" w:hAnsi="Palatino Linotype" w:cs="Palatino Linotype"/>
          <w:b/>
        </w:rPr>
        <w:t xml:space="preserve">de lo siguiente: </w:t>
      </w:r>
    </w:p>
    <w:p w14:paraId="1A38E6C9" w14:textId="77777777" w:rsidR="00BC0203" w:rsidRDefault="001A7B04" w:rsidP="00BC0203">
      <w:pPr>
        <w:pStyle w:val="Prrafodelista"/>
        <w:numPr>
          <w:ilvl w:val="0"/>
          <w:numId w:val="16"/>
        </w:numPr>
        <w:spacing w:before="240" w:after="240" w:line="276" w:lineRule="auto"/>
        <w:ind w:left="426" w:right="567"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w:t>
      </w:r>
      <w:r w:rsidRPr="001A7B04">
        <w:rPr>
          <w:rFonts w:ascii="Palatino Linotype" w:eastAsia="Palatino Linotype" w:hAnsi="Palatino Linotype" w:cs="Palatino Linotype"/>
          <w:b/>
          <w:i/>
          <w:color w:val="000000"/>
          <w:sz w:val="22"/>
          <w:szCs w:val="22"/>
        </w:rPr>
        <w:t>nformación del Paquete Presupuestal Municipal</w:t>
      </w:r>
      <w:r w:rsidR="008802F1">
        <w:rPr>
          <w:rFonts w:ascii="Palatino Linotype" w:eastAsia="Palatino Linotype" w:hAnsi="Palatino Linotype" w:cs="Palatino Linotype"/>
          <w:b/>
          <w:i/>
          <w:color w:val="000000"/>
          <w:sz w:val="22"/>
          <w:szCs w:val="22"/>
        </w:rPr>
        <w:t xml:space="preserve"> 2022 en formato de texto plano, </w:t>
      </w:r>
      <w:r w:rsidRPr="001A7B04">
        <w:rPr>
          <w:rFonts w:ascii="Palatino Linotype" w:eastAsia="Palatino Linotype" w:hAnsi="Palatino Linotype" w:cs="Palatino Linotype"/>
          <w:b/>
          <w:i/>
          <w:color w:val="000000"/>
          <w:sz w:val="22"/>
          <w:szCs w:val="22"/>
        </w:rPr>
        <w:t>remitid</w:t>
      </w:r>
      <w:r>
        <w:rPr>
          <w:rFonts w:ascii="Palatino Linotype" w:eastAsia="Palatino Linotype" w:hAnsi="Palatino Linotype" w:cs="Palatino Linotype"/>
          <w:b/>
          <w:i/>
          <w:color w:val="000000"/>
          <w:sz w:val="22"/>
          <w:szCs w:val="22"/>
        </w:rPr>
        <w:t>a</w:t>
      </w:r>
      <w:r w:rsidRPr="001A7B04">
        <w:rPr>
          <w:rFonts w:ascii="Palatino Linotype" w:eastAsia="Palatino Linotype" w:hAnsi="Palatino Linotype" w:cs="Palatino Linotype"/>
          <w:b/>
          <w:i/>
          <w:color w:val="000000"/>
          <w:sz w:val="22"/>
          <w:szCs w:val="22"/>
        </w:rPr>
        <w:t xml:space="preserve"> mediante informe justificado. </w:t>
      </w:r>
    </w:p>
    <w:p w14:paraId="13FA70FC" w14:textId="77777777" w:rsidR="00BC0203" w:rsidRDefault="00BC0203" w:rsidP="00BC0203">
      <w:pPr>
        <w:pStyle w:val="Prrafodelista"/>
        <w:numPr>
          <w:ilvl w:val="0"/>
          <w:numId w:val="16"/>
        </w:numPr>
        <w:spacing w:before="240" w:after="240" w:line="276" w:lineRule="auto"/>
        <w:ind w:left="426" w:right="567" w:firstLine="0"/>
        <w:jc w:val="both"/>
        <w:rPr>
          <w:rFonts w:ascii="Palatino Linotype" w:eastAsia="Palatino Linotype" w:hAnsi="Palatino Linotype" w:cs="Palatino Linotype"/>
          <w:b/>
          <w:i/>
          <w:color w:val="000000"/>
          <w:sz w:val="22"/>
          <w:szCs w:val="22"/>
        </w:rPr>
      </w:pPr>
      <w:r w:rsidRPr="00BC0203">
        <w:rPr>
          <w:rFonts w:ascii="Palatino Linotype" w:eastAsia="Palatino Linotype" w:hAnsi="Palatino Linotype" w:cs="Palatino Linotype"/>
          <w:b/>
          <w:i/>
          <w:color w:val="000000"/>
          <w:sz w:val="22"/>
          <w:szCs w:val="22"/>
        </w:rPr>
        <w:t>Oficios y pliegos</w:t>
      </w:r>
      <w:r w:rsidR="00205D7C" w:rsidRPr="00BC0203">
        <w:rPr>
          <w:rFonts w:ascii="Palatino Linotype" w:eastAsia="Palatino Linotype" w:hAnsi="Palatino Linotype" w:cs="Palatino Linotype"/>
          <w:b/>
          <w:i/>
          <w:color w:val="000000"/>
          <w:sz w:val="22"/>
          <w:szCs w:val="22"/>
        </w:rPr>
        <w:t xml:space="preserve"> de observaciones y recomendaciones notificadas por el Órgano Superior de Fiscalización del Estado de México derivados de l</w:t>
      </w:r>
      <w:r>
        <w:rPr>
          <w:rFonts w:ascii="Palatino Linotype" w:eastAsia="Palatino Linotype" w:hAnsi="Palatino Linotype" w:cs="Palatino Linotype"/>
          <w:b/>
          <w:i/>
          <w:color w:val="000000"/>
          <w:sz w:val="22"/>
          <w:szCs w:val="22"/>
        </w:rPr>
        <w:t>os procedimientos de</w:t>
      </w:r>
      <w:r w:rsidRPr="00BC0203">
        <w:rPr>
          <w:rFonts w:ascii="Palatino Linotype" w:eastAsia="Palatino Linotype" w:hAnsi="Palatino Linotype" w:cs="Palatino Linotype"/>
          <w:b/>
          <w:i/>
          <w:color w:val="000000"/>
          <w:sz w:val="22"/>
          <w:szCs w:val="22"/>
        </w:rPr>
        <w:t xml:space="preserve"> fiscalización </w:t>
      </w:r>
      <w:r w:rsidRPr="00BC0203">
        <w:rPr>
          <w:rFonts w:ascii="Palatino Linotype" w:eastAsia="Palatino Linotype" w:hAnsi="Palatino Linotype" w:cs="Palatino Linotype"/>
          <w:b/>
          <w:i/>
          <w:color w:val="000000"/>
          <w:sz w:val="22"/>
          <w:szCs w:val="22"/>
          <w:u w:val="single"/>
        </w:rPr>
        <w:t>que se encuentren concluidos</w:t>
      </w:r>
      <w:r w:rsidRPr="00BC0203">
        <w:rPr>
          <w:rFonts w:ascii="Palatino Linotype" w:eastAsia="Palatino Linotype" w:hAnsi="Palatino Linotype" w:cs="Palatino Linotype"/>
          <w:b/>
          <w:i/>
          <w:color w:val="000000"/>
          <w:sz w:val="22"/>
          <w:szCs w:val="22"/>
        </w:rPr>
        <w:t>, generados durante el 2021, así como en los meses de enero y febrero de 2022</w:t>
      </w:r>
      <w:r w:rsidR="00205D7C" w:rsidRPr="00BC0203">
        <w:rPr>
          <w:rFonts w:ascii="Palatino Linotype" w:eastAsia="Palatino Linotype" w:hAnsi="Palatino Linotype" w:cs="Palatino Linotype"/>
          <w:b/>
          <w:i/>
          <w:color w:val="000000"/>
          <w:sz w:val="22"/>
          <w:szCs w:val="22"/>
        </w:rPr>
        <w:t>.</w:t>
      </w:r>
    </w:p>
    <w:p w14:paraId="09CD1D5C" w14:textId="77777777" w:rsidR="00BC0203" w:rsidRDefault="00D470B8" w:rsidP="00BC0203">
      <w:pPr>
        <w:pStyle w:val="Prrafodelista"/>
        <w:spacing w:before="240" w:after="240" w:line="276" w:lineRule="auto"/>
        <w:ind w:left="426" w:right="567"/>
        <w:jc w:val="both"/>
        <w:rPr>
          <w:rFonts w:ascii="Palatino Linotype" w:eastAsia="Palatino Linotype" w:hAnsi="Palatino Linotype" w:cs="Palatino Linotype"/>
          <w:i/>
          <w:sz w:val="22"/>
          <w:szCs w:val="22"/>
        </w:rPr>
      </w:pPr>
      <w:r w:rsidRPr="00BC0203">
        <w:rPr>
          <w:rFonts w:ascii="Palatino Linotype" w:eastAsia="Palatino Linotype" w:hAnsi="Palatino Linotype" w:cs="Palatino Linotype"/>
          <w:i/>
          <w:sz w:val="22"/>
          <w:szCs w:val="22"/>
        </w:rPr>
        <w:t xml:space="preserve">De ser el caso en el que la entrega de los documentos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w:t>
      </w:r>
      <w:r w:rsidRPr="00BC0203">
        <w:rPr>
          <w:rFonts w:ascii="Palatino Linotype" w:eastAsia="Palatino Linotype" w:hAnsi="Palatino Linotype" w:cs="Palatino Linotype"/>
          <w:b/>
          <w:i/>
          <w:sz w:val="22"/>
          <w:szCs w:val="22"/>
        </w:rPr>
        <w:t>Recurrente</w:t>
      </w:r>
      <w:r w:rsidRPr="00BC0203">
        <w:rPr>
          <w:rFonts w:ascii="Palatino Linotype" w:eastAsia="Palatino Linotype" w:hAnsi="Palatino Linotype" w:cs="Palatino Linotype"/>
          <w:i/>
          <w:sz w:val="22"/>
          <w:szCs w:val="22"/>
        </w:rPr>
        <w:t>.</w:t>
      </w:r>
    </w:p>
    <w:p w14:paraId="1CEC1389" w14:textId="77777777" w:rsidR="00BC0203" w:rsidRPr="00BC0203" w:rsidRDefault="00BC0203" w:rsidP="00BC0203">
      <w:pPr>
        <w:pStyle w:val="Prrafodelista"/>
        <w:spacing w:before="240" w:after="240" w:line="276" w:lineRule="auto"/>
        <w:ind w:left="426" w:right="567"/>
        <w:jc w:val="both"/>
        <w:rPr>
          <w:rFonts w:ascii="Palatino Linotype" w:eastAsia="Palatino Linotype" w:hAnsi="Palatino Linotype" w:cs="Palatino Linotype"/>
          <w:i/>
          <w:sz w:val="22"/>
          <w:szCs w:val="22"/>
        </w:rPr>
      </w:pPr>
      <w:r w:rsidRPr="00BC0203">
        <w:rPr>
          <w:rFonts w:ascii="Palatino Linotype" w:eastAsia="Palatino Linotype" w:hAnsi="Palatino Linotype" w:cs="Palatino Linotype"/>
          <w:i/>
          <w:sz w:val="22"/>
          <w:szCs w:val="22"/>
        </w:rPr>
        <w:t xml:space="preserve">De encontrarse en el supuesto en el que los procedimientos derivado de los pliegos de observaciones y </w:t>
      </w:r>
      <w:proofErr w:type="spellStart"/>
      <w:r w:rsidRPr="00BC0203">
        <w:rPr>
          <w:rFonts w:ascii="Palatino Linotype" w:eastAsia="Palatino Linotype" w:hAnsi="Palatino Linotype" w:cs="Palatino Linotype"/>
          <w:i/>
          <w:sz w:val="22"/>
          <w:szCs w:val="22"/>
        </w:rPr>
        <w:t>solventaciones</w:t>
      </w:r>
      <w:proofErr w:type="spellEnd"/>
      <w:r w:rsidRPr="00BC0203">
        <w:rPr>
          <w:rFonts w:ascii="Palatino Linotype" w:eastAsia="Palatino Linotype" w:hAnsi="Palatino Linotype" w:cs="Palatino Linotype"/>
          <w:i/>
          <w:sz w:val="22"/>
          <w:szCs w:val="22"/>
        </w:rPr>
        <w:t xml:space="preserve"> no se encuentren concluidos, </w:t>
      </w:r>
      <w:r w:rsidRPr="00BC0203">
        <w:rPr>
          <w:rFonts w:ascii="Palatino Linotype" w:eastAsia="Palatino Linotype" w:hAnsi="Palatino Linotype" w:cs="Palatino Linotype"/>
          <w:i/>
          <w:color w:val="000000"/>
          <w:sz w:val="22"/>
          <w:szCs w:val="22"/>
        </w:rPr>
        <w:t xml:space="preserve">deberá entregarse el </w:t>
      </w:r>
      <w:r w:rsidRPr="00BC0203">
        <w:rPr>
          <w:rFonts w:ascii="Palatino Linotype" w:eastAsia="Palatino Linotype" w:hAnsi="Palatino Linotype" w:cs="Palatino Linotype"/>
          <w:i/>
          <w:color w:val="000000"/>
          <w:sz w:val="22"/>
          <w:szCs w:val="22"/>
        </w:rPr>
        <w:lastRenderedPageBreak/>
        <w:t xml:space="preserve">Acuerdo del Comité de Transparencia, donde clasifique de manera fundada y motivada los documentos donde consten los pliegos de observaciones y recomendaciones realizadas por el Órgano Superior de Fiscalización del Estado de México, así como las aclaraciones y </w:t>
      </w:r>
      <w:proofErr w:type="spellStart"/>
      <w:r w:rsidRPr="00BC0203">
        <w:rPr>
          <w:rFonts w:ascii="Palatino Linotype" w:eastAsia="Palatino Linotype" w:hAnsi="Palatino Linotype" w:cs="Palatino Linotype"/>
          <w:i/>
          <w:color w:val="000000"/>
          <w:sz w:val="22"/>
          <w:szCs w:val="22"/>
        </w:rPr>
        <w:t>solventaciones</w:t>
      </w:r>
      <w:proofErr w:type="spellEnd"/>
      <w:r w:rsidRPr="00BC0203">
        <w:rPr>
          <w:rFonts w:ascii="Palatino Linotype" w:eastAsia="Palatino Linotype" w:hAnsi="Palatino Linotype" w:cs="Palatino Linotype"/>
          <w:i/>
          <w:color w:val="000000"/>
          <w:sz w:val="22"/>
          <w:szCs w:val="22"/>
        </w:rPr>
        <w:t xml:space="preserve"> derivadas de las primeras, que se encuentren en trámite en términos de los artículos 49, fracciones II y VIII, 140, fracción V, numeral 1 y 141 de la Ley de Transparencia y Acceso a la Información Pública del Estado de México y Municipios.</w:t>
      </w:r>
    </w:p>
    <w:p w14:paraId="27B642B1" w14:textId="77777777" w:rsidR="00BC0203" w:rsidRPr="00BC0203" w:rsidRDefault="00BC0203" w:rsidP="00BC0203">
      <w:pPr>
        <w:pStyle w:val="Prrafodelista"/>
        <w:spacing w:before="240" w:after="240"/>
        <w:ind w:left="426" w:right="567"/>
        <w:jc w:val="both"/>
        <w:rPr>
          <w:rFonts w:ascii="Palatino Linotype" w:eastAsia="Palatino Linotype" w:hAnsi="Palatino Linotype" w:cs="Palatino Linotype"/>
          <w:i/>
          <w:color w:val="000000"/>
          <w:sz w:val="22"/>
          <w:szCs w:val="22"/>
        </w:rPr>
      </w:pPr>
      <w:r w:rsidRPr="00BC0203">
        <w:rPr>
          <w:rFonts w:ascii="Palatino Linotype" w:eastAsia="Palatino Linotype" w:hAnsi="Palatino Linotype" w:cs="Palatino Linotype"/>
          <w:i/>
          <w:color w:val="000000"/>
          <w:sz w:val="22"/>
          <w:szCs w:val="22"/>
        </w:rPr>
        <w:t>De ser el caso en el que el Sujeto Obligado no</w:t>
      </w:r>
      <w:r>
        <w:rPr>
          <w:rFonts w:ascii="Palatino Linotype" w:eastAsia="Palatino Linotype" w:hAnsi="Palatino Linotype" w:cs="Palatino Linotype"/>
          <w:i/>
          <w:color w:val="000000"/>
          <w:sz w:val="22"/>
          <w:szCs w:val="22"/>
        </w:rPr>
        <w:t xml:space="preserve"> cuente con pliegos de observaciones y oficios emitidos por el OSFEM durante los meses de enero y febrero de 2022</w:t>
      </w:r>
      <w:r w:rsidRPr="00BC0203">
        <w:rPr>
          <w:rFonts w:ascii="Palatino Linotype" w:eastAsia="Palatino Linotype" w:hAnsi="Palatino Linotype" w:cs="Palatino Linotype"/>
          <w:i/>
          <w:color w:val="000000"/>
          <w:sz w:val="22"/>
          <w:szCs w:val="22"/>
        </w:rPr>
        <w:t>, deberá manifestarlo de manera clara y preci</w:t>
      </w:r>
      <w:r>
        <w:rPr>
          <w:rFonts w:ascii="Palatino Linotype" w:eastAsia="Palatino Linotype" w:hAnsi="Palatino Linotype" w:cs="Palatino Linotype"/>
          <w:i/>
          <w:color w:val="000000"/>
          <w:sz w:val="22"/>
          <w:szCs w:val="22"/>
        </w:rPr>
        <w:t xml:space="preserve">sa, en términos del segundo párrafo del artículo 19 de la Ley de Transparencia, </w:t>
      </w:r>
      <w:r w:rsidRPr="00BC0203">
        <w:rPr>
          <w:rFonts w:ascii="Palatino Linotype" w:eastAsia="Palatino Linotype" w:hAnsi="Palatino Linotype" w:cs="Palatino Linotype"/>
          <w:i/>
          <w:color w:val="000000"/>
          <w:sz w:val="22"/>
          <w:szCs w:val="22"/>
        </w:rPr>
        <w:t>al momento de dar cumplimiento a la presente resolución.</w:t>
      </w:r>
    </w:p>
    <w:p w14:paraId="16294490" w14:textId="777777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8380DFF" w14:textId="777777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97DC6A1" w14:textId="77777777" w:rsidR="00CD0F3E" w:rsidRDefault="00D470B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al recurrente </w:t>
      </w:r>
      <w:r>
        <w:rPr>
          <w:rFonts w:ascii="Palatino Linotype" w:eastAsia="Palatino Linotype" w:hAnsi="Palatino Linotype" w:cs="Palatino Linotype"/>
          <w:b/>
        </w:rPr>
        <w:t xml:space="preserve">vía SAIMEX </w:t>
      </w:r>
      <w:r>
        <w:rPr>
          <w:rFonts w:ascii="Palatino Linotype" w:eastAsia="Palatino Linotype" w:hAnsi="Palatino Linotype" w:cs="Palatino Linotype"/>
        </w:rPr>
        <w:t xml:space="preserve">la presente resolución, así como que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 de conformidad con lo establecido en el artículo 196 de la Ley de </w:t>
      </w:r>
      <w:r>
        <w:rPr>
          <w:rFonts w:ascii="Palatino Linotype" w:eastAsia="Palatino Linotype" w:hAnsi="Palatino Linotype" w:cs="Palatino Linotype"/>
        </w:rPr>
        <w:lastRenderedPageBreak/>
        <w:t>Transparencia y Acceso a la Información Pública del Estado de México y Municipios.</w:t>
      </w:r>
    </w:p>
    <w:bookmarkStart w:id="1" w:name="_heading=h.gjdgxs" w:colFirst="0" w:colLast="0"/>
    <w:bookmarkEnd w:id="1"/>
    <w:p w14:paraId="5939E3E8" w14:textId="77777777" w:rsidR="00CD0F3E" w:rsidRDefault="00F5342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2C89509B" wp14:editId="2AE626C6">
                <wp:simplePos x="0" y="0"/>
                <wp:positionH relativeFrom="column">
                  <wp:posOffset>72390</wp:posOffset>
                </wp:positionH>
                <wp:positionV relativeFrom="paragraph">
                  <wp:posOffset>2742565</wp:posOffset>
                </wp:positionV>
                <wp:extent cx="5286375" cy="35528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286375" cy="3552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1788B4"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15.95pt" to="421.95pt,4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" strokecolor="black [3040]"/>
            </w:pict>
          </mc:Fallback>
        </mc:AlternateContent>
      </w:r>
      <w:r w:rsidR="00D470B8">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Pr>
          <w:rFonts w:ascii="Palatino Linotype" w:eastAsia="Palatino Linotype" w:hAnsi="Palatino Linotype" w:cs="Palatino Linotype"/>
        </w:rPr>
        <w:t>RAMÍREZ PEÑA; EN LA VIGÉSIMO OCTAV</w:t>
      </w:r>
      <w:r w:rsidR="00D470B8">
        <w:rPr>
          <w:rFonts w:ascii="Palatino Linotype" w:eastAsia="Palatino Linotype" w:hAnsi="Palatino Linotype" w:cs="Palatino Linotype"/>
        </w:rPr>
        <w:t>A SES</w:t>
      </w:r>
      <w:r>
        <w:rPr>
          <w:rFonts w:ascii="Palatino Linotype" w:eastAsia="Palatino Linotype" w:hAnsi="Palatino Linotype" w:cs="Palatino Linotype"/>
        </w:rPr>
        <w:t>IÓN ORDINARIA CELEBRADA EL DIEZ DE AGOST</w:t>
      </w:r>
      <w:r w:rsidR="00D470B8">
        <w:rPr>
          <w:rFonts w:ascii="Palatino Linotype" w:eastAsia="Palatino Linotype" w:hAnsi="Palatino Linotype" w:cs="Palatino Linotype"/>
        </w:rPr>
        <w:t>O DEL DOS MIL VEINTIDÓS, ANTE EL SECRETARIO TÉCNICO DEL PLENO, ALEXIS TAPIA RAMÍREZ.</w:t>
      </w:r>
    </w:p>
    <w:p w14:paraId="1CE917D2" w14:textId="77777777" w:rsidR="00CD0F3E" w:rsidRDefault="00CD0F3E">
      <w:pPr>
        <w:spacing w:before="240" w:after="240" w:line="360" w:lineRule="auto"/>
        <w:jc w:val="both"/>
        <w:rPr>
          <w:rFonts w:ascii="Palatino Linotype" w:eastAsia="Palatino Linotype" w:hAnsi="Palatino Linotype" w:cs="Palatino Linotype"/>
        </w:rPr>
        <w:sectPr w:rsidR="00CD0F3E">
          <w:headerReference w:type="default" r:id="rId25"/>
          <w:footerReference w:type="default" r:id="rId26"/>
          <w:headerReference w:type="first" r:id="rId27"/>
          <w:footerReference w:type="first" r:id="rId28"/>
          <w:pgSz w:w="12240" w:h="15840"/>
          <w:pgMar w:top="1417" w:right="2034" w:bottom="1417" w:left="1701" w:header="709" w:footer="709" w:gutter="0"/>
          <w:pgNumType w:start="1"/>
          <w:cols w:space="720"/>
          <w:titlePg/>
        </w:sectPr>
      </w:pPr>
    </w:p>
    <w:p w14:paraId="35439347" w14:textId="77777777" w:rsidR="00CD0F3E" w:rsidRDefault="00CD0F3E">
      <w:pPr>
        <w:spacing w:before="240" w:after="240" w:line="360" w:lineRule="auto"/>
        <w:jc w:val="both"/>
        <w:rPr>
          <w:rFonts w:ascii="Palatino Linotype" w:eastAsia="Palatino Linotype" w:hAnsi="Palatino Linotype" w:cs="Palatino Linotype"/>
        </w:rPr>
      </w:pPr>
    </w:p>
    <w:sectPr w:rsidR="00CD0F3E">
      <w:headerReference w:type="first" r:id="rId29"/>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5A7CD" w14:textId="77777777" w:rsidR="009D22EE" w:rsidRDefault="009D22EE">
      <w:r>
        <w:separator/>
      </w:r>
    </w:p>
  </w:endnote>
  <w:endnote w:type="continuationSeparator" w:id="0">
    <w:p w14:paraId="454E591A" w14:textId="77777777" w:rsidR="009D22EE" w:rsidRDefault="009D2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6D2FC" w14:textId="77777777" w:rsidR="00CB5770" w:rsidRDefault="00CB577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04DC0">
      <w:rPr>
        <w:rFonts w:ascii="Arial" w:eastAsia="Arial" w:hAnsi="Arial" w:cs="Arial"/>
        <w:b/>
        <w:noProof/>
        <w:color w:val="000000"/>
        <w:sz w:val="20"/>
        <w:szCs w:val="20"/>
      </w:rPr>
      <w:t>68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04DC0">
      <w:rPr>
        <w:rFonts w:ascii="Arial" w:eastAsia="Arial" w:hAnsi="Arial" w:cs="Arial"/>
        <w:b/>
        <w:noProof/>
        <w:color w:val="000000"/>
        <w:sz w:val="20"/>
        <w:szCs w:val="20"/>
      </w:rPr>
      <w:t>70</w:t>
    </w:r>
    <w:r>
      <w:rPr>
        <w:rFonts w:ascii="Arial" w:eastAsia="Arial" w:hAnsi="Arial" w:cs="Arial"/>
        <w:b/>
        <w:color w:val="000000"/>
        <w:sz w:val="20"/>
        <w:szCs w:val="20"/>
      </w:rPr>
      <w:fldChar w:fldCharType="end"/>
    </w:r>
  </w:p>
  <w:p w14:paraId="5579123E" w14:textId="77777777" w:rsidR="00CB5770" w:rsidRDefault="00CB5770">
    <w:pPr>
      <w:pBdr>
        <w:top w:val="nil"/>
        <w:left w:val="nil"/>
        <w:bottom w:val="nil"/>
        <w:right w:val="nil"/>
        <w:between w:val="nil"/>
      </w:pBdr>
      <w:tabs>
        <w:tab w:val="center" w:pos="4252"/>
        <w:tab w:val="right" w:pos="8504"/>
      </w:tabs>
      <w:rPr>
        <w:color w:val="000000"/>
      </w:rPr>
    </w:pPr>
  </w:p>
  <w:p w14:paraId="20BDC8BD" w14:textId="77777777" w:rsidR="00CB5770" w:rsidRDefault="00CB577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F9F59" w14:textId="77777777" w:rsidR="00CB5770" w:rsidRDefault="00CB577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04DC0">
      <w:rPr>
        <w:rFonts w:ascii="Arial" w:eastAsia="Arial" w:hAnsi="Arial" w:cs="Arial"/>
        <w:b/>
        <w:noProof/>
        <w:color w:val="000000"/>
        <w:sz w:val="20"/>
        <w:szCs w:val="20"/>
      </w:rPr>
      <w:t>70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04DC0">
      <w:rPr>
        <w:rFonts w:ascii="Arial" w:eastAsia="Arial" w:hAnsi="Arial" w:cs="Arial"/>
        <w:b/>
        <w:noProof/>
        <w:color w:val="000000"/>
        <w:sz w:val="20"/>
        <w:szCs w:val="20"/>
      </w:rPr>
      <w:t>70</w:t>
    </w:r>
    <w:r>
      <w:rPr>
        <w:rFonts w:ascii="Arial" w:eastAsia="Arial" w:hAnsi="Arial" w:cs="Arial"/>
        <w:b/>
        <w:color w:val="000000"/>
        <w:sz w:val="20"/>
        <w:szCs w:val="20"/>
      </w:rPr>
      <w:fldChar w:fldCharType="end"/>
    </w:r>
  </w:p>
  <w:p w14:paraId="3420E935" w14:textId="77777777" w:rsidR="00CB5770" w:rsidRDefault="00CB577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C4EE7" w14:textId="77777777" w:rsidR="009D22EE" w:rsidRDefault="009D22EE">
      <w:r>
        <w:separator/>
      </w:r>
    </w:p>
  </w:footnote>
  <w:footnote w:type="continuationSeparator" w:id="0">
    <w:p w14:paraId="33EC4B73" w14:textId="77777777" w:rsidR="009D22EE" w:rsidRDefault="009D22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52E9B" w14:textId="77777777" w:rsidR="00CB5770" w:rsidRDefault="00CB5770">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CB2B2FF" wp14:editId="6E89DD3D">
          <wp:simplePos x="0" y="0"/>
          <wp:positionH relativeFrom="column">
            <wp:posOffset>-1010285</wp:posOffset>
          </wp:positionH>
          <wp:positionV relativeFrom="paragraph">
            <wp:posOffset>-300355</wp:posOffset>
          </wp:positionV>
          <wp:extent cx="7635600" cy="9943200"/>
          <wp:effectExtent l="0" t="0" r="0" b="0"/>
          <wp:wrapNone/>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6240" w:type="dxa"/>
      <w:tblInd w:w="3746" w:type="dxa"/>
      <w:tblLayout w:type="fixed"/>
      <w:tblLook w:val="0400" w:firstRow="0" w:lastRow="0" w:firstColumn="0" w:lastColumn="0" w:noHBand="0" w:noVBand="1"/>
    </w:tblPr>
    <w:tblGrid>
      <w:gridCol w:w="2553"/>
      <w:gridCol w:w="3687"/>
    </w:tblGrid>
    <w:tr w:rsidR="00CB5770" w14:paraId="3FD6F6C8" w14:textId="77777777">
      <w:tc>
        <w:tcPr>
          <w:tcW w:w="2553" w:type="dxa"/>
          <w:vAlign w:val="center"/>
        </w:tcPr>
        <w:p w14:paraId="76B9E173" w14:textId="77777777" w:rsidR="00CB5770" w:rsidRDefault="00CB57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540ADD41" w14:textId="77777777" w:rsidR="00CB5770" w:rsidRDefault="00CB5770">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05229/INFOEM/IP/RR/2022</w:t>
          </w:r>
        </w:p>
      </w:tc>
    </w:tr>
    <w:tr w:rsidR="00CB5770" w14:paraId="3B2B9A4A" w14:textId="77777777">
      <w:trPr>
        <w:trHeight w:val="228"/>
      </w:trPr>
      <w:tc>
        <w:tcPr>
          <w:tcW w:w="2553" w:type="dxa"/>
          <w:vAlign w:val="center"/>
        </w:tcPr>
        <w:p w14:paraId="34C62D46" w14:textId="77777777" w:rsidR="00CB5770" w:rsidRDefault="00CB57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31C3AF5F" w14:textId="77777777" w:rsidR="00CB5770" w:rsidRDefault="00CB5770">
          <w:pPr>
            <w:tabs>
              <w:tab w:val="left" w:pos="1531"/>
            </w:tabs>
            <w:ind w:right="806"/>
            <w:jc w:val="both"/>
            <w:rPr>
              <w:rFonts w:ascii="Palatino Linotype" w:eastAsia="Palatino Linotype" w:hAnsi="Palatino Linotype" w:cs="Palatino Linotype"/>
              <w:b/>
              <w:sz w:val="22"/>
              <w:szCs w:val="22"/>
            </w:rPr>
          </w:pPr>
          <w:r w:rsidRPr="007435C6">
            <w:rPr>
              <w:rFonts w:ascii="Palatino Linotype" w:eastAsia="Palatino Linotype" w:hAnsi="Palatino Linotype" w:cs="Palatino Linotype"/>
              <w:b/>
              <w:sz w:val="22"/>
              <w:szCs w:val="22"/>
            </w:rPr>
            <w:t>Sistema Municipal Para el Desarrollo Integral de la Familia de Tlalnepantla de Baz</w:t>
          </w:r>
        </w:p>
      </w:tc>
    </w:tr>
    <w:tr w:rsidR="00CB5770" w14:paraId="5098E19A" w14:textId="77777777">
      <w:tc>
        <w:tcPr>
          <w:tcW w:w="2553" w:type="dxa"/>
          <w:vAlign w:val="center"/>
        </w:tcPr>
        <w:p w14:paraId="12CAED5D" w14:textId="77777777" w:rsidR="00CB5770" w:rsidRDefault="00CB57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0E00D285" w14:textId="77777777" w:rsidR="00CB5770" w:rsidRDefault="00CB577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413AE02" w14:textId="77777777" w:rsidR="00CB5770" w:rsidRDefault="00CB577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1B669" w14:textId="77777777" w:rsidR="00CB5770" w:rsidRDefault="00CB577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39F97010" wp14:editId="314CD5E1">
          <wp:simplePos x="0" y="0"/>
          <wp:positionH relativeFrom="column">
            <wp:posOffset>-973454</wp:posOffset>
          </wp:positionH>
          <wp:positionV relativeFrom="paragraph">
            <wp:posOffset>-354964</wp:posOffset>
          </wp:positionV>
          <wp:extent cx="7635600" cy="9943200"/>
          <wp:effectExtent l="0" t="0" r="0" b="0"/>
          <wp:wrapNone/>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240" w:type="dxa"/>
      <w:tblInd w:w="3685" w:type="dxa"/>
      <w:tblLayout w:type="fixed"/>
      <w:tblLook w:val="0400" w:firstRow="0" w:lastRow="0" w:firstColumn="0" w:lastColumn="0" w:noHBand="0" w:noVBand="1"/>
    </w:tblPr>
    <w:tblGrid>
      <w:gridCol w:w="2553"/>
      <w:gridCol w:w="3687"/>
    </w:tblGrid>
    <w:tr w:rsidR="00CB5770" w14:paraId="25D4AC2C" w14:textId="77777777">
      <w:tc>
        <w:tcPr>
          <w:tcW w:w="2553" w:type="dxa"/>
          <w:vAlign w:val="center"/>
        </w:tcPr>
        <w:p w14:paraId="45AF92CA" w14:textId="77777777" w:rsidR="00CB5770" w:rsidRDefault="00CB57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7B9F3582" w14:textId="77777777" w:rsidR="00CB5770" w:rsidRDefault="00CB57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05229/INFOEM/IP/RR/2022</w:t>
          </w:r>
        </w:p>
      </w:tc>
    </w:tr>
    <w:tr w:rsidR="00CB5770" w14:paraId="4E11B1AE" w14:textId="77777777">
      <w:tc>
        <w:tcPr>
          <w:tcW w:w="2553" w:type="dxa"/>
          <w:vAlign w:val="center"/>
        </w:tcPr>
        <w:p w14:paraId="6ADDD5D8" w14:textId="77777777" w:rsidR="00CB5770" w:rsidRDefault="00CB57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5B61B2B5" w14:textId="3B119AAB" w:rsidR="00CB5770" w:rsidRDefault="00304DC0" w:rsidP="007435C6">
          <w:pPr>
            <w:ind w:right="73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 XXXXXXX</w:t>
          </w:r>
        </w:p>
      </w:tc>
    </w:tr>
    <w:tr w:rsidR="00CB5770" w14:paraId="06A713B1" w14:textId="77777777">
      <w:trPr>
        <w:trHeight w:val="228"/>
      </w:trPr>
      <w:tc>
        <w:tcPr>
          <w:tcW w:w="2553" w:type="dxa"/>
          <w:vAlign w:val="center"/>
        </w:tcPr>
        <w:p w14:paraId="17DA3795" w14:textId="77777777" w:rsidR="00CB5770" w:rsidRDefault="00CB57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2992FAAA" w14:textId="77777777" w:rsidR="00CB5770" w:rsidRDefault="00CB5770" w:rsidP="007435C6">
          <w:pPr>
            <w:ind w:right="738"/>
            <w:jc w:val="both"/>
            <w:rPr>
              <w:rFonts w:ascii="Palatino Linotype" w:eastAsia="Palatino Linotype" w:hAnsi="Palatino Linotype" w:cs="Palatino Linotype"/>
              <w:b/>
              <w:sz w:val="22"/>
              <w:szCs w:val="22"/>
            </w:rPr>
          </w:pPr>
          <w:r w:rsidRPr="007435C6">
            <w:rPr>
              <w:rFonts w:ascii="Palatino Linotype" w:eastAsia="Palatino Linotype" w:hAnsi="Palatino Linotype" w:cs="Palatino Linotype"/>
              <w:b/>
              <w:sz w:val="22"/>
              <w:szCs w:val="22"/>
            </w:rPr>
            <w:t>Sistema Municipal Para el Desarrollo Integral de la Familia de Tlalnepantla de Baz</w:t>
          </w:r>
        </w:p>
      </w:tc>
    </w:tr>
    <w:tr w:rsidR="00CB5770" w14:paraId="21AC9F21" w14:textId="77777777">
      <w:tc>
        <w:tcPr>
          <w:tcW w:w="2553" w:type="dxa"/>
          <w:vAlign w:val="center"/>
        </w:tcPr>
        <w:p w14:paraId="52AB2F29" w14:textId="77777777" w:rsidR="00CB5770" w:rsidRDefault="00CB57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0C3D2B23" w14:textId="77777777" w:rsidR="00CB5770" w:rsidRDefault="00CB577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6617E6A" w14:textId="77777777" w:rsidR="00CB5770" w:rsidRDefault="00CB5770">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9F2F7" w14:textId="77777777" w:rsidR="00CB5770" w:rsidRDefault="00CB577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5F6AB07D" w14:textId="77777777" w:rsidR="00CB5770" w:rsidRDefault="00CB577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718E8"/>
    <w:multiLevelType w:val="multilevel"/>
    <w:tmpl w:val="46DCC284"/>
    <w:lvl w:ilvl="0">
      <w:start w:val="1"/>
      <w:numFmt w:val="lowerLetter"/>
      <w:lvlText w:val="%1)"/>
      <w:lvlJc w:val="left"/>
      <w:pPr>
        <w:ind w:left="927" w:hanging="360"/>
      </w:pPr>
      <w:rPr>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0B600726"/>
    <w:multiLevelType w:val="multilevel"/>
    <w:tmpl w:val="EE4C97E4"/>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15812737"/>
    <w:multiLevelType w:val="multilevel"/>
    <w:tmpl w:val="55B8E6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73F4E7E"/>
    <w:multiLevelType w:val="hybridMultilevel"/>
    <w:tmpl w:val="CB60BC7E"/>
    <w:lvl w:ilvl="0" w:tplc="892E22A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2CA02019"/>
    <w:multiLevelType w:val="multilevel"/>
    <w:tmpl w:val="25126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1FB1D19"/>
    <w:multiLevelType w:val="hybridMultilevel"/>
    <w:tmpl w:val="CD20ECD4"/>
    <w:lvl w:ilvl="0" w:tplc="FDB47D1A">
      <w:start w:val="5"/>
      <w:numFmt w:val="upperRoman"/>
      <w:lvlText w:val="%1."/>
      <w:lvlJc w:val="left"/>
      <w:pPr>
        <w:ind w:left="777" w:hanging="720"/>
      </w:pPr>
      <w:rPr>
        <w:rFonts w:hint="default"/>
      </w:rPr>
    </w:lvl>
    <w:lvl w:ilvl="1" w:tplc="080A0019" w:tentative="1">
      <w:start w:val="1"/>
      <w:numFmt w:val="lowerLetter"/>
      <w:lvlText w:val="%2."/>
      <w:lvlJc w:val="left"/>
      <w:pPr>
        <w:ind w:left="1137" w:hanging="360"/>
      </w:pPr>
    </w:lvl>
    <w:lvl w:ilvl="2" w:tplc="080A001B" w:tentative="1">
      <w:start w:val="1"/>
      <w:numFmt w:val="lowerRoman"/>
      <w:lvlText w:val="%3."/>
      <w:lvlJc w:val="right"/>
      <w:pPr>
        <w:ind w:left="1857" w:hanging="180"/>
      </w:pPr>
    </w:lvl>
    <w:lvl w:ilvl="3" w:tplc="080A000F" w:tentative="1">
      <w:start w:val="1"/>
      <w:numFmt w:val="decimal"/>
      <w:lvlText w:val="%4."/>
      <w:lvlJc w:val="left"/>
      <w:pPr>
        <w:ind w:left="2577" w:hanging="360"/>
      </w:pPr>
    </w:lvl>
    <w:lvl w:ilvl="4" w:tplc="080A0019" w:tentative="1">
      <w:start w:val="1"/>
      <w:numFmt w:val="lowerLetter"/>
      <w:lvlText w:val="%5."/>
      <w:lvlJc w:val="left"/>
      <w:pPr>
        <w:ind w:left="3297" w:hanging="360"/>
      </w:pPr>
    </w:lvl>
    <w:lvl w:ilvl="5" w:tplc="080A001B" w:tentative="1">
      <w:start w:val="1"/>
      <w:numFmt w:val="lowerRoman"/>
      <w:lvlText w:val="%6."/>
      <w:lvlJc w:val="right"/>
      <w:pPr>
        <w:ind w:left="4017" w:hanging="180"/>
      </w:pPr>
    </w:lvl>
    <w:lvl w:ilvl="6" w:tplc="080A000F" w:tentative="1">
      <w:start w:val="1"/>
      <w:numFmt w:val="decimal"/>
      <w:lvlText w:val="%7."/>
      <w:lvlJc w:val="left"/>
      <w:pPr>
        <w:ind w:left="4737" w:hanging="360"/>
      </w:pPr>
    </w:lvl>
    <w:lvl w:ilvl="7" w:tplc="080A0019" w:tentative="1">
      <w:start w:val="1"/>
      <w:numFmt w:val="lowerLetter"/>
      <w:lvlText w:val="%8."/>
      <w:lvlJc w:val="left"/>
      <w:pPr>
        <w:ind w:left="5457" w:hanging="360"/>
      </w:pPr>
    </w:lvl>
    <w:lvl w:ilvl="8" w:tplc="080A001B" w:tentative="1">
      <w:start w:val="1"/>
      <w:numFmt w:val="lowerRoman"/>
      <w:lvlText w:val="%9."/>
      <w:lvlJc w:val="right"/>
      <w:pPr>
        <w:ind w:left="6177" w:hanging="180"/>
      </w:pPr>
    </w:lvl>
  </w:abstractNum>
  <w:abstractNum w:abstractNumId="6">
    <w:nsid w:val="327F6E52"/>
    <w:multiLevelType w:val="hybridMultilevel"/>
    <w:tmpl w:val="2FE49B9A"/>
    <w:lvl w:ilvl="0" w:tplc="E7F0749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32935BFD"/>
    <w:multiLevelType w:val="multilevel"/>
    <w:tmpl w:val="80049096"/>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33C3772F"/>
    <w:multiLevelType w:val="multilevel"/>
    <w:tmpl w:val="2618E83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4E861BE"/>
    <w:multiLevelType w:val="multilevel"/>
    <w:tmpl w:val="FFA03D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39CF7366"/>
    <w:multiLevelType w:val="multilevel"/>
    <w:tmpl w:val="AB80C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BAF7607"/>
    <w:multiLevelType w:val="hybridMultilevel"/>
    <w:tmpl w:val="4D5893A4"/>
    <w:lvl w:ilvl="0" w:tplc="A17239F2">
      <w:start w:val="1"/>
      <w:numFmt w:val="bullet"/>
      <w:lvlText w:val=""/>
      <w:lvlJc w:val="left"/>
      <w:pPr>
        <w:ind w:left="1287" w:hanging="360"/>
      </w:pPr>
      <w:rPr>
        <w:rFonts w:ascii="Symbol" w:hAnsi="Symbol" w:hint="default"/>
        <w:color w:val="000000" w:themeColor="text1"/>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3DAC22F3"/>
    <w:multiLevelType w:val="hybridMultilevel"/>
    <w:tmpl w:val="21AAFEBC"/>
    <w:lvl w:ilvl="0" w:tplc="DDC8D3A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566764C7"/>
    <w:multiLevelType w:val="hybridMultilevel"/>
    <w:tmpl w:val="64CEC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7395BAD"/>
    <w:multiLevelType w:val="multilevel"/>
    <w:tmpl w:val="6780F480"/>
    <w:lvl w:ilvl="0">
      <w:numFmt w:val="lowerLetter"/>
      <w:lvlText w:val="%1."/>
      <w:lvlJc w:val="left"/>
      <w:pPr>
        <w:ind w:left="0" w:firstLine="0"/>
      </w:pPr>
    </w:lvl>
    <w:lvl w:ilvl="1">
      <w:start w:val="1"/>
      <w:numFmt w:val="upperRoman"/>
      <w:lvlText w:val="%2."/>
      <w:lvlJc w:val="left"/>
      <w:pPr>
        <w:ind w:left="1800" w:hanging="72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58C24D40"/>
    <w:multiLevelType w:val="multilevel"/>
    <w:tmpl w:val="86DE92A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CBA055C"/>
    <w:multiLevelType w:val="hybridMultilevel"/>
    <w:tmpl w:val="EA92978C"/>
    <w:lvl w:ilvl="0" w:tplc="7F7ACA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1043378"/>
    <w:multiLevelType w:val="multilevel"/>
    <w:tmpl w:val="670A804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7BB4BAF"/>
    <w:multiLevelType w:val="hybridMultilevel"/>
    <w:tmpl w:val="984AB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2">
    <w:nsid w:val="744008F8"/>
    <w:multiLevelType w:val="multilevel"/>
    <w:tmpl w:val="670C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D33D38"/>
    <w:multiLevelType w:val="hybridMultilevel"/>
    <w:tmpl w:val="9698B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9"/>
  </w:num>
  <w:num w:numId="4">
    <w:abstractNumId w:val="2"/>
  </w:num>
  <w:num w:numId="5">
    <w:abstractNumId w:val="4"/>
  </w:num>
  <w:num w:numId="6">
    <w:abstractNumId w:val="17"/>
  </w:num>
  <w:num w:numId="7">
    <w:abstractNumId w:val="0"/>
  </w:num>
  <w:num w:numId="8">
    <w:abstractNumId w:val="19"/>
  </w:num>
  <w:num w:numId="9">
    <w:abstractNumId w:val="8"/>
  </w:num>
  <w:num w:numId="10">
    <w:abstractNumId w:val="16"/>
  </w:num>
  <w:num w:numId="11">
    <w:abstractNumId w:val="7"/>
  </w:num>
  <w:num w:numId="12">
    <w:abstractNumId w:val="12"/>
  </w:num>
  <w:num w:numId="13">
    <w:abstractNumId w:val="3"/>
  </w:num>
  <w:num w:numId="14">
    <w:abstractNumId w:val="23"/>
  </w:num>
  <w:num w:numId="15">
    <w:abstractNumId w:val="11"/>
  </w:num>
  <w:num w:numId="16">
    <w:abstractNumId w:val="6"/>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8"/>
  </w:num>
  <w:num w:numId="20">
    <w:abstractNumId w:val="20"/>
  </w:num>
  <w:num w:numId="21">
    <w:abstractNumId w:val="13"/>
  </w:num>
  <w:num w:numId="22">
    <w:abstractNumId w:val="15"/>
  </w:num>
  <w:num w:numId="23">
    <w:abstractNumId w:val="5"/>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F3E"/>
    <w:rsid w:val="00014D7C"/>
    <w:rsid w:val="00022B4E"/>
    <w:rsid w:val="00035B71"/>
    <w:rsid w:val="0006449C"/>
    <w:rsid w:val="000A5063"/>
    <w:rsid w:val="000B632B"/>
    <w:rsid w:val="001A7B04"/>
    <w:rsid w:val="00205687"/>
    <w:rsid w:val="00205D7C"/>
    <w:rsid w:val="00267DBC"/>
    <w:rsid w:val="00277159"/>
    <w:rsid w:val="002A6B4A"/>
    <w:rsid w:val="002B1B33"/>
    <w:rsid w:val="00304DC0"/>
    <w:rsid w:val="003321F3"/>
    <w:rsid w:val="00370A53"/>
    <w:rsid w:val="00376891"/>
    <w:rsid w:val="00412FDE"/>
    <w:rsid w:val="004364AC"/>
    <w:rsid w:val="00464B0C"/>
    <w:rsid w:val="004C20D6"/>
    <w:rsid w:val="004C3D30"/>
    <w:rsid w:val="004F3B90"/>
    <w:rsid w:val="00567DAD"/>
    <w:rsid w:val="007435C6"/>
    <w:rsid w:val="007A475A"/>
    <w:rsid w:val="00825D27"/>
    <w:rsid w:val="008802F1"/>
    <w:rsid w:val="008D01DC"/>
    <w:rsid w:val="00925262"/>
    <w:rsid w:val="0092781F"/>
    <w:rsid w:val="00991A48"/>
    <w:rsid w:val="009D22EE"/>
    <w:rsid w:val="00A014B5"/>
    <w:rsid w:val="00A06ECA"/>
    <w:rsid w:val="00AC5635"/>
    <w:rsid w:val="00BA3CF6"/>
    <w:rsid w:val="00BC0203"/>
    <w:rsid w:val="00BC6421"/>
    <w:rsid w:val="00C44209"/>
    <w:rsid w:val="00C80936"/>
    <w:rsid w:val="00C85706"/>
    <w:rsid w:val="00CB5770"/>
    <w:rsid w:val="00CD0767"/>
    <w:rsid w:val="00CD0F3E"/>
    <w:rsid w:val="00CD369D"/>
    <w:rsid w:val="00CF700A"/>
    <w:rsid w:val="00D07ADC"/>
    <w:rsid w:val="00D470B8"/>
    <w:rsid w:val="00DD2E7F"/>
    <w:rsid w:val="00E93DE9"/>
    <w:rsid w:val="00EE56AD"/>
    <w:rsid w:val="00EE6AB5"/>
    <w:rsid w:val="00F416DD"/>
    <w:rsid w:val="00F53424"/>
    <w:rsid w:val="00F84C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5B79C"/>
  <w15:docId w15:val="{B4DAC219-1D88-4CA8-9B79-DD6B4DFD3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dMxHlEOM5H9e0QItHLjh3ay5vA==">AMUW2mXyzc3nUBOtDmcA2kIvNRbKkVxHbPpa2BKKs6Eb7v9dK7wGpzgM9yZOfxVbtsjjFgJ+j8GCrDYD4++MsaUAF0M2S2T8BZo7iSo9Ag76rPFprLtH5UZCt8Md6kGV2NEVZBC3Cdld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3948D6-F049-46CE-A71B-B04A3C083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70</Pages>
  <Words>13469</Words>
  <Characters>74080</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87375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Cuenta Microsoft</cp:lastModifiedBy>
  <cp:revision>5</cp:revision>
  <cp:lastPrinted>2022-08-12T19:05:00Z</cp:lastPrinted>
  <dcterms:created xsi:type="dcterms:W3CDTF">2022-08-11T00:33:00Z</dcterms:created>
  <dcterms:modified xsi:type="dcterms:W3CDTF">2022-09-06T15:55:00Z</dcterms:modified>
</cp:coreProperties>
</file>