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68B8E" w14:textId="22C6AE22" w:rsidR="00814AB9" w:rsidRPr="00D62D05" w:rsidRDefault="00795D5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533B9F" w:rsidRPr="00D62D05">
        <w:rPr>
          <w:rFonts w:ascii="Palatino Linotype" w:eastAsia="Palatino Linotype" w:hAnsi="Palatino Linotype" w:cs="Palatino Linotype"/>
        </w:rPr>
        <w:t xml:space="preserve">veintiocho de septiembre </w:t>
      </w:r>
      <w:r w:rsidRPr="00D62D05">
        <w:rPr>
          <w:rFonts w:ascii="Palatino Linotype" w:eastAsia="Palatino Linotype" w:hAnsi="Palatino Linotype" w:cs="Palatino Linotype"/>
        </w:rPr>
        <w:t>de dos mil veintidós.</w:t>
      </w:r>
    </w:p>
    <w:p w14:paraId="11B47AE4" w14:textId="4E13FD5A" w:rsidR="00814AB9" w:rsidRPr="00D62D05" w:rsidRDefault="00795D52">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D62D05">
        <w:rPr>
          <w:rFonts w:ascii="Palatino Linotype" w:eastAsia="Palatino Linotype" w:hAnsi="Palatino Linotype" w:cs="Palatino Linotype"/>
          <w:b/>
        </w:rPr>
        <w:t xml:space="preserve">Vistos </w:t>
      </w:r>
      <w:r w:rsidRPr="00D62D05">
        <w:rPr>
          <w:rFonts w:ascii="Palatino Linotype" w:eastAsia="Palatino Linotype" w:hAnsi="Palatino Linotype" w:cs="Palatino Linotype"/>
        </w:rPr>
        <w:t xml:space="preserve">los expedientes relativos a los recursos de revisión </w:t>
      </w:r>
      <w:r w:rsidR="00E41CDC" w:rsidRPr="00D62D05">
        <w:rPr>
          <w:rFonts w:ascii="Palatino Linotype" w:eastAsia="Palatino Linotype" w:hAnsi="Palatino Linotype" w:cs="Palatino Linotype"/>
          <w:b/>
        </w:rPr>
        <w:t>11194/INFOEM/ICR-54/IP/RR/2022</w:t>
      </w:r>
      <w:r w:rsidRPr="00D62D05">
        <w:rPr>
          <w:rFonts w:ascii="Palatino Linotype" w:eastAsia="Palatino Linotype" w:hAnsi="Palatino Linotype" w:cs="Palatino Linotype"/>
          <w:b/>
        </w:rPr>
        <w:t xml:space="preserve">, </w:t>
      </w:r>
      <w:r w:rsidR="00E41CDC" w:rsidRPr="00D62D05">
        <w:rPr>
          <w:rFonts w:ascii="Palatino Linotype" w:eastAsia="Palatino Linotype" w:hAnsi="Palatino Linotype" w:cs="Palatino Linotype"/>
          <w:b/>
        </w:rPr>
        <w:t>11195/INFOEM/ICR-55/IP/RR/2022</w:t>
      </w:r>
      <w:r w:rsidRPr="00D62D05">
        <w:rPr>
          <w:rFonts w:ascii="Palatino Linotype" w:eastAsia="Palatino Linotype" w:hAnsi="Palatino Linotype" w:cs="Palatino Linotype"/>
          <w:b/>
        </w:rPr>
        <w:t xml:space="preserve">, </w:t>
      </w:r>
      <w:r w:rsidR="00E41CDC" w:rsidRPr="00D62D05">
        <w:rPr>
          <w:rFonts w:ascii="Palatino Linotype" w:eastAsia="Palatino Linotype" w:hAnsi="Palatino Linotype" w:cs="Palatino Linotype"/>
          <w:b/>
        </w:rPr>
        <w:t>11196/INFOEM/ICR-56/IP/RR/2022</w:t>
      </w:r>
      <w:r w:rsidRPr="00D62D05">
        <w:rPr>
          <w:rFonts w:ascii="Palatino Linotype" w:eastAsia="Palatino Linotype" w:hAnsi="Palatino Linotype" w:cs="Palatino Linotype"/>
          <w:b/>
        </w:rPr>
        <w:t xml:space="preserve">, </w:t>
      </w:r>
      <w:r w:rsidR="00E41CDC" w:rsidRPr="00D62D05">
        <w:rPr>
          <w:rFonts w:ascii="Palatino Linotype" w:eastAsia="Palatino Linotype" w:hAnsi="Palatino Linotype" w:cs="Palatino Linotype"/>
          <w:b/>
        </w:rPr>
        <w:t xml:space="preserve">11197/INFOEM/ICR-57/IP/RR/2022 </w:t>
      </w:r>
      <w:r w:rsidRPr="00D62D05">
        <w:rPr>
          <w:rFonts w:ascii="Palatino Linotype" w:eastAsia="Palatino Linotype" w:hAnsi="Palatino Linotype" w:cs="Palatino Linotype"/>
          <w:b/>
        </w:rPr>
        <w:t xml:space="preserve">y </w:t>
      </w:r>
      <w:r w:rsidR="00E41CDC" w:rsidRPr="00D62D05">
        <w:rPr>
          <w:rFonts w:ascii="Palatino Linotype" w:eastAsia="Palatino Linotype" w:hAnsi="Palatino Linotype" w:cs="Palatino Linotype"/>
          <w:b/>
        </w:rPr>
        <w:t xml:space="preserve">11198/INFOEM/ICR-58/IP/RR/2022 </w:t>
      </w:r>
      <w:r w:rsidRPr="00D62D05">
        <w:rPr>
          <w:rFonts w:ascii="Palatino Linotype" w:eastAsia="Palatino Linotype" w:hAnsi="Palatino Linotype" w:cs="Palatino Linotype"/>
          <w:b/>
        </w:rPr>
        <w:t>acumulados,</w:t>
      </w:r>
      <w:r w:rsidRPr="00D62D05">
        <w:rPr>
          <w:rFonts w:ascii="Palatino Linotype" w:eastAsia="Palatino Linotype" w:hAnsi="Palatino Linotype" w:cs="Palatino Linotype"/>
        </w:rPr>
        <w:t xml:space="preserve"> interpuestos a través del Sistema de Acceso a la Información Mexiquense (SAIMEX) por </w:t>
      </w:r>
      <w:r w:rsidR="008F6114">
        <w:rPr>
          <w:rFonts w:ascii="Palatino Linotype" w:eastAsia="Palatino Linotype" w:hAnsi="Palatino Linotype" w:cs="Palatino Linotype"/>
          <w:b/>
        </w:rPr>
        <w:t>XXXXXX XXXXX XXXXXXX XXXXXX</w:t>
      </w:r>
      <w:bookmarkStart w:id="1" w:name="_GoBack"/>
      <w:bookmarkEnd w:id="1"/>
      <w:r w:rsidRPr="00D62D05">
        <w:rPr>
          <w:rFonts w:ascii="Palatino Linotype" w:eastAsia="Palatino Linotype" w:hAnsi="Palatino Linotype" w:cs="Palatino Linotype"/>
        </w:rPr>
        <w:t xml:space="preserve"> quien en lo sucesivo será identificado como la </w:t>
      </w:r>
      <w:r w:rsidRPr="00D62D05">
        <w:rPr>
          <w:rFonts w:ascii="Palatino Linotype" w:eastAsia="Palatino Linotype" w:hAnsi="Palatino Linotype" w:cs="Palatino Linotype"/>
          <w:b/>
        </w:rPr>
        <w:t>RECURRENTE</w:t>
      </w:r>
      <w:r w:rsidRPr="00D62D05">
        <w:rPr>
          <w:rFonts w:ascii="Palatino Linotype" w:eastAsia="Palatino Linotype" w:hAnsi="Palatino Linotype" w:cs="Palatino Linotype"/>
        </w:rPr>
        <w:t xml:space="preserve"> en contra de la</w:t>
      </w:r>
      <w:r w:rsidR="00FC53D2" w:rsidRPr="00D62D05">
        <w:rPr>
          <w:rFonts w:ascii="Palatino Linotype" w:eastAsia="Palatino Linotype" w:hAnsi="Palatino Linotype" w:cs="Palatino Linotype"/>
        </w:rPr>
        <w:t xml:space="preserve">s </w:t>
      </w:r>
      <w:r w:rsidRPr="00D62D05">
        <w:rPr>
          <w:rFonts w:ascii="Palatino Linotype" w:eastAsia="Palatino Linotype" w:hAnsi="Palatino Linotype" w:cs="Palatino Linotype"/>
        </w:rPr>
        <w:t xml:space="preserve">respuestas del </w:t>
      </w:r>
      <w:r w:rsidRPr="00D62D05">
        <w:rPr>
          <w:rFonts w:ascii="Palatino Linotype" w:eastAsia="Palatino Linotype" w:hAnsi="Palatino Linotype" w:cs="Palatino Linotype"/>
          <w:b/>
        </w:rPr>
        <w:t>Ayuntamiento de Ecatepec de Morelos</w:t>
      </w:r>
      <w:r w:rsidRPr="00D62D05">
        <w:rPr>
          <w:rFonts w:ascii="Palatino Linotype" w:eastAsia="Palatino Linotype" w:hAnsi="Palatino Linotype" w:cs="Palatino Linotype"/>
        </w:rPr>
        <w:t xml:space="preserve">, en lo sucesivo el </w:t>
      </w:r>
      <w:r w:rsidRPr="00D62D05">
        <w:rPr>
          <w:rFonts w:ascii="Palatino Linotype" w:eastAsia="Palatino Linotype" w:hAnsi="Palatino Linotype" w:cs="Palatino Linotype"/>
          <w:b/>
        </w:rPr>
        <w:t xml:space="preserve">SUJETO OBLIGADO; </w:t>
      </w:r>
      <w:r w:rsidRPr="00D62D05">
        <w:rPr>
          <w:rFonts w:ascii="Palatino Linotype" w:eastAsia="Palatino Linotype" w:hAnsi="Palatino Linotype" w:cs="Palatino Linotype"/>
        </w:rPr>
        <w:t>se procede a dictar la presente resolución, con base en lo siguiente.</w:t>
      </w:r>
    </w:p>
    <w:p w14:paraId="53DB2810" w14:textId="77777777" w:rsidR="00814AB9" w:rsidRPr="00D62D05" w:rsidRDefault="00795D52">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D62D05">
        <w:rPr>
          <w:rFonts w:ascii="Palatino Linotype" w:eastAsia="Palatino Linotype" w:hAnsi="Palatino Linotype" w:cs="Palatino Linotype"/>
          <w:b/>
        </w:rPr>
        <w:t>A N T E C E D E N T E S:</w:t>
      </w:r>
    </w:p>
    <w:p w14:paraId="199CC03C" w14:textId="77777777" w:rsidR="00814AB9" w:rsidRPr="00D62D05" w:rsidRDefault="00795D52">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D62D05">
        <w:rPr>
          <w:rFonts w:ascii="Palatino Linotype" w:eastAsia="Palatino Linotype" w:hAnsi="Palatino Linotype" w:cs="Palatino Linotype"/>
          <w:b/>
        </w:rPr>
        <w:t xml:space="preserve">1. Solicitudes de acceso a la información. </w:t>
      </w:r>
      <w:r w:rsidRPr="00D62D05">
        <w:rPr>
          <w:rFonts w:ascii="Palatino Linotype" w:eastAsia="Palatino Linotype" w:hAnsi="Palatino Linotype" w:cs="Palatino Linotype"/>
        </w:rPr>
        <w:t xml:space="preserve">El </w:t>
      </w:r>
      <w:r w:rsidRPr="00D62D05">
        <w:rPr>
          <w:rFonts w:ascii="Palatino Linotype" w:eastAsia="Palatino Linotype" w:hAnsi="Palatino Linotype" w:cs="Palatino Linotype"/>
          <w:b/>
        </w:rPr>
        <w:t>seis de mayo de dos mil veintidós</w:t>
      </w:r>
      <w:r w:rsidRPr="00D62D05">
        <w:rPr>
          <w:rFonts w:ascii="Palatino Linotype" w:eastAsia="Palatino Linotype" w:hAnsi="Palatino Linotype" w:cs="Palatino Linotype"/>
        </w:rPr>
        <w:t xml:space="preserve">, la </w:t>
      </w:r>
      <w:r w:rsidRPr="00D62D05">
        <w:rPr>
          <w:rFonts w:ascii="Palatino Linotype" w:eastAsia="Palatino Linotype" w:hAnsi="Palatino Linotype" w:cs="Palatino Linotype"/>
          <w:b/>
        </w:rPr>
        <w:t>RECURRENTE</w:t>
      </w:r>
      <w:r w:rsidRPr="00D62D05">
        <w:rPr>
          <w:rFonts w:ascii="Palatino Linotype" w:eastAsia="Palatino Linotype" w:hAnsi="Palatino Linotype" w:cs="Palatino Linotype"/>
        </w:rPr>
        <w:t xml:space="preserve"> formuló solicitudes de acceso a información pública a través del </w:t>
      </w:r>
      <w:r w:rsidRPr="00D62D05">
        <w:rPr>
          <w:rFonts w:ascii="Palatino Linotype" w:eastAsia="Palatino Linotype" w:hAnsi="Palatino Linotype" w:cs="Palatino Linotype"/>
          <w:b/>
        </w:rPr>
        <w:t>SAIMEX,</w:t>
      </w:r>
      <w:r w:rsidRPr="00D62D05">
        <w:rPr>
          <w:rFonts w:ascii="Palatino Linotype" w:eastAsia="Palatino Linotype" w:hAnsi="Palatino Linotype" w:cs="Palatino Linotype"/>
        </w:rPr>
        <w:t xml:space="preserve"> en las que requirió lo siguiente:</w:t>
      </w:r>
    </w:p>
    <w:tbl>
      <w:tblPr>
        <w:tblStyle w:val="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D62D05" w:rsidRPr="00D62D05" w14:paraId="6E5995C9" w14:textId="77777777">
        <w:tc>
          <w:tcPr>
            <w:tcW w:w="3256" w:type="dxa"/>
            <w:shd w:val="clear" w:color="auto" w:fill="D9D9D9"/>
          </w:tcPr>
          <w:p w14:paraId="2D879025" w14:textId="77777777" w:rsidR="00814AB9" w:rsidRPr="00D62D05" w:rsidRDefault="00795D52">
            <w:pPr>
              <w:jc w:val="both"/>
              <w:rPr>
                <w:rFonts w:ascii="Palatino Linotype" w:eastAsia="Palatino Linotype" w:hAnsi="Palatino Linotype" w:cs="Palatino Linotype"/>
                <w:b/>
                <w:i/>
                <w:sz w:val="22"/>
                <w:szCs w:val="22"/>
              </w:rPr>
            </w:pPr>
            <w:bookmarkStart w:id="3" w:name="_heading=h.1fob9te" w:colFirst="0" w:colLast="0"/>
            <w:bookmarkEnd w:id="3"/>
            <w:r w:rsidRPr="00D62D05">
              <w:rPr>
                <w:rFonts w:ascii="Palatino Linotype" w:eastAsia="Palatino Linotype" w:hAnsi="Palatino Linotype" w:cs="Palatino Linotype"/>
                <w:b/>
                <w:i/>
                <w:sz w:val="22"/>
                <w:szCs w:val="22"/>
              </w:rPr>
              <w:t>Número de solicitud</w:t>
            </w:r>
          </w:p>
        </w:tc>
        <w:tc>
          <w:tcPr>
            <w:tcW w:w="5572" w:type="dxa"/>
            <w:shd w:val="clear" w:color="auto" w:fill="D9D9D9"/>
          </w:tcPr>
          <w:p w14:paraId="44B1A6D2" w14:textId="77777777" w:rsidR="00814AB9" w:rsidRPr="00D62D05" w:rsidRDefault="00795D52">
            <w:pPr>
              <w:jc w:val="center"/>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rPr>
              <w:t>Información requerida.</w:t>
            </w:r>
          </w:p>
        </w:tc>
      </w:tr>
      <w:tr w:rsidR="00D62D05" w:rsidRPr="00D62D05" w14:paraId="4316E857" w14:textId="77777777">
        <w:tc>
          <w:tcPr>
            <w:tcW w:w="3256" w:type="dxa"/>
          </w:tcPr>
          <w:p w14:paraId="7DD43581" w14:textId="77777777" w:rsidR="00814AB9" w:rsidRPr="008F6114" w:rsidRDefault="00795D52">
            <w:pPr>
              <w:jc w:val="both"/>
              <w:rPr>
                <w:rFonts w:ascii="Palatino Linotype" w:eastAsia="Palatino Linotype" w:hAnsi="Palatino Linotype" w:cs="Palatino Linotype"/>
                <w:b/>
                <w:i/>
                <w:sz w:val="22"/>
                <w:szCs w:val="22"/>
                <w:lang w:val="en-US"/>
              </w:rPr>
            </w:pPr>
            <w:bookmarkStart w:id="4" w:name="_heading=h.3znysh7" w:colFirst="0" w:colLast="0"/>
            <w:bookmarkEnd w:id="4"/>
            <w:r w:rsidRPr="008F6114">
              <w:rPr>
                <w:rFonts w:ascii="Palatino Linotype" w:eastAsia="Palatino Linotype" w:hAnsi="Palatino Linotype" w:cs="Palatino Linotype"/>
                <w:b/>
                <w:i/>
                <w:sz w:val="22"/>
                <w:szCs w:val="22"/>
                <w:lang w:val="en-US"/>
              </w:rPr>
              <w:t>00529/ECATEPEC/IP/2022 11194/INFOEM/IP/RR/2022</w:t>
            </w:r>
          </w:p>
        </w:tc>
        <w:tc>
          <w:tcPr>
            <w:tcW w:w="5572" w:type="dxa"/>
          </w:tcPr>
          <w:p w14:paraId="51158EDF" w14:textId="77777777" w:rsidR="00814AB9" w:rsidRPr="00D62D05" w:rsidRDefault="00795D52">
            <w:pPr>
              <w:jc w:val="both"/>
              <w:rPr>
                <w:rFonts w:ascii="Palatino Linotype" w:eastAsia="Palatino Linotype" w:hAnsi="Palatino Linotype" w:cs="Palatino Linotype"/>
                <w:sz w:val="22"/>
                <w:szCs w:val="22"/>
              </w:rPr>
            </w:pPr>
            <w:r w:rsidRPr="00D62D05">
              <w:rPr>
                <w:rFonts w:ascii="Palatino Linotype" w:eastAsia="Palatino Linotype" w:hAnsi="Palatino Linotype" w:cs="Palatino Linotype"/>
                <w:i/>
                <w:sz w:val="22"/>
                <w:szCs w:val="22"/>
              </w:rPr>
              <w:t>“Solicito: 1.- Se proporcione información sobre Protocolos de Actuación para atender la Alerta de Violencia de Género en el municipio de Ecatepec de Morelos, Estado de México por año 2020, 2021 y 2022.” (Sic)</w:t>
            </w:r>
          </w:p>
        </w:tc>
      </w:tr>
      <w:tr w:rsidR="00D62D05" w:rsidRPr="00D62D05" w14:paraId="6BF0365B" w14:textId="77777777">
        <w:tc>
          <w:tcPr>
            <w:tcW w:w="3256" w:type="dxa"/>
          </w:tcPr>
          <w:p w14:paraId="60DC1796" w14:textId="77777777" w:rsidR="00814AB9" w:rsidRPr="008F6114" w:rsidRDefault="00795D52">
            <w:pPr>
              <w:rPr>
                <w:lang w:val="en-US"/>
              </w:rPr>
            </w:pPr>
            <w:r w:rsidRPr="008F6114">
              <w:rPr>
                <w:rFonts w:ascii="Palatino Linotype" w:eastAsia="Palatino Linotype" w:hAnsi="Palatino Linotype" w:cs="Palatino Linotype"/>
                <w:b/>
                <w:i/>
                <w:sz w:val="22"/>
                <w:szCs w:val="22"/>
                <w:lang w:val="en-US"/>
              </w:rPr>
              <w:lastRenderedPageBreak/>
              <w:t>00528/ECATEPEC/IP/2022 11195/INFOEM/IP/RR/2022</w:t>
            </w:r>
          </w:p>
        </w:tc>
        <w:tc>
          <w:tcPr>
            <w:tcW w:w="5572" w:type="dxa"/>
          </w:tcPr>
          <w:p w14:paraId="7681C85B" w14:textId="77777777" w:rsidR="00814AB9" w:rsidRPr="00D62D05" w:rsidRDefault="00795D52">
            <w:pPr>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“Proporcione información: 1.- Información relativa a la evaluación de las acciones llevadas a cabo por el municipio de Ecatepec de Morelos, Estado de México en el marco de la Alerta de Violencia de Género por año 2020, 2021 y 2022.” (Sic)</w:t>
            </w:r>
          </w:p>
        </w:tc>
      </w:tr>
      <w:tr w:rsidR="00D62D05" w:rsidRPr="00D62D05" w14:paraId="40BB8348" w14:textId="77777777">
        <w:tc>
          <w:tcPr>
            <w:tcW w:w="3256" w:type="dxa"/>
          </w:tcPr>
          <w:p w14:paraId="79621F17" w14:textId="77777777" w:rsidR="00814AB9" w:rsidRPr="008F6114" w:rsidRDefault="00795D52">
            <w:pPr>
              <w:rPr>
                <w:lang w:val="en-US"/>
              </w:rPr>
            </w:pPr>
            <w:r w:rsidRPr="008F6114">
              <w:rPr>
                <w:rFonts w:ascii="Palatino Linotype" w:eastAsia="Palatino Linotype" w:hAnsi="Palatino Linotype" w:cs="Palatino Linotype"/>
                <w:b/>
                <w:i/>
                <w:sz w:val="22"/>
                <w:szCs w:val="22"/>
                <w:lang w:val="en-US"/>
              </w:rPr>
              <w:t>00527/ECATEPEC/IP/2022 11196/INFOEM/IP/RR/2022</w:t>
            </w:r>
          </w:p>
        </w:tc>
        <w:tc>
          <w:tcPr>
            <w:tcW w:w="5572" w:type="dxa"/>
          </w:tcPr>
          <w:p w14:paraId="444FB40F" w14:textId="77777777" w:rsidR="00814AB9" w:rsidRPr="00D62D05" w:rsidRDefault="00795D52">
            <w:pPr>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“Solicito información que </w:t>
            </w:r>
            <w:proofErr w:type="spellStart"/>
            <w:r w:rsidRPr="00D62D05">
              <w:rPr>
                <w:rFonts w:ascii="Palatino Linotype" w:eastAsia="Palatino Linotype" w:hAnsi="Palatino Linotype" w:cs="Palatino Linotype"/>
                <w:i/>
                <w:sz w:val="22"/>
                <w:szCs w:val="22"/>
              </w:rPr>
              <w:t>ha</w:t>
            </w:r>
            <w:proofErr w:type="spellEnd"/>
            <w:r w:rsidRPr="00D62D05">
              <w:rPr>
                <w:rFonts w:ascii="Palatino Linotype" w:eastAsia="Palatino Linotype" w:hAnsi="Palatino Linotype" w:cs="Palatino Linotype"/>
                <w:i/>
                <w:sz w:val="22"/>
                <w:szCs w:val="22"/>
              </w:rPr>
              <w:t xml:space="preserve"> continuación se detalla: 1.- Se proporcionen los reportes especiales sobre zonas de riesgo para identificar las colonias que requieren mayor atención por la violencia contra las mujeres durante el 2022; 2.- Con base en los reportes especiales que se generan sobre las zonas de riesgo, indique cuáles son las colonias mayormente identificadas con indicadores de violencia contra las mujeres y cuáles son las acciones que el municipio de Ecatepec de Morelos, Estado de México ha implementado para atender la violencia durante el 2020, 2021 y 2022.” (Sic)</w:t>
            </w:r>
          </w:p>
        </w:tc>
      </w:tr>
      <w:tr w:rsidR="00D62D05" w:rsidRPr="00D62D05" w14:paraId="578F8E57" w14:textId="77777777">
        <w:tc>
          <w:tcPr>
            <w:tcW w:w="3256" w:type="dxa"/>
          </w:tcPr>
          <w:p w14:paraId="74A84735" w14:textId="77777777" w:rsidR="00814AB9" w:rsidRPr="008F6114" w:rsidRDefault="00795D52">
            <w:pPr>
              <w:rPr>
                <w:lang w:val="en-US"/>
              </w:rPr>
            </w:pPr>
            <w:r w:rsidRPr="008F6114">
              <w:rPr>
                <w:rFonts w:ascii="Palatino Linotype" w:eastAsia="Palatino Linotype" w:hAnsi="Palatino Linotype" w:cs="Palatino Linotype"/>
                <w:b/>
                <w:i/>
                <w:sz w:val="22"/>
                <w:szCs w:val="22"/>
                <w:lang w:val="en-US"/>
              </w:rPr>
              <w:t>00525/ECATEPEC/IP/2022 11197/INFOEM/IP/RR/2022</w:t>
            </w:r>
          </w:p>
        </w:tc>
        <w:tc>
          <w:tcPr>
            <w:tcW w:w="5572" w:type="dxa"/>
          </w:tcPr>
          <w:p w14:paraId="76C0A53A" w14:textId="77777777" w:rsidR="00814AB9" w:rsidRPr="00D62D05" w:rsidRDefault="00795D52">
            <w:pPr>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“Solicito información: 1.- Presupuesto y programas/proyectos destinados para la alerta de violencia de género en el municipio de Ecatepec de Morelos, Estado de México durante los ejercicios 2020, 2021 y 2022; 2.- Acciones en las que se gastó el presupuesto destinado para la alerta de violencia de género en el municipio de Ecatepec de Morelos, Estado de México durante los ejercicios 2020, 2021 y 2022; 3.- Acciones en las que se destinará el presupuesto para la alerta de violencia de género en el municipio de Ecatepec de Morelos, Estado de México durante el ejercicio 2022” (Sic)</w:t>
            </w:r>
          </w:p>
        </w:tc>
      </w:tr>
      <w:tr w:rsidR="00D62D05" w:rsidRPr="00D62D05" w14:paraId="4B6F2AEC" w14:textId="77777777" w:rsidTr="00A57950">
        <w:trPr>
          <w:trHeight w:val="3383"/>
        </w:trPr>
        <w:tc>
          <w:tcPr>
            <w:tcW w:w="3256" w:type="dxa"/>
          </w:tcPr>
          <w:p w14:paraId="39548B94" w14:textId="77777777" w:rsidR="00814AB9" w:rsidRPr="008F6114" w:rsidRDefault="00795D52">
            <w:pPr>
              <w:rPr>
                <w:lang w:val="en-US"/>
              </w:rPr>
            </w:pPr>
            <w:r w:rsidRPr="008F6114">
              <w:rPr>
                <w:rFonts w:ascii="Palatino Linotype" w:eastAsia="Palatino Linotype" w:hAnsi="Palatino Linotype" w:cs="Palatino Linotype"/>
                <w:b/>
                <w:i/>
                <w:sz w:val="22"/>
                <w:szCs w:val="22"/>
                <w:lang w:val="en-US"/>
              </w:rPr>
              <w:t>00523/ECATEPEC/IP/2022 11198/INFOEM/IP/RR/2022</w:t>
            </w:r>
          </w:p>
        </w:tc>
        <w:tc>
          <w:tcPr>
            <w:tcW w:w="5572" w:type="dxa"/>
          </w:tcPr>
          <w:p w14:paraId="7B7B7CC9" w14:textId="77777777" w:rsidR="00814AB9" w:rsidRPr="00D62D05" w:rsidRDefault="00795D52">
            <w:pPr>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“Solicito información: 1.- Número de cursos de capacitación al personal responsable de la atención de la violencia de género (acciones vinculadas a la prevención, combate y erradicación de los feminicidios) por año 2020, 2021 y 2022, temas de los cursos de capacitación y organización o institución capacitadora; 2.-Número de cursos de capacitación especializada al personal responsable de la atención de la violencia de género (acciones vinculadas a la prevención, combate y erradicación de los feminicidios) por año 2020, 2021 y 2022, temas de los cursos de capacitación y organización o institución capacitadora;.” (Sic)</w:t>
            </w:r>
          </w:p>
        </w:tc>
      </w:tr>
    </w:tbl>
    <w:p w14:paraId="02CE7BFA" w14:textId="77777777" w:rsidR="00814AB9" w:rsidRPr="00D62D05" w:rsidRDefault="00795D5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lastRenderedPageBreak/>
        <w:t xml:space="preserve">Modalidad elegida para la entrega de la información: </w:t>
      </w:r>
      <w:r w:rsidRPr="00D62D05">
        <w:rPr>
          <w:rFonts w:ascii="Palatino Linotype" w:eastAsia="Palatino Linotype" w:hAnsi="Palatino Linotype" w:cs="Palatino Linotype"/>
        </w:rPr>
        <w:t>A través del SAIMEX.</w:t>
      </w:r>
    </w:p>
    <w:p w14:paraId="4676C9F0" w14:textId="77777777" w:rsidR="00814AB9" w:rsidRPr="00D62D05" w:rsidRDefault="00795D52">
      <w:pPr>
        <w:spacing w:before="240" w:after="240" w:line="360" w:lineRule="auto"/>
        <w:jc w:val="both"/>
        <w:rPr>
          <w:rFonts w:ascii="Palatino Linotype" w:eastAsia="Palatino Linotype" w:hAnsi="Palatino Linotype" w:cs="Palatino Linotype"/>
          <w:b/>
          <w:sz w:val="22"/>
          <w:szCs w:val="22"/>
        </w:rPr>
      </w:pPr>
      <w:bookmarkStart w:id="5" w:name="_heading=h.2et92p0" w:colFirst="0" w:colLast="0"/>
      <w:bookmarkEnd w:id="5"/>
      <w:r w:rsidRPr="00D62D05">
        <w:rPr>
          <w:rFonts w:ascii="Palatino Linotype" w:eastAsia="Palatino Linotype" w:hAnsi="Palatino Linotype" w:cs="Palatino Linotype"/>
          <w:b/>
        </w:rPr>
        <w:t xml:space="preserve">2. Respuestas. </w:t>
      </w:r>
      <w:r w:rsidRPr="00D62D05">
        <w:rPr>
          <w:rFonts w:ascii="Palatino Linotype" w:eastAsia="Palatino Linotype" w:hAnsi="Palatino Linotype" w:cs="Palatino Linotype"/>
        </w:rPr>
        <w:t xml:space="preserve">De las constancias que obran en </w:t>
      </w:r>
      <w:r w:rsidRPr="00D62D05">
        <w:rPr>
          <w:rFonts w:ascii="Palatino Linotype" w:eastAsia="Palatino Linotype" w:hAnsi="Palatino Linotype" w:cs="Palatino Linotype"/>
          <w:b/>
        </w:rPr>
        <w:t>SAIMEX</w:t>
      </w:r>
      <w:r w:rsidRPr="00D62D05">
        <w:rPr>
          <w:rFonts w:ascii="Palatino Linotype" w:eastAsia="Palatino Linotype" w:hAnsi="Palatino Linotype" w:cs="Palatino Linotype"/>
        </w:rPr>
        <w:t>, se observa que el</w:t>
      </w:r>
      <w:r w:rsidRPr="00D62D05">
        <w:rPr>
          <w:rFonts w:ascii="Palatino Linotype" w:eastAsia="Palatino Linotype" w:hAnsi="Palatino Linotype" w:cs="Palatino Linotype"/>
          <w:b/>
        </w:rPr>
        <w:t xml:space="preserve"> SUJETO OBLIGADO</w:t>
      </w:r>
      <w:r w:rsidRPr="00D62D05">
        <w:rPr>
          <w:rFonts w:ascii="Palatino Linotype" w:eastAsia="Palatino Linotype" w:hAnsi="Palatino Linotype" w:cs="Palatino Linotype"/>
        </w:rPr>
        <w:t xml:space="preserve"> no respondió a las solicitudes de información formuladas por la </w:t>
      </w:r>
      <w:r w:rsidRPr="00D62D05">
        <w:rPr>
          <w:rFonts w:ascii="Palatino Linotype" w:eastAsia="Palatino Linotype" w:hAnsi="Palatino Linotype" w:cs="Palatino Linotype"/>
          <w:b/>
        </w:rPr>
        <w:t xml:space="preserve">RECURRENTE. </w:t>
      </w:r>
    </w:p>
    <w:p w14:paraId="562DC4CB" w14:textId="77777777" w:rsidR="00814AB9" w:rsidRPr="00D62D05" w:rsidRDefault="00795D5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 xml:space="preserve">3. Interposición de los recursos de revisión. </w:t>
      </w:r>
      <w:r w:rsidRPr="00D62D05">
        <w:rPr>
          <w:rFonts w:ascii="Palatino Linotype" w:eastAsia="Palatino Linotype" w:hAnsi="Palatino Linotype" w:cs="Palatino Linotype"/>
        </w:rPr>
        <w:t xml:space="preserve">Inconforme con la falta de respuestas del </w:t>
      </w:r>
      <w:r w:rsidRPr="00D62D05">
        <w:rPr>
          <w:rFonts w:ascii="Palatino Linotype" w:eastAsia="Palatino Linotype" w:hAnsi="Palatino Linotype" w:cs="Palatino Linotype"/>
          <w:b/>
        </w:rPr>
        <w:t>SUJETO OBLIGADO</w:t>
      </w:r>
      <w:r w:rsidRPr="00D62D05">
        <w:rPr>
          <w:rFonts w:ascii="Palatino Linotype" w:eastAsia="Palatino Linotype" w:hAnsi="Palatino Linotype" w:cs="Palatino Linotype"/>
        </w:rPr>
        <w:t xml:space="preserve">, el </w:t>
      </w:r>
      <w:r w:rsidRPr="00D62D05">
        <w:rPr>
          <w:rFonts w:ascii="Palatino Linotype" w:eastAsia="Palatino Linotype" w:hAnsi="Palatino Linotype" w:cs="Palatino Linotype"/>
          <w:b/>
        </w:rPr>
        <w:t>nueve de junio de dos mil veintidós</w:t>
      </w:r>
      <w:r w:rsidRPr="00D62D05">
        <w:rPr>
          <w:rFonts w:ascii="Palatino Linotype" w:eastAsia="Palatino Linotype" w:hAnsi="Palatino Linotype" w:cs="Palatino Linotype"/>
        </w:rPr>
        <w:t xml:space="preserve">, la </w:t>
      </w:r>
      <w:r w:rsidRPr="00D62D05">
        <w:rPr>
          <w:rFonts w:ascii="Palatino Linotype" w:eastAsia="Palatino Linotype" w:hAnsi="Palatino Linotype" w:cs="Palatino Linotype"/>
          <w:b/>
        </w:rPr>
        <w:t>RECURRENTE</w:t>
      </w:r>
      <w:r w:rsidRPr="00D62D05">
        <w:rPr>
          <w:rFonts w:ascii="Palatino Linotype" w:eastAsia="Palatino Linotype" w:hAnsi="Palatino Linotype" w:cs="Palatino Linotype"/>
        </w:rPr>
        <w:t xml:space="preserve"> interpuso los recursos de revisión en los que manifestó lo siguiente:</w:t>
      </w:r>
    </w:p>
    <w:tbl>
      <w:tblPr>
        <w:tblStyle w:val="4"/>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5"/>
        <w:gridCol w:w="2960"/>
        <w:gridCol w:w="3256"/>
      </w:tblGrid>
      <w:tr w:rsidR="00D62D05" w:rsidRPr="00D62D05" w14:paraId="593F8ACB" w14:textId="77777777">
        <w:trPr>
          <w:trHeight w:val="931"/>
        </w:trPr>
        <w:tc>
          <w:tcPr>
            <w:tcW w:w="2705" w:type="dxa"/>
            <w:shd w:val="clear" w:color="auto" w:fill="D9D9D9"/>
          </w:tcPr>
          <w:p w14:paraId="34E390F7" w14:textId="77777777" w:rsidR="00814AB9" w:rsidRPr="00D62D05" w:rsidRDefault="00795D52">
            <w:pPr>
              <w:jc w:val="both"/>
              <w:rPr>
                <w:rFonts w:ascii="Palatino Linotype" w:eastAsia="Palatino Linotype" w:hAnsi="Palatino Linotype" w:cs="Palatino Linotype"/>
                <w:b/>
                <w:i/>
                <w:sz w:val="20"/>
                <w:szCs w:val="20"/>
              </w:rPr>
            </w:pPr>
            <w:r w:rsidRPr="00D62D05">
              <w:rPr>
                <w:rFonts w:ascii="Palatino Linotype" w:eastAsia="Palatino Linotype" w:hAnsi="Palatino Linotype" w:cs="Palatino Linotype"/>
                <w:b/>
                <w:i/>
                <w:sz w:val="20"/>
                <w:szCs w:val="20"/>
              </w:rPr>
              <w:t xml:space="preserve">Recursos de Revisión </w:t>
            </w:r>
          </w:p>
        </w:tc>
        <w:tc>
          <w:tcPr>
            <w:tcW w:w="2960" w:type="dxa"/>
            <w:shd w:val="clear" w:color="auto" w:fill="D9D9D9"/>
          </w:tcPr>
          <w:p w14:paraId="193D18D1" w14:textId="77777777" w:rsidR="00814AB9" w:rsidRPr="00D62D05" w:rsidRDefault="00795D52">
            <w:pPr>
              <w:jc w:val="center"/>
              <w:rPr>
                <w:rFonts w:ascii="Palatino Linotype" w:eastAsia="Palatino Linotype" w:hAnsi="Palatino Linotype" w:cs="Palatino Linotype"/>
                <w:b/>
                <w:i/>
                <w:sz w:val="20"/>
                <w:szCs w:val="20"/>
              </w:rPr>
            </w:pPr>
            <w:r w:rsidRPr="00D62D05">
              <w:rPr>
                <w:rFonts w:ascii="Palatino Linotype" w:eastAsia="Palatino Linotype" w:hAnsi="Palatino Linotype" w:cs="Palatino Linotype"/>
                <w:b/>
                <w:i/>
                <w:sz w:val="20"/>
                <w:szCs w:val="20"/>
              </w:rPr>
              <w:t>Acto impugnado</w:t>
            </w:r>
          </w:p>
        </w:tc>
        <w:tc>
          <w:tcPr>
            <w:tcW w:w="3256" w:type="dxa"/>
            <w:shd w:val="clear" w:color="auto" w:fill="D9D9D9"/>
          </w:tcPr>
          <w:p w14:paraId="57EDCF88" w14:textId="77777777" w:rsidR="00814AB9" w:rsidRPr="00D62D05" w:rsidRDefault="00795D52">
            <w:pPr>
              <w:jc w:val="center"/>
              <w:rPr>
                <w:rFonts w:ascii="Palatino Linotype" w:eastAsia="Palatino Linotype" w:hAnsi="Palatino Linotype" w:cs="Palatino Linotype"/>
                <w:b/>
                <w:i/>
                <w:sz w:val="20"/>
                <w:szCs w:val="20"/>
              </w:rPr>
            </w:pPr>
            <w:r w:rsidRPr="00D62D05">
              <w:rPr>
                <w:rFonts w:ascii="Palatino Linotype" w:eastAsia="Palatino Linotype" w:hAnsi="Palatino Linotype" w:cs="Palatino Linotype"/>
                <w:b/>
                <w:i/>
                <w:sz w:val="20"/>
                <w:szCs w:val="20"/>
              </w:rPr>
              <w:t>Razones o motivos de inconformidad</w:t>
            </w:r>
          </w:p>
        </w:tc>
      </w:tr>
      <w:tr w:rsidR="00D62D05" w:rsidRPr="00D62D05" w14:paraId="1C9BB077" w14:textId="77777777">
        <w:trPr>
          <w:trHeight w:val="931"/>
        </w:trPr>
        <w:tc>
          <w:tcPr>
            <w:tcW w:w="2705" w:type="dxa"/>
          </w:tcPr>
          <w:p w14:paraId="75BC6748" w14:textId="77777777" w:rsidR="00814AB9" w:rsidRPr="00D62D05" w:rsidRDefault="00795D52">
            <w:pPr>
              <w:jc w:val="both"/>
              <w:rPr>
                <w:rFonts w:ascii="Palatino Linotype" w:eastAsia="Palatino Linotype" w:hAnsi="Palatino Linotype" w:cs="Palatino Linotype"/>
                <w:b/>
                <w:i/>
                <w:sz w:val="20"/>
                <w:szCs w:val="20"/>
              </w:rPr>
            </w:pPr>
            <w:r w:rsidRPr="00D62D05">
              <w:rPr>
                <w:rFonts w:ascii="Palatino Linotype" w:eastAsia="Palatino Linotype" w:hAnsi="Palatino Linotype" w:cs="Palatino Linotype"/>
                <w:b/>
                <w:i/>
                <w:sz w:val="20"/>
                <w:szCs w:val="20"/>
              </w:rPr>
              <w:t>11194/INFOEM/IP/RR/2022</w:t>
            </w:r>
          </w:p>
        </w:tc>
        <w:tc>
          <w:tcPr>
            <w:tcW w:w="2960" w:type="dxa"/>
            <w:vMerge w:val="restart"/>
            <w:vAlign w:val="center"/>
          </w:tcPr>
          <w:p w14:paraId="57D337AE" w14:textId="77777777" w:rsidR="00814AB9" w:rsidRPr="00D62D05" w:rsidRDefault="00795D52">
            <w:pPr>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“Ayuntamiento de Ecatepec de Morelos, Estado de México.” (Sic)</w:t>
            </w:r>
          </w:p>
          <w:p w14:paraId="5D0BF83C" w14:textId="77777777" w:rsidR="00814AB9" w:rsidRPr="00D62D05" w:rsidRDefault="00814AB9">
            <w:pPr>
              <w:jc w:val="both"/>
              <w:rPr>
                <w:rFonts w:ascii="Palatino Linotype" w:eastAsia="Palatino Linotype" w:hAnsi="Palatino Linotype" w:cs="Palatino Linotype"/>
                <w:i/>
                <w:sz w:val="20"/>
                <w:szCs w:val="20"/>
              </w:rPr>
            </w:pPr>
          </w:p>
        </w:tc>
        <w:tc>
          <w:tcPr>
            <w:tcW w:w="3256" w:type="dxa"/>
          </w:tcPr>
          <w:p w14:paraId="2F3EF076" w14:textId="77777777" w:rsidR="00814AB9" w:rsidRPr="00D62D05" w:rsidRDefault="00795D52">
            <w:pPr>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 xml:space="preserve">“De acuerdo con la información del Sistema </w:t>
            </w:r>
            <w:proofErr w:type="spellStart"/>
            <w:r w:rsidRPr="00D62D05">
              <w:rPr>
                <w:rFonts w:ascii="Palatino Linotype" w:eastAsia="Palatino Linotype" w:hAnsi="Palatino Linotype" w:cs="Palatino Linotype"/>
                <w:i/>
                <w:sz w:val="20"/>
                <w:szCs w:val="20"/>
              </w:rPr>
              <w:t>Saimex</w:t>
            </w:r>
            <w:proofErr w:type="spellEnd"/>
            <w:r w:rsidRPr="00D62D05">
              <w:rPr>
                <w:rFonts w:ascii="Palatino Linotype" w:eastAsia="Palatino Linotype" w:hAnsi="Palatino Linotype" w:cs="Palatino Linotype"/>
                <w:i/>
                <w:sz w:val="20"/>
                <w:szCs w:val="20"/>
              </w:rPr>
              <w:t>, el municipio debió entregarme la información solicitada a más tardar el 07 de junio del presente, si es que hubiera solicitado ampliación del plazo de respuesta, y la fecha no he recibido nada. El plazo contemplado por la Ley ha vencido y a la fecha no me han informado nada. Solicito la información a la brevedad.” (Sic)</w:t>
            </w:r>
          </w:p>
        </w:tc>
      </w:tr>
      <w:tr w:rsidR="00D62D05" w:rsidRPr="00D62D05" w14:paraId="32CA62E1" w14:textId="77777777">
        <w:trPr>
          <w:trHeight w:val="931"/>
        </w:trPr>
        <w:tc>
          <w:tcPr>
            <w:tcW w:w="2705" w:type="dxa"/>
          </w:tcPr>
          <w:p w14:paraId="1BCD97A7" w14:textId="77777777" w:rsidR="00814AB9" w:rsidRPr="00D62D05" w:rsidRDefault="00795D52">
            <w:r w:rsidRPr="00D62D05">
              <w:rPr>
                <w:rFonts w:ascii="Palatino Linotype" w:eastAsia="Palatino Linotype" w:hAnsi="Palatino Linotype" w:cs="Palatino Linotype"/>
                <w:b/>
                <w:i/>
                <w:sz w:val="20"/>
                <w:szCs w:val="20"/>
              </w:rPr>
              <w:t>11195/INFOEM/IP/RR/2022</w:t>
            </w:r>
          </w:p>
        </w:tc>
        <w:tc>
          <w:tcPr>
            <w:tcW w:w="2960" w:type="dxa"/>
            <w:vMerge/>
            <w:vAlign w:val="center"/>
          </w:tcPr>
          <w:p w14:paraId="393FB404" w14:textId="77777777" w:rsidR="00814AB9" w:rsidRPr="00D62D05" w:rsidRDefault="00814AB9">
            <w:pPr>
              <w:widowControl w:val="0"/>
              <w:pBdr>
                <w:top w:val="nil"/>
                <w:left w:val="nil"/>
                <w:bottom w:val="nil"/>
                <w:right w:val="nil"/>
                <w:between w:val="nil"/>
              </w:pBdr>
              <w:spacing w:line="276" w:lineRule="auto"/>
            </w:pPr>
          </w:p>
        </w:tc>
        <w:tc>
          <w:tcPr>
            <w:tcW w:w="3256" w:type="dxa"/>
          </w:tcPr>
          <w:p w14:paraId="5BE9C8D4" w14:textId="77777777" w:rsidR="00814AB9" w:rsidRPr="00D62D05" w:rsidRDefault="00795D52">
            <w:pPr>
              <w:widowControl w:val="0"/>
              <w:pBdr>
                <w:top w:val="nil"/>
                <w:left w:val="nil"/>
                <w:bottom w:val="nil"/>
                <w:right w:val="nil"/>
                <w:between w:val="nil"/>
              </w:pBdr>
              <w:spacing w:line="276" w:lineRule="auto"/>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“El sujeto obligado no ha respondido a la solicitud de información. Ha rebasado el plazo marcado y no he recibido contestación.” (Sic)</w:t>
            </w:r>
          </w:p>
        </w:tc>
      </w:tr>
      <w:tr w:rsidR="00D62D05" w:rsidRPr="00D62D05" w14:paraId="79D4E87E" w14:textId="77777777">
        <w:trPr>
          <w:trHeight w:val="931"/>
        </w:trPr>
        <w:tc>
          <w:tcPr>
            <w:tcW w:w="2705" w:type="dxa"/>
          </w:tcPr>
          <w:p w14:paraId="194020DE" w14:textId="77777777" w:rsidR="00814AB9" w:rsidRPr="00D62D05" w:rsidRDefault="00795D52">
            <w:r w:rsidRPr="00D62D05">
              <w:rPr>
                <w:rFonts w:ascii="Palatino Linotype" w:eastAsia="Palatino Linotype" w:hAnsi="Palatino Linotype" w:cs="Palatino Linotype"/>
                <w:b/>
                <w:i/>
                <w:sz w:val="20"/>
                <w:szCs w:val="20"/>
              </w:rPr>
              <w:t>11196/INFOEM/IP/RR/2022</w:t>
            </w:r>
          </w:p>
        </w:tc>
        <w:tc>
          <w:tcPr>
            <w:tcW w:w="2960" w:type="dxa"/>
            <w:vMerge/>
            <w:vAlign w:val="center"/>
          </w:tcPr>
          <w:p w14:paraId="4C3990EE" w14:textId="77777777" w:rsidR="00814AB9" w:rsidRPr="00D62D05" w:rsidRDefault="00814AB9">
            <w:pPr>
              <w:widowControl w:val="0"/>
              <w:pBdr>
                <w:top w:val="nil"/>
                <w:left w:val="nil"/>
                <w:bottom w:val="nil"/>
                <w:right w:val="nil"/>
                <w:between w:val="nil"/>
              </w:pBdr>
              <w:spacing w:line="276" w:lineRule="auto"/>
            </w:pPr>
          </w:p>
        </w:tc>
        <w:tc>
          <w:tcPr>
            <w:tcW w:w="3256" w:type="dxa"/>
          </w:tcPr>
          <w:p w14:paraId="5779E1B6" w14:textId="77777777" w:rsidR="00814AB9" w:rsidRPr="00D62D05" w:rsidRDefault="00795D52">
            <w:pPr>
              <w:widowControl w:val="0"/>
              <w:pBdr>
                <w:top w:val="nil"/>
                <w:left w:val="nil"/>
                <w:bottom w:val="nil"/>
                <w:right w:val="nil"/>
                <w:between w:val="nil"/>
              </w:pBdr>
              <w:spacing w:line="276" w:lineRule="auto"/>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“Ayuntamiento de Ecatepec de Morelos, Estado de México El sujeto obligado no ha respondido a la solicitud de información. Ha rebasado el plazo marcado y no he recibido contestación.” (Sic)</w:t>
            </w:r>
          </w:p>
        </w:tc>
      </w:tr>
      <w:tr w:rsidR="00D62D05" w:rsidRPr="00D62D05" w14:paraId="49E7B46A" w14:textId="77777777">
        <w:trPr>
          <w:trHeight w:val="931"/>
        </w:trPr>
        <w:tc>
          <w:tcPr>
            <w:tcW w:w="2705" w:type="dxa"/>
          </w:tcPr>
          <w:p w14:paraId="77E820C2" w14:textId="77777777" w:rsidR="00814AB9" w:rsidRPr="00D62D05" w:rsidRDefault="00795D52">
            <w:r w:rsidRPr="00D62D05">
              <w:rPr>
                <w:rFonts w:ascii="Palatino Linotype" w:eastAsia="Palatino Linotype" w:hAnsi="Palatino Linotype" w:cs="Palatino Linotype"/>
                <w:b/>
                <w:i/>
                <w:sz w:val="20"/>
                <w:szCs w:val="20"/>
              </w:rPr>
              <w:lastRenderedPageBreak/>
              <w:t>11197/INFOEM/IP/RR/2022</w:t>
            </w:r>
          </w:p>
        </w:tc>
        <w:tc>
          <w:tcPr>
            <w:tcW w:w="2960" w:type="dxa"/>
            <w:vMerge/>
            <w:vAlign w:val="center"/>
          </w:tcPr>
          <w:p w14:paraId="1F3D9D67" w14:textId="77777777" w:rsidR="00814AB9" w:rsidRPr="00D62D05" w:rsidRDefault="00814AB9">
            <w:pPr>
              <w:widowControl w:val="0"/>
              <w:pBdr>
                <w:top w:val="nil"/>
                <w:left w:val="nil"/>
                <w:bottom w:val="nil"/>
                <w:right w:val="nil"/>
                <w:between w:val="nil"/>
              </w:pBdr>
              <w:spacing w:line="276" w:lineRule="auto"/>
            </w:pPr>
          </w:p>
        </w:tc>
        <w:tc>
          <w:tcPr>
            <w:tcW w:w="3256" w:type="dxa"/>
          </w:tcPr>
          <w:p w14:paraId="19CC33B0" w14:textId="77777777" w:rsidR="00814AB9" w:rsidRPr="00D62D05" w:rsidRDefault="00795D52">
            <w:pPr>
              <w:widowControl w:val="0"/>
              <w:pBdr>
                <w:top w:val="nil"/>
                <w:left w:val="nil"/>
                <w:bottom w:val="nil"/>
                <w:right w:val="nil"/>
                <w:between w:val="nil"/>
              </w:pBdr>
              <w:spacing w:line="276" w:lineRule="auto"/>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“Ayuntamiento de Ecatepec de Morelos, Estado de México El sujeto obligado no ha respondido a la solicitud de información. Ha rebasado el plazo marcado y no he recibido contestación.” (Sic)</w:t>
            </w:r>
          </w:p>
        </w:tc>
      </w:tr>
      <w:tr w:rsidR="00D62D05" w:rsidRPr="00D62D05" w14:paraId="13CDF248" w14:textId="77777777">
        <w:trPr>
          <w:trHeight w:val="931"/>
        </w:trPr>
        <w:tc>
          <w:tcPr>
            <w:tcW w:w="2705" w:type="dxa"/>
          </w:tcPr>
          <w:p w14:paraId="5901194D" w14:textId="77777777" w:rsidR="00814AB9" w:rsidRPr="00D62D05" w:rsidRDefault="00795D52">
            <w:r w:rsidRPr="00D62D05">
              <w:rPr>
                <w:rFonts w:ascii="Palatino Linotype" w:eastAsia="Palatino Linotype" w:hAnsi="Palatino Linotype" w:cs="Palatino Linotype"/>
                <w:b/>
                <w:i/>
                <w:sz w:val="20"/>
                <w:szCs w:val="20"/>
              </w:rPr>
              <w:t>11198/INFOEM/IP/RR/2022</w:t>
            </w:r>
          </w:p>
        </w:tc>
        <w:tc>
          <w:tcPr>
            <w:tcW w:w="2960" w:type="dxa"/>
            <w:vMerge/>
            <w:vAlign w:val="center"/>
          </w:tcPr>
          <w:p w14:paraId="1A34942A" w14:textId="77777777" w:rsidR="00814AB9" w:rsidRPr="00D62D05" w:rsidRDefault="00814AB9">
            <w:pPr>
              <w:widowControl w:val="0"/>
              <w:pBdr>
                <w:top w:val="nil"/>
                <w:left w:val="nil"/>
                <w:bottom w:val="nil"/>
                <w:right w:val="nil"/>
                <w:between w:val="nil"/>
              </w:pBdr>
              <w:spacing w:line="276" w:lineRule="auto"/>
            </w:pPr>
          </w:p>
        </w:tc>
        <w:tc>
          <w:tcPr>
            <w:tcW w:w="3256" w:type="dxa"/>
          </w:tcPr>
          <w:p w14:paraId="6E24C607" w14:textId="77777777" w:rsidR="00814AB9" w:rsidRPr="00D62D05" w:rsidRDefault="00795D52">
            <w:pPr>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Ayuntamiento de Ecatepec de Morelos, Estado de México El sujeto obligado no ha respondido a la solicitud de información. Ha rebasado el plazo marcado y no he recibido contestación.</w:t>
            </w:r>
          </w:p>
        </w:tc>
      </w:tr>
    </w:tbl>
    <w:p w14:paraId="5ED471D2" w14:textId="77777777" w:rsidR="00814AB9" w:rsidRPr="00D62D05" w:rsidRDefault="00795D5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Inconformidades a las que agregó los acuses de las solicitudes de información presentadas. </w:t>
      </w:r>
    </w:p>
    <w:p w14:paraId="3CE2B45A" w14:textId="6228CA5F" w:rsidR="00FC53D2" w:rsidRPr="00D62D05" w:rsidRDefault="00795D52" w:rsidP="00FC53D2">
      <w:pPr>
        <w:spacing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b/>
        </w:rPr>
        <w:t xml:space="preserve">4. </w:t>
      </w:r>
      <w:r w:rsidR="00FC53D2" w:rsidRPr="00D62D05">
        <w:rPr>
          <w:rFonts w:ascii="Palatino Linotype" w:eastAsia="Palatino Linotype" w:hAnsi="Palatino Linotype" w:cs="Palatino Linotype"/>
          <w:b/>
        </w:rPr>
        <w:t>Trámite de los Recursos de Revisión ante el Instituto.</w:t>
      </w:r>
    </w:p>
    <w:p w14:paraId="171F71F0" w14:textId="51E89400" w:rsidR="00814AB9" w:rsidRPr="00D62D05" w:rsidRDefault="00FC53D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 xml:space="preserve">a. </w:t>
      </w:r>
      <w:r w:rsidR="00795D52" w:rsidRPr="00D62D05">
        <w:rPr>
          <w:rFonts w:ascii="Palatino Linotype" w:eastAsia="Palatino Linotype" w:hAnsi="Palatino Linotype" w:cs="Palatino Linotype"/>
          <w:b/>
        </w:rPr>
        <w:t xml:space="preserve">Turno. </w:t>
      </w:r>
      <w:r w:rsidR="00795D52" w:rsidRPr="00D62D05">
        <w:rPr>
          <w:rFonts w:ascii="Palatino Linotype" w:eastAsia="Palatino Linotype" w:hAnsi="Palatino Linotype" w:cs="Palatino Linotype"/>
        </w:rPr>
        <w:t>De conformidad con el artículo 185, fracción I de la Ley Transparencia y Acceso a la Información Pública, los recursos de revisión fueron turnados en el siguiente orden, a efecto de presentar al Pleno los proyectos de resolución correspondientes.</w:t>
      </w:r>
    </w:p>
    <w:tbl>
      <w:tblPr>
        <w:tblStyle w:val="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D62D05" w:rsidRPr="00D62D05" w14:paraId="7C218223" w14:textId="77777777">
        <w:tc>
          <w:tcPr>
            <w:tcW w:w="3256" w:type="dxa"/>
            <w:shd w:val="clear" w:color="auto" w:fill="D9D9D9"/>
          </w:tcPr>
          <w:p w14:paraId="2C62C633" w14:textId="77777777" w:rsidR="00814AB9" w:rsidRPr="00D62D05" w:rsidRDefault="00795D52">
            <w:pPr>
              <w:jc w:val="both"/>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rPr>
              <w:t xml:space="preserve">Recurso de Revisión </w:t>
            </w:r>
          </w:p>
        </w:tc>
        <w:tc>
          <w:tcPr>
            <w:tcW w:w="5572" w:type="dxa"/>
            <w:shd w:val="clear" w:color="auto" w:fill="D9D9D9"/>
          </w:tcPr>
          <w:p w14:paraId="645A6D57" w14:textId="77777777" w:rsidR="00814AB9" w:rsidRPr="00D62D05" w:rsidRDefault="00795D52">
            <w:pPr>
              <w:jc w:val="center"/>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rPr>
              <w:t xml:space="preserve">Comisionada (o) </w:t>
            </w:r>
          </w:p>
        </w:tc>
      </w:tr>
      <w:tr w:rsidR="00D62D05" w:rsidRPr="00D62D05" w14:paraId="50B148FA" w14:textId="77777777">
        <w:tc>
          <w:tcPr>
            <w:tcW w:w="3256" w:type="dxa"/>
          </w:tcPr>
          <w:p w14:paraId="2C8A6942" w14:textId="77777777" w:rsidR="00814AB9" w:rsidRPr="00D62D05" w:rsidRDefault="00795D52">
            <w:pPr>
              <w:jc w:val="both"/>
              <w:rPr>
                <w:rFonts w:ascii="Palatino Linotype" w:eastAsia="Palatino Linotype" w:hAnsi="Palatino Linotype" w:cs="Palatino Linotype"/>
                <w:b/>
                <w:i/>
                <w:sz w:val="20"/>
                <w:szCs w:val="20"/>
              </w:rPr>
            </w:pPr>
            <w:r w:rsidRPr="00D62D05">
              <w:rPr>
                <w:rFonts w:ascii="Palatino Linotype" w:eastAsia="Palatino Linotype" w:hAnsi="Palatino Linotype" w:cs="Palatino Linotype"/>
                <w:b/>
                <w:i/>
                <w:sz w:val="20"/>
                <w:szCs w:val="20"/>
              </w:rPr>
              <w:t xml:space="preserve">11194/INFOEM/IP/RR/2022, </w:t>
            </w:r>
          </w:p>
        </w:tc>
        <w:tc>
          <w:tcPr>
            <w:tcW w:w="5572" w:type="dxa"/>
          </w:tcPr>
          <w:p w14:paraId="54F4DC39" w14:textId="77777777" w:rsidR="00814AB9" w:rsidRPr="00D62D05" w:rsidRDefault="00795D52">
            <w:pPr>
              <w:pBdr>
                <w:top w:val="nil"/>
                <w:left w:val="nil"/>
                <w:bottom w:val="nil"/>
                <w:right w:val="nil"/>
                <w:between w:val="nil"/>
              </w:pBdr>
              <w:jc w:val="both"/>
              <w:rPr>
                <w:rFonts w:ascii="Palatino Linotype" w:eastAsia="Palatino Linotype" w:hAnsi="Palatino Linotype" w:cs="Palatino Linotype"/>
                <w:sz w:val="22"/>
                <w:szCs w:val="22"/>
              </w:rPr>
            </w:pPr>
            <w:r w:rsidRPr="00D62D05">
              <w:rPr>
                <w:rFonts w:ascii="Palatino Linotype" w:eastAsia="Palatino Linotype" w:hAnsi="Palatino Linotype" w:cs="Palatino Linotype"/>
                <w:sz w:val="22"/>
                <w:szCs w:val="22"/>
              </w:rPr>
              <w:t>Comisionada Guadalupe Ramírez Peña</w:t>
            </w:r>
          </w:p>
        </w:tc>
      </w:tr>
      <w:tr w:rsidR="00D62D05" w:rsidRPr="00D62D05" w14:paraId="16D989DC" w14:textId="77777777">
        <w:tc>
          <w:tcPr>
            <w:tcW w:w="3256" w:type="dxa"/>
          </w:tcPr>
          <w:p w14:paraId="3C498998" w14:textId="77777777" w:rsidR="00814AB9" w:rsidRPr="00D62D05" w:rsidRDefault="00795D52">
            <w:r w:rsidRPr="00D62D05">
              <w:rPr>
                <w:rFonts w:ascii="Palatino Linotype" w:eastAsia="Palatino Linotype" w:hAnsi="Palatino Linotype" w:cs="Palatino Linotype"/>
                <w:b/>
                <w:i/>
                <w:sz w:val="20"/>
                <w:szCs w:val="20"/>
              </w:rPr>
              <w:t xml:space="preserve">11195/INFOEM/IP/RR/2022 </w:t>
            </w:r>
          </w:p>
        </w:tc>
        <w:tc>
          <w:tcPr>
            <w:tcW w:w="5572" w:type="dxa"/>
          </w:tcPr>
          <w:p w14:paraId="6C305FD6" w14:textId="77777777" w:rsidR="00814AB9" w:rsidRPr="00D62D05" w:rsidRDefault="00795D52">
            <w:pPr>
              <w:pBdr>
                <w:top w:val="nil"/>
                <w:left w:val="nil"/>
                <w:bottom w:val="nil"/>
                <w:right w:val="nil"/>
                <w:between w:val="nil"/>
              </w:pBdr>
              <w:jc w:val="both"/>
              <w:rPr>
                <w:rFonts w:ascii="Palatino Linotype" w:eastAsia="Palatino Linotype" w:hAnsi="Palatino Linotype" w:cs="Palatino Linotype"/>
                <w:sz w:val="22"/>
                <w:szCs w:val="22"/>
              </w:rPr>
            </w:pPr>
            <w:r w:rsidRPr="00D62D05">
              <w:rPr>
                <w:rFonts w:ascii="Palatino Linotype" w:eastAsia="Palatino Linotype" w:hAnsi="Palatino Linotype" w:cs="Palatino Linotype"/>
                <w:sz w:val="22"/>
                <w:szCs w:val="22"/>
              </w:rPr>
              <w:t xml:space="preserve">Comisionado Presidente José Martínez Vilchis </w:t>
            </w:r>
          </w:p>
        </w:tc>
      </w:tr>
      <w:tr w:rsidR="00D62D05" w:rsidRPr="00D62D05" w14:paraId="66684035" w14:textId="77777777">
        <w:tc>
          <w:tcPr>
            <w:tcW w:w="3256" w:type="dxa"/>
          </w:tcPr>
          <w:p w14:paraId="328A6CCD" w14:textId="77777777" w:rsidR="00814AB9" w:rsidRPr="00D62D05" w:rsidRDefault="00795D52">
            <w:r w:rsidRPr="00D62D05">
              <w:rPr>
                <w:rFonts w:ascii="Palatino Linotype" w:eastAsia="Palatino Linotype" w:hAnsi="Palatino Linotype" w:cs="Palatino Linotype"/>
                <w:b/>
                <w:i/>
                <w:sz w:val="20"/>
                <w:szCs w:val="20"/>
              </w:rPr>
              <w:t xml:space="preserve">11196/INFOEM/IP/RR/2022 </w:t>
            </w:r>
          </w:p>
        </w:tc>
        <w:tc>
          <w:tcPr>
            <w:tcW w:w="5572" w:type="dxa"/>
          </w:tcPr>
          <w:p w14:paraId="037CD0F0" w14:textId="77777777" w:rsidR="00814AB9" w:rsidRPr="00D62D05" w:rsidRDefault="00795D52">
            <w:pPr>
              <w:pBdr>
                <w:top w:val="nil"/>
                <w:left w:val="nil"/>
                <w:bottom w:val="nil"/>
                <w:right w:val="nil"/>
                <w:between w:val="nil"/>
              </w:pBdr>
              <w:jc w:val="both"/>
              <w:rPr>
                <w:rFonts w:ascii="Palatino Linotype" w:eastAsia="Palatino Linotype" w:hAnsi="Palatino Linotype" w:cs="Palatino Linotype"/>
                <w:sz w:val="22"/>
                <w:szCs w:val="22"/>
              </w:rPr>
            </w:pPr>
            <w:r w:rsidRPr="00D62D05">
              <w:rPr>
                <w:rFonts w:ascii="Palatino Linotype" w:eastAsia="Palatino Linotype" w:hAnsi="Palatino Linotype" w:cs="Palatino Linotype"/>
                <w:sz w:val="22"/>
                <w:szCs w:val="22"/>
              </w:rPr>
              <w:t xml:space="preserve">Comisionado Luis Gustavo Parra Noriega </w:t>
            </w:r>
          </w:p>
        </w:tc>
      </w:tr>
      <w:tr w:rsidR="00D62D05" w:rsidRPr="00D62D05" w14:paraId="0A385FEE" w14:textId="77777777">
        <w:tc>
          <w:tcPr>
            <w:tcW w:w="3256" w:type="dxa"/>
          </w:tcPr>
          <w:p w14:paraId="487413DC" w14:textId="77777777" w:rsidR="00814AB9" w:rsidRPr="00D62D05" w:rsidRDefault="00795D52">
            <w:r w:rsidRPr="00D62D05">
              <w:rPr>
                <w:rFonts w:ascii="Palatino Linotype" w:eastAsia="Palatino Linotype" w:hAnsi="Palatino Linotype" w:cs="Palatino Linotype"/>
                <w:b/>
                <w:i/>
                <w:sz w:val="20"/>
                <w:szCs w:val="20"/>
              </w:rPr>
              <w:t>11197/INFOEM/IP/RR/2022</w:t>
            </w:r>
          </w:p>
        </w:tc>
        <w:tc>
          <w:tcPr>
            <w:tcW w:w="5572" w:type="dxa"/>
          </w:tcPr>
          <w:p w14:paraId="282ABA43" w14:textId="77777777" w:rsidR="00814AB9" w:rsidRPr="00D62D05" w:rsidRDefault="00795D52">
            <w:pPr>
              <w:pBdr>
                <w:top w:val="nil"/>
                <w:left w:val="nil"/>
                <w:bottom w:val="nil"/>
                <w:right w:val="nil"/>
                <w:between w:val="nil"/>
              </w:pBdr>
              <w:jc w:val="both"/>
              <w:rPr>
                <w:rFonts w:ascii="Palatino Linotype" w:eastAsia="Palatino Linotype" w:hAnsi="Palatino Linotype" w:cs="Palatino Linotype"/>
                <w:sz w:val="22"/>
                <w:szCs w:val="22"/>
              </w:rPr>
            </w:pPr>
            <w:r w:rsidRPr="00D62D05">
              <w:rPr>
                <w:rFonts w:ascii="Palatino Linotype" w:eastAsia="Palatino Linotype" w:hAnsi="Palatino Linotype" w:cs="Palatino Linotype"/>
                <w:sz w:val="22"/>
                <w:szCs w:val="22"/>
              </w:rPr>
              <w:t xml:space="preserve">Comisionada Sharon Cristina Morales Martínez </w:t>
            </w:r>
          </w:p>
        </w:tc>
      </w:tr>
      <w:tr w:rsidR="00D62D05" w:rsidRPr="00D62D05" w14:paraId="61FC6E46" w14:textId="77777777">
        <w:tc>
          <w:tcPr>
            <w:tcW w:w="3256" w:type="dxa"/>
          </w:tcPr>
          <w:p w14:paraId="2FC4DACB" w14:textId="77777777" w:rsidR="00814AB9" w:rsidRPr="00D62D05" w:rsidRDefault="00795D52">
            <w:r w:rsidRPr="00D62D05">
              <w:rPr>
                <w:rFonts w:ascii="Palatino Linotype" w:eastAsia="Palatino Linotype" w:hAnsi="Palatino Linotype" w:cs="Palatino Linotype"/>
                <w:b/>
                <w:i/>
                <w:sz w:val="20"/>
                <w:szCs w:val="20"/>
              </w:rPr>
              <w:t>11198/INFOEM/IP/RR/2022</w:t>
            </w:r>
          </w:p>
        </w:tc>
        <w:tc>
          <w:tcPr>
            <w:tcW w:w="5572" w:type="dxa"/>
          </w:tcPr>
          <w:p w14:paraId="2E0A7377" w14:textId="77777777" w:rsidR="00814AB9" w:rsidRPr="00D62D05" w:rsidRDefault="00795D52">
            <w:pPr>
              <w:pBdr>
                <w:top w:val="nil"/>
                <w:left w:val="nil"/>
                <w:bottom w:val="nil"/>
                <w:right w:val="nil"/>
                <w:between w:val="nil"/>
              </w:pBdr>
              <w:jc w:val="both"/>
              <w:rPr>
                <w:rFonts w:ascii="Palatino Linotype" w:eastAsia="Palatino Linotype" w:hAnsi="Palatino Linotype" w:cs="Palatino Linotype"/>
                <w:sz w:val="22"/>
                <w:szCs w:val="22"/>
              </w:rPr>
            </w:pPr>
            <w:r w:rsidRPr="00D62D05">
              <w:rPr>
                <w:rFonts w:ascii="Palatino Linotype" w:eastAsia="Palatino Linotype" w:hAnsi="Palatino Linotype" w:cs="Palatino Linotype"/>
                <w:sz w:val="22"/>
                <w:szCs w:val="22"/>
              </w:rPr>
              <w:t>Comisionada María del Rosario Mejía Ayala</w:t>
            </w:r>
          </w:p>
        </w:tc>
      </w:tr>
    </w:tbl>
    <w:p w14:paraId="2C1F6FAA" w14:textId="46DA1F31" w:rsidR="00814AB9" w:rsidRPr="00D62D05" w:rsidRDefault="00FC53D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b</w:t>
      </w:r>
      <w:r w:rsidR="00795D52" w:rsidRPr="00D62D05">
        <w:rPr>
          <w:rFonts w:ascii="Palatino Linotype" w:eastAsia="Palatino Linotype" w:hAnsi="Palatino Linotype" w:cs="Palatino Linotype"/>
          <w:b/>
        </w:rPr>
        <w:t xml:space="preserve">. Admisión. </w:t>
      </w:r>
      <w:r w:rsidR="00795D52" w:rsidRPr="00D62D05">
        <w:rPr>
          <w:rFonts w:ascii="Palatino Linotype" w:eastAsia="Palatino Linotype" w:hAnsi="Palatino Linotype" w:cs="Palatino Linotype"/>
        </w:rPr>
        <w:t xml:space="preserve">El </w:t>
      </w:r>
      <w:r w:rsidR="00795D52" w:rsidRPr="00D62D05">
        <w:rPr>
          <w:rFonts w:ascii="Palatino Linotype" w:eastAsia="Palatino Linotype" w:hAnsi="Palatino Linotype" w:cs="Palatino Linotype"/>
          <w:b/>
        </w:rPr>
        <w:t>trece, catorce y quince de junio de dos mil veintidós</w:t>
      </w:r>
      <w:r w:rsidR="00795D52" w:rsidRPr="00D62D05">
        <w:rPr>
          <w:rFonts w:ascii="Palatino Linotype" w:eastAsia="Palatino Linotype" w:hAnsi="Palatino Linotype" w:cs="Palatino Linotype"/>
        </w:rPr>
        <w:t xml:space="preserve">, en términos de lo dispuesto en el artículo 185 fracciones I, II y IV de la Ley de Transparencia y </w:t>
      </w:r>
      <w:r w:rsidR="00795D52" w:rsidRPr="00D62D05">
        <w:rPr>
          <w:rFonts w:ascii="Palatino Linotype" w:eastAsia="Palatino Linotype" w:hAnsi="Palatino Linotype" w:cs="Palatino Linotype"/>
        </w:rPr>
        <w:lastRenderedPageBreak/>
        <w:t>Acceso a la Información Pública del Estado de México y Municipios, se admitieron a trámite los recursos de revisión.</w:t>
      </w:r>
    </w:p>
    <w:p w14:paraId="4D0B8661" w14:textId="59AF99AB" w:rsidR="00814AB9" w:rsidRPr="00D62D05" w:rsidRDefault="00FC53D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c</w:t>
      </w:r>
      <w:r w:rsidR="00795D52" w:rsidRPr="00D62D05">
        <w:rPr>
          <w:rFonts w:ascii="Palatino Linotype" w:eastAsia="Palatino Linotype" w:hAnsi="Palatino Linotype" w:cs="Palatino Linotype"/>
          <w:b/>
        </w:rPr>
        <w:t xml:space="preserve">. Acumulación. </w:t>
      </w:r>
      <w:r w:rsidR="00795D52" w:rsidRPr="00D62D05">
        <w:rPr>
          <w:rFonts w:ascii="Palatino Linotype" w:eastAsia="Palatino Linotype" w:hAnsi="Palatino Linotype" w:cs="Palatino Linotype"/>
        </w:rPr>
        <w:t xml:space="preserve">En la </w:t>
      </w:r>
      <w:r w:rsidR="00795D52" w:rsidRPr="00D62D05">
        <w:rPr>
          <w:rFonts w:ascii="Palatino Linotype" w:eastAsia="Palatino Linotype" w:hAnsi="Palatino Linotype" w:cs="Palatino Linotype"/>
          <w:b/>
        </w:rPr>
        <w:t>Vigésima Tercera Sesión Ordinaria</w:t>
      </w:r>
      <w:r w:rsidR="00795D52" w:rsidRPr="00D62D05">
        <w:rPr>
          <w:rFonts w:ascii="Palatino Linotype" w:eastAsia="Palatino Linotype" w:hAnsi="Palatino Linotype" w:cs="Palatino Linotype"/>
        </w:rPr>
        <w:t xml:space="preserve"> celebrada el </w:t>
      </w:r>
      <w:r w:rsidR="00795D52" w:rsidRPr="00D62D05">
        <w:rPr>
          <w:rFonts w:ascii="Palatino Linotype" w:eastAsia="Palatino Linotype" w:hAnsi="Palatino Linotype" w:cs="Palatino Linotype"/>
          <w:b/>
        </w:rPr>
        <w:t>veintiuno de junio de dos mil veintidós</w:t>
      </w:r>
      <w:r w:rsidR="00795D52" w:rsidRPr="00D62D05">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00795D52" w:rsidRPr="00D62D05">
        <w:rPr>
          <w:rFonts w:ascii="Palatino Linotype" w:eastAsia="Palatino Linotype" w:hAnsi="Palatino Linotype" w:cs="Palatino Linotype"/>
          <w:b/>
        </w:rPr>
        <w:t>Guadalupe Ramírez Peña</w:t>
      </w:r>
      <w:r w:rsidR="00795D52" w:rsidRPr="00D62D05">
        <w:rPr>
          <w:rFonts w:ascii="Palatino Linotype" w:eastAsia="Palatino Linotype" w:hAnsi="Palatino Linotype" w:cs="Palatino Linotype"/>
        </w:rPr>
        <w:t>; acuerdo que fue notificado a las partes, vía SAIMEX.</w:t>
      </w:r>
    </w:p>
    <w:p w14:paraId="4E2F04DD" w14:textId="67F24E21" w:rsidR="00814AB9" w:rsidRPr="00D62D05" w:rsidRDefault="00FC53D2">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D62D05">
        <w:rPr>
          <w:rFonts w:ascii="Palatino Linotype" w:eastAsia="Palatino Linotype" w:hAnsi="Palatino Linotype" w:cs="Palatino Linotype"/>
          <w:b/>
        </w:rPr>
        <w:t>d</w:t>
      </w:r>
      <w:r w:rsidR="00795D52" w:rsidRPr="00D62D05">
        <w:rPr>
          <w:rFonts w:ascii="Palatino Linotype" w:eastAsia="Palatino Linotype" w:hAnsi="Palatino Linotype" w:cs="Palatino Linotype"/>
          <w:b/>
        </w:rPr>
        <w:t xml:space="preserve">. Manifestaciones. </w:t>
      </w:r>
      <w:r w:rsidR="00795D52" w:rsidRPr="00D62D05">
        <w:rPr>
          <w:rFonts w:ascii="Palatino Linotype" w:eastAsia="Palatino Linotype" w:hAnsi="Palatino Linotype" w:cs="Palatino Linotype"/>
        </w:rPr>
        <w:t xml:space="preserve">De las constancias que obran en los expedientes electrónicos del SAIMEX se desprende que el </w:t>
      </w:r>
      <w:r w:rsidR="00795D52" w:rsidRPr="00D62D05">
        <w:rPr>
          <w:rFonts w:ascii="Palatino Linotype" w:eastAsia="Palatino Linotype" w:hAnsi="Palatino Linotype" w:cs="Palatino Linotype"/>
          <w:b/>
        </w:rPr>
        <w:t>SUJETO OBLIGADO</w:t>
      </w:r>
      <w:r w:rsidR="00795D52" w:rsidRPr="00D62D05">
        <w:rPr>
          <w:rFonts w:ascii="Palatino Linotype" w:eastAsia="Palatino Linotype" w:hAnsi="Palatino Linotype" w:cs="Palatino Linotype"/>
        </w:rPr>
        <w:t xml:space="preserve"> no rindió sus informes justificados, y por su parte la </w:t>
      </w:r>
      <w:r w:rsidR="00795D52" w:rsidRPr="00D62D05">
        <w:rPr>
          <w:rFonts w:ascii="Palatino Linotype" w:eastAsia="Palatino Linotype" w:hAnsi="Palatino Linotype" w:cs="Palatino Linotype"/>
          <w:b/>
        </w:rPr>
        <w:t xml:space="preserve">RECURRENTE </w:t>
      </w:r>
      <w:r w:rsidR="00795D52" w:rsidRPr="00D62D05">
        <w:rPr>
          <w:rFonts w:ascii="Palatino Linotype" w:eastAsia="Palatino Linotype" w:hAnsi="Palatino Linotype" w:cs="Palatino Linotype"/>
        </w:rPr>
        <w:t>agregó los acuses de las solicitudes de información, tal como se observa a continuación:</w:t>
      </w:r>
    </w:p>
    <w:p w14:paraId="7CDA7304" w14:textId="77777777" w:rsidR="00814AB9" w:rsidRPr="00D62D05" w:rsidRDefault="00795D5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noProof/>
          <w:lang w:val="es-MX" w:eastAsia="es-MX"/>
        </w:rPr>
        <w:drawing>
          <wp:inline distT="0" distB="0" distL="0" distR="0" wp14:anchorId="0C9A6ECF" wp14:editId="1B99B858">
            <wp:extent cx="5671185" cy="1666875"/>
            <wp:effectExtent l="0" t="0" r="0" b="0"/>
            <wp:docPr id="2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71185" cy="1666875"/>
                    </a:xfrm>
                    <a:prstGeom prst="rect">
                      <a:avLst/>
                    </a:prstGeom>
                    <a:ln/>
                  </pic:spPr>
                </pic:pic>
              </a:graphicData>
            </a:graphic>
          </wp:inline>
        </w:drawing>
      </w:r>
    </w:p>
    <w:p w14:paraId="637B4D66" w14:textId="77777777" w:rsidR="00814AB9" w:rsidRPr="00D62D05" w:rsidRDefault="00795D5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noProof/>
          <w:lang w:val="es-MX" w:eastAsia="es-MX"/>
        </w:rPr>
        <w:lastRenderedPageBreak/>
        <w:drawing>
          <wp:inline distT="0" distB="0" distL="0" distR="0" wp14:anchorId="7341C3D5" wp14:editId="3D02C79A">
            <wp:extent cx="5671185" cy="1847850"/>
            <wp:effectExtent l="0" t="0" r="0" b="0"/>
            <wp:docPr id="2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71185" cy="1847850"/>
                    </a:xfrm>
                    <a:prstGeom prst="rect">
                      <a:avLst/>
                    </a:prstGeom>
                    <a:ln/>
                  </pic:spPr>
                </pic:pic>
              </a:graphicData>
            </a:graphic>
          </wp:inline>
        </w:drawing>
      </w:r>
    </w:p>
    <w:p w14:paraId="0C552018" w14:textId="77777777" w:rsidR="00814AB9" w:rsidRPr="00D62D05" w:rsidRDefault="00795D5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noProof/>
          <w:lang w:val="es-MX" w:eastAsia="es-MX"/>
        </w:rPr>
        <w:drawing>
          <wp:inline distT="0" distB="0" distL="0" distR="0" wp14:anchorId="2EB0374A" wp14:editId="3945CB47">
            <wp:extent cx="5671185" cy="1771650"/>
            <wp:effectExtent l="0" t="0" r="0" b="0"/>
            <wp:docPr id="2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71185" cy="1771650"/>
                    </a:xfrm>
                    <a:prstGeom prst="rect">
                      <a:avLst/>
                    </a:prstGeom>
                    <a:ln/>
                  </pic:spPr>
                </pic:pic>
              </a:graphicData>
            </a:graphic>
          </wp:inline>
        </w:drawing>
      </w:r>
    </w:p>
    <w:p w14:paraId="38BCEA9F" w14:textId="77777777" w:rsidR="00814AB9" w:rsidRPr="00D62D05" w:rsidRDefault="00795D5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noProof/>
          <w:lang w:val="es-MX" w:eastAsia="es-MX"/>
        </w:rPr>
        <w:drawing>
          <wp:inline distT="0" distB="0" distL="0" distR="0" wp14:anchorId="459441E1" wp14:editId="63B01B78">
            <wp:extent cx="5671185" cy="1762125"/>
            <wp:effectExtent l="0" t="0" r="0" b="0"/>
            <wp:docPr id="2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71185" cy="1762125"/>
                    </a:xfrm>
                    <a:prstGeom prst="rect">
                      <a:avLst/>
                    </a:prstGeom>
                    <a:ln/>
                  </pic:spPr>
                </pic:pic>
              </a:graphicData>
            </a:graphic>
          </wp:inline>
        </w:drawing>
      </w:r>
    </w:p>
    <w:p w14:paraId="4281AE8D" w14:textId="77777777" w:rsidR="00814AB9" w:rsidRPr="00D62D05" w:rsidRDefault="00795D5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noProof/>
          <w:lang w:val="es-MX" w:eastAsia="es-MX"/>
        </w:rPr>
        <w:lastRenderedPageBreak/>
        <w:drawing>
          <wp:inline distT="0" distB="0" distL="0" distR="0" wp14:anchorId="761AB66A" wp14:editId="79D4E8F4">
            <wp:extent cx="5671185" cy="2019300"/>
            <wp:effectExtent l="0" t="0" r="0" b="0"/>
            <wp:docPr id="2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71185" cy="2019300"/>
                    </a:xfrm>
                    <a:prstGeom prst="rect">
                      <a:avLst/>
                    </a:prstGeom>
                    <a:ln/>
                  </pic:spPr>
                </pic:pic>
              </a:graphicData>
            </a:graphic>
          </wp:inline>
        </w:drawing>
      </w:r>
    </w:p>
    <w:p w14:paraId="04123A6F" w14:textId="4B26EAD2" w:rsidR="00814AB9" w:rsidRPr="00D62D05" w:rsidRDefault="00FC53D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e</w:t>
      </w:r>
      <w:r w:rsidR="00795D52" w:rsidRPr="00D62D05">
        <w:rPr>
          <w:rFonts w:ascii="Palatino Linotype" w:eastAsia="Palatino Linotype" w:hAnsi="Palatino Linotype" w:cs="Palatino Linotype"/>
          <w:b/>
        </w:rPr>
        <w:t xml:space="preserve">. Cierre de Instrucción. </w:t>
      </w:r>
      <w:r w:rsidR="00795D52" w:rsidRPr="00D62D05">
        <w:rPr>
          <w:rFonts w:ascii="Palatino Linotype" w:eastAsia="Palatino Linotype" w:hAnsi="Palatino Linotype" w:cs="Palatino Linotype"/>
        </w:rPr>
        <w:t xml:space="preserve">El </w:t>
      </w:r>
      <w:r w:rsidR="00795D52" w:rsidRPr="00D62D05">
        <w:rPr>
          <w:rFonts w:ascii="Palatino Linotype" w:eastAsia="Palatino Linotype" w:hAnsi="Palatino Linotype" w:cs="Palatino Linotype"/>
          <w:b/>
        </w:rPr>
        <w:t>veintitrés y veintisiete, de junio del año dos mil veintidós</w:t>
      </w:r>
      <w:r w:rsidR="00795D52" w:rsidRPr="00D62D05">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al no existir trámite pendiente por realizar y haber sido sustanciados los medios de impugnación se notificó el cierre de instrucción y se procede a formular la resolución que en derecho corresponda.</w:t>
      </w:r>
    </w:p>
    <w:p w14:paraId="46E18CB5" w14:textId="416FE72C" w:rsidR="00FC53D2" w:rsidRPr="00D62D05" w:rsidRDefault="00FC53D2" w:rsidP="00FC53D2">
      <w:pPr>
        <w:spacing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b/>
        </w:rPr>
        <w:t xml:space="preserve">f. Resolución de los Recursos de Revisión 11194/INFOEM/IP/RR/2022, 11195/INFOEM/IP/RR/2022, 11196/INFOEM/IP/RR/2022, 11197/INFOEM/IP/RR/2022 y 11198/INFOEM/IP/RR/2022 acumulados.  </w:t>
      </w:r>
      <w:r w:rsidRPr="00D62D05">
        <w:rPr>
          <w:rFonts w:ascii="Palatino Linotype" w:eastAsia="Palatino Linotype" w:hAnsi="Palatino Linotype" w:cs="Palatino Linotype"/>
        </w:rPr>
        <w:t xml:space="preserve">El seis de julio de dos mil veintidós, el Pleno del Instituto de Transparencia, Accesos la Información Pública y Protección de Datos Personales del Estado de México y Municipios, durante la </w:t>
      </w:r>
      <w:r w:rsidR="004D10F5" w:rsidRPr="00D62D05">
        <w:rPr>
          <w:rFonts w:ascii="Palatino Linotype" w:eastAsia="Palatino Linotype" w:hAnsi="Palatino Linotype" w:cs="Palatino Linotype"/>
        </w:rPr>
        <w:t>Vigésima Quinta</w:t>
      </w:r>
      <w:r w:rsidRPr="00D62D05">
        <w:rPr>
          <w:rFonts w:ascii="Palatino Linotype" w:eastAsia="Palatino Linotype" w:hAnsi="Palatino Linotype" w:cs="Palatino Linotype"/>
        </w:rPr>
        <w:t xml:space="preserve"> Sesión Ordinaria, aprobó por unanimidad de votos, la Resolución del Recurso de Revisión, en la cual se determinó lo siguiente:</w:t>
      </w:r>
    </w:p>
    <w:p w14:paraId="45293453" w14:textId="77777777" w:rsidR="004D10F5" w:rsidRPr="00D62D05" w:rsidRDefault="00FC53D2" w:rsidP="004D10F5">
      <w:pPr>
        <w:spacing w:before="240" w:after="240" w:line="276" w:lineRule="auto"/>
        <w:ind w:left="851" w:right="709"/>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lastRenderedPageBreak/>
        <w:t>“</w:t>
      </w:r>
      <w:r w:rsidR="004D10F5" w:rsidRPr="00D62D05">
        <w:rPr>
          <w:rFonts w:ascii="Palatino Linotype" w:eastAsia="Palatino Linotype" w:hAnsi="Palatino Linotype" w:cs="Palatino Linotype"/>
          <w:b/>
          <w:i/>
          <w:sz w:val="22"/>
          <w:szCs w:val="22"/>
        </w:rPr>
        <w:t xml:space="preserve">PRIMERO. </w:t>
      </w:r>
      <w:r w:rsidR="004D10F5" w:rsidRPr="00D62D05">
        <w:rPr>
          <w:rFonts w:ascii="Palatino Linotype" w:eastAsia="Palatino Linotype" w:hAnsi="Palatino Linotype" w:cs="Palatino Linotype"/>
          <w:i/>
          <w:sz w:val="22"/>
          <w:szCs w:val="22"/>
        </w:rPr>
        <w:t xml:space="preserve">Resultan </w:t>
      </w:r>
      <w:r w:rsidR="004D10F5" w:rsidRPr="00D62D05">
        <w:rPr>
          <w:rFonts w:ascii="Palatino Linotype" w:eastAsia="Palatino Linotype" w:hAnsi="Palatino Linotype" w:cs="Palatino Linotype"/>
          <w:b/>
          <w:i/>
          <w:sz w:val="22"/>
          <w:szCs w:val="22"/>
        </w:rPr>
        <w:t>fundados</w:t>
      </w:r>
      <w:r w:rsidR="004D10F5" w:rsidRPr="00D62D05">
        <w:rPr>
          <w:rFonts w:ascii="Palatino Linotype" w:eastAsia="Palatino Linotype" w:hAnsi="Palatino Linotype" w:cs="Palatino Linotype"/>
          <w:i/>
          <w:sz w:val="22"/>
          <w:szCs w:val="22"/>
        </w:rPr>
        <w:t xml:space="preserve"> los motivos de inconformidad que arguye la</w:t>
      </w:r>
      <w:r w:rsidR="004D10F5" w:rsidRPr="00D62D05">
        <w:rPr>
          <w:rFonts w:ascii="Palatino Linotype" w:eastAsia="Palatino Linotype" w:hAnsi="Palatino Linotype" w:cs="Palatino Linotype"/>
          <w:b/>
          <w:i/>
          <w:sz w:val="22"/>
          <w:szCs w:val="22"/>
        </w:rPr>
        <w:t xml:space="preserve"> RECURRENTE</w:t>
      </w:r>
      <w:r w:rsidR="004D10F5" w:rsidRPr="00D62D05">
        <w:rPr>
          <w:rFonts w:ascii="Palatino Linotype" w:eastAsia="Palatino Linotype" w:hAnsi="Palatino Linotype" w:cs="Palatino Linotype"/>
          <w:i/>
          <w:sz w:val="22"/>
          <w:szCs w:val="22"/>
        </w:rPr>
        <w:t xml:space="preserve"> en los recursos de revisión en términos del </w:t>
      </w:r>
      <w:r w:rsidR="004D10F5" w:rsidRPr="00D62D05">
        <w:rPr>
          <w:rFonts w:ascii="Palatino Linotype" w:eastAsia="Palatino Linotype" w:hAnsi="Palatino Linotype" w:cs="Palatino Linotype"/>
          <w:b/>
          <w:i/>
          <w:sz w:val="22"/>
          <w:szCs w:val="22"/>
        </w:rPr>
        <w:t>Considerando Cuarto</w:t>
      </w:r>
      <w:r w:rsidR="004D10F5" w:rsidRPr="00D62D05">
        <w:rPr>
          <w:rFonts w:ascii="Palatino Linotype" w:eastAsia="Palatino Linotype" w:hAnsi="Palatino Linotype" w:cs="Palatino Linotype"/>
          <w:i/>
          <w:sz w:val="22"/>
          <w:szCs w:val="22"/>
        </w:rPr>
        <w:t xml:space="preserve"> de la presente resolución.</w:t>
      </w:r>
    </w:p>
    <w:p w14:paraId="58C92825" w14:textId="77777777" w:rsidR="004D10F5" w:rsidRPr="00D62D05" w:rsidRDefault="004D10F5" w:rsidP="004D10F5">
      <w:pPr>
        <w:spacing w:before="240" w:after="240" w:line="276" w:lineRule="auto"/>
        <w:ind w:left="851" w:right="709"/>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SEGUNDO.</w:t>
      </w:r>
      <w:r w:rsidRPr="00D62D05">
        <w:rPr>
          <w:rFonts w:ascii="Palatino Linotype" w:eastAsia="Palatino Linotype" w:hAnsi="Palatino Linotype" w:cs="Palatino Linotype"/>
          <w:i/>
          <w:sz w:val="22"/>
          <w:szCs w:val="22"/>
        </w:rPr>
        <w:t xml:space="preserve"> Se</w:t>
      </w:r>
      <w:r w:rsidRPr="00D62D05">
        <w:rPr>
          <w:rFonts w:ascii="Palatino Linotype" w:eastAsia="Palatino Linotype" w:hAnsi="Palatino Linotype" w:cs="Palatino Linotype"/>
          <w:b/>
          <w:i/>
          <w:sz w:val="22"/>
          <w:szCs w:val="22"/>
        </w:rPr>
        <w:t xml:space="preserve"> ORDENA </w:t>
      </w:r>
      <w:r w:rsidRPr="00D62D05">
        <w:rPr>
          <w:rFonts w:ascii="Palatino Linotype" w:eastAsia="Palatino Linotype" w:hAnsi="Palatino Linotype" w:cs="Palatino Linotype"/>
          <w:i/>
          <w:sz w:val="22"/>
          <w:szCs w:val="22"/>
        </w:rPr>
        <w:t xml:space="preserve">al </w:t>
      </w:r>
      <w:r w:rsidRPr="00D62D05">
        <w:rPr>
          <w:rFonts w:ascii="Palatino Linotype" w:eastAsia="Palatino Linotype" w:hAnsi="Palatino Linotype" w:cs="Palatino Linotype"/>
          <w:b/>
          <w:i/>
          <w:sz w:val="22"/>
          <w:szCs w:val="22"/>
        </w:rPr>
        <w:t xml:space="preserve">SUJETO OBLIGADO </w:t>
      </w:r>
      <w:r w:rsidRPr="00D62D05">
        <w:rPr>
          <w:rFonts w:ascii="Palatino Linotype" w:eastAsia="Palatino Linotype" w:hAnsi="Palatino Linotype" w:cs="Palatino Linotype"/>
          <w:i/>
          <w:sz w:val="22"/>
          <w:szCs w:val="22"/>
        </w:rPr>
        <w:t xml:space="preserve">dé trámite a las solicitudes de acceso a la información pública que dieron origen a los recursos de revisión </w:t>
      </w:r>
      <w:r w:rsidRPr="00D62D05">
        <w:rPr>
          <w:rFonts w:ascii="Palatino Linotype" w:eastAsia="Palatino Linotype" w:hAnsi="Palatino Linotype" w:cs="Palatino Linotype"/>
          <w:b/>
          <w:i/>
          <w:sz w:val="22"/>
          <w:szCs w:val="22"/>
        </w:rPr>
        <w:t>11194/INFOEM/IP/RR/2022, 11195/INFOEM/IP/RR/2022, 11196/INFOEM/IP/RR/2022, 11197/INFOEM/IP/RR/2022 y 11198/INFOEM/IP/RR/2022</w:t>
      </w:r>
      <w:r w:rsidRPr="00D62D05">
        <w:rPr>
          <w:rFonts w:ascii="Palatino Linotype" w:eastAsia="Palatino Linotype" w:hAnsi="Palatino Linotype" w:cs="Palatino Linotype"/>
          <w:i/>
          <w:sz w:val="22"/>
          <w:szCs w:val="22"/>
        </w:rPr>
        <w:t>,</w:t>
      </w:r>
      <w:r w:rsidRPr="00D62D05">
        <w:rPr>
          <w:rFonts w:ascii="Palatino Linotype" w:eastAsia="Palatino Linotype" w:hAnsi="Palatino Linotype" w:cs="Palatino Linotype"/>
          <w:b/>
          <w:i/>
          <w:sz w:val="22"/>
          <w:szCs w:val="22"/>
        </w:rPr>
        <w:t xml:space="preserve"> </w:t>
      </w:r>
      <w:r w:rsidRPr="00D62D05">
        <w:rPr>
          <w:rFonts w:ascii="Palatino Linotype" w:eastAsia="Palatino Linotype" w:hAnsi="Palatino Linotype" w:cs="Palatino Linotype"/>
          <w:i/>
          <w:sz w:val="22"/>
          <w:szCs w:val="22"/>
        </w:rPr>
        <w:t xml:space="preserve">vía </w:t>
      </w:r>
      <w:r w:rsidRPr="00D62D05">
        <w:rPr>
          <w:rFonts w:ascii="Palatino Linotype" w:eastAsia="Palatino Linotype" w:hAnsi="Palatino Linotype" w:cs="Palatino Linotype"/>
          <w:b/>
          <w:i/>
          <w:sz w:val="22"/>
          <w:szCs w:val="22"/>
        </w:rPr>
        <w:t xml:space="preserve">SAIMEX, </w:t>
      </w:r>
      <w:r w:rsidRPr="00D62D05">
        <w:rPr>
          <w:rFonts w:ascii="Palatino Linotype" w:eastAsia="Palatino Linotype" w:hAnsi="Palatino Linotype" w:cs="Palatino Linotype"/>
          <w:i/>
          <w:sz w:val="22"/>
          <w:szCs w:val="22"/>
        </w:rPr>
        <w:t>en términos del Considerando Cuarto de esta resolución y emita respuesta, debiendo observar las excepciones contenidas en la Ley de Transparencia y Acceso a la Información Pública del Estado de México y Municipios.</w:t>
      </w:r>
    </w:p>
    <w:p w14:paraId="38160509" w14:textId="77777777" w:rsidR="004D10F5" w:rsidRPr="00D62D05" w:rsidRDefault="004D10F5" w:rsidP="004D10F5">
      <w:pPr>
        <w:pBdr>
          <w:top w:val="nil"/>
          <w:left w:val="nil"/>
          <w:bottom w:val="nil"/>
          <w:right w:val="nil"/>
          <w:between w:val="nil"/>
        </w:pBdr>
        <w:spacing w:before="240" w:after="240" w:line="276" w:lineRule="auto"/>
        <w:ind w:left="851" w:right="709"/>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 xml:space="preserve">TERCERO. Notifíquese vía SAIMEX </w:t>
      </w:r>
      <w:r w:rsidRPr="00D62D05">
        <w:rPr>
          <w:rFonts w:ascii="Palatino Linotype" w:eastAsia="Palatino Linotype" w:hAnsi="Palatino Linotype" w:cs="Palatino Linotype"/>
          <w:i/>
          <w:sz w:val="22"/>
          <w:szCs w:val="22"/>
        </w:rPr>
        <w:t>al Titular de la Unidad de Transparencia del</w:t>
      </w:r>
      <w:r w:rsidRPr="00D62D05">
        <w:rPr>
          <w:rFonts w:ascii="Palatino Linotype" w:eastAsia="Palatino Linotype" w:hAnsi="Palatino Linotype" w:cs="Palatino Linotype"/>
          <w:b/>
          <w:i/>
          <w:sz w:val="22"/>
          <w:szCs w:val="22"/>
        </w:rPr>
        <w:t xml:space="preserve"> SUJETO OBLIGADO</w:t>
      </w:r>
      <w:r w:rsidRPr="00D62D05">
        <w:rPr>
          <w:rFonts w:ascii="Palatino Linotype" w:eastAsia="Palatino Linotype" w:hAnsi="Palatino Linotype" w:cs="Palatino Linotype"/>
          <w:i/>
          <w:sz w:val="22"/>
          <w:szCs w:val="22"/>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FCBEBD5" w14:textId="77777777" w:rsidR="004D10F5" w:rsidRPr="00D62D05" w:rsidRDefault="004D10F5" w:rsidP="004D10F5">
      <w:pPr>
        <w:spacing w:before="240" w:after="240" w:line="276" w:lineRule="auto"/>
        <w:ind w:left="851" w:right="709"/>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 xml:space="preserve">CUARTO. Notifíquese </w:t>
      </w:r>
      <w:r w:rsidRPr="00D62D05">
        <w:rPr>
          <w:rFonts w:ascii="Palatino Linotype" w:eastAsia="Palatino Linotype" w:hAnsi="Palatino Linotype" w:cs="Palatino Linotype"/>
          <w:i/>
          <w:sz w:val="22"/>
          <w:szCs w:val="22"/>
        </w:rPr>
        <w:t xml:space="preserve">a la </w:t>
      </w:r>
      <w:r w:rsidRPr="00D62D05">
        <w:rPr>
          <w:rFonts w:ascii="Palatino Linotype" w:eastAsia="Palatino Linotype" w:hAnsi="Palatino Linotype" w:cs="Palatino Linotype"/>
          <w:b/>
          <w:i/>
          <w:sz w:val="22"/>
          <w:szCs w:val="22"/>
        </w:rPr>
        <w:t>RECURRENTE</w:t>
      </w:r>
      <w:r w:rsidRPr="00D62D05">
        <w:rPr>
          <w:rFonts w:ascii="Palatino Linotype" w:eastAsia="Palatino Linotype" w:hAnsi="Palatino Linotype" w:cs="Palatino Linotype"/>
          <w:i/>
          <w:sz w:val="22"/>
          <w:szCs w:val="22"/>
        </w:rPr>
        <w:t xml:space="preserve"> vía SAIMEX</w:t>
      </w:r>
      <w:r w:rsidRPr="00D62D05">
        <w:rPr>
          <w:rFonts w:ascii="Palatino Linotype" w:eastAsia="Palatino Linotype" w:hAnsi="Palatino Linotype" w:cs="Palatino Linotype"/>
          <w:b/>
          <w:i/>
          <w:sz w:val="22"/>
          <w:szCs w:val="22"/>
        </w:rPr>
        <w:t xml:space="preserve">, </w:t>
      </w:r>
      <w:r w:rsidRPr="00D62D05">
        <w:rPr>
          <w:rFonts w:ascii="Palatino Linotype" w:eastAsia="Palatino Linotype" w:hAnsi="Palatino Linotype" w:cs="Palatino Linotype"/>
          <w:i/>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D2321C0" w14:textId="77777777" w:rsidR="004D10F5" w:rsidRPr="00D62D05" w:rsidRDefault="004D10F5" w:rsidP="004D10F5">
      <w:pPr>
        <w:spacing w:before="240" w:after="240" w:line="276" w:lineRule="auto"/>
        <w:ind w:left="851" w:right="709"/>
        <w:jc w:val="both"/>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rPr>
        <w:t>QUINTO. Notifíquese,</w:t>
      </w:r>
      <w:r w:rsidRPr="00D62D05">
        <w:rPr>
          <w:rFonts w:ascii="Palatino Linotype" w:eastAsia="Palatino Linotype" w:hAnsi="Palatino Linotype" w:cs="Palatino Linotype"/>
          <w:i/>
          <w:sz w:val="22"/>
          <w:szCs w:val="22"/>
        </w:rPr>
        <w:t xml:space="preserve"> vía SAIMEX</w:t>
      </w:r>
      <w:r w:rsidRPr="00D62D05">
        <w:rPr>
          <w:rFonts w:ascii="Palatino Linotype" w:eastAsia="Palatino Linotype" w:hAnsi="Palatino Linotype" w:cs="Palatino Linotype"/>
          <w:b/>
          <w:i/>
          <w:sz w:val="22"/>
          <w:szCs w:val="22"/>
        </w:rPr>
        <w:t xml:space="preserve">, </w:t>
      </w:r>
      <w:r w:rsidRPr="00D62D05">
        <w:rPr>
          <w:rFonts w:ascii="Palatino Linotype" w:eastAsia="Palatino Linotype" w:hAnsi="Palatino Linotype" w:cs="Palatino Linotype"/>
          <w:i/>
          <w:sz w:val="22"/>
          <w:szCs w:val="22"/>
        </w:rPr>
        <w:t xml:space="preserve">a la </w:t>
      </w:r>
      <w:r w:rsidRPr="00D62D05">
        <w:rPr>
          <w:rFonts w:ascii="Palatino Linotype" w:eastAsia="Palatino Linotype" w:hAnsi="Palatino Linotype" w:cs="Palatino Linotype"/>
          <w:b/>
          <w:i/>
          <w:sz w:val="22"/>
          <w:szCs w:val="22"/>
        </w:rPr>
        <w:t>RECURRENTE</w:t>
      </w:r>
      <w:r w:rsidRPr="00D62D05">
        <w:rPr>
          <w:rFonts w:ascii="Palatino Linotype" w:eastAsia="Palatino Linotype" w:hAnsi="Palatino Linotype" w:cs="Palatino Linotype"/>
          <w:i/>
          <w:sz w:val="22"/>
          <w:szCs w:val="22"/>
        </w:rPr>
        <w:t xml:space="preserve"> que las respuestas que dé </w:t>
      </w:r>
      <w:r w:rsidRPr="00D62D05">
        <w:rPr>
          <w:rFonts w:ascii="Palatino Linotype" w:eastAsia="Palatino Linotype" w:hAnsi="Palatino Linotype" w:cs="Palatino Linotype"/>
          <w:b/>
          <w:i/>
          <w:sz w:val="22"/>
          <w:szCs w:val="22"/>
        </w:rPr>
        <w:t>el SUJETO OBLIGADO</w:t>
      </w:r>
      <w:r w:rsidRPr="00D62D05">
        <w:rPr>
          <w:rFonts w:ascii="Palatino Linotype" w:eastAsia="Palatino Linotype" w:hAnsi="Palatino Linotype" w:cs="Palatino Linotype"/>
          <w:i/>
          <w:sz w:val="22"/>
          <w:szCs w:val="22"/>
        </w:rPr>
        <w:t xml:space="preserve"> derivadas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17D26E49" w14:textId="77777777" w:rsidR="004D10F5" w:rsidRPr="00D62D05" w:rsidRDefault="004D10F5" w:rsidP="004D10F5">
      <w:pPr>
        <w:widowControl w:val="0"/>
        <w:tabs>
          <w:tab w:val="left" w:pos="1701"/>
        </w:tabs>
        <w:spacing w:before="240" w:line="276" w:lineRule="auto"/>
        <w:ind w:left="851" w:right="709"/>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 xml:space="preserve">SEXTO. </w:t>
      </w:r>
      <w:r w:rsidRPr="00D62D05">
        <w:rPr>
          <w:rFonts w:ascii="Palatino Linotype" w:eastAsia="Palatino Linotype" w:hAnsi="Palatino Linotype" w:cs="Palatino Linotype"/>
          <w:i/>
          <w:sz w:val="22"/>
          <w:szCs w:val="22"/>
        </w:rPr>
        <w:t xml:space="preserve">Con fundamento en el artículo 198 de la Ley de Transparencia y Acceso a </w:t>
      </w:r>
      <w:r w:rsidRPr="00D62D05">
        <w:rPr>
          <w:rFonts w:ascii="Palatino Linotype" w:eastAsia="Palatino Linotype" w:hAnsi="Palatino Linotype" w:cs="Palatino Linotype"/>
          <w:i/>
          <w:sz w:val="22"/>
          <w:szCs w:val="22"/>
        </w:rPr>
        <w:lastRenderedPageBreak/>
        <w:t xml:space="preserve">la Información Pública del Estado de México y Municipios, se apercibe al </w:t>
      </w:r>
      <w:r w:rsidRPr="00D62D05">
        <w:rPr>
          <w:rFonts w:ascii="Palatino Linotype" w:eastAsia="Palatino Linotype" w:hAnsi="Palatino Linotype" w:cs="Palatino Linotype"/>
          <w:b/>
          <w:i/>
          <w:sz w:val="22"/>
          <w:szCs w:val="22"/>
        </w:rPr>
        <w:t>SUJETO OBLIGADO</w:t>
      </w:r>
      <w:r w:rsidRPr="00D62D05">
        <w:rPr>
          <w:rFonts w:ascii="Palatino Linotype" w:eastAsia="Palatino Linotype" w:hAnsi="Palatino Linotype" w:cs="Palatino Linotype"/>
          <w:i/>
          <w:sz w:val="22"/>
          <w:szCs w:val="22"/>
        </w:rPr>
        <w:t xml:space="preserve"> que, en caso de negarse a cumplir la presente resolución o hacerlo de manera parcial se actuará de conformidad con lo previsto en los artículos 213, 214, 216 y 217 de dicha Ley.</w:t>
      </w:r>
    </w:p>
    <w:p w14:paraId="7EDDAE72" w14:textId="77777777" w:rsidR="004D10F5" w:rsidRPr="00D62D05" w:rsidRDefault="004D10F5" w:rsidP="004D10F5">
      <w:pPr>
        <w:widowControl w:val="0"/>
        <w:tabs>
          <w:tab w:val="left" w:pos="1701"/>
        </w:tabs>
        <w:spacing w:line="276" w:lineRule="auto"/>
        <w:ind w:left="851" w:right="709"/>
        <w:jc w:val="both"/>
        <w:rPr>
          <w:rFonts w:ascii="Palatino Linotype" w:eastAsia="Palatino Linotype" w:hAnsi="Palatino Linotype" w:cs="Palatino Linotype"/>
          <w:i/>
          <w:sz w:val="22"/>
          <w:szCs w:val="22"/>
        </w:rPr>
      </w:pPr>
    </w:p>
    <w:p w14:paraId="197A5A01" w14:textId="77777777" w:rsidR="004D10F5" w:rsidRPr="00D62D05" w:rsidRDefault="004D10F5" w:rsidP="004D10F5">
      <w:pPr>
        <w:widowControl w:val="0"/>
        <w:tabs>
          <w:tab w:val="left" w:pos="1701"/>
        </w:tabs>
        <w:spacing w:line="276" w:lineRule="auto"/>
        <w:ind w:left="851" w:right="709"/>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 xml:space="preserve">SÉPTIMO. Gírese </w:t>
      </w:r>
      <w:r w:rsidRPr="00D62D05">
        <w:rPr>
          <w:rFonts w:ascii="Palatino Linotype" w:eastAsia="Palatino Linotype" w:hAnsi="Palatino Linotype" w:cs="Palatino Linotype"/>
          <w:i/>
          <w:sz w:val="22"/>
          <w:szCs w:val="22"/>
        </w:rPr>
        <w:t>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D62D05">
        <w:rPr>
          <w:rFonts w:ascii="Palatino Linotype" w:eastAsia="Palatino Linotype" w:hAnsi="Palatino Linotype" w:cs="Palatino Linotype"/>
          <w:b/>
          <w:i/>
          <w:sz w:val="22"/>
          <w:szCs w:val="22"/>
        </w:rPr>
        <w:t xml:space="preserve"> Cuarto </w:t>
      </w:r>
      <w:r w:rsidRPr="00D62D05">
        <w:rPr>
          <w:rFonts w:ascii="Palatino Linotype" w:eastAsia="Palatino Linotype" w:hAnsi="Palatino Linotype" w:cs="Palatino Linotype"/>
          <w:i/>
          <w:sz w:val="22"/>
          <w:szCs w:val="22"/>
        </w:rPr>
        <w:t>de la presente resolución.</w:t>
      </w:r>
    </w:p>
    <w:p w14:paraId="557C14BC" w14:textId="77777777" w:rsidR="004D10F5" w:rsidRPr="00D62D05" w:rsidRDefault="004D10F5" w:rsidP="004D10F5">
      <w:pPr>
        <w:widowControl w:val="0"/>
        <w:tabs>
          <w:tab w:val="left" w:pos="1701"/>
        </w:tabs>
        <w:spacing w:line="276" w:lineRule="auto"/>
        <w:ind w:left="851" w:right="709"/>
        <w:jc w:val="both"/>
        <w:rPr>
          <w:rFonts w:ascii="Palatino Linotype" w:eastAsia="Palatino Linotype" w:hAnsi="Palatino Linotype" w:cs="Palatino Linotype"/>
          <w:i/>
          <w:sz w:val="22"/>
          <w:szCs w:val="22"/>
        </w:rPr>
      </w:pPr>
    </w:p>
    <w:p w14:paraId="148F38A0" w14:textId="3665914F" w:rsidR="004D10F5" w:rsidRPr="00D62D05" w:rsidRDefault="004D10F5" w:rsidP="004D10F5">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 xml:space="preserve">g. Notificación de la Resolución de los Recursos de Revisión 11194/INFOEM/IP/RR/2022, 11195/INFOEM/IP/RR/2022, 11196/INFOEM/IP/RR/2022, 11197/INFOEM/IP/RR/2022 y 11198/INFOEM/IP/RR/2022 acumulados.  </w:t>
      </w:r>
      <w:r w:rsidRPr="00D62D05">
        <w:rPr>
          <w:rFonts w:ascii="Palatino Linotype" w:eastAsia="Palatino Linotype" w:hAnsi="Palatino Linotype" w:cs="Palatino Linotype"/>
        </w:rPr>
        <w:t>El once de julio de dos mil veintidós, se notificó a las partes, a través del Sistema de Acceso a la Información Mexiquense (SAIMEX), la resolución de los Medios de Impugnación previamente referidos.</w:t>
      </w:r>
    </w:p>
    <w:p w14:paraId="4FF4032C" w14:textId="77777777" w:rsidR="00C82CB2" w:rsidRPr="00D62D05" w:rsidRDefault="00C82CB2" w:rsidP="004D10F5">
      <w:pPr>
        <w:spacing w:line="360" w:lineRule="auto"/>
        <w:jc w:val="both"/>
        <w:rPr>
          <w:rFonts w:ascii="Palatino Linotype" w:eastAsia="Palatino Linotype" w:hAnsi="Palatino Linotype" w:cs="Palatino Linotype"/>
        </w:rPr>
      </w:pPr>
    </w:p>
    <w:p w14:paraId="013CA18A" w14:textId="0D029453" w:rsidR="00C82CB2" w:rsidRPr="00D62D05" w:rsidRDefault="004D10F5" w:rsidP="00C82CB2">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 xml:space="preserve">5. Cumplimiento la Resolución. </w:t>
      </w:r>
      <w:r w:rsidR="00C82CB2" w:rsidRPr="00D62D05">
        <w:rPr>
          <w:rFonts w:ascii="Palatino Linotype" w:eastAsia="Palatino Linotype" w:hAnsi="Palatino Linotype" w:cs="Palatino Linotype"/>
        </w:rPr>
        <w:t xml:space="preserve">El catorce de julio de dos mil veintidós, en cumplimiento a la resolución aprobada en </w:t>
      </w:r>
      <w:r w:rsidR="00A7496A" w:rsidRPr="00D62D05">
        <w:rPr>
          <w:rFonts w:ascii="Palatino Linotype" w:eastAsia="Palatino Linotype" w:hAnsi="Palatino Linotype" w:cs="Palatino Linotype"/>
        </w:rPr>
        <w:t>los</w:t>
      </w:r>
      <w:r w:rsidR="00C82CB2" w:rsidRPr="00D62D05">
        <w:rPr>
          <w:rFonts w:ascii="Palatino Linotype" w:eastAsia="Palatino Linotype" w:hAnsi="Palatino Linotype" w:cs="Palatino Linotype"/>
        </w:rPr>
        <w:t xml:space="preserve"> Recurso</w:t>
      </w:r>
      <w:r w:rsidR="00A7496A" w:rsidRPr="00D62D05">
        <w:rPr>
          <w:rFonts w:ascii="Palatino Linotype" w:eastAsia="Palatino Linotype" w:hAnsi="Palatino Linotype" w:cs="Palatino Linotype"/>
        </w:rPr>
        <w:t>s</w:t>
      </w:r>
      <w:r w:rsidR="00C82CB2" w:rsidRPr="00D62D05">
        <w:rPr>
          <w:rFonts w:ascii="Palatino Linotype" w:eastAsia="Palatino Linotype" w:hAnsi="Palatino Linotype" w:cs="Palatino Linotype"/>
        </w:rPr>
        <w:t xml:space="preserve"> de Revisión </w:t>
      </w:r>
      <w:r w:rsidR="00A7496A" w:rsidRPr="00D62D05">
        <w:rPr>
          <w:rFonts w:ascii="Palatino Linotype" w:eastAsia="Palatino Linotype" w:hAnsi="Palatino Linotype" w:cs="Palatino Linotype"/>
          <w:b/>
        </w:rPr>
        <w:t>11194/INFOEM/IP/RR/2022, 11195/INFOEM/IP/RR/2022, 11196/INFOEM/IP/RR/2022, 11197/INFOEM/IP/RR/2022 y 11198/INFOEM/IP/RR/2022 acumulados</w:t>
      </w:r>
      <w:r w:rsidR="00C82CB2" w:rsidRPr="00D62D05">
        <w:rPr>
          <w:rFonts w:ascii="Palatino Linotype" w:eastAsia="Palatino Linotype" w:hAnsi="Palatino Linotype" w:cs="Palatino Linotype"/>
        </w:rPr>
        <w:t xml:space="preserve">, el </w:t>
      </w:r>
      <w:r w:rsidR="00C82CB2" w:rsidRPr="00D62D05">
        <w:rPr>
          <w:rFonts w:ascii="Palatino Linotype" w:eastAsia="Palatino Linotype" w:hAnsi="Palatino Linotype" w:cs="Palatino Linotype"/>
          <w:b/>
        </w:rPr>
        <w:t xml:space="preserve">SUJETO OBLIGADO </w:t>
      </w:r>
      <w:r w:rsidR="00C82CB2" w:rsidRPr="00D62D05">
        <w:rPr>
          <w:rFonts w:ascii="Palatino Linotype" w:eastAsia="Palatino Linotype" w:hAnsi="Palatino Linotype" w:cs="Palatino Linotype"/>
        </w:rPr>
        <w:t xml:space="preserve">entregó </w:t>
      </w:r>
      <w:r w:rsidR="00A7496A" w:rsidRPr="00D62D05">
        <w:rPr>
          <w:rFonts w:ascii="Palatino Linotype" w:eastAsia="Palatino Linotype" w:hAnsi="Palatino Linotype" w:cs="Palatino Linotype"/>
        </w:rPr>
        <w:t>el archivo electrónico denominado “</w:t>
      </w:r>
      <w:r w:rsidR="00A7496A" w:rsidRPr="00D62D05">
        <w:rPr>
          <w:rFonts w:ascii="Palatino Linotype" w:eastAsia="Palatino Linotype" w:hAnsi="Palatino Linotype" w:cs="Palatino Linotype"/>
          <w:b/>
          <w:i/>
        </w:rPr>
        <w:t>11194-11195-11196-11197-11198.pdf</w:t>
      </w:r>
      <w:r w:rsidR="00A7496A" w:rsidRPr="00D62D05">
        <w:rPr>
          <w:rFonts w:ascii="Palatino Linotype" w:eastAsia="Palatino Linotype" w:hAnsi="Palatino Linotype" w:cs="Palatino Linotype"/>
        </w:rPr>
        <w:t xml:space="preserve">” integrado por los documentos descritos en el orden siguiente: </w:t>
      </w:r>
    </w:p>
    <w:p w14:paraId="52CD4F37" w14:textId="77777777" w:rsidR="00A7496A" w:rsidRPr="00D62D05" w:rsidRDefault="00A7496A" w:rsidP="00C82CB2">
      <w:pPr>
        <w:spacing w:line="360" w:lineRule="auto"/>
        <w:jc w:val="both"/>
        <w:rPr>
          <w:rFonts w:ascii="Palatino Linotype" w:eastAsia="Palatino Linotype" w:hAnsi="Palatino Linotype" w:cs="Palatino Linotype"/>
        </w:rPr>
      </w:pPr>
    </w:p>
    <w:p w14:paraId="1A07F480" w14:textId="09DCAB0E" w:rsidR="00A7496A" w:rsidRPr="00D62D05" w:rsidRDefault="008A34C4" w:rsidP="00A7496A">
      <w:pPr>
        <w:pStyle w:val="Prrafodelista"/>
        <w:numPr>
          <w:ilvl w:val="0"/>
          <w:numId w:val="4"/>
        </w:num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sz w:val="24"/>
          <w:szCs w:val="24"/>
        </w:rPr>
        <w:lastRenderedPageBreak/>
        <w:t>Oficio ST/UT/ECA/00774/2022 del trece de julio de dos mil veintid</w:t>
      </w:r>
      <w:r w:rsidR="00195913" w:rsidRPr="00D62D05">
        <w:rPr>
          <w:rFonts w:ascii="Palatino Linotype" w:eastAsia="Palatino Linotype" w:hAnsi="Palatino Linotype" w:cs="Palatino Linotype"/>
          <w:sz w:val="24"/>
          <w:szCs w:val="24"/>
        </w:rPr>
        <w:t xml:space="preserve">ós, suscrito y signado por la Titular de la Unidad de Transparencia dirigido a la Dirección de Seguridad Pública y Tránsito Municipal y a la Secretaría del Ayuntamiento por medio del cual les requirió la información que se ordenó entregar en la resolución. </w:t>
      </w:r>
    </w:p>
    <w:p w14:paraId="758510CF" w14:textId="47EC21BA" w:rsidR="00F41666" w:rsidRPr="00D62D05" w:rsidRDefault="00195913" w:rsidP="00F41666">
      <w:pPr>
        <w:pStyle w:val="Prrafodelista"/>
        <w:numPr>
          <w:ilvl w:val="0"/>
          <w:numId w:val="4"/>
        </w:num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sz w:val="24"/>
          <w:szCs w:val="24"/>
        </w:rPr>
        <w:t>Oficio IMMIG/ECA/00207/2022 de fecha doce de mayo de dos mil veintidós que emitió la Directora del Instituto Municipal de las Mujeres e Igualdad de G</w:t>
      </w:r>
      <w:r w:rsidR="00F41666" w:rsidRPr="00D62D05">
        <w:rPr>
          <w:rFonts w:ascii="Palatino Linotype" w:eastAsia="Palatino Linotype" w:hAnsi="Palatino Linotype" w:cs="Palatino Linotype"/>
          <w:sz w:val="24"/>
          <w:szCs w:val="24"/>
        </w:rPr>
        <w:t xml:space="preserve">énero por medio del cual envía la información sobre Protocolos de Actuación para atender de la Alerta de Violencia de Genero 2021 y 2022. </w:t>
      </w:r>
    </w:p>
    <w:p w14:paraId="70ECC2A2" w14:textId="48753615" w:rsidR="00F41666" w:rsidRPr="00D62D05" w:rsidRDefault="00F41666" w:rsidP="00F41666">
      <w:pPr>
        <w:pStyle w:val="Prrafodelista"/>
        <w:spacing w:line="360" w:lineRule="auto"/>
        <w:ind w:left="720"/>
        <w:jc w:val="both"/>
        <w:rPr>
          <w:rFonts w:ascii="Palatino Linotype" w:eastAsia="Palatino Linotype" w:hAnsi="Palatino Linotype" w:cs="Palatino Linotype"/>
        </w:rPr>
      </w:pPr>
      <w:r w:rsidRPr="00D62D05">
        <w:rPr>
          <w:noProof/>
          <w:lang w:eastAsia="es-MX"/>
        </w:rPr>
        <w:drawing>
          <wp:inline distT="0" distB="0" distL="0" distR="0" wp14:anchorId="53A88CD5" wp14:editId="5059192E">
            <wp:extent cx="5200650" cy="4238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369" t="21497" r="25260" b="6847"/>
                    <a:stretch/>
                  </pic:blipFill>
                  <pic:spPr bwMode="auto">
                    <a:xfrm>
                      <a:off x="0" y="0"/>
                      <a:ext cx="5200650" cy="4238625"/>
                    </a:xfrm>
                    <a:prstGeom prst="rect">
                      <a:avLst/>
                    </a:prstGeom>
                    <a:ln>
                      <a:noFill/>
                    </a:ln>
                    <a:extLst>
                      <a:ext uri="{53640926-AAD7-44D8-BBD7-CCE9431645EC}">
                        <a14:shadowObscured xmlns:a14="http://schemas.microsoft.com/office/drawing/2010/main"/>
                      </a:ext>
                    </a:extLst>
                  </pic:spPr>
                </pic:pic>
              </a:graphicData>
            </a:graphic>
          </wp:inline>
        </w:drawing>
      </w:r>
    </w:p>
    <w:p w14:paraId="0527EC6E" w14:textId="517FD7AB" w:rsidR="00F41666" w:rsidRPr="00D62D05" w:rsidRDefault="00F41666" w:rsidP="00F41666">
      <w:pPr>
        <w:pStyle w:val="Prrafodelista"/>
        <w:numPr>
          <w:ilvl w:val="0"/>
          <w:numId w:val="4"/>
        </w:numPr>
        <w:spacing w:line="360" w:lineRule="auto"/>
        <w:jc w:val="both"/>
        <w:rPr>
          <w:rFonts w:ascii="Palatino Linotype" w:eastAsia="Palatino Linotype" w:hAnsi="Palatino Linotype" w:cs="Palatino Linotype"/>
          <w:sz w:val="24"/>
          <w:szCs w:val="24"/>
        </w:rPr>
      </w:pPr>
      <w:r w:rsidRPr="00D62D05">
        <w:rPr>
          <w:rFonts w:ascii="Palatino Linotype" w:eastAsia="Palatino Linotype" w:hAnsi="Palatino Linotype" w:cs="Palatino Linotype"/>
          <w:sz w:val="24"/>
          <w:szCs w:val="24"/>
        </w:rPr>
        <w:lastRenderedPageBreak/>
        <w:t xml:space="preserve">Oficio número </w:t>
      </w:r>
      <w:r w:rsidR="0082366C" w:rsidRPr="00D62D05">
        <w:rPr>
          <w:rFonts w:ascii="Palatino Linotype" w:eastAsia="Palatino Linotype" w:hAnsi="Palatino Linotype" w:cs="Palatino Linotype"/>
          <w:sz w:val="24"/>
          <w:szCs w:val="24"/>
        </w:rPr>
        <w:t>SHA/ECA/2207/2022 enviado por la Secretar</w:t>
      </w:r>
      <w:r w:rsidR="00894555" w:rsidRPr="00D62D05">
        <w:rPr>
          <w:rFonts w:ascii="Palatino Linotype" w:eastAsia="Palatino Linotype" w:hAnsi="Palatino Linotype" w:cs="Palatino Linotype"/>
          <w:sz w:val="24"/>
          <w:szCs w:val="24"/>
        </w:rPr>
        <w:t>í</w:t>
      </w:r>
      <w:r w:rsidR="0082366C" w:rsidRPr="00D62D05">
        <w:rPr>
          <w:rFonts w:ascii="Palatino Linotype" w:eastAsia="Palatino Linotype" w:hAnsi="Palatino Linotype" w:cs="Palatino Linotype"/>
          <w:sz w:val="24"/>
          <w:szCs w:val="24"/>
        </w:rPr>
        <w:t xml:space="preserve">a del Ayuntamiento por medio del cual informó que los documentos y el volumen de los informes presentados al Cabildo de Ecatepec de todas las comisiones edilicias en la Sesión Extraordinaria del 06 de mayo, particularmente de la Comisión de Seguridad Pública, es extenso y por tal motivo requiere a la </w:t>
      </w:r>
      <w:r w:rsidR="0082366C" w:rsidRPr="00D62D05">
        <w:rPr>
          <w:rFonts w:ascii="Palatino Linotype" w:eastAsia="Palatino Linotype" w:hAnsi="Palatino Linotype" w:cs="Palatino Linotype"/>
          <w:b/>
          <w:sz w:val="24"/>
          <w:szCs w:val="24"/>
        </w:rPr>
        <w:t xml:space="preserve">RECURRENTE </w:t>
      </w:r>
      <w:r w:rsidR="0082366C" w:rsidRPr="00D62D05">
        <w:rPr>
          <w:rFonts w:ascii="Palatino Linotype" w:eastAsia="Palatino Linotype" w:hAnsi="Palatino Linotype" w:cs="Palatino Linotype"/>
          <w:sz w:val="24"/>
          <w:szCs w:val="24"/>
        </w:rPr>
        <w:t xml:space="preserve">para que en ejercicio del derecho de acceso a la información pública, acuda a la Secretaría del Ayuntamiento en un horario de 9:00 a 18:00 horas de lunes a viernes con el Servidor Público de nombre Javier Cruz Téllez Técnico Especialista, quien la pondrá a su disposición para su consulta. </w:t>
      </w:r>
    </w:p>
    <w:p w14:paraId="5D13A1B4" w14:textId="080ED7D6" w:rsidR="0082366C" w:rsidRPr="00D62D05" w:rsidRDefault="0082366C" w:rsidP="00F41666">
      <w:pPr>
        <w:pStyle w:val="Prrafodelista"/>
        <w:numPr>
          <w:ilvl w:val="0"/>
          <w:numId w:val="4"/>
        </w:numPr>
        <w:spacing w:line="360" w:lineRule="auto"/>
        <w:jc w:val="both"/>
        <w:rPr>
          <w:rFonts w:ascii="Palatino Linotype" w:eastAsia="Palatino Linotype" w:hAnsi="Palatino Linotype" w:cs="Palatino Linotype"/>
          <w:sz w:val="24"/>
          <w:szCs w:val="24"/>
        </w:rPr>
      </w:pPr>
      <w:r w:rsidRPr="00D62D05">
        <w:rPr>
          <w:rFonts w:ascii="Palatino Linotype" w:eastAsia="Palatino Linotype" w:hAnsi="Palatino Linotype" w:cs="Palatino Linotype"/>
          <w:sz w:val="24"/>
          <w:szCs w:val="24"/>
        </w:rPr>
        <w:t xml:space="preserve">Oficio número IMMIG/ECA/00205/2022 del doce de mayo de dos mil veintidós, suscrito y signado por la Directora del Instituto Municipal de la Mujeres e Igualdad de Género, por medio del cual informó que el Municipio de Ecatepec no cuenta con reportes especiales sobre zonas de riesgo sino que trabaja en base a puntos de </w:t>
      </w:r>
      <w:proofErr w:type="spellStart"/>
      <w:r w:rsidRPr="00D62D05">
        <w:rPr>
          <w:rFonts w:ascii="Palatino Linotype" w:eastAsia="Palatino Linotype" w:hAnsi="Palatino Linotype" w:cs="Palatino Linotype"/>
          <w:sz w:val="24"/>
          <w:szCs w:val="24"/>
        </w:rPr>
        <w:t>Georeferencia</w:t>
      </w:r>
      <w:proofErr w:type="spellEnd"/>
      <w:r w:rsidRPr="00D62D05">
        <w:rPr>
          <w:rFonts w:ascii="Palatino Linotype" w:eastAsia="Palatino Linotype" w:hAnsi="Palatino Linotype" w:cs="Palatino Linotype"/>
          <w:sz w:val="24"/>
          <w:szCs w:val="24"/>
        </w:rPr>
        <w:t xml:space="preserve"> de Delitos de Género proporcionado por la Secretaría Estatal de la M</w:t>
      </w:r>
      <w:r w:rsidR="00C91A42" w:rsidRPr="00D62D05">
        <w:rPr>
          <w:rFonts w:ascii="Palatino Linotype" w:eastAsia="Palatino Linotype" w:hAnsi="Palatino Linotype" w:cs="Palatino Linotype"/>
          <w:sz w:val="24"/>
          <w:szCs w:val="24"/>
        </w:rPr>
        <w:t xml:space="preserve">ujer; por lo que los proyectos de Alertas de Violencia de Género por Feminicidio y Desaparición sean trabajadas en colonias de mayor riesgo indicadas en los puntos de </w:t>
      </w:r>
      <w:proofErr w:type="spellStart"/>
      <w:r w:rsidR="00C91A42" w:rsidRPr="00D62D05">
        <w:rPr>
          <w:rFonts w:ascii="Palatino Linotype" w:eastAsia="Palatino Linotype" w:hAnsi="Palatino Linotype" w:cs="Palatino Linotype"/>
          <w:sz w:val="24"/>
          <w:szCs w:val="24"/>
        </w:rPr>
        <w:t>Georeferencias</w:t>
      </w:r>
      <w:proofErr w:type="spellEnd"/>
      <w:r w:rsidR="00C91A42" w:rsidRPr="00D62D05">
        <w:rPr>
          <w:rFonts w:ascii="Palatino Linotype" w:eastAsia="Palatino Linotype" w:hAnsi="Palatino Linotype" w:cs="Palatino Linotype"/>
          <w:sz w:val="24"/>
          <w:szCs w:val="24"/>
        </w:rPr>
        <w:t xml:space="preserve"> que nos proporcionan. </w:t>
      </w:r>
    </w:p>
    <w:p w14:paraId="50068F18" w14:textId="13CCA9B2" w:rsidR="007A5125" w:rsidRPr="00D62D05" w:rsidRDefault="007A5125" w:rsidP="00F41666">
      <w:pPr>
        <w:pStyle w:val="Prrafodelista"/>
        <w:numPr>
          <w:ilvl w:val="0"/>
          <w:numId w:val="4"/>
        </w:numPr>
        <w:spacing w:line="360" w:lineRule="auto"/>
        <w:jc w:val="both"/>
        <w:rPr>
          <w:rFonts w:ascii="Palatino Linotype" w:eastAsia="Palatino Linotype" w:hAnsi="Palatino Linotype" w:cs="Palatino Linotype"/>
          <w:sz w:val="24"/>
          <w:szCs w:val="24"/>
        </w:rPr>
      </w:pPr>
      <w:r w:rsidRPr="00D62D05">
        <w:rPr>
          <w:rFonts w:ascii="Palatino Linotype" w:eastAsia="Palatino Linotype" w:hAnsi="Palatino Linotype" w:cs="Palatino Linotype"/>
          <w:sz w:val="24"/>
          <w:szCs w:val="24"/>
        </w:rPr>
        <w:t xml:space="preserve">Oficio IMMIG/ECA/00203/2022 de fecha doce de mayo de dos mil veintidós, que emitió la Directora del Instituto Municipal de las Mujeres e Igualdad de Género por medio del cual se pronunció </w:t>
      </w:r>
      <w:r w:rsidR="008F2F4E" w:rsidRPr="00D62D05">
        <w:rPr>
          <w:rFonts w:ascii="Palatino Linotype" w:eastAsia="Palatino Linotype" w:hAnsi="Palatino Linotype" w:cs="Palatino Linotype"/>
          <w:sz w:val="24"/>
          <w:szCs w:val="24"/>
        </w:rPr>
        <w:t xml:space="preserve">sobre el presupuesto, programas, proyectos y acciones destinados para la alerta de violencia de género, en los siguientes términos. </w:t>
      </w:r>
    </w:p>
    <w:p w14:paraId="2D96D33A" w14:textId="2958C10A" w:rsidR="008F2F4E" w:rsidRPr="00D62D05" w:rsidRDefault="008F2F4E" w:rsidP="008F2F4E">
      <w:pPr>
        <w:pStyle w:val="Prrafodelista"/>
        <w:spacing w:line="360" w:lineRule="auto"/>
        <w:ind w:left="720"/>
        <w:jc w:val="both"/>
        <w:rPr>
          <w:rFonts w:ascii="Palatino Linotype" w:eastAsia="Palatino Linotype" w:hAnsi="Palatino Linotype" w:cs="Palatino Linotype"/>
          <w:sz w:val="24"/>
          <w:szCs w:val="24"/>
        </w:rPr>
      </w:pPr>
      <w:r w:rsidRPr="00D62D05">
        <w:rPr>
          <w:noProof/>
          <w:lang w:eastAsia="es-MX"/>
        </w:rPr>
        <w:lastRenderedPageBreak/>
        <w:drawing>
          <wp:inline distT="0" distB="0" distL="0" distR="0" wp14:anchorId="4CF25E7F" wp14:editId="021A88DB">
            <wp:extent cx="4981575" cy="6848475"/>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20" t="11644" r="30299" b="6848"/>
                    <a:stretch/>
                  </pic:blipFill>
                  <pic:spPr bwMode="auto">
                    <a:xfrm>
                      <a:off x="0" y="0"/>
                      <a:ext cx="4981575" cy="684847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53F473D9" w14:textId="77777777" w:rsidR="00F54AEF" w:rsidRPr="00D62D05" w:rsidRDefault="00F54AEF" w:rsidP="008F2F4E">
      <w:pPr>
        <w:pStyle w:val="Prrafodelista"/>
        <w:numPr>
          <w:ilvl w:val="0"/>
          <w:numId w:val="4"/>
        </w:numPr>
        <w:spacing w:before="240" w:after="240" w:line="360" w:lineRule="auto"/>
        <w:jc w:val="both"/>
        <w:rPr>
          <w:rFonts w:ascii="Palatino Linotype" w:eastAsia="Palatino Linotype" w:hAnsi="Palatino Linotype" w:cs="Palatino Linotype"/>
          <w:sz w:val="24"/>
          <w:szCs w:val="24"/>
        </w:rPr>
      </w:pPr>
      <w:r w:rsidRPr="00D62D05">
        <w:rPr>
          <w:rFonts w:ascii="Palatino Linotype" w:eastAsia="Palatino Linotype" w:hAnsi="Palatino Linotype" w:cs="Palatino Linotype"/>
          <w:sz w:val="24"/>
          <w:szCs w:val="24"/>
        </w:rPr>
        <w:lastRenderedPageBreak/>
        <w:t xml:space="preserve">Oficio IMMIG/ECA/00201/2022 de fecha doce de mayo de dos mil veintidós enviado por la Directora del Instituto Municipal de la Mujeres e Igualdad de Género a través del cual informó sobre el número de cursos de capacitación, tal como se advierte en la siguiente imagen. </w:t>
      </w:r>
    </w:p>
    <w:p w14:paraId="0189100D" w14:textId="4310F79F" w:rsidR="00F54AEF" w:rsidRPr="00D62D05" w:rsidRDefault="00F54AEF" w:rsidP="00F54AEF">
      <w:pPr>
        <w:pStyle w:val="Prrafodelista"/>
        <w:spacing w:before="240" w:after="240" w:line="360" w:lineRule="auto"/>
        <w:ind w:left="720"/>
        <w:jc w:val="both"/>
        <w:rPr>
          <w:rFonts w:ascii="Palatino Linotype" w:eastAsia="Palatino Linotype" w:hAnsi="Palatino Linotype" w:cs="Palatino Linotype"/>
          <w:sz w:val="24"/>
          <w:szCs w:val="24"/>
        </w:rPr>
      </w:pPr>
      <w:r w:rsidRPr="00D62D05">
        <w:rPr>
          <w:noProof/>
          <w:lang w:eastAsia="es-MX"/>
        </w:rPr>
        <w:drawing>
          <wp:inline distT="0" distB="0" distL="0" distR="0" wp14:anchorId="7CF857E3" wp14:editId="6BCAB6FA">
            <wp:extent cx="5210175" cy="5667375"/>
            <wp:effectExtent l="19050" t="19050" r="2857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24" t="12541" r="29627" b="4757"/>
                    <a:stretch/>
                  </pic:blipFill>
                  <pic:spPr bwMode="auto">
                    <a:xfrm>
                      <a:off x="0" y="0"/>
                      <a:ext cx="5210175" cy="56673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D62D05">
        <w:rPr>
          <w:rFonts w:ascii="Palatino Linotype" w:eastAsia="Palatino Linotype" w:hAnsi="Palatino Linotype" w:cs="Palatino Linotype"/>
          <w:sz w:val="24"/>
          <w:szCs w:val="24"/>
        </w:rPr>
        <w:t xml:space="preserve"> </w:t>
      </w:r>
    </w:p>
    <w:p w14:paraId="25FAF098" w14:textId="5093BF12" w:rsidR="004F595F" w:rsidRPr="00D62D05" w:rsidRDefault="00F54AEF" w:rsidP="004F595F">
      <w:pPr>
        <w:widowControl w:val="0"/>
        <w:spacing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b/>
        </w:rPr>
        <w:lastRenderedPageBreak/>
        <w:t xml:space="preserve">6.  Interposición de los Segundos Recursos de Revisión 11194/INFOEM/ICR-54/IP/RR/2022, 11195/INFOEM/ICR-55/IP/RR/2022, 11196/INFOEM/ICR-56/IP/RR/2022, 11197/INFOEM/ICR-57/IP/RR/2022 y 11198/INFOEM/ICR-58/IP/RR/2022 acumulados. </w:t>
      </w:r>
      <w:r w:rsidR="001F625B" w:rsidRPr="00D62D05">
        <w:rPr>
          <w:rFonts w:ascii="Palatino Linotype" w:eastAsia="Palatino Linotype" w:hAnsi="Palatino Linotype" w:cs="Palatino Linotype"/>
        </w:rPr>
        <w:t xml:space="preserve">El </w:t>
      </w:r>
      <w:r w:rsidR="004F595F" w:rsidRPr="00D62D05">
        <w:rPr>
          <w:rFonts w:ascii="Palatino Linotype" w:eastAsia="Palatino Linotype" w:hAnsi="Palatino Linotype" w:cs="Palatino Linotype"/>
        </w:rPr>
        <w:t xml:space="preserve">veinte de julio de dos mil veintidós la </w:t>
      </w:r>
      <w:r w:rsidR="004F595F" w:rsidRPr="00D62D05">
        <w:rPr>
          <w:rFonts w:ascii="Palatino Linotype" w:eastAsia="Palatino Linotype" w:hAnsi="Palatino Linotype" w:cs="Palatino Linotype"/>
          <w:b/>
        </w:rPr>
        <w:t xml:space="preserve">RECURRENTE </w:t>
      </w:r>
      <w:r w:rsidR="004F595F" w:rsidRPr="00D62D05">
        <w:rPr>
          <w:rFonts w:ascii="Palatino Linotype" w:eastAsia="Palatino Linotype" w:hAnsi="Palatino Linotype" w:cs="Palatino Linotype"/>
        </w:rPr>
        <w:t xml:space="preserve">interpuso los Recursos de Revisión en este Instituto, a través del Sistema de Acceso a la Información Mexiquense (SAIMEX), en contra de las respuestas del </w:t>
      </w:r>
      <w:r w:rsidR="004F595F" w:rsidRPr="00D62D05">
        <w:rPr>
          <w:rFonts w:ascii="Palatino Linotype" w:eastAsia="Palatino Linotype" w:hAnsi="Palatino Linotype" w:cs="Palatino Linotype"/>
          <w:b/>
        </w:rPr>
        <w:t>SUJETO OBLIGADO,</w:t>
      </w:r>
      <w:r w:rsidR="004F595F" w:rsidRPr="00D62D05">
        <w:rPr>
          <w:rFonts w:ascii="Palatino Linotype" w:eastAsia="Palatino Linotype" w:hAnsi="Palatino Linotype" w:cs="Palatino Linotype"/>
        </w:rPr>
        <w:t xml:space="preserve"> en cumplimiento a la Resolución referida en el Antecedente 4, punto f.</w:t>
      </w:r>
      <w:r w:rsidR="004F595F" w:rsidRPr="00D62D05">
        <w:rPr>
          <w:rFonts w:ascii="Palatino Linotype" w:eastAsia="Palatino Linotype" w:hAnsi="Palatino Linotype" w:cs="Palatino Linotype"/>
          <w:b/>
        </w:rPr>
        <w:t xml:space="preserve">; </w:t>
      </w:r>
      <w:r w:rsidR="004F595F" w:rsidRPr="00D62D05">
        <w:rPr>
          <w:rFonts w:ascii="Palatino Linotype" w:eastAsia="Palatino Linotype" w:hAnsi="Palatino Linotype" w:cs="Palatino Linotype"/>
        </w:rPr>
        <w:t>en donde se agravió por lo siguiente</w:t>
      </w:r>
      <w:r w:rsidR="004F595F" w:rsidRPr="00D62D05">
        <w:rPr>
          <w:rFonts w:ascii="Palatino Linotype" w:eastAsia="Palatino Linotype" w:hAnsi="Palatino Linotype" w:cs="Palatino Linotype"/>
          <w:b/>
        </w:rPr>
        <w:t>:</w:t>
      </w:r>
    </w:p>
    <w:p w14:paraId="28AB9324" w14:textId="77777777" w:rsidR="004F595F" w:rsidRPr="00D62D05" w:rsidRDefault="004F595F" w:rsidP="004F595F">
      <w:pPr>
        <w:widowControl w:val="0"/>
        <w:spacing w:line="360" w:lineRule="auto"/>
        <w:jc w:val="both"/>
        <w:rPr>
          <w:rFonts w:ascii="Palatino Linotype" w:eastAsia="Palatino Linotype" w:hAnsi="Palatino Linotype" w:cs="Palatino Linotype"/>
          <w:b/>
        </w:rPr>
      </w:pPr>
    </w:p>
    <w:tbl>
      <w:tblPr>
        <w:tblStyle w:val="4"/>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126"/>
        <w:gridCol w:w="4673"/>
      </w:tblGrid>
      <w:tr w:rsidR="00D62D05" w:rsidRPr="00D62D05" w14:paraId="071B0581" w14:textId="77777777" w:rsidTr="00B46704">
        <w:trPr>
          <w:trHeight w:val="931"/>
        </w:trPr>
        <w:tc>
          <w:tcPr>
            <w:tcW w:w="2122" w:type="dxa"/>
            <w:shd w:val="clear" w:color="auto" w:fill="D9D9D9"/>
          </w:tcPr>
          <w:p w14:paraId="2AE45592" w14:textId="77777777" w:rsidR="004F595F" w:rsidRPr="00D62D05" w:rsidRDefault="004F595F" w:rsidP="00A60107">
            <w:pPr>
              <w:jc w:val="both"/>
              <w:rPr>
                <w:rFonts w:ascii="Palatino Linotype" w:eastAsia="Palatino Linotype" w:hAnsi="Palatino Linotype" w:cs="Palatino Linotype"/>
                <w:b/>
                <w:i/>
                <w:sz w:val="20"/>
                <w:szCs w:val="20"/>
              </w:rPr>
            </w:pPr>
            <w:r w:rsidRPr="00D62D05">
              <w:rPr>
                <w:rFonts w:ascii="Palatino Linotype" w:eastAsia="Palatino Linotype" w:hAnsi="Palatino Linotype" w:cs="Palatino Linotype"/>
                <w:b/>
                <w:i/>
                <w:sz w:val="20"/>
                <w:szCs w:val="20"/>
              </w:rPr>
              <w:t xml:space="preserve">Recursos de Revisión </w:t>
            </w:r>
          </w:p>
        </w:tc>
        <w:tc>
          <w:tcPr>
            <w:tcW w:w="2126" w:type="dxa"/>
            <w:shd w:val="clear" w:color="auto" w:fill="D9D9D9"/>
          </w:tcPr>
          <w:p w14:paraId="14B379A4" w14:textId="77777777" w:rsidR="004F595F" w:rsidRPr="00D62D05" w:rsidRDefault="004F595F" w:rsidP="00A60107">
            <w:pPr>
              <w:jc w:val="center"/>
              <w:rPr>
                <w:rFonts w:ascii="Palatino Linotype" w:eastAsia="Palatino Linotype" w:hAnsi="Palatino Linotype" w:cs="Palatino Linotype"/>
                <w:b/>
                <w:i/>
                <w:sz w:val="20"/>
                <w:szCs w:val="20"/>
              </w:rPr>
            </w:pPr>
            <w:r w:rsidRPr="00D62D05">
              <w:rPr>
                <w:rFonts w:ascii="Palatino Linotype" w:eastAsia="Palatino Linotype" w:hAnsi="Palatino Linotype" w:cs="Palatino Linotype"/>
                <w:b/>
                <w:i/>
                <w:sz w:val="20"/>
                <w:szCs w:val="20"/>
              </w:rPr>
              <w:t>Acto impugnado</w:t>
            </w:r>
          </w:p>
        </w:tc>
        <w:tc>
          <w:tcPr>
            <w:tcW w:w="4673" w:type="dxa"/>
            <w:shd w:val="clear" w:color="auto" w:fill="D9D9D9"/>
          </w:tcPr>
          <w:p w14:paraId="444E3383" w14:textId="77777777" w:rsidR="004F595F" w:rsidRPr="00D62D05" w:rsidRDefault="004F595F" w:rsidP="00A60107">
            <w:pPr>
              <w:jc w:val="center"/>
              <w:rPr>
                <w:rFonts w:ascii="Palatino Linotype" w:eastAsia="Palatino Linotype" w:hAnsi="Palatino Linotype" w:cs="Palatino Linotype"/>
                <w:b/>
                <w:i/>
                <w:sz w:val="20"/>
                <w:szCs w:val="20"/>
              </w:rPr>
            </w:pPr>
            <w:r w:rsidRPr="00D62D05">
              <w:rPr>
                <w:rFonts w:ascii="Palatino Linotype" w:eastAsia="Palatino Linotype" w:hAnsi="Palatino Linotype" w:cs="Palatino Linotype"/>
                <w:b/>
                <w:i/>
                <w:sz w:val="20"/>
                <w:szCs w:val="20"/>
              </w:rPr>
              <w:t>Razones o motivos de inconformidad</w:t>
            </w:r>
          </w:p>
        </w:tc>
      </w:tr>
      <w:tr w:rsidR="00D62D05" w:rsidRPr="00D62D05" w14:paraId="744D93DF" w14:textId="77777777" w:rsidTr="009B5863">
        <w:trPr>
          <w:trHeight w:val="931"/>
        </w:trPr>
        <w:tc>
          <w:tcPr>
            <w:tcW w:w="2122" w:type="dxa"/>
            <w:vAlign w:val="center"/>
          </w:tcPr>
          <w:p w14:paraId="32AEE255" w14:textId="7C999424" w:rsidR="004F595F" w:rsidRPr="00D62D05" w:rsidRDefault="004F595F" w:rsidP="00A60107">
            <w:pPr>
              <w:jc w:val="both"/>
              <w:rPr>
                <w:rFonts w:ascii="Palatino Linotype" w:eastAsia="Palatino Linotype" w:hAnsi="Palatino Linotype" w:cs="Palatino Linotype"/>
                <w:b/>
                <w:i/>
                <w:sz w:val="20"/>
                <w:szCs w:val="20"/>
              </w:rPr>
            </w:pPr>
            <w:r w:rsidRPr="00D62D05">
              <w:rPr>
                <w:rFonts w:ascii="Palatino Linotype" w:eastAsia="Palatino Linotype" w:hAnsi="Palatino Linotype" w:cs="Palatino Linotype"/>
                <w:b/>
                <w:i/>
                <w:sz w:val="20"/>
                <w:szCs w:val="20"/>
              </w:rPr>
              <w:t>11194/INFOEM/ICR-54/IP/RR/2022</w:t>
            </w:r>
          </w:p>
        </w:tc>
        <w:tc>
          <w:tcPr>
            <w:tcW w:w="2126" w:type="dxa"/>
            <w:vAlign w:val="center"/>
          </w:tcPr>
          <w:p w14:paraId="437D1010" w14:textId="7FC3E6F4" w:rsidR="004F595F" w:rsidRPr="00D62D05" w:rsidRDefault="004F595F" w:rsidP="00A60107">
            <w:pPr>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“Por este medio, manifiesto que, de acuerdo con el Artículo 179 de la Ley de Transparencia de Acceso a la Información Pública del Estado de México y municipios, los actos impugnados son entrega de información incompleta y entrega de información que no corresponde a lo solicitado</w:t>
            </w:r>
            <w:proofErr w:type="gramStart"/>
            <w:r w:rsidRPr="00D62D05">
              <w:rPr>
                <w:rFonts w:ascii="Palatino Linotype" w:eastAsia="Palatino Linotype" w:hAnsi="Palatino Linotype" w:cs="Palatino Linotype"/>
                <w:i/>
                <w:sz w:val="20"/>
                <w:szCs w:val="20"/>
              </w:rPr>
              <w:t>..”</w:t>
            </w:r>
            <w:proofErr w:type="gramEnd"/>
            <w:r w:rsidRPr="00D62D05">
              <w:rPr>
                <w:rFonts w:ascii="Palatino Linotype" w:eastAsia="Palatino Linotype" w:hAnsi="Palatino Linotype" w:cs="Palatino Linotype"/>
                <w:i/>
                <w:sz w:val="20"/>
                <w:szCs w:val="20"/>
              </w:rPr>
              <w:t xml:space="preserve"> (Sic)</w:t>
            </w:r>
          </w:p>
        </w:tc>
        <w:tc>
          <w:tcPr>
            <w:tcW w:w="4673" w:type="dxa"/>
          </w:tcPr>
          <w:p w14:paraId="2FDE0AB5" w14:textId="756C9DE5" w:rsidR="004F595F" w:rsidRPr="00D62D05" w:rsidRDefault="004F595F" w:rsidP="00A60107">
            <w:pPr>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w:t>
            </w:r>
            <w:r w:rsidR="00B46704" w:rsidRPr="00D62D05">
              <w:rPr>
                <w:rFonts w:ascii="Palatino Linotype" w:eastAsia="Palatino Linotype" w:hAnsi="Palatino Linotype" w:cs="Palatino Linotype"/>
                <w:i/>
                <w:sz w:val="20"/>
                <w:szCs w:val="20"/>
              </w:rPr>
              <w:t xml:space="preserve">El sujeto obligado remitió un documento carente de </w:t>
            </w:r>
            <w:r w:rsidR="00B46704" w:rsidRPr="00D62D05">
              <w:rPr>
                <w:rFonts w:ascii="Palatino Linotype" w:eastAsia="Palatino Linotype" w:hAnsi="Palatino Linotype" w:cs="Palatino Linotype"/>
                <w:b/>
                <w:i/>
                <w:sz w:val="20"/>
                <w:szCs w:val="20"/>
              </w:rPr>
              <w:t>sellos, firmas y membretes</w:t>
            </w:r>
            <w:r w:rsidR="00B46704" w:rsidRPr="00D62D05">
              <w:rPr>
                <w:rFonts w:ascii="Palatino Linotype" w:eastAsia="Palatino Linotype" w:hAnsi="Palatino Linotype" w:cs="Palatino Linotype"/>
                <w:i/>
                <w:sz w:val="20"/>
                <w:szCs w:val="20"/>
              </w:rPr>
              <w:t xml:space="preserve">. Se solicitó información sobre los Protocolos de Actuación para atender la Alerta de Violencia de Género en el municipio de Ecatepec de Morelos, Estado de México por año 2020, 2021 y 2022. Y, en respuesta, remitió un organigrama de las instancias o unidades administrativas que integran el Instituto Municipal de las Mujeres e Igualdad de Género de Ecatepec. Es decir, no remite la información pública alguna del conjunto de procedimientos, acciones y principios fundamentales para proporcionar atención, asistencia, protección y reparación integral a las víctimas del delito y de violaciones a derechos humanos, impulsar su empoderamiento y prevenir la </w:t>
            </w:r>
            <w:proofErr w:type="spellStart"/>
            <w:r w:rsidR="00B46704" w:rsidRPr="00D62D05">
              <w:rPr>
                <w:rFonts w:ascii="Palatino Linotype" w:eastAsia="Palatino Linotype" w:hAnsi="Palatino Linotype" w:cs="Palatino Linotype"/>
                <w:i/>
                <w:sz w:val="20"/>
                <w:szCs w:val="20"/>
              </w:rPr>
              <w:t>revictimización</w:t>
            </w:r>
            <w:proofErr w:type="spellEnd"/>
            <w:r w:rsidR="00B46704" w:rsidRPr="00D62D05">
              <w:rPr>
                <w:rFonts w:ascii="Palatino Linotype" w:eastAsia="Palatino Linotype" w:hAnsi="Palatino Linotype" w:cs="Palatino Linotype"/>
                <w:i/>
                <w:sz w:val="20"/>
                <w:szCs w:val="20"/>
              </w:rPr>
              <w:t xml:space="preserve">. Cabe señalar que la Alerta de Violencia de Género es un mecanismo que tiene como objeto establecer medidas inmediatas y urgentes para atender la problemática de la violencia contra las mujeres, adolescentes y niñas en los once municipios con mayores riesgos para ellas, con el fin de que, de manera progresiva, se elaboren los protocolos de actuación, se implementen recursos y se capacite a las y los servidores </w:t>
            </w:r>
            <w:r w:rsidR="00B46704" w:rsidRPr="00D62D05">
              <w:rPr>
                <w:rFonts w:ascii="Palatino Linotype" w:eastAsia="Palatino Linotype" w:hAnsi="Palatino Linotype" w:cs="Palatino Linotype"/>
                <w:i/>
                <w:sz w:val="20"/>
                <w:szCs w:val="20"/>
              </w:rPr>
              <w:lastRenderedPageBreak/>
              <w:t xml:space="preserve">públicos que intervengan en su aplicación, para frenarla y erradicarla. Asimismo, De acuerdo con el decreto de la Alerta, toda autoridad a quien competa investigar hechos presuntamente constitutivos de delito contra las mujeres vinculados a la violencia de género, deberá observar en sus actuaciones los principios de universalidad, interdependencia, indivisibilidad, progresividad, </w:t>
            </w:r>
            <w:proofErr w:type="spellStart"/>
            <w:r w:rsidR="00B46704" w:rsidRPr="00D62D05">
              <w:rPr>
                <w:rFonts w:ascii="Palatino Linotype" w:eastAsia="Palatino Linotype" w:hAnsi="Palatino Linotype" w:cs="Palatino Linotype"/>
                <w:i/>
                <w:sz w:val="20"/>
                <w:szCs w:val="20"/>
              </w:rPr>
              <w:t>propersona</w:t>
            </w:r>
            <w:proofErr w:type="spellEnd"/>
            <w:r w:rsidR="00B46704" w:rsidRPr="00D62D05">
              <w:rPr>
                <w:rFonts w:ascii="Palatino Linotype" w:eastAsia="Palatino Linotype" w:hAnsi="Palatino Linotype" w:cs="Palatino Linotype"/>
                <w:i/>
                <w:sz w:val="20"/>
                <w:szCs w:val="20"/>
              </w:rPr>
              <w:t>, interpretación conforme, buena fe, debida diligencia, debido proceso, acceso efectivo a la justicia, perspectiva de género, enfoque diferencial y especializado, así como el de victimización secundaria. Asimismo, las investigaciones de posibles delitos contra las mujeres, adolescentes y niñas vinculados a la violencia de género deberán realizarse por servidoras y servidores públicos sensibilizados y capacitados en temas relacionados con la violencia de género y atención a víctimas. Además, deberá asegurarse que los distintos órganos que participen en el procedimiento de investigación y en los procesos judiciales desempeñen sus tareas de manera adecuada, independiente e imparcial, con base en los criterios internacionales y en los establecidos en el Protocolo Alba. Por todo lo mencionado, manifiesto mi inconformidad con el documento remitido por el Sujeto Obligado, Ayuntamiento de Ecatepec de Morelos, Estado de México</w:t>
            </w:r>
            <w:proofErr w:type="gramStart"/>
            <w:r w:rsidR="00B46704" w:rsidRPr="00D62D05">
              <w:rPr>
                <w:rFonts w:ascii="Palatino Linotype" w:eastAsia="Palatino Linotype" w:hAnsi="Palatino Linotype" w:cs="Palatino Linotype"/>
                <w:i/>
                <w:sz w:val="20"/>
                <w:szCs w:val="20"/>
              </w:rPr>
              <w:t>.</w:t>
            </w:r>
            <w:r w:rsidRPr="00D62D05">
              <w:rPr>
                <w:rFonts w:ascii="Palatino Linotype" w:eastAsia="Palatino Linotype" w:hAnsi="Palatino Linotype" w:cs="Palatino Linotype"/>
                <w:i/>
                <w:sz w:val="20"/>
                <w:szCs w:val="20"/>
              </w:rPr>
              <w:t>.”</w:t>
            </w:r>
            <w:proofErr w:type="gramEnd"/>
            <w:r w:rsidRPr="00D62D05">
              <w:rPr>
                <w:rFonts w:ascii="Palatino Linotype" w:eastAsia="Palatino Linotype" w:hAnsi="Palatino Linotype" w:cs="Palatino Linotype"/>
                <w:i/>
                <w:sz w:val="20"/>
                <w:szCs w:val="20"/>
              </w:rPr>
              <w:t xml:space="preserve"> (Sic)</w:t>
            </w:r>
          </w:p>
        </w:tc>
      </w:tr>
      <w:tr w:rsidR="00D62D05" w:rsidRPr="00D62D05" w14:paraId="0FDA40AE" w14:textId="77777777" w:rsidTr="009B5863">
        <w:trPr>
          <w:trHeight w:val="931"/>
        </w:trPr>
        <w:tc>
          <w:tcPr>
            <w:tcW w:w="2122" w:type="dxa"/>
            <w:vAlign w:val="center"/>
          </w:tcPr>
          <w:p w14:paraId="5F2ED536" w14:textId="7EE02EC3" w:rsidR="004F595F" w:rsidRPr="00D62D05" w:rsidRDefault="004F595F" w:rsidP="00A60107">
            <w:pPr>
              <w:rPr>
                <w:sz w:val="20"/>
                <w:szCs w:val="20"/>
              </w:rPr>
            </w:pPr>
            <w:r w:rsidRPr="00D62D05">
              <w:rPr>
                <w:rFonts w:ascii="Palatino Linotype" w:eastAsia="Palatino Linotype" w:hAnsi="Palatino Linotype" w:cs="Palatino Linotype"/>
                <w:b/>
                <w:sz w:val="20"/>
                <w:szCs w:val="20"/>
              </w:rPr>
              <w:lastRenderedPageBreak/>
              <w:t>11195/INFOEM/ICR-55/IP/RR/2022</w:t>
            </w:r>
          </w:p>
        </w:tc>
        <w:tc>
          <w:tcPr>
            <w:tcW w:w="2126" w:type="dxa"/>
            <w:vAlign w:val="center"/>
          </w:tcPr>
          <w:p w14:paraId="22B6548E" w14:textId="7AD9AB33" w:rsidR="004F595F" w:rsidRPr="00D62D05" w:rsidRDefault="00B46704" w:rsidP="00B46704">
            <w:pPr>
              <w:widowControl w:val="0"/>
              <w:pBdr>
                <w:top w:val="nil"/>
                <w:left w:val="nil"/>
                <w:bottom w:val="nil"/>
                <w:right w:val="nil"/>
                <w:between w:val="nil"/>
              </w:pBdr>
              <w:jc w:val="both"/>
              <w:rPr>
                <w:rFonts w:ascii="Palatino Linotype" w:hAnsi="Palatino Linotype"/>
                <w:i/>
                <w:sz w:val="20"/>
                <w:szCs w:val="20"/>
              </w:rPr>
            </w:pPr>
            <w:r w:rsidRPr="00D62D05">
              <w:rPr>
                <w:rFonts w:ascii="Palatino Linotype" w:hAnsi="Palatino Linotype"/>
                <w:i/>
                <w:sz w:val="20"/>
                <w:szCs w:val="20"/>
              </w:rPr>
              <w:t>“De acuerdo con el artículo 179 de la Ley de Transparencia y Acceso a la Información Pública del Estado de México y Municipios, el acto impugnado es la declaración de incompetencia por parte del sujeto obligado.” (Sic)</w:t>
            </w:r>
          </w:p>
        </w:tc>
        <w:tc>
          <w:tcPr>
            <w:tcW w:w="4673" w:type="dxa"/>
          </w:tcPr>
          <w:p w14:paraId="47D6A08E" w14:textId="5D336779" w:rsidR="004F595F" w:rsidRPr="00D62D05" w:rsidRDefault="004F595F" w:rsidP="00B46704">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w:t>
            </w:r>
            <w:r w:rsidR="00B46704" w:rsidRPr="00D62D05">
              <w:rPr>
                <w:rFonts w:ascii="Palatino Linotype" w:eastAsia="Palatino Linotype" w:hAnsi="Palatino Linotype" w:cs="Palatino Linotype"/>
                <w:i/>
                <w:sz w:val="20"/>
                <w:szCs w:val="20"/>
              </w:rPr>
              <w:t xml:space="preserve">En la solicitud pedí se me remitiera información relativa a la evaluación de las acciones llevadas a cabo por el municipio de Ecatepec de Morelos, Estado de México en el marco de la Alerta de Violencia de Género por año 2020, 2021 y 2022. En la respuesta se estipula que ejecuta las acciones señaladas en la Alerta de Género por Feminicidio y Desaparición, pero no lleva a cabo la evaluación de las mismas; por tanto, se afirma que no es de su competencia. En este sentido, se solicitó la evaluación de las acciones llevadas a cabo por el municipio, es decir, todas las acciones, medidas y políticas públicas contempladas con anticipación y, dado que son realizadas son recursos públicos deben ser evaluadas, que van acompasadas con la Alerta de Violencia de Género en el municipio de Ecatepec de </w:t>
            </w:r>
            <w:r w:rsidR="00B46704" w:rsidRPr="00D62D05">
              <w:rPr>
                <w:rFonts w:ascii="Palatino Linotype" w:eastAsia="Palatino Linotype" w:hAnsi="Palatino Linotype" w:cs="Palatino Linotype"/>
                <w:i/>
                <w:sz w:val="20"/>
                <w:szCs w:val="20"/>
              </w:rPr>
              <w:lastRenderedPageBreak/>
              <w:t>Morelos, Estado de México. Es decir, se busca conocer los resultados de las diversas actuaciones municipales dado que el Instituto Municipal de las Mujeres e Igualdad de Género recibe presupuesto para llevarlas a cabo.</w:t>
            </w:r>
            <w:r w:rsidRPr="00D62D05">
              <w:rPr>
                <w:rFonts w:ascii="Palatino Linotype" w:eastAsia="Palatino Linotype" w:hAnsi="Palatino Linotype" w:cs="Palatino Linotype"/>
                <w:i/>
                <w:sz w:val="20"/>
                <w:szCs w:val="20"/>
              </w:rPr>
              <w:t>” (Sic)</w:t>
            </w:r>
          </w:p>
        </w:tc>
      </w:tr>
      <w:tr w:rsidR="00D62D05" w:rsidRPr="00D62D05" w14:paraId="3BAE29FF" w14:textId="77777777" w:rsidTr="009B5863">
        <w:trPr>
          <w:trHeight w:val="931"/>
        </w:trPr>
        <w:tc>
          <w:tcPr>
            <w:tcW w:w="2122" w:type="dxa"/>
            <w:vAlign w:val="center"/>
          </w:tcPr>
          <w:p w14:paraId="42F00590" w14:textId="6AF7CF41" w:rsidR="004F595F" w:rsidRPr="00D62D05" w:rsidRDefault="004F595F" w:rsidP="00A60107">
            <w:pPr>
              <w:rPr>
                <w:sz w:val="20"/>
                <w:szCs w:val="20"/>
              </w:rPr>
            </w:pPr>
            <w:r w:rsidRPr="00D62D05">
              <w:rPr>
                <w:rFonts w:ascii="Palatino Linotype" w:eastAsia="Palatino Linotype" w:hAnsi="Palatino Linotype" w:cs="Palatino Linotype"/>
                <w:b/>
                <w:sz w:val="20"/>
                <w:szCs w:val="20"/>
              </w:rPr>
              <w:lastRenderedPageBreak/>
              <w:t>11196/INFOEM/ICR-56/IP/RR/2022</w:t>
            </w:r>
          </w:p>
        </w:tc>
        <w:tc>
          <w:tcPr>
            <w:tcW w:w="2126" w:type="dxa"/>
            <w:vAlign w:val="center"/>
          </w:tcPr>
          <w:p w14:paraId="0D12418D" w14:textId="015A78E2" w:rsidR="004F595F" w:rsidRPr="00D62D05" w:rsidRDefault="00A85AE2" w:rsidP="00A85AE2">
            <w:pPr>
              <w:widowControl w:val="0"/>
              <w:pBdr>
                <w:top w:val="nil"/>
                <w:left w:val="nil"/>
                <w:bottom w:val="nil"/>
                <w:right w:val="nil"/>
                <w:between w:val="nil"/>
              </w:pBdr>
              <w:jc w:val="both"/>
              <w:rPr>
                <w:rFonts w:ascii="Palatino Linotype" w:hAnsi="Palatino Linotype"/>
                <w:i/>
                <w:sz w:val="20"/>
                <w:szCs w:val="20"/>
              </w:rPr>
            </w:pPr>
            <w:r w:rsidRPr="00D62D05">
              <w:rPr>
                <w:rFonts w:ascii="Palatino Linotype" w:hAnsi="Palatino Linotype"/>
                <w:i/>
                <w:sz w:val="20"/>
                <w:szCs w:val="20"/>
              </w:rPr>
              <w:t>“El municipio de Ecatepec de Morelos niega la existencia de la información solicitada.” (Sic)</w:t>
            </w:r>
          </w:p>
        </w:tc>
        <w:tc>
          <w:tcPr>
            <w:tcW w:w="4673" w:type="dxa"/>
          </w:tcPr>
          <w:p w14:paraId="106988B4" w14:textId="033265AF" w:rsidR="004F595F" w:rsidRPr="00D62D05" w:rsidRDefault="004F595F" w:rsidP="00A85AE2">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w:t>
            </w:r>
            <w:r w:rsidR="00A85AE2" w:rsidRPr="00D62D05">
              <w:rPr>
                <w:rFonts w:ascii="Palatino Linotype" w:eastAsia="Palatino Linotype" w:hAnsi="Palatino Linotype" w:cs="Palatino Linotype"/>
                <w:i/>
                <w:sz w:val="20"/>
                <w:szCs w:val="20"/>
              </w:rPr>
              <w:t>En la solicitó que el Ayuntamiento de Ecatepec proporcione los reportes especiales sobre zonas de riesgo para identificar las colonias que requieren mayor atención por la violencia contra las mujeres durante el 2022. El sujeto obligado argumenta que no cuenta con tales reportes. En alusión a la Ley de Transparencia y Acceso a la Información Pública del Estado de México y Municipios conviene recordar que el artículo 92 de la citada ley alude a que los sujetos obligados deberán poner a disposición la información acerca de metas, objetivos e indicadores de las áreas de los sujetos obligados de conformidad con los programas de trabajo e informes anuales de actividades de acuerdo con el Plan Estatal de Desarrollo, Plan de Desarrollo Municipal, en su caso y demás ordenamientos aplicables. Además, los indicadores relacionados con temas de interés público o trascendencia social que conforme a sus funciones, deban establecer, así como las matrices elaboradas para tal efecto; y, los indicadores que permitan rendir cuenta de sus objetivos y resultados, así como las matrices elaboradas para tal efecto.</w:t>
            </w:r>
            <w:r w:rsidRPr="00D62D05">
              <w:rPr>
                <w:rFonts w:ascii="Palatino Linotype" w:eastAsia="Palatino Linotype" w:hAnsi="Palatino Linotype" w:cs="Palatino Linotype"/>
                <w:i/>
                <w:sz w:val="20"/>
                <w:szCs w:val="20"/>
              </w:rPr>
              <w:t>” (Sic)</w:t>
            </w:r>
          </w:p>
        </w:tc>
      </w:tr>
      <w:tr w:rsidR="00D62D05" w:rsidRPr="00D62D05" w14:paraId="0BC5E800" w14:textId="77777777" w:rsidTr="009B5863">
        <w:trPr>
          <w:trHeight w:val="931"/>
        </w:trPr>
        <w:tc>
          <w:tcPr>
            <w:tcW w:w="2122" w:type="dxa"/>
            <w:vAlign w:val="center"/>
          </w:tcPr>
          <w:p w14:paraId="238DF5DA" w14:textId="187D2807" w:rsidR="004F595F" w:rsidRPr="00D62D05" w:rsidRDefault="004F595F" w:rsidP="00A60107">
            <w:pPr>
              <w:rPr>
                <w:sz w:val="20"/>
                <w:szCs w:val="20"/>
              </w:rPr>
            </w:pPr>
            <w:r w:rsidRPr="00D62D05">
              <w:rPr>
                <w:rFonts w:ascii="Palatino Linotype" w:eastAsia="Palatino Linotype" w:hAnsi="Palatino Linotype" w:cs="Palatino Linotype"/>
                <w:b/>
                <w:sz w:val="20"/>
                <w:szCs w:val="20"/>
              </w:rPr>
              <w:t>11197/INFOEM/ICR-57/IP/RR/2022</w:t>
            </w:r>
          </w:p>
        </w:tc>
        <w:tc>
          <w:tcPr>
            <w:tcW w:w="2126" w:type="dxa"/>
            <w:vAlign w:val="center"/>
          </w:tcPr>
          <w:p w14:paraId="181D7A59" w14:textId="4A9CCCE0" w:rsidR="004F595F" w:rsidRPr="00D62D05" w:rsidRDefault="00A85AE2" w:rsidP="00A85AE2">
            <w:pPr>
              <w:widowControl w:val="0"/>
              <w:pBdr>
                <w:top w:val="nil"/>
                <w:left w:val="nil"/>
                <w:bottom w:val="nil"/>
                <w:right w:val="nil"/>
                <w:between w:val="nil"/>
              </w:pBdr>
              <w:jc w:val="both"/>
              <w:rPr>
                <w:sz w:val="20"/>
                <w:szCs w:val="20"/>
              </w:rPr>
            </w:pPr>
            <w:r w:rsidRPr="00D62D05">
              <w:rPr>
                <w:rFonts w:ascii="Palatino Linotype" w:hAnsi="Palatino Linotype"/>
                <w:i/>
                <w:sz w:val="20"/>
                <w:szCs w:val="20"/>
              </w:rPr>
              <w:t>“El sujeto obligado no entregó la información solicitada de manera completa y suficiente.” (Sic)</w:t>
            </w:r>
          </w:p>
        </w:tc>
        <w:tc>
          <w:tcPr>
            <w:tcW w:w="4673" w:type="dxa"/>
          </w:tcPr>
          <w:p w14:paraId="3DEB6D1E" w14:textId="2A5334C6" w:rsidR="004F595F" w:rsidRPr="00D62D05" w:rsidRDefault="004F595F" w:rsidP="00A85AE2">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w:t>
            </w:r>
            <w:r w:rsidR="00A85AE2" w:rsidRPr="00D62D05">
              <w:rPr>
                <w:rFonts w:ascii="Palatino Linotype" w:eastAsia="Palatino Linotype" w:hAnsi="Palatino Linotype" w:cs="Palatino Linotype"/>
                <w:i/>
                <w:sz w:val="20"/>
                <w:szCs w:val="20"/>
              </w:rPr>
              <w:t xml:space="preserve">Se solicitó información acerca de Presupuesto y programas/proyectos destinados para la alerta de violencia de género en el municipio de Ecatepec de Morelos, Estado de México durante los ejercicios 2020, 2021 y 2022. Remite información pero es insuficiente, no remite programación presupuestal para el año en curso. Asimismo, las acciones en las que se gastó el presupuesto destinado para la alerta de violencia de género en el municipio de Ecatepec de Morelos, Estado de México durante los ejercicios 2020, 2021 y 2022. En este sentido, no remite información porque no da conocer las acciones concretas, montos, población beneficiada estimada, programación presupuestal, indicadores e informes periódicos sobre la ejecución y los resultados de las evaluaciones realizadas. Por último, </w:t>
            </w:r>
            <w:r w:rsidR="00A85AE2" w:rsidRPr="00D62D05">
              <w:rPr>
                <w:rFonts w:ascii="Palatino Linotype" w:eastAsia="Palatino Linotype" w:hAnsi="Palatino Linotype" w:cs="Palatino Linotype"/>
                <w:i/>
                <w:sz w:val="20"/>
                <w:szCs w:val="20"/>
              </w:rPr>
              <w:lastRenderedPageBreak/>
              <w:t>las acciones en las que se destinará el presupuesto para la alerta de violencia de género en el municipio de Ecatepec de Morelos, Estado de México durante el ejercicio 2022, a lo que no respondió.</w:t>
            </w:r>
            <w:r w:rsidRPr="00D62D05">
              <w:rPr>
                <w:rFonts w:ascii="Palatino Linotype" w:eastAsia="Palatino Linotype" w:hAnsi="Palatino Linotype" w:cs="Palatino Linotype"/>
                <w:i/>
                <w:sz w:val="20"/>
                <w:szCs w:val="20"/>
              </w:rPr>
              <w:t>.” (Sic)</w:t>
            </w:r>
          </w:p>
        </w:tc>
      </w:tr>
      <w:tr w:rsidR="004F595F" w:rsidRPr="00D62D05" w14:paraId="51A45707" w14:textId="77777777" w:rsidTr="009B5863">
        <w:trPr>
          <w:trHeight w:val="931"/>
        </w:trPr>
        <w:tc>
          <w:tcPr>
            <w:tcW w:w="2122" w:type="dxa"/>
            <w:vAlign w:val="center"/>
          </w:tcPr>
          <w:p w14:paraId="42620225" w14:textId="55C01165" w:rsidR="004F595F" w:rsidRPr="00D62D05" w:rsidRDefault="004F595F" w:rsidP="00A60107">
            <w:pPr>
              <w:rPr>
                <w:sz w:val="20"/>
                <w:szCs w:val="20"/>
              </w:rPr>
            </w:pPr>
            <w:r w:rsidRPr="00D62D05">
              <w:rPr>
                <w:rFonts w:ascii="Palatino Linotype" w:eastAsia="Palatino Linotype" w:hAnsi="Palatino Linotype" w:cs="Palatino Linotype"/>
                <w:b/>
                <w:sz w:val="20"/>
                <w:szCs w:val="20"/>
              </w:rPr>
              <w:lastRenderedPageBreak/>
              <w:t>11198/INFOEM/ICR-58/IP/RR/2022</w:t>
            </w:r>
          </w:p>
        </w:tc>
        <w:tc>
          <w:tcPr>
            <w:tcW w:w="2126" w:type="dxa"/>
            <w:vAlign w:val="center"/>
          </w:tcPr>
          <w:p w14:paraId="44F91D7B" w14:textId="083DCD1D" w:rsidR="004F595F" w:rsidRPr="00D62D05" w:rsidRDefault="00A85AE2" w:rsidP="009B5863">
            <w:pPr>
              <w:widowControl w:val="0"/>
              <w:pBdr>
                <w:top w:val="nil"/>
                <w:left w:val="nil"/>
                <w:bottom w:val="nil"/>
                <w:right w:val="nil"/>
                <w:between w:val="nil"/>
              </w:pBdr>
              <w:jc w:val="both"/>
              <w:rPr>
                <w:sz w:val="20"/>
                <w:szCs w:val="20"/>
              </w:rPr>
            </w:pPr>
            <w:r w:rsidRPr="00D62D05">
              <w:rPr>
                <w:rFonts w:ascii="Palatino Linotype" w:hAnsi="Palatino Linotype"/>
                <w:i/>
                <w:sz w:val="20"/>
                <w:szCs w:val="20"/>
              </w:rPr>
              <w:t>“El sujeto obligado entregó información que no es la requerida mediante la solicitud de información” (Sic)</w:t>
            </w:r>
          </w:p>
        </w:tc>
        <w:tc>
          <w:tcPr>
            <w:tcW w:w="4673" w:type="dxa"/>
          </w:tcPr>
          <w:p w14:paraId="23ECE1EF" w14:textId="12A8F90C" w:rsidR="004F595F" w:rsidRPr="00D62D05" w:rsidRDefault="009B5863" w:rsidP="00A60107">
            <w:pPr>
              <w:jc w:val="both"/>
              <w:rPr>
                <w:rFonts w:ascii="Palatino Linotype" w:eastAsia="Palatino Linotype" w:hAnsi="Palatino Linotype" w:cs="Palatino Linotype"/>
                <w:i/>
                <w:sz w:val="20"/>
                <w:szCs w:val="20"/>
              </w:rPr>
            </w:pPr>
            <w:r w:rsidRPr="00D62D05">
              <w:rPr>
                <w:rFonts w:ascii="Palatino Linotype" w:eastAsia="Palatino Linotype" w:hAnsi="Palatino Linotype" w:cs="Palatino Linotype"/>
                <w:i/>
                <w:sz w:val="20"/>
                <w:szCs w:val="20"/>
              </w:rPr>
              <w:t>“</w:t>
            </w:r>
            <w:r w:rsidR="00A85AE2" w:rsidRPr="00D62D05">
              <w:rPr>
                <w:rFonts w:ascii="Palatino Linotype" w:eastAsia="Palatino Linotype" w:hAnsi="Palatino Linotype" w:cs="Palatino Linotype"/>
                <w:i/>
                <w:sz w:val="20"/>
                <w:szCs w:val="20"/>
              </w:rPr>
              <w:t>Se solicitó número de cursos de capacitación al personal responsable de la atención de la violencia de género (acciones vinculadas a la prevención, combate y erradicación de los feminicidios) por año 2020, 2021 y 2022, temas de los cursos de capacitación y organización o institución capacitadora. Únicamente remite el nombre de un curso. No respondió acerca de los temas brindados ni quien fue la instancia capacitadora. Falta información de 2021 y 2022. Asimismo, se solicitó conocer número de cursos de capacitación especializada al personal responsable de la atención de la violencia de género (acciones vinculadas a la prevención, combate y erradicación de los feminicidios) por año 2020, 2021 y 2022, temas de los cursos de capacitación y organización o institución capacitadora. A lo que resolvió dar a conocer 5 incisos donde no se brinda la información solicitada. En general, no remitió la información solicitada.</w:t>
            </w:r>
            <w:r w:rsidRPr="00D62D05">
              <w:rPr>
                <w:rFonts w:ascii="Palatino Linotype" w:eastAsia="Palatino Linotype" w:hAnsi="Palatino Linotype" w:cs="Palatino Linotype"/>
                <w:i/>
                <w:sz w:val="20"/>
                <w:szCs w:val="20"/>
              </w:rPr>
              <w:t>(Sic)</w:t>
            </w:r>
          </w:p>
        </w:tc>
      </w:tr>
    </w:tbl>
    <w:p w14:paraId="129F8EAC" w14:textId="77777777" w:rsidR="004F595F" w:rsidRPr="00D62D05" w:rsidRDefault="004F595F" w:rsidP="004F595F">
      <w:pPr>
        <w:widowControl w:val="0"/>
        <w:spacing w:line="360" w:lineRule="auto"/>
        <w:jc w:val="both"/>
        <w:rPr>
          <w:rFonts w:ascii="Palatino Linotype" w:eastAsia="Palatino Linotype" w:hAnsi="Palatino Linotype" w:cs="Palatino Linotype"/>
          <w:b/>
        </w:rPr>
      </w:pPr>
    </w:p>
    <w:p w14:paraId="7728B65A" w14:textId="24B633D7" w:rsidR="00C82CB2" w:rsidRPr="00D62D05" w:rsidRDefault="009B5863" w:rsidP="00184E40">
      <w:pPr>
        <w:spacing w:before="240" w:after="240"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rPr>
        <w:t xml:space="preserve">A la interposición de los Recursos de Revisión de mérito, la </w:t>
      </w:r>
      <w:r w:rsidRPr="00D62D05">
        <w:rPr>
          <w:rFonts w:ascii="Palatino Linotype" w:eastAsia="Palatino Linotype" w:hAnsi="Palatino Linotype" w:cs="Palatino Linotype"/>
          <w:b/>
        </w:rPr>
        <w:t xml:space="preserve">RECURRENTE </w:t>
      </w:r>
      <w:r w:rsidRPr="00D62D05">
        <w:rPr>
          <w:rFonts w:ascii="Palatino Linotype" w:eastAsia="Palatino Linotype" w:hAnsi="Palatino Linotype" w:cs="Palatino Linotype"/>
        </w:rPr>
        <w:t>adjuntó el archivo electrónico denominado “</w:t>
      </w:r>
      <w:r w:rsidRPr="00D62D05">
        <w:rPr>
          <w:rFonts w:ascii="Palatino Linotype" w:eastAsia="Palatino Linotype" w:hAnsi="Palatino Linotype" w:cs="Palatino Linotype"/>
          <w:b/>
          <w:i/>
        </w:rPr>
        <w:t xml:space="preserve">7e323e9417afd4627faeb5e00eb9ca94.pdf” </w:t>
      </w:r>
      <w:r w:rsidRPr="00D62D05">
        <w:rPr>
          <w:rFonts w:ascii="Palatino Linotype" w:eastAsia="Palatino Linotype" w:hAnsi="Palatino Linotype" w:cs="Palatino Linotype"/>
        </w:rPr>
        <w:t>que contiene la resolución</w:t>
      </w:r>
      <w:r w:rsidR="00184E40" w:rsidRPr="00D62D05">
        <w:rPr>
          <w:rFonts w:ascii="Palatino Linotype" w:eastAsia="Palatino Linotype" w:hAnsi="Palatino Linotype" w:cs="Palatino Linotype"/>
        </w:rPr>
        <w:t xml:space="preserve"> recaída y </w:t>
      </w:r>
      <w:r w:rsidRPr="00D62D05">
        <w:rPr>
          <w:rFonts w:ascii="Palatino Linotype" w:eastAsia="Palatino Linotype" w:hAnsi="Palatino Linotype" w:cs="Palatino Linotype"/>
        </w:rPr>
        <w:t xml:space="preserve">notificada </w:t>
      </w:r>
      <w:r w:rsidR="00184E40" w:rsidRPr="00D62D05">
        <w:rPr>
          <w:rFonts w:ascii="Palatino Linotype" w:eastAsia="Palatino Linotype" w:hAnsi="Palatino Linotype" w:cs="Palatino Linotype"/>
        </w:rPr>
        <w:t xml:space="preserve">en los recursos de revisión </w:t>
      </w:r>
      <w:r w:rsidR="00184E40" w:rsidRPr="00D62D05">
        <w:rPr>
          <w:rFonts w:ascii="Palatino Linotype" w:eastAsia="Palatino Linotype" w:hAnsi="Palatino Linotype" w:cs="Palatino Linotype"/>
          <w:b/>
        </w:rPr>
        <w:t xml:space="preserve">11194/INFOEM/IP/RR/2022, 11195/INFOEM/IP/RR/2022, 11196/INFOEM/IP/RR/2022, 11197/INFOEM/IP/RR/2022 y 11198/INFOEM/IP/RR/2022 acumulados. </w:t>
      </w:r>
    </w:p>
    <w:p w14:paraId="57F80298" w14:textId="77777777" w:rsidR="00940955" w:rsidRPr="00D62D05" w:rsidRDefault="00184E40" w:rsidP="00940955">
      <w:pPr>
        <w:spacing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b/>
        </w:rPr>
        <w:t xml:space="preserve">7. Trámite de los Recursos de Revisión </w:t>
      </w:r>
      <w:r w:rsidR="00940955" w:rsidRPr="00D62D05">
        <w:rPr>
          <w:rFonts w:ascii="Palatino Linotype" w:eastAsia="Palatino Linotype" w:hAnsi="Palatino Linotype" w:cs="Palatino Linotype"/>
          <w:b/>
        </w:rPr>
        <w:t xml:space="preserve">11194/INFOEM/ICR-54/IP/RR/2022, 11195/INFOEM/ICR-55/IP/RR/2022, 11196/INFOEM/ICR-56/IP/RR/2022, </w:t>
      </w:r>
      <w:r w:rsidR="00940955" w:rsidRPr="00D62D05">
        <w:rPr>
          <w:rFonts w:ascii="Palatino Linotype" w:eastAsia="Palatino Linotype" w:hAnsi="Palatino Linotype" w:cs="Palatino Linotype"/>
          <w:b/>
        </w:rPr>
        <w:lastRenderedPageBreak/>
        <w:t xml:space="preserve">11197/INFOEM/ICR-57/IP/RR/2022 y 11198/INFOEM/ICR-58/IP/RR/2022 acumulados </w:t>
      </w:r>
      <w:r w:rsidRPr="00D62D05">
        <w:rPr>
          <w:rFonts w:ascii="Palatino Linotype" w:eastAsia="Palatino Linotype" w:hAnsi="Palatino Linotype" w:cs="Palatino Linotype"/>
        </w:rPr>
        <w:t>ante el Instituto</w:t>
      </w:r>
      <w:r w:rsidRPr="00D62D05">
        <w:rPr>
          <w:rFonts w:ascii="Palatino Linotype" w:eastAsia="Palatino Linotype" w:hAnsi="Palatino Linotype" w:cs="Palatino Linotype"/>
          <w:b/>
        </w:rPr>
        <w:t>.</w:t>
      </w:r>
      <w:r w:rsidR="00940955" w:rsidRPr="00D62D05">
        <w:rPr>
          <w:rFonts w:ascii="Palatino Linotype" w:eastAsia="Palatino Linotype" w:hAnsi="Palatino Linotype" w:cs="Palatino Linotype"/>
          <w:b/>
        </w:rPr>
        <w:t xml:space="preserve"> </w:t>
      </w:r>
    </w:p>
    <w:p w14:paraId="6E89DF79" w14:textId="77777777" w:rsidR="00940955" w:rsidRPr="00D62D05" w:rsidRDefault="00940955" w:rsidP="00940955">
      <w:pPr>
        <w:spacing w:line="360" w:lineRule="auto"/>
        <w:jc w:val="both"/>
        <w:rPr>
          <w:rFonts w:ascii="Palatino Linotype" w:eastAsia="Palatino Linotype" w:hAnsi="Palatino Linotype" w:cs="Palatino Linotype"/>
          <w:b/>
        </w:rPr>
      </w:pPr>
    </w:p>
    <w:p w14:paraId="1E81C23C" w14:textId="546139AD" w:rsidR="00940955" w:rsidRPr="00D62D05" w:rsidRDefault="009E51B5" w:rsidP="00940955">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a.</w:t>
      </w:r>
      <w:r w:rsidR="00940955" w:rsidRPr="00D62D05">
        <w:rPr>
          <w:rFonts w:ascii="Palatino Linotype" w:eastAsia="Palatino Linotype" w:hAnsi="Palatino Linotype" w:cs="Palatino Linotype"/>
          <w:b/>
        </w:rPr>
        <w:t xml:space="preserve"> Turno de los Recursos de Revisión. </w:t>
      </w:r>
      <w:r w:rsidR="00940955" w:rsidRPr="00D62D05">
        <w:rPr>
          <w:rFonts w:ascii="Palatino Linotype" w:eastAsia="Palatino Linotype" w:hAnsi="Palatino Linotype" w:cs="Palatino Linotype"/>
        </w:rPr>
        <w:t xml:space="preserve">El veinte de julio de dos mil veintidós, el Sistema de Acceso a la Información Mexiquense (SAIMEX), asignó los números de expediente </w:t>
      </w:r>
      <w:r w:rsidR="00940955" w:rsidRPr="00D62D05">
        <w:rPr>
          <w:rFonts w:ascii="Palatino Linotype" w:eastAsia="Palatino Linotype" w:hAnsi="Palatino Linotype" w:cs="Palatino Linotype"/>
          <w:b/>
        </w:rPr>
        <w:t xml:space="preserve">11194/INFOEM/ICR-54/IP/RR/2022, 11195/INFOEM/ICR-55/IP/RR/2022, 11196/INFOEM/ICR-56/IP/RR/2022, 11197/INFOEM/ICR-57/IP/RR/2022 y 11198/INFOEM/ICR-58/IP/RR/2022 </w:t>
      </w:r>
      <w:r w:rsidR="00940955" w:rsidRPr="00D62D05">
        <w:rPr>
          <w:rFonts w:ascii="Palatino Linotype" w:eastAsia="Palatino Linotype" w:hAnsi="Palatino Linotype" w:cs="Palatino Linotype"/>
        </w:rPr>
        <w:t>a los Medios de Impugnación que nos ocupa</w:t>
      </w:r>
      <w:r w:rsidR="001D3403" w:rsidRPr="00D62D05">
        <w:rPr>
          <w:rFonts w:ascii="Palatino Linotype" w:eastAsia="Palatino Linotype" w:hAnsi="Palatino Linotype" w:cs="Palatino Linotype"/>
        </w:rPr>
        <w:t xml:space="preserve">n </w:t>
      </w:r>
      <w:r w:rsidR="00940955" w:rsidRPr="00D62D05">
        <w:rPr>
          <w:rFonts w:ascii="Palatino Linotype" w:eastAsia="Palatino Linotype" w:hAnsi="Palatino Linotype" w:cs="Palatino Linotype"/>
        </w:rPr>
        <w:t xml:space="preserve">y los turnó a la </w:t>
      </w:r>
      <w:r w:rsidR="00940955" w:rsidRPr="00D62D05">
        <w:rPr>
          <w:rFonts w:ascii="Palatino Linotype" w:eastAsia="Palatino Linotype" w:hAnsi="Palatino Linotype" w:cs="Palatino Linotype"/>
          <w:b/>
        </w:rPr>
        <w:t>Comisionada Ponente Guadalupe Ramírez Peña</w:t>
      </w:r>
      <w:r w:rsidR="00940955" w:rsidRPr="00D62D05">
        <w:rPr>
          <w:rFonts w:ascii="Palatino Linotype" w:eastAsia="Palatino Linotype" w:hAnsi="Palatino Linotype" w:cs="Palatino Linotype"/>
        </w:rPr>
        <w:t>, para los efectos del artículo 185, fracción I de la Ley de Transparencia y Acceso a la Información Pública del Estado de México y Municipios.</w:t>
      </w:r>
    </w:p>
    <w:p w14:paraId="730549D7" w14:textId="77777777" w:rsidR="00940955" w:rsidRPr="00D62D05" w:rsidRDefault="00940955" w:rsidP="00940955">
      <w:pPr>
        <w:spacing w:line="360" w:lineRule="auto"/>
        <w:jc w:val="both"/>
        <w:rPr>
          <w:rFonts w:ascii="Palatino Linotype" w:eastAsia="Palatino Linotype" w:hAnsi="Palatino Linotype" w:cs="Palatino Linotype"/>
        </w:rPr>
      </w:pPr>
    </w:p>
    <w:p w14:paraId="2CEEB957" w14:textId="65B787AE" w:rsidR="00940955" w:rsidRPr="00D62D05" w:rsidRDefault="00940955" w:rsidP="00940955">
      <w:pPr>
        <w:spacing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b/>
        </w:rPr>
        <w:t>b</w:t>
      </w:r>
      <w:r w:rsidR="009E51B5" w:rsidRPr="00D62D05">
        <w:rPr>
          <w:rFonts w:ascii="Palatino Linotype" w:eastAsia="Palatino Linotype" w:hAnsi="Palatino Linotype" w:cs="Palatino Linotype"/>
          <w:b/>
        </w:rPr>
        <w:t>.</w:t>
      </w:r>
      <w:r w:rsidRPr="00D62D05">
        <w:rPr>
          <w:rFonts w:ascii="Palatino Linotype" w:eastAsia="Palatino Linotype" w:hAnsi="Palatino Linotype" w:cs="Palatino Linotype"/>
          <w:b/>
        </w:rPr>
        <w:t xml:space="preserve"> Admisión de</w:t>
      </w:r>
      <w:r w:rsidR="001D3403" w:rsidRPr="00D62D05">
        <w:rPr>
          <w:rFonts w:ascii="Palatino Linotype" w:eastAsia="Palatino Linotype" w:hAnsi="Palatino Linotype" w:cs="Palatino Linotype"/>
          <w:b/>
        </w:rPr>
        <w:t xml:space="preserve"> </w:t>
      </w:r>
      <w:r w:rsidRPr="00D62D05">
        <w:rPr>
          <w:rFonts w:ascii="Palatino Linotype" w:eastAsia="Palatino Linotype" w:hAnsi="Palatino Linotype" w:cs="Palatino Linotype"/>
          <w:b/>
        </w:rPr>
        <w:t>l</w:t>
      </w:r>
      <w:r w:rsidR="001D3403" w:rsidRPr="00D62D05">
        <w:rPr>
          <w:rFonts w:ascii="Palatino Linotype" w:eastAsia="Palatino Linotype" w:hAnsi="Palatino Linotype" w:cs="Palatino Linotype"/>
          <w:b/>
        </w:rPr>
        <w:t>os</w:t>
      </w:r>
      <w:r w:rsidRPr="00D62D05">
        <w:rPr>
          <w:rFonts w:ascii="Palatino Linotype" w:eastAsia="Palatino Linotype" w:hAnsi="Palatino Linotype" w:cs="Palatino Linotype"/>
          <w:b/>
        </w:rPr>
        <w:t xml:space="preserve"> Recurso</w:t>
      </w:r>
      <w:r w:rsidR="001D3403" w:rsidRPr="00D62D05">
        <w:rPr>
          <w:rFonts w:ascii="Palatino Linotype" w:eastAsia="Palatino Linotype" w:hAnsi="Palatino Linotype" w:cs="Palatino Linotype"/>
          <w:b/>
        </w:rPr>
        <w:t>s</w:t>
      </w:r>
      <w:r w:rsidRPr="00D62D05">
        <w:rPr>
          <w:rFonts w:ascii="Palatino Linotype" w:eastAsia="Palatino Linotype" w:hAnsi="Palatino Linotype" w:cs="Palatino Linotype"/>
          <w:b/>
        </w:rPr>
        <w:t xml:space="preserve"> de Revisión. </w:t>
      </w:r>
      <w:r w:rsidR="001D3403" w:rsidRPr="00D62D05">
        <w:rPr>
          <w:rFonts w:ascii="Palatino Linotype" w:eastAsia="Palatino Linotype" w:hAnsi="Palatino Linotype" w:cs="Palatino Linotype"/>
        </w:rPr>
        <w:t>El cuatro</w:t>
      </w:r>
      <w:r w:rsidRPr="00D62D05">
        <w:rPr>
          <w:rFonts w:ascii="Palatino Linotype" w:eastAsia="Palatino Linotype" w:hAnsi="Palatino Linotype" w:cs="Palatino Linotype"/>
        </w:rPr>
        <w:t xml:space="preserve"> de </w:t>
      </w:r>
      <w:r w:rsidR="001D3403" w:rsidRPr="00D62D05">
        <w:rPr>
          <w:rFonts w:ascii="Palatino Linotype" w:eastAsia="Palatino Linotype" w:hAnsi="Palatino Linotype" w:cs="Palatino Linotype"/>
        </w:rPr>
        <w:t>agosto</w:t>
      </w:r>
      <w:r w:rsidRPr="00D62D05">
        <w:rPr>
          <w:rFonts w:ascii="Palatino Linotype" w:eastAsia="Palatino Linotype" w:hAnsi="Palatino Linotype" w:cs="Palatino Linotype"/>
        </w:rPr>
        <w:t xml:space="preserve"> de dos mil veintidós, se acordó la admisión de</w:t>
      </w:r>
      <w:r w:rsidR="001D3403" w:rsidRPr="00D62D05">
        <w:rPr>
          <w:rFonts w:ascii="Palatino Linotype" w:eastAsia="Palatino Linotype" w:hAnsi="Palatino Linotype" w:cs="Palatino Linotype"/>
        </w:rPr>
        <w:t xml:space="preserve"> </w:t>
      </w:r>
      <w:r w:rsidRPr="00D62D05">
        <w:rPr>
          <w:rFonts w:ascii="Palatino Linotype" w:eastAsia="Palatino Linotype" w:hAnsi="Palatino Linotype" w:cs="Palatino Linotype"/>
        </w:rPr>
        <w:t>l</w:t>
      </w:r>
      <w:r w:rsidR="001D3403" w:rsidRPr="00D62D05">
        <w:rPr>
          <w:rFonts w:ascii="Palatino Linotype" w:eastAsia="Palatino Linotype" w:hAnsi="Palatino Linotype" w:cs="Palatino Linotype"/>
        </w:rPr>
        <w:t>os</w:t>
      </w:r>
      <w:r w:rsidRPr="00D62D05">
        <w:rPr>
          <w:rFonts w:ascii="Palatino Linotype" w:eastAsia="Palatino Linotype" w:hAnsi="Palatino Linotype" w:cs="Palatino Linotype"/>
        </w:rPr>
        <w:t xml:space="preserve"> Recurso de Revisión interpuesto</w:t>
      </w:r>
      <w:r w:rsidR="001D3403" w:rsidRPr="00D62D05">
        <w:rPr>
          <w:rFonts w:ascii="Palatino Linotype" w:eastAsia="Palatino Linotype" w:hAnsi="Palatino Linotype" w:cs="Palatino Linotype"/>
        </w:rPr>
        <w:t>s</w:t>
      </w:r>
      <w:r w:rsidRPr="00D62D05">
        <w:rPr>
          <w:rFonts w:ascii="Palatino Linotype" w:eastAsia="Palatino Linotype" w:hAnsi="Palatino Linotype" w:cs="Palatino Linotype"/>
        </w:rPr>
        <w:t xml:space="preserve"> por </w:t>
      </w:r>
      <w:r w:rsidR="001D3403" w:rsidRPr="00D62D05">
        <w:rPr>
          <w:rFonts w:ascii="Palatino Linotype" w:eastAsia="Palatino Linotype" w:hAnsi="Palatino Linotype" w:cs="Palatino Linotype"/>
        </w:rPr>
        <w:t>la</w:t>
      </w:r>
      <w:r w:rsidRPr="00D62D05">
        <w:rPr>
          <w:rFonts w:ascii="Palatino Linotype" w:eastAsia="Palatino Linotype" w:hAnsi="Palatino Linotype" w:cs="Palatino Linotype"/>
          <w:b/>
        </w:rPr>
        <w:t xml:space="preserve"> RECURRENTE</w:t>
      </w:r>
      <w:r w:rsidRPr="00D62D05">
        <w:rPr>
          <w:rFonts w:ascii="Palatino Linotype" w:eastAsia="Palatino Linotype" w:hAnsi="Palatino Linotype" w:cs="Palatino Linotype"/>
        </w:rPr>
        <w:t xml:space="preserve"> en contra</w:t>
      </w:r>
      <w:r w:rsidR="001D3403" w:rsidRPr="00D62D05">
        <w:rPr>
          <w:rFonts w:ascii="Palatino Linotype" w:eastAsia="Palatino Linotype" w:hAnsi="Palatino Linotype" w:cs="Palatino Linotype"/>
        </w:rPr>
        <w:t xml:space="preserve"> de las respuestas </w:t>
      </w:r>
      <w:r w:rsidRPr="00D62D05">
        <w:rPr>
          <w:rFonts w:ascii="Palatino Linotype" w:eastAsia="Palatino Linotype" w:hAnsi="Palatino Linotype" w:cs="Palatino Linotype"/>
        </w:rPr>
        <w:t xml:space="preserve">del </w:t>
      </w:r>
      <w:r w:rsidRPr="00D62D05">
        <w:rPr>
          <w:rFonts w:ascii="Palatino Linotype" w:eastAsia="Palatino Linotype" w:hAnsi="Palatino Linotype" w:cs="Palatino Linotype"/>
          <w:b/>
        </w:rPr>
        <w:t>SUJETO OBLIGADO</w:t>
      </w:r>
      <w:r w:rsidRPr="00D62D05">
        <w:rPr>
          <w:rFonts w:ascii="Palatino Linotype" w:eastAsia="Palatino Linotype" w:hAnsi="Palatino Linotype" w:cs="Palatino Linotype"/>
        </w:rPr>
        <w:t>, en términos del artículo 185, fracciones I, II y IV de la Ley de Transparencia y Acceso a la Información Pública del Estado</w:t>
      </w:r>
      <w:r w:rsidR="001D3403" w:rsidRPr="00D62D05">
        <w:rPr>
          <w:rFonts w:ascii="Palatino Linotype" w:eastAsia="Palatino Linotype" w:hAnsi="Palatino Linotype" w:cs="Palatino Linotype"/>
        </w:rPr>
        <w:t xml:space="preserve"> de México y Municipios, que</w:t>
      </w:r>
      <w:r w:rsidRPr="00D62D05">
        <w:rPr>
          <w:rFonts w:ascii="Palatino Linotype" w:eastAsia="Palatino Linotype" w:hAnsi="Palatino Linotype" w:cs="Palatino Linotype"/>
        </w:rPr>
        <w:t xml:space="preserve"> fue</w:t>
      </w:r>
      <w:r w:rsidR="001D3403" w:rsidRPr="00D62D05">
        <w:rPr>
          <w:rFonts w:ascii="Palatino Linotype" w:eastAsia="Palatino Linotype" w:hAnsi="Palatino Linotype" w:cs="Palatino Linotype"/>
        </w:rPr>
        <w:t>ron</w:t>
      </w:r>
      <w:r w:rsidRPr="00D62D05">
        <w:rPr>
          <w:rFonts w:ascii="Palatino Linotype" w:eastAsia="Palatino Linotype" w:hAnsi="Palatino Linotype" w:cs="Palatino Linotype"/>
        </w:rPr>
        <w:t xml:space="preserve"> notificado</w:t>
      </w:r>
      <w:r w:rsidR="001D3403" w:rsidRPr="00D62D05">
        <w:rPr>
          <w:rFonts w:ascii="Palatino Linotype" w:eastAsia="Palatino Linotype" w:hAnsi="Palatino Linotype" w:cs="Palatino Linotype"/>
        </w:rPr>
        <w:t>s</w:t>
      </w:r>
      <w:r w:rsidRPr="00D62D05">
        <w:rPr>
          <w:rFonts w:ascii="Palatino Linotype" w:eastAsia="Palatino Linotype" w:hAnsi="Palatino Linotype" w:cs="Palatino Linotype"/>
        </w:rPr>
        <w:t xml:space="preserve"> a las partes a través del Sistema de Acceso a la Información Mexiqu</w:t>
      </w:r>
      <w:r w:rsidR="001D3403" w:rsidRPr="00D62D05">
        <w:rPr>
          <w:rFonts w:ascii="Palatino Linotype" w:eastAsia="Palatino Linotype" w:hAnsi="Palatino Linotype" w:cs="Palatino Linotype"/>
        </w:rPr>
        <w:t xml:space="preserve">ense (SAIMEX), en </w:t>
      </w:r>
      <w:r w:rsidR="006A6941" w:rsidRPr="00D62D05">
        <w:rPr>
          <w:rFonts w:ascii="Palatino Linotype" w:eastAsia="Palatino Linotype" w:hAnsi="Palatino Linotype" w:cs="Palatino Linotype"/>
        </w:rPr>
        <w:t>los</w:t>
      </w:r>
      <w:r w:rsidR="001D3403" w:rsidRPr="00D62D05">
        <w:rPr>
          <w:rFonts w:ascii="Palatino Linotype" w:eastAsia="Palatino Linotype" w:hAnsi="Palatino Linotype" w:cs="Palatino Linotype"/>
        </w:rPr>
        <w:t xml:space="preserve"> que se </w:t>
      </w:r>
      <w:r w:rsidRPr="00D62D05">
        <w:rPr>
          <w:rFonts w:ascii="Palatino Linotype" w:eastAsia="Palatino Linotype" w:hAnsi="Palatino Linotype" w:cs="Palatino Linotype"/>
        </w:rPr>
        <w:t>otorgó un plazo de siete días hábiles posteriores, para que manifestaran lo que a su derecho conviniera y formularan alegatos.</w:t>
      </w:r>
      <w:r w:rsidRPr="00D62D05">
        <w:rPr>
          <w:rFonts w:ascii="Palatino Linotype" w:eastAsia="Palatino Linotype" w:hAnsi="Palatino Linotype" w:cs="Palatino Linotype"/>
          <w:b/>
        </w:rPr>
        <w:t xml:space="preserve"> </w:t>
      </w:r>
    </w:p>
    <w:p w14:paraId="5D48F860" w14:textId="77777777" w:rsidR="00940955" w:rsidRPr="00D62D05" w:rsidRDefault="00940955" w:rsidP="00940955">
      <w:pPr>
        <w:spacing w:line="360" w:lineRule="auto"/>
        <w:jc w:val="both"/>
        <w:rPr>
          <w:rFonts w:ascii="Palatino Linotype" w:eastAsia="Palatino Linotype" w:hAnsi="Palatino Linotype" w:cs="Palatino Linotype"/>
          <w:b/>
        </w:rPr>
      </w:pPr>
    </w:p>
    <w:p w14:paraId="536D5670" w14:textId="4C41D01D" w:rsidR="00940955" w:rsidRPr="00D62D05" w:rsidRDefault="00940955" w:rsidP="00940955">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lastRenderedPageBreak/>
        <w:t>c</w:t>
      </w:r>
      <w:r w:rsidR="009E51B5" w:rsidRPr="00D62D05">
        <w:rPr>
          <w:rFonts w:ascii="Palatino Linotype" w:eastAsia="Palatino Linotype" w:hAnsi="Palatino Linotype" w:cs="Palatino Linotype"/>
          <w:b/>
        </w:rPr>
        <w:t>.</w:t>
      </w:r>
      <w:r w:rsidRPr="00D62D05">
        <w:rPr>
          <w:rFonts w:ascii="Palatino Linotype" w:eastAsia="Palatino Linotype" w:hAnsi="Palatino Linotype" w:cs="Palatino Linotype"/>
          <w:b/>
        </w:rPr>
        <w:t xml:space="preserve"> Manifestaciones o Informe Justificado. </w:t>
      </w:r>
      <w:r w:rsidRPr="00D62D05">
        <w:rPr>
          <w:rFonts w:ascii="Palatino Linotype" w:eastAsia="Palatino Linotype" w:hAnsi="Palatino Linotype" w:cs="Palatino Linotype"/>
        </w:rPr>
        <w:t>De las constancias de</w:t>
      </w:r>
      <w:r w:rsidR="008D7555" w:rsidRPr="00D62D05">
        <w:rPr>
          <w:rFonts w:ascii="Palatino Linotype" w:eastAsia="Palatino Linotype" w:hAnsi="Palatino Linotype" w:cs="Palatino Linotype"/>
        </w:rPr>
        <w:t xml:space="preserve"> </w:t>
      </w:r>
      <w:r w:rsidRPr="00D62D05">
        <w:rPr>
          <w:rFonts w:ascii="Palatino Linotype" w:eastAsia="Palatino Linotype" w:hAnsi="Palatino Linotype" w:cs="Palatino Linotype"/>
        </w:rPr>
        <w:t>l</w:t>
      </w:r>
      <w:r w:rsidR="008D7555" w:rsidRPr="00D62D05">
        <w:rPr>
          <w:rFonts w:ascii="Palatino Linotype" w:eastAsia="Palatino Linotype" w:hAnsi="Palatino Linotype" w:cs="Palatino Linotype"/>
        </w:rPr>
        <w:t>os</w:t>
      </w:r>
      <w:r w:rsidRPr="00D62D05">
        <w:rPr>
          <w:rFonts w:ascii="Palatino Linotype" w:eastAsia="Palatino Linotype" w:hAnsi="Palatino Linotype" w:cs="Palatino Linotype"/>
        </w:rPr>
        <w:t xml:space="preserve"> expediente</w:t>
      </w:r>
      <w:r w:rsidR="008D7555" w:rsidRPr="00D62D05">
        <w:rPr>
          <w:rFonts w:ascii="Palatino Linotype" w:eastAsia="Palatino Linotype" w:hAnsi="Palatino Linotype" w:cs="Palatino Linotype"/>
        </w:rPr>
        <w:t>s</w:t>
      </w:r>
      <w:r w:rsidRPr="00D62D05">
        <w:rPr>
          <w:rFonts w:ascii="Palatino Linotype" w:eastAsia="Palatino Linotype" w:hAnsi="Palatino Linotype" w:cs="Palatino Linotype"/>
        </w:rPr>
        <w:t xml:space="preserve"> electrónico</w:t>
      </w:r>
      <w:r w:rsidR="008D7555" w:rsidRPr="00D62D05">
        <w:rPr>
          <w:rFonts w:ascii="Palatino Linotype" w:eastAsia="Palatino Linotype" w:hAnsi="Palatino Linotype" w:cs="Palatino Linotype"/>
        </w:rPr>
        <w:t>s</w:t>
      </w:r>
      <w:r w:rsidRPr="00D62D05">
        <w:rPr>
          <w:rFonts w:ascii="Palatino Linotype" w:eastAsia="Palatino Linotype" w:hAnsi="Palatino Linotype" w:cs="Palatino Linotype"/>
        </w:rPr>
        <w:t xml:space="preserve"> del SAIMEX, se observa que las partes fueron omisas en presentar sus alegatos o manifestaciones que a su derecho conviniera, en plazo previsto para ello.</w:t>
      </w:r>
    </w:p>
    <w:p w14:paraId="2499DF2E" w14:textId="164D456D" w:rsidR="00940955" w:rsidRPr="00D62D05" w:rsidRDefault="008D7555" w:rsidP="00940955">
      <w:pPr>
        <w:spacing w:line="360" w:lineRule="auto"/>
        <w:jc w:val="both"/>
        <w:rPr>
          <w:rFonts w:ascii="Palatino Linotype" w:eastAsia="Palatino Linotype" w:hAnsi="Palatino Linotype" w:cs="Palatino Linotype"/>
          <w:b/>
        </w:rPr>
      </w:pPr>
      <w:r w:rsidRPr="00D62D05">
        <w:rPr>
          <w:noProof/>
          <w:lang w:val="es-MX" w:eastAsia="es-MX"/>
        </w:rPr>
        <w:drawing>
          <wp:inline distT="0" distB="0" distL="0" distR="0" wp14:anchorId="2D6D2C95" wp14:editId="0B210C51">
            <wp:extent cx="5600700" cy="1809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521" t="28364" r="23412" b="43869"/>
                    <a:stretch/>
                  </pic:blipFill>
                  <pic:spPr bwMode="auto">
                    <a:xfrm>
                      <a:off x="0" y="0"/>
                      <a:ext cx="5600700" cy="1809750"/>
                    </a:xfrm>
                    <a:prstGeom prst="rect">
                      <a:avLst/>
                    </a:prstGeom>
                    <a:ln>
                      <a:noFill/>
                    </a:ln>
                    <a:extLst>
                      <a:ext uri="{53640926-AAD7-44D8-BBD7-CCE9431645EC}">
                        <a14:shadowObscured xmlns:a14="http://schemas.microsoft.com/office/drawing/2010/main"/>
                      </a:ext>
                    </a:extLst>
                  </pic:spPr>
                </pic:pic>
              </a:graphicData>
            </a:graphic>
          </wp:inline>
        </w:drawing>
      </w:r>
    </w:p>
    <w:p w14:paraId="2C96CF3D" w14:textId="77870903" w:rsidR="008258FD" w:rsidRPr="00D62D05" w:rsidRDefault="008258FD" w:rsidP="00940955">
      <w:pPr>
        <w:spacing w:line="360" w:lineRule="auto"/>
        <w:jc w:val="both"/>
        <w:rPr>
          <w:rFonts w:ascii="Palatino Linotype" w:eastAsia="Palatino Linotype" w:hAnsi="Palatino Linotype" w:cs="Palatino Linotype"/>
          <w:b/>
        </w:rPr>
      </w:pPr>
      <w:r w:rsidRPr="00D62D05">
        <w:rPr>
          <w:noProof/>
          <w:lang w:val="es-MX" w:eastAsia="es-MX"/>
        </w:rPr>
        <w:drawing>
          <wp:inline distT="0" distB="0" distL="0" distR="0" wp14:anchorId="1271A21E" wp14:editId="19CCE4BD">
            <wp:extent cx="5486400" cy="2009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354" t="27170" r="23917" b="42675"/>
                    <a:stretch/>
                  </pic:blipFill>
                  <pic:spPr bwMode="auto">
                    <a:xfrm>
                      <a:off x="0" y="0"/>
                      <a:ext cx="5486400" cy="2009775"/>
                    </a:xfrm>
                    <a:prstGeom prst="rect">
                      <a:avLst/>
                    </a:prstGeom>
                    <a:ln>
                      <a:noFill/>
                    </a:ln>
                    <a:extLst>
                      <a:ext uri="{53640926-AAD7-44D8-BBD7-CCE9431645EC}">
                        <a14:shadowObscured xmlns:a14="http://schemas.microsoft.com/office/drawing/2010/main"/>
                      </a:ext>
                    </a:extLst>
                  </pic:spPr>
                </pic:pic>
              </a:graphicData>
            </a:graphic>
          </wp:inline>
        </w:drawing>
      </w:r>
    </w:p>
    <w:p w14:paraId="2A97DD92" w14:textId="3A1FCB77" w:rsidR="008258FD" w:rsidRPr="00D62D05" w:rsidRDefault="008258FD" w:rsidP="00940955">
      <w:pPr>
        <w:spacing w:line="360" w:lineRule="auto"/>
        <w:jc w:val="both"/>
        <w:rPr>
          <w:rFonts w:ascii="Palatino Linotype" w:eastAsia="Palatino Linotype" w:hAnsi="Palatino Linotype" w:cs="Palatino Linotype"/>
          <w:b/>
        </w:rPr>
      </w:pPr>
      <w:r w:rsidRPr="00D62D05">
        <w:rPr>
          <w:noProof/>
          <w:lang w:val="es-MX" w:eastAsia="es-MX"/>
        </w:rPr>
        <w:drawing>
          <wp:inline distT="0" distB="0" distL="0" distR="0" wp14:anchorId="70CD5EB5" wp14:editId="43E17D75">
            <wp:extent cx="5429250" cy="1828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643" t="34932" r="19382" b="32822"/>
                    <a:stretch/>
                  </pic:blipFill>
                  <pic:spPr bwMode="auto">
                    <a:xfrm>
                      <a:off x="0" y="0"/>
                      <a:ext cx="5429250" cy="1828800"/>
                    </a:xfrm>
                    <a:prstGeom prst="rect">
                      <a:avLst/>
                    </a:prstGeom>
                    <a:ln>
                      <a:noFill/>
                    </a:ln>
                    <a:extLst>
                      <a:ext uri="{53640926-AAD7-44D8-BBD7-CCE9431645EC}">
                        <a14:shadowObscured xmlns:a14="http://schemas.microsoft.com/office/drawing/2010/main"/>
                      </a:ext>
                    </a:extLst>
                  </pic:spPr>
                </pic:pic>
              </a:graphicData>
            </a:graphic>
          </wp:inline>
        </w:drawing>
      </w:r>
    </w:p>
    <w:p w14:paraId="5160A21B" w14:textId="77777777" w:rsidR="008258FD" w:rsidRPr="00D62D05" w:rsidRDefault="008258FD" w:rsidP="00940955">
      <w:pPr>
        <w:spacing w:line="360" w:lineRule="auto"/>
        <w:jc w:val="both"/>
        <w:rPr>
          <w:rFonts w:ascii="Palatino Linotype" w:eastAsia="Palatino Linotype" w:hAnsi="Palatino Linotype" w:cs="Palatino Linotype"/>
          <w:b/>
        </w:rPr>
      </w:pPr>
    </w:p>
    <w:p w14:paraId="4AC699FD" w14:textId="47D135D8" w:rsidR="008258FD" w:rsidRPr="00D62D05" w:rsidRDefault="008258FD" w:rsidP="00940955">
      <w:pPr>
        <w:spacing w:line="360" w:lineRule="auto"/>
        <w:jc w:val="both"/>
        <w:rPr>
          <w:rFonts w:ascii="Palatino Linotype" w:eastAsia="Palatino Linotype" w:hAnsi="Palatino Linotype" w:cs="Palatino Linotype"/>
          <w:b/>
        </w:rPr>
      </w:pPr>
      <w:r w:rsidRPr="00D62D05">
        <w:rPr>
          <w:noProof/>
          <w:lang w:val="es-MX" w:eastAsia="es-MX"/>
        </w:rPr>
        <w:lastRenderedPageBreak/>
        <w:drawing>
          <wp:inline distT="0" distB="0" distL="0" distR="0" wp14:anchorId="400B87FE" wp14:editId="4AE92F36">
            <wp:extent cx="5591175" cy="2009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970" t="33739" r="18711" b="33419"/>
                    <a:stretch/>
                  </pic:blipFill>
                  <pic:spPr bwMode="auto">
                    <a:xfrm>
                      <a:off x="0" y="0"/>
                      <a:ext cx="5591175" cy="2009775"/>
                    </a:xfrm>
                    <a:prstGeom prst="rect">
                      <a:avLst/>
                    </a:prstGeom>
                    <a:ln>
                      <a:noFill/>
                    </a:ln>
                    <a:extLst>
                      <a:ext uri="{53640926-AAD7-44D8-BBD7-CCE9431645EC}">
                        <a14:shadowObscured xmlns:a14="http://schemas.microsoft.com/office/drawing/2010/main"/>
                      </a:ext>
                    </a:extLst>
                  </pic:spPr>
                </pic:pic>
              </a:graphicData>
            </a:graphic>
          </wp:inline>
        </w:drawing>
      </w:r>
    </w:p>
    <w:p w14:paraId="3E13AF0B" w14:textId="2CB78EF7" w:rsidR="00940955" w:rsidRPr="00D62D05" w:rsidRDefault="008258FD" w:rsidP="00940955">
      <w:pPr>
        <w:spacing w:line="360" w:lineRule="auto"/>
        <w:jc w:val="both"/>
        <w:rPr>
          <w:rFonts w:ascii="Palatino Linotype" w:eastAsia="Palatino Linotype" w:hAnsi="Palatino Linotype" w:cs="Palatino Linotype"/>
          <w:b/>
        </w:rPr>
      </w:pPr>
      <w:r w:rsidRPr="00D62D05">
        <w:rPr>
          <w:noProof/>
          <w:lang w:val="es-MX" w:eastAsia="es-MX"/>
        </w:rPr>
        <w:drawing>
          <wp:inline distT="0" distB="0" distL="0" distR="0" wp14:anchorId="18F45E84" wp14:editId="69896FB2">
            <wp:extent cx="5534025" cy="18383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971" t="32843" r="19214" b="32822"/>
                    <a:stretch/>
                  </pic:blipFill>
                  <pic:spPr bwMode="auto">
                    <a:xfrm>
                      <a:off x="0" y="0"/>
                      <a:ext cx="5534025" cy="1838325"/>
                    </a:xfrm>
                    <a:prstGeom prst="rect">
                      <a:avLst/>
                    </a:prstGeom>
                    <a:ln>
                      <a:noFill/>
                    </a:ln>
                    <a:extLst>
                      <a:ext uri="{53640926-AAD7-44D8-BBD7-CCE9431645EC}">
                        <a14:shadowObscured xmlns:a14="http://schemas.microsoft.com/office/drawing/2010/main"/>
                      </a:ext>
                    </a:extLst>
                  </pic:spPr>
                </pic:pic>
              </a:graphicData>
            </a:graphic>
          </wp:inline>
        </w:drawing>
      </w:r>
    </w:p>
    <w:p w14:paraId="588EEBB6" w14:textId="77777777" w:rsidR="009E51B5" w:rsidRPr="00D62D05" w:rsidRDefault="009E51B5" w:rsidP="00940955">
      <w:pPr>
        <w:spacing w:line="360" w:lineRule="auto"/>
        <w:jc w:val="both"/>
        <w:rPr>
          <w:rFonts w:ascii="Palatino Linotype" w:eastAsia="Palatino Linotype" w:hAnsi="Palatino Linotype" w:cs="Palatino Linotype"/>
          <w:b/>
        </w:rPr>
      </w:pPr>
    </w:p>
    <w:p w14:paraId="5111BCBF" w14:textId="77777777" w:rsidR="007A327B" w:rsidRPr="00D62D05" w:rsidRDefault="00940955" w:rsidP="007A327B">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d</w:t>
      </w:r>
      <w:r w:rsidR="009E51B5" w:rsidRPr="00D62D05">
        <w:rPr>
          <w:rFonts w:ascii="Palatino Linotype" w:eastAsia="Palatino Linotype" w:hAnsi="Palatino Linotype" w:cs="Palatino Linotype"/>
          <w:b/>
        </w:rPr>
        <w:t>.</w:t>
      </w:r>
      <w:r w:rsidRPr="00D62D05">
        <w:rPr>
          <w:rFonts w:ascii="Palatino Linotype" w:eastAsia="Palatino Linotype" w:hAnsi="Palatino Linotype" w:cs="Palatino Linotype"/>
          <w:b/>
        </w:rPr>
        <w:t xml:space="preserve"> Cierre de instrucción.</w:t>
      </w:r>
      <w:r w:rsidRPr="00D62D05">
        <w:rPr>
          <w:rFonts w:ascii="Palatino Linotype" w:eastAsia="Palatino Linotype" w:hAnsi="Palatino Linotype" w:cs="Palatino Linotype"/>
        </w:rPr>
        <w:t xml:space="preserve"> El </w:t>
      </w:r>
      <w:r w:rsidR="007A327B" w:rsidRPr="00D62D05">
        <w:rPr>
          <w:rFonts w:ascii="Palatino Linotype" w:eastAsia="Palatino Linotype" w:hAnsi="Palatino Linotype" w:cs="Palatino Linotype"/>
        </w:rPr>
        <w:t>seis</w:t>
      </w:r>
      <w:r w:rsidRPr="00D62D05">
        <w:rPr>
          <w:rFonts w:ascii="Palatino Linotype" w:eastAsia="Palatino Linotype" w:hAnsi="Palatino Linotype" w:cs="Palatino Linotype"/>
        </w:rPr>
        <w:t xml:space="preserve"> de </w:t>
      </w:r>
      <w:r w:rsidR="009E51B5" w:rsidRPr="00D62D05">
        <w:rPr>
          <w:rFonts w:ascii="Palatino Linotype" w:eastAsia="Palatino Linotype" w:hAnsi="Palatino Linotype" w:cs="Palatino Linotype"/>
        </w:rPr>
        <w:t>septiembre</w:t>
      </w:r>
      <w:r w:rsidRPr="00D62D05">
        <w:rPr>
          <w:rFonts w:ascii="Palatino Linotype" w:eastAsia="Palatino Linotype" w:hAnsi="Palatino Linotype" w:cs="Palatino Linotype"/>
        </w:rPr>
        <w:t xml:space="preserve">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(SAIMEX). </w:t>
      </w:r>
    </w:p>
    <w:p w14:paraId="4A585451" w14:textId="3082D51D" w:rsidR="00814AB9" w:rsidRPr="00D62D05" w:rsidRDefault="00795D52" w:rsidP="007A327B">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lastRenderedPageBreak/>
        <w:t>En razón de que fueron debidamente sustanciados los expedientes electrónicos y no existe diligencia pendiente de desahogo, se emite la Resolución que conforme a Derecho proceda, de acuerdo con los siguientes:</w:t>
      </w:r>
    </w:p>
    <w:p w14:paraId="39A796C5" w14:textId="77777777" w:rsidR="00814AB9" w:rsidRPr="00D62D05" w:rsidRDefault="00795D52">
      <w:pPr>
        <w:spacing w:before="240" w:after="240" w:line="360" w:lineRule="auto"/>
        <w:jc w:val="center"/>
        <w:rPr>
          <w:rFonts w:ascii="Palatino Linotype" w:eastAsia="Palatino Linotype" w:hAnsi="Palatino Linotype" w:cs="Palatino Linotype"/>
          <w:b/>
        </w:rPr>
      </w:pPr>
      <w:r w:rsidRPr="00D62D05">
        <w:rPr>
          <w:rFonts w:ascii="Palatino Linotype" w:eastAsia="Palatino Linotype" w:hAnsi="Palatino Linotype" w:cs="Palatino Linotype"/>
          <w:b/>
        </w:rPr>
        <w:t>C O N S I D E R A N D O S:</w:t>
      </w:r>
    </w:p>
    <w:p w14:paraId="5E729BF5" w14:textId="3F618B38" w:rsidR="002050D1" w:rsidRPr="00D62D05" w:rsidRDefault="002050D1"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Primero. De la competencia</w:t>
      </w:r>
      <w:r w:rsidRPr="00D62D05">
        <w:rPr>
          <w:rFonts w:ascii="Palatino Linotype" w:eastAsia="Palatino Linotype" w:hAnsi="Palatino Linotype" w:cs="Palatino Linotype"/>
          <w:sz w:val="28"/>
          <w:szCs w:val="28"/>
        </w:rPr>
        <w:t xml:space="preserve">. </w:t>
      </w:r>
      <w:r w:rsidRPr="00D62D05">
        <w:rPr>
          <w:rFonts w:ascii="Palatino Linotype" w:eastAsia="Palatino Linotype" w:hAnsi="Palatino Linotype" w:cs="Palatino Linotype"/>
        </w:rPr>
        <w:t>Este Instituto de Transparencia, Acceso a la Información Pública y Protección de Datos Personales del Estado de México y Municipios, es compe</w:t>
      </w:r>
      <w:r w:rsidR="00E91A79" w:rsidRPr="00D62D05">
        <w:rPr>
          <w:rFonts w:ascii="Palatino Linotype" w:eastAsia="Palatino Linotype" w:hAnsi="Palatino Linotype" w:cs="Palatino Linotype"/>
        </w:rPr>
        <w:t>tente para conocer y resolver los</w:t>
      </w:r>
      <w:r w:rsidRPr="00D62D05">
        <w:rPr>
          <w:rFonts w:ascii="Palatino Linotype" w:eastAsia="Palatino Linotype" w:hAnsi="Palatino Linotype" w:cs="Palatino Linotype"/>
        </w:rPr>
        <w:t xml:space="preserve"> presente</w:t>
      </w:r>
      <w:r w:rsidR="00E91A79" w:rsidRPr="00D62D05">
        <w:rPr>
          <w:rFonts w:ascii="Palatino Linotype" w:eastAsia="Palatino Linotype" w:hAnsi="Palatino Linotype" w:cs="Palatino Linotype"/>
        </w:rPr>
        <w:t>s</w:t>
      </w:r>
      <w:r w:rsidRPr="00D62D05">
        <w:rPr>
          <w:rFonts w:ascii="Palatino Linotype" w:eastAsia="Palatino Linotype" w:hAnsi="Palatino Linotype" w:cs="Palatino Linotype"/>
        </w:rPr>
        <w:t xml:space="preserve"> recurso</w:t>
      </w:r>
      <w:r w:rsidR="00E91A79" w:rsidRPr="00D62D05">
        <w:rPr>
          <w:rFonts w:ascii="Palatino Linotype" w:eastAsia="Palatino Linotype" w:hAnsi="Palatino Linotype" w:cs="Palatino Linotype"/>
        </w:rPr>
        <w:t>s</w:t>
      </w:r>
      <w:r w:rsidRPr="00D62D05">
        <w:rPr>
          <w:rFonts w:ascii="Palatino Linotype" w:eastAsia="Palatino Linotype" w:hAnsi="Palatino Linotype" w:cs="Palatino Linotype"/>
        </w:rPr>
        <w:t xml:space="preserve">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DD5E05D" w14:textId="77777777" w:rsidR="002050D1" w:rsidRPr="00D62D05" w:rsidRDefault="002050D1" w:rsidP="002050D1">
      <w:pPr>
        <w:spacing w:line="360" w:lineRule="auto"/>
        <w:jc w:val="both"/>
        <w:rPr>
          <w:rFonts w:ascii="Palatino Linotype" w:eastAsia="Palatino Linotype" w:hAnsi="Palatino Linotype" w:cs="Palatino Linotype"/>
        </w:rPr>
      </w:pPr>
    </w:p>
    <w:p w14:paraId="410D523C" w14:textId="77777777" w:rsidR="002050D1" w:rsidRPr="00D62D05" w:rsidRDefault="002050D1" w:rsidP="002050D1">
      <w:pPr>
        <w:spacing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b/>
        </w:rPr>
        <w:t>Segundo</w:t>
      </w:r>
      <w:r w:rsidRPr="00D62D05">
        <w:rPr>
          <w:rFonts w:ascii="Palatino Linotype" w:eastAsia="Palatino Linotype" w:hAnsi="Palatino Linotype" w:cs="Palatino Linotype"/>
          <w:b/>
          <w:sz w:val="28"/>
          <w:szCs w:val="28"/>
        </w:rPr>
        <w:t xml:space="preserve">. </w:t>
      </w:r>
      <w:r w:rsidRPr="00D62D05">
        <w:rPr>
          <w:rFonts w:ascii="Palatino Linotype" w:eastAsia="Palatino Linotype" w:hAnsi="Palatino Linotype" w:cs="Palatino Linotype"/>
          <w:b/>
        </w:rPr>
        <w:t xml:space="preserve"> De los alcances del Recurso de Revisión. </w:t>
      </w:r>
      <w:r w:rsidRPr="00D62D05">
        <w:rPr>
          <w:rFonts w:ascii="Palatino Linotype" w:eastAsia="Palatino Linotype" w:hAnsi="Palatino Linotype" w:cs="Palatino Linotype"/>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w:t>
      </w:r>
      <w:r w:rsidRPr="00D62D05">
        <w:rPr>
          <w:rFonts w:ascii="Palatino Linotype" w:eastAsia="Palatino Linotype" w:hAnsi="Palatino Linotype" w:cs="Palatino Linotype"/>
        </w:rPr>
        <w:lastRenderedPageBreak/>
        <w:t>reparar cualquier posible afectación al derecho de acceso a la información pública y garantizando el principio rector de máxima publicidad.</w:t>
      </w:r>
    </w:p>
    <w:p w14:paraId="3718AAC7" w14:textId="77777777" w:rsidR="002050D1" w:rsidRPr="00D62D05" w:rsidRDefault="002050D1" w:rsidP="002050D1">
      <w:pPr>
        <w:spacing w:line="360" w:lineRule="auto"/>
        <w:jc w:val="both"/>
        <w:rPr>
          <w:rFonts w:ascii="Palatino Linotype" w:eastAsia="Palatino Linotype" w:hAnsi="Palatino Linotype" w:cs="Palatino Linotype"/>
          <w:b/>
        </w:rPr>
      </w:pPr>
    </w:p>
    <w:p w14:paraId="485C6C1C" w14:textId="77777777" w:rsidR="002050D1" w:rsidRPr="00D62D05" w:rsidRDefault="002050D1"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 xml:space="preserve">Tercero. Del estudio de las causas de improcedencia. </w:t>
      </w:r>
      <w:r w:rsidRPr="00D62D05">
        <w:rPr>
          <w:rFonts w:ascii="Palatino Linotype" w:eastAsia="Palatino Linotype" w:hAnsi="Palatino Linotype" w:cs="Palatino Linotype"/>
        </w:rPr>
        <w:t>El estudio de las causas de improcedencia que se hagan valer por las partes o que se advierta de oficio por este Instituto deben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CAC4385" w14:textId="77777777" w:rsidR="002050D1" w:rsidRPr="00D62D05" w:rsidRDefault="002050D1" w:rsidP="002050D1">
      <w:pPr>
        <w:spacing w:line="360" w:lineRule="auto"/>
        <w:jc w:val="both"/>
        <w:rPr>
          <w:rFonts w:ascii="Palatino Linotype" w:eastAsia="Palatino Linotype" w:hAnsi="Palatino Linotype" w:cs="Palatino Linotype"/>
          <w:b/>
        </w:rPr>
      </w:pPr>
    </w:p>
    <w:p w14:paraId="1621D403" w14:textId="407A69DF" w:rsidR="002050D1" w:rsidRPr="00D62D05" w:rsidRDefault="002050D1" w:rsidP="00B22EAF">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 xml:space="preserve">Cuarto. Estudio del asunto. </w:t>
      </w:r>
      <w:r w:rsidR="00B22EAF" w:rsidRPr="00D62D05">
        <w:rPr>
          <w:rFonts w:ascii="Palatino Linotype" w:eastAsia="Palatino Linotype" w:hAnsi="Palatino Linotype" w:cs="Palatino Linotype"/>
        </w:rPr>
        <w:t>E</w:t>
      </w:r>
      <w:r w:rsidRPr="00D62D05">
        <w:rPr>
          <w:rFonts w:ascii="Palatino Linotype" w:eastAsia="Palatino Linotype" w:hAnsi="Palatino Linotype" w:cs="Palatino Linotype"/>
        </w:rPr>
        <w:t>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33C662E" w14:textId="77777777" w:rsidR="00B22EAF" w:rsidRPr="00D62D05" w:rsidRDefault="00B22EAF" w:rsidP="00B22EAF">
      <w:pPr>
        <w:spacing w:line="360" w:lineRule="auto"/>
        <w:jc w:val="both"/>
        <w:rPr>
          <w:rFonts w:ascii="Palatino Linotype" w:eastAsia="Palatino Linotype" w:hAnsi="Palatino Linotype" w:cs="Palatino Linotype"/>
        </w:rPr>
      </w:pPr>
    </w:p>
    <w:p w14:paraId="2F28C835" w14:textId="77777777" w:rsidR="00B22EAF" w:rsidRPr="00D62D05" w:rsidRDefault="00B22EAF" w:rsidP="00B22EAF">
      <w:pPr>
        <w:spacing w:line="360" w:lineRule="auto"/>
        <w:jc w:val="both"/>
        <w:rPr>
          <w:rFonts w:ascii="Palatino Linotype" w:eastAsia="Palatino Linotype" w:hAnsi="Palatino Linotype" w:cs="Palatino Linotype"/>
        </w:rPr>
      </w:pPr>
    </w:p>
    <w:p w14:paraId="2ACF2566" w14:textId="77777777" w:rsidR="002050D1" w:rsidRPr="00D62D05" w:rsidRDefault="002050D1" w:rsidP="002050D1">
      <w:pPr>
        <w:tabs>
          <w:tab w:val="left" w:pos="709"/>
        </w:tabs>
        <w:ind w:left="851" w:right="850"/>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D62D05">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7DA7745" w14:textId="77777777" w:rsidR="002050D1" w:rsidRPr="00D62D05" w:rsidRDefault="002050D1" w:rsidP="002050D1">
      <w:pPr>
        <w:tabs>
          <w:tab w:val="left" w:pos="709"/>
        </w:tabs>
        <w:ind w:left="851" w:right="850"/>
        <w:jc w:val="both"/>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31E7B44" w14:textId="77777777" w:rsidR="002050D1" w:rsidRPr="00D62D05" w:rsidRDefault="002050D1" w:rsidP="002050D1">
      <w:pPr>
        <w:tabs>
          <w:tab w:val="left" w:pos="709"/>
        </w:tabs>
        <w:ind w:left="851" w:right="850"/>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62D05">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36BBA72" w14:textId="77777777" w:rsidR="002050D1" w:rsidRPr="00D62D05" w:rsidRDefault="002050D1" w:rsidP="002050D1">
      <w:pPr>
        <w:tabs>
          <w:tab w:val="left" w:pos="709"/>
        </w:tabs>
        <w:ind w:left="851" w:right="850"/>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
    <w:p w14:paraId="56DC599D" w14:textId="77777777" w:rsidR="002050D1" w:rsidRPr="00D62D05" w:rsidRDefault="002050D1" w:rsidP="002050D1">
      <w:pPr>
        <w:ind w:left="851" w:right="90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“Artículo 6o.</w:t>
      </w:r>
    </w:p>
    <w:p w14:paraId="5E66D0B2" w14:textId="77777777" w:rsidR="002050D1" w:rsidRPr="00D62D05" w:rsidRDefault="002050D1" w:rsidP="002050D1">
      <w:pPr>
        <w:ind w:left="851" w:right="90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
    <w:p w14:paraId="296135C0"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 xml:space="preserve">A. Para el ejercicio del derecho de acceso a la información, la Federación y </w:t>
      </w:r>
      <w:r w:rsidRPr="00D62D05">
        <w:rPr>
          <w:rFonts w:ascii="Palatino Linotype" w:eastAsia="Palatino Linotype" w:hAnsi="Palatino Linotype" w:cs="Palatino Linotype"/>
          <w:b/>
          <w:i/>
          <w:sz w:val="22"/>
          <w:szCs w:val="22"/>
          <w:u w:val="single"/>
        </w:rPr>
        <w:t>las entidades federativas</w:t>
      </w:r>
      <w:r w:rsidRPr="00D62D05">
        <w:rPr>
          <w:rFonts w:ascii="Palatino Linotype" w:eastAsia="Palatino Linotype" w:hAnsi="Palatino Linotype" w:cs="Palatino Linotype"/>
          <w:b/>
          <w:i/>
          <w:sz w:val="22"/>
          <w:szCs w:val="22"/>
        </w:rPr>
        <w:t>,</w:t>
      </w:r>
      <w:r w:rsidRPr="00D62D05">
        <w:rPr>
          <w:rFonts w:ascii="Palatino Linotype" w:eastAsia="Palatino Linotype" w:hAnsi="Palatino Linotype" w:cs="Palatino Linotype"/>
          <w:i/>
          <w:sz w:val="22"/>
          <w:szCs w:val="22"/>
        </w:rPr>
        <w:t xml:space="preserve"> en el ámbito de sus respectivas competencias, se regirán por los siguientes principios y bases:</w:t>
      </w:r>
    </w:p>
    <w:p w14:paraId="1157CE9C"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w:t>
      </w:r>
    </w:p>
    <w:p w14:paraId="709DF190"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 xml:space="preserve">I. </w:t>
      </w:r>
      <w:r w:rsidRPr="00D62D0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62D05">
        <w:rPr>
          <w:rFonts w:ascii="Palatino Linotype" w:eastAsia="Palatino Linotype" w:hAnsi="Palatino Linotype" w:cs="Palatino Linotype"/>
          <w:i/>
          <w:sz w:val="22"/>
          <w:szCs w:val="22"/>
        </w:rPr>
        <w:t xml:space="preserve"> Ejecutivo, Legislativo </w:t>
      </w:r>
      <w:r w:rsidRPr="00D62D05">
        <w:rPr>
          <w:rFonts w:ascii="Palatino Linotype" w:eastAsia="Palatino Linotype" w:hAnsi="Palatino Linotype" w:cs="Palatino Linotype"/>
          <w:b/>
          <w:i/>
          <w:sz w:val="22"/>
          <w:szCs w:val="22"/>
          <w:u w:val="single"/>
        </w:rPr>
        <w:t>y Judicial</w:t>
      </w:r>
      <w:r w:rsidRPr="00D62D05">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62D05">
        <w:rPr>
          <w:rFonts w:ascii="Palatino Linotype" w:eastAsia="Palatino Linotype" w:hAnsi="Palatino Linotype" w:cs="Palatino Linotype"/>
          <w:b/>
          <w:i/>
          <w:sz w:val="22"/>
          <w:szCs w:val="22"/>
        </w:rPr>
        <w:t>es pública y sólo podrá ser reservada temporalmente por razones de interés público y seguridad nacional,</w:t>
      </w:r>
      <w:r w:rsidRPr="00D62D0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4918AC"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w:t>
      </w:r>
    </w:p>
    <w:p w14:paraId="6D4465F5" w14:textId="77777777" w:rsidR="002050D1" w:rsidRPr="00D62D05" w:rsidRDefault="002050D1" w:rsidP="002050D1">
      <w:pPr>
        <w:ind w:left="851" w:right="851"/>
        <w:jc w:val="both"/>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408625C"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w:t>
      </w:r>
    </w:p>
    <w:p w14:paraId="00B25518"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lastRenderedPageBreak/>
        <w:t xml:space="preserve">III. </w:t>
      </w:r>
      <w:r w:rsidRPr="00D62D0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62D05">
        <w:rPr>
          <w:rFonts w:ascii="Palatino Linotype" w:eastAsia="Palatino Linotype" w:hAnsi="Palatino Linotype" w:cs="Palatino Linotype"/>
          <w:i/>
          <w:sz w:val="22"/>
          <w:szCs w:val="22"/>
        </w:rPr>
        <w:t xml:space="preserve"> a sus datos personales o a la rectificación de éstos.</w:t>
      </w:r>
    </w:p>
    <w:p w14:paraId="54771BF6"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w:t>
      </w:r>
    </w:p>
    <w:p w14:paraId="78788694"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 xml:space="preserve">IV. </w:t>
      </w:r>
      <w:r w:rsidRPr="00D62D05">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2CFDBBE" w14:textId="77777777" w:rsidR="002050D1" w:rsidRPr="00D62D05" w:rsidRDefault="002050D1" w:rsidP="002050D1">
      <w:pPr>
        <w:ind w:left="851" w:right="851"/>
        <w:jc w:val="both"/>
        <w:rPr>
          <w:rFonts w:ascii="Palatino Linotype" w:eastAsia="Palatino Linotype" w:hAnsi="Palatino Linotype" w:cs="Palatino Linotype"/>
          <w:i/>
          <w:sz w:val="22"/>
          <w:szCs w:val="22"/>
        </w:rPr>
      </w:pPr>
    </w:p>
    <w:p w14:paraId="3B2DEB27"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 xml:space="preserve">V. </w:t>
      </w:r>
      <w:r w:rsidRPr="00D62D0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BA31CEB"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w:t>
      </w:r>
    </w:p>
    <w:p w14:paraId="6B9956D5"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 xml:space="preserve">VI. </w:t>
      </w:r>
      <w:r w:rsidRPr="00D62D0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4A52622"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w:t>
      </w:r>
    </w:p>
    <w:p w14:paraId="7EB4D0D2"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 xml:space="preserve">VII. </w:t>
      </w:r>
      <w:r w:rsidRPr="00D62D0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9BC0CD6" w14:textId="77777777" w:rsidR="002050D1" w:rsidRPr="00D62D05" w:rsidRDefault="002050D1" w:rsidP="002050D1">
      <w:pPr>
        <w:ind w:right="851"/>
        <w:jc w:val="both"/>
        <w:rPr>
          <w:rFonts w:ascii="Palatino Linotype" w:eastAsia="Palatino Linotype" w:hAnsi="Palatino Linotype" w:cs="Palatino Linotype"/>
          <w:i/>
          <w:sz w:val="22"/>
          <w:szCs w:val="22"/>
        </w:rPr>
      </w:pPr>
    </w:p>
    <w:p w14:paraId="3E455405" w14:textId="77777777" w:rsidR="002050D1" w:rsidRPr="00D62D05" w:rsidRDefault="002050D1" w:rsidP="002050D1">
      <w:pPr>
        <w:tabs>
          <w:tab w:val="left" w:pos="709"/>
        </w:tabs>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4B51B69" w14:textId="77777777" w:rsidR="002050D1" w:rsidRPr="00D62D05" w:rsidRDefault="002050D1" w:rsidP="002050D1">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w:t>
      </w:r>
      <w:r w:rsidRPr="00D62D05">
        <w:rPr>
          <w:rFonts w:ascii="Palatino Linotype" w:eastAsia="Palatino Linotype" w:hAnsi="Palatino Linotype" w:cs="Palatino Linotype"/>
        </w:rPr>
        <w:lastRenderedPageBreak/>
        <w:t>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2E94B96" w14:textId="77777777" w:rsidR="002050D1" w:rsidRPr="00D62D05" w:rsidRDefault="002050D1" w:rsidP="002050D1">
      <w:pPr>
        <w:spacing w:before="240"/>
        <w:ind w:left="709" w:right="760"/>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r w:rsidRPr="00D62D05">
        <w:rPr>
          <w:rFonts w:ascii="Palatino Linotype" w:eastAsia="Palatino Linotype" w:hAnsi="Palatino Linotype" w:cs="Palatino Linotype"/>
          <w:b/>
          <w:i/>
          <w:sz w:val="22"/>
          <w:szCs w:val="22"/>
        </w:rPr>
        <w:t>Artículo 4</w:t>
      </w:r>
      <w:r w:rsidRPr="00D62D0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B057510" w14:textId="77777777" w:rsidR="002050D1" w:rsidRPr="00D62D05" w:rsidRDefault="002050D1" w:rsidP="002050D1">
      <w:pPr>
        <w:ind w:left="709" w:right="760"/>
        <w:jc w:val="both"/>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B68A9CC" w14:textId="77777777" w:rsidR="002050D1" w:rsidRPr="00D62D05" w:rsidRDefault="002050D1" w:rsidP="002050D1">
      <w:pPr>
        <w:ind w:left="709" w:right="760"/>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5946DFC8" w14:textId="77777777" w:rsidR="002050D1" w:rsidRPr="00D62D05" w:rsidRDefault="002050D1" w:rsidP="002050D1">
      <w:pPr>
        <w:spacing w:line="360" w:lineRule="auto"/>
        <w:jc w:val="both"/>
        <w:rPr>
          <w:rFonts w:ascii="Palatino Linotype" w:eastAsia="Palatino Linotype" w:hAnsi="Palatino Linotype" w:cs="Palatino Linotype"/>
        </w:rPr>
      </w:pPr>
    </w:p>
    <w:p w14:paraId="0F03F259" w14:textId="77777777" w:rsidR="002050D1" w:rsidRPr="00D62D05" w:rsidRDefault="002050D1"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D62D05">
        <w:rPr>
          <w:rFonts w:ascii="Palatino Linotype" w:eastAsia="Palatino Linotype" w:hAnsi="Palatino Linotype" w:cs="Palatino Linotype"/>
          <w:b/>
        </w:rPr>
        <w:t>artículo 12</w:t>
      </w:r>
      <w:r w:rsidRPr="00D62D05">
        <w:rPr>
          <w:rFonts w:ascii="Palatino Linotype" w:eastAsia="Palatino Linotype" w:hAnsi="Palatino Linotype" w:cs="Palatino Linotype"/>
        </w:rPr>
        <w:t xml:space="preserve"> de la Ley de Transparencia y Acceso a la Información Pública del Estado de México y Municipios, el cual a la letra dice:</w:t>
      </w:r>
    </w:p>
    <w:p w14:paraId="2574E905" w14:textId="77777777" w:rsidR="002050D1" w:rsidRPr="00D62D05" w:rsidRDefault="002050D1" w:rsidP="002050D1">
      <w:pPr>
        <w:spacing w:line="360" w:lineRule="auto"/>
        <w:jc w:val="both"/>
        <w:rPr>
          <w:rFonts w:ascii="Palatino Linotype" w:eastAsia="Palatino Linotype" w:hAnsi="Palatino Linotype" w:cs="Palatino Linotype"/>
        </w:rPr>
      </w:pPr>
    </w:p>
    <w:p w14:paraId="111C307F"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r w:rsidRPr="00D62D05">
        <w:rPr>
          <w:rFonts w:ascii="Palatino Linotype" w:eastAsia="Palatino Linotype" w:hAnsi="Palatino Linotype" w:cs="Palatino Linotype"/>
          <w:b/>
          <w:i/>
          <w:sz w:val="22"/>
          <w:szCs w:val="22"/>
        </w:rPr>
        <w:t>Artículo 12</w:t>
      </w:r>
      <w:r w:rsidRPr="00D62D0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17D3D26" w14:textId="77777777" w:rsidR="002050D1" w:rsidRPr="00D62D05" w:rsidRDefault="002050D1" w:rsidP="002050D1">
      <w:pPr>
        <w:ind w:left="851" w:right="851"/>
        <w:jc w:val="both"/>
        <w:rPr>
          <w:rFonts w:ascii="Palatino Linotype" w:eastAsia="Palatino Linotype" w:hAnsi="Palatino Linotype" w:cs="Palatino Linotype"/>
          <w:i/>
          <w:sz w:val="22"/>
          <w:szCs w:val="22"/>
        </w:rPr>
      </w:pPr>
    </w:p>
    <w:p w14:paraId="3C9F9972"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1CE7E8F" w14:textId="77777777" w:rsidR="002050D1" w:rsidRPr="00D62D05" w:rsidRDefault="002050D1" w:rsidP="002050D1">
      <w:pPr>
        <w:spacing w:line="360" w:lineRule="auto"/>
        <w:jc w:val="both"/>
        <w:rPr>
          <w:rFonts w:ascii="Palatino Linotype" w:eastAsia="Palatino Linotype" w:hAnsi="Palatino Linotype" w:cs="Palatino Linotype"/>
        </w:rPr>
      </w:pPr>
    </w:p>
    <w:p w14:paraId="79DA1893" w14:textId="77777777" w:rsidR="002050D1" w:rsidRPr="00D62D05" w:rsidRDefault="002050D1"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62D05">
        <w:rPr>
          <w:rFonts w:ascii="Palatino Linotype" w:eastAsia="Palatino Linotype" w:hAnsi="Palatino Linotype" w:cs="Palatino Linotype"/>
          <w:b/>
        </w:rPr>
        <w:t xml:space="preserve"> </w:t>
      </w:r>
      <w:r w:rsidRPr="00D62D05">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D62D05">
        <w:rPr>
          <w:rFonts w:ascii="Palatino Linotype" w:eastAsia="Palatino Linotype" w:hAnsi="Palatino Linotype" w:cs="Palatino Linotype"/>
          <w:i/>
        </w:rPr>
        <w:t>ad hoc</w:t>
      </w:r>
      <w:r w:rsidRPr="00D62D05">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3EEDBD6F" w14:textId="77777777" w:rsidR="002050D1" w:rsidRPr="00D62D05" w:rsidRDefault="002050D1" w:rsidP="002050D1">
      <w:pPr>
        <w:ind w:left="851" w:right="851"/>
        <w:jc w:val="both"/>
        <w:rPr>
          <w:rFonts w:ascii="Palatino Linotype" w:eastAsia="Palatino Linotype" w:hAnsi="Palatino Linotype" w:cs="Palatino Linotype"/>
          <w:b/>
          <w:i/>
          <w:sz w:val="22"/>
          <w:szCs w:val="22"/>
        </w:rPr>
      </w:pPr>
    </w:p>
    <w:p w14:paraId="418912E2" w14:textId="77777777" w:rsidR="002050D1" w:rsidRPr="00D62D05" w:rsidRDefault="002050D1" w:rsidP="002050D1">
      <w:pPr>
        <w:ind w:left="851" w:right="851"/>
        <w:jc w:val="both"/>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rPr>
        <w:t>03/17</w:t>
      </w:r>
    </w:p>
    <w:p w14:paraId="42A62D7C" w14:textId="77777777" w:rsidR="002050D1" w:rsidRPr="00D62D05" w:rsidRDefault="002050D1" w:rsidP="002050D1">
      <w:pPr>
        <w:ind w:left="851" w:right="851"/>
        <w:jc w:val="both"/>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rPr>
        <w:t>“NO EXISTE OBLIGACIÓN DE ELABORAR DOCUMENTOS AD HOC PARA ATENDER LAS SOLICITUDES DE ACCESO A LA INFORM ACIÓN.</w:t>
      </w:r>
    </w:p>
    <w:p w14:paraId="7C2BCF86"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w:t>
      </w:r>
      <w:r w:rsidRPr="00D62D05">
        <w:rPr>
          <w:rFonts w:ascii="Palatino Linotype" w:eastAsia="Palatino Linotype" w:hAnsi="Palatino Linotype" w:cs="Palatino Linotype"/>
          <w:i/>
          <w:sz w:val="22"/>
          <w:szCs w:val="22"/>
        </w:rPr>
        <w:lastRenderedPageBreak/>
        <w:t>información del particular, proporcionando la información con la que cuentan en el formato en que la misma obre en sus archivos; sin necesidad de elaborar documentos ad hoc para atender las solicitudes de información."(Sic)</w:t>
      </w:r>
    </w:p>
    <w:p w14:paraId="37C553F2" w14:textId="77777777" w:rsidR="002050D1" w:rsidRPr="00D62D05" w:rsidRDefault="002050D1" w:rsidP="002050D1">
      <w:pPr>
        <w:spacing w:line="360" w:lineRule="auto"/>
        <w:jc w:val="both"/>
        <w:rPr>
          <w:rFonts w:ascii="Palatino Linotype" w:eastAsia="Palatino Linotype" w:hAnsi="Palatino Linotype" w:cs="Palatino Linotype"/>
        </w:rPr>
      </w:pPr>
    </w:p>
    <w:p w14:paraId="283245F4" w14:textId="77777777" w:rsidR="002050D1" w:rsidRPr="00D62D05" w:rsidRDefault="002050D1"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Por otra parte, conviene mencionar que la Ley de Transparencia vigente en el Estado de México refiere: </w:t>
      </w:r>
    </w:p>
    <w:p w14:paraId="2BB26FB8"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Artículo 18.</w:t>
      </w:r>
      <w:r w:rsidRPr="00D62D05">
        <w:rPr>
          <w:rFonts w:ascii="Palatino Linotype" w:eastAsia="Palatino Linotype" w:hAnsi="Palatino Linotype" w:cs="Palatino Linotype"/>
          <w:i/>
          <w:sz w:val="22"/>
          <w:szCs w:val="22"/>
        </w:rPr>
        <w:t xml:space="preserve"> </w:t>
      </w:r>
      <w:r w:rsidRPr="00D62D05">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D62D05">
        <w:rPr>
          <w:rFonts w:ascii="Palatino Linotype" w:eastAsia="Palatino Linotype" w:hAnsi="Palatino Linotype" w:cs="Palatino Linotype"/>
          <w:i/>
          <w:sz w:val="22"/>
          <w:szCs w:val="22"/>
        </w:rPr>
        <w:t xml:space="preserve"> y reutilización de la información que generen.</w:t>
      </w:r>
    </w:p>
    <w:p w14:paraId="7774A3A8" w14:textId="77777777" w:rsidR="002050D1" w:rsidRPr="00D62D05" w:rsidRDefault="002050D1" w:rsidP="002050D1">
      <w:pPr>
        <w:ind w:left="851" w:right="851"/>
        <w:jc w:val="both"/>
        <w:rPr>
          <w:rFonts w:ascii="Palatino Linotype" w:eastAsia="Palatino Linotype" w:hAnsi="Palatino Linotype" w:cs="Palatino Linotype"/>
          <w:b/>
          <w:i/>
          <w:sz w:val="22"/>
          <w:szCs w:val="22"/>
        </w:rPr>
      </w:pPr>
    </w:p>
    <w:p w14:paraId="50B75E9D"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 xml:space="preserve">Artículo 19. </w:t>
      </w:r>
      <w:r w:rsidRPr="00D62D05">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D62D05">
        <w:rPr>
          <w:rFonts w:ascii="Palatino Linotype" w:eastAsia="Palatino Linotype" w:hAnsi="Palatino Linotype" w:cs="Palatino Linotype"/>
          <w:i/>
          <w:sz w:val="22"/>
          <w:szCs w:val="22"/>
        </w:rPr>
        <w:t>.</w:t>
      </w:r>
    </w:p>
    <w:p w14:paraId="25B58D2C" w14:textId="77777777" w:rsidR="002050D1" w:rsidRPr="00D62D05" w:rsidRDefault="002050D1" w:rsidP="002050D1">
      <w:pPr>
        <w:ind w:left="851" w:right="851"/>
        <w:jc w:val="both"/>
        <w:rPr>
          <w:rFonts w:ascii="Palatino Linotype" w:eastAsia="Palatino Linotype" w:hAnsi="Palatino Linotype" w:cs="Palatino Linotype"/>
          <w:i/>
          <w:sz w:val="22"/>
          <w:szCs w:val="22"/>
        </w:rPr>
      </w:pPr>
    </w:p>
    <w:p w14:paraId="40F5862F"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26299191" w14:textId="77777777" w:rsidR="002050D1" w:rsidRPr="00D62D05" w:rsidRDefault="002050D1" w:rsidP="002050D1">
      <w:pPr>
        <w:ind w:left="851" w:right="851"/>
        <w:jc w:val="both"/>
        <w:rPr>
          <w:rFonts w:ascii="Palatino Linotype" w:eastAsia="Palatino Linotype" w:hAnsi="Palatino Linotype" w:cs="Palatino Linotype"/>
          <w:i/>
          <w:sz w:val="22"/>
          <w:szCs w:val="22"/>
        </w:rPr>
      </w:pPr>
    </w:p>
    <w:p w14:paraId="23C22F02"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B923691" w14:textId="77777777" w:rsidR="002050D1" w:rsidRPr="00D62D05" w:rsidRDefault="002050D1" w:rsidP="002050D1">
      <w:pPr>
        <w:ind w:left="851" w:right="851"/>
        <w:jc w:val="both"/>
        <w:rPr>
          <w:rFonts w:ascii="Palatino Linotype" w:eastAsia="Palatino Linotype" w:hAnsi="Palatino Linotype" w:cs="Palatino Linotype"/>
          <w:i/>
          <w:sz w:val="22"/>
          <w:szCs w:val="22"/>
        </w:rPr>
      </w:pPr>
    </w:p>
    <w:p w14:paraId="63444685" w14:textId="77777777" w:rsidR="002050D1" w:rsidRPr="00D62D05" w:rsidRDefault="002050D1" w:rsidP="002050D1">
      <w:pP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Énfasis añadido.</w:t>
      </w:r>
    </w:p>
    <w:p w14:paraId="679DDB10" w14:textId="77777777" w:rsidR="002050D1" w:rsidRPr="00D62D05" w:rsidRDefault="002050D1" w:rsidP="002050D1">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w:t>
      </w:r>
      <w:r w:rsidRPr="00D62D05">
        <w:rPr>
          <w:rFonts w:ascii="Palatino Linotype" w:eastAsia="Palatino Linotype" w:hAnsi="Palatino Linotype" w:cs="Palatino Linotype"/>
        </w:rPr>
        <w:lastRenderedPageBreak/>
        <w:t>versión pública que emita cada Sujeto Obligado; como así se establece en la Ley de Transparencia y Acceso a la Información Pública del Estado de México y Municipios.</w:t>
      </w:r>
    </w:p>
    <w:p w14:paraId="2DE9D21A" w14:textId="77777777" w:rsidR="002050D1" w:rsidRPr="00D62D05" w:rsidRDefault="002050D1" w:rsidP="002050D1">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D62D05">
        <w:rPr>
          <w:rFonts w:ascii="Palatino Linotype" w:eastAsia="Palatino Linotype" w:hAnsi="Palatino Linotype" w:cs="Palatino Linotype"/>
          <w:b/>
        </w:rPr>
        <w:t>cualquier otro registro que documente el ejercicio de las facultades, funciones, obligaciones y competencias de los Sujetos Obligados</w:t>
      </w:r>
      <w:r w:rsidRPr="00D62D05">
        <w:rPr>
          <w:rFonts w:ascii="Palatino Linotype" w:eastAsia="Palatino Linotype" w:hAnsi="Palatino Linotype" w:cs="Palatino Linotype"/>
        </w:rPr>
        <w:t xml:space="preserve">; </w:t>
      </w:r>
      <w:r w:rsidRPr="00D62D05">
        <w:rPr>
          <w:rFonts w:ascii="Palatino Linotype" w:eastAsia="Palatino Linotype" w:hAnsi="Palatino Linotype" w:cs="Palatino Linotype"/>
          <w:b/>
        </w:rPr>
        <w:t>los que, podrán estar en cualquier medio</w:t>
      </w:r>
      <w:r w:rsidRPr="00D62D05">
        <w:rPr>
          <w:rFonts w:ascii="Palatino Linotype" w:eastAsia="Palatino Linotype" w:hAnsi="Palatino Linotype" w:cs="Palatino Linotype"/>
        </w:rPr>
        <w:t xml:space="preserve">, sea escrito, impreso, sonoro, visual, </w:t>
      </w:r>
      <w:r w:rsidRPr="00D62D05">
        <w:rPr>
          <w:rFonts w:ascii="Palatino Linotype" w:eastAsia="Palatino Linotype" w:hAnsi="Palatino Linotype" w:cs="Palatino Linotype"/>
          <w:b/>
        </w:rPr>
        <w:t>electrónico</w:t>
      </w:r>
      <w:r w:rsidRPr="00D62D05">
        <w:rPr>
          <w:rFonts w:ascii="Palatino Linotype" w:eastAsia="Palatino Linotype" w:hAnsi="Palatino Linotype" w:cs="Palatino Linotype"/>
        </w:rPr>
        <w:t xml:space="preserve">, informático u holográfico, esto es, </w:t>
      </w:r>
      <w:r w:rsidRPr="00D62D05">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E2DE863" w14:textId="77777777" w:rsidR="002050D1" w:rsidRPr="00D62D05" w:rsidRDefault="002050D1" w:rsidP="002050D1">
      <w:pPr>
        <w:spacing w:before="280" w:after="28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De ahí que el </w:t>
      </w:r>
      <w:r w:rsidRPr="00D62D05">
        <w:rPr>
          <w:rFonts w:ascii="Palatino Linotype" w:eastAsia="Palatino Linotype" w:hAnsi="Palatino Linotype" w:cs="Palatino Linotype"/>
          <w:b/>
        </w:rPr>
        <w:t>SUJETO OBLIGADO</w:t>
      </w:r>
      <w:r w:rsidRPr="00D62D05">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D62D05">
        <w:rPr>
          <w:rFonts w:ascii="Palatino Linotype" w:eastAsia="Palatino Linotype" w:hAnsi="Palatino Linotype" w:cs="Palatino Linotype"/>
        </w:rPr>
        <w:lastRenderedPageBreak/>
        <w:t>señaladas por la Ley en la materia</w:t>
      </w:r>
      <w:r w:rsidRPr="00D62D05">
        <w:rPr>
          <w:rFonts w:ascii="Palatino Linotype" w:eastAsia="Palatino Linotype" w:hAnsi="Palatino Linotype" w:cs="Palatino Linotype"/>
          <w:vertAlign w:val="superscript"/>
        </w:rPr>
        <w:footnoteReference w:id="1"/>
      </w:r>
      <w:r w:rsidRPr="00D62D05">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62D05">
        <w:rPr>
          <w:rFonts w:ascii="Palatino Linotype" w:eastAsia="Palatino Linotype" w:hAnsi="Palatino Linotype" w:cs="Palatino Linotype"/>
          <w:vertAlign w:val="superscript"/>
        </w:rPr>
        <w:footnoteReference w:id="2"/>
      </w:r>
      <w:r w:rsidRPr="00D62D05">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7B26C9FA" w14:textId="1C1A5F53" w:rsidR="006336D3" w:rsidRPr="00D62D05" w:rsidRDefault="002050D1" w:rsidP="006336D3">
      <w:pPr>
        <w:pStyle w:val="Prrafodelista"/>
        <w:tabs>
          <w:tab w:val="left" w:pos="426"/>
        </w:tabs>
        <w:spacing w:before="240" w:after="240" w:line="360" w:lineRule="auto"/>
        <w:ind w:left="0"/>
        <w:contextualSpacing/>
        <w:jc w:val="both"/>
        <w:rPr>
          <w:rFonts w:ascii="Palatino Linotype" w:hAnsi="Palatino Linotype"/>
          <w:sz w:val="24"/>
          <w:szCs w:val="24"/>
        </w:rPr>
      </w:pPr>
      <w:r w:rsidRPr="00D62D05">
        <w:rPr>
          <w:rFonts w:ascii="Palatino Linotype" w:eastAsia="Palatino Linotype" w:hAnsi="Palatino Linotype" w:cs="Palatino Linotype"/>
          <w:sz w:val="24"/>
          <w:szCs w:val="24"/>
        </w:rPr>
        <w:t xml:space="preserve">En este sentido, es conveniente recordar </w:t>
      </w:r>
      <w:r w:rsidR="00046870" w:rsidRPr="00D62D05">
        <w:rPr>
          <w:rFonts w:ascii="Palatino Linotype" w:eastAsia="Palatino Linotype" w:hAnsi="Palatino Linotype" w:cs="Palatino Linotype"/>
          <w:sz w:val="24"/>
          <w:szCs w:val="24"/>
        </w:rPr>
        <w:t xml:space="preserve">y analizar tanto los </w:t>
      </w:r>
      <w:r w:rsidR="000E683F" w:rsidRPr="00D62D05">
        <w:rPr>
          <w:rFonts w:ascii="Palatino Linotype" w:eastAsia="Palatino Linotype" w:hAnsi="Palatino Linotype" w:cs="Palatino Linotype"/>
          <w:sz w:val="24"/>
          <w:szCs w:val="24"/>
        </w:rPr>
        <w:t>planteamientos formulados por la</w:t>
      </w:r>
      <w:r w:rsidR="00046870" w:rsidRPr="00D62D05">
        <w:rPr>
          <w:rFonts w:ascii="Palatino Linotype" w:eastAsia="Palatino Linotype" w:hAnsi="Palatino Linotype" w:cs="Palatino Linotype"/>
          <w:sz w:val="24"/>
          <w:szCs w:val="24"/>
        </w:rPr>
        <w:t xml:space="preserve"> </w:t>
      </w:r>
      <w:r w:rsidR="00046870" w:rsidRPr="00D62D05">
        <w:rPr>
          <w:rFonts w:ascii="Palatino Linotype" w:eastAsia="Palatino Linotype" w:hAnsi="Palatino Linotype" w:cs="Palatino Linotype"/>
          <w:b/>
          <w:sz w:val="24"/>
          <w:szCs w:val="24"/>
        </w:rPr>
        <w:t xml:space="preserve">RECURRENTE </w:t>
      </w:r>
      <w:r w:rsidR="00046870" w:rsidRPr="00D62D05">
        <w:rPr>
          <w:rFonts w:ascii="Palatino Linotype" w:eastAsia="Palatino Linotype" w:hAnsi="Palatino Linotype" w:cs="Palatino Linotype"/>
          <w:sz w:val="24"/>
          <w:szCs w:val="24"/>
        </w:rPr>
        <w:t xml:space="preserve">en la solicitud inicial; así como, las manifestaciones y documentales entregadas por el </w:t>
      </w:r>
      <w:r w:rsidR="00046870" w:rsidRPr="00D62D05">
        <w:rPr>
          <w:rFonts w:ascii="Palatino Linotype" w:eastAsia="Palatino Linotype" w:hAnsi="Palatino Linotype" w:cs="Palatino Linotype"/>
          <w:b/>
          <w:sz w:val="24"/>
          <w:szCs w:val="24"/>
        </w:rPr>
        <w:t xml:space="preserve">SUJETO OBLIGADO </w:t>
      </w:r>
      <w:r w:rsidR="00046870" w:rsidRPr="00D62D05">
        <w:rPr>
          <w:rFonts w:ascii="Palatino Linotype" w:eastAsia="Palatino Linotype" w:hAnsi="Palatino Linotype" w:cs="Palatino Linotype"/>
          <w:sz w:val="24"/>
          <w:szCs w:val="24"/>
        </w:rPr>
        <w:t>en cumplimiento a la primera resolución emitida por este Órgano Garante</w:t>
      </w:r>
      <w:r w:rsidR="006336D3" w:rsidRPr="00D62D05">
        <w:rPr>
          <w:rFonts w:ascii="Palatino Linotype" w:eastAsia="Palatino Linotype" w:hAnsi="Palatino Linotype" w:cs="Palatino Linotype"/>
          <w:sz w:val="24"/>
          <w:szCs w:val="24"/>
        </w:rPr>
        <w:t xml:space="preserve">; por lo que, se </w:t>
      </w:r>
      <w:r w:rsidR="006336D3" w:rsidRPr="00D62D05">
        <w:rPr>
          <w:rFonts w:ascii="Palatino Linotype" w:hAnsi="Palatino Linotype"/>
          <w:sz w:val="24"/>
          <w:szCs w:val="24"/>
        </w:rPr>
        <w:t>considera necesario mencionar que, por cuestiones de técnica jurídica, así como para determinar si las respuestas emitidas atendieron de manera puntual a todos y cada uno de los requerimientos formulados, se considera pertinente elaborar un cuadro de análisis, mismo que se inserta a continuación.</w:t>
      </w:r>
    </w:p>
    <w:tbl>
      <w:tblPr>
        <w:tblStyle w:val="Tablaconcuadrcula"/>
        <w:tblW w:w="8926" w:type="dxa"/>
        <w:tblLook w:val="04A0" w:firstRow="1" w:lastRow="0" w:firstColumn="1" w:lastColumn="0" w:noHBand="0" w:noVBand="1"/>
      </w:tblPr>
      <w:tblGrid>
        <w:gridCol w:w="3397"/>
        <w:gridCol w:w="3969"/>
        <w:gridCol w:w="1560"/>
      </w:tblGrid>
      <w:tr w:rsidR="00D62D05" w:rsidRPr="00D62D05" w14:paraId="7A68F0B0" w14:textId="77777777" w:rsidTr="004F7931">
        <w:tc>
          <w:tcPr>
            <w:tcW w:w="3397" w:type="dxa"/>
            <w:shd w:val="clear" w:color="auto" w:fill="BFBFBF" w:themeFill="background1" w:themeFillShade="BF"/>
          </w:tcPr>
          <w:p w14:paraId="2D0B694F" w14:textId="77777777" w:rsidR="004F7931" w:rsidRPr="00D62D05" w:rsidRDefault="004F7931" w:rsidP="004F7931">
            <w:pPr>
              <w:ind w:firstLine="114"/>
              <w:jc w:val="center"/>
              <w:rPr>
                <w:rFonts w:ascii="Palatino Linotype" w:hAnsi="Palatino Linotype" w:cs="Arial"/>
                <w:b/>
                <w:i/>
              </w:rPr>
            </w:pPr>
            <w:r w:rsidRPr="00D62D05">
              <w:rPr>
                <w:rFonts w:ascii="Palatino Linotype" w:hAnsi="Palatino Linotype" w:cs="Arial"/>
                <w:b/>
                <w:i/>
              </w:rPr>
              <w:t>Información requerida.</w:t>
            </w:r>
          </w:p>
        </w:tc>
        <w:tc>
          <w:tcPr>
            <w:tcW w:w="3969" w:type="dxa"/>
            <w:shd w:val="clear" w:color="auto" w:fill="BFBFBF" w:themeFill="background1" w:themeFillShade="BF"/>
          </w:tcPr>
          <w:p w14:paraId="29D3CD00" w14:textId="270679C7" w:rsidR="004F7931" w:rsidRPr="00D62D05" w:rsidRDefault="00A57950" w:rsidP="004F7931">
            <w:pPr>
              <w:ind w:firstLine="114"/>
              <w:jc w:val="center"/>
              <w:rPr>
                <w:rFonts w:ascii="Palatino Linotype" w:hAnsi="Palatino Linotype" w:cs="Arial"/>
                <w:b/>
                <w:i/>
              </w:rPr>
            </w:pPr>
            <w:r w:rsidRPr="00D62D05">
              <w:rPr>
                <w:rFonts w:ascii="Palatino Linotype" w:hAnsi="Palatino Linotype" w:cs="Arial"/>
                <w:b/>
                <w:i/>
              </w:rPr>
              <w:t xml:space="preserve">Información entregada en cumplimiento a la resolución </w:t>
            </w:r>
          </w:p>
        </w:tc>
        <w:tc>
          <w:tcPr>
            <w:tcW w:w="1560" w:type="dxa"/>
            <w:shd w:val="clear" w:color="auto" w:fill="BFBFBF" w:themeFill="background1" w:themeFillShade="BF"/>
          </w:tcPr>
          <w:p w14:paraId="3D6C2F8C" w14:textId="77777777" w:rsidR="004F7931" w:rsidRPr="00D62D05" w:rsidRDefault="004F7931" w:rsidP="00A60107">
            <w:pPr>
              <w:ind w:firstLine="114"/>
              <w:jc w:val="both"/>
              <w:rPr>
                <w:rFonts w:ascii="Palatino Linotype" w:hAnsi="Palatino Linotype" w:cs="Arial"/>
                <w:b/>
                <w:i/>
              </w:rPr>
            </w:pPr>
            <w:r w:rsidRPr="00D62D05">
              <w:rPr>
                <w:rFonts w:ascii="Palatino Linotype" w:hAnsi="Palatino Linotype" w:cs="Arial"/>
                <w:b/>
                <w:i/>
              </w:rPr>
              <w:t>Colma</w:t>
            </w:r>
          </w:p>
        </w:tc>
      </w:tr>
      <w:tr w:rsidR="00D62D05" w:rsidRPr="00D62D05" w14:paraId="6F437475" w14:textId="77777777" w:rsidTr="00A60107">
        <w:tc>
          <w:tcPr>
            <w:tcW w:w="8926" w:type="dxa"/>
            <w:gridSpan w:val="3"/>
          </w:tcPr>
          <w:p w14:paraId="1230A555" w14:textId="00A444CF" w:rsidR="004F7931" w:rsidRPr="00D62D05" w:rsidRDefault="0064233B" w:rsidP="0064233B">
            <w:pPr>
              <w:jc w:val="center"/>
              <w:rPr>
                <w:rFonts w:ascii="Palatino Linotype" w:hAnsi="Palatino Linotype" w:cs="Arial"/>
                <w:b/>
              </w:rPr>
            </w:pPr>
            <w:r w:rsidRPr="00D62D05">
              <w:rPr>
                <w:rFonts w:ascii="Palatino Linotype" w:hAnsi="Palatino Linotype" w:cs="Arial"/>
                <w:b/>
              </w:rPr>
              <w:t>En relación a “</w:t>
            </w:r>
            <w:r w:rsidR="004F7931" w:rsidRPr="00D62D05">
              <w:rPr>
                <w:rFonts w:ascii="Palatino Linotype" w:hAnsi="Palatino Linotype" w:cs="Arial"/>
                <w:b/>
              </w:rPr>
              <w:t>Alerta de Violencia de G</w:t>
            </w:r>
            <w:r w:rsidRPr="00D62D05">
              <w:rPr>
                <w:rFonts w:ascii="Palatino Linotype" w:hAnsi="Palatino Linotype" w:cs="Arial"/>
                <w:b/>
              </w:rPr>
              <w:t>énero” lo siguiente:</w:t>
            </w:r>
          </w:p>
        </w:tc>
      </w:tr>
      <w:tr w:rsidR="00D62D05" w:rsidRPr="00D62D05" w14:paraId="1FD9A6A4" w14:textId="77777777" w:rsidTr="004F7931">
        <w:tc>
          <w:tcPr>
            <w:tcW w:w="3397" w:type="dxa"/>
          </w:tcPr>
          <w:p w14:paraId="73D04272" w14:textId="11AC6052" w:rsidR="004F7931" w:rsidRPr="00D62D05" w:rsidRDefault="004F7931" w:rsidP="0064233B">
            <w:pPr>
              <w:jc w:val="both"/>
              <w:rPr>
                <w:rFonts w:ascii="Palatino Linotype" w:hAnsi="Palatino Linotype" w:cs="Arial"/>
                <w:sz w:val="20"/>
                <w:szCs w:val="20"/>
              </w:rPr>
            </w:pPr>
            <w:r w:rsidRPr="00D62D05">
              <w:rPr>
                <w:rFonts w:ascii="Palatino Linotype" w:hAnsi="Palatino Linotype" w:cs="Arial"/>
                <w:sz w:val="22"/>
                <w:szCs w:val="22"/>
              </w:rPr>
              <w:t xml:space="preserve">1. </w:t>
            </w:r>
            <w:r w:rsidRPr="00D62D05">
              <w:rPr>
                <w:rFonts w:ascii="Palatino Linotype" w:hAnsi="Palatino Linotype" w:cs="Arial"/>
                <w:i/>
                <w:sz w:val="22"/>
                <w:szCs w:val="22"/>
              </w:rPr>
              <w:t xml:space="preserve"> </w:t>
            </w:r>
            <w:r w:rsidRPr="00D62D05">
              <w:rPr>
                <w:rFonts w:ascii="Palatino Linotype" w:hAnsi="Palatino Linotype" w:cs="Arial"/>
                <w:sz w:val="22"/>
                <w:szCs w:val="22"/>
              </w:rPr>
              <w:t xml:space="preserve">Protocolos de </w:t>
            </w:r>
            <w:r w:rsidR="0064233B" w:rsidRPr="00D62D05">
              <w:rPr>
                <w:rFonts w:ascii="Palatino Linotype" w:hAnsi="Palatino Linotype" w:cs="Arial"/>
                <w:sz w:val="22"/>
                <w:szCs w:val="22"/>
              </w:rPr>
              <w:t>a</w:t>
            </w:r>
            <w:r w:rsidRPr="00D62D05">
              <w:rPr>
                <w:rFonts w:ascii="Palatino Linotype" w:hAnsi="Palatino Linotype" w:cs="Arial"/>
                <w:sz w:val="22"/>
                <w:szCs w:val="22"/>
              </w:rPr>
              <w:t>ctuación</w:t>
            </w:r>
            <w:r w:rsidR="0064233B" w:rsidRPr="00D62D05">
              <w:rPr>
                <w:rFonts w:ascii="Palatino Linotype" w:hAnsi="Palatino Linotype" w:cs="Arial"/>
                <w:sz w:val="22"/>
                <w:szCs w:val="22"/>
              </w:rPr>
              <w:t xml:space="preserve"> de</w:t>
            </w:r>
            <w:r w:rsidRPr="00D62D05">
              <w:rPr>
                <w:rFonts w:ascii="Palatino Linotype" w:hAnsi="Palatino Linotype" w:cs="Arial"/>
                <w:sz w:val="22"/>
                <w:szCs w:val="22"/>
              </w:rPr>
              <w:t xml:space="preserve"> </w:t>
            </w:r>
            <w:r w:rsidR="0064233B" w:rsidRPr="00D62D05">
              <w:rPr>
                <w:rFonts w:ascii="Palatino Linotype" w:hAnsi="Palatino Linotype" w:cs="Arial"/>
                <w:sz w:val="22"/>
                <w:szCs w:val="22"/>
              </w:rPr>
              <w:t>2020, 2021 y 2022</w:t>
            </w:r>
          </w:p>
        </w:tc>
        <w:tc>
          <w:tcPr>
            <w:tcW w:w="3969" w:type="dxa"/>
          </w:tcPr>
          <w:p w14:paraId="1791F22C" w14:textId="0C541A71" w:rsidR="004F7931" w:rsidRPr="00D62D05" w:rsidRDefault="00A57950" w:rsidP="00A60107">
            <w:pPr>
              <w:jc w:val="both"/>
              <w:rPr>
                <w:rFonts w:ascii="Palatino Linotype" w:hAnsi="Palatino Linotype" w:cs="Arial"/>
                <w:sz w:val="20"/>
                <w:szCs w:val="20"/>
              </w:rPr>
            </w:pPr>
            <w:r w:rsidRPr="00D62D05">
              <w:rPr>
                <w:rFonts w:ascii="Palatino Linotype" w:hAnsi="Palatino Linotype" w:cs="Arial"/>
                <w:sz w:val="20"/>
                <w:szCs w:val="20"/>
              </w:rPr>
              <w:t xml:space="preserve">Organigrama en el que se advierten desglosadas las funciones y actividades realizadas por las áreas que integran el </w:t>
            </w:r>
            <w:r w:rsidRPr="00D62D05">
              <w:rPr>
                <w:rFonts w:ascii="Palatino Linotype" w:hAnsi="Palatino Linotype" w:cs="Arial"/>
                <w:sz w:val="20"/>
                <w:szCs w:val="20"/>
              </w:rPr>
              <w:lastRenderedPageBreak/>
              <w:t>Instituto Municipal de las Mujeres e Igualdad de Género</w:t>
            </w:r>
            <w:r w:rsidR="00A879C2" w:rsidRPr="00D62D05">
              <w:rPr>
                <w:rFonts w:ascii="Palatino Linotype" w:hAnsi="Palatino Linotype" w:cs="Arial"/>
                <w:sz w:val="20"/>
                <w:szCs w:val="20"/>
              </w:rPr>
              <w:t xml:space="preserve"> (IMMIG)</w:t>
            </w:r>
          </w:p>
        </w:tc>
        <w:tc>
          <w:tcPr>
            <w:tcW w:w="1560" w:type="dxa"/>
          </w:tcPr>
          <w:p w14:paraId="5504450B" w14:textId="0D5EDFF9" w:rsidR="004F7931" w:rsidRPr="00D62D05" w:rsidRDefault="00A57950" w:rsidP="00A57950">
            <w:pPr>
              <w:jc w:val="center"/>
              <w:rPr>
                <w:rFonts w:ascii="Palatino Linotype" w:hAnsi="Palatino Linotype" w:cs="Arial"/>
                <w:sz w:val="20"/>
                <w:szCs w:val="20"/>
              </w:rPr>
            </w:pPr>
            <w:r w:rsidRPr="00D62D05">
              <w:rPr>
                <w:rFonts w:ascii="Palatino Linotype" w:hAnsi="Palatino Linotype" w:cs="Arial"/>
                <w:sz w:val="20"/>
                <w:szCs w:val="20"/>
              </w:rPr>
              <w:lastRenderedPageBreak/>
              <w:t>NO</w:t>
            </w:r>
          </w:p>
        </w:tc>
      </w:tr>
      <w:tr w:rsidR="00D62D05" w:rsidRPr="00D62D05" w14:paraId="53DF20F6" w14:textId="77777777" w:rsidTr="004F7931">
        <w:tc>
          <w:tcPr>
            <w:tcW w:w="3397" w:type="dxa"/>
          </w:tcPr>
          <w:p w14:paraId="442AED3A" w14:textId="37FB1495" w:rsidR="00E100BB" w:rsidRPr="00D62D05" w:rsidRDefault="00E100BB" w:rsidP="00A932C0">
            <w:pPr>
              <w:jc w:val="both"/>
              <w:rPr>
                <w:rFonts w:ascii="Palatino Linotype" w:hAnsi="Palatino Linotype" w:cs="Arial"/>
                <w:sz w:val="22"/>
                <w:szCs w:val="22"/>
              </w:rPr>
            </w:pPr>
            <w:r w:rsidRPr="00D62D05">
              <w:rPr>
                <w:rFonts w:ascii="Palatino Linotype" w:hAnsi="Palatino Linotype" w:cs="Arial"/>
                <w:sz w:val="22"/>
                <w:szCs w:val="22"/>
              </w:rPr>
              <w:t>2</w:t>
            </w:r>
            <w:r w:rsidR="000B50AA" w:rsidRPr="00D62D05">
              <w:rPr>
                <w:rFonts w:ascii="Palatino Linotype" w:hAnsi="Palatino Linotype" w:cs="Arial"/>
                <w:sz w:val="22"/>
                <w:szCs w:val="22"/>
              </w:rPr>
              <w:t xml:space="preserve">. Evaluación de las acciones llevadas a cabo por el Municipio de Ecatepec de Morelos en el marco </w:t>
            </w:r>
            <w:r w:rsidR="00A932C0" w:rsidRPr="00D62D05">
              <w:rPr>
                <w:rFonts w:ascii="Palatino Linotype" w:hAnsi="Palatino Linotype" w:cs="Arial"/>
                <w:sz w:val="22"/>
                <w:szCs w:val="22"/>
              </w:rPr>
              <w:t xml:space="preserve">de la Alerta por Violencia de Genero. </w:t>
            </w:r>
            <w:r w:rsidR="00921AC4" w:rsidRPr="00D62D05">
              <w:rPr>
                <w:rFonts w:ascii="Palatino Linotype" w:hAnsi="Palatino Linotype" w:cs="Arial"/>
                <w:sz w:val="22"/>
                <w:szCs w:val="22"/>
              </w:rPr>
              <w:t xml:space="preserve"> </w:t>
            </w:r>
          </w:p>
        </w:tc>
        <w:tc>
          <w:tcPr>
            <w:tcW w:w="3969" w:type="dxa"/>
          </w:tcPr>
          <w:p w14:paraId="3DDB92AD" w14:textId="716D16EF" w:rsidR="00E100BB" w:rsidRPr="00D62D05" w:rsidRDefault="00270324" w:rsidP="00A879C2">
            <w:pPr>
              <w:jc w:val="both"/>
              <w:rPr>
                <w:rFonts w:ascii="Palatino Linotype" w:hAnsi="Palatino Linotype" w:cs="Arial"/>
                <w:sz w:val="22"/>
                <w:szCs w:val="22"/>
              </w:rPr>
            </w:pPr>
            <w:r w:rsidRPr="00D62D05">
              <w:rPr>
                <w:rFonts w:ascii="Palatino Linotype" w:hAnsi="Palatino Linotype" w:cs="Arial"/>
                <w:sz w:val="22"/>
                <w:szCs w:val="22"/>
              </w:rPr>
              <w:t xml:space="preserve">La Directora del IMMIG manifestó que es responsable de ejecutar las acciones señalada en la Alerta de Violencia de Género por Feminicidio y Desaparición pero NO una evaluación de las accione llevadas a cabo en el marco de las Alertas.  </w:t>
            </w:r>
          </w:p>
        </w:tc>
        <w:tc>
          <w:tcPr>
            <w:tcW w:w="1560" w:type="dxa"/>
          </w:tcPr>
          <w:p w14:paraId="2B96D110" w14:textId="3F322B1D" w:rsidR="00E100BB" w:rsidRPr="00D62D05" w:rsidRDefault="00A754A3" w:rsidP="00A60107">
            <w:pPr>
              <w:jc w:val="center"/>
              <w:rPr>
                <w:rFonts w:ascii="Palatino Linotype" w:hAnsi="Palatino Linotype" w:cs="Arial"/>
                <w:sz w:val="22"/>
                <w:szCs w:val="22"/>
              </w:rPr>
            </w:pPr>
            <w:r w:rsidRPr="00D62D05">
              <w:rPr>
                <w:rFonts w:ascii="Palatino Linotype" w:hAnsi="Palatino Linotype" w:cs="Arial"/>
                <w:sz w:val="22"/>
                <w:szCs w:val="22"/>
              </w:rPr>
              <w:t xml:space="preserve">NO </w:t>
            </w:r>
          </w:p>
        </w:tc>
      </w:tr>
      <w:tr w:rsidR="00D62D05" w:rsidRPr="00D62D05" w14:paraId="2F4A537A" w14:textId="77777777" w:rsidTr="004F7931">
        <w:tc>
          <w:tcPr>
            <w:tcW w:w="3397" w:type="dxa"/>
          </w:tcPr>
          <w:p w14:paraId="7E12A22D" w14:textId="5D4249DC" w:rsidR="004F7931" w:rsidRPr="00D62D05" w:rsidRDefault="00E100BB" w:rsidP="00A60107">
            <w:pPr>
              <w:jc w:val="both"/>
              <w:rPr>
                <w:rFonts w:ascii="Palatino Linotype" w:hAnsi="Palatino Linotype" w:cs="Arial"/>
                <w:i/>
                <w:sz w:val="20"/>
                <w:szCs w:val="20"/>
              </w:rPr>
            </w:pPr>
            <w:r w:rsidRPr="00D62D05">
              <w:rPr>
                <w:rFonts w:ascii="Palatino Linotype" w:hAnsi="Palatino Linotype" w:cs="Arial"/>
                <w:sz w:val="22"/>
                <w:szCs w:val="22"/>
              </w:rPr>
              <w:t>3</w:t>
            </w:r>
            <w:r w:rsidR="0064233B" w:rsidRPr="00D62D05">
              <w:rPr>
                <w:rFonts w:ascii="Palatino Linotype" w:hAnsi="Palatino Linotype" w:cs="Arial"/>
                <w:sz w:val="22"/>
                <w:szCs w:val="22"/>
              </w:rPr>
              <w:t xml:space="preserve">. </w:t>
            </w:r>
            <w:r w:rsidR="0064233B" w:rsidRPr="00D62D05">
              <w:rPr>
                <w:rFonts w:ascii="Palatino Linotype" w:hAnsi="Palatino Linotype" w:cs="Arial"/>
                <w:i/>
                <w:sz w:val="22"/>
                <w:szCs w:val="22"/>
              </w:rPr>
              <w:t xml:space="preserve"> </w:t>
            </w:r>
            <w:r w:rsidR="0064233B" w:rsidRPr="00D62D05">
              <w:rPr>
                <w:rFonts w:ascii="Palatino Linotype" w:hAnsi="Palatino Linotype" w:cs="Arial"/>
                <w:sz w:val="22"/>
                <w:szCs w:val="22"/>
              </w:rPr>
              <w:t>Reportes especiales sobre zonas de riesgo para identificar las colonias que requieren mayor atención por violencia contra l</w:t>
            </w:r>
            <w:r w:rsidR="00EF039E" w:rsidRPr="00D62D05">
              <w:rPr>
                <w:rFonts w:ascii="Palatino Linotype" w:hAnsi="Palatino Linotype" w:cs="Arial"/>
                <w:sz w:val="22"/>
                <w:szCs w:val="22"/>
              </w:rPr>
              <w:t>as mujeres durante el año 2022 y colonias mayormente identificadas con indicadores de violencia contra las mujeres</w:t>
            </w:r>
          </w:p>
        </w:tc>
        <w:tc>
          <w:tcPr>
            <w:tcW w:w="3969" w:type="dxa"/>
          </w:tcPr>
          <w:p w14:paraId="413A0262" w14:textId="19E234AC" w:rsidR="00A879C2" w:rsidRPr="00D62D05" w:rsidRDefault="00A879C2" w:rsidP="00A879C2">
            <w:pPr>
              <w:jc w:val="both"/>
              <w:rPr>
                <w:rFonts w:ascii="Palatino Linotype" w:hAnsi="Palatino Linotype" w:cs="Arial"/>
                <w:i/>
                <w:sz w:val="22"/>
                <w:szCs w:val="22"/>
              </w:rPr>
            </w:pPr>
            <w:r w:rsidRPr="00D62D05">
              <w:rPr>
                <w:rFonts w:ascii="Palatino Linotype" w:hAnsi="Palatino Linotype" w:cs="Arial"/>
                <w:sz w:val="22"/>
                <w:szCs w:val="22"/>
              </w:rPr>
              <w:t>La Directora del IMMIG informó que: “…</w:t>
            </w:r>
            <w:r w:rsidRPr="00D62D05">
              <w:rPr>
                <w:rFonts w:ascii="Palatino Linotype" w:hAnsi="Palatino Linotype" w:cs="Arial"/>
                <w:i/>
                <w:sz w:val="22"/>
                <w:szCs w:val="22"/>
              </w:rPr>
              <w:t xml:space="preserve">el Instituto no cuenta reportes especiales sobre zonas de riesgo sino que trabaja en base a puntos de </w:t>
            </w:r>
            <w:proofErr w:type="spellStart"/>
            <w:r w:rsidRPr="00D62D05">
              <w:rPr>
                <w:rFonts w:ascii="Palatino Linotype" w:hAnsi="Palatino Linotype" w:cs="Arial"/>
                <w:i/>
                <w:sz w:val="22"/>
                <w:szCs w:val="22"/>
              </w:rPr>
              <w:t>Georeferencia</w:t>
            </w:r>
            <w:proofErr w:type="spellEnd"/>
            <w:r w:rsidRPr="00D62D05">
              <w:rPr>
                <w:rFonts w:ascii="Palatino Linotype" w:hAnsi="Palatino Linotype" w:cs="Arial"/>
                <w:i/>
                <w:sz w:val="22"/>
                <w:szCs w:val="22"/>
              </w:rPr>
              <w:t xml:space="preserve"> de Delitos de Genero proporcionado por la Secretaría Estatal de la Mujer.”</w:t>
            </w:r>
          </w:p>
          <w:p w14:paraId="2BE48B84" w14:textId="395D2B28" w:rsidR="004F7931" w:rsidRPr="00D62D05" w:rsidRDefault="00EF039E" w:rsidP="00A879C2">
            <w:pPr>
              <w:jc w:val="both"/>
              <w:rPr>
                <w:rFonts w:ascii="Palatino Linotype" w:hAnsi="Palatino Linotype" w:cs="Arial"/>
                <w:sz w:val="22"/>
                <w:szCs w:val="22"/>
              </w:rPr>
            </w:pPr>
            <w:r w:rsidRPr="00D62D05">
              <w:rPr>
                <w:rFonts w:ascii="Palatino Linotype" w:hAnsi="Palatino Linotype" w:cs="Arial"/>
                <w:i/>
                <w:sz w:val="22"/>
                <w:szCs w:val="22"/>
              </w:rPr>
              <w:t xml:space="preserve">“…los proyectos de las </w:t>
            </w:r>
            <w:r w:rsidRPr="00D62D05">
              <w:rPr>
                <w:rFonts w:ascii="Palatino Linotype" w:hAnsi="Palatino Linotype" w:cs="Arial"/>
                <w:b/>
                <w:i/>
                <w:sz w:val="22"/>
                <w:szCs w:val="22"/>
              </w:rPr>
              <w:t xml:space="preserve">Alertas de Violencia de Género por Feminicidio y Desaparición </w:t>
            </w:r>
            <w:r w:rsidRPr="00D62D05">
              <w:rPr>
                <w:rFonts w:ascii="Palatino Linotype" w:hAnsi="Palatino Linotype" w:cs="Arial"/>
                <w:i/>
                <w:sz w:val="22"/>
                <w:szCs w:val="22"/>
              </w:rPr>
              <w:t xml:space="preserve">sean trabajadas en las colonias de mayor riesgo identificadas en los puntos de </w:t>
            </w:r>
            <w:proofErr w:type="spellStart"/>
            <w:r w:rsidRPr="00D62D05">
              <w:rPr>
                <w:rFonts w:ascii="Palatino Linotype" w:hAnsi="Palatino Linotype" w:cs="Arial"/>
                <w:i/>
                <w:sz w:val="22"/>
                <w:szCs w:val="22"/>
              </w:rPr>
              <w:t>Georeferencias</w:t>
            </w:r>
            <w:proofErr w:type="spellEnd"/>
            <w:r w:rsidRPr="00D62D05">
              <w:rPr>
                <w:rFonts w:ascii="Palatino Linotype" w:hAnsi="Palatino Linotype" w:cs="Arial"/>
                <w:i/>
                <w:sz w:val="22"/>
                <w:szCs w:val="22"/>
              </w:rPr>
              <w:t xml:space="preserve"> que se nos proporcionan</w:t>
            </w:r>
            <w:r w:rsidRPr="00D62D05">
              <w:rPr>
                <w:rFonts w:ascii="Palatino Linotype" w:hAnsi="Palatino Linotype" w:cs="Arial"/>
                <w:sz w:val="22"/>
                <w:szCs w:val="22"/>
              </w:rPr>
              <w:t>”</w:t>
            </w:r>
          </w:p>
        </w:tc>
        <w:tc>
          <w:tcPr>
            <w:tcW w:w="1560" w:type="dxa"/>
          </w:tcPr>
          <w:p w14:paraId="79C90178" w14:textId="18AB7F9B" w:rsidR="004F7931" w:rsidRPr="00D62D05" w:rsidRDefault="003D62C6" w:rsidP="00A60107">
            <w:pPr>
              <w:jc w:val="center"/>
              <w:rPr>
                <w:rFonts w:ascii="Palatino Linotype" w:hAnsi="Palatino Linotype" w:cs="Arial"/>
                <w:sz w:val="22"/>
                <w:szCs w:val="22"/>
              </w:rPr>
            </w:pPr>
            <w:r w:rsidRPr="00D62D05">
              <w:rPr>
                <w:rFonts w:ascii="Palatino Linotype" w:hAnsi="Palatino Linotype" w:cs="Arial"/>
                <w:sz w:val="22"/>
                <w:szCs w:val="22"/>
              </w:rPr>
              <w:t>NO</w:t>
            </w:r>
          </w:p>
        </w:tc>
      </w:tr>
      <w:tr w:rsidR="00D62D05" w:rsidRPr="00D62D05" w14:paraId="146DF959" w14:textId="77777777" w:rsidTr="004F7931">
        <w:tc>
          <w:tcPr>
            <w:tcW w:w="3397" w:type="dxa"/>
          </w:tcPr>
          <w:p w14:paraId="77456796" w14:textId="29A0A858" w:rsidR="004F7931" w:rsidRPr="00D62D05" w:rsidRDefault="00EF039E" w:rsidP="00A60107">
            <w:pPr>
              <w:jc w:val="both"/>
              <w:rPr>
                <w:rFonts w:ascii="Palatino Linotype" w:hAnsi="Palatino Linotype" w:cs="Arial"/>
                <w:i/>
                <w:sz w:val="20"/>
                <w:szCs w:val="20"/>
              </w:rPr>
            </w:pPr>
            <w:r w:rsidRPr="00D62D05">
              <w:rPr>
                <w:rFonts w:ascii="Palatino Linotype" w:hAnsi="Palatino Linotype" w:cs="Arial"/>
                <w:sz w:val="22"/>
                <w:szCs w:val="22"/>
              </w:rPr>
              <w:t>4</w:t>
            </w:r>
            <w:r w:rsidR="00112625" w:rsidRPr="00D62D05">
              <w:rPr>
                <w:rFonts w:ascii="Palatino Linotype" w:hAnsi="Palatino Linotype" w:cs="Arial"/>
                <w:sz w:val="22"/>
                <w:szCs w:val="22"/>
              </w:rPr>
              <w:t xml:space="preserve">. </w:t>
            </w:r>
            <w:r w:rsidR="005D5581" w:rsidRPr="00D62D05">
              <w:rPr>
                <w:rFonts w:ascii="Palatino Linotype" w:hAnsi="Palatino Linotype" w:cs="Arial"/>
                <w:sz w:val="22"/>
                <w:szCs w:val="22"/>
              </w:rPr>
              <w:t>Presupuesto y programas/proyectos  de 2020, 2021 y 2022</w:t>
            </w:r>
            <w:r w:rsidR="00A879C2" w:rsidRPr="00D62D05">
              <w:rPr>
                <w:rFonts w:ascii="Palatino Linotype" w:hAnsi="Palatino Linotype" w:cs="Arial"/>
                <w:sz w:val="22"/>
                <w:szCs w:val="22"/>
              </w:rPr>
              <w:t>, acciones en las que se gastó el presupuesto destinado para la Alerta de Violencia de Genero durante los ejercicios 2020, 2021 y 2022 y Acciones en la que se destinará el presupuesto para Alerta de Violencia de Genero durante el ejercicio 2022.</w:t>
            </w:r>
          </w:p>
        </w:tc>
        <w:tc>
          <w:tcPr>
            <w:tcW w:w="3969" w:type="dxa"/>
          </w:tcPr>
          <w:p w14:paraId="3CA3CD0B" w14:textId="36B5BA34" w:rsidR="004F7931" w:rsidRPr="00D62D05" w:rsidRDefault="00082D3F" w:rsidP="00A60107">
            <w:pPr>
              <w:jc w:val="both"/>
              <w:rPr>
                <w:rFonts w:ascii="Palatino Linotype" w:hAnsi="Palatino Linotype" w:cs="Arial"/>
                <w:sz w:val="22"/>
                <w:szCs w:val="22"/>
              </w:rPr>
            </w:pPr>
            <w:r w:rsidRPr="00D62D05">
              <w:rPr>
                <w:rFonts w:ascii="Palatino Linotype" w:hAnsi="Palatino Linotype" w:cs="Arial"/>
                <w:sz w:val="22"/>
                <w:szCs w:val="22"/>
              </w:rPr>
              <w:t xml:space="preserve">La Directora del IMMIG entregó el presupuesto, programa, proyecto y acciones de los años 2020, 2021 y por cuanto hace a 2022 manifestó que no se le ha destinado recurso. </w:t>
            </w:r>
          </w:p>
        </w:tc>
        <w:tc>
          <w:tcPr>
            <w:tcW w:w="1560" w:type="dxa"/>
          </w:tcPr>
          <w:p w14:paraId="72FDFA08" w14:textId="663B1E87" w:rsidR="004F7931" w:rsidRPr="00D62D05" w:rsidRDefault="00082D3F" w:rsidP="00A60107">
            <w:pPr>
              <w:rPr>
                <w:rFonts w:ascii="Palatino Linotype" w:hAnsi="Palatino Linotype" w:cs="Arial"/>
                <w:sz w:val="22"/>
                <w:szCs w:val="22"/>
              </w:rPr>
            </w:pPr>
            <w:r w:rsidRPr="00D62D05">
              <w:rPr>
                <w:rFonts w:ascii="Palatino Linotype" w:hAnsi="Palatino Linotype" w:cs="Arial"/>
                <w:sz w:val="22"/>
                <w:szCs w:val="22"/>
              </w:rPr>
              <w:t xml:space="preserve">Parcial. </w:t>
            </w:r>
          </w:p>
        </w:tc>
      </w:tr>
      <w:tr w:rsidR="004F7931" w:rsidRPr="00D62D05" w14:paraId="3B30D8DA" w14:textId="77777777" w:rsidTr="004F7931">
        <w:tc>
          <w:tcPr>
            <w:tcW w:w="3397" w:type="dxa"/>
          </w:tcPr>
          <w:p w14:paraId="1E932328" w14:textId="70856D83" w:rsidR="004F7931" w:rsidRPr="00D62D05" w:rsidRDefault="00EF039E" w:rsidP="00E53DDF">
            <w:pPr>
              <w:jc w:val="both"/>
              <w:rPr>
                <w:rFonts w:ascii="Palatino Linotype" w:hAnsi="Palatino Linotype" w:cs="Arial"/>
                <w:sz w:val="20"/>
                <w:szCs w:val="20"/>
              </w:rPr>
            </w:pPr>
            <w:r w:rsidRPr="00D62D05">
              <w:rPr>
                <w:rFonts w:ascii="Palatino Linotype" w:hAnsi="Palatino Linotype" w:cs="Arial"/>
                <w:sz w:val="22"/>
                <w:szCs w:val="22"/>
              </w:rPr>
              <w:t>5</w:t>
            </w:r>
            <w:r w:rsidR="005D5581" w:rsidRPr="00D62D05">
              <w:rPr>
                <w:rFonts w:ascii="Palatino Linotype" w:hAnsi="Palatino Linotype" w:cs="Arial"/>
                <w:sz w:val="22"/>
                <w:szCs w:val="22"/>
              </w:rPr>
              <w:t xml:space="preserve">. </w:t>
            </w:r>
            <w:r w:rsidR="005D5581" w:rsidRPr="00D62D05">
              <w:rPr>
                <w:rFonts w:ascii="Palatino Linotype" w:hAnsi="Palatino Linotype" w:cs="Arial"/>
                <w:i/>
                <w:sz w:val="22"/>
                <w:szCs w:val="22"/>
              </w:rPr>
              <w:t xml:space="preserve"> </w:t>
            </w:r>
            <w:r w:rsidR="00111C5C" w:rsidRPr="00D62D05">
              <w:rPr>
                <w:rFonts w:ascii="Palatino Linotype" w:hAnsi="Palatino Linotype" w:cs="Arial"/>
                <w:sz w:val="22"/>
                <w:szCs w:val="22"/>
              </w:rPr>
              <w:t>Número de cursos de capacitación al personal responsable de la atención de la violencia de género</w:t>
            </w:r>
            <w:r w:rsidR="00E53DDF" w:rsidRPr="00D62D05">
              <w:rPr>
                <w:rFonts w:ascii="Palatino Linotype" w:hAnsi="Palatino Linotype" w:cs="Arial"/>
                <w:sz w:val="22"/>
                <w:szCs w:val="22"/>
              </w:rPr>
              <w:t xml:space="preserve">, temas de los cursos de capacitación y organización o institución </w:t>
            </w:r>
            <w:r w:rsidR="00E53DDF" w:rsidRPr="00D62D05">
              <w:rPr>
                <w:rFonts w:ascii="Palatino Linotype" w:hAnsi="Palatino Linotype" w:cs="Arial"/>
                <w:sz w:val="22"/>
                <w:szCs w:val="22"/>
              </w:rPr>
              <w:lastRenderedPageBreak/>
              <w:t xml:space="preserve">capacitadora </w:t>
            </w:r>
            <w:r w:rsidR="00111C5C" w:rsidRPr="00D62D05">
              <w:rPr>
                <w:rFonts w:ascii="Palatino Linotype" w:hAnsi="Palatino Linotype" w:cs="Arial"/>
                <w:sz w:val="22"/>
                <w:szCs w:val="22"/>
              </w:rPr>
              <w:t>en 2020, 2</w:t>
            </w:r>
            <w:r w:rsidR="00082D3F" w:rsidRPr="00D62D05">
              <w:rPr>
                <w:rFonts w:ascii="Palatino Linotype" w:hAnsi="Palatino Linotype" w:cs="Arial"/>
                <w:sz w:val="22"/>
                <w:szCs w:val="22"/>
              </w:rPr>
              <w:t>021 y 2022 y Número de cursos de capacitación especializada al personal responsable de la atención de la violencia de género (acciones vinculadas a la prevención, combate y erradicación de los feminicidios), temas de los cursos de capacitación y organización o institución capacitadora por año 2020, 2021 y 2022</w:t>
            </w:r>
          </w:p>
        </w:tc>
        <w:tc>
          <w:tcPr>
            <w:tcW w:w="3969" w:type="dxa"/>
          </w:tcPr>
          <w:p w14:paraId="290EDB24" w14:textId="77777777" w:rsidR="004F7931" w:rsidRPr="00D62D05" w:rsidRDefault="00082D3F" w:rsidP="00A60107">
            <w:pPr>
              <w:jc w:val="both"/>
              <w:rPr>
                <w:rFonts w:ascii="Palatino Linotype" w:hAnsi="Palatino Linotype" w:cs="Arial"/>
                <w:sz w:val="22"/>
                <w:szCs w:val="22"/>
              </w:rPr>
            </w:pPr>
            <w:r w:rsidRPr="00D62D05">
              <w:rPr>
                <w:rFonts w:ascii="Palatino Linotype" w:hAnsi="Palatino Linotype" w:cs="Arial"/>
                <w:sz w:val="22"/>
                <w:szCs w:val="22"/>
              </w:rPr>
              <w:lastRenderedPageBreak/>
              <w:t>Entrego los cursos que se llevaron a cabo en 2020 y 2021 así como el número de servidores públicos que certificó.</w:t>
            </w:r>
          </w:p>
          <w:p w14:paraId="39F9B9C3" w14:textId="77777777" w:rsidR="00082D3F" w:rsidRPr="00D62D05" w:rsidRDefault="00082D3F" w:rsidP="00A60107">
            <w:pPr>
              <w:jc w:val="both"/>
              <w:rPr>
                <w:rFonts w:ascii="Palatino Linotype" w:hAnsi="Palatino Linotype" w:cs="Arial"/>
                <w:sz w:val="22"/>
                <w:szCs w:val="22"/>
              </w:rPr>
            </w:pPr>
          </w:p>
          <w:p w14:paraId="0DB86C28" w14:textId="36D02AA6" w:rsidR="00082D3F" w:rsidRPr="00D62D05" w:rsidRDefault="00082D3F" w:rsidP="00A60107">
            <w:pPr>
              <w:jc w:val="both"/>
              <w:rPr>
                <w:rFonts w:ascii="Palatino Linotype" w:hAnsi="Palatino Linotype" w:cs="Arial"/>
                <w:sz w:val="22"/>
                <w:szCs w:val="22"/>
              </w:rPr>
            </w:pPr>
            <w:r w:rsidRPr="00D62D05">
              <w:rPr>
                <w:rFonts w:ascii="Palatino Linotype" w:hAnsi="Palatino Linotype" w:cs="Arial"/>
                <w:sz w:val="22"/>
                <w:szCs w:val="22"/>
              </w:rPr>
              <w:t xml:space="preserve">Para el año 2022 manifestó que no se han realizado cursos de capacitación. </w:t>
            </w:r>
          </w:p>
        </w:tc>
        <w:tc>
          <w:tcPr>
            <w:tcW w:w="1560" w:type="dxa"/>
          </w:tcPr>
          <w:p w14:paraId="7719FDF7" w14:textId="074A0783" w:rsidR="004F7931" w:rsidRPr="00D62D05" w:rsidRDefault="0099186A" w:rsidP="00A60107">
            <w:pPr>
              <w:jc w:val="center"/>
              <w:rPr>
                <w:rFonts w:ascii="Palatino Linotype" w:hAnsi="Palatino Linotype" w:cs="Arial"/>
                <w:sz w:val="22"/>
                <w:szCs w:val="22"/>
              </w:rPr>
            </w:pPr>
            <w:r w:rsidRPr="00D62D05">
              <w:rPr>
                <w:rFonts w:ascii="Palatino Linotype" w:hAnsi="Palatino Linotype" w:cs="Arial"/>
                <w:sz w:val="22"/>
                <w:szCs w:val="22"/>
              </w:rPr>
              <w:t xml:space="preserve">Parcial </w:t>
            </w:r>
          </w:p>
        </w:tc>
      </w:tr>
    </w:tbl>
    <w:p w14:paraId="6558B565" w14:textId="77777777" w:rsidR="006336D3" w:rsidRPr="00D62D05" w:rsidRDefault="006336D3" w:rsidP="002050D1">
      <w:pPr>
        <w:spacing w:line="360" w:lineRule="auto"/>
        <w:jc w:val="both"/>
        <w:rPr>
          <w:rFonts w:ascii="Palatino Linotype" w:eastAsia="Palatino Linotype" w:hAnsi="Palatino Linotype" w:cs="Palatino Linotype"/>
        </w:rPr>
      </w:pPr>
    </w:p>
    <w:p w14:paraId="5B691CC8" w14:textId="5C4DD716" w:rsidR="009F5F7B" w:rsidRPr="00D62D05" w:rsidRDefault="002050D1"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Es de señalar, que el </w:t>
      </w:r>
      <w:r w:rsidRPr="00D62D05">
        <w:rPr>
          <w:rFonts w:ascii="Palatino Linotype" w:eastAsia="Palatino Linotype" w:hAnsi="Palatino Linotype" w:cs="Palatino Linotype"/>
          <w:b/>
        </w:rPr>
        <w:t xml:space="preserve">SUJETO OBLIGADO </w:t>
      </w:r>
      <w:r w:rsidRPr="00D62D05">
        <w:rPr>
          <w:rFonts w:ascii="Palatino Linotype" w:eastAsia="Palatino Linotype" w:hAnsi="Palatino Linotype" w:cs="Palatino Linotype"/>
        </w:rPr>
        <w:t xml:space="preserve">en cumplimiento a </w:t>
      </w:r>
      <w:r w:rsidR="00F442B8" w:rsidRPr="00D62D05">
        <w:rPr>
          <w:rFonts w:ascii="Palatino Linotype" w:eastAsia="Palatino Linotype" w:hAnsi="Palatino Linotype" w:cs="Palatino Linotype"/>
        </w:rPr>
        <w:t>lo ordenado en la resolución de los</w:t>
      </w:r>
      <w:r w:rsidRPr="00D62D05">
        <w:rPr>
          <w:rFonts w:ascii="Palatino Linotype" w:eastAsia="Palatino Linotype" w:hAnsi="Palatino Linotype" w:cs="Palatino Linotype"/>
        </w:rPr>
        <w:t xml:space="preserve"> recurso</w:t>
      </w:r>
      <w:r w:rsidR="00F442B8" w:rsidRPr="00D62D05">
        <w:rPr>
          <w:rFonts w:ascii="Palatino Linotype" w:eastAsia="Palatino Linotype" w:hAnsi="Palatino Linotype" w:cs="Palatino Linotype"/>
        </w:rPr>
        <w:t>s</w:t>
      </w:r>
      <w:r w:rsidRPr="00D62D05">
        <w:rPr>
          <w:rFonts w:ascii="Palatino Linotype" w:eastAsia="Palatino Linotype" w:hAnsi="Palatino Linotype" w:cs="Palatino Linotype"/>
        </w:rPr>
        <w:t xml:space="preserve"> de revisión </w:t>
      </w:r>
      <w:r w:rsidR="00F442B8" w:rsidRPr="00D62D05">
        <w:rPr>
          <w:rFonts w:ascii="Palatino Linotype" w:eastAsia="Palatino Linotype" w:hAnsi="Palatino Linotype" w:cs="Palatino Linotype"/>
        </w:rPr>
        <w:t xml:space="preserve">de mérito </w:t>
      </w:r>
      <w:r w:rsidRPr="00D62D05">
        <w:rPr>
          <w:rFonts w:ascii="Palatino Linotype" w:eastAsia="Palatino Linotype" w:hAnsi="Palatino Linotype" w:cs="Palatino Linotype"/>
        </w:rPr>
        <w:t xml:space="preserve">entregó las documentales </w:t>
      </w:r>
      <w:r w:rsidR="00F442B8" w:rsidRPr="00D62D05">
        <w:rPr>
          <w:rFonts w:ascii="Palatino Linotype" w:eastAsia="Palatino Linotype" w:hAnsi="Palatino Linotype" w:cs="Palatino Linotype"/>
        </w:rPr>
        <w:t xml:space="preserve">que atienden parcialmente los </w:t>
      </w:r>
      <w:r w:rsidR="000E683F" w:rsidRPr="00D62D05">
        <w:rPr>
          <w:rFonts w:ascii="Palatino Linotype" w:eastAsia="Palatino Linotype" w:hAnsi="Palatino Linotype" w:cs="Palatino Linotype"/>
        </w:rPr>
        <w:t>requerimientos formulados por la</w:t>
      </w:r>
      <w:r w:rsidR="00F442B8" w:rsidRPr="00D62D05">
        <w:rPr>
          <w:rFonts w:ascii="Palatino Linotype" w:eastAsia="Palatino Linotype" w:hAnsi="Palatino Linotype" w:cs="Palatino Linotype"/>
        </w:rPr>
        <w:t xml:space="preserve"> </w:t>
      </w:r>
      <w:r w:rsidR="00F442B8" w:rsidRPr="00D62D05">
        <w:rPr>
          <w:rFonts w:ascii="Palatino Linotype" w:eastAsia="Palatino Linotype" w:hAnsi="Palatino Linotype" w:cs="Palatino Linotype"/>
          <w:b/>
        </w:rPr>
        <w:t xml:space="preserve">RECURRENTE </w:t>
      </w:r>
      <w:r w:rsidR="00F442B8" w:rsidRPr="00D62D05">
        <w:rPr>
          <w:rFonts w:ascii="Palatino Linotype" w:eastAsia="Palatino Linotype" w:hAnsi="Palatino Linotype" w:cs="Palatino Linotype"/>
        </w:rPr>
        <w:t>en la solicitud inicial, por lo que se procede al análisis del ámbito competencial y naturaleza jurídica de la información p</w:t>
      </w:r>
      <w:r w:rsidR="00CC49F5" w:rsidRPr="00D62D05">
        <w:rPr>
          <w:rFonts w:ascii="Palatino Linotype" w:eastAsia="Palatino Linotype" w:hAnsi="Palatino Linotype" w:cs="Palatino Linotype"/>
        </w:rPr>
        <w:t xml:space="preserve">ública solicitada. </w:t>
      </w:r>
    </w:p>
    <w:p w14:paraId="7BF50A2E" w14:textId="77777777" w:rsidR="00F442B8" w:rsidRPr="00D62D05" w:rsidRDefault="00F442B8" w:rsidP="002050D1">
      <w:pPr>
        <w:spacing w:line="360" w:lineRule="auto"/>
        <w:jc w:val="both"/>
        <w:rPr>
          <w:rFonts w:ascii="Palatino Linotype" w:eastAsia="Palatino Linotype" w:hAnsi="Palatino Linotype" w:cs="Palatino Linotype"/>
        </w:rPr>
      </w:pPr>
    </w:p>
    <w:p w14:paraId="183291BB" w14:textId="758F1B3B" w:rsidR="0039431F" w:rsidRPr="00D62D05" w:rsidRDefault="0039431F"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Previo al análisis de cada uno de los puntos descritos en el cuadro de análisis que antecede, es oportuno referir que el Sistema Nacional de Prevención, Atención, Sanción y Erradicación de la Violencia contra las Mujeres, acordó por unanimidad de votos la procedencia de la declaratoria de Alerta de Violencia de Género contra las Mujeres el 28 de julio de 2015, en once municipios del Estado de México: Chalco, Chimalhuacán, Cuautitlán Izcalli, </w:t>
      </w:r>
      <w:r w:rsidRPr="00D62D05">
        <w:rPr>
          <w:rFonts w:ascii="Palatino Linotype" w:eastAsia="Palatino Linotype" w:hAnsi="Palatino Linotype" w:cs="Palatino Linotype"/>
          <w:b/>
          <w:u w:val="single"/>
        </w:rPr>
        <w:t>Ecatepec de Morelos</w:t>
      </w:r>
      <w:r w:rsidRPr="00D62D05">
        <w:rPr>
          <w:rFonts w:ascii="Palatino Linotype" w:eastAsia="Palatino Linotype" w:hAnsi="Palatino Linotype" w:cs="Palatino Linotype"/>
        </w:rPr>
        <w:t>, Ixtapaluca, Naucalpan de Juárez, Nezahualcóyotl, Tlalnepantla de Baz, Toluca, Tultitlán y Valle de Chalco Solidaridad.</w:t>
      </w:r>
    </w:p>
    <w:p w14:paraId="0E14AF2E" w14:textId="77777777" w:rsidR="0039431F" w:rsidRPr="00D62D05" w:rsidRDefault="0039431F" w:rsidP="002050D1">
      <w:pPr>
        <w:spacing w:line="360" w:lineRule="auto"/>
        <w:jc w:val="both"/>
        <w:rPr>
          <w:rFonts w:ascii="Palatino Linotype" w:eastAsia="Palatino Linotype" w:hAnsi="Palatino Linotype" w:cs="Palatino Linotype"/>
        </w:rPr>
      </w:pPr>
    </w:p>
    <w:p w14:paraId="4128E0E6" w14:textId="4D138561" w:rsidR="0039431F" w:rsidRPr="00D62D05" w:rsidRDefault="0039431F" w:rsidP="0039431F">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lastRenderedPageBreak/>
        <w:t xml:space="preserve">En correlación a lo anterior, el 31 de julio de 2015 la Comisión Nacional para Prevenir y Erradicar la Violencia contra las Mujeres (CONAVIM) de la Secretaría de Gobernación notificó al titular del Ejecutivo Estatal, la emisión de la Declaratoria de Alerta de Violencia de Género contra las Mujeres, mediante la cual se hizo del conocimiento que el Gobierno del Estado de México debe adoptar las acciones que sean necesarias para ejecutar las medidas de: </w:t>
      </w:r>
      <w:r w:rsidR="000825F3" w:rsidRPr="00D62D05">
        <w:rPr>
          <w:rFonts w:ascii="Palatino Linotype" w:eastAsia="Palatino Linotype" w:hAnsi="Palatino Linotype" w:cs="Palatino Linotype"/>
        </w:rPr>
        <w:t>s</w:t>
      </w:r>
      <w:r w:rsidRPr="00D62D05">
        <w:rPr>
          <w:rFonts w:ascii="Palatino Linotype" w:eastAsia="Palatino Linotype" w:hAnsi="Palatino Linotype" w:cs="Palatino Linotype"/>
        </w:rPr>
        <w:t xml:space="preserve">eguridad, </w:t>
      </w:r>
      <w:r w:rsidR="000825F3" w:rsidRPr="00D62D05">
        <w:rPr>
          <w:rFonts w:ascii="Palatino Linotype" w:eastAsia="Palatino Linotype" w:hAnsi="Palatino Linotype" w:cs="Palatino Linotype"/>
        </w:rPr>
        <w:t>p</w:t>
      </w:r>
      <w:r w:rsidRPr="00D62D05">
        <w:rPr>
          <w:rFonts w:ascii="Palatino Linotype" w:eastAsia="Palatino Linotype" w:hAnsi="Palatino Linotype" w:cs="Palatino Linotype"/>
        </w:rPr>
        <w:t xml:space="preserve">revención y justicia. </w:t>
      </w:r>
    </w:p>
    <w:p w14:paraId="7F5EED8D" w14:textId="77777777" w:rsidR="000825F3" w:rsidRPr="00D62D05" w:rsidRDefault="000825F3" w:rsidP="0039431F">
      <w:pPr>
        <w:spacing w:line="360" w:lineRule="auto"/>
        <w:jc w:val="both"/>
        <w:rPr>
          <w:rFonts w:ascii="Palatino Linotype" w:eastAsia="Palatino Linotype" w:hAnsi="Palatino Linotype" w:cs="Palatino Linotype"/>
        </w:rPr>
      </w:pPr>
    </w:p>
    <w:p w14:paraId="4A913E38" w14:textId="41F3F783" w:rsidR="0039431F" w:rsidRPr="00D62D05" w:rsidRDefault="000825F3" w:rsidP="0039431F">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En este orden de ideas, el tres de noviembre de dos mil quince, se publicó en la Gaceta del Gobierno del Estado de México, el Decreto del Ejecutivo del Estado de México para atender la Declaratoria de Alerta de Violencia de Género contra las M</w:t>
      </w:r>
      <w:r w:rsidR="007E1957" w:rsidRPr="00D62D05">
        <w:rPr>
          <w:rFonts w:ascii="Palatino Linotype" w:eastAsia="Palatino Linotype" w:hAnsi="Palatino Linotype" w:cs="Palatino Linotype"/>
        </w:rPr>
        <w:t xml:space="preserve">ujeres para el Estado de México cuyo objeto </w:t>
      </w:r>
      <w:r w:rsidR="00BF37A3" w:rsidRPr="00D62D05">
        <w:rPr>
          <w:rFonts w:ascii="Palatino Linotype" w:eastAsia="Palatino Linotype" w:hAnsi="Palatino Linotype" w:cs="Palatino Linotype"/>
        </w:rPr>
        <w:t xml:space="preserve">se establece en el numeral PRIMERO, </w:t>
      </w:r>
      <w:r w:rsidR="008A566E" w:rsidRPr="00D62D05">
        <w:rPr>
          <w:rFonts w:ascii="Palatino Linotype" w:eastAsia="Palatino Linotype" w:hAnsi="Palatino Linotype" w:cs="Palatino Linotype"/>
        </w:rPr>
        <w:t xml:space="preserve">en los términos </w:t>
      </w:r>
      <w:r w:rsidR="00BF37A3" w:rsidRPr="00D62D05">
        <w:rPr>
          <w:rFonts w:ascii="Palatino Linotype" w:eastAsia="Palatino Linotype" w:hAnsi="Palatino Linotype" w:cs="Palatino Linotype"/>
        </w:rPr>
        <w:t xml:space="preserve"> siguiente</w:t>
      </w:r>
      <w:r w:rsidR="008A566E" w:rsidRPr="00D62D05">
        <w:rPr>
          <w:rFonts w:ascii="Palatino Linotype" w:eastAsia="Palatino Linotype" w:hAnsi="Palatino Linotype" w:cs="Palatino Linotype"/>
        </w:rPr>
        <w:t>s</w:t>
      </w:r>
      <w:r w:rsidR="00BF37A3" w:rsidRPr="00D62D05">
        <w:rPr>
          <w:rFonts w:ascii="Palatino Linotype" w:eastAsia="Palatino Linotype" w:hAnsi="Palatino Linotype" w:cs="Palatino Linotype"/>
        </w:rPr>
        <w:t xml:space="preserve">: </w:t>
      </w:r>
    </w:p>
    <w:p w14:paraId="0103C039" w14:textId="77777777" w:rsidR="00BF37A3" w:rsidRPr="00D62D05" w:rsidRDefault="00BF37A3" w:rsidP="0039431F">
      <w:pPr>
        <w:spacing w:line="360" w:lineRule="auto"/>
        <w:jc w:val="both"/>
        <w:rPr>
          <w:rFonts w:ascii="Palatino Linotype" w:eastAsia="Palatino Linotype" w:hAnsi="Palatino Linotype" w:cs="Palatino Linotype"/>
        </w:rPr>
      </w:pPr>
    </w:p>
    <w:p w14:paraId="22E53C35" w14:textId="77777777" w:rsidR="00BF37A3" w:rsidRPr="00D62D05" w:rsidRDefault="00BF37A3" w:rsidP="00BC0892">
      <w:pPr>
        <w:spacing w:line="276" w:lineRule="auto"/>
        <w:ind w:left="851" w:right="709"/>
        <w:jc w:val="both"/>
        <w:rPr>
          <w:rFonts w:ascii="Palatino Linotype" w:hAnsi="Palatino Linotype"/>
          <w:i/>
          <w:sz w:val="22"/>
          <w:szCs w:val="22"/>
        </w:rPr>
      </w:pPr>
      <w:r w:rsidRPr="00D62D05">
        <w:rPr>
          <w:rFonts w:ascii="Palatino Linotype" w:hAnsi="Palatino Linotype"/>
          <w:b/>
          <w:i/>
          <w:sz w:val="22"/>
          <w:szCs w:val="22"/>
        </w:rPr>
        <w:t>“PRIMERO</w:t>
      </w:r>
      <w:r w:rsidRPr="00D62D05">
        <w:rPr>
          <w:rFonts w:ascii="Palatino Linotype" w:hAnsi="Palatino Linotype"/>
          <w:i/>
          <w:sz w:val="22"/>
          <w:szCs w:val="22"/>
        </w:rPr>
        <w:t xml:space="preserve">. El presente Decreto tiene por objeto establecer las medidas inmediatas y urgentes para atender la problemática de la violencia contra las mujeres, adolescentes y niñas en los once municipios en los cuales se declaró la Alerta de Violencia de Género para que, de manera progresiva, </w:t>
      </w:r>
      <w:r w:rsidRPr="00D62D05">
        <w:rPr>
          <w:rFonts w:ascii="Palatino Linotype" w:hAnsi="Palatino Linotype"/>
          <w:b/>
          <w:i/>
          <w:sz w:val="22"/>
          <w:szCs w:val="22"/>
          <w:u w:val="single"/>
        </w:rPr>
        <w:t>se elaboren los protocolos de actuación, se implementen recursos y se capacite a las y los servidores públicos que intervengan en su aplicación</w:t>
      </w:r>
      <w:r w:rsidRPr="00D62D05">
        <w:rPr>
          <w:rFonts w:ascii="Palatino Linotype" w:hAnsi="Palatino Linotype"/>
          <w:i/>
          <w:sz w:val="22"/>
          <w:szCs w:val="22"/>
        </w:rPr>
        <w:t xml:space="preserve">. </w:t>
      </w:r>
    </w:p>
    <w:p w14:paraId="6C5C242B" w14:textId="77777777" w:rsidR="00BF37A3" w:rsidRPr="00D62D05" w:rsidRDefault="00BF37A3" w:rsidP="00BC0892">
      <w:pPr>
        <w:spacing w:line="276" w:lineRule="auto"/>
        <w:ind w:left="851" w:right="709"/>
        <w:jc w:val="both"/>
        <w:rPr>
          <w:rFonts w:ascii="Palatino Linotype" w:hAnsi="Palatino Linotype"/>
          <w:i/>
          <w:sz w:val="22"/>
          <w:szCs w:val="22"/>
        </w:rPr>
      </w:pPr>
    </w:p>
    <w:p w14:paraId="67D9B7F4" w14:textId="4F438542" w:rsidR="00BF37A3" w:rsidRPr="00D62D05" w:rsidRDefault="00BF37A3" w:rsidP="00BC0892">
      <w:pPr>
        <w:spacing w:line="276" w:lineRule="auto"/>
        <w:ind w:left="851" w:right="709"/>
        <w:jc w:val="both"/>
        <w:rPr>
          <w:rFonts w:ascii="Palatino Linotype" w:eastAsia="Palatino Linotype" w:hAnsi="Palatino Linotype" w:cs="Palatino Linotype"/>
          <w:i/>
          <w:sz w:val="22"/>
          <w:szCs w:val="22"/>
        </w:rPr>
      </w:pPr>
      <w:r w:rsidRPr="00D62D05">
        <w:rPr>
          <w:rFonts w:ascii="Palatino Linotype" w:hAnsi="Palatino Linotype"/>
          <w:i/>
          <w:sz w:val="22"/>
          <w:szCs w:val="22"/>
        </w:rPr>
        <w:t xml:space="preserve">Los municipios que corresponden al presente Decreto son: Chalco, Chimalhuacán, Cuautitlán Izcalli, </w:t>
      </w:r>
      <w:r w:rsidRPr="00D62D05">
        <w:rPr>
          <w:rFonts w:ascii="Palatino Linotype" w:hAnsi="Palatino Linotype"/>
          <w:b/>
          <w:i/>
          <w:sz w:val="22"/>
          <w:szCs w:val="22"/>
          <w:u w:val="single"/>
        </w:rPr>
        <w:t>Ecatepec de Morelos</w:t>
      </w:r>
      <w:r w:rsidRPr="00D62D05">
        <w:rPr>
          <w:rFonts w:ascii="Palatino Linotype" w:hAnsi="Palatino Linotype"/>
          <w:i/>
          <w:sz w:val="22"/>
          <w:szCs w:val="22"/>
        </w:rPr>
        <w:t>, Ixtapaluca, Naucalpan de Juárez, Nezahualcóyotl, Tlalnepantla de Baz, Toluca, Tultitlán y Valle de Chalco Solidaridad</w:t>
      </w:r>
    </w:p>
    <w:p w14:paraId="4780BC9A" w14:textId="77777777" w:rsidR="007E1957" w:rsidRPr="00D62D05" w:rsidRDefault="007E1957" w:rsidP="0039431F">
      <w:pPr>
        <w:spacing w:line="360" w:lineRule="auto"/>
        <w:jc w:val="both"/>
        <w:rPr>
          <w:rFonts w:ascii="Palatino Linotype" w:eastAsia="Palatino Linotype" w:hAnsi="Palatino Linotype" w:cs="Palatino Linotype"/>
        </w:rPr>
      </w:pPr>
    </w:p>
    <w:p w14:paraId="2ED045CF" w14:textId="3DF86872" w:rsidR="004B1E5D" w:rsidRPr="00D62D05" w:rsidRDefault="004B1E5D"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lastRenderedPageBreak/>
        <w:t xml:space="preserve">Asimismo, conviene citar que el Bando Municipal de Ecatepec de Morelos en el artículo 12, fracción XXIX dispone: </w:t>
      </w:r>
    </w:p>
    <w:p w14:paraId="3A174FAB" w14:textId="6DAC4B20" w:rsidR="004B1E5D" w:rsidRPr="00D62D05" w:rsidRDefault="004B1E5D" w:rsidP="004B1E5D">
      <w:pPr>
        <w:spacing w:before="240" w:after="360" w:line="276" w:lineRule="auto"/>
        <w:ind w:left="851" w:right="709"/>
        <w:jc w:val="both"/>
        <w:rPr>
          <w:rFonts w:ascii="Palatino Linotype" w:eastAsia="Palatino Linotype" w:hAnsi="Palatino Linotype" w:cs="Palatino Linotype"/>
          <w:i/>
          <w:sz w:val="22"/>
          <w:szCs w:val="22"/>
        </w:rPr>
      </w:pPr>
      <w:r w:rsidRPr="00D62D05">
        <w:rPr>
          <w:rFonts w:ascii="Palatino Linotype" w:hAnsi="Palatino Linotype"/>
          <w:b/>
          <w:i/>
          <w:sz w:val="22"/>
          <w:szCs w:val="22"/>
        </w:rPr>
        <w:t>“Artículo 12.</w:t>
      </w:r>
      <w:r w:rsidRPr="00D62D05">
        <w:rPr>
          <w:rFonts w:ascii="Palatino Linotype" w:hAnsi="Palatino Linotype"/>
          <w:i/>
          <w:sz w:val="22"/>
          <w:szCs w:val="22"/>
        </w:rPr>
        <w:t xml:space="preserve"> </w:t>
      </w:r>
      <w:r w:rsidRPr="00D62D05">
        <w:rPr>
          <w:rFonts w:ascii="Palatino Linotype" w:hAnsi="Palatino Linotype"/>
          <w:b/>
          <w:i/>
          <w:sz w:val="22"/>
          <w:szCs w:val="22"/>
          <w:u w:val="single"/>
        </w:rPr>
        <w:t>La finalidad del gobierno municipal</w:t>
      </w:r>
      <w:r w:rsidRPr="00D62D05">
        <w:rPr>
          <w:rFonts w:ascii="Palatino Linotype" w:hAnsi="Palatino Linotype"/>
          <w:i/>
          <w:sz w:val="22"/>
          <w:szCs w:val="22"/>
        </w:rPr>
        <w:t xml:space="preserve"> es mantener y conservar el orden público, la seguridad y tranquilidad de las personas, así como proveer de los servicios públicos a sus habitantes.</w:t>
      </w:r>
      <w:r w:rsidRPr="00D62D05">
        <w:rPr>
          <w:rFonts w:ascii="Palatino Linotype" w:eastAsia="Palatino Linotype" w:hAnsi="Palatino Linotype" w:cs="Palatino Linotype"/>
          <w:i/>
          <w:sz w:val="22"/>
          <w:szCs w:val="22"/>
        </w:rPr>
        <w:t xml:space="preserve"> </w:t>
      </w:r>
    </w:p>
    <w:p w14:paraId="0F2257BA" w14:textId="33942259" w:rsidR="004B1E5D" w:rsidRPr="00D62D05" w:rsidRDefault="004B1E5D" w:rsidP="004B1E5D">
      <w:pPr>
        <w:spacing w:before="240" w:after="360" w:line="276" w:lineRule="auto"/>
        <w:ind w:left="851" w:right="709"/>
        <w:jc w:val="both"/>
        <w:rPr>
          <w:rFonts w:ascii="Palatino Linotype" w:hAnsi="Palatino Linotype"/>
          <w:i/>
          <w:sz w:val="22"/>
          <w:szCs w:val="22"/>
        </w:rPr>
      </w:pPr>
      <w:r w:rsidRPr="00D62D05">
        <w:rPr>
          <w:rFonts w:ascii="Palatino Linotype" w:hAnsi="Palatino Linotype"/>
          <w:i/>
          <w:sz w:val="22"/>
          <w:szCs w:val="22"/>
        </w:rPr>
        <w:t xml:space="preserve">XXIX. </w:t>
      </w:r>
      <w:r w:rsidRPr="00D62D05">
        <w:rPr>
          <w:rFonts w:ascii="Palatino Linotype" w:hAnsi="Palatino Linotype"/>
          <w:b/>
          <w:i/>
          <w:sz w:val="22"/>
          <w:szCs w:val="22"/>
          <w:u w:val="single"/>
        </w:rPr>
        <w:t>Implementar políticas públicas de igualdad de género para prevenir, sancionar y erradicar la violencia contra las mujeres</w:t>
      </w:r>
      <w:r w:rsidRPr="00D62D05">
        <w:rPr>
          <w:rFonts w:ascii="Palatino Linotype" w:hAnsi="Palatino Linotype"/>
          <w:i/>
          <w:sz w:val="22"/>
          <w:szCs w:val="22"/>
        </w:rPr>
        <w:t>; asimismo, para elevar el nivel de vida de las personas con discapacidad, personas adultas mayores, así como de los demás grupos en situación de vulnerabilidad;</w:t>
      </w:r>
    </w:p>
    <w:p w14:paraId="6B138E3E" w14:textId="1645E834" w:rsidR="004B1E5D" w:rsidRPr="00D62D05" w:rsidRDefault="004B1E5D" w:rsidP="004B1E5D">
      <w:pPr>
        <w:spacing w:before="240" w:after="360" w:line="276" w:lineRule="auto"/>
        <w:ind w:left="851" w:right="709"/>
        <w:jc w:val="both"/>
        <w:rPr>
          <w:rFonts w:ascii="Palatino Linotype" w:eastAsia="Palatino Linotype" w:hAnsi="Palatino Linotype" w:cs="Palatino Linotype"/>
          <w:i/>
          <w:sz w:val="22"/>
          <w:szCs w:val="22"/>
        </w:rPr>
      </w:pPr>
      <w:r w:rsidRPr="00D62D05">
        <w:rPr>
          <w:rFonts w:ascii="Palatino Linotype" w:hAnsi="Palatino Linotype"/>
          <w:i/>
        </w:rPr>
        <w:t>…”</w:t>
      </w:r>
    </w:p>
    <w:p w14:paraId="7DCBADE2" w14:textId="584EB3CA" w:rsidR="004B1E5D" w:rsidRPr="00D62D05" w:rsidRDefault="004B1E5D" w:rsidP="004B1E5D">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Por consiguiente de los ordenamientos previamente citados se colige que el </w:t>
      </w:r>
      <w:r w:rsidRPr="00D62D05">
        <w:rPr>
          <w:rFonts w:ascii="Palatino Linotype" w:eastAsia="Palatino Linotype" w:hAnsi="Palatino Linotype" w:cs="Palatino Linotype"/>
          <w:b/>
        </w:rPr>
        <w:t xml:space="preserve">SUJETO OBLIGADO </w:t>
      </w:r>
      <w:r w:rsidRPr="00D62D05">
        <w:rPr>
          <w:rFonts w:ascii="Palatino Linotype" w:eastAsia="Palatino Linotype" w:hAnsi="Palatino Linotype" w:cs="Palatino Linotype"/>
        </w:rPr>
        <w:t xml:space="preserve">al ser considerado en el Decreto emitido por el Ejecutivo del Estado de México para atender la Declaratoria de Alerta de Violencia de Género contra las Mujeres para el Estado de México, contempla en su Bando Municipal la implementación de políticas públicas de igualdad de género para prevenir, sancionar y erradicar la violencia en contra de las mujeres. </w:t>
      </w:r>
    </w:p>
    <w:p w14:paraId="2B582A6A" w14:textId="1E3DF34F" w:rsidR="004B1E5D" w:rsidRPr="00D62D05" w:rsidRDefault="004B1E5D" w:rsidP="002050D1">
      <w:pPr>
        <w:spacing w:before="240" w:after="360"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rPr>
        <w:t xml:space="preserve">En este tenor, se procede al análisis de cada uno de los puntos descritos en el cuadro de análisis a fin de determinar si el </w:t>
      </w:r>
      <w:r w:rsidRPr="00D62D05">
        <w:rPr>
          <w:rFonts w:ascii="Palatino Linotype" w:eastAsia="Palatino Linotype" w:hAnsi="Palatino Linotype" w:cs="Palatino Linotype"/>
          <w:b/>
        </w:rPr>
        <w:t xml:space="preserve">SUJETO OBLIGADO </w:t>
      </w:r>
      <w:r w:rsidRPr="00D62D05">
        <w:rPr>
          <w:rFonts w:ascii="Palatino Linotype" w:eastAsia="Palatino Linotype" w:hAnsi="Palatino Linotype" w:cs="Palatino Linotype"/>
        </w:rPr>
        <w:t>atendió cada uno de los</w:t>
      </w:r>
      <w:r w:rsidR="000E683F" w:rsidRPr="00D62D05">
        <w:rPr>
          <w:rFonts w:ascii="Palatino Linotype" w:eastAsia="Palatino Linotype" w:hAnsi="Palatino Linotype" w:cs="Palatino Linotype"/>
        </w:rPr>
        <w:t xml:space="preserve"> planteamientos formulados por la</w:t>
      </w:r>
      <w:r w:rsidRPr="00D62D05">
        <w:rPr>
          <w:rFonts w:ascii="Palatino Linotype" w:eastAsia="Palatino Linotype" w:hAnsi="Palatino Linotype" w:cs="Palatino Linotype"/>
        </w:rPr>
        <w:t xml:space="preserve"> ahora </w:t>
      </w:r>
      <w:r w:rsidRPr="00D62D05">
        <w:rPr>
          <w:rFonts w:ascii="Palatino Linotype" w:eastAsia="Palatino Linotype" w:hAnsi="Palatino Linotype" w:cs="Palatino Linotype"/>
          <w:b/>
        </w:rPr>
        <w:t xml:space="preserve">RECURRENTE. </w:t>
      </w:r>
    </w:p>
    <w:p w14:paraId="5B8BB482" w14:textId="6270FE9B" w:rsidR="00A60107" w:rsidRPr="00D62D05" w:rsidRDefault="00A60107" w:rsidP="002050D1">
      <w:pPr>
        <w:spacing w:before="240" w:after="360"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b/>
        </w:rPr>
        <w:lastRenderedPageBreak/>
        <w:t xml:space="preserve">1. </w:t>
      </w:r>
      <w:r w:rsidR="00EB556A" w:rsidRPr="00D62D05">
        <w:rPr>
          <w:rFonts w:ascii="Palatino Linotype" w:eastAsia="Palatino Linotype" w:hAnsi="Palatino Linotype" w:cs="Palatino Linotype"/>
          <w:b/>
        </w:rPr>
        <w:t xml:space="preserve">Recurso de revisión 11194/INFOEM/ICR-54/IP/RR/2022. </w:t>
      </w:r>
      <w:r w:rsidR="00203456" w:rsidRPr="00D62D05">
        <w:rPr>
          <w:rFonts w:ascii="Palatino Linotype" w:eastAsia="Palatino Linotype" w:hAnsi="Palatino Linotype" w:cs="Palatino Linotype"/>
          <w:b/>
        </w:rPr>
        <w:t>Protocolos de Actuac</w:t>
      </w:r>
      <w:r w:rsidRPr="00D62D05">
        <w:rPr>
          <w:rFonts w:ascii="Palatino Linotype" w:eastAsia="Palatino Linotype" w:hAnsi="Palatino Linotype" w:cs="Palatino Linotype"/>
          <w:b/>
        </w:rPr>
        <w:t xml:space="preserve">ión </w:t>
      </w:r>
      <w:r w:rsidR="00203456" w:rsidRPr="00D62D05">
        <w:rPr>
          <w:rFonts w:ascii="Palatino Linotype" w:eastAsia="Palatino Linotype" w:hAnsi="Palatino Linotype" w:cs="Palatino Linotype"/>
          <w:b/>
        </w:rPr>
        <w:t xml:space="preserve">para atender la Alerta de Violencia de Género en el Municipio de Ecatepec de Morelos. </w:t>
      </w:r>
    </w:p>
    <w:p w14:paraId="2DD65936" w14:textId="52263B49" w:rsidR="004B1E5D" w:rsidRPr="00D62D05" w:rsidRDefault="004B1E5D" w:rsidP="004B1E5D">
      <w:pPr>
        <w:pStyle w:val="Sinespaciado"/>
        <w:spacing w:before="360" w:after="360" w:line="360" w:lineRule="auto"/>
        <w:jc w:val="both"/>
        <w:rPr>
          <w:rFonts w:ascii="Palatino Linotype" w:hAnsi="Palatino Linotype"/>
        </w:rPr>
      </w:pPr>
      <w:r w:rsidRPr="00D62D05">
        <w:rPr>
          <w:rFonts w:ascii="Palatino Linotype" w:eastAsia="Palatino Linotype" w:hAnsi="Palatino Linotype" w:cs="Palatino Linotype"/>
        </w:rPr>
        <w:t xml:space="preserve">En primer término, cabe referir que el protocolo de actuación describe los objetivos, diseño, metodología </w:t>
      </w:r>
      <w:r w:rsidR="00FC5AF0" w:rsidRPr="00D62D05">
        <w:rPr>
          <w:rFonts w:ascii="Palatino Linotype" w:eastAsia="Palatino Linotype" w:hAnsi="Palatino Linotype" w:cs="Palatino Linotype"/>
        </w:rPr>
        <w:t>y consideraciones tomadas en cue</w:t>
      </w:r>
      <w:r w:rsidRPr="00D62D05">
        <w:rPr>
          <w:rFonts w:ascii="Palatino Linotype" w:eastAsia="Palatino Linotype" w:hAnsi="Palatino Linotype" w:cs="Palatino Linotype"/>
        </w:rPr>
        <w:t xml:space="preserve">nta para atender determinada cuestión; asimismo, incluye el diseño de los procedimientos a ser utilizados para la observación, análisis e interpretación de resultados; así también; un protocolo es un reglamento o una serie de instrucciones que se fijan por tradición o convenio, por lo que </w:t>
      </w:r>
      <w:r w:rsidRPr="00D62D05">
        <w:rPr>
          <w:rFonts w:ascii="Palatino Linotype" w:hAnsi="Palatino Linotype"/>
        </w:rPr>
        <w:t xml:space="preserve">partiendo de este significado, un protocolo puede ser un documento o una normativa que establece como se debe actuar en ciertos procedimientos. De este modo, recopila conductas, acciones y técnicas que se consideran adecuadas ante ciertas situaciones. </w:t>
      </w:r>
    </w:p>
    <w:p w14:paraId="1329366D" w14:textId="77777777" w:rsidR="004B1E5D" w:rsidRPr="00D62D05" w:rsidRDefault="004B1E5D" w:rsidP="004B1E5D">
      <w:pPr>
        <w:pStyle w:val="Sinespaciado"/>
        <w:spacing w:before="360" w:after="360" w:line="360" w:lineRule="auto"/>
        <w:jc w:val="both"/>
        <w:rPr>
          <w:rFonts w:ascii="Palatino Linotype" w:hAnsi="Palatino Linotype"/>
        </w:rPr>
      </w:pPr>
      <w:r w:rsidRPr="00D62D05">
        <w:rPr>
          <w:rFonts w:ascii="Palatino Linotype" w:hAnsi="Palatino Linotype"/>
        </w:rPr>
        <w:t xml:space="preserve">En términos generales, los protocolos contienen una serie de normas o reglas de conducta estandarizadas, de carácter obligatorio, a las que los destinatarios de tales disposiciones deben sujetar su actuación. </w:t>
      </w:r>
    </w:p>
    <w:p w14:paraId="2438513C" w14:textId="77777777" w:rsidR="004B1E5D" w:rsidRPr="00D62D05" w:rsidRDefault="004B1E5D" w:rsidP="004B1E5D">
      <w:pPr>
        <w:pStyle w:val="Sinespaciado"/>
        <w:spacing w:before="360" w:after="360" w:line="360" w:lineRule="auto"/>
        <w:jc w:val="both"/>
        <w:rPr>
          <w:rFonts w:ascii="Palatino Linotype" w:hAnsi="Palatino Linotype"/>
        </w:rPr>
      </w:pPr>
      <w:r w:rsidRPr="00D62D05">
        <w:rPr>
          <w:rFonts w:ascii="Palatino Linotype" w:hAnsi="Palatino Linotype"/>
        </w:rPr>
        <w:t xml:space="preserve">Particularmente, los protocolos establecen criterios, mecanismos, procedimientos, estrategias o buenas prácticas que se deben realizar en forma estandarizada por parte de los servidores públicos que intervienen en actos relacionados con violencia de género. </w:t>
      </w:r>
    </w:p>
    <w:p w14:paraId="311F9FEC" w14:textId="2D09053E" w:rsidR="00203456" w:rsidRPr="00D62D05" w:rsidRDefault="004B1E5D" w:rsidP="004B1E5D">
      <w:pPr>
        <w:pStyle w:val="Sinespaciado"/>
        <w:spacing w:before="36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lastRenderedPageBreak/>
        <w:t>En este sentido, e</w:t>
      </w:r>
      <w:r w:rsidR="00203456" w:rsidRPr="00D62D05">
        <w:rPr>
          <w:rFonts w:ascii="Palatino Linotype" w:eastAsia="Palatino Linotype" w:hAnsi="Palatino Linotype" w:cs="Palatino Linotype"/>
        </w:rPr>
        <w:t xml:space="preserve">l numeral SEGUNDO del Decreto para atender la Declaratoria de Alerta de Violencia de Género contra las Mujeres para el Estado de México establece: </w:t>
      </w:r>
    </w:p>
    <w:p w14:paraId="3D721654" w14:textId="2A4313A1" w:rsidR="00203456" w:rsidRPr="00D62D05" w:rsidRDefault="00203456" w:rsidP="00F944F2">
      <w:pPr>
        <w:spacing w:before="240" w:after="360" w:line="276" w:lineRule="auto"/>
        <w:ind w:left="851" w:right="709"/>
        <w:jc w:val="both"/>
        <w:rPr>
          <w:rFonts w:ascii="Palatino Linotype" w:hAnsi="Palatino Linotype"/>
          <w:i/>
          <w:sz w:val="22"/>
          <w:szCs w:val="22"/>
        </w:rPr>
      </w:pPr>
      <w:r w:rsidRPr="00D62D05">
        <w:rPr>
          <w:rFonts w:ascii="Palatino Linotype" w:hAnsi="Palatino Linotype"/>
          <w:b/>
          <w:i/>
          <w:sz w:val="22"/>
          <w:szCs w:val="22"/>
        </w:rPr>
        <w:t>“SEGUNDO</w:t>
      </w:r>
      <w:r w:rsidRPr="00D62D05">
        <w:rPr>
          <w:rFonts w:ascii="Palatino Linotype" w:hAnsi="Palatino Linotype"/>
          <w:i/>
          <w:sz w:val="22"/>
          <w:szCs w:val="22"/>
        </w:rPr>
        <w:t xml:space="preserve">. Las autoridades del Gobierno del Estado de México deberán llevar a cabo todas las acciones necesarias para prevenir, atender, investigar, sancionar y erradicar la violencia de género contra las mujeres en la Entidad. </w:t>
      </w:r>
    </w:p>
    <w:p w14:paraId="6B9646CF" w14:textId="5CCF6955" w:rsidR="00203456" w:rsidRPr="00D62D05" w:rsidRDefault="00203456" w:rsidP="00F944F2">
      <w:pPr>
        <w:spacing w:before="240" w:after="360" w:line="276" w:lineRule="auto"/>
        <w:ind w:left="851" w:right="709"/>
        <w:jc w:val="both"/>
        <w:rPr>
          <w:rFonts w:ascii="Palatino Linotype" w:eastAsia="Palatino Linotype" w:hAnsi="Palatino Linotype" w:cs="Palatino Linotype"/>
          <w:i/>
          <w:sz w:val="22"/>
          <w:szCs w:val="22"/>
        </w:rPr>
      </w:pPr>
      <w:r w:rsidRPr="00D62D05">
        <w:rPr>
          <w:rFonts w:ascii="Palatino Linotype" w:hAnsi="Palatino Linotype"/>
          <w:i/>
          <w:sz w:val="22"/>
          <w:szCs w:val="22"/>
        </w:rPr>
        <w:t xml:space="preserve">Para ello, las </w:t>
      </w:r>
      <w:r w:rsidRPr="00D62D05">
        <w:rPr>
          <w:rFonts w:ascii="Palatino Linotype" w:hAnsi="Palatino Linotype"/>
          <w:b/>
          <w:i/>
          <w:sz w:val="22"/>
          <w:szCs w:val="22"/>
          <w:u w:val="single"/>
        </w:rPr>
        <w:t>dependencias encargadas de la seguridad ciudadana y la procuración de justicia deberán elaborar protocolos de actuación</w:t>
      </w:r>
      <w:r w:rsidRPr="00D62D05">
        <w:rPr>
          <w:rFonts w:ascii="Palatino Linotype" w:hAnsi="Palatino Linotype"/>
          <w:i/>
          <w:sz w:val="22"/>
          <w:szCs w:val="22"/>
        </w:rPr>
        <w:t xml:space="preserve"> </w:t>
      </w:r>
      <w:r w:rsidRPr="00D62D05">
        <w:rPr>
          <w:rFonts w:ascii="Palatino Linotype" w:hAnsi="Palatino Linotype"/>
          <w:b/>
          <w:i/>
          <w:sz w:val="22"/>
          <w:szCs w:val="22"/>
          <w:u w:val="single"/>
        </w:rPr>
        <w:t>relacionados con la intervención inmediata por parte de las autoridades en actos de violencia de género contra las mujeres</w:t>
      </w:r>
      <w:r w:rsidRPr="00D62D05">
        <w:rPr>
          <w:rFonts w:ascii="Palatino Linotype" w:hAnsi="Palatino Linotype"/>
          <w:i/>
          <w:sz w:val="22"/>
          <w:szCs w:val="22"/>
        </w:rPr>
        <w:t>, así como aplicar los ya existentes, además de brindar capacitación al personal de las instituciones obligadas a implementarlo, basándose en el más alto respeto por los derechos humanos de las mujeres, adolescentes y niñas en el Estado, tomando como referente la Ley de Acceso de las Mujeres a una Vida Libre de Violencia del Estado de México, la Ley de los Derechos de Niñas, Niños y Adolescentes del Estado de México, el Reglamento de la Ley de Acceso de las Mujeres a una Vida Libre de Violencia del Estado de México, así como los demás instrumentos normativos relacionados con el tema, tanto en el ámbito federal, como en el marco internacional de los derechos humanos.</w:t>
      </w:r>
    </w:p>
    <w:p w14:paraId="19AF7CBE" w14:textId="654F4B86" w:rsidR="00546B9E" w:rsidRPr="00D62D05" w:rsidRDefault="00F944F2"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Precepto normativo del que se desprende, que las dependencias encargadas de la seguridad ciudadana y protección de justicia </w:t>
      </w:r>
      <w:r w:rsidR="00E06434" w:rsidRPr="00D62D05">
        <w:rPr>
          <w:rFonts w:ascii="Palatino Linotype" w:eastAsia="Palatino Linotype" w:hAnsi="Palatino Linotype" w:cs="Palatino Linotype"/>
        </w:rPr>
        <w:t xml:space="preserve">del Estado de México, </w:t>
      </w:r>
      <w:r w:rsidRPr="00D62D05">
        <w:rPr>
          <w:rFonts w:ascii="Palatino Linotype" w:eastAsia="Palatino Linotype" w:hAnsi="Palatino Linotype" w:cs="Palatino Linotype"/>
        </w:rPr>
        <w:t xml:space="preserve">son los responsables de elaborar los protocolos de actuación que serán de observancia </w:t>
      </w:r>
      <w:r w:rsidR="00546B9E" w:rsidRPr="00D62D05">
        <w:rPr>
          <w:rFonts w:ascii="Palatino Linotype" w:eastAsia="Palatino Linotype" w:hAnsi="Palatino Linotype" w:cs="Palatino Linotype"/>
        </w:rPr>
        <w:t xml:space="preserve">para las autoridades que de forma inmediata intervengan en actos de violencia de género en contra de las mujeres. </w:t>
      </w:r>
    </w:p>
    <w:p w14:paraId="73183B3F" w14:textId="77777777" w:rsidR="00A50516" w:rsidRPr="00D62D05" w:rsidRDefault="00546B9E"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Respecto a este punto, cabe reiterar que el </w:t>
      </w:r>
      <w:r w:rsidRPr="00D62D05">
        <w:rPr>
          <w:rFonts w:ascii="Palatino Linotype" w:eastAsia="Palatino Linotype" w:hAnsi="Palatino Linotype" w:cs="Palatino Linotype"/>
          <w:b/>
        </w:rPr>
        <w:t xml:space="preserve">SUJETO OBLIGADO </w:t>
      </w:r>
      <w:r w:rsidRPr="00D62D05">
        <w:rPr>
          <w:rFonts w:ascii="Palatino Linotype" w:eastAsia="Palatino Linotype" w:hAnsi="Palatino Linotype" w:cs="Palatino Linotype"/>
        </w:rPr>
        <w:t xml:space="preserve">entregó </w:t>
      </w:r>
      <w:r w:rsidR="00A50516" w:rsidRPr="00D62D05">
        <w:rPr>
          <w:rFonts w:ascii="Palatino Linotype" w:eastAsia="Palatino Linotype" w:hAnsi="Palatino Linotype" w:cs="Palatino Linotype"/>
        </w:rPr>
        <w:t xml:space="preserve">las áreas que forman parte del Instituto Municipal de las Mujeres e Igualdad de Género de </w:t>
      </w:r>
      <w:r w:rsidR="00A50516" w:rsidRPr="00D62D05">
        <w:rPr>
          <w:rFonts w:ascii="Palatino Linotype" w:eastAsia="Palatino Linotype" w:hAnsi="Palatino Linotype" w:cs="Palatino Linotype"/>
        </w:rPr>
        <w:lastRenderedPageBreak/>
        <w:t xml:space="preserve">Ecatepec de Morelos; así como, las funciones, atribuciones o competencias que a cada una corresponden, tal como se advierte en la siguiente imagen. </w:t>
      </w:r>
    </w:p>
    <w:p w14:paraId="26FD8D21" w14:textId="03A5D2C1" w:rsidR="00A50516" w:rsidRPr="00D62D05" w:rsidRDefault="00A50516"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noProof/>
          <w:lang w:val="es-MX" w:eastAsia="es-MX"/>
        </w:rPr>
        <w:drawing>
          <wp:inline distT="0" distB="0" distL="0" distR="0" wp14:anchorId="522B7BC9" wp14:editId="2EEF892C">
            <wp:extent cx="5671185" cy="45910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1185" cy="4591050"/>
                    </a:xfrm>
                    <a:prstGeom prst="rect">
                      <a:avLst/>
                    </a:prstGeom>
                  </pic:spPr>
                </pic:pic>
              </a:graphicData>
            </a:graphic>
          </wp:inline>
        </w:drawing>
      </w:r>
    </w:p>
    <w:p w14:paraId="2F5FDDCF" w14:textId="4ED475D8" w:rsidR="004B1E5D" w:rsidRPr="00D62D05" w:rsidRDefault="004B1E5D"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Cabe referir que si bien, el </w:t>
      </w:r>
      <w:r w:rsidRPr="00D62D05">
        <w:rPr>
          <w:rFonts w:ascii="Palatino Linotype" w:eastAsia="Palatino Linotype" w:hAnsi="Palatino Linotype" w:cs="Palatino Linotype"/>
          <w:b/>
        </w:rPr>
        <w:t xml:space="preserve">SUJETO OBLIGADO </w:t>
      </w:r>
      <w:r w:rsidRPr="00D62D05">
        <w:rPr>
          <w:rFonts w:ascii="Palatino Linotype" w:eastAsia="Palatino Linotype" w:hAnsi="Palatino Linotype" w:cs="Palatino Linotype"/>
        </w:rPr>
        <w:t xml:space="preserve">en la intención de atender </w:t>
      </w:r>
      <w:r w:rsidR="000E683F" w:rsidRPr="00D62D05">
        <w:rPr>
          <w:rFonts w:ascii="Palatino Linotype" w:eastAsia="Palatino Linotype" w:hAnsi="Palatino Linotype" w:cs="Palatino Linotype"/>
        </w:rPr>
        <w:t>el requerimiento formulado por la</w:t>
      </w:r>
      <w:r w:rsidRPr="00D62D05">
        <w:rPr>
          <w:rFonts w:ascii="Palatino Linotype" w:eastAsia="Palatino Linotype" w:hAnsi="Palatino Linotype" w:cs="Palatino Linotype"/>
        </w:rPr>
        <w:t xml:space="preserve"> </w:t>
      </w:r>
      <w:r w:rsidRPr="00D62D05">
        <w:rPr>
          <w:rFonts w:ascii="Palatino Linotype" w:eastAsia="Palatino Linotype" w:hAnsi="Palatino Linotype" w:cs="Palatino Linotype"/>
          <w:b/>
        </w:rPr>
        <w:t xml:space="preserve">RECURRENTE </w:t>
      </w:r>
      <w:r w:rsidRPr="00D62D05">
        <w:rPr>
          <w:rFonts w:ascii="Palatino Linotype" w:eastAsia="Palatino Linotype" w:hAnsi="Palatino Linotype" w:cs="Palatino Linotype"/>
        </w:rPr>
        <w:t xml:space="preserve">entregó un documento con las áreas que cuentan y el tipo de atención o servicio que prestan; así como funciones de los servidores públicos, en el documento no se advierten los criterios, mecanismos, </w:t>
      </w:r>
      <w:r w:rsidRPr="00D62D05">
        <w:rPr>
          <w:rFonts w:ascii="Palatino Linotype" w:eastAsia="Palatino Linotype" w:hAnsi="Palatino Linotype" w:cs="Palatino Linotype"/>
        </w:rPr>
        <w:lastRenderedPageBreak/>
        <w:t xml:space="preserve">procedimientos o estrategias que deben poner en práctica los servidores públicos que intervienen en actos relacionados con violencia de género. </w:t>
      </w:r>
    </w:p>
    <w:p w14:paraId="65795731" w14:textId="0C9F1C60" w:rsidR="004B1E5D" w:rsidRPr="00D62D05" w:rsidRDefault="004B1E5D"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En este tenor, el artículo 62 del Bando Municipal de Ecatepec de Morelos, establece: </w:t>
      </w:r>
    </w:p>
    <w:p w14:paraId="3F15F9A0" w14:textId="132C983E" w:rsidR="004B1E5D" w:rsidRPr="00D62D05" w:rsidRDefault="004B1E5D" w:rsidP="004B1E5D">
      <w:pPr>
        <w:spacing w:before="240" w:after="360" w:line="276" w:lineRule="auto"/>
        <w:ind w:left="851" w:right="709"/>
        <w:jc w:val="both"/>
        <w:rPr>
          <w:rFonts w:ascii="Palatino Linotype" w:hAnsi="Palatino Linotype"/>
          <w:i/>
          <w:sz w:val="22"/>
          <w:szCs w:val="22"/>
        </w:rPr>
      </w:pPr>
      <w:r w:rsidRPr="00D62D05">
        <w:rPr>
          <w:rFonts w:ascii="Palatino Linotype" w:hAnsi="Palatino Linotype"/>
          <w:b/>
          <w:i/>
          <w:sz w:val="22"/>
          <w:szCs w:val="22"/>
        </w:rPr>
        <w:t xml:space="preserve"> “Artículo 62</w:t>
      </w:r>
      <w:r w:rsidRPr="00D62D05">
        <w:rPr>
          <w:rFonts w:ascii="Palatino Linotype" w:hAnsi="Palatino Linotype"/>
          <w:i/>
          <w:sz w:val="22"/>
          <w:szCs w:val="22"/>
        </w:rPr>
        <w:t xml:space="preserve">. </w:t>
      </w:r>
      <w:r w:rsidRPr="00D62D05">
        <w:rPr>
          <w:rFonts w:ascii="Palatino Linotype" w:hAnsi="Palatino Linotype"/>
          <w:b/>
          <w:i/>
          <w:sz w:val="22"/>
          <w:szCs w:val="22"/>
        </w:rPr>
        <w:t>La Dirección del Instituto Municipal de las Mujeres e Igualdad de Género (IMMIG)</w:t>
      </w:r>
      <w:r w:rsidRPr="00D62D05">
        <w:rPr>
          <w:rFonts w:ascii="Palatino Linotype" w:hAnsi="Palatino Linotype"/>
          <w:i/>
          <w:sz w:val="22"/>
          <w:szCs w:val="22"/>
        </w:rPr>
        <w:t xml:space="preserve"> tiene por objetivo instrumentar las condiciones necesarias para diseñar, implementar y evaluar las políticas municipales en materia de igualdad de trato y oportunidades entre mujeres y hombres en concordancia con la política estatal y nacional; implementar medidas para eliminar todas las formas de discriminación, incluida por orientación sexual o identidad de género, y generar mecanismos para el empoderamiento de las mujeres en su diversidad y su participación equitativa en los ámbitos social, económico, laboral, político, cultural, familiar y de salud, aplicando la transversalidad de la perspectiva de género en la ejecución de programas que la Administración Pública Municipal genere de conformidad con la Ley de Igualdad de Trato y Oportunidades entre Hombres y Mujeres del Estado de México y del sistema de cuidados de la Agenda ONU-MUJERES.</w:t>
      </w:r>
    </w:p>
    <w:p w14:paraId="49163F13" w14:textId="77777777" w:rsidR="004B1E5D" w:rsidRPr="00D62D05" w:rsidRDefault="004B1E5D" w:rsidP="004B1E5D">
      <w:pPr>
        <w:spacing w:before="240" w:after="360" w:line="276" w:lineRule="auto"/>
        <w:ind w:left="851" w:right="709"/>
        <w:jc w:val="both"/>
        <w:rPr>
          <w:rFonts w:ascii="Palatino Linotype" w:eastAsia="Palatino Linotype" w:hAnsi="Palatino Linotype" w:cs="Palatino Linotype"/>
          <w:i/>
          <w:sz w:val="22"/>
          <w:szCs w:val="22"/>
        </w:rPr>
      </w:pPr>
      <w:r w:rsidRPr="00D62D05">
        <w:rPr>
          <w:rFonts w:ascii="Palatino Linotype" w:hAnsi="Palatino Linotype"/>
          <w:i/>
          <w:sz w:val="22"/>
          <w:szCs w:val="22"/>
        </w:rPr>
        <w:t xml:space="preserve">De igual forma, tratándose de la violencia de género, </w:t>
      </w:r>
      <w:r w:rsidRPr="00D62D05">
        <w:rPr>
          <w:rFonts w:ascii="Palatino Linotype" w:hAnsi="Palatino Linotype"/>
          <w:i/>
          <w:sz w:val="22"/>
          <w:szCs w:val="22"/>
          <w:u w:val="single"/>
        </w:rPr>
        <w:t>realizará todas las acciones de emergencia y mecanismos necesarios para la implementación de medidas de seguridad, prevención y justicia en el ámbito de la competencia municipal; solicitando el apoyo de la Dirección de Seguridad Pública y Tránsito, a efecto de que esta comisione elementos para la aplicación de medidas de protección a la víctima hasta por un lapso de 48 horas; entre las que se encuentran: auxilio inmediato, vigilancia y protección policial en el domicilio o lugar donde se encuentre la víctima y, en su caso, su traslado a refugios o albergues, temporales dentro o fuera del Municipio, incluyendo la Casa de Pernocta “Petra Herrera” a cargo de esta Dirección.</w:t>
      </w:r>
      <w:r w:rsidRPr="00D62D05">
        <w:rPr>
          <w:rFonts w:ascii="Palatino Linotype" w:hAnsi="Palatino Linotype"/>
          <w:i/>
          <w:sz w:val="22"/>
          <w:szCs w:val="22"/>
        </w:rPr>
        <w:t xml:space="preserve"> Otorgará obligatoria y gratuitamente acompañamiento a mujeres en cualquier acto jurídico y patrocinio en materia familiar, así como el servicio de asesoría jurídica gratuita a las mujeres a través de la Defensoría Pública de la Mujer </w:t>
      </w:r>
      <w:proofErr w:type="spellStart"/>
      <w:r w:rsidRPr="00D62D05">
        <w:rPr>
          <w:rFonts w:ascii="Palatino Linotype" w:hAnsi="Palatino Linotype"/>
          <w:i/>
          <w:sz w:val="22"/>
          <w:szCs w:val="22"/>
        </w:rPr>
        <w:lastRenderedPageBreak/>
        <w:t>Ecatepense</w:t>
      </w:r>
      <w:proofErr w:type="spellEnd"/>
      <w:r w:rsidRPr="00D62D05">
        <w:rPr>
          <w:rFonts w:ascii="Palatino Linotype" w:hAnsi="Palatino Linotype"/>
          <w:i/>
          <w:sz w:val="22"/>
          <w:szCs w:val="22"/>
        </w:rPr>
        <w:t>. Con la finalidad de dar cumplimiento a la Acción diecinueve, derivada de las Alertas de Violencia de Género por Violencia Feminicida y por Desaparición de Niñas, Adolescentes y Mujeres en el Estado de México y para perfeccionar y modernizar los medios y canales de comunicación entre policías, células de búsqueda y demás personal involucrado que comparta información de casos de desaparición de niñas, adolescentes y mujeres, en coordinación con la Fiscalía</w:t>
      </w:r>
    </w:p>
    <w:p w14:paraId="757E8E78" w14:textId="0C276BC6" w:rsidR="004B1E5D" w:rsidRPr="00D62D05" w:rsidRDefault="004B1E5D" w:rsidP="004B1E5D">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Precepto normativo que en su segundo párrafo dispone que la </w:t>
      </w:r>
      <w:r w:rsidRPr="00D62D05">
        <w:rPr>
          <w:rFonts w:ascii="Palatino Linotype" w:hAnsi="Palatino Linotype"/>
        </w:rPr>
        <w:t>Dirección del Instituto Municipal de las Mujeres e Igualdad de Género</w:t>
      </w:r>
      <w:r w:rsidRPr="00D62D05">
        <w:rPr>
          <w:rFonts w:ascii="Palatino Linotype" w:eastAsia="Palatino Linotype" w:hAnsi="Palatino Linotype" w:cs="Palatino Linotype"/>
        </w:rPr>
        <w:t xml:space="preserve"> podrá solicitar el apoyo de la Dirección de Seguridad Pública y Tránsito para que en los casos de violencia de género aplique medidas de protección a la víctima; es así, que para tal actuación debe observar y cumplir el protocolo establecido para tal efecto; de acuerdo a lo dispuesto en el numeral SEGUNDO del Decreto para atender la Declaratoria de Alerta de Violencia de Género contra las Mujeres para el Estado de México, previamente citado. </w:t>
      </w:r>
    </w:p>
    <w:p w14:paraId="5F5E3B7B" w14:textId="7B3F591E" w:rsidR="004B1E5D" w:rsidRPr="00D62D05" w:rsidRDefault="004B1E5D" w:rsidP="004B1E5D">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Aunado a lo anterior, cabe referir que el artículo 92, fracción I de la Ley de Transparencia y Acceso a la Información Pública del Estado de México y Municipios establece: </w:t>
      </w:r>
    </w:p>
    <w:p w14:paraId="1F4D804A" w14:textId="08799817" w:rsidR="004B1E5D" w:rsidRPr="00D62D05" w:rsidRDefault="004B1E5D" w:rsidP="00473DC9">
      <w:pPr>
        <w:spacing w:before="240" w:after="360" w:line="276" w:lineRule="auto"/>
        <w:ind w:left="851" w:right="709"/>
        <w:jc w:val="both"/>
        <w:rPr>
          <w:rFonts w:ascii="Palatino Linotype" w:hAnsi="Palatino Linotype"/>
          <w:i/>
          <w:sz w:val="22"/>
          <w:szCs w:val="22"/>
        </w:rPr>
      </w:pPr>
      <w:r w:rsidRPr="00D62D05">
        <w:rPr>
          <w:rFonts w:ascii="Palatino Linotype" w:hAnsi="Palatino Linotype"/>
          <w:b/>
          <w:i/>
          <w:sz w:val="22"/>
          <w:szCs w:val="22"/>
        </w:rPr>
        <w:t>“Artículo 92.</w:t>
      </w:r>
      <w:r w:rsidRPr="00D62D05">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656D5A" w14:textId="20CB7BC1" w:rsidR="004B1E5D" w:rsidRPr="00D62D05" w:rsidRDefault="004B1E5D" w:rsidP="00473DC9">
      <w:pPr>
        <w:spacing w:before="240" w:after="360" w:line="276" w:lineRule="auto"/>
        <w:ind w:left="851" w:right="709"/>
        <w:jc w:val="both"/>
        <w:rPr>
          <w:rFonts w:ascii="Palatino Linotype" w:eastAsia="Palatino Linotype" w:hAnsi="Palatino Linotype" w:cs="Palatino Linotype"/>
          <w:i/>
          <w:sz w:val="22"/>
          <w:szCs w:val="22"/>
        </w:rPr>
      </w:pPr>
      <w:r w:rsidRPr="00D62D05">
        <w:rPr>
          <w:rFonts w:ascii="Palatino Linotype" w:hAnsi="Palatino Linotype"/>
          <w:i/>
          <w:sz w:val="22"/>
          <w:szCs w:val="22"/>
        </w:rPr>
        <w:t>I. El marco normativo aplicable al sujeto obligado, en el que deberá incluirse leyes, códigos, reglamentos, decretos de creación, acuerdos, convenios, manuales de organización y procedimientos, reglas de operación, criterios, políticas, entre otros;</w:t>
      </w:r>
    </w:p>
    <w:p w14:paraId="3028CC22" w14:textId="7745E0E6" w:rsidR="004B1E5D" w:rsidRPr="00D62D05" w:rsidRDefault="004B1E5D" w:rsidP="004B1E5D">
      <w:pPr>
        <w:spacing w:before="240" w:after="360"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rPr>
        <w:lastRenderedPageBreak/>
        <w:t xml:space="preserve">Imperativo del que se desprende que la publicación, de cualquier ordenamiento que forme parte del marco normativo del </w:t>
      </w:r>
      <w:r w:rsidRPr="00D62D05">
        <w:rPr>
          <w:rFonts w:ascii="Palatino Linotype" w:eastAsia="Palatino Linotype" w:hAnsi="Palatino Linotype" w:cs="Palatino Linotype"/>
          <w:b/>
        </w:rPr>
        <w:t>SUJETO OBLIGADO</w:t>
      </w:r>
      <w:r w:rsidR="004B411B" w:rsidRPr="00D62D05">
        <w:rPr>
          <w:rFonts w:ascii="Palatino Linotype" w:eastAsia="Palatino Linotype" w:hAnsi="Palatino Linotype" w:cs="Palatino Linotype"/>
          <w:b/>
        </w:rPr>
        <w:t>,</w:t>
      </w:r>
      <w:r w:rsidRPr="00D62D05">
        <w:rPr>
          <w:rFonts w:ascii="Palatino Linotype" w:eastAsia="Palatino Linotype" w:hAnsi="Palatino Linotype" w:cs="Palatino Linotype"/>
          <w:b/>
        </w:rPr>
        <w:t xml:space="preserve"> </w:t>
      </w:r>
      <w:r w:rsidRPr="00D62D05">
        <w:rPr>
          <w:rFonts w:ascii="Palatino Linotype" w:eastAsia="Palatino Linotype" w:hAnsi="Palatino Linotype" w:cs="Palatino Linotype"/>
        </w:rPr>
        <w:t xml:space="preserve">debe ponerse a disposición del público de manera permanente y actualizada en los respectivos medios electrónicos, y en este caso, en el portal de Información Pública de Oficio (IPOMEX) del </w:t>
      </w:r>
      <w:r w:rsidRPr="00D62D05">
        <w:rPr>
          <w:rFonts w:ascii="Palatino Linotype" w:eastAsia="Palatino Linotype" w:hAnsi="Palatino Linotype" w:cs="Palatino Linotype"/>
          <w:b/>
        </w:rPr>
        <w:t xml:space="preserve">SUJETO OBLIGADO. </w:t>
      </w:r>
    </w:p>
    <w:p w14:paraId="79AE8EDC" w14:textId="185B3E4A" w:rsidR="004B1E5D" w:rsidRPr="00D62D05" w:rsidRDefault="004B411B" w:rsidP="004B1E5D">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Por tales consideraciones</w:t>
      </w:r>
      <w:r w:rsidR="004B1E5D" w:rsidRPr="00D62D05">
        <w:rPr>
          <w:rFonts w:ascii="Palatino Linotype" w:eastAsia="Palatino Linotype" w:hAnsi="Palatino Linotype" w:cs="Palatino Linotype"/>
        </w:rPr>
        <w:t xml:space="preserve">, el Pleno de este Instituto determina dable ordenar la entrega del Protocolo de Actuación para atender la Alerta de Violencia de Género aplicable en el Municipio de Ecatepec de Morelos al seis de mayo de dos mil veintidós. </w:t>
      </w:r>
    </w:p>
    <w:p w14:paraId="02ACCB9C" w14:textId="6FEE2A94" w:rsidR="00A754A3" w:rsidRPr="00D62D05" w:rsidRDefault="009F7454" w:rsidP="002050D1">
      <w:pPr>
        <w:spacing w:before="240" w:after="360" w:line="360" w:lineRule="auto"/>
        <w:jc w:val="both"/>
        <w:rPr>
          <w:rFonts w:ascii="Palatino Linotype" w:hAnsi="Palatino Linotype" w:cs="Arial"/>
          <w:b/>
        </w:rPr>
      </w:pPr>
      <w:r w:rsidRPr="00D62D05">
        <w:rPr>
          <w:rFonts w:ascii="Palatino Linotype" w:eastAsia="Palatino Linotype" w:hAnsi="Palatino Linotype" w:cs="Palatino Linotype"/>
          <w:b/>
        </w:rPr>
        <w:t xml:space="preserve">2. </w:t>
      </w:r>
      <w:r w:rsidR="00002898" w:rsidRPr="00D62D05">
        <w:rPr>
          <w:rFonts w:ascii="Palatino Linotype" w:eastAsia="Palatino Linotype" w:hAnsi="Palatino Linotype" w:cs="Palatino Linotype"/>
          <w:b/>
        </w:rPr>
        <w:t xml:space="preserve">Recurso de revisión 11195/INFOEM/ICR-55/IP/RR/2022. </w:t>
      </w:r>
      <w:r w:rsidR="00002898" w:rsidRPr="00D62D05">
        <w:rPr>
          <w:rFonts w:ascii="Palatino Linotype" w:hAnsi="Palatino Linotype" w:cs="Arial"/>
          <w:b/>
        </w:rPr>
        <w:t xml:space="preserve">Evaluación de las acciones llevadas a cabo por el Municipio de Ecatepec de Morelos en el marco de la Alerta por Violencia de Genero.  </w:t>
      </w:r>
    </w:p>
    <w:p w14:paraId="050B5FDC" w14:textId="0A68C952" w:rsidR="00C940E0" w:rsidRPr="00D62D05" w:rsidRDefault="00C940E0" w:rsidP="002050D1">
      <w:pPr>
        <w:spacing w:before="240" w:after="360" w:line="360" w:lineRule="auto"/>
        <w:jc w:val="both"/>
        <w:rPr>
          <w:rFonts w:ascii="Palatino Linotype" w:eastAsia="Palatino Linotype" w:hAnsi="Palatino Linotype" w:cs="Palatino Linotype"/>
        </w:rPr>
      </w:pPr>
      <w:r w:rsidRPr="00D62D05">
        <w:rPr>
          <w:rFonts w:ascii="Palatino Linotype" w:hAnsi="Palatino Linotype" w:cs="Arial"/>
        </w:rPr>
        <w:t>E</w:t>
      </w:r>
      <w:r w:rsidR="0007609A" w:rsidRPr="00D62D05">
        <w:rPr>
          <w:rFonts w:ascii="Palatino Linotype" w:hAnsi="Palatino Linotype" w:cs="Arial"/>
        </w:rPr>
        <w:t xml:space="preserve">n </w:t>
      </w:r>
      <w:r w:rsidR="00B95D41" w:rsidRPr="00D62D05">
        <w:rPr>
          <w:rFonts w:ascii="Palatino Linotype" w:hAnsi="Palatino Linotype" w:cs="Arial"/>
        </w:rPr>
        <w:t xml:space="preserve">cumplimiento a la resolución del recurso de revisión </w:t>
      </w:r>
      <w:r w:rsidR="00B95D41" w:rsidRPr="00D62D05">
        <w:rPr>
          <w:rFonts w:ascii="Palatino Linotype" w:eastAsia="Palatino Linotype" w:hAnsi="Palatino Linotype" w:cs="Palatino Linotype"/>
          <w:b/>
        </w:rPr>
        <w:t>11195</w:t>
      </w:r>
      <w:r w:rsidR="00E734DB" w:rsidRPr="00D62D05">
        <w:rPr>
          <w:rFonts w:ascii="Palatino Linotype" w:eastAsia="Palatino Linotype" w:hAnsi="Palatino Linotype" w:cs="Palatino Linotype"/>
          <w:b/>
        </w:rPr>
        <w:t>/INFOEM//</w:t>
      </w:r>
      <w:r w:rsidR="00B95D41" w:rsidRPr="00D62D05">
        <w:rPr>
          <w:rFonts w:ascii="Palatino Linotype" w:eastAsia="Palatino Linotype" w:hAnsi="Palatino Linotype" w:cs="Palatino Linotype"/>
          <w:b/>
        </w:rPr>
        <w:t>P/RR/2022</w:t>
      </w:r>
      <w:r w:rsidR="00BC1F3A" w:rsidRPr="00D62D05">
        <w:rPr>
          <w:rFonts w:ascii="Palatino Linotype" w:eastAsia="Palatino Linotype" w:hAnsi="Palatino Linotype" w:cs="Palatino Linotype"/>
          <w:b/>
        </w:rPr>
        <w:t xml:space="preserve">, </w:t>
      </w:r>
      <w:r w:rsidR="00BC1F3A" w:rsidRPr="00D62D05">
        <w:rPr>
          <w:rFonts w:ascii="Palatino Linotype" w:eastAsia="Palatino Linotype" w:hAnsi="Palatino Linotype" w:cs="Palatino Linotype"/>
        </w:rPr>
        <w:t xml:space="preserve">el </w:t>
      </w:r>
      <w:r w:rsidR="00BC1F3A" w:rsidRPr="00D62D05">
        <w:rPr>
          <w:rFonts w:ascii="Palatino Linotype" w:eastAsia="Palatino Linotype" w:hAnsi="Palatino Linotype" w:cs="Palatino Linotype"/>
          <w:b/>
        </w:rPr>
        <w:t>SUJETO OBLIGADO</w:t>
      </w:r>
      <w:r w:rsidR="00EA22A9" w:rsidRPr="00D62D05">
        <w:rPr>
          <w:rFonts w:ascii="Palatino Linotype" w:eastAsia="Palatino Linotype" w:hAnsi="Palatino Linotype" w:cs="Palatino Linotype"/>
          <w:b/>
        </w:rPr>
        <w:t xml:space="preserve"> </w:t>
      </w:r>
      <w:r w:rsidR="00EA22A9" w:rsidRPr="00D62D05">
        <w:rPr>
          <w:rFonts w:ascii="Palatino Linotype" w:eastAsia="Palatino Linotype" w:hAnsi="Palatino Linotype" w:cs="Palatino Linotype"/>
        </w:rPr>
        <w:t>manifestó</w:t>
      </w:r>
      <w:r w:rsidR="00BC1F3A" w:rsidRPr="00D62D05">
        <w:rPr>
          <w:rFonts w:ascii="Palatino Linotype" w:eastAsia="Palatino Linotype" w:hAnsi="Palatino Linotype" w:cs="Palatino Linotype"/>
          <w:b/>
        </w:rPr>
        <w:t xml:space="preserve"> </w:t>
      </w:r>
      <w:r w:rsidR="0007609A" w:rsidRPr="00D62D05">
        <w:rPr>
          <w:rFonts w:ascii="Palatino Linotype" w:eastAsia="Palatino Linotype" w:hAnsi="Palatino Linotype" w:cs="Palatino Linotype"/>
        </w:rPr>
        <w:t xml:space="preserve">que </w:t>
      </w:r>
      <w:r w:rsidR="001D7166" w:rsidRPr="00D62D05">
        <w:rPr>
          <w:rFonts w:ascii="Palatino Linotype" w:eastAsia="Palatino Linotype" w:hAnsi="Palatino Linotype" w:cs="Palatino Linotype"/>
        </w:rPr>
        <w:t xml:space="preserve">dentro de las responsabilidades del Instituto Municipal de las Mujeres e Igualdad de </w:t>
      </w:r>
      <w:r w:rsidR="00E91036" w:rsidRPr="00D62D05">
        <w:rPr>
          <w:rFonts w:ascii="Palatino Linotype" w:eastAsia="Palatino Linotype" w:hAnsi="Palatino Linotype" w:cs="Palatino Linotype"/>
        </w:rPr>
        <w:t xml:space="preserve">Género </w:t>
      </w:r>
      <w:r w:rsidR="00EA22A9" w:rsidRPr="00D62D05">
        <w:rPr>
          <w:rFonts w:ascii="Palatino Linotype" w:eastAsia="Palatino Linotype" w:hAnsi="Palatino Linotype" w:cs="Palatino Linotype"/>
        </w:rPr>
        <w:t>no se encuentra</w:t>
      </w:r>
      <w:r w:rsidR="00E91036" w:rsidRPr="00D62D05">
        <w:rPr>
          <w:rFonts w:ascii="Palatino Linotype" w:eastAsia="Palatino Linotype" w:hAnsi="Palatino Linotype" w:cs="Palatino Linotype"/>
        </w:rPr>
        <w:t xml:space="preserve"> la evaluación de las acciones llevadas a</w:t>
      </w:r>
      <w:r w:rsidR="00277AEB" w:rsidRPr="00D62D05">
        <w:rPr>
          <w:rFonts w:ascii="Palatino Linotype" w:eastAsia="Palatino Linotype" w:hAnsi="Palatino Linotype" w:cs="Palatino Linotype"/>
        </w:rPr>
        <w:t xml:space="preserve"> cabo en el marco de las alerta, como se advierte en la imagen que se inserta a continuación: </w:t>
      </w:r>
    </w:p>
    <w:p w14:paraId="75E3730B" w14:textId="6DC34CDD" w:rsidR="00277AEB" w:rsidRPr="00D62D05" w:rsidRDefault="00277AEB" w:rsidP="002050D1">
      <w:pPr>
        <w:spacing w:before="240" w:after="360" w:line="360" w:lineRule="auto"/>
        <w:jc w:val="both"/>
        <w:rPr>
          <w:rFonts w:ascii="Palatino Linotype" w:hAnsi="Palatino Linotype" w:cs="Arial"/>
        </w:rPr>
      </w:pPr>
      <w:r w:rsidRPr="00D62D05">
        <w:rPr>
          <w:rFonts w:ascii="Palatino Linotype" w:hAnsi="Palatino Linotype" w:cs="Arial"/>
          <w:noProof/>
          <w:lang w:val="es-MX" w:eastAsia="es-MX"/>
        </w:rPr>
        <w:lastRenderedPageBreak/>
        <w:drawing>
          <wp:inline distT="0" distB="0" distL="0" distR="0" wp14:anchorId="78689D1D" wp14:editId="2245CB33">
            <wp:extent cx="5671185" cy="661035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1185" cy="6610350"/>
                    </a:xfrm>
                    <a:prstGeom prst="rect">
                      <a:avLst/>
                    </a:prstGeom>
                  </pic:spPr>
                </pic:pic>
              </a:graphicData>
            </a:graphic>
          </wp:inline>
        </w:drawing>
      </w:r>
    </w:p>
    <w:p w14:paraId="3A424272" w14:textId="77777777" w:rsidR="002D3A03" w:rsidRPr="00D62D05" w:rsidRDefault="002D3A03" w:rsidP="00141BEC">
      <w:pPr>
        <w:tabs>
          <w:tab w:val="left" w:pos="709"/>
        </w:tabs>
        <w:spacing w:before="240" w:after="240" w:line="360" w:lineRule="auto"/>
        <w:ind w:right="49"/>
        <w:jc w:val="both"/>
        <w:rPr>
          <w:rFonts w:ascii="Palatino Linotype" w:eastAsia="Palatino Linotype" w:hAnsi="Palatino Linotype" w:cs="Palatino Linotype"/>
        </w:rPr>
      </w:pPr>
    </w:p>
    <w:p w14:paraId="1AFBE908" w14:textId="3E4C7021" w:rsidR="002D3A03" w:rsidRPr="00D62D05" w:rsidRDefault="002D3A03" w:rsidP="00141BEC">
      <w:pPr>
        <w:tabs>
          <w:tab w:val="left" w:pos="709"/>
        </w:tabs>
        <w:spacing w:before="240" w:after="240" w:line="360" w:lineRule="auto"/>
        <w:ind w:right="49"/>
        <w:jc w:val="both"/>
        <w:rPr>
          <w:rFonts w:ascii="Palatino Linotype" w:eastAsia="Palatino Linotype" w:hAnsi="Palatino Linotype" w:cs="Palatino Linotype"/>
        </w:rPr>
      </w:pPr>
      <w:r w:rsidRPr="00D62D05">
        <w:rPr>
          <w:rFonts w:ascii="Palatino Linotype" w:eastAsia="Palatino Linotype" w:hAnsi="Palatino Linotype" w:cs="Palatino Linotype"/>
        </w:rPr>
        <w:lastRenderedPageBreak/>
        <w:t>En este s</w:t>
      </w:r>
      <w:r w:rsidR="00C341E0" w:rsidRPr="00D62D05">
        <w:rPr>
          <w:rFonts w:ascii="Palatino Linotype" w:eastAsia="Palatino Linotype" w:hAnsi="Palatino Linotype" w:cs="Palatino Linotype"/>
        </w:rPr>
        <w:t>entido, cabe insistir que de acuerdo a lo dispuesto en el segundo párrafo del artículo 62 del Bando Municipal de Ecat</w:t>
      </w:r>
      <w:r w:rsidR="002F7E90" w:rsidRPr="00D62D05">
        <w:rPr>
          <w:rFonts w:ascii="Palatino Linotype" w:eastAsia="Palatino Linotype" w:hAnsi="Palatino Linotype" w:cs="Palatino Linotype"/>
        </w:rPr>
        <w:t xml:space="preserve">epec de Morelos establece que es atribución de la Dirección del Instituto Municipal de las Mujeres e Igualdad de Género </w:t>
      </w:r>
      <w:r w:rsidR="00846AF7" w:rsidRPr="00D62D05">
        <w:rPr>
          <w:rFonts w:ascii="Palatino Linotype" w:eastAsia="Palatino Linotype" w:hAnsi="Palatino Linotype" w:cs="Palatino Linotype"/>
        </w:rPr>
        <w:t xml:space="preserve">realizar todas las acciones de emergencia y mecanismos para la implementación de medidas de seguridad, prevención y justicia en el ámbito de y competencia municipal, tal como se cita a continuación. </w:t>
      </w:r>
    </w:p>
    <w:p w14:paraId="28AC715C" w14:textId="702B80DD" w:rsidR="001918E4" w:rsidRPr="00D62D05" w:rsidRDefault="00846AF7" w:rsidP="001918E4">
      <w:pPr>
        <w:tabs>
          <w:tab w:val="left" w:pos="709"/>
        </w:tabs>
        <w:spacing w:before="240" w:after="240"/>
        <w:ind w:right="49"/>
        <w:jc w:val="center"/>
        <w:rPr>
          <w:b/>
        </w:rPr>
      </w:pPr>
      <w:r w:rsidRPr="00D62D05">
        <w:rPr>
          <w:b/>
        </w:rPr>
        <w:t>CAPÍTULO IX</w:t>
      </w:r>
    </w:p>
    <w:p w14:paraId="7607092A" w14:textId="4FFB8277" w:rsidR="001918E4" w:rsidRPr="00D62D05" w:rsidRDefault="00846AF7" w:rsidP="001918E4">
      <w:pPr>
        <w:tabs>
          <w:tab w:val="left" w:pos="709"/>
        </w:tabs>
        <w:spacing w:before="240" w:after="240"/>
        <w:ind w:right="49"/>
        <w:jc w:val="center"/>
        <w:rPr>
          <w:b/>
        </w:rPr>
      </w:pPr>
      <w:r w:rsidRPr="00D62D05">
        <w:rPr>
          <w:b/>
        </w:rPr>
        <w:t>De la Dirección del Instituto Municipal de las</w:t>
      </w:r>
    </w:p>
    <w:p w14:paraId="15768413" w14:textId="06F78214" w:rsidR="00846AF7" w:rsidRPr="00D62D05" w:rsidRDefault="00846AF7" w:rsidP="001918E4">
      <w:pPr>
        <w:tabs>
          <w:tab w:val="left" w:pos="709"/>
        </w:tabs>
        <w:spacing w:before="240" w:after="240"/>
        <w:ind w:right="49"/>
        <w:jc w:val="center"/>
        <w:rPr>
          <w:b/>
        </w:rPr>
      </w:pPr>
      <w:r w:rsidRPr="00D62D05">
        <w:rPr>
          <w:b/>
        </w:rPr>
        <w:t>Mujeres e Igualdad de Género</w:t>
      </w:r>
    </w:p>
    <w:p w14:paraId="237AB6AD" w14:textId="77777777" w:rsidR="008F12F6" w:rsidRPr="00D62D05" w:rsidRDefault="00C15520" w:rsidP="00A566EA">
      <w:pPr>
        <w:tabs>
          <w:tab w:val="left" w:pos="709"/>
        </w:tabs>
        <w:spacing w:before="240" w:after="240" w:line="276" w:lineRule="auto"/>
        <w:ind w:left="851" w:right="709"/>
        <w:jc w:val="both"/>
        <w:rPr>
          <w:rFonts w:ascii="Palatino Linotype" w:hAnsi="Palatino Linotype"/>
          <w:i/>
          <w:sz w:val="22"/>
          <w:szCs w:val="22"/>
        </w:rPr>
      </w:pPr>
      <w:r w:rsidRPr="00D62D05">
        <w:rPr>
          <w:rFonts w:ascii="Palatino Linotype" w:hAnsi="Palatino Linotype"/>
          <w:b/>
          <w:i/>
          <w:sz w:val="22"/>
          <w:szCs w:val="22"/>
        </w:rPr>
        <w:t>Artículo 62.</w:t>
      </w:r>
      <w:r w:rsidRPr="00D62D05">
        <w:rPr>
          <w:rFonts w:ascii="Palatino Linotype" w:hAnsi="Palatino Linotype"/>
          <w:i/>
          <w:sz w:val="22"/>
          <w:szCs w:val="22"/>
        </w:rPr>
        <w:t xml:space="preserve"> </w:t>
      </w:r>
      <w:r w:rsidRPr="00D62D05">
        <w:rPr>
          <w:rFonts w:ascii="Palatino Linotype" w:hAnsi="Palatino Linotype"/>
          <w:b/>
          <w:i/>
          <w:sz w:val="22"/>
          <w:szCs w:val="22"/>
          <w:u w:val="single"/>
        </w:rPr>
        <w:t>La Dirección del Instituto Municipal de las Mujeres e Igualdad</w:t>
      </w:r>
      <w:r w:rsidRPr="00D62D05">
        <w:rPr>
          <w:rFonts w:ascii="Palatino Linotype" w:hAnsi="Palatino Linotype"/>
          <w:i/>
          <w:sz w:val="22"/>
          <w:szCs w:val="22"/>
        </w:rPr>
        <w:t xml:space="preserve"> </w:t>
      </w:r>
      <w:r w:rsidRPr="00D62D05">
        <w:rPr>
          <w:rFonts w:ascii="Palatino Linotype" w:hAnsi="Palatino Linotype"/>
          <w:b/>
          <w:i/>
          <w:sz w:val="22"/>
          <w:szCs w:val="22"/>
          <w:u w:val="single"/>
        </w:rPr>
        <w:t>de Género (IMMIG)</w:t>
      </w:r>
      <w:r w:rsidRPr="00D62D05">
        <w:rPr>
          <w:rFonts w:ascii="Palatino Linotype" w:hAnsi="Palatino Linotype"/>
          <w:i/>
          <w:sz w:val="22"/>
          <w:szCs w:val="22"/>
        </w:rPr>
        <w:t xml:space="preserve"> tiene por objetivo instrumentar las condiciones necesarias para diseñar, implementar y </w:t>
      </w:r>
      <w:r w:rsidRPr="00D62D05">
        <w:rPr>
          <w:rFonts w:ascii="Palatino Linotype" w:hAnsi="Palatino Linotype"/>
          <w:b/>
          <w:i/>
          <w:sz w:val="22"/>
          <w:szCs w:val="22"/>
          <w:u w:val="single"/>
        </w:rPr>
        <w:t>evaluar las políticas municipales en materia de igualdad de trato y oportunidades entre mujeres y hombres en concordancia con la política estatal y nacional</w:t>
      </w:r>
      <w:r w:rsidRPr="00D62D05">
        <w:rPr>
          <w:rFonts w:ascii="Palatino Linotype" w:hAnsi="Palatino Linotype"/>
          <w:i/>
          <w:sz w:val="22"/>
          <w:szCs w:val="22"/>
        </w:rPr>
        <w:t>; implementar medidas para eliminar todas las formas de discriminación, incluida por orientación sexual o identidad de género, y generar mecanismos para el empoderamiento de las mujeres en su diversidad y su participación equitativa en los ámbitos social, económico, laboral, político, cultural, familiar y de salud, aplicando la transversalidad de la perspectiva de género en la ejecución de programas que la Administración Pública Municipal genere de conformidad con la Ley de Igualdad de Trato y Oportunidades entre Hombres y Mujeres del Estado de México y del sistema de cuidados de la Agenda ONU-MUJERES.</w:t>
      </w:r>
    </w:p>
    <w:p w14:paraId="731C565D" w14:textId="77777777" w:rsidR="008F12F6" w:rsidRPr="00D62D05" w:rsidRDefault="00C15520" w:rsidP="00A566EA">
      <w:pPr>
        <w:tabs>
          <w:tab w:val="left" w:pos="709"/>
        </w:tabs>
        <w:spacing w:before="240" w:after="240" w:line="276" w:lineRule="auto"/>
        <w:ind w:left="851" w:right="709"/>
        <w:jc w:val="both"/>
        <w:rPr>
          <w:rFonts w:ascii="Palatino Linotype" w:hAnsi="Palatino Linotype"/>
          <w:i/>
          <w:sz w:val="22"/>
          <w:szCs w:val="22"/>
        </w:rPr>
      </w:pPr>
      <w:r w:rsidRPr="00D62D05">
        <w:rPr>
          <w:rFonts w:ascii="Palatino Linotype" w:hAnsi="Palatino Linotype"/>
          <w:i/>
          <w:sz w:val="22"/>
          <w:szCs w:val="22"/>
        </w:rPr>
        <w:t xml:space="preserve"> De igual forma, tratándose de la violencia de género, </w:t>
      </w:r>
      <w:r w:rsidRPr="00D62D05">
        <w:rPr>
          <w:rFonts w:ascii="Palatino Linotype" w:hAnsi="Palatino Linotype"/>
          <w:b/>
          <w:i/>
          <w:sz w:val="22"/>
          <w:szCs w:val="22"/>
        </w:rPr>
        <w:t>realizará todas las acciones de emergencia y mecanismos necesarios para la implementación de medidas de seguridad, prevención y justicia en el ámbito de la competencia municipal</w:t>
      </w:r>
      <w:r w:rsidRPr="00D62D05">
        <w:rPr>
          <w:rFonts w:ascii="Palatino Linotype" w:hAnsi="Palatino Linotype"/>
          <w:i/>
          <w:sz w:val="22"/>
          <w:szCs w:val="22"/>
        </w:rPr>
        <w:t xml:space="preserve">; solicitando el apoyo de la Dirección de Seguridad Pública y Tránsito, a efecto de que esta comisione elementos para la aplicación de medidas de protección a </w:t>
      </w:r>
      <w:r w:rsidRPr="00D62D05">
        <w:rPr>
          <w:rFonts w:ascii="Palatino Linotype" w:hAnsi="Palatino Linotype"/>
          <w:i/>
          <w:sz w:val="22"/>
          <w:szCs w:val="22"/>
        </w:rPr>
        <w:lastRenderedPageBreak/>
        <w:t xml:space="preserve">la víctima hasta por un lapso de 48 horas; entre las que se encuentran: auxilio inmediato, vigilancia y protección policial en el domicilio o lugar donde se encuentre la víctima y, en su caso, su traslado a refugios o albergues, temporales dentro o fuera del Municipio, incluyendo la Casa de Pernocta “Petra Herrera” a cargo de esta Dirección. </w:t>
      </w:r>
    </w:p>
    <w:p w14:paraId="673F1698" w14:textId="77777777" w:rsidR="008F12F6" w:rsidRPr="00D62D05" w:rsidRDefault="00C15520" w:rsidP="00A566EA">
      <w:pPr>
        <w:tabs>
          <w:tab w:val="left" w:pos="709"/>
        </w:tabs>
        <w:spacing w:before="240" w:after="240" w:line="276" w:lineRule="auto"/>
        <w:ind w:left="851" w:right="709"/>
        <w:jc w:val="both"/>
        <w:rPr>
          <w:rFonts w:ascii="Palatino Linotype" w:hAnsi="Palatino Linotype"/>
          <w:i/>
          <w:sz w:val="22"/>
          <w:szCs w:val="22"/>
        </w:rPr>
      </w:pPr>
      <w:r w:rsidRPr="00D62D05">
        <w:rPr>
          <w:rFonts w:ascii="Palatino Linotype" w:hAnsi="Palatino Linotype"/>
          <w:i/>
          <w:sz w:val="22"/>
          <w:szCs w:val="22"/>
        </w:rPr>
        <w:t xml:space="preserve">Otorgará obligatoria y gratuitamente acompañamiento a mujeres en cualquier acto jurídico y patrocinio en materia familiar, así como el servicio de asesoría jurídica gratuita a las mujeres a través de la Defensoría Pública de la Mujer </w:t>
      </w:r>
      <w:proofErr w:type="spellStart"/>
      <w:r w:rsidRPr="00D62D05">
        <w:rPr>
          <w:rFonts w:ascii="Palatino Linotype" w:hAnsi="Palatino Linotype"/>
          <w:i/>
          <w:sz w:val="22"/>
          <w:szCs w:val="22"/>
        </w:rPr>
        <w:t>Ecatepense</w:t>
      </w:r>
      <w:proofErr w:type="spellEnd"/>
      <w:r w:rsidRPr="00D62D05">
        <w:rPr>
          <w:rFonts w:ascii="Palatino Linotype" w:hAnsi="Palatino Linotype"/>
          <w:i/>
          <w:sz w:val="22"/>
          <w:szCs w:val="22"/>
        </w:rPr>
        <w:t xml:space="preserve">. </w:t>
      </w:r>
    </w:p>
    <w:p w14:paraId="500E6437" w14:textId="77777777" w:rsidR="008F12F6" w:rsidRPr="00D62D05" w:rsidRDefault="00C15520" w:rsidP="00A566EA">
      <w:pPr>
        <w:tabs>
          <w:tab w:val="left" w:pos="709"/>
        </w:tabs>
        <w:spacing w:before="240" w:after="240" w:line="276" w:lineRule="auto"/>
        <w:ind w:left="851" w:right="709"/>
        <w:jc w:val="both"/>
        <w:rPr>
          <w:rFonts w:ascii="Palatino Linotype" w:hAnsi="Palatino Linotype"/>
          <w:i/>
          <w:sz w:val="22"/>
          <w:szCs w:val="22"/>
        </w:rPr>
      </w:pPr>
      <w:r w:rsidRPr="00D62D05">
        <w:rPr>
          <w:rFonts w:ascii="Palatino Linotype" w:hAnsi="Palatino Linotype"/>
          <w:i/>
          <w:sz w:val="22"/>
          <w:szCs w:val="22"/>
        </w:rPr>
        <w:t xml:space="preserve">Con la finalidad de dar cumplimiento a la </w:t>
      </w:r>
      <w:r w:rsidRPr="00D62D05">
        <w:rPr>
          <w:rFonts w:ascii="Palatino Linotype" w:hAnsi="Palatino Linotype"/>
          <w:b/>
          <w:i/>
          <w:sz w:val="22"/>
          <w:szCs w:val="22"/>
        </w:rPr>
        <w:t>Acción diecinueve, derivada de las Alertas de Violencia de Género por Violencia Feminicida y por Desaparición de Niñas, Adolescentes y Mujeres en el Estado de México</w:t>
      </w:r>
      <w:r w:rsidRPr="00D62D05">
        <w:rPr>
          <w:rFonts w:ascii="Palatino Linotype" w:hAnsi="Palatino Linotype"/>
          <w:i/>
          <w:sz w:val="22"/>
          <w:szCs w:val="22"/>
        </w:rPr>
        <w:t xml:space="preserve"> y para perfeccionar y modernizar los medios y canales de comunicación entre policías, células de búsqueda y demás personal involucrado que comparta información de casos de desaparición de niñas, adolescentes y mujeres, en coordinación con la Fiscalía General de Justicia del Estado de México, se implementa la División de Análisis y Contexto de Ecatepec, encargada de concentrar toda la información de personas desaparecidas del municipio, misma que será coordinada por el Instituto Municipal de las Mujeres e Igualdad de Género con trabajos de ejecución operativa a través de la Célula de Búsqueda de Personas Desaparecidas de Ecatepec </w:t>
      </w:r>
    </w:p>
    <w:p w14:paraId="77DBF794" w14:textId="00803D6B" w:rsidR="00A566EA" w:rsidRPr="00D62D05" w:rsidRDefault="00C15520" w:rsidP="00A566EA">
      <w:pPr>
        <w:tabs>
          <w:tab w:val="left" w:pos="709"/>
        </w:tabs>
        <w:spacing w:before="240" w:after="240" w:line="276" w:lineRule="auto"/>
        <w:ind w:left="851" w:right="709"/>
        <w:jc w:val="both"/>
        <w:rPr>
          <w:rFonts w:ascii="Palatino Linotype" w:hAnsi="Palatino Linotype"/>
          <w:i/>
          <w:sz w:val="22"/>
          <w:szCs w:val="22"/>
        </w:rPr>
      </w:pPr>
      <w:r w:rsidRPr="00D62D05">
        <w:rPr>
          <w:rFonts w:ascii="Palatino Linotype" w:hAnsi="Palatino Linotype"/>
          <w:i/>
          <w:sz w:val="22"/>
          <w:szCs w:val="22"/>
        </w:rPr>
        <w:t xml:space="preserve">Del mismo modo, para cumplimentar la </w:t>
      </w:r>
      <w:r w:rsidRPr="00D62D05">
        <w:rPr>
          <w:rFonts w:ascii="Palatino Linotype" w:hAnsi="Palatino Linotype"/>
          <w:b/>
          <w:i/>
          <w:sz w:val="22"/>
          <w:szCs w:val="22"/>
        </w:rPr>
        <w:t>acción veintiuno del plan de trabajo del Comité II “Fortalecimiento Institucional”, derivado de las Alertas de Violencia de Género por Violencia Feminicida y por Desaparición de niñas, adolescentes y mujeres,</w:t>
      </w:r>
      <w:r w:rsidRPr="00D62D05">
        <w:rPr>
          <w:rFonts w:ascii="Palatino Linotype" w:hAnsi="Palatino Linotype"/>
          <w:i/>
          <w:sz w:val="22"/>
          <w:szCs w:val="22"/>
        </w:rPr>
        <w:t xml:space="preserve"> el cual señala formalizar el funcionamiento de las Células Municipales de Búsqueda de Personas Desaparecidas y no Localizadas, como resultado del punto de acuerdo emitido por la LX Legislatura del Estado de México, en fecha veintiocho de diciembre del año dos mil dieciocho en el que se exhorta a los municipios mexiquenses constituir en sus cuerpos policiacos una Célula de Búsqueda de Personas, misma que depende de la Dirección de Seguridad Pública y Tránsito, y realiza trabajos conjuntos y coordinados con esta Dirección, la cual es responsable de dar certeza jurídica a las acciones señaladas en las alertas. </w:t>
      </w:r>
      <w:r w:rsidR="003F67EE" w:rsidRPr="00D62D05">
        <w:rPr>
          <w:rFonts w:ascii="Palatino Linotype" w:hAnsi="Palatino Linotype"/>
          <w:i/>
          <w:sz w:val="22"/>
          <w:szCs w:val="22"/>
        </w:rPr>
        <w:t>“</w:t>
      </w:r>
    </w:p>
    <w:p w14:paraId="21DA5E9D" w14:textId="77777777" w:rsidR="001918E4" w:rsidRPr="00D62D05" w:rsidRDefault="001918E4" w:rsidP="00A566EA">
      <w:pPr>
        <w:tabs>
          <w:tab w:val="left" w:pos="709"/>
        </w:tabs>
        <w:spacing w:before="240" w:after="240"/>
        <w:ind w:left="851" w:right="709"/>
        <w:rPr>
          <w:rFonts w:ascii="Palatino Linotype" w:eastAsia="Palatino Linotype" w:hAnsi="Palatino Linotype" w:cs="Palatino Linotype"/>
          <w:b/>
        </w:rPr>
      </w:pPr>
    </w:p>
    <w:p w14:paraId="4A83D342" w14:textId="5B66E1CD" w:rsidR="00846AF7" w:rsidRPr="00D62D05" w:rsidRDefault="003F67EE" w:rsidP="003F67EE">
      <w:pPr>
        <w:tabs>
          <w:tab w:val="left" w:pos="709"/>
        </w:tabs>
        <w:spacing w:before="240" w:after="240" w:line="360" w:lineRule="auto"/>
        <w:ind w:right="709"/>
        <w:jc w:val="both"/>
        <w:rPr>
          <w:rFonts w:ascii="Palatino Linotype" w:hAnsi="Palatino Linotype"/>
        </w:rPr>
      </w:pPr>
      <w:r w:rsidRPr="00D62D05">
        <w:rPr>
          <w:rFonts w:ascii="Palatino Linotype" w:eastAsia="Palatino Linotype" w:hAnsi="Palatino Linotype" w:cs="Palatino Linotype"/>
        </w:rPr>
        <w:t xml:space="preserve">Es así que del pronunciamiento del </w:t>
      </w:r>
      <w:r w:rsidR="00AF0654" w:rsidRPr="00D62D05">
        <w:rPr>
          <w:rFonts w:ascii="Palatino Linotype" w:eastAsia="Palatino Linotype" w:hAnsi="Palatino Linotype" w:cs="Palatino Linotype"/>
          <w:b/>
        </w:rPr>
        <w:t xml:space="preserve">SUJETO OBLIGADO </w:t>
      </w:r>
      <w:r w:rsidR="00AF0654" w:rsidRPr="00D62D05">
        <w:rPr>
          <w:rFonts w:ascii="Palatino Linotype" w:eastAsia="Palatino Linotype" w:hAnsi="Palatino Linotype" w:cs="Palatino Linotype"/>
        </w:rPr>
        <w:t>se advierte que la</w:t>
      </w:r>
      <w:r w:rsidR="00AF0654" w:rsidRPr="00D62D05">
        <w:rPr>
          <w:rFonts w:ascii="Palatino Linotype" w:hAnsi="Palatino Linotype"/>
          <w:b/>
          <w:i/>
          <w:sz w:val="22"/>
          <w:szCs w:val="22"/>
          <w:u w:val="single"/>
        </w:rPr>
        <w:t xml:space="preserve"> </w:t>
      </w:r>
      <w:r w:rsidR="00AF0654" w:rsidRPr="00D62D05">
        <w:rPr>
          <w:rFonts w:ascii="Palatino Linotype" w:hAnsi="Palatino Linotype"/>
        </w:rPr>
        <w:t>Dirección del Instituto Municipal de las Mujeres e Igualdad de Género (IMMIG)</w:t>
      </w:r>
      <w:r w:rsidR="00C245A5" w:rsidRPr="00D62D05">
        <w:rPr>
          <w:rFonts w:ascii="Palatino Linotype" w:hAnsi="Palatino Linotype"/>
        </w:rPr>
        <w:t xml:space="preserve"> es la responsable de implementar y ejecutar las acciones para atender la Alerta de Violencia de Genero del M</w:t>
      </w:r>
      <w:r w:rsidR="00EF18A3" w:rsidRPr="00D62D05">
        <w:rPr>
          <w:rFonts w:ascii="Palatino Linotype" w:hAnsi="Palatino Linotype"/>
        </w:rPr>
        <w:t xml:space="preserve">unicipio. </w:t>
      </w:r>
    </w:p>
    <w:p w14:paraId="2266AB2D" w14:textId="4CA04730" w:rsidR="00141BEC" w:rsidRPr="00D62D05" w:rsidRDefault="00EF18A3" w:rsidP="00FB4335">
      <w:pPr>
        <w:tabs>
          <w:tab w:val="left" w:pos="709"/>
        </w:tabs>
        <w:spacing w:before="240" w:after="240" w:line="360" w:lineRule="auto"/>
        <w:ind w:right="709"/>
        <w:jc w:val="both"/>
        <w:rPr>
          <w:rFonts w:ascii="Palatino Linotype" w:eastAsia="Palatino Linotype" w:hAnsi="Palatino Linotype" w:cs="Palatino Linotype"/>
        </w:rPr>
      </w:pPr>
      <w:r w:rsidRPr="00D62D05">
        <w:rPr>
          <w:rFonts w:ascii="Palatino Linotype" w:hAnsi="Palatino Linotype"/>
        </w:rPr>
        <w:t>Ahora bien, por cuanto hace a la evaluación de las acciones implementadas en el Marco de la Alerta de Violencia de Género; l</w:t>
      </w:r>
      <w:r w:rsidR="00565CE0" w:rsidRPr="00D62D05">
        <w:rPr>
          <w:rFonts w:ascii="Palatino Linotype" w:hAnsi="Palatino Linotype"/>
        </w:rPr>
        <w:t>a</w:t>
      </w:r>
      <w:r w:rsidRPr="00D62D05">
        <w:rPr>
          <w:rFonts w:ascii="Palatino Linotype" w:hAnsi="Palatino Linotype"/>
          <w:b/>
        </w:rPr>
        <w:t xml:space="preserve"> Dirección del Instituto Municipal de las Mujeres e Igualdad</w:t>
      </w:r>
      <w:r w:rsidRPr="00D62D05">
        <w:rPr>
          <w:rFonts w:ascii="Palatino Linotype" w:hAnsi="Palatino Linotype"/>
        </w:rPr>
        <w:t xml:space="preserve"> </w:t>
      </w:r>
      <w:r w:rsidRPr="00D62D05">
        <w:rPr>
          <w:rFonts w:ascii="Palatino Linotype" w:hAnsi="Palatino Linotype"/>
          <w:b/>
        </w:rPr>
        <w:t>de Género (IMMIG</w:t>
      </w:r>
      <w:r w:rsidRPr="00D62D05">
        <w:rPr>
          <w:rFonts w:ascii="Palatino Linotype" w:hAnsi="Palatino Linotype"/>
        </w:rPr>
        <w:t xml:space="preserve"> manifestó que no es responsable para </w:t>
      </w:r>
      <w:r w:rsidR="00FB4335" w:rsidRPr="00D62D05">
        <w:rPr>
          <w:rFonts w:ascii="Palatino Linotype" w:hAnsi="Palatino Linotype"/>
        </w:rPr>
        <w:t>evaluar las acciones llevadas a cabo; no obstante, es importante tener en cuenta</w:t>
      </w:r>
      <w:r w:rsidR="00FB4335" w:rsidRPr="00D62D05">
        <w:rPr>
          <w:rFonts w:ascii="Palatino Linotype" w:eastAsia="Palatino Linotype" w:hAnsi="Palatino Linotype" w:cs="Palatino Linotype"/>
        </w:rPr>
        <w:t xml:space="preserve"> que</w:t>
      </w:r>
      <w:r w:rsidR="00141BEC" w:rsidRPr="00D62D05">
        <w:rPr>
          <w:rFonts w:ascii="Palatino Linotype" w:eastAsia="Palatino Linotype" w:hAnsi="Palatino Linotype" w:cs="Palatino Linotype"/>
        </w:rPr>
        <w:t xml:space="preserve"> Presupuesto Basado en Re</w:t>
      </w:r>
      <w:r w:rsidR="00D009DB" w:rsidRPr="00D62D05">
        <w:rPr>
          <w:rFonts w:ascii="Palatino Linotype" w:eastAsia="Palatino Linotype" w:hAnsi="Palatino Linotype" w:cs="Palatino Linotype"/>
        </w:rPr>
        <w:t xml:space="preserve">sultados Municipal, </w:t>
      </w:r>
      <w:r w:rsidR="00141BEC" w:rsidRPr="00D62D05">
        <w:rPr>
          <w:rFonts w:ascii="Palatino Linotype" w:eastAsia="Palatino Linotype" w:hAnsi="Palatino Linotype" w:cs="Palatino Linotype"/>
        </w:rPr>
        <w:t xml:space="preserve">de conformidad con los Lineamientos para la Entrega del Presupuesto de Egresos Municipal 2022, </w:t>
      </w:r>
      <w:r w:rsidR="00D009DB" w:rsidRPr="00D62D05">
        <w:rPr>
          <w:rFonts w:ascii="Palatino Linotype" w:eastAsia="Palatino Linotype" w:hAnsi="Palatino Linotype" w:cs="Palatino Linotype"/>
        </w:rPr>
        <w:t>consiste en</w:t>
      </w:r>
      <w:r w:rsidR="00141BEC" w:rsidRPr="00D62D05">
        <w:rPr>
          <w:rFonts w:ascii="Palatino Linotype" w:eastAsia="Palatino Linotype" w:hAnsi="Palatino Linotype" w:cs="Palatino Linotype"/>
        </w:rPr>
        <w:t xml:space="preserve">: </w:t>
      </w:r>
    </w:p>
    <w:p w14:paraId="57C1977E" w14:textId="77777777" w:rsidR="00141BEC" w:rsidRPr="00D62D05" w:rsidRDefault="00141BEC" w:rsidP="00141BEC">
      <w:pPr>
        <w:tabs>
          <w:tab w:val="left" w:pos="709"/>
        </w:tabs>
        <w:spacing w:before="240" w:after="240" w:line="276" w:lineRule="auto"/>
        <w:ind w:left="567" w:right="900"/>
        <w:jc w:val="both"/>
        <w:rPr>
          <w:rFonts w:ascii="Palatino Linotype" w:eastAsia="Palatino Linotype" w:hAnsi="Palatino Linotype" w:cs="Palatino Linotype"/>
          <w:b/>
          <w:i/>
          <w:sz w:val="22"/>
          <w:szCs w:val="22"/>
          <w:u w:val="single"/>
        </w:rPr>
      </w:pPr>
      <w:r w:rsidRPr="00D62D05">
        <w:rPr>
          <w:rFonts w:ascii="Palatino Linotype" w:eastAsia="Palatino Linotype" w:hAnsi="Palatino Linotype" w:cs="Palatino Linotype"/>
          <w:i/>
          <w:sz w:val="22"/>
          <w:szCs w:val="22"/>
        </w:rPr>
        <w:t>“</w:t>
      </w:r>
      <w:r w:rsidRPr="00D62D05">
        <w:rPr>
          <w:rFonts w:ascii="Palatino Linotype" w:eastAsia="Palatino Linotype" w:hAnsi="Palatino Linotype" w:cs="Palatino Linotype"/>
          <w:b/>
          <w:i/>
          <w:sz w:val="22"/>
          <w:szCs w:val="22"/>
        </w:rPr>
        <w:t>Para las administraciones municipales, el Presupuesto basado en Resultados (</w:t>
      </w:r>
      <w:proofErr w:type="spellStart"/>
      <w:r w:rsidRPr="00D62D05">
        <w:rPr>
          <w:rFonts w:ascii="Palatino Linotype" w:eastAsia="Palatino Linotype" w:hAnsi="Palatino Linotype" w:cs="Palatino Linotype"/>
          <w:b/>
          <w:i/>
          <w:sz w:val="22"/>
          <w:szCs w:val="22"/>
        </w:rPr>
        <w:t>PbR</w:t>
      </w:r>
      <w:proofErr w:type="spellEnd"/>
      <w:r w:rsidRPr="00D62D05">
        <w:rPr>
          <w:rFonts w:ascii="Palatino Linotype" w:eastAsia="Palatino Linotype" w:hAnsi="Palatino Linotype" w:cs="Palatino Linotype"/>
          <w:b/>
          <w:i/>
          <w:sz w:val="22"/>
          <w:szCs w:val="22"/>
        </w:rPr>
        <w:t xml:space="preserve">), es un instrumento que </w:t>
      </w:r>
      <w:r w:rsidRPr="00D62D05">
        <w:rPr>
          <w:rFonts w:ascii="Palatino Linotype" w:eastAsia="Palatino Linotype" w:hAnsi="Palatino Linotype" w:cs="Palatino Linotype"/>
          <w:b/>
          <w:i/>
          <w:sz w:val="22"/>
          <w:szCs w:val="22"/>
          <w:u w:val="single"/>
        </w:rPr>
        <w:t>permite mediante el proceso de evaluación</w:t>
      </w:r>
      <w:r w:rsidRPr="00D62D05">
        <w:rPr>
          <w:rFonts w:ascii="Palatino Linotype" w:eastAsia="Palatino Linotype" w:hAnsi="Palatino Linotype" w:cs="Palatino Linotype"/>
          <w:b/>
          <w:i/>
          <w:sz w:val="22"/>
          <w:szCs w:val="22"/>
        </w:rPr>
        <w:t>,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r w:rsidRPr="00D62D05">
        <w:rPr>
          <w:rFonts w:ascii="Palatino Linotype" w:eastAsia="Palatino Linotype" w:hAnsi="Palatino Linotype" w:cs="Palatino Linotype"/>
          <w:b/>
          <w:i/>
          <w:sz w:val="22"/>
          <w:szCs w:val="22"/>
          <w:u w:val="single"/>
        </w:rPr>
        <w:t xml:space="preserve">. </w:t>
      </w:r>
    </w:p>
    <w:p w14:paraId="38DD94D1" w14:textId="77777777" w:rsidR="00141BEC" w:rsidRPr="00D62D05" w:rsidRDefault="00141BEC" w:rsidP="00141BEC">
      <w:pPr>
        <w:tabs>
          <w:tab w:val="left" w:pos="709"/>
        </w:tabs>
        <w:spacing w:before="240" w:after="240" w:line="276" w:lineRule="auto"/>
        <w:ind w:left="567" w:right="900"/>
        <w:jc w:val="both"/>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rPr>
        <w:t xml:space="preserve">El </w:t>
      </w:r>
      <w:proofErr w:type="spellStart"/>
      <w:r w:rsidRPr="00D62D05">
        <w:rPr>
          <w:rFonts w:ascii="Palatino Linotype" w:eastAsia="Palatino Linotype" w:hAnsi="Palatino Linotype" w:cs="Palatino Linotype"/>
          <w:b/>
          <w:i/>
          <w:sz w:val="22"/>
          <w:szCs w:val="22"/>
        </w:rPr>
        <w:t>PbR</w:t>
      </w:r>
      <w:proofErr w:type="spellEnd"/>
      <w:r w:rsidRPr="00D62D05">
        <w:rPr>
          <w:rFonts w:ascii="Palatino Linotype" w:eastAsia="Palatino Linotype" w:hAnsi="Palatino Linotype" w:cs="Palatino Linotype"/>
          <w:b/>
          <w:i/>
          <w:sz w:val="22"/>
          <w:szCs w:val="22"/>
        </w:rPr>
        <w:t xml:space="preserve">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27A2D9D0" w14:textId="77777777" w:rsidR="00141BEC" w:rsidRPr="00D62D05" w:rsidRDefault="00141BEC" w:rsidP="00141BEC">
      <w:pPr>
        <w:tabs>
          <w:tab w:val="left" w:pos="709"/>
        </w:tabs>
        <w:spacing w:before="240" w:after="240" w:line="276" w:lineRule="auto"/>
        <w:ind w:left="567" w:right="900"/>
        <w:jc w:val="both"/>
        <w:rPr>
          <w:rFonts w:ascii="Palatino Linotype" w:eastAsia="Palatino Linotype" w:hAnsi="Palatino Linotype" w:cs="Palatino Linotype"/>
          <w:b/>
          <w:i/>
          <w:sz w:val="22"/>
          <w:szCs w:val="22"/>
          <w:u w:val="single"/>
        </w:rPr>
      </w:pPr>
      <w:r w:rsidRPr="00D62D05">
        <w:rPr>
          <w:rFonts w:ascii="Palatino Linotype" w:eastAsia="Palatino Linotype" w:hAnsi="Palatino Linotype" w:cs="Palatino Linotype"/>
          <w:i/>
          <w:sz w:val="22"/>
          <w:szCs w:val="22"/>
        </w:rPr>
        <w:lastRenderedPageBreak/>
        <w:t xml:space="preserve">El </w:t>
      </w:r>
      <w:proofErr w:type="spellStart"/>
      <w:r w:rsidRPr="00D62D05">
        <w:rPr>
          <w:rFonts w:ascii="Palatino Linotype" w:eastAsia="Palatino Linotype" w:hAnsi="Palatino Linotype" w:cs="Palatino Linotype"/>
          <w:i/>
          <w:sz w:val="22"/>
          <w:szCs w:val="22"/>
        </w:rPr>
        <w:t>PbR</w:t>
      </w:r>
      <w:proofErr w:type="spellEnd"/>
      <w:r w:rsidRPr="00D62D05">
        <w:rPr>
          <w:rFonts w:ascii="Palatino Linotype" w:eastAsia="Palatino Linotype" w:hAnsi="Palatino Linotype" w:cs="Palatino Linotype"/>
          <w:i/>
          <w:sz w:val="22"/>
          <w:szCs w:val="22"/>
        </w:rPr>
        <w:t xml:space="preserve"> pretende que la definición de los programas presupuestarios se derive de un proceso secuencial, alineado con la planeación – asignación presupuestal, estableciendo objetivos, metas e indicadores, a efecto de hacer más eficiente la asignación de recursos, </w:t>
      </w:r>
      <w:r w:rsidRPr="00D62D05">
        <w:rPr>
          <w:rFonts w:ascii="Palatino Linotype" w:eastAsia="Palatino Linotype" w:hAnsi="Palatino Linotype" w:cs="Palatino Linotype"/>
          <w:b/>
          <w:i/>
          <w:sz w:val="22"/>
          <w:szCs w:val="22"/>
          <w:u w:val="single"/>
        </w:rPr>
        <w:t xml:space="preserve">considerando la evaluación de los resultados alcanzados y la manera en que las Dependencias y Entidades de la Administración Pública Municipal ejercen los recursos públicos. </w:t>
      </w:r>
    </w:p>
    <w:p w14:paraId="2D8AC9C5" w14:textId="77777777" w:rsidR="00141BEC" w:rsidRPr="00D62D05" w:rsidRDefault="00141BEC" w:rsidP="00141BEC">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Con la adopción del </w:t>
      </w:r>
      <w:proofErr w:type="spellStart"/>
      <w:r w:rsidRPr="00D62D05">
        <w:rPr>
          <w:rFonts w:ascii="Palatino Linotype" w:eastAsia="Palatino Linotype" w:hAnsi="Palatino Linotype" w:cs="Palatino Linotype"/>
          <w:i/>
          <w:sz w:val="22"/>
          <w:szCs w:val="22"/>
        </w:rPr>
        <w:t>PbR</w:t>
      </w:r>
      <w:proofErr w:type="spellEnd"/>
      <w:r w:rsidRPr="00D62D05">
        <w:rPr>
          <w:rFonts w:ascii="Palatino Linotype" w:eastAsia="Palatino Linotype" w:hAnsi="Palatino Linotype" w:cs="Palatino Linotype"/>
          <w:i/>
          <w:sz w:val="22"/>
          <w:szCs w:val="22"/>
        </w:rPr>
        <w:t xml:space="preserve"> se apoyarán los procesos de: </w:t>
      </w:r>
    </w:p>
    <w:p w14:paraId="406B4FCD" w14:textId="77777777" w:rsidR="00141BEC" w:rsidRPr="00D62D05" w:rsidRDefault="00141BEC" w:rsidP="00141BEC">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Coordinación</w:t>
      </w:r>
      <w:r w:rsidRPr="00D62D05">
        <w:rPr>
          <w:rFonts w:ascii="Palatino Linotype" w:eastAsia="Palatino Linotype" w:hAnsi="Palatino Linotype" w:cs="Palatino Linotype"/>
          <w:i/>
          <w:sz w:val="22"/>
          <w:szCs w:val="22"/>
        </w:rPr>
        <w:t xml:space="preserve">: Establecer mecanismos de relación entre el presupuesto con el PDM, así como de conexión y difusión con las dependencias e instituciones involucradas en la ejecución de acciones que permitan entregar los resultados que la población espera. </w:t>
      </w:r>
    </w:p>
    <w:p w14:paraId="6FE13F04" w14:textId="77777777" w:rsidR="00141BEC" w:rsidRPr="00D62D05" w:rsidRDefault="00141BEC" w:rsidP="00141BEC">
      <w:pPr>
        <w:tabs>
          <w:tab w:val="left" w:pos="709"/>
        </w:tabs>
        <w:spacing w:before="240" w:after="240" w:line="276" w:lineRule="auto"/>
        <w:ind w:left="567" w:right="900"/>
        <w:jc w:val="both"/>
        <w:rPr>
          <w:rFonts w:ascii="Palatino Linotype" w:eastAsia="Palatino Linotype" w:hAnsi="Palatino Linotype" w:cs="Palatino Linotype"/>
          <w:i/>
          <w:sz w:val="22"/>
          <w:szCs w:val="22"/>
          <w:u w:val="single"/>
        </w:rPr>
      </w:pPr>
      <w:r w:rsidRPr="00D62D05">
        <w:rPr>
          <w:rFonts w:ascii="Palatino Linotype" w:eastAsia="Palatino Linotype" w:hAnsi="Palatino Linotype" w:cs="Palatino Linotype"/>
          <w:b/>
          <w:i/>
          <w:sz w:val="22"/>
          <w:szCs w:val="22"/>
          <w:u w:val="single"/>
        </w:rPr>
        <w:t>Evaluación</w:t>
      </w:r>
      <w:r w:rsidRPr="00D62D05">
        <w:rPr>
          <w:rFonts w:ascii="Palatino Linotype" w:eastAsia="Palatino Linotype" w:hAnsi="Palatino Linotype" w:cs="Palatino Linotype"/>
          <w:i/>
          <w:sz w:val="22"/>
          <w:szCs w:val="22"/>
          <w:u w:val="single"/>
        </w:rPr>
        <w:t xml:space="preserve">: Vincular la planeación, programación, </w:t>
      </w:r>
      <w:proofErr w:type="spellStart"/>
      <w:r w:rsidRPr="00D62D05">
        <w:rPr>
          <w:rFonts w:ascii="Palatino Linotype" w:eastAsia="Palatino Linotype" w:hAnsi="Palatino Linotype" w:cs="Palatino Linotype"/>
          <w:i/>
          <w:sz w:val="22"/>
          <w:szCs w:val="22"/>
          <w:u w:val="single"/>
        </w:rPr>
        <w:t>presupuestación</w:t>
      </w:r>
      <w:proofErr w:type="spellEnd"/>
      <w:r w:rsidRPr="00D62D05">
        <w:rPr>
          <w:rFonts w:ascii="Palatino Linotype" w:eastAsia="Palatino Linotype" w:hAnsi="Palatino Linotype" w:cs="Palatino Linotype"/>
          <w:i/>
          <w:sz w:val="22"/>
          <w:szCs w:val="22"/>
          <w:u w:val="single"/>
        </w:rPr>
        <w:t xml:space="preserve">, seguimiento, ejercicio y control de los recursos con la evaluación de las políticas públicas de los Programas presupuestarios y programas del desempeño institucional, con el objetivo de impulsar el logro de los resultados y la aplicación del gasto público. </w:t>
      </w:r>
    </w:p>
    <w:p w14:paraId="2F3B6A99" w14:textId="77777777" w:rsidR="00141BEC" w:rsidRPr="00D62D05" w:rsidRDefault="00141BEC" w:rsidP="00141BEC">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Modernización y Mejoramiento de Mediano Plazo</w:t>
      </w:r>
      <w:r w:rsidRPr="00D62D05">
        <w:rPr>
          <w:rFonts w:ascii="Palatino Linotype" w:eastAsia="Palatino Linotype" w:hAnsi="Palatino Linotype" w:cs="Palatino Linotype"/>
          <w:i/>
          <w:sz w:val="22"/>
          <w:szCs w:val="22"/>
        </w:rPr>
        <w:t>: Tiene como objetivo alinear las estrategias del Plan de Desarrollo Municipal con el mejoramiento de la gestión de las dependencias de la administración pública, lo que permitirá a través de la evaluación la implantación de políticas y medidas Sistema de Coordinación Hacendaría del Estado de México con sus Municipios que apoyen mejoras de eficiencia y eficacia en la aplicación de los recursos, tales como la política de austeridad del gasto público.”</w:t>
      </w:r>
    </w:p>
    <w:p w14:paraId="457997BE" w14:textId="77777777" w:rsidR="00144365" w:rsidRPr="00D62D05" w:rsidRDefault="003525FB" w:rsidP="00144365">
      <w:pPr>
        <w:spacing w:after="240" w:line="360" w:lineRule="auto"/>
        <w:jc w:val="both"/>
        <w:rPr>
          <w:rFonts w:ascii="Palatino Linotype" w:eastAsia="Calibri" w:hAnsi="Palatino Linotype"/>
          <w:bCs/>
          <w:lang w:val="es-MX" w:eastAsia="en-US"/>
        </w:rPr>
      </w:pPr>
      <w:r w:rsidRPr="00D62D05">
        <w:rPr>
          <w:rFonts w:ascii="Palatino Linotype" w:eastAsia="Palatino Linotype" w:hAnsi="Palatino Linotype" w:cs="Palatino Linotype"/>
        </w:rPr>
        <w:t xml:space="preserve">En este entendido, toda vez que para atención al requerimiento que ahora se analiza, únicamente se pronunció la </w:t>
      </w:r>
      <w:r w:rsidRPr="00D62D05">
        <w:rPr>
          <w:rFonts w:ascii="Palatino Linotype" w:hAnsi="Palatino Linotype"/>
          <w:sz w:val="22"/>
          <w:szCs w:val="22"/>
        </w:rPr>
        <w:t xml:space="preserve">Dirección del </w:t>
      </w:r>
      <w:r w:rsidRPr="00D62D05">
        <w:rPr>
          <w:rFonts w:ascii="Palatino Linotype" w:hAnsi="Palatino Linotype"/>
        </w:rPr>
        <w:t>Instituto Municipal de las Muj</w:t>
      </w:r>
      <w:r w:rsidR="00541983" w:rsidRPr="00D62D05">
        <w:rPr>
          <w:rFonts w:ascii="Palatino Linotype" w:hAnsi="Palatino Linotype"/>
        </w:rPr>
        <w:t xml:space="preserve">eres e Igualdad de Género, es necesario referir que </w:t>
      </w:r>
      <w:r w:rsidR="00144365" w:rsidRPr="00D62D05">
        <w:rPr>
          <w:rFonts w:ascii="Palatino Linotype" w:hAnsi="Palatino Linotype" w:cs="Arial"/>
        </w:rPr>
        <w:t xml:space="preserve">el Titular de la Unidad de Transparencia del Sujeto Obligado es el encargado de dar atención a las solicitudes de información con fundamento en los artículos 50 y 53 fracciones II, V y VI  de la Ley de Transparencia y Acceso a la Información Pública del Estado de México y Municipios, </w:t>
      </w:r>
      <w:r w:rsidR="00144365" w:rsidRPr="00D62D05">
        <w:rPr>
          <w:rFonts w:ascii="Palatino Linotype" w:hAnsi="Palatino Linotype" w:cs="Arial"/>
        </w:rPr>
        <w:lastRenderedPageBreak/>
        <w:t xml:space="preserve">también lo es que, dentro de sus propias funciones se encuentra la de </w:t>
      </w:r>
      <w:r w:rsidR="00144365" w:rsidRPr="00D62D05">
        <w:rPr>
          <w:rFonts w:ascii="Palatino Linotype" w:hAnsi="Palatino Linotype" w:cs="Arial"/>
          <w:b/>
          <w:bCs/>
        </w:rPr>
        <w:t>tramitar ante las Áreas poseedoras de la información lo que se solicita</w:t>
      </w:r>
      <w:r w:rsidR="00144365" w:rsidRPr="00D62D05">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64BF319B" w14:textId="77777777" w:rsidR="00144365" w:rsidRPr="00D62D05" w:rsidRDefault="00144365" w:rsidP="00144365">
      <w:pPr>
        <w:tabs>
          <w:tab w:val="left" w:pos="709"/>
        </w:tabs>
        <w:ind w:left="851" w:right="760"/>
        <w:jc w:val="both"/>
        <w:rPr>
          <w:rFonts w:ascii="Palatino Linotype" w:hAnsi="Palatino Linotype" w:cs="Arial"/>
          <w:i/>
          <w:sz w:val="20"/>
          <w:szCs w:val="20"/>
        </w:rPr>
      </w:pPr>
    </w:p>
    <w:p w14:paraId="15DF027E" w14:textId="77777777" w:rsidR="00144365" w:rsidRPr="00D62D05" w:rsidRDefault="00144365" w:rsidP="00144365">
      <w:pPr>
        <w:tabs>
          <w:tab w:val="left" w:pos="709"/>
        </w:tabs>
        <w:spacing w:line="276" w:lineRule="auto"/>
        <w:ind w:left="851" w:right="760"/>
        <w:jc w:val="center"/>
        <w:rPr>
          <w:rFonts w:ascii="Palatino Linotype" w:hAnsi="Palatino Linotype" w:cs="Arial"/>
          <w:b/>
          <w:i/>
          <w:sz w:val="22"/>
          <w:szCs w:val="22"/>
        </w:rPr>
      </w:pPr>
      <w:r w:rsidRPr="00D62D05">
        <w:rPr>
          <w:rFonts w:ascii="Palatino Linotype" w:hAnsi="Palatino Linotype" w:cs="Arial"/>
          <w:b/>
          <w:sz w:val="22"/>
          <w:szCs w:val="22"/>
        </w:rPr>
        <w:t>Ley de Transparencia y Acceso a la Información Pública del Estado de México y Municipios</w:t>
      </w:r>
    </w:p>
    <w:p w14:paraId="276F66EE" w14:textId="77777777" w:rsidR="00144365" w:rsidRPr="00D62D05" w:rsidRDefault="00144365" w:rsidP="00144365">
      <w:pPr>
        <w:tabs>
          <w:tab w:val="left" w:pos="709"/>
        </w:tabs>
        <w:spacing w:line="276" w:lineRule="auto"/>
        <w:ind w:left="851" w:right="760"/>
        <w:jc w:val="both"/>
        <w:rPr>
          <w:rFonts w:ascii="Palatino Linotype" w:hAnsi="Palatino Linotype" w:cs="Arial"/>
          <w:i/>
          <w:sz w:val="22"/>
          <w:szCs w:val="22"/>
        </w:rPr>
      </w:pPr>
    </w:p>
    <w:p w14:paraId="77CC730D" w14:textId="77777777" w:rsidR="00144365" w:rsidRPr="00D62D05" w:rsidRDefault="00144365" w:rsidP="00144365">
      <w:pPr>
        <w:tabs>
          <w:tab w:val="left" w:pos="709"/>
        </w:tabs>
        <w:spacing w:line="276" w:lineRule="auto"/>
        <w:ind w:left="851" w:right="760"/>
        <w:jc w:val="both"/>
        <w:rPr>
          <w:rFonts w:ascii="Palatino Linotype" w:hAnsi="Palatino Linotype" w:cs="Arial"/>
          <w:i/>
          <w:sz w:val="22"/>
          <w:szCs w:val="22"/>
        </w:rPr>
      </w:pPr>
      <w:r w:rsidRPr="00D62D05">
        <w:rPr>
          <w:rFonts w:ascii="Palatino Linotype" w:hAnsi="Palatino Linotype" w:cs="Arial"/>
          <w:i/>
          <w:sz w:val="22"/>
          <w:szCs w:val="22"/>
        </w:rPr>
        <w:t xml:space="preserve">“Artículo 50. Los sujetos obligados contarán con un área responsable para la atención de las solicitudes de información, a la que se le denominará Unidad de Transparencia. </w:t>
      </w:r>
    </w:p>
    <w:p w14:paraId="7966BB92" w14:textId="77777777" w:rsidR="00144365" w:rsidRPr="00D62D05" w:rsidRDefault="00144365" w:rsidP="00144365">
      <w:pPr>
        <w:tabs>
          <w:tab w:val="left" w:pos="709"/>
        </w:tabs>
        <w:spacing w:line="276" w:lineRule="auto"/>
        <w:ind w:left="851" w:right="760"/>
        <w:jc w:val="both"/>
        <w:rPr>
          <w:rFonts w:ascii="Palatino Linotype" w:hAnsi="Palatino Linotype" w:cs="Arial"/>
          <w:i/>
          <w:sz w:val="22"/>
          <w:szCs w:val="22"/>
        </w:rPr>
      </w:pPr>
    </w:p>
    <w:p w14:paraId="7536C7FF" w14:textId="77777777" w:rsidR="00144365" w:rsidRPr="00D62D05" w:rsidRDefault="00144365" w:rsidP="00144365">
      <w:pPr>
        <w:tabs>
          <w:tab w:val="left" w:pos="709"/>
        </w:tabs>
        <w:spacing w:line="276" w:lineRule="auto"/>
        <w:ind w:left="851" w:right="760"/>
        <w:jc w:val="both"/>
        <w:rPr>
          <w:rFonts w:ascii="Palatino Linotype" w:hAnsi="Palatino Linotype" w:cs="Arial"/>
          <w:i/>
          <w:sz w:val="22"/>
          <w:szCs w:val="22"/>
        </w:rPr>
      </w:pPr>
      <w:r w:rsidRPr="00D62D05">
        <w:rPr>
          <w:rFonts w:ascii="Palatino Linotype" w:hAnsi="Palatino Linotype" w:cs="Arial"/>
          <w:i/>
          <w:sz w:val="22"/>
          <w:szCs w:val="22"/>
        </w:rPr>
        <w:t xml:space="preserve">Artículo 51. Los sujetos obligados designaran a un responsable para atender la Unidad de Transparencia, quien fungirá como enlace entre éstos y los solicitantes. </w:t>
      </w:r>
      <w:r w:rsidRPr="00D62D05">
        <w:rPr>
          <w:rFonts w:ascii="Palatino Linotype" w:hAnsi="Palatino Linotype" w:cs="Arial"/>
          <w:b/>
          <w:i/>
          <w:sz w:val="22"/>
          <w:szCs w:val="22"/>
          <w:u w:val="single"/>
        </w:rPr>
        <w:t>Dicha Unidad será la encargada de tramitar internamente la solicitud de información</w:t>
      </w:r>
      <w:r w:rsidRPr="00D62D05">
        <w:rPr>
          <w:rFonts w:ascii="Palatino Linotype" w:hAnsi="Palatino Linotype" w:cs="Arial"/>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1A37A7F" w14:textId="77777777" w:rsidR="00144365" w:rsidRPr="00D62D05" w:rsidRDefault="00144365" w:rsidP="00144365">
      <w:pPr>
        <w:tabs>
          <w:tab w:val="left" w:pos="709"/>
        </w:tabs>
        <w:spacing w:line="276" w:lineRule="auto"/>
        <w:ind w:left="851" w:right="760"/>
        <w:jc w:val="both"/>
        <w:rPr>
          <w:rFonts w:ascii="Palatino Linotype" w:hAnsi="Palatino Linotype" w:cs="Arial"/>
          <w:i/>
          <w:sz w:val="22"/>
          <w:szCs w:val="22"/>
        </w:rPr>
      </w:pPr>
      <w:r w:rsidRPr="00D62D05">
        <w:rPr>
          <w:rFonts w:ascii="Palatino Linotype" w:hAnsi="Palatino Linotype" w:cs="Arial"/>
          <w:i/>
          <w:sz w:val="22"/>
          <w:szCs w:val="22"/>
        </w:rPr>
        <w:t>…</w:t>
      </w:r>
    </w:p>
    <w:p w14:paraId="079F3388" w14:textId="77777777" w:rsidR="00144365" w:rsidRPr="00D62D05" w:rsidRDefault="00144365" w:rsidP="00144365">
      <w:pPr>
        <w:tabs>
          <w:tab w:val="left" w:pos="709"/>
        </w:tabs>
        <w:spacing w:line="276" w:lineRule="auto"/>
        <w:ind w:left="851" w:right="760"/>
        <w:jc w:val="both"/>
        <w:rPr>
          <w:rFonts w:ascii="Palatino Linotype" w:hAnsi="Palatino Linotype" w:cs="Arial"/>
          <w:i/>
          <w:sz w:val="22"/>
          <w:szCs w:val="22"/>
        </w:rPr>
      </w:pPr>
      <w:r w:rsidRPr="00D62D05">
        <w:rPr>
          <w:rFonts w:ascii="Palatino Linotype" w:hAnsi="Palatino Linotype" w:cs="Arial"/>
          <w:i/>
          <w:sz w:val="22"/>
          <w:szCs w:val="22"/>
        </w:rPr>
        <w:t>Artículo 53. Las Unidades de Transparencia tendrán las siguientes funciones:</w:t>
      </w:r>
    </w:p>
    <w:p w14:paraId="01889046" w14:textId="77777777" w:rsidR="00144365" w:rsidRPr="00D62D05" w:rsidRDefault="00144365" w:rsidP="00144365">
      <w:pPr>
        <w:tabs>
          <w:tab w:val="left" w:pos="709"/>
        </w:tabs>
        <w:spacing w:line="276" w:lineRule="auto"/>
        <w:ind w:left="851" w:right="760"/>
        <w:jc w:val="both"/>
        <w:rPr>
          <w:rFonts w:ascii="Palatino Linotype" w:hAnsi="Palatino Linotype" w:cs="Arial"/>
          <w:i/>
          <w:sz w:val="22"/>
          <w:szCs w:val="22"/>
        </w:rPr>
      </w:pPr>
      <w:r w:rsidRPr="00D62D05">
        <w:rPr>
          <w:rFonts w:ascii="Palatino Linotype" w:hAnsi="Palatino Linotype" w:cs="Arial"/>
          <w:i/>
          <w:sz w:val="22"/>
          <w:szCs w:val="22"/>
        </w:rPr>
        <w:t>…</w:t>
      </w:r>
    </w:p>
    <w:p w14:paraId="6F1372D1" w14:textId="77777777" w:rsidR="00144365" w:rsidRPr="00D62D05" w:rsidRDefault="00144365" w:rsidP="00144365">
      <w:pPr>
        <w:tabs>
          <w:tab w:val="left" w:pos="709"/>
        </w:tabs>
        <w:spacing w:line="276" w:lineRule="auto"/>
        <w:ind w:left="851" w:right="760"/>
        <w:jc w:val="both"/>
        <w:rPr>
          <w:rFonts w:ascii="Palatino Linotype" w:hAnsi="Palatino Linotype" w:cs="Arial"/>
          <w:i/>
          <w:sz w:val="22"/>
          <w:szCs w:val="22"/>
        </w:rPr>
      </w:pPr>
      <w:r w:rsidRPr="00D62D05">
        <w:rPr>
          <w:rFonts w:ascii="Palatino Linotype" w:hAnsi="Palatino Linotype" w:cs="Arial"/>
          <w:i/>
          <w:sz w:val="22"/>
          <w:szCs w:val="22"/>
        </w:rPr>
        <w:t xml:space="preserve">II. Recibir, tramitar y dar respuesta a las solicitudes de acceso a la información; </w:t>
      </w:r>
    </w:p>
    <w:p w14:paraId="5828AE44" w14:textId="77777777" w:rsidR="00144365" w:rsidRPr="00D62D05" w:rsidRDefault="00144365" w:rsidP="00144365">
      <w:pPr>
        <w:tabs>
          <w:tab w:val="left" w:pos="709"/>
        </w:tabs>
        <w:spacing w:line="276" w:lineRule="auto"/>
        <w:ind w:left="851" w:right="760"/>
        <w:jc w:val="both"/>
        <w:rPr>
          <w:rFonts w:ascii="Palatino Linotype" w:hAnsi="Palatino Linotype" w:cs="Arial"/>
          <w:i/>
          <w:sz w:val="22"/>
          <w:szCs w:val="22"/>
        </w:rPr>
      </w:pPr>
      <w:r w:rsidRPr="00D62D05">
        <w:rPr>
          <w:rFonts w:ascii="Palatino Linotype" w:hAnsi="Palatino Linotype" w:cs="Arial"/>
          <w:i/>
          <w:sz w:val="22"/>
          <w:szCs w:val="22"/>
        </w:rPr>
        <w:t>…</w:t>
      </w:r>
    </w:p>
    <w:p w14:paraId="2BB25320" w14:textId="77777777" w:rsidR="00144365" w:rsidRPr="00D62D05" w:rsidRDefault="00144365" w:rsidP="00144365">
      <w:pPr>
        <w:tabs>
          <w:tab w:val="left" w:pos="709"/>
        </w:tabs>
        <w:spacing w:line="276" w:lineRule="auto"/>
        <w:ind w:left="851" w:right="760"/>
        <w:jc w:val="both"/>
        <w:rPr>
          <w:rFonts w:ascii="Palatino Linotype" w:hAnsi="Palatino Linotype" w:cs="Arial"/>
          <w:b/>
          <w:i/>
          <w:sz w:val="22"/>
          <w:szCs w:val="22"/>
          <w:u w:val="single"/>
        </w:rPr>
      </w:pPr>
      <w:r w:rsidRPr="00D62D05">
        <w:rPr>
          <w:rFonts w:ascii="Palatino Linotype" w:hAnsi="Palatino Linotype" w:cs="Arial"/>
          <w:b/>
          <w:i/>
          <w:sz w:val="22"/>
          <w:szCs w:val="22"/>
          <w:u w:val="single"/>
        </w:rPr>
        <w:t xml:space="preserve">IV. Realizar, con efectividad, los trámites internos necesarios para la atención de las solicitudes de acceso a la información; </w:t>
      </w:r>
    </w:p>
    <w:p w14:paraId="732BC618" w14:textId="77777777" w:rsidR="00144365" w:rsidRPr="00D62D05" w:rsidRDefault="00144365" w:rsidP="00144365">
      <w:pPr>
        <w:tabs>
          <w:tab w:val="left" w:pos="709"/>
        </w:tabs>
        <w:spacing w:line="276" w:lineRule="auto"/>
        <w:ind w:left="851" w:right="760"/>
        <w:jc w:val="both"/>
        <w:rPr>
          <w:rFonts w:ascii="Palatino Linotype" w:hAnsi="Palatino Linotype" w:cs="Arial"/>
          <w:i/>
          <w:sz w:val="22"/>
          <w:szCs w:val="22"/>
        </w:rPr>
      </w:pPr>
      <w:r w:rsidRPr="00D62D05">
        <w:rPr>
          <w:rFonts w:ascii="Palatino Linotype" w:hAnsi="Palatino Linotype" w:cs="Arial"/>
          <w:i/>
          <w:sz w:val="22"/>
          <w:szCs w:val="22"/>
        </w:rPr>
        <w:t xml:space="preserve">V. Entregar, en su caso, a los particulares la información solicitada; </w:t>
      </w:r>
    </w:p>
    <w:p w14:paraId="715B6DE4" w14:textId="77777777" w:rsidR="00144365" w:rsidRPr="00D62D05" w:rsidRDefault="00144365" w:rsidP="00144365">
      <w:pPr>
        <w:tabs>
          <w:tab w:val="left" w:pos="709"/>
        </w:tabs>
        <w:spacing w:line="276" w:lineRule="auto"/>
        <w:ind w:left="851" w:right="760"/>
        <w:jc w:val="both"/>
        <w:rPr>
          <w:rFonts w:ascii="Palatino Linotype" w:hAnsi="Palatino Linotype" w:cs="Arial"/>
          <w:i/>
          <w:sz w:val="22"/>
          <w:szCs w:val="22"/>
        </w:rPr>
      </w:pPr>
      <w:r w:rsidRPr="00D62D05">
        <w:rPr>
          <w:rFonts w:ascii="Palatino Linotype" w:hAnsi="Palatino Linotype" w:cs="Arial"/>
          <w:i/>
          <w:sz w:val="22"/>
          <w:szCs w:val="22"/>
        </w:rPr>
        <w:t>VI. Efectuar las notificaciones a los solicitantes;”</w:t>
      </w:r>
    </w:p>
    <w:p w14:paraId="5B93C8AD" w14:textId="77777777" w:rsidR="00144365" w:rsidRPr="00D62D05" w:rsidRDefault="00144365" w:rsidP="00144365">
      <w:pPr>
        <w:spacing w:line="360" w:lineRule="auto"/>
        <w:jc w:val="both"/>
        <w:rPr>
          <w:rFonts w:ascii="Palatino Linotype" w:eastAsia="Calibri" w:hAnsi="Palatino Linotype"/>
          <w:sz w:val="22"/>
          <w:szCs w:val="22"/>
          <w:lang w:val="es-MX" w:eastAsia="en-US"/>
        </w:rPr>
      </w:pPr>
    </w:p>
    <w:p w14:paraId="4F8670A2" w14:textId="77777777" w:rsidR="00144365" w:rsidRPr="00D62D05" w:rsidRDefault="00144365" w:rsidP="00144365">
      <w:pPr>
        <w:autoSpaceDE w:val="0"/>
        <w:autoSpaceDN w:val="0"/>
        <w:adjustRightInd w:val="0"/>
        <w:spacing w:line="360" w:lineRule="auto"/>
        <w:jc w:val="both"/>
        <w:rPr>
          <w:rFonts w:ascii="Palatino Linotype" w:eastAsia="Calibri" w:hAnsi="Palatino Linotype" w:cs="Arial"/>
          <w:lang w:val="es-MX" w:eastAsia="en-US"/>
        </w:rPr>
      </w:pPr>
      <w:r w:rsidRPr="00D62D05">
        <w:rPr>
          <w:rFonts w:ascii="Palatino Linotype" w:eastAsia="Calibri" w:hAnsi="Palatino Linotype" w:cs="Arial"/>
          <w:lang w:val="es-MX" w:eastAsia="en-US"/>
        </w:rPr>
        <w:lastRenderedPageBreak/>
        <w:t xml:space="preserve">Aunado a lo anterior, se debe señalar que aunque la solicitud de información y la respuesta estén dirigidas y atendidas por un </w:t>
      </w:r>
      <w:r w:rsidRPr="00D62D05">
        <w:rPr>
          <w:rFonts w:ascii="Palatino Linotype" w:eastAsia="Calibri" w:hAnsi="Palatino Linotype" w:cs="Arial"/>
          <w:b/>
          <w:lang w:val="es-MX" w:eastAsia="en-US"/>
        </w:rPr>
        <w:t>SUJETO OBLIGADO</w:t>
      </w:r>
      <w:r w:rsidRPr="00D62D05">
        <w:rPr>
          <w:rFonts w:ascii="Palatino Linotype" w:eastAsia="Calibri" w:hAnsi="Palatino Linotype" w:cs="Arial"/>
          <w:lang w:val="es-MX" w:eastAsia="en-US"/>
        </w:rPr>
        <w:t xml:space="preserve">, lo cierto es que también tienen diversas Unidades Administrativas y cada área cuenta con un </w:t>
      </w:r>
      <w:r w:rsidRPr="00D62D05">
        <w:rPr>
          <w:rFonts w:ascii="Palatino Linotype" w:eastAsia="Calibri" w:hAnsi="Palatino Linotype" w:cs="Arial"/>
          <w:b/>
          <w:lang w:val="es-MX" w:eastAsia="en-US"/>
        </w:rPr>
        <w:t>Servidor Público Habilitado</w:t>
      </w:r>
      <w:r w:rsidRPr="00D62D05">
        <w:rPr>
          <w:rFonts w:ascii="Palatino Linotype" w:eastAsia="Calibr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B170A63" w14:textId="77777777" w:rsidR="00144365" w:rsidRPr="00D62D05" w:rsidRDefault="00144365" w:rsidP="00144365">
      <w:pPr>
        <w:rPr>
          <w:lang w:val="es-MX"/>
        </w:rPr>
      </w:pPr>
    </w:p>
    <w:p w14:paraId="7DF63BD9"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b/>
          <w:i/>
          <w:sz w:val="22"/>
          <w:lang w:val="es-MX" w:eastAsia="en-US"/>
        </w:rPr>
        <w:t>Artículo 3.</w:t>
      </w:r>
      <w:r w:rsidRPr="00D62D05">
        <w:rPr>
          <w:rFonts w:ascii="Palatino Linotype" w:eastAsia="Calibri" w:hAnsi="Palatino Linotype" w:cs="Arial"/>
          <w:i/>
          <w:sz w:val="22"/>
          <w:lang w:val="es-MX" w:eastAsia="en-US"/>
        </w:rPr>
        <w:t xml:space="preserve"> Para los efectos de la presente Ley se entenderá por:</w:t>
      </w:r>
    </w:p>
    <w:p w14:paraId="6A62E366"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i/>
          <w:sz w:val="22"/>
          <w:lang w:val="es-MX" w:eastAsia="en-US"/>
        </w:rPr>
        <w:t>(…)</w:t>
      </w:r>
    </w:p>
    <w:p w14:paraId="6EBAABB9"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b/>
          <w:i/>
          <w:sz w:val="22"/>
          <w:lang w:val="es-MX" w:eastAsia="en-US"/>
        </w:rPr>
        <w:t xml:space="preserve">XXXIX. Servidor público habilitado: </w:t>
      </w:r>
      <w:r w:rsidRPr="00D62D05">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A5AD916"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i/>
          <w:sz w:val="22"/>
          <w:lang w:val="es-MX" w:eastAsia="en-US"/>
        </w:rPr>
        <w:t>(…)</w:t>
      </w:r>
    </w:p>
    <w:p w14:paraId="5A46E4A7" w14:textId="77777777" w:rsidR="00144365" w:rsidRPr="00D62D05" w:rsidRDefault="00144365" w:rsidP="00144365">
      <w:pPr>
        <w:rPr>
          <w:lang w:val="es-MX"/>
        </w:rPr>
      </w:pPr>
    </w:p>
    <w:p w14:paraId="6CBEB554"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b/>
          <w:i/>
          <w:sz w:val="22"/>
          <w:lang w:val="es-MX" w:eastAsia="en-US"/>
        </w:rPr>
        <w:t>Artículo 58.</w:t>
      </w:r>
      <w:r w:rsidRPr="00D62D05">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6B3F4F79"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76D8CDD0"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b/>
          <w:i/>
          <w:sz w:val="22"/>
          <w:lang w:val="es-MX" w:eastAsia="en-US"/>
        </w:rPr>
        <w:t>Artículo 59.</w:t>
      </w:r>
      <w:r w:rsidRPr="00D62D05">
        <w:rPr>
          <w:rFonts w:ascii="Palatino Linotype" w:eastAsia="Calibri" w:hAnsi="Palatino Linotype" w:cs="Arial"/>
          <w:i/>
          <w:sz w:val="22"/>
          <w:lang w:val="es-MX" w:eastAsia="en-US"/>
        </w:rPr>
        <w:t xml:space="preserve"> </w:t>
      </w:r>
      <w:r w:rsidRPr="00D62D05">
        <w:rPr>
          <w:rFonts w:ascii="Palatino Linotype" w:eastAsia="Calibri" w:hAnsi="Palatino Linotype" w:cs="Arial"/>
          <w:b/>
          <w:i/>
          <w:sz w:val="22"/>
          <w:u w:val="single"/>
          <w:lang w:val="es-MX" w:eastAsia="en-US"/>
        </w:rPr>
        <w:t>Los servidores públicos habilitados</w:t>
      </w:r>
      <w:r w:rsidRPr="00D62D05">
        <w:rPr>
          <w:rFonts w:ascii="Palatino Linotype" w:eastAsia="Calibri" w:hAnsi="Palatino Linotype" w:cs="Arial"/>
          <w:i/>
          <w:sz w:val="22"/>
          <w:lang w:val="es-MX" w:eastAsia="en-US"/>
        </w:rPr>
        <w:t xml:space="preserve"> tendrán las funciones siguientes:</w:t>
      </w:r>
    </w:p>
    <w:p w14:paraId="765CA450" w14:textId="77777777" w:rsidR="00144365" w:rsidRPr="00D62D05" w:rsidRDefault="00144365" w:rsidP="00144365">
      <w:pPr>
        <w:rPr>
          <w:lang w:val="es-MX"/>
        </w:rPr>
      </w:pPr>
    </w:p>
    <w:p w14:paraId="5B1885B9"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i/>
          <w:sz w:val="22"/>
          <w:lang w:val="es-MX" w:eastAsia="en-US"/>
        </w:rPr>
        <w:t xml:space="preserve">I. </w:t>
      </w:r>
      <w:r w:rsidRPr="00D62D05">
        <w:rPr>
          <w:rFonts w:ascii="Palatino Linotype" w:eastAsia="Calibri" w:hAnsi="Palatino Linotype" w:cs="Arial"/>
          <w:b/>
          <w:i/>
          <w:sz w:val="22"/>
          <w:u w:val="single"/>
          <w:lang w:val="es-MX" w:eastAsia="en-US"/>
        </w:rPr>
        <w:t>Localizar la información que le solicite la Unidad de Transparencia</w:t>
      </w:r>
      <w:r w:rsidRPr="00D62D05">
        <w:rPr>
          <w:rFonts w:ascii="Palatino Linotype" w:eastAsia="Calibri" w:hAnsi="Palatino Linotype" w:cs="Arial"/>
          <w:i/>
          <w:sz w:val="22"/>
          <w:lang w:val="es-MX" w:eastAsia="en-US"/>
        </w:rPr>
        <w:t>;</w:t>
      </w:r>
    </w:p>
    <w:p w14:paraId="56CF035D"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i/>
          <w:sz w:val="22"/>
          <w:lang w:val="es-MX" w:eastAsia="en-US"/>
        </w:rPr>
        <w:t xml:space="preserve">II. </w:t>
      </w:r>
      <w:r w:rsidRPr="00D62D05">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D62D05">
        <w:rPr>
          <w:rFonts w:ascii="Palatino Linotype" w:eastAsia="Calibri" w:hAnsi="Palatino Linotype" w:cs="Arial"/>
          <w:i/>
          <w:sz w:val="22"/>
          <w:lang w:val="es-MX" w:eastAsia="en-US"/>
        </w:rPr>
        <w:t>;</w:t>
      </w:r>
    </w:p>
    <w:p w14:paraId="5EC0FBF9"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i/>
          <w:sz w:val="22"/>
          <w:lang w:val="es-MX" w:eastAsia="en-US"/>
        </w:rPr>
        <w:lastRenderedPageBreak/>
        <w:t>III. Apoyar a la Unidad de Transparencia en lo que esta le solicite para el cumplimiento de sus funciones;</w:t>
      </w:r>
    </w:p>
    <w:p w14:paraId="2C8F5C98"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i/>
          <w:sz w:val="22"/>
          <w:lang w:val="es-MX" w:eastAsia="en-US"/>
        </w:rPr>
        <w:t>IV. Proporcionar a la Unidad de Transparencia, las modificaciones a la información pública de oficio que obre en su poder;</w:t>
      </w:r>
    </w:p>
    <w:p w14:paraId="12E00498"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371CF8BC"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14:paraId="6D7F2301" w14:textId="77777777" w:rsidR="00144365" w:rsidRPr="00D62D05" w:rsidRDefault="00144365" w:rsidP="00144365">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62D05">
        <w:rPr>
          <w:rFonts w:ascii="Palatino Linotype" w:eastAsia="Calibri" w:hAnsi="Palatino Linotype" w:cs="Arial"/>
          <w:i/>
          <w:sz w:val="22"/>
          <w:lang w:val="es-MX" w:eastAsia="en-US"/>
        </w:rPr>
        <w:t>VII. Dar cuenta a la Unidad de Transparencia del vencimiento de los plazos de reserva.</w:t>
      </w:r>
    </w:p>
    <w:p w14:paraId="505D379D" w14:textId="77777777" w:rsidR="00AE3E8C" w:rsidRPr="00D62D05" w:rsidRDefault="00AE3E8C" w:rsidP="00630254">
      <w:pPr>
        <w:spacing w:line="360" w:lineRule="auto"/>
        <w:ind w:right="49"/>
        <w:jc w:val="both"/>
        <w:rPr>
          <w:rFonts w:ascii="Palatino Linotype" w:hAnsi="Palatino Linotype"/>
          <w:szCs w:val="22"/>
          <w:lang w:val="es-MX"/>
        </w:rPr>
      </w:pPr>
    </w:p>
    <w:p w14:paraId="733F5EE3" w14:textId="20FDF82D" w:rsidR="00630254" w:rsidRPr="00D62D05" w:rsidRDefault="00144365" w:rsidP="00630254">
      <w:pPr>
        <w:spacing w:line="360" w:lineRule="auto"/>
        <w:ind w:right="49"/>
        <w:jc w:val="both"/>
        <w:rPr>
          <w:rFonts w:ascii="Palatino Linotype" w:eastAsia="Palatino Linotype" w:hAnsi="Palatino Linotype" w:cs="Palatino Linotype"/>
        </w:rPr>
      </w:pPr>
      <w:r w:rsidRPr="00D62D05">
        <w:rPr>
          <w:rFonts w:ascii="Palatino Linotype" w:hAnsi="Palatino Linotype"/>
          <w:szCs w:val="22"/>
          <w:lang w:val="es-MX"/>
        </w:rPr>
        <w:t>Es así que, en el asunto que nos ocupa ana</w:t>
      </w:r>
      <w:r w:rsidR="00814C03" w:rsidRPr="00D62D05">
        <w:rPr>
          <w:rFonts w:ascii="Palatino Linotype" w:hAnsi="Palatino Linotype"/>
          <w:szCs w:val="22"/>
          <w:lang w:val="es-MX"/>
        </w:rPr>
        <w:t>lizar únicamente se pronunció la</w:t>
      </w:r>
      <w:r w:rsidRPr="00D62D05">
        <w:rPr>
          <w:rFonts w:ascii="Palatino Linotype" w:hAnsi="Palatino Linotype"/>
          <w:szCs w:val="22"/>
          <w:lang w:val="es-MX"/>
        </w:rPr>
        <w:t xml:space="preserve"> </w:t>
      </w:r>
      <w:r w:rsidR="00814C03" w:rsidRPr="00D62D05">
        <w:rPr>
          <w:rFonts w:ascii="Palatino Linotype" w:hAnsi="Palatino Linotype"/>
          <w:sz w:val="22"/>
          <w:szCs w:val="22"/>
        </w:rPr>
        <w:t xml:space="preserve">Dirección del </w:t>
      </w:r>
      <w:r w:rsidR="00814C03" w:rsidRPr="00D62D05">
        <w:rPr>
          <w:rFonts w:ascii="Palatino Linotype" w:hAnsi="Palatino Linotype"/>
        </w:rPr>
        <w:t>Instituto Municipal de las Mujeres e Igualdad de Género</w:t>
      </w:r>
      <w:r w:rsidRPr="00D62D05">
        <w:rPr>
          <w:rFonts w:ascii="Palatino Linotype" w:hAnsi="Palatino Linotype"/>
          <w:szCs w:val="22"/>
          <w:lang w:val="es-MX"/>
        </w:rPr>
        <w:t xml:space="preserve">; </w:t>
      </w:r>
      <w:r w:rsidR="00630254" w:rsidRPr="00D62D05">
        <w:rPr>
          <w:rFonts w:ascii="Palatino Linotype" w:hAnsi="Palatino Linotype"/>
          <w:szCs w:val="22"/>
          <w:lang w:val="es-MX"/>
        </w:rPr>
        <w:t>sin embargo</w:t>
      </w:r>
      <w:r w:rsidR="00630254" w:rsidRPr="00D62D05">
        <w:rPr>
          <w:rFonts w:ascii="Palatino Linotype" w:eastAsia="Palatino Linotype" w:hAnsi="Palatino Linotype" w:cs="Palatino Linotype"/>
        </w:rPr>
        <w:t xml:space="preserve">, resulta importante señalar que la Ley de Planeación del Estado de México y Municipios en su artículo 20 delega a las Unidades de Planeación, las siguientes funciones: </w:t>
      </w:r>
    </w:p>
    <w:p w14:paraId="61282A98" w14:textId="77777777" w:rsidR="00630254" w:rsidRPr="00D62D05" w:rsidRDefault="00630254" w:rsidP="00630254">
      <w:pPr>
        <w:spacing w:line="360" w:lineRule="auto"/>
        <w:ind w:right="49"/>
        <w:jc w:val="both"/>
        <w:rPr>
          <w:rFonts w:ascii="Palatino Linotype" w:eastAsia="Palatino Linotype" w:hAnsi="Palatino Linotype" w:cs="Palatino Linotype"/>
        </w:rPr>
      </w:pPr>
    </w:p>
    <w:p w14:paraId="75A7BF0F" w14:textId="77777777" w:rsidR="00630254" w:rsidRPr="00D62D05" w:rsidRDefault="00630254" w:rsidP="00630254">
      <w:pPr>
        <w:spacing w:line="276" w:lineRule="auto"/>
        <w:ind w:left="567" w:right="900"/>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“Artículo 20.- Compete a las </w:t>
      </w:r>
      <w:r w:rsidRPr="00D62D05">
        <w:rPr>
          <w:rFonts w:ascii="Palatino Linotype" w:eastAsia="Palatino Linotype" w:hAnsi="Palatino Linotype" w:cs="Palatino Linotype"/>
          <w:b/>
          <w:i/>
          <w:sz w:val="22"/>
          <w:szCs w:val="22"/>
          <w:u w:val="single"/>
        </w:rPr>
        <w:t>unidades de información, planeación, programación y evaluación</w:t>
      </w:r>
      <w:r w:rsidRPr="00D62D05">
        <w:rPr>
          <w:rFonts w:ascii="Palatino Linotype" w:eastAsia="Palatino Linotype" w:hAnsi="Palatino Linotype" w:cs="Palatino Linotype"/>
          <w:i/>
          <w:sz w:val="22"/>
          <w:szCs w:val="22"/>
        </w:rPr>
        <w:t xml:space="preserve">, de las dependencias, organismos y entidades públicas estatales y a </w:t>
      </w:r>
      <w:r w:rsidRPr="00D62D05">
        <w:rPr>
          <w:rFonts w:ascii="Palatino Linotype" w:eastAsia="Palatino Linotype" w:hAnsi="Palatino Linotype" w:cs="Palatino Linotype"/>
          <w:b/>
          <w:i/>
          <w:sz w:val="22"/>
          <w:szCs w:val="22"/>
          <w:u w:val="single"/>
        </w:rPr>
        <w:t>las unidades administrativas o de los servidores públicos de los municipios, en materia de planeación</w:t>
      </w:r>
      <w:r w:rsidRPr="00D62D05">
        <w:rPr>
          <w:rFonts w:ascii="Palatino Linotype" w:eastAsia="Palatino Linotype" w:hAnsi="Palatino Linotype" w:cs="Palatino Linotype"/>
          <w:i/>
          <w:sz w:val="22"/>
          <w:szCs w:val="22"/>
        </w:rPr>
        <w:t xml:space="preserve"> democrática para el desarrollo: </w:t>
      </w:r>
    </w:p>
    <w:p w14:paraId="3F599863" w14:textId="77777777" w:rsidR="00630254" w:rsidRPr="00D62D05" w:rsidRDefault="00630254" w:rsidP="00630254">
      <w:pPr>
        <w:numPr>
          <w:ilvl w:val="1"/>
          <w:numId w:val="9"/>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Garantizar el cumplimiento de las etapas del proceso de planeación para el desarrollo en el ámbito de su competencia; </w:t>
      </w:r>
    </w:p>
    <w:p w14:paraId="6B37E434" w14:textId="77777777" w:rsidR="00630254" w:rsidRPr="00D62D05" w:rsidRDefault="00630254" w:rsidP="00630254">
      <w:pPr>
        <w:numPr>
          <w:ilvl w:val="1"/>
          <w:numId w:val="9"/>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Utilizar, generar, recopilar, procesar y proporcionar la información que en materia de planeación para el desarrollo sea de su competencia; </w:t>
      </w:r>
    </w:p>
    <w:p w14:paraId="5A3AA1B7" w14:textId="77777777" w:rsidR="00630254" w:rsidRPr="00D62D05" w:rsidRDefault="00630254" w:rsidP="00630254">
      <w:pPr>
        <w:numPr>
          <w:ilvl w:val="1"/>
          <w:numId w:val="9"/>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Coadyuvar en la elaboración del presupuesto por programas en concordancia con la estrategia contenida en el plan de desarrollo en la materia de su competencia; </w:t>
      </w:r>
    </w:p>
    <w:p w14:paraId="165AC904" w14:textId="77777777" w:rsidR="00630254" w:rsidRPr="00D62D05" w:rsidRDefault="00630254" w:rsidP="00630254">
      <w:pPr>
        <w:numPr>
          <w:ilvl w:val="1"/>
          <w:numId w:val="9"/>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u w:val="single"/>
        </w:rPr>
      </w:pPr>
      <w:r w:rsidRPr="00D62D05">
        <w:rPr>
          <w:rFonts w:ascii="Palatino Linotype" w:eastAsia="Palatino Linotype" w:hAnsi="Palatino Linotype" w:cs="Palatino Linotype"/>
          <w:b/>
          <w:i/>
          <w:sz w:val="22"/>
          <w:szCs w:val="22"/>
          <w:u w:val="single"/>
        </w:rPr>
        <w:t xml:space="preserve">Verificar que los programas y la asignación de recursos guarden relación con los objetivos, metas y prioridades de los planes y programas y la evaluación de su ejecución; </w:t>
      </w:r>
    </w:p>
    <w:p w14:paraId="33DE68A2" w14:textId="77777777" w:rsidR="00630254" w:rsidRPr="00D62D05" w:rsidRDefault="00630254" w:rsidP="00630254">
      <w:pPr>
        <w:numPr>
          <w:ilvl w:val="1"/>
          <w:numId w:val="9"/>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lastRenderedPageBreak/>
        <w:t xml:space="preserve">Vigilar que las actividades en materia de planeación de las áreas a las que están adscritas, se conduzcan conforme a los planes de desarrollo y sus programas; </w:t>
      </w:r>
    </w:p>
    <w:p w14:paraId="7660E1F2" w14:textId="77777777" w:rsidR="00630254" w:rsidRPr="00D62D05" w:rsidRDefault="00630254" w:rsidP="00630254">
      <w:pPr>
        <w:numPr>
          <w:ilvl w:val="1"/>
          <w:numId w:val="9"/>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u w:val="single"/>
        </w:rPr>
        <w:t>Evaluar y dar seguimiento al cumplimiento de los convenios de coordinación y de participación, respecto de las obligaciones a su cargo</w:t>
      </w:r>
      <w:r w:rsidRPr="00D62D05">
        <w:rPr>
          <w:rFonts w:ascii="Palatino Linotype" w:eastAsia="Palatino Linotype" w:hAnsi="Palatino Linotype" w:cs="Palatino Linotype"/>
          <w:i/>
          <w:sz w:val="22"/>
          <w:szCs w:val="22"/>
        </w:rPr>
        <w:t xml:space="preserve">; </w:t>
      </w:r>
    </w:p>
    <w:p w14:paraId="7DC8EB9C" w14:textId="77777777" w:rsidR="00630254" w:rsidRPr="00D62D05" w:rsidRDefault="00630254" w:rsidP="00630254">
      <w:pPr>
        <w:numPr>
          <w:ilvl w:val="1"/>
          <w:numId w:val="9"/>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Cumplir con el Plan Nacional de Desarrollo, el Plan de Desarrollo del Estado de México, la Agenda Digital, el Plan de Desarrollo Municipal y los programas que de éstos se deriven;</w:t>
      </w:r>
    </w:p>
    <w:p w14:paraId="2003B2B0" w14:textId="77777777" w:rsidR="00630254" w:rsidRPr="00D62D05" w:rsidRDefault="00630254" w:rsidP="00630254">
      <w:pPr>
        <w:numPr>
          <w:ilvl w:val="1"/>
          <w:numId w:val="9"/>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Reportar periódicamente los resultados de la ejecución de los planes y programas al Comité de Planeación para el Desarrollo del Estado de México, con base en la coordinación establecida en el Sistema de Planeación Democrática para el Desarrollo del Estado de México y Municipios. </w:t>
      </w:r>
    </w:p>
    <w:p w14:paraId="48EADCE2" w14:textId="77777777" w:rsidR="00630254" w:rsidRPr="00D62D05" w:rsidRDefault="00630254" w:rsidP="00630254">
      <w:pPr>
        <w:numPr>
          <w:ilvl w:val="1"/>
          <w:numId w:val="9"/>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Las demás que se establezcan en otros ordenamientos.</w:t>
      </w:r>
    </w:p>
    <w:p w14:paraId="5A39DC87" w14:textId="77777777" w:rsidR="00144365" w:rsidRPr="00D62D05" w:rsidRDefault="00144365" w:rsidP="00144365">
      <w:pPr>
        <w:pBdr>
          <w:top w:val="nil"/>
          <w:left w:val="nil"/>
          <w:bottom w:val="nil"/>
          <w:right w:val="nil"/>
          <w:between w:val="nil"/>
        </w:pBdr>
        <w:shd w:val="clear" w:color="auto" w:fill="FFFFFF"/>
        <w:spacing w:before="240" w:after="240" w:line="360" w:lineRule="auto"/>
        <w:contextualSpacing/>
        <w:jc w:val="both"/>
        <w:rPr>
          <w:rFonts w:ascii="Palatino Linotype" w:eastAsia="Palatino Linotype" w:hAnsi="Palatino Linotype" w:cs="Palatino Linotype"/>
        </w:rPr>
      </w:pPr>
    </w:p>
    <w:p w14:paraId="78CE0B12" w14:textId="54DA4ABB" w:rsidR="00144365" w:rsidRPr="00D62D05" w:rsidRDefault="00144365" w:rsidP="00144365">
      <w:pPr>
        <w:spacing w:before="240" w:after="240" w:line="360" w:lineRule="auto"/>
        <w:jc w:val="both"/>
        <w:rPr>
          <w:rFonts w:ascii="Palatino Linotype" w:hAnsi="Palatino Linotype"/>
          <w:szCs w:val="22"/>
          <w:lang w:val="es-MX"/>
        </w:rPr>
      </w:pPr>
      <w:r w:rsidRPr="00D62D05">
        <w:rPr>
          <w:rFonts w:ascii="Palatino Linotype" w:hAnsi="Palatino Linotype"/>
          <w:lang w:val="es-MX"/>
        </w:rPr>
        <w:t xml:space="preserve">Por consiguiente, del ordenamiento jurídico citado se advierte que es facultad de la </w:t>
      </w:r>
      <w:r w:rsidR="00C023CC" w:rsidRPr="00D62D05">
        <w:rPr>
          <w:rFonts w:ascii="Palatino Linotype" w:hAnsi="Palatino Linotype"/>
          <w:lang w:val="es-MX"/>
        </w:rPr>
        <w:t>U</w:t>
      </w:r>
      <w:proofErr w:type="spellStart"/>
      <w:r w:rsidR="00C023CC" w:rsidRPr="00D62D05">
        <w:rPr>
          <w:rFonts w:ascii="Palatino Linotype" w:eastAsia="Palatino Linotype" w:hAnsi="Palatino Linotype" w:cs="Palatino Linotype"/>
        </w:rPr>
        <w:t>nidad</w:t>
      </w:r>
      <w:proofErr w:type="spellEnd"/>
      <w:r w:rsidR="00AE3E8C" w:rsidRPr="00D62D05">
        <w:rPr>
          <w:rFonts w:ascii="Palatino Linotype" w:eastAsia="Palatino Linotype" w:hAnsi="Palatino Linotype" w:cs="Palatino Linotype"/>
        </w:rPr>
        <w:t xml:space="preserve"> </w:t>
      </w:r>
      <w:r w:rsidR="00C023CC" w:rsidRPr="00D62D05">
        <w:rPr>
          <w:rFonts w:ascii="Palatino Linotype" w:eastAsia="Palatino Linotype" w:hAnsi="Palatino Linotype" w:cs="Palatino Linotype"/>
        </w:rPr>
        <w:t xml:space="preserve">de Planeación, Programación y Evaluación del </w:t>
      </w:r>
      <w:r w:rsidR="00C023CC" w:rsidRPr="00D62D05">
        <w:rPr>
          <w:rFonts w:ascii="Palatino Linotype" w:eastAsia="Palatino Linotype" w:hAnsi="Palatino Linotype" w:cs="Palatino Linotype"/>
          <w:b/>
        </w:rPr>
        <w:t>SUJETO OBLIGADO</w:t>
      </w:r>
      <w:r w:rsidRPr="00D62D05">
        <w:rPr>
          <w:rFonts w:ascii="Palatino Linotype" w:hAnsi="Palatino Linotype"/>
          <w:lang w:val="es-MX"/>
        </w:rPr>
        <w:t xml:space="preserve"> </w:t>
      </w:r>
      <w:r w:rsidR="00A83FE8" w:rsidRPr="00D62D05">
        <w:rPr>
          <w:rFonts w:ascii="Palatino Linotype" w:hAnsi="Palatino Linotype"/>
          <w:lang w:val="es-MX"/>
        </w:rPr>
        <w:t xml:space="preserve">verificar que los programas y la asignación de recursos guarden relación con los objetivos, metas y prioridades de los planes y programas y la </w:t>
      </w:r>
      <w:r w:rsidR="00A83FE8" w:rsidRPr="00D62D05">
        <w:rPr>
          <w:rFonts w:ascii="Palatino Linotype" w:hAnsi="Palatino Linotype"/>
          <w:b/>
          <w:u w:val="single"/>
          <w:lang w:val="es-MX"/>
        </w:rPr>
        <w:t>evaluación de su ejecución</w:t>
      </w:r>
      <w:r w:rsidRPr="00D62D05">
        <w:rPr>
          <w:rFonts w:ascii="Palatino Linotype" w:hAnsi="Palatino Linotype"/>
          <w:lang w:val="es-MX"/>
        </w:rPr>
        <w:t xml:space="preserve">; por lo tanto, al no advertirse respuesta del Servidor Público Habilitado de la </w:t>
      </w:r>
      <w:r w:rsidR="00E623B7" w:rsidRPr="00D62D05">
        <w:rPr>
          <w:rFonts w:ascii="Palatino Linotype" w:hAnsi="Palatino Linotype"/>
          <w:lang w:val="es-MX"/>
        </w:rPr>
        <w:t>Unidad de Planeación</w:t>
      </w:r>
      <w:r w:rsidRPr="00D62D05">
        <w:rPr>
          <w:rFonts w:ascii="Palatino Linotype" w:hAnsi="Palatino Linotype"/>
          <w:lang w:val="es-MX"/>
        </w:rPr>
        <w:t>, no se cumplió con lo que para tal efecto, dispone el artículo 162 de la Ley de Transparencia y Acceso</w:t>
      </w:r>
      <w:r w:rsidRPr="00D62D05">
        <w:rPr>
          <w:rFonts w:ascii="Palatino Linotype" w:hAnsi="Palatino Linotype"/>
          <w:szCs w:val="22"/>
          <w:lang w:val="es-MX"/>
        </w:rPr>
        <w:t xml:space="preserve"> a la Información Pública del Estado de México y Municipios, que índica:</w:t>
      </w:r>
    </w:p>
    <w:p w14:paraId="138B9E30" w14:textId="77777777" w:rsidR="00144365" w:rsidRPr="00D62D05" w:rsidRDefault="00144365" w:rsidP="00144365">
      <w:pPr>
        <w:rPr>
          <w:lang w:val="es-MX"/>
        </w:rPr>
      </w:pPr>
    </w:p>
    <w:p w14:paraId="6E405999" w14:textId="77777777" w:rsidR="00144365" w:rsidRPr="00D62D05" w:rsidRDefault="00144365" w:rsidP="00144365">
      <w:pPr>
        <w:spacing w:line="276" w:lineRule="auto"/>
        <w:ind w:left="851" w:right="709"/>
        <w:jc w:val="both"/>
        <w:rPr>
          <w:rFonts w:ascii="Palatino Linotype" w:hAnsi="Palatino Linotype"/>
          <w:i/>
          <w:sz w:val="22"/>
          <w:szCs w:val="20"/>
          <w:lang w:val="es-MX"/>
        </w:rPr>
      </w:pPr>
      <w:r w:rsidRPr="00D62D05">
        <w:rPr>
          <w:rFonts w:ascii="Palatino Linotype" w:hAnsi="Palatino Linotype"/>
          <w:i/>
          <w:sz w:val="22"/>
          <w:szCs w:val="20"/>
          <w:lang w:val="es-MX"/>
        </w:rPr>
        <w:t>“</w:t>
      </w:r>
      <w:r w:rsidRPr="00D62D05">
        <w:rPr>
          <w:rFonts w:ascii="Palatino Linotype" w:hAnsi="Palatino Linotype"/>
          <w:b/>
          <w:bCs/>
          <w:i/>
          <w:sz w:val="22"/>
          <w:szCs w:val="20"/>
          <w:lang w:val="es-MX"/>
        </w:rPr>
        <w:t xml:space="preserve">Artículo 162. </w:t>
      </w:r>
      <w:r w:rsidRPr="00D62D05">
        <w:rPr>
          <w:rFonts w:ascii="Palatino Linotype" w:hAnsi="Palatino Linotype"/>
          <w:i/>
          <w:sz w:val="22"/>
          <w:szCs w:val="20"/>
          <w:u w:val="single"/>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62D05">
        <w:rPr>
          <w:rFonts w:ascii="Palatino Linotype" w:hAnsi="Palatino Linotype"/>
          <w:i/>
          <w:sz w:val="22"/>
          <w:szCs w:val="20"/>
          <w:lang w:val="es-MX"/>
        </w:rPr>
        <w:t>”</w:t>
      </w:r>
    </w:p>
    <w:p w14:paraId="35BA2B55" w14:textId="77777777" w:rsidR="00144365" w:rsidRPr="00D62D05" w:rsidRDefault="00144365" w:rsidP="00144365">
      <w:pPr>
        <w:rPr>
          <w:lang w:val="es-MX"/>
        </w:rPr>
      </w:pPr>
    </w:p>
    <w:p w14:paraId="421D3352" w14:textId="77777777" w:rsidR="00144365" w:rsidRPr="00D62D05" w:rsidRDefault="00144365" w:rsidP="00144365">
      <w:pPr>
        <w:spacing w:line="360" w:lineRule="auto"/>
        <w:jc w:val="both"/>
        <w:rPr>
          <w:rFonts w:ascii="Palatino Linotype" w:eastAsia="Calibri" w:hAnsi="Palatino Linotype" w:cs="Arial"/>
          <w:bCs/>
          <w:lang w:val="es-MX" w:eastAsia="en-US"/>
        </w:rPr>
      </w:pPr>
      <w:r w:rsidRPr="00D62D05">
        <w:rPr>
          <w:rFonts w:ascii="Palatino Linotype" w:eastAsia="Calibri" w:hAnsi="Palatino Linotype" w:cs="Arial"/>
          <w:bCs/>
          <w:lang w:val="es-MX" w:eastAsia="en-US"/>
        </w:rPr>
        <w:lastRenderedPageBreak/>
        <w:t xml:space="preserve">Cabe precisar que </w:t>
      </w:r>
      <w:r w:rsidRPr="00D62D05">
        <w:rPr>
          <w:rFonts w:ascii="Palatino Linotype" w:eastAsia="Calibri" w:hAnsi="Palatino Linotype" w:cs="Arial"/>
          <w:bCs/>
          <w:u w:val="single"/>
          <w:lang w:val="es-MX" w:eastAsia="en-US"/>
        </w:rPr>
        <w:t xml:space="preserve">no basta con que </w:t>
      </w:r>
      <w:r w:rsidRPr="00D62D05">
        <w:rPr>
          <w:rFonts w:ascii="Palatino Linotype" w:eastAsia="Calibri" w:hAnsi="Palatino Linotype" w:cs="Arial"/>
          <w:b/>
          <w:bCs/>
          <w:u w:val="single"/>
          <w:lang w:val="es-MX" w:eastAsia="en-US"/>
        </w:rPr>
        <w:t>el Sujeto Obligado</w:t>
      </w:r>
      <w:r w:rsidRPr="00D62D05">
        <w:rPr>
          <w:rFonts w:ascii="Palatino Linotype" w:eastAsia="Calibri" w:hAnsi="Palatino Linotype" w:cs="Arial"/>
          <w:bCs/>
          <w:u w:val="single"/>
          <w:lang w:val="es-MX" w:eastAsia="en-US"/>
        </w:rPr>
        <w:t xml:space="preserve"> únicamente remita la respuesta formulada por cada servidor público habilitado,</w:t>
      </w:r>
      <w:r w:rsidRPr="00D62D05">
        <w:rPr>
          <w:rFonts w:ascii="Palatino Linotype" w:eastAsia="Calibri" w:hAnsi="Palatino Linotype" w:cs="Arial"/>
          <w:bCs/>
          <w:lang w:val="es-MX" w:eastAsia="en-US"/>
        </w:rPr>
        <w:t xml:space="preserve"> por el contrario, deberá recabar la información, difundirla y actualizarla para poder entregar una sola respuesta de manera íntegra conforme a la normatividad aplicable en materia de transparencia.</w:t>
      </w:r>
    </w:p>
    <w:p w14:paraId="7546A9A7" w14:textId="77777777" w:rsidR="00144365" w:rsidRPr="00D62D05" w:rsidRDefault="00144365" w:rsidP="00144365">
      <w:pPr>
        <w:spacing w:after="160" w:line="256" w:lineRule="auto"/>
        <w:rPr>
          <w:rFonts w:ascii="Calibri" w:eastAsia="Calibri" w:hAnsi="Calibri"/>
          <w:sz w:val="22"/>
          <w:szCs w:val="22"/>
          <w:lang w:val="es-MX" w:eastAsia="en-US"/>
        </w:rPr>
      </w:pPr>
    </w:p>
    <w:p w14:paraId="32E755D8" w14:textId="65B900FB" w:rsidR="00144365" w:rsidRPr="00D62D05" w:rsidRDefault="00144365" w:rsidP="00144365">
      <w:pPr>
        <w:spacing w:line="360" w:lineRule="auto"/>
        <w:jc w:val="both"/>
        <w:rPr>
          <w:rFonts w:ascii="Palatino Linotype" w:eastAsia="Calibri" w:hAnsi="Palatino Linotype" w:cs="Arial"/>
          <w:bCs/>
          <w:lang w:val="es-MX" w:eastAsia="en-US"/>
        </w:rPr>
      </w:pPr>
      <w:r w:rsidRPr="00D62D05">
        <w:rPr>
          <w:rFonts w:ascii="Palatino Linotype" w:eastAsia="Calibri" w:hAnsi="Palatino Linotype" w:cs="Arial"/>
          <w:bCs/>
          <w:lang w:val="es-MX" w:eastAsia="en-US"/>
        </w:rPr>
        <w:t>Por lo que una vez hecha la búsqueda exhaustiva y razonable de la información en todas y cada una de las áreas competentes, deberá informar a</w:t>
      </w:r>
      <w:r w:rsidR="000E683F" w:rsidRPr="00D62D05">
        <w:rPr>
          <w:rFonts w:ascii="Palatino Linotype" w:eastAsia="Calibri" w:hAnsi="Palatino Linotype" w:cs="Arial"/>
          <w:bCs/>
          <w:lang w:val="es-MX" w:eastAsia="en-US"/>
        </w:rPr>
        <w:t xml:space="preserve"> </w:t>
      </w:r>
      <w:r w:rsidRPr="00D62D05">
        <w:rPr>
          <w:rFonts w:ascii="Palatino Linotype" w:eastAsia="Calibri" w:hAnsi="Palatino Linotype" w:cs="Arial"/>
          <w:bCs/>
          <w:lang w:val="es-MX" w:eastAsia="en-US"/>
        </w:rPr>
        <w:t>l</w:t>
      </w:r>
      <w:r w:rsidR="000E683F" w:rsidRPr="00D62D05">
        <w:rPr>
          <w:rFonts w:ascii="Palatino Linotype" w:eastAsia="Calibri" w:hAnsi="Palatino Linotype" w:cs="Arial"/>
          <w:bCs/>
          <w:lang w:val="es-MX" w:eastAsia="en-US"/>
        </w:rPr>
        <w:t>a</w:t>
      </w:r>
      <w:r w:rsidRPr="00D62D05">
        <w:rPr>
          <w:rFonts w:ascii="Palatino Linotype" w:eastAsia="Calibri" w:hAnsi="Palatino Linotype" w:cs="Arial"/>
          <w:bCs/>
          <w:lang w:val="es-MX" w:eastAsia="en-US"/>
        </w:rPr>
        <w:t xml:space="preserve"> </w:t>
      </w:r>
      <w:r w:rsidRPr="00D62D05">
        <w:rPr>
          <w:rFonts w:ascii="Palatino Linotype" w:eastAsia="Calibri" w:hAnsi="Palatino Linotype" w:cs="Arial"/>
          <w:b/>
          <w:bCs/>
          <w:lang w:val="es-MX" w:eastAsia="en-US"/>
        </w:rPr>
        <w:t xml:space="preserve">RECURRENTE </w:t>
      </w:r>
      <w:r w:rsidRPr="00D62D05">
        <w:rPr>
          <w:rFonts w:ascii="Palatino Linotype" w:eastAsia="Calibri" w:hAnsi="Palatino Linotype" w:cs="Arial"/>
          <w:bCs/>
          <w:lang w:val="es-MX" w:eastAsia="en-US"/>
        </w:rPr>
        <w:t>el resultado de la misma, junto con las constancias que acrediten la búsqueda precisada.</w:t>
      </w:r>
    </w:p>
    <w:p w14:paraId="6FD501C7" w14:textId="77777777" w:rsidR="00144365" w:rsidRPr="00D62D05" w:rsidRDefault="00144365" w:rsidP="00144365">
      <w:pPr>
        <w:spacing w:line="360" w:lineRule="auto"/>
        <w:jc w:val="both"/>
        <w:rPr>
          <w:rFonts w:ascii="Palatino Linotype" w:eastAsia="Calibri" w:hAnsi="Palatino Linotype" w:cs="Arial"/>
          <w:bCs/>
          <w:lang w:val="es-MX" w:eastAsia="en-US"/>
        </w:rPr>
      </w:pPr>
    </w:p>
    <w:p w14:paraId="59B225FA" w14:textId="77777777" w:rsidR="00144365" w:rsidRPr="00D62D05" w:rsidRDefault="00144365" w:rsidP="00144365">
      <w:pPr>
        <w:tabs>
          <w:tab w:val="left" w:pos="7938"/>
        </w:tabs>
        <w:spacing w:line="360" w:lineRule="auto"/>
        <w:jc w:val="both"/>
        <w:rPr>
          <w:rFonts w:ascii="Palatino Linotype" w:hAnsi="Palatino Linotype" w:cs="Arial"/>
        </w:rPr>
      </w:pPr>
      <w:r w:rsidRPr="00D62D05">
        <w:rPr>
          <w:rFonts w:ascii="Palatino Linotype" w:hAnsi="Palatino Linotype" w:cs="Arial"/>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068C5097" w14:textId="77777777" w:rsidR="002464D2" w:rsidRPr="00D62D05" w:rsidRDefault="002464D2" w:rsidP="00144365">
      <w:pPr>
        <w:tabs>
          <w:tab w:val="left" w:pos="7938"/>
        </w:tabs>
        <w:spacing w:line="360" w:lineRule="auto"/>
        <w:jc w:val="both"/>
        <w:rPr>
          <w:rFonts w:ascii="Palatino Linotype" w:hAnsi="Palatino Linotype" w:cs="Arial"/>
        </w:rPr>
      </w:pPr>
    </w:p>
    <w:p w14:paraId="4FFC77D0" w14:textId="33CDD3E5" w:rsidR="002464D2" w:rsidRPr="00D62D05" w:rsidRDefault="002464D2" w:rsidP="00144365">
      <w:pPr>
        <w:tabs>
          <w:tab w:val="left" w:pos="7938"/>
        </w:tabs>
        <w:spacing w:line="360" w:lineRule="auto"/>
        <w:jc w:val="both"/>
        <w:rPr>
          <w:rFonts w:ascii="Palatino Linotype" w:hAnsi="Palatino Linotype" w:cs="Arial"/>
        </w:rPr>
      </w:pPr>
      <w:r w:rsidRPr="00D62D05">
        <w:rPr>
          <w:rFonts w:ascii="Palatino Linotype" w:hAnsi="Palatino Linotype" w:cs="Arial"/>
        </w:rPr>
        <w:t xml:space="preserve">Es así que, el Pleno de este Instituto, determina procedente ordenar la entrega, previa búsqueda </w:t>
      </w:r>
      <w:r w:rsidR="003F62F5" w:rsidRPr="00D62D05">
        <w:rPr>
          <w:rFonts w:ascii="Palatino Linotype" w:hAnsi="Palatino Linotype" w:cs="Arial"/>
        </w:rPr>
        <w:t>exhaustiv</w:t>
      </w:r>
      <w:r w:rsidR="00197B6F" w:rsidRPr="00D62D05">
        <w:rPr>
          <w:rFonts w:ascii="Palatino Linotype" w:hAnsi="Palatino Linotype" w:cs="Arial"/>
        </w:rPr>
        <w:t>a y razonable</w:t>
      </w:r>
      <w:r w:rsidR="003F62F5" w:rsidRPr="00D62D05">
        <w:rPr>
          <w:rFonts w:ascii="Palatino Linotype" w:hAnsi="Palatino Linotype" w:cs="Arial"/>
        </w:rPr>
        <w:t xml:space="preserve">, los documentos donde conste la evaluación de las acciones llevadas a cabo por el Municipio de Ecatepec de Morelos en el marco de la Alerta por Violencia de Genero </w:t>
      </w:r>
      <w:r w:rsidR="006B6AB1" w:rsidRPr="00D62D05">
        <w:rPr>
          <w:rFonts w:ascii="Palatino Linotype" w:hAnsi="Palatino Linotype" w:cs="Arial"/>
        </w:rPr>
        <w:t xml:space="preserve">en los años 2020, 2021 y 2022. </w:t>
      </w:r>
    </w:p>
    <w:p w14:paraId="7A7E64B7" w14:textId="1CFF5E8C" w:rsidR="00141BEC" w:rsidRPr="00D62D05" w:rsidRDefault="00141BEC" w:rsidP="00141BEC">
      <w:pPr>
        <w:spacing w:before="240" w:after="240" w:line="360" w:lineRule="auto"/>
        <w:ind w:right="51"/>
        <w:jc w:val="both"/>
        <w:rPr>
          <w:rFonts w:ascii="Palatino Linotype" w:eastAsia="Palatino Linotype" w:hAnsi="Palatino Linotype" w:cs="Palatino Linotype"/>
        </w:rPr>
      </w:pPr>
    </w:p>
    <w:p w14:paraId="6FE3BAF7" w14:textId="1E678154" w:rsidR="004B1E5D" w:rsidRPr="00D62D05" w:rsidRDefault="00D4731F" w:rsidP="002050D1">
      <w:pPr>
        <w:spacing w:before="240" w:after="360"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b/>
        </w:rPr>
        <w:lastRenderedPageBreak/>
        <w:t xml:space="preserve">3. Recurso de revisión </w:t>
      </w:r>
      <w:r w:rsidR="006E138C" w:rsidRPr="00D62D05">
        <w:rPr>
          <w:rFonts w:ascii="Palatino Linotype" w:eastAsia="Palatino Linotype" w:hAnsi="Palatino Linotype" w:cs="Palatino Linotype"/>
          <w:b/>
        </w:rPr>
        <w:t>11196/INFOEM/ICR-56/IP/RR/2022</w:t>
      </w:r>
      <w:r w:rsidRPr="00D62D05">
        <w:rPr>
          <w:rFonts w:ascii="Palatino Linotype" w:eastAsia="Palatino Linotype" w:hAnsi="Palatino Linotype" w:cs="Palatino Linotype"/>
          <w:b/>
        </w:rPr>
        <w:t xml:space="preserve">. </w:t>
      </w:r>
      <w:r w:rsidR="009F7454" w:rsidRPr="00D62D05">
        <w:rPr>
          <w:rFonts w:ascii="Palatino Linotype" w:eastAsia="Palatino Linotype" w:hAnsi="Palatino Linotype" w:cs="Palatino Linotype"/>
          <w:b/>
        </w:rPr>
        <w:t>Reportes e</w:t>
      </w:r>
      <w:r w:rsidR="004F0A13" w:rsidRPr="00D62D05">
        <w:rPr>
          <w:rFonts w:ascii="Palatino Linotype" w:eastAsia="Palatino Linotype" w:hAnsi="Palatino Linotype" w:cs="Palatino Linotype"/>
          <w:b/>
        </w:rPr>
        <w:t>speciales sobre zonas de riesgo</w:t>
      </w:r>
      <w:r w:rsidR="00557C7C" w:rsidRPr="00D62D05">
        <w:rPr>
          <w:rFonts w:ascii="Palatino Linotype" w:eastAsia="Palatino Linotype" w:hAnsi="Palatino Linotype" w:cs="Palatino Linotype"/>
          <w:b/>
        </w:rPr>
        <w:t xml:space="preserve"> y colonias identificadas con indicadores d</w:t>
      </w:r>
      <w:r w:rsidR="00F54418" w:rsidRPr="00D62D05">
        <w:rPr>
          <w:rFonts w:ascii="Palatino Linotype" w:eastAsia="Palatino Linotype" w:hAnsi="Palatino Linotype" w:cs="Palatino Linotype"/>
          <w:b/>
        </w:rPr>
        <w:t xml:space="preserve">e violencia contra las mujeres y acciones implementadas para atender la violencia durante 2020, 2021 y 2022. </w:t>
      </w:r>
    </w:p>
    <w:p w14:paraId="17EEF76C" w14:textId="157B5C94" w:rsidR="00FC6F4C" w:rsidRPr="00D62D05" w:rsidRDefault="00590F37"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En cumplimiento a la resoluci</w:t>
      </w:r>
      <w:r w:rsidR="001C2863" w:rsidRPr="00D62D05">
        <w:rPr>
          <w:rFonts w:ascii="Palatino Linotype" w:eastAsia="Palatino Linotype" w:hAnsi="Palatino Linotype" w:cs="Palatino Linotype"/>
        </w:rPr>
        <w:t>ón, la Directora del Instituto Municipal de las Mujeres e Igualdad de Género</w:t>
      </w:r>
      <w:r w:rsidR="00A45456" w:rsidRPr="00D62D05">
        <w:rPr>
          <w:rFonts w:ascii="Palatino Linotype" w:eastAsia="Palatino Linotype" w:hAnsi="Palatino Linotype" w:cs="Palatino Linotype"/>
        </w:rPr>
        <w:t xml:space="preserve"> a través del oficio número IMMIG/ECA/002505/2022, </w:t>
      </w:r>
      <w:r w:rsidR="001C2863" w:rsidRPr="00D62D05">
        <w:rPr>
          <w:rFonts w:ascii="Palatino Linotype" w:eastAsia="Palatino Linotype" w:hAnsi="Palatino Linotype" w:cs="Palatino Linotype"/>
        </w:rPr>
        <w:t xml:space="preserve">informó que el </w:t>
      </w:r>
      <w:r w:rsidR="00781A04" w:rsidRPr="00D62D05">
        <w:rPr>
          <w:rFonts w:ascii="Palatino Linotype" w:eastAsia="Palatino Linotype" w:hAnsi="Palatino Linotype" w:cs="Palatino Linotype"/>
        </w:rPr>
        <w:t>Instituto</w:t>
      </w:r>
      <w:r w:rsidR="001C2863" w:rsidRPr="00D62D05">
        <w:rPr>
          <w:rFonts w:ascii="Palatino Linotype" w:eastAsia="Palatino Linotype" w:hAnsi="Palatino Linotype" w:cs="Palatino Linotype"/>
        </w:rPr>
        <w:t xml:space="preserve"> no cuenta con reportes especiales sobre zonas de riesgo, sino que trabaja en base a puntos de </w:t>
      </w:r>
      <w:r w:rsidR="00781A04" w:rsidRPr="00D62D05">
        <w:rPr>
          <w:rFonts w:ascii="Palatino Linotype" w:eastAsia="Palatino Linotype" w:hAnsi="Palatino Linotype" w:cs="Palatino Linotype"/>
        </w:rPr>
        <w:t>Georreferencia</w:t>
      </w:r>
      <w:r w:rsidR="001C2863" w:rsidRPr="00D62D05">
        <w:rPr>
          <w:rFonts w:ascii="Palatino Linotype" w:eastAsia="Palatino Linotype" w:hAnsi="Palatino Linotype" w:cs="Palatino Linotype"/>
        </w:rPr>
        <w:t xml:space="preserve"> </w:t>
      </w:r>
      <w:r w:rsidR="00781A04" w:rsidRPr="00D62D05">
        <w:rPr>
          <w:rFonts w:ascii="Palatino Linotype" w:eastAsia="Palatino Linotype" w:hAnsi="Palatino Linotype" w:cs="Palatino Linotype"/>
        </w:rPr>
        <w:t>de Delitos de Género proporcionado por la Secretaría Estatal de la M</w:t>
      </w:r>
      <w:r w:rsidR="00F9672E" w:rsidRPr="00D62D05">
        <w:rPr>
          <w:rFonts w:ascii="Palatino Linotype" w:eastAsia="Palatino Linotype" w:hAnsi="Palatino Linotype" w:cs="Palatino Linotype"/>
        </w:rPr>
        <w:t xml:space="preserve">ujer, por lo que, los proyectos de Alertas de Violencia de Género por Feminicidio y Desaparición </w:t>
      </w:r>
      <w:r w:rsidR="008D0A29" w:rsidRPr="00D62D05">
        <w:rPr>
          <w:rFonts w:ascii="Palatino Linotype" w:eastAsia="Palatino Linotype" w:hAnsi="Palatino Linotype" w:cs="Palatino Linotype"/>
        </w:rPr>
        <w:t>se trabajan</w:t>
      </w:r>
      <w:r w:rsidR="00F9672E" w:rsidRPr="00D62D05">
        <w:rPr>
          <w:rFonts w:ascii="Palatino Linotype" w:eastAsia="Palatino Linotype" w:hAnsi="Palatino Linotype" w:cs="Palatino Linotype"/>
        </w:rPr>
        <w:t xml:space="preserve"> en las colonias de mayor riesgo </w:t>
      </w:r>
      <w:r w:rsidR="00A45456" w:rsidRPr="00D62D05">
        <w:rPr>
          <w:rFonts w:ascii="Palatino Linotype" w:eastAsia="Palatino Linotype" w:hAnsi="Palatino Linotype" w:cs="Palatino Linotype"/>
        </w:rPr>
        <w:t>indicadas en los puntos de Georreferencias</w:t>
      </w:r>
      <w:r w:rsidR="00FA4F50" w:rsidRPr="00D62D05">
        <w:rPr>
          <w:rFonts w:ascii="Palatino Linotype" w:eastAsia="Palatino Linotype" w:hAnsi="Palatino Linotype" w:cs="Palatino Linotype"/>
        </w:rPr>
        <w:t xml:space="preserve">; documento que se inserta en el presente para mayor referencia. </w:t>
      </w:r>
    </w:p>
    <w:p w14:paraId="7481613B" w14:textId="4AE83586" w:rsidR="00FA4F50" w:rsidRPr="00D62D05" w:rsidRDefault="00FA4F50"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noProof/>
          <w:lang w:val="es-MX" w:eastAsia="es-MX"/>
        </w:rPr>
        <w:lastRenderedPageBreak/>
        <w:drawing>
          <wp:inline distT="0" distB="0" distL="0" distR="0" wp14:anchorId="495A2015" wp14:editId="60878336">
            <wp:extent cx="5581650" cy="7181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869" cy="7182132"/>
                    </a:xfrm>
                    <a:prstGeom prst="rect">
                      <a:avLst/>
                    </a:prstGeom>
                  </pic:spPr>
                </pic:pic>
              </a:graphicData>
            </a:graphic>
          </wp:inline>
        </w:drawing>
      </w:r>
    </w:p>
    <w:p w14:paraId="7A149C9A" w14:textId="6B5D73D2" w:rsidR="008D0A29" w:rsidRPr="00D62D05" w:rsidRDefault="008D0A29" w:rsidP="008D0A29">
      <w:pPr>
        <w:spacing w:before="240" w:after="360" w:line="360" w:lineRule="auto"/>
        <w:jc w:val="both"/>
        <w:rPr>
          <w:rFonts w:ascii="Palatino Linotype" w:eastAsia="Palatino Linotype" w:hAnsi="Palatino Linotype" w:cs="Palatino Linotype"/>
          <w:i/>
        </w:rPr>
      </w:pPr>
      <w:r w:rsidRPr="00D62D05">
        <w:rPr>
          <w:rFonts w:ascii="Palatino Linotype" w:eastAsia="Palatino Linotype" w:hAnsi="Palatino Linotype" w:cs="Palatino Linotype"/>
        </w:rPr>
        <w:lastRenderedPageBreak/>
        <w:t xml:space="preserve">Inconforme con la documentación entregada por el </w:t>
      </w:r>
      <w:r w:rsidRPr="00D62D05">
        <w:rPr>
          <w:rFonts w:ascii="Palatino Linotype" w:eastAsia="Palatino Linotype" w:hAnsi="Palatino Linotype" w:cs="Palatino Linotype"/>
          <w:b/>
        </w:rPr>
        <w:t xml:space="preserve">SUJETO OBLIGADO, </w:t>
      </w:r>
      <w:r w:rsidR="000E683F" w:rsidRPr="00D62D05">
        <w:rPr>
          <w:rFonts w:ascii="Palatino Linotype" w:eastAsia="Palatino Linotype" w:hAnsi="Palatino Linotype" w:cs="Palatino Linotype"/>
        </w:rPr>
        <w:t xml:space="preserve"> la</w:t>
      </w:r>
      <w:r w:rsidRPr="00D62D05">
        <w:rPr>
          <w:rFonts w:ascii="Palatino Linotype" w:eastAsia="Palatino Linotype" w:hAnsi="Palatino Linotype" w:cs="Palatino Linotype"/>
        </w:rPr>
        <w:t xml:space="preserve"> </w:t>
      </w:r>
      <w:r w:rsidRPr="00D62D05">
        <w:rPr>
          <w:rFonts w:ascii="Palatino Linotype" w:eastAsia="Palatino Linotype" w:hAnsi="Palatino Linotype" w:cs="Palatino Linotype"/>
          <w:b/>
        </w:rPr>
        <w:t xml:space="preserve">RECURRENTE  </w:t>
      </w:r>
      <w:r w:rsidRPr="00D62D05">
        <w:rPr>
          <w:rFonts w:ascii="Palatino Linotype" w:eastAsia="Palatino Linotype" w:hAnsi="Palatino Linotype" w:cs="Palatino Linotype"/>
        </w:rPr>
        <w:t>refirió en las razones o motivos de inconformidad que</w:t>
      </w:r>
      <w:r w:rsidR="00C26577" w:rsidRPr="00D62D05">
        <w:rPr>
          <w:rFonts w:ascii="Palatino Linotype" w:eastAsia="Palatino Linotype" w:hAnsi="Palatino Linotype" w:cs="Palatino Linotype"/>
        </w:rPr>
        <w:t xml:space="preserve">: </w:t>
      </w:r>
      <w:r w:rsidR="00C26577" w:rsidRPr="00D62D05">
        <w:rPr>
          <w:rFonts w:ascii="Palatino Linotype" w:eastAsia="Palatino Linotype" w:hAnsi="Palatino Linotype" w:cs="Palatino Linotype"/>
          <w:i/>
        </w:rPr>
        <w:t xml:space="preserve">“…El sujeto obligado argumenta que no cuenta con tales reportes. En alusión a la Ley de Transparencia y Acceso a la Información Pública del Estado de México y Municipios conviene recordar que el artículo 92 de la citada ley alude a que los sujetos obligados deberán poner a disposición la información acerca de metas, objetivos e indicadores de las áreas de los sujetos obligados de conformidad con los programas de trabajo e informes anuales de actividades de acuerdo con el Plan Estatal de Desarrollo, Plan de Desarrollo Municipal, en su caso y demás ordenamientos aplicables. Además, los indicadores relacionados con temas de interés público o trascendencia social que conforme a sus funciones, deban establecer, así como las matrices elaboradas para tal efecto; y, los indicadores que permitan rendir cuenta de sus objetivos y resultados, así como las matrices elaboradas para tal efecto.” </w:t>
      </w:r>
    </w:p>
    <w:p w14:paraId="1A1EB881" w14:textId="77777777" w:rsidR="003331F9" w:rsidRPr="00D62D05" w:rsidRDefault="002D0C09" w:rsidP="003331F9">
      <w:pPr>
        <w:spacing w:before="240" w:after="240" w:line="360" w:lineRule="auto"/>
        <w:jc w:val="both"/>
        <w:rPr>
          <w:rFonts w:ascii="Palatino Linotype" w:hAnsi="Palatino Linotype"/>
        </w:rPr>
      </w:pPr>
      <w:r w:rsidRPr="00D62D05">
        <w:rPr>
          <w:rFonts w:ascii="Palatino Linotype" w:eastAsia="Palatino Linotype" w:hAnsi="Palatino Linotype" w:cs="Palatino Linotype"/>
        </w:rPr>
        <w:t xml:space="preserve">En este  contexto, es importante </w:t>
      </w:r>
      <w:r w:rsidR="003331F9" w:rsidRPr="00D62D05">
        <w:rPr>
          <w:rFonts w:ascii="Palatino Linotype" w:eastAsia="Palatino Linotype" w:hAnsi="Palatino Linotype" w:cs="Palatino Linotype"/>
        </w:rPr>
        <w:t>en primer término citar que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2798E104" w14:textId="77777777" w:rsidR="003331F9" w:rsidRPr="00D62D05" w:rsidRDefault="003331F9" w:rsidP="003331F9">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“Artículo 285</w:t>
      </w:r>
      <w:r w:rsidRPr="00D62D05">
        <w:rPr>
          <w:rFonts w:ascii="Palatino Linotype" w:eastAsia="Palatino Linotype" w:hAnsi="Palatino Linotype" w:cs="Palatino Linotype"/>
          <w:i/>
          <w:sz w:val="22"/>
          <w:szCs w:val="22"/>
        </w:rPr>
        <w:t xml:space="preserve">.- </w:t>
      </w:r>
      <w:r w:rsidRPr="00D62D05">
        <w:rPr>
          <w:rFonts w:ascii="Palatino Linotype" w:eastAsia="Palatino Linotype" w:hAnsi="Palatino Linotype" w:cs="Palatino Linotype"/>
          <w:b/>
          <w:i/>
          <w:sz w:val="22"/>
          <w:szCs w:val="22"/>
        </w:rPr>
        <w:t>El Presupuesto de Egresos</w:t>
      </w:r>
      <w:r w:rsidRPr="00D62D05">
        <w:rPr>
          <w:rFonts w:ascii="Palatino Linotype" w:eastAsia="Palatino Linotype" w:hAnsi="Palatino Linotype" w:cs="Palatino Linotype"/>
          <w:i/>
          <w:sz w:val="22"/>
          <w:szCs w:val="22"/>
        </w:rPr>
        <w:t xml:space="preserve"> del Estado </w:t>
      </w:r>
      <w:r w:rsidRPr="00D62D05">
        <w:rPr>
          <w:rFonts w:ascii="Palatino Linotype" w:eastAsia="Palatino Linotype" w:hAnsi="Palatino Linotype" w:cs="Palatino Linotype"/>
          <w:b/>
          <w:i/>
          <w:sz w:val="22"/>
          <w:szCs w:val="22"/>
        </w:rPr>
        <w:t>es el instrumento jurídico, de política económica y de política de gasto</w:t>
      </w:r>
      <w:r w:rsidRPr="00D62D05">
        <w:rPr>
          <w:rFonts w:ascii="Palatino Linotype" w:eastAsia="Palatino Linotype" w:hAnsi="Palatino Linotype" w:cs="Palatino Linotype"/>
          <w:i/>
          <w:sz w:val="22"/>
          <w:szCs w:val="22"/>
        </w:rPr>
        <w:t xml:space="preserve">, que aprueba la Legislatura conforme a la iniciativa que presenta el Gobernador, </w:t>
      </w:r>
      <w:r w:rsidRPr="00D62D05">
        <w:rPr>
          <w:rFonts w:ascii="Palatino Linotype" w:eastAsia="Palatino Linotype" w:hAnsi="Palatino Linotype" w:cs="Palatino Linotype"/>
          <w:b/>
          <w:bCs/>
          <w:i/>
          <w:sz w:val="22"/>
          <w:szCs w:val="22"/>
        </w:rPr>
        <w:t>en el cual se establece el ejercicio, control y evaluación del gasto público de las Dependencias</w:t>
      </w:r>
      <w:r w:rsidRPr="00D62D05">
        <w:rPr>
          <w:rFonts w:ascii="Palatino Linotype" w:eastAsia="Palatino Linotype" w:hAnsi="Palatino Linotype" w:cs="Palatino Linotype"/>
          <w:i/>
          <w:sz w:val="22"/>
          <w:szCs w:val="22"/>
        </w:rPr>
        <w:t xml:space="preserve">, Entidades Públicas y Organismos Autónomos a través de los programas derivados del Plan de Desarrollo del Estado de México, durante el </w:t>
      </w:r>
      <w:r w:rsidRPr="00D62D05">
        <w:rPr>
          <w:rFonts w:ascii="Palatino Linotype" w:eastAsia="Palatino Linotype" w:hAnsi="Palatino Linotype" w:cs="Palatino Linotype"/>
          <w:i/>
          <w:sz w:val="22"/>
          <w:szCs w:val="22"/>
        </w:rPr>
        <w:lastRenderedPageBreak/>
        <w:t>ejercicio fiscal correspondiente, así como de aquellos de naturaleza multianual propuestos por la Secretaría.</w:t>
      </w:r>
    </w:p>
    <w:p w14:paraId="2EFD1A1D" w14:textId="77777777" w:rsidR="003331F9" w:rsidRPr="00D62D05" w:rsidRDefault="003331F9" w:rsidP="003331F9">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
    <w:p w14:paraId="3EDFA533" w14:textId="77777777" w:rsidR="003331F9" w:rsidRPr="00D62D05" w:rsidRDefault="003331F9" w:rsidP="003331F9">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u w:val="single"/>
        </w:rPr>
        <w:t>En el caso de los municipios, el Presupuesto de Egresos, será el que se apruebe por el Ayuntamiento</w:t>
      </w:r>
      <w:r w:rsidRPr="00D62D05">
        <w:rPr>
          <w:rFonts w:ascii="Palatino Linotype" w:eastAsia="Palatino Linotype" w:hAnsi="Palatino Linotype" w:cs="Palatino Linotype"/>
          <w:b/>
          <w:i/>
          <w:sz w:val="22"/>
          <w:szCs w:val="22"/>
        </w:rPr>
        <w:t>…</w:t>
      </w:r>
      <w:proofErr w:type="gramStart"/>
      <w:r w:rsidRPr="00D62D05">
        <w:rPr>
          <w:rFonts w:ascii="Palatino Linotype" w:eastAsia="Palatino Linotype" w:hAnsi="Palatino Linotype" w:cs="Palatino Linotype"/>
          <w:b/>
          <w:i/>
          <w:sz w:val="22"/>
          <w:szCs w:val="22"/>
        </w:rPr>
        <w:t>”(</w:t>
      </w:r>
      <w:proofErr w:type="gramEnd"/>
      <w:r w:rsidRPr="00D62D05">
        <w:rPr>
          <w:rFonts w:ascii="Palatino Linotype" w:eastAsia="Palatino Linotype" w:hAnsi="Palatino Linotype" w:cs="Palatino Linotype"/>
          <w:b/>
          <w:i/>
          <w:sz w:val="22"/>
          <w:szCs w:val="22"/>
        </w:rPr>
        <w:t>Sic)</w:t>
      </w:r>
    </w:p>
    <w:p w14:paraId="5859189E" w14:textId="77777777" w:rsidR="004418BA" w:rsidRPr="00D62D05" w:rsidRDefault="004418BA" w:rsidP="003331F9">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rPr>
      </w:pPr>
    </w:p>
    <w:p w14:paraId="24D16720" w14:textId="77777777" w:rsidR="003331F9" w:rsidRPr="00D62D05" w:rsidRDefault="003331F9" w:rsidP="003331F9">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Por su parte, el Manual para la Planeación, Programación y Presupuesto de Egresos Municipal para el Ejercicio Fiscal 2021, publicado en el Periódico Oficial “Gaceta del Gobierno” del Estado de México, en fecha tres de noviembre del dos mil veinte, en el Marco Conceptual numeral 1.2, definen al presupuesto como:</w:t>
      </w:r>
    </w:p>
    <w:p w14:paraId="106E090D" w14:textId="77777777" w:rsidR="003331F9" w:rsidRPr="00D62D05" w:rsidRDefault="003331F9" w:rsidP="003331F9">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rPr>
      </w:pPr>
      <w:r w:rsidRPr="00D62D05">
        <w:rPr>
          <w:rFonts w:ascii="Palatino Linotype" w:eastAsia="Palatino Linotype" w:hAnsi="Palatino Linotype" w:cs="Palatino Linotype"/>
          <w:i/>
          <w:sz w:val="22"/>
          <w:szCs w:val="22"/>
        </w:rPr>
        <w:t xml:space="preserve">“Con base en lo que establece el artículo 285 del Código Financiero del Estado de México y Municipios, </w:t>
      </w:r>
      <w:r w:rsidRPr="00D62D05">
        <w:rPr>
          <w:rFonts w:ascii="Palatino Linotype" w:eastAsia="Palatino Linotype" w:hAnsi="Palatino Linotype" w:cs="Palatino Linotype"/>
          <w:b/>
          <w:i/>
          <w:sz w:val="22"/>
          <w:szCs w:val="22"/>
        </w:rPr>
        <w:t>el Presupuesto de Egresos Municipal se conceptualiza como el instrumento jurídico, de política económica y de política de gasto, que aprueba el Cabildo, conforme a la propuesta que presenta el C. Presidente Municipal</w:t>
      </w:r>
      <w:r w:rsidRPr="00D62D05">
        <w:rPr>
          <w:rFonts w:ascii="Palatino Linotype" w:eastAsia="Palatino Linotype" w:hAnsi="Palatino Linotype" w:cs="Palatino Linotype"/>
          <w:i/>
          <w:sz w:val="22"/>
          <w:szCs w:val="22"/>
        </w:rPr>
        <w:t xml:space="preserve">, </w:t>
      </w:r>
      <w:r w:rsidRPr="00D62D05">
        <w:rPr>
          <w:rFonts w:ascii="Palatino Linotype" w:eastAsia="Palatino Linotype" w:hAnsi="Palatino Linotype" w:cs="Palatino Linotype"/>
          <w:b/>
          <w:i/>
          <w:sz w:val="22"/>
          <w:szCs w:val="22"/>
        </w:rPr>
        <w:t xml:space="preserve">en el cual se establece el ejercicio, control y evaluación del gasto público de las </w:t>
      </w:r>
      <w:r w:rsidRPr="00D62D05">
        <w:rPr>
          <w:rFonts w:ascii="Palatino Linotype" w:eastAsia="Palatino Linotype" w:hAnsi="Palatino Linotype" w:cs="Palatino Linotype"/>
          <w:b/>
          <w:i/>
          <w:sz w:val="22"/>
          <w:szCs w:val="22"/>
          <w:u w:val="single"/>
        </w:rPr>
        <w:t>Dependencias</w:t>
      </w:r>
      <w:r w:rsidRPr="00D62D05">
        <w:rPr>
          <w:rFonts w:ascii="Palatino Linotype" w:eastAsia="Palatino Linotype" w:hAnsi="Palatino Linotype" w:cs="Palatino Linotype"/>
          <w:i/>
          <w:sz w:val="22"/>
          <w:szCs w:val="22"/>
        </w:rPr>
        <w:t xml:space="preserve"> </w:t>
      </w:r>
      <w:r w:rsidRPr="00D62D05">
        <w:rPr>
          <w:rFonts w:ascii="Palatino Linotype" w:eastAsia="Palatino Linotype" w:hAnsi="Palatino Linotype" w:cs="Palatino Linotype"/>
          <w:b/>
          <w:i/>
          <w:sz w:val="22"/>
          <w:szCs w:val="22"/>
        </w:rPr>
        <w:t>y Organismos Municipales</w:t>
      </w:r>
      <w:r w:rsidRPr="00D62D05">
        <w:rPr>
          <w:rFonts w:ascii="Palatino Linotype" w:eastAsia="Palatino Linotype" w:hAnsi="Palatino Linotype" w:cs="Palatino Linotype"/>
          <w:b/>
          <w:i/>
          <w:sz w:val="22"/>
          <w:szCs w:val="22"/>
          <w:u w:val="single"/>
        </w:rPr>
        <w:t>, a través de los programas derivados del Plan de Desarrollo Municipal, durante el ejercicio fiscal correspondiente.</w:t>
      </w:r>
    </w:p>
    <w:p w14:paraId="685DE3B4" w14:textId="77777777" w:rsidR="003331F9" w:rsidRPr="00D62D05" w:rsidRDefault="003331F9" w:rsidP="003331F9">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74F56221" w14:textId="77777777" w:rsidR="003331F9" w:rsidRPr="00D62D05" w:rsidRDefault="003331F9" w:rsidP="003331F9">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planeación.”(Sic)</w:t>
      </w:r>
    </w:p>
    <w:p w14:paraId="04C281DB" w14:textId="77777777" w:rsidR="003331F9" w:rsidRPr="00D62D05" w:rsidRDefault="003331F9" w:rsidP="003331F9">
      <w:pPr>
        <w:pBdr>
          <w:top w:val="nil"/>
          <w:left w:val="nil"/>
          <w:bottom w:val="nil"/>
          <w:right w:val="nil"/>
          <w:between w:val="nil"/>
        </w:pBdr>
        <w:ind w:left="851" w:right="851" w:hanging="708"/>
        <w:jc w:val="both"/>
        <w:rPr>
          <w:rFonts w:ascii="Palatino Linotype" w:eastAsia="Palatino Linotype" w:hAnsi="Palatino Linotype" w:cs="Palatino Linotype"/>
          <w:i/>
          <w:sz w:val="22"/>
          <w:szCs w:val="22"/>
        </w:rPr>
      </w:pPr>
    </w:p>
    <w:p w14:paraId="34FC5765" w14:textId="77777777" w:rsidR="003331F9" w:rsidRPr="00D62D05" w:rsidRDefault="003331F9" w:rsidP="003331F9">
      <w:pPr>
        <w:spacing w:before="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Por lo tanto, efectivamente el presupuesto es la estimación financiera anticipada, generalmente anual, de los egresos e ingresos del gobierno, necesario para cumplir con los propósitos de un programa determinado, el cual constituye un instrumento </w:t>
      </w:r>
      <w:r w:rsidRPr="00D62D05">
        <w:rPr>
          <w:rFonts w:ascii="Palatino Linotype" w:eastAsia="Palatino Linotype" w:hAnsi="Palatino Linotype" w:cs="Palatino Linotype"/>
        </w:rPr>
        <w:lastRenderedPageBreak/>
        <w:t>operativo básico para la ejecución para las decisiones de política, económica y de operación.</w:t>
      </w:r>
    </w:p>
    <w:p w14:paraId="4FB1974E" w14:textId="77777777" w:rsidR="003331F9" w:rsidRPr="00D62D05" w:rsidRDefault="003331F9" w:rsidP="003331F9">
      <w:pPr>
        <w:spacing w:line="360" w:lineRule="auto"/>
        <w:contextualSpacing/>
        <w:jc w:val="both"/>
        <w:rPr>
          <w:rFonts w:ascii="Palatino Linotype" w:eastAsia="Palatino Linotype" w:hAnsi="Palatino Linotype" w:cs="Palatino Linotype"/>
        </w:rPr>
      </w:pPr>
    </w:p>
    <w:p w14:paraId="6B066E77" w14:textId="77777777" w:rsidR="003331F9" w:rsidRPr="00D62D05" w:rsidRDefault="003331F9" w:rsidP="003331F9">
      <w:pPr>
        <w:spacing w:line="360" w:lineRule="auto"/>
        <w:contextualSpacing/>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Conjuntamente, en el citado Manual se estipula que los Ayuntamientos deberán realizar un Proyecto de Presupuesto de Egresos, que debe conocer la estimación de ingresos que serán captados por el Ayuntamiento por lo que para este fin se deberá integrar el referido proyecto, entre otros formatos, se destaca que la integración del Programa Anual deberá partir del techo financiero que la Tesorería asigne a cada unidad administrativa de los municipios en cada Programa presupuestario y proyecto, lo que servirá de base para la programación y el </w:t>
      </w:r>
      <w:proofErr w:type="spellStart"/>
      <w:r w:rsidRPr="00D62D05">
        <w:rPr>
          <w:rFonts w:ascii="Palatino Linotype" w:eastAsia="Palatino Linotype" w:hAnsi="Palatino Linotype" w:cs="Palatino Linotype"/>
        </w:rPr>
        <w:t>costeo</w:t>
      </w:r>
      <w:proofErr w:type="spellEnd"/>
      <w:r w:rsidRPr="00D62D05">
        <w:rPr>
          <w:rFonts w:ascii="Palatino Linotype" w:eastAsia="Palatino Linotype" w:hAnsi="Palatino Linotype" w:cs="Palatino Linotype"/>
        </w:rPr>
        <w:t xml:space="preserve"> de las actividades a desarrollar del Anteproyecto de Presupuesto de Egresos; cuya dicha asignación se tendrá que llevar a cabo identificando la información plasmada en los formatos PbRM-01a y PbRM-01b, formatos que se muestra a continuación de la inserción de pantallas que se muestra:</w:t>
      </w:r>
    </w:p>
    <w:p w14:paraId="70C8B0FB" w14:textId="77777777" w:rsidR="003331F9" w:rsidRPr="00D62D05" w:rsidRDefault="003331F9" w:rsidP="003331F9">
      <w:pPr>
        <w:spacing w:line="360" w:lineRule="auto"/>
        <w:jc w:val="both"/>
        <w:rPr>
          <w:rFonts w:ascii="Palatino Linotype" w:eastAsia="Palatino Linotype" w:hAnsi="Palatino Linotype" w:cs="Palatino Linotype"/>
        </w:rPr>
      </w:pPr>
      <w:r w:rsidRPr="00D62D05">
        <w:rPr>
          <w:noProof/>
          <w:lang w:val="es-MX" w:eastAsia="es-MX"/>
        </w:rPr>
        <w:drawing>
          <wp:inline distT="0" distB="0" distL="0" distR="0" wp14:anchorId="6BAD7878" wp14:editId="78F38076">
            <wp:extent cx="5285994" cy="254124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829" t="17613" r="26308" b="57588"/>
                    <a:stretch/>
                  </pic:blipFill>
                  <pic:spPr bwMode="auto">
                    <a:xfrm>
                      <a:off x="0" y="0"/>
                      <a:ext cx="5321586" cy="2558358"/>
                    </a:xfrm>
                    <a:prstGeom prst="rect">
                      <a:avLst/>
                    </a:prstGeom>
                    <a:ln>
                      <a:noFill/>
                    </a:ln>
                    <a:extLst>
                      <a:ext uri="{53640926-AAD7-44D8-BBD7-CCE9431645EC}">
                        <a14:shadowObscured xmlns:a14="http://schemas.microsoft.com/office/drawing/2010/main"/>
                      </a:ext>
                    </a:extLst>
                  </pic:spPr>
                </pic:pic>
              </a:graphicData>
            </a:graphic>
          </wp:inline>
        </w:drawing>
      </w:r>
    </w:p>
    <w:p w14:paraId="5E3A80CC" w14:textId="77777777" w:rsidR="003331F9" w:rsidRPr="00D62D05" w:rsidRDefault="003331F9" w:rsidP="003331F9">
      <w:pPr>
        <w:spacing w:line="360" w:lineRule="auto"/>
        <w:jc w:val="both"/>
        <w:rPr>
          <w:rFonts w:ascii="Palatino Linotype" w:eastAsia="Palatino Linotype" w:hAnsi="Palatino Linotype" w:cs="Palatino Linotype"/>
        </w:rPr>
      </w:pPr>
      <w:r w:rsidRPr="00D62D05">
        <w:rPr>
          <w:noProof/>
          <w:lang w:val="es-MX" w:eastAsia="es-MX"/>
        </w:rPr>
        <w:lastRenderedPageBreak/>
        <w:drawing>
          <wp:inline distT="0" distB="0" distL="0" distR="0" wp14:anchorId="30942C39" wp14:editId="3F715C33">
            <wp:extent cx="5535802" cy="2417831"/>
            <wp:effectExtent l="0" t="0" r="825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459" t="48898" r="24782" b="8440"/>
                    <a:stretch/>
                  </pic:blipFill>
                  <pic:spPr bwMode="auto">
                    <a:xfrm>
                      <a:off x="0" y="0"/>
                      <a:ext cx="5579299" cy="2436829"/>
                    </a:xfrm>
                    <a:prstGeom prst="rect">
                      <a:avLst/>
                    </a:prstGeom>
                    <a:ln>
                      <a:noFill/>
                    </a:ln>
                    <a:extLst>
                      <a:ext uri="{53640926-AAD7-44D8-BBD7-CCE9431645EC}">
                        <a14:shadowObscured xmlns:a14="http://schemas.microsoft.com/office/drawing/2010/main"/>
                      </a:ext>
                    </a:extLst>
                  </pic:spPr>
                </pic:pic>
              </a:graphicData>
            </a:graphic>
          </wp:inline>
        </w:drawing>
      </w:r>
    </w:p>
    <w:p w14:paraId="056BF671" w14:textId="0A44889B" w:rsidR="003331F9" w:rsidRPr="00D62D05" w:rsidRDefault="00376067" w:rsidP="003331F9">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Asimismo, </w:t>
      </w:r>
      <w:r w:rsidR="003331F9" w:rsidRPr="00D62D05">
        <w:rPr>
          <w:rFonts w:ascii="Palatino Linotype" w:eastAsia="Palatino Linotype" w:hAnsi="Palatino Linotype" w:cs="Palatino Linotype"/>
        </w:rPr>
        <w:t xml:space="preserve"> dentro del proyecto de presupuesto de egresos se contiene información relativa a la “Avance de Metas e indicadores y Avance trimestral de Metas de actividad por Proyecto” (formatos PbRM-08b y PbRM-08c), mismos que tiene como finalidad en primer términos </w:t>
      </w:r>
      <w:r w:rsidR="006B0465" w:rsidRPr="00D62D05">
        <w:rPr>
          <w:rFonts w:ascii="Palatino Linotype" w:eastAsia="Palatino Linotype" w:hAnsi="Palatino Linotype" w:cs="Palatino Linotype"/>
        </w:rPr>
        <w:t>e</w:t>
      </w:r>
      <w:r w:rsidR="003331F9" w:rsidRPr="00D62D05">
        <w:rPr>
          <w:rFonts w:ascii="Palatino Linotype" w:eastAsia="Palatino Linotype" w:hAnsi="Palatino Linotype" w:cs="Palatino Linotype"/>
        </w:rPr>
        <w:t xml:space="preserve">valuar el avance, cumplimiento o comportamiento trimestral de las principales variables que concretizan los objetivos planteados en el Plan de Desarrollo Municipal y en segundo términos </w:t>
      </w:r>
      <w:r w:rsidR="003331F9" w:rsidRPr="00D62D05">
        <w:rPr>
          <w:rFonts w:ascii="Palatino Linotype" w:eastAsia="Palatino Linotype" w:hAnsi="Palatino Linotype" w:cs="Palatino Linotype"/>
          <w:u w:val="single"/>
        </w:rPr>
        <w:t>facilitar el seguimiento y evaluación de las metas de actividad dimensionando el cumplimiento según la programación comprometida,</w:t>
      </w:r>
      <w:r w:rsidR="003331F9" w:rsidRPr="00D62D05">
        <w:rPr>
          <w:rFonts w:ascii="Palatino Linotype" w:eastAsia="Palatino Linotype" w:hAnsi="Palatino Linotype" w:cs="Palatino Linotype"/>
        </w:rPr>
        <w:t xml:space="preserve"> e identificar las posibles desviaciones y genera elementos para la rendición de cuentas.</w:t>
      </w:r>
    </w:p>
    <w:p w14:paraId="19DA08D9" w14:textId="77777777" w:rsidR="003331F9" w:rsidRPr="00D62D05" w:rsidRDefault="003331F9" w:rsidP="003331F9">
      <w:pPr>
        <w:spacing w:line="360" w:lineRule="auto"/>
        <w:jc w:val="both"/>
        <w:rPr>
          <w:rFonts w:ascii="Palatino Linotype" w:eastAsia="Palatino Linotype" w:hAnsi="Palatino Linotype" w:cs="Palatino Linotype"/>
        </w:rPr>
      </w:pPr>
    </w:p>
    <w:p w14:paraId="5C921E5C" w14:textId="77777777" w:rsidR="003331F9" w:rsidRPr="00D62D05" w:rsidRDefault="003331F9" w:rsidP="003331F9">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Siendo entonces que el alusivo proyecto, se integra por el Presupuesto basado en Resultados, que integrará el Programa Anual del Municipio (Programa Operativo Anual (POA) dentro del cual se advierte el presupuesto asignado a cada una de las áreas del Sujeto Obligado como el de sus egresos, por lo que el responsable del área de planeación, con base en la información proporcionada por la Dependencia, será </w:t>
      </w:r>
      <w:r w:rsidRPr="00D62D05">
        <w:rPr>
          <w:rFonts w:ascii="Palatino Linotype" w:eastAsia="Palatino Linotype" w:hAnsi="Palatino Linotype" w:cs="Palatino Linotype"/>
        </w:rPr>
        <w:lastRenderedPageBreak/>
        <w:t>quien integre este documento, que será la base para sustentar la asignación de los recursos, para su presentación y aprobación por el Ayuntamiento en sesión de Cabildo.</w:t>
      </w:r>
    </w:p>
    <w:p w14:paraId="6CA38BBB" w14:textId="77777777" w:rsidR="003331F9" w:rsidRPr="00D62D05" w:rsidRDefault="003331F9" w:rsidP="003331F9">
      <w:pPr>
        <w:spacing w:line="360" w:lineRule="auto"/>
        <w:jc w:val="both"/>
        <w:rPr>
          <w:rFonts w:ascii="Palatino Linotype" w:eastAsia="Palatino Linotype" w:hAnsi="Palatino Linotype" w:cs="Palatino Linotype"/>
        </w:rPr>
      </w:pPr>
    </w:p>
    <w:p w14:paraId="59347CBE" w14:textId="7B6A09ED" w:rsidR="003331F9" w:rsidRPr="00D62D05" w:rsidRDefault="003331F9" w:rsidP="003331F9">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Del mismo modo, el multicitado Manual para la Planeación, Programación y Presupuesto de Egresos Municipal para el Ejercicio Fiscal 2021, refiere que para la integración del Anteproyecto y Proyecto de Presupuesto de Egresos Municipal, es fundamental que las </w:t>
      </w:r>
      <w:r w:rsidRPr="00D62D05">
        <w:rPr>
          <w:rFonts w:ascii="Palatino Linotype" w:eastAsia="Palatino Linotype" w:hAnsi="Palatino Linotype" w:cs="Palatino Linotype"/>
          <w:bCs/>
        </w:rPr>
        <w:t>Dependencias Generales</w:t>
      </w:r>
      <w:r w:rsidRPr="00D62D05">
        <w:rPr>
          <w:rFonts w:ascii="Palatino Linotype" w:eastAsia="Palatino Linotype" w:hAnsi="Palatino Linotype" w:cs="Palatino Linotype"/>
        </w:rPr>
        <w:t>, Auxiliares y Organismos Municipales, comprueben que las acciones, proyectos y programas presupuestarios que llevarán a cabo, tengan una asignación de recursos acorde a los requerimientos y guarden congruencia con el Plan de Desarrollo Municipal, así como con los respectivos Planes y Programas derivados del mismo.</w:t>
      </w:r>
    </w:p>
    <w:p w14:paraId="2E0BBE83" w14:textId="711959AC" w:rsidR="00645401" w:rsidRPr="00D62D05" w:rsidRDefault="00645401" w:rsidP="003331F9">
      <w:pPr>
        <w:spacing w:line="360" w:lineRule="auto"/>
        <w:jc w:val="both"/>
        <w:rPr>
          <w:rFonts w:ascii="Palatino Linotype" w:eastAsia="Palatino Linotype" w:hAnsi="Palatino Linotype" w:cs="Palatino Linotype"/>
        </w:rPr>
      </w:pPr>
    </w:p>
    <w:p w14:paraId="68B02F8F" w14:textId="77777777" w:rsidR="003331F9" w:rsidRPr="00D62D05" w:rsidRDefault="003331F9" w:rsidP="003331F9">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Cabe señalar, que la información correspondiente al avance del cumplimiento de metas, es información que se debe remitir de manera trimestral al Órgano Superior de Fiscalización del Estado de México, por así señalarlo la presentación e instructivo para la Integración del Informe Trimestral de los Sujetos de Fiscalización </w:t>
      </w:r>
      <w:r w:rsidRPr="00D62D05">
        <w:rPr>
          <w:rFonts w:ascii="Palatino Linotype" w:eastAsia="Palatino Linotype" w:hAnsi="Palatino Linotype" w:cs="Palatino Linotype"/>
          <w:bCs/>
        </w:rPr>
        <w:t>Municipales</w:t>
      </w:r>
      <w:r w:rsidRPr="00D62D05">
        <w:rPr>
          <w:rFonts w:ascii="Palatino Linotype" w:eastAsia="Palatino Linotype" w:hAnsi="Palatino Linotype" w:cs="Palatino Linotype"/>
        </w:rPr>
        <w:t> para el Ejercicio 2021, emitidos por el Órgano Superior de Fiscalización del Estado de México, como así se advierte en las siguientes imágenes:</w:t>
      </w:r>
    </w:p>
    <w:p w14:paraId="4A1D6A13" w14:textId="7A0FC3A6" w:rsidR="003331F9" w:rsidRPr="00D62D05" w:rsidRDefault="003331F9" w:rsidP="003331F9">
      <w:pPr>
        <w:spacing w:line="360" w:lineRule="auto"/>
        <w:jc w:val="both"/>
        <w:rPr>
          <w:noProof/>
          <w:lang w:val="es-MX" w:eastAsia="es-MX"/>
        </w:rPr>
      </w:pPr>
    </w:p>
    <w:p w14:paraId="657B2EAC" w14:textId="77777777" w:rsidR="003331F9" w:rsidRPr="00D62D05" w:rsidRDefault="003331F9" w:rsidP="003331F9">
      <w:pPr>
        <w:spacing w:line="360" w:lineRule="auto"/>
        <w:jc w:val="both"/>
        <w:rPr>
          <w:rFonts w:ascii="Palatino Linotype" w:eastAsia="Palatino Linotype" w:hAnsi="Palatino Linotype" w:cs="Palatino Linotype"/>
        </w:rPr>
      </w:pPr>
      <w:r w:rsidRPr="00D62D05">
        <w:rPr>
          <w:noProof/>
          <w:lang w:val="es-MX" w:eastAsia="es-MX"/>
        </w:rPr>
        <w:lastRenderedPageBreak/>
        <mc:AlternateContent>
          <mc:Choice Requires="wps">
            <w:drawing>
              <wp:anchor distT="0" distB="0" distL="114300" distR="114300" simplePos="0" relativeHeight="251663360" behindDoc="0" locked="0" layoutInCell="1" allowOverlap="1" wp14:anchorId="1C7B4298" wp14:editId="3FB67FB6">
                <wp:simplePos x="0" y="0"/>
                <wp:positionH relativeFrom="column">
                  <wp:posOffset>5129530</wp:posOffset>
                </wp:positionH>
                <wp:positionV relativeFrom="paragraph">
                  <wp:posOffset>3629025</wp:posOffset>
                </wp:positionV>
                <wp:extent cx="624571" cy="421556"/>
                <wp:effectExtent l="0" t="57150" r="42545" b="55245"/>
                <wp:wrapNone/>
                <wp:docPr id="15" name="Flecha derecha 15"/>
                <wp:cNvGraphicFramePr/>
                <a:graphic xmlns:a="http://schemas.openxmlformats.org/drawingml/2006/main">
                  <a:graphicData uri="http://schemas.microsoft.com/office/word/2010/wordprocessingShape">
                    <wps:wsp>
                      <wps:cNvSpPr/>
                      <wps:spPr>
                        <a:xfrm rot="12440105">
                          <a:off x="0" y="0"/>
                          <a:ext cx="624571" cy="4215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78905D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403.9pt;margin-top:285.75pt;width:49.2pt;height:33.2pt;rotation:-1000504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" adj="14311" fillcolor="#4472c4 [3204]" strokecolor="#1f3763 [1604]" strokeweight="1pt"/>
            </w:pict>
          </mc:Fallback>
        </mc:AlternateContent>
      </w:r>
      <w:r w:rsidRPr="00D62D05">
        <w:rPr>
          <w:noProof/>
          <w:lang w:val="es-MX" w:eastAsia="es-MX"/>
        </w:rPr>
        <mc:AlternateContent>
          <mc:Choice Requires="wps">
            <w:drawing>
              <wp:anchor distT="0" distB="0" distL="114300" distR="114300" simplePos="0" relativeHeight="251664384" behindDoc="0" locked="0" layoutInCell="1" allowOverlap="1" wp14:anchorId="574E2F53" wp14:editId="6D7A648F">
                <wp:simplePos x="0" y="0"/>
                <wp:positionH relativeFrom="column">
                  <wp:posOffset>31115</wp:posOffset>
                </wp:positionH>
                <wp:positionV relativeFrom="paragraph">
                  <wp:posOffset>3563620</wp:posOffset>
                </wp:positionV>
                <wp:extent cx="3886200" cy="203200"/>
                <wp:effectExtent l="19050" t="19050" r="19050" b="25400"/>
                <wp:wrapNone/>
                <wp:docPr id="16" name="Rectángulo 16"/>
                <wp:cNvGraphicFramePr/>
                <a:graphic xmlns:a="http://schemas.openxmlformats.org/drawingml/2006/main">
                  <a:graphicData uri="http://schemas.microsoft.com/office/word/2010/wordprocessingShape">
                    <wps:wsp>
                      <wps:cNvSpPr/>
                      <wps:spPr>
                        <a:xfrm>
                          <a:off x="0" y="0"/>
                          <a:ext cx="3886200" cy="203200"/>
                        </a:xfrm>
                        <a:prstGeom prst="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4C32E623" id="Rectángulo 16" o:spid="_x0000_s1026" style="position:absolute;margin-left:2.45pt;margin-top:280.6pt;width:306pt;height:1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" filled="f" strokecolor="#1f3763 [1604]" strokeweight="2.5pt"/>
            </w:pict>
          </mc:Fallback>
        </mc:AlternateContent>
      </w:r>
      <w:r w:rsidRPr="00D62D05">
        <w:rPr>
          <w:noProof/>
          <w:lang w:val="es-MX" w:eastAsia="es-MX"/>
        </w:rPr>
        <w:drawing>
          <wp:inline distT="0" distB="0" distL="0" distR="0" wp14:anchorId="0B70A0E3" wp14:editId="7AD8DD55">
            <wp:extent cx="5359400" cy="374650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360" t="19916" r="13555" b="11687"/>
                    <a:stretch/>
                  </pic:blipFill>
                  <pic:spPr bwMode="auto">
                    <a:xfrm>
                      <a:off x="0" y="0"/>
                      <a:ext cx="5359400" cy="3746500"/>
                    </a:xfrm>
                    <a:prstGeom prst="rect">
                      <a:avLst/>
                    </a:prstGeom>
                    <a:ln>
                      <a:noFill/>
                    </a:ln>
                    <a:extLst>
                      <a:ext uri="{53640926-AAD7-44D8-BBD7-CCE9431645EC}">
                        <a14:shadowObscured xmlns:a14="http://schemas.microsoft.com/office/drawing/2010/main"/>
                      </a:ext>
                    </a:extLst>
                  </pic:spPr>
                </pic:pic>
              </a:graphicData>
            </a:graphic>
          </wp:inline>
        </w:drawing>
      </w:r>
    </w:p>
    <w:p w14:paraId="41BA592C" w14:textId="77777777" w:rsidR="003331F9" w:rsidRPr="00D62D05" w:rsidRDefault="003331F9" w:rsidP="003331F9">
      <w:pPr>
        <w:spacing w:line="360" w:lineRule="auto"/>
        <w:jc w:val="both"/>
        <w:rPr>
          <w:rFonts w:ascii="Palatino Linotype" w:eastAsia="Palatino Linotype" w:hAnsi="Palatino Linotype" w:cs="Palatino Linotype"/>
        </w:rPr>
      </w:pPr>
    </w:p>
    <w:p w14:paraId="24FBBAE9" w14:textId="77777777" w:rsidR="003331F9" w:rsidRPr="00D62D05" w:rsidRDefault="003331F9" w:rsidP="003331F9">
      <w:pPr>
        <w:spacing w:line="360" w:lineRule="auto"/>
        <w:jc w:val="both"/>
        <w:rPr>
          <w:rFonts w:ascii="Palatino Linotype" w:eastAsia="Palatino Linotype" w:hAnsi="Palatino Linotype" w:cs="Palatino Linotype"/>
        </w:rPr>
      </w:pPr>
      <w:r w:rsidRPr="00D62D05">
        <w:rPr>
          <w:noProof/>
          <w:lang w:val="es-MX" w:eastAsia="es-MX"/>
        </w:rPr>
        <w:lastRenderedPageBreak/>
        <w:drawing>
          <wp:inline distT="0" distB="0" distL="0" distR="0" wp14:anchorId="6CB000E9" wp14:editId="371FCE60">
            <wp:extent cx="5435600" cy="3359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372" t="16093" r="31433" b="29189"/>
                    <a:stretch/>
                  </pic:blipFill>
                  <pic:spPr bwMode="auto">
                    <a:xfrm>
                      <a:off x="0" y="0"/>
                      <a:ext cx="5435831" cy="3359293"/>
                    </a:xfrm>
                    <a:prstGeom prst="rect">
                      <a:avLst/>
                    </a:prstGeom>
                    <a:ln>
                      <a:noFill/>
                    </a:ln>
                    <a:extLst>
                      <a:ext uri="{53640926-AAD7-44D8-BBD7-CCE9431645EC}">
                        <a14:shadowObscured xmlns:a14="http://schemas.microsoft.com/office/drawing/2010/main"/>
                      </a:ext>
                    </a:extLst>
                  </pic:spPr>
                </pic:pic>
              </a:graphicData>
            </a:graphic>
          </wp:inline>
        </w:drawing>
      </w:r>
    </w:p>
    <w:p w14:paraId="683E52E3" w14:textId="77777777" w:rsidR="003331F9" w:rsidRPr="00D62D05" w:rsidRDefault="003331F9" w:rsidP="003331F9">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Lo que se robustece con lo señalado por el Manual para la Planeación, Programación y Presupuesto de Egresos Municipal para el Ejercicio Fiscal 2021, que señala al respecto lo siguiente:</w:t>
      </w:r>
    </w:p>
    <w:p w14:paraId="39FEAAED" w14:textId="77777777" w:rsidR="003331F9" w:rsidRPr="00D62D05" w:rsidRDefault="003331F9" w:rsidP="003331F9">
      <w:pPr>
        <w:spacing w:line="360" w:lineRule="auto"/>
        <w:jc w:val="both"/>
        <w:rPr>
          <w:rFonts w:ascii="Palatino Linotype" w:eastAsia="Palatino Linotype" w:hAnsi="Palatino Linotype" w:cs="Palatino Linotype"/>
        </w:rPr>
      </w:pPr>
    </w:p>
    <w:p w14:paraId="79F0257A" w14:textId="77777777" w:rsidR="003331F9" w:rsidRPr="00D62D05" w:rsidRDefault="003331F9" w:rsidP="003331F9">
      <w:pPr>
        <w:spacing w:line="360" w:lineRule="auto"/>
        <w:jc w:val="both"/>
        <w:rPr>
          <w:rFonts w:ascii="Palatino Linotype" w:eastAsia="Palatino Linotype" w:hAnsi="Palatino Linotype" w:cs="Palatino Linotype"/>
        </w:rPr>
      </w:pPr>
      <w:r w:rsidRPr="00D62D05">
        <w:rPr>
          <w:noProof/>
          <w:lang w:val="es-MX" w:eastAsia="es-MX"/>
        </w:rPr>
        <w:drawing>
          <wp:inline distT="0" distB="0" distL="0" distR="0" wp14:anchorId="5A3D09B9" wp14:editId="72AAD7AB">
            <wp:extent cx="5715000" cy="2019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828" t="35205" r="23059" b="32408"/>
                    <a:stretch/>
                  </pic:blipFill>
                  <pic:spPr bwMode="auto">
                    <a:xfrm>
                      <a:off x="0" y="0"/>
                      <a:ext cx="5715000" cy="2019300"/>
                    </a:xfrm>
                    <a:prstGeom prst="rect">
                      <a:avLst/>
                    </a:prstGeom>
                    <a:ln>
                      <a:noFill/>
                    </a:ln>
                    <a:extLst>
                      <a:ext uri="{53640926-AAD7-44D8-BBD7-CCE9431645EC}">
                        <a14:shadowObscured xmlns:a14="http://schemas.microsoft.com/office/drawing/2010/main"/>
                      </a:ext>
                    </a:extLst>
                  </pic:spPr>
                </pic:pic>
              </a:graphicData>
            </a:graphic>
          </wp:inline>
        </w:drawing>
      </w:r>
    </w:p>
    <w:p w14:paraId="0CDAC24B" w14:textId="77777777" w:rsidR="003331F9" w:rsidRPr="00D62D05" w:rsidRDefault="003331F9" w:rsidP="003331F9">
      <w:pPr>
        <w:spacing w:line="360" w:lineRule="auto"/>
        <w:jc w:val="both"/>
        <w:rPr>
          <w:rFonts w:ascii="Palatino Linotype" w:hAnsi="Palatino Linotype" w:cs="Arial"/>
        </w:rPr>
      </w:pPr>
      <w:r w:rsidRPr="00D62D05">
        <w:rPr>
          <w:rFonts w:ascii="Palatino Linotype" w:eastAsia="Palatino Linotype" w:hAnsi="Palatino Linotype" w:cs="Palatino Linotype"/>
        </w:rPr>
        <w:lastRenderedPageBreak/>
        <w:t xml:space="preserve">Máxime, que la información solicitada se trata de una obligación de transparencia del </w:t>
      </w:r>
      <w:r w:rsidRPr="00D62D05">
        <w:rPr>
          <w:rFonts w:ascii="Palatino Linotype" w:eastAsia="Palatino Linotype" w:hAnsi="Palatino Linotype" w:cs="Palatino Linotype"/>
          <w:b/>
        </w:rPr>
        <w:t>SUJETO OBLIGADO</w:t>
      </w:r>
      <w:r w:rsidRPr="00D62D05">
        <w:rPr>
          <w:rFonts w:ascii="Palatino Linotype" w:eastAsia="Palatino Linotype" w:hAnsi="Palatino Linotype" w:cs="Palatino Linotype"/>
        </w:rPr>
        <w:t xml:space="preserve"> en términos del artículo 92 fracciones XXV y XXXV </w:t>
      </w:r>
      <w:r w:rsidRPr="00D62D05">
        <w:rPr>
          <w:rFonts w:ascii="Palatino Linotype" w:hAnsi="Palatino Linotype" w:cs="Arial"/>
        </w:rPr>
        <w:t>de la Ley de Transparencia y Acceso a la Información Pública del Estado de México y Municipios, que señalan lo siguiente:</w:t>
      </w:r>
    </w:p>
    <w:p w14:paraId="3F5C6C39" w14:textId="77777777" w:rsidR="003331F9" w:rsidRPr="00D62D05" w:rsidRDefault="003331F9" w:rsidP="003331F9">
      <w:pPr>
        <w:spacing w:line="360" w:lineRule="auto"/>
        <w:jc w:val="both"/>
        <w:rPr>
          <w:rFonts w:ascii="Palatino Linotype" w:hAnsi="Palatino Linotype" w:cs="Arial"/>
        </w:rPr>
      </w:pPr>
    </w:p>
    <w:p w14:paraId="57B08A4B" w14:textId="77777777" w:rsidR="003331F9" w:rsidRPr="00D62D05" w:rsidRDefault="003331F9" w:rsidP="003331F9">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AB632F1" w14:textId="77777777" w:rsidR="003331F9" w:rsidRPr="00D62D05" w:rsidRDefault="003331F9" w:rsidP="003331F9">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
    <w:p w14:paraId="19E8B21E" w14:textId="01517722" w:rsidR="003331F9" w:rsidRPr="00D62D05" w:rsidRDefault="000402D3" w:rsidP="000402D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I</w:t>
      </w:r>
      <w:r w:rsidR="003331F9" w:rsidRPr="00D62D05">
        <w:rPr>
          <w:rFonts w:ascii="Palatino Linotype" w:eastAsia="Palatino Linotype" w:hAnsi="Palatino Linotype" w:cs="Palatino Linotype"/>
          <w:i/>
          <w:sz w:val="22"/>
          <w:szCs w:val="22"/>
        </w:rPr>
        <w:t xml:space="preserve">V. </w:t>
      </w:r>
      <w:r w:rsidRPr="00D62D05">
        <w:rPr>
          <w:rFonts w:ascii="Palatino Linotype" w:eastAsia="Palatino Linotype" w:hAnsi="Palatino Linotype" w:cs="Palatino Linotype"/>
          <w:i/>
          <w:sz w:val="22"/>
          <w:szCs w:val="22"/>
        </w:rPr>
        <w:t xml:space="preserve">Las metas, objetivos e </w:t>
      </w:r>
      <w:r w:rsidRPr="00D62D05">
        <w:rPr>
          <w:rFonts w:ascii="Palatino Linotype" w:eastAsia="Palatino Linotype" w:hAnsi="Palatino Linotype" w:cs="Palatino Linotype"/>
          <w:b/>
          <w:i/>
          <w:sz w:val="22"/>
          <w:szCs w:val="22"/>
          <w:u w:val="single"/>
        </w:rPr>
        <w:t>indicadores de las áreas de los sujetos obligados de conformidad con los programas de trabajo</w:t>
      </w:r>
      <w:r w:rsidRPr="00D62D05">
        <w:rPr>
          <w:rFonts w:ascii="Palatino Linotype" w:eastAsia="Palatino Linotype" w:hAnsi="Palatino Linotype" w:cs="Palatino Linotype"/>
          <w:i/>
          <w:sz w:val="22"/>
          <w:szCs w:val="22"/>
        </w:rPr>
        <w:t xml:space="preserve"> e informes anuales de actividades de acuerdo con el Plan Estatal de Desarrollo, Plan de Desarrollo Municipal, en su caso y demás ordenamientos aplicables</w:t>
      </w:r>
      <w:r w:rsidR="003331F9" w:rsidRPr="00D62D05">
        <w:rPr>
          <w:rFonts w:ascii="Palatino Linotype" w:eastAsia="Palatino Linotype" w:hAnsi="Palatino Linotype" w:cs="Palatino Linotype"/>
          <w:i/>
          <w:sz w:val="22"/>
          <w:szCs w:val="22"/>
        </w:rPr>
        <w:t>;</w:t>
      </w:r>
    </w:p>
    <w:p w14:paraId="12AC79BC" w14:textId="77777777" w:rsidR="000402D3" w:rsidRPr="00D62D05" w:rsidRDefault="003331F9" w:rsidP="000402D3">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V. </w:t>
      </w:r>
      <w:r w:rsidR="000402D3" w:rsidRPr="00D62D05">
        <w:rPr>
          <w:rFonts w:ascii="Palatino Linotype" w:eastAsia="Palatino Linotype" w:hAnsi="Palatino Linotype" w:cs="Palatino Linotype"/>
          <w:b/>
          <w:i/>
          <w:sz w:val="22"/>
          <w:szCs w:val="22"/>
          <w:u w:val="single"/>
        </w:rPr>
        <w:t>Los indicadores relacionados con temas de interés público o trascendencia social</w:t>
      </w:r>
      <w:r w:rsidR="000402D3" w:rsidRPr="00D62D05">
        <w:rPr>
          <w:rFonts w:ascii="Palatino Linotype" w:eastAsia="Palatino Linotype" w:hAnsi="Palatino Linotype" w:cs="Palatino Linotype"/>
          <w:i/>
          <w:sz w:val="22"/>
          <w:szCs w:val="22"/>
        </w:rPr>
        <w:t xml:space="preserve"> que conforme a sus funciones, deban establecer, así como las matrices elaboradas para tal efecto</w:t>
      </w:r>
      <w:r w:rsidRPr="00D62D05">
        <w:rPr>
          <w:rFonts w:ascii="Palatino Linotype" w:eastAsia="Palatino Linotype" w:hAnsi="Palatino Linotype" w:cs="Palatino Linotype"/>
          <w:i/>
          <w:sz w:val="22"/>
          <w:szCs w:val="22"/>
        </w:rPr>
        <w:t>;</w:t>
      </w:r>
    </w:p>
    <w:p w14:paraId="5C228E78" w14:textId="77777777" w:rsidR="002E6CA8" w:rsidRPr="00D62D05" w:rsidRDefault="000402D3" w:rsidP="002E6CA8">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VI. </w:t>
      </w:r>
      <w:r w:rsidR="002E6CA8" w:rsidRPr="00D62D05">
        <w:rPr>
          <w:rFonts w:ascii="Palatino Linotype" w:eastAsia="Palatino Linotype" w:hAnsi="Palatino Linotype" w:cs="Palatino Linotype"/>
          <w:b/>
          <w:i/>
          <w:sz w:val="22"/>
          <w:szCs w:val="22"/>
          <w:u w:val="single"/>
        </w:rPr>
        <w:t>Los indicadores que permitan rendir cuenta de sus objetivos y resultados, así como las matrices elaboradas para tal efecto</w:t>
      </w:r>
      <w:r w:rsidR="002E6CA8" w:rsidRPr="00D62D05">
        <w:rPr>
          <w:rFonts w:ascii="Palatino Linotype" w:eastAsia="Palatino Linotype" w:hAnsi="Palatino Linotype" w:cs="Palatino Linotype"/>
          <w:i/>
          <w:sz w:val="22"/>
          <w:szCs w:val="22"/>
        </w:rPr>
        <w:t>;</w:t>
      </w:r>
    </w:p>
    <w:p w14:paraId="0F05D868" w14:textId="0D5DC64D" w:rsidR="003331F9" w:rsidRPr="00D62D05" w:rsidRDefault="002E6CA8" w:rsidP="002E6CA8">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roofErr w:type="gramStart"/>
      <w:r w:rsidR="003331F9" w:rsidRPr="00D62D05">
        <w:rPr>
          <w:rFonts w:ascii="Palatino Linotype" w:eastAsia="Palatino Linotype" w:hAnsi="Palatino Linotype" w:cs="Palatino Linotype"/>
          <w:i/>
          <w:sz w:val="22"/>
          <w:szCs w:val="22"/>
        </w:rPr>
        <w:t>”(</w:t>
      </w:r>
      <w:proofErr w:type="gramEnd"/>
      <w:r w:rsidR="003331F9" w:rsidRPr="00D62D05">
        <w:rPr>
          <w:rFonts w:ascii="Palatino Linotype" w:eastAsia="Palatino Linotype" w:hAnsi="Palatino Linotype" w:cs="Palatino Linotype"/>
          <w:i/>
          <w:sz w:val="22"/>
          <w:szCs w:val="22"/>
        </w:rPr>
        <w:t>Sic)</w:t>
      </w:r>
    </w:p>
    <w:p w14:paraId="2C8ABD1B" w14:textId="77777777" w:rsidR="00A32F94" w:rsidRPr="00D62D05" w:rsidRDefault="00A32F94" w:rsidP="00A32F94">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Finalmente, se menciona que no pasa desapercibido para este Organismo Garante que el particular, al no ser experto en la materia, omitió señalar de manera 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w:t>
      </w:r>
      <w:r w:rsidRPr="00D62D05">
        <w:rPr>
          <w:rFonts w:ascii="Palatino Linotype" w:eastAsia="Palatino Linotype" w:hAnsi="Palatino Linotype" w:cs="Palatino Linotype"/>
        </w:rPr>
        <w:lastRenderedPageBreak/>
        <w:t>privilegiando el principio de máxima publicidad, en el presente caso, se deberá proceder a la entrega del soporte documental en donde conste la información que brinde respuesta a la solicitud, así el particular podrá buscar conforme a su interés.</w:t>
      </w:r>
    </w:p>
    <w:p w14:paraId="61858E1F" w14:textId="77777777" w:rsidR="00A32F94" w:rsidRPr="00D62D05" w:rsidRDefault="00A32F94" w:rsidP="00A32F9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5BAA28E1" w14:textId="77777777" w:rsidR="00A32F94" w:rsidRPr="00D62D05" w:rsidRDefault="00A32F94" w:rsidP="00A32F94">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D62D05">
        <w:rPr>
          <w:sz w:val="22"/>
          <w:szCs w:val="22"/>
        </w:rPr>
        <w:t xml:space="preserve"> “</w:t>
      </w:r>
      <w:r w:rsidRPr="00D62D05">
        <w:rPr>
          <w:rFonts w:ascii="Palatino Linotype" w:eastAsia="Palatino Linotype" w:hAnsi="Palatino Linotype" w:cs="Palatino Linotype"/>
          <w:b/>
          <w:i/>
          <w:sz w:val="22"/>
          <w:szCs w:val="22"/>
        </w:rPr>
        <w:t xml:space="preserve">Expresión documental. </w:t>
      </w:r>
      <w:r w:rsidRPr="00D62D05">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29EF35FA" w14:textId="77777777" w:rsidR="00A32F94" w:rsidRPr="00D62D05" w:rsidRDefault="00A32F94" w:rsidP="00A32F94">
      <w:pPr>
        <w:spacing w:line="360" w:lineRule="auto"/>
        <w:jc w:val="both"/>
        <w:rPr>
          <w:rFonts w:ascii="Palatino Linotype" w:eastAsia="Palatino Linotype" w:hAnsi="Palatino Linotype" w:cs="Palatino Linotype"/>
        </w:rPr>
      </w:pPr>
    </w:p>
    <w:p w14:paraId="58F6836C" w14:textId="77777777" w:rsidR="00A32F94" w:rsidRPr="00D62D05" w:rsidRDefault="00A32F94" w:rsidP="00A32F94">
      <w:pPr>
        <w:spacing w:line="360" w:lineRule="auto"/>
        <w:jc w:val="both"/>
        <w:rPr>
          <w:rFonts w:ascii="Palatino Linotype" w:eastAsia="Palatino Linotype" w:hAnsi="Palatino Linotype" w:cs="Palatino Linotype"/>
        </w:rPr>
      </w:pPr>
      <w:bookmarkStart w:id="7" w:name="_heading=h.xjmkqg9w2p0k" w:colFirst="0" w:colLast="0"/>
      <w:bookmarkEnd w:id="7"/>
      <w:r w:rsidRPr="00D62D05">
        <w:rPr>
          <w:rFonts w:ascii="Palatino Linotype" w:eastAsia="Palatino Linotype" w:hAnsi="Palatino Linotype" w:cs="Palatino Linotype"/>
        </w:rPr>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5EB4BF82" w14:textId="77777777" w:rsidR="007B5700" w:rsidRPr="00D62D05" w:rsidRDefault="007B5700" w:rsidP="00A32F94">
      <w:pPr>
        <w:spacing w:line="360" w:lineRule="auto"/>
        <w:jc w:val="both"/>
        <w:rPr>
          <w:rFonts w:ascii="Palatino Linotype" w:eastAsia="Palatino Linotype" w:hAnsi="Palatino Linotype" w:cs="Palatino Linotype"/>
        </w:rPr>
      </w:pPr>
    </w:p>
    <w:p w14:paraId="041CAAA4" w14:textId="77777777" w:rsidR="00A32F94" w:rsidRPr="00D62D05" w:rsidRDefault="00A32F94" w:rsidP="00A32F94">
      <w:pPr>
        <w:spacing w:line="276" w:lineRule="auto"/>
        <w:ind w:left="566" w:right="629"/>
        <w:jc w:val="both"/>
        <w:rPr>
          <w:rFonts w:ascii="Palatino Linotype" w:eastAsia="Palatino Linotype" w:hAnsi="Palatino Linotype" w:cs="Palatino Linotype"/>
          <w:i/>
          <w:sz w:val="22"/>
          <w:szCs w:val="22"/>
        </w:rPr>
      </w:pPr>
      <w:bookmarkStart w:id="8" w:name="_heading=h.3t7oiuyqdcb2" w:colFirst="0" w:colLast="0"/>
      <w:bookmarkEnd w:id="8"/>
      <w:r w:rsidRPr="00D62D05">
        <w:rPr>
          <w:rFonts w:ascii="Palatino Linotype" w:eastAsia="Palatino Linotype" w:hAnsi="Palatino Linotype" w:cs="Palatino Linotype"/>
          <w:i/>
          <w:sz w:val="22"/>
          <w:szCs w:val="22"/>
        </w:rPr>
        <w:t>Artículo 18. Los sujetos obligados deberán documentar todo acto que derive del ejercicio de sus facultades, competencias o funciones, considerando desde su origen la eventual publicidad y reutilización de la información que generen.</w:t>
      </w:r>
    </w:p>
    <w:p w14:paraId="3203E6CD" w14:textId="434943CD" w:rsidR="001B04D6" w:rsidRPr="00D62D05" w:rsidRDefault="007B5700" w:rsidP="002050D1">
      <w:pPr>
        <w:spacing w:before="240" w:after="360" w:line="360" w:lineRule="auto"/>
        <w:jc w:val="both"/>
        <w:rPr>
          <w:rFonts w:ascii="Palatino Linotype" w:eastAsia="Palatino Linotype" w:hAnsi="Palatino Linotype" w:cs="Palatino Linotype"/>
        </w:rPr>
      </w:pPr>
      <w:bookmarkStart w:id="9" w:name="_heading=h.a5yreqm0l63e" w:colFirst="0" w:colLast="0"/>
      <w:bookmarkEnd w:id="9"/>
      <w:r w:rsidRPr="00D62D05">
        <w:rPr>
          <w:rFonts w:ascii="Palatino Linotype" w:eastAsia="Palatino Linotype" w:hAnsi="Palatino Linotype" w:cs="Palatino Linotype"/>
        </w:rPr>
        <w:t>Consideraciones por las que el Pleno de este Instituto determina ordenar la entrega de los d</w:t>
      </w:r>
      <w:r w:rsidR="00330BBB" w:rsidRPr="00D62D05">
        <w:rPr>
          <w:rFonts w:ascii="Palatino Linotype" w:eastAsia="Palatino Linotype" w:hAnsi="Palatino Linotype" w:cs="Palatino Linotype"/>
        </w:rPr>
        <w:t>ocumentos que den cuenta y permitan identificar las zonas de riesg</w:t>
      </w:r>
      <w:r w:rsidR="00D61435" w:rsidRPr="00D62D05">
        <w:rPr>
          <w:rFonts w:ascii="Palatino Linotype" w:eastAsia="Palatino Linotype" w:hAnsi="Palatino Linotype" w:cs="Palatino Linotype"/>
        </w:rPr>
        <w:t>o</w:t>
      </w:r>
      <w:r w:rsidR="00330BBB" w:rsidRPr="00D62D05">
        <w:rPr>
          <w:rFonts w:ascii="Palatino Linotype" w:eastAsia="Palatino Linotype" w:hAnsi="Palatino Linotype" w:cs="Palatino Linotype"/>
        </w:rPr>
        <w:t xml:space="preserve"> que requieren mayor atención por la violencia contra mujeres</w:t>
      </w:r>
      <w:r w:rsidR="00FD435A" w:rsidRPr="00D62D05">
        <w:rPr>
          <w:rFonts w:ascii="Palatino Linotype" w:eastAsia="Palatino Linotype" w:hAnsi="Palatino Linotype" w:cs="Palatino Linotype"/>
        </w:rPr>
        <w:t xml:space="preserve">; así como las colonias </w:t>
      </w:r>
      <w:r w:rsidR="00FD435A" w:rsidRPr="00D62D05">
        <w:rPr>
          <w:rFonts w:ascii="Palatino Linotype" w:eastAsia="Palatino Linotype" w:hAnsi="Palatino Linotype" w:cs="Palatino Linotype"/>
        </w:rPr>
        <w:lastRenderedPageBreak/>
        <w:t xml:space="preserve">mayormente identificadas </w:t>
      </w:r>
      <w:r w:rsidR="00F94AD4" w:rsidRPr="00D62D05">
        <w:rPr>
          <w:rFonts w:ascii="Palatino Linotype" w:eastAsia="Palatino Linotype" w:hAnsi="Palatino Linotype" w:cs="Palatino Linotype"/>
        </w:rPr>
        <w:t>de violencia contra las mujeres en para el</w:t>
      </w:r>
      <w:r w:rsidR="00330BBB" w:rsidRPr="00D62D05">
        <w:rPr>
          <w:rFonts w:ascii="Palatino Linotype" w:eastAsia="Palatino Linotype" w:hAnsi="Palatino Linotype" w:cs="Palatino Linotype"/>
        </w:rPr>
        <w:t xml:space="preserve"> año dos mil veintidós</w:t>
      </w:r>
      <w:r w:rsidR="005D17E3" w:rsidRPr="00D62D05">
        <w:rPr>
          <w:rFonts w:ascii="Palatino Linotype" w:eastAsia="Palatino Linotype" w:hAnsi="Palatino Linotype" w:cs="Palatino Linotype"/>
        </w:rPr>
        <w:t>;</w:t>
      </w:r>
      <w:r w:rsidR="00F94AD4" w:rsidRPr="00D62D05">
        <w:rPr>
          <w:rFonts w:ascii="Palatino Linotype" w:eastAsia="Palatino Linotype" w:hAnsi="Palatino Linotype" w:cs="Palatino Linotype"/>
        </w:rPr>
        <w:t xml:space="preserve"> y,</w:t>
      </w:r>
      <w:r w:rsidR="005D17E3" w:rsidRPr="00D62D05">
        <w:rPr>
          <w:rFonts w:ascii="Palatino Linotype" w:eastAsia="Palatino Linotype" w:hAnsi="Palatino Linotype" w:cs="Palatino Linotype"/>
        </w:rPr>
        <w:t xml:space="preserve"> acciones implementadas por el Municipio de Ecatepec de Morelos </w:t>
      </w:r>
      <w:r w:rsidR="00B0177E" w:rsidRPr="00D62D05">
        <w:rPr>
          <w:rFonts w:ascii="Palatino Linotype" w:eastAsia="Palatino Linotype" w:hAnsi="Palatino Linotype" w:cs="Palatino Linotype"/>
        </w:rPr>
        <w:t xml:space="preserve">para atender la violencia de género en los años 2020, 2021 y 2022. </w:t>
      </w:r>
    </w:p>
    <w:p w14:paraId="0452B8F0" w14:textId="11665EE1" w:rsidR="00D8228D" w:rsidRPr="00D62D05" w:rsidRDefault="00D8228D" w:rsidP="00D8228D">
      <w:pPr>
        <w:spacing w:before="240" w:after="360" w:line="360" w:lineRule="auto"/>
        <w:jc w:val="both"/>
        <w:rPr>
          <w:rFonts w:ascii="Palatino Linotype" w:eastAsia="Palatino Linotype" w:hAnsi="Palatino Linotype" w:cs="Palatino Linotype"/>
          <w:b/>
        </w:rPr>
      </w:pPr>
      <w:r w:rsidRPr="00D62D05">
        <w:rPr>
          <w:rFonts w:ascii="Palatino Linotype" w:eastAsia="Palatino Linotype" w:hAnsi="Palatino Linotype" w:cs="Palatino Linotype"/>
          <w:b/>
        </w:rPr>
        <w:t xml:space="preserve">4. Recurso de revisión 11197/INFOEM/ICR-57/IP/RR/2022. </w:t>
      </w:r>
      <w:r w:rsidR="0006758E" w:rsidRPr="00D62D05">
        <w:rPr>
          <w:rFonts w:ascii="Palatino Linotype" w:eastAsia="Palatino Linotype" w:hAnsi="Palatino Linotype" w:cs="Palatino Linotype"/>
          <w:b/>
        </w:rPr>
        <w:t xml:space="preserve">Presupuesto destinado y ejercido en programas, proyectos y acciones </w:t>
      </w:r>
      <w:r w:rsidR="00B934D9" w:rsidRPr="00D62D05">
        <w:rPr>
          <w:rFonts w:ascii="Palatino Linotype" w:eastAsia="Palatino Linotype" w:hAnsi="Palatino Linotype" w:cs="Palatino Linotype"/>
          <w:b/>
        </w:rPr>
        <w:t xml:space="preserve">para la alerta de violencia de género </w:t>
      </w:r>
      <w:r w:rsidR="0006758E" w:rsidRPr="00D62D05">
        <w:rPr>
          <w:rFonts w:ascii="Palatino Linotype" w:eastAsia="Palatino Linotype" w:hAnsi="Palatino Linotype" w:cs="Palatino Linotype"/>
          <w:b/>
        </w:rPr>
        <w:t xml:space="preserve">en los años 2020, 2021 y 2022. </w:t>
      </w:r>
    </w:p>
    <w:p w14:paraId="5ABA2448" w14:textId="513402F5" w:rsidR="001B04D6" w:rsidRPr="00D62D05" w:rsidRDefault="00AC788C"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El </w:t>
      </w:r>
      <w:r w:rsidRPr="00D62D05">
        <w:rPr>
          <w:rFonts w:ascii="Palatino Linotype" w:eastAsia="Palatino Linotype" w:hAnsi="Palatino Linotype" w:cs="Palatino Linotype"/>
          <w:b/>
        </w:rPr>
        <w:t xml:space="preserve">SUJETO OBLIGADO </w:t>
      </w:r>
      <w:r w:rsidRPr="00D62D05">
        <w:rPr>
          <w:rFonts w:ascii="Palatino Linotype" w:eastAsia="Palatino Linotype" w:hAnsi="Palatino Linotype" w:cs="Palatino Linotype"/>
        </w:rPr>
        <w:t>entregó,</w:t>
      </w:r>
      <w:r w:rsidRPr="00D62D05">
        <w:rPr>
          <w:rFonts w:ascii="Palatino Linotype" w:eastAsia="Palatino Linotype" w:hAnsi="Palatino Linotype" w:cs="Palatino Linotype"/>
          <w:b/>
        </w:rPr>
        <w:t xml:space="preserve"> </w:t>
      </w:r>
      <w:r w:rsidRPr="00D62D05">
        <w:rPr>
          <w:rFonts w:ascii="Palatino Linotype" w:eastAsia="Palatino Linotype" w:hAnsi="Palatino Linotype" w:cs="Palatino Linotype"/>
        </w:rPr>
        <w:t>en cumplimiento a la resolución, el oficio número IMMIG/ECA/0203/2022 de fecha doce de mayo de dos mil veintidós, suscrito y signado por la Directora del Ins</w:t>
      </w:r>
      <w:r w:rsidR="00EB32F0" w:rsidRPr="00D62D05">
        <w:rPr>
          <w:rFonts w:ascii="Palatino Linotype" w:eastAsia="Palatino Linotype" w:hAnsi="Palatino Linotype" w:cs="Palatino Linotype"/>
        </w:rPr>
        <w:t>tituto</w:t>
      </w:r>
      <w:r w:rsidRPr="00D62D05">
        <w:rPr>
          <w:rFonts w:ascii="Palatino Linotype" w:eastAsia="Palatino Linotype" w:hAnsi="Palatino Linotype" w:cs="Palatino Linotype"/>
        </w:rPr>
        <w:t xml:space="preserve"> Municipal</w:t>
      </w:r>
      <w:r w:rsidR="00EB32F0" w:rsidRPr="00D62D05">
        <w:rPr>
          <w:rFonts w:ascii="Palatino Linotype" w:eastAsia="Palatino Linotype" w:hAnsi="Palatino Linotype" w:cs="Palatino Linotype"/>
        </w:rPr>
        <w:t xml:space="preserve"> de las Mujeres e Igualdad de G</w:t>
      </w:r>
      <w:r w:rsidR="002E6807" w:rsidRPr="00D62D05">
        <w:rPr>
          <w:rFonts w:ascii="Palatino Linotype" w:eastAsia="Palatino Linotype" w:hAnsi="Palatino Linotype" w:cs="Palatino Linotype"/>
        </w:rPr>
        <w:t xml:space="preserve">énero, por medio del cual proporcionó el presupuesto asignado y ejercido a programas y proyectos  en los ejercicios fiscales dos mil veinte y dos mil veintiuno, tal como se observa en la siguiente </w:t>
      </w:r>
      <w:r w:rsidR="000329A9" w:rsidRPr="00D62D05">
        <w:rPr>
          <w:rFonts w:ascii="Palatino Linotype" w:eastAsia="Palatino Linotype" w:hAnsi="Palatino Linotype" w:cs="Palatino Linotype"/>
        </w:rPr>
        <w:t xml:space="preserve">imagen. </w:t>
      </w:r>
      <w:r w:rsidRPr="00D62D05">
        <w:rPr>
          <w:rFonts w:ascii="Palatino Linotype" w:eastAsia="Palatino Linotype" w:hAnsi="Palatino Linotype" w:cs="Palatino Linotype"/>
        </w:rPr>
        <w:t xml:space="preserve"> </w:t>
      </w:r>
    </w:p>
    <w:p w14:paraId="53624D17" w14:textId="24FBE784" w:rsidR="000329A9" w:rsidRPr="00D62D05" w:rsidRDefault="000329A9"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noProof/>
          <w:lang w:val="es-MX" w:eastAsia="es-MX"/>
        </w:rPr>
        <w:lastRenderedPageBreak/>
        <w:drawing>
          <wp:inline distT="0" distB="0" distL="0" distR="0" wp14:anchorId="6EED854C" wp14:editId="43F1BBB9">
            <wp:extent cx="5610225" cy="7272051"/>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5999" cy="7279535"/>
                    </a:xfrm>
                    <a:prstGeom prst="rect">
                      <a:avLst/>
                    </a:prstGeom>
                  </pic:spPr>
                </pic:pic>
              </a:graphicData>
            </a:graphic>
          </wp:inline>
        </w:drawing>
      </w:r>
    </w:p>
    <w:p w14:paraId="3AD26F4F" w14:textId="21325796" w:rsidR="00114E6C" w:rsidRPr="00D62D05" w:rsidRDefault="00DF563F"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lastRenderedPageBreak/>
        <w:t xml:space="preserve">Una vez  que la </w:t>
      </w:r>
      <w:r w:rsidRPr="00D62D05">
        <w:rPr>
          <w:rFonts w:ascii="Palatino Linotype" w:eastAsia="Palatino Linotype" w:hAnsi="Palatino Linotype" w:cs="Palatino Linotype"/>
          <w:b/>
        </w:rPr>
        <w:t xml:space="preserve">RECURRENTE </w:t>
      </w:r>
      <w:r w:rsidRPr="00D62D05">
        <w:rPr>
          <w:rFonts w:ascii="Palatino Linotype" w:eastAsia="Palatino Linotype" w:hAnsi="Palatino Linotype" w:cs="Palatino Linotype"/>
        </w:rPr>
        <w:t xml:space="preserve">conoció la información enviada en cumplimiento a la resolución, interpuso su segundo recurso de revisión en el que </w:t>
      </w:r>
      <w:r w:rsidR="002A32B1" w:rsidRPr="00D62D05">
        <w:rPr>
          <w:rFonts w:ascii="Palatino Linotype" w:eastAsia="Palatino Linotype" w:hAnsi="Palatino Linotype" w:cs="Palatino Linotype"/>
        </w:rPr>
        <w:t xml:space="preserve">manifestó como razones o motivos de inconformidad lo siguiente: </w:t>
      </w:r>
    </w:p>
    <w:p w14:paraId="73BC7DC8" w14:textId="641B9855" w:rsidR="002A32B1" w:rsidRPr="00D62D05" w:rsidRDefault="002A32B1" w:rsidP="002A32B1">
      <w:pPr>
        <w:spacing w:before="240" w:after="360" w:line="276" w:lineRule="auto"/>
        <w:ind w:left="851" w:right="709"/>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“Se solicitó información acerca de Presupuesto y programas/proyectos destinados para la alerta de violencia de género en el municipio de Ecatepec de Morelos, Estado de México durante los ejercicios 2020, 2021 y 2022. Remite información pero es insuficiente, no remite programación presupuestal para el año en curso. Asimismo, las acciones en las que se gastó el presupuesto destinado para la alerta de violencia de género en el municipio de Ecatepec de Morelos, Estado de México durante los ejercicios 2020, 2021 y 2022. En este sentido, no remite información porque no da conocer las acciones concretas, montos, población beneficiada estimada, programación presupuestal, indicadores e informes periódicos sobre la ejecución y los resultados de las evaluaciones realizadas. Por último, las acciones en las que se destinará el presupuesto para la alerta de violencia de género en el municipio de Ecatepec de Morelos, Estado de México durante el ejercicio 2022, a lo que no respondió.” (Sic) </w:t>
      </w:r>
    </w:p>
    <w:p w14:paraId="4F686290" w14:textId="73E43CFB" w:rsidR="002050D1" w:rsidRPr="00D62D05" w:rsidRDefault="00692A1D" w:rsidP="002050D1">
      <w:pPr>
        <w:spacing w:before="240" w:after="36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Es así que, de los motivos de inconformidad se desprende que la </w:t>
      </w:r>
      <w:r w:rsidRPr="00D62D05">
        <w:rPr>
          <w:rFonts w:ascii="Palatino Linotype" w:eastAsia="Palatino Linotype" w:hAnsi="Palatino Linotype" w:cs="Palatino Linotype"/>
          <w:b/>
        </w:rPr>
        <w:t xml:space="preserve">RECURRENTE  </w:t>
      </w:r>
      <w:r w:rsidRPr="00D62D05">
        <w:rPr>
          <w:rFonts w:ascii="Palatino Linotype" w:eastAsia="Palatino Linotype" w:hAnsi="Palatino Linotype" w:cs="Palatino Linotype"/>
        </w:rPr>
        <w:t xml:space="preserve">no se inconformó </w:t>
      </w:r>
      <w:r w:rsidR="00285CBE" w:rsidRPr="00D62D05">
        <w:rPr>
          <w:rFonts w:ascii="Palatino Linotype" w:eastAsia="Palatino Linotype" w:hAnsi="Palatino Linotype" w:cs="Palatino Linotype"/>
        </w:rPr>
        <w:t xml:space="preserve">sobre los el presupuesto asignado a los programas y proyectos de los años dos mil veinte y dos mil veintiuno y en este entendido cuando </w:t>
      </w:r>
      <w:r w:rsidR="009B6D83" w:rsidRPr="00D62D05">
        <w:rPr>
          <w:rFonts w:ascii="Palatino Linotype" w:eastAsia="Palatino Linotype" w:hAnsi="Palatino Linotype" w:cs="Palatino Linotype"/>
        </w:rPr>
        <w:t xml:space="preserve">se </w:t>
      </w:r>
      <w:r w:rsidR="002050D1" w:rsidRPr="00D62D05">
        <w:rPr>
          <w:rFonts w:ascii="Palatino Linotype" w:eastAsia="Palatino Linotype" w:hAnsi="Palatino Linotype" w:cs="Palatino Linotype"/>
        </w:rPr>
        <w:t xml:space="preserve">impugna la información proporcionada en cumplimiento a la resolución por parte del </w:t>
      </w:r>
      <w:r w:rsidR="002050D1" w:rsidRPr="00D62D05">
        <w:rPr>
          <w:rFonts w:ascii="Palatino Linotype" w:eastAsia="Palatino Linotype" w:hAnsi="Palatino Linotype" w:cs="Palatino Linotype"/>
          <w:b/>
        </w:rPr>
        <w:t>SUJETO OBLIGADO</w:t>
      </w:r>
      <w:r w:rsidR="002050D1" w:rsidRPr="00D62D05">
        <w:rPr>
          <w:rFonts w:ascii="Palatino Linotype" w:eastAsia="Palatino Linotype" w:hAnsi="Palatino Linotype" w:cs="Palatino Linotype"/>
        </w:rPr>
        <w:t xml:space="preserve">, y </w:t>
      </w:r>
      <w:r w:rsidR="009B6D83" w:rsidRPr="00D62D05">
        <w:rPr>
          <w:rFonts w:ascii="Palatino Linotype" w:eastAsia="Palatino Linotype" w:hAnsi="Palatino Linotype" w:cs="Palatino Linotype"/>
        </w:rPr>
        <w:t xml:space="preserve">la </w:t>
      </w:r>
      <w:r w:rsidR="009B6D83" w:rsidRPr="00D62D05">
        <w:rPr>
          <w:rFonts w:ascii="Palatino Linotype" w:eastAsia="Palatino Linotype" w:hAnsi="Palatino Linotype" w:cs="Palatino Linotype"/>
          <w:b/>
        </w:rPr>
        <w:t xml:space="preserve">RECURRENTE </w:t>
      </w:r>
      <w:r w:rsidR="002050D1" w:rsidRPr="00D62D05">
        <w:rPr>
          <w:rFonts w:ascii="Palatino Linotype" w:eastAsia="Palatino Linotype" w:hAnsi="Palatino Linotype" w:cs="Palatino Linotype"/>
        </w:rPr>
        <w:t>no expresa Razón o Motivo de Inconformidad en contra de todos los rubros solicitados, dichos rubros deben declararse atendidos, pues se entiende que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29A1D21" w14:textId="77777777" w:rsidR="002050D1" w:rsidRPr="00D62D05" w:rsidRDefault="002050D1" w:rsidP="002050D1">
      <w:pPr>
        <w:spacing w:before="240" w:after="360"/>
        <w:ind w:left="851" w:right="900"/>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D62D05">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D5C6DA2" w14:textId="77777777" w:rsidR="002050D1" w:rsidRPr="00D62D05" w:rsidRDefault="002050D1" w:rsidP="002050D1">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7DE69007" w14:textId="77777777" w:rsidR="002050D1" w:rsidRPr="00D62D05" w:rsidRDefault="002050D1" w:rsidP="002050D1">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113054E2" w14:textId="77777777" w:rsidR="002050D1" w:rsidRPr="00D62D05" w:rsidRDefault="002050D1" w:rsidP="002050D1">
      <w:pPr>
        <w:ind w:left="851" w:right="900"/>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mallCaps/>
          <w:sz w:val="22"/>
          <w:szCs w:val="22"/>
        </w:rPr>
        <w:t xml:space="preserve">“ACTOS CONSENTIDOS. SON LOS QUE NO SE IMPUGNAN MEDIANTE EL RECURSO IDÓNEO. </w:t>
      </w:r>
      <w:r w:rsidRPr="00D62D05">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6350ACB" w14:textId="77777777" w:rsidR="002050D1" w:rsidRPr="00D62D05" w:rsidRDefault="002050D1" w:rsidP="002050D1">
      <w:pPr>
        <w:spacing w:line="360" w:lineRule="auto"/>
        <w:jc w:val="both"/>
        <w:rPr>
          <w:rFonts w:ascii="Palatino Linotype" w:eastAsia="Palatino Linotype" w:hAnsi="Palatino Linotype" w:cs="Palatino Linotype"/>
        </w:rPr>
      </w:pPr>
    </w:p>
    <w:p w14:paraId="3BEBB310" w14:textId="72F6BFA1" w:rsidR="002050D1" w:rsidRPr="00D62D05" w:rsidRDefault="002050D1"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En este sentido, el estudio en el presente asunto, </w:t>
      </w:r>
      <w:r w:rsidR="00EA4823" w:rsidRPr="00D62D05">
        <w:rPr>
          <w:rFonts w:ascii="Palatino Linotype" w:eastAsia="Palatino Linotype" w:hAnsi="Palatino Linotype" w:cs="Palatino Linotype"/>
        </w:rPr>
        <w:t xml:space="preserve">versará sobre el análisis de los puntos sobre los cuales se inconformó la </w:t>
      </w:r>
      <w:r w:rsidR="00EA4823" w:rsidRPr="00D62D05">
        <w:rPr>
          <w:rFonts w:ascii="Palatino Linotype" w:eastAsia="Palatino Linotype" w:hAnsi="Palatino Linotype" w:cs="Palatino Linotype"/>
          <w:b/>
        </w:rPr>
        <w:t xml:space="preserve">RECURRENTE </w:t>
      </w:r>
      <w:r w:rsidR="00EA4823" w:rsidRPr="00D62D05">
        <w:rPr>
          <w:rFonts w:ascii="Palatino Linotype" w:eastAsia="Palatino Linotype" w:hAnsi="Palatino Linotype" w:cs="Palatino Linotype"/>
        </w:rPr>
        <w:t xml:space="preserve">al momento de interponer el Medio de Impugnación. </w:t>
      </w:r>
    </w:p>
    <w:p w14:paraId="62979226" w14:textId="3210FDFA" w:rsidR="00242862" w:rsidRPr="00D62D05" w:rsidRDefault="000E683F" w:rsidP="00242862">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lastRenderedPageBreak/>
        <w:t>Ahora bien, en cumplimiento a la resolución</w:t>
      </w:r>
      <w:r w:rsidR="00BA1775" w:rsidRPr="00D62D05">
        <w:rPr>
          <w:rFonts w:ascii="Palatino Linotype" w:eastAsia="Palatino Linotype" w:hAnsi="Palatino Linotype" w:cs="Palatino Linotype"/>
        </w:rPr>
        <w:t xml:space="preserve">, la Directora del Instituto Municipal de la Mujeres e Igualdad de Género manifestó </w:t>
      </w:r>
      <w:r w:rsidR="00C96392" w:rsidRPr="00D62D05">
        <w:rPr>
          <w:rFonts w:ascii="Palatino Linotype" w:eastAsia="Palatino Linotype" w:hAnsi="Palatino Linotype" w:cs="Palatino Linotype"/>
        </w:rPr>
        <w:t>que para el ejercicio dos mil veintidós no se le ha destinado recurso</w:t>
      </w:r>
      <w:r w:rsidR="00D30016" w:rsidRPr="00D62D05">
        <w:rPr>
          <w:rFonts w:ascii="Palatino Linotype" w:eastAsia="Palatino Linotype" w:hAnsi="Palatino Linotype" w:cs="Palatino Linotype"/>
        </w:rPr>
        <w:t xml:space="preserve">; sin embargo, es importante citar, </w:t>
      </w:r>
      <w:r w:rsidR="00242862" w:rsidRPr="00D62D05">
        <w:rPr>
          <w:rFonts w:ascii="Palatino Linotype" w:eastAsia="Palatino Linotype" w:hAnsi="Palatino Linotype" w:cs="Palatino Linotype"/>
        </w:rPr>
        <w:t>los artículos 99 de la Ley Orgánica Municipal del Estado de México y 302 del Código Financiero vigente en el Estado de México; que señalan de manera literal lo siguiente:</w:t>
      </w:r>
    </w:p>
    <w:p w14:paraId="6BCEB5B6" w14:textId="77777777" w:rsidR="00242862" w:rsidRPr="00D62D05" w:rsidRDefault="00242862" w:rsidP="00242862">
      <w:pPr>
        <w:ind w:left="567" w:right="616"/>
        <w:contextualSpacing/>
        <w:jc w:val="both"/>
        <w:rPr>
          <w:rFonts w:ascii="Palatino Linotype" w:eastAsia="Palatino Linotype" w:hAnsi="Palatino Linotype" w:cs="Palatino Linotype"/>
          <w:i/>
          <w:iCs/>
          <w:sz w:val="22"/>
          <w:szCs w:val="22"/>
        </w:rPr>
      </w:pPr>
    </w:p>
    <w:p w14:paraId="741DF542" w14:textId="77777777" w:rsidR="00242862" w:rsidRPr="00D62D05" w:rsidRDefault="00242862" w:rsidP="00242862">
      <w:pPr>
        <w:ind w:left="567" w:right="616"/>
        <w:contextualSpacing/>
        <w:jc w:val="both"/>
        <w:rPr>
          <w:rFonts w:ascii="Palatino Linotype" w:eastAsia="Palatino Linotype" w:hAnsi="Palatino Linotype" w:cs="Palatino Linotype"/>
          <w:i/>
          <w:iCs/>
          <w:sz w:val="22"/>
          <w:szCs w:val="22"/>
        </w:rPr>
      </w:pPr>
      <w:r w:rsidRPr="00D62D05">
        <w:rPr>
          <w:rFonts w:ascii="Palatino Linotype" w:eastAsia="Palatino Linotype" w:hAnsi="Palatino Linotype" w:cs="Palatino Linotype"/>
          <w:i/>
          <w:iCs/>
          <w:sz w:val="22"/>
          <w:szCs w:val="22"/>
        </w:rPr>
        <w:t>“</w:t>
      </w:r>
      <w:r w:rsidRPr="00D62D05">
        <w:rPr>
          <w:rFonts w:ascii="Palatino Linotype" w:eastAsia="Palatino Linotype" w:hAnsi="Palatino Linotype" w:cs="Palatino Linotype"/>
          <w:b/>
          <w:bCs/>
          <w:i/>
          <w:iCs/>
          <w:sz w:val="22"/>
          <w:szCs w:val="22"/>
        </w:rPr>
        <w:t>Artículo 99.-</w:t>
      </w:r>
      <w:r w:rsidRPr="00D62D05">
        <w:rPr>
          <w:rFonts w:ascii="Palatino Linotype" w:eastAsia="Palatino Linotype" w:hAnsi="Palatino Linotype" w:cs="Palatino Linotype"/>
          <w:i/>
          <w:iCs/>
          <w:sz w:val="22"/>
          <w:szCs w:val="22"/>
        </w:rPr>
        <w:t xml:space="preserve"> El presidente municipal presentará anualmente al ayuntamiento a más tardar el 20 de diciembre, el proyecto de presupuesto de egresos, para su consideración y aprobación.</w:t>
      </w:r>
    </w:p>
    <w:p w14:paraId="3C56E5C7" w14:textId="77777777" w:rsidR="00242862" w:rsidRPr="00D62D05" w:rsidRDefault="00242862" w:rsidP="00242862">
      <w:pPr>
        <w:ind w:left="567" w:right="616"/>
        <w:contextualSpacing/>
        <w:jc w:val="both"/>
        <w:rPr>
          <w:rFonts w:ascii="Palatino Linotype" w:eastAsia="Palatino Linotype" w:hAnsi="Palatino Linotype" w:cs="Palatino Linotype"/>
          <w:i/>
          <w:iCs/>
          <w:sz w:val="22"/>
          <w:szCs w:val="22"/>
        </w:rPr>
      </w:pPr>
      <w:r w:rsidRPr="00D62D05">
        <w:rPr>
          <w:rFonts w:ascii="Palatino Linotype" w:eastAsia="Palatino Linotype" w:hAnsi="Palatino Linotype" w:cs="Palatino Linotype"/>
          <w:b/>
          <w:bCs/>
          <w:i/>
          <w:iCs/>
          <w:sz w:val="22"/>
          <w:szCs w:val="22"/>
        </w:rPr>
        <w:t>Artículo 302.-</w:t>
      </w:r>
      <w:r w:rsidRPr="00D62D05">
        <w:rPr>
          <w:rFonts w:ascii="Palatino Linotype" w:eastAsia="Palatino Linotype" w:hAnsi="Palatino Linotype" w:cs="Palatino Linotype"/>
          <w:i/>
          <w:iCs/>
          <w:sz w:val="22"/>
          <w:szCs w:val="22"/>
        </w:rPr>
        <w:t xml:space="preserve"> El Gobernador presentará a la Legislatura a más tardar el veintiuno de noviembre el Proyecto del Presupuesto de Egresos del Gobierno del Estado.</w:t>
      </w:r>
    </w:p>
    <w:p w14:paraId="6CB9E66C" w14:textId="77777777" w:rsidR="00242862" w:rsidRPr="00D62D05" w:rsidRDefault="00242862" w:rsidP="00242862">
      <w:pPr>
        <w:ind w:left="567" w:right="616"/>
        <w:contextualSpacing/>
        <w:jc w:val="both"/>
        <w:rPr>
          <w:rFonts w:ascii="Palatino Linotype" w:eastAsia="Palatino Linotype" w:hAnsi="Palatino Linotype" w:cs="Palatino Linotype"/>
          <w:i/>
          <w:iCs/>
          <w:sz w:val="22"/>
          <w:szCs w:val="22"/>
        </w:rPr>
      </w:pPr>
      <w:r w:rsidRPr="00D62D05">
        <w:rPr>
          <w:rFonts w:ascii="Palatino Linotype" w:eastAsia="Palatino Linotype" w:hAnsi="Palatino Linotype" w:cs="Palatino Linotype"/>
          <w:i/>
          <w:iCs/>
          <w:sz w:val="22"/>
          <w:szCs w:val="22"/>
        </w:rPr>
        <w:t>En el caso de los Municipios, el Presidente Municipal lo presentará al Ayuntamiento a más tardar el veinte de diciembre.” (Sic)</w:t>
      </w:r>
    </w:p>
    <w:p w14:paraId="32C9A2FD" w14:textId="77777777" w:rsidR="00242862" w:rsidRPr="00D62D05" w:rsidRDefault="00242862" w:rsidP="00242862">
      <w:pPr>
        <w:ind w:left="567" w:right="616"/>
        <w:contextualSpacing/>
        <w:jc w:val="both"/>
        <w:rPr>
          <w:rFonts w:ascii="Palatino Linotype" w:eastAsia="Palatino Linotype" w:hAnsi="Palatino Linotype" w:cs="Palatino Linotype"/>
          <w:i/>
          <w:iCs/>
          <w:sz w:val="22"/>
          <w:szCs w:val="22"/>
        </w:rPr>
      </w:pPr>
    </w:p>
    <w:p w14:paraId="7C7E9128" w14:textId="0A2C6ADA" w:rsidR="00242862" w:rsidRPr="00D62D05" w:rsidRDefault="00242862" w:rsidP="0024286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Establecen que el Presidente Municipal presentará al Ayuntamiento a más tardar el veinte de diciembre de cada año el proyecto de presupuesto de egresos del año inmediato; esto es, que el Presidente Municipal de </w:t>
      </w:r>
      <w:r w:rsidR="001F654E" w:rsidRPr="00D62D05">
        <w:rPr>
          <w:rFonts w:ascii="Palatino Linotype" w:eastAsia="Palatino Linotype" w:hAnsi="Palatino Linotype" w:cs="Palatino Linotype"/>
        </w:rPr>
        <w:t>Ecatepec de Morelos</w:t>
      </w:r>
      <w:r w:rsidRPr="00D62D05">
        <w:rPr>
          <w:rFonts w:ascii="Palatino Linotype" w:eastAsia="Palatino Linotype" w:hAnsi="Palatino Linotype" w:cs="Palatino Linotype"/>
        </w:rPr>
        <w:t>, debió presentar al Ayuntamiento a más tardar el veinte de diciembre del 202</w:t>
      </w:r>
      <w:r w:rsidR="000E683F" w:rsidRPr="00D62D05">
        <w:rPr>
          <w:rFonts w:ascii="Palatino Linotype" w:eastAsia="Palatino Linotype" w:hAnsi="Palatino Linotype" w:cs="Palatino Linotype"/>
        </w:rPr>
        <w:t>1</w:t>
      </w:r>
      <w:r w:rsidRPr="00D62D05">
        <w:rPr>
          <w:rFonts w:ascii="Palatino Linotype" w:eastAsia="Palatino Linotype" w:hAnsi="Palatino Linotype" w:cs="Palatino Linotype"/>
        </w:rPr>
        <w:t xml:space="preserve"> el proyecto del presupuesto de egresos para el ejercicio fiscal del año 202</w:t>
      </w:r>
      <w:r w:rsidR="000E683F" w:rsidRPr="00D62D05">
        <w:rPr>
          <w:rFonts w:ascii="Palatino Linotype" w:eastAsia="Palatino Linotype" w:hAnsi="Palatino Linotype" w:cs="Palatino Linotype"/>
        </w:rPr>
        <w:t>2</w:t>
      </w:r>
      <w:r w:rsidRPr="00D62D05">
        <w:rPr>
          <w:rFonts w:ascii="Palatino Linotype" w:eastAsia="Palatino Linotype" w:hAnsi="Palatino Linotype" w:cs="Palatino Linotype"/>
        </w:rPr>
        <w:t>, para su consideración y aprobación en sesión de cabildo, con lo que se robustece con lo señalado por el artículo 31 de la Ley Orgánica Municipal del Estado de México, que indica las atribuciones de las autoridades municipales respecto de la aprobación, integración, aplicación y formulación del Presupuesto de Egresos conforme lo siguiente:</w:t>
      </w:r>
    </w:p>
    <w:p w14:paraId="23BFAB25"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sz w:val="22"/>
          <w:szCs w:val="22"/>
        </w:rPr>
        <w:t>“</w:t>
      </w:r>
      <w:r w:rsidRPr="00D62D05">
        <w:rPr>
          <w:rFonts w:ascii="Palatino Linotype" w:eastAsia="Palatino Linotype" w:hAnsi="Palatino Linotype" w:cs="Palatino Linotype"/>
          <w:b/>
          <w:i/>
          <w:sz w:val="22"/>
          <w:szCs w:val="22"/>
        </w:rPr>
        <w:t>Artículo 31</w:t>
      </w:r>
      <w:r w:rsidRPr="00D62D05">
        <w:rPr>
          <w:rFonts w:ascii="Palatino Linotype" w:eastAsia="Palatino Linotype" w:hAnsi="Palatino Linotype" w:cs="Palatino Linotype"/>
          <w:i/>
          <w:sz w:val="22"/>
          <w:szCs w:val="22"/>
        </w:rPr>
        <w:t>.- Son atribuciones de los ayuntamientos:</w:t>
      </w:r>
    </w:p>
    <w:p w14:paraId="0B156E08"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
    <w:p w14:paraId="502AD63D"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XVIII. Administrar su hacienda en términos de ley, y controlar a través del presidente y síndico la aplicación del presupuesto de egresos del municipio;</w:t>
      </w:r>
    </w:p>
    <w:p w14:paraId="1669B7E2"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lastRenderedPageBreak/>
        <w:t>…</w:t>
      </w:r>
    </w:p>
    <w:p w14:paraId="70C004C8"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XIX. </w:t>
      </w:r>
      <w:r w:rsidRPr="00D62D05">
        <w:rPr>
          <w:rFonts w:ascii="Palatino Linotype" w:eastAsia="Palatino Linotype" w:hAnsi="Palatino Linotype" w:cs="Palatino Linotype"/>
          <w:b/>
          <w:i/>
          <w:sz w:val="22"/>
          <w:szCs w:val="22"/>
          <w:u w:val="single"/>
        </w:rPr>
        <w:t>Aprobar anualmente a más tardar el 20 de diciembre, su Presupuesto de Egresos, en base a los ingresos presupuestados para el ejercicio que corresponda</w:t>
      </w:r>
      <w:r w:rsidRPr="00D62D05">
        <w:rPr>
          <w:rFonts w:ascii="Palatino Linotype" w:eastAsia="Palatino Linotype" w:hAnsi="Palatino Linotype" w:cs="Palatino Linotype"/>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14:paraId="118468E4"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1FB8AC9A"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D62D05">
        <w:rPr>
          <w:rFonts w:ascii="Palatino Linotype" w:eastAsia="Palatino Linotype" w:hAnsi="Palatino Linotype" w:cs="Palatino Linotype"/>
          <w:b/>
          <w:i/>
          <w:sz w:val="22"/>
          <w:szCs w:val="22"/>
        </w:rPr>
        <w:t>…</w:t>
      </w:r>
    </w:p>
    <w:p w14:paraId="0AC24526" w14:textId="77777777" w:rsidR="00242862" w:rsidRPr="00D62D05" w:rsidRDefault="00242862" w:rsidP="00242862">
      <w:pPr>
        <w:pBdr>
          <w:top w:val="nil"/>
          <w:left w:val="nil"/>
          <w:bottom w:val="nil"/>
          <w:right w:val="nil"/>
          <w:between w:val="nil"/>
        </w:pBdr>
        <w:ind w:left="851" w:right="851" w:hanging="708"/>
        <w:jc w:val="both"/>
        <w:rPr>
          <w:rFonts w:ascii="Palatino Linotype" w:eastAsia="Palatino Linotype" w:hAnsi="Palatino Linotype" w:cs="Palatino Linotype"/>
          <w:i/>
          <w:sz w:val="22"/>
          <w:szCs w:val="22"/>
        </w:rPr>
      </w:pPr>
    </w:p>
    <w:p w14:paraId="59E374EE"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Artículo 100.-</w:t>
      </w:r>
      <w:r w:rsidRPr="00D62D05">
        <w:rPr>
          <w:rFonts w:ascii="Palatino Linotype" w:eastAsia="Palatino Linotype" w:hAnsi="Palatino Linotype" w:cs="Palatino Linotype"/>
          <w:i/>
          <w:sz w:val="22"/>
          <w:szCs w:val="22"/>
        </w:rPr>
        <w:t xml:space="preserve"> </w:t>
      </w:r>
      <w:r w:rsidRPr="00D62D05">
        <w:rPr>
          <w:rFonts w:ascii="Palatino Linotype" w:eastAsia="Palatino Linotype" w:hAnsi="Palatino Linotype" w:cs="Palatino Linotype"/>
          <w:i/>
          <w:sz w:val="22"/>
          <w:szCs w:val="22"/>
          <w:u w:val="single"/>
        </w:rPr>
        <w:t>El presupuesto de egresos deberá contener las previsiones de gasto público que habrán de realizar los municipios</w:t>
      </w:r>
      <w:r w:rsidRPr="00D62D05">
        <w:rPr>
          <w:rFonts w:ascii="Palatino Linotype" w:eastAsia="Palatino Linotype" w:hAnsi="Palatino Linotype" w:cs="Palatino Linotype"/>
          <w:i/>
          <w:sz w:val="22"/>
          <w:szCs w:val="22"/>
        </w:rPr>
        <w:t xml:space="preserve">. </w:t>
      </w:r>
    </w:p>
    <w:p w14:paraId="0609BC29" w14:textId="77777777" w:rsidR="00242862" w:rsidRPr="00D62D05" w:rsidRDefault="00242862" w:rsidP="00242862">
      <w:pPr>
        <w:pBdr>
          <w:top w:val="nil"/>
          <w:left w:val="nil"/>
          <w:bottom w:val="nil"/>
          <w:right w:val="nil"/>
          <w:between w:val="nil"/>
        </w:pBdr>
        <w:ind w:left="851" w:right="851" w:hanging="708"/>
        <w:jc w:val="both"/>
        <w:rPr>
          <w:rFonts w:ascii="Palatino Linotype" w:eastAsia="Palatino Linotype" w:hAnsi="Palatino Linotype" w:cs="Palatino Linotype"/>
          <w:i/>
          <w:sz w:val="22"/>
          <w:szCs w:val="22"/>
        </w:rPr>
      </w:pPr>
    </w:p>
    <w:p w14:paraId="3E842160"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Artículo 101.</w:t>
      </w:r>
      <w:r w:rsidRPr="00D62D05">
        <w:rPr>
          <w:rFonts w:ascii="Palatino Linotype" w:eastAsia="Palatino Linotype" w:hAnsi="Palatino Linotype" w:cs="Palatino Linotype"/>
          <w:i/>
          <w:sz w:val="22"/>
          <w:szCs w:val="22"/>
        </w:rPr>
        <w:t>- El proyecto del presupuesto de egresos se integrará básicamente con:</w:t>
      </w:r>
    </w:p>
    <w:p w14:paraId="6E01275B"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I. Los programas en que se señalen objetivos, metas y unidades responsables para su ejecución, así como la valuación estimada del programa;</w:t>
      </w:r>
    </w:p>
    <w:p w14:paraId="3D4FB2D6"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bCs/>
          <w:i/>
          <w:sz w:val="22"/>
          <w:szCs w:val="22"/>
        </w:rPr>
      </w:pPr>
      <w:r w:rsidRPr="00D62D05">
        <w:rPr>
          <w:rFonts w:ascii="Palatino Linotype" w:eastAsia="Palatino Linotype" w:hAnsi="Palatino Linotype" w:cs="Palatino Linotype"/>
          <w:bCs/>
          <w:i/>
          <w:sz w:val="22"/>
          <w:szCs w:val="22"/>
        </w:rPr>
        <w:t>II. Estimación de los ingresos y gastos del ejercicio fiscal calendarizados;</w:t>
      </w:r>
    </w:p>
    <w:p w14:paraId="358CA16C"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
    <w:p w14:paraId="6F19725D"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El proyecto de presupuesto de egresos deberá realizarse con base en los criterios de proporcionalidad y equidad, considerando las necesidades básicas de las localidades que integran al municipio</w:t>
      </w:r>
      <w:r w:rsidRPr="00D62D05">
        <w:rPr>
          <w:rFonts w:ascii="Palatino Linotype" w:eastAsia="Palatino Linotype" w:hAnsi="Palatino Linotype" w:cs="Palatino Linotype"/>
          <w:i/>
          <w:sz w:val="22"/>
          <w:szCs w:val="22"/>
        </w:rPr>
        <w:t>…” (Sic)</w:t>
      </w:r>
    </w:p>
    <w:p w14:paraId="3E455A96" w14:textId="77777777" w:rsidR="00242862" w:rsidRPr="00D62D05" w:rsidRDefault="00242862" w:rsidP="0024286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Por otra parte, el Reglamento de la Ley de Planeación del Estado de México y Municipios, en su numeral 20 establece lo siguiente en la parte aplicable al presente caso:</w:t>
      </w:r>
    </w:p>
    <w:p w14:paraId="05B10FA0" w14:textId="2706E950"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b/>
          <w:i/>
          <w:sz w:val="22"/>
          <w:szCs w:val="22"/>
        </w:rPr>
        <w:t>“Artículo 20</w:t>
      </w:r>
      <w:r w:rsidRPr="00D62D05">
        <w:rPr>
          <w:rFonts w:ascii="Palatino Linotype" w:eastAsia="Palatino Linotype" w:hAnsi="Palatino Linotype" w:cs="Palatino Linotype"/>
          <w:i/>
          <w:sz w:val="22"/>
          <w:szCs w:val="22"/>
        </w:rPr>
        <w:t xml:space="preserve">.- En el caso de los Ayuntamientos, las unidades administrativas o servidores públicos que realicen las tareas de información, planeación, programación y evaluación tendrán las siguientes funciones: </w:t>
      </w:r>
    </w:p>
    <w:p w14:paraId="4F315803" w14:textId="77777777" w:rsidR="000E683F" w:rsidRPr="00D62D05" w:rsidRDefault="000E683F"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74B12C83"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I. En materia de planeación: </w:t>
      </w:r>
    </w:p>
    <w:p w14:paraId="4C05910E"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
    <w:p w14:paraId="0C9A9C7B"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lastRenderedPageBreak/>
        <w:t xml:space="preserve">c) </w:t>
      </w:r>
      <w:r w:rsidRPr="00D62D05">
        <w:rPr>
          <w:rFonts w:ascii="Palatino Linotype" w:eastAsia="Palatino Linotype" w:hAnsi="Palatino Linotype" w:cs="Palatino Linotype"/>
          <w:b/>
          <w:i/>
          <w:sz w:val="22"/>
          <w:szCs w:val="22"/>
          <w:u w:val="single"/>
        </w:rPr>
        <w:t>Elaborar en coordinación con la Tesorería el proyecto de presupuesto por programas, asegurando en todo momento la congruencia con los objetivos y metas establecidos en el Plan de Desarrollo Municipal y sus programas</w:t>
      </w:r>
      <w:r w:rsidRPr="00D62D05">
        <w:rPr>
          <w:rFonts w:ascii="Palatino Linotype" w:eastAsia="Palatino Linotype" w:hAnsi="Palatino Linotype" w:cs="Palatino Linotype"/>
          <w:i/>
          <w:sz w:val="22"/>
          <w:szCs w:val="22"/>
        </w:rPr>
        <w:t xml:space="preserve">; </w:t>
      </w:r>
    </w:p>
    <w:p w14:paraId="2271DEB8"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d) Elaborar en su caso, las propuestas de reconducción y/o actualización del Plan de Desarrollo Municipal y de los programas anuales que conforman su presupuesto por programas; </w:t>
      </w:r>
    </w:p>
    <w:p w14:paraId="057A0FFD"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
    <w:p w14:paraId="36C419E7"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II. En materia de información:</w:t>
      </w:r>
    </w:p>
    <w:p w14:paraId="1C228737"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
    <w:p w14:paraId="73AA09B7"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b) Ser el canal único de información para la planeación entre el Ayuntamiento y las dependencias Federales y Estatales, así como, otros tipos de usuarios que la requieran; </w:t>
      </w:r>
    </w:p>
    <w:p w14:paraId="5D43AF49"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c) Proporcionar con oportunidad la información que le sea solicitada por las dependencias y organismos que integran la administración municipal para apoyar sus procesos internos, así como, para la toma de decisiones; </w:t>
      </w:r>
    </w:p>
    <w:p w14:paraId="08A85C77"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
    <w:p w14:paraId="3DEFE5A5"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III. En materia de programación: </w:t>
      </w:r>
    </w:p>
    <w:p w14:paraId="3749CF6C"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a) </w:t>
      </w:r>
      <w:r w:rsidRPr="00D62D05">
        <w:rPr>
          <w:rFonts w:ascii="Palatino Linotype" w:eastAsia="Palatino Linotype" w:hAnsi="Palatino Linotype" w:cs="Palatino Linotype"/>
          <w:b/>
          <w:i/>
          <w:sz w:val="22"/>
          <w:szCs w:val="22"/>
          <w:u w:val="single"/>
        </w:rPr>
        <w:t>Promover y verificar que los programas, proyectos y acciones que deban integrarse al proyecto de presupuesto por programas, guarden total vinculación y congruencia con el Plan de Desarrollo Municipal y sus programas</w:t>
      </w:r>
      <w:r w:rsidRPr="00D62D05">
        <w:rPr>
          <w:rFonts w:ascii="Palatino Linotype" w:eastAsia="Palatino Linotype" w:hAnsi="Palatino Linotype" w:cs="Palatino Linotype"/>
          <w:i/>
          <w:sz w:val="22"/>
          <w:szCs w:val="22"/>
        </w:rPr>
        <w:t xml:space="preserve">; y </w:t>
      </w:r>
    </w:p>
    <w:p w14:paraId="25A72BF7"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b) Definir las estrategias que darán viabilidad al cumplimiento de los objetivos y las metas planteadas en los programas que se derivan del Plan de Desarrollo Municipal, así como en los programas regionales en donde participe el municipio. </w:t>
      </w:r>
    </w:p>
    <w:p w14:paraId="194E7262"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IV. En materia de </w:t>
      </w:r>
      <w:proofErr w:type="spellStart"/>
      <w:r w:rsidRPr="00D62D05">
        <w:rPr>
          <w:rFonts w:ascii="Palatino Linotype" w:eastAsia="Palatino Linotype" w:hAnsi="Palatino Linotype" w:cs="Palatino Linotype"/>
          <w:i/>
          <w:sz w:val="22"/>
          <w:szCs w:val="22"/>
        </w:rPr>
        <w:t>presupuestación</w:t>
      </w:r>
      <w:proofErr w:type="spellEnd"/>
      <w:r w:rsidRPr="00D62D05">
        <w:rPr>
          <w:rFonts w:ascii="Palatino Linotype" w:eastAsia="Palatino Linotype" w:hAnsi="Palatino Linotype" w:cs="Palatino Linotype"/>
          <w:i/>
          <w:sz w:val="22"/>
          <w:szCs w:val="22"/>
        </w:rPr>
        <w:t xml:space="preserve">: </w:t>
      </w:r>
    </w:p>
    <w:p w14:paraId="7186D04C"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a) </w:t>
      </w:r>
      <w:r w:rsidRPr="00D62D05">
        <w:rPr>
          <w:rFonts w:ascii="Palatino Linotype" w:eastAsia="Palatino Linotype" w:hAnsi="Palatino Linotype" w:cs="Palatino Linotype"/>
          <w:b/>
          <w:i/>
          <w:sz w:val="22"/>
          <w:szCs w:val="22"/>
          <w:u w:val="single"/>
        </w:rPr>
        <w:t>Integrar en coordinación con la Tesorería, las dependencias y organismos que conforman la Administración Pública Municipal, el proyecto de presupuesto por programas</w:t>
      </w:r>
      <w:r w:rsidRPr="00D62D05">
        <w:rPr>
          <w:rFonts w:ascii="Palatino Linotype" w:eastAsia="Palatino Linotype" w:hAnsi="Palatino Linotype" w:cs="Palatino Linotype"/>
          <w:i/>
          <w:sz w:val="22"/>
          <w:szCs w:val="22"/>
        </w:rPr>
        <w:t xml:space="preserve">; </w:t>
      </w:r>
    </w:p>
    <w:p w14:paraId="5BF1E460"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b) Verificar y validar la calendarización anual para el ejercicio de los recursos autorizados para la ejecución de los programas y proyectos en el año fiscal que corresponda; </w:t>
      </w:r>
    </w:p>
    <w:p w14:paraId="69D31EF3"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c) Verificar, en coordinación con la Contraloría Interna, que la asignación y ejercicio de los recursos se lleve a cabo en alcance de los objetivos, metas y prioridades establecidas en el Plan de Desarrollo Municipal y los programas autorizados; y </w:t>
      </w:r>
    </w:p>
    <w:p w14:paraId="63573594"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w:t>
      </w:r>
    </w:p>
    <w:p w14:paraId="23AF5EC9"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V. En materia de seguimiento y control: </w:t>
      </w:r>
    </w:p>
    <w:p w14:paraId="19D40DB4"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lastRenderedPageBreak/>
        <w:t xml:space="preserve">a) Dar seguimiento en coordinación con la Tesorería al avance del ejercicio presupuestal y al cumplimiento de las metas establecidas en el programa anual autorizado; </w:t>
      </w:r>
    </w:p>
    <w:p w14:paraId="771E6D35" w14:textId="77777777" w:rsidR="00242862" w:rsidRPr="00D62D05" w:rsidRDefault="00242862" w:rsidP="0024286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D62D05">
        <w:rPr>
          <w:rFonts w:ascii="Palatino Linotype" w:eastAsia="Palatino Linotype" w:hAnsi="Palatino Linotype" w:cs="Palatino Linotype"/>
          <w:i/>
          <w:sz w:val="22"/>
          <w:szCs w:val="22"/>
        </w:rPr>
        <w:t xml:space="preserve">b) </w:t>
      </w:r>
      <w:r w:rsidRPr="00D62D05">
        <w:rPr>
          <w:rFonts w:ascii="Palatino Linotype" w:eastAsia="Palatino Linotype" w:hAnsi="Palatino Linotype" w:cs="Palatino Linotype"/>
          <w:b/>
          <w:i/>
          <w:sz w:val="22"/>
          <w:szCs w:val="22"/>
          <w:u w:val="single"/>
        </w:rPr>
        <w:t>Consolidar conjuntamente con la Tesorería el informe mensual de avance del Ejercicio de los recursos financieros que debe ser enviado al Órgano Superior de Fiscalización</w:t>
      </w:r>
      <w:r w:rsidRPr="00D62D05">
        <w:rPr>
          <w:rFonts w:ascii="Palatino Linotype" w:eastAsia="Palatino Linotype" w:hAnsi="Palatino Linotype" w:cs="Palatino Linotype"/>
          <w:i/>
          <w:sz w:val="22"/>
          <w:szCs w:val="22"/>
        </w:rPr>
        <w:t>… (Sic)</w:t>
      </w:r>
    </w:p>
    <w:p w14:paraId="65507AA5" w14:textId="77777777" w:rsidR="00242862" w:rsidRPr="00D62D05" w:rsidRDefault="00242862" w:rsidP="00242862">
      <w:pPr>
        <w:pBdr>
          <w:top w:val="nil"/>
          <w:left w:val="nil"/>
          <w:bottom w:val="nil"/>
          <w:right w:val="nil"/>
          <w:between w:val="nil"/>
        </w:pBdr>
        <w:ind w:left="851" w:right="851" w:hanging="708"/>
        <w:jc w:val="both"/>
        <w:rPr>
          <w:rFonts w:ascii="Palatino Linotype" w:eastAsia="Palatino Linotype" w:hAnsi="Palatino Linotype" w:cs="Palatino Linotype"/>
          <w:i/>
          <w:sz w:val="22"/>
          <w:szCs w:val="22"/>
        </w:rPr>
      </w:pPr>
    </w:p>
    <w:p w14:paraId="5B7DF776" w14:textId="0A70B0C1" w:rsidR="00242862" w:rsidRPr="00D62D05" w:rsidRDefault="00242862" w:rsidP="00242862">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Lo anterior es así, ya que las unidades administrativas o servidores públicos que realicen las tareas de información, planeación, programación y evaluación tienen atribuciones en materia de planeación del Programa Anual y que el Cabildo deben aprobar</w:t>
      </w:r>
      <w:r w:rsidRPr="00D62D05">
        <w:rPr>
          <w:rFonts w:ascii="Palatino Linotype" w:eastAsia="Palatino Linotype" w:hAnsi="Palatino Linotype" w:cs="Palatino Linotype"/>
          <w:sz w:val="22"/>
          <w:szCs w:val="22"/>
        </w:rPr>
        <w:t xml:space="preserve"> </w:t>
      </w:r>
      <w:r w:rsidRPr="00D62D05">
        <w:rPr>
          <w:rFonts w:ascii="Palatino Linotype" w:eastAsia="Palatino Linotype" w:hAnsi="Palatino Linotype" w:cs="Palatino Linotype"/>
        </w:rPr>
        <w:t>anualmente a más tardar el veinte de diciembre de cada año, su Presupuesto de Egresos, con base a los ingresos presupuestados para el ejercicio que corresponda, considerando las políticas y determinaciones que establezca la Secretaría de Finanzas.</w:t>
      </w:r>
    </w:p>
    <w:p w14:paraId="2039A086" w14:textId="0D4D127E" w:rsidR="00645401" w:rsidRPr="00D62D05" w:rsidRDefault="00645401" w:rsidP="00242862">
      <w:pPr>
        <w:spacing w:line="360" w:lineRule="auto"/>
        <w:jc w:val="both"/>
        <w:rPr>
          <w:rFonts w:ascii="Palatino Linotype" w:eastAsia="Palatino Linotype" w:hAnsi="Palatino Linotype" w:cs="Palatino Linotype"/>
        </w:rPr>
      </w:pPr>
    </w:p>
    <w:p w14:paraId="79BFF9F5" w14:textId="36A7A6B4" w:rsidR="00645401" w:rsidRPr="00D62D05" w:rsidRDefault="00645401" w:rsidP="0064540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Ahora bien, por cuanto hace a las acciones a las que se destinará el presupuesto autorizado para la alerta de violencia de genero para el ejercicio fiscal dos mil veintidós, es importante reiterar que para la integración del Anteproyecto y Proyecto de Presupuesto de Egresos Municipal, es fundamental que las </w:t>
      </w:r>
      <w:r w:rsidRPr="00D62D05">
        <w:rPr>
          <w:rFonts w:ascii="Palatino Linotype" w:eastAsia="Palatino Linotype" w:hAnsi="Palatino Linotype" w:cs="Palatino Linotype"/>
          <w:bCs/>
        </w:rPr>
        <w:t>Dependencias Generales</w:t>
      </w:r>
      <w:r w:rsidRPr="00D62D05">
        <w:rPr>
          <w:rFonts w:ascii="Palatino Linotype" w:eastAsia="Palatino Linotype" w:hAnsi="Palatino Linotype" w:cs="Palatino Linotype"/>
        </w:rPr>
        <w:t>, Auxiliares y Organismos Municipales, comprueben que las acciones, proyectos y programas presupuestarios que llevarán a cabo, tengan una asignación de recursos acorde a los requerimientos y guarden congruencia con el Plan de Desarrollo Municipal, así como con los respectivos Planes y Programas derivados del mismo.</w:t>
      </w:r>
    </w:p>
    <w:p w14:paraId="58B323B3" w14:textId="1EA7DD95" w:rsidR="006B0465" w:rsidRPr="00D62D05" w:rsidRDefault="006B0465" w:rsidP="00645401">
      <w:pPr>
        <w:spacing w:line="360" w:lineRule="auto"/>
        <w:jc w:val="both"/>
        <w:rPr>
          <w:rFonts w:ascii="Palatino Linotype" w:eastAsia="Palatino Linotype" w:hAnsi="Palatino Linotype" w:cs="Palatino Linotype"/>
        </w:rPr>
      </w:pPr>
    </w:p>
    <w:p w14:paraId="061CB7A2" w14:textId="5B81E4B8" w:rsidR="006B0465" w:rsidRPr="00D62D05" w:rsidRDefault="006B0465" w:rsidP="006B0465">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lastRenderedPageBreak/>
        <w:t>Por otro lado, en relación a las acciones en que se ejerció el presupuesto autorizado para los ejercicios fiscales 2020 2021 y del uno de enero al seis de mayo de dos mil veintidós se trata de información que de manera enunciativa mas no limitativa puede constar en el “Avance de Metas e indicadores y Avance trimestral de Metas de actividad por Proyecto” (formatos PbRM-08b y PbRM-08c), mismos que tiene como finalidad en primer términos evaluar el avance, cumplimiento o comportamiento trimestral de las principales variables que concretizan los objetivos y acciones planteadas</w:t>
      </w:r>
    </w:p>
    <w:p w14:paraId="6A035D10" w14:textId="77777777" w:rsidR="006B0465" w:rsidRPr="00D62D05" w:rsidRDefault="006B0465" w:rsidP="006F7572">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p>
    <w:p w14:paraId="03860F90" w14:textId="701ED5F7" w:rsidR="002050D1" w:rsidRPr="00D62D05" w:rsidRDefault="006F7572" w:rsidP="006F7572">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Acotado lo anterior, se insiste que en cumplimiento a la resolución de los recursos de revisión únicamente se advierte el pronunciamiento de la Directora del Instituto Municipal de la Mujeres e Igualdad de Género; no obstante, en atención a las consideraciones señaladas, la Tesorería Municipal y la Unidad de Planeación, Programación y Evaluación del </w:t>
      </w:r>
      <w:r w:rsidRPr="00D62D05">
        <w:rPr>
          <w:rFonts w:ascii="Palatino Linotype" w:eastAsia="Palatino Linotype" w:hAnsi="Palatino Linotype" w:cs="Palatino Linotype"/>
          <w:b/>
        </w:rPr>
        <w:t xml:space="preserve">SUJETO OBLIGADO </w:t>
      </w:r>
      <w:r w:rsidRPr="00D62D05">
        <w:rPr>
          <w:rFonts w:ascii="Palatino Linotype" w:eastAsia="Palatino Linotype" w:hAnsi="Palatino Linotype" w:cs="Palatino Linotype"/>
        </w:rPr>
        <w:t xml:space="preserve">son áreas que de manera enunciativa más no limitativa, cuentan con las facultades, competencias y funciones para generar, administrar o poseer la información pública solicitada ; por lo que, </w:t>
      </w:r>
      <w:r w:rsidR="002050D1" w:rsidRPr="00D62D05">
        <w:rPr>
          <w:rFonts w:ascii="Palatino Linotype" w:eastAsia="Palatino Linotype" w:hAnsi="Palatino Linotype" w:cs="Palatino Linotype"/>
        </w:rPr>
        <w:t>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carece de cumplimiento a lo establecido en el artículo 162 de la Ley de Transparencia y Acceso a la Información Pública del</w:t>
      </w:r>
      <w:r w:rsidRPr="00D62D05">
        <w:rPr>
          <w:rFonts w:ascii="Palatino Linotype" w:eastAsia="Palatino Linotype" w:hAnsi="Palatino Linotype" w:cs="Palatino Linotype"/>
        </w:rPr>
        <w:t xml:space="preserve"> Estado de México y Municipios que establece que l</w:t>
      </w:r>
      <w:r w:rsidR="002050D1" w:rsidRPr="00D62D05">
        <w:rPr>
          <w:rFonts w:ascii="Palatino Linotype" w:eastAsia="Palatino Linotype" w:hAnsi="Palatino Linotype" w:cs="Palatino Linotype"/>
        </w:rPr>
        <w:t xml:space="preserve">as unidades de transparencia deberán garantizar que las solicitudes se turnen a todas las </w:t>
      </w:r>
      <w:r w:rsidRPr="00D62D05">
        <w:rPr>
          <w:rFonts w:ascii="Palatino Linotype" w:eastAsia="Palatino Linotype" w:hAnsi="Palatino Linotype" w:cs="Palatino Linotype"/>
        </w:rPr>
        <w:t>á</w:t>
      </w:r>
      <w:r w:rsidR="002050D1" w:rsidRPr="00D62D05">
        <w:rPr>
          <w:rFonts w:ascii="Palatino Linotype" w:eastAsia="Palatino Linotype" w:hAnsi="Palatino Linotype" w:cs="Palatino Linotype"/>
        </w:rPr>
        <w:t xml:space="preserve">reas competentes que cuenten </w:t>
      </w:r>
      <w:r w:rsidR="002050D1" w:rsidRPr="00D62D05">
        <w:rPr>
          <w:rFonts w:ascii="Palatino Linotype" w:eastAsia="Palatino Linotype" w:hAnsi="Palatino Linotype" w:cs="Palatino Linotype"/>
        </w:rPr>
        <w:lastRenderedPageBreak/>
        <w:t>con la información o deban tenerla, con el objeto de que realicen una</w:t>
      </w:r>
      <w:r w:rsidR="002050D1" w:rsidRPr="00D62D05">
        <w:rPr>
          <w:rFonts w:ascii="Palatino Linotype" w:eastAsia="Palatino Linotype" w:hAnsi="Palatino Linotype" w:cs="Palatino Linotype"/>
          <w:b/>
        </w:rPr>
        <w:t xml:space="preserve"> búsqueda exhaustiva</w:t>
      </w:r>
      <w:r w:rsidR="002050D1" w:rsidRPr="00D62D05">
        <w:rPr>
          <w:rFonts w:ascii="Palatino Linotype" w:eastAsia="Palatino Linotype" w:hAnsi="Palatino Linotype" w:cs="Palatino Linotype"/>
        </w:rPr>
        <w:t xml:space="preserve"> y razonabl</w:t>
      </w:r>
      <w:r w:rsidRPr="00D62D05">
        <w:rPr>
          <w:rFonts w:ascii="Palatino Linotype" w:eastAsia="Palatino Linotype" w:hAnsi="Palatino Linotype" w:cs="Palatino Linotype"/>
        </w:rPr>
        <w:t xml:space="preserve">e de la información solicitada. </w:t>
      </w:r>
    </w:p>
    <w:p w14:paraId="67A66FA1" w14:textId="77777777" w:rsidR="00645401" w:rsidRPr="00D62D05" w:rsidRDefault="00645401" w:rsidP="00645401">
      <w:pPr>
        <w:spacing w:after="160" w:line="360" w:lineRule="auto"/>
        <w:ind w:right="-93"/>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Por lo anterior, es de precisar que se presume que la información solicitada pudiera obrar en los archivos del </w:t>
      </w:r>
      <w:r w:rsidRPr="00D62D05">
        <w:rPr>
          <w:rFonts w:ascii="Palatino Linotype" w:eastAsia="Palatino Linotype" w:hAnsi="Palatino Linotype" w:cs="Palatino Linotype"/>
          <w:b/>
        </w:rPr>
        <w:t xml:space="preserve">SUJETO OBLIGADO  </w:t>
      </w:r>
      <w:r w:rsidRPr="00D62D05">
        <w:rPr>
          <w:rFonts w:ascii="Palatino Linotype" w:eastAsia="Palatino Linotype" w:hAnsi="Palatino Linotype" w:cs="Palatino Linotype"/>
        </w:rPr>
        <w:t>y por lo tanto debe proceder a realizar una búsqueda exhaustiva a efecto de proporcionar los documentos donde conste la misma, en la inteligencia de que todos los Sujetos Obligados por las atribuciones de derecho público que  el Estado les confiere, deberán realizar actuaciones tendientes a garantizar los derechos de los gobernados y realizar las diligencias necesarias para asegurar la efectividad del derecho de acceso a la información pública, por cuanto hace a la búsqueda y localización de la información requerida, ya que no indicar las acciones ejercidas posibilita la actuación discrecional y arbitraria del Estado sobre facilitar o no determinada información, generando inseguridad jurídica a los particulares en el ejercicio de sus derechos.</w:t>
      </w:r>
    </w:p>
    <w:p w14:paraId="6129EC3B" w14:textId="1C8B6F1C" w:rsidR="00286EA8" w:rsidRPr="00D62D05" w:rsidRDefault="00286EA8" w:rsidP="006F7572">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D62D05">
        <w:rPr>
          <w:rFonts w:ascii="Palatino Linotype" w:eastAsia="Palatino Linotype" w:hAnsi="Palatino Linotype" w:cs="Palatino Linotype"/>
        </w:rPr>
        <w:t xml:space="preserve">Por consiguiente, el este Organismo Garante considera procedente ordenar que previa busque exhaustiva y razonable entregue al </w:t>
      </w:r>
      <w:r w:rsidRPr="00D62D05">
        <w:rPr>
          <w:rFonts w:ascii="Palatino Linotype" w:eastAsia="Palatino Linotype" w:hAnsi="Palatino Linotype" w:cs="Palatino Linotype"/>
          <w:b/>
        </w:rPr>
        <w:t xml:space="preserve">RECURRENTE, </w:t>
      </w:r>
      <w:r w:rsidRPr="00D62D05">
        <w:rPr>
          <w:rFonts w:ascii="Palatino Linotype" w:eastAsia="Palatino Linotype" w:hAnsi="Palatino Linotype" w:cs="Palatino Linotype"/>
        </w:rPr>
        <w:t xml:space="preserve">los documentos que den cuenta del </w:t>
      </w:r>
      <w:r w:rsidR="00645401" w:rsidRPr="00D62D05">
        <w:rPr>
          <w:rFonts w:ascii="Palatino Linotype" w:eastAsia="Palatino Linotype" w:hAnsi="Palatino Linotype" w:cs="Palatino Linotype"/>
        </w:rPr>
        <w:t>p</w:t>
      </w:r>
      <w:r w:rsidRPr="00D62D05">
        <w:rPr>
          <w:rFonts w:ascii="Palatino Linotype" w:eastAsia="Palatino Linotype" w:hAnsi="Palatino Linotype" w:cs="Palatino Linotype"/>
        </w:rPr>
        <w:t xml:space="preserve">resupuesto programas y proyectos destinados para la alerta de violencia de género en el Municipio de </w:t>
      </w:r>
      <w:r w:rsidR="00645401" w:rsidRPr="00D62D05">
        <w:rPr>
          <w:rFonts w:ascii="Palatino Linotype" w:eastAsia="Palatino Linotype" w:hAnsi="Palatino Linotype" w:cs="Palatino Linotype"/>
        </w:rPr>
        <w:t>Ecatepec de Morelos; así como las acciones a las que se destinará el presupuesto</w:t>
      </w:r>
      <w:r w:rsidRPr="00D62D05">
        <w:rPr>
          <w:rFonts w:ascii="Palatino Linotype" w:eastAsia="Palatino Linotype" w:hAnsi="Palatino Linotype" w:cs="Palatino Linotype"/>
        </w:rPr>
        <w:t xml:space="preserve"> para el ejercicio fiscal dos mil veintidós</w:t>
      </w:r>
      <w:r w:rsidR="00645401" w:rsidRPr="00D62D05">
        <w:rPr>
          <w:rFonts w:ascii="Palatino Linotype" w:eastAsia="Palatino Linotype" w:hAnsi="Palatino Linotype" w:cs="Palatino Linotype"/>
        </w:rPr>
        <w:t xml:space="preserve"> y </w:t>
      </w:r>
      <w:r w:rsidRPr="00D62D05">
        <w:rPr>
          <w:rFonts w:ascii="Palatino Linotype" w:eastAsia="Palatino Linotype" w:hAnsi="Palatino Linotype" w:cs="Palatino Linotype"/>
        </w:rPr>
        <w:t>las acciones en que se gastó el presupuesto en los ejercicio dos mil veinte, dos mil veintiuno y del primero de enero al seis de mayo de dos mil veintid</w:t>
      </w:r>
      <w:r w:rsidR="009514B2" w:rsidRPr="00D62D05">
        <w:rPr>
          <w:rFonts w:ascii="Palatino Linotype" w:eastAsia="Palatino Linotype" w:hAnsi="Palatino Linotype" w:cs="Palatino Linotype"/>
        </w:rPr>
        <w:t xml:space="preserve">ós. </w:t>
      </w:r>
    </w:p>
    <w:p w14:paraId="2C324802" w14:textId="3E129007" w:rsidR="009514B2" w:rsidRPr="00D62D05" w:rsidRDefault="009514B2" w:rsidP="006F7572">
      <w:pPr>
        <w:pBdr>
          <w:top w:val="nil"/>
          <w:left w:val="nil"/>
          <w:bottom w:val="nil"/>
          <w:right w:val="nil"/>
          <w:between w:val="nil"/>
        </w:pBdr>
        <w:spacing w:after="240" w:line="360" w:lineRule="auto"/>
        <w:ind w:right="49"/>
        <w:jc w:val="both"/>
        <w:rPr>
          <w:rFonts w:ascii="Palatino Linotype" w:eastAsia="Palatino Linotype" w:hAnsi="Palatino Linotype" w:cs="Palatino Linotype"/>
          <w:b/>
        </w:rPr>
      </w:pPr>
      <w:r w:rsidRPr="00D62D05">
        <w:rPr>
          <w:rFonts w:ascii="Palatino Linotype" w:eastAsia="Palatino Linotype" w:hAnsi="Palatino Linotype" w:cs="Palatino Linotype"/>
          <w:b/>
        </w:rPr>
        <w:lastRenderedPageBreak/>
        <w:t>5. Recurso de revisión 11198/INFOEM/ICR-58/IP/RR/2022. Número de cursos de capacitación al personal responsable de la atención de la violencia de género en los años 2020, 2021 y 2022.</w:t>
      </w:r>
    </w:p>
    <w:p w14:paraId="692C32C9" w14:textId="10A20FE2" w:rsidR="009514B2" w:rsidRPr="00D62D05" w:rsidRDefault="009514B2" w:rsidP="009514B2">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D62D05">
        <w:rPr>
          <w:rFonts w:ascii="Palatino Linotype" w:eastAsia="Palatino Linotype" w:hAnsi="Palatino Linotype" w:cs="Palatino Linotype"/>
        </w:rPr>
        <w:t>Sobre este rubro, la Directora del Instituto Municipal de la Mujeres e Igualdad de Género, a través del oficio IMMIG/ECA/00201/2022 de fecha doce de mayo de dos mil veintidós</w:t>
      </w:r>
      <w:r w:rsidR="00A83CDF" w:rsidRPr="00D62D05">
        <w:rPr>
          <w:rFonts w:ascii="Palatino Linotype" w:eastAsia="Palatino Linotype" w:hAnsi="Palatino Linotype" w:cs="Palatino Linotype"/>
        </w:rPr>
        <w:t xml:space="preserve"> entregó</w:t>
      </w:r>
      <w:r w:rsidRPr="00D62D05">
        <w:rPr>
          <w:rFonts w:ascii="Palatino Linotype" w:eastAsia="Palatino Linotype" w:hAnsi="Palatino Linotype" w:cs="Palatino Linotype"/>
        </w:rPr>
        <w:t xml:space="preserve"> el número de cursos de capacitación impartidos en el año 2020 y 2021 </w:t>
      </w:r>
      <w:r w:rsidR="00A83CDF" w:rsidRPr="00D62D05">
        <w:rPr>
          <w:rFonts w:ascii="Palatino Linotype" w:eastAsia="Palatino Linotype" w:hAnsi="Palatino Linotype" w:cs="Palatino Linotype"/>
        </w:rPr>
        <w:t>y por cuanto hace al año 2022 señalo que no se han realizado cursos de capacitación, tal como se observa en la siguiente imagen.</w:t>
      </w:r>
    </w:p>
    <w:p w14:paraId="34481CDB" w14:textId="0FB66C24" w:rsidR="00A83CDF" w:rsidRPr="00D62D05" w:rsidRDefault="00A83CDF" w:rsidP="009514B2">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D62D05">
        <w:rPr>
          <w:noProof/>
          <w:lang w:val="es-MX" w:eastAsia="es-MX"/>
        </w:rPr>
        <w:drawing>
          <wp:inline distT="0" distB="0" distL="0" distR="0" wp14:anchorId="645F49EA" wp14:editId="5042F741">
            <wp:extent cx="5632704" cy="3986530"/>
            <wp:effectExtent l="19050" t="19050" r="2540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24" t="12541" r="29627" b="22023"/>
                    <a:stretch/>
                  </pic:blipFill>
                  <pic:spPr bwMode="auto">
                    <a:xfrm>
                      <a:off x="0" y="0"/>
                      <a:ext cx="5637914" cy="399021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7AB592" w14:textId="3DC56E86" w:rsidR="00913B56" w:rsidRPr="00D62D05" w:rsidRDefault="00913B56" w:rsidP="00913B56">
      <w:pPr>
        <w:spacing w:line="360" w:lineRule="auto"/>
        <w:jc w:val="both"/>
        <w:rPr>
          <w:rFonts w:ascii="Palatino Linotype" w:eastAsia="Arial Unicode MS" w:hAnsi="Palatino Linotype" w:cs="Arial"/>
        </w:rPr>
      </w:pPr>
      <w:r w:rsidRPr="00D62D05">
        <w:rPr>
          <w:rFonts w:ascii="Palatino Linotype" w:hAnsi="Palatino Linotype" w:cs="Arial"/>
        </w:rPr>
        <w:lastRenderedPageBreak/>
        <w:t>Atento a lo anterior, cabe precisar que se obvia el análisis de la competencia por parte del</w:t>
      </w:r>
      <w:r w:rsidRPr="00D62D05">
        <w:rPr>
          <w:rFonts w:ascii="Palatino Linotype" w:hAnsi="Palatino Linotype" w:cs="Arial"/>
          <w:b/>
        </w:rPr>
        <w:t xml:space="preserve"> SUJETO OBLIGADO</w:t>
      </w:r>
      <w:r w:rsidRPr="00D62D05">
        <w:rPr>
          <w:rFonts w:ascii="Palatino Linotype" w:hAnsi="Palatino Linotype" w:cs="Arial"/>
        </w:rPr>
        <w:t xml:space="preserve">, dado que éste ha asumido la misma, en razón de que de los argumentos vertidos en cumplimiento a la resolución, se advierte que genera, administra y posee la información solicitada, ya que </w:t>
      </w:r>
      <w:r w:rsidRPr="00D62D05">
        <w:rPr>
          <w:rFonts w:ascii="Palatino Linotype" w:eastAsia="Arial Unicode MS" w:hAnsi="Palatino Linotype" w:cs="Arial"/>
        </w:rPr>
        <w:t xml:space="preserve">remitió el número de cursos de capacitación impartidos al persona responsable de la atención de la violencia de género en los años dos mil veinte y dos mil veintiuno. </w:t>
      </w:r>
    </w:p>
    <w:p w14:paraId="1A94895E" w14:textId="77777777" w:rsidR="00913B56" w:rsidRPr="00D62D05" w:rsidRDefault="00913B56" w:rsidP="00913B56">
      <w:pPr>
        <w:spacing w:before="240" w:after="240" w:line="360" w:lineRule="auto"/>
        <w:ind w:right="49"/>
        <w:jc w:val="both"/>
        <w:rPr>
          <w:rFonts w:ascii="Palatino Linotype" w:hAnsi="Palatino Linotype"/>
        </w:rPr>
      </w:pPr>
      <w:r w:rsidRPr="00D62D05">
        <w:rPr>
          <w:rFonts w:ascii="Palatino Linotype" w:hAnsi="Palatino Linotype"/>
        </w:rPr>
        <w:t xml:space="preserve">De hecho, el estudio de la naturaleza jurídica de la información pública solicitada, tiene por objeto determinar si ésta la genera, posee o administra </w:t>
      </w:r>
      <w:r w:rsidRPr="00D62D05">
        <w:rPr>
          <w:rFonts w:ascii="Palatino Linotype" w:hAnsi="Palatino Linotype"/>
          <w:b/>
        </w:rPr>
        <w:t>EL SUJETO OBLIGADO</w:t>
      </w:r>
      <w:r w:rsidRPr="00D62D05">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D62D05">
        <w:rPr>
          <w:rFonts w:ascii="Palatino Linotype" w:hAnsi="Palatino Linotype"/>
          <w:b/>
        </w:rPr>
        <w:t>EL SUJETO OBLIGADO</w:t>
      </w:r>
      <w:r w:rsidRPr="00D62D05">
        <w:rPr>
          <w:rFonts w:ascii="Palatino Linotype" w:hAnsi="Palatino Linotype"/>
        </w:rPr>
        <w:t>.</w:t>
      </w:r>
    </w:p>
    <w:p w14:paraId="473F9A74" w14:textId="1366D1FD" w:rsidR="00A83CDF" w:rsidRPr="00D62D05" w:rsidRDefault="00913B56" w:rsidP="00A83CDF">
      <w:pPr>
        <w:spacing w:line="360" w:lineRule="auto"/>
        <w:ind w:right="-93"/>
        <w:jc w:val="both"/>
        <w:rPr>
          <w:rFonts w:ascii="Palatino Linotype" w:hAnsi="Palatino Linotype"/>
          <w:b/>
          <w:bCs/>
        </w:rPr>
      </w:pPr>
      <w:r w:rsidRPr="00D62D05">
        <w:rPr>
          <w:rFonts w:ascii="Palatino Linotype" w:eastAsia="Calibri" w:hAnsi="Palatino Linotype" w:cs="Tahoma"/>
          <w:bCs/>
          <w:lang w:eastAsia="en-US"/>
        </w:rPr>
        <w:t xml:space="preserve">Ahora bien, cabe precisar que </w:t>
      </w:r>
      <w:r w:rsidR="00A83CDF" w:rsidRPr="00D62D05">
        <w:rPr>
          <w:rFonts w:ascii="Palatino Linotype" w:eastAsia="Calibri" w:hAnsi="Palatino Linotype" w:cs="Tahoma"/>
          <w:bCs/>
          <w:lang w:eastAsia="en-US"/>
        </w:rPr>
        <w:t xml:space="preserve">el derecho de acceso a la información pública se satisface en aquellos casos en que se entregue el soporte documental en que conste la información pública, sin la necesidad de elaborar documentos </w:t>
      </w:r>
      <w:r w:rsidR="00A83CDF" w:rsidRPr="00D62D05">
        <w:rPr>
          <w:rFonts w:ascii="Palatino Linotype" w:eastAsia="Calibri" w:hAnsi="Palatino Linotype" w:cs="Tahoma"/>
          <w:bCs/>
          <w:i/>
          <w:lang w:eastAsia="en-US"/>
        </w:rPr>
        <w:t>ad hoc</w:t>
      </w:r>
      <w:r w:rsidR="00A83CDF" w:rsidRPr="00D62D05">
        <w:rPr>
          <w:rFonts w:ascii="Palatino Linotype" w:eastAsia="Calibri" w:hAnsi="Palatino Linotype" w:cs="Tahoma"/>
          <w:bCs/>
          <w:lang w:eastAsia="en-US"/>
        </w:rPr>
        <w:t>; lo cual, toma sustento en el artículo 160 de la Ley de Transparencia y Acceso a la Información Pública del Estado de México y Municipios, el cual refiere que los sujetos obligados deberán entregar la información que obre en sus archivos; s</w:t>
      </w:r>
      <w:r w:rsidR="00A83CDF" w:rsidRPr="00D62D05">
        <w:rPr>
          <w:rFonts w:ascii="Palatino Linotype" w:hAnsi="Palatino Linotype"/>
        </w:rPr>
        <w:t xml:space="preserve">in embargo, se aprecia que el Sujeto Obligado, elaboró un documento ad hoc para dar cabal cumplimiento al derecho de acceso a la información del particular aún y </w:t>
      </w:r>
      <w:r w:rsidR="00A83CDF" w:rsidRPr="00D62D05">
        <w:rPr>
          <w:rFonts w:ascii="Palatino Linotype" w:hAnsi="Palatino Linotype"/>
          <w:b/>
        </w:rPr>
        <w:t>cuando no es una obligación de las autoridades</w:t>
      </w:r>
      <w:r w:rsidR="00A83CDF" w:rsidRPr="00D62D05">
        <w:rPr>
          <w:rFonts w:ascii="Palatino Linotype" w:hAnsi="Palatino Linotype"/>
        </w:rPr>
        <w:t xml:space="preserve"> tal y como lo señala </w:t>
      </w:r>
      <w:r w:rsidR="00A83CDF" w:rsidRPr="00D62D05">
        <w:rPr>
          <w:rFonts w:ascii="Palatino Linotype" w:hAnsi="Palatino Linotype" w:cs="Arial"/>
        </w:rPr>
        <w:t xml:space="preserve">el Criterio 09-10, emitido por </w:t>
      </w:r>
      <w:r w:rsidR="00A83CDF" w:rsidRPr="00D62D05">
        <w:rPr>
          <w:rFonts w:ascii="Palatino Linotype" w:eastAsia="Arial Unicode MS" w:hAnsi="Palatino Linotype" w:cs="Arial"/>
        </w:rPr>
        <w:t xml:space="preserve">el Pleno del entonces </w:t>
      </w:r>
      <w:r w:rsidR="00A83CDF" w:rsidRPr="00D62D05">
        <w:rPr>
          <w:rFonts w:ascii="Palatino Linotype" w:eastAsia="Arial Unicode MS" w:hAnsi="Palatino Linotype" w:cs="Arial"/>
          <w:bCs/>
        </w:rPr>
        <w:t xml:space="preserve">Instituto Federal de Acceso a la Información y Protección de Datos, </w:t>
      </w:r>
      <w:r w:rsidR="00A83CDF" w:rsidRPr="00D62D05">
        <w:rPr>
          <w:rFonts w:ascii="Palatino Linotype" w:eastAsia="Arial Unicode MS" w:hAnsi="Palatino Linotype" w:cs="Arial"/>
        </w:rPr>
        <w:t xml:space="preserve">ahora </w:t>
      </w:r>
      <w:r w:rsidR="00A83CDF" w:rsidRPr="00D62D05">
        <w:rPr>
          <w:rFonts w:ascii="Palatino Linotype" w:eastAsia="Arial Unicode MS" w:hAnsi="Palatino Linotype" w:cs="Arial"/>
        </w:rPr>
        <w:lastRenderedPageBreak/>
        <w:t>Instituto Nacional de Transparencia, Acceso a la Información y Protección de Datos Personales,</w:t>
      </w:r>
      <w:r w:rsidR="00A83CDF" w:rsidRPr="00D62D05">
        <w:rPr>
          <w:rFonts w:ascii="Palatino Linotype" w:hAnsi="Palatino Linotype"/>
          <w:bCs/>
        </w:rPr>
        <w:t xml:space="preserve"> que dice:</w:t>
      </w:r>
      <w:r w:rsidR="00A83CDF" w:rsidRPr="00D62D05">
        <w:rPr>
          <w:rFonts w:ascii="Palatino Linotype" w:hAnsi="Palatino Linotype"/>
          <w:b/>
          <w:bCs/>
        </w:rPr>
        <w:t xml:space="preserve"> </w:t>
      </w:r>
    </w:p>
    <w:p w14:paraId="6E153B04" w14:textId="77777777" w:rsidR="00A83CDF" w:rsidRPr="00D62D05" w:rsidRDefault="00A83CDF" w:rsidP="00A83CDF">
      <w:pPr>
        <w:spacing w:line="360" w:lineRule="auto"/>
        <w:ind w:right="-93"/>
        <w:jc w:val="both"/>
        <w:rPr>
          <w:rFonts w:ascii="Palatino Linotype" w:eastAsia="Calibri" w:hAnsi="Palatino Linotype" w:cs="Tahoma"/>
          <w:bCs/>
          <w:lang w:eastAsia="en-US"/>
        </w:rPr>
      </w:pPr>
    </w:p>
    <w:p w14:paraId="3F85F15A" w14:textId="77777777" w:rsidR="00A83CDF" w:rsidRPr="00D62D05" w:rsidRDefault="00A83CDF" w:rsidP="00913B56">
      <w:pPr>
        <w:spacing w:line="276" w:lineRule="auto"/>
        <w:ind w:left="851" w:right="851"/>
        <w:jc w:val="both"/>
        <w:rPr>
          <w:rFonts w:ascii="Palatino Linotype" w:hAnsi="Palatino Linotype" w:cs="Arial"/>
          <w:i/>
          <w:sz w:val="22"/>
          <w:szCs w:val="22"/>
        </w:rPr>
      </w:pPr>
      <w:r w:rsidRPr="00D62D05">
        <w:rPr>
          <w:rFonts w:ascii="Palatino Linotype" w:hAnsi="Palatino Linotype" w:cs="Arial"/>
          <w:i/>
          <w:sz w:val="22"/>
          <w:szCs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088EEED" w14:textId="77777777" w:rsidR="00A83CDF" w:rsidRPr="00D62D05" w:rsidRDefault="00A83CDF" w:rsidP="00913B56">
      <w:pPr>
        <w:spacing w:line="276" w:lineRule="auto"/>
        <w:ind w:left="851" w:right="851"/>
        <w:jc w:val="both"/>
        <w:rPr>
          <w:rFonts w:ascii="Palatino Linotype" w:hAnsi="Palatino Linotype" w:cs="Arial"/>
          <w:i/>
          <w:sz w:val="22"/>
          <w:szCs w:val="22"/>
        </w:rPr>
      </w:pPr>
      <w:r w:rsidRPr="00D62D05">
        <w:rPr>
          <w:rFonts w:ascii="Palatino Linotype" w:hAnsi="Palatino Linotype" w:cs="Arial"/>
          <w:i/>
          <w:sz w:val="22"/>
          <w:szCs w:val="22"/>
        </w:rPr>
        <w:t>Expedientes:</w:t>
      </w:r>
    </w:p>
    <w:p w14:paraId="7042BCC8" w14:textId="77777777" w:rsidR="00A83CDF" w:rsidRPr="00D62D05" w:rsidRDefault="00A83CDF" w:rsidP="00913B56">
      <w:pPr>
        <w:spacing w:line="276" w:lineRule="auto"/>
        <w:ind w:left="851" w:right="851"/>
        <w:jc w:val="both"/>
        <w:rPr>
          <w:rFonts w:ascii="Palatino Linotype" w:hAnsi="Palatino Linotype" w:cs="Arial"/>
          <w:i/>
          <w:sz w:val="22"/>
          <w:szCs w:val="22"/>
        </w:rPr>
      </w:pPr>
      <w:r w:rsidRPr="00D62D05">
        <w:rPr>
          <w:rFonts w:ascii="Palatino Linotype" w:hAnsi="Palatino Linotype" w:cs="Arial"/>
          <w:i/>
          <w:sz w:val="22"/>
          <w:szCs w:val="22"/>
        </w:rPr>
        <w:t>0438/08 Pemex Exploración y Producción – Alonso Lujambio Irazábal</w:t>
      </w:r>
    </w:p>
    <w:p w14:paraId="4B5137D2" w14:textId="77777777" w:rsidR="00A83CDF" w:rsidRPr="00D62D05" w:rsidRDefault="00A83CDF" w:rsidP="00913B56">
      <w:pPr>
        <w:spacing w:line="276" w:lineRule="auto"/>
        <w:ind w:left="851" w:right="851"/>
        <w:jc w:val="both"/>
        <w:rPr>
          <w:rFonts w:ascii="Palatino Linotype" w:hAnsi="Palatino Linotype" w:cs="Arial"/>
          <w:i/>
          <w:sz w:val="22"/>
          <w:szCs w:val="22"/>
        </w:rPr>
      </w:pPr>
      <w:r w:rsidRPr="00D62D05">
        <w:rPr>
          <w:rFonts w:ascii="Palatino Linotype" w:hAnsi="Palatino Linotype" w:cs="Arial"/>
          <w:i/>
          <w:sz w:val="22"/>
          <w:szCs w:val="22"/>
        </w:rPr>
        <w:t>1751/09 Laboratorios de Biológicos y Reactivos de México S.A. de C.V. –</w:t>
      </w:r>
    </w:p>
    <w:p w14:paraId="05D7542D" w14:textId="77777777" w:rsidR="00A83CDF" w:rsidRPr="00D62D05" w:rsidRDefault="00A83CDF" w:rsidP="00913B56">
      <w:pPr>
        <w:spacing w:line="276" w:lineRule="auto"/>
        <w:ind w:left="851" w:right="851"/>
        <w:jc w:val="both"/>
        <w:rPr>
          <w:rFonts w:ascii="Palatino Linotype" w:hAnsi="Palatino Linotype" w:cs="Arial"/>
          <w:i/>
          <w:sz w:val="22"/>
          <w:szCs w:val="22"/>
        </w:rPr>
      </w:pPr>
      <w:r w:rsidRPr="00D62D05">
        <w:rPr>
          <w:rFonts w:ascii="Palatino Linotype" w:hAnsi="Palatino Linotype" w:cs="Arial"/>
          <w:i/>
          <w:sz w:val="22"/>
          <w:szCs w:val="22"/>
        </w:rPr>
        <w:t xml:space="preserve">María </w:t>
      </w:r>
      <w:proofErr w:type="spellStart"/>
      <w:r w:rsidRPr="00D62D05">
        <w:rPr>
          <w:rFonts w:ascii="Palatino Linotype" w:hAnsi="Palatino Linotype" w:cs="Arial"/>
          <w:i/>
          <w:sz w:val="22"/>
          <w:szCs w:val="22"/>
        </w:rPr>
        <w:t>Marván</w:t>
      </w:r>
      <w:proofErr w:type="spellEnd"/>
      <w:r w:rsidRPr="00D62D05">
        <w:rPr>
          <w:rFonts w:ascii="Palatino Linotype" w:hAnsi="Palatino Linotype" w:cs="Arial"/>
          <w:i/>
          <w:sz w:val="22"/>
          <w:szCs w:val="22"/>
        </w:rPr>
        <w:t xml:space="preserve"> Laborde</w:t>
      </w:r>
    </w:p>
    <w:p w14:paraId="30C4F081" w14:textId="77777777" w:rsidR="00A83CDF" w:rsidRPr="00D62D05" w:rsidRDefault="00A83CDF" w:rsidP="00913B56">
      <w:pPr>
        <w:spacing w:line="276" w:lineRule="auto"/>
        <w:ind w:left="851" w:right="851"/>
        <w:jc w:val="both"/>
        <w:rPr>
          <w:rFonts w:ascii="Palatino Linotype" w:hAnsi="Palatino Linotype" w:cs="Arial"/>
          <w:i/>
          <w:sz w:val="22"/>
          <w:szCs w:val="22"/>
        </w:rPr>
      </w:pPr>
      <w:r w:rsidRPr="00D62D05">
        <w:rPr>
          <w:rFonts w:ascii="Palatino Linotype" w:hAnsi="Palatino Linotype" w:cs="Arial"/>
          <w:i/>
          <w:sz w:val="22"/>
          <w:szCs w:val="22"/>
        </w:rPr>
        <w:t xml:space="preserve">2868/09 Consejo Nacional de Ciencia y Tecnología – Jacqueline </w:t>
      </w:r>
      <w:proofErr w:type="spellStart"/>
      <w:r w:rsidRPr="00D62D05">
        <w:rPr>
          <w:rFonts w:ascii="Palatino Linotype" w:hAnsi="Palatino Linotype" w:cs="Arial"/>
          <w:i/>
          <w:sz w:val="22"/>
          <w:szCs w:val="22"/>
        </w:rPr>
        <w:t>Peschard</w:t>
      </w:r>
      <w:proofErr w:type="spellEnd"/>
    </w:p>
    <w:p w14:paraId="0E4B5A82" w14:textId="77777777" w:rsidR="00A83CDF" w:rsidRPr="00D62D05" w:rsidRDefault="00A83CDF" w:rsidP="00913B56">
      <w:pPr>
        <w:spacing w:line="276" w:lineRule="auto"/>
        <w:ind w:left="851" w:right="851"/>
        <w:jc w:val="both"/>
        <w:rPr>
          <w:rFonts w:ascii="Palatino Linotype" w:hAnsi="Palatino Linotype" w:cs="Arial"/>
          <w:i/>
          <w:sz w:val="22"/>
          <w:szCs w:val="22"/>
        </w:rPr>
      </w:pPr>
      <w:r w:rsidRPr="00D62D05">
        <w:rPr>
          <w:rFonts w:ascii="Palatino Linotype" w:hAnsi="Palatino Linotype" w:cs="Arial"/>
          <w:i/>
          <w:sz w:val="22"/>
          <w:szCs w:val="22"/>
        </w:rPr>
        <w:t>Mariscal</w:t>
      </w:r>
    </w:p>
    <w:p w14:paraId="7BDBF84D" w14:textId="77777777" w:rsidR="00A83CDF" w:rsidRPr="00D62D05" w:rsidRDefault="00A83CDF" w:rsidP="00913B56">
      <w:pPr>
        <w:spacing w:line="276" w:lineRule="auto"/>
        <w:ind w:left="851" w:right="851"/>
        <w:jc w:val="both"/>
        <w:rPr>
          <w:rFonts w:ascii="Palatino Linotype" w:hAnsi="Palatino Linotype" w:cs="Arial"/>
          <w:i/>
          <w:sz w:val="22"/>
          <w:szCs w:val="22"/>
        </w:rPr>
      </w:pPr>
      <w:r w:rsidRPr="00D62D05">
        <w:rPr>
          <w:rFonts w:ascii="Palatino Linotype" w:hAnsi="Palatino Linotype" w:cs="Arial"/>
          <w:i/>
          <w:sz w:val="22"/>
          <w:szCs w:val="22"/>
        </w:rPr>
        <w:t>5160/09 Secretaría de Hacienda y Crédito Público – Ángel Trinidad Zaldívar</w:t>
      </w:r>
    </w:p>
    <w:p w14:paraId="40D1A253" w14:textId="77777777" w:rsidR="00A83CDF" w:rsidRPr="00D62D05" w:rsidRDefault="00A83CDF" w:rsidP="00913B56">
      <w:pPr>
        <w:spacing w:line="276" w:lineRule="auto"/>
        <w:ind w:left="851" w:right="851"/>
        <w:jc w:val="both"/>
        <w:rPr>
          <w:rFonts w:ascii="Palatino Linotype" w:hAnsi="Palatino Linotype" w:cs="Arial"/>
          <w:i/>
          <w:sz w:val="22"/>
          <w:szCs w:val="22"/>
        </w:rPr>
      </w:pPr>
      <w:r w:rsidRPr="00D62D05">
        <w:rPr>
          <w:rFonts w:ascii="Palatino Linotype" w:hAnsi="Palatino Linotype" w:cs="Arial"/>
          <w:i/>
          <w:sz w:val="22"/>
          <w:szCs w:val="22"/>
        </w:rPr>
        <w:t xml:space="preserve">0304/10 Instituto Nacional de Cancerología – Jacqueline </w:t>
      </w:r>
      <w:proofErr w:type="spellStart"/>
      <w:r w:rsidRPr="00D62D05">
        <w:rPr>
          <w:rFonts w:ascii="Palatino Linotype" w:hAnsi="Palatino Linotype" w:cs="Arial"/>
          <w:i/>
          <w:sz w:val="22"/>
          <w:szCs w:val="22"/>
        </w:rPr>
        <w:t>Peschard</w:t>
      </w:r>
      <w:proofErr w:type="spellEnd"/>
      <w:r w:rsidRPr="00D62D05">
        <w:rPr>
          <w:rFonts w:ascii="Palatino Linotype" w:hAnsi="Palatino Linotype" w:cs="Arial"/>
          <w:i/>
          <w:sz w:val="22"/>
          <w:szCs w:val="22"/>
        </w:rPr>
        <w:t xml:space="preserve"> Mariscal</w:t>
      </w:r>
    </w:p>
    <w:p w14:paraId="454D29D6" w14:textId="77777777" w:rsidR="00A83CDF" w:rsidRPr="00D62D05" w:rsidRDefault="00A83CDF" w:rsidP="00913B56">
      <w:pPr>
        <w:spacing w:line="276" w:lineRule="auto"/>
        <w:ind w:right="-93"/>
        <w:jc w:val="both"/>
        <w:rPr>
          <w:rFonts w:ascii="Palatino Linotype" w:hAnsi="Palatino Linotype"/>
        </w:rPr>
      </w:pPr>
    </w:p>
    <w:p w14:paraId="3C4ACEDC" w14:textId="30B8A812" w:rsidR="00A83CDF" w:rsidRPr="00D62D05" w:rsidRDefault="00A83CDF" w:rsidP="00A83CDF">
      <w:pPr>
        <w:spacing w:line="360" w:lineRule="auto"/>
        <w:ind w:right="-93"/>
        <w:jc w:val="both"/>
        <w:rPr>
          <w:rFonts w:ascii="Palatino Linotype" w:hAnsi="Palatino Linotype"/>
        </w:rPr>
      </w:pPr>
      <w:r w:rsidRPr="00D62D05">
        <w:rPr>
          <w:rFonts w:ascii="Palatino Linotype" w:hAnsi="Palatino Linotype"/>
        </w:rPr>
        <w:t xml:space="preserve">Entonces, dado a que el criterio en mención establece que las autoridades </w:t>
      </w:r>
      <w:r w:rsidRPr="00D62D05">
        <w:rPr>
          <w:rFonts w:ascii="Palatino Linotype" w:hAnsi="Palatino Linotype"/>
          <w:b/>
        </w:rPr>
        <w:t xml:space="preserve">no están obligadas a generar documentos “ad hoc” </w:t>
      </w:r>
      <w:r w:rsidRPr="00D62D05">
        <w:rPr>
          <w:rFonts w:ascii="Palatino Linotype" w:hAnsi="Palatino Linotype"/>
        </w:rPr>
        <w:t>en contrario sensu, dicho criterio se puede interpretar resultando que las autoridades no están impedidas a generar documentos “ad hoc”, esto, siempre que con dicho documento elaborado se dé cabal cumplimiento a los requerimientos planteados.</w:t>
      </w:r>
    </w:p>
    <w:p w14:paraId="427DEE9E" w14:textId="77777777" w:rsidR="004B1556" w:rsidRPr="00D62D05" w:rsidRDefault="004B1556" w:rsidP="00A83CDF">
      <w:pPr>
        <w:spacing w:line="360" w:lineRule="auto"/>
        <w:ind w:right="-93"/>
        <w:jc w:val="both"/>
        <w:rPr>
          <w:rFonts w:ascii="Palatino Linotype" w:hAnsi="Palatino Linotype"/>
        </w:rPr>
      </w:pPr>
    </w:p>
    <w:p w14:paraId="37149594" w14:textId="6D7D006F" w:rsidR="00913B56" w:rsidRPr="00D62D05" w:rsidRDefault="00913B56" w:rsidP="00A83CDF">
      <w:pPr>
        <w:spacing w:line="360" w:lineRule="auto"/>
        <w:ind w:right="-93"/>
        <w:jc w:val="both"/>
        <w:rPr>
          <w:rFonts w:ascii="Palatino Linotype" w:hAnsi="Palatino Linotype"/>
        </w:rPr>
      </w:pPr>
      <w:r w:rsidRPr="00D62D05">
        <w:rPr>
          <w:rFonts w:ascii="Palatino Linotype" w:hAnsi="Palatino Linotype"/>
        </w:rPr>
        <w:lastRenderedPageBreak/>
        <w:t xml:space="preserve">Sin embargo, en el presente asunto, si bien es cierto que el </w:t>
      </w:r>
      <w:r w:rsidRPr="00D62D05">
        <w:rPr>
          <w:rFonts w:ascii="Palatino Linotype" w:hAnsi="Palatino Linotype"/>
          <w:b/>
        </w:rPr>
        <w:t xml:space="preserve">SUJETO OBLIGADO </w:t>
      </w:r>
      <w:r w:rsidRPr="00D62D05">
        <w:rPr>
          <w:rFonts w:ascii="Palatino Linotype" w:hAnsi="Palatino Linotype"/>
        </w:rPr>
        <w:t xml:space="preserve">elaboró un documento ad hoc, en la intención de atender los requerimientos formulados por la </w:t>
      </w:r>
      <w:r w:rsidRPr="00D62D05">
        <w:rPr>
          <w:rFonts w:ascii="Palatino Linotype" w:hAnsi="Palatino Linotype"/>
          <w:b/>
        </w:rPr>
        <w:t xml:space="preserve">RECURRENTE  </w:t>
      </w:r>
      <w:r w:rsidRPr="00D62D05">
        <w:rPr>
          <w:rFonts w:ascii="Palatino Linotype" w:hAnsi="Palatino Linotype"/>
        </w:rPr>
        <w:t xml:space="preserve">en relación a los cursos de capacitación, también lo es, </w:t>
      </w:r>
      <w:r w:rsidR="00A1539B" w:rsidRPr="00D62D05">
        <w:rPr>
          <w:rFonts w:ascii="Palatino Linotype" w:hAnsi="Palatino Linotype"/>
        </w:rPr>
        <w:t xml:space="preserve">que dicho documento da cuenta del número de cursos de capacitación de los años 2020 y 2021; no obstante, del año 2020 no se advierten los temas de los cursos ni la organización o institución encargada de las capacitaciones y por cuanto hace al año 2021 si se observan los temas sobre los cuales consistieron los cursos mas no se entregó la organización o institución capacitadora. </w:t>
      </w:r>
    </w:p>
    <w:p w14:paraId="6F86938A" w14:textId="7A0693D5" w:rsidR="00A1539B" w:rsidRPr="00D62D05" w:rsidRDefault="00A1539B" w:rsidP="00A83CDF">
      <w:pPr>
        <w:spacing w:line="360" w:lineRule="auto"/>
        <w:ind w:right="-93"/>
        <w:jc w:val="both"/>
        <w:rPr>
          <w:rFonts w:ascii="Palatino Linotype" w:hAnsi="Palatino Linotype"/>
        </w:rPr>
      </w:pPr>
    </w:p>
    <w:p w14:paraId="69625E31" w14:textId="7D3A6F66" w:rsidR="00A1539B" w:rsidRPr="00D62D05" w:rsidRDefault="00A1539B" w:rsidP="00A83CDF">
      <w:pPr>
        <w:spacing w:line="360" w:lineRule="auto"/>
        <w:ind w:right="-93"/>
        <w:jc w:val="both"/>
        <w:rPr>
          <w:rFonts w:ascii="Palatino Linotype" w:eastAsia="Palatino Linotype" w:hAnsi="Palatino Linotype" w:cs="Palatino Linotype"/>
        </w:rPr>
      </w:pPr>
      <w:r w:rsidRPr="00D62D05">
        <w:rPr>
          <w:rFonts w:ascii="Palatino Linotype" w:hAnsi="Palatino Linotype"/>
        </w:rPr>
        <w:t xml:space="preserve">En este sentido, al tratarse de una actividad desarrollada por el </w:t>
      </w:r>
      <w:r w:rsidRPr="00D62D05">
        <w:rPr>
          <w:rFonts w:ascii="Palatino Linotype" w:hAnsi="Palatino Linotype"/>
          <w:b/>
        </w:rPr>
        <w:t xml:space="preserve">SUJETO OBLIGADO </w:t>
      </w:r>
      <w:r w:rsidRPr="00D62D05">
        <w:rPr>
          <w:rFonts w:ascii="Palatino Linotype" w:hAnsi="Palatino Linotype"/>
        </w:rPr>
        <w:t xml:space="preserve"> en el ejercicio de sus funciones de derecho público y en atención a lo dispuesto por el artículo 18 de la Ley de Transparencia vigente en el Estado de México que establece como deber de los Sujetos Obligados documentar todo acto que derive de sus facultades, competencias y funciones, considerando desde su origen la eventual publicidad y reutilización de la información que generen; el Pleno de este Instituto determina modificar la respuesta proporcionada por el </w:t>
      </w:r>
      <w:r w:rsidRPr="00D62D05">
        <w:rPr>
          <w:rFonts w:ascii="Palatino Linotype" w:hAnsi="Palatino Linotype"/>
          <w:b/>
        </w:rPr>
        <w:t xml:space="preserve">SUJETO OBLIGADO </w:t>
      </w:r>
      <w:r w:rsidRPr="00D62D05">
        <w:rPr>
          <w:rFonts w:ascii="Palatino Linotype" w:hAnsi="Palatino Linotype"/>
        </w:rPr>
        <w:t xml:space="preserve">en cumplimiento a la resolución del recurso de revisión </w:t>
      </w:r>
      <w:r w:rsidRPr="00D62D05">
        <w:rPr>
          <w:rFonts w:ascii="Palatino Linotype" w:eastAsia="Palatino Linotype" w:hAnsi="Palatino Linotype" w:cs="Palatino Linotype"/>
          <w:b/>
        </w:rPr>
        <w:t xml:space="preserve">11198/INFOEM/IP/RR/2022 </w:t>
      </w:r>
      <w:r w:rsidR="008D4026" w:rsidRPr="00D62D05">
        <w:rPr>
          <w:rFonts w:ascii="Palatino Linotype" w:eastAsia="Palatino Linotype" w:hAnsi="Palatino Linotype" w:cs="Palatino Linotype"/>
        </w:rPr>
        <w:t>y ordena entregar la documentación en la que consten los temas de los cursos de capacitación al personal responsable de atención de la violencia en el año dos mil veinte y las organizaciones o instituciones que capacitaron al personal responsable en los años dos mil veinte y dos mil veintiuno.</w:t>
      </w:r>
    </w:p>
    <w:p w14:paraId="45D08627" w14:textId="4256DA7F" w:rsidR="008D4026" w:rsidRPr="00D62D05" w:rsidRDefault="008D4026" w:rsidP="00A83CDF">
      <w:pPr>
        <w:spacing w:line="360" w:lineRule="auto"/>
        <w:ind w:right="-93"/>
        <w:jc w:val="both"/>
        <w:rPr>
          <w:rFonts w:ascii="Palatino Linotype" w:eastAsia="Palatino Linotype" w:hAnsi="Palatino Linotype" w:cs="Palatino Linotype"/>
        </w:rPr>
      </w:pPr>
    </w:p>
    <w:p w14:paraId="1908FFF9" w14:textId="7C248EF1" w:rsidR="008D4026" w:rsidRPr="00D62D05" w:rsidRDefault="008D4026" w:rsidP="00A83CDF">
      <w:pPr>
        <w:spacing w:line="360" w:lineRule="auto"/>
        <w:ind w:right="-93"/>
        <w:jc w:val="both"/>
        <w:rPr>
          <w:rFonts w:ascii="Palatino Linotype" w:eastAsia="Palatino Linotype" w:hAnsi="Palatino Linotype" w:cs="Palatino Linotype"/>
        </w:rPr>
      </w:pPr>
      <w:r w:rsidRPr="00D62D05">
        <w:rPr>
          <w:rFonts w:ascii="Palatino Linotype" w:eastAsia="Palatino Linotype" w:hAnsi="Palatino Linotype" w:cs="Palatino Linotype"/>
        </w:rPr>
        <w:lastRenderedPageBreak/>
        <w:t xml:space="preserve">Finalmente, por cuanto hace a la información requerida y analizada en ese rubro del año dos mil veintidós, el </w:t>
      </w:r>
      <w:r w:rsidRPr="00D62D05">
        <w:rPr>
          <w:rFonts w:ascii="Palatino Linotype" w:eastAsia="Palatino Linotype" w:hAnsi="Palatino Linotype" w:cs="Palatino Linotype"/>
          <w:b/>
        </w:rPr>
        <w:t xml:space="preserve">SUJETO OBLIGADO </w:t>
      </w:r>
      <w:r w:rsidRPr="00D62D05">
        <w:rPr>
          <w:rFonts w:ascii="Palatino Linotype" w:eastAsia="Palatino Linotype" w:hAnsi="Palatino Linotype" w:cs="Palatino Linotype"/>
        </w:rPr>
        <w:t xml:space="preserve">manifestó que no ha realizado cursos de capacitación. </w:t>
      </w:r>
    </w:p>
    <w:p w14:paraId="218CB58E" w14:textId="59677189" w:rsidR="008D4026" w:rsidRPr="00D62D05" w:rsidRDefault="008D4026" w:rsidP="00A83CDF">
      <w:pPr>
        <w:spacing w:line="360" w:lineRule="auto"/>
        <w:ind w:right="-93"/>
        <w:jc w:val="both"/>
        <w:rPr>
          <w:rFonts w:ascii="Palatino Linotype" w:eastAsia="Palatino Linotype" w:hAnsi="Palatino Linotype" w:cs="Palatino Linotype"/>
        </w:rPr>
      </w:pPr>
    </w:p>
    <w:p w14:paraId="557D9D88" w14:textId="77777777" w:rsidR="000A6138" w:rsidRPr="00D62D05" w:rsidRDefault="008D4026" w:rsidP="008D4026">
      <w:pPr>
        <w:spacing w:line="360" w:lineRule="auto"/>
        <w:ind w:right="-93"/>
        <w:jc w:val="both"/>
        <w:rPr>
          <w:rFonts w:ascii="Palatino Linotype" w:eastAsia="Palatino Linotype" w:hAnsi="Palatino Linotype" w:cs="Palatino Linotype"/>
        </w:rPr>
      </w:pPr>
      <w:r w:rsidRPr="00D62D05">
        <w:rPr>
          <w:rFonts w:ascii="Palatino Linotype" w:eastAsia="Palatino Linotype" w:hAnsi="Palatino Linotype" w:cs="Palatino Linotype"/>
        </w:rPr>
        <w:t>En este sentido, cabe señalar que de igual forma el requerimiento fue atendido por la Directora del Instituto Directora del Instituto Municipal de las Mujeres e Igualdad de Género</w:t>
      </w:r>
      <w:r w:rsidR="000A6138" w:rsidRPr="00D62D05">
        <w:rPr>
          <w:rFonts w:ascii="Palatino Linotype" w:eastAsia="Palatino Linotype" w:hAnsi="Palatino Linotype" w:cs="Palatino Linotype"/>
        </w:rPr>
        <w:t xml:space="preserve"> que de conformidad con lo dispuesto en el artículo 62 segundo párrafo del Bando Municipal de Ecatepec de Morelos 2022, previamente citado, cuenta con la facultad de instrumentar condiciones necesarias para implementar políticas y acciones para la implementación de medidas de seguridad, prevención y justicia en el ámbito municipal. </w:t>
      </w:r>
    </w:p>
    <w:p w14:paraId="7D3BC652" w14:textId="77777777" w:rsidR="000A6138" w:rsidRPr="00D62D05" w:rsidRDefault="000A6138" w:rsidP="000A6138">
      <w:pPr>
        <w:spacing w:before="240" w:after="240" w:line="360" w:lineRule="auto"/>
        <w:contextualSpacing/>
        <w:jc w:val="both"/>
        <w:rPr>
          <w:rFonts w:ascii="Palatino Linotype" w:eastAsia="Palatino Linotype" w:hAnsi="Palatino Linotype" w:cs="Palatino Linotype"/>
        </w:rPr>
      </w:pPr>
    </w:p>
    <w:p w14:paraId="0AFBF300" w14:textId="4F045B6F" w:rsidR="000A6138" w:rsidRPr="00D62D05" w:rsidRDefault="000A6138" w:rsidP="000A6138">
      <w:pPr>
        <w:spacing w:before="240" w:after="240" w:line="360" w:lineRule="auto"/>
        <w:contextualSpacing/>
        <w:jc w:val="both"/>
        <w:rPr>
          <w:rFonts w:ascii="Palatino Linotype" w:hAnsi="Palatino Linotype" w:cs="Arial"/>
        </w:rPr>
      </w:pPr>
      <w:r w:rsidRPr="00D62D05">
        <w:rPr>
          <w:rFonts w:ascii="Palatino Linotype" w:hAnsi="Palatino Linotype" w:cs="Arial"/>
          <w:lang w:eastAsia="es-MX"/>
        </w:rPr>
        <w:t>Por consiguiente, toda vez que no posee, administra ni genera la información requerida por el particular,</w:t>
      </w:r>
      <w:r w:rsidRPr="00D62D05">
        <w:rPr>
          <w:rFonts w:ascii="Palatino Linotype" w:hAnsi="Palatino Linotype"/>
        </w:rPr>
        <w:t xml:space="preserve"> constituye un hecho negativo; entonces, </w:t>
      </w:r>
      <w:r w:rsidRPr="00D62D05">
        <w:rPr>
          <w:rFonts w:ascii="Palatino Linotype" w:hAnsi="Palatino Linotype" w:cs="Arial"/>
        </w:rPr>
        <w:t xml:space="preserve">si se considera el hecho negativo, es obvio que éste no puede fácticamente obrar en los archivos del </w:t>
      </w:r>
      <w:r w:rsidRPr="00D62D05">
        <w:rPr>
          <w:rFonts w:ascii="Palatino Linotype" w:hAnsi="Palatino Linotype" w:cs="Arial"/>
          <w:b/>
        </w:rPr>
        <w:t>SUJETO OBLIGADO</w:t>
      </w:r>
      <w:r w:rsidRPr="00D62D05">
        <w:rPr>
          <w:rFonts w:ascii="Palatino Linotype" w:hAnsi="Palatino Linotype" w:cs="Arial"/>
        </w:rPr>
        <w:t>, ya que no puede probarse por ser lógica y materialmente imposible.</w:t>
      </w:r>
    </w:p>
    <w:p w14:paraId="4A043998" w14:textId="77777777" w:rsidR="000A6138" w:rsidRPr="00D62D05" w:rsidRDefault="000A6138" w:rsidP="000A6138">
      <w:pPr>
        <w:spacing w:before="240" w:after="240" w:line="360" w:lineRule="auto"/>
        <w:contextualSpacing/>
        <w:jc w:val="both"/>
        <w:rPr>
          <w:rFonts w:ascii="Palatino Linotype" w:hAnsi="Palatino Linotype" w:cs="Arial"/>
          <w:lang w:val="es-MX" w:eastAsia="en-US"/>
        </w:rPr>
      </w:pPr>
    </w:p>
    <w:p w14:paraId="4189A05A" w14:textId="07B1C5F7" w:rsidR="000A6138" w:rsidRPr="00D62D05" w:rsidRDefault="000A6138" w:rsidP="000A6138">
      <w:pPr>
        <w:spacing w:before="240" w:after="240" w:line="360" w:lineRule="auto"/>
        <w:contextualSpacing/>
        <w:jc w:val="both"/>
        <w:rPr>
          <w:rFonts w:ascii="Palatino Linotype" w:hAnsi="Palatino Linotype" w:cs="Arial"/>
        </w:rPr>
      </w:pPr>
      <w:r w:rsidRPr="00D62D05">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57D982D2" w14:textId="77777777" w:rsidR="000A6138" w:rsidRPr="00D62D05" w:rsidRDefault="000A6138" w:rsidP="000A6138">
      <w:pPr>
        <w:pStyle w:val="Prrafodelista"/>
        <w:rPr>
          <w:rFonts w:ascii="Palatino Linotype" w:hAnsi="Palatino Linotype" w:cs="Arial"/>
          <w:sz w:val="24"/>
          <w:szCs w:val="24"/>
        </w:rPr>
      </w:pPr>
    </w:p>
    <w:p w14:paraId="4E7CA23B" w14:textId="77777777" w:rsidR="000A6138" w:rsidRPr="00D62D05" w:rsidRDefault="000A6138" w:rsidP="000A6138">
      <w:pPr>
        <w:spacing w:before="240" w:after="240" w:line="360" w:lineRule="auto"/>
        <w:contextualSpacing/>
        <w:jc w:val="both"/>
        <w:rPr>
          <w:rFonts w:ascii="Palatino Linotype" w:hAnsi="Palatino Linotype" w:cs="Arial"/>
        </w:rPr>
      </w:pPr>
      <w:r w:rsidRPr="00D62D05">
        <w:rPr>
          <w:rFonts w:ascii="Palatino Linotype" w:hAnsi="Palatino Linotype"/>
        </w:rPr>
        <w:lastRenderedPageBreak/>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1E689983" w14:textId="77777777" w:rsidR="000A6138" w:rsidRPr="00D62D05" w:rsidRDefault="000A6138" w:rsidP="004B1556">
      <w:pPr>
        <w:spacing w:line="276" w:lineRule="auto"/>
        <w:jc w:val="both"/>
        <w:rPr>
          <w:rFonts w:ascii="Palatino Linotype" w:hAnsi="Palatino Linotype"/>
        </w:rPr>
      </w:pPr>
    </w:p>
    <w:p w14:paraId="2DD5F588" w14:textId="77777777" w:rsidR="000A6138" w:rsidRPr="00D62D05" w:rsidRDefault="000A6138" w:rsidP="004B1556">
      <w:pPr>
        <w:spacing w:line="276" w:lineRule="auto"/>
        <w:ind w:left="851" w:right="567"/>
        <w:jc w:val="both"/>
        <w:rPr>
          <w:rFonts w:ascii="Palatino Linotype" w:hAnsi="Palatino Linotype"/>
          <w:b/>
          <w:i/>
          <w:sz w:val="22"/>
          <w:szCs w:val="22"/>
        </w:rPr>
      </w:pPr>
      <w:r w:rsidRPr="00D62D05">
        <w:rPr>
          <w:rFonts w:ascii="Palatino Linotype" w:hAnsi="Palatino Linotype"/>
          <w:b/>
          <w:i/>
          <w:sz w:val="22"/>
          <w:szCs w:val="22"/>
        </w:rPr>
        <w:t xml:space="preserve">HECHOS NEGATIVOS, NO SON SUSCEPTIBLES DE DEMOSTRACIÓN. </w:t>
      </w:r>
    </w:p>
    <w:p w14:paraId="04392C11" w14:textId="77777777" w:rsidR="000A6138" w:rsidRPr="00D62D05" w:rsidRDefault="000A6138" w:rsidP="004B1556">
      <w:pPr>
        <w:spacing w:line="276" w:lineRule="auto"/>
        <w:ind w:left="851" w:right="567"/>
        <w:jc w:val="both"/>
        <w:rPr>
          <w:rFonts w:ascii="Palatino Linotype" w:hAnsi="Palatino Linotype"/>
          <w:i/>
          <w:sz w:val="22"/>
          <w:szCs w:val="22"/>
        </w:rPr>
      </w:pPr>
      <w:r w:rsidRPr="00D62D05">
        <w:rPr>
          <w:rFonts w:ascii="Palatino Linotype" w:hAnsi="Palatino Linotype"/>
          <w:i/>
          <w:sz w:val="22"/>
          <w:szCs w:val="22"/>
        </w:rPr>
        <w:t xml:space="preserve">Tratándose de un hecho negativo, el Juez no tiene </w:t>
      </w:r>
      <w:proofErr w:type="spellStart"/>
      <w:r w:rsidRPr="00D62D05">
        <w:rPr>
          <w:rFonts w:ascii="Palatino Linotype" w:hAnsi="Palatino Linotype"/>
          <w:i/>
          <w:sz w:val="22"/>
          <w:szCs w:val="22"/>
        </w:rPr>
        <w:t>por que</w:t>
      </w:r>
      <w:proofErr w:type="spellEnd"/>
      <w:r w:rsidRPr="00D62D05">
        <w:rPr>
          <w:rFonts w:ascii="Palatino Linotype" w:hAnsi="Palatino Linotype"/>
          <w:i/>
          <w:sz w:val="22"/>
          <w:szCs w:val="22"/>
        </w:rPr>
        <w:t xml:space="preserve"> invocar prueba alguna de la que se desprenda, ya que es bien sabido que esta clase de hechos no son susceptibles de demostración.</w:t>
      </w:r>
    </w:p>
    <w:p w14:paraId="205C2A7F" w14:textId="77777777" w:rsidR="000A6138" w:rsidRPr="00D62D05" w:rsidRDefault="000A6138" w:rsidP="004B1556">
      <w:pPr>
        <w:spacing w:line="276" w:lineRule="auto"/>
        <w:ind w:left="851" w:right="567"/>
        <w:jc w:val="both"/>
        <w:rPr>
          <w:rFonts w:ascii="Palatino Linotype" w:hAnsi="Palatino Linotype"/>
          <w:i/>
          <w:sz w:val="22"/>
          <w:szCs w:val="22"/>
        </w:rPr>
      </w:pPr>
      <w:r w:rsidRPr="00D62D05">
        <w:rPr>
          <w:rFonts w:ascii="Palatino Linotype" w:hAnsi="Palatino Linotype"/>
          <w:i/>
          <w:sz w:val="22"/>
          <w:szCs w:val="22"/>
        </w:rPr>
        <w:t>Amparo en revisión 2022/61. José García Florín (Menor). 9 de octubre de 1961. Cinco votos. Ponente: José Rivera Pérez Campos.”</w:t>
      </w:r>
    </w:p>
    <w:p w14:paraId="2E6ADC57" w14:textId="77777777" w:rsidR="000A6138" w:rsidRPr="00D62D05" w:rsidRDefault="000A6138" w:rsidP="000A6138">
      <w:pPr>
        <w:spacing w:before="240" w:after="240" w:line="360" w:lineRule="auto"/>
        <w:contextualSpacing/>
        <w:jc w:val="both"/>
        <w:rPr>
          <w:rFonts w:ascii="Palatino Linotype" w:hAnsi="Palatino Linotype"/>
          <w:i/>
          <w:sz w:val="22"/>
        </w:rPr>
      </w:pPr>
    </w:p>
    <w:p w14:paraId="75E5F508" w14:textId="5CC28B67" w:rsidR="000A6138" w:rsidRPr="00D62D05" w:rsidRDefault="000A6138" w:rsidP="000A6138">
      <w:pPr>
        <w:spacing w:before="240" w:after="240" w:line="360" w:lineRule="auto"/>
        <w:contextualSpacing/>
        <w:jc w:val="both"/>
        <w:rPr>
          <w:rFonts w:ascii="Palatino Linotype" w:hAnsi="Palatino Linotype"/>
        </w:rPr>
      </w:pPr>
      <w:r w:rsidRPr="00D62D05">
        <w:rPr>
          <w:rFonts w:ascii="Palatino Linotype" w:hAnsi="Palatino Linotype"/>
        </w:rPr>
        <w:t xml:space="preserve">Además, y de conformidad con lo establecido en el artículo 12 de la Ley de Transparencia y Acceso a la Información Pública del Estado de México y Municipios, anteriormente invocado el </w:t>
      </w:r>
      <w:r w:rsidRPr="00D62D05">
        <w:rPr>
          <w:rFonts w:ascii="Palatino Linotype" w:hAnsi="Palatino Linotype"/>
          <w:b/>
        </w:rPr>
        <w:t>SUJETO OBLIGADO</w:t>
      </w:r>
      <w:r w:rsidRPr="00D62D05">
        <w:rPr>
          <w:rFonts w:ascii="Palatino Linotype" w:hAnsi="Palatino Linotype"/>
        </w:rPr>
        <w:t xml:space="preserve"> sólo proporcionará la información que obra en sus archivos, lo que a</w:t>
      </w:r>
      <w:r w:rsidRPr="00D62D05">
        <w:rPr>
          <w:rFonts w:ascii="Palatino Linotype" w:hAnsi="Palatino Linotype"/>
          <w:i/>
        </w:rPr>
        <w:t xml:space="preserve"> contrario sensu</w:t>
      </w:r>
      <w:r w:rsidRPr="00D62D05">
        <w:rPr>
          <w:rFonts w:ascii="Palatino Linotype" w:hAnsi="Palatino Linotype"/>
        </w:rPr>
        <w:t xml:space="preserve"> significa que no se está obligado a proporcionar lo que no obre en sus archivos; por ende, las razones o motivos de inconformidad al respecto devienen infundados.</w:t>
      </w:r>
    </w:p>
    <w:p w14:paraId="21F6FF8C" w14:textId="77777777" w:rsidR="000A6138" w:rsidRPr="00D62D05" w:rsidRDefault="000A6138" w:rsidP="000A6138">
      <w:pPr>
        <w:spacing w:before="240" w:after="240" w:line="360" w:lineRule="auto"/>
        <w:contextualSpacing/>
        <w:jc w:val="both"/>
        <w:rPr>
          <w:rFonts w:ascii="Palatino Linotype" w:hAnsi="Palatino Linotype"/>
        </w:rPr>
      </w:pPr>
    </w:p>
    <w:p w14:paraId="2A208B9D" w14:textId="05FBA509" w:rsidR="000A6138" w:rsidRPr="00D62D05" w:rsidRDefault="000A6138" w:rsidP="000A6138">
      <w:pPr>
        <w:spacing w:before="240" w:after="240" w:line="360" w:lineRule="auto"/>
        <w:contextualSpacing/>
        <w:jc w:val="both"/>
        <w:rPr>
          <w:rFonts w:ascii="Palatino Linotype" w:hAnsi="Palatino Linotype" w:cs="Arial"/>
        </w:rPr>
      </w:pPr>
      <w:r w:rsidRPr="00D62D05">
        <w:rPr>
          <w:rFonts w:ascii="Palatino Linotype" w:hAnsi="Palatino Linotype"/>
        </w:rPr>
        <w:t xml:space="preserve">Aunado a lo anterior, este Pleno considera necesario dejar claro que, al haber existido un pronunciamiento por parte del </w:t>
      </w:r>
      <w:r w:rsidRPr="00D62D05">
        <w:rPr>
          <w:rFonts w:ascii="Palatino Linotype" w:hAnsi="Palatino Linotype"/>
          <w:b/>
        </w:rPr>
        <w:t>SUJETO OBLIGADO</w:t>
      </w:r>
      <w:r w:rsidRPr="00D62D05">
        <w:rPr>
          <w:rFonts w:ascii="Palatino Linotype" w:hAnsi="Palatino Linotype"/>
        </w:rPr>
        <w:t xml:space="preserve">,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w:t>
      </w:r>
      <w:r w:rsidRPr="00D62D05">
        <w:rPr>
          <w:rFonts w:ascii="Palatino Linotype" w:hAnsi="Palatino Linotype"/>
        </w:rPr>
        <w:lastRenderedPageBreak/>
        <w:t>apoyo a lo anterior por analogía el criterio 31-10 emitido por el entonces Instituto Federal de Acceso a la Información y Protección de Datos, que a la letra dice:</w:t>
      </w:r>
    </w:p>
    <w:p w14:paraId="2BC61213" w14:textId="77777777" w:rsidR="000A6138" w:rsidRPr="00D62D05" w:rsidRDefault="000A6138" w:rsidP="004B1556">
      <w:pPr>
        <w:pStyle w:val="Default"/>
        <w:spacing w:line="276" w:lineRule="auto"/>
        <w:ind w:left="851" w:right="567"/>
        <w:jc w:val="both"/>
        <w:rPr>
          <w:i/>
          <w:color w:val="auto"/>
          <w:sz w:val="22"/>
          <w:szCs w:val="22"/>
        </w:rPr>
      </w:pPr>
      <w:r w:rsidRPr="00D62D05">
        <w:rPr>
          <w:i/>
          <w:color w:val="auto"/>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CFCE266" w14:textId="77777777" w:rsidR="002050D1" w:rsidRPr="00D62D05" w:rsidRDefault="002050D1" w:rsidP="002050D1">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179, fracción I, 181, 185 de la Ley de Transparencia y Acceso a la Información Pública del Estado de México y Municipios, este Pleno:</w:t>
      </w:r>
    </w:p>
    <w:p w14:paraId="24C051CD" w14:textId="77777777" w:rsidR="00814AB9" w:rsidRPr="00D62D05" w:rsidRDefault="00795D52">
      <w:pPr>
        <w:pBdr>
          <w:top w:val="nil"/>
          <w:left w:val="nil"/>
          <w:bottom w:val="nil"/>
          <w:right w:val="nil"/>
          <w:between w:val="nil"/>
        </w:pBdr>
        <w:spacing w:before="280" w:after="280" w:line="360" w:lineRule="auto"/>
        <w:ind w:left="360"/>
        <w:jc w:val="center"/>
        <w:rPr>
          <w:rFonts w:ascii="Palatino Linotype" w:eastAsia="Palatino Linotype" w:hAnsi="Palatino Linotype" w:cs="Palatino Linotype"/>
          <w:b/>
        </w:rPr>
      </w:pPr>
      <w:r w:rsidRPr="00D62D05">
        <w:rPr>
          <w:rFonts w:ascii="Palatino Linotype" w:eastAsia="Palatino Linotype" w:hAnsi="Palatino Linotype" w:cs="Palatino Linotype"/>
          <w:b/>
        </w:rPr>
        <w:t>R E S U E L V E:</w:t>
      </w:r>
    </w:p>
    <w:p w14:paraId="5C9F43CD" w14:textId="43678375" w:rsidR="002050D1" w:rsidRPr="00D62D05" w:rsidRDefault="002050D1" w:rsidP="002050D1">
      <w:pPr>
        <w:spacing w:line="360" w:lineRule="auto"/>
        <w:ind w:right="49"/>
        <w:jc w:val="both"/>
        <w:rPr>
          <w:rFonts w:ascii="Palatino Linotype" w:eastAsia="Palatino Linotype" w:hAnsi="Palatino Linotype" w:cs="Palatino Linotype"/>
        </w:rPr>
      </w:pPr>
      <w:r w:rsidRPr="00D62D05">
        <w:rPr>
          <w:rFonts w:ascii="Palatino Linotype" w:eastAsia="Palatino Linotype" w:hAnsi="Palatino Linotype" w:cs="Palatino Linotype"/>
          <w:b/>
        </w:rPr>
        <w:t>PRIMERO.</w:t>
      </w:r>
      <w:r w:rsidRPr="00D62D05">
        <w:rPr>
          <w:rFonts w:ascii="Palatino Linotype" w:eastAsia="Palatino Linotype" w:hAnsi="Palatino Linotype" w:cs="Palatino Linotype"/>
          <w:sz w:val="22"/>
          <w:szCs w:val="22"/>
        </w:rPr>
        <w:t xml:space="preserve"> </w:t>
      </w:r>
      <w:r w:rsidRPr="00D62D05">
        <w:rPr>
          <w:rFonts w:ascii="Palatino Linotype" w:eastAsia="Palatino Linotype" w:hAnsi="Palatino Linotype" w:cs="Palatino Linotype"/>
        </w:rPr>
        <w:t xml:space="preserve">Resultan </w:t>
      </w:r>
      <w:r w:rsidRPr="00D62D05">
        <w:rPr>
          <w:rFonts w:ascii="Palatino Linotype" w:eastAsia="Palatino Linotype" w:hAnsi="Palatino Linotype" w:cs="Palatino Linotype"/>
          <w:b/>
        </w:rPr>
        <w:t>fundadas</w:t>
      </w:r>
      <w:r w:rsidRPr="00D62D05">
        <w:rPr>
          <w:rFonts w:ascii="Palatino Linotype" w:eastAsia="Palatino Linotype" w:hAnsi="Palatino Linotype" w:cs="Palatino Linotype"/>
        </w:rPr>
        <w:t xml:space="preserve"> las razones o motivos de </w:t>
      </w:r>
      <w:r w:rsidR="004B1E5D" w:rsidRPr="00D62D05">
        <w:rPr>
          <w:rFonts w:ascii="Palatino Linotype" w:eastAsia="Palatino Linotype" w:hAnsi="Palatino Linotype" w:cs="Palatino Linotype"/>
        </w:rPr>
        <w:t>inconformidad hechos valer por la</w:t>
      </w:r>
      <w:r w:rsidR="004B1E5D" w:rsidRPr="00D62D05">
        <w:rPr>
          <w:rFonts w:ascii="Palatino Linotype" w:eastAsia="Palatino Linotype" w:hAnsi="Palatino Linotype" w:cs="Palatino Linotype"/>
          <w:b/>
        </w:rPr>
        <w:t xml:space="preserve"> RECURRENTE, </w:t>
      </w:r>
      <w:r w:rsidR="00F164E9" w:rsidRPr="00D62D05">
        <w:rPr>
          <w:rFonts w:ascii="Palatino Linotype" w:eastAsia="Palatino Linotype" w:hAnsi="Palatino Linotype" w:cs="Palatino Linotype"/>
        </w:rPr>
        <w:t xml:space="preserve">en </w:t>
      </w:r>
      <w:r w:rsidR="00592005" w:rsidRPr="00D62D05">
        <w:rPr>
          <w:rFonts w:ascii="Palatino Linotype" w:eastAsia="Palatino Linotype" w:hAnsi="Palatino Linotype" w:cs="Palatino Linotype"/>
        </w:rPr>
        <w:t>los</w:t>
      </w:r>
      <w:r w:rsidR="00F164E9" w:rsidRPr="00D62D05">
        <w:rPr>
          <w:rFonts w:ascii="Palatino Linotype" w:eastAsia="Palatino Linotype" w:hAnsi="Palatino Linotype" w:cs="Palatino Linotype"/>
        </w:rPr>
        <w:t xml:space="preserve"> </w:t>
      </w:r>
      <w:r w:rsidRPr="00D62D05">
        <w:rPr>
          <w:rFonts w:ascii="Palatino Linotype" w:eastAsia="Palatino Linotype" w:hAnsi="Palatino Linotype" w:cs="Palatino Linotype"/>
        </w:rPr>
        <w:t>recurso</w:t>
      </w:r>
      <w:r w:rsidR="00592005" w:rsidRPr="00D62D05">
        <w:rPr>
          <w:rFonts w:ascii="Palatino Linotype" w:eastAsia="Palatino Linotype" w:hAnsi="Palatino Linotype" w:cs="Palatino Linotype"/>
        </w:rPr>
        <w:t>s</w:t>
      </w:r>
      <w:r w:rsidRPr="00D62D05">
        <w:rPr>
          <w:rFonts w:ascii="Palatino Linotype" w:eastAsia="Palatino Linotype" w:hAnsi="Palatino Linotype" w:cs="Palatino Linotype"/>
        </w:rPr>
        <w:t xml:space="preserve"> de revisión</w:t>
      </w:r>
      <w:r w:rsidRPr="00D62D05">
        <w:rPr>
          <w:rFonts w:ascii="Palatino Linotype" w:eastAsia="Palatino Linotype" w:hAnsi="Palatino Linotype" w:cs="Palatino Linotype"/>
          <w:b/>
        </w:rPr>
        <w:t xml:space="preserve"> </w:t>
      </w:r>
      <w:r w:rsidR="004B1E5D" w:rsidRPr="00D62D05">
        <w:rPr>
          <w:rFonts w:ascii="Palatino Linotype" w:eastAsia="Palatino Linotype" w:hAnsi="Palatino Linotype" w:cs="Palatino Linotype"/>
          <w:b/>
        </w:rPr>
        <w:t>11194/INFOEM/ICR-54/IP/RR/2022</w:t>
      </w:r>
      <w:r w:rsidR="00592005" w:rsidRPr="00D62D05">
        <w:rPr>
          <w:rFonts w:ascii="Palatino Linotype" w:eastAsia="Palatino Linotype" w:hAnsi="Palatino Linotype" w:cs="Palatino Linotype"/>
          <w:b/>
        </w:rPr>
        <w:t>, 11195/INFOEM/ICR-55/IP/RR/2022</w:t>
      </w:r>
      <w:r w:rsidR="00682A4B" w:rsidRPr="00D62D05">
        <w:rPr>
          <w:rFonts w:ascii="Palatino Linotype" w:eastAsia="Palatino Linotype" w:hAnsi="Palatino Linotype" w:cs="Palatino Linotype"/>
          <w:b/>
        </w:rPr>
        <w:t>, 11196/INFOEM/ICR-</w:t>
      </w:r>
      <w:r w:rsidR="00682A4B" w:rsidRPr="00D62D05">
        <w:rPr>
          <w:rFonts w:ascii="Palatino Linotype" w:eastAsia="Palatino Linotype" w:hAnsi="Palatino Linotype" w:cs="Palatino Linotype"/>
          <w:b/>
        </w:rPr>
        <w:lastRenderedPageBreak/>
        <w:t>56/IP/RR/2022</w:t>
      </w:r>
      <w:r w:rsidR="00197B6F" w:rsidRPr="00D62D05">
        <w:rPr>
          <w:rFonts w:ascii="Palatino Linotype" w:eastAsia="Palatino Linotype" w:hAnsi="Palatino Linotype" w:cs="Palatino Linotype"/>
          <w:b/>
        </w:rPr>
        <w:t xml:space="preserve"> y</w:t>
      </w:r>
      <w:r w:rsidR="006B0465" w:rsidRPr="00D62D05">
        <w:rPr>
          <w:rFonts w:ascii="Palatino Linotype" w:eastAsia="Palatino Linotype" w:hAnsi="Palatino Linotype" w:cs="Palatino Linotype"/>
          <w:b/>
        </w:rPr>
        <w:t xml:space="preserve"> 11197/INFOEM/ICR-57/IP/RR/2022</w:t>
      </w:r>
      <w:r w:rsidR="00197B6F" w:rsidRPr="00D62D05">
        <w:rPr>
          <w:rFonts w:ascii="Palatino Linotype" w:eastAsia="Palatino Linotype" w:hAnsi="Palatino Linotype" w:cs="Palatino Linotype"/>
          <w:b/>
        </w:rPr>
        <w:t xml:space="preserve">; </w:t>
      </w:r>
      <w:r w:rsidR="00197B6F" w:rsidRPr="00D62D05">
        <w:rPr>
          <w:rFonts w:ascii="Palatino Linotype" w:eastAsia="Palatino Linotype" w:hAnsi="Palatino Linotype" w:cs="Palatino Linotype"/>
        </w:rPr>
        <w:t xml:space="preserve">y parcialmente fundadas en el recurso de revisión </w:t>
      </w:r>
      <w:r w:rsidR="00197B6F" w:rsidRPr="00D62D05">
        <w:rPr>
          <w:rFonts w:ascii="Palatino Linotype" w:eastAsia="Palatino Linotype" w:hAnsi="Palatino Linotype" w:cs="Palatino Linotype"/>
          <w:b/>
        </w:rPr>
        <w:t>11198/INFOEM/ICR-58/IP/RR/2022</w:t>
      </w:r>
      <w:r w:rsidR="00F164E9" w:rsidRPr="00D62D05">
        <w:rPr>
          <w:rFonts w:ascii="Palatino Linotype" w:eastAsia="Palatino Linotype" w:hAnsi="Palatino Linotype" w:cs="Palatino Linotype"/>
          <w:b/>
        </w:rPr>
        <w:t xml:space="preserve"> </w:t>
      </w:r>
      <w:r w:rsidRPr="00D62D05">
        <w:rPr>
          <w:rFonts w:ascii="Palatino Linotype" w:eastAsia="Palatino Linotype" w:hAnsi="Palatino Linotype" w:cs="Palatino Linotype"/>
        </w:rPr>
        <w:t xml:space="preserve">en términos del </w:t>
      </w:r>
      <w:r w:rsidRPr="00D62D05">
        <w:rPr>
          <w:rFonts w:ascii="Palatino Linotype" w:eastAsia="Palatino Linotype" w:hAnsi="Palatino Linotype" w:cs="Palatino Linotype"/>
          <w:b/>
        </w:rPr>
        <w:t>Considerando</w:t>
      </w:r>
      <w:r w:rsidRPr="00D62D05">
        <w:rPr>
          <w:rFonts w:ascii="Palatino Linotype" w:eastAsia="Palatino Linotype" w:hAnsi="Palatino Linotype" w:cs="Palatino Linotype"/>
        </w:rPr>
        <w:t xml:space="preserve"> </w:t>
      </w:r>
      <w:r w:rsidRPr="00D62D05">
        <w:rPr>
          <w:rFonts w:ascii="Palatino Linotype" w:eastAsia="Palatino Linotype" w:hAnsi="Palatino Linotype" w:cs="Palatino Linotype"/>
          <w:b/>
        </w:rPr>
        <w:t xml:space="preserve">Cuarto </w:t>
      </w:r>
      <w:r w:rsidRPr="00D62D05">
        <w:rPr>
          <w:rFonts w:ascii="Palatino Linotype" w:eastAsia="Palatino Linotype" w:hAnsi="Palatino Linotype" w:cs="Palatino Linotype"/>
        </w:rPr>
        <w:t>de la presente resolución.</w:t>
      </w:r>
    </w:p>
    <w:p w14:paraId="64F90243" w14:textId="77777777" w:rsidR="002050D1" w:rsidRPr="00D62D05" w:rsidRDefault="002050D1" w:rsidP="002050D1">
      <w:pPr>
        <w:spacing w:line="360" w:lineRule="auto"/>
        <w:jc w:val="both"/>
        <w:rPr>
          <w:rFonts w:ascii="Palatino Linotype" w:eastAsia="Palatino Linotype" w:hAnsi="Palatino Linotype" w:cs="Palatino Linotype"/>
        </w:rPr>
      </w:pPr>
    </w:p>
    <w:p w14:paraId="3FD8A8AB" w14:textId="3FB6B24C" w:rsidR="002050D1" w:rsidRPr="00D62D05" w:rsidRDefault="002050D1"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SEGUNDO</w:t>
      </w:r>
      <w:r w:rsidRPr="00D62D05">
        <w:rPr>
          <w:rFonts w:ascii="Palatino Linotype" w:eastAsia="Palatino Linotype" w:hAnsi="Palatino Linotype" w:cs="Palatino Linotype"/>
        </w:rPr>
        <w:t>. Se</w:t>
      </w:r>
      <w:r w:rsidRPr="00D62D05">
        <w:rPr>
          <w:rFonts w:ascii="Palatino Linotype" w:eastAsia="Palatino Linotype" w:hAnsi="Palatino Linotype" w:cs="Palatino Linotype"/>
          <w:b/>
        </w:rPr>
        <w:t> </w:t>
      </w:r>
      <w:r w:rsidR="00F164E9" w:rsidRPr="00D62D05">
        <w:rPr>
          <w:rFonts w:ascii="Palatino Linotype" w:eastAsia="Palatino Linotype" w:hAnsi="Palatino Linotype" w:cs="Palatino Linotype"/>
          <w:b/>
        </w:rPr>
        <w:t>REVOCA</w:t>
      </w:r>
      <w:r w:rsidR="00321BDF" w:rsidRPr="00D62D05">
        <w:rPr>
          <w:rFonts w:ascii="Palatino Linotype" w:eastAsia="Palatino Linotype" w:hAnsi="Palatino Linotype" w:cs="Palatino Linotype"/>
          <w:b/>
        </w:rPr>
        <w:t>N</w:t>
      </w:r>
      <w:r w:rsidR="00F164E9" w:rsidRPr="00D62D05">
        <w:rPr>
          <w:rFonts w:ascii="Palatino Linotype" w:eastAsia="Palatino Linotype" w:hAnsi="Palatino Linotype" w:cs="Palatino Linotype"/>
          <w:b/>
        </w:rPr>
        <w:t xml:space="preserve"> </w:t>
      </w:r>
      <w:r w:rsidR="00F164E9" w:rsidRPr="00D62D05">
        <w:rPr>
          <w:rFonts w:ascii="Palatino Linotype" w:eastAsia="Palatino Linotype" w:hAnsi="Palatino Linotype" w:cs="Palatino Linotype"/>
        </w:rPr>
        <w:t>la</w:t>
      </w:r>
      <w:r w:rsidR="00321BDF" w:rsidRPr="00D62D05">
        <w:rPr>
          <w:rFonts w:ascii="Palatino Linotype" w:eastAsia="Palatino Linotype" w:hAnsi="Palatino Linotype" w:cs="Palatino Linotype"/>
        </w:rPr>
        <w:t>s</w:t>
      </w:r>
      <w:r w:rsidR="00F164E9" w:rsidRPr="00D62D05">
        <w:rPr>
          <w:rFonts w:ascii="Palatino Linotype" w:eastAsia="Palatino Linotype" w:hAnsi="Palatino Linotype" w:cs="Palatino Linotype"/>
        </w:rPr>
        <w:t xml:space="preserve"> respuesta</w:t>
      </w:r>
      <w:r w:rsidR="00321BDF" w:rsidRPr="00D62D05">
        <w:rPr>
          <w:rFonts w:ascii="Palatino Linotype" w:eastAsia="Palatino Linotype" w:hAnsi="Palatino Linotype" w:cs="Palatino Linotype"/>
        </w:rPr>
        <w:t>s</w:t>
      </w:r>
      <w:r w:rsidR="00F164E9" w:rsidRPr="00D62D05">
        <w:rPr>
          <w:rFonts w:ascii="Palatino Linotype" w:eastAsia="Palatino Linotype" w:hAnsi="Palatino Linotype" w:cs="Palatino Linotype"/>
        </w:rPr>
        <w:t xml:space="preserve"> </w:t>
      </w:r>
      <w:r w:rsidR="00197B6F" w:rsidRPr="00D62D05">
        <w:rPr>
          <w:rFonts w:ascii="Palatino Linotype" w:eastAsia="Palatino Linotype" w:hAnsi="Palatino Linotype" w:cs="Palatino Linotype"/>
        </w:rPr>
        <w:t xml:space="preserve">entregadas por el </w:t>
      </w:r>
      <w:r w:rsidR="00197B6F" w:rsidRPr="00D62D05">
        <w:rPr>
          <w:rFonts w:ascii="Palatino Linotype" w:eastAsia="Palatino Linotype" w:hAnsi="Palatino Linotype" w:cs="Palatino Linotype"/>
          <w:b/>
        </w:rPr>
        <w:t>SUJETO OBLIGADO</w:t>
      </w:r>
      <w:r w:rsidRPr="00D62D05">
        <w:rPr>
          <w:rFonts w:ascii="Palatino Linotype" w:eastAsia="Palatino Linotype" w:hAnsi="Palatino Linotype" w:cs="Palatino Linotype"/>
        </w:rPr>
        <w:t xml:space="preserve"> </w:t>
      </w:r>
      <w:r w:rsidR="00386438" w:rsidRPr="00D62D05">
        <w:rPr>
          <w:rFonts w:ascii="Palatino Linotype" w:eastAsia="Palatino Linotype" w:hAnsi="Palatino Linotype" w:cs="Palatino Linotype"/>
        </w:rPr>
        <w:t>en cumplimiento a la</w:t>
      </w:r>
      <w:r w:rsidR="00321BDF" w:rsidRPr="00D62D05">
        <w:rPr>
          <w:rFonts w:ascii="Palatino Linotype" w:eastAsia="Palatino Linotype" w:hAnsi="Palatino Linotype" w:cs="Palatino Linotype"/>
        </w:rPr>
        <w:t xml:space="preserve"> resolución de los</w:t>
      </w:r>
      <w:r w:rsidR="00386438" w:rsidRPr="00D62D05">
        <w:rPr>
          <w:rFonts w:ascii="Palatino Linotype" w:eastAsia="Palatino Linotype" w:hAnsi="Palatino Linotype" w:cs="Palatino Linotype"/>
        </w:rPr>
        <w:t xml:space="preserve"> recurso</w:t>
      </w:r>
      <w:r w:rsidR="00321BDF" w:rsidRPr="00D62D05">
        <w:rPr>
          <w:rFonts w:ascii="Palatino Linotype" w:eastAsia="Palatino Linotype" w:hAnsi="Palatino Linotype" w:cs="Palatino Linotype"/>
        </w:rPr>
        <w:t>s</w:t>
      </w:r>
      <w:r w:rsidR="00386438" w:rsidRPr="00D62D05">
        <w:rPr>
          <w:rFonts w:ascii="Palatino Linotype" w:eastAsia="Palatino Linotype" w:hAnsi="Palatino Linotype" w:cs="Palatino Linotype"/>
        </w:rPr>
        <w:t xml:space="preserve"> de revisión </w:t>
      </w:r>
      <w:r w:rsidR="00415F9A" w:rsidRPr="00D62D05">
        <w:rPr>
          <w:rFonts w:ascii="Palatino Linotype" w:eastAsia="Palatino Linotype" w:hAnsi="Palatino Linotype" w:cs="Palatino Linotype"/>
          <w:b/>
        </w:rPr>
        <w:t>11194/INFOEM</w:t>
      </w:r>
      <w:r w:rsidR="00386438" w:rsidRPr="00D62D05">
        <w:rPr>
          <w:rFonts w:ascii="Palatino Linotype" w:eastAsia="Palatino Linotype" w:hAnsi="Palatino Linotype" w:cs="Palatino Linotype"/>
          <w:b/>
        </w:rPr>
        <w:t>/IP/RR/2022</w:t>
      </w:r>
      <w:r w:rsidR="00181D06" w:rsidRPr="00D62D05">
        <w:rPr>
          <w:rFonts w:ascii="Palatino Linotype" w:eastAsia="Palatino Linotype" w:hAnsi="Palatino Linotype" w:cs="Palatino Linotype"/>
          <w:b/>
        </w:rPr>
        <w:t>, 11195/INFOEM/IP/RR/2022</w:t>
      </w:r>
      <w:r w:rsidR="00197B6F" w:rsidRPr="00D62D05">
        <w:rPr>
          <w:rFonts w:ascii="Palatino Linotype" w:eastAsia="Palatino Linotype" w:hAnsi="Palatino Linotype" w:cs="Palatino Linotype"/>
          <w:b/>
        </w:rPr>
        <w:t xml:space="preserve"> y </w:t>
      </w:r>
      <w:r w:rsidR="00682A4B" w:rsidRPr="00D62D05">
        <w:rPr>
          <w:rFonts w:ascii="Palatino Linotype" w:eastAsia="Palatino Linotype" w:hAnsi="Palatino Linotype" w:cs="Palatino Linotype"/>
          <w:b/>
        </w:rPr>
        <w:t>11196/INFOEM/IP/RR/2022</w:t>
      </w:r>
      <w:r w:rsidR="006B0465" w:rsidRPr="00D62D05">
        <w:rPr>
          <w:rFonts w:ascii="Palatino Linotype" w:eastAsia="Palatino Linotype" w:hAnsi="Palatino Linotype" w:cs="Palatino Linotype"/>
          <w:b/>
        </w:rPr>
        <w:t xml:space="preserve"> </w:t>
      </w:r>
      <w:r w:rsidR="006B0465" w:rsidRPr="00D62D05">
        <w:rPr>
          <w:rFonts w:ascii="Palatino Linotype" w:eastAsia="Palatino Linotype" w:hAnsi="Palatino Linotype" w:cs="Palatino Linotype"/>
        </w:rPr>
        <w:t>y</w:t>
      </w:r>
      <w:r w:rsidR="006B0465" w:rsidRPr="00D62D05">
        <w:rPr>
          <w:rFonts w:ascii="Palatino Linotype" w:eastAsia="Palatino Linotype" w:hAnsi="Palatino Linotype" w:cs="Palatino Linotype"/>
          <w:b/>
        </w:rPr>
        <w:t xml:space="preserve"> </w:t>
      </w:r>
      <w:r w:rsidR="006B0465" w:rsidRPr="00D62D05">
        <w:rPr>
          <w:rFonts w:ascii="Palatino Linotype" w:eastAsia="Palatino Linotype" w:hAnsi="Palatino Linotype" w:cs="Palatino Linotype"/>
        </w:rPr>
        <w:t xml:space="preserve">se </w:t>
      </w:r>
      <w:r w:rsidR="006B0465" w:rsidRPr="00D62D05">
        <w:rPr>
          <w:rFonts w:ascii="Palatino Linotype" w:eastAsia="Palatino Linotype" w:hAnsi="Palatino Linotype" w:cs="Palatino Linotype"/>
          <w:b/>
        </w:rPr>
        <w:t>MODIFICA</w:t>
      </w:r>
      <w:r w:rsidR="00197B6F" w:rsidRPr="00D62D05">
        <w:rPr>
          <w:rFonts w:ascii="Palatino Linotype" w:eastAsia="Palatino Linotype" w:hAnsi="Palatino Linotype" w:cs="Palatino Linotype"/>
          <w:b/>
        </w:rPr>
        <w:t>N</w:t>
      </w:r>
      <w:r w:rsidR="006B0465" w:rsidRPr="00D62D05">
        <w:rPr>
          <w:rFonts w:ascii="Palatino Linotype" w:eastAsia="Palatino Linotype" w:hAnsi="Palatino Linotype" w:cs="Palatino Linotype"/>
          <w:b/>
        </w:rPr>
        <w:t xml:space="preserve"> </w:t>
      </w:r>
      <w:r w:rsidR="006B0465" w:rsidRPr="00D62D05">
        <w:rPr>
          <w:rFonts w:ascii="Palatino Linotype" w:eastAsia="Palatino Linotype" w:hAnsi="Palatino Linotype" w:cs="Palatino Linotype"/>
        </w:rPr>
        <w:t>la respuesta</w:t>
      </w:r>
      <w:r w:rsidR="00197B6F" w:rsidRPr="00D62D05">
        <w:rPr>
          <w:rFonts w:ascii="Palatino Linotype" w:eastAsia="Palatino Linotype" w:hAnsi="Palatino Linotype" w:cs="Palatino Linotype"/>
        </w:rPr>
        <w:t>s proporcionadas</w:t>
      </w:r>
      <w:r w:rsidR="006B0465" w:rsidRPr="00D62D05">
        <w:rPr>
          <w:rFonts w:ascii="Palatino Linotype" w:eastAsia="Palatino Linotype" w:hAnsi="Palatino Linotype" w:cs="Palatino Linotype"/>
        </w:rPr>
        <w:t xml:space="preserve"> en cumplimiento a la resolución de</w:t>
      </w:r>
      <w:r w:rsidR="00197B6F" w:rsidRPr="00D62D05">
        <w:rPr>
          <w:rFonts w:ascii="Palatino Linotype" w:eastAsia="Palatino Linotype" w:hAnsi="Palatino Linotype" w:cs="Palatino Linotype"/>
        </w:rPr>
        <w:t xml:space="preserve"> </w:t>
      </w:r>
      <w:r w:rsidR="006B0465" w:rsidRPr="00D62D05">
        <w:rPr>
          <w:rFonts w:ascii="Palatino Linotype" w:eastAsia="Palatino Linotype" w:hAnsi="Palatino Linotype" w:cs="Palatino Linotype"/>
        </w:rPr>
        <w:t>l</w:t>
      </w:r>
      <w:r w:rsidR="00197B6F" w:rsidRPr="00D62D05">
        <w:rPr>
          <w:rFonts w:ascii="Palatino Linotype" w:eastAsia="Palatino Linotype" w:hAnsi="Palatino Linotype" w:cs="Palatino Linotype"/>
        </w:rPr>
        <w:t>os</w:t>
      </w:r>
      <w:r w:rsidR="006B0465" w:rsidRPr="00D62D05">
        <w:rPr>
          <w:rFonts w:ascii="Palatino Linotype" w:eastAsia="Palatino Linotype" w:hAnsi="Palatino Linotype" w:cs="Palatino Linotype"/>
        </w:rPr>
        <w:t xml:space="preserve"> recurso</w:t>
      </w:r>
      <w:r w:rsidR="00197B6F" w:rsidRPr="00D62D05">
        <w:rPr>
          <w:rFonts w:ascii="Palatino Linotype" w:eastAsia="Palatino Linotype" w:hAnsi="Palatino Linotype" w:cs="Palatino Linotype"/>
        </w:rPr>
        <w:t>s</w:t>
      </w:r>
      <w:r w:rsidR="006B0465" w:rsidRPr="00D62D05">
        <w:rPr>
          <w:rFonts w:ascii="Palatino Linotype" w:eastAsia="Palatino Linotype" w:hAnsi="Palatino Linotype" w:cs="Palatino Linotype"/>
        </w:rPr>
        <w:t xml:space="preserve"> de revisión </w:t>
      </w:r>
      <w:r w:rsidR="006B0465" w:rsidRPr="00D62D05">
        <w:rPr>
          <w:rFonts w:ascii="Palatino Linotype" w:eastAsia="Palatino Linotype" w:hAnsi="Palatino Linotype" w:cs="Palatino Linotype"/>
          <w:b/>
        </w:rPr>
        <w:t>11197/INFOEM/IP/RR/2022</w:t>
      </w:r>
      <w:r w:rsidR="00197B6F" w:rsidRPr="00D62D05">
        <w:rPr>
          <w:rFonts w:ascii="Palatino Linotype" w:eastAsia="Palatino Linotype" w:hAnsi="Palatino Linotype" w:cs="Palatino Linotype"/>
          <w:b/>
        </w:rPr>
        <w:t xml:space="preserve"> y 11198/INFOEM/IP/RR/2022</w:t>
      </w:r>
      <w:r w:rsidR="006B0465" w:rsidRPr="00D62D05">
        <w:rPr>
          <w:rFonts w:ascii="Palatino Linotype" w:eastAsia="Palatino Linotype" w:hAnsi="Palatino Linotype" w:cs="Palatino Linotype"/>
        </w:rPr>
        <w:t xml:space="preserve">, </w:t>
      </w:r>
      <w:r w:rsidR="0029488B" w:rsidRPr="00D62D05">
        <w:rPr>
          <w:rFonts w:ascii="Palatino Linotype" w:eastAsia="Palatino Linotype" w:hAnsi="Palatino Linotype" w:cs="Palatino Linotype"/>
        </w:rPr>
        <w:t xml:space="preserve">por lo que se </w:t>
      </w:r>
      <w:r w:rsidR="0029488B" w:rsidRPr="00D62D05">
        <w:rPr>
          <w:rFonts w:ascii="Palatino Linotype" w:eastAsia="Palatino Linotype" w:hAnsi="Palatino Linotype" w:cs="Palatino Linotype"/>
          <w:b/>
        </w:rPr>
        <w:t xml:space="preserve">ORDENA </w:t>
      </w:r>
      <w:r w:rsidR="0029488B" w:rsidRPr="00D62D05">
        <w:rPr>
          <w:rFonts w:ascii="Palatino Linotype" w:eastAsia="Palatino Linotype" w:hAnsi="Palatino Linotype" w:cs="Palatino Linotype"/>
        </w:rPr>
        <w:t xml:space="preserve">al </w:t>
      </w:r>
      <w:r w:rsidR="0029488B" w:rsidRPr="00D62D05">
        <w:rPr>
          <w:rFonts w:ascii="Palatino Linotype" w:eastAsia="Palatino Linotype" w:hAnsi="Palatino Linotype" w:cs="Palatino Linotype"/>
          <w:b/>
        </w:rPr>
        <w:t xml:space="preserve">SUJETO OBLIGADO </w:t>
      </w:r>
      <w:r w:rsidR="0029488B" w:rsidRPr="00D62D05">
        <w:rPr>
          <w:rFonts w:ascii="Palatino Linotype" w:eastAsia="Palatino Linotype" w:hAnsi="Palatino Linotype" w:cs="Palatino Linotype"/>
        </w:rPr>
        <w:t xml:space="preserve">entregue a la </w:t>
      </w:r>
      <w:r w:rsidR="0029488B" w:rsidRPr="00D62D05">
        <w:rPr>
          <w:rFonts w:ascii="Palatino Linotype" w:eastAsia="Palatino Linotype" w:hAnsi="Palatino Linotype" w:cs="Palatino Linotype"/>
          <w:b/>
        </w:rPr>
        <w:t>RECURRENTE</w:t>
      </w:r>
      <w:r w:rsidRPr="00D62D05">
        <w:rPr>
          <w:rFonts w:ascii="Palatino Linotype" w:eastAsia="Palatino Linotype" w:hAnsi="Palatino Linotype" w:cs="Palatino Linotype"/>
        </w:rPr>
        <w:t xml:space="preserve">, vía Sistema de Acceso a la Información Mexiquense (SAIMEX), </w:t>
      </w:r>
      <w:r w:rsidR="009514B2" w:rsidRPr="00D62D05">
        <w:rPr>
          <w:rFonts w:ascii="Palatino Linotype" w:eastAsia="Palatino Linotype" w:hAnsi="Palatino Linotype" w:cs="Palatino Linotype"/>
        </w:rPr>
        <w:t>los documentos donde conste</w:t>
      </w:r>
      <w:r w:rsidRPr="00D62D05">
        <w:rPr>
          <w:rFonts w:ascii="Palatino Linotype" w:eastAsia="Palatino Linotype" w:hAnsi="Palatino Linotype" w:cs="Palatino Linotype"/>
        </w:rPr>
        <w:t xml:space="preserve"> siguiente información:</w:t>
      </w:r>
    </w:p>
    <w:p w14:paraId="75CB8A46" w14:textId="1DC7DE18" w:rsidR="002050D1" w:rsidRPr="00D62D05" w:rsidRDefault="004B1E5D" w:rsidP="004B1E5D">
      <w:pPr>
        <w:pStyle w:val="Prrafodelista"/>
        <w:numPr>
          <w:ilvl w:val="0"/>
          <w:numId w:val="8"/>
        </w:numPr>
        <w:pBdr>
          <w:top w:val="nil"/>
          <w:left w:val="nil"/>
          <w:bottom w:val="nil"/>
          <w:right w:val="nil"/>
          <w:between w:val="nil"/>
        </w:pBdr>
        <w:spacing w:before="240" w:after="240" w:line="360" w:lineRule="auto"/>
        <w:ind w:right="709"/>
        <w:jc w:val="both"/>
        <w:rPr>
          <w:rFonts w:ascii="Palatino Linotype" w:eastAsia="Palatino Linotype" w:hAnsi="Palatino Linotype" w:cs="Palatino Linotype"/>
          <w:b/>
        </w:rPr>
      </w:pPr>
      <w:r w:rsidRPr="00D62D05">
        <w:rPr>
          <w:rFonts w:ascii="Palatino Linotype" w:eastAsia="Palatino Linotype" w:hAnsi="Palatino Linotype" w:cs="Palatino Linotype"/>
          <w:b/>
        </w:rPr>
        <w:t>Protocolo de Actuación para atender la Alerta de Violencia de Género aplicable en el Municipio de Ecatepec de Morelos</w:t>
      </w:r>
      <w:r w:rsidR="00B0548B" w:rsidRPr="00D62D05">
        <w:rPr>
          <w:rFonts w:ascii="Palatino Linotype" w:eastAsia="Palatino Linotype" w:hAnsi="Palatino Linotype" w:cs="Palatino Linotype"/>
          <w:b/>
        </w:rPr>
        <w:t xml:space="preserve"> en los años dos mil veinte</w:t>
      </w:r>
      <w:r w:rsidR="00921AC4" w:rsidRPr="00D62D05">
        <w:rPr>
          <w:rFonts w:ascii="Palatino Linotype" w:eastAsia="Palatino Linotype" w:hAnsi="Palatino Linotype" w:cs="Palatino Linotype"/>
          <w:b/>
        </w:rPr>
        <w:t xml:space="preserve">, </w:t>
      </w:r>
      <w:r w:rsidR="00B0548B" w:rsidRPr="00D62D05">
        <w:rPr>
          <w:rFonts w:ascii="Palatino Linotype" w:eastAsia="Palatino Linotype" w:hAnsi="Palatino Linotype" w:cs="Palatino Linotype"/>
          <w:b/>
        </w:rPr>
        <w:t>dos mil veintiuno</w:t>
      </w:r>
      <w:r w:rsidR="00921AC4" w:rsidRPr="00D62D05">
        <w:rPr>
          <w:rFonts w:ascii="Palatino Linotype" w:eastAsia="Palatino Linotype" w:hAnsi="Palatino Linotype" w:cs="Palatino Linotype"/>
          <w:b/>
        </w:rPr>
        <w:t xml:space="preserve"> y </w:t>
      </w:r>
      <w:r w:rsidR="00B0548B" w:rsidRPr="00D62D05">
        <w:rPr>
          <w:rFonts w:ascii="Palatino Linotype" w:eastAsia="Palatino Linotype" w:hAnsi="Palatino Linotype" w:cs="Palatino Linotype"/>
          <w:b/>
        </w:rPr>
        <w:t xml:space="preserve">del uno de enero </w:t>
      </w:r>
      <w:r w:rsidRPr="00D62D05">
        <w:rPr>
          <w:rFonts w:ascii="Palatino Linotype" w:eastAsia="Palatino Linotype" w:hAnsi="Palatino Linotype" w:cs="Palatino Linotype"/>
          <w:b/>
        </w:rPr>
        <w:t>al seis de mayo de dos mil veintidós</w:t>
      </w:r>
      <w:r w:rsidR="00B0548B" w:rsidRPr="00D62D05">
        <w:rPr>
          <w:rFonts w:ascii="Palatino Linotype" w:eastAsia="Palatino Linotype" w:hAnsi="Palatino Linotype" w:cs="Palatino Linotype"/>
          <w:b/>
        </w:rPr>
        <w:t xml:space="preserve">; </w:t>
      </w:r>
    </w:p>
    <w:p w14:paraId="4028727A" w14:textId="3B57C080" w:rsidR="001F30FF" w:rsidRPr="00D62D05" w:rsidRDefault="009514B2" w:rsidP="001F30FF">
      <w:pPr>
        <w:pStyle w:val="Prrafodelista"/>
        <w:numPr>
          <w:ilvl w:val="0"/>
          <w:numId w:val="8"/>
        </w:numPr>
        <w:pBdr>
          <w:top w:val="nil"/>
          <w:left w:val="nil"/>
          <w:bottom w:val="nil"/>
          <w:right w:val="nil"/>
          <w:between w:val="nil"/>
        </w:pBdr>
        <w:spacing w:before="240" w:after="240" w:line="360" w:lineRule="auto"/>
        <w:ind w:right="709"/>
        <w:jc w:val="both"/>
        <w:rPr>
          <w:rFonts w:ascii="Palatino Linotype" w:eastAsia="Palatino Linotype" w:hAnsi="Palatino Linotype" w:cs="Palatino Linotype"/>
          <w:b/>
        </w:rPr>
      </w:pPr>
      <w:r w:rsidRPr="00D62D05">
        <w:rPr>
          <w:rFonts w:ascii="Palatino Linotype" w:eastAsia="Palatino Linotype" w:hAnsi="Palatino Linotype" w:cs="Palatino Linotype"/>
          <w:b/>
        </w:rPr>
        <w:t>La e</w:t>
      </w:r>
      <w:r w:rsidR="001F30FF" w:rsidRPr="00D62D05">
        <w:rPr>
          <w:rFonts w:ascii="Palatino Linotype" w:eastAsia="Palatino Linotype" w:hAnsi="Palatino Linotype" w:cs="Palatino Linotype"/>
          <w:b/>
        </w:rPr>
        <w:t xml:space="preserve">valuación de las acciones llevadas a cabo por el Municipio de Ecatepec de Morelos en el marco de la Alerta por Violencia de Genero en los años dos mil veinte, </w:t>
      </w:r>
      <w:r w:rsidR="00736511" w:rsidRPr="00D62D05">
        <w:rPr>
          <w:rFonts w:ascii="Palatino Linotype" w:eastAsia="Palatino Linotype" w:hAnsi="Palatino Linotype" w:cs="Palatino Linotype"/>
          <w:b/>
        </w:rPr>
        <w:t>dos mil veintiuno y</w:t>
      </w:r>
      <w:r w:rsidR="001F30FF" w:rsidRPr="00D62D05">
        <w:rPr>
          <w:rFonts w:ascii="Palatino Linotype" w:eastAsia="Palatino Linotype" w:hAnsi="Palatino Linotype" w:cs="Palatino Linotype"/>
          <w:b/>
        </w:rPr>
        <w:t xml:space="preserve"> del uno de enero al seis de mayo de dos mil veintidós; </w:t>
      </w:r>
    </w:p>
    <w:p w14:paraId="22216B45" w14:textId="56FEB185" w:rsidR="00B0548B" w:rsidRPr="00D62D05" w:rsidRDefault="009514B2" w:rsidP="001F30FF">
      <w:pPr>
        <w:pStyle w:val="Prrafodelista"/>
        <w:numPr>
          <w:ilvl w:val="0"/>
          <w:numId w:val="8"/>
        </w:numPr>
        <w:pBdr>
          <w:top w:val="nil"/>
          <w:left w:val="nil"/>
          <w:bottom w:val="nil"/>
          <w:right w:val="nil"/>
          <w:between w:val="nil"/>
        </w:pBdr>
        <w:spacing w:before="240" w:after="240" w:line="360" w:lineRule="auto"/>
        <w:ind w:right="709"/>
        <w:jc w:val="both"/>
        <w:rPr>
          <w:rFonts w:ascii="Palatino Linotype" w:eastAsia="Palatino Linotype" w:hAnsi="Palatino Linotype" w:cs="Palatino Linotype"/>
          <w:b/>
        </w:rPr>
      </w:pPr>
      <w:r w:rsidRPr="00D62D05">
        <w:rPr>
          <w:rFonts w:ascii="Palatino Linotype" w:eastAsia="Palatino Linotype" w:hAnsi="Palatino Linotype" w:cs="Palatino Linotype"/>
          <w:b/>
        </w:rPr>
        <w:t>L</w:t>
      </w:r>
      <w:r w:rsidR="00DD5567" w:rsidRPr="00D62D05">
        <w:rPr>
          <w:rFonts w:ascii="Palatino Linotype" w:eastAsia="Palatino Linotype" w:hAnsi="Palatino Linotype" w:cs="Palatino Linotype"/>
          <w:b/>
        </w:rPr>
        <w:t>as zonas de riesgo que requieren mayor atención; así como</w:t>
      </w:r>
      <w:r w:rsidRPr="00D62D05">
        <w:rPr>
          <w:rFonts w:ascii="Palatino Linotype" w:eastAsia="Palatino Linotype" w:hAnsi="Palatino Linotype" w:cs="Palatino Linotype"/>
          <w:b/>
        </w:rPr>
        <w:t>,</w:t>
      </w:r>
      <w:r w:rsidR="00DD5567" w:rsidRPr="00D62D05">
        <w:rPr>
          <w:rFonts w:ascii="Palatino Linotype" w:eastAsia="Palatino Linotype" w:hAnsi="Palatino Linotype" w:cs="Palatino Linotype"/>
          <w:b/>
        </w:rPr>
        <w:t xml:space="preserve"> las colonias mayormente identificadas de violencia contra las mujeres en para el año dos mil veintidós; y, acciones implementadas</w:t>
      </w:r>
      <w:r w:rsidRPr="00D62D05">
        <w:rPr>
          <w:rFonts w:ascii="Palatino Linotype" w:eastAsia="Palatino Linotype" w:hAnsi="Palatino Linotype" w:cs="Palatino Linotype"/>
          <w:b/>
        </w:rPr>
        <w:t xml:space="preserve"> en esas zonas y colonias</w:t>
      </w:r>
      <w:r w:rsidR="00DD5567" w:rsidRPr="00D62D05">
        <w:rPr>
          <w:rFonts w:ascii="Palatino Linotype" w:eastAsia="Palatino Linotype" w:hAnsi="Palatino Linotype" w:cs="Palatino Linotype"/>
          <w:b/>
        </w:rPr>
        <w:t xml:space="preserve"> por el </w:t>
      </w:r>
      <w:r w:rsidR="00DD5567" w:rsidRPr="00D62D05">
        <w:rPr>
          <w:rFonts w:ascii="Palatino Linotype" w:eastAsia="Palatino Linotype" w:hAnsi="Palatino Linotype" w:cs="Palatino Linotype"/>
          <w:b/>
        </w:rPr>
        <w:lastRenderedPageBreak/>
        <w:t>Municipio de Ecatepec de Morelos para atender la violencia de género</w:t>
      </w:r>
      <w:r w:rsidR="00923E3B" w:rsidRPr="00D62D05">
        <w:rPr>
          <w:rFonts w:ascii="Palatino Linotype" w:eastAsia="Palatino Linotype" w:hAnsi="Palatino Linotype" w:cs="Palatino Linotype"/>
          <w:b/>
        </w:rPr>
        <w:t xml:space="preserve"> en los años dos mil veinte, dos mil veintiuno y  del uno de enero al seis de mayo de dos mil veintidós;</w:t>
      </w:r>
    </w:p>
    <w:p w14:paraId="5D96CD7D" w14:textId="7EEE7EA5" w:rsidR="00923E3B" w:rsidRPr="00D62D05" w:rsidRDefault="009514B2" w:rsidP="009514B2">
      <w:pPr>
        <w:pStyle w:val="Prrafodelista"/>
        <w:numPr>
          <w:ilvl w:val="0"/>
          <w:numId w:val="8"/>
        </w:numPr>
        <w:pBdr>
          <w:top w:val="nil"/>
          <w:left w:val="nil"/>
          <w:bottom w:val="nil"/>
          <w:right w:val="nil"/>
          <w:between w:val="nil"/>
        </w:pBdr>
        <w:spacing w:before="240" w:after="240" w:line="360" w:lineRule="auto"/>
        <w:ind w:right="709"/>
        <w:jc w:val="both"/>
        <w:rPr>
          <w:rFonts w:ascii="Palatino Linotype" w:eastAsia="Palatino Linotype" w:hAnsi="Palatino Linotype" w:cs="Palatino Linotype"/>
          <w:b/>
        </w:rPr>
      </w:pPr>
      <w:r w:rsidRPr="00D62D05">
        <w:rPr>
          <w:rFonts w:ascii="Palatino Linotype" w:eastAsia="Palatino Linotype" w:hAnsi="Palatino Linotype" w:cs="Palatino Linotype"/>
          <w:b/>
        </w:rPr>
        <w:t>El presupuesto programas y proyectos destinados para la alerta de violencia de género en el Municipio de Ecatepec de Morelos; así como, las acciones a las que se destinará el presupuesto para el ejercicio fiscal dos mil veintidós, sobre este rubro; y, las acciones en que se gastó el presupuesto en los ejercicios dos mil veinte, dos mil veintiuno y del primero de enero al seis de mayo de dos mil veintidós</w:t>
      </w:r>
      <w:r w:rsidR="008D4026" w:rsidRPr="00D62D05">
        <w:rPr>
          <w:rFonts w:ascii="Palatino Linotype" w:eastAsia="Palatino Linotype" w:hAnsi="Palatino Linotype" w:cs="Palatino Linotype"/>
          <w:b/>
        </w:rPr>
        <w:t xml:space="preserve">; </w:t>
      </w:r>
    </w:p>
    <w:p w14:paraId="1E7D8E4F" w14:textId="447B7BA3" w:rsidR="008D4026" w:rsidRPr="00D62D05" w:rsidRDefault="008D4026" w:rsidP="008D4026">
      <w:pPr>
        <w:pStyle w:val="Prrafodelista"/>
        <w:numPr>
          <w:ilvl w:val="0"/>
          <w:numId w:val="8"/>
        </w:numPr>
        <w:pBdr>
          <w:top w:val="nil"/>
          <w:left w:val="nil"/>
          <w:bottom w:val="nil"/>
          <w:right w:val="nil"/>
          <w:between w:val="nil"/>
        </w:pBdr>
        <w:spacing w:before="240" w:after="240" w:line="360" w:lineRule="auto"/>
        <w:ind w:right="709"/>
        <w:jc w:val="both"/>
        <w:rPr>
          <w:rFonts w:ascii="Palatino Linotype" w:eastAsia="Palatino Linotype" w:hAnsi="Palatino Linotype" w:cs="Palatino Linotype"/>
          <w:b/>
        </w:rPr>
      </w:pPr>
      <w:r w:rsidRPr="00D62D05">
        <w:rPr>
          <w:rFonts w:ascii="Palatino Linotype" w:eastAsia="Palatino Linotype" w:hAnsi="Palatino Linotype" w:cs="Palatino Linotype"/>
          <w:b/>
        </w:rPr>
        <w:t>Temas de los cursos de capacitación al personal responsable de atención de la violencia en el año dos mil veinte y las organizaciones o instituciones que capacitaron al personal responsable en los años dos mil veinte y dos mil veintiuno.</w:t>
      </w:r>
    </w:p>
    <w:p w14:paraId="77B8C1C8" w14:textId="77777777" w:rsidR="002050D1" w:rsidRPr="00D62D05" w:rsidRDefault="002050D1"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TERCERO</w:t>
      </w:r>
      <w:r w:rsidRPr="00D62D05">
        <w:rPr>
          <w:rFonts w:ascii="Palatino Linotype" w:eastAsia="Palatino Linotype" w:hAnsi="Palatino Linotype" w:cs="Palatino Linotype"/>
          <w:b/>
          <w:sz w:val="28"/>
          <w:szCs w:val="28"/>
        </w:rPr>
        <w:t xml:space="preserve">. </w:t>
      </w:r>
      <w:r w:rsidRPr="00D62D05">
        <w:rPr>
          <w:rFonts w:ascii="Palatino Linotype" w:eastAsia="Palatino Linotype" w:hAnsi="Palatino Linotype" w:cs="Palatino Linotype"/>
          <w:b/>
        </w:rPr>
        <w:t>Notifíquese</w:t>
      </w:r>
      <w:r w:rsidRPr="00D62D05">
        <w:rPr>
          <w:rFonts w:ascii="Palatino Linotype" w:eastAsia="Palatino Linotype" w:hAnsi="Palatino Linotype" w:cs="Palatino Linotype"/>
          <w:i/>
        </w:rPr>
        <w:t xml:space="preserve"> </w:t>
      </w:r>
      <w:r w:rsidRPr="00D62D05">
        <w:rPr>
          <w:rFonts w:ascii="Palatino Linotype" w:eastAsia="Palatino Linotype" w:hAnsi="Palatino Linotype" w:cs="Palatino Linotype"/>
        </w:rPr>
        <w:t>la presente resolución vía Sistema de Acceso a la Información Mexiquense (SAIMEX), al Titular de la Unidad de Transparencia del</w:t>
      </w:r>
      <w:r w:rsidRPr="00D62D05">
        <w:rPr>
          <w:rFonts w:ascii="Palatino Linotype" w:eastAsia="Palatino Linotype" w:hAnsi="Palatino Linotype" w:cs="Palatino Linotype"/>
          <w:b/>
        </w:rPr>
        <w:t xml:space="preserve"> SUJETO OBLIGADO</w:t>
      </w:r>
      <w:r w:rsidRPr="00D62D05">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5EEFDF6" w14:textId="77777777" w:rsidR="002050D1" w:rsidRPr="00D62D05" w:rsidRDefault="002050D1" w:rsidP="002050D1">
      <w:pPr>
        <w:spacing w:line="360" w:lineRule="auto"/>
        <w:jc w:val="both"/>
        <w:rPr>
          <w:rFonts w:ascii="Palatino Linotype" w:eastAsia="Palatino Linotype" w:hAnsi="Palatino Linotype" w:cs="Palatino Linotype"/>
          <w:b/>
          <w:sz w:val="28"/>
          <w:szCs w:val="28"/>
        </w:rPr>
      </w:pPr>
    </w:p>
    <w:p w14:paraId="3C9173D9" w14:textId="1359F11D" w:rsidR="002050D1" w:rsidRPr="00D62D05" w:rsidRDefault="002050D1"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lastRenderedPageBreak/>
        <w:t>CUARTO</w:t>
      </w:r>
      <w:r w:rsidRPr="00D62D05">
        <w:rPr>
          <w:rFonts w:ascii="Palatino Linotype" w:eastAsia="Palatino Linotype" w:hAnsi="Palatino Linotype" w:cs="Palatino Linotype"/>
          <w:b/>
          <w:sz w:val="28"/>
          <w:szCs w:val="28"/>
        </w:rPr>
        <w:t xml:space="preserve">. </w:t>
      </w:r>
      <w:r w:rsidRPr="00D62D05">
        <w:rPr>
          <w:rFonts w:ascii="Palatino Linotype" w:eastAsia="Palatino Linotype" w:hAnsi="Palatino Linotype" w:cs="Palatino Linotype"/>
          <w:b/>
        </w:rPr>
        <w:t xml:space="preserve">Notifíquese </w:t>
      </w:r>
      <w:r w:rsidRPr="00D62D05">
        <w:rPr>
          <w:rFonts w:ascii="Palatino Linotype" w:eastAsia="Palatino Linotype" w:hAnsi="Palatino Linotype" w:cs="Palatino Linotype"/>
        </w:rPr>
        <w:t>a</w:t>
      </w:r>
      <w:r w:rsidR="000E683F" w:rsidRPr="00D62D05">
        <w:rPr>
          <w:rFonts w:ascii="Palatino Linotype" w:eastAsia="Palatino Linotype" w:hAnsi="Palatino Linotype" w:cs="Palatino Linotype"/>
        </w:rPr>
        <w:t xml:space="preserve"> </w:t>
      </w:r>
      <w:r w:rsidRPr="00D62D05">
        <w:rPr>
          <w:rFonts w:ascii="Palatino Linotype" w:eastAsia="Palatino Linotype" w:hAnsi="Palatino Linotype" w:cs="Palatino Linotype"/>
        </w:rPr>
        <w:t>l</w:t>
      </w:r>
      <w:r w:rsidR="000E683F" w:rsidRPr="00D62D05">
        <w:rPr>
          <w:rFonts w:ascii="Palatino Linotype" w:eastAsia="Palatino Linotype" w:hAnsi="Palatino Linotype" w:cs="Palatino Linotype"/>
        </w:rPr>
        <w:t>a</w:t>
      </w:r>
      <w:r w:rsidRPr="00D62D05">
        <w:rPr>
          <w:rFonts w:ascii="Palatino Linotype" w:eastAsia="Palatino Linotype" w:hAnsi="Palatino Linotype" w:cs="Palatino Linotype"/>
        </w:rPr>
        <w:t xml:space="preserve"> </w:t>
      </w:r>
      <w:r w:rsidRPr="00D62D05">
        <w:rPr>
          <w:rFonts w:ascii="Palatino Linotype" w:eastAsia="Palatino Linotype" w:hAnsi="Palatino Linotype" w:cs="Palatino Linotype"/>
          <w:b/>
        </w:rPr>
        <w:t xml:space="preserve">RECURRENTE </w:t>
      </w:r>
      <w:r w:rsidRPr="00D62D05">
        <w:rPr>
          <w:rFonts w:ascii="Palatino Linotype" w:eastAsia="Palatino Linotype" w:hAnsi="Palatino Linotype" w:cs="Palatino Linotype"/>
        </w:rPr>
        <w:t>la presente resolución vía Sistema de Acceso a la Información Mexiquense (SAIMEX)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3162F7D" w14:textId="77777777" w:rsidR="002050D1" w:rsidRPr="00D62D05" w:rsidRDefault="002050D1" w:rsidP="002050D1">
      <w:pPr>
        <w:spacing w:line="360" w:lineRule="auto"/>
        <w:jc w:val="both"/>
        <w:rPr>
          <w:rFonts w:ascii="Palatino Linotype" w:eastAsia="Palatino Linotype" w:hAnsi="Palatino Linotype" w:cs="Palatino Linotype"/>
          <w:sz w:val="28"/>
          <w:szCs w:val="28"/>
        </w:rPr>
      </w:pPr>
    </w:p>
    <w:p w14:paraId="75289836" w14:textId="77777777" w:rsidR="002050D1" w:rsidRPr="00D62D05" w:rsidRDefault="002050D1" w:rsidP="002050D1">
      <w:pPr>
        <w:spacing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b/>
        </w:rPr>
        <w:t>QUINTO.</w:t>
      </w:r>
      <w:r w:rsidRPr="00D62D05">
        <w:rPr>
          <w:rFonts w:ascii="Palatino Linotype" w:eastAsia="Palatino Linotype" w:hAnsi="Palatino Linotype" w:cs="Palatino Linotype"/>
          <w:sz w:val="28"/>
          <w:szCs w:val="28"/>
        </w:rPr>
        <w:t xml:space="preserve"> </w:t>
      </w:r>
      <w:r w:rsidRPr="00D62D05">
        <w:rPr>
          <w:rFonts w:ascii="Palatino Linotype" w:eastAsia="Palatino Linotype" w:hAnsi="Palatino Linotype" w:cs="Palatino Linotype"/>
        </w:rPr>
        <w:t xml:space="preserve">Con fundamento en el artículo 198, de la Ley de Transparencia y Acceso a la Información Pública del Estado de México y Municipios, se apercibe al </w:t>
      </w:r>
      <w:r w:rsidRPr="00D62D05">
        <w:rPr>
          <w:rFonts w:ascii="Palatino Linotype" w:eastAsia="Palatino Linotype" w:hAnsi="Palatino Linotype" w:cs="Palatino Linotype"/>
          <w:b/>
        </w:rPr>
        <w:t>SUJETO OBLIGADO</w:t>
      </w:r>
      <w:r w:rsidRPr="00D62D05">
        <w:rPr>
          <w:rFonts w:ascii="Palatino Linotype" w:eastAsia="Palatino Linotype" w:hAnsi="Palatino Linotype" w:cs="Palatino Linotype"/>
        </w:rPr>
        <w:t xml:space="preserve"> a que, en caso de negarse a cumplir la presente resolución o hacerlo de manera parcial, se actuará de conformidad con lo previsto en los artículos 213, 214, 216 y 217, de dicha Ley.</w:t>
      </w:r>
    </w:p>
    <w:p w14:paraId="31644C99" w14:textId="77777777" w:rsidR="002050D1" w:rsidRPr="00D62D05" w:rsidRDefault="002050D1" w:rsidP="002050D1">
      <w:pPr>
        <w:spacing w:line="360" w:lineRule="auto"/>
        <w:jc w:val="both"/>
        <w:rPr>
          <w:rFonts w:ascii="Palatino Linotype" w:eastAsia="Palatino Linotype" w:hAnsi="Palatino Linotype" w:cs="Palatino Linotype"/>
        </w:rPr>
      </w:pPr>
    </w:p>
    <w:p w14:paraId="12D7C3F1" w14:textId="273FBAD3" w:rsidR="00814AB9" w:rsidRPr="00D62D05" w:rsidRDefault="00795D52">
      <w:pPr>
        <w:spacing w:before="240" w:after="240" w:line="360" w:lineRule="auto"/>
        <w:jc w:val="both"/>
        <w:rPr>
          <w:rFonts w:ascii="Palatino Linotype" w:eastAsia="Palatino Linotype" w:hAnsi="Palatino Linotype" w:cs="Palatino Linotype"/>
        </w:rPr>
      </w:pPr>
      <w:r w:rsidRPr="00D62D0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w:t>
      </w:r>
      <w:r w:rsidR="002050D1" w:rsidRPr="00D62D05">
        <w:rPr>
          <w:rFonts w:ascii="Palatino Linotype" w:eastAsia="Palatino Linotype" w:hAnsi="Palatino Linotype" w:cs="Palatino Linotype"/>
        </w:rPr>
        <w:t>AMÍREZ PEÑA; EN LA TRIGÉSIMA</w:t>
      </w:r>
      <w:r w:rsidRPr="00D62D05">
        <w:rPr>
          <w:rFonts w:ascii="Palatino Linotype" w:eastAsia="Palatino Linotype" w:hAnsi="Palatino Linotype" w:cs="Palatino Linotype"/>
        </w:rPr>
        <w:t xml:space="preserve"> </w:t>
      </w:r>
      <w:r w:rsidR="00197B6F" w:rsidRPr="00D62D05">
        <w:rPr>
          <w:rFonts w:ascii="Palatino Linotype" w:eastAsia="Palatino Linotype" w:hAnsi="Palatino Linotype" w:cs="Palatino Linotype"/>
        </w:rPr>
        <w:t>CUARTA</w:t>
      </w:r>
      <w:r w:rsidRPr="00D62D05">
        <w:rPr>
          <w:rFonts w:ascii="Palatino Linotype" w:eastAsia="Palatino Linotype" w:hAnsi="Palatino Linotype" w:cs="Palatino Linotype"/>
        </w:rPr>
        <w:t xml:space="preserve"> SESIÓN ORDINARIA CELEBRADA EL </w:t>
      </w:r>
      <w:r w:rsidR="00197B6F" w:rsidRPr="00D62D05">
        <w:rPr>
          <w:rFonts w:ascii="Palatino Linotype" w:eastAsia="Palatino Linotype" w:hAnsi="Palatino Linotype" w:cs="Palatino Linotype"/>
        </w:rPr>
        <w:t>VEINTIOCHO</w:t>
      </w:r>
      <w:r w:rsidR="0077344D" w:rsidRPr="00D62D05">
        <w:rPr>
          <w:rFonts w:ascii="Palatino Linotype" w:eastAsia="Palatino Linotype" w:hAnsi="Palatino Linotype" w:cs="Palatino Linotype"/>
        </w:rPr>
        <w:t xml:space="preserve"> </w:t>
      </w:r>
      <w:r w:rsidRPr="00D62D05">
        <w:rPr>
          <w:rFonts w:ascii="Palatino Linotype" w:eastAsia="Palatino Linotype" w:hAnsi="Palatino Linotype" w:cs="Palatino Linotype"/>
        </w:rPr>
        <w:t xml:space="preserve">DE </w:t>
      </w:r>
      <w:r w:rsidR="0077344D" w:rsidRPr="00D62D05">
        <w:rPr>
          <w:rFonts w:ascii="Palatino Linotype" w:eastAsia="Palatino Linotype" w:hAnsi="Palatino Linotype" w:cs="Palatino Linotype"/>
        </w:rPr>
        <w:t>SEPTIEMBRE</w:t>
      </w:r>
      <w:r w:rsidRPr="00D62D05">
        <w:rPr>
          <w:rFonts w:ascii="Palatino Linotype" w:eastAsia="Palatino Linotype" w:hAnsi="Palatino Linotype" w:cs="Palatino Linotype"/>
        </w:rPr>
        <w:t xml:space="preserve"> DE DOS MIL VEINTIDÓS, ANTE EL SECRETARIO TÉCNICO DEL PLENO, ALEXIS TAPIA RAMÍREZ.</w:t>
      </w:r>
    </w:p>
    <w:p w14:paraId="7A84B8F5" w14:textId="77777777" w:rsidR="00814AB9" w:rsidRPr="00D62D05" w:rsidRDefault="00814AB9">
      <w:pPr>
        <w:spacing w:before="240" w:after="240" w:line="360" w:lineRule="auto"/>
        <w:jc w:val="both"/>
        <w:rPr>
          <w:rFonts w:ascii="Palatino Linotype" w:eastAsia="Palatino Linotype" w:hAnsi="Palatino Linotype" w:cs="Palatino Linotype"/>
        </w:rPr>
      </w:pPr>
    </w:p>
    <w:p w14:paraId="50B888FD" w14:textId="77777777" w:rsidR="00814AB9" w:rsidRPr="00D62D05" w:rsidRDefault="00814AB9">
      <w:pPr>
        <w:spacing w:before="240" w:after="240" w:line="360" w:lineRule="auto"/>
        <w:jc w:val="both"/>
        <w:rPr>
          <w:rFonts w:ascii="Palatino Linotype" w:eastAsia="Palatino Linotype" w:hAnsi="Palatino Linotype" w:cs="Palatino Linotype"/>
        </w:rPr>
      </w:pPr>
    </w:p>
    <w:p w14:paraId="192DC991" w14:textId="4751BFCA" w:rsidR="00814AB9" w:rsidRPr="00D62D05" w:rsidRDefault="00814AB9" w:rsidP="00BB6042">
      <w:pPr>
        <w:spacing w:before="240" w:after="240" w:line="360" w:lineRule="auto"/>
        <w:jc w:val="both"/>
        <w:rPr>
          <w:rFonts w:ascii="Palatino Linotype" w:eastAsia="Palatino Linotype" w:hAnsi="Palatino Linotype" w:cs="Palatino Linotype"/>
        </w:rPr>
      </w:pPr>
    </w:p>
    <w:sectPr w:rsidR="00814AB9" w:rsidRPr="00D62D05">
      <w:headerReference w:type="default" r:id="rId29"/>
      <w:footerReference w:type="default" r:id="rId30"/>
      <w:headerReference w:type="first" r:id="rId31"/>
      <w:footerReference w:type="first" r:id="rId32"/>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19578" w14:textId="77777777" w:rsidR="009D55EB" w:rsidRDefault="009D55EB">
      <w:r>
        <w:separator/>
      </w:r>
    </w:p>
  </w:endnote>
  <w:endnote w:type="continuationSeparator" w:id="0">
    <w:p w14:paraId="2D1B4D66" w14:textId="77777777" w:rsidR="009D55EB" w:rsidRDefault="009D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452C0" w14:textId="510E28DD" w:rsidR="00CE5550" w:rsidRDefault="00CE555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F6114">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F6114">
      <w:rPr>
        <w:rFonts w:ascii="Palatino Linotype" w:eastAsia="Palatino Linotype" w:hAnsi="Palatino Linotype" w:cs="Palatino Linotype"/>
        <w:b/>
        <w:noProof/>
        <w:color w:val="000000"/>
        <w:sz w:val="20"/>
        <w:szCs w:val="20"/>
      </w:rPr>
      <w:t>81</w:t>
    </w:r>
    <w:r>
      <w:rPr>
        <w:rFonts w:ascii="Palatino Linotype" w:eastAsia="Palatino Linotype" w:hAnsi="Palatino Linotype" w:cs="Palatino Linotype"/>
        <w:b/>
        <w:color w:val="000000"/>
        <w:sz w:val="20"/>
        <w:szCs w:val="20"/>
      </w:rPr>
      <w:fldChar w:fldCharType="end"/>
    </w:r>
  </w:p>
  <w:p w14:paraId="11174EB1" w14:textId="77777777" w:rsidR="00CE5550" w:rsidRDefault="00CE5550">
    <w:pPr>
      <w:rPr>
        <w:rFonts w:ascii="Calibri" w:eastAsia="Calibri" w:hAnsi="Calibri" w:cs="Calibri"/>
        <w:color w:val="000000"/>
      </w:rPr>
    </w:pPr>
    <w:r>
      <w:rPr>
        <w:rFonts w:ascii="Calibri" w:eastAsia="Calibri" w:hAnsi="Calibri" w:cs="Calibri"/>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0B1DC" w14:textId="48CA8196" w:rsidR="00CE5550" w:rsidRDefault="00CE5550">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8F6114">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8F6114">
      <w:rPr>
        <w:rFonts w:ascii="Palatino Linotype" w:eastAsia="Palatino Linotype" w:hAnsi="Palatino Linotype" w:cs="Palatino Linotype"/>
        <w:b/>
        <w:noProof/>
        <w:sz w:val="20"/>
        <w:szCs w:val="20"/>
      </w:rPr>
      <w:t>81</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CC809" w14:textId="77777777" w:rsidR="009D55EB" w:rsidRDefault="009D55EB">
      <w:r>
        <w:separator/>
      </w:r>
    </w:p>
  </w:footnote>
  <w:footnote w:type="continuationSeparator" w:id="0">
    <w:p w14:paraId="6F8F4734" w14:textId="77777777" w:rsidR="009D55EB" w:rsidRDefault="009D55EB">
      <w:r>
        <w:continuationSeparator/>
      </w:r>
    </w:p>
  </w:footnote>
  <w:footnote w:id="1">
    <w:p w14:paraId="03CF0AB3" w14:textId="77777777" w:rsidR="00CE5550" w:rsidRDefault="00CE5550" w:rsidP="002050D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8DA14B9" w14:textId="77777777" w:rsidR="00CE5550" w:rsidRDefault="00CE5550" w:rsidP="002050D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FC383" w14:textId="77777777" w:rsidR="00CE5550" w:rsidRDefault="00CE5550">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1E1315FD" wp14:editId="5D3F5457">
          <wp:simplePos x="0" y="0"/>
          <wp:positionH relativeFrom="column">
            <wp:posOffset>-754372</wp:posOffset>
          </wp:positionH>
          <wp:positionV relativeFrom="paragraph">
            <wp:posOffset>6350</wp:posOffset>
          </wp:positionV>
          <wp:extent cx="7635163" cy="9944100"/>
          <wp:effectExtent l="0" t="0" r="0" b="0"/>
          <wp:wrapNone/>
          <wp:docPr id="2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1"/>
      <w:tblW w:w="6379" w:type="dxa"/>
      <w:tblInd w:w="2552" w:type="dxa"/>
      <w:tblLayout w:type="fixed"/>
      <w:tblLook w:val="0400" w:firstRow="0" w:lastRow="0" w:firstColumn="0" w:lastColumn="0" w:noHBand="0" w:noVBand="1"/>
    </w:tblPr>
    <w:tblGrid>
      <w:gridCol w:w="2551"/>
      <w:gridCol w:w="3828"/>
    </w:tblGrid>
    <w:tr w:rsidR="00CE5550" w14:paraId="12DA2652" w14:textId="77777777" w:rsidTr="00E41CDC">
      <w:tc>
        <w:tcPr>
          <w:tcW w:w="2551" w:type="dxa"/>
          <w:vAlign w:val="center"/>
        </w:tcPr>
        <w:p w14:paraId="2B4C4C36" w14:textId="77777777" w:rsidR="00CE5550" w:rsidRDefault="00CE555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828" w:type="dxa"/>
          <w:vAlign w:val="center"/>
        </w:tcPr>
        <w:p w14:paraId="2914825E" w14:textId="77A0C533" w:rsidR="00CE5550" w:rsidRDefault="00CE5550">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2"/>
              <w:szCs w:val="22"/>
            </w:rPr>
            <w:t>11194/INFOEM/ICR-54/IP/RR/2022 y acumulados</w:t>
          </w:r>
        </w:p>
      </w:tc>
    </w:tr>
    <w:tr w:rsidR="00CE5550" w14:paraId="7B295B9A" w14:textId="77777777" w:rsidTr="00E41CDC">
      <w:trPr>
        <w:trHeight w:val="228"/>
      </w:trPr>
      <w:tc>
        <w:tcPr>
          <w:tcW w:w="2551" w:type="dxa"/>
          <w:vAlign w:val="center"/>
        </w:tcPr>
        <w:p w14:paraId="55FCC6EB" w14:textId="77777777" w:rsidR="00CE5550" w:rsidRDefault="00CE555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828" w:type="dxa"/>
          <w:vAlign w:val="center"/>
        </w:tcPr>
        <w:p w14:paraId="5D6808E0" w14:textId="77777777" w:rsidR="00CE5550" w:rsidRDefault="00CE5550">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2"/>
              <w:szCs w:val="22"/>
            </w:rPr>
            <w:t>Ayuntamiento de Ecatepec de Morelos</w:t>
          </w:r>
        </w:p>
      </w:tc>
    </w:tr>
    <w:tr w:rsidR="00CE5550" w14:paraId="22BCAA34" w14:textId="77777777" w:rsidTr="00E41CDC">
      <w:tc>
        <w:tcPr>
          <w:tcW w:w="2551" w:type="dxa"/>
          <w:vAlign w:val="center"/>
        </w:tcPr>
        <w:p w14:paraId="7CAC282A" w14:textId="77777777" w:rsidR="00CE5550" w:rsidRDefault="00CE555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828" w:type="dxa"/>
          <w:vAlign w:val="center"/>
        </w:tcPr>
        <w:p w14:paraId="738DD1F5" w14:textId="77777777" w:rsidR="00CE5550" w:rsidRDefault="00CE5550">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3ADA4CA8" w14:textId="77777777" w:rsidR="00CE5550" w:rsidRDefault="00CE5550">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570B0" w14:textId="77777777" w:rsidR="00CE5550" w:rsidRDefault="00CE5550">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9264" behindDoc="1" locked="0" layoutInCell="1" hidden="0" allowOverlap="1" wp14:anchorId="619367BE" wp14:editId="6EFFD191">
          <wp:simplePos x="0" y="0"/>
          <wp:positionH relativeFrom="column">
            <wp:posOffset>-1188712</wp:posOffset>
          </wp:positionH>
          <wp:positionV relativeFrom="paragraph">
            <wp:posOffset>-447032</wp:posOffset>
          </wp:positionV>
          <wp:extent cx="7635163" cy="9944100"/>
          <wp:effectExtent l="0" t="0" r="0" b="0"/>
          <wp:wrapNone/>
          <wp:docPr id="29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2"/>
      <w:tblW w:w="6237" w:type="dxa"/>
      <w:tblInd w:w="2835" w:type="dxa"/>
      <w:tblLayout w:type="fixed"/>
      <w:tblLook w:val="0400" w:firstRow="0" w:lastRow="0" w:firstColumn="0" w:lastColumn="0" w:noHBand="0" w:noVBand="1"/>
    </w:tblPr>
    <w:tblGrid>
      <w:gridCol w:w="2551"/>
      <w:gridCol w:w="3686"/>
    </w:tblGrid>
    <w:tr w:rsidR="00CE5550" w14:paraId="75CDC662" w14:textId="77777777" w:rsidTr="00E41CDC">
      <w:tc>
        <w:tcPr>
          <w:tcW w:w="2551" w:type="dxa"/>
          <w:shd w:val="clear" w:color="auto" w:fill="auto"/>
          <w:vAlign w:val="center"/>
        </w:tcPr>
        <w:p w14:paraId="7190CAC1" w14:textId="77777777" w:rsidR="00CE5550" w:rsidRDefault="00CE5550" w:rsidP="00E41CDC">
          <w:pPr>
            <w:tabs>
              <w:tab w:val="left" w:pos="-399"/>
            </w:tabs>
            <w:ind w:left="-399" w:firstLine="399"/>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5ABF3E81" w14:textId="0E905C94" w:rsidR="00CE5550" w:rsidRDefault="00CE5550">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11194/INFOEM/ICR-54/IP/RR/2022 y acumulados</w:t>
          </w:r>
        </w:p>
      </w:tc>
    </w:tr>
    <w:tr w:rsidR="00CE5550" w14:paraId="431A12C9" w14:textId="77777777" w:rsidTr="00E41CDC">
      <w:trPr>
        <w:trHeight w:val="130"/>
      </w:trPr>
      <w:tc>
        <w:tcPr>
          <w:tcW w:w="2551" w:type="dxa"/>
          <w:shd w:val="clear" w:color="auto" w:fill="auto"/>
          <w:vAlign w:val="center"/>
        </w:tcPr>
        <w:p w14:paraId="7240908A" w14:textId="77777777" w:rsidR="00CE5550" w:rsidRDefault="00CE55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6" w:type="dxa"/>
          <w:shd w:val="clear" w:color="auto" w:fill="auto"/>
          <w:vAlign w:val="center"/>
        </w:tcPr>
        <w:p w14:paraId="31F5F08D" w14:textId="0EB5F0A4" w:rsidR="00CE5550" w:rsidRDefault="008F6114" w:rsidP="008F6114">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XXXXXXX XXXXXX</w:t>
          </w:r>
        </w:p>
      </w:tc>
    </w:tr>
    <w:tr w:rsidR="00CE5550" w14:paraId="28EF1138" w14:textId="77777777" w:rsidTr="00E41CDC">
      <w:trPr>
        <w:trHeight w:val="228"/>
      </w:trPr>
      <w:tc>
        <w:tcPr>
          <w:tcW w:w="2551" w:type="dxa"/>
          <w:shd w:val="clear" w:color="auto" w:fill="auto"/>
          <w:vAlign w:val="center"/>
        </w:tcPr>
        <w:p w14:paraId="5A4F8062" w14:textId="77777777" w:rsidR="00CE5550" w:rsidRDefault="00CE55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6" w:type="dxa"/>
          <w:shd w:val="clear" w:color="auto" w:fill="auto"/>
          <w:vAlign w:val="center"/>
        </w:tcPr>
        <w:p w14:paraId="36FD27DD" w14:textId="77777777" w:rsidR="00CE5550" w:rsidRDefault="00CE5550">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CE5550" w14:paraId="556B0AEA" w14:textId="77777777" w:rsidTr="00E41CDC">
      <w:tc>
        <w:tcPr>
          <w:tcW w:w="2551" w:type="dxa"/>
          <w:shd w:val="clear" w:color="auto" w:fill="auto"/>
          <w:vAlign w:val="center"/>
        </w:tcPr>
        <w:p w14:paraId="76745334" w14:textId="77777777" w:rsidR="00CE5550" w:rsidRDefault="00CE555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6" w:type="dxa"/>
          <w:shd w:val="clear" w:color="auto" w:fill="auto"/>
          <w:vAlign w:val="center"/>
        </w:tcPr>
        <w:p w14:paraId="67A8E521" w14:textId="77777777" w:rsidR="00CE5550" w:rsidRDefault="00CE5550">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68E8A61" w14:textId="77777777" w:rsidR="00CE5550" w:rsidRDefault="00CE555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566D9"/>
    <w:multiLevelType w:val="hybridMultilevel"/>
    <w:tmpl w:val="31D8B3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2A370A"/>
    <w:multiLevelType w:val="multilevel"/>
    <w:tmpl w:val="7284BCB2"/>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2" w15:restartNumberingAfterBreak="0">
    <w:nsid w:val="26E00D36"/>
    <w:multiLevelType w:val="multilevel"/>
    <w:tmpl w:val="EE3E760C"/>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87374A"/>
    <w:multiLevelType w:val="multilevel"/>
    <w:tmpl w:val="9E5CB408"/>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4317490"/>
    <w:multiLevelType w:val="hybridMultilevel"/>
    <w:tmpl w:val="E8F472C6"/>
    <w:lvl w:ilvl="0" w:tplc="92BE0B36">
      <w:start w:val="1"/>
      <w:numFmt w:val="decimal"/>
      <w:lvlText w:val="%1."/>
      <w:lvlJc w:val="left"/>
      <w:pPr>
        <w:ind w:left="4897"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D0105C"/>
    <w:multiLevelType w:val="multilevel"/>
    <w:tmpl w:val="A544A166"/>
    <w:lvl w:ilvl="0">
      <w:start w:val="1"/>
      <w:numFmt w:val="lowerLetter"/>
      <w:pStyle w:val="Listaconvietas2"/>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0036FC"/>
    <w:multiLevelType w:val="hybridMultilevel"/>
    <w:tmpl w:val="EE2ED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426401"/>
    <w:multiLevelType w:val="multilevel"/>
    <w:tmpl w:val="73F8851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593E5D7C"/>
    <w:multiLevelType w:val="multilevel"/>
    <w:tmpl w:val="30DA9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3A25531"/>
    <w:multiLevelType w:val="multilevel"/>
    <w:tmpl w:val="14F41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9"/>
  </w:num>
  <w:num w:numId="3">
    <w:abstractNumId w:val="2"/>
  </w:num>
  <w:num w:numId="4">
    <w:abstractNumId w:val="6"/>
  </w:num>
  <w:num w:numId="5">
    <w:abstractNumId w:val="7"/>
  </w:num>
  <w:num w:numId="6">
    <w:abstractNumId w:val="5"/>
  </w:num>
  <w:num w:numId="7">
    <w:abstractNumId w:val="1"/>
  </w:num>
  <w:num w:numId="8">
    <w:abstractNumId w:val="0"/>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AB9"/>
    <w:rsid w:val="00002898"/>
    <w:rsid w:val="000048F9"/>
    <w:rsid w:val="000063FA"/>
    <w:rsid w:val="000329A9"/>
    <w:rsid w:val="000402D3"/>
    <w:rsid w:val="00046870"/>
    <w:rsid w:val="00057C60"/>
    <w:rsid w:val="0006758E"/>
    <w:rsid w:val="000722B5"/>
    <w:rsid w:val="0007609A"/>
    <w:rsid w:val="000825F3"/>
    <w:rsid w:val="00082D3F"/>
    <w:rsid w:val="00090D8E"/>
    <w:rsid w:val="000A6138"/>
    <w:rsid w:val="000B50AA"/>
    <w:rsid w:val="000C1D87"/>
    <w:rsid w:val="000E090A"/>
    <w:rsid w:val="000E683F"/>
    <w:rsid w:val="000F10C6"/>
    <w:rsid w:val="00111C5C"/>
    <w:rsid w:val="00112625"/>
    <w:rsid w:val="00114E6C"/>
    <w:rsid w:val="0012670D"/>
    <w:rsid w:val="00133FF6"/>
    <w:rsid w:val="00141BEC"/>
    <w:rsid w:val="00144365"/>
    <w:rsid w:val="00181D06"/>
    <w:rsid w:val="00184E40"/>
    <w:rsid w:val="001918E4"/>
    <w:rsid w:val="00195913"/>
    <w:rsid w:val="00197B6F"/>
    <w:rsid w:val="00197F98"/>
    <w:rsid w:val="001A3B2B"/>
    <w:rsid w:val="001B04D6"/>
    <w:rsid w:val="001C2863"/>
    <w:rsid w:val="001D3403"/>
    <w:rsid w:val="001D7166"/>
    <w:rsid w:val="001E4458"/>
    <w:rsid w:val="001F30FF"/>
    <w:rsid w:val="001F625B"/>
    <w:rsid w:val="001F654E"/>
    <w:rsid w:val="00203456"/>
    <w:rsid w:val="002050D1"/>
    <w:rsid w:val="00242862"/>
    <w:rsid w:val="00243B16"/>
    <w:rsid w:val="00245840"/>
    <w:rsid w:val="002464D2"/>
    <w:rsid w:val="00260A32"/>
    <w:rsid w:val="00270324"/>
    <w:rsid w:val="00277AEB"/>
    <w:rsid w:val="00285CBE"/>
    <w:rsid w:val="00286EA8"/>
    <w:rsid w:val="00287AF8"/>
    <w:rsid w:val="00292D84"/>
    <w:rsid w:val="0029488B"/>
    <w:rsid w:val="002A32B1"/>
    <w:rsid w:val="002D0C09"/>
    <w:rsid w:val="002D3A03"/>
    <w:rsid w:val="002E6807"/>
    <w:rsid w:val="002E6CA8"/>
    <w:rsid w:val="002F6CD8"/>
    <w:rsid w:val="002F7E90"/>
    <w:rsid w:val="00321BDF"/>
    <w:rsid w:val="00330BBB"/>
    <w:rsid w:val="00332A1C"/>
    <w:rsid w:val="003331F9"/>
    <w:rsid w:val="003454A2"/>
    <w:rsid w:val="003463DA"/>
    <w:rsid w:val="003525FB"/>
    <w:rsid w:val="00376067"/>
    <w:rsid w:val="00386438"/>
    <w:rsid w:val="0039431F"/>
    <w:rsid w:val="003A0D5F"/>
    <w:rsid w:val="003A21EA"/>
    <w:rsid w:val="003D62C6"/>
    <w:rsid w:val="003F62F5"/>
    <w:rsid w:val="003F67EE"/>
    <w:rsid w:val="00415F9A"/>
    <w:rsid w:val="00431FDC"/>
    <w:rsid w:val="004418BA"/>
    <w:rsid w:val="00473DC9"/>
    <w:rsid w:val="004B1556"/>
    <w:rsid w:val="004B1E5D"/>
    <w:rsid w:val="004B411B"/>
    <w:rsid w:val="004D10F5"/>
    <w:rsid w:val="004F0A13"/>
    <w:rsid w:val="004F595F"/>
    <w:rsid w:val="004F7931"/>
    <w:rsid w:val="00532759"/>
    <w:rsid w:val="00533B9F"/>
    <w:rsid w:val="00541983"/>
    <w:rsid w:val="00546B9E"/>
    <w:rsid w:val="0055789D"/>
    <w:rsid w:val="00557C7C"/>
    <w:rsid w:val="00565CE0"/>
    <w:rsid w:val="00584602"/>
    <w:rsid w:val="00590F37"/>
    <w:rsid w:val="00592005"/>
    <w:rsid w:val="005949BE"/>
    <w:rsid w:val="005D17E3"/>
    <w:rsid w:val="005D5581"/>
    <w:rsid w:val="0062190F"/>
    <w:rsid w:val="00630254"/>
    <w:rsid w:val="006336D3"/>
    <w:rsid w:val="0064233B"/>
    <w:rsid w:val="00645401"/>
    <w:rsid w:val="00682A4B"/>
    <w:rsid w:val="00692A1D"/>
    <w:rsid w:val="006A6941"/>
    <w:rsid w:val="006B0465"/>
    <w:rsid w:val="006B6AB1"/>
    <w:rsid w:val="006D2533"/>
    <w:rsid w:val="006D2CD6"/>
    <w:rsid w:val="006D5C01"/>
    <w:rsid w:val="006E138C"/>
    <w:rsid w:val="006F0E8D"/>
    <w:rsid w:val="006F7572"/>
    <w:rsid w:val="0071014F"/>
    <w:rsid w:val="0071683F"/>
    <w:rsid w:val="00736511"/>
    <w:rsid w:val="00737F55"/>
    <w:rsid w:val="0077344D"/>
    <w:rsid w:val="00781A04"/>
    <w:rsid w:val="00795D52"/>
    <w:rsid w:val="007A327B"/>
    <w:rsid w:val="007A5125"/>
    <w:rsid w:val="007B5700"/>
    <w:rsid w:val="007E1957"/>
    <w:rsid w:val="008065E0"/>
    <w:rsid w:val="00814AB9"/>
    <w:rsid w:val="00814C03"/>
    <w:rsid w:val="008221C5"/>
    <w:rsid w:val="0082366C"/>
    <w:rsid w:val="008258FD"/>
    <w:rsid w:val="00846AF7"/>
    <w:rsid w:val="00894555"/>
    <w:rsid w:val="008A34C4"/>
    <w:rsid w:val="008A566E"/>
    <w:rsid w:val="008A6A99"/>
    <w:rsid w:val="008C55E6"/>
    <w:rsid w:val="008D0A29"/>
    <w:rsid w:val="008D4026"/>
    <w:rsid w:val="008D7555"/>
    <w:rsid w:val="008E1828"/>
    <w:rsid w:val="008F12F6"/>
    <w:rsid w:val="008F2F4E"/>
    <w:rsid w:val="008F6114"/>
    <w:rsid w:val="009008CB"/>
    <w:rsid w:val="009016E2"/>
    <w:rsid w:val="00913B56"/>
    <w:rsid w:val="00921AC4"/>
    <w:rsid w:val="00923E3B"/>
    <w:rsid w:val="00925E62"/>
    <w:rsid w:val="009341F8"/>
    <w:rsid w:val="00940955"/>
    <w:rsid w:val="009514B2"/>
    <w:rsid w:val="009553AF"/>
    <w:rsid w:val="00965725"/>
    <w:rsid w:val="0099186A"/>
    <w:rsid w:val="009B1568"/>
    <w:rsid w:val="009B5863"/>
    <w:rsid w:val="009B6D83"/>
    <w:rsid w:val="009D55EB"/>
    <w:rsid w:val="009E24F6"/>
    <w:rsid w:val="009E51B5"/>
    <w:rsid w:val="009F5F7B"/>
    <w:rsid w:val="009F7454"/>
    <w:rsid w:val="00A1539B"/>
    <w:rsid w:val="00A32F94"/>
    <w:rsid w:val="00A36BCE"/>
    <w:rsid w:val="00A45456"/>
    <w:rsid w:val="00A50516"/>
    <w:rsid w:val="00A53078"/>
    <w:rsid w:val="00A566EA"/>
    <w:rsid w:val="00A57950"/>
    <w:rsid w:val="00A60107"/>
    <w:rsid w:val="00A7496A"/>
    <w:rsid w:val="00A754A3"/>
    <w:rsid w:val="00A83CDF"/>
    <w:rsid w:val="00A83FE8"/>
    <w:rsid w:val="00A8468A"/>
    <w:rsid w:val="00A85AE2"/>
    <w:rsid w:val="00A879C2"/>
    <w:rsid w:val="00A932C0"/>
    <w:rsid w:val="00AB792E"/>
    <w:rsid w:val="00AC788C"/>
    <w:rsid w:val="00AE3E8C"/>
    <w:rsid w:val="00AF0654"/>
    <w:rsid w:val="00AF40EA"/>
    <w:rsid w:val="00B0177E"/>
    <w:rsid w:val="00B0548B"/>
    <w:rsid w:val="00B22EAF"/>
    <w:rsid w:val="00B46704"/>
    <w:rsid w:val="00B7508E"/>
    <w:rsid w:val="00B934D9"/>
    <w:rsid w:val="00B95D41"/>
    <w:rsid w:val="00BA1775"/>
    <w:rsid w:val="00BB6042"/>
    <w:rsid w:val="00BC0892"/>
    <w:rsid w:val="00BC1F3A"/>
    <w:rsid w:val="00BF37A3"/>
    <w:rsid w:val="00BF6E0B"/>
    <w:rsid w:val="00BF7475"/>
    <w:rsid w:val="00C023CC"/>
    <w:rsid w:val="00C15520"/>
    <w:rsid w:val="00C245A5"/>
    <w:rsid w:val="00C26577"/>
    <w:rsid w:val="00C341E0"/>
    <w:rsid w:val="00C66965"/>
    <w:rsid w:val="00C75036"/>
    <w:rsid w:val="00C82CB2"/>
    <w:rsid w:val="00C8357A"/>
    <w:rsid w:val="00C91A42"/>
    <w:rsid w:val="00C93BD5"/>
    <w:rsid w:val="00C940E0"/>
    <w:rsid w:val="00C96392"/>
    <w:rsid w:val="00CA6199"/>
    <w:rsid w:val="00CB2D49"/>
    <w:rsid w:val="00CC49F5"/>
    <w:rsid w:val="00CE5550"/>
    <w:rsid w:val="00D009DB"/>
    <w:rsid w:val="00D10F3A"/>
    <w:rsid w:val="00D16151"/>
    <w:rsid w:val="00D30016"/>
    <w:rsid w:val="00D4731F"/>
    <w:rsid w:val="00D57106"/>
    <w:rsid w:val="00D61435"/>
    <w:rsid w:val="00D62D05"/>
    <w:rsid w:val="00D70710"/>
    <w:rsid w:val="00D8228D"/>
    <w:rsid w:val="00DD5567"/>
    <w:rsid w:val="00DF0487"/>
    <w:rsid w:val="00DF563F"/>
    <w:rsid w:val="00E06434"/>
    <w:rsid w:val="00E100BB"/>
    <w:rsid w:val="00E26158"/>
    <w:rsid w:val="00E3133E"/>
    <w:rsid w:val="00E31632"/>
    <w:rsid w:val="00E41CDC"/>
    <w:rsid w:val="00E53DDF"/>
    <w:rsid w:val="00E623B7"/>
    <w:rsid w:val="00E734DB"/>
    <w:rsid w:val="00E91036"/>
    <w:rsid w:val="00E91A79"/>
    <w:rsid w:val="00EA22A9"/>
    <w:rsid w:val="00EA4823"/>
    <w:rsid w:val="00EB32F0"/>
    <w:rsid w:val="00EB556A"/>
    <w:rsid w:val="00ED6306"/>
    <w:rsid w:val="00EF039E"/>
    <w:rsid w:val="00EF18A3"/>
    <w:rsid w:val="00F164E9"/>
    <w:rsid w:val="00F16EFA"/>
    <w:rsid w:val="00F41666"/>
    <w:rsid w:val="00F442B8"/>
    <w:rsid w:val="00F54418"/>
    <w:rsid w:val="00F54AEF"/>
    <w:rsid w:val="00F67199"/>
    <w:rsid w:val="00F86460"/>
    <w:rsid w:val="00F908D1"/>
    <w:rsid w:val="00F944F2"/>
    <w:rsid w:val="00F94AD4"/>
    <w:rsid w:val="00F9672E"/>
    <w:rsid w:val="00FA4F50"/>
    <w:rsid w:val="00FB4335"/>
    <w:rsid w:val="00FB6B66"/>
    <w:rsid w:val="00FC53D2"/>
    <w:rsid w:val="00FC5AF0"/>
    <w:rsid w:val="00FC6F4C"/>
    <w:rsid w:val="00FD435A"/>
    <w:rsid w:val="00FE1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25E70F"/>
  <w15:docId w15:val="{116260D5-4206-4334-8923-F65A30F4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00F"/>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1">
    <w:name w:val="61"/>
    <w:basedOn w:val="TableNormal1"/>
    <w:tblPr>
      <w:tblStyleRowBandSize w:val="1"/>
      <w:tblStyleColBandSize w:val="1"/>
      <w:tblCellMar>
        <w:left w:w="108" w:type="dxa"/>
        <w:right w:w="108" w:type="dxa"/>
      </w:tblCellMar>
    </w:tblPr>
  </w:style>
  <w:style w:type="table" w:customStyle="1" w:styleId="60">
    <w:name w:val="60"/>
    <w:basedOn w:val="TableNormal1"/>
    <w:tblPr>
      <w:tblStyleRowBandSize w:val="1"/>
      <w:tblStyleColBandSize w:val="1"/>
      <w:tblCellMar>
        <w:left w:w="108" w:type="dxa"/>
        <w:right w:w="108" w:type="dxa"/>
      </w:tblCellMar>
    </w:tblPr>
  </w:style>
  <w:style w:type="table" w:customStyle="1" w:styleId="59">
    <w:name w:val="59"/>
    <w:basedOn w:val="TableNormal1"/>
    <w:tblPr>
      <w:tblStyleRowBandSize w:val="1"/>
      <w:tblStyleColBandSize w:val="1"/>
      <w:tblCellMar>
        <w:left w:w="115" w:type="dxa"/>
        <w:right w:w="115" w:type="dxa"/>
      </w:tblCellMar>
    </w:tblPr>
  </w:style>
  <w:style w:type="table" w:customStyle="1" w:styleId="58">
    <w:name w:val="58"/>
    <w:basedOn w:val="TableNormal1"/>
    <w:tblPr>
      <w:tblStyleRowBandSize w:val="1"/>
      <w:tblStyleColBandSize w:val="1"/>
      <w:tblCellMar>
        <w:left w:w="108" w:type="dxa"/>
        <w:right w:w="108" w:type="dxa"/>
      </w:tblCellMar>
    </w:tblPr>
  </w:style>
  <w:style w:type="table" w:customStyle="1" w:styleId="57">
    <w:name w:val="57"/>
    <w:basedOn w:val="TableNormal1"/>
    <w:tblPr>
      <w:tblStyleRowBandSize w:val="1"/>
      <w:tblStyleColBandSize w:val="1"/>
      <w:tblCellMar>
        <w:left w:w="115" w:type="dxa"/>
        <w:right w:w="115" w:type="dxa"/>
      </w:tblCellMar>
    </w:tblPr>
  </w:style>
  <w:style w:type="table" w:customStyle="1" w:styleId="56">
    <w:name w:val="56"/>
    <w:basedOn w:val="TableNormal1"/>
    <w:tblPr>
      <w:tblStyleRowBandSize w:val="1"/>
      <w:tblStyleColBandSize w:val="1"/>
      <w:tblCellMar>
        <w:left w:w="115" w:type="dxa"/>
        <w:right w:w="115" w:type="dxa"/>
      </w:tblCellMar>
    </w:tblPr>
  </w:style>
  <w:style w:type="table" w:customStyle="1" w:styleId="55">
    <w:name w:val="55"/>
    <w:basedOn w:val="TableNormal1"/>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54">
    <w:name w:val="54"/>
    <w:basedOn w:val="TableNormal1"/>
    <w:tblPr>
      <w:tblStyleRowBandSize w:val="1"/>
      <w:tblStyleColBandSize w:val="1"/>
      <w:tblCellMar>
        <w:left w:w="115" w:type="dxa"/>
        <w:right w:w="115" w:type="dxa"/>
      </w:tblCellMar>
    </w:tblPr>
  </w:style>
  <w:style w:type="table" w:customStyle="1" w:styleId="53">
    <w:name w:val="53"/>
    <w:basedOn w:val="TableNormal1"/>
    <w:tblPr>
      <w:tblStyleRowBandSize w:val="1"/>
      <w:tblStyleColBandSize w:val="1"/>
      <w:tblCellMar>
        <w:left w:w="115" w:type="dxa"/>
        <w:right w:w="115" w:type="dxa"/>
      </w:tblCellMar>
    </w:tblPr>
  </w:style>
  <w:style w:type="table" w:customStyle="1" w:styleId="52">
    <w:name w:val="52"/>
    <w:basedOn w:val="TableNormal1"/>
    <w:tblPr>
      <w:tblStyleRowBandSize w:val="1"/>
      <w:tblStyleColBandSize w:val="1"/>
      <w:tblCellMar>
        <w:left w:w="115" w:type="dxa"/>
        <w:right w:w="115" w:type="dxa"/>
      </w:tblCellMar>
    </w:tblPr>
  </w:style>
  <w:style w:type="table" w:customStyle="1" w:styleId="51">
    <w:name w:val="51"/>
    <w:basedOn w:val="TableNormal1"/>
    <w:tblPr>
      <w:tblStyleRowBandSize w:val="1"/>
      <w:tblStyleColBandSize w:val="1"/>
      <w:tblCellMar>
        <w:left w:w="115" w:type="dxa"/>
        <w:right w:w="115" w:type="dxa"/>
      </w:tblCellMar>
    </w:tblPr>
  </w:style>
  <w:style w:type="table" w:customStyle="1" w:styleId="50">
    <w:name w:val="50"/>
    <w:basedOn w:val="TableNormal1"/>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9">
    <w:name w:val="49"/>
    <w:basedOn w:val="TableNormal1"/>
    <w:tblPr>
      <w:tblStyleRowBandSize w:val="1"/>
      <w:tblStyleColBandSize w:val="1"/>
      <w:tblCellMar>
        <w:left w:w="115" w:type="dxa"/>
        <w:right w:w="115" w:type="dxa"/>
      </w:tblCellMar>
    </w:tblPr>
  </w:style>
  <w:style w:type="table" w:customStyle="1" w:styleId="48">
    <w:name w:val="48"/>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07512A"/>
    <w:pPr>
      <w:numPr>
        <w:numId w:val="3"/>
      </w:numPr>
      <w:contextualSpacing/>
    </w:pPr>
    <w:rPr>
      <w:lang w:eastAsia="es-MX"/>
    </w:rPr>
  </w:style>
  <w:style w:type="table" w:customStyle="1" w:styleId="47">
    <w:name w:val="47"/>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46">
    <w:name w:val="46"/>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45">
    <w:name w:val="45"/>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44">
    <w:name w:val="44"/>
    <w:basedOn w:val="TableNormal2"/>
    <w:tblPr>
      <w:tblStyleRowBandSize w:val="1"/>
      <w:tblStyleColBandSize w:val="1"/>
      <w:tblCellMar>
        <w:left w:w="115" w:type="dxa"/>
        <w:right w:w="115" w:type="dxa"/>
      </w:tblCellMar>
    </w:tblPr>
  </w:style>
  <w:style w:type="table" w:customStyle="1" w:styleId="43">
    <w:name w:val="43"/>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42">
    <w:name w:val="42"/>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41">
    <w:name w:val="41"/>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40">
    <w:name w:val="40"/>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39">
    <w:name w:val="39"/>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38">
    <w:name w:val="38"/>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37">
    <w:name w:val="37"/>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36">
    <w:name w:val="36"/>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35">
    <w:name w:val="35"/>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34">
    <w:name w:val="34"/>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33">
    <w:name w:val="33"/>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32">
    <w:name w:val="32"/>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31">
    <w:name w:val="31"/>
    <w:basedOn w:val="TableNormal4"/>
    <w:tblPr>
      <w:tblStyleRowBandSize w:val="1"/>
      <w:tblStyleColBandSize w:val="1"/>
      <w:tblCellMar>
        <w:left w:w="115" w:type="dxa"/>
        <w:right w:w="115" w:type="dxa"/>
      </w:tblCellMar>
    </w:tblPr>
  </w:style>
  <w:style w:type="table" w:customStyle="1" w:styleId="30">
    <w:name w:val="30"/>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29">
    <w:name w:val="29"/>
    <w:basedOn w:val="TableNormal4"/>
    <w:rPr>
      <w:rFonts w:ascii="Calibri" w:eastAsia="Calibri" w:hAnsi="Calibri" w:cs="Calibri"/>
    </w:rPr>
    <w:tblPr>
      <w:tblStyleRowBandSize w:val="1"/>
      <w:tblStyleColBandSize w:val="1"/>
      <w:tblCellMar>
        <w:left w:w="115" w:type="dxa"/>
        <w:right w:w="115" w:type="dxa"/>
      </w:tblCellMar>
    </w:tblPr>
  </w:style>
  <w:style w:type="table" w:customStyle="1" w:styleId="28">
    <w:name w:val="28"/>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27">
    <w:name w:val="27"/>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26">
    <w:name w:val="26"/>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25">
    <w:name w:val="25"/>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24">
    <w:name w:val="24"/>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23">
    <w:name w:val="23"/>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22">
    <w:name w:val="22"/>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21">
    <w:name w:val="21"/>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20">
    <w:name w:val="20"/>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19">
    <w:name w:val="19"/>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8">
    <w:name w:val="18"/>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7">
    <w:name w:val="17"/>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6">
    <w:name w:val="16"/>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5">
    <w:name w:val="15"/>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4">
    <w:name w:val="14"/>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3">
    <w:name w:val="13"/>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2">
    <w:name w:val="12"/>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1">
    <w:name w:val="11"/>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0">
    <w:name w:val="10"/>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9">
    <w:name w:val="9"/>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8">
    <w:name w:val="8"/>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7">
    <w:name w:val="7"/>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6">
    <w:name w:val="6"/>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5">
    <w:name w:val="5"/>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4">
    <w:name w:val="4"/>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2">
    <w:name w:val="2"/>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1">
    <w:name w:val="1"/>
    <w:basedOn w:val="TableNormal8"/>
    <w:rPr>
      <w:rFonts w:ascii="Calibri" w:eastAsia="Calibri" w:hAnsi="Calibri" w:cs="Calibri"/>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050D1"/>
    <w:pPr>
      <w:numPr>
        <w:numId w:val="6"/>
      </w:numPr>
      <w:contextualSpacing/>
    </w:pPr>
    <w:rPr>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E+22FXH+qOFHWxkZK7Hex7kxgg==">AMUW2mXDzxzURXTL6pFVMmavTXw3qBxtjU2rM2kmFFnb9aDL6FX1z4ky2TkGjtAkW+1FSipEw/DylyCtjictHfOmngwn/aCOUvDQwBFi+Qfzm6boG3cl32xGYYCRInSrBiR5kxSthrcoo3LVQe8cxgqbbenewe7P+IU+qOGKY4m+ldfCxAPB+X8PfbmD3M0d5fO/U+RangXBVK53PBNZWYQ+7XGDbmYRDkYJhiQNqOw75xWQdCFcKQo=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17355</Words>
  <Characters>95456</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112586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dc:creator>
  <cp:keywords/>
  <dc:description/>
  <cp:lastModifiedBy>USUARIO</cp:lastModifiedBy>
  <cp:revision>2</cp:revision>
  <cp:lastPrinted>2022-07-08T17:40:00Z</cp:lastPrinted>
  <dcterms:created xsi:type="dcterms:W3CDTF">2022-10-05T19:08:00Z</dcterms:created>
  <dcterms:modified xsi:type="dcterms:W3CDTF">2022-10-05T19:08:00Z</dcterms:modified>
</cp:coreProperties>
</file>