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6A3BB" w14:textId="5141808D" w:rsidR="007D44F1" w:rsidRPr="0002262E" w:rsidRDefault="007D44F1" w:rsidP="00E02597">
      <w:pPr>
        <w:spacing w:after="0" w:line="360" w:lineRule="auto"/>
        <w:rPr>
          <w:rFonts w:eastAsia="Times New Roman" w:cs="Tahoma"/>
          <w:bCs/>
          <w:color w:val="auto"/>
          <w:lang w:eastAsia="es-ES"/>
        </w:rPr>
      </w:pPr>
      <w:bookmarkStart w:id="0" w:name="_GoBack"/>
      <w:bookmarkEnd w:id="0"/>
      <w:r w:rsidRPr="0002262E">
        <w:rPr>
          <w:rFonts w:eastAsia="Calibri" w:cs="Tahoma"/>
          <w:bCs/>
          <w:color w:val="000000"/>
        </w:rPr>
        <w:t xml:space="preserve">Resolución del Pleno del Instituto de Transparencia, Acceso a la Información Pública y </w:t>
      </w:r>
      <w:r w:rsidRPr="0002262E">
        <w:rPr>
          <w:rFonts w:eastAsia="Times New Roman" w:cs="Tahoma"/>
          <w:bCs/>
          <w:color w:val="auto"/>
          <w:lang w:eastAsia="es-ES"/>
        </w:rPr>
        <w:t xml:space="preserve">Protección de Datos Personales del Estado de México y Municipios, con domicilio en Metepec, Estado de México, de fecha </w:t>
      </w:r>
      <w:r w:rsidR="003A5131" w:rsidRPr="0002262E">
        <w:rPr>
          <w:rFonts w:eastAsia="Times New Roman" w:cs="Tahoma"/>
          <w:bCs/>
          <w:color w:val="auto"/>
          <w:lang w:eastAsia="es-ES"/>
        </w:rPr>
        <w:t>nueve de marzo</w:t>
      </w:r>
      <w:r w:rsidR="00AA0EC0" w:rsidRPr="0002262E">
        <w:rPr>
          <w:rFonts w:eastAsia="Times New Roman" w:cs="Tahoma"/>
          <w:bCs/>
          <w:color w:val="auto"/>
          <w:lang w:eastAsia="es-ES"/>
        </w:rPr>
        <w:t xml:space="preserve"> de dos mil veintidós. </w:t>
      </w:r>
    </w:p>
    <w:p w14:paraId="17D6A3BC" w14:textId="77777777" w:rsidR="007D44F1" w:rsidRPr="0002262E" w:rsidRDefault="007D44F1" w:rsidP="00E02597">
      <w:pPr>
        <w:tabs>
          <w:tab w:val="left" w:pos="2839"/>
        </w:tabs>
        <w:spacing w:after="0" w:line="360" w:lineRule="auto"/>
        <w:rPr>
          <w:rFonts w:eastAsia="Times New Roman" w:cs="Tahoma"/>
          <w:bCs/>
          <w:color w:val="auto"/>
          <w:lang w:eastAsia="es-ES"/>
        </w:rPr>
      </w:pPr>
    </w:p>
    <w:p w14:paraId="17D6A3BD" w14:textId="2C8D0F59" w:rsidR="007D44F1" w:rsidRPr="0002262E" w:rsidRDefault="0801ABF0" w:rsidP="00E02597">
      <w:pPr>
        <w:spacing w:after="0" w:line="360" w:lineRule="auto"/>
        <w:rPr>
          <w:rFonts w:eastAsia="Calibri" w:cs="Tahoma"/>
          <w:color w:val="0D0D0D"/>
        </w:rPr>
      </w:pPr>
      <w:r w:rsidRPr="0801ABF0">
        <w:rPr>
          <w:rFonts w:eastAsia="Times New Roman" w:cs="Tahoma"/>
          <w:b/>
          <w:bCs/>
          <w:color w:val="auto"/>
          <w:lang w:eastAsia="es-ES"/>
        </w:rPr>
        <w:t>VISTO</w:t>
      </w:r>
      <w:r w:rsidRPr="0801ABF0">
        <w:rPr>
          <w:rFonts w:eastAsia="Calibri" w:cs="Tahoma"/>
          <w:color w:val="0D0D0D" w:themeColor="text1" w:themeTint="F2"/>
        </w:rPr>
        <w:t xml:space="preserve"> el expediente conformado con motivo del Recurso de Revisión </w:t>
      </w:r>
      <w:r w:rsidRPr="0801ABF0">
        <w:rPr>
          <w:rFonts w:eastAsia="Calibri" w:cs="Tahoma"/>
        </w:rPr>
        <w:t xml:space="preserve">06271/INFOEM/IP/RR/2021, interpuesto por </w:t>
      </w:r>
      <w:r w:rsidRPr="0801ABF0">
        <w:rPr>
          <w:rFonts w:eastAsia="Calibri" w:cs="Tahoma"/>
          <w:highlight w:val="black"/>
        </w:rPr>
        <w:t>XXXXXXXXXXXXXXXXXXX</w:t>
      </w:r>
      <w:r w:rsidRPr="0801ABF0">
        <w:rPr>
          <w:rFonts w:eastAsia="Calibri" w:cs="Tahoma"/>
        </w:rPr>
        <w:t xml:space="preserve">, en lo sucesivo, </w:t>
      </w:r>
      <w:r w:rsidRPr="0801ABF0">
        <w:rPr>
          <w:rFonts w:eastAsia="Calibri" w:cs="Tahoma"/>
          <w:color w:val="0D0D0D" w:themeColor="text1" w:themeTint="F2"/>
        </w:rPr>
        <w:t>Recurrente o Particular, en contra de la respuesta del Sujeto Obligado,</w:t>
      </w:r>
      <w:r w:rsidRPr="0801ABF0">
        <w:rPr>
          <w:rFonts w:eastAsia="Calibri" w:cs="Tahoma"/>
        </w:rPr>
        <w:t xml:space="preserve"> Centro de Control de Confianza del Estado de México, a la solicitud de acceso a la información 00035/CCCEM/IP/2021, se emite la presente Resolución, con base en los Antecedentes y Considerandos que se exponen a continuación:</w:t>
      </w:r>
    </w:p>
    <w:p w14:paraId="17D6A3BE" w14:textId="77777777" w:rsidR="007D44F1" w:rsidRPr="0002262E" w:rsidRDefault="007D44F1" w:rsidP="00E02597">
      <w:pPr>
        <w:spacing w:after="0" w:line="360" w:lineRule="auto"/>
        <w:rPr>
          <w:rFonts w:eastAsia="Calibri" w:cs="Tahoma"/>
          <w:color w:val="000000"/>
        </w:rPr>
      </w:pPr>
    </w:p>
    <w:p w14:paraId="17D6A3BF" w14:textId="77777777" w:rsidR="007D44F1" w:rsidRPr="0002262E" w:rsidRDefault="007D44F1" w:rsidP="00E02597">
      <w:pPr>
        <w:tabs>
          <w:tab w:val="center" w:pos="4522"/>
          <w:tab w:val="left" w:pos="7245"/>
        </w:tabs>
        <w:spacing w:after="0" w:line="360" w:lineRule="auto"/>
        <w:jc w:val="center"/>
        <w:rPr>
          <w:rFonts w:eastAsia="Calibri" w:cs="Tahoma"/>
          <w:b/>
          <w:color w:val="000000"/>
        </w:rPr>
      </w:pPr>
      <w:r w:rsidRPr="0002262E">
        <w:rPr>
          <w:rFonts w:eastAsia="Calibri" w:cs="Tahoma"/>
          <w:b/>
          <w:color w:val="000000"/>
        </w:rPr>
        <w:t>A N T E C E D E N T E S:</w:t>
      </w:r>
    </w:p>
    <w:p w14:paraId="17D6A3C0" w14:textId="77777777" w:rsidR="007D44F1" w:rsidRPr="0002262E" w:rsidRDefault="007D44F1" w:rsidP="00E02597">
      <w:pPr>
        <w:spacing w:after="0" w:line="360" w:lineRule="auto"/>
      </w:pPr>
    </w:p>
    <w:p w14:paraId="17D6A3C1" w14:textId="77777777" w:rsidR="007D44F1" w:rsidRPr="0002262E" w:rsidRDefault="007D44F1" w:rsidP="00E02597">
      <w:pPr>
        <w:tabs>
          <w:tab w:val="left" w:pos="567"/>
        </w:tabs>
        <w:spacing w:after="0" w:line="360" w:lineRule="auto"/>
        <w:rPr>
          <w:rFonts w:eastAsia="Times New Roman" w:cs="Tahoma"/>
          <w:b/>
          <w:color w:val="auto"/>
          <w:lang w:eastAsia="es-ES"/>
        </w:rPr>
      </w:pPr>
      <w:r w:rsidRPr="0002262E">
        <w:rPr>
          <w:rFonts w:eastAsia="Times New Roman" w:cs="Tahoma"/>
          <w:b/>
          <w:color w:val="auto"/>
          <w:lang w:eastAsia="es-ES"/>
        </w:rPr>
        <w:t>I. Presentación de la solicitud de información:</w:t>
      </w:r>
    </w:p>
    <w:p w14:paraId="17D6A3C2" w14:textId="77777777" w:rsidR="007D44F1" w:rsidRPr="0002262E" w:rsidRDefault="007D44F1" w:rsidP="00E02597">
      <w:pPr>
        <w:tabs>
          <w:tab w:val="left" w:pos="567"/>
        </w:tabs>
        <w:spacing w:after="0" w:line="360" w:lineRule="auto"/>
        <w:rPr>
          <w:rFonts w:eastAsia="Times New Roman" w:cs="Tahoma"/>
          <w:color w:val="auto"/>
          <w:lang w:eastAsia="es-ES"/>
        </w:rPr>
      </w:pPr>
    </w:p>
    <w:p w14:paraId="17D6A3C9" w14:textId="48298A8F" w:rsidR="007D44F1" w:rsidRPr="0002262E" w:rsidRDefault="007D44F1" w:rsidP="00E02597">
      <w:pPr>
        <w:spacing w:after="0" w:line="360" w:lineRule="auto"/>
        <w:rPr>
          <w:rFonts w:eastAsia="Times New Roman" w:cs="Tahoma"/>
          <w:color w:val="auto"/>
          <w:lang w:eastAsia="es-ES"/>
        </w:rPr>
      </w:pPr>
      <w:r w:rsidRPr="0002262E">
        <w:rPr>
          <w:rFonts w:eastAsia="Times New Roman" w:cs="Tahoma"/>
          <w:color w:val="auto"/>
          <w:lang w:eastAsia="es-ES"/>
        </w:rPr>
        <w:t xml:space="preserve">Con fecha </w:t>
      </w:r>
      <w:r w:rsidR="00AA0EC0" w:rsidRPr="0002262E">
        <w:rPr>
          <w:rFonts w:eastAsia="Times New Roman" w:cs="Tahoma"/>
          <w:color w:val="auto"/>
          <w:lang w:eastAsia="es-ES"/>
        </w:rPr>
        <w:t xml:space="preserve">nueve de </w:t>
      </w:r>
      <w:r w:rsidR="0058136A" w:rsidRPr="0002262E">
        <w:rPr>
          <w:rFonts w:eastAsia="Times New Roman" w:cs="Tahoma"/>
          <w:color w:val="auto"/>
          <w:lang w:eastAsia="es-ES"/>
        </w:rPr>
        <w:t xml:space="preserve">nueve de noviembre de dos mil veintiuno, </w:t>
      </w:r>
      <w:r w:rsidRPr="0002262E">
        <w:rPr>
          <w:rFonts w:eastAsia="Times New Roman" w:cs="Tahoma"/>
          <w:color w:val="auto"/>
          <w:lang w:eastAsia="es-ES"/>
        </w:rPr>
        <w:t xml:space="preserve">el Particular presentó una solicitud de acceso a la información pública, a través del Sistema de Acceso a la Información Mexiquense (SAIMEX), ante el </w:t>
      </w:r>
      <w:r w:rsidR="00AA0EC0" w:rsidRPr="0002262E">
        <w:rPr>
          <w:rFonts w:eastAsia="Calibri" w:cs="Tahoma"/>
        </w:rPr>
        <w:t>Centro de Control de Confianza del Estado de México</w:t>
      </w:r>
      <w:r w:rsidRPr="0002262E">
        <w:rPr>
          <w:rFonts w:eastAsia="Calibri" w:cs="Tahoma"/>
        </w:rPr>
        <w:t xml:space="preserve">, en los siguientes términos: </w:t>
      </w:r>
    </w:p>
    <w:p w14:paraId="17D6A3CA" w14:textId="77777777" w:rsidR="007D44F1" w:rsidRPr="0002262E" w:rsidRDefault="007D44F1" w:rsidP="00E02597">
      <w:pPr>
        <w:spacing w:after="0" w:line="360" w:lineRule="auto"/>
        <w:rPr>
          <w:rFonts w:eastAsia="Calibri" w:cs="Tahoma"/>
        </w:rPr>
      </w:pPr>
    </w:p>
    <w:p w14:paraId="17D6A3CB" w14:textId="77777777" w:rsidR="007D44F1" w:rsidRPr="0002262E" w:rsidRDefault="007D44F1" w:rsidP="00E02597">
      <w:pPr>
        <w:tabs>
          <w:tab w:val="left" w:pos="4667"/>
        </w:tabs>
        <w:spacing w:after="0" w:line="360" w:lineRule="auto"/>
        <w:ind w:left="567" w:right="567"/>
        <w:rPr>
          <w:rFonts w:eastAsia="Times New Roman" w:cs="Tahoma"/>
          <w:b/>
          <w:i/>
          <w:iCs/>
          <w:color w:val="auto"/>
          <w:sz w:val="20"/>
          <w:szCs w:val="20"/>
          <w:lang w:eastAsia="es-ES"/>
        </w:rPr>
      </w:pPr>
      <w:r w:rsidRPr="0002262E">
        <w:rPr>
          <w:rFonts w:eastAsia="Times New Roman" w:cs="Tahoma"/>
          <w:b/>
          <w:i/>
          <w:iCs/>
          <w:color w:val="auto"/>
          <w:sz w:val="20"/>
          <w:szCs w:val="20"/>
          <w:lang w:eastAsia="es-ES"/>
        </w:rPr>
        <w:t>“DESCRIPCIÓN CLARA Y PRECISA DE LA INFORMACIÓN SOLICITADA.</w:t>
      </w:r>
    </w:p>
    <w:p w14:paraId="17D6A3CC" w14:textId="4140D2B0" w:rsidR="007D44F1" w:rsidRPr="0002262E" w:rsidRDefault="008362A0" w:rsidP="00E02597">
      <w:pPr>
        <w:tabs>
          <w:tab w:val="left" w:pos="4667"/>
        </w:tabs>
        <w:spacing w:after="0" w:line="360" w:lineRule="auto"/>
        <w:ind w:left="567" w:right="567"/>
        <w:rPr>
          <w:rFonts w:eastAsia="Times New Roman" w:cs="Tahoma"/>
          <w:bCs/>
          <w:i/>
          <w:iCs/>
          <w:color w:val="auto"/>
          <w:sz w:val="20"/>
          <w:szCs w:val="20"/>
          <w:lang w:eastAsia="es-ES"/>
        </w:rPr>
      </w:pPr>
      <w:r w:rsidRPr="0002262E">
        <w:rPr>
          <w:rFonts w:eastAsia="Times New Roman" w:cs="Tahoma"/>
          <w:bCs/>
          <w:i/>
          <w:iCs/>
          <w:color w:val="auto"/>
          <w:sz w:val="20"/>
          <w:szCs w:val="20"/>
          <w:lang w:eastAsia="es-ES"/>
        </w:rPr>
        <w:t>SOLICITO una lista con nombres completos, CUIP, Registro en el Sistema Nacional de Seguridad Pública de todos y cada uno de los servidores públicos adscritos a la Unidad de Asuntos Internos que realizaron exámenes de Control y Confianza en el año 2021, lista en la cual deberá de señalar cuantos y quienes fueron los servidores públicos que aprobaron y los que NO APROBARON dichos exámenes de control y confianza</w:t>
      </w:r>
      <w:r w:rsidR="007D44F1" w:rsidRPr="0002262E">
        <w:rPr>
          <w:rFonts w:eastAsia="Times New Roman" w:cs="Tahoma"/>
          <w:bCs/>
          <w:i/>
          <w:iCs/>
          <w:color w:val="auto"/>
          <w:sz w:val="20"/>
          <w:szCs w:val="20"/>
          <w:lang w:eastAsia="es-ES"/>
        </w:rPr>
        <w:t xml:space="preserve">.” (Sic) </w:t>
      </w:r>
    </w:p>
    <w:p w14:paraId="17D6A3CD" w14:textId="77777777" w:rsidR="007D44F1" w:rsidRPr="0002262E" w:rsidRDefault="007D44F1" w:rsidP="00E02597">
      <w:pPr>
        <w:tabs>
          <w:tab w:val="left" w:pos="4667"/>
        </w:tabs>
        <w:spacing w:after="0" w:line="360" w:lineRule="auto"/>
        <w:ind w:left="567" w:right="567"/>
        <w:rPr>
          <w:rFonts w:eastAsia="Times New Roman" w:cs="Tahoma"/>
          <w:b/>
          <w:bCs/>
          <w:i/>
          <w:iCs/>
          <w:color w:val="auto"/>
          <w:sz w:val="20"/>
          <w:lang w:eastAsia="es-ES"/>
        </w:rPr>
      </w:pPr>
    </w:p>
    <w:p w14:paraId="17D6A3CE" w14:textId="77777777" w:rsidR="007D44F1" w:rsidRPr="0002262E" w:rsidRDefault="007D44F1" w:rsidP="00E02597">
      <w:pPr>
        <w:tabs>
          <w:tab w:val="left" w:pos="4667"/>
        </w:tabs>
        <w:spacing w:after="0" w:line="360" w:lineRule="auto"/>
        <w:ind w:left="567" w:right="567"/>
        <w:rPr>
          <w:rFonts w:eastAsia="Times New Roman" w:cs="Tahoma"/>
          <w:b/>
          <w:bCs/>
          <w:i/>
          <w:iCs/>
          <w:color w:val="auto"/>
          <w:sz w:val="20"/>
          <w:lang w:eastAsia="es-ES"/>
        </w:rPr>
      </w:pPr>
      <w:r w:rsidRPr="0002262E">
        <w:rPr>
          <w:rFonts w:eastAsia="Times New Roman" w:cs="Tahoma"/>
          <w:b/>
          <w:bCs/>
          <w:i/>
          <w:iCs/>
          <w:color w:val="auto"/>
          <w:sz w:val="20"/>
          <w:lang w:eastAsia="es-ES"/>
        </w:rPr>
        <w:lastRenderedPageBreak/>
        <w:t>“MODALIDAD DE ENTREGA</w:t>
      </w:r>
    </w:p>
    <w:p w14:paraId="17D6A3CF" w14:textId="77777777" w:rsidR="007D44F1" w:rsidRPr="0002262E" w:rsidRDefault="007D44F1" w:rsidP="00E02597">
      <w:pPr>
        <w:spacing w:after="0" w:line="360" w:lineRule="auto"/>
        <w:ind w:left="567" w:right="567"/>
        <w:rPr>
          <w:rFonts w:eastAsia="Times New Roman" w:cs="Arial"/>
          <w:bCs/>
          <w:i/>
          <w:iCs/>
          <w:color w:val="auto"/>
          <w:sz w:val="20"/>
          <w:lang w:eastAsia="es-ES"/>
        </w:rPr>
      </w:pPr>
      <w:r w:rsidRPr="0002262E">
        <w:rPr>
          <w:rFonts w:eastAsia="Times New Roman" w:cs="Arial"/>
          <w:bCs/>
          <w:i/>
          <w:iCs/>
          <w:color w:val="auto"/>
          <w:sz w:val="20"/>
          <w:lang w:eastAsia="es-ES"/>
        </w:rPr>
        <w:t>A través del SAIMEX”</w:t>
      </w:r>
    </w:p>
    <w:p w14:paraId="17D6A3D0" w14:textId="77777777" w:rsidR="007D44F1" w:rsidRPr="0002262E" w:rsidRDefault="007D44F1" w:rsidP="00E02597">
      <w:pPr>
        <w:spacing w:after="0" w:line="360" w:lineRule="auto"/>
        <w:ind w:left="567" w:right="567"/>
        <w:rPr>
          <w:rFonts w:eastAsia="Times New Roman" w:cs="Arial"/>
          <w:bCs/>
          <w:i/>
          <w:iCs/>
          <w:color w:val="auto"/>
          <w:sz w:val="20"/>
          <w:lang w:eastAsia="es-ES"/>
        </w:rPr>
      </w:pPr>
    </w:p>
    <w:p w14:paraId="17D6A3D1" w14:textId="77777777" w:rsidR="007D44F1" w:rsidRPr="0002262E" w:rsidRDefault="007D44F1" w:rsidP="00E02597">
      <w:pPr>
        <w:autoSpaceDE w:val="0"/>
        <w:autoSpaceDN w:val="0"/>
        <w:adjustRightInd w:val="0"/>
        <w:spacing w:after="0" w:line="360" w:lineRule="auto"/>
        <w:rPr>
          <w:b/>
          <w:bCs/>
        </w:rPr>
      </w:pPr>
      <w:r w:rsidRPr="0002262E">
        <w:rPr>
          <w:rFonts w:cs="Tahoma"/>
          <w:b/>
        </w:rPr>
        <w:t>II.</w:t>
      </w:r>
      <w:r w:rsidRPr="0002262E">
        <w:rPr>
          <w:b/>
          <w:bCs/>
        </w:rPr>
        <w:t xml:space="preserve"> Respuesta del Sujeto Obligado. </w:t>
      </w:r>
    </w:p>
    <w:p w14:paraId="17D6A3D2" w14:textId="77777777" w:rsidR="007D44F1" w:rsidRPr="0002262E" w:rsidRDefault="007D44F1" w:rsidP="00E02597">
      <w:pPr>
        <w:spacing w:after="0" w:line="360" w:lineRule="auto"/>
      </w:pPr>
    </w:p>
    <w:p w14:paraId="09E3842E" w14:textId="2CD48CD3" w:rsidR="00D47AED" w:rsidRPr="0002262E" w:rsidRDefault="00310437" w:rsidP="00E02597">
      <w:pPr>
        <w:spacing w:after="0" w:line="360" w:lineRule="auto"/>
      </w:pPr>
      <w:r w:rsidRPr="0002262E">
        <w:t xml:space="preserve">El primero de diciembre de dos mil </w:t>
      </w:r>
      <w:r w:rsidR="00077038">
        <w:t>veintiuno</w:t>
      </w:r>
      <w:r w:rsidRPr="0002262E">
        <w:t>, el Sujeto Obligado notifico, a través del Sistema de Acceso a la Información Mexiquense (SAIMEX), la respuesta a la solicitud de acceso a la información pública, mediante el oficio</w:t>
      </w:r>
      <w:r w:rsidR="00344658" w:rsidRPr="0002262E">
        <w:t xml:space="preserve"> número 206C0201</w:t>
      </w:r>
      <w:r w:rsidR="00F40B88" w:rsidRPr="0002262E">
        <w:t xml:space="preserve">000300S/UT/070/2021 de fecha treinta de noviembre de dos mil veintiuno, rubricado por el </w:t>
      </w:r>
      <w:r w:rsidR="00A01D7A" w:rsidRPr="0002262E">
        <w:t xml:space="preserve">Titular de la Unidad de Transparencia y es dirigido al Solicitante, de cuyo contenido se desprende lo siguiente: </w:t>
      </w:r>
    </w:p>
    <w:p w14:paraId="11E73E77" w14:textId="77777777" w:rsidR="00D47AED" w:rsidRPr="0002262E" w:rsidRDefault="00D47AED" w:rsidP="00E02597">
      <w:pPr>
        <w:spacing w:after="0" w:line="360" w:lineRule="auto"/>
      </w:pPr>
    </w:p>
    <w:p w14:paraId="095FE96D" w14:textId="4E00AAA6" w:rsidR="00D47AED" w:rsidRPr="0002262E" w:rsidRDefault="00A70132" w:rsidP="00E02597">
      <w:pPr>
        <w:spacing w:after="0" w:line="360" w:lineRule="auto"/>
        <w:ind w:left="567" w:right="567"/>
        <w:rPr>
          <w:i/>
          <w:iCs/>
          <w:sz w:val="20"/>
          <w:szCs w:val="20"/>
        </w:rPr>
      </w:pPr>
      <w:r w:rsidRPr="0002262E">
        <w:rPr>
          <w:i/>
          <w:iCs/>
          <w:sz w:val="20"/>
          <w:szCs w:val="20"/>
        </w:rPr>
        <w:t>“…</w:t>
      </w:r>
    </w:p>
    <w:p w14:paraId="22B55143" w14:textId="4F240D0B" w:rsidR="00A70132" w:rsidRPr="0002262E" w:rsidRDefault="00A70132" w:rsidP="00E02597">
      <w:pPr>
        <w:spacing w:after="0" w:line="360" w:lineRule="auto"/>
        <w:ind w:left="567" w:right="567"/>
        <w:rPr>
          <w:i/>
          <w:iCs/>
          <w:sz w:val="20"/>
          <w:szCs w:val="20"/>
        </w:rPr>
      </w:pPr>
      <w:r w:rsidRPr="0002262E">
        <w:rPr>
          <w:i/>
          <w:iCs/>
          <w:sz w:val="20"/>
          <w:szCs w:val="20"/>
        </w:rPr>
        <w:t>Derivado</w:t>
      </w:r>
      <w:r w:rsidR="008F2EDE" w:rsidRPr="0002262E">
        <w:rPr>
          <w:i/>
          <w:iCs/>
          <w:sz w:val="20"/>
          <w:szCs w:val="20"/>
        </w:rPr>
        <w:t xml:space="preserve"> de la información que proporciono la Servidora Pública Habilitada de la </w:t>
      </w:r>
      <w:r w:rsidR="008F2EDE" w:rsidRPr="0002262E">
        <w:rPr>
          <w:b/>
          <w:bCs/>
          <w:i/>
          <w:iCs/>
          <w:sz w:val="20"/>
          <w:szCs w:val="20"/>
        </w:rPr>
        <w:t xml:space="preserve">Unidad de </w:t>
      </w:r>
      <w:r w:rsidR="0026087A" w:rsidRPr="0002262E">
        <w:rPr>
          <w:b/>
          <w:bCs/>
          <w:i/>
          <w:iCs/>
          <w:sz w:val="20"/>
          <w:szCs w:val="20"/>
        </w:rPr>
        <w:t>Evaluación del Centro de Control de Confianza del Estado de México</w:t>
      </w:r>
      <w:r w:rsidR="0026087A" w:rsidRPr="0002262E">
        <w:rPr>
          <w:i/>
          <w:iCs/>
          <w:sz w:val="20"/>
          <w:szCs w:val="20"/>
        </w:rPr>
        <w:t>, a través del Ofic</w:t>
      </w:r>
      <w:r w:rsidR="0038469D" w:rsidRPr="0002262E">
        <w:rPr>
          <w:i/>
          <w:iCs/>
          <w:sz w:val="20"/>
          <w:szCs w:val="20"/>
        </w:rPr>
        <w:t xml:space="preserve">io con No. 206C0201000004S/000113/2021, </w:t>
      </w:r>
      <w:r w:rsidR="0038469D" w:rsidRPr="0002262E">
        <w:rPr>
          <w:b/>
          <w:bCs/>
          <w:i/>
          <w:iCs/>
          <w:sz w:val="20"/>
          <w:szCs w:val="20"/>
        </w:rPr>
        <w:t>y en coordinación con la Unidad de Información, Planeación, Programación y Evaluación, se informa lo siguiente</w:t>
      </w:r>
      <w:r w:rsidR="0038469D" w:rsidRPr="0002262E">
        <w:rPr>
          <w:i/>
          <w:iCs/>
          <w:sz w:val="20"/>
          <w:szCs w:val="20"/>
        </w:rPr>
        <w:t xml:space="preserve">: </w:t>
      </w:r>
    </w:p>
    <w:p w14:paraId="3D5600A5" w14:textId="462627F1" w:rsidR="00AB5E95" w:rsidRPr="0002262E" w:rsidRDefault="00AB5E95" w:rsidP="00E02597">
      <w:pPr>
        <w:spacing w:after="0" w:line="360" w:lineRule="auto"/>
        <w:ind w:left="567" w:right="567"/>
        <w:jc w:val="center"/>
        <w:rPr>
          <w:i/>
          <w:iCs/>
          <w:sz w:val="20"/>
          <w:szCs w:val="20"/>
        </w:rPr>
      </w:pPr>
      <w:r w:rsidRPr="0002262E">
        <w:rPr>
          <w:i/>
          <w:iCs/>
          <w:sz w:val="20"/>
          <w:szCs w:val="20"/>
        </w:rPr>
        <w:t>…</w:t>
      </w:r>
    </w:p>
    <w:p w14:paraId="4045C145" w14:textId="585B332A" w:rsidR="00D47AED" w:rsidRPr="0002262E" w:rsidRDefault="00AB5E95" w:rsidP="00E02597">
      <w:pPr>
        <w:spacing w:after="0" w:line="360" w:lineRule="auto"/>
        <w:ind w:left="567" w:right="567"/>
        <w:rPr>
          <w:i/>
          <w:iCs/>
          <w:sz w:val="20"/>
          <w:szCs w:val="20"/>
        </w:rPr>
      </w:pPr>
      <w:r w:rsidRPr="0002262E">
        <w:rPr>
          <w:i/>
          <w:iCs/>
          <w:sz w:val="20"/>
          <w:szCs w:val="20"/>
        </w:rPr>
        <w:t>D</w:t>
      </w:r>
      <w:r w:rsidR="001F2D9C" w:rsidRPr="0002262E">
        <w:rPr>
          <w:i/>
          <w:iCs/>
          <w:sz w:val="20"/>
          <w:szCs w:val="20"/>
        </w:rPr>
        <w:t>ebido a la naturaleza de cada uno de los puntos contenidos en la</w:t>
      </w:r>
      <w:r w:rsidRPr="0002262E">
        <w:rPr>
          <w:i/>
          <w:iCs/>
          <w:sz w:val="20"/>
          <w:szCs w:val="20"/>
        </w:rPr>
        <w:t xml:space="preserve"> </w:t>
      </w:r>
      <w:r w:rsidR="001F2D9C" w:rsidRPr="0002262E">
        <w:rPr>
          <w:i/>
          <w:iCs/>
          <w:sz w:val="20"/>
          <w:szCs w:val="20"/>
        </w:rPr>
        <w:t>presente solicitud, en coordinación con la Unidad de Información, Planeación, Programación</w:t>
      </w:r>
      <w:r w:rsidRPr="0002262E">
        <w:rPr>
          <w:i/>
          <w:iCs/>
          <w:sz w:val="20"/>
          <w:szCs w:val="20"/>
        </w:rPr>
        <w:t xml:space="preserve"> </w:t>
      </w:r>
      <w:r w:rsidR="001F2D9C" w:rsidRPr="0002262E">
        <w:rPr>
          <w:i/>
          <w:iCs/>
          <w:sz w:val="20"/>
          <w:szCs w:val="20"/>
        </w:rPr>
        <w:t>y Evaluación del Centro de Control de Confianza del Estado de México, se responderá lo</w:t>
      </w:r>
      <w:r w:rsidRPr="0002262E">
        <w:rPr>
          <w:i/>
          <w:iCs/>
          <w:sz w:val="20"/>
          <w:szCs w:val="20"/>
        </w:rPr>
        <w:t xml:space="preserve"> </w:t>
      </w:r>
      <w:r w:rsidR="001F2D9C" w:rsidRPr="0002262E">
        <w:rPr>
          <w:i/>
          <w:iCs/>
          <w:sz w:val="20"/>
          <w:szCs w:val="20"/>
        </w:rPr>
        <w:t>más estrictamente apegado a las disposiciones normativas que privilegian el derecho de</w:t>
      </w:r>
      <w:r w:rsidRPr="0002262E">
        <w:rPr>
          <w:i/>
          <w:iCs/>
          <w:sz w:val="20"/>
          <w:szCs w:val="20"/>
        </w:rPr>
        <w:t xml:space="preserve"> </w:t>
      </w:r>
      <w:r w:rsidR="001F2D9C" w:rsidRPr="0002262E">
        <w:rPr>
          <w:i/>
          <w:iCs/>
          <w:sz w:val="20"/>
          <w:szCs w:val="20"/>
        </w:rPr>
        <w:t>acceso a la información.</w:t>
      </w:r>
    </w:p>
    <w:p w14:paraId="3195C462" w14:textId="77777777" w:rsidR="00AB5E95" w:rsidRPr="0002262E" w:rsidRDefault="00AB5E95" w:rsidP="00E02597">
      <w:pPr>
        <w:spacing w:after="0" w:line="360" w:lineRule="auto"/>
        <w:ind w:left="567" w:right="567"/>
        <w:rPr>
          <w:i/>
          <w:iCs/>
          <w:sz w:val="20"/>
          <w:szCs w:val="20"/>
        </w:rPr>
      </w:pPr>
    </w:p>
    <w:p w14:paraId="71191558" w14:textId="599BBCC4" w:rsidR="001F2D9C" w:rsidRPr="0002262E" w:rsidRDefault="00AB5E95" w:rsidP="00E02597">
      <w:pPr>
        <w:spacing w:after="0" w:line="360" w:lineRule="auto"/>
        <w:ind w:left="567" w:right="567"/>
        <w:rPr>
          <w:i/>
          <w:iCs/>
          <w:sz w:val="20"/>
          <w:szCs w:val="20"/>
        </w:rPr>
      </w:pPr>
      <w:r w:rsidRPr="0002262E">
        <w:rPr>
          <w:i/>
          <w:iCs/>
          <w:sz w:val="20"/>
          <w:szCs w:val="20"/>
        </w:rPr>
        <w:t xml:space="preserve">Luego entonces, derivado de la búsqueda y análisis minucioso y razonable, la Unidad de Evaluación y la Unidad de Información, Planeación, Programación y Evaluación del Centro de Control de Confianza del Estado de México, </w:t>
      </w:r>
      <w:r w:rsidRPr="0002262E">
        <w:rPr>
          <w:b/>
          <w:bCs/>
          <w:i/>
          <w:iCs/>
          <w:sz w:val="20"/>
          <w:szCs w:val="20"/>
        </w:rPr>
        <w:t>reconocen de forma parcial la existencia de la información de las evaluaciones de control de confianza de los integrantes de la Unidad de Asuntos Internos realizadas en el año 2021</w:t>
      </w:r>
      <w:r w:rsidRPr="0002262E">
        <w:rPr>
          <w:i/>
          <w:iCs/>
          <w:sz w:val="20"/>
          <w:szCs w:val="20"/>
        </w:rPr>
        <w:t xml:space="preserve">; sin embargo, atendiendo a lo antes descrito y con estricto apego a lo establecido en el Título Séptimo, Capítulo I, Del Procedimiento de Acceso a la Información </w:t>
      </w:r>
      <w:r w:rsidRPr="0002262E">
        <w:rPr>
          <w:i/>
          <w:iCs/>
          <w:sz w:val="20"/>
          <w:szCs w:val="20"/>
        </w:rPr>
        <w:lastRenderedPageBreak/>
        <w:t xml:space="preserve">Pública, de la Ley de Transparencia y Acceso a la Información Pública del Estado de México y Municipios y el numeral Trigésimo Octavo de los Lineamientos Generales en materia de Clasificación y Desclasificación de la Información, así como para la Elaboración de Versiones Públicas; </w:t>
      </w:r>
      <w:r w:rsidRPr="0002262E">
        <w:rPr>
          <w:b/>
          <w:bCs/>
          <w:i/>
          <w:iCs/>
          <w:sz w:val="20"/>
          <w:szCs w:val="20"/>
        </w:rPr>
        <w:t>es preciso señalar que éste Sujeto Obligado advierte que la información solicitada debe ser clasificada con carácter de confidencial</w:t>
      </w:r>
      <w:r w:rsidRPr="0002262E">
        <w:rPr>
          <w:i/>
          <w:iCs/>
          <w:sz w:val="20"/>
          <w:szCs w:val="20"/>
        </w:rPr>
        <w:t xml:space="preserve">, bajo los siguientes </w:t>
      </w:r>
      <w:r w:rsidRPr="0002262E">
        <w:rPr>
          <w:b/>
          <w:bCs/>
          <w:i/>
          <w:iCs/>
          <w:sz w:val="20"/>
          <w:szCs w:val="20"/>
        </w:rPr>
        <w:t>argumentos:</w:t>
      </w:r>
    </w:p>
    <w:p w14:paraId="4ED8C58C" w14:textId="77777777" w:rsidR="001F2D9C" w:rsidRPr="0002262E" w:rsidRDefault="001F2D9C" w:rsidP="00E02597">
      <w:pPr>
        <w:spacing w:after="0" w:line="360" w:lineRule="auto"/>
        <w:ind w:left="567" w:right="567"/>
        <w:rPr>
          <w:i/>
          <w:iCs/>
          <w:sz w:val="20"/>
          <w:szCs w:val="20"/>
        </w:rPr>
      </w:pPr>
    </w:p>
    <w:p w14:paraId="68E0B1F2" w14:textId="736A578C" w:rsidR="001F2D9C" w:rsidRPr="0002262E" w:rsidRDefault="0095711B" w:rsidP="00E02597">
      <w:pPr>
        <w:spacing w:after="0" w:line="360" w:lineRule="auto"/>
        <w:ind w:left="567" w:right="567"/>
        <w:rPr>
          <w:i/>
          <w:iCs/>
          <w:sz w:val="20"/>
          <w:szCs w:val="20"/>
        </w:rPr>
      </w:pPr>
      <w:r w:rsidRPr="0002262E">
        <w:rPr>
          <w:i/>
          <w:iCs/>
          <w:sz w:val="20"/>
          <w:szCs w:val="20"/>
        </w:rPr>
        <w:t>Primero: El proceso de evaluación de control de confianza tiene su existencia a través de los Centros de Evaluación de Control y Confianza y encuentra su fundamento en el artículo 21 Constitucional</w:t>
      </w:r>
    </w:p>
    <w:p w14:paraId="0BF82ED6" w14:textId="2EA0FABF" w:rsidR="0095711B" w:rsidRPr="0002262E" w:rsidRDefault="0095711B" w:rsidP="00E02597">
      <w:pPr>
        <w:spacing w:after="0" w:line="360" w:lineRule="auto"/>
        <w:ind w:left="567" w:right="567"/>
        <w:jc w:val="center"/>
        <w:rPr>
          <w:i/>
          <w:iCs/>
          <w:sz w:val="20"/>
          <w:szCs w:val="20"/>
        </w:rPr>
      </w:pPr>
      <w:r w:rsidRPr="0002262E">
        <w:rPr>
          <w:i/>
          <w:iCs/>
          <w:sz w:val="20"/>
          <w:szCs w:val="20"/>
        </w:rPr>
        <w:t>…</w:t>
      </w:r>
    </w:p>
    <w:p w14:paraId="3BA87436" w14:textId="1602D68F" w:rsidR="001F2D9C" w:rsidRPr="0002262E" w:rsidRDefault="000B3CE7" w:rsidP="00E02597">
      <w:pPr>
        <w:spacing w:after="0" w:line="360" w:lineRule="auto"/>
        <w:ind w:left="567" w:right="567"/>
        <w:rPr>
          <w:i/>
          <w:iCs/>
          <w:sz w:val="20"/>
          <w:szCs w:val="20"/>
        </w:rPr>
      </w:pPr>
      <w:r w:rsidRPr="0002262E">
        <w:rPr>
          <w:i/>
          <w:iCs/>
          <w:sz w:val="20"/>
          <w:szCs w:val="20"/>
        </w:rPr>
        <w:t xml:space="preserve">A partir del año 2009, esta Entidad Mexiquense cuenta con un </w:t>
      </w:r>
      <w:r w:rsidRPr="0002262E">
        <w:rPr>
          <w:b/>
          <w:bCs/>
          <w:i/>
          <w:iCs/>
          <w:sz w:val="20"/>
          <w:szCs w:val="20"/>
        </w:rPr>
        <w:t>Centro de Control de Confianza</w:t>
      </w:r>
      <w:r w:rsidRPr="0002262E">
        <w:rPr>
          <w:i/>
          <w:iCs/>
          <w:sz w:val="20"/>
          <w:szCs w:val="20"/>
        </w:rPr>
        <w:t xml:space="preserve"> que </w:t>
      </w:r>
      <w:r w:rsidRPr="0002262E">
        <w:rPr>
          <w:b/>
          <w:bCs/>
          <w:i/>
          <w:iCs/>
          <w:sz w:val="20"/>
          <w:szCs w:val="20"/>
        </w:rPr>
        <w:t>tiene por objeto realizar las evaluaciones</w:t>
      </w:r>
      <w:r w:rsidRPr="0002262E">
        <w:rPr>
          <w:i/>
          <w:iCs/>
          <w:sz w:val="20"/>
          <w:szCs w:val="20"/>
        </w:rPr>
        <w:t xml:space="preserve"> permanentes, </w:t>
      </w:r>
      <w:r w:rsidRPr="0002262E">
        <w:rPr>
          <w:b/>
          <w:bCs/>
          <w:i/>
          <w:iCs/>
          <w:sz w:val="20"/>
          <w:szCs w:val="20"/>
        </w:rPr>
        <w:t>de control de confianza</w:t>
      </w:r>
      <w:r w:rsidRPr="0002262E">
        <w:rPr>
          <w:i/>
          <w:iCs/>
          <w:sz w:val="20"/>
          <w:szCs w:val="20"/>
        </w:rPr>
        <w:t>, poligrafía, entorno social y psicológico, así como exámenes médicos y toxicológicos a las o los aspirantes y a las o los integrantes de las Instituciones de Seguridad Pública y Privada, Estatal y Municipal a fin de emitir, en su caso, la certificación correspondiente.</w:t>
      </w:r>
    </w:p>
    <w:p w14:paraId="77EB343E" w14:textId="77777777" w:rsidR="00A95D0B" w:rsidRPr="0002262E" w:rsidRDefault="00A95D0B" w:rsidP="00E02597">
      <w:pPr>
        <w:spacing w:after="0" w:line="360" w:lineRule="auto"/>
        <w:ind w:left="567" w:right="567"/>
        <w:rPr>
          <w:i/>
          <w:iCs/>
          <w:sz w:val="20"/>
          <w:szCs w:val="20"/>
        </w:rPr>
      </w:pPr>
    </w:p>
    <w:p w14:paraId="2FDA8408" w14:textId="77777777" w:rsidR="0059710C" w:rsidRPr="0002262E" w:rsidRDefault="00A95D0B" w:rsidP="00E02597">
      <w:pPr>
        <w:spacing w:after="0" w:line="360" w:lineRule="auto"/>
        <w:ind w:left="567" w:right="567"/>
        <w:rPr>
          <w:i/>
          <w:iCs/>
          <w:sz w:val="20"/>
          <w:szCs w:val="20"/>
        </w:rPr>
      </w:pPr>
      <w:r w:rsidRPr="0002262E">
        <w:rPr>
          <w:b/>
          <w:bCs/>
          <w:i/>
          <w:iCs/>
          <w:sz w:val="20"/>
          <w:szCs w:val="20"/>
        </w:rPr>
        <w:t xml:space="preserve">Segundo: </w:t>
      </w:r>
      <w:r w:rsidRPr="0002262E">
        <w:rPr>
          <w:i/>
          <w:iCs/>
          <w:sz w:val="20"/>
          <w:szCs w:val="20"/>
        </w:rPr>
        <w:t xml:space="preserve">Derivado de la aplicación de evaluaciones de control de confianza, </w:t>
      </w:r>
      <w:r w:rsidRPr="0002262E">
        <w:rPr>
          <w:b/>
          <w:bCs/>
          <w:i/>
          <w:iCs/>
          <w:sz w:val="20"/>
          <w:szCs w:val="20"/>
        </w:rPr>
        <w:t>este Centro Evaluador</w:t>
      </w:r>
      <w:r w:rsidRPr="0002262E">
        <w:rPr>
          <w:i/>
          <w:iCs/>
          <w:sz w:val="20"/>
          <w:szCs w:val="20"/>
        </w:rPr>
        <w:t xml:space="preserve"> como parte de sus funciones, </w:t>
      </w:r>
      <w:r w:rsidRPr="0002262E">
        <w:rPr>
          <w:b/>
          <w:bCs/>
          <w:i/>
          <w:iCs/>
          <w:sz w:val="20"/>
          <w:szCs w:val="20"/>
        </w:rPr>
        <w:t>hace uso información que forma parte de las bases de datos (físicas o electrónicas) del Sistema Nacional de Seguridad Pública y Sistema Estatal de Seguridad Pública</w:t>
      </w:r>
      <w:r w:rsidRPr="0002262E">
        <w:rPr>
          <w:i/>
          <w:iCs/>
          <w:sz w:val="20"/>
          <w:szCs w:val="20"/>
        </w:rPr>
        <w:t xml:space="preserve">, respectivamente, </w:t>
      </w:r>
      <w:r w:rsidRPr="0002262E">
        <w:rPr>
          <w:b/>
          <w:bCs/>
          <w:i/>
          <w:iCs/>
          <w:sz w:val="20"/>
          <w:szCs w:val="20"/>
        </w:rPr>
        <w:t>mismas que mantienen el carácter de información reservada y confidencial</w:t>
      </w:r>
      <w:r w:rsidRPr="0002262E">
        <w:rPr>
          <w:i/>
          <w:iCs/>
          <w:sz w:val="20"/>
          <w:szCs w:val="20"/>
        </w:rPr>
        <w:t>, tal como lo establece la Ley General del Sistema Nacional de Seguridad Pública, en el artículo 110 último párrafo y la Ley de Seguridad del Estado de México en su artículo 27 primer párrafo</w:t>
      </w:r>
    </w:p>
    <w:p w14:paraId="22C988B2" w14:textId="35F26A08" w:rsidR="00A95D0B" w:rsidRPr="0002262E" w:rsidRDefault="0059710C" w:rsidP="00E02597">
      <w:pPr>
        <w:spacing w:after="0" w:line="360" w:lineRule="auto"/>
        <w:ind w:left="567" w:right="567"/>
        <w:jc w:val="center"/>
        <w:rPr>
          <w:i/>
          <w:iCs/>
          <w:sz w:val="20"/>
          <w:szCs w:val="20"/>
        </w:rPr>
      </w:pPr>
      <w:r w:rsidRPr="0002262E">
        <w:rPr>
          <w:i/>
          <w:iCs/>
          <w:sz w:val="20"/>
          <w:szCs w:val="20"/>
        </w:rPr>
        <w:t>…</w:t>
      </w:r>
    </w:p>
    <w:p w14:paraId="6412A9ED" w14:textId="0CBF239C" w:rsidR="00A95D0B" w:rsidRPr="0002262E" w:rsidRDefault="0059710C" w:rsidP="00E02597">
      <w:pPr>
        <w:spacing w:after="0" w:line="360" w:lineRule="auto"/>
        <w:ind w:left="567" w:right="567"/>
        <w:rPr>
          <w:i/>
          <w:iCs/>
          <w:sz w:val="20"/>
          <w:szCs w:val="20"/>
        </w:rPr>
      </w:pPr>
      <w:r w:rsidRPr="0002262E">
        <w:rPr>
          <w:b/>
          <w:bCs/>
          <w:i/>
          <w:iCs/>
          <w:sz w:val="20"/>
          <w:szCs w:val="20"/>
        </w:rPr>
        <w:t>las bases de datos que pueden ser tanto físicas como electrónicas</w:t>
      </w:r>
      <w:r w:rsidRPr="0002262E">
        <w:rPr>
          <w:i/>
          <w:iCs/>
          <w:sz w:val="20"/>
          <w:szCs w:val="20"/>
        </w:rPr>
        <w:t xml:space="preserve">, en ambas leyes, le confieren el </w:t>
      </w:r>
      <w:r w:rsidRPr="0002262E">
        <w:rPr>
          <w:b/>
          <w:bCs/>
          <w:i/>
          <w:iCs/>
          <w:sz w:val="20"/>
          <w:szCs w:val="20"/>
        </w:rPr>
        <w:t>carácter de confidencial y reservada</w:t>
      </w:r>
      <w:r w:rsidRPr="0002262E">
        <w:rPr>
          <w:i/>
          <w:iCs/>
          <w:sz w:val="20"/>
          <w:szCs w:val="20"/>
        </w:rPr>
        <w:t xml:space="preserve">, por tratarse de información que es parte del Sistema Estatal y Nacional de Seguridad Pública, por lo que </w:t>
      </w:r>
      <w:r w:rsidRPr="0002262E">
        <w:rPr>
          <w:b/>
          <w:bCs/>
          <w:i/>
          <w:iCs/>
          <w:sz w:val="20"/>
          <w:szCs w:val="20"/>
        </w:rPr>
        <w:t>el contenido de las mismas deberá ser usado únicamente para los fines establecidos en el objeto de creación de cada uno de los Sistemas señalados, por ende, la Clave Única de Identificación Permanente (CUIP) y el Registro Nacional de Personal de Seguridad Pública</w:t>
      </w:r>
      <w:r w:rsidRPr="0002262E">
        <w:rPr>
          <w:i/>
          <w:iCs/>
          <w:sz w:val="20"/>
          <w:szCs w:val="20"/>
        </w:rPr>
        <w:t>, encuadra dentro de esta categoría de información.</w:t>
      </w:r>
    </w:p>
    <w:p w14:paraId="0736DDD8" w14:textId="77777777" w:rsidR="00717797" w:rsidRPr="0002262E" w:rsidRDefault="00717797" w:rsidP="00E02597">
      <w:pPr>
        <w:spacing w:after="0" w:line="360" w:lineRule="auto"/>
        <w:ind w:left="567" w:right="567"/>
        <w:rPr>
          <w:i/>
          <w:iCs/>
          <w:sz w:val="20"/>
          <w:szCs w:val="20"/>
        </w:rPr>
      </w:pPr>
    </w:p>
    <w:p w14:paraId="6DB190C8" w14:textId="1319264B" w:rsidR="00A95D0B" w:rsidRPr="0002262E" w:rsidRDefault="00717797" w:rsidP="00E02597">
      <w:pPr>
        <w:spacing w:after="0" w:line="360" w:lineRule="auto"/>
        <w:ind w:left="567" w:right="567"/>
        <w:rPr>
          <w:i/>
          <w:iCs/>
          <w:sz w:val="20"/>
          <w:szCs w:val="20"/>
        </w:rPr>
      </w:pPr>
      <w:r w:rsidRPr="0002262E">
        <w:rPr>
          <w:b/>
          <w:bCs/>
          <w:i/>
          <w:iCs/>
          <w:sz w:val="20"/>
          <w:szCs w:val="20"/>
        </w:rPr>
        <w:t>Tercero: En lo que concierne a las evaluaciones de confianza, es preciso mencionar que a cada una de las evaluaciones, recayó un resultado único e integral derivado del análisis de cada una de las evaluaciones que contemplan el proceso de control de confianza</w:t>
      </w:r>
      <w:r w:rsidRPr="0002262E">
        <w:rPr>
          <w:i/>
          <w:iCs/>
          <w:sz w:val="20"/>
          <w:szCs w:val="20"/>
        </w:rPr>
        <w:t xml:space="preserve">; resultado que a su vez fue informado en tiempo y forma mediante oficio a la autoridad competente que requirió su evaluación de control de confianza, por ello, </w:t>
      </w:r>
      <w:r w:rsidRPr="0002262E">
        <w:rPr>
          <w:b/>
          <w:bCs/>
          <w:i/>
          <w:iCs/>
          <w:sz w:val="20"/>
          <w:szCs w:val="20"/>
        </w:rPr>
        <w:t>la información solicitada respecto al resultado único e integral de las evaluaciones de control de confianza de los todos y cada uno de los servidores públicos adscritos a la unidad de asuntos internos realizadas en el año 2021; encuadra dentro del supuesto de clasificación de la información como confidencial</w:t>
      </w:r>
      <w:r w:rsidRPr="0002262E">
        <w:rPr>
          <w:i/>
          <w:iCs/>
          <w:sz w:val="20"/>
          <w:szCs w:val="20"/>
        </w:rPr>
        <w:t>;</w:t>
      </w:r>
      <w:r w:rsidRPr="0002262E">
        <w:rPr>
          <w:b/>
          <w:bCs/>
          <w:i/>
          <w:iCs/>
          <w:sz w:val="20"/>
          <w:szCs w:val="20"/>
        </w:rPr>
        <w:t xml:space="preserve"> </w:t>
      </w:r>
      <w:r w:rsidRPr="0002262E">
        <w:rPr>
          <w:i/>
          <w:iCs/>
          <w:sz w:val="20"/>
          <w:szCs w:val="20"/>
        </w:rPr>
        <w:t xml:space="preserve">ya que responde al caso en que </w:t>
      </w:r>
      <w:r w:rsidRPr="0002262E">
        <w:rPr>
          <w:b/>
          <w:bCs/>
          <w:i/>
          <w:iCs/>
          <w:sz w:val="20"/>
          <w:szCs w:val="20"/>
        </w:rPr>
        <w:t>la divulgación de la información puede causar daño a un interés privado jurídicamente protegido como lo es la vida privada, datos personales o la existencia de secretos que jurídicamente</w:t>
      </w:r>
      <w:r w:rsidRPr="0002262E">
        <w:rPr>
          <w:i/>
          <w:iCs/>
          <w:sz w:val="20"/>
          <w:szCs w:val="20"/>
        </w:rPr>
        <w:t>, merecen y por ende, deben ser protegidos como tales, en virtud de que disponen también de reconocimiento y tutela constitucional; en tal sentido, es que éste Sujeto Obligado tiene la doble obligación de otorgar la Información concerniente al resultado único e integral de la evaluación de control de confianza exclusivamente a los Servidores Públicos facultados para ello, y de proteger los datos personales de quienes no autoricen su publicación o difusión de conformidad con los artículos 6 apartado A, fracción II y 16 segundo párrafo de la Política de los Estados Unidos Mexicanos; 2 fracción VI y 6 de la Ley General</w:t>
      </w:r>
      <w:r w:rsidR="008134A7" w:rsidRPr="0002262E">
        <w:rPr>
          <w:i/>
          <w:iCs/>
          <w:sz w:val="20"/>
          <w:szCs w:val="20"/>
        </w:rPr>
        <w:t>de Protección de Datos Personales en Posesión de Sujetos Obligados; 2 fracción IV y 6 de la Ley de Protección de Datos Personales en Posesión de Sujetos Obligados del Estado de México y Municipios</w:t>
      </w:r>
      <w:r w:rsidR="0005541C" w:rsidRPr="0002262E">
        <w:rPr>
          <w:i/>
          <w:iCs/>
          <w:sz w:val="20"/>
          <w:szCs w:val="20"/>
        </w:rPr>
        <w:t>.</w:t>
      </w:r>
    </w:p>
    <w:p w14:paraId="6B44857F" w14:textId="77777777" w:rsidR="0005541C" w:rsidRPr="0002262E" w:rsidRDefault="0005541C" w:rsidP="00E02597">
      <w:pPr>
        <w:spacing w:after="0" w:line="360" w:lineRule="auto"/>
        <w:ind w:left="567" w:right="567"/>
        <w:rPr>
          <w:i/>
          <w:iCs/>
          <w:sz w:val="20"/>
          <w:szCs w:val="20"/>
        </w:rPr>
      </w:pPr>
    </w:p>
    <w:p w14:paraId="0281EAD2" w14:textId="275E8201" w:rsidR="00A95D0B" w:rsidRPr="0002262E" w:rsidRDefault="0005541C" w:rsidP="00E02597">
      <w:pPr>
        <w:spacing w:after="0" w:line="360" w:lineRule="auto"/>
        <w:ind w:left="567" w:right="567"/>
        <w:rPr>
          <w:i/>
          <w:iCs/>
          <w:sz w:val="20"/>
          <w:szCs w:val="20"/>
        </w:rPr>
      </w:pPr>
      <w:r w:rsidRPr="0002262E">
        <w:rPr>
          <w:i/>
          <w:iCs/>
          <w:sz w:val="20"/>
          <w:szCs w:val="20"/>
        </w:rPr>
        <w:t xml:space="preserve">Cuarto: </w:t>
      </w:r>
      <w:r w:rsidR="00AD64F3" w:rsidRPr="0002262E">
        <w:rPr>
          <w:i/>
          <w:iCs/>
          <w:sz w:val="20"/>
          <w:szCs w:val="20"/>
        </w:rPr>
        <w:t xml:space="preserve">De tal manera, que </w:t>
      </w:r>
      <w:r w:rsidR="00AD64F3" w:rsidRPr="0002262E">
        <w:rPr>
          <w:b/>
          <w:bCs/>
          <w:i/>
          <w:iCs/>
          <w:sz w:val="20"/>
          <w:szCs w:val="20"/>
        </w:rPr>
        <w:t>el acceso, entrega, difusión o publicación de la lista con nombres completos, CUIP, Registro en el Sistema Nacional de Seguridad Pública de todos y cada uno de los servidores públicos adscritos a la Unidad de Asuntos Internos que realizaron exámenes de Control y Confianza en el año 2021, lista en la cual deberá de señalar cuantos y quienes fueron los servidores públicos que aprobaron y los que NO APROBARON dichos exámenes de control y confianza</w:t>
      </w:r>
      <w:r w:rsidR="00C96619" w:rsidRPr="0002262E">
        <w:rPr>
          <w:b/>
          <w:bCs/>
          <w:i/>
          <w:iCs/>
          <w:sz w:val="20"/>
          <w:szCs w:val="20"/>
        </w:rPr>
        <w:t xml:space="preserve"> ser </w:t>
      </w:r>
      <w:r w:rsidR="00AD64F3" w:rsidRPr="0002262E">
        <w:rPr>
          <w:b/>
          <w:bCs/>
          <w:i/>
          <w:iCs/>
          <w:sz w:val="20"/>
          <w:szCs w:val="20"/>
        </w:rPr>
        <w:t>debe restringido al actualizarse una de las excepciones al derecho de acceso a la información, tal como lo es la confidencialidad por tratarse de información privada y datos personales</w:t>
      </w:r>
      <w:r w:rsidR="00AD64F3" w:rsidRPr="0002262E">
        <w:rPr>
          <w:i/>
          <w:iCs/>
          <w:sz w:val="20"/>
          <w:szCs w:val="20"/>
        </w:rPr>
        <w:t xml:space="preserve">, </w:t>
      </w:r>
      <w:r w:rsidR="00AD64F3" w:rsidRPr="0002262E">
        <w:rPr>
          <w:b/>
          <w:bCs/>
          <w:i/>
          <w:iCs/>
          <w:sz w:val="20"/>
          <w:szCs w:val="20"/>
        </w:rPr>
        <w:t xml:space="preserve">que están directamente relacionados al análisis y </w:t>
      </w:r>
      <w:r w:rsidR="00AD64F3" w:rsidRPr="0002262E">
        <w:rPr>
          <w:b/>
          <w:bCs/>
          <w:i/>
          <w:iCs/>
          <w:sz w:val="20"/>
          <w:szCs w:val="20"/>
        </w:rPr>
        <w:lastRenderedPageBreak/>
        <w:t>valoración de situaciones psicológicas, de poligrafía, médicas, toxicológicas y socioeconómicas que corresponden a la esfera más íntima de una persona</w:t>
      </w:r>
      <w:r w:rsidR="00AD64F3" w:rsidRPr="0002262E">
        <w:rPr>
          <w:i/>
          <w:iCs/>
          <w:sz w:val="20"/>
          <w:szCs w:val="20"/>
        </w:rPr>
        <w:t>, cuyo fundamento se encuentra estipulado en el artículo 116 de la Ley General de Transparencia y Acceso a la Información y artículo 143 fracción I de la Ley de Transparencia y Acceso a la Información Pública del Estado de México y Municipios</w:t>
      </w:r>
    </w:p>
    <w:p w14:paraId="016B9D98" w14:textId="77777777" w:rsidR="00A95D0B" w:rsidRPr="0002262E" w:rsidRDefault="00A95D0B" w:rsidP="00E02597">
      <w:pPr>
        <w:spacing w:after="0" w:line="360" w:lineRule="auto"/>
        <w:ind w:left="567" w:right="567"/>
        <w:rPr>
          <w:i/>
          <w:iCs/>
          <w:sz w:val="20"/>
          <w:szCs w:val="20"/>
        </w:rPr>
      </w:pPr>
    </w:p>
    <w:p w14:paraId="641BEFFA" w14:textId="64F80277" w:rsidR="00452186" w:rsidRPr="0002262E" w:rsidRDefault="00636FC9" w:rsidP="00E02597">
      <w:pPr>
        <w:spacing w:after="0" w:line="360" w:lineRule="auto"/>
        <w:ind w:left="567" w:right="567"/>
        <w:rPr>
          <w:i/>
          <w:iCs/>
          <w:sz w:val="20"/>
          <w:szCs w:val="20"/>
        </w:rPr>
      </w:pPr>
      <w:r w:rsidRPr="0002262E">
        <w:rPr>
          <w:i/>
          <w:iCs/>
          <w:sz w:val="20"/>
          <w:szCs w:val="20"/>
        </w:rPr>
        <w:t xml:space="preserve">Quinto: </w:t>
      </w:r>
      <w:r w:rsidR="00934BEF" w:rsidRPr="0002262E">
        <w:rPr>
          <w:i/>
          <w:iCs/>
          <w:sz w:val="20"/>
          <w:szCs w:val="20"/>
        </w:rPr>
        <w:t>Luego entonces, dentro de las disposiciones que regulan el tema de control de confianza, se encuentran los Lineamientos Generales de Operación</w:t>
      </w:r>
      <w:r w:rsidR="00452186" w:rsidRPr="0002262E">
        <w:rPr>
          <w:i/>
          <w:iCs/>
          <w:sz w:val="20"/>
          <w:szCs w:val="20"/>
        </w:rPr>
        <w:t xml:space="preserve"> mismos que pueden visualizarse a través del siguiente link:</w:t>
      </w:r>
    </w:p>
    <w:p w14:paraId="32A7C96A" w14:textId="0824DBF0" w:rsidR="00767047" w:rsidRPr="0002262E" w:rsidRDefault="00FA42C9" w:rsidP="00E02597">
      <w:pPr>
        <w:spacing w:after="0" w:line="360" w:lineRule="auto"/>
        <w:ind w:left="567" w:right="567"/>
        <w:jc w:val="center"/>
        <w:rPr>
          <w:i/>
          <w:iCs/>
          <w:sz w:val="20"/>
          <w:szCs w:val="20"/>
        </w:rPr>
      </w:pPr>
      <w:r w:rsidRPr="0002262E">
        <w:rPr>
          <w:i/>
          <w:iCs/>
          <w:sz w:val="20"/>
          <w:szCs w:val="20"/>
        </w:rPr>
        <w:t>…</w:t>
      </w:r>
    </w:p>
    <w:p w14:paraId="1454886B" w14:textId="00BCE467" w:rsidR="00A95D0B" w:rsidRPr="0002262E" w:rsidRDefault="00452186" w:rsidP="00E02597">
      <w:pPr>
        <w:spacing w:after="0" w:line="360" w:lineRule="auto"/>
        <w:ind w:left="567" w:right="567"/>
        <w:rPr>
          <w:i/>
          <w:iCs/>
          <w:sz w:val="20"/>
          <w:szCs w:val="20"/>
        </w:rPr>
      </w:pPr>
      <w:r w:rsidRPr="0002262E">
        <w:rPr>
          <w:i/>
          <w:iCs/>
          <w:sz w:val="20"/>
          <w:szCs w:val="20"/>
        </w:rPr>
        <w:t xml:space="preserve">Asimismo, en su contenido, en la sección III, se establece un apartado denominado </w:t>
      </w:r>
      <w:r w:rsidRPr="0002262E">
        <w:rPr>
          <w:b/>
          <w:bCs/>
          <w:i/>
          <w:iCs/>
          <w:sz w:val="20"/>
          <w:szCs w:val="20"/>
        </w:rPr>
        <w:t xml:space="preserve">Derechos del personal susceptible a ser evaluado, </w:t>
      </w:r>
      <w:r w:rsidRPr="0002262E">
        <w:rPr>
          <w:i/>
          <w:iCs/>
          <w:sz w:val="20"/>
          <w:szCs w:val="20"/>
        </w:rPr>
        <w:t xml:space="preserve">que en el </w:t>
      </w:r>
      <w:r w:rsidRPr="0002262E">
        <w:rPr>
          <w:b/>
          <w:bCs/>
          <w:i/>
          <w:iCs/>
          <w:sz w:val="20"/>
          <w:szCs w:val="20"/>
        </w:rPr>
        <w:t xml:space="preserve">punto 2 </w:t>
      </w:r>
      <w:r w:rsidRPr="0002262E">
        <w:rPr>
          <w:i/>
          <w:iCs/>
          <w:sz w:val="20"/>
          <w:szCs w:val="20"/>
        </w:rPr>
        <w:t>refiere lo siguiente:</w:t>
      </w:r>
    </w:p>
    <w:p w14:paraId="6EA71147" w14:textId="77777777" w:rsidR="00A771D7" w:rsidRPr="0002262E" w:rsidRDefault="00A771D7" w:rsidP="00E02597">
      <w:pPr>
        <w:spacing w:after="0" w:line="360" w:lineRule="auto"/>
        <w:ind w:left="567" w:right="567"/>
        <w:rPr>
          <w:i/>
          <w:iCs/>
          <w:sz w:val="20"/>
          <w:szCs w:val="20"/>
        </w:rPr>
      </w:pPr>
    </w:p>
    <w:p w14:paraId="58C0C5E8" w14:textId="0883AB1A" w:rsidR="00A771D7" w:rsidRPr="0002262E" w:rsidRDefault="00A771D7" w:rsidP="00E02597">
      <w:pPr>
        <w:spacing w:after="0" w:line="360" w:lineRule="auto"/>
        <w:ind w:left="567" w:right="567"/>
        <w:jc w:val="center"/>
        <w:rPr>
          <w:i/>
          <w:iCs/>
          <w:sz w:val="20"/>
          <w:szCs w:val="20"/>
        </w:rPr>
      </w:pPr>
      <w:r w:rsidRPr="0002262E">
        <w:rPr>
          <w:i/>
          <w:iCs/>
          <w:noProof/>
          <w:sz w:val="20"/>
          <w:szCs w:val="20"/>
          <w:lang w:eastAsia="es-MX"/>
        </w:rPr>
        <w:drawing>
          <wp:inline distT="0" distB="0" distL="0" distR="0" wp14:anchorId="3E47B646" wp14:editId="558EE840">
            <wp:extent cx="4782217" cy="1600423"/>
            <wp:effectExtent l="0" t="0" r="0" b="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782217" cy="1600423"/>
                    </a:xfrm>
                    <a:prstGeom prst="rect">
                      <a:avLst/>
                    </a:prstGeom>
                  </pic:spPr>
                </pic:pic>
              </a:graphicData>
            </a:graphic>
          </wp:inline>
        </w:drawing>
      </w:r>
    </w:p>
    <w:p w14:paraId="4E692FB3" w14:textId="77777777" w:rsidR="00A95D0B" w:rsidRPr="0002262E" w:rsidRDefault="00A95D0B" w:rsidP="00E02597">
      <w:pPr>
        <w:spacing w:after="0" w:line="360" w:lineRule="auto"/>
        <w:ind w:left="567" w:right="567"/>
        <w:rPr>
          <w:i/>
          <w:iCs/>
          <w:sz w:val="20"/>
          <w:szCs w:val="20"/>
        </w:rPr>
      </w:pPr>
    </w:p>
    <w:p w14:paraId="5AE0793A" w14:textId="2A9451AB" w:rsidR="00D47AED" w:rsidRPr="00077038" w:rsidRDefault="00C17B7B" w:rsidP="00E02597">
      <w:pPr>
        <w:spacing w:after="0" w:line="360" w:lineRule="auto"/>
        <w:ind w:left="567" w:right="567"/>
        <w:rPr>
          <w:i/>
          <w:iCs/>
          <w:sz w:val="20"/>
          <w:szCs w:val="20"/>
        </w:rPr>
      </w:pPr>
      <w:r w:rsidRPr="00077038">
        <w:rPr>
          <w:i/>
          <w:iCs/>
          <w:sz w:val="20"/>
          <w:szCs w:val="20"/>
        </w:rPr>
        <w:t>L</w:t>
      </w:r>
      <w:r w:rsidR="00FA42C9" w:rsidRPr="00077038">
        <w:rPr>
          <w:i/>
          <w:iCs/>
          <w:sz w:val="20"/>
          <w:szCs w:val="20"/>
        </w:rPr>
        <w:t>a información concerniente a la lista con nombres completos, CUIP, Registro en el Sistema Nacional de Seguridad Pública de todos y cada uno de los servidores públicos adscritos a la Unidad de Asuntos Internos que realizaron exámenes de Control y Confianza en el año 2021, lista en la cual deberá de señalar cuantos y quienes fueron los servidores públicos que aprobaron y los que NO APROBARON dichos exámenes de control y confianza, al ser parte del expediente formado con motivo del proceso de evaluación de control de confianza, tiene el carácter de confidencial y reservada</w:t>
      </w:r>
      <w:r w:rsidR="00F84B9E" w:rsidRPr="00077038">
        <w:rPr>
          <w:i/>
          <w:iCs/>
          <w:sz w:val="20"/>
          <w:szCs w:val="20"/>
        </w:rPr>
        <w:t>.</w:t>
      </w:r>
    </w:p>
    <w:p w14:paraId="21E6587D" w14:textId="69BA2CEB" w:rsidR="00F84B9E" w:rsidRPr="0002262E" w:rsidRDefault="00F84B9E" w:rsidP="00E02597">
      <w:pPr>
        <w:spacing w:after="0" w:line="360" w:lineRule="auto"/>
        <w:ind w:left="567" w:right="567"/>
        <w:jc w:val="center"/>
        <w:rPr>
          <w:i/>
          <w:iCs/>
          <w:sz w:val="20"/>
          <w:szCs w:val="20"/>
        </w:rPr>
      </w:pPr>
      <w:r w:rsidRPr="0002262E">
        <w:rPr>
          <w:i/>
          <w:iCs/>
          <w:sz w:val="20"/>
          <w:szCs w:val="20"/>
        </w:rPr>
        <w:t>…</w:t>
      </w:r>
    </w:p>
    <w:p w14:paraId="65283DF8" w14:textId="40EC2E2E" w:rsidR="00717797" w:rsidRPr="0002262E" w:rsidRDefault="007D50F7" w:rsidP="00E02597">
      <w:pPr>
        <w:spacing w:after="0" w:line="360" w:lineRule="auto"/>
        <w:ind w:left="567" w:right="567"/>
        <w:rPr>
          <w:i/>
          <w:iCs/>
          <w:sz w:val="20"/>
          <w:szCs w:val="20"/>
        </w:rPr>
      </w:pPr>
      <w:r w:rsidRPr="0002262E">
        <w:rPr>
          <w:b/>
          <w:bCs/>
          <w:i/>
          <w:iCs/>
          <w:sz w:val="20"/>
          <w:szCs w:val="20"/>
        </w:rPr>
        <w:t>L</w:t>
      </w:r>
      <w:r w:rsidR="00F84B9E" w:rsidRPr="0002262E">
        <w:rPr>
          <w:b/>
          <w:bCs/>
          <w:i/>
          <w:iCs/>
          <w:sz w:val="20"/>
          <w:szCs w:val="20"/>
        </w:rPr>
        <w:t>a información</w:t>
      </w:r>
      <w:r w:rsidR="00F84B9E" w:rsidRPr="0002262E">
        <w:rPr>
          <w:i/>
          <w:iCs/>
          <w:sz w:val="20"/>
          <w:szCs w:val="20"/>
        </w:rPr>
        <w:t xml:space="preserve"> respecto a la lista con nombres completos, CUIP, Registro en el Sistema Nacional de Seguridad Pública de todo y cada uno de los servidores públicos adscritos a la Unidad de Asuntos </w:t>
      </w:r>
      <w:r w:rsidR="00F84B9E" w:rsidRPr="0002262E">
        <w:rPr>
          <w:i/>
          <w:iCs/>
          <w:sz w:val="20"/>
          <w:szCs w:val="20"/>
        </w:rPr>
        <w:lastRenderedPageBreak/>
        <w:t xml:space="preserve">Internos que realizaron exámenes de Control y Confianza en el año 2021, lista en la cual deberá de señalar cuantos y quienes fueron los servidores públicos que aprobaron y los que no APROBARON dichos exámenes de control y confianza, </w:t>
      </w:r>
      <w:r w:rsidR="00F84B9E" w:rsidRPr="0002262E">
        <w:rPr>
          <w:b/>
          <w:bCs/>
          <w:i/>
          <w:iCs/>
          <w:sz w:val="20"/>
          <w:szCs w:val="20"/>
        </w:rPr>
        <w:t>encuadra dentro de las excepciones de confidencialidad</w:t>
      </w:r>
      <w:r w:rsidR="00F84B9E" w:rsidRPr="0002262E">
        <w:rPr>
          <w:i/>
          <w:iCs/>
          <w:sz w:val="20"/>
          <w:szCs w:val="20"/>
        </w:rPr>
        <w:t xml:space="preserve">, </w:t>
      </w:r>
      <w:r w:rsidR="00F84B9E" w:rsidRPr="0002262E">
        <w:rPr>
          <w:b/>
          <w:bCs/>
          <w:i/>
          <w:iCs/>
          <w:sz w:val="20"/>
          <w:szCs w:val="20"/>
        </w:rPr>
        <w:t>derivado de que la información solicitada al formar parte del expediente, solo puede hacerse del conocimiento a la autoridad competente que solicitó la evaluación de control de confianza</w:t>
      </w:r>
      <w:r w:rsidR="00F84B9E" w:rsidRPr="0002262E">
        <w:rPr>
          <w:i/>
          <w:iCs/>
          <w:sz w:val="20"/>
          <w:szCs w:val="20"/>
        </w:rPr>
        <w:t>, tal y como lo establecen los artículos 108 fracciones IX y XIII de la Ley General del Sistema Nacional de Seguridad Pública y 225 fracciones XIII y XVII de la Ley de Seguridad del Estado de México</w:t>
      </w:r>
      <w:r w:rsidRPr="0002262E">
        <w:rPr>
          <w:i/>
          <w:iCs/>
          <w:sz w:val="20"/>
          <w:szCs w:val="20"/>
        </w:rPr>
        <w:t xml:space="preserve">. </w:t>
      </w:r>
    </w:p>
    <w:p w14:paraId="0F37A9F0" w14:textId="77777777" w:rsidR="00717797" w:rsidRPr="0002262E" w:rsidRDefault="00717797" w:rsidP="00E02597">
      <w:pPr>
        <w:spacing w:after="0" w:line="360" w:lineRule="auto"/>
        <w:ind w:left="567" w:right="567"/>
        <w:rPr>
          <w:i/>
          <w:iCs/>
          <w:sz w:val="20"/>
          <w:szCs w:val="20"/>
        </w:rPr>
      </w:pPr>
    </w:p>
    <w:p w14:paraId="5601A482" w14:textId="381BB171" w:rsidR="00717797" w:rsidRPr="0002262E" w:rsidRDefault="00A8517F" w:rsidP="00E02597">
      <w:pPr>
        <w:spacing w:after="0" w:line="360" w:lineRule="auto"/>
        <w:ind w:left="567" w:right="567"/>
        <w:rPr>
          <w:i/>
          <w:iCs/>
          <w:sz w:val="20"/>
          <w:szCs w:val="20"/>
        </w:rPr>
      </w:pPr>
      <w:r w:rsidRPr="0002262E">
        <w:rPr>
          <w:i/>
          <w:iCs/>
          <w:sz w:val="20"/>
          <w:szCs w:val="20"/>
        </w:rPr>
        <w:t xml:space="preserve">Sexto: </w:t>
      </w:r>
      <w:r w:rsidR="009157A1" w:rsidRPr="0002262E">
        <w:rPr>
          <w:i/>
          <w:iCs/>
          <w:sz w:val="20"/>
          <w:szCs w:val="20"/>
        </w:rPr>
        <w:t>En congruencia con lo establecido en las disposiciones jurídicas del ámbito Federal, en un esfuerzo de colaboración y coordinación interinstitucional, la Ley de Seguridad del Estado de México, establece la misma protección y resguardo para los expedientes y resultados de evaluaciones de control de confianza, en el artículo 109 último párrafo</w:t>
      </w:r>
      <w:r w:rsidR="002C5439" w:rsidRPr="0002262E">
        <w:rPr>
          <w:i/>
          <w:iCs/>
          <w:sz w:val="20"/>
          <w:szCs w:val="20"/>
        </w:rPr>
        <w:t>.</w:t>
      </w:r>
    </w:p>
    <w:p w14:paraId="6FD39538" w14:textId="77777777" w:rsidR="002C5439" w:rsidRPr="0002262E" w:rsidRDefault="002C5439" w:rsidP="00E02597">
      <w:pPr>
        <w:spacing w:after="0" w:line="360" w:lineRule="auto"/>
        <w:ind w:left="567" w:right="567"/>
        <w:rPr>
          <w:i/>
          <w:iCs/>
          <w:sz w:val="20"/>
          <w:szCs w:val="20"/>
        </w:rPr>
      </w:pPr>
    </w:p>
    <w:p w14:paraId="34B1476E" w14:textId="5E3823ED" w:rsidR="002C5439" w:rsidRPr="0002262E" w:rsidRDefault="002C5439" w:rsidP="00E02597">
      <w:pPr>
        <w:spacing w:after="0" w:line="360" w:lineRule="auto"/>
        <w:ind w:left="567" w:right="567"/>
        <w:rPr>
          <w:i/>
          <w:iCs/>
          <w:sz w:val="20"/>
          <w:szCs w:val="20"/>
        </w:rPr>
      </w:pPr>
      <w:r w:rsidRPr="0002262E">
        <w:rPr>
          <w:i/>
          <w:iCs/>
          <w:sz w:val="20"/>
          <w:szCs w:val="20"/>
        </w:rPr>
        <w:t xml:space="preserve">Séptimo: </w:t>
      </w:r>
      <w:r w:rsidR="00E341DE" w:rsidRPr="0002262E">
        <w:rPr>
          <w:i/>
          <w:iCs/>
          <w:sz w:val="20"/>
          <w:szCs w:val="20"/>
        </w:rPr>
        <w:t xml:space="preserve">Acerca de este precepto legal de orden Estatal, resulta trascendental enunciar la </w:t>
      </w:r>
      <w:r w:rsidR="00E341DE" w:rsidRPr="0002262E">
        <w:rPr>
          <w:b/>
          <w:bCs/>
          <w:i/>
          <w:iCs/>
          <w:sz w:val="20"/>
          <w:szCs w:val="20"/>
        </w:rPr>
        <w:t xml:space="preserve">Resolución emitida por la Suprema Corte de Justicia de la Nación, </w:t>
      </w:r>
      <w:r w:rsidR="007071F0" w:rsidRPr="0002262E">
        <w:rPr>
          <w:b/>
          <w:bCs/>
          <w:i/>
          <w:iCs/>
          <w:sz w:val="20"/>
          <w:szCs w:val="20"/>
        </w:rPr>
        <w:t xml:space="preserve">a la </w:t>
      </w:r>
      <w:r w:rsidR="00E341DE" w:rsidRPr="0002262E">
        <w:rPr>
          <w:b/>
          <w:bCs/>
          <w:i/>
          <w:iCs/>
          <w:sz w:val="20"/>
          <w:szCs w:val="20"/>
        </w:rPr>
        <w:t xml:space="preserve">Acción de Inconstitucionalidad 88/2018, de fecha 17 de febrero de 2020, publicada en el periódico oficial “Gaceta del Gobierno” el 26 de julio de 2021; </w:t>
      </w:r>
      <w:r w:rsidR="00E341DE" w:rsidRPr="0002262E">
        <w:rPr>
          <w:i/>
          <w:iCs/>
          <w:sz w:val="20"/>
          <w:szCs w:val="20"/>
        </w:rPr>
        <w:t>en donde la Comisión Nacional de Derechos Humanos, promovió acción de inconstitucionalidad en contra del Congreso del Estado de México y del Gobernador Constitucional de esta Entidad Federativa, demandando la invalidez del artículo 109 último párrafo y otros preceptos, que no son objeto de estudio en este momento, de la Ley de Seguridad del Estado de México</w:t>
      </w:r>
      <w:r w:rsidR="00491BBC" w:rsidRPr="0002262E">
        <w:rPr>
          <w:i/>
          <w:iCs/>
          <w:sz w:val="20"/>
          <w:szCs w:val="20"/>
        </w:rPr>
        <w:t xml:space="preserve">. </w:t>
      </w:r>
    </w:p>
    <w:p w14:paraId="35EAA549" w14:textId="59C4C2F2" w:rsidR="00491BBC" w:rsidRPr="0002262E" w:rsidRDefault="00491BBC" w:rsidP="00E02597">
      <w:pPr>
        <w:spacing w:after="0" w:line="360" w:lineRule="auto"/>
        <w:ind w:left="567" w:right="567"/>
        <w:jc w:val="center"/>
        <w:rPr>
          <w:i/>
          <w:iCs/>
          <w:sz w:val="20"/>
          <w:szCs w:val="20"/>
        </w:rPr>
      </w:pPr>
      <w:r w:rsidRPr="0002262E">
        <w:rPr>
          <w:i/>
          <w:iCs/>
          <w:sz w:val="20"/>
          <w:szCs w:val="20"/>
        </w:rPr>
        <w:t>…</w:t>
      </w:r>
    </w:p>
    <w:p w14:paraId="45641D7F" w14:textId="496AF330" w:rsidR="00491BBC" w:rsidRPr="0002262E" w:rsidRDefault="00943582" w:rsidP="00E02597">
      <w:pPr>
        <w:spacing w:after="0" w:line="360" w:lineRule="auto"/>
        <w:ind w:left="850" w:right="850"/>
        <w:rPr>
          <w:i/>
          <w:iCs/>
          <w:sz w:val="20"/>
          <w:szCs w:val="20"/>
        </w:rPr>
      </w:pPr>
      <w:r w:rsidRPr="0002262E">
        <w:rPr>
          <w:i/>
          <w:iCs/>
          <w:sz w:val="20"/>
          <w:szCs w:val="20"/>
        </w:rPr>
        <w:t xml:space="preserve">Merece especial atención el análisis que realiza la Suprema Corte de Justicia de la Nación, respecto al artículo 109, último párrafo de la Ley de Seguridad, pues los argumentos vertidos </w:t>
      </w:r>
      <w:r w:rsidR="00D14840" w:rsidRPr="0002262E">
        <w:rPr>
          <w:i/>
          <w:iCs/>
          <w:sz w:val="20"/>
          <w:szCs w:val="20"/>
        </w:rPr>
        <w:t xml:space="preserve">en los considerandos a favor de la confidencialidad de los resultados y expedientes derivados de </w:t>
      </w:r>
      <w:r w:rsidR="00AE0C03" w:rsidRPr="0002262E">
        <w:rPr>
          <w:i/>
          <w:iCs/>
          <w:sz w:val="20"/>
          <w:szCs w:val="20"/>
        </w:rPr>
        <w:t xml:space="preserve">la evaluación de control de </w:t>
      </w:r>
      <w:r w:rsidR="00B36878" w:rsidRPr="0002262E">
        <w:rPr>
          <w:i/>
          <w:iCs/>
          <w:sz w:val="20"/>
          <w:szCs w:val="20"/>
        </w:rPr>
        <w:t>confianza</w:t>
      </w:r>
      <w:r w:rsidR="00AE0C03" w:rsidRPr="0002262E">
        <w:rPr>
          <w:i/>
          <w:iCs/>
          <w:sz w:val="20"/>
          <w:szCs w:val="20"/>
        </w:rPr>
        <w:t xml:space="preserve"> son fundamentales para proceder a la clasificación </w:t>
      </w:r>
      <w:r w:rsidR="00C04CAC" w:rsidRPr="0002262E">
        <w:rPr>
          <w:i/>
          <w:iCs/>
          <w:sz w:val="20"/>
          <w:szCs w:val="20"/>
        </w:rPr>
        <w:t xml:space="preserve">de la información, tal como se muestra a continuación: </w:t>
      </w:r>
    </w:p>
    <w:p w14:paraId="3F52841C" w14:textId="77777777" w:rsidR="00C04CAC" w:rsidRPr="0002262E" w:rsidRDefault="00C04CAC" w:rsidP="00E02597">
      <w:pPr>
        <w:spacing w:after="0" w:line="360" w:lineRule="auto"/>
        <w:ind w:left="850" w:right="850"/>
        <w:rPr>
          <w:i/>
          <w:iCs/>
          <w:sz w:val="20"/>
          <w:szCs w:val="20"/>
        </w:rPr>
      </w:pPr>
    </w:p>
    <w:p w14:paraId="5BA2F8AB" w14:textId="77777777" w:rsidR="00C04CAC" w:rsidRPr="0002262E" w:rsidRDefault="00C04CAC" w:rsidP="00E02597">
      <w:pPr>
        <w:spacing w:after="0" w:line="360" w:lineRule="auto"/>
        <w:ind w:left="850" w:right="850"/>
        <w:rPr>
          <w:i/>
          <w:iCs/>
          <w:sz w:val="20"/>
          <w:szCs w:val="20"/>
        </w:rPr>
      </w:pPr>
      <w:r w:rsidRPr="0002262E">
        <w:rPr>
          <w:i/>
          <w:iCs/>
          <w:sz w:val="20"/>
          <w:szCs w:val="20"/>
        </w:rPr>
        <w:t>“38. Aun cuando el derecho a la información constituye un derecho fundamental, esa circunstancia no implica que no se encuentre acotado o que aplique irrestrictamente en todos los casos y respecto de todo tipo de información.</w:t>
      </w:r>
    </w:p>
    <w:p w14:paraId="51DB7797" w14:textId="77777777" w:rsidR="009E7A9E" w:rsidRPr="0002262E" w:rsidRDefault="009E7A9E" w:rsidP="00E02597">
      <w:pPr>
        <w:spacing w:after="0" w:line="360" w:lineRule="auto"/>
        <w:ind w:left="850" w:right="850"/>
        <w:rPr>
          <w:i/>
          <w:iCs/>
          <w:sz w:val="20"/>
          <w:szCs w:val="20"/>
        </w:rPr>
      </w:pPr>
    </w:p>
    <w:p w14:paraId="09C0E753" w14:textId="162A9170" w:rsidR="00C04CAC" w:rsidRPr="0002262E" w:rsidRDefault="00C04CAC" w:rsidP="00E02597">
      <w:pPr>
        <w:spacing w:after="0" w:line="360" w:lineRule="auto"/>
        <w:ind w:left="850" w:right="850"/>
        <w:rPr>
          <w:i/>
          <w:iCs/>
          <w:sz w:val="20"/>
          <w:szCs w:val="20"/>
        </w:rPr>
      </w:pPr>
      <w:r w:rsidRPr="0002262E">
        <w:rPr>
          <w:i/>
          <w:iCs/>
          <w:sz w:val="20"/>
          <w:szCs w:val="20"/>
        </w:rPr>
        <w:t>39. En relación con las restricciones a este derecho, el artículo 13, numeral 2, inciso b) de la Convención Americana sobre Derechos Humanos38, así como el artículo 19, numeral 3, del Pacto Internacional de Derechos Civiles y Políticos39, establecen aquellas restricciones que son necesarias para asegurar el respeto a los derechos o a la reputación de los demás, la protección de la seguridad nacional, el orden público, la salud o la moral públicas. Mientras tanto, el artículo 4o. de la ley general de transparencia indica que la información podrá ser clasificada como reservada o confidencial por los sujetos obligados.</w:t>
      </w:r>
    </w:p>
    <w:p w14:paraId="7D3722AA" w14:textId="1B26ACE8" w:rsidR="009E7A9E" w:rsidRPr="0002262E" w:rsidRDefault="009E7A9E" w:rsidP="00E02597">
      <w:pPr>
        <w:spacing w:after="0" w:line="360" w:lineRule="auto"/>
        <w:ind w:left="850" w:right="850"/>
        <w:jc w:val="center"/>
        <w:rPr>
          <w:i/>
          <w:iCs/>
          <w:sz w:val="20"/>
          <w:szCs w:val="20"/>
        </w:rPr>
      </w:pPr>
      <w:r w:rsidRPr="0002262E">
        <w:rPr>
          <w:i/>
          <w:iCs/>
          <w:sz w:val="20"/>
          <w:szCs w:val="20"/>
        </w:rPr>
        <w:t>…</w:t>
      </w:r>
    </w:p>
    <w:p w14:paraId="5833E500" w14:textId="4739C400" w:rsidR="00C04CAC" w:rsidRPr="0002262E" w:rsidRDefault="009E7A9E" w:rsidP="00E02597">
      <w:pPr>
        <w:spacing w:after="0" w:line="360" w:lineRule="auto"/>
        <w:ind w:left="850" w:right="850"/>
        <w:rPr>
          <w:i/>
          <w:iCs/>
          <w:sz w:val="20"/>
          <w:szCs w:val="20"/>
        </w:rPr>
      </w:pPr>
      <w:r w:rsidRPr="0002262E">
        <w:rPr>
          <w:i/>
          <w:iCs/>
          <w:sz w:val="20"/>
          <w:szCs w:val="20"/>
        </w:rPr>
        <w:t>41.</w:t>
      </w:r>
      <w:r w:rsidRPr="0002262E">
        <w:rPr>
          <w:b/>
          <w:bCs/>
          <w:i/>
          <w:iCs/>
          <w:sz w:val="20"/>
          <w:szCs w:val="20"/>
        </w:rPr>
        <w:t xml:space="preserve"> </w:t>
      </w:r>
      <w:r w:rsidRPr="0002262E">
        <w:rPr>
          <w:i/>
          <w:iCs/>
          <w:sz w:val="20"/>
          <w:szCs w:val="20"/>
        </w:rPr>
        <w:t>Al respecto, si bien de las fracciones I y II del segundo párrafo del artículo 6 constitucional, se advierte que el derecho de acceso a la información puede limitarse por: (i) el interés público; y (ii) la vida privada y los datos personales, lo cierto es que del análisis a dichas fracciones se advierte que sólo enuncian los fines constitucionalmente válidos o legítimos para establecer limitaciones al derecho en comento, pero lo cierto es que ambas remiten a la legislación secundaria para el desarrollo de los supuestos específicos en que procedan las excepciones que busquen proteger los bienes constitucionales enunciados como límites al derecho de acceso a la información.</w:t>
      </w:r>
    </w:p>
    <w:p w14:paraId="5E37F3A6" w14:textId="77777777" w:rsidR="00CD4CE4" w:rsidRPr="0002262E" w:rsidRDefault="00CD4CE4" w:rsidP="00E02597">
      <w:pPr>
        <w:spacing w:after="0" w:line="360" w:lineRule="auto"/>
        <w:ind w:left="850" w:right="850"/>
        <w:rPr>
          <w:i/>
          <w:iCs/>
          <w:sz w:val="20"/>
          <w:szCs w:val="20"/>
        </w:rPr>
      </w:pPr>
    </w:p>
    <w:p w14:paraId="73757C54" w14:textId="36362C15" w:rsidR="00FE752A" w:rsidRPr="0002262E" w:rsidRDefault="00CD4CE4" w:rsidP="00E02597">
      <w:pPr>
        <w:spacing w:after="0" w:line="360" w:lineRule="auto"/>
        <w:ind w:left="850" w:right="850"/>
        <w:rPr>
          <w:i/>
          <w:iCs/>
          <w:sz w:val="20"/>
          <w:szCs w:val="20"/>
        </w:rPr>
      </w:pPr>
      <w:r w:rsidRPr="0002262E">
        <w:rPr>
          <w:i/>
          <w:iCs/>
          <w:sz w:val="20"/>
          <w:szCs w:val="20"/>
        </w:rPr>
        <w:t>42. Sobre este tema, la Segunda Sala de este Alto Tribunal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En forma análoga se ha pronunciado este Tribunal Pleno en las tesis P. XLV/200043 y P. LX/200044, concluyendo que es lógica su limitación por los intereses nacionales</w:t>
      </w:r>
      <w:r w:rsidR="00F677D8" w:rsidRPr="0002262E">
        <w:rPr>
          <w:i/>
          <w:iCs/>
          <w:sz w:val="20"/>
          <w:szCs w:val="20"/>
        </w:rPr>
        <w:t xml:space="preserve"> y los derechos de terceros. </w:t>
      </w:r>
    </w:p>
    <w:p w14:paraId="7B859730" w14:textId="1268B37B" w:rsidR="00F677D8" w:rsidRPr="0002262E" w:rsidRDefault="00F677D8" w:rsidP="00E02597">
      <w:pPr>
        <w:spacing w:after="0" w:line="360" w:lineRule="auto"/>
        <w:ind w:left="850" w:right="850"/>
        <w:jc w:val="center"/>
        <w:rPr>
          <w:i/>
          <w:iCs/>
          <w:sz w:val="20"/>
          <w:szCs w:val="20"/>
        </w:rPr>
      </w:pPr>
      <w:r w:rsidRPr="0002262E">
        <w:rPr>
          <w:i/>
          <w:iCs/>
          <w:sz w:val="20"/>
          <w:szCs w:val="20"/>
        </w:rPr>
        <w:t>…</w:t>
      </w:r>
    </w:p>
    <w:p w14:paraId="623ACE73" w14:textId="4F05FF9A" w:rsidR="00F677D8" w:rsidRPr="0002262E" w:rsidRDefault="00F677D8" w:rsidP="00E02597">
      <w:pPr>
        <w:spacing w:after="0" w:line="360" w:lineRule="auto"/>
        <w:ind w:left="850" w:right="850"/>
        <w:rPr>
          <w:i/>
          <w:iCs/>
          <w:sz w:val="20"/>
          <w:szCs w:val="20"/>
        </w:rPr>
      </w:pPr>
      <w:r w:rsidRPr="0002262E">
        <w:rPr>
          <w:i/>
          <w:iCs/>
          <w:sz w:val="20"/>
          <w:szCs w:val="20"/>
        </w:rPr>
        <w:t>46.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p>
    <w:p w14:paraId="3B7F1850" w14:textId="77777777" w:rsidR="007F4BCB" w:rsidRPr="0002262E" w:rsidRDefault="007F4BCB" w:rsidP="00E02597">
      <w:pPr>
        <w:spacing w:after="0" w:line="360" w:lineRule="auto"/>
        <w:ind w:left="850" w:right="850"/>
        <w:rPr>
          <w:i/>
          <w:iCs/>
          <w:sz w:val="20"/>
          <w:szCs w:val="20"/>
        </w:rPr>
      </w:pPr>
    </w:p>
    <w:p w14:paraId="551EFD32" w14:textId="15D486E3" w:rsidR="002C5439" w:rsidRPr="0002262E" w:rsidRDefault="007F4BCB" w:rsidP="00E02597">
      <w:pPr>
        <w:spacing w:after="0" w:line="360" w:lineRule="auto"/>
        <w:ind w:left="850" w:right="850"/>
        <w:rPr>
          <w:i/>
          <w:iCs/>
          <w:sz w:val="20"/>
          <w:szCs w:val="20"/>
        </w:rPr>
      </w:pPr>
      <w:r w:rsidRPr="0002262E">
        <w:rPr>
          <w:i/>
          <w:iCs/>
          <w:sz w:val="20"/>
          <w:szCs w:val="20"/>
        </w:rPr>
        <w:t>47. Adicionalmente, la información confidencial puede dar lugar a la clasificación de un documento en su totalidad o de ciertas partes o pasajes del mismo, pues puede darse el caso de un documento público que sólo en una sección contenga datos confidenciales.</w:t>
      </w:r>
    </w:p>
    <w:p w14:paraId="4449163E" w14:textId="77777777" w:rsidR="007F4BCB" w:rsidRPr="0002262E" w:rsidRDefault="007F4BCB" w:rsidP="00E02597">
      <w:pPr>
        <w:spacing w:after="0" w:line="360" w:lineRule="auto"/>
        <w:ind w:left="850" w:right="850"/>
        <w:rPr>
          <w:i/>
          <w:iCs/>
          <w:sz w:val="20"/>
          <w:szCs w:val="20"/>
        </w:rPr>
      </w:pPr>
    </w:p>
    <w:p w14:paraId="2CFD73A0" w14:textId="42E71B65" w:rsidR="002C5439" w:rsidRPr="0002262E" w:rsidRDefault="007F4BCB" w:rsidP="00E02597">
      <w:pPr>
        <w:spacing w:after="0" w:line="360" w:lineRule="auto"/>
        <w:ind w:left="850" w:right="850"/>
        <w:rPr>
          <w:i/>
          <w:iCs/>
          <w:sz w:val="20"/>
          <w:szCs w:val="20"/>
        </w:rPr>
      </w:pPr>
      <w:r w:rsidRPr="0002262E">
        <w:rPr>
          <w:i/>
          <w:iCs/>
          <w:sz w:val="20"/>
          <w:szCs w:val="20"/>
        </w:rPr>
        <w:t>48. Así, de conformidad con lo dispuesto en el referido artículo 120 de la ley, la restricción de acceso a la información confidencial no es absoluta, pues puede permitirse su difusión, distribución o comercialización si se obtiene el consentimiento expreso de la persona a que haga referencia la información o cuando se actualice alguno de los supuestos de excepción ahí previstos.</w:t>
      </w:r>
    </w:p>
    <w:p w14:paraId="6884AB7F" w14:textId="73CBACC2" w:rsidR="00F94640" w:rsidRPr="0002262E" w:rsidRDefault="007F4BCB" w:rsidP="00E02597">
      <w:pPr>
        <w:spacing w:after="0" w:line="360" w:lineRule="auto"/>
        <w:ind w:left="850" w:right="850"/>
        <w:jc w:val="center"/>
        <w:rPr>
          <w:i/>
          <w:iCs/>
          <w:sz w:val="20"/>
          <w:szCs w:val="20"/>
        </w:rPr>
      </w:pPr>
      <w:r w:rsidRPr="0002262E">
        <w:rPr>
          <w:i/>
          <w:iCs/>
          <w:sz w:val="20"/>
          <w:szCs w:val="20"/>
        </w:rPr>
        <w:t>…</w:t>
      </w:r>
    </w:p>
    <w:p w14:paraId="21113CC0" w14:textId="44B40A7E" w:rsidR="007F4BCB" w:rsidRPr="0002262E" w:rsidRDefault="00F94640" w:rsidP="00E02597">
      <w:pPr>
        <w:spacing w:after="0" w:line="360" w:lineRule="auto"/>
        <w:ind w:left="850" w:right="850"/>
        <w:rPr>
          <w:i/>
          <w:iCs/>
          <w:sz w:val="20"/>
          <w:szCs w:val="20"/>
        </w:rPr>
      </w:pPr>
      <w:r w:rsidRPr="0002262E">
        <w:rPr>
          <w:i/>
          <w:iCs/>
          <w:sz w:val="20"/>
          <w:szCs w:val="20"/>
        </w:rPr>
        <w:t>74. En primer lugar, por cuanto hace al artículo 109, último párrafo, de la Ley de Seguridad del Estado de México, éste dispone:</w:t>
      </w:r>
    </w:p>
    <w:p w14:paraId="5C88A513" w14:textId="77777777" w:rsidR="004F45C8" w:rsidRPr="0002262E" w:rsidRDefault="004F45C8" w:rsidP="00E02597">
      <w:pPr>
        <w:spacing w:after="0" w:line="360" w:lineRule="auto"/>
        <w:ind w:left="850" w:right="850"/>
        <w:rPr>
          <w:i/>
          <w:iCs/>
          <w:sz w:val="20"/>
          <w:szCs w:val="20"/>
        </w:rPr>
      </w:pPr>
    </w:p>
    <w:p w14:paraId="0131B248" w14:textId="77777777" w:rsidR="004F45C8" w:rsidRPr="0002262E" w:rsidRDefault="004F45C8" w:rsidP="00E02597">
      <w:pPr>
        <w:spacing w:after="0" w:line="360" w:lineRule="auto"/>
        <w:ind w:left="850" w:right="850"/>
        <w:rPr>
          <w:i/>
          <w:iCs/>
          <w:sz w:val="20"/>
          <w:szCs w:val="20"/>
        </w:rPr>
      </w:pPr>
      <w:r w:rsidRPr="0002262E">
        <w:rPr>
          <w:b/>
          <w:bCs/>
          <w:i/>
          <w:iCs/>
          <w:sz w:val="20"/>
          <w:szCs w:val="20"/>
        </w:rPr>
        <w:t xml:space="preserve">“Articulo 109. </w:t>
      </w:r>
      <w:r w:rsidRPr="0002262E">
        <w:rPr>
          <w:i/>
          <w:iCs/>
          <w:sz w:val="20"/>
          <w:szCs w:val="20"/>
        </w:rPr>
        <w:t>La certificación es el proceso mediante el cual los integrantes de las instituciones de seguridad pública se someten a las evaluaciones periódicas establecidas por el Centro, en los procedimientos de ingreso, promoción y permanencia.</w:t>
      </w:r>
    </w:p>
    <w:p w14:paraId="790A621C" w14:textId="6A91289B" w:rsidR="002C5439" w:rsidRPr="0002262E" w:rsidRDefault="004F45C8" w:rsidP="00E02597">
      <w:pPr>
        <w:spacing w:after="0" w:line="360" w:lineRule="auto"/>
        <w:ind w:left="850" w:right="850"/>
        <w:rPr>
          <w:i/>
          <w:iCs/>
          <w:sz w:val="20"/>
          <w:szCs w:val="20"/>
        </w:rPr>
      </w:pPr>
      <w:r w:rsidRPr="0002262E">
        <w:rPr>
          <w:i/>
          <w:iCs/>
          <w:sz w:val="20"/>
          <w:szCs w:val="20"/>
        </w:rPr>
        <w:t>Los aspirantes que ingresen a las instituciones de seguridad pública deberán contar con el Certificado y registro correspondientes, de conformidad con lo establecido por la Ley General. Ninguna persona podrá ingresar o permanecer en las instituciones de seguridad pública sin contar con el Certificado y registro vigentes.</w:t>
      </w:r>
    </w:p>
    <w:p w14:paraId="4BCF18A8" w14:textId="77ACEABA" w:rsidR="002C5439" w:rsidRPr="0002262E" w:rsidRDefault="009E413D" w:rsidP="00E02597">
      <w:pPr>
        <w:spacing w:after="0" w:line="360" w:lineRule="auto"/>
        <w:ind w:left="850" w:right="850"/>
        <w:rPr>
          <w:i/>
          <w:iCs/>
          <w:sz w:val="20"/>
          <w:szCs w:val="20"/>
        </w:rPr>
      </w:pPr>
      <w:r w:rsidRPr="0002262E">
        <w:rPr>
          <w:i/>
          <w:iCs/>
          <w:sz w:val="20"/>
          <w:szCs w:val="20"/>
        </w:rPr>
        <w:t xml:space="preserve">Las evaluaciones de control de confianza comprenderán los exámenes médico, toxicológico, psicológico, </w:t>
      </w:r>
      <w:r w:rsidR="00A45001" w:rsidRPr="0002262E">
        <w:rPr>
          <w:i/>
          <w:iCs/>
          <w:sz w:val="20"/>
          <w:szCs w:val="20"/>
        </w:rPr>
        <w:t xml:space="preserve">polígrafo, estudio socioeconómico y los demás que se consideren necesarios de conformidad con la normatividad aplicable. </w:t>
      </w:r>
    </w:p>
    <w:p w14:paraId="074C4BEA" w14:textId="77777777" w:rsidR="007E7659" w:rsidRPr="0002262E" w:rsidRDefault="007E7659" w:rsidP="00E02597">
      <w:pPr>
        <w:spacing w:after="0" w:line="360" w:lineRule="auto"/>
        <w:ind w:left="850" w:right="850"/>
        <w:rPr>
          <w:i/>
          <w:iCs/>
          <w:sz w:val="20"/>
          <w:szCs w:val="20"/>
        </w:rPr>
      </w:pPr>
    </w:p>
    <w:p w14:paraId="7FFC9686" w14:textId="1508FA45" w:rsidR="002C5439" w:rsidRPr="0002262E" w:rsidRDefault="007E7659" w:rsidP="00E02597">
      <w:pPr>
        <w:spacing w:after="0" w:line="360" w:lineRule="auto"/>
        <w:ind w:left="850" w:right="850"/>
        <w:rPr>
          <w:i/>
          <w:iCs/>
          <w:sz w:val="20"/>
          <w:szCs w:val="20"/>
        </w:rPr>
      </w:pPr>
      <w:r w:rsidRPr="0002262E">
        <w:rPr>
          <w:i/>
          <w:iCs/>
          <w:sz w:val="20"/>
          <w:szCs w:val="20"/>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3791ABE1" w14:textId="77777777" w:rsidR="00F1726F" w:rsidRPr="0002262E" w:rsidRDefault="00F1726F" w:rsidP="00E02597">
      <w:pPr>
        <w:spacing w:after="0" w:line="360" w:lineRule="auto"/>
        <w:ind w:left="850" w:right="850"/>
        <w:rPr>
          <w:i/>
          <w:iCs/>
          <w:sz w:val="20"/>
          <w:szCs w:val="20"/>
        </w:rPr>
      </w:pPr>
    </w:p>
    <w:p w14:paraId="6A7B9A3F" w14:textId="77777777" w:rsidR="00F1726F" w:rsidRPr="0002262E" w:rsidRDefault="00F1726F" w:rsidP="00E02597">
      <w:pPr>
        <w:spacing w:after="0" w:line="360" w:lineRule="auto"/>
        <w:ind w:left="850" w:right="850"/>
        <w:rPr>
          <w:i/>
          <w:iCs/>
          <w:sz w:val="20"/>
          <w:szCs w:val="20"/>
        </w:rPr>
      </w:pPr>
      <w:r w:rsidRPr="0002262E">
        <w:rPr>
          <w:i/>
          <w:iCs/>
          <w:sz w:val="20"/>
          <w:szCs w:val="20"/>
        </w:rPr>
        <w:t>75. Conforme al dispositivo transcrito se advierte que se le otorga, de manera generalizada, el carácter de confidencial a los procesos de evaluación y los expedientes integrados al efecto, con excepción de los casos en que deban presentarse en procedimientos administrativos o judiciales, los cuales deben mantenerse en reserva conforme a las disposiciones legales respectivas.</w:t>
      </w:r>
    </w:p>
    <w:p w14:paraId="56BEDA2B" w14:textId="77777777" w:rsidR="00F1726F" w:rsidRPr="0002262E" w:rsidRDefault="00F1726F" w:rsidP="00E02597">
      <w:pPr>
        <w:spacing w:after="0" w:line="360" w:lineRule="auto"/>
        <w:ind w:left="850" w:right="850"/>
        <w:rPr>
          <w:i/>
          <w:iCs/>
          <w:sz w:val="20"/>
          <w:szCs w:val="20"/>
        </w:rPr>
      </w:pPr>
    </w:p>
    <w:p w14:paraId="77D3D656" w14:textId="22D955FB" w:rsidR="002C5439" w:rsidRPr="0002262E" w:rsidRDefault="00F1726F" w:rsidP="00E02597">
      <w:pPr>
        <w:spacing w:after="0" w:line="360" w:lineRule="auto"/>
        <w:ind w:left="850" w:right="850"/>
        <w:rPr>
          <w:i/>
          <w:iCs/>
          <w:sz w:val="20"/>
          <w:szCs w:val="20"/>
        </w:rPr>
      </w:pPr>
      <w:r w:rsidRPr="0002262E">
        <w:rPr>
          <w:i/>
          <w:iCs/>
          <w:sz w:val="20"/>
          <w:szCs w:val="20"/>
        </w:rPr>
        <w:t>76. De lo anterior se advierte que en la porción normativa impugnada se hace referencia tanto a información confidencial y a la reservada, al respecto, no debe perderse de vista que, como se precisó, la Ley General de Transparencia y Acceso a la Información Pública Gubernamental establece que estos dos conceptos se tratan de criterios distintos bajo los cuales puede clasificarse la información y, con ello, limitar legalmente el acceso a ésta por parte de los particulares.</w:t>
      </w:r>
    </w:p>
    <w:p w14:paraId="356244E1" w14:textId="77777777" w:rsidR="00EB6B7B" w:rsidRPr="0002262E" w:rsidRDefault="00EB6B7B" w:rsidP="00E02597">
      <w:pPr>
        <w:spacing w:after="0" w:line="360" w:lineRule="auto"/>
        <w:ind w:left="850" w:right="850"/>
        <w:rPr>
          <w:i/>
          <w:iCs/>
          <w:sz w:val="20"/>
          <w:szCs w:val="20"/>
        </w:rPr>
      </w:pPr>
    </w:p>
    <w:p w14:paraId="6BC9256C" w14:textId="15F94056" w:rsidR="00F1726F" w:rsidRPr="0002262E" w:rsidRDefault="00EB6B7B" w:rsidP="00E02597">
      <w:pPr>
        <w:spacing w:after="0" w:line="360" w:lineRule="auto"/>
        <w:ind w:left="850" w:right="850"/>
        <w:rPr>
          <w:i/>
          <w:iCs/>
          <w:sz w:val="20"/>
          <w:szCs w:val="20"/>
        </w:rPr>
      </w:pPr>
      <w:r w:rsidRPr="0002262E">
        <w:rPr>
          <w:i/>
          <w:iCs/>
          <w:sz w:val="20"/>
          <w:szCs w:val="20"/>
        </w:rPr>
        <w:t>77. Así, como se adelantó, la Ley General de Transparencia y Acceso a la Información prevé que la información confidencial es aquella que contiene datos personales concernientes a una persona identificada o identificable, la cual no estará sujeta a temporalidad alguna y sólo podrán tener acceso a ella los titulares, sus representantes y servidores públicos facultados para ello. De ahí que, tratándose de esta clase de información no prevalece el principio de máxima publicidad, debido a que, precisamente, su objeto es proteger datos personales, entendidos éstos, de acuerdo con lo dispuesto en el artículo 3, fracción IX, de la Ley General de Protección de Datos Personales en Posesión de Sujetos Obligados, como la información concerniente a una persona física o jurídica colectiva identificada o identificable, establecida y en cualquier formato o modalidad y que esté almacenada en los sistemas y bases de datos, en términos de la propia ley en mención.</w:t>
      </w:r>
    </w:p>
    <w:p w14:paraId="04896AAE" w14:textId="77777777" w:rsidR="00F1726F" w:rsidRPr="0002262E" w:rsidRDefault="00F1726F" w:rsidP="00E02597">
      <w:pPr>
        <w:spacing w:after="0" w:line="360" w:lineRule="auto"/>
        <w:ind w:left="850" w:right="850"/>
        <w:rPr>
          <w:i/>
          <w:iCs/>
          <w:sz w:val="20"/>
          <w:szCs w:val="20"/>
        </w:rPr>
      </w:pPr>
    </w:p>
    <w:p w14:paraId="6A32F7A9" w14:textId="79291A02" w:rsidR="00F1726F" w:rsidRPr="0002262E" w:rsidRDefault="00E117D5" w:rsidP="00E02597">
      <w:pPr>
        <w:spacing w:after="0" w:line="360" w:lineRule="auto"/>
        <w:ind w:left="850" w:right="850"/>
        <w:rPr>
          <w:i/>
          <w:iCs/>
          <w:sz w:val="20"/>
          <w:szCs w:val="20"/>
        </w:rPr>
      </w:pPr>
      <w:r w:rsidRPr="0002262E">
        <w:rPr>
          <w:i/>
          <w:iCs/>
          <w:sz w:val="20"/>
          <w:szCs w:val="20"/>
        </w:rPr>
        <w:t>78. Por su parte, la ley en cita establece en su artículo 3, fracción X, que los datos personales s</w:t>
      </w:r>
      <w:r w:rsidR="00B861EE" w:rsidRPr="0002262E">
        <w:rPr>
          <w:i/>
          <w:iCs/>
          <w:sz w:val="20"/>
          <w:szCs w:val="20"/>
        </w:rPr>
        <w:t xml:space="preserve">ensibles son referentes a la esfera más intima de su titular, cuya utilización indebida puede dar origen, entre otras consideraciones, a discriminación o a la </w:t>
      </w:r>
      <w:r w:rsidR="000B5AD4" w:rsidRPr="0002262E">
        <w:rPr>
          <w:i/>
          <w:iCs/>
          <w:sz w:val="20"/>
          <w:szCs w:val="20"/>
        </w:rPr>
        <w:t>generación de un riesgo grave para éste. Lo anterior, en el entendido de que, de manera enunciativa, mas no limitativa, se considerarán sensibles los datos que puedan revelar aspectos como origen racial o étnico, estado de salud física o mental, presente o futura, información genética, creencias religiosas, filosóficas y morales, opiniones políticas y preferencia sexual.</w:t>
      </w:r>
    </w:p>
    <w:p w14:paraId="19335418" w14:textId="77777777" w:rsidR="000B5AD4" w:rsidRPr="0002262E" w:rsidRDefault="000B5AD4" w:rsidP="00E02597">
      <w:pPr>
        <w:spacing w:after="0" w:line="360" w:lineRule="auto"/>
        <w:ind w:left="850" w:right="850"/>
        <w:rPr>
          <w:i/>
          <w:iCs/>
          <w:sz w:val="20"/>
          <w:szCs w:val="20"/>
        </w:rPr>
      </w:pPr>
    </w:p>
    <w:p w14:paraId="7C79B736" w14:textId="612DDFC7" w:rsidR="007071F0" w:rsidRPr="0002262E" w:rsidRDefault="000B5AD4" w:rsidP="00E02597">
      <w:pPr>
        <w:spacing w:after="0" w:line="360" w:lineRule="auto"/>
        <w:ind w:left="850" w:right="850"/>
        <w:rPr>
          <w:i/>
          <w:iCs/>
          <w:sz w:val="20"/>
          <w:szCs w:val="20"/>
        </w:rPr>
      </w:pPr>
      <w:r w:rsidRPr="0002262E">
        <w:rPr>
          <w:i/>
          <w:iCs/>
          <w:sz w:val="20"/>
          <w:szCs w:val="20"/>
        </w:rPr>
        <w:t>79. Ahora bien, conforme a la porción normativa en análisis, las evaluaciones de control de confianza, definidas en el párrafo anterior de ese precepto, consisten en: exámenes médicos, toxicológicos, psicológicos, polígrafo y estudio socioeconómico.</w:t>
      </w:r>
    </w:p>
    <w:p w14:paraId="3B6E4804" w14:textId="77777777" w:rsidR="00746E1E" w:rsidRPr="0002262E" w:rsidRDefault="00746E1E" w:rsidP="00E02597">
      <w:pPr>
        <w:spacing w:after="0" w:line="360" w:lineRule="auto"/>
        <w:ind w:left="850" w:right="850"/>
        <w:rPr>
          <w:i/>
          <w:iCs/>
          <w:sz w:val="20"/>
          <w:szCs w:val="20"/>
        </w:rPr>
      </w:pPr>
    </w:p>
    <w:p w14:paraId="24015DD4" w14:textId="0821D64E" w:rsidR="007071F0" w:rsidRPr="0002262E" w:rsidRDefault="00746E1E" w:rsidP="00E02597">
      <w:pPr>
        <w:spacing w:after="0" w:line="360" w:lineRule="auto"/>
        <w:ind w:left="850" w:right="850"/>
        <w:rPr>
          <w:i/>
          <w:iCs/>
          <w:sz w:val="20"/>
          <w:szCs w:val="20"/>
        </w:rPr>
      </w:pPr>
      <w:r w:rsidRPr="0002262E">
        <w:rPr>
          <w:i/>
          <w:iCs/>
          <w:sz w:val="20"/>
          <w:szCs w:val="20"/>
        </w:rPr>
        <w:t xml:space="preserve">80. Por tal motivo, este Pleno considera correcto que et legislador les reconozca el carácter de información confidencial a los resultados y expedientes derivados de estas evaluaciones, en el entendido de que el propio precepto hace la precisión de que, tratándose de datos personajes </w:t>
      </w:r>
      <w:r w:rsidR="00EC72B5" w:rsidRPr="0002262E">
        <w:rPr>
          <w:i/>
          <w:iCs/>
          <w:sz w:val="20"/>
          <w:szCs w:val="20"/>
        </w:rPr>
        <w:t>y</w:t>
      </w:r>
      <w:r w:rsidRPr="0002262E">
        <w:rPr>
          <w:i/>
          <w:iCs/>
          <w:sz w:val="20"/>
          <w:szCs w:val="20"/>
        </w:rPr>
        <w:t xml:space="preserve"> en su caso, de datos personales sensibles, deben </w:t>
      </w:r>
      <w:r w:rsidR="0040154A" w:rsidRPr="0002262E">
        <w:rPr>
          <w:i/>
          <w:iCs/>
          <w:sz w:val="20"/>
          <w:szCs w:val="20"/>
        </w:rPr>
        <w:t>aplicarse</w:t>
      </w:r>
      <w:r w:rsidRPr="0002262E">
        <w:rPr>
          <w:i/>
          <w:iCs/>
          <w:sz w:val="20"/>
          <w:szCs w:val="20"/>
        </w:rPr>
        <w:t xml:space="preserve"> las reg</w:t>
      </w:r>
      <w:r w:rsidR="0040154A" w:rsidRPr="0002262E">
        <w:rPr>
          <w:i/>
          <w:iCs/>
          <w:sz w:val="20"/>
          <w:szCs w:val="20"/>
        </w:rPr>
        <w:t>las</w:t>
      </w:r>
      <w:r w:rsidRPr="0002262E">
        <w:rPr>
          <w:i/>
          <w:iCs/>
          <w:sz w:val="20"/>
          <w:szCs w:val="20"/>
        </w:rPr>
        <w:t xml:space="preserve"> de datos personales previstas en la le</w:t>
      </w:r>
      <w:r w:rsidR="0040154A" w:rsidRPr="0002262E">
        <w:rPr>
          <w:i/>
          <w:iCs/>
          <w:sz w:val="20"/>
          <w:szCs w:val="20"/>
        </w:rPr>
        <w:t>y</w:t>
      </w:r>
      <w:r w:rsidRPr="0002262E">
        <w:rPr>
          <w:i/>
          <w:iCs/>
          <w:sz w:val="20"/>
          <w:szCs w:val="20"/>
        </w:rPr>
        <w:t xml:space="preserve"> de la materia.</w:t>
      </w:r>
    </w:p>
    <w:p w14:paraId="25C28D5B" w14:textId="77777777" w:rsidR="00A35427" w:rsidRPr="0002262E" w:rsidRDefault="00A35427" w:rsidP="00E02597">
      <w:pPr>
        <w:spacing w:after="0" w:line="360" w:lineRule="auto"/>
        <w:ind w:left="850" w:right="850"/>
        <w:rPr>
          <w:i/>
          <w:iCs/>
          <w:sz w:val="20"/>
          <w:szCs w:val="20"/>
        </w:rPr>
      </w:pPr>
    </w:p>
    <w:p w14:paraId="14A65464" w14:textId="56E95FE4" w:rsidR="007071F0" w:rsidRPr="0002262E" w:rsidRDefault="00A35427" w:rsidP="00E02597">
      <w:pPr>
        <w:spacing w:after="0" w:line="360" w:lineRule="auto"/>
        <w:ind w:left="850" w:right="850"/>
        <w:rPr>
          <w:i/>
          <w:iCs/>
          <w:sz w:val="20"/>
          <w:szCs w:val="20"/>
        </w:rPr>
      </w:pPr>
      <w:r w:rsidRPr="0002262E">
        <w:rPr>
          <w:i/>
          <w:iCs/>
          <w:sz w:val="20"/>
          <w:szCs w:val="20"/>
        </w:rPr>
        <w:t xml:space="preserve">81. De ahí que, por cuanto hace al artículo 109. </w:t>
      </w:r>
      <w:proofErr w:type="gramStart"/>
      <w:r w:rsidRPr="0002262E">
        <w:rPr>
          <w:i/>
          <w:iCs/>
          <w:sz w:val="20"/>
          <w:szCs w:val="20"/>
        </w:rPr>
        <w:t>último</w:t>
      </w:r>
      <w:proofErr w:type="gramEnd"/>
      <w:r w:rsidRPr="0002262E">
        <w:rPr>
          <w:i/>
          <w:iCs/>
          <w:sz w:val="20"/>
          <w:szCs w:val="20"/>
        </w:rPr>
        <w:t xml:space="preserve"> párrafo, de la Le</w:t>
      </w:r>
      <w:r w:rsidR="00D0525D" w:rsidRPr="0002262E">
        <w:rPr>
          <w:i/>
          <w:iCs/>
          <w:sz w:val="20"/>
          <w:szCs w:val="20"/>
        </w:rPr>
        <w:t xml:space="preserve">y </w:t>
      </w:r>
      <w:r w:rsidRPr="0002262E">
        <w:rPr>
          <w:i/>
          <w:iCs/>
          <w:sz w:val="20"/>
          <w:szCs w:val="20"/>
        </w:rPr>
        <w:t>de Seguridad del Estado de México, resulta infundado el argumento en análisis, toda vez que, contrariamente a lo planteado por el accionante, en este caso no se previo por el legislador local una reserva amplia o genérica en relación con la clasificación de información confidencial.</w:t>
      </w:r>
    </w:p>
    <w:p w14:paraId="146B348B" w14:textId="77777777" w:rsidR="00D0525D" w:rsidRPr="0002262E" w:rsidRDefault="00D0525D" w:rsidP="00E02597">
      <w:pPr>
        <w:spacing w:after="0" w:line="360" w:lineRule="auto"/>
        <w:ind w:left="850" w:right="850"/>
        <w:rPr>
          <w:i/>
          <w:iCs/>
          <w:sz w:val="20"/>
          <w:szCs w:val="20"/>
        </w:rPr>
      </w:pPr>
    </w:p>
    <w:p w14:paraId="187CA9D6" w14:textId="671CA77C" w:rsidR="007071F0" w:rsidRPr="0002262E" w:rsidRDefault="00D0525D" w:rsidP="00E02597">
      <w:pPr>
        <w:spacing w:after="0" w:line="360" w:lineRule="auto"/>
        <w:ind w:left="850" w:right="850"/>
        <w:rPr>
          <w:i/>
          <w:iCs/>
          <w:sz w:val="20"/>
          <w:szCs w:val="20"/>
        </w:rPr>
      </w:pPr>
      <w:r w:rsidRPr="0002262E">
        <w:rPr>
          <w:i/>
          <w:iCs/>
          <w:sz w:val="20"/>
          <w:szCs w:val="20"/>
        </w:rPr>
        <w:t xml:space="preserve">82. Lo anterior se corrobora con el hecho de </w:t>
      </w:r>
      <w:r w:rsidR="001D3A91" w:rsidRPr="0002262E">
        <w:rPr>
          <w:i/>
          <w:iCs/>
          <w:sz w:val="20"/>
          <w:szCs w:val="20"/>
        </w:rPr>
        <w:t>que</w:t>
      </w:r>
      <w:r w:rsidRPr="0002262E">
        <w:rPr>
          <w:i/>
          <w:iCs/>
          <w:sz w:val="20"/>
          <w:szCs w:val="20"/>
        </w:rPr>
        <w:t xml:space="preserve"> el legislador estatal estableció </w:t>
      </w:r>
      <w:r w:rsidR="001D3A91" w:rsidRPr="0002262E">
        <w:rPr>
          <w:i/>
          <w:iCs/>
          <w:sz w:val="20"/>
          <w:szCs w:val="20"/>
        </w:rPr>
        <w:t>que</w:t>
      </w:r>
      <w:r w:rsidRPr="0002262E">
        <w:rPr>
          <w:i/>
          <w:iCs/>
          <w:sz w:val="20"/>
          <w:szCs w:val="20"/>
        </w:rPr>
        <w:t xml:space="preserve"> los resultados v su expediente derivados de las evaluaciones de control de confianza únicamente pueden ser divulgados en procedimientos administrativos </w:t>
      </w:r>
      <w:r w:rsidR="001D3A91" w:rsidRPr="0002262E">
        <w:rPr>
          <w:i/>
          <w:iCs/>
          <w:sz w:val="20"/>
          <w:szCs w:val="20"/>
        </w:rPr>
        <w:t>y</w:t>
      </w:r>
      <w:r w:rsidRPr="0002262E">
        <w:rPr>
          <w:i/>
          <w:iCs/>
          <w:sz w:val="20"/>
          <w:szCs w:val="20"/>
        </w:rPr>
        <w:t xml:space="preserve"> judiciales</w:t>
      </w:r>
      <w:r w:rsidRPr="0002262E">
        <w:rPr>
          <w:b/>
          <w:bCs/>
          <w:i/>
          <w:iCs/>
          <w:sz w:val="20"/>
          <w:szCs w:val="20"/>
        </w:rPr>
        <w:t xml:space="preserve">, </w:t>
      </w:r>
      <w:r w:rsidRPr="0002262E">
        <w:rPr>
          <w:i/>
          <w:iCs/>
          <w:sz w:val="20"/>
          <w:szCs w:val="20"/>
        </w:rPr>
        <w:t xml:space="preserve">aunado a </w:t>
      </w:r>
      <w:r w:rsidR="001D3A91" w:rsidRPr="0002262E">
        <w:rPr>
          <w:i/>
          <w:iCs/>
          <w:sz w:val="20"/>
          <w:szCs w:val="20"/>
        </w:rPr>
        <w:t>que</w:t>
      </w:r>
      <w:r w:rsidRPr="0002262E">
        <w:rPr>
          <w:i/>
          <w:iCs/>
          <w:sz w:val="20"/>
          <w:szCs w:val="20"/>
        </w:rPr>
        <w:t xml:space="preserve">, en todo caso, debe atenderse a las reglas de datos personales aplicables, conforme al régimen de protección del artículo 6° constitucional en relación con los datos personales v. en específico, de los datos personales sensibles, atendiendo a </w:t>
      </w:r>
      <w:r w:rsidR="001D3A91" w:rsidRPr="0002262E">
        <w:rPr>
          <w:i/>
          <w:iCs/>
          <w:sz w:val="20"/>
          <w:szCs w:val="20"/>
        </w:rPr>
        <w:t>que</w:t>
      </w:r>
      <w:r w:rsidRPr="0002262E">
        <w:rPr>
          <w:i/>
          <w:iCs/>
          <w:sz w:val="20"/>
          <w:szCs w:val="20"/>
        </w:rPr>
        <w:t xml:space="preserve"> la información contenida en los expedientes relativos a la evaluación de los controles de confianza contiene exclusivamente de esa naturaleza v, por lo tanto, confidenciales de Quienes aspiran a ingresar, permanecer o ser promovidos en cargos superiores dentro de las instituciones de seguridad pública, </w:t>
      </w:r>
      <w:r w:rsidR="001D3A91" w:rsidRPr="0002262E">
        <w:rPr>
          <w:i/>
          <w:iCs/>
          <w:sz w:val="20"/>
          <w:szCs w:val="20"/>
        </w:rPr>
        <w:t>ya que</w:t>
      </w:r>
      <w:r w:rsidRPr="0002262E">
        <w:rPr>
          <w:i/>
          <w:iCs/>
          <w:sz w:val="20"/>
          <w:szCs w:val="20"/>
        </w:rPr>
        <w:t xml:space="preserve"> se utilizan para comprobar el cumplimiento de perfiles de personalidad, éticos, socioeconómicos, médicos, referencias, habilidades, entre otros.</w:t>
      </w:r>
    </w:p>
    <w:p w14:paraId="783F8365" w14:textId="77777777" w:rsidR="007071F0" w:rsidRPr="0002262E" w:rsidRDefault="007071F0" w:rsidP="00E02597">
      <w:pPr>
        <w:spacing w:after="0" w:line="360" w:lineRule="auto"/>
        <w:ind w:left="850" w:right="850"/>
        <w:rPr>
          <w:i/>
          <w:iCs/>
          <w:sz w:val="20"/>
          <w:szCs w:val="20"/>
        </w:rPr>
      </w:pPr>
    </w:p>
    <w:p w14:paraId="28D24877" w14:textId="28AB0E3D" w:rsidR="007071F0" w:rsidRPr="0002262E" w:rsidRDefault="00C6447C" w:rsidP="00E02597">
      <w:pPr>
        <w:spacing w:after="0" w:line="360" w:lineRule="auto"/>
        <w:ind w:left="850" w:right="850"/>
        <w:rPr>
          <w:i/>
          <w:iCs/>
          <w:sz w:val="20"/>
          <w:szCs w:val="20"/>
        </w:rPr>
      </w:pPr>
      <w:r w:rsidRPr="0002262E">
        <w:rPr>
          <w:i/>
          <w:iCs/>
          <w:sz w:val="20"/>
          <w:szCs w:val="20"/>
        </w:rPr>
        <w:t xml:space="preserve">83. En consecuencia, al resultar infundado el argumento planteado respecto del artículo 109. </w:t>
      </w:r>
      <w:proofErr w:type="gramStart"/>
      <w:r w:rsidRPr="0002262E">
        <w:rPr>
          <w:i/>
          <w:iCs/>
          <w:sz w:val="20"/>
          <w:szCs w:val="20"/>
        </w:rPr>
        <w:t>último</w:t>
      </w:r>
      <w:proofErr w:type="gramEnd"/>
      <w:r w:rsidRPr="0002262E">
        <w:rPr>
          <w:i/>
          <w:iCs/>
          <w:sz w:val="20"/>
          <w:szCs w:val="20"/>
        </w:rPr>
        <w:t xml:space="preserve"> párrafo, de la Ley de Seguridad del Estado de México, lo procedente en reconocer su validez.</w:t>
      </w:r>
    </w:p>
    <w:p w14:paraId="06AB4823" w14:textId="237B9BEC" w:rsidR="007071F0" w:rsidRPr="0002262E" w:rsidRDefault="00C3579D" w:rsidP="00E02597">
      <w:pPr>
        <w:spacing w:after="0" w:line="360" w:lineRule="auto"/>
        <w:ind w:left="850" w:right="850"/>
        <w:rPr>
          <w:i/>
          <w:iCs/>
          <w:sz w:val="20"/>
          <w:szCs w:val="20"/>
        </w:rPr>
      </w:pPr>
      <w:r w:rsidRPr="0002262E">
        <w:rPr>
          <w:i/>
          <w:iCs/>
          <w:sz w:val="20"/>
          <w:szCs w:val="20"/>
        </w:rPr>
        <w:t>…” (</w:t>
      </w:r>
      <w:r w:rsidR="002E69A2" w:rsidRPr="0002262E">
        <w:rPr>
          <w:i/>
          <w:iCs/>
          <w:sz w:val="20"/>
          <w:szCs w:val="20"/>
        </w:rPr>
        <w:t xml:space="preserve">Sic) </w:t>
      </w:r>
    </w:p>
    <w:p w14:paraId="2EB184D4" w14:textId="77777777" w:rsidR="00873B06" w:rsidRPr="0002262E" w:rsidRDefault="00873B06" w:rsidP="00E02597">
      <w:pPr>
        <w:spacing w:after="0" w:line="360" w:lineRule="auto"/>
        <w:ind w:left="567" w:right="567"/>
        <w:rPr>
          <w:i/>
          <w:iCs/>
          <w:sz w:val="20"/>
          <w:szCs w:val="20"/>
        </w:rPr>
      </w:pPr>
    </w:p>
    <w:p w14:paraId="4D0D1FFF" w14:textId="6B418C7C" w:rsidR="007071F0" w:rsidRPr="0002262E" w:rsidRDefault="00873B06" w:rsidP="00E02597">
      <w:pPr>
        <w:spacing w:after="0" w:line="360" w:lineRule="auto"/>
        <w:ind w:left="567" w:right="567"/>
        <w:rPr>
          <w:i/>
          <w:iCs/>
          <w:sz w:val="20"/>
          <w:szCs w:val="20"/>
        </w:rPr>
      </w:pPr>
      <w:r w:rsidRPr="0002262E">
        <w:rPr>
          <w:i/>
          <w:iCs/>
          <w:sz w:val="20"/>
          <w:szCs w:val="20"/>
        </w:rPr>
        <w:t>Finalmente, una vez expresados los argumentos, el Pleno de la Suprema Corte de Justicia de la Nación, resuelve:</w:t>
      </w:r>
    </w:p>
    <w:p w14:paraId="0FFD5E7E" w14:textId="77777777" w:rsidR="00331E3C" w:rsidRPr="0002262E" w:rsidRDefault="00331E3C" w:rsidP="00E02597">
      <w:pPr>
        <w:spacing w:after="0" w:line="360" w:lineRule="auto"/>
        <w:ind w:left="567" w:right="567"/>
        <w:rPr>
          <w:i/>
          <w:iCs/>
          <w:sz w:val="20"/>
          <w:szCs w:val="20"/>
        </w:rPr>
      </w:pPr>
    </w:p>
    <w:p w14:paraId="30122E92" w14:textId="061EB389" w:rsidR="007071F0" w:rsidRPr="0002262E" w:rsidRDefault="00331E3C" w:rsidP="00E02597">
      <w:pPr>
        <w:spacing w:after="0" w:line="360" w:lineRule="auto"/>
        <w:ind w:left="567" w:right="567"/>
        <w:rPr>
          <w:i/>
          <w:iCs/>
          <w:sz w:val="20"/>
          <w:szCs w:val="20"/>
        </w:rPr>
      </w:pPr>
      <w:r w:rsidRPr="0002262E">
        <w:rPr>
          <w:i/>
          <w:iCs/>
          <w:sz w:val="20"/>
          <w:szCs w:val="20"/>
        </w:rPr>
        <w:t>158. Por lo expuesto y fundado, es de resolverse y se resuelve:</w:t>
      </w:r>
    </w:p>
    <w:p w14:paraId="72543CC7" w14:textId="77777777" w:rsidR="00316DC7" w:rsidRPr="0002262E" w:rsidRDefault="00316DC7" w:rsidP="00E02597">
      <w:pPr>
        <w:spacing w:after="0" w:line="360" w:lineRule="auto"/>
        <w:ind w:left="567" w:right="567"/>
        <w:rPr>
          <w:i/>
          <w:iCs/>
          <w:sz w:val="20"/>
          <w:szCs w:val="20"/>
        </w:rPr>
      </w:pPr>
    </w:p>
    <w:p w14:paraId="716F59F2" w14:textId="24AC8B05" w:rsidR="007071F0" w:rsidRPr="0002262E" w:rsidRDefault="00316DC7" w:rsidP="00E02597">
      <w:pPr>
        <w:spacing w:after="0" w:line="360" w:lineRule="auto"/>
        <w:ind w:left="567" w:right="567"/>
        <w:rPr>
          <w:i/>
          <w:iCs/>
          <w:sz w:val="20"/>
          <w:szCs w:val="20"/>
        </w:rPr>
      </w:pPr>
      <w:r w:rsidRPr="0002262E">
        <w:rPr>
          <w:i/>
          <w:iCs/>
          <w:sz w:val="20"/>
          <w:szCs w:val="20"/>
        </w:rPr>
        <w:t>PRIMERO. Es procedente y parcialmente fundada la presente acción de inconstitucionalidad.</w:t>
      </w:r>
    </w:p>
    <w:p w14:paraId="32D6C6EF" w14:textId="366EBFDF" w:rsidR="00316DC7" w:rsidRPr="0002262E" w:rsidRDefault="00316DC7" w:rsidP="00E02597">
      <w:pPr>
        <w:spacing w:after="0" w:line="360" w:lineRule="auto"/>
        <w:ind w:left="567" w:right="567"/>
        <w:rPr>
          <w:i/>
          <w:iCs/>
          <w:sz w:val="20"/>
          <w:szCs w:val="20"/>
        </w:rPr>
      </w:pPr>
    </w:p>
    <w:p w14:paraId="0ABD964A" w14:textId="28C5F19B" w:rsidR="007071F0" w:rsidRPr="0002262E" w:rsidRDefault="00316DC7" w:rsidP="00E02597">
      <w:pPr>
        <w:spacing w:after="0" w:line="360" w:lineRule="auto"/>
        <w:ind w:left="567" w:right="567"/>
        <w:rPr>
          <w:i/>
          <w:iCs/>
          <w:sz w:val="20"/>
          <w:szCs w:val="20"/>
        </w:rPr>
      </w:pPr>
      <w:r w:rsidRPr="0002262E">
        <w:rPr>
          <w:i/>
          <w:iCs/>
          <w:sz w:val="20"/>
          <w:szCs w:val="20"/>
        </w:rPr>
        <w:t xml:space="preserve">SEGUNDO. Se reconoce la validez del artículo 109. </w:t>
      </w:r>
      <w:proofErr w:type="gramStart"/>
      <w:r w:rsidRPr="0002262E">
        <w:rPr>
          <w:i/>
          <w:iCs/>
          <w:sz w:val="20"/>
          <w:szCs w:val="20"/>
        </w:rPr>
        <w:t>párrafo</w:t>
      </w:r>
      <w:proofErr w:type="gramEnd"/>
      <w:r w:rsidRPr="0002262E">
        <w:rPr>
          <w:i/>
          <w:iCs/>
          <w:sz w:val="20"/>
          <w:szCs w:val="20"/>
        </w:rPr>
        <w:t xml:space="preserve"> último, de la Ley de Seguridad del Estado de México, adicionado mediante Decreto Número 328. </w:t>
      </w:r>
      <w:proofErr w:type="gramStart"/>
      <w:r w:rsidRPr="0002262E">
        <w:rPr>
          <w:i/>
          <w:iCs/>
          <w:sz w:val="20"/>
          <w:szCs w:val="20"/>
        </w:rPr>
        <w:t>publicado</w:t>
      </w:r>
      <w:proofErr w:type="gramEnd"/>
      <w:r w:rsidRPr="0002262E">
        <w:rPr>
          <w:i/>
          <w:iCs/>
          <w:sz w:val="20"/>
          <w:szCs w:val="20"/>
        </w:rPr>
        <w:t xml:space="preserve"> en el Periódico Oficial de dicha entidad federativa el veinte de septiembre de dos mil dieciocho.” (Sic.)</w:t>
      </w:r>
    </w:p>
    <w:p w14:paraId="4979786F" w14:textId="77777777" w:rsidR="007071F0" w:rsidRPr="0002262E" w:rsidRDefault="007071F0" w:rsidP="00E02597">
      <w:pPr>
        <w:spacing w:after="0" w:line="360" w:lineRule="auto"/>
        <w:ind w:left="567" w:right="567"/>
        <w:rPr>
          <w:i/>
          <w:iCs/>
          <w:sz w:val="20"/>
          <w:szCs w:val="20"/>
        </w:rPr>
      </w:pPr>
    </w:p>
    <w:p w14:paraId="550EB34C" w14:textId="4806D211" w:rsidR="007071F0" w:rsidRPr="0002262E" w:rsidRDefault="00DC1167" w:rsidP="00E02597">
      <w:pPr>
        <w:spacing w:after="0" w:line="360" w:lineRule="auto"/>
        <w:ind w:left="567" w:right="567"/>
        <w:rPr>
          <w:i/>
          <w:iCs/>
          <w:sz w:val="20"/>
          <w:szCs w:val="20"/>
        </w:rPr>
      </w:pPr>
      <w:r w:rsidRPr="0002262E">
        <w:rPr>
          <w:i/>
          <w:iCs/>
          <w:sz w:val="20"/>
          <w:szCs w:val="20"/>
        </w:rPr>
        <w:t xml:space="preserve">Octavo: </w:t>
      </w:r>
      <w:r w:rsidR="00141A40" w:rsidRPr="0002262E">
        <w:rPr>
          <w:i/>
          <w:iCs/>
          <w:sz w:val="20"/>
          <w:szCs w:val="20"/>
        </w:rPr>
        <w:t xml:space="preserve">Con base a lo anterior, la justificación principal ante la negativa de la entrega de la información relacionada con la lista con nombres completos, CUIP, Registro en el Sistema Nacional de Seguridad Pública de todos y cada uno de los servidores públicos adscritos a la Unidad de Asuntos Internos que realizaron exámenes de Control y Confianza en el año 2021, lista en la cual deberá de señalar cuantos y quienes fueron los servidores </w:t>
      </w:r>
      <w:r w:rsidR="008960E1" w:rsidRPr="0002262E">
        <w:rPr>
          <w:i/>
          <w:iCs/>
          <w:sz w:val="20"/>
          <w:szCs w:val="20"/>
        </w:rPr>
        <w:t xml:space="preserve">públicos que aprobaron y los que NO APROBARON dichos exámenes de control de confianza, </w:t>
      </w:r>
      <w:r w:rsidR="00350077" w:rsidRPr="0002262E">
        <w:rPr>
          <w:i/>
          <w:iCs/>
          <w:sz w:val="20"/>
          <w:szCs w:val="20"/>
        </w:rPr>
        <w:t>estriba esencialmente en la obligación de cumplir y respetar lo establecido en la Legislación tanto Federal como Local que norma a este Centro de Control de Confianza del Estado de México, respecto a la confidencialidad del expediente que se forma con motivo de las evaluaciones de control de confianza, en virtud que dichos datos entre los que se encuentra la CUIP e información del RNPSP, son parte de un todo como información que genera, posee o administra este Organismo, en virtud de que derivan de un análisis y exploración de cuestiones estrictamente personales, salvaguardando mediante ello, todo el universo de información propia de los integrantes de la institución denominada Asuntos Internos, a fin de evitar la degradación a la capacidad de respuesta de estos ante un ataque a su vida privada o esfera personal en detrimento del interés social; por lo que resulta necesario hacer evidente que de hacer entrega de dicha información, este Centro Estatal estaría incumpliendo e infringiendo la normativa en materia de control de confianza.</w:t>
      </w:r>
    </w:p>
    <w:p w14:paraId="3DB9C9C8" w14:textId="77777777" w:rsidR="007071F0" w:rsidRPr="0002262E" w:rsidRDefault="007071F0" w:rsidP="00E02597">
      <w:pPr>
        <w:spacing w:after="0" w:line="360" w:lineRule="auto"/>
        <w:ind w:left="567" w:right="567"/>
        <w:rPr>
          <w:i/>
          <w:iCs/>
          <w:sz w:val="20"/>
          <w:szCs w:val="20"/>
        </w:rPr>
      </w:pPr>
    </w:p>
    <w:p w14:paraId="576BB88C" w14:textId="657162E2" w:rsidR="007071F0" w:rsidRPr="0002262E" w:rsidRDefault="00164079" w:rsidP="00E02597">
      <w:pPr>
        <w:spacing w:after="0" w:line="360" w:lineRule="auto"/>
        <w:ind w:left="567" w:right="567"/>
        <w:rPr>
          <w:i/>
          <w:iCs/>
          <w:sz w:val="20"/>
          <w:szCs w:val="20"/>
        </w:rPr>
      </w:pPr>
      <w:r w:rsidRPr="0002262E">
        <w:rPr>
          <w:i/>
          <w:iCs/>
          <w:sz w:val="20"/>
          <w:szCs w:val="20"/>
        </w:rPr>
        <w:t xml:space="preserve">Noveno: </w:t>
      </w:r>
      <w:r w:rsidR="00266ED4" w:rsidRPr="0002262E">
        <w:rPr>
          <w:i/>
          <w:iCs/>
          <w:sz w:val="20"/>
          <w:szCs w:val="20"/>
        </w:rPr>
        <w:t xml:space="preserve">La siguiente justificación, radica primordialmente en la obligación garantizar la protección y respeto a la dignidad de los evaluados, para lo cual es necesario mencionar que las solicitudes de acceso a la información pública, así como la respuesta a las mismas, es información pública que se actualiza trimestralmente como parte de las obligaciones comunes de este Sujeto Obligado, tal y como lo establece el artículo 92 fracción XVII de la Ley de Transparencia y Acceso a la Información Pública del Estado de México y Municipios. </w:t>
      </w:r>
    </w:p>
    <w:p w14:paraId="70F2E290" w14:textId="77777777" w:rsidR="007071F0" w:rsidRPr="0002262E" w:rsidRDefault="007071F0" w:rsidP="00E02597">
      <w:pPr>
        <w:spacing w:after="0" w:line="360" w:lineRule="auto"/>
        <w:ind w:left="567" w:right="567"/>
        <w:rPr>
          <w:i/>
          <w:iCs/>
          <w:sz w:val="20"/>
          <w:szCs w:val="20"/>
        </w:rPr>
      </w:pPr>
    </w:p>
    <w:p w14:paraId="02DC4F0D" w14:textId="2E88AB09" w:rsidR="007071F0" w:rsidRPr="0002262E" w:rsidRDefault="00266ED4" w:rsidP="00E02597">
      <w:pPr>
        <w:spacing w:after="0" w:line="360" w:lineRule="auto"/>
        <w:ind w:left="567" w:right="567"/>
        <w:rPr>
          <w:i/>
          <w:iCs/>
          <w:sz w:val="20"/>
          <w:szCs w:val="20"/>
        </w:rPr>
      </w:pPr>
      <w:r w:rsidRPr="0002262E">
        <w:rPr>
          <w:i/>
          <w:iCs/>
          <w:sz w:val="20"/>
          <w:szCs w:val="20"/>
        </w:rPr>
        <w:t xml:space="preserve">Décimo: </w:t>
      </w:r>
      <w:r w:rsidR="00C06076" w:rsidRPr="0002262E">
        <w:rPr>
          <w:i/>
          <w:iCs/>
          <w:sz w:val="20"/>
          <w:szCs w:val="20"/>
        </w:rPr>
        <w:t xml:space="preserve">Atendiendo a lo anterior, en el caso hipotético de proporcionarse </w:t>
      </w:r>
      <w:r w:rsidR="00C06076" w:rsidRPr="0002262E">
        <w:rPr>
          <w:b/>
          <w:bCs/>
          <w:i/>
          <w:iCs/>
          <w:sz w:val="20"/>
          <w:szCs w:val="20"/>
        </w:rPr>
        <w:t xml:space="preserve">la lista con nombres completos, CUIP, Registro en el Sistema Nacional de Seguridad Pública de todos y cada uno de los servidores públicos adscritos a la Unidad de Asuntos Internos que realizaron exámenes de Control y Confianza en el año 2021, lista en la cual deberá de señalar cuantos y quienes fueron los servidores públicos que aprobaron y los que NO APROBARON dichos exámenes de control y confianza, </w:t>
      </w:r>
      <w:r w:rsidR="00C06076" w:rsidRPr="0002262E">
        <w:rPr>
          <w:i/>
          <w:iCs/>
          <w:sz w:val="20"/>
          <w:szCs w:val="20"/>
        </w:rPr>
        <w:t xml:space="preserve">implicaría que a partir de ese momento dicha información estaría permanentemente a disposición no solo del solicitante sino del público en general, violentando indudablemente lo establecido en la Ley General del Sistema Nacional de Seguridad Pública y de la Ley de Seguridad del Estado de México, aunado a ello, si fuere el caso de un resultado no favorable, los elementos que no resultaron aptos para ingresar o permanecer en la Institución podrían ser objeto de discriminación, de burla, hostigamiento, señalamientos, etc., ocasionando con ello un daño moral y emocional, debido a que en el medio actual se tiende a clasificar a las personas en confiables y no confiables y aunque </w:t>
      </w:r>
      <w:r w:rsidR="00224B8B" w:rsidRPr="0002262E">
        <w:rPr>
          <w:i/>
          <w:iCs/>
          <w:sz w:val="20"/>
          <w:szCs w:val="20"/>
        </w:rPr>
        <w:t xml:space="preserve">el resultado único de los evaluados no sea favorable, esto puede atender a diversas circunstancias, como por </w:t>
      </w:r>
      <w:r w:rsidR="00A3108C" w:rsidRPr="0002262E">
        <w:rPr>
          <w:i/>
          <w:iCs/>
          <w:sz w:val="20"/>
          <w:szCs w:val="20"/>
        </w:rPr>
        <w:t>ejemplo: Para una Institución, un evaluado puede obtener un resultado no favorable, sin embargo para otra Institución ese mismo evaluado puede obtener el resultado favorable atendiendo a diversas circunstancias de distinta índole (perfil de puesto, grado académico, edad, experiencia laboral, puesto a</w:t>
      </w:r>
      <w:r w:rsidR="00FB421A" w:rsidRPr="0002262E">
        <w:rPr>
          <w:i/>
          <w:iCs/>
          <w:sz w:val="20"/>
          <w:szCs w:val="20"/>
        </w:rPr>
        <w:t>l</w:t>
      </w:r>
      <w:r w:rsidR="00A3108C" w:rsidRPr="0002262E">
        <w:rPr>
          <w:i/>
          <w:iCs/>
          <w:sz w:val="20"/>
          <w:szCs w:val="20"/>
        </w:rPr>
        <w:t xml:space="preserve"> que se postula, cuestiones médicas v funciones por desempeñar, por citar algunas),</w:t>
      </w:r>
      <w:r w:rsidR="00A3108C" w:rsidRPr="0002262E">
        <w:rPr>
          <w:b/>
          <w:bCs/>
          <w:i/>
          <w:iCs/>
          <w:sz w:val="20"/>
          <w:szCs w:val="20"/>
        </w:rPr>
        <w:t xml:space="preserve"> </w:t>
      </w:r>
      <w:r w:rsidR="00A3108C" w:rsidRPr="0002262E">
        <w:rPr>
          <w:i/>
          <w:iCs/>
          <w:sz w:val="20"/>
          <w:szCs w:val="20"/>
        </w:rPr>
        <w:t>respecto de las cuales al no tener pleno conocimiento se pueden malinterpretar y encasillar a un elemento con resultado no favorable como un elemento o persona no confiable, generando desconfianza en los posibles subsecuentes empleos a los que quisiera acceder, así como en su entorno personal, familiar, etc., es decir, el resultado de las evaluaciones de control de confianza deriva de un conglomerado de circunstancias bajo las cuales el personal especializado, capacitado y confiable determina su viabilidad para ingresar o permanecer en las Instituciones de Seguridad Pública.</w:t>
      </w:r>
    </w:p>
    <w:p w14:paraId="72D92561" w14:textId="77777777" w:rsidR="007071F0" w:rsidRPr="0002262E" w:rsidRDefault="007071F0" w:rsidP="00E02597">
      <w:pPr>
        <w:spacing w:after="0" w:line="360" w:lineRule="auto"/>
        <w:ind w:left="567" w:right="567"/>
        <w:rPr>
          <w:i/>
          <w:iCs/>
          <w:sz w:val="20"/>
          <w:szCs w:val="20"/>
        </w:rPr>
      </w:pPr>
    </w:p>
    <w:p w14:paraId="0D27B4C7" w14:textId="7B55B56F" w:rsidR="007071F0" w:rsidRPr="0002262E" w:rsidRDefault="00784587" w:rsidP="00E02597">
      <w:pPr>
        <w:spacing w:after="0" w:line="360" w:lineRule="auto"/>
        <w:ind w:left="567" w:right="567"/>
        <w:rPr>
          <w:i/>
          <w:iCs/>
          <w:sz w:val="20"/>
          <w:szCs w:val="20"/>
        </w:rPr>
      </w:pPr>
      <w:r w:rsidRPr="0002262E">
        <w:rPr>
          <w:i/>
          <w:iCs/>
          <w:sz w:val="20"/>
          <w:szCs w:val="20"/>
        </w:rPr>
        <w:t xml:space="preserve">Décimo primero: Por ello, es que ante todo, sea el resultado que fuere, favorable o no favorable, éste Organismo tiene la obligación de mantener la confidencialidad del mismo y prevenir una posible afectación en la esfera más íntima de las personas que realizan la evaluación de control de confianza, toda vez que es preciso subrayar que </w:t>
      </w:r>
      <w:r w:rsidRPr="0002262E">
        <w:rPr>
          <w:b/>
          <w:bCs/>
          <w:i/>
          <w:iCs/>
          <w:sz w:val="20"/>
          <w:szCs w:val="20"/>
        </w:rPr>
        <w:t xml:space="preserve">existe un documento mediante el cual el Titular de los datos personales manifiesta expresamente su voluntad de no autorizar la difusión o publicación de sus datos personales, así como la información vinculada al proceso, </w:t>
      </w:r>
      <w:r w:rsidR="00C610E8" w:rsidRPr="0002262E">
        <w:rPr>
          <w:b/>
          <w:bCs/>
          <w:i/>
          <w:iCs/>
          <w:sz w:val="20"/>
          <w:szCs w:val="20"/>
        </w:rPr>
        <w:t>y</w:t>
      </w:r>
      <w:r w:rsidRPr="0002262E">
        <w:rPr>
          <w:b/>
          <w:bCs/>
          <w:i/>
          <w:iCs/>
          <w:sz w:val="20"/>
          <w:szCs w:val="20"/>
        </w:rPr>
        <w:t xml:space="preserve"> el resultado de sus evaluaciones de control de confianza; por lo que en caso de que este Organismo difunda la información, estaría violentando e incurriendo en responsabilidad al no observar la voluntad que el evaluado expresó en dicho documento; </w:t>
      </w:r>
      <w:r w:rsidRPr="0002262E">
        <w:rPr>
          <w:i/>
          <w:iCs/>
          <w:sz w:val="20"/>
          <w:szCs w:val="20"/>
        </w:rPr>
        <w:t>lo anterior con fundamento en el artículo 78 de la ley de Protección de Datos Personales en Posesión de Sujetos Obligados del Estado de México y Municipios</w:t>
      </w:r>
      <w:r w:rsidR="006501BD" w:rsidRPr="0002262E">
        <w:rPr>
          <w:i/>
          <w:iCs/>
          <w:sz w:val="20"/>
          <w:szCs w:val="20"/>
        </w:rPr>
        <w:t xml:space="preserve">. </w:t>
      </w:r>
    </w:p>
    <w:p w14:paraId="4C7295E7" w14:textId="77777777" w:rsidR="006501BD" w:rsidRPr="0002262E" w:rsidRDefault="006501BD" w:rsidP="00E02597">
      <w:pPr>
        <w:spacing w:after="0" w:line="360" w:lineRule="auto"/>
        <w:ind w:left="567" w:right="567"/>
        <w:rPr>
          <w:i/>
          <w:iCs/>
          <w:sz w:val="20"/>
          <w:szCs w:val="20"/>
        </w:rPr>
      </w:pPr>
    </w:p>
    <w:p w14:paraId="0D23F7C0" w14:textId="62ED9921" w:rsidR="007071F0" w:rsidRPr="0002262E" w:rsidRDefault="006501BD" w:rsidP="00E02597">
      <w:pPr>
        <w:spacing w:after="0" w:line="360" w:lineRule="auto"/>
        <w:ind w:left="567" w:right="567"/>
        <w:rPr>
          <w:i/>
          <w:iCs/>
          <w:sz w:val="20"/>
          <w:szCs w:val="20"/>
        </w:rPr>
      </w:pPr>
      <w:r w:rsidRPr="0002262E">
        <w:rPr>
          <w:i/>
          <w:iCs/>
          <w:sz w:val="20"/>
          <w:szCs w:val="20"/>
        </w:rPr>
        <w:t xml:space="preserve">Por último, este Centro de Control de Confianza del Estado de México, emite las siguientes </w:t>
      </w:r>
      <w:r w:rsidRPr="0002262E">
        <w:rPr>
          <w:b/>
          <w:bCs/>
          <w:i/>
          <w:iCs/>
          <w:sz w:val="20"/>
          <w:szCs w:val="20"/>
        </w:rPr>
        <w:t>conclusiones:</w:t>
      </w:r>
    </w:p>
    <w:p w14:paraId="1A1C0EAD" w14:textId="77777777" w:rsidR="009101EC" w:rsidRPr="0002262E" w:rsidRDefault="009101EC" w:rsidP="00E02597">
      <w:pPr>
        <w:spacing w:after="0" w:line="360" w:lineRule="auto"/>
        <w:ind w:left="567" w:right="567"/>
        <w:rPr>
          <w:i/>
          <w:iCs/>
          <w:sz w:val="20"/>
          <w:szCs w:val="20"/>
        </w:rPr>
      </w:pPr>
    </w:p>
    <w:p w14:paraId="65B47170" w14:textId="416BBB7E" w:rsidR="007071F0" w:rsidRPr="0002262E" w:rsidRDefault="009101EC" w:rsidP="00E02597">
      <w:pPr>
        <w:spacing w:after="0" w:line="360" w:lineRule="auto"/>
        <w:ind w:left="567" w:right="567"/>
        <w:rPr>
          <w:i/>
          <w:iCs/>
          <w:sz w:val="20"/>
          <w:szCs w:val="20"/>
        </w:rPr>
      </w:pPr>
      <w:r w:rsidRPr="0002262E">
        <w:rPr>
          <w:b/>
          <w:bCs/>
          <w:i/>
          <w:iCs/>
          <w:sz w:val="20"/>
          <w:szCs w:val="20"/>
        </w:rPr>
        <w:t xml:space="preserve">1. </w:t>
      </w:r>
      <w:r w:rsidRPr="0002262E">
        <w:rPr>
          <w:i/>
          <w:iCs/>
          <w:sz w:val="20"/>
          <w:szCs w:val="20"/>
        </w:rPr>
        <w:t xml:space="preserve">La negativa a la entrega de lo requerido en la solicitud de información número </w:t>
      </w:r>
      <w:r w:rsidRPr="0002262E">
        <w:rPr>
          <w:b/>
          <w:bCs/>
          <w:i/>
          <w:iCs/>
          <w:sz w:val="20"/>
          <w:szCs w:val="20"/>
        </w:rPr>
        <w:t>00035/CCCEM/IP/2021</w:t>
      </w:r>
      <w:r w:rsidRPr="0002262E">
        <w:rPr>
          <w:i/>
          <w:iCs/>
          <w:sz w:val="20"/>
          <w:szCs w:val="20"/>
        </w:rPr>
        <w:t>; se justifica ante la existencia de un marco jurídico de actuación que de manera expresa establece considerar como confidencial y Reservada la información relativa al Sistema Nacional de Seguridad Pública y el Sistema Estatal de Seguridad Pública; en consecuencia, la CUIP, el RNPSP, los resultados y expedientes de las evaluaciones de control de confianza son parte de un todo como información que genera, posee o administra este Organismo, en virtud de que derivan de un análisis y exploración de cuestiones estrictamente personales; salvaguardando mediante ello, todo el universo de información propia de los integrantes de las instituciones de seguridad pública, a fin de evitar la degradación a la capacidad de respuesta de estos ante un ataque a su vida privada o esfera personal en detrimento del interés social, por ello este Sujeto Obligado se encuentra en la obligación de respetar y cumplir con lo estipulado.</w:t>
      </w:r>
    </w:p>
    <w:p w14:paraId="2F3AD87C" w14:textId="77777777" w:rsidR="009426A6" w:rsidRPr="0002262E" w:rsidRDefault="009426A6" w:rsidP="00E02597">
      <w:pPr>
        <w:spacing w:after="0" w:line="360" w:lineRule="auto"/>
        <w:ind w:left="567" w:right="567"/>
        <w:rPr>
          <w:i/>
          <w:iCs/>
          <w:sz w:val="20"/>
          <w:szCs w:val="20"/>
        </w:rPr>
      </w:pPr>
    </w:p>
    <w:p w14:paraId="4F8BE8C4" w14:textId="32975185" w:rsidR="009101EC" w:rsidRPr="0002262E" w:rsidRDefault="009426A6" w:rsidP="00E02597">
      <w:pPr>
        <w:spacing w:after="0" w:line="360" w:lineRule="auto"/>
        <w:ind w:left="567" w:right="567"/>
        <w:rPr>
          <w:i/>
          <w:iCs/>
          <w:sz w:val="20"/>
          <w:szCs w:val="20"/>
        </w:rPr>
      </w:pPr>
      <w:r w:rsidRPr="0002262E">
        <w:rPr>
          <w:i/>
          <w:iCs/>
          <w:sz w:val="20"/>
          <w:szCs w:val="20"/>
        </w:rPr>
        <w:t xml:space="preserve">2. Es de suma importancia referir que la finalidad de la negación a la información solicitada va encaminada esencialmente a proteger los derechos humanos de las personas que aspiran a ingresar o permanecer en la Unidad de Asuntos Internos, como garantía mínima a la que dentro de las facultades de este Centro, se les puede otorgar. Así, dentro de los propósitos institucionales, se encuentra la Misión de ser un Organismo de excelencia que garantiza la confiabilidad del personal de nuevo ingreso y permanencia de las Instituciones de Seguridad Pública, Privada, Estatal y Municipal, mediante la aplicación permanente de evaluaciones Poligráficas, Psicológicas, de Análisis Socioeconómico, así como exámenes Médicos y Toxicológicos, </w:t>
      </w:r>
      <w:r w:rsidRPr="0002262E">
        <w:rPr>
          <w:b/>
          <w:bCs/>
          <w:i/>
          <w:iCs/>
          <w:sz w:val="20"/>
          <w:szCs w:val="20"/>
        </w:rPr>
        <w:t xml:space="preserve">actuando bajo los principios de </w:t>
      </w:r>
      <w:r w:rsidRPr="0002262E">
        <w:rPr>
          <w:i/>
          <w:iCs/>
          <w:sz w:val="20"/>
          <w:szCs w:val="20"/>
        </w:rPr>
        <w:t xml:space="preserve">legalidad, objetividad, eficiencia, profesionalismo, honradez y </w:t>
      </w:r>
      <w:r w:rsidRPr="0002262E">
        <w:rPr>
          <w:b/>
          <w:bCs/>
          <w:i/>
          <w:iCs/>
          <w:sz w:val="20"/>
          <w:szCs w:val="20"/>
        </w:rPr>
        <w:t>respeto a los derechos humanos.</w:t>
      </w:r>
    </w:p>
    <w:p w14:paraId="023741E5" w14:textId="77777777" w:rsidR="00CA4839" w:rsidRPr="0002262E" w:rsidRDefault="00CA4839" w:rsidP="00E02597">
      <w:pPr>
        <w:spacing w:after="0" w:line="360" w:lineRule="auto"/>
        <w:ind w:left="567" w:right="567"/>
        <w:rPr>
          <w:i/>
          <w:iCs/>
          <w:sz w:val="20"/>
          <w:szCs w:val="20"/>
        </w:rPr>
      </w:pPr>
    </w:p>
    <w:p w14:paraId="3F2D7AD8" w14:textId="1CE79EE6" w:rsidR="009101EC" w:rsidRPr="0002262E" w:rsidRDefault="00CA4839" w:rsidP="00E02597">
      <w:pPr>
        <w:spacing w:after="0" w:line="360" w:lineRule="auto"/>
        <w:ind w:left="567" w:right="567"/>
        <w:rPr>
          <w:i/>
          <w:iCs/>
          <w:sz w:val="20"/>
          <w:szCs w:val="20"/>
        </w:rPr>
      </w:pPr>
      <w:r w:rsidRPr="0002262E">
        <w:rPr>
          <w:i/>
          <w:iCs/>
          <w:sz w:val="20"/>
          <w:szCs w:val="20"/>
        </w:rPr>
        <w:t xml:space="preserve">3. Con relación al artículo 109, último párrafo de la Ley de Seguridad del Estado de México, resulta trascendental para este Centro de Control de Confianza del Estado de México, enunciar la </w:t>
      </w:r>
      <w:r w:rsidRPr="0002262E">
        <w:rPr>
          <w:b/>
          <w:bCs/>
          <w:i/>
          <w:iCs/>
          <w:sz w:val="20"/>
          <w:szCs w:val="20"/>
        </w:rPr>
        <w:t xml:space="preserve">Resolución a la Acción de Inconstitucionalidad 88/2018; publicada el pasado 26 de julio de 2021, </w:t>
      </w:r>
      <w:r w:rsidRPr="0002262E">
        <w:rPr>
          <w:i/>
          <w:iCs/>
          <w:sz w:val="20"/>
          <w:szCs w:val="20"/>
        </w:rPr>
        <w:t xml:space="preserve">en el Periódico Oficial “Gaceta del Gobierno”, en donde se ratifica la validez del artículo 109 último párrafo de la Ley de Seguridad del Estado de México, en virtud del análisis que realiza </w:t>
      </w:r>
      <w:r w:rsidRPr="0002262E">
        <w:rPr>
          <w:b/>
          <w:bCs/>
          <w:i/>
          <w:iCs/>
          <w:sz w:val="20"/>
          <w:szCs w:val="20"/>
        </w:rPr>
        <w:t xml:space="preserve">la Suprema Corte de Justicia de la Nación, </w:t>
      </w:r>
      <w:r w:rsidRPr="0002262E">
        <w:rPr>
          <w:i/>
          <w:iCs/>
          <w:sz w:val="20"/>
          <w:szCs w:val="20"/>
        </w:rPr>
        <w:t>con base al contenido actual de la Ley General de Transparencia, acorde al contexto de la Ley de Seguridad del Estado de México, por lo cual su valoración es fundamental en el contenido de la solicitud de información que nos ocupa.</w:t>
      </w:r>
    </w:p>
    <w:p w14:paraId="2A9FE31C" w14:textId="77777777" w:rsidR="00CA4839" w:rsidRPr="0002262E" w:rsidRDefault="00CA4839" w:rsidP="00E02597">
      <w:pPr>
        <w:spacing w:after="0" w:line="360" w:lineRule="auto"/>
        <w:ind w:left="567" w:right="567"/>
        <w:rPr>
          <w:i/>
          <w:iCs/>
          <w:sz w:val="20"/>
          <w:szCs w:val="20"/>
        </w:rPr>
      </w:pPr>
    </w:p>
    <w:p w14:paraId="147389F3" w14:textId="52D88256" w:rsidR="009101EC" w:rsidRPr="0002262E" w:rsidRDefault="00CA4839" w:rsidP="00E02597">
      <w:pPr>
        <w:spacing w:after="0" w:line="360" w:lineRule="auto"/>
        <w:ind w:left="567" w:right="567"/>
        <w:rPr>
          <w:i/>
          <w:iCs/>
          <w:sz w:val="20"/>
          <w:szCs w:val="20"/>
        </w:rPr>
      </w:pPr>
      <w:r w:rsidRPr="0002262E">
        <w:rPr>
          <w:b/>
          <w:bCs/>
          <w:i/>
          <w:iCs/>
          <w:sz w:val="20"/>
          <w:szCs w:val="20"/>
        </w:rPr>
        <w:t xml:space="preserve">4. </w:t>
      </w:r>
      <w:r w:rsidRPr="0002262E">
        <w:rPr>
          <w:i/>
          <w:iCs/>
          <w:sz w:val="20"/>
          <w:szCs w:val="20"/>
        </w:rPr>
        <w:t>Tomando como referente la Resolución emitida por la Suprema Corte de Justicia de la Nación, el garantizar el derecho a la Protección de Datos Personales, vida privada y toda aquella información que ponga en peligro la Seguridad Pública y la Seguridad Nacional, es una obligación que se debe otorgar a toda persona como garantía a la que tiene derecho.</w:t>
      </w:r>
    </w:p>
    <w:p w14:paraId="60F909D3" w14:textId="77777777" w:rsidR="00864085" w:rsidRPr="0002262E" w:rsidRDefault="00864085" w:rsidP="00E02597">
      <w:pPr>
        <w:spacing w:after="0" w:line="360" w:lineRule="auto"/>
        <w:ind w:left="567" w:right="567"/>
        <w:rPr>
          <w:i/>
          <w:iCs/>
          <w:sz w:val="20"/>
          <w:szCs w:val="20"/>
        </w:rPr>
      </w:pPr>
    </w:p>
    <w:p w14:paraId="37400015" w14:textId="151D88AC" w:rsidR="009101EC" w:rsidRPr="0002262E" w:rsidRDefault="00864085" w:rsidP="00E02597">
      <w:pPr>
        <w:spacing w:after="0" w:line="360" w:lineRule="auto"/>
        <w:ind w:left="567" w:right="567"/>
        <w:rPr>
          <w:i/>
          <w:iCs/>
          <w:sz w:val="20"/>
          <w:szCs w:val="20"/>
        </w:rPr>
      </w:pPr>
      <w:r w:rsidRPr="0002262E">
        <w:rPr>
          <w:i/>
          <w:iCs/>
          <w:sz w:val="20"/>
          <w:szCs w:val="20"/>
        </w:rPr>
        <w:t>5. De no cumplir lo establecido en las disposiciones legales, técnicas y administrativas que rigen la actuación de este Organismo, el Centro Nacional de Certificación y Acreditación, tiene la facultad de retirar la certificación que, desde la creación y de manera ininterrumpida ha mantenido este ente Evaluador, lo que traería como consecuencia que ésta Entidad Federativa no cuente con un Organismo</w:t>
      </w:r>
      <w:r w:rsidR="00721055" w:rsidRPr="0002262E">
        <w:rPr>
          <w:i/>
          <w:iCs/>
          <w:sz w:val="20"/>
          <w:szCs w:val="20"/>
        </w:rPr>
        <w:t xml:space="preserve"> certificado, violentando con ello el propósito de contribuir con el fortalecimiento de la integridad, estabilidad y permanencia del Estado, la defensa y la seguridad al interior de las Instituciones de Seguridad Pública</w:t>
      </w:r>
    </w:p>
    <w:p w14:paraId="0BA77EC7" w14:textId="09A2CE1B" w:rsidR="00DC2D9D" w:rsidRPr="0002262E" w:rsidRDefault="00DC2D9D" w:rsidP="00E02597">
      <w:pPr>
        <w:spacing w:after="0" w:line="360" w:lineRule="auto"/>
        <w:ind w:left="567" w:right="567"/>
        <w:rPr>
          <w:i/>
          <w:iCs/>
          <w:sz w:val="20"/>
          <w:szCs w:val="20"/>
        </w:rPr>
      </w:pPr>
      <w:r w:rsidRPr="0002262E">
        <w:rPr>
          <w:i/>
          <w:iCs/>
          <w:sz w:val="20"/>
          <w:szCs w:val="20"/>
        </w:rPr>
        <w:t xml:space="preserve">…” (Sic) </w:t>
      </w:r>
    </w:p>
    <w:p w14:paraId="70FCF0C8" w14:textId="77777777" w:rsidR="009101EC" w:rsidRPr="0002262E" w:rsidRDefault="009101EC" w:rsidP="00E02597">
      <w:pPr>
        <w:spacing w:after="0" w:line="360" w:lineRule="auto"/>
      </w:pPr>
    </w:p>
    <w:p w14:paraId="5B09B835" w14:textId="3C7FCDBE" w:rsidR="009101EC" w:rsidRPr="0002262E" w:rsidRDefault="00240D3B" w:rsidP="00E02597">
      <w:pPr>
        <w:spacing w:after="0" w:line="360" w:lineRule="auto"/>
      </w:pPr>
      <w:r w:rsidRPr="0002262E">
        <w:t xml:space="preserve">A su oficio de respuesta, el Sujeto Obligado adjunto la </w:t>
      </w:r>
      <w:r w:rsidR="00EA3778" w:rsidRPr="0002262E">
        <w:t xml:space="preserve">digitación del Acta </w:t>
      </w:r>
      <w:r w:rsidR="007E11F4" w:rsidRPr="0002262E">
        <w:t>CT/</w:t>
      </w:r>
      <w:r w:rsidR="00587CEC" w:rsidRPr="0002262E">
        <w:t>E-008/2021 de la Octava Sesión Extraor</w:t>
      </w:r>
      <w:r w:rsidR="00AA1487" w:rsidRPr="0002262E">
        <w:t xml:space="preserve">dinaria del Comité de Transparencia del Centro de Control de Confianza del Estado de México, </w:t>
      </w:r>
      <w:r w:rsidR="00973EBE" w:rsidRPr="0002262E">
        <w:t xml:space="preserve">el confirma la clasificación de la información solicita mediante el </w:t>
      </w:r>
      <w:r w:rsidR="00074AF2" w:rsidRPr="0002262E">
        <w:t>Acuerdo No. CT/E-008/002</w:t>
      </w:r>
      <w:r w:rsidR="001C1FA4" w:rsidRPr="0002262E">
        <w:t>/21</w:t>
      </w:r>
      <w:r w:rsidR="00CC3EF2" w:rsidRPr="0002262E">
        <w:t xml:space="preserve">, conforme a lo siguiente: </w:t>
      </w:r>
    </w:p>
    <w:p w14:paraId="6641EF28" w14:textId="77777777" w:rsidR="00CC3EF2" w:rsidRPr="0002262E" w:rsidRDefault="00CC3EF2" w:rsidP="00E02597">
      <w:pPr>
        <w:spacing w:after="0" w:line="360" w:lineRule="auto"/>
      </w:pPr>
    </w:p>
    <w:p w14:paraId="71404B7E" w14:textId="43395B04" w:rsidR="00B54C13" w:rsidRDefault="00CC3EF2" w:rsidP="00E02597">
      <w:pPr>
        <w:spacing w:after="0" w:line="360" w:lineRule="auto"/>
        <w:jc w:val="center"/>
      </w:pPr>
      <w:r w:rsidRPr="0002262E">
        <w:rPr>
          <w:noProof/>
          <w:lang w:eastAsia="es-MX"/>
        </w:rPr>
        <w:drawing>
          <wp:inline distT="0" distB="0" distL="0" distR="0" wp14:anchorId="3B8AEEC1" wp14:editId="17C0F854">
            <wp:extent cx="4135120" cy="1143000"/>
            <wp:effectExtent l="0" t="0" r="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rotWithShape="1">
                    <a:blip r:embed="rId9">
                      <a:extLst>
                        <a:ext uri="{28A0092B-C50C-407E-A947-70E740481C1C}">
                          <a14:useLocalDpi xmlns:a14="http://schemas.microsoft.com/office/drawing/2010/main" val="0"/>
                        </a:ext>
                      </a:extLst>
                    </a:blip>
                    <a:srcRect b="43125"/>
                    <a:stretch/>
                  </pic:blipFill>
                  <pic:spPr bwMode="auto">
                    <a:xfrm>
                      <a:off x="0" y="0"/>
                      <a:ext cx="4161651" cy="1150334"/>
                    </a:xfrm>
                    <a:prstGeom prst="rect">
                      <a:avLst/>
                    </a:prstGeom>
                    <a:ln>
                      <a:noFill/>
                    </a:ln>
                    <a:extLst>
                      <a:ext uri="{53640926-AAD7-44D8-BBD7-CCE9431645EC}">
                        <a14:shadowObscured xmlns:a14="http://schemas.microsoft.com/office/drawing/2010/main"/>
                      </a:ext>
                    </a:extLst>
                  </pic:spPr>
                </pic:pic>
              </a:graphicData>
            </a:graphic>
          </wp:inline>
        </w:drawing>
      </w:r>
    </w:p>
    <w:p w14:paraId="0A65916E" w14:textId="7588EECB" w:rsidR="00077038" w:rsidRPr="0002262E" w:rsidRDefault="00077038" w:rsidP="00E02597">
      <w:pPr>
        <w:spacing w:after="0" w:line="360" w:lineRule="auto"/>
        <w:jc w:val="center"/>
      </w:pPr>
      <w:r w:rsidRPr="0002262E">
        <w:rPr>
          <w:noProof/>
          <w:lang w:eastAsia="es-MX"/>
        </w:rPr>
        <w:drawing>
          <wp:inline distT="0" distB="0" distL="0" distR="0" wp14:anchorId="213DC6AD" wp14:editId="79664B67">
            <wp:extent cx="4135120" cy="952392"/>
            <wp:effectExtent l="0" t="0" r="0" b="63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rotWithShape="1">
                    <a:blip r:embed="rId9">
                      <a:extLst>
                        <a:ext uri="{28A0092B-C50C-407E-A947-70E740481C1C}">
                          <a14:useLocalDpi xmlns:a14="http://schemas.microsoft.com/office/drawing/2010/main" val="0"/>
                        </a:ext>
                      </a:extLst>
                    </a:blip>
                    <a:srcRect t="52609"/>
                    <a:stretch/>
                  </pic:blipFill>
                  <pic:spPr bwMode="auto">
                    <a:xfrm>
                      <a:off x="0" y="0"/>
                      <a:ext cx="4161651" cy="958503"/>
                    </a:xfrm>
                    <a:prstGeom prst="rect">
                      <a:avLst/>
                    </a:prstGeom>
                    <a:ln>
                      <a:noFill/>
                    </a:ln>
                    <a:extLst>
                      <a:ext uri="{53640926-AAD7-44D8-BBD7-CCE9431645EC}">
                        <a14:shadowObscured xmlns:a14="http://schemas.microsoft.com/office/drawing/2010/main"/>
                      </a:ext>
                    </a:extLst>
                  </pic:spPr>
                </pic:pic>
              </a:graphicData>
            </a:graphic>
          </wp:inline>
        </w:drawing>
      </w:r>
    </w:p>
    <w:p w14:paraId="0746E964" w14:textId="54FD3A9A" w:rsidR="00611829" w:rsidRPr="0002262E" w:rsidRDefault="000A05CB" w:rsidP="00E02597">
      <w:pPr>
        <w:spacing w:after="0" w:line="360" w:lineRule="auto"/>
        <w:jc w:val="center"/>
      </w:pPr>
      <w:r w:rsidRPr="0002262E">
        <w:rPr>
          <w:noProof/>
          <w:lang w:eastAsia="es-MX"/>
        </w:rPr>
        <w:drawing>
          <wp:inline distT="0" distB="0" distL="0" distR="0" wp14:anchorId="11BE01F6" wp14:editId="50B7822F">
            <wp:extent cx="3955311" cy="5288662"/>
            <wp:effectExtent l="0" t="0" r="7620" b="7620"/>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960688" cy="5295851"/>
                    </a:xfrm>
                    <a:prstGeom prst="rect">
                      <a:avLst/>
                    </a:prstGeom>
                  </pic:spPr>
                </pic:pic>
              </a:graphicData>
            </a:graphic>
          </wp:inline>
        </w:drawing>
      </w:r>
    </w:p>
    <w:p w14:paraId="17D6A3F6" w14:textId="77777777" w:rsidR="007D44F1" w:rsidRPr="0002262E" w:rsidRDefault="007D44F1" w:rsidP="00E02597">
      <w:pPr>
        <w:spacing w:after="0" w:line="360" w:lineRule="auto"/>
        <w:ind w:right="567"/>
        <w:rPr>
          <w:i/>
          <w:iCs/>
          <w:sz w:val="20"/>
          <w:szCs w:val="20"/>
        </w:rPr>
      </w:pPr>
    </w:p>
    <w:p w14:paraId="17D6A3F7" w14:textId="77777777" w:rsidR="007D44F1" w:rsidRPr="0002262E" w:rsidRDefault="007D44F1" w:rsidP="00E02597">
      <w:pPr>
        <w:spacing w:after="0" w:line="360" w:lineRule="auto"/>
        <w:rPr>
          <w:b/>
        </w:rPr>
      </w:pPr>
      <w:r w:rsidRPr="0002262E">
        <w:rPr>
          <w:b/>
        </w:rPr>
        <w:t xml:space="preserve">III. Interposición del Recurso de Revisión. </w:t>
      </w:r>
    </w:p>
    <w:p w14:paraId="17D6A3F8" w14:textId="77777777" w:rsidR="007D44F1" w:rsidRPr="0002262E" w:rsidRDefault="007D44F1" w:rsidP="00E02597">
      <w:pPr>
        <w:spacing w:after="0" w:line="360" w:lineRule="auto"/>
        <w:rPr>
          <w:bCs/>
        </w:rPr>
      </w:pPr>
    </w:p>
    <w:p w14:paraId="17D6A3F9" w14:textId="5491596C" w:rsidR="007D44F1" w:rsidRPr="0002262E" w:rsidRDefault="007D44F1" w:rsidP="00E02597">
      <w:pPr>
        <w:spacing w:after="0" w:line="360" w:lineRule="auto"/>
        <w:rPr>
          <w:bCs/>
        </w:rPr>
      </w:pPr>
      <w:r w:rsidRPr="0002262E">
        <w:rPr>
          <w:bCs/>
        </w:rPr>
        <w:t>Con fecha trece</w:t>
      </w:r>
      <w:r w:rsidR="00AE6DEB" w:rsidRPr="0002262E">
        <w:rPr>
          <w:bCs/>
        </w:rPr>
        <w:t xml:space="preserve"> de diciembre de dos mil veintiuno, se recibió </w:t>
      </w:r>
      <w:r w:rsidR="003C6B68" w:rsidRPr="0002262E">
        <w:rPr>
          <w:bCs/>
        </w:rPr>
        <w:t xml:space="preserve">en este Instituto, a través del </w:t>
      </w:r>
      <w:r w:rsidRPr="0002262E">
        <w:rPr>
          <w:bCs/>
          <w:lang w:val="es-ES"/>
        </w:rPr>
        <w:t>Sistema de Acceso a la Información Mexiquense (SAIMEX)</w:t>
      </w:r>
      <w:r w:rsidRPr="0002262E">
        <w:rPr>
          <w:bCs/>
        </w:rPr>
        <w:t>, Recurso de Revisión interpuesto por la parte Recurrente, en contra de la respuesta por el Sujeto Obligado, a la solicitud de información, en los siguientes términos:</w:t>
      </w:r>
    </w:p>
    <w:p w14:paraId="17D6A3FA" w14:textId="77777777" w:rsidR="007D44F1" w:rsidRPr="0002262E" w:rsidRDefault="007D44F1" w:rsidP="00E02597">
      <w:pPr>
        <w:spacing w:after="0" w:line="360" w:lineRule="auto"/>
        <w:rPr>
          <w:bCs/>
        </w:rPr>
      </w:pPr>
    </w:p>
    <w:p w14:paraId="17D6A3FB" w14:textId="77777777" w:rsidR="007D44F1" w:rsidRPr="0002262E" w:rsidRDefault="007D44F1" w:rsidP="00E02597">
      <w:pPr>
        <w:spacing w:after="0" w:line="360" w:lineRule="auto"/>
        <w:ind w:left="567" w:right="567"/>
        <w:rPr>
          <w:bCs/>
          <w:i/>
          <w:sz w:val="20"/>
          <w:szCs w:val="20"/>
        </w:rPr>
      </w:pPr>
      <w:r w:rsidRPr="0002262E">
        <w:rPr>
          <w:b/>
          <w:bCs/>
          <w:i/>
          <w:sz w:val="20"/>
          <w:szCs w:val="20"/>
        </w:rPr>
        <w:t>“ACTO IMPUGNADO</w:t>
      </w:r>
    </w:p>
    <w:p w14:paraId="17D6A3FC" w14:textId="6C8C3D10" w:rsidR="007D44F1" w:rsidRPr="0002262E" w:rsidRDefault="00BD5E86" w:rsidP="00E02597">
      <w:pPr>
        <w:spacing w:after="0" w:line="360" w:lineRule="auto"/>
        <w:ind w:left="567" w:right="567"/>
        <w:rPr>
          <w:i/>
          <w:sz w:val="20"/>
          <w:szCs w:val="20"/>
        </w:rPr>
      </w:pPr>
      <w:r w:rsidRPr="0002262E">
        <w:rPr>
          <w:i/>
          <w:sz w:val="20"/>
          <w:szCs w:val="20"/>
        </w:rPr>
        <w:t>LA FALTA DE RESPUESTA A LA SOLICITUD</w:t>
      </w:r>
      <w:r w:rsidR="007D44F1" w:rsidRPr="0002262E">
        <w:rPr>
          <w:i/>
          <w:sz w:val="20"/>
          <w:szCs w:val="20"/>
        </w:rPr>
        <w:t>.” (Sic.)</w:t>
      </w:r>
    </w:p>
    <w:p w14:paraId="17D6A3FD" w14:textId="77777777" w:rsidR="007D44F1" w:rsidRPr="0002262E" w:rsidRDefault="007D44F1" w:rsidP="00E02597">
      <w:pPr>
        <w:spacing w:after="0" w:line="360" w:lineRule="auto"/>
        <w:ind w:left="567" w:right="567"/>
        <w:rPr>
          <w:i/>
          <w:sz w:val="20"/>
          <w:szCs w:val="20"/>
        </w:rPr>
      </w:pPr>
    </w:p>
    <w:p w14:paraId="17D6A3FE" w14:textId="77777777" w:rsidR="007D44F1" w:rsidRPr="0002262E" w:rsidRDefault="007D44F1" w:rsidP="00E02597">
      <w:pPr>
        <w:spacing w:after="0" w:line="360" w:lineRule="auto"/>
        <w:ind w:left="567" w:right="567"/>
        <w:rPr>
          <w:b/>
          <w:i/>
          <w:sz w:val="20"/>
          <w:szCs w:val="20"/>
        </w:rPr>
      </w:pPr>
      <w:r w:rsidRPr="0002262E">
        <w:rPr>
          <w:b/>
          <w:i/>
          <w:sz w:val="20"/>
          <w:szCs w:val="20"/>
        </w:rPr>
        <w:t>“RAZONES O MOTIVOS DE LA INCONFORMIDAD</w:t>
      </w:r>
    </w:p>
    <w:p w14:paraId="17D6A3FF" w14:textId="311789E5" w:rsidR="007D44F1" w:rsidRPr="0002262E" w:rsidRDefault="00180F27" w:rsidP="00E02597">
      <w:pPr>
        <w:spacing w:after="0" w:line="360" w:lineRule="auto"/>
        <w:ind w:left="567" w:right="567"/>
        <w:rPr>
          <w:i/>
          <w:sz w:val="20"/>
          <w:szCs w:val="20"/>
        </w:rPr>
      </w:pPr>
      <w:r w:rsidRPr="0002262E">
        <w:rPr>
          <w:i/>
          <w:sz w:val="20"/>
          <w:szCs w:val="20"/>
        </w:rPr>
        <w:t>SE PROMUEVE EL PRESENTE RECURSO DE REVISIÓN POR LA FALTA DE RESPUESTA A UNA SOLICITUD DE ACCESO A LA INFORMACIÓN PÚBLICA EN TÉRMINOS DE LO SEÑALADO EN EL ARTÍCULO 179 FRACCÍÓN VII DE LA LEY DE TRANSPARENCIA Y ACCESO A LA INFORMACIÓN PÚBLICA DEL ESTADO DE MÉXICO Y MUNICIPIOS, ES DECIR LA TITULAR DEL CENTRO DE CONTROL Y CONFIANZA DEL ESTADO DE MÉXICO, IGNORÓ LA SOLICITUD REALIZADA, POR LO QUE SOLICITO SE LE APLIQUEN LAS MEDIDAS DE APREMIO QUE EN DERECHO CORRESPONDAN Y SE DÉ VISTA AL ÓRGANO INTERNO DE CONTROL, PARA QUE DETERMINE LO QUE EN DERECHO PROCEDA</w:t>
      </w:r>
      <w:r w:rsidR="007D44F1" w:rsidRPr="0002262E">
        <w:rPr>
          <w:i/>
          <w:sz w:val="20"/>
          <w:szCs w:val="20"/>
        </w:rPr>
        <w:t>.” (Sic.)</w:t>
      </w:r>
    </w:p>
    <w:p w14:paraId="17D6A403" w14:textId="77777777" w:rsidR="007D44F1" w:rsidRPr="0002262E" w:rsidRDefault="007D44F1" w:rsidP="00E02597">
      <w:pPr>
        <w:spacing w:after="0" w:line="360" w:lineRule="auto"/>
      </w:pPr>
    </w:p>
    <w:p w14:paraId="17D6A404" w14:textId="77777777" w:rsidR="007D44F1" w:rsidRPr="0002262E" w:rsidRDefault="007D44F1" w:rsidP="00E02597">
      <w:pPr>
        <w:spacing w:after="0" w:line="360" w:lineRule="auto"/>
        <w:rPr>
          <w:b/>
          <w:bCs/>
        </w:rPr>
      </w:pPr>
      <w:r w:rsidRPr="0002262E">
        <w:rPr>
          <w:b/>
        </w:rPr>
        <w:t xml:space="preserve">IV. </w:t>
      </w:r>
      <w:r w:rsidRPr="0002262E">
        <w:rPr>
          <w:b/>
          <w:bCs/>
        </w:rPr>
        <w:t xml:space="preserve">Trámite del </w:t>
      </w:r>
      <w:r w:rsidRPr="0002262E">
        <w:rPr>
          <w:b/>
        </w:rPr>
        <w:t xml:space="preserve">Recurso de Revisión </w:t>
      </w:r>
      <w:r w:rsidRPr="0002262E">
        <w:rPr>
          <w:b/>
          <w:bCs/>
        </w:rPr>
        <w:t>ante este Instituto.</w:t>
      </w:r>
    </w:p>
    <w:p w14:paraId="17D6A405" w14:textId="77777777" w:rsidR="007D44F1" w:rsidRPr="0002262E" w:rsidRDefault="007D44F1" w:rsidP="00E02597">
      <w:pPr>
        <w:spacing w:after="0" w:line="360" w:lineRule="auto"/>
        <w:rPr>
          <w:b/>
          <w:bCs/>
        </w:rPr>
      </w:pPr>
    </w:p>
    <w:p w14:paraId="17D6A406" w14:textId="35D080AE" w:rsidR="007D44F1" w:rsidRPr="0002262E" w:rsidRDefault="007D44F1" w:rsidP="00E02597">
      <w:pPr>
        <w:spacing w:after="0" w:line="360" w:lineRule="auto"/>
        <w:rPr>
          <w:b/>
          <w:bCs/>
        </w:rPr>
      </w:pPr>
      <w:r w:rsidRPr="0002262E">
        <w:rPr>
          <w:b/>
          <w:bCs/>
        </w:rPr>
        <w:t xml:space="preserve">a) Turno del Medio de Impugnación. </w:t>
      </w:r>
      <w:r w:rsidRPr="0002262E">
        <w:rPr>
          <w:bCs/>
        </w:rPr>
        <w:t xml:space="preserve">El </w:t>
      </w:r>
      <w:r w:rsidR="002D7D3B" w:rsidRPr="0002262E">
        <w:rPr>
          <w:bCs/>
        </w:rPr>
        <w:t>trece de diciembre de dos mil veintiuno</w:t>
      </w:r>
      <w:r w:rsidRPr="0002262E">
        <w:rPr>
          <w:bCs/>
        </w:rPr>
        <w:t xml:space="preserve">, el </w:t>
      </w:r>
      <w:r w:rsidRPr="0002262E">
        <w:rPr>
          <w:lang w:val="es-ES"/>
        </w:rPr>
        <w:t>Sistema de Acceso a la Información Mexiquense (SAIMEX),</w:t>
      </w:r>
      <w:r w:rsidRPr="0002262E">
        <w:rPr>
          <w:bCs/>
        </w:rPr>
        <w:t xml:space="preserve"> asignó el número de expediente </w:t>
      </w:r>
      <w:r w:rsidR="00AA0EC0" w:rsidRPr="0002262E">
        <w:rPr>
          <w:b/>
          <w:bCs/>
        </w:rPr>
        <w:t>06271/INFOEM/IP/RR/2021</w:t>
      </w:r>
      <w:r w:rsidRPr="0002262E">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7D6A407" w14:textId="77777777" w:rsidR="007D44F1" w:rsidRPr="0002262E" w:rsidRDefault="007D44F1" w:rsidP="00E02597">
      <w:pPr>
        <w:spacing w:after="0" w:line="360" w:lineRule="auto"/>
        <w:rPr>
          <w:bCs/>
        </w:rPr>
      </w:pPr>
    </w:p>
    <w:p w14:paraId="17D6A408" w14:textId="4AD9A280" w:rsidR="007D44F1" w:rsidRPr="0002262E" w:rsidRDefault="007D44F1" w:rsidP="00E02597">
      <w:pPr>
        <w:spacing w:after="0" w:line="360" w:lineRule="auto"/>
      </w:pPr>
      <w:r w:rsidRPr="0002262E">
        <w:rPr>
          <w:b/>
          <w:bCs/>
        </w:rPr>
        <w:t>b) Admisión del Recurso de Revisión</w:t>
      </w:r>
      <w:r w:rsidRPr="0002262E">
        <w:rPr>
          <w:b/>
          <w:bCs/>
          <w:lang w:val="es-ES_tradnl"/>
        </w:rPr>
        <w:t xml:space="preserve">. </w:t>
      </w:r>
      <w:r w:rsidRPr="0002262E">
        <w:rPr>
          <w:bCs/>
          <w:lang w:val="es-ES_tradnl"/>
        </w:rPr>
        <w:t xml:space="preserve">El </w:t>
      </w:r>
      <w:r w:rsidR="00CA6BCB" w:rsidRPr="0002262E">
        <w:rPr>
          <w:bCs/>
        </w:rPr>
        <w:t>dieciséis de diciembre de dos mil veintiuno</w:t>
      </w:r>
      <w:r w:rsidRPr="0002262E">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7D6A409" w14:textId="77777777" w:rsidR="007D44F1" w:rsidRPr="0002262E" w:rsidRDefault="007D44F1" w:rsidP="00E02597">
      <w:pPr>
        <w:spacing w:after="0" w:line="360" w:lineRule="auto"/>
      </w:pPr>
    </w:p>
    <w:p w14:paraId="76E50575" w14:textId="0BA1B1EA" w:rsidR="008274AE" w:rsidRPr="0002262E" w:rsidRDefault="007D44F1" w:rsidP="00E02597">
      <w:pPr>
        <w:spacing w:after="0" w:line="360" w:lineRule="auto"/>
        <w:rPr>
          <w:bCs/>
        </w:rPr>
      </w:pPr>
      <w:r w:rsidRPr="0002262E">
        <w:rPr>
          <w:b/>
        </w:rPr>
        <w:t xml:space="preserve">c) Informe Justificado. </w:t>
      </w:r>
      <w:r w:rsidRPr="0002262E">
        <w:rPr>
          <w:bCs/>
        </w:rPr>
        <w:t xml:space="preserve">El </w:t>
      </w:r>
      <w:r w:rsidR="00DE5EC9" w:rsidRPr="0002262E">
        <w:rPr>
          <w:bCs/>
        </w:rPr>
        <w:t xml:space="preserve">once de enero de dos mil veintidós, el Sujeto </w:t>
      </w:r>
      <w:r w:rsidR="00B75969" w:rsidRPr="0002262E">
        <w:rPr>
          <w:bCs/>
        </w:rPr>
        <w:t xml:space="preserve">Obligado rindió su Informe Justificado, por medio del Oficio sin número </w:t>
      </w:r>
      <w:r w:rsidR="00595F0E" w:rsidRPr="0002262E">
        <w:rPr>
          <w:bCs/>
        </w:rPr>
        <w:t>de</w:t>
      </w:r>
      <w:r w:rsidR="00400C9E" w:rsidRPr="0002262E">
        <w:rPr>
          <w:bCs/>
        </w:rPr>
        <w:t xml:space="preserve"> la misma fecha y año, el cual es suscrito por el Titular de la Unidad </w:t>
      </w:r>
      <w:r w:rsidR="0097524C" w:rsidRPr="0002262E">
        <w:rPr>
          <w:bCs/>
        </w:rPr>
        <w:t xml:space="preserve">de Transparencia y, es dirigido al Comisionado Ponente, por medio del cual manifiesta y expone: </w:t>
      </w:r>
    </w:p>
    <w:p w14:paraId="262C5173" w14:textId="77777777" w:rsidR="0097524C" w:rsidRPr="0002262E" w:rsidRDefault="0097524C" w:rsidP="00E02597">
      <w:pPr>
        <w:spacing w:after="0" w:line="360" w:lineRule="auto"/>
        <w:rPr>
          <w:bCs/>
        </w:rPr>
      </w:pPr>
    </w:p>
    <w:p w14:paraId="090878C2" w14:textId="2904954A" w:rsidR="0097524C" w:rsidRPr="0002262E" w:rsidRDefault="0097524C" w:rsidP="00E02597">
      <w:pPr>
        <w:spacing w:after="0" w:line="360" w:lineRule="auto"/>
        <w:ind w:left="567" w:right="567"/>
        <w:rPr>
          <w:bCs/>
          <w:i/>
          <w:iCs/>
          <w:sz w:val="20"/>
          <w:szCs w:val="20"/>
        </w:rPr>
      </w:pPr>
      <w:r w:rsidRPr="0002262E">
        <w:rPr>
          <w:bCs/>
          <w:i/>
          <w:iCs/>
          <w:sz w:val="20"/>
          <w:szCs w:val="20"/>
        </w:rPr>
        <w:t xml:space="preserve">“… </w:t>
      </w:r>
    </w:p>
    <w:p w14:paraId="40122F07" w14:textId="049FDF63" w:rsidR="0097524C" w:rsidRPr="0002262E" w:rsidRDefault="005304AB" w:rsidP="00E02597">
      <w:pPr>
        <w:spacing w:after="0" w:line="360" w:lineRule="auto"/>
        <w:ind w:left="567" w:right="567"/>
        <w:rPr>
          <w:bCs/>
          <w:i/>
          <w:iCs/>
          <w:sz w:val="20"/>
          <w:szCs w:val="20"/>
        </w:rPr>
      </w:pPr>
      <w:r w:rsidRPr="0002262E">
        <w:rPr>
          <w:bCs/>
          <w:i/>
          <w:iCs/>
          <w:sz w:val="20"/>
          <w:szCs w:val="20"/>
        </w:rPr>
        <w:t xml:space="preserve">El acto impugnado así como las razones o motivos de inconformidad </w:t>
      </w:r>
      <w:r w:rsidR="004B6D30" w:rsidRPr="0002262E">
        <w:rPr>
          <w:bCs/>
          <w:i/>
          <w:iCs/>
          <w:sz w:val="20"/>
          <w:szCs w:val="20"/>
        </w:rPr>
        <w:t xml:space="preserve">no son procedentes, toda vez que este Organismo entregó oportunamente la respuesta a la solicitud con número de folio </w:t>
      </w:r>
      <w:r w:rsidR="00F77739" w:rsidRPr="0002262E">
        <w:rPr>
          <w:bCs/>
          <w:i/>
          <w:iCs/>
          <w:sz w:val="20"/>
          <w:szCs w:val="20"/>
        </w:rPr>
        <w:t>00035/CCCEM/IP/2021, en fecha 01 de diciembre del 2021, a través de la plataforma SAIMEX, misma que se encuentra debidamente acreditada como se muestra con el oficio No. 206C020</w:t>
      </w:r>
      <w:r w:rsidR="00182044" w:rsidRPr="0002262E">
        <w:rPr>
          <w:bCs/>
          <w:i/>
          <w:iCs/>
          <w:sz w:val="20"/>
          <w:szCs w:val="20"/>
        </w:rPr>
        <w:t xml:space="preserve">1000300S/UT/070/2021, con estricto apego a las formalidades y procedimientos en materia de acceso a la información. </w:t>
      </w:r>
    </w:p>
    <w:p w14:paraId="13FCA3F8" w14:textId="77777777" w:rsidR="00182044" w:rsidRPr="0002262E" w:rsidRDefault="00182044" w:rsidP="00E02597">
      <w:pPr>
        <w:spacing w:after="0" w:line="360" w:lineRule="auto"/>
        <w:ind w:left="567" w:right="567"/>
        <w:rPr>
          <w:bCs/>
          <w:i/>
          <w:iCs/>
          <w:sz w:val="20"/>
          <w:szCs w:val="20"/>
        </w:rPr>
      </w:pPr>
    </w:p>
    <w:p w14:paraId="35C6B674" w14:textId="0D20DFBD" w:rsidR="00182044" w:rsidRPr="0002262E" w:rsidRDefault="00182044" w:rsidP="00E02597">
      <w:pPr>
        <w:spacing w:after="0" w:line="360" w:lineRule="auto"/>
        <w:ind w:left="567" w:right="567"/>
        <w:rPr>
          <w:bCs/>
          <w:i/>
          <w:iCs/>
          <w:sz w:val="20"/>
          <w:szCs w:val="20"/>
        </w:rPr>
      </w:pPr>
      <w:r w:rsidRPr="0002262E">
        <w:rPr>
          <w:bCs/>
          <w:i/>
          <w:iCs/>
          <w:sz w:val="20"/>
          <w:szCs w:val="20"/>
        </w:rPr>
        <w:t xml:space="preserve">Lo anterior se acredita con el estatus del Detalle del Seguimiento de Solicitudes del Sistema de Acceso a la Información Pública Mexiquense del Centro de Control de </w:t>
      </w:r>
      <w:r w:rsidR="00C63261" w:rsidRPr="0002262E">
        <w:rPr>
          <w:bCs/>
          <w:i/>
          <w:iCs/>
          <w:sz w:val="20"/>
          <w:szCs w:val="20"/>
        </w:rPr>
        <w:t xml:space="preserve">Confianza </w:t>
      </w:r>
      <w:r w:rsidRPr="0002262E">
        <w:rPr>
          <w:bCs/>
          <w:i/>
          <w:iCs/>
          <w:sz w:val="20"/>
          <w:szCs w:val="20"/>
        </w:rPr>
        <w:t>del Estado de México</w:t>
      </w:r>
      <w:r w:rsidR="00C63261" w:rsidRPr="0002262E">
        <w:rPr>
          <w:bCs/>
          <w:i/>
          <w:iCs/>
          <w:sz w:val="20"/>
          <w:szCs w:val="20"/>
        </w:rPr>
        <w:t xml:space="preserve">, tal y como se muestra a continuación: </w:t>
      </w:r>
    </w:p>
    <w:p w14:paraId="05496A24" w14:textId="77777777" w:rsidR="00C63261" w:rsidRPr="0002262E" w:rsidRDefault="00C63261" w:rsidP="00E02597">
      <w:pPr>
        <w:spacing w:after="0" w:line="360" w:lineRule="auto"/>
        <w:ind w:left="567" w:right="567"/>
        <w:rPr>
          <w:bCs/>
          <w:i/>
          <w:iCs/>
          <w:sz w:val="20"/>
          <w:szCs w:val="20"/>
        </w:rPr>
      </w:pPr>
    </w:p>
    <w:p w14:paraId="0E1D02EE" w14:textId="1EBE59E4" w:rsidR="00C63261" w:rsidRPr="0002262E" w:rsidRDefault="00C63261" w:rsidP="00E02597">
      <w:pPr>
        <w:spacing w:after="0" w:line="360" w:lineRule="auto"/>
        <w:ind w:left="567" w:right="567"/>
        <w:jc w:val="center"/>
        <w:rPr>
          <w:bCs/>
          <w:i/>
          <w:iCs/>
          <w:sz w:val="20"/>
          <w:szCs w:val="20"/>
        </w:rPr>
      </w:pPr>
      <w:r w:rsidRPr="0002262E">
        <w:rPr>
          <w:bCs/>
          <w:i/>
          <w:iCs/>
          <w:noProof/>
          <w:sz w:val="20"/>
          <w:szCs w:val="20"/>
          <w:lang w:eastAsia="es-MX"/>
        </w:rPr>
        <w:drawing>
          <wp:inline distT="0" distB="0" distL="0" distR="0" wp14:anchorId="078B4A03" wp14:editId="0BB9D5AE">
            <wp:extent cx="4306186" cy="1663556"/>
            <wp:effectExtent l="0" t="0" r="0" b="0"/>
            <wp:docPr id="14" name="Imagen 1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exto&#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4312610" cy="1666038"/>
                    </a:xfrm>
                    <a:prstGeom prst="rect">
                      <a:avLst/>
                    </a:prstGeom>
                  </pic:spPr>
                </pic:pic>
              </a:graphicData>
            </a:graphic>
          </wp:inline>
        </w:drawing>
      </w:r>
    </w:p>
    <w:p w14:paraId="24CBBB24" w14:textId="77777777" w:rsidR="00C63261" w:rsidRPr="0002262E" w:rsidRDefault="00C63261" w:rsidP="00E02597">
      <w:pPr>
        <w:spacing w:after="0" w:line="360" w:lineRule="auto"/>
        <w:ind w:left="567" w:right="567"/>
        <w:rPr>
          <w:bCs/>
          <w:i/>
          <w:iCs/>
          <w:sz w:val="20"/>
          <w:szCs w:val="20"/>
        </w:rPr>
      </w:pPr>
    </w:p>
    <w:p w14:paraId="7426CEC9" w14:textId="4744C4D6" w:rsidR="00C63261" w:rsidRPr="0002262E" w:rsidRDefault="00E27C76" w:rsidP="00E02597">
      <w:pPr>
        <w:spacing w:after="0" w:line="360" w:lineRule="auto"/>
        <w:ind w:left="567" w:right="567"/>
        <w:rPr>
          <w:bCs/>
          <w:i/>
          <w:iCs/>
          <w:sz w:val="20"/>
          <w:szCs w:val="20"/>
        </w:rPr>
      </w:pPr>
      <w:r w:rsidRPr="0002262E">
        <w:rPr>
          <w:bCs/>
          <w:i/>
          <w:iCs/>
          <w:sz w:val="20"/>
          <w:szCs w:val="20"/>
        </w:rPr>
        <w:t>Por lo tanto</w:t>
      </w:r>
      <w:r w:rsidR="000972D2" w:rsidRPr="0002262E">
        <w:rPr>
          <w:bCs/>
          <w:i/>
          <w:iCs/>
          <w:sz w:val="20"/>
          <w:szCs w:val="20"/>
        </w:rPr>
        <w:t>, respeto a las razones o motivos de inconformidad, donde el Recurrente refiere que la Titular del Centro de Control y Confianza del Estado de México</w:t>
      </w:r>
      <w:r w:rsidR="00B073F3" w:rsidRPr="0002262E">
        <w:rPr>
          <w:bCs/>
          <w:i/>
          <w:iCs/>
          <w:sz w:val="20"/>
          <w:szCs w:val="20"/>
        </w:rPr>
        <w:t xml:space="preserve">, ignoro la solicitud realizada, resulta falso, en virtud de que a través de la Unidad de Transparencia </w:t>
      </w:r>
      <w:r w:rsidR="00B40682" w:rsidRPr="0002262E">
        <w:rPr>
          <w:bCs/>
          <w:i/>
          <w:iCs/>
          <w:sz w:val="20"/>
          <w:szCs w:val="20"/>
        </w:rPr>
        <w:t>de este Sujeto Obligado</w:t>
      </w:r>
      <w:r w:rsidR="00A83B7A" w:rsidRPr="0002262E">
        <w:rPr>
          <w:bCs/>
          <w:i/>
          <w:iCs/>
          <w:sz w:val="20"/>
          <w:szCs w:val="20"/>
        </w:rPr>
        <w:t xml:space="preserve">, una vez </w:t>
      </w:r>
      <w:r w:rsidR="00D16DE4" w:rsidRPr="0002262E">
        <w:rPr>
          <w:bCs/>
          <w:i/>
          <w:iCs/>
          <w:sz w:val="20"/>
          <w:szCs w:val="20"/>
        </w:rPr>
        <w:t xml:space="preserve">recibida la misma se procedió a dar </w:t>
      </w:r>
      <w:r w:rsidR="009C40F2" w:rsidRPr="0002262E">
        <w:rPr>
          <w:bCs/>
          <w:i/>
          <w:iCs/>
          <w:sz w:val="20"/>
          <w:szCs w:val="20"/>
        </w:rPr>
        <w:t xml:space="preserve">la tramitación correspondiente en términos del artículo 53, fracciones II, IV, VI y X de la Ley de Transparencia y Acceso a la Información Pública del Estado de México y Municipios. </w:t>
      </w:r>
    </w:p>
    <w:p w14:paraId="6BCD531B" w14:textId="77777777" w:rsidR="00C63261" w:rsidRPr="0002262E" w:rsidRDefault="00C63261" w:rsidP="00E02597">
      <w:pPr>
        <w:spacing w:after="0" w:line="360" w:lineRule="auto"/>
        <w:ind w:left="567" w:right="567"/>
        <w:rPr>
          <w:bCs/>
          <w:i/>
          <w:iCs/>
          <w:sz w:val="20"/>
          <w:szCs w:val="20"/>
        </w:rPr>
      </w:pPr>
    </w:p>
    <w:p w14:paraId="1D1407FA" w14:textId="58D0FE71" w:rsidR="00C63261" w:rsidRPr="0002262E" w:rsidRDefault="00E734D8" w:rsidP="00E02597">
      <w:pPr>
        <w:spacing w:after="0" w:line="360" w:lineRule="auto"/>
        <w:ind w:left="567" w:right="567"/>
        <w:rPr>
          <w:bCs/>
          <w:i/>
          <w:iCs/>
          <w:sz w:val="20"/>
          <w:szCs w:val="20"/>
        </w:rPr>
      </w:pPr>
      <w:r w:rsidRPr="0002262E">
        <w:rPr>
          <w:bCs/>
          <w:i/>
          <w:iCs/>
          <w:sz w:val="20"/>
          <w:szCs w:val="20"/>
        </w:rPr>
        <w:t xml:space="preserve">Por lo tanto, los argumentos presentados por el Recurrente, NO PROCEDEN CONFORME A DERECHO, debido a que se brindo atención tramitación a la solicitud de acceso a la información pública con número de folio </w:t>
      </w:r>
      <w:r w:rsidR="001631FD" w:rsidRPr="0002262E">
        <w:rPr>
          <w:bCs/>
          <w:i/>
          <w:iCs/>
          <w:sz w:val="20"/>
          <w:szCs w:val="20"/>
        </w:rPr>
        <w:t>00035/CCCEM/IP/2021</w:t>
      </w:r>
      <w:r w:rsidR="007A431F" w:rsidRPr="0002262E">
        <w:rPr>
          <w:bCs/>
          <w:i/>
          <w:iCs/>
          <w:sz w:val="20"/>
          <w:szCs w:val="20"/>
        </w:rPr>
        <w:t xml:space="preserve">, registrado el oficio de respuesta No. </w:t>
      </w:r>
      <w:r w:rsidR="00C375A4" w:rsidRPr="0002262E">
        <w:rPr>
          <w:bCs/>
          <w:i/>
          <w:iCs/>
          <w:sz w:val="20"/>
          <w:szCs w:val="20"/>
        </w:rPr>
        <w:t>206C</w:t>
      </w:r>
      <w:r w:rsidR="00D70C6C" w:rsidRPr="0002262E">
        <w:rPr>
          <w:bCs/>
          <w:i/>
          <w:iCs/>
          <w:sz w:val="20"/>
          <w:szCs w:val="20"/>
        </w:rPr>
        <w:t xml:space="preserve">0201000300S/UT/070/2021, en fecha 01 de diciembre de 2021, lo cual pone de manifiesto que dicho oficio </w:t>
      </w:r>
      <w:r w:rsidR="000F6850" w:rsidRPr="0002262E">
        <w:rPr>
          <w:bCs/>
          <w:i/>
          <w:iCs/>
          <w:sz w:val="20"/>
          <w:szCs w:val="20"/>
        </w:rPr>
        <w:t xml:space="preserve">de respuesta fue ingresado en el Sistema de Acceso a la Información Mexiquense (SAIMEX) en tiempo </w:t>
      </w:r>
      <w:r w:rsidR="005E2A50" w:rsidRPr="0002262E">
        <w:rPr>
          <w:bCs/>
          <w:i/>
          <w:iCs/>
          <w:sz w:val="20"/>
          <w:szCs w:val="20"/>
        </w:rPr>
        <w:t xml:space="preserve">y forma de acuerdo a lo establecido en el artículo 163 de la Ley de Transparencia y Acceso a la Información Pública del Estado de México. </w:t>
      </w:r>
    </w:p>
    <w:p w14:paraId="49406A71" w14:textId="77777777" w:rsidR="00C63261" w:rsidRPr="0002262E" w:rsidRDefault="00C63261" w:rsidP="00E02597">
      <w:pPr>
        <w:spacing w:after="0" w:line="360" w:lineRule="auto"/>
        <w:ind w:left="567" w:right="567"/>
        <w:rPr>
          <w:bCs/>
          <w:i/>
          <w:iCs/>
          <w:sz w:val="20"/>
          <w:szCs w:val="20"/>
        </w:rPr>
      </w:pPr>
    </w:p>
    <w:p w14:paraId="06105AD4" w14:textId="33B049A8" w:rsidR="00C63261" w:rsidRPr="0002262E" w:rsidRDefault="00FD686B" w:rsidP="00E02597">
      <w:pPr>
        <w:spacing w:after="0" w:line="360" w:lineRule="auto"/>
        <w:ind w:left="567" w:right="567"/>
        <w:rPr>
          <w:bCs/>
          <w:i/>
          <w:iCs/>
          <w:sz w:val="20"/>
          <w:szCs w:val="20"/>
        </w:rPr>
      </w:pPr>
      <w:r w:rsidRPr="0002262E">
        <w:rPr>
          <w:bCs/>
          <w:i/>
          <w:iCs/>
          <w:sz w:val="20"/>
          <w:szCs w:val="20"/>
        </w:rPr>
        <w:t xml:space="preserve">No obstante, se adjunta nuevamente el oficio de respuesta </w:t>
      </w:r>
      <w:r w:rsidR="00C8289B" w:rsidRPr="0002262E">
        <w:rPr>
          <w:bCs/>
          <w:i/>
          <w:iCs/>
          <w:sz w:val="20"/>
          <w:szCs w:val="20"/>
        </w:rPr>
        <w:t xml:space="preserve">No. 206C0201000300S/UT/070/2021, registrado vía Sistema de Acceso a la Información Mexiquense, SAIMEX. </w:t>
      </w:r>
    </w:p>
    <w:p w14:paraId="4B5C87C9" w14:textId="77777777" w:rsidR="00C8289B" w:rsidRPr="0002262E" w:rsidRDefault="00C8289B" w:rsidP="00E02597">
      <w:pPr>
        <w:spacing w:after="0" w:line="360" w:lineRule="auto"/>
        <w:ind w:left="567" w:right="567"/>
        <w:rPr>
          <w:bCs/>
          <w:i/>
          <w:iCs/>
          <w:sz w:val="20"/>
          <w:szCs w:val="20"/>
        </w:rPr>
      </w:pPr>
    </w:p>
    <w:p w14:paraId="0CBA59D1" w14:textId="3ABD06A4" w:rsidR="00C8289B" w:rsidRPr="0002262E" w:rsidRDefault="003243F3" w:rsidP="00E02597">
      <w:pPr>
        <w:spacing w:after="0" w:line="360" w:lineRule="auto"/>
        <w:ind w:left="567" w:right="567"/>
        <w:rPr>
          <w:bCs/>
          <w:i/>
          <w:iCs/>
          <w:sz w:val="20"/>
          <w:szCs w:val="20"/>
        </w:rPr>
      </w:pPr>
      <w:r w:rsidRPr="0002262E">
        <w:rPr>
          <w:bCs/>
          <w:i/>
          <w:iCs/>
          <w:sz w:val="20"/>
          <w:szCs w:val="20"/>
        </w:rPr>
        <w:t xml:space="preserve">En </w:t>
      </w:r>
      <w:r w:rsidR="00DD6C4B" w:rsidRPr="0002262E">
        <w:rPr>
          <w:bCs/>
          <w:i/>
          <w:iCs/>
          <w:sz w:val="20"/>
          <w:szCs w:val="20"/>
        </w:rPr>
        <w:t>conclusión,</w:t>
      </w:r>
      <w:r w:rsidRPr="0002262E">
        <w:rPr>
          <w:bCs/>
          <w:i/>
          <w:iCs/>
          <w:sz w:val="20"/>
          <w:szCs w:val="20"/>
        </w:rPr>
        <w:t xml:space="preserve"> no se vulnero el derecho de acceso a la información por la falta de respuesta tal como </w:t>
      </w:r>
      <w:r w:rsidR="00D10A88" w:rsidRPr="0002262E">
        <w:rPr>
          <w:bCs/>
          <w:i/>
          <w:iCs/>
          <w:sz w:val="20"/>
          <w:szCs w:val="20"/>
        </w:rPr>
        <w:t xml:space="preserve">refiere el Recurrente. </w:t>
      </w:r>
    </w:p>
    <w:p w14:paraId="483A9537" w14:textId="77777777" w:rsidR="00D10A88" w:rsidRPr="0002262E" w:rsidRDefault="00D10A88" w:rsidP="00E02597">
      <w:pPr>
        <w:spacing w:after="0" w:line="360" w:lineRule="auto"/>
        <w:ind w:left="567" w:right="567"/>
        <w:rPr>
          <w:bCs/>
          <w:i/>
          <w:iCs/>
          <w:sz w:val="20"/>
          <w:szCs w:val="20"/>
        </w:rPr>
      </w:pPr>
    </w:p>
    <w:p w14:paraId="35733420" w14:textId="4E6A3D3A" w:rsidR="00D10A88" w:rsidRPr="0002262E" w:rsidRDefault="00D10A88" w:rsidP="00E02597">
      <w:pPr>
        <w:spacing w:after="0" w:line="360" w:lineRule="auto"/>
        <w:ind w:left="567" w:right="567"/>
        <w:rPr>
          <w:bCs/>
          <w:i/>
          <w:iCs/>
          <w:sz w:val="20"/>
          <w:szCs w:val="20"/>
        </w:rPr>
      </w:pPr>
      <w:r w:rsidRPr="0002262E">
        <w:rPr>
          <w:bCs/>
          <w:i/>
          <w:iCs/>
          <w:sz w:val="20"/>
          <w:szCs w:val="20"/>
        </w:rPr>
        <w:t xml:space="preserve">Luego entonces, solicito se ponga a disposición del Recurrente el presente informe justificado a fin de </w:t>
      </w:r>
      <w:r w:rsidR="00633AE4" w:rsidRPr="0002262E">
        <w:rPr>
          <w:bCs/>
          <w:i/>
          <w:iCs/>
          <w:sz w:val="20"/>
          <w:szCs w:val="20"/>
        </w:rPr>
        <w:t xml:space="preserve">que manifieste lo que a su interés convenga. </w:t>
      </w:r>
    </w:p>
    <w:p w14:paraId="26F4CEB3" w14:textId="77777777" w:rsidR="00633AE4" w:rsidRPr="0002262E" w:rsidRDefault="00633AE4" w:rsidP="00E02597">
      <w:pPr>
        <w:spacing w:after="0" w:line="360" w:lineRule="auto"/>
        <w:ind w:left="567" w:right="567"/>
        <w:rPr>
          <w:bCs/>
          <w:i/>
          <w:iCs/>
          <w:sz w:val="20"/>
          <w:szCs w:val="20"/>
        </w:rPr>
      </w:pPr>
    </w:p>
    <w:p w14:paraId="5D35354E" w14:textId="7FE0C26E" w:rsidR="00633AE4" w:rsidRPr="0002262E" w:rsidRDefault="00633AE4" w:rsidP="00E02597">
      <w:pPr>
        <w:spacing w:after="0" w:line="360" w:lineRule="auto"/>
        <w:ind w:left="567" w:right="567"/>
        <w:rPr>
          <w:bCs/>
          <w:i/>
          <w:iCs/>
          <w:sz w:val="20"/>
          <w:szCs w:val="20"/>
        </w:rPr>
      </w:pPr>
      <w:r w:rsidRPr="0002262E">
        <w:rPr>
          <w:bCs/>
          <w:i/>
          <w:iCs/>
          <w:sz w:val="20"/>
          <w:szCs w:val="20"/>
        </w:rPr>
        <w:t>Por lo anteriormente expuesto y con fundamento en el artículo 185</w:t>
      </w:r>
      <w:r w:rsidR="0010780C" w:rsidRPr="0002262E">
        <w:rPr>
          <w:bCs/>
          <w:i/>
          <w:iCs/>
          <w:sz w:val="20"/>
          <w:szCs w:val="20"/>
        </w:rPr>
        <w:t xml:space="preserve"> fracción IV de la Ley de Transparencia y Acceso a la Información Pública del </w:t>
      </w:r>
      <w:r w:rsidR="00DD6C4B" w:rsidRPr="0002262E">
        <w:rPr>
          <w:bCs/>
          <w:i/>
          <w:iCs/>
          <w:sz w:val="20"/>
          <w:szCs w:val="20"/>
        </w:rPr>
        <w:t>Estado</w:t>
      </w:r>
      <w:r w:rsidR="0010780C" w:rsidRPr="0002262E">
        <w:rPr>
          <w:bCs/>
          <w:i/>
          <w:iCs/>
          <w:sz w:val="20"/>
          <w:szCs w:val="20"/>
        </w:rPr>
        <w:t xml:space="preserve"> de </w:t>
      </w:r>
      <w:r w:rsidR="00DD6C4B" w:rsidRPr="0002262E">
        <w:rPr>
          <w:bCs/>
          <w:i/>
          <w:iCs/>
          <w:sz w:val="20"/>
          <w:szCs w:val="20"/>
        </w:rPr>
        <w:t>México</w:t>
      </w:r>
      <w:r w:rsidR="0010780C" w:rsidRPr="0002262E">
        <w:rPr>
          <w:bCs/>
          <w:i/>
          <w:iCs/>
          <w:sz w:val="20"/>
          <w:szCs w:val="20"/>
        </w:rPr>
        <w:t xml:space="preserve"> y Municipios, ofrezco como </w:t>
      </w:r>
      <w:r w:rsidR="00DD6C4B" w:rsidRPr="0002262E">
        <w:rPr>
          <w:bCs/>
          <w:i/>
          <w:iCs/>
          <w:sz w:val="20"/>
          <w:szCs w:val="20"/>
        </w:rPr>
        <w:t xml:space="preserve">prueba de convicción las siguientes pruebas: </w:t>
      </w:r>
    </w:p>
    <w:p w14:paraId="6AE06F9F" w14:textId="77777777" w:rsidR="00DD6C4B" w:rsidRPr="0002262E" w:rsidRDefault="00DD6C4B" w:rsidP="00E02597">
      <w:pPr>
        <w:spacing w:after="0" w:line="360" w:lineRule="auto"/>
        <w:ind w:left="567" w:right="567"/>
        <w:rPr>
          <w:bCs/>
          <w:i/>
          <w:iCs/>
          <w:sz w:val="20"/>
          <w:szCs w:val="20"/>
        </w:rPr>
      </w:pPr>
    </w:p>
    <w:p w14:paraId="5A70B619" w14:textId="64A4F6E5" w:rsidR="00DD6C4B" w:rsidRPr="0002262E" w:rsidRDefault="00DD6C4B" w:rsidP="00E02597">
      <w:pPr>
        <w:spacing w:after="0" w:line="360" w:lineRule="auto"/>
        <w:ind w:left="567" w:right="567"/>
        <w:jc w:val="center"/>
        <w:rPr>
          <w:bCs/>
          <w:i/>
          <w:iCs/>
          <w:sz w:val="20"/>
          <w:szCs w:val="20"/>
        </w:rPr>
      </w:pPr>
      <w:r w:rsidRPr="0002262E">
        <w:rPr>
          <w:bCs/>
          <w:i/>
          <w:iCs/>
          <w:sz w:val="20"/>
          <w:szCs w:val="20"/>
        </w:rPr>
        <w:t>PRUEBAS</w:t>
      </w:r>
    </w:p>
    <w:p w14:paraId="6D50431D" w14:textId="77777777" w:rsidR="00DD6C4B" w:rsidRPr="0002262E" w:rsidRDefault="00DD6C4B" w:rsidP="00E02597">
      <w:pPr>
        <w:spacing w:after="0" w:line="360" w:lineRule="auto"/>
        <w:ind w:left="567" w:right="567"/>
        <w:rPr>
          <w:bCs/>
          <w:i/>
          <w:iCs/>
          <w:sz w:val="20"/>
          <w:szCs w:val="20"/>
        </w:rPr>
      </w:pPr>
    </w:p>
    <w:p w14:paraId="1535A084" w14:textId="2EB12CC6" w:rsidR="00DD6C4B" w:rsidRPr="0002262E" w:rsidRDefault="0063281C" w:rsidP="00E02597">
      <w:pPr>
        <w:spacing w:after="0" w:line="360" w:lineRule="auto"/>
        <w:ind w:left="567" w:right="567"/>
        <w:rPr>
          <w:bCs/>
          <w:i/>
          <w:iCs/>
          <w:sz w:val="20"/>
          <w:szCs w:val="20"/>
        </w:rPr>
      </w:pPr>
      <w:r w:rsidRPr="0002262E">
        <w:rPr>
          <w:bCs/>
          <w:i/>
          <w:iCs/>
          <w:sz w:val="20"/>
          <w:szCs w:val="20"/>
        </w:rPr>
        <w:t xml:space="preserve">1. PRESUNCIONAL </w:t>
      </w:r>
      <w:r w:rsidR="00C842D2" w:rsidRPr="0002262E">
        <w:rPr>
          <w:bCs/>
          <w:i/>
          <w:iCs/>
          <w:sz w:val="20"/>
          <w:szCs w:val="20"/>
        </w:rPr>
        <w:t xml:space="preserve">EN SU DOBLE ASPECTO LEGAL Y HUMANA. En todo lo que </w:t>
      </w:r>
      <w:r w:rsidR="00E27581" w:rsidRPr="0002262E">
        <w:rPr>
          <w:bCs/>
          <w:i/>
          <w:iCs/>
          <w:sz w:val="20"/>
          <w:szCs w:val="20"/>
        </w:rPr>
        <w:t xml:space="preserve">favorezca al interés de este Sujeto Obligado. </w:t>
      </w:r>
    </w:p>
    <w:p w14:paraId="10C4B8D7" w14:textId="77777777" w:rsidR="00E27581" w:rsidRPr="0002262E" w:rsidRDefault="00E27581" w:rsidP="00E02597">
      <w:pPr>
        <w:spacing w:after="0" w:line="360" w:lineRule="auto"/>
        <w:ind w:left="567" w:right="567"/>
        <w:rPr>
          <w:bCs/>
          <w:i/>
          <w:iCs/>
          <w:sz w:val="20"/>
          <w:szCs w:val="20"/>
        </w:rPr>
      </w:pPr>
    </w:p>
    <w:p w14:paraId="55DF0310" w14:textId="1D7141C1" w:rsidR="00E27581" w:rsidRPr="0002262E" w:rsidRDefault="00E27581" w:rsidP="00E02597">
      <w:pPr>
        <w:spacing w:after="0" w:line="360" w:lineRule="auto"/>
        <w:ind w:left="567" w:right="567"/>
        <w:rPr>
          <w:bCs/>
          <w:i/>
          <w:iCs/>
          <w:sz w:val="20"/>
          <w:szCs w:val="20"/>
        </w:rPr>
      </w:pPr>
      <w:r w:rsidRPr="0002262E">
        <w:rPr>
          <w:bCs/>
          <w:i/>
          <w:iCs/>
          <w:sz w:val="20"/>
          <w:szCs w:val="20"/>
        </w:rPr>
        <w:t>2. INSTRUMENTAL DE ACTUACIONES</w:t>
      </w:r>
      <w:r w:rsidR="00907467" w:rsidRPr="0002262E">
        <w:rPr>
          <w:bCs/>
          <w:i/>
          <w:iCs/>
          <w:sz w:val="20"/>
          <w:szCs w:val="20"/>
        </w:rPr>
        <w:t xml:space="preserve">. Consistente en todo lo que se actúe en el presente Recurso de Revisión y que beneficie a los intereses del este Sujeto Obligado. </w:t>
      </w:r>
    </w:p>
    <w:p w14:paraId="1ECEA70F" w14:textId="77777777" w:rsidR="00907467" w:rsidRPr="0002262E" w:rsidRDefault="00907467" w:rsidP="00E02597">
      <w:pPr>
        <w:spacing w:after="0" w:line="360" w:lineRule="auto"/>
        <w:ind w:left="567" w:right="567"/>
        <w:rPr>
          <w:bCs/>
          <w:i/>
          <w:iCs/>
          <w:sz w:val="20"/>
          <w:szCs w:val="20"/>
        </w:rPr>
      </w:pPr>
    </w:p>
    <w:p w14:paraId="02E55576" w14:textId="72DAE720" w:rsidR="00907467" w:rsidRPr="0002262E" w:rsidRDefault="00907467" w:rsidP="00E02597">
      <w:pPr>
        <w:spacing w:after="0" w:line="360" w:lineRule="auto"/>
        <w:ind w:left="567" w:right="567"/>
        <w:rPr>
          <w:bCs/>
          <w:i/>
          <w:iCs/>
          <w:sz w:val="20"/>
          <w:szCs w:val="20"/>
        </w:rPr>
      </w:pPr>
      <w:r w:rsidRPr="0002262E">
        <w:rPr>
          <w:bCs/>
          <w:i/>
          <w:iCs/>
          <w:sz w:val="20"/>
          <w:szCs w:val="20"/>
        </w:rPr>
        <w:t xml:space="preserve">3. </w:t>
      </w:r>
      <w:r w:rsidR="004F2F55" w:rsidRPr="0002262E">
        <w:rPr>
          <w:bCs/>
          <w:i/>
          <w:iCs/>
          <w:sz w:val="20"/>
          <w:szCs w:val="20"/>
        </w:rPr>
        <w:t>DOCUMENTAL PÚBLICA. Consistente en el oficio de respuesta con No. 206C0201000300S/UT/070/2021</w:t>
      </w:r>
      <w:r w:rsidR="00C910A3" w:rsidRPr="0002262E">
        <w:rPr>
          <w:bCs/>
          <w:i/>
          <w:iCs/>
          <w:sz w:val="20"/>
          <w:szCs w:val="20"/>
        </w:rPr>
        <w:t xml:space="preserve">, de fecha 01 de diciembre de 2021, en donde claramente </w:t>
      </w:r>
      <w:r w:rsidR="005362DA" w:rsidRPr="0002262E">
        <w:rPr>
          <w:bCs/>
          <w:i/>
          <w:iCs/>
          <w:sz w:val="20"/>
          <w:szCs w:val="20"/>
        </w:rPr>
        <w:t xml:space="preserve">se responde al ahora Recurrente. </w:t>
      </w:r>
    </w:p>
    <w:p w14:paraId="69F013E5" w14:textId="77777777" w:rsidR="00DD6C4B" w:rsidRPr="0002262E" w:rsidRDefault="00DD6C4B" w:rsidP="00E02597">
      <w:pPr>
        <w:spacing w:after="0" w:line="360" w:lineRule="auto"/>
        <w:ind w:left="567" w:right="567"/>
        <w:rPr>
          <w:bCs/>
          <w:i/>
          <w:iCs/>
          <w:sz w:val="20"/>
          <w:szCs w:val="20"/>
        </w:rPr>
      </w:pPr>
    </w:p>
    <w:p w14:paraId="14F5E49F" w14:textId="206C9F1A" w:rsidR="00DD6C4B" w:rsidRPr="0002262E" w:rsidRDefault="00133A62" w:rsidP="00E02597">
      <w:pPr>
        <w:spacing w:after="0" w:line="360" w:lineRule="auto"/>
        <w:ind w:left="567" w:right="567"/>
        <w:rPr>
          <w:bCs/>
          <w:i/>
          <w:iCs/>
          <w:sz w:val="20"/>
          <w:szCs w:val="20"/>
        </w:rPr>
      </w:pPr>
      <w:r w:rsidRPr="0002262E">
        <w:rPr>
          <w:bCs/>
          <w:i/>
          <w:iCs/>
          <w:sz w:val="20"/>
          <w:szCs w:val="20"/>
        </w:rPr>
        <w:t xml:space="preserve">Por lo anteriormente expuesto y fundado, a usted C. Comisionado del Instituto de Transparencia </w:t>
      </w:r>
      <w:r w:rsidR="00203122" w:rsidRPr="0002262E">
        <w:rPr>
          <w:bCs/>
          <w:i/>
          <w:iCs/>
          <w:sz w:val="20"/>
          <w:szCs w:val="20"/>
        </w:rPr>
        <w:t xml:space="preserve">y Acceso a la Información Pública y Protección de Datos Personales del Estado de México, atentamente pido: </w:t>
      </w:r>
    </w:p>
    <w:p w14:paraId="317B5B7D" w14:textId="77777777" w:rsidR="00203122" w:rsidRPr="0002262E" w:rsidRDefault="00203122" w:rsidP="00E02597">
      <w:pPr>
        <w:spacing w:after="0" w:line="360" w:lineRule="auto"/>
        <w:ind w:left="567" w:right="567"/>
        <w:rPr>
          <w:bCs/>
          <w:i/>
          <w:iCs/>
          <w:sz w:val="20"/>
          <w:szCs w:val="20"/>
        </w:rPr>
      </w:pPr>
    </w:p>
    <w:p w14:paraId="76A014F5" w14:textId="69B2FBB6" w:rsidR="00203122" w:rsidRPr="0002262E" w:rsidRDefault="00110A02" w:rsidP="00E02597">
      <w:pPr>
        <w:spacing w:after="0" w:line="360" w:lineRule="auto"/>
        <w:ind w:left="567" w:right="567"/>
        <w:rPr>
          <w:bCs/>
          <w:i/>
          <w:iCs/>
          <w:sz w:val="20"/>
          <w:szCs w:val="20"/>
        </w:rPr>
      </w:pPr>
      <w:r w:rsidRPr="0002262E">
        <w:rPr>
          <w:bCs/>
          <w:i/>
          <w:iCs/>
          <w:sz w:val="20"/>
          <w:szCs w:val="20"/>
        </w:rPr>
        <w:t xml:space="preserve">PRIMERO: Tenerme por presentado el escrito de cuenta y tiempo y forma y por realizadas </w:t>
      </w:r>
      <w:r w:rsidR="00DB5BA3" w:rsidRPr="0002262E">
        <w:rPr>
          <w:bCs/>
          <w:i/>
          <w:iCs/>
          <w:sz w:val="20"/>
          <w:szCs w:val="20"/>
        </w:rPr>
        <w:t xml:space="preserve">las expresiones que en el manifiesto. </w:t>
      </w:r>
    </w:p>
    <w:p w14:paraId="5500C9FC" w14:textId="77777777" w:rsidR="00DB5BA3" w:rsidRPr="0002262E" w:rsidRDefault="00DB5BA3" w:rsidP="00E02597">
      <w:pPr>
        <w:spacing w:after="0" w:line="360" w:lineRule="auto"/>
        <w:ind w:left="567" w:right="567"/>
        <w:rPr>
          <w:bCs/>
          <w:i/>
          <w:iCs/>
          <w:sz w:val="20"/>
          <w:szCs w:val="20"/>
        </w:rPr>
      </w:pPr>
    </w:p>
    <w:p w14:paraId="47AA4ED4" w14:textId="5A526553" w:rsidR="00DB5BA3" w:rsidRPr="0002262E" w:rsidRDefault="00DB5BA3" w:rsidP="00E02597">
      <w:pPr>
        <w:spacing w:after="0" w:line="360" w:lineRule="auto"/>
        <w:ind w:left="567" w:right="567"/>
        <w:rPr>
          <w:i/>
          <w:iCs/>
          <w:sz w:val="20"/>
          <w:szCs w:val="20"/>
        </w:rPr>
      </w:pPr>
      <w:r w:rsidRPr="0002262E">
        <w:rPr>
          <w:bCs/>
          <w:i/>
          <w:iCs/>
          <w:sz w:val="20"/>
          <w:szCs w:val="20"/>
        </w:rPr>
        <w:t xml:space="preserve">SEGUNDO: Se </w:t>
      </w:r>
      <w:r w:rsidR="00252F72" w:rsidRPr="0002262E">
        <w:rPr>
          <w:bCs/>
          <w:i/>
          <w:iCs/>
          <w:sz w:val="20"/>
          <w:szCs w:val="20"/>
        </w:rPr>
        <w:t xml:space="preserve">CONFIRMA la respuesta del Sujeto Obligado, en virtud de que se brindo la atención </w:t>
      </w:r>
      <w:r w:rsidR="00D63353" w:rsidRPr="0002262E">
        <w:rPr>
          <w:bCs/>
          <w:i/>
          <w:iCs/>
          <w:sz w:val="20"/>
          <w:szCs w:val="20"/>
        </w:rPr>
        <w:t xml:space="preserve">y tramitación a la solicitud de acceso a la información pública, con número de folio </w:t>
      </w:r>
      <w:r w:rsidR="00A36C2B" w:rsidRPr="0002262E">
        <w:rPr>
          <w:i/>
          <w:iCs/>
          <w:sz w:val="20"/>
          <w:szCs w:val="20"/>
        </w:rPr>
        <w:t>00035/CCCEM/IP/2021</w:t>
      </w:r>
      <w:r w:rsidR="00A36C2B" w:rsidRPr="0002262E">
        <w:rPr>
          <w:b/>
          <w:bCs/>
          <w:i/>
          <w:iCs/>
          <w:sz w:val="20"/>
          <w:szCs w:val="20"/>
        </w:rPr>
        <w:t xml:space="preserve">, </w:t>
      </w:r>
      <w:r w:rsidR="00A36C2B" w:rsidRPr="0002262E">
        <w:rPr>
          <w:i/>
          <w:iCs/>
          <w:sz w:val="20"/>
          <w:szCs w:val="20"/>
        </w:rPr>
        <w:t xml:space="preserve">registrada </w:t>
      </w:r>
      <w:r w:rsidR="00F26228" w:rsidRPr="0002262E">
        <w:rPr>
          <w:i/>
          <w:iCs/>
          <w:sz w:val="20"/>
          <w:szCs w:val="20"/>
        </w:rPr>
        <w:t xml:space="preserve">en el sistema de Seguridad Pública. </w:t>
      </w:r>
    </w:p>
    <w:p w14:paraId="51FB8B98" w14:textId="77777777" w:rsidR="00F26228" w:rsidRPr="0002262E" w:rsidRDefault="00F26228" w:rsidP="00E02597">
      <w:pPr>
        <w:spacing w:after="0" w:line="360" w:lineRule="auto"/>
        <w:ind w:left="567" w:right="567"/>
        <w:rPr>
          <w:i/>
          <w:iCs/>
          <w:sz w:val="20"/>
          <w:szCs w:val="20"/>
        </w:rPr>
      </w:pPr>
    </w:p>
    <w:p w14:paraId="0CBD51D4" w14:textId="6E182E8A" w:rsidR="00F26228" w:rsidRPr="0002262E" w:rsidRDefault="00F26228" w:rsidP="00E02597">
      <w:pPr>
        <w:spacing w:after="0" w:line="360" w:lineRule="auto"/>
        <w:ind w:left="567" w:right="567"/>
        <w:rPr>
          <w:i/>
          <w:iCs/>
          <w:sz w:val="20"/>
          <w:szCs w:val="20"/>
        </w:rPr>
      </w:pPr>
      <w:r w:rsidRPr="0002262E">
        <w:rPr>
          <w:i/>
          <w:iCs/>
          <w:sz w:val="20"/>
          <w:szCs w:val="20"/>
        </w:rPr>
        <w:t xml:space="preserve">TERCERO: Resolver conforme </w:t>
      </w:r>
      <w:r w:rsidR="00C52754" w:rsidRPr="0002262E">
        <w:rPr>
          <w:i/>
          <w:iCs/>
          <w:sz w:val="20"/>
          <w:szCs w:val="20"/>
        </w:rPr>
        <w:t>a derecho en estricta observancia a los principios de legalidad</w:t>
      </w:r>
      <w:r w:rsidR="00E66AB3" w:rsidRPr="0002262E">
        <w:rPr>
          <w:i/>
          <w:iCs/>
          <w:sz w:val="20"/>
          <w:szCs w:val="20"/>
        </w:rPr>
        <w:t xml:space="preserve">, imparcialidad, objetividad dentro del maco de la ley y protegiendo como Órgano </w:t>
      </w:r>
      <w:r w:rsidR="002A21E0" w:rsidRPr="0002262E">
        <w:rPr>
          <w:i/>
          <w:iCs/>
          <w:sz w:val="20"/>
          <w:szCs w:val="20"/>
        </w:rPr>
        <w:t xml:space="preserve">Garante </w:t>
      </w:r>
      <w:r w:rsidR="005B3847" w:rsidRPr="0002262E">
        <w:rPr>
          <w:i/>
          <w:iCs/>
          <w:sz w:val="20"/>
          <w:szCs w:val="20"/>
        </w:rPr>
        <w:t xml:space="preserve">la vida y seguridad del personal evaluador que labora en éste Sujeto Obligado, así como la eficacia y efectividad del sistema de Seguridad Pública. </w:t>
      </w:r>
    </w:p>
    <w:p w14:paraId="0C9435A7" w14:textId="77777777" w:rsidR="00C63261" w:rsidRPr="0002262E" w:rsidRDefault="00C63261" w:rsidP="00E02597">
      <w:pPr>
        <w:spacing w:after="0" w:line="360" w:lineRule="auto"/>
        <w:ind w:left="567" w:right="567"/>
        <w:rPr>
          <w:bCs/>
          <w:i/>
          <w:iCs/>
          <w:sz w:val="20"/>
          <w:szCs w:val="20"/>
        </w:rPr>
      </w:pPr>
    </w:p>
    <w:p w14:paraId="665D7D92" w14:textId="3837BC7C" w:rsidR="00C63261" w:rsidRPr="0002262E" w:rsidRDefault="00AE143D" w:rsidP="00E02597">
      <w:pPr>
        <w:spacing w:after="0" w:line="360" w:lineRule="auto"/>
        <w:ind w:left="567" w:right="567"/>
        <w:rPr>
          <w:bCs/>
          <w:i/>
          <w:iCs/>
          <w:sz w:val="20"/>
          <w:szCs w:val="20"/>
        </w:rPr>
      </w:pPr>
      <w:r w:rsidRPr="0002262E">
        <w:rPr>
          <w:bCs/>
          <w:i/>
          <w:iCs/>
          <w:sz w:val="20"/>
          <w:szCs w:val="20"/>
        </w:rPr>
        <w:t xml:space="preserve">CUARTO: Resolver en cuanto al contenido expreso de </w:t>
      </w:r>
      <w:r w:rsidR="007B4B7D" w:rsidRPr="0002262E">
        <w:rPr>
          <w:bCs/>
          <w:i/>
          <w:iCs/>
          <w:sz w:val="20"/>
          <w:szCs w:val="20"/>
        </w:rPr>
        <w:t xml:space="preserve">la información solicitada, no excediendo en el principio en suplencia de </w:t>
      </w:r>
      <w:r w:rsidR="00957AF0" w:rsidRPr="0002262E">
        <w:rPr>
          <w:bCs/>
          <w:i/>
          <w:iCs/>
          <w:sz w:val="20"/>
          <w:szCs w:val="20"/>
        </w:rPr>
        <w:t xml:space="preserve">la deficiencia de la queda a favor del Recurrente. </w:t>
      </w:r>
    </w:p>
    <w:p w14:paraId="299CB4C1" w14:textId="1801882F" w:rsidR="00957AF0" w:rsidRPr="0002262E" w:rsidRDefault="00957AF0" w:rsidP="00E02597">
      <w:pPr>
        <w:spacing w:after="0" w:line="360" w:lineRule="auto"/>
        <w:ind w:left="567" w:right="567"/>
        <w:rPr>
          <w:bCs/>
          <w:i/>
          <w:iCs/>
          <w:sz w:val="20"/>
          <w:szCs w:val="20"/>
        </w:rPr>
      </w:pPr>
      <w:r w:rsidRPr="0002262E">
        <w:rPr>
          <w:bCs/>
          <w:i/>
          <w:iCs/>
          <w:sz w:val="20"/>
          <w:szCs w:val="20"/>
        </w:rPr>
        <w:t xml:space="preserve">…” </w:t>
      </w:r>
    </w:p>
    <w:p w14:paraId="5314F5C6" w14:textId="77777777" w:rsidR="00957AF0" w:rsidRPr="0002262E" w:rsidRDefault="00957AF0" w:rsidP="00E02597">
      <w:pPr>
        <w:spacing w:after="0" w:line="360" w:lineRule="auto"/>
        <w:rPr>
          <w:bCs/>
        </w:rPr>
      </w:pPr>
    </w:p>
    <w:p w14:paraId="474015CB" w14:textId="47113AAA" w:rsidR="00957AF0" w:rsidRPr="0002262E" w:rsidRDefault="00957AF0" w:rsidP="00E02597">
      <w:pPr>
        <w:spacing w:after="0" w:line="360" w:lineRule="auto"/>
        <w:rPr>
          <w:bCs/>
        </w:rPr>
      </w:pPr>
      <w:r w:rsidRPr="0002262E">
        <w:rPr>
          <w:bCs/>
        </w:rPr>
        <w:t xml:space="preserve">A su Informe </w:t>
      </w:r>
      <w:r w:rsidR="0050771E" w:rsidRPr="0002262E">
        <w:rPr>
          <w:bCs/>
        </w:rPr>
        <w:t xml:space="preserve">Justificado, el Sujeto Obligado </w:t>
      </w:r>
      <w:r w:rsidR="000B0049" w:rsidRPr="0002262E">
        <w:rPr>
          <w:bCs/>
        </w:rPr>
        <w:t xml:space="preserve">adjunto la digitación del 206C0201000300S/UT/070/2021, descrito en el antecedente II. </w:t>
      </w:r>
    </w:p>
    <w:p w14:paraId="48E9BFF3" w14:textId="77777777" w:rsidR="00C63261" w:rsidRPr="0002262E" w:rsidRDefault="00C63261" w:rsidP="00E02597">
      <w:pPr>
        <w:spacing w:after="0" w:line="360" w:lineRule="auto"/>
        <w:rPr>
          <w:bCs/>
        </w:rPr>
      </w:pPr>
    </w:p>
    <w:p w14:paraId="7F532673" w14:textId="5673CC61" w:rsidR="00813528" w:rsidRPr="0002262E" w:rsidRDefault="00813528" w:rsidP="00E02597">
      <w:pPr>
        <w:spacing w:after="0" w:line="360" w:lineRule="auto"/>
      </w:pPr>
      <w:r w:rsidRPr="0002262E">
        <w:rPr>
          <w:rFonts w:cs="Tahoma"/>
          <w:b/>
          <w:bCs/>
        </w:rPr>
        <w:t xml:space="preserve">d) Vista del Informe Justificado: </w:t>
      </w:r>
      <w:r w:rsidRPr="0002262E">
        <w:rPr>
          <w:rFonts w:cs="Tahoma"/>
        </w:rPr>
        <w:t xml:space="preserve">El </w:t>
      </w:r>
      <w:r w:rsidR="00117F2D" w:rsidRPr="0002262E">
        <w:rPr>
          <w:rFonts w:cs="Tahoma"/>
        </w:rPr>
        <w:t>catorce de febrero de dos mil veintidós</w:t>
      </w:r>
      <w:r w:rsidRPr="0002262E">
        <w:rPr>
          <w:rFonts w:cs="Tahoma"/>
        </w:rPr>
        <w:t xml:space="preserve">, se dictó acuerdo, por medio del cual </w:t>
      </w:r>
      <w:r w:rsidRPr="0002262E">
        <w:rPr>
          <w:rFonts w:cs="Tahoma"/>
          <w:b/>
        </w:rPr>
        <w:t>se puso a la vista del Recurrente el Informe Justificado y sus anexos</w:t>
      </w:r>
      <w:r w:rsidRPr="0002262E">
        <w:rPr>
          <w:rFonts w:cs="Tahoma"/>
        </w:rPr>
        <w:t>, entregados por el Sujeto Obligado, a fin de que en un término no mayor a tres días hábiles manifestará lo que a derecho corresponda, acto que fue notificado</w:t>
      </w:r>
      <w:r w:rsidRPr="0002262E">
        <w:rPr>
          <w:rFonts w:eastAsia="Palatino Linotype" w:cs="Palatino Linotype"/>
          <w:lang w:val="es-ES"/>
        </w:rPr>
        <w:t xml:space="preserve"> mediante el Sistema de Acceso a la Información Mexiquense (SAIMEX)</w:t>
      </w:r>
      <w:r w:rsidR="00117F2D" w:rsidRPr="0002262E">
        <w:rPr>
          <w:rFonts w:eastAsia="Palatino Linotype" w:cs="Palatino Linotype"/>
          <w:lang w:val="es-ES"/>
        </w:rPr>
        <w:t xml:space="preserve">. </w:t>
      </w:r>
    </w:p>
    <w:p w14:paraId="17D6A452" w14:textId="77777777" w:rsidR="007D44F1" w:rsidRPr="0002262E" w:rsidRDefault="007D44F1" w:rsidP="00E02597">
      <w:pPr>
        <w:spacing w:after="0" w:line="360" w:lineRule="auto"/>
      </w:pPr>
    </w:p>
    <w:p w14:paraId="17D6A453" w14:textId="04A537AD" w:rsidR="007D44F1" w:rsidRPr="0002262E" w:rsidRDefault="00813528" w:rsidP="00E02597">
      <w:pPr>
        <w:spacing w:after="0" w:line="360" w:lineRule="auto"/>
      </w:pPr>
      <w:r w:rsidRPr="0002262E">
        <w:rPr>
          <w:rFonts w:eastAsia="Palatino Linotype" w:cs="Palatino Linotype"/>
          <w:b/>
          <w:bCs/>
          <w:lang w:val="es-ES"/>
        </w:rPr>
        <w:t>e</w:t>
      </w:r>
      <w:r w:rsidR="007D44F1" w:rsidRPr="0002262E">
        <w:rPr>
          <w:rFonts w:eastAsia="Palatino Linotype" w:cs="Palatino Linotype"/>
          <w:b/>
          <w:bCs/>
          <w:lang w:val="es-ES"/>
        </w:rPr>
        <w:t xml:space="preserve">) Ampliación de plazo para resolver. </w:t>
      </w:r>
      <w:r w:rsidR="007D44F1" w:rsidRPr="0002262E">
        <w:rPr>
          <w:rFonts w:eastAsia="Palatino Linotype" w:cs="Palatino Linotype"/>
          <w:lang w:val="es-ES"/>
        </w:rPr>
        <w:t xml:space="preserve">El </w:t>
      </w:r>
      <w:r w:rsidR="002834CC" w:rsidRPr="0002262E">
        <w:rPr>
          <w:rFonts w:eastAsia="Palatino Linotype" w:cs="Palatino Linotype"/>
          <w:lang w:val="es-ES"/>
        </w:rPr>
        <w:t>quince de febrero de dos mil veintidós</w:t>
      </w:r>
      <w:r w:rsidR="007D44F1" w:rsidRPr="0002262E">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7D6A456" w14:textId="77777777" w:rsidR="007D44F1" w:rsidRPr="0002262E" w:rsidRDefault="007D44F1" w:rsidP="00E02597">
      <w:pPr>
        <w:spacing w:after="0" w:line="360" w:lineRule="auto"/>
        <w:rPr>
          <w:rFonts w:eastAsia="Palatino Linotype" w:cs="Palatino Linotype"/>
          <w:b/>
          <w:bCs/>
        </w:rPr>
      </w:pPr>
    </w:p>
    <w:p w14:paraId="17D6A457" w14:textId="09C78716" w:rsidR="007D44F1" w:rsidRPr="0002262E" w:rsidRDefault="00813528" w:rsidP="00E02597">
      <w:pPr>
        <w:spacing w:after="0" w:line="360" w:lineRule="auto"/>
        <w:rPr>
          <w:rFonts w:eastAsia="Times New Roman" w:cs="Tahoma"/>
          <w:color w:val="auto"/>
          <w:szCs w:val="24"/>
          <w:lang w:eastAsia="es-ES"/>
        </w:rPr>
      </w:pPr>
      <w:r w:rsidRPr="0002262E">
        <w:rPr>
          <w:rFonts w:eastAsia="Times New Roman" w:cs="Tahoma"/>
          <w:b/>
          <w:color w:val="auto"/>
          <w:szCs w:val="24"/>
          <w:lang w:eastAsia="es-ES"/>
        </w:rPr>
        <w:t>f</w:t>
      </w:r>
      <w:r w:rsidR="007D44F1" w:rsidRPr="0002262E">
        <w:rPr>
          <w:rFonts w:eastAsia="Times New Roman" w:cs="Tahoma"/>
          <w:b/>
          <w:color w:val="auto"/>
          <w:szCs w:val="24"/>
          <w:lang w:eastAsia="es-ES"/>
        </w:rPr>
        <w:t>) Cierre de instrucción.</w:t>
      </w:r>
      <w:r w:rsidR="007D44F1" w:rsidRPr="0002262E">
        <w:rPr>
          <w:rFonts w:eastAsia="Times New Roman" w:cs="Tahoma"/>
          <w:color w:val="auto"/>
          <w:szCs w:val="24"/>
          <w:lang w:eastAsia="es-ES"/>
        </w:rPr>
        <w:t xml:space="preserve"> El </w:t>
      </w:r>
      <w:r w:rsidR="00AF74D0" w:rsidRPr="0002262E">
        <w:rPr>
          <w:rFonts w:eastAsia="Times New Roman" w:cs="Tahoma"/>
          <w:color w:val="auto"/>
          <w:szCs w:val="24"/>
          <w:lang w:eastAsia="es-ES"/>
        </w:rPr>
        <w:t>cuatro de marzo</w:t>
      </w:r>
      <w:r w:rsidR="008E3B12" w:rsidRPr="0002262E">
        <w:rPr>
          <w:rFonts w:eastAsia="Times New Roman" w:cs="Tahoma"/>
          <w:color w:val="auto"/>
          <w:szCs w:val="24"/>
          <w:lang w:eastAsia="es-ES"/>
        </w:rPr>
        <w:t xml:space="preserve"> de dos mil veintidós</w:t>
      </w:r>
      <w:r w:rsidR="007D44F1" w:rsidRPr="0002262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7D44F1" w:rsidRPr="0002262E">
        <w:rPr>
          <w:rFonts w:eastAsia="Palatino Linotype" w:cs="Palatino Linotype"/>
          <w:lang w:val="es-ES"/>
        </w:rPr>
        <w:t>acto que fue notificado a las partes, mediante el Sistema de Acceso a la Información Mexiquense (SAIMEX), el mismo día.</w:t>
      </w:r>
    </w:p>
    <w:p w14:paraId="17D6A458" w14:textId="77777777" w:rsidR="007D44F1" w:rsidRPr="0002262E" w:rsidRDefault="007D44F1" w:rsidP="00E02597">
      <w:pPr>
        <w:spacing w:after="0" w:line="360" w:lineRule="auto"/>
        <w:rPr>
          <w:rFonts w:eastAsia="Times New Roman" w:cs="Tahoma"/>
          <w:color w:val="auto"/>
          <w:szCs w:val="24"/>
          <w:lang w:eastAsia="es-ES"/>
        </w:rPr>
      </w:pPr>
    </w:p>
    <w:p w14:paraId="17D6A459" w14:textId="77777777" w:rsidR="007D44F1" w:rsidRPr="0002262E" w:rsidRDefault="007D44F1" w:rsidP="00E02597">
      <w:pPr>
        <w:spacing w:after="0" w:line="360" w:lineRule="auto"/>
        <w:rPr>
          <w:rFonts w:eastAsia="Times New Roman" w:cs="Tahoma"/>
          <w:color w:val="auto"/>
          <w:szCs w:val="24"/>
          <w:lang w:eastAsia="es-ES"/>
        </w:rPr>
      </w:pPr>
      <w:r w:rsidRPr="0002262E">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17D6A45A" w14:textId="77777777" w:rsidR="007D44F1" w:rsidRPr="0002262E" w:rsidRDefault="007D44F1" w:rsidP="00E02597">
      <w:pPr>
        <w:spacing w:after="0" w:line="360" w:lineRule="auto"/>
        <w:rPr>
          <w:rFonts w:eastAsia="Times New Roman" w:cs="Tahoma"/>
          <w:bCs/>
          <w:iCs/>
          <w:color w:val="auto"/>
          <w:lang w:val="es-ES" w:eastAsia="es-ES"/>
        </w:rPr>
      </w:pPr>
    </w:p>
    <w:p w14:paraId="17D6A45B" w14:textId="77777777" w:rsidR="007D44F1" w:rsidRPr="0002262E" w:rsidRDefault="007D44F1" w:rsidP="00E02597">
      <w:pPr>
        <w:spacing w:after="0" w:line="360" w:lineRule="auto"/>
        <w:jc w:val="center"/>
        <w:rPr>
          <w:rFonts w:eastAsia="Times New Roman" w:cs="Tahoma"/>
          <w:b/>
          <w:color w:val="auto"/>
          <w:lang w:val="es-ES" w:eastAsia="es-ES"/>
        </w:rPr>
      </w:pPr>
      <w:r w:rsidRPr="0002262E">
        <w:rPr>
          <w:rFonts w:eastAsia="Times New Roman" w:cs="Tahoma"/>
          <w:b/>
          <w:color w:val="auto"/>
          <w:lang w:val="es-ES" w:eastAsia="es-ES"/>
        </w:rPr>
        <w:t>C O N S I D E R A N D O S:</w:t>
      </w:r>
    </w:p>
    <w:p w14:paraId="17D6A45C" w14:textId="77777777" w:rsidR="007D44F1" w:rsidRPr="0002262E" w:rsidRDefault="007D44F1" w:rsidP="00E02597">
      <w:pPr>
        <w:spacing w:after="0" w:line="360" w:lineRule="auto"/>
        <w:rPr>
          <w:b/>
        </w:rPr>
      </w:pPr>
    </w:p>
    <w:p w14:paraId="17D6A45D" w14:textId="77777777" w:rsidR="007D44F1" w:rsidRPr="0002262E" w:rsidRDefault="007D44F1" w:rsidP="00E02597">
      <w:pPr>
        <w:autoSpaceDE w:val="0"/>
        <w:autoSpaceDN w:val="0"/>
        <w:adjustRightInd w:val="0"/>
        <w:spacing w:after="0" w:line="360" w:lineRule="auto"/>
        <w:rPr>
          <w:rFonts w:eastAsia="Times New Roman" w:cs="Tahoma"/>
          <w:b/>
          <w:color w:val="auto"/>
          <w:szCs w:val="24"/>
          <w:lang w:val="es-ES" w:eastAsia="es-ES"/>
        </w:rPr>
      </w:pPr>
      <w:r w:rsidRPr="0002262E">
        <w:rPr>
          <w:rFonts w:eastAsia="Calibri" w:cs="Tahoma"/>
          <w:b/>
          <w:color w:val="000000"/>
          <w:szCs w:val="24"/>
          <w:lang w:val="es-ES" w:eastAsia="es-MX"/>
        </w:rPr>
        <w:t>PRIMERO</w:t>
      </w:r>
      <w:r w:rsidRPr="0002262E">
        <w:rPr>
          <w:rFonts w:eastAsia="Calibri" w:cs="Tahoma"/>
          <w:color w:val="000000"/>
          <w:szCs w:val="24"/>
          <w:lang w:val="es-ES" w:eastAsia="es-MX"/>
        </w:rPr>
        <w:t xml:space="preserve">. </w:t>
      </w:r>
      <w:r w:rsidRPr="0002262E">
        <w:rPr>
          <w:rFonts w:eastAsia="Times New Roman" w:cs="Tahoma"/>
          <w:b/>
          <w:color w:val="auto"/>
          <w:szCs w:val="24"/>
          <w:lang w:val="es-ES" w:eastAsia="es-ES"/>
        </w:rPr>
        <w:t>Competencia.</w:t>
      </w:r>
    </w:p>
    <w:p w14:paraId="17D6A45E" w14:textId="77777777" w:rsidR="007D44F1" w:rsidRPr="0002262E" w:rsidRDefault="007D44F1" w:rsidP="00E02597">
      <w:pPr>
        <w:autoSpaceDE w:val="0"/>
        <w:autoSpaceDN w:val="0"/>
        <w:adjustRightInd w:val="0"/>
        <w:spacing w:after="0" w:line="360" w:lineRule="auto"/>
        <w:rPr>
          <w:rFonts w:eastAsia="Times New Roman" w:cs="Tahoma"/>
          <w:b/>
          <w:color w:val="auto"/>
          <w:szCs w:val="24"/>
          <w:lang w:val="es-ES" w:eastAsia="es-ES"/>
        </w:rPr>
      </w:pPr>
    </w:p>
    <w:p w14:paraId="17D6A45F" w14:textId="77777777" w:rsidR="007D44F1" w:rsidRPr="0002262E" w:rsidRDefault="007D44F1" w:rsidP="00E02597">
      <w:pPr>
        <w:spacing w:after="0" w:line="360" w:lineRule="auto"/>
        <w:rPr>
          <w:rFonts w:eastAsia="Times New Roman" w:cs="Tahoma"/>
          <w:bCs/>
          <w:color w:val="auto"/>
          <w:lang w:eastAsia="es-ES"/>
        </w:rPr>
      </w:pPr>
      <w:r w:rsidRPr="0002262E">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02262E">
        <w:rPr>
          <w:rFonts w:eastAsia="Times New Roman" w:cs="Tahoma"/>
          <w:bCs/>
          <w:color w:val="auto"/>
          <w:lang w:val="x-none" w:eastAsia="es-ES"/>
        </w:rPr>
        <w:t>ésimo, trigésimo primero</w:t>
      </w:r>
      <w:r w:rsidRPr="0002262E">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2262E">
        <w:rPr>
          <w:rFonts w:eastAsia="Times New Roman" w:cs="Times New Roman"/>
          <w:bCs/>
          <w:color w:val="auto"/>
          <w:lang w:eastAsia="es-ES"/>
        </w:rPr>
        <w:t xml:space="preserve"> 7°, </w:t>
      </w:r>
      <w:r w:rsidRPr="0002262E">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17D6A460" w14:textId="77777777" w:rsidR="007D44F1" w:rsidRPr="0002262E" w:rsidRDefault="007D44F1" w:rsidP="00E02597">
      <w:pPr>
        <w:spacing w:after="0" w:line="360" w:lineRule="auto"/>
        <w:rPr>
          <w:rFonts w:eastAsia="Times New Roman" w:cs="Tahoma"/>
          <w:bCs/>
          <w:color w:val="auto"/>
          <w:lang w:eastAsia="es-ES"/>
        </w:rPr>
      </w:pPr>
    </w:p>
    <w:p w14:paraId="17D6A461" w14:textId="77777777" w:rsidR="007D44F1" w:rsidRPr="0002262E" w:rsidRDefault="007D44F1" w:rsidP="00E02597">
      <w:pPr>
        <w:autoSpaceDE w:val="0"/>
        <w:autoSpaceDN w:val="0"/>
        <w:adjustRightInd w:val="0"/>
        <w:spacing w:after="0" w:line="360" w:lineRule="auto"/>
        <w:rPr>
          <w:rFonts w:eastAsia="Times New Roman" w:cs="Tahoma"/>
          <w:color w:val="auto"/>
          <w:szCs w:val="24"/>
          <w:lang w:val="es-ES" w:eastAsia="es-ES"/>
        </w:rPr>
      </w:pPr>
      <w:r w:rsidRPr="0002262E">
        <w:rPr>
          <w:rFonts w:eastAsia="Calibri" w:cs="Tahoma"/>
          <w:b/>
          <w:color w:val="000000"/>
          <w:szCs w:val="24"/>
          <w:lang w:val="es-ES" w:eastAsia="es-MX"/>
        </w:rPr>
        <w:t>SEGUNDO</w:t>
      </w:r>
      <w:r w:rsidRPr="0002262E">
        <w:rPr>
          <w:rFonts w:eastAsia="Calibri" w:cs="Tahoma"/>
          <w:color w:val="000000"/>
          <w:szCs w:val="24"/>
          <w:lang w:val="es-ES" w:eastAsia="es-MX"/>
        </w:rPr>
        <w:t xml:space="preserve">. </w:t>
      </w:r>
      <w:r w:rsidRPr="0002262E">
        <w:rPr>
          <w:rFonts w:eastAsia="Times New Roman" w:cs="Tahoma"/>
          <w:b/>
          <w:color w:val="auto"/>
          <w:szCs w:val="24"/>
          <w:lang w:val="es-ES" w:eastAsia="es-ES"/>
        </w:rPr>
        <w:t>Causales de improcedencia y sobreseimiento.</w:t>
      </w:r>
      <w:r w:rsidRPr="0002262E">
        <w:rPr>
          <w:rFonts w:eastAsia="Times New Roman" w:cs="Tahoma"/>
          <w:color w:val="auto"/>
          <w:szCs w:val="24"/>
          <w:lang w:val="es-ES" w:eastAsia="es-ES"/>
        </w:rPr>
        <w:t xml:space="preserve"> </w:t>
      </w:r>
    </w:p>
    <w:p w14:paraId="17D6A462" w14:textId="77777777" w:rsidR="007D44F1" w:rsidRPr="0002262E" w:rsidRDefault="007D44F1" w:rsidP="00E02597">
      <w:pPr>
        <w:autoSpaceDE w:val="0"/>
        <w:autoSpaceDN w:val="0"/>
        <w:adjustRightInd w:val="0"/>
        <w:spacing w:after="0" w:line="360" w:lineRule="auto"/>
        <w:rPr>
          <w:rFonts w:eastAsia="Times New Roman" w:cs="Tahoma"/>
          <w:color w:val="auto"/>
          <w:szCs w:val="24"/>
          <w:lang w:val="es-ES" w:eastAsia="es-ES"/>
        </w:rPr>
      </w:pPr>
    </w:p>
    <w:p w14:paraId="17D6A463" w14:textId="77777777" w:rsidR="007D44F1" w:rsidRPr="0002262E" w:rsidRDefault="007D44F1" w:rsidP="00E02597">
      <w:pPr>
        <w:autoSpaceDE w:val="0"/>
        <w:autoSpaceDN w:val="0"/>
        <w:adjustRightInd w:val="0"/>
        <w:spacing w:after="0" w:line="360" w:lineRule="auto"/>
        <w:rPr>
          <w:rFonts w:eastAsia="Times New Roman" w:cs="Tahoma"/>
          <w:color w:val="auto"/>
          <w:szCs w:val="24"/>
          <w:lang w:val="es-ES" w:eastAsia="es-ES"/>
        </w:rPr>
      </w:pPr>
      <w:r w:rsidRPr="0002262E">
        <w:rPr>
          <w:rFonts w:eastAsia="Times New Roman" w:cs="Tahoma"/>
          <w:color w:val="auto"/>
          <w:szCs w:val="24"/>
          <w:lang w:val="es-ES" w:eastAsia="es-ES"/>
        </w:rPr>
        <w:t xml:space="preserve">De las constancias que forma parte del Recurso de Revisión que se analiza, se advierte que previo al estudio del fondo de la </w:t>
      </w:r>
      <w:r w:rsidRPr="0002262E">
        <w:rPr>
          <w:rFonts w:eastAsia="Times New Roman" w:cs="Tahoma"/>
          <w:i/>
          <w:color w:val="auto"/>
          <w:szCs w:val="24"/>
          <w:lang w:val="es-ES" w:eastAsia="es-ES"/>
        </w:rPr>
        <w:t>litis</w:t>
      </w:r>
      <w:r w:rsidRPr="0002262E">
        <w:rPr>
          <w:rFonts w:eastAsia="Times New Roman" w:cs="Tahoma"/>
          <w:color w:val="auto"/>
          <w:szCs w:val="24"/>
          <w:lang w:val="es-ES" w:eastAsia="es-ES"/>
        </w:rPr>
        <w:t>, es necesario estudiar las causales de improcedencia y sobreseimiento que se adviertan, para determinar lo que en Derecho proceda.</w:t>
      </w:r>
    </w:p>
    <w:p w14:paraId="17D6A464" w14:textId="77777777" w:rsidR="007D44F1" w:rsidRPr="0002262E" w:rsidRDefault="007D44F1" w:rsidP="00E02597">
      <w:pPr>
        <w:autoSpaceDE w:val="0"/>
        <w:autoSpaceDN w:val="0"/>
        <w:adjustRightInd w:val="0"/>
        <w:spacing w:after="0" w:line="360" w:lineRule="auto"/>
        <w:rPr>
          <w:rFonts w:eastAsia="Times New Roman" w:cs="Tahoma"/>
          <w:color w:val="auto"/>
          <w:szCs w:val="24"/>
          <w:lang w:val="es-ES" w:eastAsia="es-ES"/>
        </w:rPr>
      </w:pPr>
    </w:p>
    <w:p w14:paraId="17D6A465" w14:textId="77777777" w:rsidR="007D44F1" w:rsidRPr="0002262E" w:rsidRDefault="007D44F1" w:rsidP="00E02597">
      <w:pPr>
        <w:autoSpaceDE w:val="0"/>
        <w:autoSpaceDN w:val="0"/>
        <w:adjustRightInd w:val="0"/>
        <w:spacing w:after="0" w:line="360" w:lineRule="auto"/>
        <w:rPr>
          <w:rFonts w:eastAsia="Calibri" w:cs="Tahoma"/>
          <w:color w:val="000000"/>
          <w:szCs w:val="24"/>
          <w:lang w:val="es-ES" w:eastAsia="es-MX"/>
        </w:rPr>
      </w:pPr>
      <w:r w:rsidRPr="0002262E">
        <w:rPr>
          <w:rFonts w:eastAsia="Calibri" w:cs="Tahoma"/>
          <w:b/>
          <w:color w:val="000000"/>
          <w:szCs w:val="24"/>
          <w:lang w:val="es-ES" w:eastAsia="es-MX"/>
        </w:rPr>
        <w:t>Causales de improcedencia.</w:t>
      </w:r>
      <w:r w:rsidRPr="0002262E">
        <w:rPr>
          <w:rFonts w:eastAsia="Calibri" w:cs="Tahoma"/>
          <w:color w:val="000000"/>
          <w:szCs w:val="24"/>
          <w:lang w:val="es-ES" w:eastAsia="es-MX"/>
        </w:rPr>
        <w:t xml:space="preserve"> </w:t>
      </w:r>
    </w:p>
    <w:p w14:paraId="17D6A466" w14:textId="77777777" w:rsidR="007D44F1" w:rsidRPr="0002262E" w:rsidRDefault="007D44F1" w:rsidP="00E02597">
      <w:pPr>
        <w:autoSpaceDE w:val="0"/>
        <w:autoSpaceDN w:val="0"/>
        <w:adjustRightInd w:val="0"/>
        <w:spacing w:after="0" w:line="360" w:lineRule="auto"/>
        <w:rPr>
          <w:rFonts w:eastAsia="Calibri" w:cs="Tahoma"/>
          <w:color w:val="000000"/>
          <w:szCs w:val="24"/>
          <w:lang w:val="es-ES" w:eastAsia="es-MX"/>
        </w:rPr>
      </w:pPr>
    </w:p>
    <w:p w14:paraId="17D6A467" w14:textId="77777777" w:rsidR="007D44F1" w:rsidRPr="0002262E" w:rsidRDefault="007D44F1" w:rsidP="00E02597">
      <w:pPr>
        <w:autoSpaceDE w:val="0"/>
        <w:autoSpaceDN w:val="0"/>
        <w:adjustRightInd w:val="0"/>
        <w:spacing w:after="0" w:line="360" w:lineRule="auto"/>
        <w:rPr>
          <w:rFonts w:eastAsia="Calibri" w:cs="Tahoma"/>
          <w:color w:val="000000"/>
          <w:lang w:val="es-ES" w:eastAsia="es-MX"/>
        </w:rPr>
      </w:pPr>
      <w:r w:rsidRPr="0002262E">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02262E">
        <w:rPr>
          <w:rFonts w:eastAsia="Calibri" w:cs="Tahoma"/>
          <w:color w:val="000000"/>
          <w:lang w:eastAsia="es-MX"/>
        </w:rPr>
        <w:t>./</w:t>
      </w:r>
      <w:proofErr w:type="gramEnd"/>
      <w:r w:rsidRPr="0002262E">
        <w:rPr>
          <w:rFonts w:eastAsia="Calibri" w:cs="Tahoma"/>
          <w:color w:val="000000"/>
          <w:lang w:eastAsia="es-MX"/>
        </w:rPr>
        <w:t>J. 163/2005</w:t>
      </w:r>
      <w:r w:rsidRPr="0002262E">
        <w:rPr>
          <w:rFonts w:eastAsia="Calibri" w:cs="Tahoma"/>
          <w:b/>
          <w:bCs/>
          <w:color w:val="000000"/>
          <w:lang w:eastAsia="es-MX"/>
        </w:rPr>
        <w:t xml:space="preserve"> </w:t>
      </w:r>
      <w:r w:rsidRPr="0002262E">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7D6A468" w14:textId="77777777" w:rsidR="007D44F1" w:rsidRPr="0002262E" w:rsidRDefault="007D44F1" w:rsidP="00E02597">
      <w:pPr>
        <w:autoSpaceDE w:val="0"/>
        <w:autoSpaceDN w:val="0"/>
        <w:adjustRightInd w:val="0"/>
        <w:spacing w:after="0" w:line="360" w:lineRule="auto"/>
        <w:rPr>
          <w:rFonts w:eastAsia="Calibri" w:cs="Tahoma"/>
          <w:color w:val="000000"/>
          <w:lang w:eastAsia="es-MX"/>
        </w:rPr>
      </w:pPr>
    </w:p>
    <w:p w14:paraId="17D6A469" w14:textId="77777777" w:rsidR="007D44F1" w:rsidRPr="0002262E" w:rsidRDefault="007D44F1" w:rsidP="00E02597">
      <w:pPr>
        <w:autoSpaceDE w:val="0"/>
        <w:autoSpaceDN w:val="0"/>
        <w:adjustRightInd w:val="0"/>
        <w:spacing w:after="0" w:line="360" w:lineRule="auto"/>
        <w:rPr>
          <w:rFonts w:eastAsia="Calibri" w:cs="Tahoma"/>
          <w:color w:val="000000"/>
          <w:lang w:eastAsia="es-MX"/>
        </w:rPr>
      </w:pPr>
      <w:r w:rsidRPr="0002262E">
        <w:rPr>
          <w:rFonts w:eastAsia="Calibri" w:cs="Tahoma"/>
          <w:color w:val="000000"/>
          <w:lang w:eastAsia="es-MX"/>
        </w:rPr>
        <w:t xml:space="preserve">En el presente caso, </w:t>
      </w:r>
      <w:r w:rsidRPr="0002262E">
        <w:rPr>
          <w:rFonts w:eastAsia="Calibri" w:cs="Tahoma"/>
          <w:b/>
          <w:color w:val="000000"/>
          <w:lang w:eastAsia="es-MX"/>
        </w:rPr>
        <w:t>no se actualiza ninguna de las causales de improcedencia</w:t>
      </w:r>
      <w:r w:rsidRPr="0002262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7D6A46A" w14:textId="77777777" w:rsidR="007D44F1" w:rsidRPr="0002262E" w:rsidRDefault="007D44F1" w:rsidP="00E02597">
      <w:pPr>
        <w:spacing w:after="0" w:line="360" w:lineRule="auto"/>
        <w:rPr>
          <w:rFonts w:eastAsia="Times New Roman" w:cs="Tahoma"/>
          <w:b/>
          <w:bCs/>
          <w:color w:val="auto"/>
          <w:lang w:eastAsia="es-ES"/>
        </w:rPr>
      </w:pPr>
    </w:p>
    <w:p w14:paraId="17D6A46B" w14:textId="60ADA215" w:rsidR="007D44F1" w:rsidRPr="0002262E" w:rsidRDefault="007D44F1" w:rsidP="00E02597">
      <w:pPr>
        <w:spacing w:after="0" w:line="360" w:lineRule="auto"/>
        <w:rPr>
          <w:rFonts w:eastAsia="Times New Roman" w:cs="Tahoma"/>
          <w:color w:val="auto"/>
          <w:lang w:val="es-ES" w:eastAsia="es-ES"/>
        </w:rPr>
      </w:pPr>
      <w:r w:rsidRPr="0002262E">
        <w:rPr>
          <w:rFonts w:eastAsia="Times New Roman" w:cs="Tahoma"/>
          <w:color w:val="auto"/>
          <w:lang w:eastAsia="es-ES"/>
        </w:rPr>
        <w:t xml:space="preserve">Asimismo, </w:t>
      </w:r>
      <w:r w:rsidR="00883448" w:rsidRPr="0002262E">
        <w:rPr>
          <w:rFonts w:eastAsia="Times New Roman" w:cs="Tahoma"/>
          <w:color w:val="auto"/>
          <w:lang w:eastAsia="es-ES"/>
        </w:rPr>
        <w:t xml:space="preserve">del análisis de las constancias </w:t>
      </w:r>
      <w:r w:rsidRPr="0002262E">
        <w:rPr>
          <w:rFonts w:eastAsia="Times New Roman" w:cs="Tahoma"/>
          <w:color w:val="auto"/>
          <w:lang w:eastAsia="es-ES"/>
        </w:rPr>
        <w:t xml:space="preserve">se actualiza la causal de procedencia del Recurso de Revisión señalada en el artículo 179, </w:t>
      </w:r>
      <w:r w:rsidR="00C80F21">
        <w:rPr>
          <w:rFonts w:eastAsia="Times New Roman" w:cs="Tahoma"/>
          <w:color w:val="auto"/>
          <w:lang w:eastAsia="es-ES"/>
        </w:rPr>
        <w:t>fracción II</w:t>
      </w:r>
      <w:r w:rsidRPr="0002262E">
        <w:rPr>
          <w:rFonts w:eastAsia="Times New Roman" w:cs="Tahoma"/>
          <w:color w:val="auto"/>
          <w:lang w:eastAsia="es-ES"/>
        </w:rPr>
        <w:t xml:space="preserve">, de la Ley en cita, </w:t>
      </w:r>
      <w:r w:rsidRPr="0002262E">
        <w:rPr>
          <w:rFonts w:eastAsia="Calibri" w:cs="Tahoma"/>
          <w:color w:val="000000"/>
          <w:lang w:eastAsia="es-MX"/>
        </w:rPr>
        <w:t xml:space="preserve">pues </w:t>
      </w:r>
      <w:r w:rsidR="00EE6498" w:rsidRPr="0002262E">
        <w:rPr>
          <w:rFonts w:eastAsia="Calibri" w:cs="Tahoma"/>
          <w:color w:val="000000"/>
          <w:lang w:eastAsia="es-MX"/>
        </w:rPr>
        <w:t xml:space="preserve">el </w:t>
      </w:r>
      <w:r w:rsidRPr="0002262E">
        <w:rPr>
          <w:rFonts w:eastAsia="Calibri" w:cs="Tahoma"/>
          <w:color w:val="000000"/>
          <w:lang w:eastAsia="es-MX"/>
        </w:rPr>
        <w:t xml:space="preserve">Recurrente se inconformó </w:t>
      </w:r>
      <w:r w:rsidR="00EA5DDC" w:rsidRPr="0002262E">
        <w:rPr>
          <w:rFonts w:eastAsia="Times New Roman" w:cs="Tahoma"/>
          <w:color w:val="auto"/>
          <w:lang w:val="es-ES" w:eastAsia="es-ES"/>
        </w:rPr>
        <w:t xml:space="preserve">con la clasificación de </w:t>
      </w:r>
      <w:r w:rsidR="003B5B21" w:rsidRPr="0002262E">
        <w:rPr>
          <w:rFonts w:eastAsia="Times New Roman" w:cs="Tahoma"/>
          <w:color w:val="auto"/>
          <w:lang w:val="es-ES" w:eastAsia="es-ES"/>
        </w:rPr>
        <w:t xml:space="preserve">la </w:t>
      </w:r>
      <w:r w:rsidR="00EA5DDC" w:rsidRPr="0002262E">
        <w:rPr>
          <w:rFonts w:eastAsia="Times New Roman" w:cs="Tahoma"/>
          <w:color w:val="auto"/>
          <w:lang w:val="es-ES" w:eastAsia="es-ES"/>
        </w:rPr>
        <w:t>información</w:t>
      </w:r>
      <w:r w:rsidR="006156C2" w:rsidRPr="0002262E">
        <w:rPr>
          <w:rFonts w:eastAsia="Times New Roman" w:cs="Tahoma"/>
          <w:color w:val="auto"/>
          <w:lang w:val="es-ES" w:eastAsia="es-ES"/>
        </w:rPr>
        <w:t xml:space="preserve">. </w:t>
      </w:r>
    </w:p>
    <w:p w14:paraId="17D6A46D" w14:textId="77777777" w:rsidR="007D44F1" w:rsidRPr="0002262E" w:rsidRDefault="007D44F1" w:rsidP="00E02597">
      <w:pPr>
        <w:spacing w:after="0" w:line="360" w:lineRule="auto"/>
        <w:rPr>
          <w:rFonts w:eastAsia="Times New Roman" w:cs="Tahoma"/>
          <w:b/>
          <w:bCs/>
          <w:color w:val="auto"/>
          <w:lang w:eastAsia="es-ES"/>
        </w:rPr>
      </w:pPr>
      <w:r w:rsidRPr="0002262E">
        <w:rPr>
          <w:rFonts w:eastAsia="Times New Roman" w:cs="Tahoma"/>
          <w:b/>
          <w:bCs/>
          <w:color w:val="auto"/>
          <w:lang w:eastAsia="es-ES"/>
        </w:rPr>
        <w:t>Causales de sobreseimiento.</w:t>
      </w:r>
    </w:p>
    <w:p w14:paraId="17D6A46E" w14:textId="77777777" w:rsidR="007D44F1" w:rsidRPr="0002262E" w:rsidRDefault="007D44F1" w:rsidP="00E02597">
      <w:pPr>
        <w:spacing w:after="0" w:line="360" w:lineRule="auto"/>
        <w:rPr>
          <w:rFonts w:eastAsia="Times New Roman" w:cs="Tahoma"/>
          <w:b/>
          <w:bCs/>
          <w:color w:val="auto"/>
          <w:lang w:eastAsia="es-ES"/>
        </w:rPr>
      </w:pPr>
    </w:p>
    <w:p w14:paraId="17D6A46F" w14:textId="77777777" w:rsidR="007D44F1" w:rsidRPr="0002262E" w:rsidRDefault="007D44F1" w:rsidP="00E02597">
      <w:pPr>
        <w:spacing w:after="0" w:line="360" w:lineRule="auto"/>
        <w:rPr>
          <w:rFonts w:eastAsia="Times New Roman" w:cs="Tahoma"/>
          <w:color w:val="auto"/>
          <w:szCs w:val="24"/>
          <w:lang w:eastAsia="es-ES"/>
        </w:rPr>
      </w:pPr>
      <w:r w:rsidRPr="0002262E">
        <w:rPr>
          <w:rFonts w:eastAsia="Times New Roman" w:cs="Tahoma"/>
          <w:color w:val="auto"/>
          <w:szCs w:val="24"/>
          <w:lang w:eastAsia="es-ES"/>
        </w:rPr>
        <w:t>Por ser de previo y especial pronunciamiento, este Instituto analiza si se actualiza alguna causal de sobreseimiento.</w:t>
      </w:r>
    </w:p>
    <w:p w14:paraId="17D6A470" w14:textId="77777777" w:rsidR="007D44F1" w:rsidRPr="0002262E" w:rsidRDefault="007D44F1" w:rsidP="00E02597">
      <w:pPr>
        <w:spacing w:after="0" w:line="360" w:lineRule="auto"/>
        <w:rPr>
          <w:rFonts w:eastAsia="Times New Roman" w:cs="Tahoma"/>
          <w:color w:val="auto"/>
          <w:szCs w:val="24"/>
          <w:lang w:eastAsia="es-ES"/>
        </w:rPr>
      </w:pPr>
    </w:p>
    <w:p w14:paraId="17D6A471" w14:textId="77777777" w:rsidR="007D44F1" w:rsidRPr="0002262E" w:rsidRDefault="007D44F1" w:rsidP="00E02597">
      <w:pPr>
        <w:spacing w:after="0" w:line="360" w:lineRule="auto"/>
        <w:rPr>
          <w:rFonts w:eastAsia="Times New Roman" w:cs="Tahoma"/>
          <w:color w:val="auto"/>
          <w:szCs w:val="24"/>
          <w:lang w:eastAsia="es-ES"/>
        </w:rPr>
      </w:pPr>
      <w:r w:rsidRPr="0002262E">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7D6A472" w14:textId="77777777" w:rsidR="007D44F1" w:rsidRPr="0002262E" w:rsidRDefault="007D44F1" w:rsidP="00E02597">
      <w:pPr>
        <w:spacing w:after="0" w:line="360" w:lineRule="auto"/>
        <w:rPr>
          <w:rFonts w:eastAsia="Times New Roman" w:cs="Tahoma"/>
          <w:color w:val="auto"/>
          <w:szCs w:val="24"/>
          <w:lang w:eastAsia="es-ES"/>
        </w:rPr>
      </w:pPr>
    </w:p>
    <w:p w14:paraId="17D6A473" w14:textId="77777777" w:rsidR="007D44F1" w:rsidRPr="0002262E" w:rsidRDefault="007D44F1" w:rsidP="00E02597">
      <w:pPr>
        <w:spacing w:after="0" w:line="360" w:lineRule="auto"/>
        <w:rPr>
          <w:rFonts w:eastAsia="Times New Roman" w:cs="Tahoma"/>
          <w:color w:val="auto"/>
          <w:szCs w:val="24"/>
          <w:lang w:val="es-ES" w:eastAsia="es-ES"/>
        </w:rPr>
      </w:pPr>
      <w:r w:rsidRPr="0002262E">
        <w:rPr>
          <w:rFonts w:eastAsia="Times New Roman" w:cs="Tahoma"/>
          <w:bCs/>
          <w:color w:val="auto"/>
          <w:szCs w:val="24"/>
          <w:lang w:val="es-ES" w:eastAsia="es-ES"/>
        </w:rPr>
        <w:t xml:space="preserve">Por tales motivos, </w:t>
      </w:r>
      <w:r w:rsidRPr="0002262E">
        <w:rPr>
          <w:rFonts w:eastAsia="Times New Roman" w:cs="Tahoma"/>
          <w:color w:val="auto"/>
          <w:szCs w:val="24"/>
          <w:lang w:val="es-ES" w:eastAsia="es-ES"/>
        </w:rPr>
        <w:t>se considera procedente entrar al fondo del presente asunto.</w:t>
      </w:r>
    </w:p>
    <w:p w14:paraId="17D6A474" w14:textId="77777777" w:rsidR="007D44F1" w:rsidRPr="0002262E" w:rsidRDefault="007D44F1" w:rsidP="00E02597">
      <w:pPr>
        <w:spacing w:after="0" w:line="360" w:lineRule="auto"/>
      </w:pPr>
    </w:p>
    <w:p w14:paraId="17D6A475" w14:textId="77777777" w:rsidR="007D44F1" w:rsidRPr="0002262E" w:rsidRDefault="007D44F1" w:rsidP="00E02597">
      <w:pPr>
        <w:spacing w:after="0" w:line="360" w:lineRule="auto"/>
        <w:rPr>
          <w:rFonts w:eastAsia="Times New Roman" w:cs="Tahoma"/>
          <w:b/>
          <w:bCs/>
          <w:iCs/>
          <w:color w:val="auto"/>
          <w:lang w:val="es-ES" w:eastAsia="es-ES"/>
        </w:rPr>
      </w:pPr>
      <w:r w:rsidRPr="0002262E">
        <w:rPr>
          <w:rFonts w:eastAsia="Times New Roman" w:cs="Tahoma"/>
          <w:b/>
          <w:bCs/>
          <w:iCs/>
          <w:color w:val="auto"/>
          <w:lang w:val="es-ES" w:eastAsia="es-ES"/>
        </w:rPr>
        <w:t xml:space="preserve">TERCERO. Determinación de la Controversia. </w:t>
      </w:r>
    </w:p>
    <w:p w14:paraId="17D6A476" w14:textId="77777777" w:rsidR="007D44F1" w:rsidRPr="0002262E" w:rsidRDefault="007D44F1" w:rsidP="00E02597">
      <w:pPr>
        <w:autoSpaceDE w:val="0"/>
        <w:autoSpaceDN w:val="0"/>
        <w:adjustRightInd w:val="0"/>
        <w:spacing w:after="0" w:line="360" w:lineRule="auto"/>
        <w:rPr>
          <w:rFonts w:eastAsia="Calibri" w:cs="Tahoma"/>
          <w:color w:val="000000"/>
          <w:szCs w:val="24"/>
          <w:lang w:val="es-ES" w:eastAsia="es-MX"/>
        </w:rPr>
      </w:pPr>
    </w:p>
    <w:p w14:paraId="75333C20" w14:textId="0CB4D23A" w:rsidR="00DD5D6A" w:rsidRDefault="00C96758" w:rsidP="00E02597">
      <w:pPr>
        <w:autoSpaceDE w:val="0"/>
        <w:autoSpaceDN w:val="0"/>
        <w:adjustRightInd w:val="0"/>
        <w:spacing w:after="0" w:line="360" w:lineRule="auto"/>
        <w:rPr>
          <w:rFonts w:eastAsia="Calibri" w:cs="Tahoma"/>
          <w:color w:val="000000"/>
          <w:szCs w:val="24"/>
          <w:lang w:val="es-ES" w:eastAsia="es-MX"/>
        </w:rPr>
      </w:pPr>
      <w:r w:rsidRPr="0002262E">
        <w:rPr>
          <w:rFonts w:eastAsia="Calibri" w:cs="Tahoma"/>
          <w:bCs/>
          <w:color w:val="000000"/>
          <w:szCs w:val="24"/>
          <w:lang w:val="es-ES" w:eastAsia="es-MX"/>
        </w:rPr>
        <w:t xml:space="preserve">Una vez integradas las constancias del expediente en el que se actúa, </w:t>
      </w:r>
      <w:r w:rsidR="00052D7D">
        <w:rPr>
          <w:rFonts w:eastAsia="Calibri" w:cs="Tahoma"/>
          <w:bCs/>
          <w:color w:val="000000"/>
          <w:szCs w:val="24"/>
          <w:lang w:val="es-ES" w:eastAsia="es-MX"/>
        </w:rPr>
        <w:t xml:space="preserve">se desprende que el Particular solicitó </w:t>
      </w:r>
      <w:r w:rsidR="007D01DD">
        <w:rPr>
          <w:rFonts w:eastAsia="Calibri" w:cs="Tahoma"/>
          <w:bCs/>
          <w:color w:val="000000"/>
          <w:szCs w:val="24"/>
          <w:lang w:val="es-ES" w:eastAsia="es-MX"/>
        </w:rPr>
        <w:t xml:space="preserve">un listado con los nombres de los servidores públicos adscritos a la Unidad de Asuntos Internos, que realizaron su evaluación de control de confianza, del primero de enero al nueve de noviembre de dos mil veintiuno, que incluya su Clave Única </w:t>
      </w:r>
      <w:r w:rsidR="007D01DD" w:rsidRPr="007D01DD">
        <w:rPr>
          <w:rFonts w:eastAsia="Calibri" w:cs="Tahoma"/>
          <w:bCs/>
          <w:color w:val="000000"/>
          <w:szCs w:val="24"/>
          <w:lang w:eastAsia="es-MX"/>
        </w:rPr>
        <w:t>de Identificación Policial</w:t>
      </w:r>
      <w:r w:rsidR="007D01DD">
        <w:rPr>
          <w:rFonts w:eastAsia="Calibri" w:cs="Tahoma"/>
          <w:bCs/>
          <w:color w:val="000000"/>
          <w:szCs w:val="24"/>
          <w:lang w:eastAsia="es-MX"/>
        </w:rPr>
        <w:t xml:space="preserve"> y si aprobaron o no dicha evaluación.</w:t>
      </w:r>
    </w:p>
    <w:p w14:paraId="3F1B6426" w14:textId="18DDD515" w:rsidR="00052D7D" w:rsidRDefault="00052D7D" w:rsidP="00E02597">
      <w:pPr>
        <w:autoSpaceDE w:val="0"/>
        <w:autoSpaceDN w:val="0"/>
        <w:adjustRightInd w:val="0"/>
        <w:spacing w:after="0" w:line="360" w:lineRule="auto"/>
        <w:rPr>
          <w:rFonts w:eastAsia="Calibri" w:cs="Tahoma"/>
          <w:color w:val="000000"/>
          <w:szCs w:val="24"/>
          <w:lang w:val="es-ES" w:eastAsia="es-MX"/>
        </w:rPr>
      </w:pPr>
    </w:p>
    <w:p w14:paraId="1AA0D367" w14:textId="46140682" w:rsidR="00C80F21" w:rsidRDefault="004C1BDF" w:rsidP="00E02597">
      <w:pPr>
        <w:tabs>
          <w:tab w:val="left" w:pos="4962"/>
        </w:tabs>
        <w:spacing w:after="0" w:line="360" w:lineRule="auto"/>
        <w:ind w:right="-28"/>
        <w:rPr>
          <w:rFonts w:cs="Tahoma"/>
          <w:bCs/>
          <w:iCs/>
          <w:lang w:val="es-ES_tradnl"/>
        </w:rPr>
      </w:pPr>
      <w:r>
        <w:rPr>
          <w:rFonts w:eastAsia="Calibri" w:cs="Tahoma"/>
          <w:color w:val="000000"/>
          <w:szCs w:val="24"/>
          <w:lang w:val="es-ES" w:eastAsia="es-MX"/>
        </w:rPr>
        <w:t xml:space="preserve">En respuesta, el Sujeto Obligado precisó que la información solicitada </w:t>
      </w:r>
      <w:r>
        <w:rPr>
          <w:rFonts w:eastAsia="Calibri" w:cs="Tahoma"/>
          <w:iCs/>
          <w:lang w:val="es-ES" w:eastAsia="es-ES_tradnl"/>
        </w:rPr>
        <w:t xml:space="preserve">estaba clasificada como confidencial, en términos del artículo 143, fracción I, de la Ley de Transparencia y Acceso a la Información Pública del Estado de México y Municipios, situación que fue confirmada por el Comité de Transparencia, a través del </w:t>
      </w:r>
      <w:r>
        <w:rPr>
          <w:rFonts w:cs="Tahoma"/>
        </w:rPr>
        <w:t xml:space="preserve">Acuerdo </w:t>
      </w:r>
      <w:r w:rsidRPr="004C1BDF">
        <w:rPr>
          <w:rFonts w:cs="Tahoma"/>
        </w:rPr>
        <w:t>008/002/21</w:t>
      </w:r>
      <w:r w:rsidR="00C80F21">
        <w:rPr>
          <w:rFonts w:cs="Tahoma"/>
        </w:rPr>
        <w:t xml:space="preserve">; ante dicha circunstancia, el ahora Recurrente, se inconformó por la clasificación de la información, al señalar que no se le había dado respuesta al requerimiento; </w:t>
      </w:r>
      <w:r w:rsidR="00C80F21">
        <w:rPr>
          <w:rFonts w:cs="Tahoma"/>
          <w:bCs/>
          <w:iCs/>
          <w:lang w:val="es-ES_tradnl"/>
        </w:rPr>
        <w:t>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Así las cosas, una vez admitido y notificado el Recurso de Revisión a las partes, el Sujeto Obligado ratificó su contestación al referir que la había emitido en tiempo y forma.</w:t>
      </w:r>
    </w:p>
    <w:p w14:paraId="094A7090" w14:textId="77777777" w:rsidR="004B798D" w:rsidRDefault="004B798D" w:rsidP="00E02597">
      <w:pPr>
        <w:tabs>
          <w:tab w:val="left" w:pos="4962"/>
        </w:tabs>
        <w:spacing w:after="0" w:line="360" w:lineRule="auto"/>
        <w:ind w:right="-28"/>
        <w:rPr>
          <w:rFonts w:cs="Tahoma"/>
          <w:bCs/>
          <w:iCs/>
          <w:color w:val="auto"/>
        </w:rPr>
      </w:pPr>
    </w:p>
    <w:p w14:paraId="0E101291" w14:textId="4BBE8F34" w:rsidR="003478F4" w:rsidRPr="0002262E" w:rsidRDefault="003478F4" w:rsidP="00E02597">
      <w:pPr>
        <w:autoSpaceDE w:val="0"/>
        <w:autoSpaceDN w:val="0"/>
        <w:adjustRightInd w:val="0"/>
        <w:spacing w:after="0" w:line="360" w:lineRule="auto"/>
        <w:rPr>
          <w:rFonts w:eastAsia="Calibri" w:cs="Tahoma"/>
          <w:bCs/>
          <w:color w:val="000000"/>
          <w:szCs w:val="24"/>
          <w:lang w:eastAsia="es-MX"/>
        </w:rPr>
      </w:pPr>
      <w:r w:rsidRPr="0002262E">
        <w:rPr>
          <w:rFonts w:eastAsia="Calibri" w:cs="Tahoma"/>
          <w:iCs/>
          <w:color w:val="000000"/>
          <w:szCs w:val="24"/>
          <w:lang w:val="es-ES" w:eastAsia="es-MX"/>
        </w:rPr>
        <w:t xml:space="preserve">Lo anterior, se desprende de las documentales que obran en los expedientes de referencia, materia de la presente resolución, consistente en: la solicitud de acceso a la información, la </w:t>
      </w:r>
      <w:r w:rsidR="0092538A" w:rsidRPr="0002262E">
        <w:rPr>
          <w:rFonts w:eastAsia="Calibri" w:cs="Tahoma"/>
          <w:iCs/>
          <w:color w:val="000000"/>
          <w:szCs w:val="24"/>
          <w:lang w:val="es-ES" w:eastAsia="es-MX"/>
        </w:rPr>
        <w:t>respuesta del Sujeto Obligado,</w:t>
      </w:r>
      <w:r w:rsidRPr="0002262E">
        <w:rPr>
          <w:rFonts w:eastAsia="Calibri" w:cs="Tahoma"/>
          <w:iCs/>
          <w:color w:val="000000"/>
          <w:szCs w:val="24"/>
          <w:lang w:eastAsia="es-MX"/>
        </w:rPr>
        <w:t xml:space="preserve"> el escrito recursal</w:t>
      </w:r>
      <w:r w:rsidR="0092538A" w:rsidRPr="0002262E">
        <w:rPr>
          <w:rFonts w:eastAsia="Calibri" w:cs="Tahoma"/>
          <w:iCs/>
          <w:color w:val="000000"/>
          <w:szCs w:val="24"/>
          <w:lang w:eastAsia="es-MX"/>
        </w:rPr>
        <w:t xml:space="preserve"> y el Informe Justificado del Ente Recurrido</w:t>
      </w:r>
      <w:r w:rsidR="0074139C" w:rsidRPr="0002262E">
        <w:rPr>
          <w:rFonts w:eastAsia="Calibri" w:cs="Tahoma"/>
          <w:iCs/>
          <w:color w:val="000000"/>
          <w:szCs w:val="24"/>
          <w:lang w:eastAsia="es-MX"/>
        </w:rPr>
        <w:t>. I</w:t>
      </w:r>
      <w:r w:rsidRPr="0002262E">
        <w:rPr>
          <w:rFonts w:eastAsia="Calibri" w:cs="Tahoma"/>
          <w:bCs/>
          <w:color w:val="000000"/>
          <w:szCs w:val="24"/>
          <w:lang w:eastAsia="es-MX"/>
        </w:rPr>
        <w:t>nstrumentales que se toman en cuenta a efecto de resolver el presente medio de impugnación, conforme a lo dispuesto por el artículo 185, fracción IV, de la Ley de Transparencia y Acceso a la Información Pública del Estado de México y Municipios.</w:t>
      </w:r>
    </w:p>
    <w:p w14:paraId="0630011C" w14:textId="14A9DF85" w:rsidR="003478F4" w:rsidRPr="0002262E" w:rsidRDefault="003478F4" w:rsidP="00E02597">
      <w:pPr>
        <w:autoSpaceDE w:val="0"/>
        <w:autoSpaceDN w:val="0"/>
        <w:adjustRightInd w:val="0"/>
        <w:spacing w:after="0" w:line="360" w:lineRule="auto"/>
        <w:rPr>
          <w:rFonts w:eastAsia="Calibri" w:cs="Tahoma"/>
          <w:color w:val="000000"/>
          <w:szCs w:val="24"/>
          <w:lang w:eastAsia="es-MX"/>
        </w:rPr>
      </w:pPr>
    </w:p>
    <w:p w14:paraId="10976B4F" w14:textId="5005C341" w:rsidR="004B798D" w:rsidRPr="004B798D" w:rsidRDefault="004B798D" w:rsidP="00E02597">
      <w:pPr>
        <w:shd w:val="clear" w:color="auto" w:fill="FFFFFF"/>
        <w:spacing w:after="0" w:line="360" w:lineRule="auto"/>
        <w:rPr>
          <w:rFonts w:ascii="Times New Roman" w:eastAsia="Times New Roman" w:hAnsi="Times New Roman" w:cs="Times New Roman"/>
          <w:color w:val="000000"/>
          <w:lang w:eastAsia="es-MX"/>
        </w:rPr>
      </w:pPr>
      <w:r w:rsidRPr="004B798D">
        <w:rPr>
          <w:rFonts w:eastAsia="Times New Roman" w:cs="Times New Roman"/>
          <w:color w:val="000000"/>
          <w:lang w:eastAsia="es-MX"/>
        </w:rPr>
        <w:t xml:space="preserve">Ahora bien, por exhaustividad, es preciso indicar que el Sujeto Obligado </w:t>
      </w:r>
      <w:r>
        <w:rPr>
          <w:rFonts w:eastAsia="Times New Roman" w:cs="Times New Roman"/>
          <w:color w:val="000000"/>
          <w:lang w:eastAsia="es-MX"/>
        </w:rPr>
        <w:t>ofreció</w:t>
      </w:r>
      <w:r w:rsidRPr="004B798D">
        <w:rPr>
          <w:rFonts w:eastAsia="Times New Roman" w:cs="Times New Roman"/>
          <w:color w:val="000000"/>
          <w:lang w:eastAsia="es-MX"/>
        </w:rPr>
        <w:t xml:space="preserve"> como prueba </w:t>
      </w:r>
      <w:r>
        <w:rPr>
          <w:rFonts w:eastAsia="Times New Roman" w:cs="Times New Roman"/>
          <w:color w:val="000000"/>
          <w:lang w:eastAsia="es-MX"/>
        </w:rPr>
        <w:t xml:space="preserve">la </w:t>
      </w:r>
      <w:r w:rsidRPr="004B798D">
        <w:rPr>
          <w:rFonts w:eastAsia="Times New Roman" w:cs="Times New Roman"/>
          <w:b/>
          <w:color w:val="000000"/>
          <w:lang w:eastAsia="es-MX"/>
        </w:rPr>
        <w:t>documental pública,</w:t>
      </w:r>
      <w:r w:rsidRPr="004B798D">
        <w:rPr>
          <w:rFonts w:eastAsia="Times New Roman" w:cs="Times New Roman"/>
          <w:color w:val="000000"/>
          <w:lang w:eastAsia="es-MX"/>
        </w:rPr>
        <w:t xml:space="preserve"> consistente en </w:t>
      </w:r>
      <w:r w:rsidR="00492A6F">
        <w:rPr>
          <w:rFonts w:eastAsia="Times New Roman" w:cs="Times New Roman"/>
          <w:color w:val="000000"/>
          <w:lang w:eastAsia="es-MX"/>
        </w:rPr>
        <w:t>el oficio de respuesta,</w:t>
      </w:r>
      <w:r w:rsidRPr="004B798D">
        <w:rPr>
          <w:rFonts w:eastAsia="Times New Roman" w:cs="Times New Roman"/>
          <w:color w:val="000000"/>
          <w:lang w:eastAsia="es-MX"/>
        </w:rPr>
        <w:t xml:space="preserve"> misma que desahogan por su propia y especial naturaleza como </w:t>
      </w:r>
      <w:r w:rsidRPr="004B798D">
        <w:rPr>
          <w:rFonts w:eastAsia="Times New Roman" w:cs="Times New Roman"/>
          <w:color w:val="000000"/>
          <w:u w:val="single"/>
          <w:lang w:eastAsia="es-MX"/>
        </w:rPr>
        <w:t>instrumental de actuaciones</w:t>
      </w:r>
      <w:r w:rsidRPr="004B798D">
        <w:rPr>
          <w:rFonts w:eastAsia="Times New Roman" w:cs="Times New Roman"/>
          <w:color w:val="000000"/>
          <w:lang w:eastAsia="es-MX"/>
        </w:rPr>
        <w:t>.</w:t>
      </w:r>
    </w:p>
    <w:p w14:paraId="1BFC6881" w14:textId="77777777" w:rsidR="004B798D" w:rsidRPr="004B798D" w:rsidRDefault="004B798D" w:rsidP="00E02597">
      <w:pPr>
        <w:shd w:val="clear" w:color="auto" w:fill="FFFFFF"/>
        <w:spacing w:after="0" w:line="360" w:lineRule="auto"/>
        <w:rPr>
          <w:rFonts w:ascii="Times New Roman" w:eastAsia="Times New Roman" w:hAnsi="Times New Roman" w:cs="Times New Roman"/>
          <w:color w:val="000000"/>
          <w:lang w:eastAsia="es-MX"/>
        </w:rPr>
      </w:pPr>
      <w:r w:rsidRPr="004B798D">
        <w:rPr>
          <w:rFonts w:eastAsia="Times New Roman" w:cs="Times New Roman"/>
          <w:color w:val="000000"/>
          <w:lang w:eastAsia="es-MX"/>
        </w:rPr>
        <w:t> </w:t>
      </w:r>
    </w:p>
    <w:p w14:paraId="3D41D62F" w14:textId="77777777" w:rsidR="004B798D" w:rsidRPr="004B798D" w:rsidRDefault="004B798D" w:rsidP="00E02597">
      <w:pPr>
        <w:spacing w:after="0" w:line="360" w:lineRule="auto"/>
        <w:rPr>
          <w:rFonts w:ascii="Times New Roman" w:eastAsia="Times New Roman" w:hAnsi="Times New Roman" w:cs="Times New Roman"/>
          <w:color w:val="000000"/>
          <w:lang w:eastAsia="es-MX"/>
        </w:rPr>
      </w:pPr>
      <w:r w:rsidRPr="004B798D">
        <w:rPr>
          <w:rFonts w:eastAsia="Times New Roman" w:cs="Times New Roman"/>
          <w:color w:val="000000"/>
          <w:lang w:eastAsia="es-MX"/>
        </w:rPr>
        <w:t>Además, el Centro de Control de Confianza del Estado de México, ofreció </w:t>
      </w:r>
      <w:r w:rsidRPr="004B798D">
        <w:rPr>
          <w:rFonts w:eastAsia="Times New Roman" w:cs="Times New Roman"/>
          <w:bCs/>
          <w:color w:val="000000"/>
          <w:lang w:val="es-ES" w:eastAsia="es-MX"/>
        </w:rPr>
        <w:t xml:space="preserve">como pruebas la </w:t>
      </w:r>
      <w:r w:rsidRPr="004B798D">
        <w:rPr>
          <w:rFonts w:eastAsia="Times New Roman" w:cs="Times New Roman"/>
          <w:bCs/>
          <w:color w:val="000000"/>
          <w:lang w:val="es-ES_tradnl" w:eastAsia="es-MX"/>
        </w:rPr>
        <w:t xml:space="preserve">instrumental de actuaciones y la presuncional, misma que desahoga por su propia y especial naturaleza. </w:t>
      </w:r>
      <w:r w:rsidRPr="004B798D">
        <w:rPr>
          <w:rFonts w:eastAsia="Times New Roman" w:cs="Times New Roman"/>
          <w:color w:val="000000"/>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7DB4ABF9" w14:textId="68953845" w:rsidR="003478F4" w:rsidRPr="0002262E" w:rsidRDefault="003478F4" w:rsidP="00E02597">
      <w:pPr>
        <w:autoSpaceDE w:val="0"/>
        <w:autoSpaceDN w:val="0"/>
        <w:adjustRightInd w:val="0"/>
        <w:spacing w:after="0" w:line="360" w:lineRule="auto"/>
        <w:rPr>
          <w:rFonts w:eastAsia="Calibri" w:cs="Tahoma"/>
          <w:color w:val="000000"/>
          <w:szCs w:val="24"/>
          <w:lang w:eastAsia="es-MX"/>
        </w:rPr>
      </w:pPr>
    </w:p>
    <w:p w14:paraId="17366F5D" w14:textId="77777777" w:rsidR="003478F4" w:rsidRPr="0002262E" w:rsidRDefault="003478F4" w:rsidP="00E02597">
      <w:pPr>
        <w:autoSpaceDE w:val="0"/>
        <w:autoSpaceDN w:val="0"/>
        <w:adjustRightInd w:val="0"/>
        <w:spacing w:after="0" w:line="360" w:lineRule="auto"/>
        <w:ind w:left="567" w:right="567"/>
        <w:rPr>
          <w:rFonts w:eastAsia="Calibri" w:cs="Tahoma"/>
          <w:i/>
          <w:color w:val="000000"/>
          <w:sz w:val="20"/>
          <w:szCs w:val="20"/>
          <w:lang w:eastAsia="es-MX"/>
        </w:rPr>
      </w:pPr>
      <w:r w:rsidRPr="0002262E">
        <w:rPr>
          <w:rFonts w:eastAsia="Calibri" w:cs="Tahoma"/>
          <w:b/>
          <w:bCs/>
          <w:i/>
          <w:color w:val="000000"/>
          <w:sz w:val="20"/>
          <w:szCs w:val="20"/>
          <w:lang w:eastAsia="es-MX"/>
        </w:rPr>
        <w:t>“PRESUNCIONAL E INSTRUMENTAL DE ACTUACIONES. SU OFRECIMIENTO NO SE RIGE POR LO DISPUESTO EN EL ARTÍCULO 291 DEL CÓDIGO DE PROCEDIMIENTOS CIVILES PARA EL DISTRITO FEDERAL. </w:t>
      </w:r>
      <w:r w:rsidRPr="0002262E">
        <w:rPr>
          <w:rFonts w:eastAsia="Calibri" w:cs="Tahoma"/>
          <w:i/>
          <w:color w:val="000000"/>
          <w:sz w:val="20"/>
          <w:szCs w:val="20"/>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1E5AF8A9" w14:textId="77777777" w:rsidR="003478F4" w:rsidRPr="0002262E" w:rsidRDefault="003478F4" w:rsidP="00E02597">
      <w:pPr>
        <w:autoSpaceDE w:val="0"/>
        <w:autoSpaceDN w:val="0"/>
        <w:adjustRightInd w:val="0"/>
        <w:spacing w:after="0" w:line="360" w:lineRule="auto"/>
        <w:rPr>
          <w:rFonts w:eastAsia="Calibri" w:cs="Tahoma"/>
          <w:color w:val="000000"/>
          <w:szCs w:val="24"/>
          <w:lang w:eastAsia="es-MX"/>
        </w:rPr>
      </w:pPr>
    </w:p>
    <w:p w14:paraId="230235E0" w14:textId="77777777" w:rsidR="003478F4" w:rsidRPr="0002262E" w:rsidRDefault="003478F4" w:rsidP="00E02597">
      <w:pPr>
        <w:autoSpaceDE w:val="0"/>
        <w:autoSpaceDN w:val="0"/>
        <w:adjustRightInd w:val="0"/>
        <w:spacing w:after="0" w:line="360" w:lineRule="auto"/>
        <w:rPr>
          <w:rFonts w:eastAsia="Calibri" w:cs="Tahoma"/>
          <w:color w:val="000000"/>
          <w:szCs w:val="24"/>
          <w:lang w:eastAsia="es-MX"/>
        </w:rPr>
      </w:pPr>
      <w:r w:rsidRPr="0002262E">
        <w:rPr>
          <w:rFonts w:eastAsia="Calibri" w:cs="Tahoma"/>
          <w:bCs/>
          <w:color w:val="000000"/>
          <w:szCs w:val="24"/>
          <w:lang w:eastAsia="es-MX"/>
        </w:rPr>
        <w:t>De la tesis citada, se advierte que l</w:t>
      </w:r>
      <w:r w:rsidRPr="0002262E">
        <w:rPr>
          <w:rFonts w:eastAsia="Calibri" w:cs="Tahoma"/>
          <w:color w:val="000000"/>
          <w:szCs w:val="24"/>
          <w:lang w:eastAsia="es-MX"/>
        </w:rPr>
        <w:t>a prueba</w:t>
      </w:r>
      <w:r w:rsidRPr="0002262E">
        <w:rPr>
          <w:rFonts w:eastAsia="Calibri" w:cs="Tahoma"/>
          <w:b/>
          <w:color w:val="000000"/>
          <w:szCs w:val="24"/>
          <w:lang w:eastAsia="es-MX"/>
        </w:rPr>
        <w:t xml:space="preserve"> instrumental de actuaciones</w:t>
      </w:r>
      <w:r w:rsidRPr="0002262E">
        <w:rPr>
          <w:rFonts w:eastAsia="Calibri" w:cs="Tahoma"/>
          <w:color w:val="000000"/>
          <w:szCs w:val="24"/>
          <w:lang w:eastAsia="es-MX"/>
        </w:rPr>
        <w:t xml:space="preserve"> son las constancias que obran en el expediente; mientras que </w:t>
      </w:r>
      <w:r w:rsidRPr="0002262E">
        <w:rPr>
          <w:rFonts w:eastAsia="Calibri" w:cs="Tahoma"/>
          <w:b/>
          <w:color w:val="000000"/>
          <w:szCs w:val="24"/>
          <w:lang w:eastAsia="es-MX"/>
        </w:rPr>
        <w:t>la presuncional</w:t>
      </w:r>
      <w:r w:rsidRPr="0002262E">
        <w:rPr>
          <w:rFonts w:eastAsia="Calibri" w:cs="Tahoma"/>
          <w:color w:val="000000"/>
          <w:szCs w:val="24"/>
          <w:lang w:eastAsia="es-MX"/>
        </w:rPr>
        <w:t xml:space="preserve">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las solicitudes y los razonamientos lógico jurídicos que se deduzcan de las constancias que obran en el expediente de mérito.</w:t>
      </w:r>
    </w:p>
    <w:p w14:paraId="2168F3E8" w14:textId="77777777" w:rsidR="003C300C" w:rsidRPr="0002262E" w:rsidRDefault="003C300C" w:rsidP="00E02597">
      <w:pPr>
        <w:spacing w:after="0" w:line="360" w:lineRule="auto"/>
      </w:pPr>
    </w:p>
    <w:p w14:paraId="17D6A490" w14:textId="77777777" w:rsidR="007D44F1" w:rsidRPr="0002262E" w:rsidRDefault="007D44F1" w:rsidP="00E02597">
      <w:pPr>
        <w:spacing w:after="0" w:line="360" w:lineRule="auto"/>
        <w:rPr>
          <w:rFonts w:eastAsia="Times New Roman" w:cs="Tahoma"/>
          <w:b/>
          <w:bCs/>
          <w:iCs/>
          <w:color w:val="auto"/>
          <w:lang w:eastAsia="es-ES"/>
        </w:rPr>
      </w:pPr>
      <w:r w:rsidRPr="0002262E">
        <w:rPr>
          <w:rFonts w:eastAsia="Times New Roman" w:cs="Tahoma"/>
          <w:b/>
          <w:bCs/>
          <w:iCs/>
          <w:color w:val="auto"/>
          <w:lang w:val="es-ES" w:eastAsia="es-ES"/>
        </w:rPr>
        <w:t xml:space="preserve">CUARTO. </w:t>
      </w:r>
      <w:r w:rsidRPr="0002262E">
        <w:rPr>
          <w:rFonts w:eastAsia="Times New Roman" w:cs="Tahoma"/>
          <w:b/>
          <w:bCs/>
          <w:iCs/>
          <w:color w:val="auto"/>
          <w:lang w:eastAsia="es-ES"/>
        </w:rPr>
        <w:t>Marco normativo aplicable en materia de transparencia y acceso a la información pública.</w:t>
      </w:r>
    </w:p>
    <w:p w14:paraId="17D6A491" w14:textId="77777777" w:rsidR="007D44F1" w:rsidRPr="0002262E" w:rsidRDefault="007D44F1" w:rsidP="00E02597">
      <w:pPr>
        <w:spacing w:after="0" w:line="360" w:lineRule="auto"/>
        <w:rPr>
          <w:rFonts w:eastAsia="Times New Roman" w:cs="Tahoma"/>
          <w:b/>
          <w:bCs/>
          <w:iCs/>
          <w:color w:val="auto"/>
          <w:lang w:eastAsia="es-ES"/>
        </w:rPr>
      </w:pPr>
    </w:p>
    <w:p w14:paraId="17D6A492"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7D6A493" w14:textId="77777777" w:rsidR="007D44F1" w:rsidRPr="0002262E" w:rsidRDefault="007D44F1" w:rsidP="00E02597">
      <w:pPr>
        <w:spacing w:after="0" w:line="360" w:lineRule="auto"/>
        <w:rPr>
          <w:rFonts w:eastAsia="Times New Roman" w:cs="Tahoma"/>
          <w:bCs/>
          <w:iCs/>
          <w:color w:val="auto"/>
          <w:lang w:eastAsia="es-ES"/>
        </w:rPr>
      </w:pPr>
    </w:p>
    <w:p w14:paraId="17D6A494"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7D6A495" w14:textId="77777777" w:rsidR="007D44F1" w:rsidRPr="0002262E" w:rsidRDefault="007D44F1" w:rsidP="00E02597">
      <w:pPr>
        <w:spacing w:after="0" w:line="360" w:lineRule="auto"/>
        <w:rPr>
          <w:rFonts w:eastAsia="Times New Roman" w:cs="Tahoma"/>
          <w:bCs/>
          <w:iCs/>
          <w:color w:val="auto"/>
          <w:lang w:eastAsia="es-ES"/>
        </w:rPr>
      </w:pPr>
    </w:p>
    <w:p w14:paraId="17D6A496"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D6A497" w14:textId="77777777" w:rsidR="007D44F1" w:rsidRPr="0002262E" w:rsidRDefault="007D44F1" w:rsidP="00E02597">
      <w:pPr>
        <w:spacing w:after="0" w:line="360" w:lineRule="auto"/>
        <w:rPr>
          <w:rFonts w:eastAsia="Times New Roman" w:cs="Tahoma"/>
          <w:bCs/>
          <w:iCs/>
          <w:color w:val="auto"/>
          <w:lang w:eastAsia="es-ES"/>
        </w:rPr>
      </w:pPr>
    </w:p>
    <w:p w14:paraId="17D6A498"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17D6A499" w14:textId="77777777" w:rsidR="007D44F1" w:rsidRPr="0002262E" w:rsidRDefault="007D44F1" w:rsidP="00E02597">
      <w:pPr>
        <w:spacing w:after="0" w:line="360" w:lineRule="auto"/>
        <w:rPr>
          <w:rFonts w:eastAsia="Times New Roman" w:cs="Tahoma"/>
          <w:bCs/>
          <w:iCs/>
          <w:color w:val="auto"/>
          <w:lang w:eastAsia="es-ES"/>
        </w:rPr>
      </w:pPr>
    </w:p>
    <w:p w14:paraId="17D6A49A"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El artículo 12, que, quienes generen, recopilen, administren, manejen, procesen, archiven o conserven información pública serán responsables de la misma.</w:t>
      </w:r>
    </w:p>
    <w:p w14:paraId="17D6A49B" w14:textId="77777777" w:rsidR="007D44F1" w:rsidRPr="0002262E" w:rsidRDefault="007D44F1" w:rsidP="00E02597">
      <w:pPr>
        <w:spacing w:after="0" w:line="360" w:lineRule="auto"/>
        <w:rPr>
          <w:rFonts w:eastAsia="Times New Roman" w:cs="Tahoma"/>
          <w:bCs/>
          <w:iCs/>
          <w:color w:val="auto"/>
          <w:lang w:eastAsia="es-ES"/>
        </w:rPr>
      </w:pPr>
    </w:p>
    <w:p w14:paraId="17D6A49C"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7D6A49D" w14:textId="77777777" w:rsidR="007D44F1" w:rsidRPr="0002262E" w:rsidRDefault="007D44F1" w:rsidP="00E02597">
      <w:pPr>
        <w:spacing w:after="0" w:line="360" w:lineRule="auto"/>
        <w:rPr>
          <w:rFonts w:eastAsia="Times New Roman" w:cs="Tahoma"/>
          <w:bCs/>
          <w:iCs/>
          <w:color w:val="auto"/>
          <w:lang w:eastAsia="es-ES"/>
        </w:rPr>
      </w:pPr>
    </w:p>
    <w:p w14:paraId="17D6A49E" w14:textId="77777777" w:rsidR="007D44F1" w:rsidRPr="0002262E" w:rsidRDefault="007D44F1"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D6A4A1" w14:textId="68B88EF6" w:rsidR="007D44F1" w:rsidRPr="0002262E" w:rsidRDefault="007D44F1" w:rsidP="00E02597">
      <w:pPr>
        <w:spacing w:after="0" w:line="360" w:lineRule="auto"/>
        <w:rPr>
          <w:rFonts w:eastAsia="Times New Roman" w:cs="Tahoma"/>
          <w:b/>
          <w:bCs/>
          <w:iCs/>
          <w:color w:val="auto"/>
          <w:lang w:val="es-ES" w:eastAsia="es-ES"/>
        </w:rPr>
      </w:pPr>
    </w:p>
    <w:p w14:paraId="17D6A4A2" w14:textId="77777777" w:rsidR="007D44F1" w:rsidRPr="0002262E" w:rsidRDefault="007D44F1" w:rsidP="00E02597">
      <w:pPr>
        <w:spacing w:after="0" w:line="360" w:lineRule="auto"/>
        <w:rPr>
          <w:rFonts w:eastAsia="Times New Roman" w:cs="Tahoma"/>
          <w:b/>
          <w:bCs/>
          <w:iCs/>
          <w:color w:val="auto"/>
          <w:lang w:val="es-ES" w:eastAsia="es-ES"/>
        </w:rPr>
      </w:pPr>
      <w:r w:rsidRPr="0002262E">
        <w:rPr>
          <w:rFonts w:eastAsia="Times New Roman" w:cs="Tahoma"/>
          <w:b/>
          <w:bCs/>
          <w:iCs/>
          <w:color w:val="auto"/>
          <w:lang w:val="es-ES" w:eastAsia="es-ES"/>
        </w:rPr>
        <w:t>Quinto. Estudio de Fondo.</w:t>
      </w:r>
    </w:p>
    <w:p w14:paraId="17D6A4A3" w14:textId="77777777" w:rsidR="007D44F1" w:rsidRPr="0002262E" w:rsidRDefault="007D44F1" w:rsidP="00E02597">
      <w:pPr>
        <w:spacing w:after="0" w:line="360" w:lineRule="auto"/>
        <w:rPr>
          <w:rFonts w:eastAsia="Times New Roman" w:cs="Tahoma"/>
          <w:iCs/>
          <w:color w:val="auto"/>
          <w:lang w:val="es-ES" w:eastAsia="es-ES"/>
        </w:rPr>
      </w:pPr>
    </w:p>
    <w:p w14:paraId="506F42D3" w14:textId="63808619" w:rsidR="00383E06" w:rsidRPr="00492A6F" w:rsidRDefault="00383E06"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 xml:space="preserve">Expuestas las posturas de las partes, se procede analizar los agravios hechos valer por el ahora Recurrente, para lo cual, en principio es necesario contextualizar el requerimiento de información, en donde el </w:t>
      </w:r>
      <w:r w:rsidR="005B31A4">
        <w:rPr>
          <w:rFonts w:eastAsia="Times New Roman" w:cs="Tahoma"/>
          <w:color w:val="auto"/>
          <w:lang w:val="es-ES" w:eastAsia="es-ES"/>
        </w:rPr>
        <w:t>P</w:t>
      </w:r>
      <w:r w:rsidRPr="00492A6F">
        <w:rPr>
          <w:rFonts w:eastAsia="Times New Roman" w:cs="Tahoma"/>
          <w:color w:val="auto"/>
          <w:lang w:val="es-ES" w:eastAsia="es-ES"/>
        </w:rPr>
        <w:t>articular</w:t>
      </w:r>
      <w:r w:rsidR="005B31A4">
        <w:rPr>
          <w:rFonts w:eastAsia="Times New Roman" w:cs="Tahoma"/>
          <w:color w:val="auto"/>
          <w:lang w:val="es-ES" w:eastAsia="es-ES"/>
        </w:rPr>
        <w:t xml:space="preserve"> requirió</w:t>
      </w:r>
      <w:r w:rsidRPr="00492A6F">
        <w:rPr>
          <w:rFonts w:eastAsia="Times New Roman" w:cs="Tahoma"/>
          <w:color w:val="auto"/>
          <w:lang w:val="es-ES" w:eastAsia="es-ES"/>
        </w:rPr>
        <w:t xml:space="preserve"> </w:t>
      </w:r>
      <w:r>
        <w:rPr>
          <w:rFonts w:eastAsia="Times New Roman" w:cs="Tahoma"/>
          <w:color w:val="auto"/>
          <w:lang w:val="es-ES" w:eastAsia="es-ES"/>
        </w:rPr>
        <w:t>información sobre los servidores públicos adscritos a la Unidad de Asuntos Internos, que realizaron su evaluación de control de confianza, durante el dos mil veintiuno</w:t>
      </w:r>
      <w:r w:rsidRPr="00492A6F">
        <w:rPr>
          <w:rFonts w:eastAsia="Times New Roman" w:cs="Tahoma"/>
          <w:color w:val="auto"/>
          <w:lang w:val="es-ES" w:eastAsia="es-ES"/>
        </w:rPr>
        <w:t>.</w:t>
      </w:r>
    </w:p>
    <w:p w14:paraId="0F486E3F" w14:textId="68BA1351" w:rsidR="00AD596E" w:rsidRDefault="00AD596E" w:rsidP="00E02597">
      <w:pPr>
        <w:spacing w:after="0" w:line="360" w:lineRule="auto"/>
      </w:pPr>
    </w:p>
    <w:p w14:paraId="4583FF9D" w14:textId="281C28D4" w:rsidR="00AD596E" w:rsidRDefault="00AD596E" w:rsidP="00E02597">
      <w:pPr>
        <w:spacing w:after="0" w:line="360" w:lineRule="auto"/>
      </w:pPr>
      <w:r>
        <w:t>Sobre el tema, los artículos 204 y 205 de la Ley de Seguridad del Estado de México, precisa que la Unidad de Asuntos Internos es un organismo público descentralizado, con personalidad jurídica y patrimonio propios, sectorizado a la Secretaría de Seguridad, cuyo objeto es supervisar y vigilar que los integrantes de la Dependencia, cumplan con los deberes y normas establecidas que rigen su actuación, con el fin de integrar el expediente correspondiente y remitiéndolo a la Comisión de Honor y Justicia para los efectos conducentes, para lo cual realizará las siguientes funciones:</w:t>
      </w:r>
    </w:p>
    <w:p w14:paraId="5B57141F" w14:textId="36ABD190" w:rsidR="00AD596E" w:rsidRDefault="00AD596E" w:rsidP="00E02597">
      <w:pPr>
        <w:spacing w:after="0" w:line="360" w:lineRule="auto"/>
      </w:pPr>
    </w:p>
    <w:p w14:paraId="78935527" w14:textId="1C8BE0B4" w:rsidR="00AD596E" w:rsidRPr="00470597" w:rsidRDefault="00470597" w:rsidP="00E02597">
      <w:pPr>
        <w:pStyle w:val="Prrafodelista"/>
        <w:numPr>
          <w:ilvl w:val="0"/>
          <w:numId w:val="39"/>
        </w:numPr>
        <w:spacing w:line="360" w:lineRule="auto"/>
        <w:rPr>
          <w:rFonts w:cs="Tahoma"/>
          <w:iCs/>
          <w:color w:val="auto"/>
          <w:lang w:val="es-ES"/>
        </w:rPr>
      </w:pPr>
      <w:r>
        <w:t>Instrumentar y actualizar procedimientos de inspección e investigación para detectar deficiencias, irregularidades o faltas en la aplicación de procesos;</w:t>
      </w:r>
    </w:p>
    <w:p w14:paraId="3D3811AA" w14:textId="5603A4DE" w:rsidR="00470597" w:rsidRPr="00470597" w:rsidRDefault="00470597" w:rsidP="00E02597">
      <w:pPr>
        <w:pStyle w:val="Prrafodelista"/>
        <w:numPr>
          <w:ilvl w:val="0"/>
          <w:numId w:val="39"/>
        </w:numPr>
        <w:spacing w:line="360" w:lineRule="auto"/>
        <w:rPr>
          <w:rFonts w:cs="Tahoma"/>
          <w:iCs/>
          <w:color w:val="auto"/>
          <w:lang w:val="es-ES"/>
        </w:rPr>
      </w:pPr>
      <w:r>
        <w:t>Conocer de quejas o denuncias con motivo de faltas administrativas o infracciones disciplinarias;</w:t>
      </w:r>
    </w:p>
    <w:p w14:paraId="64D8CAD6" w14:textId="1C0231EF" w:rsidR="00470597" w:rsidRPr="00470597" w:rsidRDefault="00470597" w:rsidP="00E02597">
      <w:pPr>
        <w:pStyle w:val="Prrafodelista"/>
        <w:numPr>
          <w:ilvl w:val="0"/>
          <w:numId w:val="39"/>
        </w:numPr>
        <w:spacing w:line="360" w:lineRule="auto"/>
        <w:rPr>
          <w:rFonts w:cs="Tahoma"/>
          <w:iCs/>
          <w:color w:val="auto"/>
          <w:lang w:val="es-ES"/>
        </w:rPr>
      </w:pPr>
      <w:r>
        <w:t>Realizar las investigaciones necesarias y remitir oportunamente el expediente de investigación;</w:t>
      </w:r>
    </w:p>
    <w:p w14:paraId="1B4270FF" w14:textId="50709423" w:rsidR="00470597" w:rsidRPr="00470597" w:rsidRDefault="00470597" w:rsidP="00E02597">
      <w:pPr>
        <w:pStyle w:val="Prrafodelista"/>
        <w:numPr>
          <w:ilvl w:val="0"/>
          <w:numId w:val="39"/>
        </w:numPr>
        <w:spacing w:line="360" w:lineRule="auto"/>
        <w:rPr>
          <w:rFonts w:cs="Tahoma"/>
          <w:iCs/>
          <w:color w:val="auto"/>
          <w:lang w:val="es-ES"/>
        </w:rPr>
      </w:pPr>
      <w:r>
        <w:t>Dictar medidas precautorias;</w:t>
      </w:r>
    </w:p>
    <w:p w14:paraId="6372A3B3" w14:textId="28C3F3AA" w:rsidR="00470597" w:rsidRPr="00470597" w:rsidRDefault="00470597" w:rsidP="00E02597">
      <w:pPr>
        <w:pStyle w:val="Prrafodelista"/>
        <w:numPr>
          <w:ilvl w:val="0"/>
          <w:numId w:val="39"/>
        </w:numPr>
        <w:spacing w:line="360" w:lineRule="auto"/>
        <w:rPr>
          <w:rFonts w:cs="Tahoma"/>
          <w:iCs/>
          <w:color w:val="auto"/>
          <w:lang w:val="es-ES"/>
        </w:rPr>
      </w:pPr>
      <w:r>
        <w:t>Participar en el seguimiento y vigilancia de los procedimientos de responsabilidades, y</w:t>
      </w:r>
    </w:p>
    <w:p w14:paraId="00679415" w14:textId="6D0945F7" w:rsidR="00470597" w:rsidRPr="00470597" w:rsidRDefault="00470597" w:rsidP="00E02597">
      <w:pPr>
        <w:pStyle w:val="Prrafodelista"/>
        <w:numPr>
          <w:ilvl w:val="0"/>
          <w:numId w:val="39"/>
        </w:numPr>
        <w:spacing w:line="360" w:lineRule="auto"/>
        <w:rPr>
          <w:rFonts w:cs="Tahoma"/>
          <w:iCs/>
          <w:color w:val="auto"/>
          <w:lang w:val="es-ES"/>
        </w:rPr>
      </w:pPr>
      <w:r>
        <w:t>Ordenar las inspecciones que permita verificar el cumplimiento a los programas en materia de seguridad pública y política criminal.</w:t>
      </w:r>
    </w:p>
    <w:p w14:paraId="74D69ECB" w14:textId="17CDFD2F" w:rsidR="00395514" w:rsidRDefault="00395514" w:rsidP="00E02597">
      <w:pPr>
        <w:spacing w:after="0" w:line="360" w:lineRule="auto"/>
        <w:rPr>
          <w:rFonts w:eastAsia="Times New Roman" w:cs="Tahoma"/>
          <w:iCs/>
          <w:color w:val="auto"/>
          <w:lang w:val="es-ES" w:eastAsia="es-ES"/>
        </w:rPr>
      </w:pPr>
    </w:p>
    <w:p w14:paraId="5476AFA4" w14:textId="082F162A" w:rsidR="00470597" w:rsidRDefault="00470597" w:rsidP="00E02597">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Además, que conforme al apartado de Misión y Visión de la página oficial de la Unidad de Asuntos Internos (consultada el primero de marzo de dos mil veintidós, a las trece horas, en la liga electrónica </w:t>
      </w:r>
      <w:hyperlink r:id="rId12" w:history="1">
        <w:r w:rsidRPr="00B462C4">
          <w:rPr>
            <w:rStyle w:val="Hipervnculo"/>
            <w:rFonts w:eastAsia="Times New Roman" w:cs="Tahoma"/>
            <w:iCs/>
            <w:lang w:val="es-ES" w:eastAsia="es-ES"/>
          </w:rPr>
          <w:t>https://uai.edomex.gob.mx/mision_vision</w:t>
        </w:r>
      </w:hyperlink>
      <w:r>
        <w:rPr>
          <w:rFonts w:eastAsia="Times New Roman" w:cs="Tahoma"/>
          <w:iCs/>
          <w:color w:val="auto"/>
          <w:lang w:val="es-ES" w:eastAsia="es-ES"/>
        </w:rPr>
        <w:t>), se desprende que el objetivo de dicha dependencia, es coadyuvar en el cumplimiento de los deberes y normas que rigen la actuación de los integrantes de la Secretaría de Seguridad del Estado de México, a través de la investigación, supervisión e inspección que permita prevenir e inhibir actos de corrupción, abusos y excesos por parte de los servidores públicos.</w:t>
      </w:r>
    </w:p>
    <w:p w14:paraId="0998DFC7" w14:textId="77777777" w:rsidR="00470597" w:rsidRDefault="00470597" w:rsidP="00E02597">
      <w:pPr>
        <w:spacing w:after="0" w:line="360" w:lineRule="auto"/>
        <w:rPr>
          <w:rFonts w:eastAsia="Times New Roman" w:cs="Tahoma"/>
          <w:iCs/>
          <w:color w:val="auto"/>
          <w:lang w:val="es-ES" w:eastAsia="es-ES"/>
        </w:rPr>
      </w:pPr>
    </w:p>
    <w:p w14:paraId="3161BCE0" w14:textId="409776DA" w:rsidR="00492A6F" w:rsidRPr="00492A6F" w:rsidRDefault="00383E06" w:rsidP="00E02597">
      <w:pPr>
        <w:spacing w:after="0" w:line="360" w:lineRule="auto"/>
        <w:rPr>
          <w:rFonts w:eastAsia="Times New Roman" w:cs="Tahoma"/>
          <w:b/>
          <w:bCs/>
          <w:color w:val="auto"/>
          <w:lang w:val="es-ES" w:eastAsia="es-ES"/>
        </w:rPr>
      </w:pPr>
      <w:r>
        <w:rPr>
          <w:rFonts w:eastAsia="Times New Roman" w:cs="Tahoma"/>
          <w:color w:val="auto"/>
          <w:lang w:val="es-ES" w:eastAsia="es-ES"/>
        </w:rPr>
        <w:t>Ahora bien</w:t>
      </w:r>
      <w:r w:rsidR="00492A6F" w:rsidRPr="00492A6F">
        <w:rPr>
          <w:rFonts w:eastAsia="Times New Roman" w:cs="Tahoma"/>
          <w:color w:val="auto"/>
          <w:lang w:val="es-ES" w:eastAsia="es-ES"/>
        </w:rPr>
        <w:t xml:space="preserve">, el artículo 66 de la Ley General del Sistema Nacional de Seguridad Pública y el diverso 109 de la Ley de Seguridad del Estado de México, establecen que la certificación es el proceso por el cual </w:t>
      </w:r>
      <w:r w:rsidR="00492A6F" w:rsidRPr="00492A6F">
        <w:rPr>
          <w:rFonts w:eastAsia="Times New Roman" w:cs="Tahoma"/>
          <w:b/>
          <w:bCs/>
          <w:color w:val="auto"/>
          <w:lang w:val="es-ES" w:eastAsia="es-ES"/>
        </w:rPr>
        <w:t>los integrantes de las instituciones de seguridad pública o de procuración de justicia se someten a las evaluaciones establecidas por el Centro de Control de Confianza del Estado de México.</w:t>
      </w:r>
    </w:p>
    <w:p w14:paraId="0D97A622" w14:textId="77777777" w:rsidR="00492A6F" w:rsidRPr="00492A6F" w:rsidRDefault="00492A6F" w:rsidP="00E02597">
      <w:pPr>
        <w:spacing w:after="0" w:line="360" w:lineRule="auto"/>
        <w:rPr>
          <w:rFonts w:eastAsia="Times New Roman" w:cs="Tahoma"/>
          <w:color w:val="auto"/>
          <w:lang w:val="es-ES" w:eastAsia="es-ES"/>
        </w:rPr>
      </w:pPr>
    </w:p>
    <w:p w14:paraId="0DCD2824" w14:textId="77777777" w:rsidR="00492A6F" w:rsidRPr="00492A6F" w:rsidRDefault="00492A6F" w:rsidP="00E02597">
      <w:pPr>
        <w:spacing w:after="0" w:line="360" w:lineRule="auto"/>
        <w:rPr>
          <w:rFonts w:eastAsia="Times New Roman" w:cs="Tahoma"/>
          <w:b/>
          <w:bCs/>
          <w:color w:val="auto"/>
          <w:lang w:val="es-ES" w:eastAsia="es-ES"/>
        </w:rPr>
      </w:pPr>
      <w:r w:rsidRPr="00492A6F">
        <w:rPr>
          <w:rFonts w:eastAsia="Times New Roman" w:cs="Tahoma"/>
          <w:color w:val="auto"/>
          <w:lang w:val="es-ES" w:eastAsia="es-ES"/>
        </w:rPr>
        <w:t xml:space="preserve">En ese contexto,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w:t>
      </w:r>
      <w:r w:rsidRPr="00492A6F">
        <w:rPr>
          <w:rFonts w:eastAsia="Times New Roman" w:cs="Tahoma"/>
          <w:b/>
          <w:bCs/>
          <w:color w:val="auto"/>
          <w:lang w:val="es-ES" w:eastAsia="es-ES"/>
        </w:rPr>
        <w:t>a fin de emitir la certificación correspondiente.</w:t>
      </w:r>
    </w:p>
    <w:p w14:paraId="1289B2FD" w14:textId="77777777" w:rsidR="00492A6F" w:rsidRPr="00492A6F" w:rsidRDefault="00492A6F" w:rsidP="00E02597">
      <w:pPr>
        <w:spacing w:after="0" w:line="360" w:lineRule="auto"/>
        <w:rPr>
          <w:rFonts w:eastAsia="Times New Roman" w:cs="Tahoma"/>
          <w:color w:val="auto"/>
          <w:lang w:val="es-ES" w:eastAsia="es-ES"/>
        </w:rPr>
      </w:pPr>
    </w:p>
    <w:p w14:paraId="47A45972" w14:textId="77777777" w:rsidR="00492A6F" w:rsidRP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Además, que ninguna persona podrá ingresar o permanecer en las instituciones de seguridad pública sin contar con el Certificado y registro vigentes.</w:t>
      </w:r>
    </w:p>
    <w:p w14:paraId="07083379" w14:textId="77777777" w:rsidR="00492A6F" w:rsidRPr="00492A6F" w:rsidRDefault="00492A6F" w:rsidP="00E02597">
      <w:pPr>
        <w:spacing w:after="0" w:line="360" w:lineRule="auto"/>
        <w:rPr>
          <w:rFonts w:eastAsia="Times New Roman" w:cs="Tahoma"/>
          <w:color w:val="auto"/>
          <w:lang w:val="es-ES" w:eastAsia="es-ES"/>
        </w:rPr>
      </w:pPr>
    </w:p>
    <w:p w14:paraId="60AB6041" w14:textId="77777777" w:rsidR="00492A6F" w:rsidRP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En ese contexto, el artículo 5°, fracciones VIII, IX y X, de la Ley General del Sistema Nacional de Seguridad Pública y el diverso 6°, fracciones XI y XII, de la Ley de Seguridad del Estado de México, establece lo siguiente:</w:t>
      </w:r>
    </w:p>
    <w:p w14:paraId="29987967" w14:textId="77777777" w:rsidR="00492A6F" w:rsidRPr="00492A6F" w:rsidRDefault="00492A6F" w:rsidP="00E02597">
      <w:pPr>
        <w:spacing w:after="0" w:line="360" w:lineRule="auto"/>
        <w:rPr>
          <w:rFonts w:eastAsia="Times New Roman" w:cs="Tahoma"/>
          <w:color w:val="auto"/>
          <w:lang w:val="es-ES" w:eastAsia="es-ES"/>
        </w:rPr>
      </w:pPr>
    </w:p>
    <w:p w14:paraId="59762B73" w14:textId="77777777" w:rsidR="00492A6F" w:rsidRPr="00492A6F" w:rsidRDefault="00492A6F" w:rsidP="00E02597">
      <w:pPr>
        <w:numPr>
          <w:ilvl w:val="0"/>
          <w:numId w:val="38"/>
        </w:numPr>
        <w:spacing w:after="0" w:line="360" w:lineRule="auto"/>
        <w:contextualSpacing/>
        <w:rPr>
          <w:rFonts w:eastAsia="Times New Roman" w:cs="Tahoma"/>
          <w:color w:val="auto"/>
          <w:lang w:val="es-ES" w:eastAsia="es-ES"/>
        </w:rPr>
      </w:pPr>
      <w:r w:rsidRPr="00492A6F">
        <w:rPr>
          <w:rFonts w:eastAsia="Times New Roman" w:cs="Tahoma"/>
          <w:b/>
          <w:bCs/>
          <w:color w:val="auto"/>
          <w:lang w:val="es-ES" w:eastAsia="es-ES"/>
        </w:rPr>
        <w:t>Instituciones Policiales:</w:t>
      </w:r>
      <w:r w:rsidRPr="00492A6F">
        <w:rPr>
          <w:rFonts w:eastAsia="Times New Roman" w:cs="Tahoma"/>
          <w:color w:val="auto"/>
          <w:lang w:val="es-ES" w:eastAsia="es-ES"/>
        </w:rPr>
        <w:t xml:space="preserve"> Son los cuerpos de policía, de vigilancia y custodia de los establecimientos penitenciarios, detención preventiva, centros de arraigo y en general, todas las dependencias encargadas de la seguridad pública a nivel federal, estatal y municipal.</w:t>
      </w:r>
    </w:p>
    <w:p w14:paraId="256DBC1C" w14:textId="77777777" w:rsidR="00492A6F" w:rsidRPr="00492A6F" w:rsidRDefault="00492A6F" w:rsidP="00E02597">
      <w:pPr>
        <w:spacing w:after="0" w:line="360" w:lineRule="auto"/>
        <w:ind w:left="720"/>
        <w:contextualSpacing/>
        <w:rPr>
          <w:rFonts w:eastAsia="Times New Roman" w:cs="Tahoma"/>
          <w:color w:val="auto"/>
          <w:lang w:val="es-ES" w:eastAsia="es-ES"/>
        </w:rPr>
      </w:pPr>
    </w:p>
    <w:p w14:paraId="7DD65622" w14:textId="77777777" w:rsidR="00492A6F" w:rsidRPr="00492A6F" w:rsidRDefault="00492A6F" w:rsidP="00E02597">
      <w:pPr>
        <w:numPr>
          <w:ilvl w:val="0"/>
          <w:numId w:val="38"/>
        </w:numPr>
        <w:spacing w:after="0" w:line="360" w:lineRule="auto"/>
        <w:contextualSpacing/>
        <w:rPr>
          <w:rFonts w:eastAsia="Times New Roman" w:cs="Tahoma"/>
          <w:color w:val="auto"/>
          <w:lang w:val="es-ES" w:eastAsia="es-ES"/>
        </w:rPr>
      </w:pPr>
      <w:r w:rsidRPr="00492A6F">
        <w:rPr>
          <w:rFonts w:eastAsia="Times New Roman" w:cs="Tahoma"/>
          <w:b/>
          <w:bCs/>
          <w:color w:val="auto"/>
          <w:lang w:val="es-ES" w:eastAsia="es-ES"/>
        </w:rPr>
        <w:t xml:space="preserve">Instituciones de Procuración de Justicia: </w:t>
      </w:r>
      <w:r w:rsidRPr="00492A6F">
        <w:rPr>
          <w:rFonts w:eastAsia="Times New Roman" w:cs="Tahoma"/>
          <w:color w:val="auto"/>
          <w:lang w:val="es-ES" w:eastAsia="es-ES"/>
        </w:rPr>
        <w:t>Son aquellas de la Federación y Entidades Federativas que integran el Ministerio Público, los servicios periciales, policías de investigación y auxiliares.</w:t>
      </w:r>
    </w:p>
    <w:p w14:paraId="22B35FFF" w14:textId="77777777" w:rsidR="00492A6F" w:rsidRPr="00492A6F" w:rsidRDefault="00492A6F" w:rsidP="00E02597">
      <w:pPr>
        <w:spacing w:after="0" w:line="360" w:lineRule="auto"/>
        <w:rPr>
          <w:rFonts w:eastAsia="Times New Roman" w:cs="Tahoma"/>
          <w:color w:val="auto"/>
          <w:lang w:val="es-ES" w:eastAsia="es-ES"/>
        </w:rPr>
      </w:pPr>
    </w:p>
    <w:p w14:paraId="56768709" w14:textId="77777777" w:rsidR="00492A6F" w:rsidRPr="00492A6F" w:rsidRDefault="00492A6F" w:rsidP="00E02597">
      <w:pPr>
        <w:numPr>
          <w:ilvl w:val="0"/>
          <w:numId w:val="38"/>
        </w:numPr>
        <w:spacing w:after="0" w:line="360" w:lineRule="auto"/>
        <w:contextualSpacing/>
        <w:rPr>
          <w:rFonts w:eastAsia="Times New Roman" w:cs="Tahoma"/>
          <w:color w:val="auto"/>
          <w:lang w:val="es-ES" w:eastAsia="es-ES"/>
        </w:rPr>
      </w:pPr>
      <w:r w:rsidRPr="00492A6F">
        <w:rPr>
          <w:rFonts w:eastAsia="Times New Roman" w:cs="Tahoma"/>
          <w:b/>
          <w:bCs/>
          <w:color w:val="auto"/>
          <w:lang w:val="es-ES" w:eastAsia="es-ES"/>
        </w:rPr>
        <w:t>Instituciones de Seguridad Pública:</w:t>
      </w:r>
      <w:r w:rsidRPr="00492A6F">
        <w:rPr>
          <w:rFonts w:eastAsia="Times New Roman" w:cs="Tahoma"/>
          <w:color w:val="auto"/>
          <w:lang w:val="es-ES" w:eastAsia="es-ES"/>
        </w:rPr>
        <w:t xml:space="preserve"> Instituciones Policiales, de Procuración de Justicia, del Sistema Penitenciario y dependencias encargadas de la seguridad pública a nivel federal, estatal y municipal.</w:t>
      </w:r>
    </w:p>
    <w:p w14:paraId="1C275676" w14:textId="77777777" w:rsidR="00492A6F" w:rsidRPr="00492A6F" w:rsidRDefault="00492A6F" w:rsidP="00E02597">
      <w:pPr>
        <w:spacing w:after="0" w:line="360" w:lineRule="auto"/>
        <w:rPr>
          <w:rFonts w:eastAsia="Times New Roman" w:cs="Tahoma"/>
          <w:color w:val="auto"/>
          <w:lang w:val="es-ES" w:eastAsia="es-ES"/>
        </w:rPr>
      </w:pPr>
    </w:p>
    <w:p w14:paraId="2C2CBFD0" w14:textId="77777777" w:rsidR="00492A6F" w:rsidRP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Sobre lo anterior, el Instructivo de llenado del Formato “Personal de Seguridad Pública”, del</w:t>
      </w:r>
    </w:p>
    <w:p w14:paraId="4BC76B53" w14:textId="5A8D12B9" w:rsid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 xml:space="preserve">Secretariado Ejecutivo del Sistema Nacional de Seguridad Pública (consultado, en la liga </w:t>
      </w:r>
      <w:hyperlink r:id="rId13" w:history="1">
        <w:r w:rsidRPr="00492A6F">
          <w:rPr>
            <w:rFonts w:eastAsia="Times New Roman" w:cs="Tahoma"/>
            <w:color w:val="0563C1"/>
            <w:u w:val="single"/>
            <w:lang w:val="es-ES" w:eastAsia="es-ES"/>
          </w:rPr>
          <w:t>http://secretariadoejecutivo.gob.mx/work/models/SecretariadoEjecutivo/Resource/328/1/images/instructivo_final_edo_fuerza(1).pdf</w:t>
        </w:r>
      </w:hyperlink>
      <w:r w:rsidRPr="00492A6F">
        <w:rPr>
          <w:rFonts w:eastAsia="Times New Roman" w:cs="Tahoma"/>
          <w:color w:val="auto"/>
          <w:lang w:val="es-ES" w:eastAsia="es-ES"/>
        </w:rPr>
        <w:t xml:space="preserve">, el </w:t>
      </w:r>
      <w:r w:rsidR="00383E06">
        <w:rPr>
          <w:rFonts w:eastAsia="Times New Roman" w:cs="Tahoma"/>
          <w:color w:val="auto"/>
          <w:lang w:val="es-ES" w:eastAsia="es-ES"/>
        </w:rPr>
        <w:t>primero de marzo de dos mil veintidós</w:t>
      </w:r>
      <w:r w:rsidRPr="00492A6F">
        <w:rPr>
          <w:rFonts w:eastAsia="Times New Roman" w:cs="Tahoma"/>
          <w:color w:val="auto"/>
          <w:lang w:val="es-ES" w:eastAsia="es-ES"/>
        </w:rPr>
        <w:t xml:space="preserve">, a las diez horas), establece </w:t>
      </w:r>
      <w:r w:rsidR="00D74011">
        <w:rPr>
          <w:rFonts w:eastAsia="Times New Roman" w:cs="Tahoma"/>
          <w:color w:val="auto"/>
          <w:lang w:val="es-ES" w:eastAsia="es-ES"/>
        </w:rPr>
        <w:t>que las instituciones de seguridad pública, se integran por los siguientes categorizaciones de puestos:</w:t>
      </w:r>
    </w:p>
    <w:p w14:paraId="71143731" w14:textId="2F9659E6" w:rsidR="00D74011" w:rsidRDefault="00D74011" w:rsidP="00E02597">
      <w:pPr>
        <w:spacing w:after="0" w:line="360" w:lineRule="auto"/>
        <w:rPr>
          <w:rFonts w:eastAsia="Times New Roman" w:cs="Tahoma"/>
          <w:color w:val="auto"/>
          <w:lang w:val="es-ES" w:eastAsia="es-ES"/>
        </w:rPr>
      </w:pPr>
    </w:p>
    <w:p w14:paraId="36039337" w14:textId="427C110F" w:rsidR="00D74011" w:rsidRDefault="00D74011" w:rsidP="00E02597">
      <w:pPr>
        <w:pStyle w:val="Prrafodelista"/>
        <w:numPr>
          <w:ilvl w:val="0"/>
          <w:numId w:val="40"/>
        </w:numPr>
        <w:spacing w:line="360" w:lineRule="auto"/>
        <w:rPr>
          <w:rFonts w:cs="Tahoma"/>
          <w:b/>
          <w:bCs/>
          <w:color w:val="auto"/>
          <w:lang w:val="es-ES"/>
        </w:rPr>
      </w:pPr>
      <w:r w:rsidRPr="00D74011">
        <w:rPr>
          <w:rFonts w:cs="Tahoma"/>
          <w:b/>
          <w:bCs/>
          <w:color w:val="auto"/>
          <w:lang w:val="es-ES"/>
        </w:rPr>
        <w:t>Mando:</w:t>
      </w:r>
      <w:r>
        <w:rPr>
          <w:rFonts w:cs="Tahoma"/>
          <w:b/>
          <w:bCs/>
          <w:color w:val="auto"/>
          <w:lang w:val="es-ES"/>
        </w:rPr>
        <w:t xml:space="preserve"> </w:t>
      </w:r>
      <w:r>
        <w:rPr>
          <w:rFonts w:cs="Tahoma"/>
          <w:color w:val="auto"/>
          <w:lang w:val="es-ES"/>
        </w:rPr>
        <w:t>Se conforma por el personal con funciones de dirección, coordinación y supervisión, es decir, los altos mandos y mandos medios y superiores.</w:t>
      </w:r>
    </w:p>
    <w:p w14:paraId="3A968718" w14:textId="4A5C6851" w:rsidR="00D74011" w:rsidRDefault="00D74011" w:rsidP="00E02597">
      <w:pPr>
        <w:pStyle w:val="Prrafodelista"/>
        <w:numPr>
          <w:ilvl w:val="0"/>
          <w:numId w:val="40"/>
        </w:numPr>
        <w:spacing w:line="360" w:lineRule="auto"/>
        <w:rPr>
          <w:rFonts w:cs="Tahoma"/>
          <w:b/>
          <w:bCs/>
          <w:color w:val="auto"/>
          <w:lang w:val="es-ES"/>
        </w:rPr>
      </w:pPr>
      <w:r>
        <w:rPr>
          <w:rFonts w:cs="Tahoma"/>
          <w:b/>
          <w:bCs/>
          <w:color w:val="auto"/>
          <w:lang w:val="es-ES"/>
        </w:rPr>
        <w:t xml:space="preserve">Operativos: </w:t>
      </w:r>
      <w:r>
        <w:rPr>
          <w:rFonts w:cs="Tahoma"/>
          <w:color w:val="auto"/>
          <w:lang w:val="es-ES"/>
        </w:rPr>
        <w:t>Integrado por el personal que desempeña funciones de campo (policiacas, especializadas y no tienen funciones de mando), tales como la Policía Ministerial, Judicial, Estatal Preventiva, Municipal, escoltas, grupos antisecuestro, t</w:t>
      </w:r>
      <w:r>
        <w:t>errorismo, inteligencia, grupos de reacción o equivalentes.</w:t>
      </w:r>
    </w:p>
    <w:p w14:paraId="20BD4C9A" w14:textId="415AD796" w:rsidR="00D74011" w:rsidRPr="00D74011" w:rsidRDefault="003D6FE4" w:rsidP="00E02597">
      <w:pPr>
        <w:pStyle w:val="Prrafodelista"/>
        <w:numPr>
          <w:ilvl w:val="0"/>
          <w:numId w:val="40"/>
        </w:numPr>
        <w:spacing w:line="360" w:lineRule="auto"/>
        <w:rPr>
          <w:rFonts w:cs="Tahoma"/>
          <w:b/>
          <w:bCs/>
          <w:color w:val="auto"/>
          <w:lang w:val="es-ES"/>
        </w:rPr>
      </w:pPr>
      <w:r>
        <w:rPr>
          <w:rFonts w:cs="Tahoma"/>
          <w:b/>
          <w:bCs/>
          <w:color w:val="auto"/>
          <w:lang w:val="es-ES"/>
        </w:rPr>
        <w:t>Administrativos</w:t>
      </w:r>
      <w:r w:rsidR="00D74011">
        <w:rPr>
          <w:rFonts w:cs="Tahoma"/>
          <w:b/>
          <w:bCs/>
          <w:color w:val="auto"/>
          <w:lang w:val="es-ES"/>
        </w:rPr>
        <w:t>:</w:t>
      </w:r>
      <w:r>
        <w:rPr>
          <w:rFonts w:cs="Tahoma"/>
          <w:b/>
          <w:bCs/>
          <w:color w:val="auto"/>
          <w:lang w:val="es-ES"/>
        </w:rPr>
        <w:t xml:space="preserve"> </w:t>
      </w:r>
      <w:r>
        <w:rPr>
          <w:rFonts w:cs="Tahoma"/>
          <w:color w:val="auto"/>
          <w:lang w:val="es-ES"/>
        </w:rPr>
        <w:t>Conformado por el personal de apoyo.</w:t>
      </w:r>
    </w:p>
    <w:p w14:paraId="3C6D240C" w14:textId="77777777" w:rsidR="00492A6F" w:rsidRPr="00492A6F" w:rsidRDefault="00492A6F" w:rsidP="00E02597">
      <w:pPr>
        <w:spacing w:after="0" w:line="360" w:lineRule="auto"/>
        <w:rPr>
          <w:rFonts w:eastAsia="Times New Roman" w:cs="Tahoma"/>
          <w:color w:val="auto"/>
          <w:lang w:val="es-ES" w:eastAsia="es-ES"/>
        </w:rPr>
      </w:pPr>
    </w:p>
    <w:p w14:paraId="420CB27B" w14:textId="18973700" w:rsidR="00492A6F" w:rsidRP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 xml:space="preserve">De lo citado se logra observar, que </w:t>
      </w:r>
      <w:r w:rsidR="003D6FE4">
        <w:rPr>
          <w:rFonts w:eastAsia="Times New Roman" w:cs="Tahoma"/>
          <w:color w:val="auto"/>
          <w:lang w:val="es-ES" w:eastAsia="es-ES"/>
        </w:rPr>
        <w:t>los servidores públicos adscritos a la Unidad de Asuntos Internos</w:t>
      </w:r>
      <w:r w:rsidRPr="00492A6F">
        <w:rPr>
          <w:rFonts w:eastAsia="Times New Roman" w:cs="Tahoma"/>
          <w:color w:val="auto"/>
          <w:lang w:val="es-ES" w:eastAsia="es-ES"/>
        </w:rPr>
        <w:t>, para ingresar o permanecer, deben contar con la certificación de control de confianza; además, que el encargado de emitir dicho documento, en la Entidad Federativa, es el Centro de Control de Confianza del Estado de México.</w:t>
      </w:r>
    </w:p>
    <w:p w14:paraId="7C27F584" w14:textId="3C03599A" w:rsidR="00492A6F" w:rsidRDefault="00492A6F" w:rsidP="00E02597">
      <w:pPr>
        <w:spacing w:after="0" w:line="360" w:lineRule="auto"/>
        <w:rPr>
          <w:rFonts w:eastAsia="Times New Roman" w:cs="Tahoma"/>
          <w:color w:val="auto"/>
          <w:lang w:val="es-ES" w:eastAsia="es-ES"/>
        </w:rPr>
      </w:pPr>
    </w:p>
    <w:p w14:paraId="679131D9" w14:textId="0CDE5982" w:rsidR="003D6FE4" w:rsidRDefault="00D607AF" w:rsidP="00E02597">
      <w:pPr>
        <w:spacing w:after="0" w:line="360" w:lineRule="auto"/>
        <w:rPr>
          <w:rFonts w:eastAsia="Times New Roman" w:cs="Tahoma"/>
          <w:color w:val="auto"/>
          <w:lang w:val="es-ES" w:eastAsia="es-ES"/>
        </w:rPr>
      </w:pPr>
      <w:r>
        <w:rPr>
          <w:rFonts w:eastAsia="Times New Roman" w:cs="Tahoma"/>
          <w:color w:val="auto"/>
          <w:lang w:val="es-ES" w:eastAsia="es-ES"/>
        </w:rPr>
        <w:t xml:space="preserve">Ahora bien, cabe recordar que el Sujeto Obligado requirió </w:t>
      </w:r>
      <w:r w:rsidR="007E1980">
        <w:rPr>
          <w:rFonts w:eastAsia="Times New Roman" w:cs="Tahoma"/>
          <w:color w:val="auto"/>
          <w:lang w:val="es-ES" w:eastAsia="es-ES"/>
        </w:rPr>
        <w:t>conocer el nombre del personal evaluado, su resultado global, la Clave Única de Identificación Policial o Permanente y el Registro Nacional en el Sistema de Seguridad Pública; sobre el tema, es de señalar que los particulares no son peritos en la materia y no se encuentran constreñidos a conocer de manera clara, a la información a la cual requieren acceder, por lo que, hace al dato del Registro.</w:t>
      </w:r>
    </w:p>
    <w:p w14:paraId="4BFDE666" w14:textId="667CC3B3" w:rsidR="003D6FE4" w:rsidRDefault="003D6FE4" w:rsidP="00E02597">
      <w:pPr>
        <w:spacing w:after="0" w:line="360" w:lineRule="auto"/>
        <w:rPr>
          <w:rFonts w:eastAsia="Times New Roman" w:cs="Tahoma"/>
          <w:color w:val="auto"/>
          <w:lang w:val="es-ES" w:eastAsia="es-ES"/>
        </w:rPr>
      </w:pPr>
    </w:p>
    <w:p w14:paraId="26590876" w14:textId="438AE40A" w:rsidR="00CF6F5E" w:rsidRDefault="00CF6F5E" w:rsidP="00E02597">
      <w:pPr>
        <w:spacing w:after="0" w:line="360" w:lineRule="auto"/>
        <w:rPr>
          <w:rFonts w:eastAsia="Calibri" w:cs="Tahoma"/>
          <w:bCs/>
        </w:rPr>
      </w:pPr>
      <w:r>
        <w:rPr>
          <w:rFonts w:eastAsia="Calibri" w:cs="Tahoma"/>
          <w:bCs/>
        </w:rPr>
        <w:t>En ese contexto, en atención a la solicitud de información, el Recurso de Revisión y la aplicación del artículo 13 de la Ley de Transparencia y Acceso a la Información Pública del Estado de México y Municipios, se considera que, si bien el Recurrente señaló que requería tener acceso al Registro Nacional en el Sistema de Seguridad Pública de los servidores públicos evaluados, su pretensión es obtener la Clave de Certificación.</w:t>
      </w:r>
    </w:p>
    <w:p w14:paraId="425B247B" w14:textId="4C247112" w:rsidR="00CF6F5E" w:rsidRDefault="00CF6F5E" w:rsidP="00E02597">
      <w:pPr>
        <w:spacing w:after="0" w:line="360" w:lineRule="auto"/>
        <w:rPr>
          <w:rFonts w:eastAsia="Calibri" w:cs="Tahoma"/>
          <w:bCs/>
        </w:rPr>
      </w:pPr>
    </w:p>
    <w:p w14:paraId="48959963" w14:textId="5C730B9C" w:rsidR="00B46B4E" w:rsidRPr="00B46B4E" w:rsidRDefault="00B46B4E" w:rsidP="00B46B4E">
      <w:pPr>
        <w:spacing w:after="0" w:line="360" w:lineRule="auto"/>
        <w:rPr>
          <w:rFonts w:eastAsia="Times New Roman" w:cs="Tahoma"/>
          <w:color w:val="auto"/>
          <w:lang w:val="es-ES" w:eastAsia="es-ES"/>
        </w:rPr>
      </w:pPr>
      <w:r w:rsidRPr="00B46B4E">
        <w:rPr>
          <w:rFonts w:eastAsia="Times New Roman" w:cs="Tahoma"/>
          <w:color w:val="auto"/>
          <w:lang w:val="es-ES" w:eastAsia="es-ES"/>
        </w:rPr>
        <w:t xml:space="preserve">Ahora bien, sobre </w:t>
      </w:r>
      <w:r>
        <w:rPr>
          <w:rFonts w:eastAsia="Times New Roman" w:cs="Tahoma"/>
          <w:color w:val="auto"/>
          <w:lang w:val="es-ES" w:eastAsia="es-ES"/>
        </w:rPr>
        <w:t>los datos solicitados</w:t>
      </w:r>
      <w:r w:rsidRPr="00B46B4E">
        <w:rPr>
          <w:rFonts w:eastAsia="Times New Roman" w:cs="Tahoma"/>
          <w:color w:val="auto"/>
          <w:lang w:val="es-ES" w:eastAsia="es-ES"/>
        </w:rPr>
        <w:t xml:space="preserve">, de la lectura de la solicitud de información, se logra desprender que la pretensión del ahora Recurrente, es obtener el documento donde conste </w:t>
      </w:r>
      <w:r>
        <w:rPr>
          <w:rFonts w:eastAsia="Times New Roman" w:cs="Tahoma"/>
          <w:color w:val="auto"/>
          <w:lang w:val="es-ES" w:eastAsia="es-ES"/>
        </w:rPr>
        <w:t>la clave de certificación y el</w:t>
      </w:r>
      <w:r w:rsidRPr="00B46B4E">
        <w:rPr>
          <w:rFonts w:eastAsia="Times New Roman" w:cs="Tahoma"/>
          <w:color w:val="auto"/>
          <w:lang w:val="es-ES" w:eastAsia="es-ES"/>
        </w:rPr>
        <w:t xml:space="preserve"> resultado global de la evaluación de confianza, es decir, aquel que señale que los servidores públicos, aprobaron o no la evaluación de confianza, por lo que, no requiere tener acceso a las evaluaciones individuales realizadas por el Centro de Control de Confianza del Estado de México y Municipios.</w:t>
      </w:r>
    </w:p>
    <w:p w14:paraId="2E2A52F7" w14:textId="77777777" w:rsidR="00B46B4E" w:rsidRPr="00B46B4E" w:rsidRDefault="00B46B4E" w:rsidP="00B46B4E">
      <w:pPr>
        <w:spacing w:after="0" w:line="360" w:lineRule="auto"/>
        <w:rPr>
          <w:rFonts w:eastAsia="Times New Roman" w:cs="Tahoma"/>
          <w:color w:val="auto"/>
          <w:lang w:val="es-ES" w:eastAsia="es-ES"/>
        </w:rPr>
      </w:pPr>
    </w:p>
    <w:p w14:paraId="28BDAC11" w14:textId="77777777" w:rsidR="00B46B4E" w:rsidRPr="00B46B4E" w:rsidRDefault="00B46B4E" w:rsidP="00B46B4E">
      <w:pPr>
        <w:spacing w:after="0" w:line="360" w:lineRule="auto"/>
        <w:rPr>
          <w:rFonts w:eastAsia="Times New Roman" w:cs="Tahoma"/>
          <w:color w:val="auto"/>
          <w:lang w:val="es-ES" w:eastAsia="es-ES"/>
        </w:rPr>
      </w:pPr>
      <w:r w:rsidRPr="00B46B4E">
        <w:rPr>
          <w:rFonts w:eastAsia="Times New Roman" w:cs="Tahoma"/>
          <w:color w:val="auto"/>
          <w:lang w:val="es-ES" w:eastAsia="es-ES"/>
        </w:rPr>
        <w:t>Al respecto, el artículo 85, fracción II, de la Ley General del Sistema Nacional de Seguridad Pública, y el 147, fracción II, de la Ley de Seguridad del Estado de México, precisa que el Centro de Control de Confianza del Estado de México, será el encargado de expedir el Certificado Único Policial.</w:t>
      </w:r>
    </w:p>
    <w:p w14:paraId="2D12A764" w14:textId="337717D6" w:rsidR="00E02597" w:rsidRDefault="00E02597" w:rsidP="00E02597">
      <w:pPr>
        <w:spacing w:after="0" w:line="360" w:lineRule="auto"/>
        <w:rPr>
          <w:rFonts w:eastAsia="Calibri" w:cs="Tahoma"/>
          <w:bCs/>
        </w:rPr>
      </w:pPr>
    </w:p>
    <w:p w14:paraId="0EAA3AD6" w14:textId="42B04AA2" w:rsidR="00B46B4E" w:rsidRPr="00B46B4E" w:rsidRDefault="00F77762" w:rsidP="00B46B4E">
      <w:pPr>
        <w:spacing w:after="0" w:line="360" w:lineRule="auto"/>
        <w:rPr>
          <w:rFonts w:eastAsia="Times New Roman" w:cs="Tahoma"/>
          <w:bCs/>
          <w:iCs/>
          <w:lang w:val="es-ES" w:eastAsia="es-ES"/>
        </w:rPr>
      </w:pPr>
      <w:r>
        <w:rPr>
          <w:rFonts w:eastAsia="Calibri" w:cs="Tahoma"/>
          <w:bCs/>
        </w:rPr>
        <w:t xml:space="preserve">Además, los </w:t>
      </w:r>
      <w:r w:rsidR="00B46B4E" w:rsidRPr="00B46B4E">
        <w:rPr>
          <w:rFonts w:eastAsia="Times New Roman" w:cs="Tahoma"/>
          <w:bCs/>
          <w:iCs/>
          <w:lang w:val="es-ES" w:eastAsia="es-ES"/>
        </w:rPr>
        <w:t>Lineamientos de Operación del Centro de Evaluación y Control de Confianza del Servicio de Protección Federal</w:t>
      </w:r>
      <w:r>
        <w:rPr>
          <w:rFonts w:eastAsia="Times New Roman" w:cs="Tahoma"/>
          <w:bCs/>
          <w:iCs/>
          <w:lang w:val="es-ES" w:eastAsia="es-ES"/>
        </w:rPr>
        <w:t>, traídos de manera de analogía precisan lo siguiente:</w:t>
      </w:r>
    </w:p>
    <w:p w14:paraId="339FED53" w14:textId="77777777" w:rsidR="00B46B4E" w:rsidRPr="00B46B4E" w:rsidRDefault="00B46B4E" w:rsidP="00B46B4E">
      <w:pPr>
        <w:spacing w:after="0" w:line="360" w:lineRule="auto"/>
        <w:rPr>
          <w:rFonts w:eastAsia="Times New Roman" w:cs="Tahoma"/>
          <w:bCs/>
          <w:iCs/>
          <w:lang w:val="es-ES" w:eastAsia="es-ES"/>
        </w:rPr>
      </w:pPr>
    </w:p>
    <w:p w14:paraId="3037055C" w14:textId="1AE68B85" w:rsidR="00B46B4E" w:rsidRDefault="00B46B4E" w:rsidP="00B46B4E">
      <w:pPr>
        <w:numPr>
          <w:ilvl w:val="0"/>
          <w:numId w:val="31"/>
        </w:numPr>
        <w:spacing w:after="0" w:line="360" w:lineRule="auto"/>
        <w:contextualSpacing/>
        <w:rPr>
          <w:rFonts w:eastAsia="Times New Roman" w:cs="Tahoma"/>
          <w:bCs/>
          <w:iCs/>
          <w:szCs w:val="24"/>
          <w:lang w:val="es-ES" w:eastAsia="es-ES"/>
        </w:rPr>
      </w:pPr>
      <w:r w:rsidRPr="00B46B4E">
        <w:rPr>
          <w:rFonts w:eastAsia="Times New Roman" w:cs="Tahoma"/>
          <w:b/>
          <w:iCs/>
          <w:szCs w:val="24"/>
          <w:lang w:val="es-ES" w:eastAsia="es-ES"/>
        </w:rPr>
        <w:t>(Artículo 27):</w:t>
      </w:r>
      <w:r w:rsidRPr="00B46B4E">
        <w:rPr>
          <w:rFonts w:eastAsia="Times New Roman" w:cs="Tahoma"/>
          <w:bCs/>
          <w:iCs/>
          <w:szCs w:val="24"/>
          <w:lang w:val="es-ES" w:eastAsia="es-ES"/>
        </w:rPr>
        <w:t xml:space="preserve"> El resultado único del proceso de evaluación, es la consecuencia del análisis objetivo y metodológico de la información recolectada durante la aplicación del Proceso de Evaluación, el cual se emitirá en los siguientes términos: </w:t>
      </w:r>
    </w:p>
    <w:p w14:paraId="19832A89" w14:textId="77777777" w:rsidR="00F77762" w:rsidRPr="00B46B4E" w:rsidRDefault="00F77762" w:rsidP="00F77762">
      <w:pPr>
        <w:spacing w:after="0" w:line="360" w:lineRule="auto"/>
        <w:ind w:left="720"/>
        <w:contextualSpacing/>
        <w:rPr>
          <w:rFonts w:eastAsia="Times New Roman" w:cs="Tahoma"/>
          <w:bCs/>
          <w:iCs/>
          <w:szCs w:val="24"/>
          <w:lang w:val="es-ES" w:eastAsia="es-ES"/>
        </w:rPr>
      </w:pPr>
    </w:p>
    <w:p w14:paraId="49D57130" w14:textId="5DEE52AC" w:rsidR="00B46B4E" w:rsidRPr="00F77762" w:rsidRDefault="00B46B4E" w:rsidP="00F77762">
      <w:pPr>
        <w:pStyle w:val="Prrafodelista"/>
        <w:numPr>
          <w:ilvl w:val="0"/>
          <w:numId w:val="41"/>
        </w:numPr>
        <w:spacing w:line="360" w:lineRule="auto"/>
        <w:ind w:left="1418"/>
        <w:rPr>
          <w:rFonts w:cs="Tahoma"/>
          <w:bCs/>
          <w:iCs/>
          <w:lang w:val="es-ES"/>
        </w:rPr>
      </w:pPr>
      <w:r w:rsidRPr="00F77762">
        <w:rPr>
          <w:rFonts w:cs="Tahoma"/>
          <w:bCs/>
          <w:iCs/>
          <w:lang w:val="es-ES"/>
        </w:rPr>
        <w:t>Aprobado</w:t>
      </w:r>
      <w:r w:rsidR="00F77762" w:rsidRPr="00F77762">
        <w:rPr>
          <w:rFonts w:cs="Tahoma"/>
          <w:bCs/>
          <w:iCs/>
          <w:lang w:val="es-ES"/>
        </w:rPr>
        <w:t>;</w:t>
      </w:r>
    </w:p>
    <w:p w14:paraId="1C642551" w14:textId="73771DBE" w:rsidR="00B46B4E" w:rsidRPr="00B46B4E" w:rsidRDefault="00B46B4E" w:rsidP="00F77762">
      <w:pPr>
        <w:pStyle w:val="Prrafodelista"/>
        <w:numPr>
          <w:ilvl w:val="0"/>
          <w:numId w:val="41"/>
        </w:numPr>
        <w:spacing w:line="360" w:lineRule="auto"/>
        <w:ind w:left="1418"/>
        <w:rPr>
          <w:rFonts w:cs="Tahoma"/>
          <w:bCs/>
          <w:iCs/>
          <w:lang w:val="es-ES"/>
        </w:rPr>
      </w:pPr>
      <w:r w:rsidRPr="00B46B4E">
        <w:rPr>
          <w:rFonts w:cs="Tahoma"/>
          <w:bCs/>
          <w:iCs/>
          <w:lang w:val="es-ES"/>
        </w:rPr>
        <w:t>No aprobado</w:t>
      </w:r>
      <w:r w:rsidR="00F77762" w:rsidRPr="00F77762">
        <w:rPr>
          <w:rFonts w:cs="Tahoma"/>
          <w:bCs/>
          <w:iCs/>
          <w:lang w:val="es-ES"/>
        </w:rPr>
        <w:t>,</w:t>
      </w:r>
      <w:r w:rsidRPr="00B46B4E">
        <w:rPr>
          <w:rFonts w:cs="Tahoma"/>
          <w:bCs/>
          <w:iCs/>
          <w:lang w:val="es-ES"/>
        </w:rPr>
        <w:t xml:space="preserve"> y</w:t>
      </w:r>
    </w:p>
    <w:p w14:paraId="48F856F6" w14:textId="58038C9B" w:rsidR="00B46B4E" w:rsidRPr="00F77762" w:rsidRDefault="00B46B4E" w:rsidP="00F77762">
      <w:pPr>
        <w:pStyle w:val="Prrafodelista"/>
        <w:numPr>
          <w:ilvl w:val="0"/>
          <w:numId w:val="41"/>
        </w:numPr>
        <w:spacing w:line="360" w:lineRule="auto"/>
        <w:ind w:left="1418"/>
        <w:rPr>
          <w:rFonts w:cs="Tahoma"/>
          <w:bCs/>
          <w:iCs/>
          <w:lang w:val="es-ES"/>
        </w:rPr>
      </w:pPr>
      <w:r w:rsidRPr="00B46B4E">
        <w:rPr>
          <w:rFonts w:cs="Tahoma"/>
          <w:bCs/>
          <w:iCs/>
          <w:lang w:val="es-ES"/>
        </w:rPr>
        <w:t>No cubre con el perfil de puesto.</w:t>
      </w:r>
    </w:p>
    <w:p w14:paraId="1B35F10D" w14:textId="77777777" w:rsidR="00F77762" w:rsidRPr="00B46B4E" w:rsidRDefault="00F77762" w:rsidP="00F77762">
      <w:pPr>
        <w:spacing w:after="0" w:line="360" w:lineRule="auto"/>
        <w:ind w:left="1440"/>
        <w:contextualSpacing/>
        <w:rPr>
          <w:rFonts w:eastAsia="Times New Roman" w:cs="Tahoma"/>
          <w:b/>
          <w:iCs/>
          <w:szCs w:val="24"/>
          <w:lang w:val="es-ES" w:eastAsia="es-ES"/>
        </w:rPr>
      </w:pPr>
    </w:p>
    <w:p w14:paraId="7A2D0098" w14:textId="77777777" w:rsidR="00B46B4E" w:rsidRPr="00B46B4E" w:rsidRDefault="00B46B4E" w:rsidP="00B46B4E">
      <w:pPr>
        <w:numPr>
          <w:ilvl w:val="0"/>
          <w:numId w:val="31"/>
        </w:numPr>
        <w:spacing w:after="0" w:line="360" w:lineRule="auto"/>
        <w:contextualSpacing/>
        <w:rPr>
          <w:rFonts w:eastAsia="Times New Roman" w:cs="Tahoma"/>
          <w:b/>
          <w:iCs/>
          <w:szCs w:val="24"/>
          <w:lang w:val="es-ES" w:eastAsia="es-ES"/>
        </w:rPr>
      </w:pPr>
      <w:r w:rsidRPr="00B46B4E">
        <w:rPr>
          <w:rFonts w:eastAsia="Times New Roman" w:cs="Tahoma"/>
          <w:b/>
          <w:iCs/>
          <w:color w:val="auto"/>
          <w:szCs w:val="24"/>
          <w:lang w:val="es-ES" w:eastAsia="es-ES"/>
        </w:rPr>
        <w:t xml:space="preserve">(Artículo 30): </w:t>
      </w:r>
      <w:r w:rsidRPr="00B46B4E">
        <w:rPr>
          <w:rFonts w:eastAsia="Times New Roman" w:cs="Tahoma"/>
          <w:bCs/>
          <w:iCs/>
          <w:color w:val="auto"/>
          <w:szCs w:val="24"/>
          <w:lang w:val="es-ES" w:eastAsia="es-ES"/>
        </w:rPr>
        <w:t>El resultado único del proceso de evaluación, debe emitirse valorándose y ponderándose de forma conjunta e integral los exámenes que conforman el Proceso de Evaluación aplicado a cada Evaluado.</w:t>
      </w:r>
    </w:p>
    <w:p w14:paraId="2B7CB045" w14:textId="77777777" w:rsidR="00B46B4E" w:rsidRPr="00B46B4E" w:rsidRDefault="00B46B4E" w:rsidP="00B46B4E">
      <w:pPr>
        <w:spacing w:after="0" w:line="360" w:lineRule="auto"/>
        <w:rPr>
          <w:rFonts w:eastAsia="Times New Roman" w:cs="Tahoma"/>
          <w:bCs/>
          <w:iCs/>
          <w:color w:val="auto"/>
          <w:lang w:val="es-ES" w:eastAsia="es-ES"/>
        </w:rPr>
      </w:pPr>
    </w:p>
    <w:p w14:paraId="69831404" w14:textId="5D90C9CE" w:rsidR="00B46B4E" w:rsidRPr="00B46B4E" w:rsidRDefault="00F77762" w:rsidP="00B46B4E">
      <w:pPr>
        <w:spacing w:after="0" w:line="360" w:lineRule="auto"/>
        <w:rPr>
          <w:rFonts w:eastAsia="Times New Roman" w:cs="Tahoma"/>
          <w:iCs/>
          <w:color w:val="auto"/>
          <w:lang w:val="es-ES" w:eastAsia="es-ES"/>
        </w:rPr>
      </w:pPr>
      <w:r>
        <w:rPr>
          <w:rFonts w:eastAsia="Times New Roman" w:cs="Tahoma"/>
          <w:bCs/>
          <w:iCs/>
          <w:color w:val="auto"/>
          <w:lang w:val="es-ES" w:eastAsia="es-ES"/>
        </w:rPr>
        <w:t>Ahora bien, respecto a</w:t>
      </w:r>
      <w:r w:rsidR="00B46B4E" w:rsidRPr="00B46B4E">
        <w:rPr>
          <w:rFonts w:eastAsia="Times New Roman" w:cs="Tahoma"/>
          <w:bCs/>
          <w:iCs/>
          <w:color w:val="auto"/>
          <w:lang w:val="es-ES" w:eastAsia="es-ES"/>
        </w:rPr>
        <w:t xml:space="preserve"> </w:t>
      </w:r>
      <w:r w:rsidR="00B46B4E" w:rsidRPr="00B46B4E">
        <w:rPr>
          <w:rFonts w:eastAsia="Times New Roman" w:cs="Tahoma"/>
          <w:iCs/>
          <w:color w:val="auto"/>
          <w:lang w:val="es-ES" w:eastAsia="es-ES"/>
        </w:rPr>
        <w:t xml:space="preserve">clave única de identificación policial o clave única de identificación permanente, el artículo 122 del Ley General del Sistema Nacional de Seguridad Pública, establece que el Registro Nacional de Personal de Seguridad Pública es base de datos que contendrá la información actualizada relativa a los integrantes </w:t>
      </w:r>
      <w:r w:rsidR="00B46B4E" w:rsidRPr="00B46B4E">
        <w:rPr>
          <w:rFonts w:eastAsia="Times New Roman" w:cs="Tahoma"/>
          <w:bCs/>
          <w:iCs/>
          <w:color w:val="auto"/>
          <w:lang w:eastAsia="es-ES"/>
        </w:rPr>
        <w:t xml:space="preserve">de las Instituciones de Seguridad Pública de la Federación, las entidades federativas y los Municipios, el cual contendrá por lo menos: </w:t>
      </w:r>
    </w:p>
    <w:p w14:paraId="64A3CC32" w14:textId="77777777" w:rsidR="00B46B4E" w:rsidRPr="00B46B4E" w:rsidRDefault="00B46B4E" w:rsidP="00B46B4E">
      <w:pPr>
        <w:spacing w:after="0" w:line="360" w:lineRule="auto"/>
        <w:rPr>
          <w:rFonts w:eastAsia="Times New Roman" w:cs="Tahoma"/>
          <w:bCs/>
          <w:iCs/>
          <w:color w:val="auto"/>
          <w:lang w:val="es-ES" w:eastAsia="es-ES"/>
        </w:rPr>
      </w:pPr>
    </w:p>
    <w:p w14:paraId="7ADD85D5" w14:textId="77777777" w:rsidR="00B46B4E" w:rsidRPr="00B46B4E" w:rsidRDefault="00B46B4E" w:rsidP="00B46B4E">
      <w:pPr>
        <w:numPr>
          <w:ilvl w:val="0"/>
          <w:numId w:val="32"/>
        </w:numPr>
        <w:spacing w:after="0" w:line="360" w:lineRule="auto"/>
        <w:contextualSpacing/>
        <w:rPr>
          <w:rFonts w:eastAsia="Times New Roman" w:cs="Tahoma"/>
          <w:bCs/>
          <w:iCs/>
          <w:color w:val="auto"/>
          <w:szCs w:val="24"/>
          <w:lang w:val="es-ES" w:eastAsia="es-ES"/>
        </w:rPr>
      </w:pPr>
      <w:r w:rsidRPr="00B46B4E">
        <w:rPr>
          <w:rFonts w:eastAsia="Times New Roman" w:cs="Tahoma"/>
          <w:bCs/>
          <w:iCs/>
          <w:color w:val="auto"/>
          <w:szCs w:val="24"/>
          <w:lang w:val="es-ES" w:eastAsia="es-ES"/>
        </w:rPr>
        <w:t>Los datos que permitan identificar plenamente y localizar al servidor público.</w:t>
      </w:r>
    </w:p>
    <w:p w14:paraId="1F643D42" w14:textId="77777777" w:rsidR="00B46B4E" w:rsidRPr="00B46B4E" w:rsidRDefault="00B46B4E" w:rsidP="00B46B4E">
      <w:pPr>
        <w:numPr>
          <w:ilvl w:val="0"/>
          <w:numId w:val="32"/>
        </w:numPr>
        <w:spacing w:after="0" w:line="360" w:lineRule="auto"/>
        <w:contextualSpacing/>
        <w:rPr>
          <w:rFonts w:eastAsia="Times New Roman" w:cs="Tahoma"/>
          <w:bCs/>
          <w:iCs/>
          <w:color w:val="auto"/>
          <w:szCs w:val="24"/>
          <w:lang w:val="es-ES" w:eastAsia="es-ES"/>
        </w:rPr>
      </w:pPr>
      <w:r w:rsidRPr="00B46B4E">
        <w:rPr>
          <w:rFonts w:eastAsia="Times New Roman" w:cs="Tahoma"/>
          <w:bCs/>
          <w:iCs/>
          <w:color w:val="auto"/>
          <w:szCs w:val="24"/>
          <w:lang w:val="es-ES" w:eastAsia="es-ES"/>
        </w:rPr>
        <w:t>Los estímulos, reconocimientos y sanciones a que se haya hecho acreedor el servidor público.</w:t>
      </w:r>
    </w:p>
    <w:p w14:paraId="638ED0A3" w14:textId="77777777" w:rsidR="00B46B4E" w:rsidRPr="00B46B4E" w:rsidRDefault="00B46B4E" w:rsidP="00B46B4E">
      <w:pPr>
        <w:numPr>
          <w:ilvl w:val="0"/>
          <w:numId w:val="32"/>
        </w:numPr>
        <w:spacing w:after="0" w:line="360" w:lineRule="auto"/>
        <w:contextualSpacing/>
        <w:rPr>
          <w:rFonts w:eastAsia="Times New Roman" w:cs="Tahoma"/>
          <w:bCs/>
          <w:iCs/>
          <w:color w:val="auto"/>
          <w:szCs w:val="24"/>
          <w:lang w:val="es-ES" w:eastAsia="es-ES"/>
        </w:rPr>
      </w:pPr>
      <w:r w:rsidRPr="00B46B4E">
        <w:rPr>
          <w:rFonts w:eastAsia="Times New Roman" w:cs="Tahoma"/>
          <w:bCs/>
          <w:iCs/>
          <w:color w:val="auto"/>
          <w:szCs w:val="24"/>
          <w:lang w:val="es-ES" w:eastAsia="es-ES"/>
        </w:rPr>
        <w:t xml:space="preserve">Cualquier cambio de adscripción, actividad o rango del servidor público, así como las razones que lo motivaron. </w:t>
      </w:r>
    </w:p>
    <w:p w14:paraId="78E6D7E0" w14:textId="77777777" w:rsidR="00B46B4E" w:rsidRPr="00B46B4E" w:rsidRDefault="00B46B4E" w:rsidP="00B46B4E">
      <w:pPr>
        <w:spacing w:after="0" w:line="360" w:lineRule="auto"/>
        <w:rPr>
          <w:rFonts w:eastAsia="Times New Roman" w:cs="Tahoma"/>
          <w:bCs/>
          <w:iCs/>
          <w:color w:val="auto"/>
          <w:lang w:val="es-ES" w:eastAsia="es-ES"/>
        </w:rPr>
      </w:pPr>
    </w:p>
    <w:p w14:paraId="4AF4A456" w14:textId="559DFDF9" w:rsidR="00B46B4E" w:rsidRPr="00B46B4E" w:rsidRDefault="00F77762" w:rsidP="00B46B4E">
      <w:pPr>
        <w:spacing w:after="0" w:line="360" w:lineRule="auto"/>
        <w:rPr>
          <w:rFonts w:eastAsia="Times New Roman" w:cs="Tahoma"/>
          <w:bCs/>
          <w:iCs/>
          <w:lang w:eastAsia="es-ES"/>
        </w:rPr>
      </w:pPr>
      <w:r>
        <w:rPr>
          <w:rFonts w:eastAsia="Times New Roman" w:cs="Tahoma"/>
          <w:iCs/>
          <w:lang w:val="es-ES" w:eastAsia="es-ES"/>
        </w:rPr>
        <w:t>Además, los</w:t>
      </w:r>
      <w:r w:rsidR="00B46B4E" w:rsidRPr="00B46B4E">
        <w:rPr>
          <w:rFonts w:eastAsia="Times New Roman" w:cs="Tahoma"/>
          <w:iCs/>
          <w:lang w:val="es-ES" w:eastAsia="es-ES"/>
        </w:rPr>
        <w:t xml:space="preserve"> Lineamientos del </w:t>
      </w:r>
      <w:r w:rsidR="00B46B4E" w:rsidRPr="00B46B4E">
        <w:rPr>
          <w:rFonts w:eastAsia="Times New Roman" w:cs="Tahoma"/>
          <w:bCs/>
          <w:iCs/>
          <w:lang w:eastAsia="es-ES"/>
        </w:rPr>
        <w:t xml:space="preserve">Registro Nacional de Personal de Seguridad Pública, </w:t>
      </w:r>
      <w:r>
        <w:rPr>
          <w:rFonts w:eastAsia="Times New Roman" w:cs="Tahoma"/>
          <w:bCs/>
          <w:iCs/>
          <w:lang w:eastAsia="es-ES"/>
        </w:rPr>
        <w:t>establecen lo siguiente:</w:t>
      </w:r>
    </w:p>
    <w:p w14:paraId="265149BD" w14:textId="77777777" w:rsidR="00B46B4E" w:rsidRPr="00B46B4E" w:rsidRDefault="00B46B4E" w:rsidP="00B46B4E">
      <w:pPr>
        <w:spacing w:after="0" w:line="360" w:lineRule="auto"/>
        <w:rPr>
          <w:rFonts w:eastAsia="Times New Roman" w:cs="Tahoma"/>
          <w:bCs/>
          <w:iCs/>
          <w:lang w:eastAsia="es-ES"/>
        </w:rPr>
      </w:pPr>
    </w:p>
    <w:p w14:paraId="1786B0FA" w14:textId="277FEB6E" w:rsidR="00B46B4E" w:rsidRPr="00B46B4E" w:rsidRDefault="00B46B4E" w:rsidP="00B46B4E">
      <w:pPr>
        <w:numPr>
          <w:ilvl w:val="0"/>
          <w:numId w:val="33"/>
        </w:numPr>
        <w:spacing w:after="0" w:line="360" w:lineRule="auto"/>
        <w:contextualSpacing/>
        <w:rPr>
          <w:rFonts w:eastAsia="Times New Roman" w:cs="Tahoma"/>
          <w:iCs/>
          <w:szCs w:val="24"/>
          <w:lang w:val="es-ES" w:eastAsia="es-ES"/>
        </w:rPr>
      </w:pPr>
      <w:r w:rsidRPr="00B46B4E">
        <w:rPr>
          <w:rFonts w:eastAsia="Times New Roman" w:cs="Tahoma"/>
          <w:bCs/>
          <w:iCs/>
          <w:color w:val="auto"/>
          <w:szCs w:val="24"/>
          <w:lang w:eastAsia="es-ES"/>
        </w:rPr>
        <w:t xml:space="preserve">La </w:t>
      </w:r>
      <w:r w:rsidRPr="00B46B4E">
        <w:rPr>
          <w:rFonts w:eastAsia="Times New Roman" w:cs="Tahoma"/>
          <w:bCs/>
          <w:iCs/>
          <w:color w:val="auto"/>
          <w:szCs w:val="24"/>
          <w:lang w:val="es-ES" w:eastAsia="es-ES"/>
        </w:rPr>
        <w:t>Clave Única de Identificación Permanente (CUIP) es asignada a toda persona que preste sus servicios en las instituciones de Seguridad Pública</w:t>
      </w:r>
      <w:r w:rsidR="00F77762">
        <w:rPr>
          <w:rFonts w:eastAsia="Times New Roman" w:cs="Tahoma"/>
          <w:bCs/>
          <w:iCs/>
          <w:color w:val="auto"/>
          <w:szCs w:val="24"/>
          <w:lang w:val="es-ES" w:eastAsia="es-ES"/>
        </w:rPr>
        <w:t xml:space="preserve"> </w:t>
      </w:r>
      <w:r w:rsidRPr="00B46B4E">
        <w:rPr>
          <w:rFonts w:eastAsia="Times New Roman" w:cs="Tahoma"/>
          <w:bCs/>
          <w:iCs/>
          <w:color w:val="auto"/>
          <w:szCs w:val="24"/>
          <w:lang w:val="es-ES" w:eastAsia="es-ES"/>
        </w:rPr>
        <w:t xml:space="preserve">y que permite su plena identificación y trayectoria. </w:t>
      </w:r>
    </w:p>
    <w:p w14:paraId="25402E14" w14:textId="77777777" w:rsidR="00B46B4E" w:rsidRPr="00B46B4E" w:rsidRDefault="00B46B4E" w:rsidP="00B46B4E">
      <w:pPr>
        <w:numPr>
          <w:ilvl w:val="0"/>
          <w:numId w:val="33"/>
        </w:numPr>
        <w:spacing w:after="0" w:line="360" w:lineRule="auto"/>
        <w:contextualSpacing/>
        <w:rPr>
          <w:rFonts w:eastAsia="Times New Roman" w:cs="Tahoma"/>
          <w:iCs/>
          <w:szCs w:val="24"/>
          <w:lang w:val="es-ES" w:eastAsia="es-ES"/>
        </w:rPr>
      </w:pPr>
      <w:r w:rsidRPr="00B46B4E">
        <w:rPr>
          <w:rFonts w:eastAsia="Times New Roman" w:cs="Tahoma"/>
          <w:bCs/>
          <w:iCs/>
          <w:color w:val="auto"/>
          <w:szCs w:val="24"/>
          <w:lang w:eastAsia="es-ES"/>
        </w:rPr>
        <w:t xml:space="preserve">Cada persona que ingrese por primera vez a cualquiera de las Instituciones y Empresas deberá llenar el formato de la Cédula Única de Identificación Personal. </w:t>
      </w:r>
    </w:p>
    <w:p w14:paraId="5942F2FF" w14:textId="2A348524" w:rsidR="00CF6F5E" w:rsidRPr="00CF6F5E" w:rsidRDefault="00B46B4E" w:rsidP="00F77762">
      <w:pPr>
        <w:numPr>
          <w:ilvl w:val="0"/>
          <w:numId w:val="33"/>
        </w:numPr>
        <w:spacing w:after="0" w:line="360" w:lineRule="auto"/>
        <w:contextualSpacing/>
        <w:rPr>
          <w:rFonts w:eastAsia="Calibri" w:cs="Tahoma"/>
          <w:bCs/>
        </w:rPr>
      </w:pPr>
      <w:r w:rsidRPr="00F77762">
        <w:rPr>
          <w:rFonts w:eastAsia="Times New Roman" w:cs="Tahoma"/>
          <w:bCs/>
          <w:iCs/>
          <w:color w:val="auto"/>
          <w:szCs w:val="24"/>
          <w:lang w:eastAsia="es-ES"/>
        </w:rPr>
        <w:t>La</w:t>
      </w:r>
      <w:r w:rsidRPr="00B46B4E">
        <w:rPr>
          <w:rFonts w:cs="Tahoma"/>
          <w:bCs/>
          <w:iCs/>
          <w:color w:val="auto"/>
        </w:rPr>
        <w:t xml:space="preserve"> Clave Única de Identificación Permanente (CUIP) es intransferible e inmodificable.</w:t>
      </w:r>
    </w:p>
    <w:p w14:paraId="7F57ED52" w14:textId="77777777" w:rsidR="007E1980" w:rsidRPr="00492A6F" w:rsidRDefault="007E1980" w:rsidP="00E02597">
      <w:pPr>
        <w:spacing w:after="0" w:line="360" w:lineRule="auto"/>
        <w:rPr>
          <w:rFonts w:eastAsia="Times New Roman" w:cs="Tahoma"/>
          <w:color w:val="auto"/>
          <w:lang w:val="es-ES" w:eastAsia="es-ES"/>
        </w:rPr>
      </w:pPr>
    </w:p>
    <w:p w14:paraId="2402CB2E" w14:textId="3233755C" w:rsidR="00492A6F" w:rsidRPr="00492A6F" w:rsidRDefault="00492A6F" w:rsidP="00E02597">
      <w:pPr>
        <w:spacing w:after="0" w:line="360" w:lineRule="auto"/>
        <w:rPr>
          <w:rFonts w:eastAsia="Times New Roman" w:cs="Tahoma"/>
          <w:color w:val="auto"/>
          <w:lang w:val="es-ES" w:eastAsia="es-ES"/>
        </w:rPr>
      </w:pPr>
      <w:r w:rsidRPr="00492A6F">
        <w:rPr>
          <w:rFonts w:eastAsia="Times New Roman" w:cs="Tahoma"/>
          <w:color w:val="auto"/>
          <w:lang w:val="es-ES" w:eastAsia="es-ES"/>
        </w:rPr>
        <w:t xml:space="preserve">Conforme a lo anterior, se logra observar que el Sujeto Obligado es competente para conocer de la información peticionada y que la pretensión del ahora Recurrente, es obtener, los documentos donde conste </w:t>
      </w:r>
      <w:r w:rsidR="00F77762">
        <w:rPr>
          <w:rFonts w:eastAsia="Times New Roman" w:cs="Tahoma"/>
          <w:color w:val="auto"/>
          <w:lang w:val="es-ES" w:eastAsia="es-ES"/>
        </w:rPr>
        <w:t xml:space="preserve">el nombre de los servidores públicos adscritos a la Unidad de Asuntos Internos, que realizaron su evaluación de confianza del primero de enero al nueve de noviembre de dos mil veintiuno, </w:t>
      </w:r>
      <w:r w:rsidR="00954F3C">
        <w:rPr>
          <w:rFonts w:eastAsia="Times New Roman" w:cs="Tahoma"/>
          <w:color w:val="auto"/>
          <w:lang w:val="es-ES" w:eastAsia="es-ES"/>
        </w:rPr>
        <w:t>así como, su clave de certificación, su clave única de identificación permanente y el resultado global (aprobado, no aprobado, entre otros).</w:t>
      </w:r>
    </w:p>
    <w:p w14:paraId="45D58EB2" w14:textId="3848CFE1" w:rsidR="00CF3545" w:rsidRPr="0002262E" w:rsidRDefault="00954F3C" w:rsidP="00E02597">
      <w:pPr>
        <w:spacing w:after="0" w:line="360" w:lineRule="auto"/>
        <w:rPr>
          <w:rFonts w:eastAsia="Times New Roman" w:cs="Tahoma"/>
          <w:bCs/>
          <w:iCs/>
          <w:color w:val="auto"/>
          <w:lang w:eastAsia="es-ES"/>
        </w:rPr>
      </w:pPr>
      <w:r>
        <w:rPr>
          <w:rFonts w:eastAsia="Times New Roman" w:cs="Tahoma"/>
          <w:iCs/>
          <w:color w:val="auto"/>
          <w:lang w:val="es-ES" w:eastAsia="es-ES"/>
        </w:rPr>
        <w:t>Ahora bien,</w:t>
      </w:r>
      <w:r w:rsidR="00B27D1D" w:rsidRPr="0002262E">
        <w:rPr>
          <w:rFonts w:eastAsia="Times New Roman" w:cs="Tahoma"/>
          <w:iCs/>
          <w:color w:val="auto"/>
          <w:lang w:val="es-ES" w:eastAsia="es-ES"/>
        </w:rPr>
        <w:t xml:space="preserve"> de las </w:t>
      </w:r>
      <w:r w:rsidR="00CF3545" w:rsidRPr="0002262E">
        <w:rPr>
          <w:rFonts w:eastAsia="Times New Roman" w:cs="Tahoma"/>
          <w:iCs/>
          <w:color w:val="auto"/>
          <w:lang w:val="es-ES" w:eastAsia="es-ES"/>
        </w:rPr>
        <w:t xml:space="preserve">constancias que obran en el expediente se advierte que el Sujeto Obligado turno la solicitud, tanto en respuesta, como durante la sustanciación del Medio de Impugnación, a la </w:t>
      </w:r>
      <w:r w:rsidR="00CF3545" w:rsidRPr="0002262E">
        <w:rPr>
          <w:rFonts w:eastAsia="Times New Roman" w:cs="Tahoma"/>
          <w:b/>
          <w:bCs/>
          <w:iCs/>
          <w:color w:val="auto"/>
          <w:lang w:val="es-ES" w:eastAsia="es-ES"/>
        </w:rPr>
        <w:t>Unidad de Evaluación</w:t>
      </w:r>
      <w:r w:rsidR="00CF3545" w:rsidRPr="0002262E">
        <w:rPr>
          <w:rFonts w:eastAsia="Times New Roman" w:cs="Tahoma"/>
          <w:iCs/>
          <w:color w:val="auto"/>
          <w:lang w:val="es-ES" w:eastAsia="es-ES"/>
        </w:rPr>
        <w:t xml:space="preserve">; </w:t>
      </w:r>
      <w:r w:rsidR="00CF3545" w:rsidRPr="0002262E">
        <w:rPr>
          <w:rFonts w:eastAsia="Times New Roman" w:cs="Tahoma"/>
          <w:iCs/>
          <w:color w:val="auto"/>
          <w:lang w:eastAsia="es-ES"/>
        </w:rPr>
        <w:t xml:space="preserve">por lo que, es necesario hacer referencia </w:t>
      </w:r>
      <w:r w:rsidR="00CF3545" w:rsidRPr="0002262E">
        <w:rPr>
          <w:rFonts w:eastAsia="Times New Roman" w:cs="Tahoma"/>
          <w:bCs/>
          <w:iCs/>
          <w:color w:val="auto"/>
          <w:lang w:eastAsia="es-ES"/>
        </w:rPr>
        <w:t xml:space="preserve">al </w:t>
      </w:r>
      <w:r w:rsidR="00CF3545" w:rsidRPr="0002262E">
        <w:rPr>
          <w:rFonts w:eastAsia="Times New Roman" w:cs="Tahoma"/>
          <w:iCs/>
          <w:color w:val="auto"/>
          <w:lang w:eastAsia="es-ES"/>
        </w:rPr>
        <w:t>procedimiento de búsqueda que deben de seguir los Sujetos Obligados para localizar la informació</w:t>
      </w:r>
      <w:r w:rsidR="00CF3545" w:rsidRPr="0002262E">
        <w:rPr>
          <w:rFonts w:eastAsia="Times New Roman" w:cs="Tahoma"/>
          <w:b/>
          <w:bCs/>
          <w:iCs/>
          <w:color w:val="auto"/>
          <w:lang w:eastAsia="es-ES"/>
        </w:rPr>
        <w:t>n</w:t>
      </w:r>
      <w:r w:rsidR="00CF3545" w:rsidRPr="0002262E">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14:paraId="2CD02845" w14:textId="77777777" w:rsidR="00CF3545" w:rsidRPr="0002262E" w:rsidRDefault="00CF3545" w:rsidP="00E02597">
      <w:pPr>
        <w:spacing w:after="0" w:line="360" w:lineRule="auto"/>
        <w:rPr>
          <w:rFonts w:eastAsia="Times New Roman" w:cs="Tahoma"/>
          <w:bCs/>
          <w:iCs/>
          <w:color w:val="auto"/>
          <w:lang w:eastAsia="es-ES"/>
        </w:rPr>
      </w:pPr>
    </w:p>
    <w:p w14:paraId="48A59E3B" w14:textId="77777777" w:rsidR="00CF3545" w:rsidRPr="0002262E" w:rsidRDefault="00CF3545" w:rsidP="00E02597">
      <w:pPr>
        <w:numPr>
          <w:ilvl w:val="0"/>
          <w:numId w:val="1"/>
        </w:numPr>
        <w:spacing w:after="0" w:line="360" w:lineRule="auto"/>
        <w:rPr>
          <w:rFonts w:eastAsia="Times New Roman" w:cs="Tahoma"/>
          <w:bCs/>
          <w:iCs/>
          <w:color w:val="auto"/>
          <w:lang w:val="es-ES" w:eastAsia="es-ES"/>
        </w:rPr>
      </w:pPr>
      <w:r w:rsidRPr="0002262E">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4B41BFF" w14:textId="77777777" w:rsidR="00CF3545" w:rsidRPr="0002262E" w:rsidRDefault="00CF3545" w:rsidP="00E02597">
      <w:pPr>
        <w:spacing w:after="0" w:line="360" w:lineRule="auto"/>
        <w:rPr>
          <w:rFonts w:eastAsia="Times New Roman" w:cs="Tahoma"/>
          <w:bCs/>
          <w:iCs/>
          <w:color w:val="auto"/>
          <w:lang w:val="es-ES" w:eastAsia="es-ES"/>
        </w:rPr>
      </w:pPr>
    </w:p>
    <w:p w14:paraId="5CA2C1F4" w14:textId="77777777" w:rsidR="00CF3545" w:rsidRPr="0002262E" w:rsidRDefault="00CF3545" w:rsidP="00E02597">
      <w:pPr>
        <w:numPr>
          <w:ilvl w:val="0"/>
          <w:numId w:val="1"/>
        </w:numPr>
        <w:spacing w:after="0" w:line="360" w:lineRule="auto"/>
        <w:rPr>
          <w:rFonts w:eastAsia="Times New Roman" w:cs="Tahoma"/>
          <w:bCs/>
          <w:iCs/>
          <w:color w:val="auto"/>
          <w:lang w:val="es-ES" w:eastAsia="es-ES"/>
        </w:rPr>
      </w:pPr>
      <w:r w:rsidRPr="0002262E">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AF78FF2" w14:textId="77777777" w:rsidR="00CF3545" w:rsidRPr="0002262E" w:rsidRDefault="00CF3545" w:rsidP="00E02597">
      <w:pPr>
        <w:spacing w:after="0" w:line="360" w:lineRule="auto"/>
        <w:rPr>
          <w:rFonts w:eastAsia="Times New Roman" w:cs="Tahoma"/>
          <w:iCs/>
          <w:color w:val="auto"/>
          <w:lang w:eastAsia="es-ES"/>
        </w:rPr>
      </w:pPr>
    </w:p>
    <w:p w14:paraId="70AE8FA0" w14:textId="77777777" w:rsidR="00954F3C" w:rsidRDefault="00CF3545" w:rsidP="00954F3C">
      <w:pPr>
        <w:spacing w:after="0" w:line="360" w:lineRule="auto"/>
        <w:rPr>
          <w:rFonts w:eastAsia="Times New Roman" w:cs="Tahoma"/>
          <w:bCs/>
          <w:iCs/>
          <w:color w:val="auto"/>
          <w:lang w:eastAsia="es-ES"/>
        </w:rPr>
      </w:pPr>
      <w:r w:rsidRPr="0002262E">
        <w:rPr>
          <w:rFonts w:eastAsia="Times New Roman" w:cs="Tahoma"/>
          <w:bCs/>
          <w:iCs/>
          <w:color w:val="auto"/>
          <w:lang w:eastAsia="es-ES"/>
        </w:rPr>
        <w:t xml:space="preserve">Atendiendo a lo dispuesto en los preceptos legales de referencia, a efecto de determinar el procedimiento que debe seguir el Sujeto Obligado, es necesario </w:t>
      </w:r>
      <w:r w:rsidR="00B86920" w:rsidRPr="0002262E">
        <w:rPr>
          <w:rFonts w:eastAsia="Times New Roman" w:cs="Tahoma"/>
          <w:bCs/>
          <w:iCs/>
          <w:color w:val="auto"/>
          <w:lang w:eastAsia="es-ES"/>
        </w:rPr>
        <w:t>traer a colación lo artículos</w:t>
      </w:r>
      <w:r w:rsidR="00CA5338" w:rsidRPr="0002262E">
        <w:rPr>
          <w:rFonts w:eastAsia="Times New Roman" w:cs="Tahoma"/>
          <w:bCs/>
          <w:iCs/>
          <w:color w:val="auto"/>
          <w:lang w:eastAsia="es-ES"/>
        </w:rPr>
        <w:t xml:space="preserve"> 223, </w:t>
      </w:r>
      <w:r w:rsidR="0087593B" w:rsidRPr="0002262E">
        <w:rPr>
          <w:rFonts w:eastAsia="Times New Roman" w:cs="Tahoma"/>
          <w:bCs/>
          <w:iCs/>
          <w:color w:val="auto"/>
          <w:lang w:eastAsia="es-ES"/>
        </w:rPr>
        <w:t>22</w:t>
      </w:r>
      <w:r w:rsidR="003C0293" w:rsidRPr="0002262E">
        <w:rPr>
          <w:rFonts w:eastAsia="Times New Roman" w:cs="Tahoma"/>
          <w:bCs/>
          <w:iCs/>
          <w:color w:val="auto"/>
          <w:lang w:eastAsia="es-ES"/>
        </w:rPr>
        <w:t xml:space="preserve">4 y 225, </w:t>
      </w:r>
      <w:r w:rsidR="00B86920" w:rsidRPr="0002262E">
        <w:rPr>
          <w:rFonts w:eastAsia="Times New Roman" w:cs="Tahoma"/>
          <w:bCs/>
          <w:iCs/>
          <w:color w:val="auto"/>
          <w:lang w:eastAsia="es-ES"/>
        </w:rPr>
        <w:t xml:space="preserve">de la Ley de </w:t>
      </w:r>
      <w:r w:rsidR="00C05EDB" w:rsidRPr="0002262E">
        <w:rPr>
          <w:rFonts w:eastAsia="Times New Roman" w:cs="Tahoma"/>
          <w:bCs/>
          <w:iCs/>
          <w:color w:val="auto"/>
          <w:lang w:eastAsia="es-ES"/>
        </w:rPr>
        <w:t>Seguridad del Estado de México,</w:t>
      </w:r>
      <w:r w:rsidR="00A06C38" w:rsidRPr="0002262E">
        <w:rPr>
          <w:rFonts w:eastAsia="Times New Roman" w:cs="Tahoma"/>
          <w:bCs/>
          <w:iCs/>
          <w:color w:val="auto"/>
          <w:lang w:eastAsia="es-ES"/>
        </w:rPr>
        <w:t xml:space="preserve"> ya que los citados numerales establecen que el Centro de Control de Confianza del Estado de México</w:t>
      </w:r>
      <w:r w:rsidR="00681B93" w:rsidRPr="0002262E">
        <w:rPr>
          <w:rFonts w:eastAsia="Times New Roman" w:cs="Tahoma"/>
          <w:bCs/>
          <w:iCs/>
          <w:color w:val="auto"/>
          <w:lang w:eastAsia="es-ES"/>
        </w:rPr>
        <w:t xml:space="preserve">, </w:t>
      </w:r>
      <w:r w:rsidR="003977C4" w:rsidRPr="0002262E">
        <w:rPr>
          <w:rFonts w:eastAsia="Times New Roman" w:cs="Tahoma"/>
          <w:bCs/>
          <w:iCs/>
          <w:color w:val="auto"/>
          <w:lang w:eastAsia="es-ES"/>
        </w:rPr>
        <w:t xml:space="preserve">tiene por objeto realizar las evaluaciones permanentes, de control de confianza, de desempeño, poligrafía, entorno social y psicológico, así como exámenes toxicológicos a las o los aspirantes y a las o los integrantes de las Instituciones de Seguridad Pública y privada, estatal y municipal </w:t>
      </w:r>
      <w:r w:rsidR="003977C4" w:rsidRPr="0002262E">
        <w:rPr>
          <w:rFonts w:eastAsia="Times New Roman" w:cs="Tahoma"/>
          <w:b/>
          <w:iCs/>
          <w:color w:val="auto"/>
          <w:lang w:eastAsia="es-ES"/>
        </w:rPr>
        <w:t>a fin de emitir, en su caso, la certificación correspondiente</w:t>
      </w:r>
      <w:r w:rsidR="00261FED" w:rsidRPr="0002262E">
        <w:rPr>
          <w:rFonts w:eastAsia="Times New Roman" w:cs="Tahoma"/>
          <w:bCs/>
          <w:iCs/>
          <w:color w:val="auto"/>
          <w:lang w:eastAsia="es-ES"/>
        </w:rPr>
        <w:t xml:space="preserve">. </w:t>
      </w:r>
    </w:p>
    <w:p w14:paraId="40887405" w14:textId="58D5B025" w:rsidR="00954F3C" w:rsidRPr="00954F3C" w:rsidRDefault="00954F3C" w:rsidP="00954F3C">
      <w:pPr>
        <w:spacing w:after="0" w:line="360" w:lineRule="auto"/>
        <w:rPr>
          <w:rFonts w:eastAsia="Times New Roman" w:cs="Tahoma"/>
          <w:b/>
          <w:bCs/>
          <w:iCs/>
          <w:color w:val="auto"/>
          <w:lang w:eastAsia="es-ES"/>
        </w:rPr>
      </w:pPr>
      <w:r>
        <w:rPr>
          <w:rFonts w:eastAsia="Times New Roman" w:cs="Tahoma"/>
          <w:bCs/>
          <w:iCs/>
          <w:color w:val="auto"/>
          <w:lang w:eastAsia="es-ES"/>
        </w:rPr>
        <w:t>En ese contexto, el</w:t>
      </w:r>
      <w:r w:rsidR="00753CBA" w:rsidRPr="0002262E">
        <w:rPr>
          <w:rFonts w:eastAsia="Times New Roman" w:cs="Tahoma"/>
          <w:bCs/>
          <w:iCs/>
          <w:color w:val="auto"/>
          <w:lang w:eastAsia="es-ES"/>
        </w:rPr>
        <w:t xml:space="preserve"> Manual General de Organización del Centro de Control de Confianza del Estado de México</w:t>
      </w:r>
      <w:r w:rsidR="005A2503" w:rsidRPr="0002262E">
        <w:rPr>
          <w:rFonts w:eastAsia="Times New Roman" w:cs="Tahoma"/>
          <w:bCs/>
          <w:iCs/>
          <w:color w:val="auto"/>
          <w:lang w:eastAsia="es-ES"/>
        </w:rPr>
        <w:t xml:space="preserve">, </w:t>
      </w:r>
      <w:r>
        <w:rPr>
          <w:rFonts w:eastAsia="Times New Roman" w:cs="Tahoma"/>
          <w:bCs/>
          <w:iCs/>
          <w:color w:val="auto"/>
          <w:lang w:eastAsia="es-ES"/>
        </w:rPr>
        <w:t>establece que el Sujeto Obligado contará con</w:t>
      </w:r>
      <w:r w:rsidR="005A2503" w:rsidRPr="0002262E">
        <w:rPr>
          <w:rFonts w:eastAsia="Times New Roman" w:cs="Tahoma"/>
          <w:bCs/>
          <w:iCs/>
          <w:color w:val="auto"/>
          <w:lang w:eastAsia="es-ES"/>
        </w:rPr>
        <w:t xml:space="preserve"> la Unidad de Evaluación</w:t>
      </w:r>
      <w:r w:rsidRPr="00954F3C">
        <w:rPr>
          <w:rFonts w:eastAsia="Times New Roman" w:cs="Tahoma"/>
          <w:bCs/>
          <w:iCs/>
          <w:color w:val="auto"/>
          <w:lang w:eastAsia="es-ES"/>
        </w:rPr>
        <w:t xml:space="preserve">, encargada de </w:t>
      </w:r>
      <w:r w:rsidRPr="00954F3C">
        <w:rPr>
          <w:rFonts w:eastAsia="Times New Roman" w:cs="Tahoma"/>
          <w:b/>
          <w:bCs/>
          <w:iCs/>
          <w:color w:val="auto"/>
          <w:lang w:eastAsia="es-ES"/>
        </w:rPr>
        <w:t>emitir los resultados finales derivados de los procesos de las evaluaciones de control de confianza a los elementos de seguridad pública y de nuevo ingresos.</w:t>
      </w:r>
    </w:p>
    <w:p w14:paraId="3C7569BF" w14:textId="4DD7B3C4" w:rsidR="000D494C" w:rsidRPr="0002262E" w:rsidRDefault="000D494C" w:rsidP="00954F3C">
      <w:pPr>
        <w:spacing w:after="0" w:line="360" w:lineRule="auto"/>
        <w:rPr>
          <w:rFonts w:eastAsia="Times New Roman" w:cs="Tahoma"/>
          <w:bCs/>
          <w:iCs/>
          <w:color w:val="auto"/>
          <w:lang w:eastAsia="es-ES"/>
        </w:rPr>
      </w:pPr>
    </w:p>
    <w:p w14:paraId="6C502637" w14:textId="2A77723E" w:rsidR="002D022C" w:rsidRPr="0002262E" w:rsidRDefault="00954F3C" w:rsidP="00E02597">
      <w:pPr>
        <w:spacing w:after="0" w:line="360" w:lineRule="auto"/>
        <w:rPr>
          <w:rFonts w:eastAsia="Times New Roman" w:cs="Tahoma"/>
          <w:bCs/>
          <w:iCs/>
          <w:color w:val="auto"/>
          <w:lang w:eastAsia="es-ES"/>
        </w:rPr>
      </w:pPr>
      <w:r>
        <w:rPr>
          <w:rFonts w:eastAsia="Times New Roman" w:cs="Tahoma"/>
          <w:bCs/>
          <w:iCs/>
          <w:color w:val="auto"/>
          <w:lang w:eastAsia="es-ES"/>
        </w:rPr>
        <w:t>Así</w:t>
      </w:r>
      <w:r w:rsidR="00307DF5" w:rsidRPr="0002262E">
        <w:rPr>
          <w:rFonts w:eastAsia="Times New Roman" w:cs="Tahoma"/>
          <w:bCs/>
          <w:iCs/>
          <w:color w:val="auto"/>
          <w:lang w:eastAsia="es-ES"/>
        </w:rPr>
        <w:t xml:space="preserve"> se logra colegir que, el Sujeto </w:t>
      </w:r>
      <w:r w:rsidR="003B5751" w:rsidRPr="0002262E">
        <w:rPr>
          <w:rFonts w:eastAsia="Times New Roman" w:cs="Tahoma"/>
          <w:bCs/>
          <w:iCs/>
          <w:color w:val="auto"/>
          <w:lang w:eastAsia="es-ES"/>
        </w:rPr>
        <w:t xml:space="preserve">Obligado </w:t>
      </w:r>
      <w:r w:rsidR="006B4B40" w:rsidRPr="0002262E">
        <w:rPr>
          <w:rFonts w:eastAsia="Times New Roman" w:cs="Tahoma"/>
          <w:bCs/>
          <w:iCs/>
          <w:color w:val="auto"/>
          <w:lang w:eastAsia="es-ES"/>
        </w:rPr>
        <w:t>turno el requerimiento de información al área competente, a saber</w:t>
      </w:r>
      <w:r>
        <w:rPr>
          <w:rFonts w:eastAsia="Times New Roman" w:cs="Tahoma"/>
          <w:bCs/>
          <w:iCs/>
          <w:color w:val="auto"/>
          <w:lang w:eastAsia="es-ES"/>
        </w:rPr>
        <w:t>,</w:t>
      </w:r>
      <w:r w:rsidR="006B4B40" w:rsidRPr="0002262E">
        <w:rPr>
          <w:rFonts w:eastAsia="Times New Roman" w:cs="Tahoma"/>
          <w:bCs/>
          <w:iCs/>
          <w:color w:val="auto"/>
          <w:lang w:eastAsia="es-ES"/>
        </w:rPr>
        <w:t xml:space="preserve"> la Unidad de Evaluación que </w:t>
      </w:r>
      <w:r w:rsidR="009848BA" w:rsidRPr="0002262E">
        <w:rPr>
          <w:rFonts w:eastAsia="Times New Roman" w:cs="Tahoma"/>
          <w:bCs/>
          <w:iCs/>
          <w:color w:val="auto"/>
          <w:lang w:eastAsia="es-ES"/>
        </w:rPr>
        <w:t xml:space="preserve">entre sus atribuciones </w:t>
      </w:r>
      <w:r w:rsidR="00913BBB" w:rsidRPr="0002262E">
        <w:rPr>
          <w:rFonts w:eastAsia="Times New Roman" w:cs="Tahoma"/>
          <w:bCs/>
          <w:iCs/>
          <w:color w:val="auto"/>
          <w:lang w:eastAsia="es-ES"/>
        </w:rPr>
        <w:t>esta la integración de los resultados finales de las evaluaciones de control de confianza</w:t>
      </w:r>
      <w:r w:rsidR="001206E3" w:rsidRPr="0002262E">
        <w:rPr>
          <w:rFonts w:eastAsia="Times New Roman" w:cs="Tahoma"/>
          <w:bCs/>
          <w:iCs/>
          <w:color w:val="auto"/>
          <w:lang w:eastAsia="es-ES"/>
        </w:rPr>
        <w:t xml:space="preserve">, así como </w:t>
      </w:r>
      <w:r w:rsidR="00385464" w:rsidRPr="0002262E">
        <w:rPr>
          <w:rFonts w:eastAsia="Times New Roman" w:cs="Tahoma"/>
          <w:bCs/>
          <w:iCs/>
          <w:color w:val="auto"/>
          <w:lang w:eastAsia="es-ES"/>
        </w:rPr>
        <w:t xml:space="preserve">el registro </w:t>
      </w:r>
      <w:r w:rsidR="00EA03D4" w:rsidRPr="0002262E">
        <w:rPr>
          <w:rFonts w:eastAsia="Times New Roman" w:cs="Tahoma"/>
          <w:bCs/>
          <w:iCs/>
          <w:color w:val="auto"/>
          <w:lang w:eastAsia="es-ES"/>
        </w:rPr>
        <w:t xml:space="preserve">y resguardo de la información relacionada con la emisión del resultado final de las evaluaciones de control de confianza. </w:t>
      </w:r>
      <w:r w:rsidR="002607DE" w:rsidRPr="0002262E">
        <w:rPr>
          <w:rFonts w:eastAsia="Times New Roman" w:cs="Tahoma"/>
          <w:bCs/>
          <w:iCs/>
          <w:color w:val="auto"/>
          <w:lang w:eastAsia="es-ES"/>
        </w:rPr>
        <w:t xml:space="preserve">En razón de lo anterior, se colige que el Ente Recurrido </w:t>
      </w:r>
      <w:r w:rsidR="00772834" w:rsidRPr="0002262E">
        <w:rPr>
          <w:rFonts w:eastAsia="Times New Roman" w:cs="Tahoma"/>
          <w:bCs/>
          <w:iCs/>
          <w:color w:val="auto"/>
          <w:lang w:eastAsia="es-ES"/>
        </w:rPr>
        <w:t xml:space="preserve">cumplió con lo previsto en el artículo 162 de la Ley de Transparencia y Acceso a la Información Pública del Estado de México y Municipios. </w:t>
      </w:r>
    </w:p>
    <w:p w14:paraId="7CE4CEE6" w14:textId="77777777" w:rsidR="003C5D81" w:rsidRPr="0002262E" w:rsidRDefault="003C5D81" w:rsidP="00E02597">
      <w:pPr>
        <w:spacing w:after="0" w:line="360" w:lineRule="auto"/>
        <w:rPr>
          <w:rFonts w:eastAsia="Times New Roman" w:cs="Tahoma"/>
          <w:bCs/>
          <w:iCs/>
          <w:color w:val="auto"/>
          <w:lang w:eastAsia="es-ES"/>
        </w:rPr>
      </w:pPr>
    </w:p>
    <w:p w14:paraId="7E203F5A" w14:textId="4B8A7E41" w:rsidR="0050458E" w:rsidRPr="0050458E" w:rsidRDefault="0050458E" w:rsidP="0050458E">
      <w:pPr>
        <w:spacing w:after="0" w:line="360" w:lineRule="auto"/>
        <w:rPr>
          <w:rFonts w:cs="Tahoma"/>
          <w:lang w:val="es-ES"/>
        </w:rPr>
      </w:pPr>
      <w:r>
        <w:rPr>
          <w:rFonts w:cs="Tahoma"/>
          <w:lang w:val="es-ES"/>
        </w:rPr>
        <w:t xml:space="preserve">Ahora bien, en respuesta, el Sujeto Obligado precisó que la información solicitada, estaba clasificada como confidencial, en términos del artículo 116, de la Ley General de Transparencia y Acceso a la Información Pública y 143, de la Ley Federal de Transparencia y Acceso a la Información Pública del Estado de México y Municipios, mediante el Acuerdo </w:t>
      </w:r>
      <w:r w:rsidRPr="0002262E">
        <w:rPr>
          <w:rFonts w:eastAsia="Times New Roman" w:cs="Tahoma"/>
          <w:bCs/>
          <w:iCs/>
          <w:color w:val="auto"/>
          <w:lang w:eastAsia="es-ES"/>
        </w:rPr>
        <w:t>CT/E-008/002/21</w:t>
      </w:r>
      <w:r>
        <w:rPr>
          <w:rFonts w:eastAsia="Times New Roman" w:cs="Tahoma"/>
          <w:bCs/>
          <w:iCs/>
          <w:color w:val="auto"/>
          <w:lang w:eastAsia="es-ES"/>
        </w:rPr>
        <w:t>, emitido por el Comité de Transparencia</w:t>
      </w:r>
      <w:r>
        <w:rPr>
          <w:rFonts w:cs="Tahoma"/>
          <w:lang w:val="es-ES"/>
        </w:rPr>
        <w:t>; por lo que, se procede analizar dicha circunstancia.</w:t>
      </w:r>
    </w:p>
    <w:p w14:paraId="25085BF1" w14:textId="53038965" w:rsidR="0056473E" w:rsidRDefault="0056473E" w:rsidP="00E02597">
      <w:pPr>
        <w:spacing w:after="0" w:line="360" w:lineRule="auto"/>
        <w:rPr>
          <w:rFonts w:eastAsia="Times New Roman" w:cs="Tahoma"/>
          <w:bCs/>
          <w:iCs/>
          <w:color w:val="auto"/>
          <w:lang w:val="es-ES" w:eastAsia="es-ES"/>
        </w:rPr>
      </w:pPr>
    </w:p>
    <w:p w14:paraId="64DEEFBA"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79FA0CA" w14:textId="77777777" w:rsidR="0004549D" w:rsidRPr="0002262E" w:rsidRDefault="0004549D" w:rsidP="00E02597">
      <w:pPr>
        <w:spacing w:after="0" w:line="360" w:lineRule="auto"/>
        <w:rPr>
          <w:rFonts w:eastAsia="Times New Roman" w:cs="Tahoma"/>
          <w:bCs/>
          <w:iCs/>
          <w:color w:val="auto"/>
          <w:lang w:eastAsia="es-ES"/>
        </w:rPr>
      </w:pPr>
    </w:p>
    <w:p w14:paraId="21E846A4"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lo señala el Trigésimo octavo, fracción I de los Lineamientos Generales.</w:t>
      </w:r>
    </w:p>
    <w:p w14:paraId="66EAD293" w14:textId="77777777" w:rsidR="0004549D" w:rsidRPr="0002262E" w:rsidRDefault="0004549D" w:rsidP="00E02597">
      <w:pPr>
        <w:spacing w:after="0" w:line="360" w:lineRule="auto"/>
        <w:rPr>
          <w:rFonts w:eastAsia="Times New Roman" w:cs="Tahoma"/>
          <w:bCs/>
          <w:iCs/>
          <w:color w:val="auto"/>
          <w:lang w:eastAsia="es-ES"/>
        </w:rPr>
      </w:pPr>
    </w:p>
    <w:p w14:paraId="599D38CD"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F9903C9" w14:textId="77777777" w:rsidR="0004549D" w:rsidRPr="0002262E" w:rsidRDefault="0004549D" w:rsidP="00E02597">
      <w:pPr>
        <w:spacing w:after="0" w:line="360" w:lineRule="auto"/>
        <w:rPr>
          <w:rFonts w:eastAsia="Times New Roman" w:cs="Tahoma"/>
          <w:bCs/>
          <w:iCs/>
          <w:color w:val="auto"/>
          <w:lang w:eastAsia="es-ES"/>
        </w:rPr>
      </w:pPr>
    </w:p>
    <w:p w14:paraId="2C3324C4"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11638A9" w14:textId="77777777" w:rsidR="0004549D" w:rsidRPr="0002262E" w:rsidRDefault="0004549D" w:rsidP="00E02597">
      <w:pPr>
        <w:spacing w:after="0" w:line="360" w:lineRule="auto"/>
        <w:rPr>
          <w:rFonts w:eastAsia="Times New Roman" w:cs="Tahoma"/>
          <w:bCs/>
          <w:iCs/>
          <w:color w:val="auto"/>
          <w:lang w:eastAsia="es-ES"/>
        </w:rPr>
      </w:pPr>
    </w:p>
    <w:p w14:paraId="0C8893D9"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E9CA73F" w14:textId="77777777" w:rsidR="0004549D" w:rsidRPr="0002262E" w:rsidRDefault="0004549D" w:rsidP="00E02597">
      <w:pPr>
        <w:spacing w:after="0" w:line="360" w:lineRule="auto"/>
        <w:rPr>
          <w:rFonts w:eastAsia="Times New Roman" w:cs="Tahoma"/>
          <w:bCs/>
          <w:iCs/>
          <w:color w:val="auto"/>
          <w:lang w:eastAsia="es-ES"/>
        </w:rPr>
      </w:pPr>
    </w:p>
    <w:p w14:paraId="0AC91DAB"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083CD4F" w14:textId="77777777" w:rsidR="0004549D" w:rsidRPr="0002262E" w:rsidRDefault="0004549D" w:rsidP="00E02597">
      <w:pPr>
        <w:spacing w:after="0" w:line="360" w:lineRule="auto"/>
        <w:rPr>
          <w:rFonts w:eastAsia="Times New Roman" w:cs="Tahoma"/>
          <w:bCs/>
          <w:iCs/>
          <w:color w:val="auto"/>
          <w:lang w:eastAsia="es-ES"/>
        </w:rPr>
      </w:pPr>
    </w:p>
    <w:p w14:paraId="3B6845A3"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En términos de lo expuesto, la documentación y aquellos datos que se consideren confidenciales, serán una limitante del derecho de acceso a la información, siempre y cuando:</w:t>
      </w:r>
    </w:p>
    <w:p w14:paraId="2A44544F" w14:textId="77777777" w:rsidR="0004549D" w:rsidRPr="0002262E" w:rsidRDefault="0004549D" w:rsidP="00E02597">
      <w:pPr>
        <w:spacing w:after="0" w:line="360" w:lineRule="auto"/>
        <w:rPr>
          <w:rFonts w:eastAsia="Times New Roman" w:cs="Tahoma"/>
          <w:bCs/>
          <w:iCs/>
          <w:color w:val="auto"/>
          <w:lang w:eastAsia="es-ES"/>
        </w:rPr>
      </w:pPr>
    </w:p>
    <w:p w14:paraId="1A63293A" w14:textId="77777777" w:rsidR="0004549D" w:rsidRPr="0002262E" w:rsidRDefault="0004549D" w:rsidP="00E02597">
      <w:pPr>
        <w:numPr>
          <w:ilvl w:val="0"/>
          <w:numId w:val="28"/>
        </w:numPr>
        <w:spacing w:after="0" w:line="360" w:lineRule="auto"/>
        <w:rPr>
          <w:rFonts w:eastAsia="Times New Roman" w:cs="Tahoma"/>
          <w:bCs/>
          <w:iCs/>
          <w:color w:val="auto"/>
          <w:lang w:eastAsia="es-ES"/>
        </w:rPr>
      </w:pPr>
      <w:r w:rsidRPr="0002262E">
        <w:rPr>
          <w:rFonts w:eastAsia="Times New Roman" w:cs="Tahoma"/>
          <w:bCs/>
          <w:iCs/>
          <w:color w:val="auto"/>
          <w:lang w:eastAsia="es-ES"/>
        </w:rPr>
        <w:t xml:space="preserve">Se trate de datos personales o información privada; esto es, información concerniente a una persona física o jurídico colectiva y que esta sea identificada o identificable. </w:t>
      </w:r>
    </w:p>
    <w:p w14:paraId="69315755" w14:textId="77777777" w:rsidR="0004549D" w:rsidRPr="0002262E" w:rsidRDefault="0004549D" w:rsidP="00E02597">
      <w:pPr>
        <w:numPr>
          <w:ilvl w:val="0"/>
          <w:numId w:val="28"/>
        </w:numPr>
        <w:spacing w:after="0" w:line="360" w:lineRule="auto"/>
        <w:rPr>
          <w:rFonts w:eastAsia="Times New Roman" w:cs="Tahoma"/>
          <w:bCs/>
          <w:iCs/>
          <w:color w:val="auto"/>
          <w:lang w:eastAsia="es-ES"/>
        </w:rPr>
      </w:pPr>
      <w:r w:rsidRPr="0002262E">
        <w:rPr>
          <w:rFonts w:eastAsia="Times New Roman" w:cs="Tahoma"/>
          <w:bCs/>
          <w:iCs/>
          <w:color w:val="auto"/>
          <w:lang w:eastAsia="es-ES"/>
        </w:rPr>
        <w:t xml:space="preserve">Para la difusión de los datos, se requiera el consentimiento del titular. </w:t>
      </w:r>
    </w:p>
    <w:p w14:paraId="24F039BD" w14:textId="77777777" w:rsidR="0004549D" w:rsidRPr="0002262E" w:rsidRDefault="0004549D" w:rsidP="00E02597">
      <w:pPr>
        <w:spacing w:after="0" w:line="360" w:lineRule="auto"/>
        <w:rPr>
          <w:rFonts w:eastAsia="Times New Roman" w:cs="Tahoma"/>
          <w:bCs/>
          <w:iCs/>
          <w:color w:val="auto"/>
          <w:lang w:eastAsia="es-ES"/>
        </w:rPr>
      </w:pPr>
    </w:p>
    <w:p w14:paraId="2EE3C3AE"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2D6B0A4" w14:textId="77777777" w:rsidR="0004549D" w:rsidRPr="0002262E" w:rsidRDefault="0004549D" w:rsidP="00E02597">
      <w:pPr>
        <w:spacing w:after="0" w:line="360" w:lineRule="auto"/>
        <w:rPr>
          <w:rFonts w:eastAsia="Times New Roman" w:cs="Tahoma"/>
          <w:bCs/>
          <w:iCs/>
          <w:color w:val="auto"/>
          <w:lang w:eastAsia="es-ES"/>
        </w:rPr>
      </w:pPr>
    </w:p>
    <w:p w14:paraId="314379E4"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Además, en el artículo 5° de dicho ordenamiento jurídico, establece que es la Ley aplicable para todo tratamiento de datos personales. Por otra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4A7F27A" w14:textId="77777777" w:rsidR="0004549D" w:rsidRPr="0002262E" w:rsidRDefault="0004549D" w:rsidP="00E02597">
      <w:pPr>
        <w:spacing w:after="0" w:line="360" w:lineRule="auto"/>
        <w:rPr>
          <w:rFonts w:eastAsia="Times New Roman" w:cs="Tahoma"/>
          <w:bCs/>
          <w:iCs/>
          <w:color w:val="auto"/>
          <w:lang w:eastAsia="es-ES"/>
        </w:rPr>
      </w:pPr>
    </w:p>
    <w:p w14:paraId="3A0DF335"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4381DA2" w14:textId="77777777" w:rsidR="0004549D" w:rsidRPr="0002262E" w:rsidRDefault="0004549D" w:rsidP="00E02597">
      <w:pPr>
        <w:spacing w:after="0" w:line="360" w:lineRule="auto"/>
        <w:rPr>
          <w:rFonts w:eastAsia="Times New Roman" w:cs="Tahoma"/>
          <w:bCs/>
          <w:iCs/>
          <w:color w:val="auto"/>
          <w:lang w:eastAsia="es-ES"/>
        </w:rPr>
      </w:pPr>
    </w:p>
    <w:p w14:paraId="37D5A07A"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97A2CE2" w14:textId="77777777" w:rsidR="0004549D" w:rsidRPr="0002262E" w:rsidRDefault="0004549D" w:rsidP="00E02597">
      <w:pPr>
        <w:spacing w:after="0" w:line="360" w:lineRule="auto"/>
        <w:rPr>
          <w:rFonts w:eastAsia="Times New Roman" w:cs="Tahoma"/>
          <w:bCs/>
          <w:iCs/>
          <w:color w:val="auto"/>
          <w:lang w:eastAsia="es-ES"/>
        </w:rPr>
      </w:pPr>
    </w:p>
    <w:p w14:paraId="7F18954B"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 xml:space="preserve">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w:t>
      </w:r>
      <w:r w:rsidRPr="0002262E">
        <w:rPr>
          <w:rFonts w:eastAsia="Times New Roman" w:cs="Tahoma"/>
          <w:bCs/>
          <w:iCs/>
          <w:color w:val="auto"/>
          <w:u w:val="single"/>
          <w:lang w:eastAsia="es-ES"/>
        </w:rPr>
        <w:t>el cumplimiento de requisitos legales</w:t>
      </w:r>
      <w:r w:rsidRPr="0002262E">
        <w:rPr>
          <w:rFonts w:eastAsia="Times New Roman" w:cs="Tahoma"/>
          <w:bCs/>
          <w:iCs/>
          <w:color w:val="auto"/>
          <w:lang w:eastAsia="es-ES"/>
        </w:rPr>
        <w:t>,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D244B1D" w14:textId="77777777" w:rsidR="0004549D" w:rsidRPr="0002262E" w:rsidRDefault="0004549D" w:rsidP="00E02597">
      <w:pPr>
        <w:spacing w:after="0" w:line="360" w:lineRule="auto"/>
        <w:rPr>
          <w:rFonts w:eastAsia="Times New Roman" w:cs="Tahoma"/>
          <w:bCs/>
          <w:iCs/>
          <w:color w:val="auto"/>
          <w:lang w:eastAsia="es-ES"/>
        </w:rPr>
      </w:pPr>
    </w:p>
    <w:p w14:paraId="246294E4"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4F6C452" w14:textId="77777777" w:rsidR="0004549D" w:rsidRPr="0002262E" w:rsidRDefault="0004549D" w:rsidP="00E02597">
      <w:pPr>
        <w:spacing w:after="0" w:line="360" w:lineRule="auto"/>
        <w:rPr>
          <w:rFonts w:eastAsia="Times New Roman" w:cs="Tahoma"/>
          <w:bCs/>
          <w:iCs/>
          <w:color w:val="auto"/>
          <w:lang w:eastAsia="es-ES"/>
        </w:rPr>
      </w:pPr>
    </w:p>
    <w:p w14:paraId="39D6614B" w14:textId="77777777" w:rsidR="0004549D" w:rsidRPr="0002262E" w:rsidRDefault="0004549D" w:rsidP="00E02597">
      <w:pPr>
        <w:spacing w:after="0" w:line="360" w:lineRule="auto"/>
        <w:rPr>
          <w:rFonts w:eastAsia="Times New Roman" w:cs="Tahoma"/>
          <w:bCs/>
          <w:iCs/>
          <w:color w:val="auto"/>
          <w:lang w:eastAsia="es-ES"/>
        </w:rPr>
      </w:pPr>
      <w:r w:rsidRPr="0002262E">
        <w:rPr>
          <w:rFonts w:eastAsia="Times New Roman" w:cs="Tahoma"/>
          <w:bCs/>
          <w:iCs/>
          <w:color w:val="auto"/>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estas.</w:t>
      </w:r>
    </w:p>
    <w:p w14:paraId="705F5C79" w14:textId="77777777" w:rsidR="0004549D" w:rsidRPr="0002262E" w:rsidRDefault="0004549D" w:rsidP="00E02597">
      <w:pPr>
        <w:spacing w:after="0" w:line="360" w:lineRule="auto"/>
        <w:rPr>
          <w:rFonts w:eastAsia="Times New Roman" w:cs="Tahoma"/>
          <w:bCs/>
          <w:iCs/>
          <w:color w:val="auto"/>
          <w:lang w:eastAsia="es-ES"/>
        </w:rPr>
      </w:pPr>
    </w:p>
    <w:p w14:paraId="156B932F" w14:textId="34CE7574" w:rsidR="0004549D" w:rsidRPr="0002262E" w:rsidRDefault="00313765" w:rsidP="00E02597">
      <w:pPr>
        <w:spacing w:after="0" w:line="360" w:lineRule="auto"/>
        <w:rPr>
          <w:rFonts w:eastAsia="Times New Roman" w:cs="Tahoma"/>
          <w:iCs/>
          <w:color w:val="auto"/>
          <w:lang w:val="es-ES" w:eastAsia="es-ES"/>
        </w:rPr>
      </w:pPr>
      <w:r w:rsidRPr="0002262E">
        <w:rPr>
          <w:rFonts w:eastAsia="Times New Roman" w:cs="Tahoma"/>
          <w:bCs/>
          <w:iCs/>
          <w:color w:val="auto"/>
          <w:lang w:eastAsia="es-ES"/>
        </w:rPr>
        <w:t xml:space="preserve">Tomando en </w:t>
      </w:r>
      <w:r w:rsidR="005613E1" w:rsidRPr="0002262E">
        <w:rPr>
          <w:rFonts w:eastAsia="Times New Roman" w:cs="Tahoma"/>
          <w:bCs/>
          <w:iCs/>
          <w:color w:val="auto"/>
          <w:lang w:eastAsia="es-ES"/>
        </w:rPr>
        <w:t xml:space="preserve">cuenta lo anterior, se </w:t>
      </w:r>
      <w:r w:rsidR="00C01B48" w:rsidRPr="0002262E">
        <w:rPr>
          <w:rFonts w:eastAsia="Times New Roman" w:cs="Tahoma"/>
          <w:bCs/>
          <w:iCs/>
          <w:color w:val="auto"/>
          <w:lang w:eastAsia="es-ES"/>
        </w:rPr>
        <w:t>analizará</w:t>
      </w:r>
      <w:r w:rsidR="005613E1" w:rsidRPr="0002262E">
        <w:rPr>
          <w:rFonts w:eastAsia="Times New Roman" w:cs="Tahoma"/>
          <w:bCs/>
          <w:iCs/>
          <w:color w:val="auto"/>
          <w:lang w:eastAsia="es-ES"/>
        </w:rPr>
        <w:t xml:space="preserve"> si </w:t>
      </w:r>
      <w:r w:rsidR="00CA62BF" w:rsidRPr="0002262E">
        <w:rPr>
          <w:rFonts w:eastAsia="Times New Roman" w:cs="Tahoma"/>
          <w:bCs/>
          <w:iCs/>
          <w:color w:val="auto"/>
          <w:lang w:eastAsia="es-ES"/>
        </w:rPr>
        <w:t xml:space="preserve">la información </w:t>
      </w:r>
      <w:r w:rsidR="005613E1" w:rsidRPr="0002262E">
        <w:rPr>
          <w:rFonts w:eastAsia="Times New Roman" w:cs="Tahoma"/>
          <w:bCs/>
          <w:iCs/>
          <w:color w:val="auto"/>
          <w:lang w:eastAsia="es-ES"/>
        </w:rPr>
        <w:t>en donde conste</w:t>
      </w:r>
      <w:r w:rsidR="00CA62BF" w:rsidRPr="0002262E">
        <w:rPr>
          <w:rFonts w:eastAsia="Times New Roman" w:cs="Tahoma"/>
          <w:bCs/>
          <w:iCs/>
          <w:color w:val="auto"/>
          <w:lang w:eastAsia="es-ES"/>
        </w:rPr>
        <w:t xml:space="preserve">: </w:t>
      </w:r>
      <w:r w:rsidRPr="0002262E">
        <w:rPr>
          <w:rFonts w:eastAsia="Times New Roman" w:cs="Tahoma"/>
          <w:iCs/>
          <w:color w:val="auto"/>
          <w:lang w:val="es-ES" w:eastAsia="es-ES"/>
        </w:rPr>
        <w:t xml:space="preserve">i) </w:t>
      </w:r>
      <w:r w:rsidR="00CA62BF" w:rsidRPr="0002262E">
        <w:rPr>
          <w:rFonts w:eastAsia="Times New Roman" w:cs="Tahoma"/>
          <w:iCs/>
          <w:color w:val="auto"/>
          <w:lang w:val="es-ES" w:eastAsia="es-ES"/>
        </w:rPr>
        <w:t xml:space="preserve">el </w:t>
      </w:r>
      <w:r w:rsidRPr="0002262E">
        <w:rPr>
          <w:rFonts w:eastAsia="Times New Roman" w:cs="Tahoma"/>
          <w:iCs/>
          <w:color w:val="auto"/>
          <w:lang w:val="es-ES" w:eastAsia="es-ES"/>
        </w:rPr>
        <w:t xml:space="preserve">documento </w:t>
      </w:r>
      <w:r w:rsidR="00B52E62" w:rsidRPr="0002262E">
        <w:rPr>
          <w:rFonts w:eastAsia="Times New Roman" w:cs="Tahoma"/>
          <w:iCs/>
          <w:color w:val="auto"/>
          <w:lang w:val="es-ES" w:eastAsia="es-ES"/>
        </w:rPr>
        <w:t xml:space="preserve">que dé cuenta de </w:t>
      </w:r>
      <w:r w:rsidRPr="0002262E">
        <w:rPr>
          <w:rFonts w:eastAsia="Times New Roman" w:cs="Tahoma"/>
          <w:iCs/>
          <w:color w:val="auto"/>
          <w:lang w:val="es-ES" w:eastAsia="es-ES"/>
        </w:rPr>
        <w:t xml:space="preserve">la aprobación o su caso desaprobación de los exámenes de control de confianza del personal adscrito, ii) </w:t>
      </w:r>
      <w:r w:rsidR="001035BB" w:rsidRPr="0002262E">
        <w:rPr>
          <w:rFonts w:eastAsia="Times New Roman" w:cs="Tahoma"/>
          <w:iCs/>
          <w:color w:val="auto"/>
          <w:lang w:val="es-ES" w:eastAsia="es-ES"/>
        </w:rPr>
        <w:t xml:space="preserve">la </w:t>
      </w:r>
      <w:r w:rsidRPr="0002262E">
        <w:rPr>
          <w:rFonts w:eastAsia="Times New Roman" w:cs="Tahoma"/>
          <w:iCs/>
          <w:color w:val="auto"/>
          <w:lang w:val="es-ES" w:eastAsia="es-ES"/>
        </w:rPr>
        <w:t xml:space="preserve">Clave Única de Identificación Policial (CUIP) </w:t>
      </w:r>
      <w:r w:rsidR="00460A9D" w:rsidRPr="0002262E">
        <w:rPr>
          <w:rFonts w:eastAsia="Times New Roman" w:cs="Tahoma"/>
          <w:iCs/>
          <w:color w:val="auto"/>
          <w:lang w:val="es-ES" w:eastAsia="es-ES"/>
        </w:rPr>
        <w:t xml:space="preserve">y iii) </w:t>
      </w:r>
      <w:r w:rsidR="00460A9D" w:rsidRPr="0002262E">
        <w:rPr>
          <w:rFonts w:eastAsia="Times New Roman" w:cs="Tahoma"/>
          <w:bCs/>
          <w:iCs/>
          <w:color w:val="auto"/>
          <w:lang w:eastAsia="es-ES"/>
        </w:rPr>
        <w:t>el n</w:t>
      </w:r>
      <w:r w:rsidR="00460A9D" w:rsidRPr="0002262E">
        <w:rPr>
          <w:rFonts w:eastAsia="Times New Roman" w:cs="Tahoma"/>
          <w:iCs/>
          <w:color w:val="auto"/>
          <w:lang w:val="es-ES" w:eastAsia="es-ES"/>
        </w:rPr>
        <w:t xml:space="preserve">ombre del personal (administrativo u operativo) de todos los servidores públicos </w:t>
      </w:r>
      <w:r w:rsidRPr="0002262E">
        <w:rPr>
          <w:rFonts w:eastAsia="Times New Roman" w:cs="Tahoma"/>
          <w:iCs/>
          <w:color w:val="auto"/>
          <w:lang w:val="es-ES" w:eastAsia="es-ES"/>
        </w:rPr>
        <w:t>del personal adscrito</w:t>
      </w:r>
      <w:r w:rsidR="0004549D" w:rsidRPr="0002262E">
        <w:rPr>
          <w:rFonts w:eastAsia="Times New Roman" w:cs="Tahoma"/>
          <w:bCs/>
          <w:iCs/>
          <w:color w:val="auto"/>
          <w:lang w:eastAsia="es-ES"/>
        </w:rPr>
        <w:t>, son confidenciales o públicos.</w:t>
      </w:r>
    </w:p>
    <w:p w14:paraId="263CE5D2" w14:textId="0982A719" w:rsidR="008E5C68" w:rsidRPr="0002262E" w:rsidRDefault="001C1415" w:rsidP="00E02597">
      <w:pPr>
        <w:pStyle w:val="Prrafodelista"/>
        <w:numPr>
          <w:ilvl w:val="0"/>
          <w:numId w:val="26"/>
        </w:numPr>
        <w:spacing w:line="360" w:lineRule="auto"/>
        <w:rPr>
          <w:rFonts w:cs="Tahoma"/>
          <w:b/>
          <w:bCs/>
          <w:iCs/>
          <w:color w:val="auto"/>
          <w:lang w:val="es-ES"/>
        </w:rPr>
      </w:pPr>
      <w:r w:rsidRPr="0002262E">
        <w:rPr>
          <w:rFonts w:cs="Tahoma"/>
          <w:b/>
          <w:bCs/>
          <w:iCs/>
          <w:color w:val="auto"/>
          <w:lang w:val="es-ES"/>
        </w:rPr>
        <w:t xml:space="preserve">Documento en donde conste </w:t>
      </w:r>
      <w:r w:rsidR="00CC4B41">
        <w:rPr>
          <w:rFonts w:cs="Tahoma"/>
          <w:b/>
          <w:bCs/>
          <w:iCs/>
          <w:color w:val="auto"/>
          <w:lang w:val="es-ES"/>
        </w:rPr>
        <w:t>el resultado global (aprobado o no aprobado) de la evaluación de control de confianza.</w:t>
      </w:r>
    </w:p>
    <w:p w14:paraId="63FBFD60" w14:textId="5A4EB49E" w:rsidR="008E5C68" w:rsidRDefault="008E5C68" w:rsidP="00E02597">
      <w:pPr>
        <w:spacing w:after="0" w:line="360" w:lineRule="auto"/>
        <w:rPr>
          <w:rFonts w:eastAsia="Times New Roman" w:cs="Tahoma"/>
          <w:iCs/>
          <w:color w:val="auto"/>
          <w:lang w:val="es-ES" w:eastAsia="es-ES"/>
        </w:rPr>
      </w:pPr>
    </w:p>
    <w:p w14:paraId="24F203EF" w14:textId="46409C36" w:rsidR="00CC4B41" w:rsidRPr="00CC4B41" w:rsidRDefault="00CC4B41" w:rsidP="00CC4B41">
      <w:pPr>
        <w:spacing w:after="0" w:line="360" w:lineRule="auto"/>
        <w:rPr>
          <w:rFonts w:eastAsia="Calibri" w:cs="Tahoma"/>
          <w:bCs/>
          <w:color w:val="auto"/>
        </w:rPr>
      </w:pPr>
      <w:r>
        <w:rPr>
          <w:rFonts w:eastAsia="Calibri" w:cs="Tahoma"/>
          <w:bCs/>
          <w:color w:val="auto"/>
        </w:rPr>
        <w:t>Al respecto</w:t>
      </w:r>
      <w:r w:rsidRPr="00CC4B41">
        <w:rPr>
          <w:rFonts w:eastAsia="Calibri" w:cs="Tahoma"/>
          <w:bCs/>
          <w:color w:val="auto"/>
        </w:rPr>
        <w:t>, es dable mencionar que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14:paraId="738DA018" w14:textId="77777777" w:rsidR="00CC4B41" w:rsidRPr="00CC4B41" w:rsidRDefault="00CC4B41" w:rsidP="00CC4B41">
      <w:pPr>
        <w:spacing w:after="0" w:line="360" w:lineRule="auto"/>
        <w:rPr>
          <w:rFonts w:eastAsia="Calibri" w:cs="Tahoma"/>
          <w:bCs/>
          <w:color w:val="auto"/>
        </w:rPr>
      </w:pPr>
    </w:p>
    <w:p w14:paraId="1B43A25F"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 xml:space="preserve">Que corresponde a los municipios abstenerse de contratar y emplear en las Instituciones Policiales a personas que no cuenten con el registro y </w:t>
      </w:r>
      <w:r w:rsidRPr="00CC4B41">
        <w:rPr>
          <w:rFonts w:eastAsia="Calibri" w:cs="Tahoma"/>
          <w:bCs/>
          <w:color w:val="auto"/>
          <w:u w:val="single"/>
        </w:rPr>
        <w:t>certificado emitido por el centro de evaluación y control de confianza</w:t>
      </w:r>
      <w:r w:rsidRPr="00CC4B41">
        <w:rPr>
          <w:rFonts w:eastAsia="Calibri" w:cs="Tahoma"/>
          <w:bCs/>
          <w:color w:val="auto"/>
        </w:rPr>
        <w:t xml:space="preserve"> respectivo;</w:t>
      </w:r>
    </w:p>
    <w:p w14:paraId="0CB8CE7D" w14:textId="77777777" w:rsidR="00CC4B41" w:rsidRPr="00CC4B41" w:rsidRDefault="00CC4B41" w:rsidP="00CC4B41">
      <w:pPr>
        <w:spacing w:after="0" w:line="360" w:lineRule="auto"/>
        <w:ind w:left="720"/>
        <w:rPr>
          <w:rFonts w:eastAsia="Calibri" w:cs="Tahoma"/>
          <w:bCs/>
          <w:color w:val="auto"/>
        </w:rPr>
      </w:pPr>
    </w:p>
    <w:p w14:paraId="28D638D3"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14:paraId="3D4EBEF5" w14:textId="77777777" w:rsidR="00CC4B41" w:rsidRPr="00CC4B41" w:rsidRDefault="00CC4B41" w:rsidP="00CC4B41">
      <w:pPr>
        <w:spacing w:after="0" w:line="360" w:lineRule="auto"/>
        <w:ind w:left="720"/>
        <w:contextualSpacing/>
        <w:jc w:val="left"/>
        <w:rPr>
          <w:rFonts w:eastAsia="Calibri" w:cs="Tahoma"/>
          <w:bCs/>
          <w:color w:val="auto"/>
        </w:rPr>
      </w:pPr>
    </w:p>
    <w:p w14:paraId="1100A1B6"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60487B63" w14:textId="77777777" w:rsidR="00CC4B41" w:rsidRPr="00CC4B41" w:rsidRDefault="00CC4B41" w:rsidP="00CC4B41">
      <w:pPr>
        <w:spacing w:after="0" w:line="360" w:lineRule="auto"/>
        <w:ind w:left="720"/>
        <w:contextualSpacing/>
        <w:jc w:val="left"/>
        <w:rPr>
          <w:rFonts w:eastAsia="Calibri" w:cs="Tahoma"/>
          <w:bCs/>
          <w:color w:val="auto"/>
        </w:rPr>
      </w:pPr>
    </w:p>
    <w:p w14:paraId="57B26E9D" w14:textId="77777777" w:rsidR="00CC4B41" w:rsidRPr="00CC4B41" w:rsidRDefault="00CC4B41" w:rsidP="00CC4B41">
      <w:pPr>
        <w:numPr>
          <w:ilvl w:val="0"/>
          <w:numId w:val="42"/>
        </w:numPr>
        <w:spacing w:after="0" w:line="360" w:lineRule="auto"/>
        <w:rPr>
          <w:rFonts w:eastAsia="Calibri" w:cs="Tahoma"/>
          <w:bCs/>
          <w:color w:val="auto"/>
          <w:u w:val="single"/>
        </w:rPr>
      </w:pPr>
      <w:r w:rsidRPr="00CC4B41">
        <w:rPr>
          <w:rFonts w:eastAsia="Calibri" w:cs="Tahoma"/>
          <w:bCs/>
          <w:color w:val="auto"/>
        </w:rPr>
        <w:t>Que tanto los servidores públicos de las Instituciones Policiales en los tres órdenes de gobierno, pertenecientes a la Carrera Policial, como aquellos considerados de Confianza</w:t>
      </w:r>
      <w:r w:rsidRPr="00CC4B41">
        <w:rPr>
          <w:rFonts w:eastAsia="Calibri" w:cs="Tahoma"/>
          <w:bCs/>
          <w:color w:val="auto"/>
          <w:u w:val="single"/>
        </w:rPr>
        <w:t xml:space="preserve">, en caso de </w:t>
      </w:r>
      <w:r w:rsidRPr="00CC4B41">
        <w:rPr>
          <w:rFonts w:eastAsia="Calibri" w:cs="Tahoma"/>
          <w:b/>
          <w:bCs/>
          <w:color w:val="auto"/>
          <w:u w:val="single"/>
        </w:rPr>
        <w:t>no</w:t>
      </w:r>
      <w:r w:rsidRPr="00CC4B41">
        <w:rPr>
          <w:rFonts w:eastAsia="Calibri" w:cs="Tahoma"/>
          <w:bCs/>
          <w:color w:val="auto"/>
          <w:u w:val="single"/>
        </w:rPr>
        <w:t xml:space="preserve"> acreditar las evaluaciones de control de confianza, podrán darse por terminados los efectos de su nombramiento;</w:t>
      </w:r>
    </w:p>
    <w:p w14:paraId="734A5B38" w14:textId="77777777" w:rsidR="00CC4B41" w:rsidRPr="00CC4B41" w:rsidRDefault="00CC4B41" w:rsidP="00CC4B41">
      <w:pPr>
        <w:spacing w:after="0" w:line="360" w:lineRule="auto"/>
        <w:ind w:left="720"/>
        <w:contextualSpacing/>
        <w:jc w:val="left"/>
        <w:rPr>
          <w:rFonts w:eastAsia="Calibri" w:cs="Tahoma"/>
          <w:bCs/>
          <w:color w:val="auto"/>
          <w:u w:val="single"/>
        </w:rPr>
      </w:pPr>
    </w:p>
    <w:p w14:paraId="069A598D"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6A6A2068" w14:textId="77777777" w:rsidR="00CC4B41" w:rsidRPr="00CC4B41" w:rsidRDefault="00CC4B41" w:rsidP="00CC4B41">
      <w:pPr>
        <w:spacing w:after="0" w:line="360" w:lineRule="auto"/>
        <w:ind w:left="720"/>
        <w:contextualSpacing/>
        <w:jc w:val="left"/>
        <w:rPr>
          <w:rFonts w:eastAsia="Calibri" w:cs="Tahoma"/>
          <w:bCs/>
          <w:color w:val="auto"/>
        </w:rPr>
      </w:pPr>
    </w:p>
    <w:p w14:paraId="046A19BD" w14:textId="77777777" w:rsidR="00CC4B41" w:rsidRPr="00CC4B41" w:rsidRDefault="00CC4B41" w:rsidP="00CC4B41">
      <w:pPr>
        <w:numPr>
          <w:ilvl w:val="0"/>
          <w:numId w:val="42"/>
        </w:numPr>
        <w:spacing w:after="0" w:line="360" w:lineRule="auto"/>
        <w:jc w:val="left"/>
        <w:rPr>
          <w:rFonts w:eastAsia="Calibri" w:cs="Tahoma"/>
          <w:bCs/>
          <w:color w:val="auto"/>
        </w:rPr>
      </w:pPr>
      <w:r w:rsidRPr="00CC4B41">
        <w:rPr>
          <w:rFonts w:eastAsia="Calibri" w:cs="Tahoma"/>
          <w:bCs/>
          <w:color w:val="auto"/>
        </w:rPr>
        <w:t xml:space="preserve">Que tanto </w:t>
      </w:r>
      <w:r w:rsidRPr="00CC4B41">
        <w:rPr>
          <w:rFonts w:eastAsia="Calibri" w:cs="Tahoma"/>
          <w:bCs/>
          <w:color w:val="auto"/>
          <w:u w:val="single"/>
        </w:rPr>
        <w:t>para el ingreso como para la permanencia en la Carrera Policial es requisito aprobar los procesos de evaluación de control de confianza</w:t>
      </w:r>
      <w:r w:rsidRPr="00CC4B41">
        <w:rPr>
          <w:rFonts w:eastAsia="Calibri" w:cs="Tahoma"/>
          <w:bCs/>
          <w:color w:val="auto"/>
        </w:rPr>
        <w:t>;</w:t>
      </w:r>
    </w:p>
    <w:p w14:paraId="756A26F9" w14:textId="77777777" w:rsidR="00CC4B41" w:rsidRPr="00CC4B41" w:rsidRDefault="00CC4B41" w:rsidP="00CC4B41">
      <w:pPr>
        <w:spacing w:after="0" w:line="360" w:lineRule="auto"/>
        <w:ind w:left="720"/>
        <w:contextualSpacing/>
        <w:jc w:val="left"/>
        <w:rPr>
          <w:rFonts w:eastAsia="Calibri" w:cs="Tahoma"/>
          <w:bCs/>
          <w:color w:val="auto"/>
        </w:rPr>
      </w:pPr>
    </w:p>
    <w:p w14:paraId="04660AF5"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14:paraId="59BF0D14" w14:textId="77777777" w:rsidR="00CC4B41" w:rsidRPr="00CC4B41" w:rsidRDefault="00CC4B41" w:rsidP="00CC4B41">
      <w:pPr>
        <w:spacing w:after="0" w:line="360" w:lineRule="auto"/>
        <w:ind w:left="720"/>
        <w:contextualSpacing/>
        <w:jc w:val="left"/>
        <w:rPr>
          <w:rFonts w:eastAsia="Calibri" w:cs="Tahoma"/>
          <w:bCs/>
          <w:color w:val="auto"/>
        </w:rPr>
      </w:pPr>
    </w:p>
    <w:p w14:paraId="11659B53" w14:textId="77777777" w:rsidR="00CC4B41" w:rsidRPr="00CC4B41" w:rsidRDefault="00CC4B41" w:rsidP="00CC4B41">
      <w:pPr>
        <w:numPr>
          <w:ilvl w:val="0"/>
          <w:numId w:val="42"/>
        </w:numPr>
        <w:spacing w:after="0" w:line="360" w:lineRule="auto"/>
        <w:jc w:val="left"/>
        <w:rPr>
          <w:rFonts w:eastAsia="Calibri" w:cs="Tahoma"/>
          <w:bCs/>
          <w:color w:val="auto"/>
        </w:rPr>
      </w:pPr>
      <w:r w:rsidRPr="00CC4B41">
        <w:rPr>
          <w:rFonts w:eastAsia="Calibri" w:cs="Tahoma"/>
          <w:bCs/>
          <w:color w:val="auto"/>
        </w:rPr>
        <w:t>Que las Instituciones Policiales contratarán únicamente al personal que cuente con el requisito de certificación expedido por su centro de control de confianza respectivo, y</w:t>
      </w:r>
    </w:p>
    <w:p w14:paraId="02047794" w14:textId="77777777" w:rsidR="00CC4B41" w:rsidRPr="00CC4B41" w:rsidRDefault="00CC4B41" w:rsidP="00CC4B41">
      <w:pPr>
        <w:spacing w:after="0" w:line="360" w:lineRule="auto"/>
        <w:ind w:left="720"/>
        <w:contextualSpacing/>
        <w:jc w:val="left"/>
        <w:rPr>
          <w:rFonts w:eastAsia="Calibri" w:cs="Tahoma"/>
          <w:bCs/>
          <w:color w:val="auto"/>
        </w:rPr>
      </w:pPr>
    </w:p>
    <w:p w14:paraId="006C13A1" w14:textId="77777777" w:rsidR="00CC4B41" w:rsidRPr="00CC4B41" w:rsidRDefault="00CC4B41" w:rsidP="00CC4B41">
      <w:pPr>
        <w:numPr>
          <w:ilvl w:val="0"/>
          <w:numId w:val="42"/>
        </w:numPr>
        <w:spacing w:after="0" w:line="360" w:lineRule="auto"/>
        <w:rPr>
          <w:rFonts w:eastAsia="Calibri" w:cs="Tahoma"/>
          <w:bCs/>
          <w:color w:val="auto"/>
        </w:rPr>
      </w:pPr>
      <w:r w:rsidRPr="00CC4B41">
        <w:rPr>
          <w:rFonts w:eastAsia="Calibri" w:cs="Tahoma"/>
          <w:bCs/>
          <w:color w:val="auto"/>
        </w:rPr>
        <w:t>Que el objeto de la certificación es identificar los factores de riesgo que interfieran, repercutan o pongan en peligro el desempeño de las funciones policiales, con el fin de garantizar la calidad de los servicios.</w:t>
      </w:r>
    </w:p>
    <w:p w14:paraId="4D39B712" w14:textId="77777777" w:rsidR="00CC4B41" w:rsidRPr="00CC4B41" w:rsidRDefault="00CC4B41" w:rsidP="00CC4B41">
      <w:pPr>
        <w:spacing w:after="0" w:line="360" w:lineRule="auto"/>
        <w:ind w:left="720"/>
        <w:contextualSpacing/>
        <w:jc w:val="left"/>
        <w:rPr>
          <w:rFonts w:eastAsia="Calibri" w:cs="Tahoma"/>
          <w:bCs/>
          <w:color w:val="auto"/>
        </w:rPr>
      </w:pPr>
    </w:p>
    <w:p w14:paraId="3A310520" w14:textId="77777777" w:rsidR="00CC4B41" w:rsidRPr="00CC4B41" w:rsidRDefault="00CC4B41" w:rsidP="00CC4B41">
      <w:pPr>
        <w:spacing w:after="0" w:line="360" w:lineRule="auto"/>
        <w:rPr>
          <w:rFonts w:eastAsia="Calibri" w:cs="Tahoma"/>
          <w:bCs/>
          <w:color w:val="auto"/>
        </w:rPr>
      </w:pPr>
      <w:r w:rsidRPr="00CC4B41">
        <w:rPr>
          <w:rFonts w:eastAsia="Calibri" w:cs="Tahoma"/>
          <w:bCs/>
          <w:color w:val="auto"/>
        </w:rPr>
        <w:t>Por su parte, los artículos 19, 21, fracciones XVIII, XIX, XX y XXI, 58 Quinqués, fracción VI y 109, cuarto párrafo, de la Ley de Seguridad del Estado de México, determinan lo siguiente:</w:t>
      </w:r>
    </w:p>
    <w:p w14:paraId="059E7053" w14:textId="77777777" w:rsidR="00CC4B41" w:rsidRPr="00CC4B41" w:rsidRDefault="00CC4B41" w:rsidP="00CC4B41">
      <w:pPr>
        <w:spacing w:after="0" w:line="360" w:lineRule="auto"/>
        <w:rPr>
          <w:rFonts w:eastAsia="Calibri" w:cs="Tahoma"/>
          <w:bCs/>
          <w:color w:val="auto"/>
        </w:rPr>
      </w:pPr>
    </w:p>
    <w:p w14:paraId="2A47CF82" w14:textId="77777777" w:rsidR="00CC4B41" w:rsidRPr="00CC4B41" w:rsidRDefault="00CC4B41" w:rsidP="00CC4B41">
      <w:pPr>
        <w:numPr>
          <w:ilvl w:val="0"/>
          <w:numId w:val="43"/>
        </w:numPr>
        <w:spacing w:after="0" w:line="360" w:lineRule="auto"/>
        <w:rPr>
          <w:rFonts w:eastAsia="Calibri" w:cs="Tahoma"/>
          <w:bCs/>
          <w:color w:val="auto"/>
        </w:rPr>
      </w:pPr>
      <w:r w:rsidRPr="00CC4B41">
        <w:rPr>
          <w:rFonts w:eastAsia="Calibri" w:cs="Tahoma"/>
          <w:bCs/>
          <w:color w:val="auto"/>
        </w:rPr>
        <w:t>Que son autoridades municipales en materia de Seguridad Pública, los ayuntamientos, los presidentes municipales, los directores de seguridad pública municipal y los integrantes de las instituciones policiales en ejercicio de su función;</w:t>
      </w:r>
    </w:p>
    <w:p w14:paraId="1FF08046" w14:textId="77777777" w:rsidR="00CC4B41" w:rsidRPr="00CC4B41" w:rsidRDefault="00CC4B41" w:rsidP="00CC4B41">
      <w:pPr>
        <w:spacing w:after="0" w:line="360" w:lineRule="auto"/>
        <w:ind w:left="720"/>
        <w:rPr>
          <w:rFonts w:eastAsia="Calibri" w:cs="Tahoma"/>
          <w:bCs/>
          <w:color w:val="auto"/>
        </w:rPr>
      </w:pPr>
    </w:p>
    <w:p w14:paraId="6875D34C" w14:textId="77777777" w:rsidR="00CC4B41" w:rsidRPr="00CC4B41" w:rsidRDefault="00CC4B41" w:rsidP="00CC4B41">
      <w:pPr>
        <w:numPr>
          <w:ilvl w:val="0"/>
          <w:numId w:val="43"/>
        </w:numPr>
        <w:spacing w:after="0" w:line="360" w:lineRule="auto"/>
        <w:rPr>
          <w:rFonts w:eastAsia="Calibri" w:cs="Tahoma"/>
          <w:bCs/>
          <w:color w:val="auto"/>
        </w:rPr>
      </w:pPr>
      <w:r w:rsidRPr="00CC4B41">
        <w:rPr>
          <w:rFonts w:eastAsia="Calibri" w:cs="Tahoma"/>
          <w:bCs/>
          <w:color w:val="auto"/>
        </w:rPr>
        <w:t xml:space="preserve">Que son atribuciones del Presidente Municipal, verificar que los integrantes de las instituciones policiales a su cargo se sometan a las </w:t>
      </w:r>
      <w:r w:rsidRPr="00CC4B41">
        <w:rPr>
          <w:rFonts w:eastAsia="Calibri" w:cs="Tahoma"/>
          <w:bCs/>
          <w:color w:val="auto"/>
          <w:u w:val="single"/>
        </w:rPr>
        <w:t>evaluaciones de control de confianza</w:t>
      </w:r>
      <w:r w:rsidRPr="00CC4B41">
        <w:rPr>
          <w:rFonts w:eastAsia="Calibri" w:cs="Tahoma"/>
          <w:bCs/>
          <w:color w:val="auto"/>
        </w:rPr>
        <w:t xml:space="preserve"> y cuenten con el Certificado Único Policial, de conformidad con las disposiciones legales aplicables; solicitar al Centro las </w:t>
      </w:r>
      <w:r w:rsidRPr="00CC4B41">
        <w:rPr>
          <w:rFonts w:eastAsia="Calibri" w:cs="Tahoma"/>
          <w:bCs/>
          <w:color w:val="auto"/>
          <w:u w:val="single"/>
        </w:rPr>
        <w:t>evaluaciones de control de confianza para el ingreso, promoción y permanencia de los integrantes de las instituciones policiales</w:t>
      </w:r>
      <w:r w:rsidRPr="00CC4B41">
        <w:rPr>
          <w:rFonts w:eastAsia="Calibri" w:cs="Tahoma"/>
          <w:bCs/>
          <w:color w:val="auto"/>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14:paraId="0B37EA99" w14:textId="77777777" w:rsidR="00CC4B41" w:rsidRPr="00CC4B41" w:rsidRDefault="00CC4B41" w:rsidP="00CC4B41">
      <w:pPr>
        <w:spacing w:after="0" w:line="360" w:lineRule="auto"/>
        <w:ind w:left="720"/>
        <w:contextualSpacing/>
        <w:jc w:val="left"/>
        <w:rPr>
          <w:rFonts w:eastAsia="Calibri" w:cs="Tahoma"/>
          <w:bCs/>
          <w:color w:val="auto"/>
        </w:rPr>
      </w:pPr>
    </w:p>
    <w:p w14:paraId="7B2F96D7" w14:textId="77777777" w:rsidR="00CC4B41" w:rsidRPr="00CC4B41" w:rsidRDefault="00CC4B41" w:rsidP="00CC4B41">
      <w:pPr>
        <w:numPr>
          <w:ilvl w:val="0"/>
          <w:numId w:val="43"/>
        </w:numPr>
        <w:spacing w:after="0" w:line="360" w:lineRule="auto"/>
        <w:rPr>
          <w:rFonts w:eastAsia="Calibri" w:cs="Tahoma"/>
          <w:bCs/>
          <w:color w:val="auto"/>
        </w:rPr>
      </w:pPr>
      <w:r w:rsidRPr="00CC4B41">
        <w:rPr>
          <w:rFonts w:eastAsia="Calibri" w:cs="Tahoma"/>
          <w:bCs/>
          <w:color w:val="auto"/>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6BBABD33" w14:textId="77777777" w:rsidR="00CC4B41" w:rsidRPr="00CC4B41" w:rsidRDefault="00CC4B41" w:rsidP="00CC4B41">
      <w:pPr>
        <w:spacing w:after="0" w:line="360" w:lineRule="auto"/>
        <w:ind w:left="720"/>
        <w:contextualSpacing/>
        <w:jc w:val="left"/>
        <w:rPr>
          <w:rFonts w:eastAsia="Calibri" w:cs="Tahoma"/>
          <w:bCs/>
          <w:color w:val="auto"/>
        </w:rPr>
      </w:pPr>
    </w:p>
    <w:p w14:paraId="75F93A8C" w14:textId="77777777" w:rsidR="00CC4B41" w:rsidRPr="00CC4B41" w:rsidRDefault="00CC4B41" w:rsidP="00CC4B41">
      <w:pPr>
        <w:numPr>
          <w:ilvl w:val="0"/>
          <w:numId w:val="43"/>
        </w:numPr>
        <w:spacing w:after="0" w:line="360" w:lineRule="auto"/>
        <w:rPr>
          <w:rFonts w:eastAsia="Calibri" w:cs="Tahoma"/>
          <w:bCs/>
          <w:color w:val="auto"/>
        </w:rPr>
      </w:pPr>
      <w:r w:rsidRPr="00CC4B41">
        <w:rPr>
          <w:rFonts w:eastAsia="Calibri" w:cs="Tahoma"/>
          <w:bCs/>
          <w:color w:val="auto"/>
        </w:rPr>
        <w:t>Que los resultados de los procesos de evaluación y los expedientes que se formen con los mismos serán confidenciales, salvo en aquellos casos en que deban presentarse en procedimientos administrativos o judiciales.</w:t>
      </w:r>
    </w:p>
    <w:p w14:paraId="7547F1C9" w14:textId="77777777" w:rsidR="00CC4B41" w:rsidRPr="00CC4B41" w:rsidRDefault="00CC4B41" w:rsidP="00CC4B41">
      <w:pPr>
        <w:spacing w:after="0" w:line="360" w:lineRule="auto"/>
        <w:rPr>
          <w:rFonts w:eastAsia="Times New Roman" w:cs="Tahoma"/>
          <w:color w:val="auto"/>
          <w:lang w:val="es-ES" w:eastAsia="es-ES"/>
        </w:rPr>
      </w:pPr>
    </w:p>
    <w:p w14:paraId="64139FA2" w14:textId="48ED3EBF" w:rsidR="00CC4B41" w:rsidRPr="00CC4B41" w:rsidRDefault="00CC4B41" w:rsidP="00CC4B41">
      <w:pPr>
        <w:spacing w:after="0" w:line="360" w:lineRule="auto"/>
        <w:rPr>
          <w:rFonts w:eastAsia="Calibri" w:cs="Tahoma"/>
          <w:bCs/>
          <w:color w:val="auto"/>
        </w:rPr>
      </w:pPr>
      <w:r w:rsidRPr="00CC4B41">
        <w:rPr>
          <w:rFonts w:eastAsia="Calibri" w:cs="Tahoma"/>
          <w:bCs/>
          <w:color w:val="auto"/>
        </w:rPr>
        <w:t xml:space="preserve">Conforme a la normatividad citada, </w:t>
      </w:r>
      <w:r w:rsidRPr="00CC4B41">
        <w:rPr>
          <w:rFonts w:eastAsia="Calibri" w:cs="Tahoma"/>
          <w:b/>
          <w:bCs/>
          <w:color w:val="auto"/>
        </w:rPr>
        <w:t>se advierte que la evaluación de control de confianza es un requisito indispensable para ingresar y permanecer en una Institución de Seguridad Pública</w:t>
      </w:r>
      <w:r w:rsidRPr="00CC4B41">
        <w:rPr>
          <w:rFonts w:eastAsia="Calibri" w:cs="Tahoma"/>
          <w:bCs/>
          <w:color w:val="auto"/>
        </w:rPr>
        <w:t xml:space="preserve"> y que el resultado de los procesos y los expedientes que se formen con los mismos, son confidenciales, es decir, </w:t>
      </w:r>
      <w:r w:rsidRPr="00CC4B41">
        <w:rPr>
          <w:rFonts w:eastAsia="Calibri" w:cs="Tahoma"/>
          <w:bCs/>
          <w:color w:val="auto"/>
          <w:u w:val="single"/>
        </w:rPr>
        <w:t>que el resultado aislado de cada etapa de examen es confidencial</w:t>
      </w:r>
      <w:r w:rsidRPr="00CC4B41">
        <w:rPr>
          <w:rFonts w:eastAsia="Calibri" w:cs="Tahoma"/>
          <w:bCs/>
          <w:color w:val="auto"/>
        </w:rPr>
        <w:t xml:space="preserve">; </w:t>
      </w:r>
      <w:r w:rsidRPr="00CC4B41">
        <w:rPr>
          <w:rFonts w:eastAsia="Calibri" w:cs="Tahoma"/>
          <w:b/>
          <w:bCs/>
          <w:color w:val="auto"/>
        </w:rPr>
        <w:t>sin embargo, el resultado global, correspondiente a que el servidor público aprobó la evaluación, en el presente caso, “</w:t>
      </w:r>
      <w:r>
        <w:rPr>
          <w:rFonts w:eastAsia="Calibri" w:cs="Tahoma"/>
          <w:b/>
          <w:bCs/>
          <w:color w:val="auto"/>
        </w:rPr>
        <w:t>Aprobado</w:t>
      </w:r>
      <w:r w:rsidRPr="00CC4B41">
        <w:rPr>
          <w:rFonts w:eastAsia="Calibri" w:cs="Tahoma"/>
          <w:b/>
          <w:bCs/>
          <w:color w:val="auto"/>
        </w:rPr>
        <w:t xml:space="preserve">” o “No </w:t>
      </w:r>
      <w:r>
        <w:rPr>
          <w:rFonts w:eastAsia="Calibri" w:cs="Tahoma"/>
          <w:b/>
          <w:bCs/>
          <w:color w:val="auto"/>
        </w:rPr>
        <w:t>Aprobado</w:t>
      </w:r>
      <w:r w:rsidRPr="00CC4B41">
        <w:rPr>
          <w:rFonts w:eastAsia="Calibri" w:cs="Tahoma"/>
          <w:b/>
          <w:bCs/>
          <w:color w:val="auto"/>
        </w:rPr>
        <w:t>”, guarda la naturaleza pública.</w:t>
      </w:r>
    </w:p>
    <w:p w14:paraId="5FDFEE2E" w14:textId="508CFC4E" w:rsidR="00CC4B41" w:rsidRDefault="00CC4B41" w:rsidP="00CC4B41">
      <w:pPr>
        <w:spacing w:after="0" w:line="360" w:lineRule="auto"/>
        <w:rPr>
          <w:rFonts w:eastAsia="Calibri" w:cs="Tahoma"/>
          <w:bCs/>
          <w:color w:val="auto"/>
        </w:rPr>
      </w:pPr>
    </w:p>
    <w:p w14:paraId="4BB80AC9" w14:textId="588FCE9D" w:rsidR="00CC4B41" w:rsidRDefault="00CC4B41" w:rsidP="00CC4B41">
      <w:pPr>
        <w:spacing w:after="0" w:line="360" w:lineRule="auto"/>
        <w:rPr>
          <w:rFonts w:eastAsia="Calibri" w:cs="Tahoma"/>
          <w:bCs/>
          <w:color w:val="auto"/>
        </w:rPr>
      </w:pPr>
      <w:r>
        <w:rPr>
          <w:rFonts w:eastAsia="Calibri" w:cs="Tahoma"/>
          <w:bCs/>
          <w:color w:val="auto"/>
        </w:rPr>
        <w:t xml:space="preserve">Situación que guarda relevancia, pues en la </w:t>
      </w:r>
      <w:r w:rsidR="00C439BD">
        <w:rPr>
          <w:rFonts w:eastAsia="Calibri" w:cs="Tahoma"/>
          <w:bCs/>
          <w:color w:val="auto"/>
        </w:rPr>
        <w:t>resolución de la Acción de Inconstitucionalidad 88/2018, la Suprema Corte de Justica de la Nación, precisa que los resultados de las evaluaciones de control de confianza, es decir, los resultados de los exámenes médicos, toxicológicos, psicológicos, poligráficos y estudios socioeconómicos, guardan la naturaleza de confidencial.</w:t>
      </w:r>
    </w:p>
    <w:p w14:paraId="24814FD4" w14:textId="77777777" w:rsidR="00CC4B41" w:rsidRPr="00CC4B41" w:rsidRDefault="00CC4B41" w:rsidP="00CC4B41">
      <w:pPr>
        <w:spacing w:after="0" w:line="360" w:lineRule="auto"/>
        <w:rPr>
          <w:rFonts w:eastAsia="Calibri" w:cs="Tahoma"/>
          <w:bCs/>
          <w:color w:val="auto"/>
        </w:rPr>
      </w:pPr>
    </w:p>
    <w:p w14:paraId="2CC13CDE" w14:textId="77777777" w:rsidR="00CC4B41" w:rsidRPr="00CC4B41" w:rsidRDefault="00CC4B41" w:rsidP="00CC4B41">
      <w:pPr>
        <w:spacing w:after="0" w:line="360" w:lineRule="auto"/>
        <w:rPr>
          <w:rFonts w:eastAsia="Times New Roman" w:cs="Tahoma"/>
          <w:color w:val="auto"/>
          <w:lang w:eastAsia="es-ES"/>
        </w:rPr>
      </w:pPr>
      <w:r w:rsidRPr="00CC4B41">
        <w:rPr>
          <w:rFonts w:eastAsia="Times New Roman" w:cs="Tahoma"/>
          <w:color w:val="auto"/>
          <w:lang w:eastAsia="es-ES"/>
        </w:rPr>
        <w:t xml:space="preserve">Además, es de referir que es de interés público de la ciudadanía, conocer que los trabajadores gubernamentales cumplen con todos los requisitos establecidos en la normatividad respectiva, sobre todo, en materia de seguridad pública, pues solo así, se puede saber, si los empleados señalados, </w:t>
      </w:r>
      <w:r w:rsidRPr="00CC4B41">
        <w:rPr>
          <w:rFonts w:eastAsia="Times New Roman" w:cs="Tahoma"/>
          <w:b/>
          <w:bCs/>
          <w:color w:val="auto"/>
          <w:lang w:eastAsia="es-ES"/>
        </w:rPr>
        <w:t>son aptos para ocupar determinados puestos;</w:t>
      </w:r>
      <w:r w:rsidRPr="00CC4B41">
        <w:rPr>
          <w:rFonts w:eastAsia="Times New Roman" w:cs="Tahoma"/>
          <w:color w:val="auto"/>
          <w:lang w:eastAsia="es-ES"/>
        </w:rPr>
        <w:t xml:space="preserve"> toma relevancia dicha situación, al tratarse, en el presente caso de, cargos de procuración de justicia y seguridad.</w:t>
      </w:r>
    </w:p>
    <w:p w14:paraId="0C48E88B" w14:textId="77777777" w:rsidR="00CC4B41" w:rsidRPr="00CC4B41" w:rsidRDefault="00CC4B41" w:rsidP="00CC4B41">
      <w:pPr>
        <w:spacing w:after="0" w:line="360" w:lineRule="auto"/>
        <w:rPr>
          <w:rFonts w:eastAsia="Times New Roman" w:cs="Tahoma"/>
          <w:color w:val="auto"/>
          <w:lang w:eastAsia="es-ES"/>
        </w:rPr>
      </w:pPr>
    </w:p>
    <w:p w14:paraId="640DD271" w14:textId="77777777" w:rsidR="00CC4B41" w:rsidRPr="00CC4B41" w:rsidRDefault="00CC4B41" w:rsidP="00CC4B41">
      <w:pPr>
        <w:spacing w:after="0" w:line="360" w:lineRule="auto"/>
        <w:rPr>
          <w:rFonts w:eastAsia="Times New Roman" w:cs="Tahoma"/>
          <w:color w:val="auto"/>
          <w:lang w:eastAsia="es-ES"/>
        </w:rPr>
      </w:pPr>
      <w:r w:rsidRPr="00CC4B41">
        <w:rPr>
          <w:rFonts w:eastAsia="Times New Roman" w:cs="Tahoma"/>
          <w:color w:val="auto"/>
          <w:lang w:eastAsia="es-ES"/>
        </w:rPr>
        <w:t>Situación que toma sustento en el artículo 21, décimo párrafo inciso a), de la Constitución Política de los Estados Unidos Mexicanos, que alude a que los integrantes de las instituciones de seguridad pública, deben de estar certificados.</w:t>
      </w:r>
    </w:p>
    <w:p w14:paraId="014F30DE" w14:textId="77777777" w:rsidR="00CC4B41" w:rsidRPr="00CC4B41" w:rsidRDefault="00CC4B41" w:rsidP="00CC4B41">
      <w:pPr>
        <w:spacing w:after="0" w:line="360" w:lineRule="auto"/>
        <w:rPr>
          <w:rFonts w:eastAsia="Times New Roman" w:cs="Tahoma"/>
          <w:color w:val="auto"/>
          <w:lang w:eastAsia="es-ES"/>
        </w:rPr>
      </w:pPr>
    </w:p>
    <w:p w14:paraId="561252C5" w14:textId="77777777" w:rsidR="00CC4B41" w:rsidRPr="00CC4B41" w:rsidRDefault="00CC4B41" w:rsidP="00CC4B41">
      <w:pPr>
        <w:spacing w:after="0" w:line="360" w:lineRule="auto"/>
        <w:rPr>
          <w:rFonts w:eastAsia="Times New Roman" w:cs="Tahoma"/>
          <w:color w:val="auto"/>
          <w:lang w:eastAsia="es-ES"/>
        </w:rPr>
      </w:pPr>
      <w:r w:rsidRPr="00CC4B41">
        <w:rPr>
          <w:rFonts w:eastAsia="Times New Roman" w:cs="Tahoma"/>
          <w:color w:val="auto"/>
          <w:lang w:eastAsia="es-ES"/>
        </w:rPr>
        <w:t>Asimismo, la publicidad de la información ayuda a rendir cuentas a la población, respecto a que las instituciones de seguridad cumplen con lo establecido en los ordenamientos jurídicos, ya que permite a las personas verificar que una Dependencia o Ayuntamiento, contrata a servidores públicos capaces e idóneos para cumplir con sus funciones y cumplen con los requisitos respectivos, sobre todo, si se trata de trabajadores en materia de seguridad pública.</w:t>
      </w:r>
    </w:p>
    <w:p w14:paraId="17FE2A29" w14:textId="77777777" w:rsidR="00CC4B41" w:rsidRPr="00CC4B41" w:rsidRDefault="00CC4B41" w:rsidP="00CC4B41">
      <w:pPr>
        <w:spacing w:after="0" w:line="360" w:lineRule="auto"/>
        <w:rPr>
          <w:rFonts w:eastAsia="Times New Roman" w:cs="Tahoma"/>
          <w:color w:val="auto"/>
          <w:lang w:eastAsia="es-ES"/>
        </w:rPr>
      </w:pPr>
    </w:p>
    <w:p w14:paraId="0CA416A1" w14:textId="77777777" w:rsidR="00CC4B41" w:rsidRPr="00CC4B41" w:rsidRDefault="00CC4B41" w:rsidP="00CC4B41">
      <w:pPr>
        <w:spacing w:after="0" w:line="360" w:lineRule="auto"/>
        <w:rPr>
          <w:rFonts w:eastAsia="Calibri" w:cs="Tahoma"/>
          <w:bCs/>
          <w:color w:val="auto"/>
        </w:rPr>
      </w:pPr>
      <w:r w:rsidRPr="00CC4B41">
        <w:rPr>
          <w:rFonts w:eastAsia="Calibri" w:cs="Tahoma"/>
          <w:bCs/>
          <w:color w:val="auto"/>
        </w:rPr>
        <w:t xml:space="preserve">De tal suerte, toda vez que la pretensión del ahora Recurrente </w:t>
      </w:r>
      <w:r w:rsidRPr="00CC4B41">
        <w:rPr>
          <w:rFonts w:eastAsia="Calibri" w:cs="Tahoma"/>
          <w:b/>
          <w:bCs/>
          <w:color w:val="auto"/>
        </w:rPr>
        <w:t xml:space="preserve">es obtener el resultado global de la evaluación de control de confianza, </w:t>
      </w:r>
      <w:r w:rsidRPr="00CC4B41">
        <w:rPr>
          <w:rFonts w:eastAsia="Calibri" w:cs="Tahoma"/>
          <w:bCs/>
          <w:color w:val="auto"/>
        </w:rPr>
        <w:t>se considera que no actualiza la causal de clasificación, en términos del artículo 143, fracción I, de la Ley de Transparencia y Acceso a la Información Pública del Estado de México y Municipios, pues con dicho dato se logra advertir que los servidores públicos solicitados cumplen con uno de los requisitos indispensables y establecidos en la normatividad aplicable, para ocupar dichos puestos, en la institución de seguridad pública.</w:t>
      </w:r>
    </w:p>
    <w:p w14:paraId="1874046B" w14:textId="24B04A0A" w:rsidR="00CC4B41" w:rsidRDefault="00CC4B41" w:rsidP="00E02597">
      <w:pPr>
        <w:spacing w:after="0" w:line="360" w:lineRule="auto"/>
        <w:rPr>
          <w:rFonts w:eastAsia="Times New Roman" w:cs="Tahoma"/>
          <w:iCs/>
          <w:color w:val="auto"/>
          <w:lang w:val="es-ES" w:eastAsia="es-ES"/>
        </w:rPr>
      </w:pPr>
    </w:p>
    <w:p w14:paraId="242DC06A" w14:textId="05EF0081" w:rsidR="00EB3A78" w:rsidRPr="0002262E" w:rsidRDefault="00583AB6" w:rsidP="00583AB6">
      <w:pPr>
        <w:pStyle w:val="Prrafodelista"/>
        <w:numPr>
          <w:ilvl w:val="0"/>
          <w:numId w:val="26"/>
        </w:numPr>
        <w:spacing w:line="360" w:lineRule="auto"/>
        <w:rPr>
          <w:rFonts w:cs="Tahoma"/>
          <w:b/>
          <w:bCs/>
          <w:iCs/>
          <w:color w:val="auto"/>
          <w:lang w:val="es-ES"/>
        </w:rPr>
      </w:pPr>
      <w:r w:rsidRPr="00583AB6">
        <w:rPr>
          <w:rFonts w:cs="Tahoma"/>
          <w:bCs/>
          <w:iCs/>
          <w:lang w:val="es-ES"/>
        </w:rPr>
        <w:t>C</w:t>
      </w:r>
      <w:r w:rsidR="007C2084" w:rsidRPr="00583AB6">
        <w:rPr>
          <w:rFonts w:cs="Tahoma"/>
          <w:bCs/>
          <w:iCs/>
          <w:lang w:val="es-ES"/>
        </w:rPr>
        <w:t>lave</w:t>
      </w:r>
      <w:r w:rsidR="007C2084" w:rsidRPr="0002262E">
        <w:rPr>
          <w:rFonts w:cs="Tahoma"/>
          <w:b/>
          <w:bCs/>
          <w:iCs/>
          <w:color w:val="auto"/>
          <w:lang w:val="es-ES"/>
        </w:rPr>
        <w:t xml:space="preserve"> única de identificación policial o permanente</w:t>
      </w:r>
      <w:r>
        <w:rPr>
          <w:rFonts w:cs="Tahoma"/>
          <w:b/>
          <w:bCs/>
          <w:iCs/>
          <w:color w:val="auto"/>
          <w:lang w:val="es-ES"/>
        </w:rPr>
        <w:t xml:space="preserve"> y clave de certificación.</w:t>
      </w:r>
    </w:p>
    <w:p w14:paraId="4B8C4AB8" w14:textId="1DC63A7E" w:rsidR="007C2084" w:rsidRDefault="007C2084" w:rsidP="00E02597">
      <w:pPr>
        <w:spacing w:after="0" w:line="360" w:lineRule="auto"/>
        <w:rPr>
          <w:rFonts w:cs="Tahoma"/>
          <w:bCs/>
          <w:iCs/>
          <w:lang w:val="es-ES"/>
        </w:rPr>
      </w:pPr>
    </w:p>
    <w:p w14:paraId="58E19A00" w14:textId="59C4ED45" w:rsidR="00583AB6" w:rsidRDefault="00583AB6" w:rsidP="00583AB6">
      <w:pPr>
        <w:spacing w:after="0" w:line="360" w:lineRule="auto"/>
        <w:rPr>
          <w:rFonts w:eastAsia="Calibri" w:cs="Tahoma"/>
          <w:bCs/>
          <w:color w:val="auto"/>
        </w:rPr>
      </w:pPr>
      <w:r w:rsidRPr="00583AB6">
        <w:rPr>
          <w:rFonts w:eastAsia="Times New Roman" w:cs="Tahoma"/>
          <w:color w:val="auto"/>
          <w:lang w:val="es-ES" w:eastAsia="es-ES"/>
        </w:rPr>
        <w:t xml:space="preserve">Sobre </w:t>
      </w:r>
      <w:r>
        <w:rPr>
          <w:rFonts w:eastAsia="Times New Roman" w:cs="Tahoma"/>
          <w:color w:val="auto"/>
          <w:lang w:val="es-ES" w:eastAsia="es-ES"/>
        </w:rPr>
        <w:t>la clave de certificación</w:t>
      </w:r>
      <w:r w:rsidRPr="00583AB6">
        <w:rPr>
          <w:rFonts w:eastAsia="Times New Roman" w:cs="Tahoma"/>
          <w:color w:val="auto"/>
          <w:lang w:val="es-ES" w:eastAsia="es-ES"/>
        </w:rPr>
        <w:t xml:space="preserve">, </w:t>
      </w:r>
      <w:r w:rsidRPr="00583AB6">
        <w:rPr>
          <w:rFonts w:eastAsia="Calibri" w:cs="Tahoma"/>
          <w:bCs/>
          <w:color w:val="auto"/>
          <w:lang w:val="es-ES"/>
        </w:rPr>
        <w:t xml:space="preserve">cabe traer a colación la Resolución del Recurso de Revisión con número </w:t>
      </w:r>
      <w:r>
        <w:rPr>
          <w:rFonts w:eastAsia="Calibri" w:cs="Tahoma"/>
          <w:bCs/>
        </w:rPr>
        <w:t>03796/INFOEM/IP/RR/2020</w:t>
      </w:r>
      <w:r w:rsidRPr="00583AB6">
        <w:rPr>
          <w:rFonts w:eastAsia="Calibri" w:cs="Tahoma"/>
          <w:bCs/>
          <w:color w:val="auto"/>
        </w:rPr>
        <w:t xml:space="preserve">, en la cual </w:t>
      </w:r>
      <w:r>
        <w:rPr>
          <w:rFonts w:eastAsia="Calibri" w:cs="Tahoma"/>
          <w:bCs/>
          <w:color w:val="auto"/>
        </w:rPr>
        <w:t xml:space="preserve">el Sujeto Obligado refirió que la Clave de Certificación se integraba </w:t>
      </w:r>
      <w:r w:rsidR="000A27FA">
        <w:rPr>
          <w:rFonts w:eastAsia="Calibri" w:cs="Tahoma"/>
          <w:bCs/>
          <w:color w:val="auto"/>
        </w:rPr>
        <w:t>por el Registro Federal de Contribuyentes del evaluado, es decir, por las iniciales de su nombre y fecha de nacimiento.</w:t>
      </w:r>
    </w:p>
    <w:p w14:paraId="72CF5AD6" w14:textId="17DCBDBA" w:rsidR="000A27FA" w:rsidRDefault="000A27FA" w:rsidP="00583AB6">
      <w:pPr>
        <w:spacing w:after="0" w:line="360" w:lineRule="auto"/>
        <w:rPr>
          <w:rFonts w:eastAsia="Calibri" w:cs="Tahoma"/>
          <w:bCs/>
          <w:color w:val="auto"/>
        </w:rPr>
      </w:pPr>
    </w:p>
    <w:p w14:paraId="0A675753" w14:textId="14D68A15" w:rsidR="000A27FA" w:rsidRPr="00583AB6" w:rsidRDefault="000A27FA" w:rsidP="00583AB6">
      <w:pPr>
        <w:spacing w:after="0" w:line="360" w:lineRule="auto"/>
        <w:rPr>
          <w:rFonts w:eastAsia="Calibri" w:cs="Tahoma"/>
          <w:b/>
          <w:bCs/>
          <w:color w:val="auto"/>
        </w:rPr>
      </w:pPr>
      <w:r>
        <w:rPr>
          <w:rFonts w:eastAsia="Calibri" w:cs="Tahoma"/>
          <w:bCs/>
          <w:color w:val="auto"/>
        </w:rPr>
        <w:t xml:space="preserve">Por otra parte, en la resolución del Medio de Impugnación </w:t>
      </w:r>
      <w:r w:rsidRPr="000A27FA">
        <w:rPr>
          <w:rFonts w:eastAsia="Calibri" w:cs="Tahoma"/>
        </w:rPr>
        <w:t>00191/INFOEM/IP/RR/2022</w:t>
      </w:r>
      <w:r>
        <w:rPr>
          <w:rFonts w:eastAsia="Calibri" w:cs="Tahoma"/>
        </w:rPr>
        <w:t xml:space="preserve">, el Ayuntamiento de Almoloya de Alquisiras, proporcionó diversos datos, sobre los policías dados de baja, entre los cuales se encontraba la </w:t>
      </w:r>
      <w:r w:rsidRPr="000A27FA">
        <w:rPr>
          <w:rFonts w:cs="Tahoma"/>
          <w:bCs/>
          <w:iCs/>
          <w:lang w:val="es-ES"/>
        </w:rPr>
        <w:t>Clave</w:t>
      </w:r>
      <w:r w:rsidRPr="000A27FA">
        <w:rPr>
          <w:rFonts w:cs="Tahoma"/>
          <w:bCs/>
          <w:iCs/>
          <w:color w:val="auto"/>
          <w:lang w:val="es-ES"/>
        </w:rPr>
        <w:t xml:space="preserve"> única de identificación policial o permanente</w:t>
      </w:r>
      <w:r>
        <w:rPr>
          <w:rFonts w:cs="Tahoma"/>
          <w:bCs/>
          <w:iCs/>
          <w:color w:val="auto"/>
          <w:lang w:val="es-ES"/>
        </w:rPr>
        <w:t>, integrada por las iniciales de los servidores públicos y fecha de nacimiento.</w:t>
      </w:r>
    </w:p>
    <w:p w14:paraId="61DDE384" w14:textId="77777777" w:rsidR="00583AB6" w:rsidRPr="00583AB6" w:rsidRDefault="00583AB6" w:rsidP="00583AB6">
      <w:pPr>
        <w:spacing w:after="0" w:line="360" w:lineRule="auto"/>
        <w:rPr>
          <w:rFonts w:eastAsia="Times New Roman" w:cs="Tahoma"/>
          <w:color w:val="auto"/>
          <w:lang w:val="es-ES" w:eastAsia="es-ES"/>
        </w:rPr>
      </w:pPr>
    </w:p>
    <w:p w14:paraId="186E1FEA" w14:textId="77777777" w:rsidR="00583AB6" w:rsidRPr="00583AB6" w:rsidRDefault="00583AB6" w:rsidP="00583AB6">
      <w:pPr>
        <w:spacing w:after="0" w:line="360" w:lineRule="auto"/>
        <w:rPr>
          <w:rFonts w:eastAsia="Calibri" w:cs="Tahoma"/>
          <w:bCs/>
          <w:iCs/>
          <w:color w:val="auto"/>
        </w:rPr>
      </w:pPr>
      <w:r w:rsidRPr="00583AB6">
        <w:rPr>
          <w:rFonts w:eastAsia="Calibri" w:cs="Tahoma"/>
          <w:bCs/>
          <w:color w:val="auto"/>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Pr="00583AB6">
        <w:rPr>
          <w:rFonts w:eastAsia="Calibri" w:cs="Tahoma"/>
          <w:bCs/>
          <w:color w:val="auto"/>
          <w:lang w:val="es-ES"/>
        </w:rPr>
        <w:t xml:space="preserve">la Jurisprudencia número </w:t>
      </w:r>
      <w:r w:rsidRPr="00583AB6">
        <w:rPr>
          <w:rFonts w:eastAsia="Calibri" w:cs="Tahoma"/>
          <w:bCs/>
          <w:color w:val="auto"/>
        </w:rPr>
        <w:t>2a./J. 103/2007</w:t>
      </w:r>
      <w:r w:rsidRPr="00583AB6">
        <w:rPr>
          <w:rFonts w:eastAsia="Calibri" w:cs="Tahoma"/>
          <w:bCs/>
          <w:color w:val="auto"/>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58BEBE40" w14:textId="28958C38" w:rsidR="00583AB6" w:rsidRDefault="00583AB6" w:rsidP="00E02597">
      <w:pPr>
        <w:spacing w:after="0" w:line="360" w:lineRule="auto"/>
        <w:rPr>
          <w:rFonts w:cs="Tahoma"/>
          <w:bCs/>
          <w:iCs/>
          <w:lang w:val="es-ES"/>
        </w:rPr>
      </w:pPr>
    </w:p>
    <w:p w14:paraId="725FF460" w14:textId="3BDB3786" w:rsidR="0080094E" w:rsidRDefault="001F09A0" w:rsidP="00E02597">
      <w:pPr>
        <w:spacing w:after="0" w:line="360" w:lineRule="auto"/>
        <w:rPr>
          <w:rFonts w:cs="Tahoma"/>
          <w:bCs/>
          <w:iCs/>
          <w:lang w:val="es-ES"/>
        </w:rPr>
      </w:pPr>
      <w:r>
        <w:rPr>
          <w:rFonts w:cs="Tahoma"/>
          <w:bCs/>
          <w:iCs/>
          <w:lang w:val="es-ES"/>
        </w:rPr>
        <w:t>Conforme a lo anterior, se logra vislumbrar que tanto la Clave de Certificación, como la Ú</w:t>
      </w:r>
      <w:r w:rsidRPr="001F09A0">
        <w:rPr>
          <w:rFonts w:cs="Tahoma"/>
          <w:bCs/>
          <w:iCs/>
          <w:lang w:val="es-ES"/>
        </w:rPr>
        <w:t xml:space="preserve">nica de </w:t>
      </w:r>
      <w:r>
        <w:rPr>
          <w:rFonts w:cs="Tahoma"/>
          <w:bCs/>
          <w:iCs/>
          <w:lang w:val="es-ES"/>
        </w:rPr>
        <w:t>I</w:t>
      </w:r>
      <w:r w:rsidRPr="001F09A0">
        <w:rPr>
          <w:rFonts w:cs="Tahoma"/>
          <w:bCs/>
          <w:iCs/>
          <w:lang w:val="es-ES"/>
        </w:rPr>
        <w:t xml:space="preserve">dentificación </w:t>
      </w:r>
      <w:r>
        <w:rPr>
          <w:rFonts w:cs="Tahoma"/>
          <w:bCs/>
          <w:iCs/>
          <w:lang w:val="es-ES"/>
        </w:rPr>
        <w:t>P</w:t>
      </w:r>
      <w:r w:rsidRPr="001F09A0">
        <w:rPr>
          <w:rFonts w:cs="Tahoma"/>
          <w:bCs/>
          <w:iCs/>
          <w:lang w:val="es-ES"/>
        </w:rPr>
        <w:t xml:space="preserve">olicial o </w:t>
      </w:r>
      <w:r>
        <w:rPr>
          <w:rFonts w:cs="Tahoma"/>
          <w:bCs/>
          <w:iCs/>
          <w:lang w:val="es-ES"/>
        </w:rPr>
        <w:t>P</w:t>
      </w:r>
      <w:r w:rsidRPr="001F09A0">
        <w:rPr>
          <w:rFonts w:cs="Tahoma"/>
          <w:bCs/>
          <w:iCs/>
          <w:lang w:val="es-ES"/>
        </w:rPr>
        <w:t>ermanente</w:t>
      </w:r>
      <w:r>
        <w:rPr>
          <w:rFonts w:cs="Tahoma"/>
          <w:bCs/>
          <w:iCs/>
          <w:lang w:val="es-ES"/>
        </w:rPr>
        <w:t>, se conforma de la misma manera que el Registro Federal de Contribuyentes.</w:t>
      </w:r>
    </w:p>
    <w:p w14:paraId="06D013BA" w14:textId="77777777" w:rsidR="001F09A0" w:rsidRPr="0002262E" w:rsidRDefault="001F09A0" w:rsidP="00E02597">
      <w:pPr>
        <w:spacing w:after="0" w:line="360" w:lineRule="auto"/>
        <w:rPr>
          <w:rFonts w:cs="Tahoma"/>
          <w:bCs/>
          <w:iCs/>
          <w:lang w:val="es-ES"/>
        </w:rPr>
      </w:pPr>
    </w:p>
    <w:p w14:paraId="0FD85D6C" w14:textId="61346158" w:rsidR="00372241" w:rsidRPr="0002262E" w:rsidRDefault="00372241" w:rsidP="00E02597">
      <w:pPr>
        <w:spacing w:after="0" w:line="360" w:lineRule="auto"/>
        <w:rPr>
          <w:rFonts w:cs="Tahoma"/>
          <w:bCs/>
          <w:iCs/>
        </w:rPr>
      </w:pPr>
      <w:r w:rsidRPr="0002262E">
        <w:rPr>
          <w:rFonts w:cs="Tahoma"/>
          <w:bCs/>
          <w:iCs/>
        </w:rPr>
        <w:t xml:space="preserve">Sobre </w:t>
      </w:r>
      <w:r w:rsidR="001F09A0">
        <w:rPr>
          <w:rFonts w:cs="Tahoma"/>
          <w:bCs/>
          <w:iCs/>
          <w:lang w:val="es-ES"/>
        </w:rPr>
        <w:t>dicho dato,</w:t>
      </w:r>
      <w:r w:rsidR="00F94240" w:rsidRPr="0002262E">
        <w:rPr>
          <w:rFonts w:cs="Tahoma"/>
          <w:bCs/>
          <w:iCs/>
          <w:lang w:val="es-ES"/>
        </w:rPr>
        <w:t xml:space="preserve"> </w:t>
      </w:r>
      <w:r w:rsidRPr="0002262E">
        <w:rPr>
          <w:rFonts w:cs="Tahoma"/>
          <w:bCs/>
          <w:iCs/>
        </w:rPr>
        <w:t>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A84C03D" w14:textId="77777777" w:rsidR="00372241" w:rsidRPr="0002262E" w:rsidRDefault="00372241" w:rsidP="00E02597">
      <w:pPr>
        <w:spacing w:after="0" w:line="360" w:lineRule="auto"/>
        <w:rPr>
          <w:rFonts w:cs="Tahoma"/>
          <w:bCs/>
          <w:iCs/>
        </w:rPr>
      </w:pPr>
    </w:p>
    <w:p w14:paraId="51CFD35A" w14:textId="77777777" w:rsidR="00372241" w:rsidRPr="0002262E" w:rsidRDefault="00372241" w:rsidP="00E02597">
      <w:pPr>
        <w:spacing w:after="0" w:line="360" w:lineRule="auto"/>
        <w:rPr>
          <w:rFonts w:cs="Tahoma"/>
          <w:bCs/>
          <w:iCs/>
        </w:rPr>
      </w:pPr>
      <w:r w:rsidRPr="0002262E">
        <w:rPr>
          <w:rFonts w:cs="Tahoma"/>
          <w:bCs/>
          <w:i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CEC12D1" w14:textId="77777777" w:rsidR="00372241" w:rsidRPr="0002262E" w:rsidRDefault="00372241" w:rsidP="00E02597">
      <w:pPr>
        <w:spacing w:after="0" w:line="360" w:lineRule="auto"/>
        <w:rPr>
          <w:rFonts w:cs="Tahoma"/>
          <w:bCs/>
          <w:iCs/>
        </w:rPr>
      </w:pPr>
    </w:p>
    <w:p w14:paraId="779A9DB6" w14:textId="77777777" w:rsidR="00372241" w:rsidRPr="0002262E" w:rsidRDefault="00372241" w:rsidP="00E02597">
      <w:pPr>
        <w:spacing w:after="0" w:line="360" w:lineRule="auto"/>
        <w:rPr>
          <w:rFonts w:cs="Tahoma"/>
          <w:bCs/>
          <w:iCs/>
        </w:rPr>
      </w:pPr>
      <w:r w:rsidRPr="0002262E">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1A13B65" w14:textId="77777777" w:rsidR="00372241" w:rsidRPr="0002262E" w:rsidRDefault="00372241" w:rsidP="00E02597">
      <w:pPr>
        <w:spacing w:after="0" w:line="360" w:lineRule="auto"/>
        <w:rPr>
          <w:rFonts w:cs="Tahoma"/>
          <w:bCs/>
          <w:iCs/>
        </w:rPr>
      </w:pPr>
    </w:p>
    <w:p w14:paraId="217030F0" w14:textId="77777777" w:rsidR="00372241" w:rsidRPr="0002262E" w:rsidRDefault="00372241" w:rsidP="00E02597">
      <w:pPr>
        <w:spacing w:after="0" w:line="360" w:lineRule="auto"/>
        <w:rPr>
          <w:rFonts w:cs="Tahoma"/>
          <w:bCs/>
          <w:iCs/>
        </w:rPr>
      </w:pPr>
      <w:r w:rsidRPr="0002262E">
        <w:rPr>
          <w:rFonts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8123736" w14:textId="77777777" w:rsidR="00372241" w:rsidRPr="0002262E" w:rsidRDefault="00372241" w:rsidP="00E02597">
      <w:pPr>
        <w:spacing w:after="0" w:line="360" w:lineRule="auto"/>
        <w:rPr>
          <w:rFonts w:cs="Tahoma"/>
          <w:bCs/>
          <w:iCs/>
        </w:rPr>
      </w:pPr>
    </w:p>
    <w:p w14:paraId="1DDCF7A9" w14:textId="77777777" w:rsidR="00372241" w:rsidRPr="0002262E" w:rsidRDefault="00372241" w:rsidP="00E02597">
      <w:pPr>
        <w:spacing w:after="0" w:line="360" w:lineRule="auto"/>
        <w:rPr>
          <w:rFonts w:cs="Tahoma"/>
          <w:bCs/>
          <w:iCs/>
        </w:rPr>
      </w:pPr>
      <w:r w:rsidRPr="0002262E">
        <w:rPr>
          <w:rFonts w:cs="Tahoma"/>
          <w:bCs/>
          <w:iCs/>
        </w:rPr>
        <w:t>Lo anterior, resulta congruente con el Criterio 19/17 emitido por el Instituto Nacional de Transparencia, Acceso a la Información y Protección de Datos Personales, en el cual se señala lo siguiente:</w:t>
      </w:r>
    </w:p>
    <w:p w14:paraId="4115D2E1" w14:textId="77777777" w:rsidR="00372241" w:rsidRPr="0002262E" w:rsidRDefault="00372241" w:rsidP="00E02597">
      <w:pPr>
        <w:spacing w:after="0" w:line="360" w:lineRule="auto"/>
        <w:rPr>
          <w:rFonts w:cs="Tahoma"/>
          <w:bCs/>
          <w:iCs/>
        </w:rPr>
      </w:pPr>
    </w:p>
    <w:p w14:paraId="7D47DC53" w14:textId="77777777" w:rsidR="00372241" w:rsidRPr="0002262E" w:rsidRDefault="00372241" w:rsidP="00E02597">
      <w:pPr>
        <w:spacing w:after="0" w:line="360" w:lineRule="auto"/>
        <w:ind w:left="567" w:right="567"/>
        <w:rPr>
          <w:rFonts w:cs="Tahoma"/>
          <w:bCs/>
          <w:i/>
          <w:iCs/>
          <w:sz w:val="20"/>
          <w:szCs w:val="20"/>
        </w:rPr>
      </w:pPr>
      <w:r w:rsidRPr="0002262E">
        <w:rPr>
          <w:rFonts w:cs="Tahoma"/>
          <w:b/>
          <w:bCs/>
          <w:i/>
          <w:iCs/>
          <w:sz w:val="20"/>
          <w:szCs w:val="20"/>
        </w:rPr>
        <w:t>“Registro Federal de Contribuyentes (RFC) de personas físicas.</w:t>
      </w:r>
      <w:r w:rsidRPr="0002262E">
        <w:rPr>
          <w:rFonts w:cs="Tahoma"/>
          <w:bCs/>
          <w:i/>
          <w:iCs/>
          <w:sz w:val="20"/>
          <w:szCs w:val="20"/>
        </w:rPr>
        <w:t xml:space="preserve"> El RFC es una clave de carácter fiscal, única e irrepetible, que permite identificar al titular, su edad y fecha de nacimiento, por lo que es un dato personal de carácter confidencial.”</w:t>
      </w:r>
    </w:p>
    <w:p w14:paraId="48DC4D25" w14:textId="77777777" w:rsidR="00372241" w:rsidRPr="0002262E" w:rsidRDefault="00372241" w:rsidP="00E02597">
      <w:pPr>
        <w:spacing w:after="0" w:line="360" w:lineRule="auto"/>
        <w:rPr>
          <w:rFonts w:cs="Tahoma"/>
          <w:bCs/>
          <w:iCs/>
        </w:rPr>
      </w:pPr>
    </w:p>
    <w:p w14:paraId="03A6AB99" w14:textId="68D002FC" w:rsidR="001F09A0" w:rsidRPr="001F09A0" w:rsidRDefault="001F09A0" w:rsidP="001F09A0">
      <w:pPr>
        <w:spacing w:after="0" w:line="360" w:lineRule="auto"/>
        <w:rPr>
          <w:rFonts w:eastAsia="Calibri" w:cs="Times New Roman"/>
          <w:color w:val="auto"/>
          <w:lang w:eastAsia="es-ES"/>
        </w:rPr>
      </w:pPr>
      <w:r w:rsidRPr="001F09A0">
        <w:rPr>
          <w:rFonts w:eastAsia="Calibri" w:cs="Times New Roman"/>
          <w:color w:val="auto"/>
          <w:lang w:eastAsia="es-E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por lo tanto, toda vez que la </w:t>
      </w:r>
      <w:r>
        <w:rPr>
          <w:rFonts w:cs="Tahoma"/>
          <w:bCs/>
          <w:iCs/>
          <w:lang w:val="es-ES"/>
        </w:rPr>
        <w:t>Clave de Certificación, como la Ú</w:t>
      </w:r>
      <w:r w:rsidRPr="001F09A0">
        <w:rPr>
          <w:rFonts w:cs="Tahoma"/>
          <w:bCs/>
          <w:iCs/>
          <w:lang w:val="es-ES"/>
        </w:rPr>
        <w:t xml:space="preserve">nica de </w:t>
      </w:r>
      <w:r>
        <w:rPr>
          <w:rFonts w:cs="Tahoma"/>
          <w:bCs/>
          <w:iCs/>
          <w:lang w:val="es-ES"/>
        </w:rPr>
        <w:t>I</w:t>
      </w:r>
      <w:r w:rsidRPr="001F09A0">
        <w:rPr>
          <w:rFonts w:cs="Tahoma"/>
          <w:bCs/>
          <w:iCs/>
          <w:lang w:val="es-ES"/>
        </w:rPr>
        <w:t xml:space="preserve">dentificación </w:t>
      </w:r>
      <w:r>
        <w:rPr>
          <w:rFonts w:cs="Tahoma"/>
          <w:bCs/>
          <w:iCs/>
          <w:lang w:val="es-ES"/>
        </w:rPr>
        <w:t>P</w:t>
      </w:r>
      <w:r w:rsidRPr="001F09A0">
        <w:rPr>
          <w:rFonts w:cs="Tahoma"/>
          <w:bCs/>
          <w:iCs/>
          <w:lang w:val="es-ES"/>
        </w:rPr>
        <w:t xml:space="preserve">olicial o </w:t>
      </w:r>
      <w:r>
        <w:rPr>
          <w:rFonts w:cs="Tahoma"/>
          <w:bCs/>
          <w:iCs/>
          <w:lang w:val="es-ES"/>
        </w:rPr>
        <w:t>P</w:t>
      </w:r>
      <w:r w:rsidRPr="001F09A0">
        <w:rPr>
          <w:rFonts w:cs="Tahoma"/>
          <w:bCs/>
          <w:iCs/>
          <w:lang w:val="es-ES"/>
        </w:rPr>
        <w:t>ermanente</w:t>
      </w:r>
      <w:r w:rsidRPr="001F09A0">
        <w:rPr>
          <w:rFonts w:eastAsia="Calibri" w:cs="Times New Roman"/>
          <w:color w:val="auto"/>
          <w:lang w:eastAsia="es-ES"/>
        </w:rPr>
        <w:t xml:space="preserve"> se conforma </w:t>
      </w:r>
      <w:r>
        <w:rPr>
          <w:rFonts w:eastAsia="Calibri" w:cs="Times New Roman"/>
          <w:color w:val="auto"/>
          <w:lang w:eastAsia="es-ES"/>
        </w:rPr>
        <w:t>de la misma manera que el</w:t>
      </w:r>
      <w:r w:rsidRPr="001F09A0">
        <w:rPr>
          <w:rFonts w:eastAsia="Calibri" w:cs="Times New Roman"/>
          <w:color w:val="auto"/>
          <w:lang w:eastAsia="es-ES"/>
        </w:rPr>
        <w:t xml:space="preserve"> Registro Federal de Contribuyentes de los evaluados actualiza el supuesto normativo, establecido en el artículo 143, fracción I, de la Ley de Transparencia y Acceso a la Información Pública del Estado de México y Municipios y por lo tanto, resulta procedente su clasificación.</w:t>
      </w:r>
    </w:p>
    <w:p w14:paraId="2262C82D" w14:textId="77777777" w:rsidR="00DD1E93" w:rsidRPr="0002262E" w:rsidRDefault="00DD1E93" w:rsidP="00E02597">
      <w:pPr>
        <w:spacing w:after="0" w:line="360" w:lineRule="auto"/>
        <w:rPr>
          <w:rFonts w:cs="Tahoma"/>
          <w:bCs/>
          <w:iCs/>
        </w:rPr>
      </w:pPr>
    </w:p>
    <w:p w14:paraId="17D6A5E2" w14:textId="338662EF" w:rsidR="007D44F1" w:rsidRPr="0002262E" w:rsidRDefault="00C01B48" w:rsidP="00E02597">
      <w:pPr>
        <w:pStyle w:val="Prrafodelista"/>
        <w:numPr>
          <w:ilvl w:val="0"/>
          <w:numId w:val="37"/>
        </w:numPr>
        <w:spacing w:line="360" w:lineRule="auto"/>
        <w:rPr>
          <w:rFonts w:cs="Tahoma"/>
          <w:b/>
          <w:iCs/>
          <w:lang w:val="es-ES"/>
        </w:rPr>
      </w:pPr>
      <w:r w:rsidRPr="0002262E">
        <w:rPr>
          <w:rFonts w:cs="Tahoma"/>
          <w:b/>
          <w:iCs/>
          <w:lang w:val="es-ES"/>
        </w:rPr>
        <w:t xml:space="preserve">Nombre de </w:t>
      </w:r>
      <w:r w:rsidR="00E410ED" w:rsidRPr="0002262E">
        <w:rPr>
          <w:rFonts w:cs="Tahoma"/>
          <w:b/>
          <w:iCs/>
          <w:lang w:val="es-ES"/>
        </w:rPr>
        <w:t xml:space="preserve">servidores públicos adscritos a instituciones de seguridad pública. </w:t>
      </w:r>
    </w:p>
    <w:p w14:paraId="490AB570" w14:textId="189EBDD6" w:rsidR="009D601E" w:rsidRDefault="009D601E" w:rsidP="00E02597">
      <w:pPr>
        <w:spacing w:after="0" w:line="360" w:lineRule="auto"/>
        <w:rPr>
          <w:rFonts w:cs="Tahoma"/>
          <w:bCs/>
          <w:iCs/>
          <w:lang w:val="es-ES"/>
        </w:rPr>
      </w:pPr>
    </w:p>
    <w:p w14:paraId="53F6AE04" w14:textId="77777777" w:rsidR="00B51AE4" w:rsidRPr="00B51AE4" w:rsidRDefault="00B51AE4" w:rsidP="00B51AE4">
      <w:pPr>
        <w:spacing w:after="0" w:line="360" w:lineRule="auto"/>
        <w:ind w:right="-93"/>
        <w:rPr>
          <w:rFonts w:eastAsia="Calibri" w:cs="Tahoma"/>
          <w:bCs/>
          <w:color w:val="auto"/>
          <w:lang w:val="es-ES_tradnl"/>
        </w:rPr>
      </w:pPr>
      <w:r w:rsidRPr="00B51AE4">
        <w:rPr>
          <w:rFonts w:eastAsia="Calibri" w:cs="Tahoma"/>
          <w:bCs/>
          <w:color w:val="auto"/>
        </w:rPr>
        <w:t xml:space="preserve">Ahora bien, cabe precisar que el nombre se integra </w:t>
      </w:r>
      <w:r w:rsidRPr="00B51AE4">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51AE4">
        <w:rPr>
          <w:rFonts w:eastAsia="Calibri" w:cs="Tahoma"/>
          <w:bCs/>
          <w:i/>
          <w:color w:val="auto"/>
          <w:lang w:val="es-ES_tradnl"/>
        </w:rPr>
        <w:t>per se</w:t>
      </w:r>
      <w:r w:rsidRPr="00B51AE4">
        <w:rPr>
          <w:rFonts w:eastAsia="Calibri" w:cs="Tahoma"/>
          <w:bCs/>
          <w:color w:val="auto"/>
          <w:lang w:val="es-ES_tradnl"/>
        </w:rPr>
        <w:t xml:space="preserve"> es un elemento que hace a una persona física identificada o identificable.</w:t>
      </w:r>
    </w:p>
    <w:p w14:paraId="397EAB2B" w14:textId="77777777" w:rsidR="00B51AE4" w:rsidRPr="00B51AE4" w:rsidRDefault="00B51AE4" w:rsidP="00B51AE4">
      <w:pPr>
        <w:spacing w:after="0" w:line="360" w:lineRule="auto"/>
        <w:ind w:right="-93"/>
        <w:rPr>
          <w:rFonts w:eastAsia="Calibri" w:cs="Tahoma"/>
          <w:bCs/>
          <w:color w:val="auto"/>
          <w:lang w:val="es-ES_tradnl"/>
        </w:rPr>
      </w:pPr>
    </w:p>
    <w:p w14:paraId="4B7950AF" w14:textId="77777777" w:rsidR="00B51AE4" w:rsidRPr="00B51AE4" w:rsidRDefault="00B51AE4" w:rsidP="00B51AE4">
      <w:pPr>
        <w:spacing w:after="0" w:line="360" w:lineRule="auto"/>
        <w:ind w:right="-93"/>
        <w:rPr>
          <w:rFonts w:eastAsia="Calibri" w:cs="Tahoma"/>
          <w:bCs/>
          <w:color w:val="auto"/>
          <w:lang w:val="es-ES_tradnl"/>
        </w:rPr>
      </w:pPr>
      <w:r w:rsidRPr="00B51AE4">
        <w:rPr>
          <w:rFonts w:eastAsia="Calibri" w:cs="Tahoma"/>
          <w:bCs/>
          <w:color w:val="auto"/>
          <w:lang w:val="es-ES_tradnl"/>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08192F08" w14:textId="77777777" w:rsidR="00B51AE4" w:rsidRPr="00B51AE4" w:rsidRDefault="00B51AE4" w:rsidP="00B51AE4">
      <w:pPr>
        <w:spacing w:after="0" w:line="360" w:lineRule="auto"/>
        <w:ind w:right="-93"/>
        <w:rPr>
          <w:rFonts w:eastAsia="Calibri" w:cs="Tahoma"/>
          <w:bCs/>
          <w:color w:val="auto"/>
          <w:lang w:val="es-ES_tradnl"/>
        </w:rPr>
      </w:pPr>
    </w:p>
    <w:p w14:paraId="492DF722" w14:textId="2F2898F9" w:rsidR="00B51AE4" w:rsidRPr="00B51AE4" w:rsidRDefault="00B51AE4" w:rsidP="00B51AE4">
      <w:pPr>
        <w:spacing w:after="0" w:line="360" w:lineRule="auto"/>
        <w:ind w:right="-93"/>
        <w:rPr>
          <w:rFonts w:eastAsia="Calibri" w:cs="Tahoma"/>
          <w:b/>
          <w:bCs/>
          <w:color w:val="auto"/>
          <w:lang w:val="es-ES_tradnl"/>
        </w:rPr>
      </w:pPr>
      <w:r w:rsidRPr="00B51AE4">
        <w:rPr>
          <w:rFonts w:eastAsia="Calibri" w:cs="Tahoma"/>
          <w:bCs/>
          <w:color w:val="auto"/>
          <w:lang w:val="es-ES_tradnl"/>
        </w:rPr>
        <w:t>Lo anterior, toma sustento con el artículo</w:t>
      </w:r>
      <w:r w:rsidR="003754C7">
        <w:rPr>
          <w:rFonts w:eastAsia="Calibri" w:cs="Tahoma"/>
          <w:bCs/>
          <w:color w:val="auto"/>
          <w:lang w:val="es-ES_tradnl"/>
        </w:rPr>
        <w:t xml:space="preserve"> 70, fracción VII, de la Ley General de Transparencia y Acceso a la Información Pública y el</w:t>
      </w:r>
      <w:r w:rsidRPr="00B51AE4">
        <w:rPr>
          <w:rFonts w:eastAsia="Calibri" w:cs="Tahoma"/>
          <w:bCs/>
          <w:color w:val="auto"/>
          <w:lang w:val="es-ES_tradnl"/>
        </w:rPr>
        <w:t xml:space="preserve"> 92, fracción VII, de la Ley </w:t>
      </w:r>
      <w:r w:rsidR="003754C7">
        <w:rPr>
          <w:rFonts w:eastAsia="Calibri" w:cs="Tahoma"/>
          <w:bCs/>
          <w:color w:val="auto"/>
          <w:lang w:val="es-ES_tradnl"/>
        </w:rPr>
        <w:t>de Transparencia y Acceso a la Información Pública del Estado de México y Municipios</w:t>
      </w:r>
      <w:r w:rsidRPr="00B51AE4">
        <w:rPr>
          <w:rFonts w:eastAsia="Calibri" w:cs="Tahoma"/>
          <w:bCs/>
          <w:color w:val="auto"/>
          <w:lang w:val="es-ES_tradnl"/>
        </w:rPr>
        <w:t xml:space="preserve">,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B51AE4">
        <w:rPr>
          <w:rFonts w:eastAsia="Calibri" w:cs="Tahoma"/>
          <w:b/>
          <w:bCs/>
          <w:color w:val="auto"/>
          <w:lang w:val="es-ES_tradnl"/>
        </w:rPr>
        <w:t>el nombre del servidor público.</w:t>
      </w:r>
    </w:p>
    <w:p w14:paraId="036EBA28" w14:textId="77777777" w:rsidR="00B51AE4" w:rsidRPr="00B51AE4" w:rsidRDefault="00B51AE4" w:rsidP="00B51AE4">
      <w:pPr>
        <w:spacing w:after="0" w:line="360" w:lineRule="auto"/>
        <w:ind w:right="-93"/>
        <w:rPr>
          <w:rFonts w:eastAsia="Calibri" w:cs="Tahoma"/>
          <w:b/>
          <w:bCs/>
          <w:color w:val="auto"/>
          <w:lang w:val="es-ES_tradnl"/>
        </w:rPr>
      </w:pPr>
    </w:p>
    <w:p w14:paraId="49E84C19" w14:textId="5E38D3DB" w:rsidR="00B51AE4" w:rsidRPr="00B51AE4" w:rsidRDefault="00B51AE4" w:rsidP="00B51AE4">
      <w:pPr>
        <w:spacing w:after="0" w:line="360" w:lineRule="auto"/>
        <w:ind w:right="-93"/>
        <w:rPr>
          <w:rFonts w:eastAsia="Calibri" w:cs="Tahoma"/>
          <w:bCs/>
          <w:color w:val="auto"/>
          <w:lang w:val="es-ES_tradnl"/>
        </w:rPr>
      </w:pPr>
      <w:r w:rsidRPr="00B51AE4">
        <w:rPr>
          <w:rFonts w:eastAsia="Calibri" w:cs="Tahoma"/>
          <w:bCs/>
          <w:color w:val="auto"/>
          <w:lang w:val="es-ES_tradnl"/>
        </w:rPr>
        <w:t xml:space="preserve">Por lo tanto, </w:t>
      </w:r>
      <w:r w:rsidR="003754C7">
        <w:rPr>
          <w:rFonts w:eastAsia="Calibri" w:cs="Tahoma"/>
          <w:bCs/>
          <w:color w:val="auto"/>
          <w:lang w:val="es-ES_tradnl"/>
        </w:rPr>
        <w:t>las Leyes de Transparencia</w:t>
      </w:r>
      <w:r w:rsidRPr="00B51AE4">
        <w:rPr>
          <w:rFonts w:eastAsia="Calibri" w:cs="Tahoma"/>
          <w:bCs/>
          <w:color w:val="auto"/>
          <w:lang w:val="es-ES_tradnl"/>
        </w:rPr>
        <w:t xml:space="preserve">, considera que </w:t>
      </w:r>
      <w:r w:rsidRPr="00B51AE4">
        <w:rPr>
          <w:rFonts w:eastAsia="Calibri" w:cs="Tahoma"/>
          <w:b/>
          <w:bCs/>
          <w:color w:val="auto"/>
          <w:lang w:val="es-ES_tradnl"/>
        </w:rPr>
        <w:t xml:space="preserve">los datos, como el nombre de servidores públicos, por regla general, </w:t>
      </w:r>
      <w:r w:rsidRPr="00B51AE4">
        <w:rPr>
          <w:rFonts w:eastAsia="Calibri" w:cs="Tahoma"/>
          <w:bCs/>
          <w:color w:val="auto"/>
          <w:lang w:val="es-ES_tradnl"/>
        </w:rPr>
        <w:t>son de naturaleza pública, ya que su publicidad orienta a cumplir los objetivos que persigue la Ley</w:t>
      </w:r>
      <w:r w:rsidR="003754C7">
        <w:rPr>
          <w:rFonts w:eastAsia="Calibri" w:cs="Tahoma"/>
          <w:bCs/>
          <w:color w:val="auto"/>
          <w:lang w:val="es-ES_tradnl"/>
        </w:rPr>
        <w:t xml:space="preserve"> y, por lo tanto, no procede la clasificación en términos del artículo 143, fracción I, de la Ley Local.</w:t>
      </w:r>
    </w:p>
    <w:p w14:paraId="1CE56814" w14:textId="27D6769F" w:rsidR="00B51AE4" w:rsidRDefault="00B51AE4" w:rsidP="00E02597">
      <w:pPr>
        <w:spacing w:after="0" w:line="360" w:lineRule="auto"/>
        <w:rPr>
          <w:rFonts w:cs="Tahoma"/>
          <w:bCs/>
          <w:iCs/>
          <w:lang w:val="es-ES"/>
        </w:rPr>
      </w:pPr>
    </w:p>
    <w:p w14:paraId="2593EE0D" w14:textId="205BAFBA" w:rsidR="005B31A4" w:rsidRDefault="005B31A4" w:rsidP="005B31A4">
      <w:pPr>
        <w:spacing w:after="0" w:line="360" w:lineRule="auto"/>
        <w:ind w:right="-93"/>
        <w:rPr>
          <w:rFonts w:eastAsia="Calibri" w:cs="Times New Roman"/>
          <w:color w:val="auto"/>
          <w:szCs w:val="20"/>
          <w:lang w:eastAsia="es-ES"/>
        </w:rPr>
      </w:pPr>
      <w:r>
        <w:rPr>
          <w:rFonts w:cs="Tahoma"/>
          <w:bCs/>
          <w:lang w:val="es-ES_tradnl"/>
        </w:rPr>
        <w:t xml:space="preserve">Sin embargo, no pasa desapercibido para este Instituto, que la Unidad de Asuntos Internos, al formar parte de una institución policial, podría contar con servidores públicos que realicen funciones operativas en materia de seguridad pública, por lo que, se procede analizar si su nombre es público o reservado; sobre el tema, </w:t>
      </w:r>
      <w:r>
        <w:rPr>
          <w:rFonts w:eastAsia="Calibri" w:cs="Times New Roman"/>
          <w:color w:val="auto"/>
          <w:szCs w:val="20"/>
          <w:lang w:eastAsia="es-ES"/>
        </w:rPr>
        <w:t>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7202770" w14:textId="77777777" w:rsidR="005B31A4" w:rsidRDefault="005B31A4" w:rsidP="005B31A4">
      <w:pPr>
        <w:spacing w:after="0" w:line="360" w:lineRule="auto"/>
        <w:rPr>
          <w:rFonts w:eastAsia="Times New Roman" w:cs="Tahoma"/>
          <w:color w:val="auto"/>
          <w:lang w:eastAsia="es-ES"/>
        </w:rPr>
      </w:pPr>
    </w:p>
    <w:p w14:paraId="6795CECC" w14:textId="77777777" w:rsidR="005B31A4" w:rsidRDefault="005B31A4" w:rsidP="005B31A4">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w:t>
      </w:r>
      <w:r>
        <w:rPr>
          <w:rFonts w:eastAsia="Calibri" w:cs="Tahoma"/>
          <w:b/>
          <w:i/>
          <w:iCs/>
          <w:color w:val="auto"/>
          <w:sz w:val="20"/>
          <w:szCs w:val="20"/>
          <w:lang w:val="es-ES" w:eastAsia="es-ES_tradnl"/>
        </w:rPr>
        <w:t>Artículo 140.</w:t>
      </w:r>
      <w:r>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792B6383" w14:textId="77777777" w:rsidR="005B31A4" w:rsidRDefault="005B31A4" w:rsidP="005B31A4">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w:t>
      </w:r>
    </w:p>
    <w:p w14:paraId="10959F04" w14:textId="77777777" w:rsidR="005B31A4" w:rsidRDefault="005B31A4" w:rsidP="005B31A4">
      <w:pPr>
        <w:tabs>
          <w:tab w:val="left" w:pos="4962"/>
        </w:tabs>
        <w:spacing w:after="0" w:line="360" w:lineRule="auto"/>
        <w:ind w:left="567" w:right="567"/>
        <w:rPr>
          <w:rFonts w:eastAsia="Calibri" w:cs="Tahoma"/>
          <w:i/>
          <w:iCs/>
          <w:color w:val="auto"/>
          <w:sz w:val="20"/>
          <w:szCs w:val="20"/>
          <w:lang w:eastAsia="es-ES_tradnl"/>
        </w:rPr>
      </w:pPr>
      <w:r>
        <w:rPr>
          <w:rFonts w:eastAsia="Calibri" w:cs="Tahoma"/>
          <w:i/>
          <w:iCs/>
          <w:color w:val="auto"/>
          <w:sz w:val="20"/>
          <w:szCs w:val="20"/>
          <w:lang w:eastAsia="es-ES_tradnl"/>
        </w:rPr>
        <w:t>IV. Ponga en riesgo la vida, la seguridad o la salud de una persona física;</w:t>
      </w:r>
    </w:p>
    <w:p w14:paraId="57020AD5" w14:textId="77777777" w:rsidR="005B31A4" w:rsidRDefault="005B31A4" w:rsidP="005B31A4">
      <w:pPr>
        <w:tabs>
          <w:tab w:val="left" w:pos="4962"/>
        </w:tabs>
        <w:spacing w:after="0" w:line="360" w:lineRule="auto"/>
        <w:ind w:left="567" w:right="567"/>
        <w:rPr>
          <w:rFonts w:eastAsia="Calibri" w:cs="Tahoma"/>
          <w:i/>
          <w:iCs/>
          <w:color w:val="auto"/>
          <w:sz w:val="20"/>
          <w:szCs w:val="20"/>
          <w:lang w:val="es-ES" w:eastAsia="es-ES_tradnl"/>
        </w:rPr>
      </w:pPr>
      <w:r>
        <w:rPr>
          <w:rFonts w:eastAsia="Calibri" w:cs="Tahoma"/>
          <w:i/>
          <w:iCs/>
          <w:color w:val="auto"/>
          <w:sz w:val="20"/>
          <w:szCs w:val="20"/>
          <w:lang w:val="es-ES" w:eastAsia="es-ES_tradnl"/>
        </w:rPr>
        <w:t xml:space="preserve">…” </w:t>
      </w:r>
    </w:p>
    <w:p w14:paraId="046677EE" w14:textId="77777777" w:rsidR="005B31A4" w:rsidRDefault="005B31A4" w:rsidP="005B31A4">
      <w:pPr>
        <w:spacing w:after="0" w:line="360" w:lineRule="auto"/>
        <w:rPr>
          <w:rFonts w:eastAsia="Calibri" w:cs="Tahoma"/>
          <w:bCs/>
          <w:color w:val="auto"/>
        </w:rPr>
      </w:pPr>
    </w:p>
    <w:p w14:paraId="6A13A42C" w14:textId="77777777" w:rsidR="005B31A4" w:rsidRDefault="005B31A4" w:rsidP="005B31A4">
      <w:pPr>
        <w:spacing w:after="0" w:line="360" w:lineRule="auto"/>
        <w:rPr>
          <w:rFonts w:eastAsia="Calibri" w:cs="Tahoma"/>
          <w:bCs/>
          <w:color w:val="auto"/>
        </w:rPr>
      </w:pPr>
      <w:r>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Pr>
          <w:rFonts w:eastAsia="Calibri" w:cs="Tahoma"/>
          <w:bCs/>
          <w:color w:val="auto"/>
          <w:lang w:val="es-ES"/>
        </w:rPr>
        <w:t xml:space="preserve">Lineamientos Generales, </w:t>
      </w:r>
      <w:r>
        <w:rPr>
          <w:rFonts w:eastAsia="Calibri" w:cs="Tahoma"/>
          <w:bCs/>
          <w:color w:val="auto"/>
        </w:rPr>
        <w:t>establecen lo siguiente:</w:t>
      </w:r>
    </w:p>
    <w:p w14:paraId="0E8E2D77" w14:textId="77777777" w:rsidR="005B31A4" w:rsidRDefault="005B31A4" w:rsidP="005B31A4">
      <w:pPr>
        <w:spacing w:after="0" w:line="360" w:lineRule="auto"/>
        <w:rPr>
          <w:rFonts w:eastAsia="Calibri" w:cs="Tahoma"/>
          <w:bCs/>
          <w:color w:val="auto"/>
        </w:rPr>
      </w:pPr>
    </w:p>
    <w:p w14:paraId="7F72DCE8" w14:textId="77777777" w:rsidR="005B31A4" w:rsidRDefault="005B31A4" w:rsidP="005B31A4">
      <w:pPr>
        <w:spacing w:after="0" w:line="360" w:lineRule="auto"/>
        <w:ind w:left="567" w:right="567"/>
        <w:rPr>
          <w:rFonts w:eastAsia="Calibri" w:cs="Tahoma"/>
          <w:bCs/>
          <w:i/>
          <w:color w:val="auto"/>
          <w:sz w:val="20"/>
          <w:szCs w:val="20"/>
        </w:rPr>
      </w:pPr>
      <w:r>
        <w:rPr>
          <w:rFonts w:eastAsia="Calibri" w:cs="Tahoma"/>
          <w:b/>
          <w:bCs/>
          <w:i/>
          <w:color w:val="auto"/>
          <w:sz w:val="20"/>
          <w:szCs w:val="20"/>
        </w:rPr>
        <w:t xml:space="preserve">“Vigésimo tercero. </w:t>
      </w:r>
      <w:r>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7491B6B3" w14:textId="77777777" w:rsidR="005B31A4" w:rsidRDefault="005B31A4" w:rsidP="005B31A4">
      <w:pPr>
        <w:spacing w:after="0" w:line="360" w:lineRule="auto"/>
        <w:ind w:left="567" w:right="567"/>
        <w:rPr>
          <w:rFonts w:eastAsia="Calibri" w:cs="Tahoma"/>
          <w:bCs/>
          <w:i/>
          <w:color w:val="auto"/>
          <w:sz w:val="20"/>
          <w:szCs w:val="20"/>
        </w:rPr>
      </w:pPr>
    </w:p>
    <w:p w14:paraId="151AEC23" w14:textId="77777777" w:rsidR="005B31A4" w:rsidRDefault="005B31A4" w:rsidP="005B31A4">
      <w:pPr>
        <w:spacing w:after="0" w:line="360" w:lineRule="auto"/>
        <w:rPr>
          <w:rFonts w:eastAsia="Calibri" w:cs="Tahoma"/>
          <w:bCs/>
          <w:color w:val="auto"/>
        </w:rPr>
      </w:pPr>
      <w:r>
        <w:rPr>
          <w:rFonts w:eastAsia="Calibri" w:cs="Tahoma"/>
          <w:bCs/>
          <w:color w:val="auto"/>
        </w:rPr>
        <w:t xml:space="preserve">Del Lineamiento referido, se desprende que para clasificar la información como reservada, será necesario </w:t>
      </w:r>
      <w:r>
        <w:rPr>
          <w:rFonts w:eastAsia="Calibri" w:cs="Tahoma"/>
          <w:b/>
          <w:bCs/>
          <w:color w:val="auto"/>
        </w:rPr>
        <w:t>acreditar un vínculo, entre la persona física y la información que pueda poner en riesgo su vida, seguridad o salud</w:t>
      </w:r>
      <w:r>
        <w:rPr>
          <w:rFonts w:eastAsia="Calibri" w:cs="Tahoma"/>
          <w:bCs/>
          <w:color w:val="auto"/>
        </w:rPr>
        <w:t>.</w:t>
      </w:r>
    </w:p>
    <w:p w14:paraId="44E1BEF9" w14:textId="77777777" w:rsidR="005B31A4" w:rsidRDefault="005B31A4" w:rsidP="005B31A4">
      <w:pPr>
        <w:spacing w:after="0" w:line="360" w:lineRule="auto"/>
        <w:rPr>
          <w:rFonts w:eastAsia="Calibri" w:cs="Tahoma"/>
          <w:bCs/>
          <w:color w:val="auto"/>
          <w:highlight w:val="green"/>
        </w:rPr>
      </w:pPr>
    </w:p>
    <w:p w14:paraId="23684281" w14:textId="77777777" w:rsidR="005B31A4" w:rsidRDefault="005B31A4" w:rsidP="005B31A4">
      <w:pPr>
        <w:spacing w:after="0" w:line="360" w:lineRule="auto"/>
        <w:rPr>
          <w:rFonts w:eastAsia="Calibri" w:cs="Tahoma"/>
          <w:bCs/>
          <w:color w:val="auto"/>
        </w:rPr>
      </w:pPr>
      <w:r>
        <w:rPr>
          <w:rFonts w:eastAsia="Calibri" w:cs="Tahoma"/>
          <w:bCs/>
          <w:color w:val="auto"/>
        </w:rPr>
        <w:t>Además, el artículo 81, fracción III, de la Ley de Seguridad del Estado de México, establece lo siguiente:</w:t>
      </w:r>
    </w:p>
    <w:p w14:paraId="71CC25DA" w14:textId="77777777" w:rsidR="005B31A4" w:rsidRDefault="005B31A4" w:rsidP="005B31A4">
      <w:pPr>
        <w:spacing w:after="0" w:line="360" w:lineRule="auto"/>
        <w:rPr>
          <w:rFonts w:eastAsia="Calibri" w:cs="Tahoma"/>
          <w:bCs/>
          <w:color w:val="auto"/>
        </w:rPr>
      </w:pPr>
    </w:p>
    <w:p w14:paraId="3FD517FA" w14:textId="77777777" w:rsidR="005B31A4" w:rsidRDefault="005B31A4" w:rsidP="005B31A4">
      <w:pPr>
        <w:spacing w:after="0" w:line="360" w:lineRule="auto"/>
        <w:ind w:left="567" w:right="567"/>
        <w:rPr>
          <w:rFonts w:eastAsia="Calibri" w:cs="Tahoma"/>
          <w:bCs/>
          <w:i/>
          <w:color w:val="auto"/>
          <w:sz w:val="20"/>
          <w:szCs w:val="20"/>
        </w:rPr>
      </w:pPr>
      <w:r>
        <w:rPr>
          <w:rFonts w:eastAsia="Calibri" w:cs="Tahoma"/>
          <w:b/>
          <w:bCs/>
          <w:i/>
          <w:color w:val="auto"/>
          <w:sz w:val="20"/>
          <w:szCs w:val="20"/>
        </w:rPr>
        <w:t>“Artículo 81.-</w:t>
      </w:r>
      <w:r>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D05AE5B" w14:textId="77777777" w:rsidR="005B31A4" w:rsidRDefault="005B31A4" w:rsidP="005B31A4">
      <w:pPr>
        <w:spacing w:after="0" w:line="360" w:lineRule="auto"/>
        <w:ind w:left="567" w:right="567"/>
        <w:rPr>
          <w:rFonts w:eastAsia="Calibri" w:cs="Tahoma"/>
          <w:bCs/>
          <w:i/>
          <w:color w:val="auto"/>
          <w:sz w:val="20"/>
          <w:szCs w:val="20"/>
        </w:rPr>
      </w:pPr>
      <w:r>
        <w:rPr>
          <w:rFonts w:eastAsia="Calibri" w:cs="Tahoma"/>
          <w:bCs/>
          <w:i/>
          <w:color w:val="auto"/>
          <w:sz w:val="20"/>
          <w:szCs w:val="20"/>
        </w:rPr>
        <w:t>…</w:t>
      </w:r>
    </w:p>
    <w:p w14:paraId="0DFEBF6A" w14:textId="77777777" w:rsidR="005B31A4" w:rsidRDefault="005B31A4" w:rsidP="005B31A4">
      <w:pPr>
        <w:spacing w:after="0" w:line="360" w:lineRule="auto"/>
        <w:ind w:left="567" w:right="567"/>
        <w:rPr>
          <w:rFonts w:eastAsia="Calibri" w:cs="Tahoma"/>
          <w:bCs/>
          <w:i/>
          <w:color w:val="auto"/>
          <w:sz w:val="20"/>
          <w:szCs w:val="20"/>
        </w:rPr>
      </w:pPr>
      <w:r>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0101FDC8" w14:textId="77777777" w:rsidR="005B31A4" w:rsidRDefault="005B31A4" w:rsidP="005B31A4">
      <w:pPr>
        <w:spacing w:after="0" w:line="360" w:lineRule="auto"/>
        <w:ind w:left="567" w:right="567"/>
        <w:rPr>
          <w:rFonts w:eastAsia="Calibri" w:cs="Tahoma"/>
          <w:bCs/>
          <w:i/>
          <w:color w:val="auto"/>
          <w:sz w:val="20"/>
          <w:szCs w:val="20"/>
        </w:rPr>
      </w:pPr>
      <w:r>
        <w:rPr>
          <w:rFonts w:eastAsia="Calibri" w:cs="Tahoma"/>
          <w:bCs/>
          <w:i/>
          <w:color w:val="auto"/>
          <w:sz w:val="20"/>
          <w:szCs w:val="20"/>
        </w:rPr>
        <w:t>…”</w:t>
      </w:r>
    </w:p>
    <w:p w14:paraId="4471A4F1" w14:textId="77777777" w:rsidR="005B31A4" w:rsidRDefault="005B31A4" w:rsidP="005B31A4">
      <w:pPr>
        <w:spacing w:after="0" w:line="360" w:lineRule="auto"/>
        <w:rPr>
          <w:rFonts w:eastAsia="Calibri" w:cs="Tahoma"/>
          <w:bCs/>
          <w:color w:val="auto"/>
          <w:sz w:val="20"/>
          <w:szCs w:val="20"/>
        </w:rPr>
      </w:pPr>
    </w:p>
    <w:p w14:paraId="56D18FBC" w14:textId="77777777" w:rsidR="005B31A4" w:rsidRDefault="005B31A4" w:rsidP="005B31A4">
      <w:pPr>
        <w:spacing w:after="0" w:line="360" w:lineRule="auto"/>
        <w:rPr>
          <w:rFonts w:eastAsia="Times New Roman" w:cs="Tahoma"/>
          <w:color w:val="auto"/>
          <w:lang w:eastAsia="es-ES"/>
        </w:rPr>
      </w:pPr>
      <w:r>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08410F7" w14:textId="77777777" w:rsidR="005B31A4" w:rsidRDefault="005B31A4" w:rsidP="005B31A4">
      <w:pPr>
        <w:spacing w:after="0" w:line="360" w:lineRule="auto"/>
        <w:rPr>
          <w:rFonts w:eastAsia="Calibri" w:cs="Tahoma"/>
          <w:bCs/>
          <w:color w:val="auto"/>
        </w:rPr>
      </w:pPr>
    </w:p>
    <w:p w14:paraId="480911C3" w14:textId="7B804363" w:rsidR="005B31A4" w:rsidRDefault="005B31A4" w:rsidP="005B31A4">
      <w:pPr>
        <w:spacing w:after="0" w:line="360" w:lineRule="auto"/>
        <w:rPr>
          <w:rFonts w:eastAsia="Times New Roman" w:cs="Tahoma"/>
          <w:color w:val="auto"/>
          <w:lang w:eastAsia="es-ES"/>
        </w:rPr>
      </w:pPr>
      <w:r>
        <w:rPr>
          <w:rFonts w:eastAsia="Calibri" w:cs="Tahoma"/>
          <w:bCs/>
          <w:color w:val="auto"/>
        </w:rPr>
        <w:t xml:space="preserve">En ese contexto, es de señalar que los datos de servidores públicos, entre los que se encuentran el nombre de los trabajadores, por regla general, son de naturaleza pública; no obstante, resulta necesario traer a colación por analogía, el Criterio 06/09, emitido por </w:t>
      </w:r>
      <w:r>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1EFB50C4" w14:textId="77777777" w:rsidR="005B31A4" w:rsidRDefault="005B31A4" w:rsidP="005B31A4">
      <w:pPr>
        <w:spacing w:after="0" w:line="360" w:lineRule="auto"/>
        <w:rPr>
          <w:rFonts w:eastAsia="Times New Roman" w:cs="Tahoma"/>
          <w:i/>
          <w:color w:val="auto"/>
          <w:lang w:eastAsia="es-ES"/>
        </w:rPr>
      </w:pPr>
    </w:p>
    <w:p w14:paraId="2A562A66" w14:textId="77777777" w:rsidR="005B31A4" w:rsidRDefault="005B31A4" w:rsidP="005B31A4">
      <w:pPr>
        <w:tabs>
          <w:tab w:val="left" w:pos="4962"/>
        </w:tabs>
        <w:spacing w:after="0" w:line="360" w:lineRule="auto"/>
        <w:ind w:left="567" w:right="567"/>
        <w:rPr>
          <w:rFonts w:eastAsia="Times New Roman" w:cs="Tahoma"/>
          <w:i/>
          <w:color w:val="auto"/>
          <w:sz w:val="20"/>
          <w:lang w:eastAsia="es-ES"/>
        </w:rPr>
      </w:pPr>
      <w:r>
        <w:rPr>
          <w:rFonts w:eastAsia="Times New Roman" w:cs="Tahoma"/>
          <w:b/>
          <w:i/>
          <w:color w:val="auto"/>
          <w:sz w:val="20"/>
          <w:lang w:eastAsia="es-ES"/>
        </w:rPr>
        <w:t>“Nombres de servidores públicos dedicados a actividades en materia de seguridad, por excepción pueden considerarse información reservada.</w:t>
      </w:r>
      <w:r>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F36D83B" w14:textId="77777777" w:rsidR="005B31A4" w:rsidRDefault="005B31A4" w:rsidP="005B31A4">
      <w:pPr>
        <w:spacing w:after="0" w:line="360" w:lineRule="auto"/>
        <w:rPr>
          <w:rFonts w:eastAsia="Calibri" w:cs="Tahoma"/>
          <w:bCs/>
          <w:color w:val="auto"/>
        </w:rPr>
      </w:pPr>
    </w:p>
    <w:p w14:paraId="06121DE3" w14:textId="77777777" w:rsidR="005B31A4" w:rsidRDefault="005B31A4" w:rsidP="005B31A4">
      <w:pPr>
        <w:spacing w:after="0" w:line="360" w:lineRule="auto"/>
        <w:rPr>
          <w:rFonts w:eastAsia="Calibri" w:cs="Tahoma"/>
          <w:bCs/>
          <w:color w:val="auto"/>
        </w:rPr>
      </w:pPr>
      <w:r>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01147C3" w14:textId="77777777" w:rsidR="005B31A4" w:rsidRDefault="005B31A4" w:rsidP="005B31A4">
      <w:pPr>
        <w:spacing w:after="0" w:line="360" w:lineRule="auto"/>
        <w:rPr>
          <w:rFonts w:eastAsia="Calibri" w:cs="Tahoma"/>
          <w:bCs/>
          <w:color w:val="auto"/>
        </w:rPr>
      </w:pPr>
    </w:p>
    <w:p w14:paraId="31FAC375" w14:textId="2EEF0FA1" w:rsidR="005B31A4" w:rsidRDefault="005B31A4" w:rsidP="005B31A4">
      <w:pPr>
        <w:spacing w:after="0" w:line="360" w:lineRule="auto"/>
        <w:rPr>
          <w:rFonts w:eastAsia="Calibri" w:cs="Tahoma"/>
          <w:bCs/>
          <w:color w:val="auto"/>
        </w:rPr>
      </w:pPr>
      <w:r>
        <w:rPr>
          <w:rFonts w:eastAsia="Calibri" w:cs="Tahoma"/>
          <w:bCs/>
          <w:color w:val="auto"/>
        </w:rPr>
        <w:t xml:space="preserve">En ese orden de ideas, si bien por regla general los nombres de los trabajadores gubernamentales son información pública de oficio, existe una excepción relativa a </w:t>
      </w:r>
      <w:r>
        <w:rPr>
          <w:rFonts w:eastAsia="Calibri" w:cs="Tahoma"/>
          <w:b/>
          <w:bCs/>
          <w:color w:val="auto"/>
        </w:rPr>
        <w:t>aquellos que realicen actividades operativas en materia de seguridad,</w:t>
      </w:r>
      <w:r>
        <w:rPr>
          <w:rFonts w:eastAsia="Calibri" w:cs="Tahoma"/>
          <w:bCs/>
          <w:color w:val="auto"/>
        </w:rPr>
        <w:t xml:space="preserve"> como es el caso de los elementos operativos en materia de seguridad pública.</w:t>
      </w:r>
    </w:p>
    <w:p w14:paraId="7C291B25" w14:textId="77777777" w:rsidR="005B31A4" w:rsidRDefault="005B31A4" w:rsidP="005B31A4">
      <w:pPr>
        <w:spacing w:after="0" w:line="360" w:lineRule="auto"/>
        <w:rPr>
          <w:rFonts w:eastAsia="Calibri" w:cs="Tahoma"/>
          <w:bCs/>
          <w:color w:val="auto"/>
        </w:rPr>
      </w:pPr>
    </w:p>
    <w:p w14:paraId="240C0C4A" w14:textId="108025A3" w:rsidR="005B31A4" w:rsidRDefault="005B31A4" w:rsidP="00B47857">
      <w:pPr>
        <w:spacing w:after="0" w:line="360" w:lineRule="auto"/>
        <w:rPr>
          <w:rFonts w:eastAsia="Calibri" w:cs="Tahoma"/>
          <w:bCs/>
          <w:color w:val="auto"/>
        </w:rPr>
      </w:pPr>
      <w:r>
        <w:rPr>
          <w:rFonts w:eastAsia="Calibri" w:cs="Tahoma"/>
          <w:iCs/>
          <w:color w:val="auto"/>
          <w:szCs w:val="20"/>
          <w:lang w:val="es-ES" w:eastAsia="es-ES_tradnl"/>
        </w:rPr>
        <w:t>Así</w:t>
      </w:r>
      <w:r>
        <w:rPr>
          <w:rFonts w:eastAsia="Calibri" w:cs="Tahoma"/>
          <w:bCs/>
          <w:color w:val="auto"/>
        </w:rPr>
        <w:t xml:space="preserve">, se puede deducir que la Unidad de Asuntos Internos, al ser un </w:t>
      </w:r>
      <w:r w:rsidR="00B47857">
        <w:t>organismo público descentralizado de la Secretaría de Seguridad</w:t>
      </w:r>
      <w:r>
        <w:rPr>
          <w:rFonts w:eastAsia="Calibri" w:cs="Tahoma"/>
          <w:bCs/>
          <w:color w:val="auto"/>
        </w:rPr>
        <w:t xml:space="preserve">, </w:t>
      </w:r>
      <w:r w:rsidR="00B47857">
        <w:rPr>
          <w:rFonts w:eastAsia="Calibri" w:cs="Tahoma"/>
          <w:bCs/>
          <w:color w:val="auto"/>
        </w:rPr>
        <w:t xml:space="preserve">podría contar con personal operativo, en materia de seguridad; al respecto, caber recordar </w:t>
      </w:r>
      <w:r>
        <w:rPr>
          <w:rFonts w:eastAsia="Calibri" w:cs="Tahoma"/>
          <w:bCs/>
          <w:color w:val="auto"/>
        </w:rPr>
        <w:t xml:space="preserve">que los elementos operativos de seguridad pública, son aquellos que desempeñan funciones de campo (policiacas, especializadas o equivalentes y que no </w:t>
      </w:r>
      <w:r>
        <w:rPr>
          <w:rFonts w:eastAsia="Calibri" w:cs="Tahoma"/>
          <w:b/>
          <w:bCs/>
          <w:color w:val="auto"/>
        </w:rPr>
        <w:t>desempeña funciones de mando</w:t>
      </w:r>
      <w:r>
        <w:rPr>
          <w:rFonts w:eastAsia="Calibri" w:cs="Tahoma"/>
          <w:bCs/>
          <w:color w:val="auto"/>
        </w:rPr>
        <w:t>).</w:t>
      </w:r>
    </w:p>
    <w:p w14:paraId="7D404154" w14:textId="77777777" w:rsidR="005B31A4" w:rsidRDefault="005B31A4" w:rsidP="005B31A4">
      <w:pPr>
        <w:tabs>
          <w:tab w:val="left" w:pos="4962"/>
        </w:tabs>
        <w:spacing w:after="0" w:line="360" w:lineRule="auto"/>
        <w:ind w:right="-28"/>
        <w:rPr>
          <w:rFonts w:eastAsia="Calibri" w:cs="Tahoma"/>
          <w:bCs/>
          <w:color w:val="auto"/>
        </w:rPr>
      </w:pPr>
    </w:p>
    <w:p w14:paraId="25173A8A" w14:textId="77777777" w:rsidR="005B31A4" w:rsidRDefault="005B31A4" w:rsidP="005B31A4">
      <w:pPr>
        <w:tabs>
          <w:tab w:val="left" w:pos="4962"/>
        </w:tabs>
        <w:spacing w:after="0" w:line="360" w:lineRule="auto"/>
        <w:ind w:right="-28"/>
        <w:rPr>
          <w:rFonts w:eastAsia="Calibri" w:cs="Tahoma"/>
          <w:bCs/>
          <w:color w:val="auto"/>
        </w:rPr>
      </w:pPr>
      <w:r>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072D7FE7" w14:textId="77777777" w:rsidR="005B31A4" w:rsidRDefault="005B31A4" w:rsidP="005B31A4">
      <w:pPr>
        <w:spacing w:after="0" w:line="360" w:lineRule="auto"/>
        <w:rPr>
          <w:rFonts w:eastAsia="Calibri" w:cs="Tahoma"/>
          <w:bCs/>
          <w:color w:val="auto"/>
        </w:rPr>
      </w:pPr>
    </w:p>
    <w:p w14:paraId="632AB2D8" w14:textId="0966FC81" w:rsidR="005B31A4" w:rsidRDefault="005B31A4" w:rsidP="005B31A4">
      <w:pPr>
        <w:spacing w:after="0" w:line="360" w:lineRule="auto"/>
        <w:rPr>
          <w:rFonts w:eastAsia="Calibri" w:cs="Tahoma"/>
          <w:bCs/>
          <w:color w:val="auto"/>
        </w:rPr>
      </w:pPr>
      <w:r>
        <w:rPr>
          <w:rFonts w:eastAsia="Calibri" w:cs="Tahoma"/>
          <w:bCs/>
          <w:color w:val="auto"/>
        </w:rPr>
        <w:t xml:space="preserve">Así, dar a conocer el nombre de las personas, vinculado con el hecho que son elementos operativos </w:t>
      </w:r>
      <w:r w:rsidR="00B47857">
        <w:rPr>
          <w:rFonts w:eastAsia="Calibri" w:cs="Tahoma"/>
          <w:bCs/>
          <w:color w:val="auto"/>
        </w:rPr>
        <w:t>en materia de seguridad, en caso, de que existan en la Unidad de Asuntos Internos</w:t>
      </w:r>
      <w:r>
        <w:rPr>
          <w:rFonts w:eastAsia="Calibri" w:cs="Tahoma"/>
          <w:bCs/>
          <w:color w:val="auto"/>
        </w:rPr>
        <w:t>,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w:t>
      </w:r>
      <w:r w:rsidR="00B47857">
        <w:rPr>
          <w:rFonts w:eastAsia="Calibri" w:cs="Tahoma"/>
          <w:bCs/>
          <w:color w:val="auto"/>
        </w:rPr>
        <w:t>.</w:t>
      </w:r>
    </w:p>
    <w:p w14:paraId="781BE5E7" w14:textId="77777777" w:rsidR="005B31A4" w:rsidRDefault="005B31A4" w:rsidP="005B31A4">
      <w:pPr>
        <w:spacing w:after="0" w:line="360" w:lineRule="auto"/>
        <w:rPr>
          <w:rFonts w:eastAsia="Calibri" w:cs="Tahoma"/>
          <w:bCs/>
          <w:color w:val="auto"/>
        </w:rPr>
      </w:pPr>
    </w:p>
    <w:p w14:paraId="7A269620" w14:textId="0AEECC0F" w:rsidR="005B31A4" w:rsidRDefault="005B31A4" w:rsidP="005B31A4">
      <w:pPr>
        <w:spacing w:after="0" w:line="360" w:lineRule="auto"/>
        <w:rPr>
          <w:rFonts w:eastAsia="Calibri" w:cs="Tahoma"/>
          <w:bCs/>
          <w:color w:val="auto"/>
        </w:rPr>
      </w:pPr>
      <w:r>
        <w:rPr>
          <w:rFonts w:eastAsia="Calibri" w:cs="Tahoma"/>
          <w:bCs/>
          <w:color w:val="auto"/>
        </w:rPr>
        <w:t xml:space="preserve">De tal situación, se considera que dar a conocer el nombre de los elementos operativos, </w:t>
      </w:r>
      <w:r w:rsidR="00B47857">
        <w:rPr>
          <w:rFonts w:eastAsia="Calibri" w:cs="Tahoma"/>
          <w:bCs/>
          <w:color w:val="auto"/>
        </w:rPr>
        <w:t>en caso de que la Unidad de Asuntos Internos cuente con estos,</w:t>
      </w:r>
      <w:r>
        <w:rPr>
          <w:rFonts w:eastAsia="Calibri" w:cs="Tahoma"/>
          <w:bCs/>
          <w:color w:val="auto"/>
        </w:rPr>
        <w:t xml:space="preserve">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55A4DF3" w14:textId="77777777" w:rsidR="005B31A4" w:rsidRDefault="005B31A4" w:rsidP="005B31A4">
      <w:pPr>
        <w:spacing w:after="0" w:line="360" w:lineRule="auto"/>
        <w:rPr>
          <w:rFonts w:eastAsia="Calibri" w:cs="Tahoma"/>
          <w:bCs/>
          <w:color w:val="auto"/>
        </w:rPr>
      </w:pPr>
    </w:p>
    <w:p w14:paraId="646D34B9" w14:textId="77777777" w:rsidR="005B31A4" w:rsidRDefault="005B31A4" w:rsidP="005B31A4">
      <w:pPr>
        <w:tabs>
          <w:tab w:val="left" w:pos="4962"/>
        </w:tabs>
        <w:spacing w:after="0" w:line="360" w:lineRule="auto"/>
        <w:rPr>
          <w:rFonts w:eastAsia="Calibri" w:cs="Tahoma"/>
          <w:iCs/>
          <w:color w:val="auto"/>
          <w:lang w:val="es-ES" w:eastAsia="es-ES_tradnl"/>
        </w:rPr>
      </w:pPr>
      <w:r>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64C5BAD" w14:textId="77777777" w:rsidR="005B31A4" w:rsidRDefault="005B31A4" w:rsidP="005B31A4">
      <w:pPr>
        <w:tabs>
          <w:tab w:val="left" w:pos="4962"/>
        </w:tabs>
        <w:spacing w:after="0" w:line="360" w:lineRule="auto"/>
        <w:rPr>
          <w:rFonts w:eastAsia="Calibri" w:cs="Tahoma"/>
          <w:iCs/>
          <w:color w:val="auto"/>
          <w:lang w:val="es-ES" w:eastAsia="es-ES_tradnl"/>
        </w:rPr>
      </w:pPr>
    </w:p>
    <w:p w14:paraId="7A65C679" w14:textId="77777777" w:rsidR="005B31A4" w:rsidRDefault="005B31A4" w:rsidP="005B31A4">
      <w:pPr>
        <w:numPr>
          <w:ilvl w:val="0"/>
          <w:numId w:val="45"/>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2D7C0CDD" w14:textId="77777777" w:rsidR="005B31A4" w:rsidRDefault="005B31A4" w:rsidP="005B31A4">
      <w:pPr>
        <w:tabs>
          <w:tab w:val="left" w:pos="4962"/>
        </w:tabs>
        <w:spacing w:after="0" w:line="360" w:lineRule="auto"/>
        <w:rPr>
          <w:rFonts w:eastAsia="Calibri" w:cs="Tahoma"/>
          <w:iCs/>
          <w:color w:val="auto"/>
          <w:lang w:val="es-ES_tradnl" w:eastAsia="es-ES_tradnl"/>
        </w:rPr>
      </w:pPr>
    </w:p>
    <w:p w14:paraId="0B064C56" w14:textId="77777777" w:rsidR="005B31A4" w:rsidRDefault="005B31A4" w:rsidP="005B31A4">
      <w:pPr>
        <w:numPr>
          <w:ilvl w:val="0"/>
          <w:numId w:val="45"/>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El riesgo de perjuicio supera el interés público general de que se difunda.</w:t>
      </w:r>
    </w:p>
    <w:p w14:paraId="0BAB2EC0" w14:textId="77777777" w:rsidR="005B31A4" w:rsidRDefault="005B31A4" w:rsidP="005B31A4">
      <w:pPr>
        <w:tabs>
          <w:tab w:val="left" w:pos="4962"/>
        </w:tabs>
        <w:spacing w:after="0" w:line="360" w:lineRule="auto"/>
        <w:rPr>
          <w:rFonts w:eastAsia="Calibri" w:cs="Tahoma"/>
          <w:iCs/>
          <w:color w:val="auto"/>
          <w:lang w:val="es-ES_tradnl" w:eastAsia="es-ES_tradnl"/>
        </w:rPr>
      </w:pPr>
    </w:p>
    <w:p w14:paraId="412D355F" w14:textId="77777777" w:rsidR="005B31A4" w:rsidRDefault="005B31A4" w:rsidP="005B31A4">
      <w:pPr>
        <w:numPr>
          <w:ilvl w:val="0"/>
          <w:numId w:val="45"/>
        </w:numPr>
        <w:tabs>
          <w:tab w:val="left" w:pos="4962"/>
        </w:tabs>
        <w:spacing w:after="0" w:line="360" w:lineRule="auto"/>
        <w:rPr>
          <w:rFonts w:eastAsia="Calibri" w:cs="Tahoma"/>
          <w:iCs/>
          <w:color w:val="auto"/>
          <w:lang w:val="es-ES_tradnl" w:eastAsia="es-ES_tradnl"/>
        </w:rPr>
      </w:pPr>
      <w:r>
        <w:rPr>
          <w:rFonts w:eastAsia="Calibri" w:cs="Tahoma"/>
          <w:iCs/>
          <w:color w:val="auto"/>
          <w:lang w:val="es-ES_tradnl" w:eastAsia="es-ES_tradnl"/>
        </w:rPr>
        <w:t>Que la limitación se adecua al principio de proporcionalidad y representa el medio menos restrictivo disponible para evitar el perjuicio.</w:t>
      </w:r>
    </w:p>
    <w:p w14:paraId="7E654B22" w14:textId="77777777" w:rsidR="005B31A4" w:rsidRDefault="005B31A4" w:rsidP="005B31A4">
      <w:pPr>
        <w:spacing w:after="0" w:line="360" w:lineRule="auto"/>
        <w:rPr>
          <w:rFonts w:eastAsia="Calibri" w:cs="Tahoma"/>
          <w:iCs/>
          <w:color w:val="auto"/>
          <w:lang w:eastAsia="es-ES_tradnl"/>
        </w:rPr>
      </w:pPr>
    </w:p>
    <w:p w14:paraId="0F005E73" w14:textId="77777777" w:rsidR="005B31A4" w:rsidRDefault="005B31A4" w:rsidP="005B31A4">
      <w:pPr>
        <w:spacing w:after="0" w:line="360" w:lineRule="auto"/>
        <w:rPr>
          <w:rFonts w:eastAsia="Calibri" w:cs="Tahoma"/>
          <w:iCs/>
          <w:color w:val="auto"/>
          <w:lang w:eastAsia="es-ES_tradnl"/>
        </w:rPr>
      </w:pPr>
      <w:r>
        <w:rPr>
          <w:rFonts w:eastAsia="Calibri" w:cs="Tahoma"/>
          <w:iCs/>
          <w:color w:val="auto"/>
          <w:lang w:eastAsia="es-ES_tradnl"/>
        </w:rPr>
        <w:t>Al respecto, este Instituto advierte lo siguiente:</w:t>
      </w:r>
    </w:p>
    <w:p w14:paraId="1C342870" w14:textId="77777777" w:rsidR="005B31A4" w:rsidRDefault="005B31A4" w:rsidP="005B31A4">
      <w:pPr>
        <w:spacing w:after="0" w:line="360" w:lineRule="auto"/>
        <w:rPr>
          <w:rFonts w:eastAsia="Calibri" w:cs="Tahoma"/>
          <w:iCs/>
          <w:color w:val="auto"/>
          <w:lang w:eastAsia="es-ES_tradnl"/>
        </w:rPr>
      </w:pPr>
    </w:p>
    <w:p w14:paraId="18000F2E" w14:textId="0EE1274A" w:rsidR="005B31A4" w:rsidRDefault="005B31A4" w:rsidP="005B31A4">
      <w:pPr>
        <w:numPr>
          <w:ilvl w:val="0"/>
          <w:numId w:val="46"/>
        </w:numPr>
        <w:spacing w:line="360" w:lineRule="auto"/>
        <w:contextualSpacing/>
        <w:rPr>
          <w:rFonts w:eastAsia="Calibri" w:cs="Tahoma"/>
          <w:bCs/>
          <w:color w:val="auto"/>
        </w:rPr>
      </w:pPr>
      <w:r>
        <w:rPr>
          <w:rFonts w:eastAsia="Calibri" w:cs="Tahoma"/>
          <w:bCs/>
          <w:color w:val="auto"/>
        </w:rPr>
        <w:t xml:space="preserve">Que existe un </w:t>
      </w:r>
      <w:r>
        <w:rPr>
          <w:rFonts w:eastAsia="Calibri" w:cs="Tahoma"/>
          <w:b/>
          <w:bCs/>
          <w:color w:val="auto"/>
        </w:rPr>
        <w:t xml:space="preserve">riesgo real, demostrable e identificable, </w:t>
      </w:r>
      <w:r>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Además que comprometería el cumplimiento de los objetivos de la </w:t>
      </w:r>
      <w:r w:rsidR="00B47857">
        <w:rPr>
          <w:rFonts w:eastAsia="Calibri" w:cs="Tahoma"/>
          <w:bCs/>
          <w:color w:val="auto"/>
        </w:rPr>
        <w:t>Unidad de Asuntos Internos</w:t>
      </w:r>
      <w:r>
        <w:rPr>
          <w:rFonts w:eastAsia="Calibri" w:cs="Tahoma"/>
          <w:bCs/>
          <w:color w:val="auto"/>
        </w:rPr>
        <w:t>.</w:t>
      </w:r>
    </w:p>
    <w:p w14:paraId="55531DEB" w14:textId="77777777" w:rsidR="005B31A4" w:rsidRDefault="005B31A4" w:rsidP="005B31A4">
      <w:pPr>
        <w:spacing w:after="0" w:line="360" w:lineRule="auto"/>
        <w:ind w:left="720"/>
        <w:contextualSpacing/>
        <w:rPr>
          <w:rFonts w:eastAsia="Calibri" w:cs="Tahoma"/>
          <w:bCs/>
          <w:color w:val="auto"/>
          <w:highlight w:val="green"/>
        </w:rPr>
      </w:pPr>
    </w:p>
    <w:p w14:paraId="70AFA1C6" w14:textId="6EAD0A30" w:rsidR="005B31A4" w:rsidRDefault="005B31A4" w:rsidP="005B31A4">
      <w:pPr>
        <w:numPr>
          <w:ilvl w:val="0"/>
          <w:numId w:val="46"/>
        </w:numPr>
        <w:spacing w:line="360" w:lineRule="auto"/>
        <w:contextualSpacing/>
        <w:rPr>
          <w:rFonts w:eastAsia="Calibri" w:cs="Tahoma"/>
          <w:b/>
          <w:bCs/>
          <w:color w:val="auto"/>
        </w:rPr>
      </w:pPr>
      <w:r>
        <w:rPr>
          <w:rFonts w:eastAsia="Calibri" w:cs="Tahoma"/>
          <w:b/>
          <w:bCs/>
          <w:color w:val="auto"/>
        </w:rPr>
        <w:t>Que el riesgo de perjuicio que supone la divulgación de la información supera el interés público general</w:t>
      </w:r>
      <w:r>
        <w:rPr>
          <w:rFonts w:eastAsia="Calibri" w:cs="Tahoma"/>
          <w:bCs/>
          <w:color w:val="auto"/>
        </w:rPr>
        <w:t xml:space="preserve">, ya que individuos con pretensiones delictivas pudieran promover algún vínculo o relación directa con los elementos operativos, o bien, someterla a extorsión o amenazas con el fin de obtener información sensible sobre el modus operandi de dicha área, lo cual se traduciría en un detrimento al combate a la delincuencia y un perjuicio a la seguridad pública, </w:t>
      </w:r>
      <w:r>
        <w:rPr>
          <w:rFonts w:eastAsia="Calibri" w:cs="Tahoma"/>
          <w:b/>
          <w:bCs/>
          <w:color w:val="auto"/>
        </w:rPr>
        <w:t>vulnerando así, el interés general.</w:t>
      </w:r>
    </w:p>
    <w:p w14:paraId="1CDE2E3B" w14:textId="77777777" w:rsidR="005B31A4" w:rsidRDefault="005B31A4" w:rsidP="005B31A4">
      <w:pPr>
        <w:spacing w:after="0" w:line="360" w:lineRule="auto"/>
        <w:ind w:left="720"/>
        <w:contextualSpacing/>
        <w:rPr>
          <w:rFonts w:eastAsia="Calibri" w:cs="Tahoma"/>
          <w:bCs/>
          <w:color w:val="auto"/>
        </w:rPr>
      </w:pPr>
    </w:p>
    <w:p w14:paraId="12A0464F" w14:textId="77777777" w:rsidR="005B31A4" w:rsidRDefault="005B31A4" w:rsidP="005B31A4">
      <w:pPr>
        <w:numPr>
          <w:ilvl w:val="0"/>
          <w:numId w:val="46"/>
        </w:numPr>
        <w:spacing w:line="360" w:lineRule="auto"/>
        <w:contextualSpacing/>
        <w:rPr>
          <w:rFonts w:eastAsia="Calibri" w:cs="Tahoma"/>
          <w:bCs/>
          <w:color w:val="auto"/>
        </w:rPr>
      </w:pPr>
      <w:r>
        <w:rPr>
          <w:rFonts w:eastAsia="Calibri" w:cs="Tahoma"/>
          <w:b/>
          <w:bCs/>
          <w:color w:val="auto"/>
        </w:rPr>
        <w:t xml:space="preserve">Que la reserva no se traduzca en un medio restrictivo al derecho de acceso a la información, </w:t>
      </w:r>
      <w:r>
        <w:rPr>
          <w:rFonts w:eastAsia="Calibri" w:cs="Tahoma"/>
          <w:bCs/>
          <w:color w:val="auto"/>
        </w:rPr>
        <w:t xml:space="preserve">en virtud de que la misma prevalece al proteger alguno de los derechos más importantes, como lo son la vida, la salud y la seguridad de </w:t>
      </w:r>
      <w:r>
        <w:rPr>
          <w:rFonts w:eastAsia="Calibri" w:cs="Tahoma"/>
          <w:b/>
          <w:bCs/>
          <w:color w:val="auto"/>
        </w:rPr>
        <w:t>los servidores públicos,</w:t>
      </w:r>
      <w:r>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443850F1" w14:textId="77777777" w:rsidR="005B31A4" w:rsidRDefault="005B31A4" w:rsidP="005B31A4">
      <w:pPr>
        <w:spacing w:after="0" w:line="360" w:lineRule="auto"/>
        <w:rPr>
          <w:rFonts w:eastAsia="Calibri" w:cs="Tahoma"/>
          <w:bCs/>
          <w:color w:val="auto"/>
        </w:rPr>
      </w:pPr>
    </w:p>
    <w:p w14:paraId="3F8616C0" w14:textId="5BEEC9C4" w:rsidR="005B31A4" w:rsidRDefault="005B31A4" w:rsidP="005B31A4">
      <w:pPr>
        <w:spacing w:after="0" w:line="360" w:lineRule="auto"/>
        <w:rPr>
          <w:rFonts w:eastAsia="Calibri" w:cs="Tahoma"/>
          <w:b/>
          <w:iCs/>
          <w:color w:val="auto"/>
          <w:lang w:val="es-ES" w:eastAsia="es-ES_tradnl"/>
        </w:rPr>
      </w:pPr>
      <w:r>
        <w:rPr>
          <w:rFonts w:eastAsia="Calibri" w:cs="Tahoma"/>
          <w:bCs/>
          <w:color w:val="auto"/>
        </w:rPr>
        <w:t xml:space="preserve">Por tales consideraciones, </w:t>
      </w:r>
      <w:r>
        <w:rPr>
          <w:rFonts w:eastAsia="Calibri" w:cs="Tahoma"/>
          <w:b/>
          <w:bCs/>
          <w:color w:val="auto"/>
        </w:rPr>
        <w:t xml:space="preserve">resulta procedente la reserva del nombre de los elementos operativos de la </w:t>
      </w:r>
      <w:r w:rsidR="00B47857">
        <w:rPr>
          <w:rFonts w:eastAsia="Calibri" w:cs="Tahoma"/>
          <w:b/>
          <w:bCs/>
          <w:color w:val="auto"/>
        </w:rPr>
        <w:t>Unidad de Asuntos Internos, en caso de que cuente con estos</w:t>
      </w:r>
      <w:r>
        <w:rPr>
          <w:rFonts w:eastAsia="Calibri" w:cs="Tahoma"/>
          <w:b/>
          <w:bCs/>
          <w:color w:val="auto"/>
        </w:rPr>
        <w:t xml:space="preserve">, en términos del artículo 140, fracción IV, de </w:t>
      </w:r>
      <w:r>
        <w:rPr>
          <w:rFonts w:eastAsia="Calibri" w:cs="Tahoma"/>
          <w:b/>
          <w:iCs/>
          <w:color w:val="auto"/>
          <w:lang w:val="es-ES" w:eastAsia="es-ES_tradnl"/>
        </w:rPr>
        <w:t>de la Ley de Transparencia y Acceso a la Información Pública del Estado de México y Municipios.</w:t>
      </w:r>
    </w:p>
    <w:p w14:paraId="16239E7E" w14:textId="77777777" w:rsidR="005B31A4" w:rsidRDefault="005B31A4" w:rsidP="005B31A4">
      <w:pPr>
        <w:spacing w:after="0" w:line="360" w:lineRule="auto"/>
        <w:rPr>
          <w:rFonts w:eastAsia="Times New Roman" w:cs="Times New Roman"/>
          <w:bCs/>
          <w:iCs/>
          <w:color w:val="auto"/>
          <w:szCs w:val="20"/>
          <w:highlight w:val="green"/>
          <w:lang w:val="es-ES" w:eastAsia="es-ES"/>
        </w:rPr>
      </w:pPr>
    </w:p>
    <w:p w14:paraId="6F83F9F9" w14:textId="72BF5711" w:rsidR="005B31A4" w:rsidRDefault="005B31A4" w:rsidP="005B31A4">
      <w:pPr>
        <w:autoSpaceDE w:val="0"/>
        <w:autoSpaceDN w:val="0"/>
        <w:spacing w:after="0" w:line="360" w:lineRule="auto"/>
        <w:rPr>
          <w:rFonts w:eastAsia="Times New Roman" w:cs="Tahoma"/>
          <w:color w:val="auto"/>
          <w:lang w:eastAsia="es-ES"/>
        </w:rPr>
      </w:pPr>
      <w:r>
        <w:rPr>
          <w:rFonts w:eastAsia="Calibri" w:cs="Tahoma"/>
          <w:iCs/>
          <w:color w:val="auto"/>
          <w:lang w:val="es-ES" w:eastAsia="es-ES_tradnl"/>
        </w:rPr>
        <w:t>Finalmente,</w:t>
      </w:r>
      <w:r>
        <w:rPr>
          <w:rFonts w:eastAsia="Calibri" w:cs="Tahoma"/>
          <w:b/>
          <w:iCs/>
          <w:color w:val="auto"/>
          <w:lang w:val="es-ES" w:eastAsia="es-ES_tradnl"/>
        </w:rPr>
        <w:t xml:space="preserve"> </w:t>
      </w:r>
      <w:r>
        <w:rPr>
          <w:rFonts w:eastAsia="Calibri" w:cs="Tahoma"/>
          <w:bCs/>
          <w:color w:val="auto"/>
        </w:rPr>
        <w:t xml:space="preserve">respecto al plazo de reserva, el artículo 125 de la Ley de la materia, establece </w:t>
      </w:r>
      <w:r>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w:t>
      </w:r>
    </w:p>
    <w:p w14:paraId="699183CE" w14:textId="09EEB5E2" w:rsidR="00B51AE4" w:rsidRDefault="00B51AE4" w:rsidP="00E02597">
      <w:pPr>
        <w:spacing w:after="0" w:line="360" w:lineRule="auto"/>
        <w:rPr>
          <w:rFonts w:cs="Tahoma"/>
          <w:bCs/>
          <w:iCs/>
          <w:lang w:val="es-ES"/>
        </w:rPr>
      </w:pPr>
    </w:p>
    <w:p w14:paraId="7E64F85F" w14:textId="30F68FBB" w:rsidR="00534E77" w:rsidRDefault="00534E77" w:rsidP="00E02597">
      <w:pPr>
        <w:spacing w:after="0" w:line="360" w:lineRule="auto"/>
        <w:rPr>
          <w:rFonts w:cs="Tahoma"/>
          <w:bCs/>
          <w:iCs/>
          <w:lang w:val="es-ES"/>
        </w:rPr>
      </w:pPr>
      <w:r w:rsidRPr="0002262E">
        <w:rPr>
          <w:rFonts w:cs="Tahoma"/>
          <w:bCs/>
          <w:iCs/>
          <w:lang w:val="es-ES"/>
        </w:rPr>
        <w:t xml:space="preserve">En razón de previamente expuesto, se advierte que el Sujeto Obligado </w:t>
      </w:r>
      <w:r w:rsidR="002B4379" w:rsidRPr="0002262E">
        <w:rPr>
          <w:rFonts w:cs="Tahoma"/>
          <w:bCs/>
          <w:iCs/>
          <w:lang w:val="es-ES"/>
        </w:rPr>
        <w:t xml:space="preserve">atendió de manera parcial la solicitud de información del hoy Recurrente, </w:t>
      </w:r>
      <w:r w:rsidR="004502CD" w:rsidRPr="0002262E">
        <w:rPr>
          <w:rFonts w:cs="Tahoma"/>
          <w:bCs/>
          <w:iCs/>
          <w:lang w:val="es-ES"/>
        </w:rPr>
        <w:t xml:space="preserve">por lo que los agravios hechos valer por este último devienen de </w:t>
      </w:r>
      <w:r w:rsidR="004502CD" w:rsidRPr="0002262E">
        <w:rPr>
          <w:rFonts w:cs="Tahoma"/>
          <w:b/>
          <w:iCs/>
          <w:lang w:val="es-ES"/>
        </w:rPr>
        <w:t>PARCIALMENTE FUNDADOS</w:t>
      </w:r>
      <w:r w:rsidR="00E23442">
        <w:rPr>
          <w:rFonts w:cs="Tahoma"/>
          <w:bCs/>
          <w:iCs/>
          <w:lang w:val="es-ES"/>
        </w:rPr>
        <w:t>; por lo que, en el presente caso, se considera que el Sujeto Obligado deberá proporcionar, respecto a los servidores públicos de la Unidad de Asuntos Internos, que realizaron su evaluación de control de confianza, del primero de enero al once de noviembre de dos mil veintiuno, los documentos donde conste lo siguiente:</w:t>
      </w:r>
    </w:p>
    <w:p w14:paraId="3B32A1C4" w14:textId="2074B811" w:rsidR="00E23442" w:rsidRDefault="00E23442" w:rsidP="00E02597">
      <w:pPr>
        <w:spacing w:after="0" w:line="360" w:lineRule="auto"/>
        <w:rPr>
          <w:rFonts w:cs="Tahoma"/>
          <w:bCs/>
          <w:iCs/>
          <w:lang w:val="es-ES"/>
        </w:rPr>
      </w:pPr>
    </w:p>
    <w:p w14:paraId="38C6322D" w14:textId="3142BE80" w:rsidR="00E23442" w:rsidRDefault="00E23442" w:rsidP="00E23442">
      <w:pPr>
        <w:pStyle w:val="Prrafodelista"/>
        <w:numPr>
          <w:ilvl w:val="0"/>
          <w:numId w:val="47"/>
        </w:numPr>
        <w:spacing w:line="360" w:lineRule="auto"/>
        <w:rPr>
          <w:rFonts w:cs="Tahoma"/>
          <w:bCs/>
          <w:iCs/>
          <w:lang w:val="es-ES"/>
        </w:rPr>
      </w:pPr>
      <w:r>
        <w:rPr>
          <w:rFonts w:cs="Tahoma"/>
          <w:bCs/>
          <w:iCs/>
          <w:lang w:val="es-ES"/>
        </w:rPr>
        <w:t>El nombre y resultado global de evaluación de control de confianza, y</w:t>
      </w:r>
    </w:p>
    <w:p w14:paraId="6892F2EA" w14:textId="77777777" w:rsidR="00E23442" w:rsidRDefault="00E23442" w:rsidP="00E23442">
      <w:pPr>
        <w:pStyle w:val="Prrafodelista"/>
        <w:spacing w:line="360" w:lineRule="auto"/>
        <w:rPr>
          <w:rFonts w:cs="Tahoma"/>
          <w:bCs/>
          <w:iCs/>
          <w:lang w:val="es-ES"/>
        </w:rPr>
      </w:pPr>
    </w:p>
    <w:p w14:paraId="46EAD8ED" w14:textId="4EB17294" w:rsidR="00E23442" w:rsidRPr="00E23442" w:rsidRDefault="00E23442" w:rsidP="00E23442">
      <w:pPr>
        <w:pStyle w:val="Prrafodelista"/>
        <w:numPr>
          <w:ilvl w:val="0"/>
          <w:numId w:val="47"/>
        </w:numPr>
        <w:spacing w:line="360" w:lineRule="auto"/>
        <w:rPr>
          <w:rFonts w:cs="Tahoma"/>
          <w:bCs/>
          <w:iCs/>
          <w:lang w:val="es-ES"/>
        </w:rPr>
      </w:pPr>
      <w:r>
        <w:rPr>
          <w:rFonts w:cs="Tahoma"/>
          <w:bCs/>
          <w:iCs/>
          <w:lang w:val="es-ES"/>
        </w:rPr>
        <w:t>El Acuerdo emitido por el Comité de Transparencia, donde confirme la clasificación de la Clave de Certificación y la Clave Única de Identificación Policial o Permanente, de dichos servidores públicos, en términos, del artículo 143, fracción I, de la Ley de la materia.</w:t>
      </w:r>
    </w:p>
    <w:p w14:paraId="17D6A5ED" w14:textId="579B8471" w:rsidR="007D44F1" w:rsidRDefault="007D44F1" w:rsidP="00E02597">
      <w:pPr>
        <w:spacing w:after="0" w:line="360" w:lineRule="auto"/>
        <w:rPr>
          <w:rFonts w:cs="Tahoma"/>
          <w:bCs/>
          <w:iCs/>
          <w:lang w:val="es-ES"/>
        </w:rPr>
      </w:pPr>
    </w:p>
    <w:p w14:paraId="245AAB54" w14:textId="737A74C7" w:rsidR="00E23442" w:rsidRDefault="00E23442" w:rsidP="00E23442">
      <w:pPr>
        <w:spacing w:after="0" w:line="360" w:lineRule="auto"/>
        <w:rPr>
          <w:rFonts w:eastAsia="Times New Roman" w:cs="Tahoma"/>
          <w:bCs/>
          <w:color w:val="auto"/>
          <w:lang w:val="es-ES" w:eastAsia="es-ES"/>
        </w:rPr>
      </w:pPr>
      <w:r>
        <w:rPr>
          <w:rFonts w:eastAsia="Times New Roman" w:cs="Tahoma"/>
          <w:bCs/>
          <w:color w:val="auto"/>
          <w:lang w:val="es-ES_tradnl" w:eastAsia="es-ES"/>
        </w:rPr>
        <w:t>Finalmente, no pasa desapercibido para este Instituto que los documentos que den del punto 1, pudieran contener datos o información clasificada; por lo que, en el supuesto, deberá elaborar la versión pública respectiva; a</w:t>
      </w:r>
      <w:r>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56B81DE" w14:textId="77777777" w:rsidR="00E23442" w:rsidRDefault="00E23442" w:rsidP="00E23442">
      <w:pPr>
        <w:spacing w:after="0" w:line="360" w:lineRule="auto"/>
        <w:rPr>
          <w:rFonts w:eastAsia="Times New Roman" w:cs="Tahoma"/>
          <w:bCs/>
          <w:color w:val="auto"/>
          <w:lang w:val="es-ES" w:eastAsia="es-ES"/>
        </w:rPr>
      </w:pPr>
    </w:p>
    <w:p w14:paraId="4861FF02" w14:textId="77777777" w:rsidR="00E23442" w:rsidRDefault="00E23442" w:rsidP="00E23442">
      <w:pPr>
        <w:spacing w:after="0" w:line="360" w:lineRule="auto"/>
        <w:rPr>
          <w:rFonts w:eastAsia="Times New Roman" w:cs="Tahoma"/>
          <w:bCs/>
          <w:color w:val="auto"/>
          <w:lang w:val="es-ES" w:eastAsia="es-ES"/>
        </w:rPr>
      </w:pPr>
      <w:r>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2C72260" w14:textId="77777777" w:rsidR="00E23442" w:rsidRPr="0002262E" w:rsidRDefault="00E23442" w:rsidP="00E02597">
      <w:pPr>
        <w:spacing w:after="0" w:line="360" w:lineRule="auto"/>
      </w:pPr>
    </w:p>
    <w:p w14:paraId="17D6A5EE" w14:textId="77777777" w:rsidR="007D44F1" w:rsidRPr="0002262E" w:rsidRDefault="007D44F1" w:rsidP="00E02597">
      <w:pPr>
        <w:spacing w:after="0" w:line="360" w:lineRule="auto"/>
        <w:rPr>
          <w:rFonts w:cs="Tahoma"/>
          <w:b/>
        </w:rPr>
      </w:pPr>
      <w:r w:rsidRPr="0002262E">
        <w:rPr>
          <w:rFonts w:cs="Tahoma"/>
          <w:b/>
        </w:rPr>
        <w:t xml:space="preserve">SEXTO. Decisión. </w:t>
      </w:r>
    </w:p>
    <w:p w14:paraId="17D6A5EF" w14:textId="77777777" w:rsidR="007D44F1" w:rsidRPr="0002262E" w:rsidRDefault="007D44F1" w:rsidP="00E02597">
      <w:pPr>
        <w:spacing w:after="0" w:line="360" w:lineRule="auto"/>
        <w:rPr>
          <w:rFonts w:cs="Tahoma"/>
          <w:bCs/>
        </w:rPr>
      </w:pPr>
    </w:p>
    <w:p w14:paraId="31A8DB89" w14:textId="661F5394" w:rsidR="00DF03EB" w:rsidRDefault="001138CB" w:rsidP="00DF03EB">
      <w:pPr>
        <w:spacing w:after="0" w:line="360" w:lineRule="auto"/>
        <w:rPr>
          <w:rFonts w:cs="Tahoma"/>
          <w:bCs/>
          <w:iCs/>
          <w:lang w:val="es-ES"/>
        </w:rPr>
      </w:pPr>
      <w:r w:rsidRPr="001138CB">
        <w:rPr>
          <w:rFonts w:cs="Tahoma"/>
          <w:bCs/>
        </w:rPr>
        <w:t xml:space="preserve">Con fundamento en el artículo 186, fracción III, de la Ley de Transparencia y Acceso a la Información Pública del Estado de México y Municipios, este Instituto considera procedente </w:t>
      </w:r>
      <w:r w:rsidRPr="001138CB">
        <w:rPr>
          <w:rFonts w:cs="Tahoma"/>
          <w:b/>
          <w:bCs/>
        </w:rPr>
        <w:t xml:space="preserve">MODIFICAR </w:t>
      </w:r>
      <w:r w:rsidRPr="001138CB">
        <w:rPr>
          <w:rFonts w:cs="Tahoma"/>
          <w:bCs/>
        </w:rPr>
        <w:t xml:space="preserve">la respuesta otorgada por el Centro de Control de Confianza del Estado de México, a efecto de que, previa búsqueda exhaustiva y razonable en todas las unidades administrativas competentes, entre las cuales no podrá omitir a la Unidad de Evaluación, </w:t>
      </w:r>
      <w:r w:rsidR="008B1962" w:rsidRPr="0002262E">
        <w:rPr>
          <w:rFonts w:cs="Tahoma"/>
          <w:bCs/>
          <w:lang w:val="es-ES"/>
        </w:rPr>
        <w:t>entregue</w:t>
      </w:r>
      <w:r w:rsidRPr="001138CB">
        <w:rPr>
          <w:rFonts w:cs="Tahoma"/>
          <w:bCs/>
          <w:lang w:val="es-ES"/>
        </w:rPr>
        <w:t xml:space="preserve">, </w:t>
      </w:r>
      <w:r w:rsidR="00CB305F" w:rsidRPr="001138CB">
        <w:rPr>
          <w:rFonts w:cs="Tahoma"/>
          <w:bCs/>
        </w:rPr>
        <w:t>a través del Sistema de Acceso a la Información Mexiquense (SAIMEX)</w:t>
      </w:r>
      <w:r w:rsidR="00DF03EB">
        <w:rPr>
          <w:rFonts w:cs="Tahoma"/>
          <w:bCs/>
        </w:rPr>
        <w:t>,</w:t>
      </w:r>
      <w:r w:rsidR="00DF03EB" w:rsidRPr="00DF03EB">
        <w:rPr>
          <w:rFonts w:cs="Tahoma"/>
          <w:bCs/>
          <w:iCs/>
          <w:lang w:val="es-ES"/>
        </w:rPr>
        <w:t xml:space="preserve"> </w:t>
      </w:r>
      <w:r w:rsidR="002C732A">
        <w:rPr>
          <w:rFonts w:cs="Tahoma"/>
          <w:bCs/>
          <w:iCs/>
          <w:lang w:val="es-ES"/>
        </w:rPr>
        <w:t xml:space="preserve">, en su caso, en versión pública, </w:t>
      </w:r>
      <w:r w:rsidR="00DF03EB">
        <w:rPr>
          <w:rFonts w:cs="Tahoma"/>
          <w:bCs/>
          <w:iCs/>
          <w:lang w:val="es-ES"/>
        </w:rPr>
        <w:t>respecto a los servidores públicos adscritos a la Unidad de Asuntos Internos, que realizaron su evaluación de control de confianza, del primero de enero al once de noviembre de dos mil veintiuno, los documentos donde conste lo siguiente:</w:t>
      </w:r>
    </w:p>
    <w:p w14:paraId="35FAE419" w14:textId="77777777" w:rsidR="00DF03EB" w:rsidRDefault="00DF03EB" w:rsidP="00DF03EB">
      <w:pPr>
        <w:spacing w:after="0" w:line="360" w:lineRule="auto"/>
        <w:rPr>
          <w:rFonts w:cs="Tahoma"/>
          <w:bCs/>
          <w:iCs/>
          <w:lang w:val="es-ES"/>
        </w:rPr>
      </w:pPr>
    </w:p>
    <w:p w14:paraId="750D57F0" w14:textId="04B0D6A8" w:rsidR="00DF03EB" w:rsidRDefault="00DF03EB" w:rsidP="00DF03EB">
      <w:pPr>
        <w:pStyle w:val="Prrafodelista"/>
        <w:numPr>
          <w:ilvl w:val="0"/>
          <w:numId w:val="48"/>
        </w:numPr>
        <w:spacing w:line="360" w:lineRule="auto"/>
        <w:rPr>
          <w:rFonts w:cs="Tahoma"/>
          <w:bCs/>
          <w:iCs/>
          <w:lang w:val="es-ES"/>
        </w:rPr>
      </w:pPr>
      <w:r>
        <w:rPr>
          <w:rFonts w:cs="Tahoma"/>
          <w:bCs/>
          <w:iCs/>
          <w:lang w:val="es-ES"/>
        </w:rPr>
        <w:t xml:space="preserve">El nombre y resultado global de evaluación de control de confianza (aprobado, no aprobado </w:t>
      </w:r>
      <w:r w:rsidR="007119A9">
        <w:rPr>
          <w:rFonts w:cs="Tahoma"/>
          <w:bCs/>
          <w:iCs/>
          <w:lang w:val="es-ES"/>
        </w:rPr>
        <w:t>u</w:t>
      </w:r>
      <w:r>
        <w:rPr>
          <w:rFonts w:cs="Tahoma"/>
          <w:bCs/>
          <w:iCs/>
          <w:lang w:val="es-ES"/>
        </w:rPr>
        <w:t xml:space="preserve"> homólogo), y</w:t>
      </w:r>
    </w:p>
    <w:p w14:paraId="1BF38F9F" w14:textId="77777777" w:rsidR="00DF03EB" w:rsidRDefault="00DF03EB" w:rsidP="00DF03EB">
      <w:pPr>
        <w:pStyle w:val="Prrafodelista"/>
        <w:spacing w:line="360" w:lineRule="auto"/>
        <w:rPr>
          <w:rFonts w:cs="Tahoma"/>
          <w:bCs/>
          <w:iCs/>
          <w:lang w:val="es-ES"/>
        </w:rPr>
      </w:pPr>
    </w:p>
    <w:p w14:paraId="0B6D4FDB" w14:textId="014794A9" w:rsidR="002C732A" w:rsidRDefault="002C732A" w:rsidP="002C732A">
      <w:pPr>
        <w:pStyle w:val="Prrafodelista"/>
        <w:numPr>
          <w:ilvl w:val="0"/>
          <w:numId w:val="48"/>
        </w:numPr>
        <w:spacing w:line="360" w:lineRule="auto"/>
        <w:rPr>
          <w:rFonts w:cs="Tahoma"/>
          <w:color w:val="0D0D0D" w:themeColor="text1" w:themeTint="F2"/>
          <w:szCs w:val="22"/>
        </w:rPr>
      </w:pPr>
      <w:r>
        <w:rPr>
          <w:rFonts w:cs="Tahoma"/>
          <w:color w:val="0D0D0D" w:themeColor="text1" w:themeTint="F2"/>
          <w:szCs w:val="22"/>
          <w:lang w:val="es-ES"/>
        </w:rPr>
        <w:t xml:space="preserve">El </w:t>
      </w:r>
      <w:r>
        <w:rPr>
          <w:rFonts w:cs="Tahoma"/>
          <w:color w:val="0D0D0D" w:themeColor="text1" w:themeTint="F2"/>
          <w:szCs w:val="22"/>
        </w:rPr>
        <w:t xml:space="preserve">acuerdo de clasificación emitido por el Comité de Transparencia, en donde de manera fundada y motivada, confirme la clasificación, </w:t>
      </w:r>
      <w:r>
        <w:rPr>
          <w:rFonts w:cs="Tahoma"/>
          <w:bCs/>
          <w:iCs/>
          <w:lang w:val="es-ES"/>
        </w:rPr>
        <w:t>la Clave de Certificación y la Clave Única de Identificación Policial o Permanente de los servidores públicos evaluados</w:t>
      </w:r>
      <w:r>
        <w:rPr>
          <w:rFonts w:cs="Tahoma"/>
          <w:color w:val="0D0D0D" w:themeColor="text1" w:themeTint="F2"/>
          <w:szCs w:val="22"/>
        </w:rPr>
        <w:t xml:space="preserve">, de conformidad con los artículos 49, fracción II, 132, fracción II, </w:t>
      </w:r>
      <w:proofErr w:type="gramStart"/>
      <w:r>
        <w:rPr>
          <w:rFonts w:cs="Tahoma"/>
          <w:color w:val="0D0D0D" w:themeColor="text1" w:themeTint="F2"/>
          <w:szCs w:val="22"/>
        </w:rPr>
        <w:t>143 ,</w:t>
      </w:r>
      <w:proofErr w:type="gramEnd"/>
      <w:r>
        <w:rPr>
          <w:rFonts w:cs="Tahoma"/>
          <w:color w:val="0D0D0D" w:themeColor="text1" w:themeTint="F2"/>
          <w:szCs w:val="22"/>
        </w:rPr>
        <w:t xml:space="preserve"> fracción I, y 149 de la Ley de Transparencia y Acceso a la Información Pública del Estado de México y Municipios.</w:t>
      </w:r>
    </w:p>
    <w:p w14:paraId="3CA9C0F5" w14:textId="77777777" w:rsidR="00DF03EB" w:rsidRDefault="00DF03EB" w:rsidP="00DF03EB">
      <w:pPr>
        <w:spacing w:after="0" w:line="360" w:lineRule="auto"/>
        <w:rPr>
          <w:rFonts w:cs="Tahoma"/>
          <w:bCs/>
        </w:rPr>
      </w:pPr>
    </w:p>
    <w:p w14:paraId="1BB14DB5" w14:textId="1BFD5FC6" w:rsidR="002C732A" w:rsidRDefault="002C732A" w:rsidP="002C732A">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para el punto 1,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D6A5F3" w14:textId="77777777" w:rsidR="007D44F1" w:rsidRPr="0002262E" w:rsidRDefault="007D44F1" w:rsidP="00E02597">
      <w:pPr>
        <w:spacing w:after="0" w:line="360" w:lineRule="auto"/>
      </w:pPr>
    </w:p>
    <w:p w14:paraId="17D6A5F4" w14:textId="77777777" w:rsidR="007D44F1" w:rsidRPr="0002262E" w:rsidRDefault="007D44F1" w:rsidP="00E02597">
      <w:pPr>
        <w:spacing w:after="0" w:line="360" w:lineRule="auto"/>
        <w:rPr>
          <w:b/>
          <w:bCs/>
        </w:rPr>
      </w:pPr>
      <w:r w:rsidRPr="0002262E">
        <w:rPr>
          <w:b/>
          <w:bCs/>
        </w:rPr>
        <w:t>Términos de la Resolución.</w:t>
      </w:r>
    </w:p>
    <w:p w14:paraId="17D6A5F5" w14:textId="77777777" w:rsidR="007D44F1" w:rsidRPr="0002262E" w:rsidRDefault="007D44F1" w:rsidP="00E02597">
      <w:pPr>
        <w:spacing w:after="0" w:line="360" w:lineRule="auto"/>
      </w:pPr>
    </w:p>
    <w:p w14:paraId="5D089777" w14:textId="192C32A5" w:rsidR="00262869" w:rsidRPr="0002262E" w:rsidRDefault="007D44F1" w:rsidP="00E02597">
      <w:pPr>
        <w:spacing w:after="0" w:line="360" w:lineRule="auto"/>
        <w:ind w:right="-28"/>
        <w:rPr>
          <w:rFonts w:eastAsia="Calibri" w:cs="Tahoma"/>
        </w:rPr>
      </w:pPr>
      <w:r w:rsidRPr="0002262E">
        <w:rPr>
          <w:rFonts w:eastAsia="Times New Roman" w:cs="Times New Roman"/>
          <w:lang w:eastAsia="es-MX"/>
        </w:rPr>
        <w:t xml:space="preserve">Se le hace del conocimiento al Particular, que, en el presente caso, se le concede </w:t>
      </w:r>
      <w:r w:rsidR="00C07534" w:rsidRPr="0002262E">
        <w:rPr>
          <w:rFonts w:eastAsia="Times New Roman" w:cs="Times New Roman"/>
          <w:lang w:eastAsia="es-MX"/>
        </w:rPr>
        <w:t xml:space="preserve">parcialmente </w:t>
      </w:r>
      <w:r w:rsidRPr="0002262E">
        <w:rPr>
          <w:rFonts w:eastAsia="Times New Roman" w:cs="Times New Roman"/>
          <w:lang w:eastAsia="es-MX"/>
        </w:rPr>
        <w:t xml:space="preserve">la razón, pues el </w:t>
      </w:r>
      <w:r w:rsidR="00AA0EC0" w:rsidRPr="0002262E">
        <w:rPr>
          <w:rFonts w:eastAsia="Calibri" w:cs="Tahoma"/>
        </w:rPr>
        <w:t>Centro de Control de Confianza del Estado de México</w:t>
      </w:r>
      <w:r w:rsidRPr="0002262E">
        <w:rPr>
          <w:rFonts w:eastAsia="Calibri" w:cs="Tahoma"/>
        </w:rPr>
        <w:t xml:space="preserve">, </w:t>
      </w:r>
      <w:r w:rsidR="002C732A">
        <w:rPr>
          <w:rFonts w:eastAsia="Calibri" w:cs="Tahoma"/>
        </w:rPr>
        <w:t>clasificó datos de naturaleza pública, tales como el nombre y el resultado global de control de confianza, por lo que deberá proporcionarle los documentos donde obre dicha información.</w:t>
      </w:r>
    </w:p>
    <w:p w14:paraId="17D6A5F7" w14:textId="77777777" w:rsidR="007D44F1" w:rsidRPr="0002262E" w:rsidRDefault="007D44F1" w:rsidP="00E02597">
      <w:pPr>
        <w:spacing w:after="0" w:line="360" w:lineRule="auto"/>
        <w:ind w:right="-28"/>
        <w:rPr>
          <w:rFonts w:eastAsia="Calibri" w:cs="Tahoma"/>
          <w:bCs/>
          <w:iCs/>
          <w:color w:val="auto"/>
        </w:rPr>
      </w:pPr>
    </w:p>
    <w:p w14:paraId="17D6A5F8" w14:textId="77777777" w:rsidR="007D44F1" w:rsidRPr="0002262E" w:rsidRDefault="007D44F1" w:rsidP="00E02597">
      <w:pPr>
        <w:spacing w:after="0" w:line="360" w:lineRule="auto"/>
        <w:ind w:right="-28"/>
        <w:rPr>
          <w:rFonts w:eastAsia="Calibri" w:cs="Tahoma"/>
        </w:rPr>
      </w:pPr>
      <w:r w:rsidRPr="0002262E">
        <w:rPr>
          <w:rFonts w:eastAsia="Calibri" w:cs="Tahoma"/>
          <w:bCs/>
          <w:iCs/>
          <w:color w:val="auto"/>
        </w:rPr>
        <w:t>Finalmente, la labor de este Instituto, es apoyar a la población a acceder a la información pública y garantizar la protección de los datos personales.</w:t>
      </w:r>
    </w:p>
    <w:p w14:paraId="17D6A5F9" w14:textId="77777777" w:rsidR="007D44F1" w:rsidRPr="0002262E" w:rsidRDefault="007D44F1" w:rsidP="00E02597">
      <w:pPr>
        <w:spacing w:after="0" w:line="360" w:lineRule="auto"/>
      </w:pPr>
    </w:p>
    <w:p w14:paraId="17D6A5FA" w14:textId="77777777" w:rsidR="007D44F1" w:rsidRPr="0002262E" w:rsidRDefault="007D44F1" w:rsidP="00E02597">
      <w:pPr>
        <w:spacing w:after="0" w:line="360" w:lineRule="auto"/>
        <w:rPr>
          <w:rFonts w:eastAsia="Calibri" w:cs="Tahoma"/>
          <w:bCs/>
          <w:color w:val="auto"/>
        </w:rPr>
      </w:pPr>
      <w:r w:rsidRPr="0002262E">
        <w:t>Por</w:t>
      </w:r>
      <w:r w:rsidRPr="0002262E">
        <w:rPr>
          <w:rFonts w:eastAsia="Calibri" w:cs="Tahoma"/>
          <w:bCs/>
          <w:color w:val="auto"/>
        </w:rPr>
        <w:t xml:space="preserve"> lo expuesto y fundado, este Pleno:</w:t>
      </w:r>
    </w:p>
    <w:p w14:paraId="17D6A5FB" w14:textId="77777777" w:rsidR="007D44F1" w:rsidRPr="0002262E" w:rsidRDefault="007D44F1" w:rsidP="00E02597">
      <w:pPr>
        <w:spacing w:after="0" w:line="360" w:lineRule="auto"/>
        <w:ind w:right="-28"/>
        <w:rPr>
          <w:rFonts w:eastAsia="Calibri" w:cs="Tahoma"/>
          <w:bCs/>
          <w:color w:val="auto"/>
        </w:rPr>
      </w:pPr>
    </w:p>
    <w:p w14:paraId="17D6A5FC" w14:textId="77777777" w:rsidR="007D44F1" w:rsidRPr="0002262E" w:rsidRDefault="007D44F1" w:rsidP="00E02597">
      <w:pPr>
        <w:spacing w:after="0" w:line="360" w:lineRule="auto"/>
        <w:ind w:right="-28"/>
        <w:jc w:val="center"/>
        <w:rPr>
          <w:rFonts w:eastAsia="Calibri" w:cs="Tahoma"/>
          <w:b/>
          <w:bCs/>
          <w:color w:val="auto"/>
        </w:rPr>
      </w:pPr>
      <w:r w:rsidRPr="0002262E">
        <w:rPr>
          <w:rFonts w:eastAsia="Calibri" w:cs="Tahoma"/>
          <w:b/>
          <w:bCs/>
          <w:color w:val="auto"/>
        </w:rPr>
        <w:t>R E S U E L V E:</w:t>
      </w:r>
    </w:p>
    <w:p w14:paraId="17D6A5FD" w14:textId="77777777" w:rsidR="007D44F1" w:rsidRPr="0002262E" w:rsidRDefault="007D44F1" w:rsidP="00E02597">
      <w:pPr>
        <w:spacing w:after="0" w:line="360" w:lineRule="auto"/>
        <w:rPr>
          <w:lang w:val="es-ES" w:eastAsia="es-ES_tradnl"/>
        </w:rPr>
      </w:pPr>
    </w:p>
    <w:p w14:paraId="17D6A5FE" w14:textId="606857B3" w:rsidR="007D44F1" w:rsidRPr="0002262E" w:rsidRDefault="007D44F1" w:rsidP="00E02597">
      <w:pPr>
        <w:spacing w:after="0" w:line="360" w:lineRule="auto"/>
        <w:contextualSpacing/>
        <w:rPr>
          <w:rFonts w:eastAsia="Calibri" w:cs="Tahoma"/>
          <w:bCs/>
        </w:rPr>
      </w:pPr>
      <w:r w:rsidRPr="0002262E">
        <w:rPr>
          <w:rFonts w:cs="Tahoma"/>
          <w:b/>
          <w:bCs/>
        </w:rPr>
        <w:t xml:space="preserve">PRIMERO. </w:t>
      </w:r>
      <w:r w:rsidRPr="0002262E">
        <w:rPr>
          <w:rFonts w:cs="Tahoma"/>
          <w:bCs/>
        </w:rPr>
        <w:t xml:space="preserve">Se </w:t>
      </w:r>
      <w:r w:rsidRPr="0002262E">
        <w:rPr>
          <w:rFonts w:cs="Tahoma"/>
          <w:b/>
          <w:bCs/>
        </w:rPr>
        <w:t>MODIFICA</w:t>
      </w:r>
      <w:r w:rsidRPr="0002262E">
        <w:rPr>
          <w:rFonts w:cs="Tahoma"/>
          <w:bCs/>
        </w:rPr>
        <w:t xml:space="preserve"> la respuesta entregada por el </w:t>
      </w:r>
      <w:r w:rsidR="00AA0EC0" w:rsidRPr="0002262E">
        <w:rPr>
          <w:rFonts w:eastAsia="Calibri" w:cs="Tahoma"/>
        </w:rPr>
        <w:t>Centro de Control de Confianza del Estado de México</w:t>
      </w:r>
      <w:r w:rsidRPr="0002262E">
        <w:rPr>
          <w:rFonts w:cs="Tahoma"/>
          <w:bCs/>
        </w:rPr>
        <w:t xml:space="preserve"> a la solicitud de </w:t>
      </w:r>
      <w:r w:rsidRPr="0002262E">
        <w:rPr>
          <w:rFonts w:eastAsia="Calibri" w:cs="Tahoma"/>
        </w:rPr>
        <w:t xml:space="preserve">información </w:t>
      </w:r>
      <w:r w:rsidR="00AA0EC0" w:rsidRPr="0002262E">
        <w:rPr>
          <w:rFonts w:eastAsia="Calibri" w:cs="Tahoma"/>
          <w:b/>
          <w:bCs/>
        </w:rPr>
        <w:t>00035/CCCEM/IP/2021</w:t>
      </w:r>
      <w:r w:rsidRPr="0002262E">
        <w:t xml:space="preserve"> por resultar </w:t>
      </w:r>
      <w:r w:rsidR="00560FD5" w:rsidRPr="0002262E">
        <w:rPr>
          <w:b/>
          <w:bCs/>
        </w:rPr>
        <w:t xml:space="preserve">PARCIALMENTE </w:t>
      </w:r>
      <w:r w:rsidRPr="0002262E">
        <w:rPr>
          <w:b/>
          <w:bCs/>
        </w:rPr>
        <w:t>FUNDADAS</w:t>
      </w:r>
      <w:r w:rsidRPr="0002262E">
        <w:rPr>
          <w:rFonts w:cs="Tahoma"/>
        </w:rPr>
        <w:t xml:space="preserve"> </w:t>
      </w:r>
      <w:r w:rsidRPr="0002262E">
        <w:rPr>
          <w:rFonts w:eastAsia="Calibri" w:cs="Tahoma"/>
        </w:rPr>
        <w:t>las razones o motivos de inconformidad hechos valer por el Particular, en</w:t>
      </w:r>
      <w:r w:rsidRPr="0002262E">
        <w:rPr>
          <w:rFonts w:eastAsia="Calibri" w:cs="Tahoma"/>
          <w:bCs/>
        </w:rPr>
        <w:t xml:space="preserve"> términos de los considerandos </w:t>
      </w:r>
      <w:r w:rsidRPr="0002262E">
        <w:rPr>
          <w:rFonts w:eastAsia="Calibri" w:cs="Tahoma"/>
          <w:b/>
          <w:bCs/>
        </w:rPr>
        <w:t xml:space="preserve">QUINTO </w:t>
      </w:r>
      <w:r w:rsidRPr="0002262E">
        <w:rPr>
          <w:rFonts w:eastAsia="Calibri" w:cs="Tahoma"/>
        </w:rPr>
        <w:t xml:space="preserve">y </w:t>
      </w:r>
      <w:r w:rsidRPr="0002262E">
        <w:rPr>
          <w:rFonts w:eastAsia="Calibri" w:cs="Tahoma"/>
          <w:b/>
          <w:bCs/>
        </w:rPr>
        <w:t>SEXTO</w:t>
      </w:r>
      <w:r w:rsidRPr="0002262E">
        <w:rPr>
          <w:rFonts w:eastAsia="Calibri" w:cs="Tahoma"/>
          <w:bCs/>
        </w:rPr>
        <w:t xml:space="preserve"> de la presente Resolución.</w:t>
      </w:r>
    </w:p>
    <w:p w14:paraId="17D6A5FF" w14:textId="77777777" w:rsidR="007D44F1" w:rsidRPr="0002262E" w:rsidRDefault="007D44F1" w:rsidP="00E02597">
      <w:pPr>
        <w:spacing w:after="0" w:line="360" w:lineRule="auto"/>
        <w:contextualSpacing/>
        <w:rPr>
          <w:rFonts w:eastAsia="Calibri" w:cs="Tahoma"/>
          <w:bCs/>
        </w:rPr>
      </w:pPr>
    </w:p>
    <w:p w14:paraId="4909127A" w14:textId="0D93FA4E" w:rsidR="007119A9" w:rsidRDefault="007D44F1" w:rsidP="007119A9">
      <w:pPr>
        <w:spacing w:after="0" w:line="360" w:lineRule="auto"/>
        <w:rPr>
          <w:rFonts w:cs="Tahoma"/>
          <w:bCs/>
          <w:iCs/>
          <w:lang w:val="es-ES"/>
        </w:rPr>
      </w:pPr>
      <w:r w:rsidRPr="0002262E">
        <w:rPr>
          <w:rFonts w:cs="Tahoma"/>
          <w:b/>
          <w:bCs/>
        </w:rPr>
        <w:t xml:space="preserve">SEGUNDO. </w:t>
      </w:r>
      <w:r w:rsidRPr="0002262E">
        <w:rPr>
          <w:rFonts w:cs="Tahoma"/>
        </w:rPr>
        <w:t xml:space="preserve">Se </w:t>
      </w:r>
      <w:r w:rsidRPr="0002262E">
        <w:rPr>
          <w:rFonts w:cs="Tahoma"/>
          <w:b/>
        </w:rPr>
        <w:t xml:space="preserve">ORDENA </w:t>
      </w:r>
      <w:r w:rsidRPr="0002262E">
        <w:rPr>
          <w:rFonts w:cs="Tahoma"/>
          <w:bCs/>
        </w:rPr>
        <w:t xml:space="preserve">al </w:t>
      </w:r>
      <w:r w:rsidRPr="0002262E">
        <w:rPr>
          <w:rFonts w:cs="Tahoma"/>
        </w:rPr>
        <w:t>Ente Recurrido, a efecto de</w:t>
      </w:r>
      <w:r w:rsidRPr="0002262E">
        <w:rPr>
          <w:rFonts w:eastAsia="Calibri" w:cs="Tahoma"/>
          <w:lang w:eastAsia="es-MX"/>
        </w:rPr>
        <w:t xml:space="preserve"> que</w:t>
      </w:r>
      <w:r w:rsidR="007119A9">
        <w:rPr>
          <w:rFonts w:eastAsia="Calibri" w:cs="Tahoma"/>
          <w:lang w:eastAsia="es-MX"/>
        </w:rPr>
        <w:t>,</w:t>
      </w:r>
      <w:r w:rsidR="007119A9" w:rsidRPr="001138CB">
        <w:rPr>
          <w:rFonts w:cs="Tahoma"/>
          <w:bCs/>
        </w:rPr>
        <w:t xml:space="preserve"> previa búsqueda exhaustiva y razonable en todas las unidades administrativas competentes, </w:t>
      </w:r>
      <w:r w:rsidR="007119A9" w:rsidRPr="0002262E">
        <w:rPr>
          <w:rFonts w:cs="Tahoma"/>
          <w:bCs/>
          <w:lang w:val="es-ES"/>
        </w:rPr>
        <w:t>entregue</w:t>
      </w:r>
      <w:r w:rsidR="007119A9" w:rsidRPr="001138CB">
        <w:rPr>
          <w:rFonts w:cs="Tahoma"/>
          <w:bCs/>
          <w:lang w:val="es-ES"/>
        </w:rPr>
        <w:t xml:space="preserve">, </w:t>
      </w:r>
      <w:r w:rsidR="007119A9" w:rsidRPr="001138CB">
        <w:rPr>
          <w:rFonts w:cs="Tahoma"/>
          <w:bCs/>
        </w:rPr>
        <w:t>a través del Sistema de Acceso a la Información Mexiquense (SAIMEX)</w:t>
      </w:r>
      <w:r w:rsidR="007119A9">
        <w:rPr>
          <w:rFonts w:cs="Tahoma"/>
          <w:bCs/>
        </w:rPr>
        <w:t>,</w:t>
      </w:r>
      <w:r w:rsidR="007119A9" w:rsidRPr="00DF03EB">
        <w:rPr>
          <w:rFonts w:cs="Tahoma"/>
          <w:bCs/>
          <w:iCs/>
          <w:lang w:val="es-ES"/>
        </w:rPr>
        <w:t xml:space="preserve"> </w:t>
      </w:r>
      <w:r w:rsidR="007119A9">
        <w:rPr>
          <w:rFonts w:cs="Tahoma"/>
          <w:bCs/>
          <w:iCs/>
          <w:lang w:val="es-ES"/>
        </w:rPr>
        <w:t>en su caso, en versión pública, respecto a los servidores públicos adscritos a la Unidad de Asuntos Internos, que realizaron su evaluación de control de confianza, del primero de enero al once de noviembre de dos mil veintiuno, los documentos donde conste lo siguiente:</w:t>
      </w:r>
    </w:p>
    <w:p w14:paraId="7C169B5F" w14:textId="77777777" w:rsidR="007119A9" w:rsidRDefault="007119A9" w:rsidP="007119A9">
      <w:pPr>
        <w:spacing w:after="0" w:line="360" w:lineRule="auto"/>
        <w:rPr>
          <w:rFonts w:cs="Tahoma"/>
          <w:bCs/>
          <w:iCs/>
          <w:lang w:val="es-ES"/>
        </w:rPr>
      </w:pPr>
    </w:p>
    <w:p w14:paraId="0A538F8A" w14:textId="0346FE09" w:rsidR="007119A9" w:rsidRDefault="007119A9" w:rsidP="007119A9">
      <w:pPr>
        <w:pStyle w:val="Prrafodelista"/>
        <w:numPr>
          <w:ilvl w:val="0"/>
          <w:numId w:val="50"/>
        </w:numPr>
        <w:spacing w:line="360" w:lineRule="auto"/>
        <w:rPr>
          <w:rFonts w:cs="Tahoma"/>
          <w:bCs/>
          <w:iCs/>
          <w:lang w:val="es-ES"/>
        </w:rPr>
      </w:pPr>
      <w:r>
        <w:rPr>
          <w:rFonts w:cs="Tahoma"/>
          <w:bCs/>
          <w:iCs/>
          <w:lang w:val="es-ES"/>
        </w:rPr>
        <w:t>El nombre y resultado global de evaluación de control de confianza (aprobado, no aprobado u homólogo), y</w:t>
      </w:r>
    </w:p>
    <w:p w14:paraId="42B656B5" w14:textId="77777777" w:rsidR="007119A9" w:rsidRDefault="007119A9" w:rsidP="007119A9">
      <w:pPr>
        <w:pStyle w:val="Prrafodelista"/>
        <w:spacing w:line="360" w:lineRule="auto"/>
        <w:rPr>
          <w:rFonts w:cs="Tahoma"/>
          <w:bCs/>
          <w:iCs/>
          <w:lang w:val="es-ES"/>
        </w:rPr>
      </w:pPr>
    </w:p>
    <w:p w14:paraId="682932B8" w14:textId="77777777" w:rsidR="007119A9" w:rsidRDefault="007119A9" w:rsidP="007119A9">
      <w:pPr>
        <w:pStyle w:val="Prrafodelista"/>
        <w:numPr>
          <w:ilvl w:val="0"/>
          <w:numId w:val="50"/>
        </w:numPr>
        <w:spacing w:line="360" w:lineRule="auto"/>
        <w:rPr>
          <w:rFonts w:cs="Tahoma"/>
          <w:color w:val="0D0D0D" w:themeColor="text1" w:themeTint="F2"/>
          <w:szCs w:val="22"/>
        </w:rPr>
      </w:pPr>
      <w:r>
        <w:rPr>
          <w:rFonts w:cs="Tahoma"/>
          <w:color w:val="0D0D0D" w:themeColor="text1" w:themeTint="F2"/>
          <w:szCs w:val="22"/>
          <w:lang w:val="es-ES"/>
        </w:rPr>
        <w:t xml:space="preserve">El </w:t>
      </w:r>
      <w:r>
        <w:rPr>
          <w:rFonts w:cs="Tahoma"/>
          <w:color w:val="0D0D0D" w:themeColor="text1" w:themeTint="F2"/>
          <w:szCs w:val="22"/>
        </w:rPr>
        <w:t xml:space="preserve">acuerdo de clasificación emitido por el Comité de Transparencia, en donde de manera fundada y motivada, confirme la clasificación, </w:t>
      </w:r>
      <w:r>
        <w:rPr>
          <w:rFonts w:cs="Tahoma"/>
          <w:bCs/>
          <w:iCs/>
          <w:lang w:val="es-ES"/>
        </w:rPr>
        <w:t>la Clave de Certificación y la Clave Única de Identificación Policial o Permanente de los servidores públicos evaluados</w:t>
      </w:r>
      <w:r>
        <w:rPr>
          <w:rFonts w:cs="Tahoma"/>
          <w:color w:val="0D0D0D" w:themeColor="text1" w:themeTint="F2"/>
          <w:szCs w:val="22"/>
        </w:rPr>
        <w:t xml:space="preserve">, de conformidad con los artículos 49, fracción II, 132, fracción II, </w:t>
      </w:r>
      <w:proofErr w:type="gramStart"/>
      <w:r>
        <w:rPr>
          <w:rFonts w:cs="Tahoma"/>
          <w:color w:val="0D0D0D" w:themeColor="text1" w:themeTint="F2"/>
          <w:szCs w:val="22"/>
        </w:rPr>
        <w:t>143 ,</w:t>
      </w:r>
      <w:proofErr w:type="gramEnd"/>
      <w:r>
        <w:rPr>
          <w:rFonts w:cs="Tahoma"/>
          <w:color w:val="0D0D0D" w:themeColor="text1" w:themeTint="F2"/>
          <w:szCs w:val="22"/>
        </w:rPr>
        <w:t xml:space="preserve"> fracción I, y 149 de la Ley de Transparencia y Acceso a la Información Pública del Estado de México y Municipios.</w:t>
      </w:r>
    </w:p>
    <w:p w14:paraId="0F8BBC4D" w14:textId="77777777" w:rsidR="007119A9" w:rsidRDefault="007119A9" w:rsidP="007119A9">
      <w:pPr>
        <w:spacing w:after="0" w:line="360" w:lineRule="auto"/>
        <w:rPr>
          <w:rFonts w:cs="Tahoma"/>
          <w:bCs/>
        </w:rPr>
      </w:pPr>
    </w:p>
    <w:p w14:paraId="7EC38852" w14:textId="77777777" w:rsidR="007119A9" w:rsidRDefault="007119A9" w:rsidP="007119A9">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para el punto 1,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D6A600" w14:textId="2E51B464" w:rsidR="007D44F1" w:rsidRPr="0002262E" w:rsidRDefault="007D44F1" w:rsidP="00E02597">
      <w:pPr>
        <w:spacing w:after="0" w:line="360" w:lineRule="auto"/>
        <w:contextualSpacing/>
        <w:rPr>
          <w:rFonts w:cs="Tahoma"/>
        </w:rPr>
      </w:pPr>
    </w:p>
    <w:p w14:paraId="17D6A606" w14:textId="77777777" w:rsidR="007D44F1" w:rsidRPr="0002262E" w:rsidRDefault="007D44F1" w:rsidP="00E02597">
      <w:pPr>
        <w:spacing w:after="0" w:line="360" w:lineRule="auto"/>
        <w:rPr>
          <w:rFonts w:cs="Tahoma"/>
        </w:rPr>
      </w:pPr>
      <w:r w:rsidRPr="0002262E">
        <w:rPr>
          <w:rFonts w:cs="Arial"/>
          <w:b/>
          <w:lang w:val="es-ES_tradnl"/>
        </w:rPr>
        <w:t>TERCERO.</w:t>
      </w:r>
      <w:r w:rsidRPr="0002262E">
        <w:rPr>
          <w:rFonts w:cs="Tahoma"/>
          <w:b/>
        </w:rPr>
        <w:t xml:space="preserve"> NOTIFÍQUESE </w:t>
      </w:r>
      <w:r w:rsidRPr="0002262E">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7D6A607" w14:textId="77777777" w:rsidR="007D44F1" w:rsidRPr="0002262E" w:rsidRDefault="007D44F1" w:rsidP="00E02597">
      <w:pPr>
        <w:spacing w:after="0" w:line="360" w:lineRule="auto"/>
        <w:rPr>
          <w:rFonts w:cs="Tahoma"/>
        </w:rPr>
      </w:pPr>
    </w:p>
    <w:p w14:paraId="17D6A608" w14:textId="77777777" w:rsidR="007D44F1" w:rsidRPr="0002262E" w:rsidRDefault="007D44F1" w:rsidP="00E02597">
      <w:pPr>
        <w:spacing w:after="0" w:line="360" w:lineRule="auto"/>
        <w:contextualSpacing/>
        <w:rPr>
          <w:rFonts w:eastAsia="Calibri" w:cs="Tahoma"/>
          <w:iCs/>
        </w:rPr>
      </w:pPr>
      <w:bookmarkStart w:id="1" w:name="_Hlk61509110"/>
      <w:r w:rsidRPr="0002262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17D6A609" w14:textId="77777777" w:rsidR="007D44F1" w:rsidRPr="0002262E" w:rsidRDefault="007D44F1" w:rsidP="00E02597">
      <w:pPr>
        <w:spacing w:after="0" w:line="360" w:lineRule="auto"/>
        <w:rPr>
          <w:rFonts w:cs="Tahoma"/>
        </w:rPr>
      </w:pPr>
    </w:p>
    <w:p w14:paraId="17D6A60A" w14:textId="77777777" w:rsidR="007D44F1" w:rsidRPr="0002262E" w:rsidRDefault="007D44F1" w:rsidP="00E02597">
      <w:pPr>
        <w:spacing w:after="0" w:line="360" w:lineRule="auto"/>
        <w:rPr>
          <w:rFonts w:cs="Tahoma"/>
        </w:rPr>
      </w:pPr>
      <w:r w:rsidRPr="0002262E">
        <w:rPr>
          <w:rFonts w:cs="Tahoma"/>
          <w:b/>
        </w:rPr>
        <w:t>CUARTO. NOTIFÍQUESE</w:t>
      </w:r>
      <w:r w:rsidRPr="0002262E">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D6A60C" w14:textId="0F278D94" w:rsidR="007D44F1" w:rsidRDefault="00005C4E" w:rsidP="00E02597">
      <w:pPr>
        <w:spacing w:after="0" w:line="360" w:lineRule="auto"/>
        <w:rPr>
          <w:rFonts w:eastAsia="Calibri" w:cs="Tahoma"/>
          <w:bCs/>
        </w:rPr>
      </w:pPr>
      <w:r w:rsidRPr="0002262E">
        <w:rPr>
          <w:rFonts w:eastAsia="Calibri" w:cs="Tahoma"/>
          <w:bCs/>
        </w:rPr>
        <w:t xml:space="preserve">ASÍ LO RESUELVE, POR </w:t>
      </w:r>
      <w:r w:rsidRPr="0002262E">
        <w:rPr>
          <w:rFonts w:eastAsia="Calibri" w:cs="Tahoma"/>
          <w:b/>
        </w:rPr>
        <w:t>UNANIMIDAD</w:t>
      </w:r>
      <w:r w:rsidRPr="0002262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w:t>
      </w:r>
      <w:r w:rsidRPr="0002262E">
        <w:rPr>
          <w:rFonts w:eastAsia="Times New Roman" w:cs="Tahoma"/>
          <w:bCs/>
          <w:color w:val="auto"/>
          <w:lang w:eastAsia="es-ES"/>
        </w:rPr>
        <w:t>NUEVE DE MARZO DE DOS MIL VEINTIDÓS</w:t>
      </w:r>
      <w:r w:rsidRPr="0002262E">
        <w:rPr>
          <w:rFonts w:eastAsia="Calibri" w:cs="Tahoma"/>
          <w:bCs/>
        </w:rPr>
        <w:t>, ANTE EL SECRETARIO TÉCNICO DEL PLENO, ALEXIS TAPIA RAMÍREZ.</w:t>
      </w:r>
    </w:p>
    <w:p w14:paraId="17D6A60D" w14:textId="77777777" w:rsidR="007D44F1" w:rsidRDefault="007D44F1" w:rsidP="00E02597">
      <w:pPr>
        <w:spacing w:after="0" w:line="360" w:lineRule="auto"/>
        <w:jc w:val="left"/>
        <w:rPr>
          <w:rFonts w:eastAsia="Calibri" w:cs="Tahoma"/>
          <w:b/>
          <w:bCs/>
        </w:rPr>
      </w:pPr>
      <w:r>
        <w:rPr>
          <w:rFonts w:eastAsia="Calibri" w:cs="Tahoma"/>
          <w:b/>
          <w:bCs/>
        </w:rPr>
        <w:br w:type="page"/>
      </w:r>
    </w:p>
    <w:p w14:paraId="17D6A60E" w14:textId="77777777" w:rsidR="007D44F1" w:rsidRDefault="007D44F1" w:rsidP="00E02597">
      <w:pPr>
        <w:spacing w:after="0" w:line="360" w:lineRule="auto"/>
      </w:pPr>
    </w:p>
    <w:p w14:paraId="17D6A60F" w14:textId="77777777" w:rsidR="007D44F1" w:rsidRDefault="007D44F1" w:rsidP="00E02597">
      <w:pPr>
        <w:spacing w:after="0" w:line="360" w:lineRule="auto"/>
      </w:pPr>
    </w:p>
    <w:sectPr w:rsidR="007D44F1" w:rsidSect="007D44F1">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FD2DF" w14:textId="77777777" w:rsidR="00A22580" w:rsidRDefault="00A22580" w:rsidP="00AA0EC0">
      <w:pPr>
        <w:spacing w:after="0" w:line="240" w:lineRule="auto"/>
      </w:pPr>
      <w:r>
        <w:separator/>
      </w:r>
    </w:p>
  </w:endnote>
  <w:endnote w:type="continuationSeparator" w:id="0">
    <w:p w14:paraId="7F5F2AB7" w14:textId="77777777" w:rsidR="00A22580" w:rsidRDefault="00A22580" w:rsidP="00AA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17D6A63B" w14:textId="77777777" w:rsidR="007D44F1" w:rsidRDefault="007D44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17D6A63C" w14:textId="77777777" w:rsidR="007D44F1" w:rsidRDefault="007D44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7D6A63D" w14:textId="77777777" w:rsidR="007D44F1" w:rsidRDefault="007D44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241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2412">
              <w:rPr>
                <w:b/>
                <w:bCs/>
                <w:noProof/>
              </w:rPr>
              <w:t>6</w:t>
            </w:r>
            <w:r>
              <w:rPr>
                <w:b/>
                <w:bCs/>
                <w:sz w:val="24"/>
                <w:szCs w:val="24"/>
              </w:rPr>
              <w:fldChar w:fldCharType="end"/>
            </w:r>
          </w:p>
        </w:sdtContent>
      </w:sdt>
    </w:sdtContent>
  </w:sdt>
  <w:p w14:paraId="17D6A63E" w14:textId="77777777" w:rsidR="007D44F1" w:rsidRDefault="007D44F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17D6A650" w14:textId="77777777" w:rsidR="007D44F1" w:rsidRDefault="007D44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24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2412">
              <w:rPr>
                <w:b/>
                <w:bCs/>
                <w:noProof/>
              </w:rPr>
              <w:t>5</w:t>
            </w:r>
            <w:r>
              <w:rPr>
                <w:b/>
                <w:bCs/>
                <w:sz w:val="24"/>
                <w:szCs w:val="24"/>
              </w:rPr>
              <w:fldChar w:fldCharType="end"/>
            </w:r>
          </w:p>
        </w:sdtContent>
      </w:sdt>
    </w:sdtContent>
  </w:sdt>
  <w:p w14:paraId="17D6A651" w14:textId="77777777" w:rsidR="007D44F1" w:rsidRDefault="007D44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7D3C0" w14:textId="77777777" w:rsidR="00A22580" w:rsidRDefault="00A22580" w:rsidP="00AA0EC0">
      <w:pPr>
        <w:spacing w:after="0" w:line="240" w:lineRule="auto"/>
      </w:pPr>
      <w:r>
        <w:separator/>
      </w:r>
    </w:p>
  </w:footnote>
  <w:footnote w:type="continuationSeparator" w:id="0">
    <w:p w14:paraId="0757A037" w14:textId="77777777" w:rsidR="00A22580" w:rsidRDefault="00A22580" w:rsidP="00AA0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7D44F1" w14:paraId="17D6A628" w14:textId="77777777" w:rsidTr="007D44F1">
      <w:trPr>
        <w:trHeight w:val="141"/>
      </w:trPr>
      <w:tc>
        <w:tcPr>
          <w:tcW w:w="2404" w:type="dxa"/>
        </w:tcPr>
        <w:p w14:paraId="17D6A626"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17D6A627" w14:textId="77777777" w:rsidR="007D44F1" w:rsidRPr="00A8173F" w:rsidRDefault="007D44F1" w:rsidP="007D44F1">
          <w:pPr>
            <w:tabs>
              <w:tab w:val="right" w:pos="8838"/>
            </w:tabs>
            <w:ind w:left="-28" w:right="683"/>
            <w:rPr>
              <w:rFonts w:eastAsia="Calibri" w:cs="Tahoma"/>
            </w:rPr>
          </w:pPr>
          <w:r w:rsidRPr="00A8173F">
            <w:rPr>
              <w:rFonts w:eastAsia="Calibri" w:cs="Tahoma"/>
              <w:lang w:val="es-MX"/>
            </w:rPr>
            <w:t>04196/INFOEM/IP/RR/2020</w:t>
          </w:r>
        </w:p>
      </w:tc>
    </w:tr>
    <w:tr w:rsidR="007D44F1" w14:paraId="17D6A62B" w14:textId="77777777" w:rsidTr="007D44F1">
      <w:trPr>
        <w:trHeight w:val="276"/>
      </w:trPr>
      <w:tc>
        <w:tcPr>
          <w:tcW w:w="2404" w:type="dxa"/>
        </w:tcPr>
        <w:p w14:paraId="17D6A629"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17D6A62A" w14:textId="77777777" w:rsidR="007D44F1" w:rsidRPr="00A8173F" w:rsidRDefault="007D44F1" w:rsidP="007D44F1">
          <w:pPr>
            <w:tabs>
              <w:tab w:val="right" w:pos="8838"/>
            </w:tabs>
            <w:ind w:right="116"/>
            <w:rPr>
              <w:rFonts w:eastAsia="Calibri" w:cs="Tahoma"/>
              <w:lang w:val="es-MX"/>
            </w:rPr>
          </w:pPr>
          <w:r w:rsidRPr="00A8173F">
            <w:rPr>
              <w:rFonts w:eastAsia="Calibri" w:cs="Tahoma"/>
              <w:lang w:val="es-MX"/>
            </w:rPr>
            <w:t>Ayuntamiento de Chapultepec</w:t>
          </w:r>
        </w:p>
      </w:tc>
    </w:tr>
    <w:tr w:rsidR="007D44F1" w14:paraId="17D6A62E" w14:textId="77777777" w:rsidTr="007D44F1">
      <w:trPr>
        <w:trHeight w:val="276"/>
      </w:trPr>
      <w:tc>
        <w:tcPr>
          <w:tcW w:w="2404" w:type="dxa"/>
        </w:tcPr>
        <w:p w14:paraId="17D6A62C"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17D6A62D" w14:textId="77777777" w:rsidR="007D44F1" w:rsidRPr="00A8173F" w:rsidRDefault="007D44F1" w:rsidP="007D44F1">
          <w:pPr>
            <w:tabs>
              <w:tab w:val="right" w:pos="8838"/>
            </w:tabs>
            <w:ind w:right="-32"/>
            <w:rPr>
              <w:rFonts w:eastAsia="Calibri" w:cs="Tahoma"/>
              <w:lang w:val="es-MX"/>
            </w:rPr>
          </w:pPr>
          <w:r w:rsidRPr="00A8173F">
            <w:rPr>
              <w:rFonts w:eastAsia="Calibri" w:cs="Tahoma"/>
              <w:lang w:val="es-MX"/>
            </w:rPr>
            <w:t>Luis Gustavo Parra Noriega</w:t>
          </w:r>
        </w:p>
      </w:tc>
    </w:tr>
  </w:tbl>
  <w:p w14:paraId="17D6A62F" w14:textId="77777777" w:rsidR="007D44F1" w:rsidRDefault="00A22580">
    <w:pPr>
      <w:pStyle w:val="Encabezado"/>
    </w:pPr>
    <w:r>
      <w:rPr>
        <w:noProof/>
      </w:rPr>
      <w:pict w14:anchorId="17D6A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6A630" w14:textId="77777777" w:rsidR="007D44F1" w:rsidRPr="004A705D" w:rsidRDefault="007D44F1">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7D44F1" w14:paraId="17D6A633" w14:textId="77777777" w:rsidTr="007D44F1">
      <w:trPr>
        <w:trHeight w:val="141"/>
      </w:trPr>
      <w:tc>
        <w:tcPr>
          <w:tcW w:w="2404" w:type="dxa"/>
        </w:tcPr>
        <w:p w14:paraId="17D6A631" w14:textId="77777777" w:rsidR="007D44F1" w:rsidRPr="001B5FB6" w:rsidRDefault="007D44F1" w:rsidP="007D44F1">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17D6A632" w14:textId="77777777" w:rsidR="007D44F1" w:rsidRPr="00AA0EC0" w:rsidRDefault="00AA0EC0" w:rsidP="007D44F1">
          <w:pPr>
            <w:tabs>
              <w:tab w:val="right" w:pos="8838"/>
            </w:tabs>
            <w:ind w:left="-28" w:right="454"/>
            <w:rPr>
              <w:rFonts w:eastAsia="Calibri" w:cs="Tahoma"/>
            </w:rPr>
          </w:pPr>
          <w:r w:rsidRPr="00AA0EC0">
            <w:rPr>
              <w:rFonts w:eastAsia="Calibri" w:cs="Tahoma"/>
              <w:bCs/>
              <w:lang w:val="es-MX"/>
            </w:rPr>
            <w:t>06271/INFOEM/IP/RR/2021</w:t>
          </w:r>
        </w:p>
      </w:tc>
    </w:tr>
    <w:tr w:rsidR="007D44F1" w14:paraId="17D6A636" w14:textId="77777777" w:rsidTr="007D44F1">
      <w:trPr>
        <w:trHeight w:val="276"/>
      </w:trPr>
      <w:tc>
        <w:tcPr>
          <w:tcW w:w="2404" w:type="dxa"/>
        </w:tcPr>
        <w:p w14:paraId="17D6A634"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17D6A635" w14:textId="77777777" w:rsidR="007D44F1" w:rsidRPr="00A8173F" w:rsidRDefault="00AA0EC0" w:rsidP="007D44F1">
          <w:pPr>
            <w:tabs>
              <w:tab w:val="right" w:pos="8838"/>
            </w:tabs>
            <w:ind w:right="454"/>
            <w:rPr>
              <w:rFonts w:eastAsia="Calibri" w:cs="Tahoma"/>
              <w:lang w:val="es-MX"/>
            </w:rPr>
          </w:pPr>
          <w:r w:rsidRPr="00AA0EC0">
            <w:rPr>
              <w:rFonts w:eastAsia="Calibri" w:cs="Tahoma"/>
              <w:bCs/>
              <w:lang w:val="es-MX"/>
            </w:rPr>
            <w:t>Centro de Control de Confianza del Estado de México</w:t>
          </w:r>
        </w:p>
      </w:tc>
    </w:tr>
    <w:tr w:rsidR="007D44F1" w14:paraId="17D6A639" w14:textId="77777777" w:rsidTr="007D44F1">
      <w:trPr>
        <w:trHeight w:val="276"/>
      </w:trPr>
      <w:tc>
        <w:tcPr>
          <w:tcW w:w="2404" w:type="dxa"/>
        </w:tcPr>
        <w:p w14:paraId="17D6A637"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17D6A638" w14:textId="77777777" w:rsidR="007D44F1" w:rsidRPr="00A8173F" w:rsidRDefault="007D44F1" w:rsidP="007D44F1">
          <w:pPr>
            <w:tabs>
              <w:tab w:val="right" w:pos="8838"/>
            </w:tabs>
            <w:ind w:right="454"/>
            <w:rPr>
              <w:rFonts w:eastAsia="Calibri" w:cs="Tahoma"/>
              <w:lang w:val="es-MX"/>
            </w:rPr>
          </w:pPr>
          <w:r w:rsidRPr="00A8173F">
            <w:rPr>
              <w:rFonts w:eastAsia="Calibri" w:cs="Tahoma"/>
              <w:lang w:val="es-MX"/>
            </w:rPr>
            <w:t>Luis Gustavo Parra Noriega</w:t>
          </w:r>
        </w:p>
      </w:tc>
    </w:tr>
  </w:tbl>
  <w:p w14:paraId="17D6A63A" w14:textId="77777777" w:rsidR="007D44F1" w:rsidRDefault="00A22580">
    <w:pPr>
      <w:pStyle w:val="Encabezado"/>
    </w:pPr>
    <w:r>
      <w:rPr>
        <w:noProof/>
      </w:rPr>
      <w:pict w14:anchorId="17D6A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7D44F1" w:rsidRPr="005C106F" w14:paraId="17D6A64E" w14:textId="77777777" w:rsidTr="0801ABF0">
      <w:trPr>
        <w:trHeight w:val="1546"/>
      </w:trPr>
      <w:tc>
        <w:tcPr>
          <w:tcW w:w="2127" w:type="dxa"/>
          <w:shd w:val="clear" w:color="auto" w:fill="auto"/>
        </w:tcPr>
        <w:p w14:paraId="17D6A63F" w14:textId="77777777" w:rsidR="007D44F1" w:rsidRPr="005C106F" w:rsidRDefault="007D44F1" w:rsidP="007D44F1">
          <w:pPr>
            <w:tabs>
              <w:tab w:val="right" w:pos="4273"/>
            </w:tabs>
            <w:rPr>
              <w:rFonts w:ascii="Garamond" w:eastAsia="Calibri" w:hAnsi="Garamond"/>
              <w:sz w:val="16"/>
              <w:szCs w:val="16"/>
            </w:rPr>
          </w:pPr>
        </w:p>
      </w:tc>
      <w:tc>
        <w:tcPr>
          <w:tcW w:w="6945" w:type="dxa"/>
          <w:shd w:val="clear" w:color="auto" w:fill="auto"/>
        </w:tcPr>
        <w:tbl>
          <w:tblPr>
            <w:tblStyle w:val="Tablaconcuadrcula"/>
            <w:tblW w:w="5954"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50"/>
          </w:tblGrid>
          <w:tr w:rsidR="007D44F1" w14:paraId="17D6A643" w14:textId="77777777" w:rsidTr="0801ABF0">
            <w:trPr>
              <w:trHeight w:val="141"/>
            </w:trPr>
            <w:tc>
              <w:tcPr>
                <w:tcW w:w="2404" w:type="dxa"/>
                <w:vAlign w:val="bottom"/>
              </w:tcPr>
              <w:p w14:paraId="17D6A640"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Recurso de Revisión:</w:t>
                </w:r>
              </w:p>
            </w:tc>
            <w:tc>
              <w:tcPr>
                <w:tcW w:w="3550" w:type="dxa"/>
              </w:tcPr>
              <w:p w14:paraId="17D6A641" w14:textId="77777777" w:rsidR="007D44F1" w:rsidRDefault="007D44F1" w:rsidP="007D44F1">
                <w:pPr>
                  <w:tabs>
                    <w:tab w:val="right" w:pos="8838"/>
                  </w:tabs>
                  <w:ind w:left="-28" w:right="-107"/>
                  <w:rPr>
                    <w:rFonts w:eastAsia="Calibri" w:cs="Tahoma"/>
                    <w:lang w:val="es-MX"/>
                  </w:rPr>
                </w:pPr>
              </w:p>
              <w:p w14:paraId="17D6A642" w14:textId="77777777" w:rsidR="007D44F1" w:rsidRPr="00AA0EC0" w:rsidRDefault="00AA0EC0" w:rsidP="007D44F1">
                <w:pPr>
                  <w:tabs>
                    <w:tab w:val="right" w:pos="8838"/>
                  </w:tabs>
                  <w:ind w:left="-28" w:right="-107"/>
                  <w:rPr>
                    <w:rFonts w:eastAsia="Calibri" w:cs="Tahoma"/>
                  </w:rPr>
                </w:pPr>
                <w:r w:rsidRPr="00AA0EC0">
                  <w:rPr>
                    <w:rFonts w:eastAsia="Calibri" w:cs="Tahoma"/>
                    <w:bCs/>
                    <w:lang w:val="es-MX"/>
                  </w:rPr>
                  <w:t>06271/INFOEM/IP/RR/2021</w:t>
                </w:r>
              </w:p>
            </w:tc>
          </w:tr>
          <w:tr w:rsidR="007D44F1" w14:paraId="17D6A646" w14:textId="77777777" w:rsidTr="0801ABF0">
            <w:trPr>
              <w:trHeight w:val="141"/>
            </w:trPr>
            <w:tc>
              <w:tcPr>
                <w:tcW w:w="2404" w:type="dxa"/>
              </w:tcPr>
              <w:p w14:paraId="17D6A644"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Recurrente:</w:t>
                </w:r>
              </w:p>
            </w:tc>
            <w:tc>
              <w:tcPr>
                <w:tcW w:w="3550" w:type="dxa"/>
              </w:tcPr>
              <w:p w14:paraId="17D6A645" w14:textId="4A356312" w:rsidR="007D44F1" w:rsidRPr="003405AF" w:rsidRDefault="0801ABF0" w:rsidP="0801ABF0">
                <w:pPr>
                  <w:tabs>
                    <w:tab w:val="right" w:pos="8838"/>
                  </w:tabs>
                  <w:spacing w:line="259" w:lineRule="auto"/>
                  <w:ind w:right="-107"/>
                  <w:rPr>
                    <w:rFonts w:eastAsia="Calibri"/>
                    <w:lang w:val="es-MX"/>
                  </w:rPr>
                </w:pPr>
                <w:r w:rsidRPr="0801ABF0">
                  <w:rPr>
                    <w:rFonts w:eastAsia="Calibri" w:cs="Tahoma"/>
                    <w:highlight w:val="black"/>
                    <w:lang w:val="es-MX"/>
                  </w:rPr>
                  <w:t>XXXXXXXXXXXXXXXX</w:t>
                </w:r>
              </w:p>
            </w:tc>
          </w:tr>
          <w:tr w:rsidR="007D44F1" w14:paraId="17D6A649" w14:textId="77777777" w:rsidTr="0801ABF0">
            <w:trPr>
              <w:trHeight w:val="276"/>
            </w:trPr>
            <w:tc>
              <w:tcPr>
                <w:tcW w:w="2404" w:type="dxa"/>
              </w:tcPr>
              <w:p w14:paraId="17D6A647"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Sujeto Obligado:</w:t>
                </w:r>
              </w:p>
            </w:tc>
            <w:tc>
              <w:tcPr>
                <w:tcW w:w="3550" w:type="dxa"/>
              </w:tcPr>
              <w:p w14:paraId="17D6A648" w14:textId="77777777" w:rsidR="007D44F1" w:rsidRPr="00AA0EC0" w:rsidRDefault="00AA0EC0" w:rsidP="007D44F1">
                <w:pPr>
                  <w:tabs>
                    <w:tab w:val="right" w:pos="8838"/>
                  </w:tabs>
                  <w:ind w:right="-107"/>
                  <w:rPr>
                    <w:rFonts w:eastAsia="Calibri" w:cs="Tahoma"/>
                    <w:lang w:val="es-MX"/>
                  </w:rPr>
                </w:pPr>
                <w:r w:rsidRPr="00AA0EC0">
                  <w:rPr>
                    <w:rFonts w:eastAsia="Calibri" w:cs="Tahoma"/>
                    <w:bCs/>
                    <w:lang w:val="es-MX"/>
                  </w:rPr>
                  <w:t>Centro de Control de Confianza del Estado de México</w:t>
                </w:r>
              </w:p>
            </w:tc>
          </w:tr>
          <w:tr w:rsidR="007D44F1" w14:paraId="17D6A64C" w14:textId="77777777" w:rsidTr="0801ABF0">
            <w:trPr>
              <w:trHeight w:val="276"/>
            </w:trPr>
            <w:tc>
              <w:tcPr>
                <w:tcW w:w="2404" w:type="dxa"/>
              </w:tcPr>
              <w:p w14:paraId="17D6A64A" w14:textId="77777777" w:rsidR="007D44F1" w:rsidRPr="001B5FB6" w:rsidRDefault="007D44F1" w:rsidP="007D44F1">
                <w:pPr>
                  <w:tabs>
                    <w:tab w:val="right" w:pos="8838"/>
                  </w:tabs>
                  <w:ind w:right="-105"/>
                  <w:rPr>
                    <w:rFonts w:eastAsia="Calibri" w:cs="Tahoma"/>
                    <w:b/>
                    <w:lang w:val="es-MX"/>
                  </w:rPr>
                </w:pPr>
                <w:r w:rsidRPr="001B5FB6">
                  <w:rPr>
                    <w:rFonts w:eastAsia="Calibri" w:cs="Tahoma"/>
                    <w:b/>
                    <w:lang w:val="es-MX"/>
                  </w:rPr>
                  <w:t>Comisionado Ponente:</w:t>
                </w:r>
              </w:p>
            </w:tc>
            <w:tc>
              <w:tcPr>
                <w:tcW w:w="3550" w:type="dxa"/>
              </w:tcPr>
              <w:p w14:paraId="17D6A64B" w14:textId="77777777" w:rsidR="007D44F1" w:rsidRPr="00A8173F" w:rsidRDefault="007D44F1" w:rsidP="007D44F1">
                <w:pPr>
                  <w:tabs>
                    <w:tab w:val="right" w:pos="8838"/>
                  </w:tabs>
                  <w:ind w:right="-107"/>
                  <w:rPr>
                    <w:rFonts w:eastAsia="Calibri" w:cs="Tahoma"/>
                    <w:lang w:val="es-MX"/>
                  </w:rPr>
                </w:pPr>
                <w:r w:rsidRPr="00A8173F">
                  <w:rPr>
                    <w:rFonts w:eastAsia="Calibri" w:cs="Tahoma"/>
                    <w:lang w:val="es-MX"/>
                  </w:rPr>
                  <w:t>Luis Gustavo Parra Noriega</w:t>
                </w:r>
              </w:p>
            </w:tc>
          </w:tr>
        </w:tbl>
        <w:p w14:paraId="17D6A64D" w14:textId="77777777" w:rsidR="007D44F1" w:rsidRPr="005C106F" w:rsidRDefault="007D44F1" w:rsidP="007D44F1">
          <w:pPr>
            <w:tabs>
              <w:tab w:val="right" w:pos="8838"/>
            </w:tabs>
            <w:ind w:left="-28"/>
            <w:rPr>
              <w:rFonts w:ascii="Arial" w:eastAsia="Calibri" w:hAnsi="Arial" w:cs="Arial"/>
              <w:b/>
            </w:rPr>
          </w:pPr>
        </w:p>
      </w:tc>
    </w:tr>
  </w:tbl>
  <w:p w14:paraId="17D6A64F" w14:textId="77777777" w:rsidR="007D44F1" w:rsidRDefault="00A22580">
    <w:pPr>
      <w:pStyle w:val="Encabezado"/>
    </w:pPr>
    <w:r>
      <w:rPr>
        <w:noProof/>
      </w:rPr>
      <w:pict w14:anchorId="17D6A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19F3"/>
    <w:multiLevelType w:val="hybridMultilevel"/>
    <w:tmpl w:val="4F2CD90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A904C3"/>
    <w:multiLevelType w:val="hybridMultilevel"/>
    <w:tmpl w:val="D1B816A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C7102E"/>
    <w:multiLevelType w:val="hybridMultilevel"/>
    <w:tmpl w:val="A006993E"/>
    <w:lvl w:ilvl="0" w:tplc="70E22936">
      <w:start w:val="1"/>
      <w:numFmt w:val="bullet"/>
      <w:lvlText w:val=""/>
      <w:lvlJc w:val="left"/>
      <w:pPr>
        <w:ind w:left="720" w:hanging="360"/>
      </w:pPr>
      <w:rPr>
        <w:rFonts w:ascii="Symbol" w:hAnsi="Symbol" w:hint="default"/>
        <w:b/>
        <w:bCs w:val="0"/>
      </w:rPr>
    </w:lvl>
    <w:lvl w:ilvl="1" w:tplc="080A0003">
      <w:start w:val="1"/>
      <w:numFmt w:val="bullet"/>
      <w:lvlText w:val="o"/>
      <w:lvlJc w:val="left"/>
      <w:pPr>
        <w:ind w:left="3196"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820FB3"/>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9E5730"/>
    <w:multiLevelType w:val="hybridMultilevel"/>
    <w:tmpl w:val="178CA4E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2B2D0A1B"/>
    <w:multiLevelType w:val="hybridMultilevel"/>
    <w:tmpl w:val="44003BF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CC215A"/>
    <w:multiLevelType w:val="hybridMultilevel"/>
    <w:tmpl w:val="4480660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4D142AE5"/>
    <w:multiLevelType w:val="hybridMultilevel"/>
    <w:tmpl w:val="77F6AF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17669FC"/>
    <w:multiLevelType w:val="hybridMultilevel"/>
    <w:tmpl w:val="735A9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2F44A7"/>
    <w:multiLevelType w:val="hybridMultilevel"/>
    <w:tmpl w:val="10AA9A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2611FE"/>
    <w:multiLevelType w:val="hybridMultilevel"/>
    <w:tmpl w:val="654EF7A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B31FE8"/>
    <w:multiLevelType w:val="hybridMultilevel"/>
    <w:tmpl w:val="695439A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01A14EA"/>
    <w:multiLevelType w:val="hybridMultilevel"/>
    <w:tmpl w:val="2EF869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0BD0249"/>
    <w:multiLevelType w:val="hybridMultilevel"/>
    <w:tmpl w:val="BB18F67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7">
    <w:nsid w:val="61ED17CD"/>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nsid w:val="73ED0DBC"/>
    <w:multiLevelType w:val="hybridMultilevel"/>
    <w:tmpl w:val="0F98B69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6DC324E"/>
    <w:multiLevelType w:val="hybridMultilevel"/>
    <w:tmpl w:val="4B1AB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7DF33141"/>
    <w:multiLevelType w:val="hybridMultilevel"/>
    <w:tmpl w:val="DC5EA6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17"/>
  </w:num>
  <w:num w:numId="5">
    <w:abstractNumId w:val="34"/>
  </w:num>
  <w:num w:numId="6">
    <w:abstractNumId w:val="2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3"/>
  </w:num>
  <w:num w:numId="10">
    <w:abstractNumId w:val="10"/>
  </w:num>
  <w:num w:numId="11">
    <w:abstractNumId w:val="28"/>
  </w:num>
  <w:num w:numId="12">
    <w:abstractNumId w:val="20"/>
  </w:num>
  <w:num w:numId="13">
    <w:abstractNumId w:val="44"/>
  </w:num>
  <w:num w:numId="14">
    <w:abstractNumId w:val="33"/>
  </w:num>
  <w:num w:numId="15">
    <w:abstractNumId w:val="23"/>
  </w:num>
  <w:num w:numId="16">
    <w:abstractNumId w:val="39"/>
  </w:num>
  <w:num w:numId="17">
    <w:abstractNumId w:val="19"/>
  </w:num>
  <w:num w:numId="18">
    <w:abstractNumId w:val="40"/>
  </w:num>
  <w:num w:numId="19">
    <w:abstractNumId w:val="14"/>
  </w:num>
  <w:num w:numId="20">
    <w:abstractNumId w:val="3"/>
  </w:num>
  <w:num w:numId="21">
    <w:abstractNumId w:val="38"/>
  </w:num>
  <w:num w:numId="22">
    <w:abstractNumId w:val="16"/>
  </w:num>
  <w:num w:numId="23">
    <w:abstractNumId w:val="26"/>
  </w:num>
  <w:num w:numId="24">
    <w:abstractNumId w:val="8"/>
  </w:num>
  <w:num w:numId="25">
    <w:abstractNumId w:val="2"/>
  </w:num>
  <w:num w:numId="26">
    <w:abstractNumId w:val="11"/>
  </w:num>
  <w:num w:numId="27">
    <w:abstractNumId w:val="13"/>
  </w:num>
  <w:num w:numId="28">
    <w:abstractNumId w:val="32"/>
  </w:num>
  <w:num w:numId="29">
    <w:abstractNumId w:val="25"/>
  </w:num>
  <w:num w:numId="30">
    <w:abstractNumId w:val="0"/>
  </w:num>
  <w:num w:numId="31">
    <w:abstractNumId w:val="5"/>
  </w:num>
  <w:num w:numId="32">
    <w:abstractNumId w:val="42"/>
  </w:num>
  <w:num w:numId="33">
    <w:abstractNumId w:val="31"/>
  </w:num>
  <w:num w:numId="34">
    <w:abstractNumId w:val="21"/>
  </w:num>
  <w:num w:numId="35">
    <w:abstractNumId w:val="35"/>
  </w:num>
  <w:num w:numId="36">
    <w:abstractNumId w:val="1"/>
  </w:num>
  <w:num w:numId="37">
    <w:abstractNumId w:val="30"/>
  </w:num>
  <w:num w:numId="38">
    <w:abstractNumId w:val="13"/>
  </w:num>
  <w:num w:numId="39">
    <w:abstractNumId w:val="45"/>
  </w:num>
  <w:num w:numId="40">
    <w:abstractNumId w:val="18"/>
  </w:num>
  <w:num w:numId="41">
    <w:abstractNumId w:val="36"/>
  </w:num>
  <w:num w:numId="42">
    <w:abstractNumId w:val="4"/>
  </w:num>
  <w:num w:numId="43">
    <w:abstractNumId w:val="22"/>
  </w:num>
  <w:num w:numId="44">
    <w:abstractNumId w:val="46"/>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47"/>
  </w:num>
  <w:num w:numId="48">
    <w:abstractNumId w:val="37"/>
  </w:num>
  <w:num w:numId="49">
    <w:abstractNumId w:val="2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F1"/>
    <w:rsid w:val="00005A14"/>
    <w:rsid w:val="00005C4E"/>
    <w:rsid w:val="000076D5"/>
    <w:rsid w:val="00007C17"/>
    <w:rsid w:val="00012572"/>
    <w:rsid w:val="000167FB"/>
    <w:rsid w:val="000211D0"/>
    <w:rsid w:val="0002262E"/>
    <w:rsid w:val="00025366"/>
    <w:rsid w:val="00025D48"/>
    <w:rsid w:val="00033D8D"/>
    <w:rsid w:val="00036774"/>
    <w:rsid w:val="00042387"/>
    <w:rsid w:val="0004549D"/>
    <w:rsid w:val="00052D7D"/>
    <w:rsid w:val="0005541C"/>
    <w:rsid w:val="0006177A"/>
    <w:rsid w:val="000674CF"/>
    <w:rsid w:val="00072C46"/>
    <w:rsid w:val="00074AF2"/>
    <w:rsid w:val="00075184"/>
    <w:rsid w:val="000751F8"/>
    <w:rsid w:val="00077038"/>
    <w:rsid w:val="00084F55"/>
    <w:rsid w:val="00086E69"/>
    <w:rsid w:val="0008746E"/>
    <w:rsid w:val="000900B8"/>
    <w:rsid w:val="00095CB2"/>
    <w:rsid w:val="000972D2"/>
    <w:rsid w:val="000A04FD"/>
    <w:rsid w:val="000A05CB"/>
    <w:rsid w:val="000A1F94"/>
    <w:rsid w:val="000A27FA"/>
    <w:rsid w:val="000B0049"/>
    <w:rsid w:val="000B3CE7"/>
    <w:rsid w:val="000B5AD4"/>
    <w:rsid w:val="000C305C"/>
    <w:rsid w:val="000D494C"/>
    <w:rsid w:val="000E08EA"/>
    <w:rsid w:val="000F6850"/>
    <w:rsid w:val="0010085C"/>
    <w:rsid w:val="00103058"/>
    <w:rsid w:val="001035BB"/>
    <w:rsid w:val="001061A5"/>
    <w:rsid w:val="001062F2"/>
    <w:rsid w:val="00106CB0"/>
    <w:rsid w:val="0010780C"/>
    <w:rsid w:val="00110A02"/>
    <w:rsid w:val="001138CB"/>
    <w:rsid w:val="0011639D"/>
    <w:rsid w:val="00117111"/>
    <w:rsid w:val="00117F2D"/>
    <w:rsid w:val="001202F4"/>
    <w:rsid w:val="001206E3"/>
    <w:rsid w:val="0013228D"/>
    <w:rsid w:val="00133A62"/>
    <w:rsid w:val="00134DDE"/>
    <w:rsid w:val="00141A40"/>
    <w:rsid w:val="00156411"/>
    <w:rsid w:val="001631FD"/>
    <w:rsid w:val="00164079"/>
    <w:rsid w:val="001718B0"/>
    <w:rsid w:val="00175649"/>
    <w:rsid w:val="00175DAC"/>
    <w:rsid w:val="00176C75"/>
    <w:rsid w:val="00180F27"/>
    <w:rsid w:val="00182044"/>
    <w:rsid w:val="001853A3"/>
    <w:rsid w:val="00185510"/>
    <w:rsid w:val="00190AE5"/>
    <w:rsid w:val="001A7F27"/>
    <w:rsid w:val="001B0A30"/>
    <w:rsid w:val="001B6DAC"/>
    <w:rsid w:val="001C1415"/>
    <w:rsid w:val="001C1EEC"/>
    <w:rsid w:val="001C1FA4"/>
    <w:rsid w:val="001D3A91"/>
    <w:rsid w:val="001D3F2A"/>
    <w:rsid w:val="001D5422"/>
    <w:rsid w:val="001E5322"/>
    <w:rsid w:val="001F09A0"/>
    <w:rsid w:val="001F2D9C"/>
    <w:rsid w:val="001F6C9F"/>
    <w:rsid w:val="00203122"/>
    <w:rsid w:val="00207C2A"/>
    <w:rsid w:val="00211102"/>
    <w:rsid w:val="00211FE3"/>
    <w:rsid w:val="002163D5"/>
    <w:rsid w:val="00216B6B"/>
    <w:rsid w:val="00224B8B"/>
    <w:rsid w:val="00227B98"/>
    <w:rsid w:val="00230E8C"/>
    <w:rsid w:val="0023219F"/>
    <w:rsid w:val="002321D0"/>
    <w:rsid w:val="002343DE"/>
    <w:rsid w:val="00240D3B"/>
    <w:rsid w:val="00241B2D"/>
    <w:rsid w:val="002452A3"/>
    <w:rsid w:val="00252F72"/>
    <w:rsid w:val="00253297"/>
    <w:rsid w:val="00255879"/>
    <w:rsid w:val="00256CBB"/>
    <w:rsid w:val="00256FBF"/>
    <w:rsid w:val="00257809"/>
    <w:rsid w:val="002607DE"/>
    <w:rsid w:val="0026087A"/>
    <w:rsid w:val="00261FED"/>
    <w:rsid w:val="00262869"/>
    <w:rsid w:val="00264FC9"/>
    <w:rsid w:val="002657D1"/>
    <w:rsid w:val="00266ED4"/>
    <w:rsid w:val="00267FD1"/>
    <w:rsid w:val="002726D5"/>
    <w:rsid w:val="00273B0C"/>
    <w:rsid w:val="00274FCD"/>
    <w:rsid w:val="00277A78"/>
    <w:rsid w:val="0028210B"/>
    <w:rsid w:val="00282FCB"/>
    <w:rsid w:val="002834CC"/>
    <w:rsid w:val="00294AB3"/>
    <w:rsid w:val="00295B91"/>
    <w:rsid w:val="00296789"/>
    <w:rsid w:val="002A21E0"/>
    <w:rsid w:val="002B0029"/>
    <w:rsid w:val="002B404D"/>
    <w:rsid w:val="002B4379"/>
    <w:rsid w:val="002B5936"/>
    <w:rsid w:val="002C2F7A"/>
    <w:rsid w:val="002C5439"/>
    <w:rsid w:val="002C732A"/>
    <w:rsid w:val="002D022C"/>
    <w:rsid w:val="002D165C"/>
    <w:rsid w:val="002D400C"/>
    <w:rsid w:val="002D646D"/>
    <w:rsid w:val="002D74A6"/>
    <w:rsid w:val="002D7D3B"/>
    <w:rsid w:val="002E69A2"/>
    <w:rsid w:val="002F09A8"/>
    <w:rsid w:val="002F2412"/>
    <w:rsid w:val="002F3472"/>
    <w:rsid w:val="00303AEA"/>
    <w:rsid w:val="00304D63"/>
    <w:rsid w:val="00307214"/>
    <w:rsid w:val="00307DF5"/>
    <w:rsid w:val="00310437"/>
    <w:rsid w:val="00313765"/>
    <w:rsid w:val="00316DC7"/>
    <w:rsid w:val="0032141C"/>
    <w:rsid w:val="003243F3"/>
    <w:rsid w:val="003266C4"/>
    <w:rsid w:val="00331E3C"/>
    <w:rsid w:val="00335B70"/>
    <w:rsid w:val="00337231"/>
    <w:rsid w:val="003378F9"/>
    <w:rsid w:val="003434E8"/>
    <w:rsid w:val="00344658"/>
    <w:rsid w:val="00347290"/>
    <w:rsid w:val="003478F4"/>
    <w:rsid w:val="00350077"/>
    <w:rsid w:val="003534A4"/>
    <w:rsid w:val="00364FF7"/>
    <w:rsid w:val="00372241"/>
    <w:rsid w:val="00373B17"/>
    <w:rsid w:val="003754C7"/>
    <w:rsid w:val="00375B00"/>
    <w:rsid w:val="003771CE"/>
    <w:rsid w:val="00380FA6"/>
    <w:rsid w:val="00383E06"/>
    <w:rsid w:val="0038469D"/>
    <w:rsid w:val="00384B26"/>
    <w:rsid w:val="00385464"/>
    <w:rsid w:val="00392E6D"/>
    <w:rsid w:val="00395514"/>
    <w:rsid w:val="00397463"/>
    <w:rsid w:val="003977C4"/>
    <w:rsid w:val="003A0532"/>
    <w:rsid w:val="003A0B1F"/>
    <w:rsid w:val="003A0F6F"/>
    <w:rsid w:val="003A2292"/>
    <w:rsid w:val="003A4020"/>
    <w:rsid w:val="003A435B"/>
    <w:rsid w:val="003A5131"/>
    <w:rsid w:val="003B5751"/>
    <w:rsid w:val="003B5B21"/>
    <w:rsid w:val="003B5C56"/>
    <w:rsid w:val="003B6015"/>
    <w:rsid w:val="003B63F2"/>
    <w:rsid w:val="003C0293"/>
    <w:rsid w:val="003C300C"/>
    <w:rsid w:val="003C5D81"/>
    <w:rsid w:val="003C6B68"/>
    <w:rsid w:val="003D6FE4"/>
    <w:rsid w:val="003D7DA3"/>
    <w:rsid w:val="003D7E44"/>
    <w:rsid w:val="003E74B6"/>
    <w:rsid w:val="003F1C8E"/>
    <w:rsid w:val="003F240D"/>
    <w:rsid w:val="003F6C11"/>
    <w:rsid w:val="003F6F03"/>
    <w:rsid w:val="00400C9E"/>
    <w:rsid w:val="0040154A"/>
    <w:rsid w:val="00403857"/>
    <w:rsid w:val="00405AA0"/>
    <w:rsid w:val="0040744F"/>
    <w:rsid w:val="004158D8"/>
    <w:rsid w:val="00415EE3"/>
    <w:rsid w:val="00421F24"/>
    <w:rsid w:val="004502CD"/>
    <w:rsid w:val="00452186"/>
    <w:rsid w:val="00453843"/>
    <w:rsid w:val="004546B5"/>
    <w:rsid w:val="0045582B"/>
    <w:rsid w:val="00460A9D"/>
    <w:rsid w:val="00470597"/>
    <w:rsid w:val="00474933"/>
    <w:rsid w:val="00481DEF"/>
    <w:rsid w:val="00486F02"/>
    <w:rsid w:val="004910BF"/>
    <w:rsid w:val="00491B89"/>
    <w:rsid w:val="00491BBC"/>
    <w:rsid w:val="00492A6F"/>
    <w:rsid w:val="00496749"/>
    <w:rsid w:val="004A0031"/>
    <w:rsid w:val="004A1411"/>
    <w:rsid w:val="004A5468"/>
    <w:rsid w:val="004B6072"/>
    <w:rsid w:val="004B6D30"/>
    <w:rsid w:val="004B798D"/>
    <w:rsid w:val="004C1BDF"/>
    <w:rsid w:val="004C34A8"/>
    <w:rsid w:val="004C7A31"/>
    <w:rsid w:val="004D11ED"/>
    <w:rsid w:val="004D23D4"/>
    <w:rsid w:val="004D65B8"/>
    <w:rsid w:val="004D7173"/>
    <w:rsid w:val="004E1D3E"/>
    <w:rsid w:val="004E50B9"/>
    <w:rsid w:val="004E7303"/>
    <w:rsid w:val="004F1A0C"/>
    <w:rsid w:val="004F2F55"/>
    <w:rsid w:val="004F45C8"/>
    <w:rsid w:val="0050221C"/>
    <w:rsid w:val="00502A87"/>
    <w:rsid w:val="0050458E"/>
    <w:rsid w:val="0050771E"/>
    <w:rsid w:val="005177F1"/>
    <w:rsid w:val="00520A25"/>
    <w:rsid w:val="0052350C"/>
    <w:rsid w:val="00523C2C"/>
    <w:rsid w:val="00526EC0"/>
    <w:rsid w:val="005272BA"/>
    <w:rsid w:val="005304AB"/>
    <w:rsid w:val="0053082F"/>
    <w:rsid w:val="00532EC0"/>
    <w:rsid w:val="0053466E"/>
    <w:rsid w:val="00534E77"/>
    <w:rsid w:val="005362DA"/>
    <w:rsid w:val="00537AF1"/>
    <w:rsid w:val="005404CE"/>
    <w:rsid w:val="005454FB"/>
    <w:rsid w:val="0055176B"/>
    <w:rsid w:val="005556AC"/>
    <w:rsid w:val="00556261"/>
    <w:rsid w:val="00557D43"/>
    <w:rsid w:val="00560FD5"/>
    <w:rsid w:val="005613E1"/>
    <w:rsid w:val="00561488"/>
    <w:rsid w:val="00563D0B"/>
    <w:rsid w:val="00564602"/>
    <w:rsid w:val="0056473E"/>
    <w:rsid w:val="005750C9"/>
    <w:rsid w:val="0057710B"/>
    <w:rsid w:val="0058068C"/>
    <w:rsid w:val="0058136A"/>
    <w:rsid w:val="005818D7"/>
    <w:rsid w:val="00581F81"/>
    <w:rsid w:val="0058234F"/>
    <w:rsid w:val="00583A3D"/>
    <w:rsid w:val="00583AB6"/>
    <w:rsid w:val="00587CEC"/>
    <w:rsid w:val="00593905"/>
    <w:rsid w:val="00595F0E"/>
    <w:rsid w:val="00596210"/>
    <w:rsid w:val="0059710C"/>
    <w:rsid w:val="005A2503"/>
    <w:rsid w:val="005A4D1E"/>
    <w:rsid w:val="005A5258"/>
    <w:rsid w:val="005B31A4"/>
    <w:rsid w:val="005B3847"/>
    <w:rsid w:val="005B3924"/>
    <w:rsid w:val="005B3AA2"/>
    <w:rsid w:val="005B4932"/>
    <w:rsid w:val="005B68DF"/>
    <w:rsid w:val="005C3CE2"/>
    <w:rsid w:val="005C6FEE"/>
    <w:rsid w:val="005D1603"/>
    <w:rsid w:val="005D3685"/>
    <w:rsid w:val="005D5FC0"/>
    <w:rsid w:val="005D70AE"/>
    <w:rsid w:val="005E1876"/>
    <w:rsid w:val="005E2A50"/>
    <w:rsid w:val="005E3EBA"/>
    <w:rsid w:val="005F2592"/>
    <w:rsid w:val="005F7C0B"/>
    <w:rsid w:val="00611829"/>
    <w:rsid w:val="006126D0"/>
    <w:rsid w:val="006156C2"/>
    <w:rsid w:val="0061608A"/>
    <w:rsid w:val="006275C5"/>
    <w:rsid w:val="0063281C"/>
    <w:rsid w:val="006339FC"/>
    <w:rsid w:val="00633AE4"/>
    <w:rsid w:val="00636FC9"/>
    <w:rsid w:val="006409A8"/>
    <w:rsid w:val="0064332F"/>
    <w:rsid w:val="006501BD"/>
    <w:rsid w:val="006505CD"/>
    <w:rsid w:val="0066063F"/>
    <w:rsid w:val="00662944"/>
    <w:rsid w:val="00665D94"/>
    <w:rsid w:val="00681B93"/>
    <w:rsid w:val="00684580"/>
    <w:rsid w:val="006959CA"/>
    <w:rsid w:val="006A33B0"/>
    <w:rsid w:val="006B4B40"/>
    <w:rsid w:val="006B7E06"/>
    <w:rsid w:val="006C011E"/>
    <w:rsid w:val="006D15AE"/>
    <w:rsid w:val="006D1759"/>
    <w:rsid w:val="006D1AAA"/>
    <w:rsid w:val="006D5B45"/>
    <w:rsid w:val="006E78E9"/>
    <w:rsid w:val="006F2B03"/>
    <w:rsid w:val="006F7C95"/>
    <w:rsid w:val="0070348B"/>
    <w:rsid w:val="00706996"/>
    <w:rsid w:val="007071F0"/>
    <w:rsid w:val="007119A9"/>
    <w:rsid w:val="00716DD4"/>
    <w:rsid w:val="00717797"/>
    <w:rsid w:val="00721055"/>
    <w:rsid w:val="007234DA"/>
    <w:rsid w:val="00725634"/>
    <w:rsid w:val="00731645"/>
    <w:rsid w:val="007328A0"/>
    <w:rsid w:val="0074139C"/>
    <w:rsid w:val="007436FE"/>
    <w:rsid w:val="00746E1E"/>
    <w:rsid w:val="00747015"/>
    <w:rsid w:val="00751837"/>
    <w:rsid w:val="007532F5"/>
    <w:rsid w:val="00753A57"/>
    <w:rsid w:val="00753CBA"/>
    <w:rsid w:val="00761FB6"/>
    <w:rsid w:val="007624A2"/>
    <w:rsid w:val="007627CB"/>
    <w:rsid w:val="00764FFD"/>
    <w:rsid w:val="00767047"/>
    <w:rsid w:val="007672FF"/>
    <w:rsid w:val="0076743D"/>
    <w:rsid w:val="00772834"/>
    <w:rsid w:val="00774138"/>
    <w:rsid w:val="0078050F"/>
    <w:rsid w:val="00780A70"/>
    <w:rsid w:val="0078275A"/>
    <w:rsid w:val="00783E65"/>
    <w:rsid w:val="00783F12"/>
    <w:rsid w:val="00784587"/>
    <w:rsid w:val="00784A0B"/>
    <w:rsid w:val="00784AC3"/>
    <w:rsid w:val="007A21D8"/>
    <w:rsid w:val="007A37C5"/>
    <w:rsid w:val="007A39ED"/>
    <w:rsid w:val="007A431F"/>
    <w:rsid w:val="007A54A7"/>
    <w:rsid w:val="007B0DDC"/>
    <w:rsid w:val="007B1628"/>
    <w:rsid w:val="007B4220"/>
    <w:rsid w:val="007B4B7D"/>
    <w:rsid w:val="007B7D80"/>
    <w:rsid w:val="007C0F80"/>
    <w:rsid w:val="007C2084"/>
    <w:rsid w:val="007C20AE"/>
    <w:rsid w:val="007C4414"/>
    <w:rsid w:val="007C46C0"/>
    <w:rsid w:val="007C73EC"/>
    <w:rsid w:val="007D01DD"/>
    <w:rsid w:val="007D44F1"/>
    <w:rsid w:val="007D4713"/>
    <w:rsid w:val="007D50F7"/>
    <w:rsid w:val="007E0087"/>
    <w:rsid w:val="007E11F4"/>
    <w:rsid w:val="007E1980"/>
    <w:rsid w:val="007E306B"/>
    <w:rsid w:val="007E4274"/>
    <w:rsid w:val="007E4625"/>
    <w:rsid w:val="007E7457"/>
    <w:rsid w:val="007E7659"/>
    <w:rsid w:val="007F3903"/>
    <w:rsid w:val="007F4BCB"/>
    <w:rsid w:val="007F5CF6"/>
    <w:rsid w:val="0080094E"/>
    <w:rsid w:val="008030C9"/>
    <w:rsid w:val="00805AD0"/>
    <w:rsid w:val="008134A7"/>
    <w:rsid w:val="00813528"/>
    <w:rsid w:val="00815956"/>
    <w:rsid w:val="00824EE4"/>
    <w:rsid w:val="008274AE"/>
    <w:rsid w:val="00830163"/>
    <w:rsid w:val="008362A0"/>
    <w:rsid w:val="008379E3"/>
    <w:rsid w:val="00840DCA"/>
    <w:rsid w:val="00843FA4"/>
    <w:rsid w:val="00846628"/>
    <w:rsid w:val="00850D75"/>
    <w:rsid w:val="008566A3"/>
    <w:rsid w:val="008616DC"/>
    <w:rsid w:val="00864085"/>
    <w:rsid w:val="00872316"/>
    <w:rsid w:val="00873B06"/>
    <w:rsid w:val="0087593B"/>
    <w:rsid w:val="00882FA0"/>
    <w:rsid w:val="00883448"/>
    <w:rsid w:val="00884F64"/>
    <w:rsid w:val="008960E1"/>
    <w:rsid w:val="008A2B05"/>
    <w:rsid w:val="008A48A2"/>
    <w:rsid w:val="008B1962"/>
    <w:rsid w:val="008C2FE8"/>
    <w:rsid w:val="008C7978"/>
    <w:rsid w:val="008D172E"/>
    <w:rsid w:val="008D5EC1"/>
    <w:rsid w:val="008E083C"/>
    <w:rsid w:val="008E3B12"/>
    <w:rsid w:val="008E5C68"/>
    <w:rsid w:val="008F218D"/>
    <w:rsid w:val="008F2EDE"/>
    <w:rsid w:val="008F3B2F"/>
    <w:rsid w:val="008F759F"/>
    <w:rsid w:val="0090060D"/>
    <w:rsid w:val="00907467"/>
    <w:rsid w:val="009101EC"/>
    <w:rsid w:val="00913BBB"/>
    <w:rsid w:val="009157A1"/>
    <w:rsid w:val="00923303"/>
    <w:rsid w:val="0092538A"/>
    <w:rsid w:val="00925673"/>
    <w:rsid w:val="009333B2"/>
    <w:rsid w:val="00933DFB"/>
    <w:rsid w:val="009348BD"/>
    <w:rsid w:val="00934BEF"/>
    <w:rsid w:val="009426A6"/>
    <w:rsid w:val="009434F7"/>
    <w:rsid w:val="00943582"/>
    <w:rsid w:val="00945238"/>
    <w:rsid w:val="00946B6D"/>
    <w:rsid w:val="00953845"/>
    <w:rsid w:val="00954F3C"/>
    <w:rsid w:val="0095711B"/>
    <w:rsid w:val="00957AF0"/>
    <w:rsid w:val="00962A35"/>
    <w:rsid w:val="0096324B"/>
    <w:rsid w:val="00972DF0"/>
    <w:rsid w:val="00973EBE"/>
    <w:rsid w:val="0097524C"/>
    <w:rsid w:val="00975FE8"/>
    <w:rsid w:val="009808FA"/>
    <w:rsid w:val="00980D3D"/>
    <w:rsid w:val="009848BA"/>
    <w:rsid w:val="0099046E"/>
    <w:rsid w:val="009946D1"/>
    <w:rsid w:val="009A2445"/>
    <w:rsid w:val="009B00E0"/>
    <w:rsid w:val="009B76E3"/>
    <w:rsid w:val="009C26EF"/>
    <w:rsid w:val="009C2D75"/>
    <w:rsid w:val="009C40F2"/>
    <w:rsid w:val="009D1614"/>
    <w:rsid w:val="009D2C52"/>
    <w:rsid w:val="009D601E"/>
    <w:rsid w:val="009E413D"/>
    <w:rsid w:val="009E5CBF"/>
    <w:rsid w:val="009E6C40"/>
    <w:rsid w:val="009E7A9E"/>
    <w:rsid w:val="009F5960"/>
    <w:rsid w:val="009F645E"/>
    <w:rsid w:val="009F687E"/>
    <w:rsid w:val="00A01D7A"/>
    <w:rsid w:val="00A06C38"/>
    <w:rsid w:val="00A07AA9"/>
    <w:rsid w:val="00A14F6B"/>
    <w:rsid w:val="00A173CE"/>
    <w:rsid w:val="00A22580"/>
    <w:rsid w:val="00A3108C"/>
    <w:rsid w:val="00A31136"/>
    <w:rsid w:val="00A345EA"/>
    <w:rsid w:val="00A35427"/>
    <w:rsid w:val="00A35AFC"/>
    <w:rsid w:val="00A36C2B"/>
    <w:rsid w:val="00A410DC"/>
    <w:rsid w:val="00A42671"/>
    <w:rsid w:val="00A45001"/>
    <w:rsid w:val="00A527D7"/>
    <w:rsid w:val="00A538E0"/>
    <w:rsid w:val="00A64FD3"/>
    <w:rsid w:val="00A6636C"/>
    <w:rsid w:val="00A70132"/>
    <w:rsid w:val="00A70E41"/>
    <w:rsid w:val="00A771D7"/>
    <w:rsid w:val="00A814C4"/>
    <w:rsid w:val="00A81E2C"/>
    <w:rsid w:val="00A81E33"/>
    <w:rsid w:val="00A83A04"/>
    <w:rsid w:val="00A83B7A"/>
    <w:rsid w:val="00A8517F"/>
    <w:rsid w:val="00A877EA"/>
    <w:rsid w:val="00A91818"/>
    <w:rsid w:val="00A922ED"/>
    <w:rsid w:val="00A94F4A"/>
    <w:rsid w:val="00A95D0B"/>
    <w:rsid w:val="00A97036"/>
    <w:rsid w:val="00AA0EC0"/>
    <w:rsid w:val="00AA1487"/>
    <w:rsid w:val="00AA29D9"/>
    <w:rsid w:val="00AA3D2F"/>
    <w:rsid w:val="00AB5E95"/>
    <w:rsid w:val="00AB7D37"/>
    <w:rsid w:val="00AC047F"/>
    <w:rsid w:val="00AC7D6C"/>
    <w:rsid w:val="00AD596E"/>
    <w:rsid w:val="00AD64F3"/>
    <w:rsid w:val="00AE0C03"/>
    <w:rsid w:val="00AE0E9D"/>
    <w:rsid w:val="00AE143D"/>
    <w:rsid w:val="00AE32A6"/>
    <w:rsid w:val="00AE45D1"/>
    <w:rsid w:val="00AE6DEB"/>
    <w:rsid w:val="00AE7E5A"/>
    <w:rsid w:val="00AF0EB8"/>
    <w:rsid w:val="00AF2361"/>
    <w:rsid w:val="00AF5AE4"/>
    <w:rsid w:val="00AF5D4B"/>
    <w:rsid w:val="00AF61E1"/>
    <w:rsid w:val="00AF6BD3"/>
    <w:rsid w:val="00AF74D0"/>
    <w:rsid w:val="00B073F3"/>
    <w:rsid w:val="00B1197C"/>
    <w:rsid w:val="00B27D1D"/>
    <w:rsid w:val="00B36878"/>
    <w:rsid w:val="00B37C9C"/>
    <w:rsid w:val="00B400C7"/>
    <w:rsid w:val="00B404DA"/>
    <w:rsid w:val="00B40682"/>
    <w:rsid w:val="00B4138F"/>
    <w:rsid w:val="00B4395C"/>
    <w:rsid w:val="00B4652B"/>
    <w:rsid w:val="00B46B4E"/>
    <w:rsid w:val="00B47857"/>
    <w:rsid w:val="00B5165E"/>
    <w:rsid w:val="00B51AE4"/>
    <w:rsid w:val="00B52E62"/>
    <w:rsid w:val="00B54C13"/>
    <w:rsid w:val="00B57648"/>
    <w:rsid w:val="00B642C2"/>
    <w:rsid w:val="00B673D2"/>
    <w:rsid w:val="00B700A9"/>
    <w:rsid w:val="00B71D89"/>
    <w:rsid w:val="00B75969"/>
    <w:rsid w:val="00B8219E"/>
    <w:rsid w:val="00B861EE"/>
    <w:rsid w:val="00B86920"/>
    <w:rsid w:val="00B90A06"/>
    <w:rsid w:val="00B91B63"/>
    <w:rsid w:val="00BA0301"/>
    <w:rsid w:val="00BA0873"/>
    <w:rsid w:val="00BA5A9D"/>
    <w:rsid w:val="00BA60E2"/>
    <w:rsid w:val="00BB0E05"/>
    <w:rsid w:val="00BB184F"/>
    <w:rsid w:val="00BC1DF8"/>
    <w:rsid w:val="00BC7A02"/>
    <w:rsid w:val="00BD5E86"/>
    <w:rsid w:val="00BE03FC"/>
    <w:rsid w:val="00BE05DD"/>
    <w:rsid w:val="00BE0FC6"/>
    <w:rsid w:val="00BE5200"/>
    <w:rsid w:val="00BF024B"/>
    <w:rsid w:val="00BF25E0"/>
    <w:rsid w:val="00BF5E7C"/>
    <w:rsid w:val="00C01B48"/>
    <w:rsid w:val="00C04CAC"/>
    <w:rsid w:val="00C05EDB"/>
    <w:rsid w:val="00C06076"/>
    <w:rsid w:val="00C073C8"/>
    <w:rsid w:val="00C07534"/>
    <w:rsid w:val="00C11CC0"/>
    <w:rsid w:val="00C11CFA"/>
    <w:rsid w:val="00C17B7B"/>
    <w:rsid w:val="00C21D69"/>
    <w:rsid w:val="00C23011"/>
    <w:rsid w:val="00C23BF1"/>
    <w:rsid w:val="00C308BD"/>
    <w:rsid w:val="00C3501E"/>
    <w:rsid w:val="00C35583"/>
    <w:rsid w:val="00C3579D"/>
    <w:rsid w:val="00C36E0E"/>
    <w:rsid w:val="00C375A4"/>
    <w:rsid w:val="00C40FEB"/>
    <w:rsid w:val="00C410AB"/>
    <w:rsid w:val="00C4347A"/>
    <w:rsid w:val="00C439BD"/>
    <w:rsid w:val="00C443F5"/>
    <w:rsid w:val="00C50510"/>
    <w:rsid w:val="00C5115B"/>
    <w:rsid w:val="00C52754"/>
    <w:rsid w:val="00C605D3"/>
    <w:rsid w:val="00C610E8"/>
    <w:rsid w:val="00C612ED"/>
    <w:rsid w:val="00C61C04"/>
    <w:rsid w:val="00C63261"/>
    <w:rsid w:val="00C6447C"/>
    <w:rsid w:val="00C760B0"/>
    <w:rsid w:val="00C80F21"/>
    <w:rsid w:val="00C8289B"/>
    <w:rsid w:val="00C842D2"/>
    <w:rsid w:val="00C8450F"/>
    <w:rsid w:val="00C910A3"/>
    <w:rsid w:val="00C93C89"/>
    <w:rsid w:val="00C96619"/>
    <w:rsid w:val="00C96758"/>
    <w:rsid w:val="00CA4839"/>
    <w:rsid w:val="00CA5338"/>
    <w:rsid w:val="00CA62BF"/>
    <w:rsid w:val="00CA692C"/>
    <w:rsid w:val="00CA6BCB"/>
    <w:rsid w:val="00CB251E"/>
    <w:rsid w:val="00CB2CE7"/>
    <w:rsid w:val="00CB2EBB"/>
    <w:rsid w:val="00CB305F"/>
    <w:rsid w:val="00CB4A4F"/>
    <w:rsid w:val="00CB528C"/>
    <w:rsid w:val="00CC3EF2"/>
    <w:rsid w:val="00CC4B41"/>
    <w:rsid w:val="00CC5F5A"/>
    <w:rsid w:val="00CC669B"/>
    <w:rsid w:val="00CC6940"/>
    <w:rsid w:val="00CD3B5F"/>
    <w:rsid w:val="00CD4CE4"/>
    <w:rsid w:val="00CE1246"/>
    <w:rsid w:val="00CE5C90"/>
    <w:rsid w:val="00CE7F06"/>
    <w:rsid w:val="00CF3545"/>
    <w:rsid w:val="00CF5331"/>
    <w:rsid w:val="00CF6F5E"/>
    <w:rsid w:val="00CF73FE"/>
    <w:rsid w:val="00CF782A"/>
    <w:rsid w:val="00CF7D45"/>
    <w:rsid w:val="00D034D0"/>
    <w:rsid w:val="00D03C3A"/>
    <w:rsid w:val="00D0525D"/>
    <w:rsid w:val="00D10A88"/>
    <w:rsid w:val="00D14840"/>
    <w:rsid w:val="00D16DE4"/>
    <w:rsid w:val="00D265BB"/>
    <w:rsid w:val="00D32942"/>
    <w:rsid w:val="00D37794"/>
    <w:rsid w:val="00D40017"/>
    <w:rsid w:val="00D430DF"/>
    <w:rsid w:val="00D47AED"/>
    <w:rsid w:val="00D607AF"/>
    <w:rsid w:val="00D63353"/>
    <w:rsid w:val="00D65736"/>
    <w:rsid w:val="00D65F47"/>
    <w:rsid w:val="00D70C6C"/>
    <w:rsid w:val="00D74011"/>
    <w:rsid w:val="00D80A60"/>
    <w:rsid w:val="00D8267A"/>
    <w:rsid w:val="00D9416F"/>
    <w:rsid w:val="00D9642D"/>
    <w:rsid w:val="00DA3054"/>
    <w:rsid w:val="00DA34BE"/>
    <w:rsid w:val="00DA5BDA"/>
    <w:rsid w:val="00DA7B99"/>
    <w:rsid w:val="00DB5BA3"/>
    <w:rsid w:val="00DB727F"/>
    <w:rsid w:val="00DC1167"/>
    <w:rsid w:val="00DC2D9D"/>
    <w:rsid w:val="00DC3957"/>
    <w:rsid w:val="00DC4929"/>
    <w:rsid w:val="00DC69AC"/>
    <w:rsid w:val="00DD03D8"/>
    <w:rsid w:val="00DD1E93"/>
    <w:rsid w:val="00DD2D6A"/>
    <w:rsid w:val="00DD4CB6"/>
    <w:rsid w:val="00DD5D6A"/>
    <w:rsid w:val="00DD6217"/>
    <w:rsid w:val="00DD6C4B"/>
    <w:rsid w:val="00DE5EC9"/>
    <w:rsid w:val="00DE7C0A"/>
    <w:rsid w:val="00DF03EB"/>
    <w:rsid w:val="00E02597"/>
    <w:rsid w:val="00E027B3"/>
    <w:rsid w:val="00E03649"/>
    <w:rsid w:val="00E04C43"/>
    <w:rsid w:val="00E06AF3"/>
    <w:rsid w:val="00E117D5"/>
    <w:rsid w:val="00E11D03"/>
    <w:rsid w:val="00E128F7"/>
    <w:rsid w:val="00E23442"/>
    <w:rsid w:val="00E23483"/>
    <w:rsid w:val="00E27581"/>
    <w:rsid w:val="00E278E6"/>
    <w:rsid w:val="00E27C76"/>
    <w:rsid w:val="00E30B6B"/>
    <w:rsid w:val="00E324B9"/>
    <w:rsid w:val="00E341DE"/>
    <w:rsid w:val="00E40362"/>
    <w:rsid w:val="00E410ED"/>
    <w:rsid w:val="00E411B9"/>
    <w:rsid w:val="00E42205"/>
    <w:rsid w:val="00E458EF"/>
    <w:rsid w:val="00E52020"/>
    <w:rsid w:val="00E5533D"/>
    <w:rsid w:val="00E61466"/>
    <w:rsid w:val="00E66AB3"/>
    <w:rsid w:val="00E66BDB"/>
    <w:rsid w:val="00E734D8"/>
    <w:rsid w:val="00E7634A"/>
    <w:rsid w:val="00E76E47"/>
    <w:rsid w:val="00E7774A"/>
    <w:rsid w:val="00E80F20"/>
    <w:rsid w:val="00E86963"/>
    <w:rsid w:val="00EA03D4"/>
    <w:rsid w:val="00EA0635"/>
    <w:rsid w:val="00EA0E2A"/>
    <w:rsid w:val="00EA160B"/>
    <w:rsid w:val="00EA3778"/>
    <w:rsid w:val="00EA50BD"/>
    <w:rsid w:val="00EA5DDC"/>
    <w:rsid w:val="00EB3865"/>
    <w:rsid w:val="00EB3A78"/>
    <w:rsid w:val="00EB6B7B"/>
    <w:rsid w:val="00EB7507"/>
    <w:rsid w:val="00EC2360"/>
    <w:rsid w:val="00EC3A54"/>
    <w:rsid w:val="00EC4EF9"/>
    <w:rsid w:val="00EC68AD"/>
    <w:rsid w:val="00EC72B5"/>
    <w:rsid w:val="00EE49BD"/>
    <w:rsid w:val="00EE6498"/>
    <w:rsid w:val="00EF1E8F"/>
    <w:rsid w:val="00EF347C"/>
    <w:rsid w:val="00F06443"/>
    <w:rsid w:val="00F15BFB"/>
    <w:rsid w:val="00F1673D"/>
    <w:rsid w:val="00F1726F"/>
    <w:rsid w:val="00F179E3"/>
    <w:rsid w:val="00F22D7E"/>
    <w:rsid w:val="00F23B09"/>
    <w:rsid w:val="00F26228"/>
    <w:rsid w:val="00F26ECC"/>
    <w:rsid w:val="00F31C91"/>
    <w:rsid w:val="00F33AAC"/>
    <w:rsid w:val="00F35990"/>
    <w:rsid w:val="00F402DB"/>
    <w:rsid w:val="00F40B88"/>
    <w:rsid w:val="00F47884"/>
    <w:rsid w:val="00F54FEB"/>
    <w:rsid w:val="00F613CE"/>
    <w:rsid w:val="00F677D8"/>
    <w:rsid w:val="00F737F4"/>
    <w:rsid w:val="00F77739"/>
    <w:rsid w:val="00F77762"/>
    <w:rsid w:val="00F80DF5"/>
    <w:rsid w:val="00F81B33"/>
    <w:rsid w:val="00F84B9E"/>
    <w:rsid w:val="00F90D37"/>
    <w:rsid w:val="00F924BF"/>
    <w:rsid w:val="00F94240"/>
    <w:rsid w:val="00F94640"/>
    <w:rsid w:val="00F9640B"/>
    <w:rsid w:val="00F9650D"/>
    <w:rsid w:val="00F970AD"/>
    <w:rsid w:val="00FA0DCE"/>
    <w:rsid w:val="00FA31F0"/>
    <w:rsid w:val="00FA42C9"/>
    <w:rsid w:val="00FA45AD"/>
    <w:rsid w:val="00FB421A"/>
    <w:rsid w:val="00FB4594"/>
    <w:rsid w:val="00FC57EE"/>
    <w:rsid w:val="00FD0C3F"/>
    <w:rsid w:val="00FD1250"/>
    <w:rsid w:val="00FD1EB1"/>
    <w:rsid w:val="00FD5C59"/>
    <w:rsid w:val="00FD686B"/>
    <w:rsid w:val="00FE0128"/>
    <w:rsid w:val="00FE4CA9"/>
    <w:rsid w:val="00FE752A"/>
    <w:rsid w:val="00FF39B5"/>
    <w:rsid w:val="00FF50B8"/>
    <w:rsid w:val="0801A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D6A3BB"/>
  <w15:chartTrackingRefBased/>
  <w15:docId w15:val="{1181275A-DA86-4EC2-BA77-2A9C4D81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A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4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4F1"/>
    <w:rPr>
      <w:rFonts w:ascii="Palatino Linotype" w:hAnsi="Palatino Linotype"/>
      <w:color w:val="000000" w:themeColor="text1"/>
    </w:rPr>
  </w:style>
  <w:style w:type="paragraph" w:styleId="Piedepgina">
    <w:name w:val="footer"/>
    <w:basedOn w:val="Normal"/>
    <w:link w:val="PiedepginaCar"/>
    <w:uiPriority w:val="99"/>
    <w:unhideWhenUsed/>
    <w:rsid w:val="007D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4F1"/>
    <w:rPr>
      <w:rFonts w:ascii="Palatino Linotype" w:hAnsi="Palatino Linotype"/>
      <w:color w:val="000000" w:themeColor="text1"/>
    </w:rPr>
  </w:style>
  <w:style w:type="table" w:styleId="Tablaconcuadrcula">
    <w:name w:val="Table Grid"/>
    <w:basedOn w:val="Tablanormal"/>
    <w:uiPriority w:val="39"/>
    <w:rsid w:val="007D44F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7D44F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11102"/>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1102"/>
    <w:pPr>
      <w:spacing w:after="0" w:line="240" w:lineRule="auto"/>
      <w:ind w:left="720"/>
      <w:contextualSpacing/>
    </w:pPr>
    <w:rPr>
      <w:rFonts w:eastAsia="Times New Roman" w:cs="Times New Roman"/>
      <w:szCs w:val="24"/>
      <w:lang w:eastAsia="es-ES"/>
    </w:rPr>
  </w:style>
  <w:style w:type="character" w:customStyle="1" w:styleId="dp6">
    <w:name w:val="dp6"/>
    <w:basedOn w:val="Fuentedeprrafopredeter"/>
    <w:rsid w:val="007D44F1"/>
  </w:style>
  <w:style w:type="paragraph" w:styleId="Textosinformato">
    <w:name w:val="Plain Text"/>
    <w:basedOn w:val="Normal"/>
    <w:link w:val="TextosinformatoCar"/>
    <w:rsid w:val="007D44F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7D44F1"/>
    <w:rPr>
      <w:rFonts w:ascii="Courier New" w:eastAsia="Times New Roman" w:hAnsi="Courier New" w:cs="Times New Roman"/>
      <w:sz w:val="20"/>
      <w:szCs w:val="20"/>
      <w:lang w:val="x-none" w:eastAsia="es-ES"/>
    </w:rPr>
  </w:style>
  <w:style w:type="paragraph" w:customStyle="1" w:styleId="Texto">
    <w:name w:val="Texto"/>
    <w:basedOn w:val="Normal"/>
    <w:link w:val="TextoCar"/>
    <w:rsid w:val="007D44F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7D44F1"/>
    <w:rPr>
      <w:rFonts w:ascii="Arial" w:eastAsia="Times New Roman" w:hAnsi="Arial" w:cs="Times New Roman"/>
      <w:sz w:val="18"/>
      <w:szCs w:val="18"/>
      <w:lang w:val="es-ES" w:eastAsia="es-ES"/>
    </w:rPr>
  </w:style>
  <w:style w:type="character" w:customStyle="1" w:styleId="markedcontent">
    <w:name w:val="markedcontent"/>
    <w:basedOn w:val="Fuentedeprrafopredeter"/>
    <w:rsid w:val="007D44F1"/>
  </w:style>
  <w:style w:type="character" w:customStyle="1" w:styleId="apple-converted-space">
    <w:name w:val="apple-converted-space"/>
    <w:basedOn w:val="Fuentedeprrafopredeter"/>
    <w:rsid w:val="007D44F1"/>
  </w:style>
  <w:style w:type="character" w:customStyle="1" w:styleId="UnresolvedMention">
    <w:name w:val="Unresolved Mention"/>
    <w:basedOn w:val="Fuentedeprrafopredeter"/>
    <w:uiPriority w:val="99"/>
    <w:semiHidden/>
    <w:unhideWhenUsed/>
    <w:rsid w:val="00A771D7"/>
    <w:rPr>
      <w:color w:val="605E5C"/>
      <w:shd w:val="clear" w:color="auto" w:fill="E1DFDD"/>
    </w:rPr>
  </w:style>
  <w:style w:type="character" w:styleId="Hipervnculovisitado">
    <w:name w:val="FollowedHyperlink"/>
    <w:basedOn w:val="Fuentedeprrafopredeter"/>
    <w:uiPriority w:val="99"/>
    <w:semiHidden/>
    <w:unhideWhenUsed/>
    <w:rsid w:val="00A7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4163">
      <w:bodyDiv w:val="1"/>
      <w:marLeft w:val="0"/>
      <w:marRight w:val="0"/>
      <w:marTop w:val="0"/>
      <w:marBottom w:val="0"/>
      <w:divBdr>
        <w:top w:val="none" w:sz="0" w:space="0" w:color="auto"/>
        <w:left w:val="none" w:sz="0" w:space="0" w:color="auto"/>
        <w:bottom w:val="none" w:sz="0" w:space="0" w:color="auto"/>
        <w:right w:val="none" w:sz="0" w:space="0" w:color="auto"/>
      </w:divBdr>
    </w:div>
    <w:div w:id="604269822">
      <w:bodyDiv w:val="1"/>
      <w:marLeft w:val="0"/>
      <w:marRight w:val="0"/>
      <w:marTop w:val="0"/>
      <w:marBottom w:val="0"/>
      <w:divBdr>
        <w:top w:val="none" w:sz="0" w:space="0" w:color="auto"/>
        <w:left w:val="none" w:sz="0" w:space="0" w:color="auto"/>
        <w:bottom w:val="none" w:sz="0" w:space="0" w:color="auto"/>
        <w:right w:val="none" w:sz="0" w:space="0" w:color="auto"/>
      </w:divBdr>
    </w:div>
    <w:div w:id="642153778">
      <w:bodyDiv w:val="1"/>
      <w:marLeft w:val="0"/>
      <w:marRight w:val="0"/>
      <w:marTop w:val="0"/>
      <w:marBottom w:val="0"/>
      <w:divBdr>
        <w:top w:val="none" w:sz="0" w:space="0" w:color="auto"/>
        <w:left w:val="none" w:sz="0" w:space="0" w:color="auto"/>
        <w:bottom w:val="none" w:sz="0" w:space="0" w:color="auto"/>
        <w:right w:val="none" w:sz="0" w:space="0" w:color="auto"/>
      </w:divBdr>
    </w:div>
    <w:div w:id="792410091">
      <w:bodyDiv w:val="1"/>
      <w:marLeft w:val="0"/>
      <w:marRight w:val="0"/>
      <w:marTop w:val="0"/>
      <w:marBottom w:val="0"/>
      <w:divBdr>
        <w:top w:val="none" w:sz="0" w:space="0" w:color="auto"/>
        <w:left w:val="none" w:sz="0" w:space="0" w:color="auto"/>
        <w:bottom w:val="none" w:sz="0" w:space="0" w:color="auto"/>
        <w:right w:val="none" w:sz="0" w:space="0" w:color="auto"/>
      </w:divBdr>
    </w:div>
    <w:div w:id="1221672056">
      <w:bodyDiv w:val="1"/>
      <w:marLeft w:val="0"/>
      <w:marRight w:val="0"/>
      <w:marTop w:val="0"/>
      <w:marBottom w:val="0"/>
      <w:divBdr>
        <w:top w:val="none" w:sz="0" w:space="0" w:color="auto"/>
        <w:left w:val="none" w:sz="0" w:space="0" w:color="auto"/>
        <w:bottom w:val="none" w:sz="0" w:space="0" w:color="auto"/>
        <w:right w:val="none" w:sz="0" w:space="0" w:color="auto"/>
      </w:divBdr>
    </w:div>
    <w:div w:id="1576354186">
      <w:bodyDiv w:val="1"/>
      <w:marLeft w:val="0"/>
      <w:marRight w:val="0"/>
      <w:marTop w:val="0"/>
      <w:marBottom w:val="0"/>
      <w:divBdr>
        <w:top w:val="none" w:sz="0" w:space="0" w:color="auto"/>
        <w:left w:val="none" w:sz="0" w:space="0" w:color="auto"/>
        <w:bottom w:val="none" w:sz="0" w:space="0" w:color="auto"/>
        <w:right w:val="none" w:sz="0" w:space="0" w:color="auto"/>
      </w:divBdr>
    </w:div>
    <w:div w:id="1600605781">
      <w:bodyDiv w:val="1"/>
      <w:marLeft w:val="0"/>
      <w:marRight w:val="0"/>
      <w:marTop w:val="0"/>
      <w:marBottom w:val="0"/>
      <w:divBdr>
        <w:top w:val="none" w:sz="0" w:space="0" w:color="auto"/>
        <w:left w:val="none" w:sz="0" w:space="0" w:color="auto"/>
        <w:bottom w:val="none" w:sz="0" w:space="0" w:color="auto"/>
        <w:right w:val="none" w:sz="0" w:space="0" w:color="auto"/>
      </w:divBdr>
    </w:div>
    <w:div w:id="1610427239">
      <w:bodyDiv w:val="1"/>
      <w:marLeft w:val="0"/>
      <w:marRight w:val="0"/>
      <w:marTop w:val="0"/>
      <w:marBottom w:val="0"/>
      <w:divBdr>
        <w:top w:val="none" w:sz="0" w:space="0" w:color="auto"/>
        <w:left w:val="none" w:sz="0" w:space="0" w:color="auto"/>
        <w:bottom w:val="none" w:sz="0" w:space="0" w:color="auto"/>
        <w:right w:val="none" w:sz="0" w:space="0" w:color="auto"/>
      </w:divBdr>
    </w:div>
    <w:div w:id="1719625808">
      <w:bodyDiv w:val="1"/>
      <w:marLeft w:val="0"/>
      <w:marRight w:val="0"/>
      <w:marTop w:val="0"/>
      <w:marBottom w:val="0"/>
      <w:divBdr>
        <w:top w:val="none" w:sz="0" w:space="0" w:color="auto"/>
        <w:left w:val="none" w:sz="0" w:space="0" w:color="auto"/>
        <w:bottom w:val="none" w:sz="0" w:space="0" w:color="auto"/>
        <w:right w:val="none" w:sz="0" w:space="0" w:color="auto"/>
      </w:divBdr>
    </w:div>
    <w:div w:id="1833720981">
      <w:bodyDiv w:val="1"/>
      <w:marLeft w:val="0"/>
      <w:marRight w:val="0"/>
      <w:marTop w:val="0"/>
      <w:marBottom w:val="0"/>
      <w:divBdr>
        <w:top w:val="none" w:sz="0" w:space="0" w:color="auto"/>
        <w:left w:val="none" w:sz="0" w:space="0" w:color="auto"/>
        <w:bottom w:val="none" w:sz="0" w:space="0" w:color="auto"/>
        <w:right w:val="none" w:sz="0" w:space="0" w:color="auto"/>
      </w:divBdr>
    </w:div>
    <w:div w:id="1834947934">
      <w:bodyDiv w:val="1"/>
      <w:marLeft w:val="0"/>
      <w:marRight w:val="0"/>
      <w:marTop w:val="0"/>
      <w:marBottom w:val="0"/>
      <w:divBdr>
        <w:top w:val="none" w:sz="0" w:space="0" w:color="auto"/>
        <w:left w:val="none" w:sz="0" w:space="0" w:color="auto"/>
        <w:bottom w:val="none" w:sz="0" w:space="0" w:color="auto"/>
        <w:right w:val="none" w:sz="0" w:space="0" w:color="auto"/>
      </w:divBdr>
    </w:div>
    <w:div w:id="1946570402">
      <w:bodyDiv w:val="1"/>
      <w:marLeft w:val="0"/>
      <w:marRight w:val="0"/>
      <w:marTop w:val="0"/>
      <w:marBottom w:val="0"/>
      <w:divBdr>
        <w:top w:val="none" w:sz="0" w:space="0" w:color="auto"/>
        <w:left w:val="none" w:sz="0" w:space="0" w:color="auto"/>
        <w:bottom w:val="none" w:sz="0" w:space="0" w:color="auto"/>
        <w:right w:val="none" w:sz="0" w:space="0" w:color="auto"/>
      </w:divBdr>
    </w:div>
    <w:div w:id="1967391405">
      <w:bodyDiv w:val="1"/>
      <w:marLeft w:val="0"/>
      <w:marRight w:val="0"/>
      <w:marTop w:val="0"/>
      <w:marBottom w:val="0"/>
      <w:divBdr>
        <w:top w:val="none" w:sz="0" w:space="0" w:color="auto"/>
        <w:left w:val="none" w:sz="0" w:space="0" w:color="auto"/>
        <w:bottom w:val="none" w:sz="0" w:space="0" w:color="auto"/>
        <w:right w:val="none" w:sz="0" w:space="0" w:color="auto"/>
      </w:divBdr>
    </w:div>
    <w:div w:id="2064059972">
      <w:bodyDiv w:val="1"/>
      <w:marLeft w:val="0"/>
      <w:marRight w:val="0"/>
      <w:marTop w:val="0"/>
      <w:marBottom w:val="0"/>
      <w:divBdr>
        <w:top w:val="none" w:sz="0" w:space="0" w:color="auto"/>
        <w:left w:val="none" w:sz="0" w:space="0" w:color="auto"/>
        <w:bottom w:val="none" w:sz="0" w:space="0" w:color="auto"/>
        <w:right w:val="none" w:sz="0" w:space="0" w:color="auto"/>
      </w:divBdr>
    </w:div>
    <w:div w:id="2064213399">
      <w:bodyDiv w:val="1"/>
      <w:marLeft w:val="0"/>
      <w:marRight w:val="0"/>
      <w:marTop w:val="0"/>
      <w:marBottom w:val="0"/>
      <w:divBdr>
        <w:top w:val="none" w:sz="0" w:space="0" w:color="auto"/>
        <w:left w:val="none" w:sz="0" w:space="0" w:color="auto"/>
        <w:bottom w:val="none" w:sz="0" w:space="0" w:color="auto"/>
        <w:right w:val="none" w:sz="0" w:space="0" w:color="auto"/>
      </w:divBdr>
    </w:div>
    <w:div w:id="20925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uai.edomex.gob.mx/mision_vi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2E1C4F"/>
    <w:rsid w:val="002E1C4F"/>
    <w:rsid w:val="00F613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D3B12-57F5-42B2-978A-62075681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15993</Words>
  <Characters>87966</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2022-05-17T16:46:00Z</dcterms:created>
  <dcterms:modified xsi:type="dcterms:W3CDTF">2022-05-17T16:46:00Z</dcterms:modified>
</cp:coreProperties>
</file>