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3BF2" w:rsidRDefault="00B73BF2" w:rsidP="00B73BF2">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Resolución del Pleno del Instituto de Transparencia, Acceso a </w:t>
      </w:r>
      <w:bookmarkStart w:id="0" w:name="_GoBack"/>
      <w:bookmarkEnd w:id="0"/>
      <w:r>
        <w:rPr>
          <w:rFonts w:ascii="Palatino Linotype" w:eastAsia="Palatino Linotype" w:hAnsi="Palatino Linotype" w:cs="Palatino Linotype"/>
          <w:sz w:val="24"/>
          <w:szCs w:val="24"/>
        </w:rPr>
        <w:t>la Información Pública y Protección de Datos Personales del Estado de México y Municipios, con domicilio en Metepec, Estado de México, a treinta y uno de agosto de dos mil veintidós.</w:t>
      </w:r>
    </w:p>
    <w:p w:rsidR="00B73BF2" w:rsidRDefault="00B73BF2" w:rsidP="00B73BF2">
      <w:pPr>
        <w:spacing w:after="8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Visto </w:t>
      </w:r>
      <w:r>
        <w:rPr>
          <w:rFonts w:ascii="Palatino Linotype" w:eastAsia="Palatino Linotype" w:hAnsi="Palatino Linotype" w:cs="Palatino Linotype"/>
          <w:sz w:val="24"/>
          <w:szCs w:val="24"/>
        </w:rPr>
        <w:t xml:space="preserve">el expediente relativo al recurso de revisión </w:t>
      </w:r>
      <w:r>
        <w:rPr>
          <w:rFonts w:ascii="Palatino Linotype" w:eastAsia="Palatino Linotype" w:hAnsi="Palatino Linotype" w:cs="Palatino Linotype"/>
          <w:b/>
          <w:sz w:val="24"/>
          <w:szCs w:val="24"/>
        </w:rPr>
        <w:t>07014/INFOEM/IP/RR/2022</w:t>
      </w:r>
      <w:r>
        <w:rPr>
          <w:rFonts w:ascii="Palatino Linotype" w:eastAsia="Palatino Linotype" w:hAnsi="Palatino Linotype" w:cs="Palatino Linotype"/>
          <w:sz w:val="24"/>
          <w:szCs w:val="24"/>
        </w:rPr>
        <w:t xml:space="preserve"> interpuestos por </w:t>
      </w:r>
      <w:r w:rsidR="00FC56FA">
        <w:rPr>
          <w:rFonts w:ascii="Palatino Linotype" w:eastAsia="Palatino Linotype" w:hAnsi="Palatino Linotype" w:cs="Palatino Linotype"/>
          <w:b/>
          <w:sz w:val="24"/>
          <w:szCs w:val="24"/>
        </w:rPr>
        <w:t>XXXXXXX</w:t>
      </w:r>
      <w:r>
        <w:rPr>
          <w:rFonts w:ascii="Palatino Linotype" w:eastAsia="Palatino Linotype" w:hAnsi="Palatino Linotype" w:cs="Palatino Linotype"/>
          <w:b/>
          <w:sz w:val="24"/>
          <w:szCs w:val="24"/>
        </w:rPr>
        <w:t xml:space="preserve"> </w:t>
      </w:r>
      <w:r w:rsidR="00FC56FA">
        <w:rPr>
          <w:rFonts w:ascii="Palatino Linotype" w:eastAsia="Palatino Linotype" w:hAnsi="Palatino Linotype" w:cs="Palatino Linotype"/>
          <w:b/>
          <w:sz w:val="24"/>
          <w:szCs w:val="24"/>
        </w:rPr>
        <w:t>XXX</w:t>
      </w:r>
      <w:r>
        <w:rPr>
          <w:rFonts w:ascii="Palatino Linotype" w:eastAsia="Palatino Linotype" w:hAnsi="Palatino Linotype" w:cs="Palatino Linotype"/>
          <w:sz w:val="24"/>
          <w:szCs w:val="24"/>
        </w:rPr>
        <w:t xml:space="preserve">, el cual en lo sucesivo se le denominara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en contra de la respuesta a la solicitud de información con número de folio </w:t>
      </w:r>
      <w:r w:rsidRPr="00B73BF2">
        <w:rPr>
          <w:rFonts w:ascii="Palatino Linotype" w:eastAsia="Palatino Linotype" w:hAnsi="Palatino Linotype" w:cs="Palatino Linotype"/>
          <w:b/>
          <w:color w:val="000000"/>
          <w:sz w:val="24"/>
          <w:szCs w:val="24"/>
        </w:rPr>
        <w:t>00187/CHIMALHU/IP/2022</w:t>
      </w:r>
      <w:r>
        <w:rPr>
          <w:rFonts w:ascii="Palatino Linotype" w:eastAsia="Palatino Linotype" w:hAnsi="Palatino Linotype" w:cs="Palatino Linotype"/>
          <w:sz w:val="24"/>
          <w:szCs w:val="24"/>
        </w:rPr>
        <w:t xml:space="preserve">, por parte del Ayuntamiento de Chimalhuacán, en lo sucesivo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se procede a dictar la presente resolución, con base en lo siguiente.</w:t>
      </w:r>
    </w:p>
    <w:p w:rsidR="00B73BF2" w:rsidRDefault="00B73BF2" w:rsidP="00B73BF2">
      <w:pPr>
        <w:spacing w:before="80" w:after="240" w:line="360" w:lineRule="auto"/>
        <w:ind w:right="49"/>
        <w:jc w:val="center"/>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A N T E C E D E N T E S</w:t>
      </w:r>
    </w:p>
    <w:p w:rsidR="00B73BF2" w:rsidRDefault="00B73BF2" w:rsidP="00B73BF2">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1. SOLICITUD. </w:t>
      </w:r>
      <w:r>
        <w:rPr>
          <w:rFonts w:ascii="Palatino Linotype" w:eastAsia="Palatino Linotype" w:hAnsi="Palatino Linotype" w:cs="Palatino Linotype"/>
          <w:sz w:val="24"/>
          <w:szCs w:val="24"/>
        </w:rPr>
        <w:t xml:space="preserve">Con fecha treinta y uno de marzo de dos mil veintidós,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presentó a través del Sistema de Acceso a la Información Mexiquense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ante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solicitud de acceso a la información pública, registrada bajo el número de expediente</w:t>
      </w:r>
      <w:r>
        <w:rPr>
          <w:rFonts w:ascii="Palatino Linotype" w:eastAsia="Palatino Linotype" w:hAnsi="Palatino Linotype" w:cs="Palatino Linotype"/>
          <w:b/>
          <w:sz w:val="24"/>
          <w:szCs w:val="24"/>
        </w:rPr>
        <w:t xml:space="preserve"> </w:t>
      </w:r>
      <w:r w:rsidRPr="00B73BF2">
        <w:rPr>
          <w:rFonts w:ascii="Palatino Linotype" w:eastAsia="Palatino Linotype" w:hAnsi="Palatino Linotype" w:cs="Palatino Linotype"/>
          <w:b/>
          <w:bCs/>
          <w:color w:val="000000"/>
          <w:sz w:val="24"/>
          <w:szCs w:val="24"/>
        </w:rPr>
        <w:t>00187/CHIMALHU/IP/2022</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mediante el cual solicitó información en el siguiente tenor:</w:t>
      </w:r>
    </w:p>
    <w:p w:rsidR="00B73BF2" w:rsidRDefault="00B73BF2" w:rsidP="00B73BF2">
      <w:pPr>
        <w:spacing w:before="240" w:after="240" w:line="276"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 “</w:t>
      </w:r>
      <w:r w:rsidRPr="00B73BF2">
        <w:rPr>
          <w:rFonts w:ascii="Palatino Linotype" w:eastAsia="Palatino Linotype" w:hAnsi="Palatino Linotype" w:cs="Palatino Linotype"/>
          <w:i/>
          <w:color w:val="000000"/>
        </w:rPr>
        <w:t xml:space="preserve">Con fundamento en el artículo 6 apartado A de la Constitución Política de los Estados Unidos Mexicanos, requiero el recibo de nómina de los directores de Educación, Cultura y Turismo, del municipio de Chimalhuacán así como de cada una de las personas adscritas a estas direcciones </w:t>
      </w:r>
      <w:r>
        <w:rPr>
          <w:rFonts w:ascii="Palatino Linotype" w:eastAsia="Palatino Linotype" w:hAnsi="Palatino Linotype" w:cs="Palatino Linotype"/>
          <w:i/>
          <w:color w:val="000000"/>
        </w:rPr>
        <w:t>“(Sic)</w:t>
      </w:r>
    </w:p>
    <w:p w:rsidR="00B73BF2" w:rsidRDefault="00B73BF2" w:rsidP="00B73BF2">
      <w:pPr>
        <w:spacing w:before="240" w:after="24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lastRenderedPageBreak/>
        <w:t xml:space="preserve">2. DE LA SOLICITUD DE ACLARACIÓN. </w:t>
      </w:r>
      <w:r>
        <w:rPr>
          <w:rFonts w:ascii="Palatino Linotype" w:eastAsia="Palatino Linotype" w:hAnsi="Palatino Linotype" w:cs="Palatino Linotype"/>
          <w:sz w:val="24"/>
          <w:szCs w:val="24"/>
        </w:rPr>
        <w:t xml:space="preserve">Con fecha treinta y uno de marzo del dos mil veintidós,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solicitó aclaración, a través del SAIMEX, a la solicitud de acceso a la información de la siguiente manera:</w:t>
      </w:r>
      <w:r>
        <w:t xml:space="preserve"> </w:t>
      </w:r>
    </w:p>
    <w:p w:rsidR="00B73BF2" w:rsidRPr="00B73BF2" w:rsidRDefault="00B73BF2" w:rsidP="00B73BF2">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w:t>
      </w:r>
      <w:r w:rsidRPr="00B73BF2">
        <w:rPr>
          <w:rFonts w:ascii="Palatino Linotype" w:eastAsia="Palatino Linotype" w:hAnsi="Palatino Linotype" w:cs="Palatino Linotype"/>
          <w:i/>
        </w:rPr>
        <w:t>Con fundamento en el articulo 159 de la Ley de Transparencia y Acceso a la Información Pública del Estado de México y Municipios, se le requiere para que dentro del plazo de diez días hábiles realice lo siguiente:</w:t>
      </w:r>
    </w:p>
    <w:p w:rsidR="00B73BF2" w:rsidRPr="00B73BF2" w:rsidRDefault="00B73BF2" w:rsidP="00B73BF2">
      <w:pPr>
        <w:spacing w:after="0" w:line="276" w:lineRule="auto"/>
        <w:ind w:left="851" w:right="900"/>
        <w:jc w:val="both"/>
        <w:rPr>
          <w:rFonts w:ascii="Palatino Linotype" w:eastAsia="Palatino Linotype" w:hAnsi="Palatino Linotype" w:cs="Palatino Linotype"/>
          <w:i/>
        </w:rPr>
      </w:pPr>
      <w:r w:rsidRPr="00B73BF2">
        <w:rPr>
          <w:rFonts w:ascii="Palatino Linotype" w:eastAsia="Palatino Linotype" w:hAnsi="Palatino Linotype" w:cs="Palatino Linotype"/>
          <w:i/>
        </w:rPr>
        <w:t>A fin de atender en tiempo su solicitud, solicito me indique recibos de nomina correspondientes a cual quincena, muchas gracias. Saludso</w:t>
      </w:r>
    </w:p>
    <w:p w:rsidR="00B73BF2" w:rsidRPr="00B73BF2" w:rsidRDefault="00B73BF2" w:rsidP="00B73BF2">
      <w:pPr>
        <w:spacing w:after="0" w:line="276" w:lineRule="auto"/>
        <w:ind w:left="851" w:right="900"/>
        <w:jc w:val="both"/>
        <w:rPr>
          <w:rFonts w:ascii="Palatino Linotype" w:eastAsia="Palatino Linotype" w:hAnsi="Palatino Linotype" w:cs="Palatino Linotype"/>
          <w:i/>
        </w:rPr>
      </w:pPr>
      <w:r w:rsidRPr="00B73BF2">
        <w:rPr>
          <w:rFonts w:ascii="Palatino Linotype" w:eastAsia="Palatino Linotype" w:hAnsi="Palatino Linotype" w:cs="Palatino Linotype"/>
          <w:i/>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B73BF2" w:rsidRPr="00B73BF2" w:rsidRDefault="00B73BF2" w:rsidP="00B73BF2">
      <w:pPr>
        <w:spacing w:after="0" w:line="276" w:lineRule="auto"/>
        <w:ind w:left="851" w:right="900"/>
        <w:jc w:val="both"/>
        <w:rPr>
          <w:rFonts w:ascii="Palatino Linotype" w:eastAsia="Palatino Linotype" w:hAnsi="Palatino Linotype" w:cs="Palatino Linotype"/>
          <w:i/>
        </w:rPr>
      </w:pPr>
      <w:r w:rsidRPr="00B73BF2">
        <w:rPr>
          <w:rFonts w:ascii="Palatino Linotype" w:eastAsia="Palatino Linotype" w:hAnsi="Palatino Linotype" w:cs="Palatino Linotype"/>
          <w:i/>
        </w:rPr>
        <w:t>ATENTAMENTE</w:t>
      </w:r>
    </w:p>
    <w:p w:rsidR="00B73BF2" w:rsidRDefault="00B73BF2" w:rsidP="00B73BF2">
      <w:pPr>
        <w:spacing w:after="0" w:line="276" w:lineRule="auto"/>
        <w:ind w:left="851" w:right="900"/>
        <w:jc w:val="both"/>
        <w:rPr>
          <w:rFonts w:ascii="Palatino Linotype" w:eastAsia="Palatino Linotype" w:hAnsi="Palatino Linotype" w:cs="Palatino Linotype"/>
          <w:i/>
        </w:rPr>
      </w:pPr>
      <w:r w:rsidRPr="00B73BF2">
        <w:rPr>
          <w:rFonts w:ascii="Palatino Linotype" w:eastAsia="Palatino Linotype" w:hAnsi="Palatino Linotype" w:cs="Palatino Linotype"/>
          <w:i/>
        </w:rPr>
        <w:t>C. DIANA KAREN GRACIA HERNANDEZ.</w:t>
      </w:r>
      <w:r>
        <w:rPr>
          <w:rFonts w:ascii="Palatino Linotype" w:eastAsia="Palatino Linotype" w:hAnsi="Palatino Linotype" w:cs="Palatino Linotype"/>
          <w:i/>
        </w:rPr>
        <w:t xml:space="preserve">”(Sic) </w:t>
      </w:r>
    </w:p>
    <w:p w:rsidR="00B73BF2" w:rsidRDefault="00B73BF2" w:rsidP="00B73BF2">
      <w:pPr>
        <w:spacing w:after="0" w:line="276" w:lineRule="auto"/>
        <w:ind w:left="851" w:right="900"/>
        <w:jc w:val="both"/>
        <w:rPr>
          <w:rFonts w:ascii="Palatino Linotype" w:eastAsia="Palatino Linotype" w:hAnsi="Palatino Linotype" w:cs="Palatino Linotype"/>
          <w:i/>
        </w:rPr>
      </w:pPr>
    </w:p>
    <w:p w:rsidR="00B73BF2" w:rsidRDefault="00B73BF2" w:rsidP="00B73BF2">
      <w:pPr>
        <w:spacing w:after="0"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4"/>
          <w:szCs w:val="24"/>
        </w:rPr>
        <w:t>3. DE LA RESPUESTA DE ACLARACIÓN</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sz w:val="24"/>
          <w:szCs w:val="24"/>
        </w:rPr>
        <w:t>Con primero de abril del dos mil veintidós, el particular remitió su aclaración en los siguientes términos:</w:t>
      </w:r>
    </w:p>
    <w:p w:rsidR="00B73BF2" w:rsidRDefault="00B73BF2" w:rsidP="00B73BF2">
      <w:pPr>
        <w:spacing w:before="240" w:after="24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w:t>
      </w:r>
      <w:r w:rsidRPr="00B73BF2">
        <w:rPr>
          <w:rFonts w:ascii="Palatino Linotype" w:eastAsia="Palatino Linotype" w:hAnsi="Palatino Linotype" w:cs="Palatino Linotype"/>
          <w:i/>
        </w:rPr>
        <w:t>con fundamento en el artículo 159 de la Ley de Transparencia y Acceso a la Información Pública del Estado de México y Municipios, aclaro que mi solicitud de información inicial se refiere a los periodos comprendidos del 1 al 15 de enero, del 16 al 31 de enero, del 1 de febrero al 15 de febrero, del 16 de febrero al 28 de febrero, del 1 de marzo al 15 de marzo, del 16 de marzo al 30 de marzo. Por lógica todos relativos al año 2022.</w:t>
      </w:r>
      <w:r>
        <w:rPr>
          <w:rFonts w:ascii="Palatino Linotype" w:eastAsia="Palatino Linotype" w:hAnsi="Palatino Linotype" w:cs="Palatino Linotype"/>
          <w:i/>
        </w:rPr>
        <w:t>” (Sic)</w:t>
      </w:r>
    </w:p>
    <w:p w:rsidR="005175EA" w:rsidRDefault="005175EA" w:rsidP="00B73BF2">
      <w:pPr>
        <w:spacing w:before="240" w:after="240" w:line="276" w:lineRule="auto"/>
        <w:ind w:left="851" w:right="900"/>
        <w:jc w:val="both"/>
        <w:rPr>
          <w:rFonts w:ascii="Palatino Linotype" w:eastAsia="Palatino Linotype" w:hAnsi="Palatino Linotype" w:cs="Palatino Linotype"/>
          <w:i/>
        </w:rPr>
      </w:pPr>
    </w:p>
    <w:p w:rsidR="00B73BF2" w:rsidRDefault="00B73FD9" w:rsidP="00B73BF2">
      <w:pPr>
        <w:spacing w:before="120" w:after="12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4</w:t>
      </w:r>
      <w:r w:rsidR="00B73BF2">
        <w:rPr>
          <w:rFonts w:ascii="Palatino Linotype" w:eastAsia="Palatino Linotype" w:hAnsi="Palatino Linotype" w:cs="Palatino Linotype"/>
          <w:b/>
          <w:sz w:val="24"/>
          <w:szCs w:val="24"/>
        </w:rPr>
        <w:t xml:space="preserve">. RESPUESTA. </w:t>
      </w:r>
      <w:r w:rsidR="005175EA">
        <w:rPr>
          <w:rFonts w:ascii="Palatino Linotype" w:eastAsia="Palatino Linotype" w:hAnsi="Palatino Linotype" w:cs="Palatino Linotype"/>
          <w:sz w:val="24"/>
          <w:szCs w:val="24"/>
        </w:rPr>
        <w:t>Con fecha veintinueve</w:t>
      </w:r>
      <w:r w:rsidR="00B73BF2">
        <w:rPr>
          <w:rFonts w:ascii="Palatino Linotype" w:eastAsia="Palatino Linotype" w:hAnsi="Palatino Linotype" w:cs="Palatino Linotype"/>
          <w:sz w:val="24"/>
          <w:szCs w:val="24"/>
        </w:rPr>
        <w:t xml:space="preserve"> de abril del dos mil veintidós, el </w:t>
      </w:r>
      <w:r w:rsidR="00B73BF2">
        <w:rPr>
          <w:rFonts w:ascii="Palatino Linotype" w:eastAsia="Palatino Linotype" w:hAnsi="Palatino Linotype" w:cs="Palatino Linotype"/>
          <w:b/>
          <w:sz w:val="24"/>
          <w:szCs w:val="24"/>
        </w:rPr>
        <w:t>SUJETO OBLIGADO</w:t>
      </w:r>
      <w:r w:rsidR="00B73BF2">
        <w:rPr>
          <w:rFonts w:ascii="Palatino Linotype" w:eastAsia="Palatino Linotype" w:hAnsi="Palatino Linotype" w:cs="Palatino Linotype"/>
          <w:sz w:val="24"/>
          <w:szCs w:val="24"/>
        </w:rPr>
        <w:t xml:space="preserve"> otorgó, a través del SAIMEX, respuesta a la solicitud de acceso a la información de la siguiente manera:</w:t>
      </w:r>
    </w:p>
    <w:p w:rsidR="005175EA" w:rsidRPr="005175EA" w:rsidRDefault="00B73BF2" w:rsidP="005175EA">
      <w:pPr>
        <w:spacing w:before="120" w:after="120" w:line="276" w:lineRule="auto"/>
        <w:ind w:left="851" w:right="1041"/>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w:t>
      </w:r>
      <w:r w:rsidR="005175EA" w:rsidRPr="005175EA">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175EA" w:rsidRPr="005175EA" w:rsidRDefault="005175EA" w:rsidP="005175EA">
      <w:pPr>
        <w:spacing w:before="120" w:after="120" w:line="276" w:lineRule="auto"/>
        <w:ind w:left="851" w:right="1041"/>
        <w:jc w:val="both"/>
        <w:rPr>
          <w:rFonts w:ascii="Palatino Linotype" w:eastAsia="Palatino Linotype" w:hAnsi="Palatino Linotype" w:cs="Palatino Linotype"/>
          <w:i/>
        </w:rPr>
      </w:pPr>
      <w:r w:rsidRPr="005175EA">
        <w:rPr>
          <w:rFonts w:ascii="Palatino Linotype" w:eastAsia="Palatino Linotype" w:hAnsi="Palatino Linotype" w:cs="Palatino Linotype"/>
          <w:i/>
        </w:rPr>
        <w:t>Sea el medio para enviarle un cordial saludo, y dar respuesta su solicitud ingresada vía SAIMEX con folio 00187/CHIMALHU/IP/2022. Como Sujetos Obligados este H. Ayuntamiento buscará en todo momento que la información generada sea regida por los principios de Máxima Publicidad, Certeza, Legalidad, Transparencia e Imparcialidad, se otorgarán las medidas pertinentes para asegurar el acceso a la información pública a todas las personas con la normatividad aplicable para sus excepciones. A T E N T A M E N T E. UNIDAD DE TRANSPARENCIA Y ACCESO A LA INFORMACIÓN PÚBLICA.</w:t>
      </w:r>
    </w:p>
    <w:p w:rsidR="005175EA" w:rsidRPr="005175EA" w:rsidRDefault="005175EA" w:rsidP="005175EA">
      <w:pPr>
        <w:spacing w:before="120" w:after="120" w:line="276" w:lineRule="auto"/>
        <w:ind w:left="851" w:right="1041"/>
        <w:jc w:val="both"/>
        <w:rPr>
          <w:rFonts w:ascii="Palatino Linotype" w:eastAsia="Palatino Linotype" w:hAnsi="Palatino Linotype" w:cs="Palatino Linotype"/>
          <w:i/>
        </w:rPr>
      </w:pPr>
      <w:r w:rsidRPr="005175EA">
        <w:rPr>
          <w:rFonts w:ascii="Palatino Linotype" w:eastAsia="Palatino Linotype" w:hAnsi="Palatino Linotype" w:cs="Palatino Linotype"/>
          <w:i/>
        </w:rPr>
        <w:t>ATENTAMENTE</w:t>
      </w:r>
    </w:p>
    <w:p w:rsidR="00B73BF2" w:rsidRDefault="005175EA" w:rsidP="005175EA">
      <w:pPr>
        <w:spacing w:before="120" w:after="120" w:line="276" w:lineRule="auto"/>
        <w:ind w:left="851" w:right="1041"/>
        <w:jc w:val="both"/>
        <w:rPr>
          <w:rFonts w:ascii="Palatino Linotype" w:eastAsia="Palatino Linotype" w:hAnsi="Palatino Linotype" w:cs="Palatino Linotype"/>
          <w:i/>
        </w:rPr>
      </w:pPr>
      <w:r w:rsidRPr="005175EA">
        <w:rPr>
          <w:rFonts w:ascii="Palatino Linotype" w:eastAsia="Palatino Linotype" w:hAnsi="Palatino Linotype" w:cs="Palatino Linotype"/>
          <w:i/>
        </w:rPr>
        <w:t>C. DIANA KAREN GRACIA HERNANDEZ</w:t>
      </w:r>
      <w:r w:rsidR="00B73BF2">
        <w:rPr>
          <w:rFonts w:ascii="Palatino Linotype" w:eastAsia="Palatino Linotype" w:hAnsi="Palatino Linotype" w:cs="Palatino Linotype"/>
          <w:i/>
        </w:rPr>
        <w:t>” (Sic).</w:t>
      </w:r>
    </w:p>
    <w:p w:rsidR="00B73BF2" w:rsidRDefault="00B73BF2" w:rsidP="00B73BF2">
      <w:pPr>
        <w:spacing w:before="120" w:after="120" w:line="360" w:lineRule="auto"/>
        <w:ind w:left="851" w:right="1041"/>
        <w:contextualSpacing/>
        <w:jc w:val="both"/>
        <w:rPr>
          <w:rFonts w:ascii="Palatino Linotype" w:eastAsia="Palatino Linotype" w:hAnsi="Palatino Linotype" w:cs="Palatino Linotype"/>
          <w:i/>
        </w:rPr>
      </w:pPr>
    </w:p>
    <w:p w:rsidR="00B73BF2" w:rsidRDefault="00B73BF2" w:rsidP="00B73BF2">
      <w:pPr>
        <w:spacing w:line="360" w:lineRule="auto"/>
        <w:contextualSpacing/>
        <w:jc w:val="both"/>
        <w:rPr>
          <w:rFonts w:ascii="Palatino Linotype" w:hAnsi="Palatino Linotype"/>
          <w:sz w:val="24"/>
          <w:szCs w:val="24"/>
        </w:rPr>
      </w:pPr>
      <w:r>
        <w:rPr>
          <w:rFonts w:ascii="Palatino Linotype" w:hAnsi="Palatino Linotype"/>
          <w:sz w:val="24"/>
          <w:szCs w:val="24"/>
        </w:rPr>
        <w:t>El Sujeto Obligado para tal efecto adjunto el siguiente archivo electrónico denominado:</w:t>
      </w:r>
    </w:p>
    <w:p w:rsidR="001E689F" w:rsidRDefault="005175EA" w:rsidP="005175EA">
      <w:pPr>
        <w:spacing w:line="360" w:lineRule="auto"/>
        <w:contextualSpacing/>
        <w:jc w:val="both"/>
        <w:rPr>
          <w:rStyle w:val="Hipervnculo"/>
          <w:rFonts w:ascii="Palatino Linotype" w:hAnsi="Palatino Linotype" w:cs="Arial"/>
          <w:color w:val="000000" w:themeColor="text1"/>
          <w:sz w:val="24"/>
          <w:szCs w:val="24"/>
          <w:u w:val="none"/>
        </w:rPr>
      </w:pPr>
      <w:r w:rsidRPr="005175EA">
        <w:rPr>
          <w:rFonts w:ascii="Palatino Linotype" w:hAnsi="Palatino Linotype"/>
          <w:b/>
          <w:i/>
          <w:sz w:val="24"/>
          <w:u w:val="single"/>
        </w:rPr>
        <w:t>SOLICITUD 187.pdf</w:t>
      </w:r>
      <w:r>
        <w:rPr>
          <w:rStyle w:val="Hipervnculo"/>
          <w:rFonts w:ascii="Palatino Linotype" w:hAnsi="Palatino Linotype" w:cs="Arial"/>
          <w:b/>
          <w:bCs/>
          <w:i/>
          <w:iCs/>
          <w:color w:val="000000" w:themeColor="text1"/>
          <w:sz w:val="28"/>
          <w:szCs w:val="24"/>
        </w:rPr>
        <w:t>:</w:t>
      </w:r>
      <w:r w:rsidRPr="005175EA">
        <w:rPr>
          <w:rStyle w:val="Hipervnculo"/>
          <w:rFonts w:ascii="Palatino Linotype" w:hAnsi="Palatino Linotype" w:cs="Arial"/>
          <w:color w:val="000000" w:themeColor="text1"/>
          <w:sz w:val="24"/>
          <w:szCs w:val="24"/>
          <w:u w:val="none"/>
        </w:rPr>
        <w:t xml:space="preserve"> </w:t>
      </w:r>
      <w:r>
        <w:rPr>
          <w:rStyle w:val="Hipervnculo"/>
          <w:rFonts w:ascii="Palatino Linotype" w:hAnsi="Palatino Linotype" w:cs="Arial"/>
          <w:color w:val="000000" w:themeColor="text1"/>
          <w:sz w:val="24"/>
          <w:szCs w:val="24"/>
          <w:u w:val="none"/>
        </w:rPr>
        <w:t>El cual contiene el oficio DRH/856/2022, de fecha veintinueve de abril de dos mil veintidós, signado por la Titular de Recursos Humanos, mediante el cual refiere que la información requerida podrá ser consultada en la liga proporcionada, se anexa la primera página a manera de ejemplo:</w:t>
      </w:r>
    </w:p>
    <w:p w:rsidR="005175EA" w:rsidRDefault="005175EA" w:rsidP="005175EA">
      <w:pPr>
        <w:spacing w:line="360" w:lineRule="auto"/>
        <w:contextualSpacing/>
        <w:jc w:val="both"/>
        <w:rPr>
          <w:noProof/>
        </w:rPr>
      </w:pPr>
    </w:p>
    <w:p w:rsidR="005175EA" w:rsidRDefault="005175EA" w:rsidP="005175EA">
      <w:pPr>
        <w:spacing w:line="360" w:lineRule="auto"/>
        <w:contextualSpacing/>
        <w:jc w:val="center"/>
        <w:rPr>
          <w:rStyle w:val="Hipervnculo"/>
          <w:rFonts w:ascii="Palatino Linotype" w:hAnsi="Palatino Linotype" w:cs="Arial"/>
          <w:color w:val="000000" w:themeColor="text1"/>
          <w:sz w:val="24"/>
          <w:szCs w:val="24"/>
          <w:u w:val="none"/>
        </w:rPr>
      </w:pPr>
      <w:r>
        <w:rPr>
          <w:noProof/>
        </w:rPr>
        <w:lastRenderedPageBreak/>
        <w:drawing>
          <wp:inline distT="0" distB="0" distL="0" distR="0" wp14:anchorId="2A2F3FE0" wp14:editId="0520DDB3">
            <wp:extent cx="3038475" cy="429389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5811" t="21735" r="35845" b="7023"/>
                    <a:stretch/>
                  </pic:blipFill>
                  <pic:spPr bwMode="auto">
                    <a:xfrm>
                      <a:off x="0" y="0"/>
                      <a:ext cx="3040253" cy="4296407"/>
                    </a:xfrm>
                    <a:prstGeom prst="rect">
                      <a:avLst/>
                    </a:prstGeom>
                    <a:ln>
                      <a:noFill/>
                    </a:ln>
                    <a:extLst>
                      <a:ext uri="{53640926-AAD7-44D8-BBD7-CCE9431645EC}">
                        <a14:shadowObscured xmlns:a14="http://schemas.microsoft.com/office/drawing/2010/main"/>
                      </a:ext>
                    </a:extLst>
                  </pic:spPr>
                </pic:pic>
              </a:graphicData>
            </a:graphic>
          </wp:inline>
        </w:drawing>
      </w:r>
    </w:p>
    <w:p w:rsidR="005175EA" w:rsidRDefault="005175EA" w:rsidP="005175EA">
      <w:pPr>
        <w:spacing w:line="360" w:lineRule="auto"/>
        <w:contextualSpacing/>
        <w:jc w:val="center"/>
        <w:rPr>
          <w:rStyle w:val="Hipervnculo"/>
          <w:rFonts w:ascii="Palatino Linotype" w:hAnsi="Palatino Linotype" w:cs="Arial"/>
          <w:color w:val="000000" w:themeColor="text1"/>
          <w:sz w:val="24"/>
          <w:szCs w:val="24"/>
          <w:u w:val="none"/>
        </w:rPr>
      </w:pPr>
    </w:p>
    <w:p w:rsidR="005175EA" w:rsidRDefault="00B73FD9" w:rsidP="005175EA">
      <w:pPr>
        <w:spacing w:after="0" w:line="360" w:lineRule="auto"/>
        <w:ind w:right="-234"/>
        <w:jc w:val="both"/>
        <w:rPr>
          <w:rFonts w:ascii="Palatino Linotype" w:eastAsia="Palatino Linotype" w:hAnsi="Palatino Linotype" w:cs="Palatino Linotype"/>
          <w:sz w:val="24"/>
          <w:szCs w:val="24"/>
        </w:rPr>
      </w:pPr>
      <w:bookmarkStart w:id="1" w:name="_Hlk108003947"/>
      <w:r>
        <w:rPr>
          <w:rFonts w:ascii="Palatino Linotype" w:eastAsia="Palatino Linotype" w:hAnsi="Palatino Linotype" w:cs="Palatino Linotype"/>
          <w:b/>
          <w:sz w:val="24"/>
          <w:szCs w:val="24"/>
        </w:rPr>
        <w:t>5</w:t>
      </w:r>
      <w:r w:rsidR="005175EA">
        <w:rPr>
          <w:rFonts w:ascii="Palatino Linotype" w:eastAsia="Palatino Linotype" w:hAnsi="Palatino Linotype" w:cs="Palatino Linotype"/>
          <w:b/>
          <w:sz w:val="24"/>
          <w:szCs w:val="24"/>
        </w:rPr>
        <w:t xml:space="preserve">. RECURSO DE REVISIÓN. </w:t>
      </w:r>
      <w:r w:rsidR="005175EA">
        <w:rPr>
          <w:rFonts w:ascii="Palatino Linotype" w:eastAsia="Palatino Linotype" w:hAnsi="Palatino Linotype" w:cs="Palatino Linotype"/>
          <w:sz w:val="24"/>
          <w:szCs w:val="24"/>
        </w:rPr>
        <w:t>Inconforme con la respuesta del</w:t>
      </w:r>
      <w:r w:rsidR="005175EA">
        <w:rPr>
          <w:rFonts w:ascii="Palatino Linotype" w:eastAsia="Palatino Linotype" w:hAnsi="Palatino Linotype" w:cs="Palatino Linotype"/>
          <w:b/>
          <w:sz w:val="24"/>
          <w:szCs w:val="24"/>
        </w:rPr>
        <w:t xml:space="preserve"> SUJETO OBLIGADO, </w:t>
      </w:r>
      <w:r w:rsidR="005175EA">
        <w:rPr>
          <w:rFonts w:ascii="Palatino Linotype" w:eastAsia="Palatino Linotype" w:hAnsi="Palatino Linotype" w:cs="Palatino Linotype"/>
          <w:sz w:val="24"/>
          <w:szCs w:val="24"/>
        </w:rPr>
        <w:t>en fecha seis de mayo de dos mil veintidós,</w:t>
      </w:r>
      <w:r w:rsidR="005175EA">
        <w:rPr>
          <w:rFonts w:ascii="Palatino Linotype" w:eastAsia="Palatino Linotype" w:hAnsi="Palatino Linotype" w:cs="Palatino Linotype"/>
          <w:b/>
          <w:sz w:val="24"/>
          <w:szCs w:val="24"/>
        </w:rPr>
        <w:t xml:space="preserve"> EL RECURRENTE </w:t>
      </w:r>
      <w:r w:rsidR="005175EA">
        <w:rPr>
          <w:rFonts w:ascii="Palatino Linotype" w:eastAsia="Palatino Linotype" w:hAnsi="Palatino Linotype" w:cs="Palatino Linotype"/>
          <w:sz w:val="24"/>
          <w:szCs w:val="24"/>
        </w:rPr>
        <w:t>interpuso el recurso de revisión, el cual fue registrado</w:t>
      </w:r>
      <w:r w:rsidR="005175EA">
        <w:rPr>
          <w:rFonts w:ascii="Palatino Linotype" w:eastAsia="Palatino Linotype" w:hAnsi="Palatino Linotype" w:cs="Palatino Linotype"/>
          <w:b/>
          <w:sz w:val="24"/>
          <w:szCs w:val="24"/>
        </w:rPr>
        <w:t xml:space="preserve"> </w:t>
      </w:r>
      <w:r w:rsidR="005175EA">
        <w:rPr>
          <w:rFonts w:ascii="Palatino Linotype" w:eastAsia="Palatino Linotype" w:hAnsi="Palatino Linotype" w:cs="Palatino Linotype"/>
          <w:sz w:val="24"/>
          <w:szCs w:val="24"/>
        </w:rPr>
        <w:t xml:space="preserve">en el sistema electrónico con el expediente número </w:t>
      </w:r>
      <w:r w:rsidR="005175EA">
        <w:rPr>
          <w:rFonts w:ascii="Palatino Linotype" w:eastAsia="Palatino Linotype" w:hAnsi="Palatino Linotype" w:cs="Palatino Linotype"/>
          <w:b/>
          <w:color w:val="000000"/>
          <w:sz w:val="24"/>
          <w:szCs w:val="24"/>
        </w:rPr>
        <w:t>07014/INFOEM/IP/RR/2022</w:t>
      </w:r>
      <w:r w:rsidR="005175EA">
        <w:rPr>
          <w:rFonts w:ascii="Palatino Linotype" w:eastAsia="Palatino Linotype" w:hAnsi="Palatino Linotype" w:cs="Palatino Linotype"/>
          <w:sz w:val="24"/>
          <w:szCs w:val="24"/>
        </w:rPr>
        <w:t>, en el cual manifiesta, lo siguiente:</w:t>
      </w:r>
    </w:p>
    <w:p w:rsidR="005175EA" w:rsidRDefault="005175EA" w:rsidP="005175EA">
      <w:pPr>
        <w:spacing w:after="0" w:line="360" w:lineRule="auto"/>
        <w:ind w:right="-234"/>
        <w:jc w:val="both"/>
        <w:rPr>
          <w:rFonts w:ascii="Palatino Linotype" w:eastAsia="Palatino Linotype" w:hAnsi="Palatino Linotype" w:cs="Palatino Linotype"/>
          <w:sz w:val="24"/>
          <w:szCs w:val="24"/>
        </w:rPr>
      </w:pPr>
    </w:p>
    <w:p w:rsidR="005175EA" w:rsidRDefault="005175EA" w:rsidP="005175EA">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000000"/>
          <w:sz w:val="24"/>
          <w:szCs w:val="24"/>
        </w:rPr>
        <w:t>Acto Impugnado:</w:t>
      </w:r>
    </w:p>
    <w:p w:rsidR="005175EA" w:rsidRDefault="005175EA" w:rsidP="005175EA">
      <w:pPr>
        <w:spacing w:before="240" w:after="240" w:line="276" w:lineRule="auto"/>
        <w:ind w:left="851"/>
        <w:jc w:val="both"/>
        <w:rPr>
          <w:rFonts w:ascii="Palatino Linotype" w:eastAsia="Palatino Linotype" w:hAnsi="Palatino Linotype" w:cs="Palatino Linotype"/>
          <w:i/>
        </w:rPr>
      </w:pPr>
      <w:r>
        <w:rPr>
          <w:rFonts w:ascii="Palatino Linotype" w:eastAsia="Palatino Linotype" w:hAnsi="Palatino Linotype" w:cs="Palatino Linotype"/>
          <w:i/>
        </w:rPr>
        <w:t>“</w:t>
      </w:r>
      <w:r w:rsidR="00B73FD9" w:rsidRPr="00B73FD9">
        <w:rPr>
          <w:rFonts w:ascii="Palatino Linotype" w:eastAsia="Palatino Linotype" w:hAnsi="Palatino Linotype" w:cs="Palatino Linotype"/>
          <w:i/>
          <w:color w:val="000000"/>
        </w:rPr>
        <w:t>RESPUESTA POR PARTE DEL SUJETO OBLIGADO</w:t>
      </w:r>
      <w:r>
        <w:rPr>
          <w:rFonts w:ascii="Palatino Linotype" w:eastAsia="Palatino Linotype" w:hAnsi="Palatino Linotype" w:cs="Palatino Linotype"/>
          <w:i/>
        </w:rPr>
        <w:t>” [sic]</w:t>
      </w:r>
    </w:p>
    <w:p w:rsidR="005175EA" w:rsidRDefault="005175EA" w:rsidP="005175EA">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Razones o Motivos de Inconformidad</w:t>
      </w:r>
      <w:r>
        <w:rPr>
          <w:rFonts w:ascii="Palatino Linotype" w:eastAsia="Palatino Linotype" w:hAnsi="Palatino Linotype" w:cs="Palatino Linotype"/>
          <w:i/>
          <w:color w:val="000000"/>
          <w:sz w:val="24"/>
          <w:szCs w:val="24"/>
        </w:rPr>
        <w:t>:</w:t>
      </w:r>
    </w:p>
    <w:p w:rsidR="005175EA" w:rsidRDefault="005175EA" w:rsidP="005175EA">
      <w:pPr>
        <w:spacing w:line="360" w:lineRule="auto"/>
        <w:ind w:left="851"/>
        <w:contextualSpacing/>
        <w:jc w:val="both"/>
        <w:rPr>
          <w:rFonts w:ascii="Palatino Linotype" w:eastAsia="Palatino Linotype" w:hAnsi="Palatino Linotype" w:cs="Palatino Linotype"/>
          <w:i/>
        </w:rPr>
      </w:pPr>
      <w:r>
        <w:rPr>
          <w:rFonts w:ascii="Palatino Linotype" w:eastAsia="Palatino Linotype" w:hAnsi="Palatino Linotype" w:cs="Palatino Linotype"/>
          <w:i/>
          <w:color w:val="000000"/>
          <w:sz w:val="24"/>
          <w:szCs w:val="24"/>
        </w:rPr>
        <w:lastRenderedPageBreak/>
        <w:t>“</w:t>
      </w:r>
      <w:r w:rsidR="00B73FD9" w:rsidRPr="00B73FD9">
        <w:rPr>
          <w:rFonts w:ascii="Palatino Linotype" w:eastAsia="Palatino Linotype" w:hAnsi="Palatino Linotype" w:cs="Palatino Linotype"/>
          <w:i/>
          <w:color w:val="000000"/>
        </w:rPr>
        <w:t>Con fundamento en el artículo 179 fracción VI, manifiesto que la información que solicite y al mismo tiempo se me solicitó clarar, fue CLARA, RECIBOS DE NOMINA de un periodo en especifico, y el Sujeto Obligado me remite al portal de ipomex, que si bien es cierto la información es pública, también es cierto que la respuesta por parte del Sujeto Obligado no subsana mi solicitud de información.</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i/>
        </w:rPr>
        <w:t>[sic]</w:t>
      </w:r>
    </w:p>
    <w:bookmarkEnd w:id="1"/>
    <w:p w:rsidR="005175EA" w:rsidRDefault="005175EA" w:rsidP="005175EA">
      <w:pPr>
        <w:spacing w:line="360" w:lineRule="auto"/>
        <w:contextualSpacing/>
        <w:jc w:val="both"/>
        <w:rPr>
          <w:rStyle w:val="Hipervnculo"/>
          <w:rFonts w:ascii="Palatino Linotype" w:hAnsi="Palatino Linotype" w:cs="Arial"/>
          <w:color w:val="000000" w:themeColor="text1"/>
          <w:sz w:val="24"/>
          <w:szCs w:val="24"/>
          <w:u w:val="none"/>
        </w:rPr>
      </w:pPr>
    </w:p>
    <w:p w:rsidR="00B73FD9" w:rsidRDefault="00B73FD9" w:rsidP="00B73FD9">
      <w:pPr>
        <w:spacing w:after="0" w:line="360" w:lineRule="auto"/>
        <w:contextualSpacing/>
        <w:jc w:val="both"/>
        <w:rPr>
          <w:rFonts w:ascii="Palatino Linotype" w:eastAsia="Palatino Linotype" w:hAnsi="Palatino Linotype" w:cs="Palatino Linotype"/>
          <w:sz w:val="24"/>
          <w:szCs w:val="24"/>
        </w:rPr>
      </w:pPr>
      <w:bookmarkStart w:id="2" w:name="_Hlk108004112"/>
      <w:r>
        <w:rPr>
          <w:rFonts w:ascii="Palatino Linotype" w:eastAsia="Palatino Linotype" w:hAnsi="Palatino Linotype" w:cs="Palatino Linotype"/>
          <w:b/>
          <w:sz w:val="24"/>
          <w:szCs w:val="24"/>
        </w:rPr>
        <w:t xml:space="preserve">6. TURNO. </w:t>
      </w:r>
      <w:r>
        <w:rPr>
          <w:rFonts w:ascii="Palatino Linotype" w:eastAsia="Palatino Linotype" w:hAnsi="Palatino Linotype" w:cs="Palatino Linotype"/>
          <w:sz w:val="24"/>
          <w:szCs w:val="24"/>
        </w:rPr>
        <w:t xml:space="preserve">De conformidad con el artículo 185 Fracción I de la Ley Transparencia y Acceso a la Información Pública, el recurso de revisión número </w:t>
      </w:r>
      <w:r>
        <w:rPr>
          <w:rFonts w:ascii="Palatino Linotype" w:eastAsia="Palatino Linotype" w:hAnsi="Palatino Linotype" w:cs="Palatino Linotype"/>
          <w:b/>
          <w:sz w:val="24"/>
          <w:szCs w:val="24"/>
        </w:rPr>
        <w:t>07014/INFOEM/IP/RR/2022</w:t>
      </w:r>
      <w:r>
        <w:rPr>
          <w:rFonts w:ascii="Palatino Linotype" w:eastAsia="Palatino Linotype" w:hAnsi="Palatino Linotype" w:cs="Palatino Linotype"/>
          <w:sz w:val="24"/>
          <w:szCs w:val="24"/>
        </w:rPr>
        <w:t xml:space="preserve"> fue turnado a la Comisionada </w:t>
      </w:r>
      <w:r>
        <w:rPr>
          <w:rFonts w:ascii="Palatino Linotype" w:eastAsia="Palatino Linotype" w:hAnsi="Palatino Linotype" w:cs="Palatino Linotype"/>
          <w:b/>
          <w:sz w:val="24"/>
          <w:szCs w:val="24"/>
        </w:rPr>
        <w:t>Guadalupe Ramírez Peña</w:t>
      </w:r>
      <w:r>
        <w:rPr>
          <w:rFonts w:ascii="Palatino Linotype" w:eastAsia="Palatino Linotype" w:hAnsi="Palatino Linotype" w:cs="Palatino Linotype"/>
          <w:sz w:val="24"/>
          <w:szCs w:val="24"/>
        </w:rPr>
        <w:t>; a efecto de presentar al Pleno el proyecto de resolución correspondiente.</w:t>
      </w:r>
    </w:p>
    <w:bookmarkEnd w:id="2"/>
    <w:p w:rsidR="005175EA" w:rsidRDefault="005175EA" w:rsidP="005175EA">
      <w:pPr>
        <w:spacing w:line="360" w:lineRule="auto"/>
        <w:contextualSpacing/>
        <w:jc w:val="both"/>
      </w:pPr>
    </w:p>
    <w:p w:rsidR="00B73FD9" w:rsidRDefault="00B73FD9" w:rsidP="00B73FD9">
      <w:pPr>
        <w:spacing w:after="0" w:line="360" w:lineRule="auto"/>
        <w:contextualSpacing/>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7. ADMISIÓN. </w:t>
      </w:r>
      <w:r>
        <w:rPr>
          <w:rFonts w:ascii="Palatino Linotype" w:eastAsia="Palatino Linotype" w:hAnsi="Palatino Linotype" w:cs="Palatino Linotype"/>
          <w:sz w:val="24"/>
          <w:szCs w:val="24"/>
        </w:rPr>
        <w:t xml:space="preserve">En fecha </w:t>
      </w:r>
      <w:r>
        <w:rPr>
          <w:rFonts w:ascii="Palatino Linotype" w:eastAsia="Palatino Linotype" w:hAnsi="Palatino Linotype" w:cs="Palatino Linotype"/>
          <w:b/>
          <w:sz w:val="24"/>
          <w:szCs w:val="24"/>
        </w:rPr>
        <w:t>once de mayo dos mil veintidós</w:t>
      </w:r>
      <w:r>
        <w:rPr>
          <w:rFonts w:ascii="Palatino Linotype" w:eastAsia="Palatino Linotype" w:hAnsi="Palatino Linotype" w:cs="Palatino Linotype"/>
          <w:sz w:val="24"/>
          <w:szCs w:val="24"/>
        </w:rPr>
        <w:t>, en términos de lo dispuesto en el artículo 185 fracciones I, II y IV de la Ley de Transparencia y Acceso a la Información Pública del Estado de México y Municipios, se admitió a trámite el recurso de revisión al rubro indicado</w:t>
      </w:r>
      <w:r>
        <w:rPr>
          <w:rFonts w:ascii="Palatino Linotype" w:eastAsia="Palatino Linotype" w:hAnsi="Palatino Linotype" w:cs="Palatino Linotype"/>
          <w:b/>
          <w:sz w:val="24"/>
          <w:szCs w:val="24"/>
        </w:rPr>
        <w:t>.</w:t>
      </w:r>
    </w:p>
    <w:p w:rsidR="00B73FD9" w:rsidRDefault="00B73FD9" w:rsidP="00B73FD9">
      <w:pPr>
        <w:spacing w:after="0" w:line="360" w:lineRule="auto"/>
        <w:contextualSpacing/>
        <w:jc w:val="both"/>
        <w:rPr>
          <w:rFonts w:ascii="Palatino Linotype" w:eastAsia="Palatino Linotype" w:hAnsi="Palatino Linotype" w:cs="Palatino Linotype"/>
          <w:b/>
          <w:sz w:val="24"/>
          <w:szCs w:val="24"/>
        </w:rPr>
      </w:pPr>
    </w:p>
    <w:p w:rsidR="00B73FD9" w:rsidRPr="00B73FD9" w:rsidRDefault="00B73FD9" w:rsidP="00B73FD9">
      <w:pPr>
        <w:spacing w:before="240" w:after="24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8. MANIFESTACIONES. </w:t>
      </w:r>
      <w:r>
        <w:rPr>
          <w:rFonts w:ascii="Palatino Linotype" w:eastAsia="Palatino Linotype" w:hAnsi="Palatino Linotype" w:cs="Palatino Linotype"/>
          <w:sz w:val="24"/>
          <w:szCs w:val="24"/>
        </w:rPr>
        <w:t xml:space="preserve">De las constancias que obran en el expediente electrónico del SAIMEX se desprende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no rindió su informe justificado, del mismo modo el ahora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omitió realizar manifestaciones, como se observa a continuación:</w:t>
      </w:r>
    </w:p>
    <w:p w:rsidR="00B73FD9" w:rsidRDefault="00B73FD9" w:rsidP="00B73FD9">
      <w:pPr>
        <w:spacing w:after="0" w:line="360" w:lineRule="auto"/>
        <w:jc w:val="both"/>
        <w:rPr>
          <w:rFonts w:ascii="Palatino Linotype" w:eastAsia="Palatino Linotype" w:hAnsi="Palatino Linotype" w:cs="Palatino Linotype"/>
          <w:b/>
          <w:sz w:val="24"/>
          <w:szCs w:val="24"/>
        </w:rPr>
      </w:pPr>
      <w:r>
        <w:rPr>
          <w:noProof/>
        </w:rPr>
        <w:lastRenderedPageBreak/>
        <w:drawing>
          <wp:inline distT="0" distB="0" distL="0" distR="0" wp14:anchorId="44C226E2" wp14:editId="7E8AE491">
            <wp:extent cx="5610225" cy="160056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147" t="36224" r="34148" b="34494"/>
                    <a:stretch/>
                  </pic:blipFill>
                  <pic:spPr bwMode="auto">
                    <a:xfrm>
                      <a:off x="0" y="0"/>
                      <a:ext cx="5629438" cy="1606045"/>
                    </a:xfrm>
                    <a:prstGeom prst="rect">
                      <a:avLst/>
                    </a:prstGeom>
                    <a:ln>
                      <a:noFill/>
                    </a:ln>
                    <a:extLst>
                      <a:ext uri="{53640926-AAD7-44D8-BBD7-CCE9431645EC}">
                        <a14:shadowObscured xmlns:a14="http://schemas.microsoft.com/office/drawing/2010/main"/>
                      </a:ext>
                    </a:extLst>
                  </pic:spPr>
                </pic:pic>
              </a:graphicData>
            </a:graphic>
          </wp:inline>
        </w:drawing>
      </w:r>
    </w:p>
    <w:p w:rsidR="00B73FD9" w:rsidRDefault="00B73FD9" w:rsidP="005175EA">
      <w:pPr>
        <w:spacing w:line="360" w:lineRule="auto"/>
        <w:contextualSpacing/>
        <w:jc w:val="both"/>
      </w:pPr>
    </w:p>
    <w:p w:rsidR="00B73FD9" w:rsidRDefault="00B73FD9" w:rsidP="00B73FD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9. AMPLIACIÓN DEL PLAZO PARA EMITIR RESOLUCIÓN</w:t>
      </w:r>
      <w:r>
        <w:rPr>
          <w:rFonts w:ascii="Palatino Linotype" w:eastAsia="Palatino Linotype" w:hAnsi="Palatino Linotype" w:cs="Palatino Linotype"/>
          <w:sz w:val="24"/>
          <w:szCs w:val="24"/>
        </w:rPr>
        <w:t>. En fecha veinticuatro de agosto de dos mil veintidós, se amplió el término para resolver el recurso de revisión en términos del artículo 181 párrafo tercero de la Ley de Transparencia y Acceso a la Información Pública del Estado de México y Municipios.</w:t>
      </w:r>
    </w:p>
    <w:p w:rsidR="00B73FD9" w:rsidRDefault="00B73FD9" w:rsidP="00B73FD9">
      <w:pPr>
        <w:spacing w:after="0" w:line="360" w:lineRule="auto"/>
        <w:jc w:val="both"/>
        <w:rPr>
          <w:rFonts w:ascii="Palatino Linotype" w:eastAsia="Palatino Linotype" w:hAnsi="Palatino Linotype" w:cs="Palatino Linotype"/>
          <w:sz w:val="24"/>
          <w:szCs w:val="24"/>
        </w:rPr>
      </w:pPr>
    </w:p>
    <w:p w:rsidR="00B73FD9" w:rsidRDefault="00B73FD9" w:rsidP="00B73FD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B73FD9" w:rsidRDefault="00B73FD9" w:rsidP="00B73FD9">
      <w:pPr>
        <w:spacing w:after="0" w:line="360" w:lineRule="auto"/>
        <w:jc w:val="both"/>
        <w:rPr>
          <w:rFonts w:ascii="Palatino Linotype" w:eastAsia="Palatino Linotype" w:hAnsi="Palatino Linotype" w:cs="Palatino Linotype"/>
          <w:sz w:val="24"/>
          <w:szCs w:val="24"/>
        </w:rPr>
      </w:pPr>
    </w:p>
    <w:p w:rsidR="00B73FD9" w:rsidRDefault="00B73FD9" w:rsidP="00B73FD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w:t>
      </w:r>
      <w:r>
        <w:rPr>
          <w:rFonts w:ascii="Palatino Linotype" w:eastAsia="Palatino Linotype" w:hAnsi="Palatino Linotype" w:cs="Palatino Linotype"/>
          <w:sz w:val="24"/>
          <w:szCs w:val="24"/>
        </w:rPr>
        <w:lastRenderedPageBreak/>
        <w:t>órganos jurisdiccionales federales, aplicables también en procedimientos análogos, como el que nos ocupa.</w:t>
      </w:r>
    </w:p>
    <w:p w:rsidR="00B73FD9" w:rsidRDefault="00B73FD9" w:rsidP="00B73FD9">
      <w:pPr>
        <w:spacing w:after="0" w:line="360" w:lineRule="auto"/>
        <w:jc w:val="both"/>
        <w:rPr>
          <w:rFonts w:ascii="Palatino Linotype" w:eastAsia="Palatino Linotype" w:hAnsi="Palatino Linotype" w:cs="Palatino Linotype"/>
          <w:sz w:val="24"/>
          <w:szCs w:val="24"/>
        </w:rPr>
      </w:pPr>
    </w:p>
    <w:p w:rsidR="00B73FD9" w:rsidRDefault="00B73FD9" w:rsidP="00B73FD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B73FD9" w:rsidRDefault="00B73FD9" w:rsidP="00B73FD9">
      <w:pPr>
        <w:spacing w:after="0" w:line="360" w:lineRule="auto"/>
        <w:jc w:val="both"/>
        <w:rPr>
          <w:rFonts w:ascii="Palatino Linotype" w:eastAsia="Palatino Linotype" w:hAnsi="Palatino Linotype" w:cs="Palatino Linotype"/>
          <w:sz w:val="24"/>
          <w:szCs w:val="24"/>
        </w:rPr>
      </w:pPr>
    </w:p>
    <w:p w:rsidR="00B73FD9" w:rsidRDefault="00B73FD9" w:rsidP="00B73FD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B73FD9" w:rsidRDefault="00B73FD9" w:rsidP="00B73FD9">
      <w:pPr>
        <w:spacing w:after="0" w:line="360" w:lineRule="auto"/>
        <w:jc w:val="both"/>
        <w:rPr>
          <w:rFonts w:ascii="Palatino Linotype" w:eastAsia="Palatino Linotype" w:hAnsi="Palatino Linotype" w:cs="Palatino Linotype"/>
          <w:sz w:val="24"/>
          <w:szCs w:val="24"/>
        </w:rPr>
      </w:pPr>
    </w:p>
    <w:p w:rsidR="00B73FD9" w:rsidRDefault="00B73FD9" w:rsidP="00B73FD9">
      <w:pPr>
        <w:spacing w:after="0" w:line="360" w:lineRule="auto"/>
        <w:jc w:val="both"/>
        <w:rPr>
          <w:rFonts w:ascii="Palatino Linotype" w:eastAsia="Palatino Linotype" w:hAnsi="Palatino Linotype" w:cs="Palatino Linotype"/>
          <w:strike/>
          <w:color w:val="FF0000"/>
          <w:sz w:val="24"/>
          <w:szCs w:val="24"/>
        </w:rPr>
      </w:pPr>
      <w:r>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rsidR="00B73FD9" w:rsidRDefault="00B73FD9" w:rsidP="00B73FD9">
      <w:pPr>
        <w:spacing w:after="0" w:line="360" w:lineRule="auto"/>
        <w:jc w:val="both"/>
        <w:rPr>
          <w:rFonts w:ascii="Palatino Linotype" w:eastAsia="Palatino Linotype" w:hAnsi="Palatino Linotype" w:cs="Palatino Linotype"/>
          <w:sz w:val="24"/>
          <w:szCs w:val="24"/>
        </w:rPr>
      </w:pPr>
    </w:p>
    <w:p w:rsidR="00B73FD9" w:rsidRDefault="00B73FD9" w:rsidP="00B73FD9">
      <w:pPr>
        <w:numPr>
          <w:ilvl w:val="0"/>
          <w:numId w:val="2"/>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rsidR="00B73FD9" w:rsidRDefault="00B73FD9" w:rsidP="00B73FD9">
      <w:pPr>
        <w:spacing w:after="0" w:line="360" w:lineRule="auto"/>
        <w:ind w:left="927"/>
        <w:jc w:val="both"/>
        <w:rPr>
          <w:rFonts w:ascii="Palatino Linotype" w:eastAsia="Palatino Linotype" w:hAnsi="Palatino Linotype" w:cs="Palatino Linotype"/>
          <w:sz w:val="24"/>
          <w:szCs w:val="24"/>
        </w:rPr>
      </w:pPr>
    </w:p>
    <w:p w:rsidR="00B73FD9" w:rsidRDefault="00B73FD9" w:rsidP="00B73FD9">
      <w:pPr>
        <w:numPr>
          <w:ilvl w:val="0"/>
          <w:numId w:val="2"/>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Actividad Procesal del interesado. Acciones u omisiones del interesado.</w:t>
      </w:r>
    </w:p>
    <w:p w:rsidR="00B73FD9" w:rsidRDefault="00B73FD9" w:rsidP="00B73FD9">
      <w:pPr>
        <w:spacing w:after="0" w:line="360" w:lineRule="auto"/>
        <w:jc w:val="both"/>
        <w:rPr>
          <w:rFonts w:ascii="Palatino Linotype" w:eastAsia="Palatino Linotype" w:hAnsi="Palatino Linotype" w:cs="Palatino Linotype"/>
          <w:sz w:val="24"/>
          <w:szCs w:val="24"/>
        </w:rPr>
      </w:pPr>
    </w:p>
    <w:p w:rsidR="00B73FD9" w:rsidRDefault="00B73FD9" w:rsidP="00B73FD9">
      <w:pPr>
        <w:numPr>
          <w:ilvl w:val="0"/>
          <w:numId w:val="2"/>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Conducta de la Autoridad: Las Acciones u omisiones realizadas en el procedimiento. Así como si la autoridad actuó con la debida diligencia.</w:t>
      </w:r>
    </w:p>
    <w:p w:rsidR="00B73FD9" w:rsidRDefault="00B73FD9" w:rsidP="00B73FD9">
      <w:pPr>
        <w:spacing w:after="0" w:line="360" w:lineRule="auto"/>
        <w:ind w:left="708"/>
        <w:rPr>
          <w:rFonts w:ascii="Palatino Linotype" w:eastAsia="Palatino Linotype" w:hAnsi="Palatino Linotype" w:cs="Palatino Linotype"/>
          <w:sz w:val="24"/>
          <w:szCs w:val="24"/>
        </w:rPr>
      </w:pPr>
    </w:p>
    <w:p w:rsidR="00B73FD9" w:rsidRDefault="00B73FD9" w:rsidP="00B73FD9">
      <w:pPr>
        <w:spacing w:after="0" w:line="360" w:lineRule="auto"/>
        <w:ind w:left="56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rsidR="00B73FD9" w:rsidRDefault="00B73FD9" w:rsidP="00B73FD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B73FD9" w:rsidRDefault="00B73FD9" w:rsidP="00B73FD9">
      <w:pPr>
        <w:spacing w:after="0" w:line="360" w:lineRule="auto"/>
        <w:jc w:val="both"/>
        <w:rPr>
          <w:rFonts w:ascii="Palatino Linotype" w:eastAsia="Palatino Linotype" w:hAnsi="Palatino Linotype" w:cs="Palatino Linotype"/>
          <w:sz w:val="24"/>
          <w:szCs w:val="24"/>
        </w:rPr>
      </w:pPr>
    </w:p>
    <w:p w:rsidR="00B73FD9" w:rsidRDefault="00B73FD9" w:rsidP="00B73FD9">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sz w:val="24"/>
          <w:szCs w:val="24"/>
        </w:rPr>
        <w:t>, visible en la Gaceta del Seminario Judicial de la Federación con el registro digital 205635.</w:t>
      </w:r>
    </w:p>
    <w:p w:rsidR="00B73FD9" w:rsidRDefault="00B73FD9" w:rsidP="00B73FD9">
      <w:pPr>
        <w:spacing w:after="0" w:line="360" w:lineRule="auto"/>
        <w:jc w:val="both"/>
        <w:rPr>
          <w:rFonts w:ascii="Palatino Linotype" w:eastAsia="Palatino Linotype" w:hAnsi="Palatino Linotype" w:cs="Palatino Linotype"/>
          <w:sz w:val="24"/>
          <w:szCs w:val="24"/>
        </w:rPr>
      </w:pPr>
    </w:p>
    <w:p w:rsidR="00B73FD9" w:rsidRDefault="00B73FD9" w:rsidP="00B73FD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w:t>
      </w:r>
      <w:r>
        <w:rPr>
          <w:rFonts w:ascii="Palatino Linotype" w:eastAsia="Palatino Linotype" w:hAnsi="Palatino Linotype" w:cs="Palatino Linotype"/>
          <w:sz w:val="24"/>
          <w:szCs w:val="24"/>
        </w:rPr>
        <w:lastRenderedPageBreak/>
        <w:t>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B73FD9" w:rsidRDefault="00B73FD9" w:rsidP="00B73FD9">
      <w:pPr>
        <w:spacing w:after="0" w:line="360" w:lineRule="auto"/>
        <w:jc w:val="both"/>
        <w:rPr>
          <w:rFonts w:ascii="Palatino Linotype" w:eastAsia="Palatino Linotype" w:hAnsi="Palatino Linotype" w:cs="Palatino Linotype"/>
          <w:sz w:val="24"/>
          <w:szCs w:val="24"/>
        </w:rPr>
      </w:pPr>
    </w:p>
    <w:p w:rsidR="00B73FD9" w:rsidRDefault="00B73FD9" w:rsidP="00B73FD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rsidR="00B73FD9" w:rsidRDefault="00B73FD9" w:rsidP="00B73FD9">
      <w:pPr>
        <w:spacing w:after="0" w:line="360" w:lineRule="auto"/>
        <w:jc w:val="both"/>
        <w:rPr>
          <w:rFonts w:ascii="Palatino Linotype" w:eastAsia="Palatino Linotype" w:hAnsi="Palatino Linotype" w:cs="Palatino Linotype"/>
          <w:sz w:val="24"/>
          <w:szCs w:val="24"/>
        </w:rPr>
      </w:pPr>
    </w:p>
    <w:p w:rsidR="00B73FD9" w:rsidRDefault="00B73FD9" w:rsidP="00B73FD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i/>
          <w:sz w:val="24"/>
          <w:szCs w:val="24"/>
        </w:rPr>
        <w:t>“PLAZO RAZONABLE PARA RESOLVER. DIMENSIÓN Y EFECTOS DE ESTE CONCEPTO CUANDO SE ADUCE EXCESIVA CARGA DE TRABAJO.”</w:t>
      </w:r>
      <w:r>
        <w:rPr>
          <w:rFonts w:ascii="Palatino Linotype" w:eastAsia="Palatino Linotype" w:hAnsi="Palatino Linotype" w:cs="Palatino Linotype"/>
          <w:sz w:val="24"/>
          <w:szCs w:val="24"/>
        </w:rPr>
        <w:t xml:space="preserve"> consultable en el Seminario Judicial de la Federación y su gaceta, con el registro digital 2002351.</w:t>
      </w:r>
    </w:p>
    <w:p w:rsidR="00B73FD9" w:rsidRDefault="00B73FD9" w:rsidP="00B73FD9">
      <w:pPr>
        <w:spacing w:after="0" w:line="360" w:lineRule="auto"/>
        <w:jc w:val="both"/>
        <w:rPr>
          <w:rFonts w:ascii="Palatino Linotype" w:eastAsia="Palatino Linotype" w:hAnsi="Palatino Linotype" w:cs="Palatino Linotype"/>
          <w:b/>
          <w:sz w:val="24"/>
          <w:szCs w:val="24"/>
        </w:rPr>
      </w:pPr>
    </w:p>
    <w:p w:rsidR="00B73FD9" w:rsidRDefault="00B73FD9" w:rsidP="00B73FD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Pr>
          <w:rFonts w:ascii="Palatino Linotype" w:eastAsia="Palatino Linotype" w:hAnsi="Palatino Linotype" w:cs="Palatino Linotype"/>
          <w:sz w:val="24"/>
          <w:szCs w:val="24"/>
        </w:rPr>
        <w:t>, visible en el Seminario Judicial de la Federación y su gaceta, con el registro digital 2002350.</w:t>
      </w:r>
    </w:p>
    <w:p w:rsidR="00B73FD9" w:rsidRDefault="00B73FD9" w:rsidP="00B73FD9">
      <w:pPr>
        <w:spacing w:after="0" w:line="360" w:lineRule="auto"/>
        <w:jc w:val="both"/>
        <w:rPr>
          <w:rFonts w:ascii="Palatino Linotype" w:eastAsia="Palatino Linotype" w:hAnsi="Palatino Linotype" w:cs="Palatino Linotype"/>
          <w:sz w:val="24"/>
          <w:szCs w:val="24"/>
        </w:rPr>
      </w:pPr>
    </w:p>
    <w:p w:rsidR="00B73FD9" w:rsidRDefault="00B73FD9" w:rsidP="00B73FD9">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rsidR="00B73FD9" w:rsidRDefault="00B73FD9" w:rsidP="00B73FD9">
      <w:pPr>
        <w:spacing w:after="0" w:line="360" w:lineRule="auto"/>
        <w:jc w:val="both"/>
        <w:rPr>
          <w:rFonts w:ascii="Palatino Linotype" w:eastAsia="Palatino Linotype" w:hAnsi="Palatino Linotype" w:cs="Palatino Linotype"/>
          <w:sz w:val="24"/>
          <w:szCs w:val="24"/>
        </w:rPr>
      </w:pPr>
    </w:p>
    <w:p w:rsidR="00B73FD9" w:rsidRDefault="00B73FD9" w:rsidP="00B73FD9">
      <w:pPr>
        <w:spacing w:after="0" w:line="360" w:lineRule="auto"/>
        <w:ind w:right="-234"/>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lastRenderedPageBreak/>
        <w:t xml:space="preserve">9. CIERRE DE INSTRUCCIÓN. </w:t>
      </w:r>
      <w:r>
        <w:rPr>
          <w:rFonts w:ascii="Palatino Linotype" w:eastAsia="Palatino Linotype" w:hAnsi="Palatino Linotype" w:cs="Palatino Linotype"/>
          <w:color w:val="000000"/>
          <w:sz w:val="24"/>
          <w:szCs w:val="24"/>
        </w:rPr>
        <w:t xml:space="preserve">El veinticuatro de agosto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 </w:t>
      </w:r>
    </w:p>
    <w:p w:rsidR="00B73FD9" w:rsidRDefault="00B73FD9" w:rsidP="00B73FD9">
      <w:pPr>
        <w:spacing w:after="0" w:line="360" w:lineRule="auto"/>
        <w:ind w:right="-234"/>
        <w:contextualSpacing/>
        <w:jc w:val="both"/>
        <w:rPr>
          <w:rFonts w:ascii="Palatino Linotype" w:eastAsia="Palatino Linotype" w:hAnsi="Palatino Linotype" w:cs="Palatino Linotype"/>
          <w:color w:val="000000"/>
          <w:sz w:val="24"/>
          <w:szCs w:val="24"/>
        </w:rPr>
      </w:pPr>
    </w:p>
    <w:p w:rsidR="00B73FD9" w:rsidRPr="00DA3C72" w:rsidRDefault="00B73FD9" w:rsidP="00B73FD9">
      <w:pPr>
        <w:spacing w:after="0" w:line="360" w:lineRule="auto"/>
        <w:ind w:right="-234"/>
        <w:contextualSpacing/>
        <w:jc w:val="both"/>
        <w:rPr>
          <w:rFonts w:ascii="Palatino Linotype" w:eastAsia="Palatino Linotype" w:hAnsi="Palatino Linotype" w:cs="Palatino Linotype"/>
          <w:color w:val="000000"/>
          <w:sz w:val="24"/>
          <w:szCs w:val="24"/>
        </w:rPr>
      </w:pPr>
      <w:r w:rsidRPr="00E11063">
        <w:rPr>
          <w:rFonts w:ascii="Palatino Linotype" w:eastAsia="Palatino Linotype" w:hAnsi="Palatino Linotype" w:cs="Palatino Linotype"/>
          <w:sz w:val="24"/>
        </w:rPr>
        <w:t xml:space="preserve">En razón de que fue debidamente sustanciado el expediente electrónico y no existe diligencia pendiente de desahogo, se emite la Resolución que conforme a Derecho proceda, de acuerdo con los siguientes: </w:t>
      </w:r>
    </w:p>
    <w:p w:rsidR="00B73FD9" w:rsidRDefault="00B73FD9" w:rsidP="005175EA">
      <w:pPr>
        <w:spacing w:line="360" w:lineRule="auto"/>
        <w:contextualSpacing/>
        <w:jc w:val="both"/>
      </w:pPr>
    </w:p>
    <w:p w:rsidR="00B73FD9" w:rsidRDefault="00B73FD9" w:rsidP="00B73FD9">
      <w:pPr>
        <w:spacing w:before="240" w:after="120" w:line="360" w:lineRule="auto"/>
        <w:contextualSpacing/>
        <w:jc w:val="center"/>
        <w:rPr>
          <w:rFonts w:ascii="Palatino Linotype" w:eastAsia="Palatino Linotype" w:hAnsi="Palatino Linotype" w:cs="Palatino Linotype"/>
          <w:b/>
          <w:sz w:val="24"/>
          <w:szCs w:val="24"/>
        </w:rPr>
      </w:pPr>
      <w:bookmarkStart w:id="3" w:name="_Hlk108004348"/>
      <w:r>
        <w:rPr>
          <w:rFonts w:ascii="Palatino Linotype" w:eastAsia="Palatino Linotype" w:hAnsi="Palatino Linotype" w:cs="Palatino Linotype"/>
          <w:b/>
          <w:sz w:val="24"/>
          <w:szCs w:val="24"/>
        </w:rPr>
        <w:t>CONSIDERANDOS:</w:t>
      </w:r>
    </w:p>
    <w:p w:rsidR="00B73FD9" w:rsidRDefault="00B73FD9" w:rsidP="00B73FD9">
      <w:pPr>
        <w:spacing w:before="240" w:after="120" w:line="360" w:lineRule="auto"/>
        <w:contextualSpacing/>
        <w:jc w:val="center"/>
        <w:rPr>
          <w:rFonts w:ascii="Palatino Linotype" w:eastAsia="Palatino Linotype" w:hAnsi="Palatino Linotype" w:cs="Palatino Linotype"/>
          <w:b/>
          <w:sz w:val="24"/>
          <w:szCs w:val="24"/>
        </w:rPr>
      </w:pPr>
    </w:p>
    <w:p w:rsidR="00B73FD9" w:rsidRDefault="00B73FD9" w:rsidP="00B73FD9">
      <w:pPr>
        <w:spacing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PRIMERO. COMPETENCIA. </w:t>
      </w:r>
      <w:r>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186 y 188 de la Ley de Transparencia y Acceso a la Información Pública del Estado de México y Municipios; y 10, 7, 9 fracciones I y XXIV y 11, del Reglamento Interior del Instituto de Transparencia, Acceso a la </w:t>
      </w:r>
      <w:r>
        <w:rPr>
          <w:rFonts w:ascii="Palatino Linotype" w:eastAsia="Palatino Linotype" w:hAnsi="Palatino Linotype" w:cs="Palatino Linotype"/>
          <w:sz w:val="24"/>
          <w:szCs w:val="24"/>
        </w:rPr>
        <w:lastRenderedPageBreak/>
        <w:t>Información Pública y Protección de Datos Personales del Estado de México y Municipios.</w:t>
      </w:r>
    </w:p>
    <w:bookmarkEnd w:id="3"/>
    <w:p w:rsidR="00B73FD9" w:rsidRDefault="00B73FD9" w:rsidP="005175EA">
      <w:pPr>
        <w:spacing w:line="360" w:lineRule="auto"/>
        <w:contextualSpacing/>
        <w:jc w:val="both"/>
      </w:pPr>
    </w:p>
    <w:p w:rsidR="00B73FD9" w:rsidRDefault="00B73FD9" w:rsidP="00B73FD9">
      <w:pPr>
        <w:spacing w:after="0" w:line="360" w:lineRule="auto"/>
        <w:jc w:val="both"/>
        <w:rPr>
          <w:rFonts w:ascii="Palatino Linotype" w:hAnsi="Palatino Linotype" w:cs="Arial"/>
          <w:sz w:val="24"/>
          <w:szCs w:val="24"/>
        </w:rPr>
      </w:pPr>
      <w:r>
        <w:rPr>
          <w:rFonts w:ascii="Palatino Linotype" w:eastAsia="Palatino Linotype" w:hAnsi="Palatino Linotype" w:cs="Palatino Linotype"/>
          <w:b/>
          <w:sz w:val="24"/>
          <w:szCs w:val="24"/>
        </w:rPr>
        <w:t xml:space="preserve">SEGUNDO. OPORTUNIDAD Y PROCEDIBILIDAD DEL RECURSO DE REVISIÓN.  </w:t>
      </w:r>
      <w:r w:rsidRPr="00CF4880">
        <w:rPr>
          <w:rFonts w:ascii="Palatino Linotype" w:hAnsi="Palatino Linotype" w:cs="Arial"/>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r>
        <w:rPr>
          <w:rFonts w:ascii="Palatino Linotype" w:hAnsi="Palatino Linotype" w:cs="Arial"/>
          <w:sz w:val="24"/>
          <w:szCs w:val="24"/>
        </w:rPr>
        <w:t xml:space="preserve">. </w:t>
      </w:r>
    </w:p>
    <w:p w:rsidR="00B73FD9" w:rsidRPr="00CF4880" w:rsidRDefault="00B73FD9" w:rsidP="00B73FD9">
      <w:pPr>
        <w:spacing w:after="0" w:line="360" w:lineRule="auto"/>
        <w:jc w:val="both"/>
        <w:rPr>
          <w:rFonts w:ascii="Palatino Linotype" w:hAnsi="Palatino Linotype" w:cs="Arial"/>
          <w:sz w:val="24"/>
          <w:szCs w:val="24"/>
        </w:rPr>
      </w:pPr>
    </w:p>
    <w:p w:rsidR="00B73FD9" w:rsidRDefault="00B73FD9" w:rsidP="00B73FD9">
      <w:pPr>
        <w:spacing w:before="240" w:after="240" w:line="360" w:lineRule="auto"/>
        <w:contextualSpacing/>
        <w:jc w:val="both"/>
        <w:rPr>
          <w:rFonts w:ascii="Palatino Linotype" w:eastAsia="Palatino Linotype" w:hAnsi="Palatino Linotype" w:cs="Palatino Linotype"/>
          <w:color w:val="000000"/>
          <w:sz w:val="24"/>
        </w:rPr>
      </w:pPr>
      <w:r w:rsidRPr="00CF4880">
        <w:rPr>
          <w:rFonts w:ascii="Palatino Linotype" w:hAnsi="Palatino Linotype" w:cs="Arial"/>
          <w:sz w:val="24"/>
          <w:szCs w:val="24"/>
        </w:rPr>
        <w:t xml:space="preserve">El recurso de revisión fue interpuesto dentro del plazo de quince días hábiles previsto en el artículo 178 de la Ley de Transparencia y Acceso a la Información Pública del Estado de México y Municipios, contados a partir de la fecha en que </w:t>
      </w:r>
      <w:r w:rsidRPr="00CF4880">
        <w:rPr>
          <w:rFonts w:ascii="Palatino Linotype" w:hAnsi="Palatino Linotype" w:cs="Arial"/>
          <w:b/>
          <w:bCs/>
          <w:sz w:val="24"/>
          <w:szCs w:val="24"/>
        </w:rPr>
        <w:t xml:space="preserve">EL SUJETO OBLIGADO </w:t>
      </w:r>
      <w:r w:rsidRPr="00CF4880">
        <w:rPr>
          <w:rFonts w:ascii="Palatino Linotype" w:hAnsi="Palatino Linotype" w:cs="Arial"/>
          <w:sz w:val="24"/>
          <w:szCs w:val="24"/>
        </w:rPr>
        <w:t xml:space="preserve">emitió la respuesta, toda vez que ésta fue pronunciada el día </w:t>
      </w:r>
      <w:r w:rsidR="00BE243B">
        <w:rPr>
          <w:rFonts w:ascii="Palatino Linotype" w:hAnsi="Palatino Linotype" w:cs="Arial"/>
          <w:sz w:val="24"/>
          <w:szCs w:val="24"/>
        </w:rPr>
        <w:t>veintinueve</w:t>
      </w:r>
      <w:r>
        <w:rPr>
          <w:rFonts w:ascii="Palatino Linotype" w:hAnsi="Palatino Linotype" w:cs="Arial"/>
          <w:sz w:val="24"/>
          <w:szCs w:val="24"/>
        </w:rPr>
        <w:t xml:space="preserve"> </w:t>
      </w:r>
      <w:r w:rsidRPr="00CF4880">
        <w:rPr>
          <w:rFonts w:ascii="Palatino Linotype" w:hAnsi="Palatino Linotype" w:cs="Arial"/>
          <w:sz w:val="24"/>
          <w:szCs w:val="24"/>
        </w:rPr>
        <w:t xml:space="preserve">de </w:t>
      </w:r>
      <w:r>
        <w:rPr>
          <w:rFonts w:ascii="Palatino Linotype" w:hAnsi="Palatino Linotype" w:cs="Arial"/>
          <w:sz w:val="24"/>
          <w:szCs w:val="24"/>
        </w:rPr>
        <w:t>abril de dos mil veintidós</w:t>
      </w:r>
      <w:r w:rsidRPr="00CF4880">
        <w:rPr>
          <w:rFonts w:ascii="Palatino Linotype" w:hAnsi="Palatino Linotype" w:cs="Arial"/>
          <w:sz w:val="24"/>
          <w:szCs w:val="24"/>
        </w:rPr>
        <w:t xml:space="preserve">, mientras que </w:t>
      </w:r>
      <w:r>
        <w:rPr>
          <w:rFonts w:ascii="Palatino Linotype" w:hAnsi="Palatino Linotype" w:cs="Arial"/>
          <w:sz w:val="24"/>
          <w:szCs w:val="24"/>
        </w:rPr>
        <w:t>la</w:t>
      </w:r>
      <w:r w:rsidRPr="00CF4880">
        <w:rPr>
          <w:rFonts w:ascii="Palatino Linotype" w:hAnsi="Palatino Linotype" w:cs="Arial"/>
          <w:sz w:val="24"/>
          <w:szCs w:val="24"/>
        </w:rPr>
        <w:t xml:space="preserve"> </w:t>
      </w:r>
      <w:r w:rsidRPr="00CF4880">
        <w:rPr>
          <w:rFonts w:ascii="Palatino Linotype" w:hAnsi="Palatino Linotype" w:cs="Arial"/>
          <w:b/>
          <w:iCs/>
          <w:sz w:val="24"/>
          <w:szCs w:val="24"/>
        </w:rPr>
        <w:t>RECURRENTE</w:t>
      </w:r>
      <w:r w:rsidRPr="00CF4880">
        <w:rPr>
          <w:rFonts w:ascii="Palatino Linotype" w:hAnsi="Palatino Linotype" w:cs="Arial"/>
          <w:iCs/>
          <w:sz w:val="24"/>
          <w:szCs w:val="24"/>
        </w:rPr>
        <w:t xml:space="preserve"> </w:t>
      </w:r>
      <w:r w:rsidRPr="00232DAC">
        <w:rPr>
          <w:rFonts w:ascii="Palatino Linotype" w:eastAsia="Palatino Linotype" w:hAnsi="Palatino Linotype" w:cs="Palatino Linotype"/>
          <w:sz w:val="24"/>
        </w:rPr>
        <w:t xml:space="preserve">interpuso </w:t>
      </w:r>
      <w:r>
        <w:rPr>
          <w:rFonts w:ascii="Palatino Linotype" w:eastAsia="Palatino Linotype" w:hAnsi="Palatino Linotype" w:cs="Palatino Linotype"/>
          <w:sz w:val="24"/>
        </w:rPr>
        <w:t>el</w:t>
      </w:r>
      <w:r w:rsidRPr="00232DAC">
        <w:rPr>
          <w:rFonts w:ascii="Palatino Linotype" w:eastAsia="Palatino Linotype" w:hAnsi="Palatino Linotype" w:cs="Palatino Linotype"/>
          <w:sz w:val="24"/>
        </w:rPr>
        <w:t xml:space="preserve"> recurso de r</w:t>
      </w:r>
      <w:r w:rsidR="00BE243B">
        <w:rPr>
          <w:rFonts w:ascii="Palatino Linotype" w:eastAsia="Palatino Linotype" w:hAnsi="Palatino Linotype" w:cs="Palatino Linotype"/>
          <w:sz w:val="24"/>
        </w:rPr>
        <w:t xml:space="preserve">evisión en </w:t>
      </w:r>
      <w:r w:rsidRPr="00232DAC">
        <w:rPr>
          <w:rFonts w:ascii="Palatino Linotype" w:eastAsia="Palatino Linotype" w:hAnsi="Palatino Linotype" w:cs="Palatino Linotype"/>
          <w:sz w:val="24"/>
        </w:rPr>
        <w:t xml:space="preserve">fecha </w:t>
      </w:r>
      <w:r w:rsidR="005A7ADA" w:rsidRPr="005A7ADA">
        <w:rPr>
          <w:rFonts w:ascii="Palatino Linotype" w:eastAsia="Palatino Linotype" w:hAnsi="Palatino Linotype" w:cs="Palatino Linotype"/>
          <w:sz w:val="24"/>
        </w:rPr>
        <w:t>seis de mayo</w:t>
      </w:r>
      <w:r w:rsidR="00BE243B">
        <w:rPr>
          <w:rFonts w:ascii="Palatino Linotype" w:eastAsia="Palatino Linotype" w:hAnsi="Palatino Linotype" w:cs="Palatino Linotype"/>
          <w:sz w:val="24"/>
        </w:rPr>
        <w:t xml:space="preserve"> de dos mil veintidós, es decir, </w:t>
      </w:r>
      <w:r w:rsidR="00BE243B" w:rsidRPr="005A7ADA">
        <w:rPr>
          <w:rFonts w:ascii="Palatino Linotype" w:eastAsia="Palatino Linotype" w:hAnsi="Palatino Linotype" w:cs="Palatino Linotype"/>
          <w:sz w:val="24"/>
        </w:rPr>
        <w:t>al cuarto día hábil</w:t>
      </w:r>
      <w:r w:rsidR="00BE243B">
        <w:rPr>
          <w:rFonts w:ascii="Palatino Linotype" w:eastAsia="Palatino Linotype" w:hAnsi="Palatino Linotype" w:cs="Palatino Linotype"/>
          <w:sz w:val="24"/>
        </w:rPr>
        <w:t xml:space="preserve"> en </w:t>
      </w:r>
      <w:r w:rsidRPr="00232DAC">
        <w:rPr>
          <w:rFonts w:ascii="Palatino Linotype" w:eastAsia="Palatino Linotype" w:hAnsi="Palatino Linotype" w:cs="Palatino Linotype"/>
          <w:sz w:val="24"/>
        </w:rPr>
        <w:t>que se pronunci</w:t>
      </w:r>
      <w:r>
        <w:rPr>
          <w:rFonts w:ascii="Palatino Linotype" w:eastAsia="Palatino Linotype" w:hAnsi="Palatino Linotype" w:cs="Palatino Linotype"/>
          <w:sz w:val="24"/>
        </w:rPr>
        <w:t>ó</w:t>
      </w:r>
      <w:r w:rsidRPr="00232DAC">
        <w:rPr>
          <w:rFonts w:ascii="Palatino Linotype" w:eastAsia="Palatino Linotype" w:hAnsi="Palatino Linotype" w:cs="Palatino Linotype"/>
          <w:sz w:val="24"/>
        </w:rPr>
        <w:t xml:space="preserve"> la respuesta, </w:t>
      </w:r>
      <w:r w:rsidR="00BE243B">
        <w:rPr>
          <w:rFonts w:ascii="Palatino Linotype" w:eastAsia="Palatino Linotype" w:hAnsi="Palatino Linotype" w:cs="Palatino Linotype"/>
          <w:color w:val="000000"/>
          <w:sz w:val="24"/>
        </w:rPr>
        <w:t xml:space="preserve">circunstancia que advierte que se interpuso en tiempo. </w:t>
      </w:r>
    </w:p>
    <w:p w:rsidR="00BE243B" w:rsidRDefault="00BE243B" w:rsidP="00B73FD9">
      <w:pPr>
        <w:spacing w:before="240" w:after="240" w:line="360" w:lineRule="auto"/>
        <w:contextualSpacing/>
        <w:jc w:val="both"/>
        <w:rPr>
          <w:rFonts w:ascii="Palatino Linotype" w:eastAsia="Palatino Linotype" w:hAnsi="Palatino Linotype" w:cs="Palatino Linotype"/>
          <w:color w:val="000000"/>
          <w:sz w:val="24"/>
        </w:rPr>
      </w:pPr>
    </w:p>
    <w:p w:rsidR="00BE243B" w:rsidRDefault="00BE243B" w:rsidP="00BE243B">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Además, por cuanto hace a la procedibilidad del recurso de revisión, es de suma importancia señalar que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señaló un seudónimo con el cual desee ser identificado, como se advierte en el detalle de seguimiento del SAIMEX, no obstante lo anterior, no proporcionar el nombre no es motivo para archivar la solicitud de acceso a la información pública como concluida, conforme a lo previsto </w:t>
      </w:r>
      <w:r>
        <w:rPr>
          <w:rFonts w:ascii="Palatino Linotype" w:eastAsia="Palatino Linotype" w:hAnsi="Palatino Linotype" w:cs="Palatino Linotype"/>
          <w:sz w:val="24"/>
          <w:szCs w:val="24"/>
        </w:rPr>
        <w:lastRenderedPageBreak/>
        <w:t>en el artículo 155, penúltimo párrafo de la Ley de Transparencia y Acceso a la Información Pública del Estado de México y Municipios que establece lo siguiente:</w:t>
      </w:r>
    </w:p>
    <w:p w:rsidR="00BE243B" w:rsidRDefault="00BE243B" w:rsidP="00BE243B">
      <w:pPr>
        <w:spacing w:before="240" w:after="24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sidRPr="00C46281">
        <w:rPr>
          <w:rFonts w:ascii="Palatino Linotype" w:eastAsia="Palatino Linotype" w:hAnsi="Palatino Linotype" w:cs="Palatino Linotype"/>
          <w:i/>
        </w:rPr>
        <w:t>Las solicitudes anónimas</w:t>
      </w:r>
      <w:r>
        <w:rPr>
          <w:rFonts w:ascii="Palatino Linotype" w:eastAsia="Palatino Linotype" w:hAnsi="Palatino Linotype" w:cs="Palatino Linotype"/>
          <w:i/>
        </w:rPr>
        <w:t xml:space="preserve">, con nombre incompleto o </w:t>
      </w:r>
      <w:r w:rsidRPr="00C46281">
        <w:rPr>
          <w:rFonts w:ascii="Palatino Linotype" w:eastAsia="Palatino Linotype" w:hAnsi="Palatino Linotype" w:cs="Palatino Linotype"/>
          <w:b/>
          <w:i/>
        </w:rPr>
        <w:t>seudónimo</w:t>
      </w:r>
      <w:r>
        <w:rPr>
          <w:rFonts w:ascii="Palatino Linotype" w:eastAsia="Palatino Linotype" w:hAnsi="Palatino Linotype" w:cs="Palatino Linotype"/>
          <w:i/>
        </w:rPr>
        <w:t xml:space="preserve"> </w:t>
      </w:r>
      <w:r>
        <w:rPr>
          <w:rFonts w:ascii="Palatino Linotype" w:eastAsia="Palatino Linotype" w:hAnsi="Palatino Linotype" w:cs="Palatino Linotype"/>
          <w:b/>
          <w:i/>
        </w:rPr>
        <w:t>serán procedentes para su trámite por parte del sujeto obligado ante quien se presente</w:t>
      </w:r>
      <w:r>
        <w:rPr>
          <w:rFonts w:ascii="Palatino Linotype" w:eastAsia="Palatino Linotype" w:hAnsi="Palatino Linotype" w:cs="Palatino Linotype"/>
          <w:i/>
        </w:rPr>
        <w:t>. No podrá requerirse información adicional con motivo del nombre proporcionado por el solicitante."</w:t>
      </w:r>
    </w:p>
    <w:p w:rsidR="00BE243B" w:rsidRDefault="00BE243B" w:rsidP="00BE243B">
      <w:pPr>
        <w:spacing w:before="240" w:after="240" w:line="360" w:lineRule="auto"/>
        <w:contextualSpacing/>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Pr>
          <w:rFonts w:ascii="Palatino Linotype" w:eastAsia="Palatino Linotype" w:hAnsi="Palatino Linotype" w:cs="Palatino Linotype"/>
          <w:b/>
          <w:sz w:val="24"/>
          <w:szCs w:val="24"/>
        </w:rPr>
        <w:t xml:space="preserve">EL SAIMEX.  </w:t>
      </w:r>
    </w:p>
    <w:p w:rsidR="00BE243B" w:rsidRPr="00BE243B" w:rsidRDefault="00BE243B" w:rsidP="00BE243B">
      <w:pPr>
        <w:spacing w:before="240" w:after="240" w:line="360" w:lineRule="auto"/>
        <w:contextualSpacing/>
        <w:jc w:val="both"/>
        <w:rPr>
          <w:rFonts w:ascii="Palatino Linotype" w:eastAsia="Palatino Linotype" w:hAnsi="Palatino Linotype" w:cs="Palatino Linotype"/>
          <w:sz w:val="24"/>
          <w:szCs w:val="24"/>
        </w:rPr>
      </w:pPr>
    </w:p>
    <w:p w:rsidR="00BE243B" w:rsidRPr="00CF4880" w:rsidRDefault="00BE243B" w:rsidP="00BE243B">
      <w:pPr>
        <w:pBdr>
          <w:top w:val="nil"/>
          <w:left w:val="nil"/>
          <w:bottom w:val="nil"/>
          <w:right w:val="nil"/>
          <w:between w:val="nil"/>
        </w:pBdr>
        <w:spacing w:after="240" w:line="360" w:lineRule="auto"/>
        <w:ind w:right="-147"/>
        <w:contextualSpacing/>
        <w:jc w:val="both"/>
        <w:rPr>
          <w:rFonts w:ascii="Palatino Linotype" w:hAnsi="Palatino Linotype" w:cs="Arial"/>
          <w:sz w:val="24"/>
          <w:szCs w:val="24"/>
        </w:rPr>
      </w:pPr>
      <w:r w:rsidRPr="00CF4880">
        <w:rPr>
          <w:rFonts w:ascii="Palatino Linotype" w:hAnsi="Palatino Linotype" w:cs="Arial"/>
          <w:sz w:val="24"/>
          <w:szCs w:val="24"/>
        </w:rPr>
        <w:t>Finalmente, resulta procedente la interposición del recurso, según lo aducido por la RECURRENTE en sus razones o motivos de inconformidad, de acuerdo al artículo 179, fracci</w:t>
      </w:r>
      <w:r>
        <w:rPr>
          <w:rFonts w:ascii="Palatino Linotype" w:hAnsi="Palatino Linotype" w:cs="Arial"/>
          <w:sz w:val="24"/>
          <w:szCs w:val="24"/>
        </w:rPr>
        <w:t>ón V</w:t>
      </w:r>
      <w:r w:rsidRPr="00CF4880">
        <w:rPr>
          <w:rFonts w:ascii="Palatino Linotype" w:hAnsi="Palatino Linotype" w:cs="Arial"/>
          <w:sz w:val="24"/>
          <w:szCs w:val="24"/>
        </w:rPr>
        <w:t xml:space="preserve"> de la Ley de Transparencia y Acceso a la Información Pública del Estado de México y Municipios; que a la letra dice:</w:t>
      </w:r>
    </w:p>
    <w:p w:rsidR="00BE243B" w:rsidRPr="00CF4880" w:rsidRDefault="00BE243B" w:rsidP="00BE243B">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rPr>
      </w:pPr>
    </w:p>
    <w:p w:rsidR="00BE243B" w:rsidRPr="00CF4880" w:rsidRDefault="00BE243B" w:rsidP="00BE243B">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rPr>
      </w:pPr>
      <w:r w:rsidRPr="00CF4880">
        <w:rPr>
          <w:rFonts w:ascii="Palatino Linotype" w:eastAsia="Palatino Linotype" w:hAnsi="Palatino Linotype" w:cs="Palatino Linotype"/>
          <w:b/>
          <w:i/>
        </w:rPr>
        <w:t>“Artículo 179</w:t>
      </w:r>
      <w:r w:rsidRPr="00CF4880">
        <w:rPr>
          <w:rFonts w:ascii="Palatino Linotype" w:eastAsia="Palatino Linotype" w:hAnsi="Palatino Linotype" w:cs="Palatino Linotype"/>
          <w:i/>
        </w:rPr>
        <w:t xml:space="preserve">. </w:t>
      </w:r>
      <w:r w:rsidRPr="00CF4880">
        <w:rPr>
          <w:rFonts w:ascii="Palatino Linotype" w:eastAsia="Palatino Linotype" w:hAnsi="Palatino Linotype" w:cs="Palatino Linotype"/>
          <w:b/>
          <w:i/>
        </w:rPr>
        <w:t>El recurso de revisión</w:t>
      </w:r>
      <w:r w:rsidRPr="00CF4880">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CF4880">
        <w:rPr>
          <w:rFonts w:ascii="Palatino Linotype" w:eastAsia="Palatino Linotype" w:hAnsi="Palatino Linotype" w:cs="Palatino Linotype"/>
          <w:b/>
          <w:i/>
        </w:rPr>
        <w:t>, y procederá en contra de las siguientes causas</w:t>
      </w:r>
      <w:r w:rsidRPr="00CF4880">
        <w:rPr>
          <w:rFonts w:ascii="Palatino Linotype" w:eastAsia="Palatino Linotype" w:hAnsi="Palatino Linotype" w:cs="Palatino Linotype"/>
          <w:i/>
        </w:rPr>
        <w:t>:</w:t>
      </w:r>
    </w:p>
    <w:p w:rsidR="00BE243B" w:rsidRPr="00CF4880" w:rsidRDefault="00BE243B" w:rsidP="00BE243B">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rPr>
      </w:pPr>
      <w:r w:rsidRPr="00CF4880">
        <w:rPr>
          <w:rFonts w:ascii="Palatino Linotype" w:eastAsia="Palatino Linotype" w:hAnsi="Palatino Linotype" w:cs="Palatino Linotype"/>
          <w:i/>
        </w:rPr>
        <w:t>…</w:t>
      </w:r>
    </w:p>
    <w:p w:rsidR="00BE243B" w:rsidRDefault="00BE243B" w:rsidP="00BE243B">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rPr>
      </w:pPr>
      <w:r w:rsidRPr="00BE243B">
        <w:rPr>
          <w:rFonts w:ascii="Palatino Linotype" w:hAnsi="Palatino Linotype"/>
          <w:i/>
        </w:rPr>
        <w:t>VI. La entrega de información que no corresponda con lo solicitado;</w:t>
      </w:r>
      <w:r>
        <w:rPr>
          <w:rFonts w:ascii="Palatino Linotype" w:eastAsia="Palatino Linotype" w:hAnsi="Palatino Linotype" w:cs="Palatino Linotype"/>
          <w:i/>
        </w:rPr>
        <w:t xml:space="preserve">” </w:t>
      </w:r>
    </w:p>
    <w:p w:rsidR="00BE243B" w:rsidRDefault="00BE243B" w:rsidP="00B73FD9">
      <w:pPr>
        <w:spacing w:before="240" w:after="240" w:line="360" w:lineRule="auto"/>
        <w:contextualSpacing/>
        <w:jc w:val="both"/>
        <w:rPr>
          <w:rFonts w:ascii="Palatino Linotype" w:eastAsia="Palatino Linotype" w:hAnsi="Palatino Linotype" w:cs="Palatino Linotype"/>
          <w:color w:val="000000"/>
          <w:sz w:val="24"/>
        </w:rPr>
      </w:pPr>
    </w:p>
    <w:p w:rsidR="00BE243B" w:rsidRDefault="00BE243B" w:rsidP="00BE243B">
      <w:pPr>
        <w:spacing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TERCERO. MATERIA DE LA REVISIÓN. </w:t>
      </w:r>
      <w:r>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w:t>
      </w:r>
      <w:r>
        <w:rPr>
          <w:rFonts w:ascii="Palatino Linotype" w:eastAsia="Palatino Linotype" w:hAnsi="Palatino Linotype" w:cs="Palatino Linotype"/>
          <w:sz w:val="24"/>
          <w:szCs w:val="24"/>
        </w:rPr>
        <w:lastRenderedPageBreak/>
        <w:t xml:space="preserve">pronunciará será: verificar si la respuesta otorgada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es adecuada y suficiente para satisfacer el derecho de acceso a la información pública de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o en su defecto, en caso de ser procedente, ordenar la entrega de información oportuna.</w:t>
      </w:r>
    </w:p>
    <w:p w:rsidR="00BE243B" w:rsidRDefault="00BE243B" w:rsidP="00BE243B">
      <w:pPr>
        <w:spacing w:line="360" w:lineRule="auto"/>
        <w:contextualSpacing/>
        <w:jc w:val="both"/>
        <w:rPr>
          <w:rFonts w:ascii="Palatino Linotype" w:eastAsia="Palatino Linotype" w:hAnsi="Palatino Linotype" w:cs="Palatino Linotype"/>
          <w:sz w:val="24"/>
          <w:szCs w:val="24"/>
        </w:rPr>
      </w:pPr>
    </w:p>
    <w:p w:rsidR="00BE243B" w:rsidRDefault="00BE243B" w:rsidP="00BE243B">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000000"/>
          <w:sz w:val="24"/>
          <w:szCs w:val="24"/>
        </w:rPr>
        <w:t xml:space="preserve">CUARTO. ESTUDIO Y RESOLUCIÓN DEL ASUNTO.  </w:t>
      </w:r>
      <w:r>
        <w:rPr>
          <w:rFonts w:ascii="Palatino Linotype" w:eastAsia="Palatino Linotype" w:hAnsi="Palatino Linotype" w:cs="Palatino Linotype"/>
          <w:sz w:val="24"/>
          <w:szCs w:val="24"/>
        </w:rPr>
        <w:t>Es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rsidR="00BE243B" w:rsidRDefault="00BE243B" w:rsidP="00BE243B">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b/>
          <w:color w:val="000000"/>
          <w:sz w:val="24"/>
          <w:szCs w:val="24"/>
        </w:rPr>
      </w:pPr>
    </w:p>
    <w:p w:rsidR="00BE243B" w:rsidRDefault="00BE243B" w:rsidP="00BE243B">
      <w:pPr>
        <w:spacing w:line="276" w:lineRule="auto"/>
        <w:ind w:left="851" w:right="900"/>
        <w:contextualSpacing/>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BE243B" w:rsidRDefault="00BE243B" w:rsidP="00BE243B">
      <w:pPr>
        <w:spacing w:line="276" w:lineRule="auto"/>
        <w:ind w:left="851" w:right="900"/>
        <w:contextualSpacing/>
        <w:jc w:val="both"/>
        <w:rPr>
          <w:rFonts w:ascii="Palatino Linotype" w:eastAsia="Palatino Linotype" w:hAnsi="Palatino Linotype" w:cs="Palatino Linotype"/>
          <w:i/>
        </w:rPr>
      </w:pPr>
      <w:r>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BE243B" w:rsidRDefault="00BE243B" w:rsidP="00BE243B">
      <w:pPr>
        <w:spacing w:line="360" w:lineRule="auto"/>
        <w:ind w:left="851" w:right="900"/>
        <w:contextualSpacing/>
        <w:jc w:val="both"/>
        <w:rPr>
          <w:rFonts w:ascii="Palatino Linotype" w:eastAsia="Palatino Linotype" w:hAnsi="Palatino Linotype" w:cs="Palatino Linotype"/>
        </w:rPr>
      </w:pPr>
    </w:p>
    <w:p w:rsidR="00BE243B" w:rsidRDefault="00BE243B" w:rsidP="00BE243B">
      <w:pPr>
        <w:spacing w:before="24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lo anterior, se desprende que los Sujetos Obligados tienen la obligación o deber de atender las solicitudes de acceso a la información pública que se les hagan de su </w:t>
      </w:r>
      <w:r>
        <w:rPr>
          <w:rFonts w:ascii="Palatino Linotype" w:eastAsia="Palatino Linotype" w:hAnsi="Palatino Linotype" w:cs="Palatino Linotype"/>
          <w:sz w:val="24"/>
          <w:szCs w:val="24"/>
        </w:rPr>
        <w:lastRenderedPageBreak/>
        <w:t>conocimiento y proporcionar la información pública que obren en su poder como así lo establece el artículo 12 de la Ley de Transparencia y Acceso a la Información Pública del Estado de México y Municipios, el cual a la letra dice:</w:t>
      </w:r>
    </w:p>
    <w:p w:rsidR="00BE243B" w:rsidRDefault="00BE243B" w:rsidP="00BE243B">
      <w:pPr>
        <w:spacing w:before="240" w:line="360" w:lineRule="auto"/>
        <w:contextualSpacing/>
        <w:jc w:val="both"/>
        <w:rPr>
          <w:rFonts w:ascii="Palatino Linotype" w:eastAsia="Palatino Linotype" w:hAnsi="Palatino Linotype" w:cs="Palatino Linotype"/>
          <w:sz w:val="24"/>
          <w:szCs w:val="24"/>
        </w:rPr>
      </w:pPr>
    </w:p>
    <w:p w:rsidR="00BE243B" w:rsidRDefault="00BE243B" w:rsidP="00BE243B">
      <w:pPr>
        <w:spacing w:before="240" w:after="240" w:line="276" w:lineRule="auto"/>
        <w:ind w:left="851" w:right="902"/>
        <w:contextualSpacing/>
        <w:jc w:val="both"/>
        <w:rPr>
          <w:rFonts w:ascii="Palatino Linotype" w:eastAsia="Palatino Linotype" w:hAnsi="Palatino Linotype" w:cs="Palatino Linotype"/>
          <w:i/>
        </w:rPr>
      </w:pPr>
      <w:r>
        <w:rPr>
          <w:rFonts w:ascii="Palatino Linotype" w:eastAsia="Palatino Linotype" w:hAnsi="Palatino Linotype" w:cs="Palatino Linotype"/>
          <w:b/>
          <w:i/>
        </w:rPr>
        <w:t>“Artículo 12</w:t>
      </w:r>
      <w:r>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BE243B" w:rsidRDefault="00BE243B" w:rsidP="00BE243B">
      <w:pPr>
        <w:spacing w:before="240" w:after="240" w:line="276" w:lineRule="auto"/>
        <w:ind w:left="851" w:right="902"/>
        <w:contextualSpacing/>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BE243B" w:rsidRDefault="00BE243B" w:rsidP="00BE243B">
      <w:pPr>
        <w:spacing w:before="240" w:after="240" w:line="360" w:lineRule="auto"/>
        <w:ind w:left="851" w:right="902"/>
        <w:contextualSpacing/>
        <w:jc w:val="both"/>
        <w:rPr>
          <w:rFonts w:ascii="Palatino Linotype" w:eastAsia="Palatino Linotype" w:hAnsi="Palatino Linotype" w:cs="Palatino Linotype"/>
          <w:i/>
        </w:rPr>
      </w:pPr>
    </w:p>
    <w:p w:rsidR="00BE243B" w:rsidRDefault="00BE243B" w:rsidP="00BE243B">
      <w:pPr>
        <w:spacing w:before="240" w:after="24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Lo anterior, refiere a que el derecho de acceso a la información pública se satisface en aquellos casos en que se entregue el documento en que conste la información pública, toda vez que, los Sujetos Obligados</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no tienen el deber de generar, poseer o administrar la información pública a un grado de detalle; esto es, que no tienen la obligación de generar un documento </w:t>
      </w:r>
      <w:r>
        <w:rPr>
          <w:rFonts w:ascii="Palatino Linotype" w:eastAsia="Palatino Linotype" w:hAnsi="Palatino Linotype" w:cs="Palatino Linotype"/>
          <w:i/>
          <w:sz w:val="24"/>
          <w:szCs w:val="24"/>
        </w:rPr>
        <w:t>ad hoc</w:t>
      </w:r>
      <w:r>
        <w:rPr>
          <w:rFonts w:ascii="Palatino Linotype" w:eastAsia="Palatino Linotype" w:hAnsi="Palatino Linotype" w:cs="Palatino Linotype"/>
          <w:sz w:val="24"/>
          <w:szCs w:val="24"/>
        </w:rPr>
        <w:t>, para satisfacer el derecho de acceso a la información pública.</w:t>
      </w:r>
    </w:p>
    <w:p w:rsidR="00BE243B" w:rsidRDefault="00BE243B" w:rsidP="00BE243B">
      <w:pPr>
        <w:spacing w:before="240" w:after="240" w:line="360" w:lineRule="auto"/>
        <w:contextualSpacing/>
        <w:jc w:val="both"/>
        <w:rPr>
          <w:rFonts w:ascii="Palatino Linotype" w:eastAsia="Palatino Linotype" w:hAnsi="Palatino Linotype" w:cs="Palatino Linotype"/>
          <w:sz w:val="24"/>
          <w:szCs w:val="24"/>
        </w:rPr>
      </w:pPr>
    </w:p>
    <w:p w:rsidR="00BE243B" w:rsidRDefault="00BE243B" w:rsidP="00BE243B">
      <w:pPr>
        <w:spacing w:before="240" w:after="24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Aunado a ello el artículo 24 de la Ley de la materia</w:t>
      </w:r>
      <w:r>
        <w:rPr>
          <w:rFonts w:ascii="Palatino Linotype" w:eastAsia="Palatino Linotype" w:hAnsi="Palatino Linotype" w:cs="Palatino Linotype"/>
          <w:sz w:val="24"/>
          <w:szCs w:val="24"/>
          <w:vertAlign w:val="superscript"/>
        </w:rPr>
        <w:footnoteReference w:id="1"/>
      </w:r>
      <w:r>
        <w:rPr>
          <w:rFonts w:ascii="Palatino Linotype" w:eastAsia="Palatino Linotype" w:hAnsi="Palatino Linotype" w:cs="Palatino Linotype"/>
          <w:sz w:val="24"/>
          <w:szCs w:val="24"/>
        </w:rPr>
        <w:t xml:space="preserve">, dispone que los Sujetos Obligados sólo proporcionarán la información pública que generen, administren o </w:t>
      </w:r>
      <w:r>
        <w:rPr>
          <w:rFonts w:ascii="Palatino Linotype" w:eastAsia="Palatino Linotype" w:hAnsi="Palatino Linotype" w:cs="Palatino Linotype"/>
          <w:sz w:val="24"/>
          <w:szCs w:val="24"/>
        </w:rPr>
        <w:lastRenderedPageBreak/>
        <w:t>posean en el ejercicio de sus atribuciones; por consiguiente, la información pública se encuentra a disposición de cualquier persona, lo que implica que es deber de los Sujetos Obligados, garantizar el derecho de acceso a la información pública.</w:t>
      </w:r>
    </w:p>
    <w:p w:rsidR="00BE243B" w:rsidRDefault="00BE243B" w:rsidP="00BE243B">
      <w:pPr>
        <w:spacing w:before="240" w:after="240" w:line="360" w:lineRule="auto"/>
        <w:contextualSpacing/>
        <w:jc w:val="both"/>
        <w:rPr>
          <w:rFonts w:ascii="Palatino Linotype" w:eastAsia="Palatino Linotype" w:hAnsi="Palatino Linotype" w:cs="Palatino Linotype"/>
          <w:sz w:val="24"/>
          <w:szCs w:val="24"/>
        </w:rPr>
      </w:pPr>
    </w:p>
    <w:p w:rsidR="00BE243B" w:rsidRDefault="00BE243B" w:rsidP="00BE243B">
      <w:pPr>
        <w:spacing w:before="240" w:after="24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Pr>
          <w:rFonts w:ascii="Palatino Linotype" w:eastAsia="Palatino Linotype" w:hAnsi="Palatino Linotype" w:cs="Palatino Linotype"/>
          <w:b/>
          <w:sz w:val="24"/>
          <w:szCs w:val="24"/>
        </w:rPr>
        <w:t>cualquier otro registro que documente el ejercicio de las facultades, funciones y competencias de los Sujetos Obligados</w:t>
      </w:r>
      <w:r>
        <w:rPr>
          <w:rFonts w:ascii="Palatino Linotype" w:eastAsia="Palatino Linotype" w:hAnsi="Palatino Linotype" w:cs="Palatino Linotype"/>
          <w:sz w:val="24"/>
          <w:szCs w:val="24"/>
        </w:rPr>
        <w:t>; los que, podrán estar en cualquier medio, sea escrito, impreso, sonoro, visual, electrónico, informático u holográfico de conformidad con el artículo 3, fracción XI de la Ley de la materia, el cual señala lo siguiente:</w:t>
      </w:r>
      <w:r>
        <w:rPr>
          <w:rFonts w:ascii="Palatino Linotype" w:eastAsia="Palatino Linotype" w:hAnsi="Palatino Linotype" w:cs="Palatino Linotype"/>
        </w:rPr>
        <w:t xml:space="preserve"> </w:t>
      </w:r>
    </w:p>
    <w:p w:rsidR="00BE243B" w:rsidRDefault="00BE243B" w:rsidP="00BE243B">
      <w:pPr>
        <w:spacing w:before="240" w:after="240" w:line="360" w:lineRule="auto"/>
        <w:contextualSpacing/>
        <w:jc w:val="both"/>
        <w:rPr>
          <w:rFonts w:ascii="Palatino Linotype" w:eastAsia="Palatino Linotype" w:hAnsi="Palatino Linotype" w:cs="Palatino Linotype"/>
        </w:rPr>
      </w:pPr>
    </w:p>
    <w:p w:rsidR="00BE243B" w:rsidRDefault="00BE243B" w:rsidP="00BE243B">
      <w:pPr>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3. </w:t>
      </w:r>
      <w:r>
        <w:rPr>
          <w:rFonts w:ascii="Palatino Linotype" w:eastAsia="Palatino Linotype" w:hAnsi="Palatino Linotype" w:cs="Palatino Linotype"/>
          <w:i/>
        </w:rPr>
        <w:t>Para los efectos de la presente Ley se entenderá por:</w:t>
      </w:r>
    </w:p>
    <w:p w:rsidR="00BE243B" w:rsidRDefault="00BE243B" w:rsidP="00BE243B">
      <w:pPr>
        <w:ind w:left="1134" w:right="899"/>
        <w:jc w:val="both"/>
        <w:rPr>
          <w:rFonts w:ascii="Palatino Linotype" w:eastAsia="Palatino Linotype" w:hAnsi="Palatino Linotype" w:cs="Palatino Linotype"/>
          <w:i/>
        </w:rPr>
      </w:pPr>
      <w:r>
        <w:rPr>
          <w:rFonts w:ascii="Palatino Linotype" w:eastAsia="Palatino Linotype" w:hAnsi="Palatino Linotype" w:cs="Palatino Linotype"/>
          <w:i/>
        </w:rPr>
        <w:t>…</w:t>
      </w:r>
    </w:p>
    <w:p w:rsidR="00BE243B" w:rsidRDefault="00BE243B" w:rsidP="00BE243B">
      <w:pPr>
        <w:ind w:left="1134" w:right="899"/>
        <w:jc w:val="both"/>
        <w:rPr>
          <w:rFonts w:ascii="Palatino Linotype" w:eastAsia="Palatino Linotype" w:hAnsi="Palatino Linotype" w:cs="Palatino Linotype"/>
          <w:i/>
        </w:rPr>
      </w:pPr>
      <w:r>
        <w:rPr>
          <w:rFonts w:ascii="Palatino Linotype" w:eastAsia="Palatino Linotype" w:hAnsi="Palatino Linotype" w:cs="Palatino Linotype"/>
          <w:b/>
          <w:i/>
        </w:rPr>
        <w:t>XI. Documento:</w:t>
      </w:r>
      <w:r>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rPr>
        <w:t>…</w:t>
      </w:r>
      <w:r>
        <w:rPr>
          <w:rFonts w:ascii="Palatino Linotype" w:eastAsia="Palatino Linotype" w:hAnsi="Palatino Linotype" w:cs="Palatino Linotype"/>
          <w:i/>
        </w:rPr>
        <w:t>”</w:t>
      </w:r>
    </w:p>
    <w:p w:rsidR="00BE243B" w:rsidRDefault="00BE243B" w:rsidP="00BE243B">
      <w:pPr>
        <w:spacing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Siendo aplicable, el Criterio de interpretación en el orden administrativo número 0002-11, emitido por Acuerdo del Pleno del Instituto de Transparencia y Acceso a la </w:t>
      </w:r>
      <w:r>
        <w:rPr>
          <w:rFonts w:ascii="Palatino Linotype" w:eastAsia="Palatino Linotype" w:hAnsi="Palatino Linotype" w:cs="Palatino Linotype"/>
          <w:sz w:val="24"/>
          <w:szCs w:val="24"/>
        </w:rPr>
        <w:lastRenderedPageBreak/>
        <w:t>Información Pública del Estado de México y Municipios; publicado en el Periódico Oficial del Gobierno del Estado Libre y Soberano de México “Gaceta del Gobierno”, el diecinueve de octubre de dos mil once, cuyo rubro y texto refieren lo siguiente:</w:t>
      </w:r>
    </w:p>
    <w:p w:rsidR="00BE243B" w:rsidRDefault="00BE243B" w:rsidP="00BE243B">
      <w:pPr>
        <w:spacing w:line="360" w:lineRule="auto"/>
        <w:contextualSpacing/>
        <w:jc w:val="both"/>
        <w:rPr>
          <w:rFonts w:ascii="Palatino Linotype" w:eastAsia="Palatino Linotype" w:hAnsi="Palatino Linotype" w:cs="Palatino Linotype"/>
          <w:sz w:val="24"/>
          <w:szCs w:val="24"/>
        </w:rPr>
      </w:pPr>
    </w:p>
    <w:p w:rsidR="00BE243B" w:rsidRDefault="00BE243B" w:rsidP="00BE243B">
      <w:pPr>
        <w:spacing w:before="120" w:after="120" w:line="360" w:lineRule="auto"/>
        <w:ind w:left="851" w:right="902"/>
        <w:contextualSpacing/>
        <w:jc w:val="both"/>
        <w:rPr>
          <w:rFonts w:ascii="Palatino Linotype" w:eastAsia="Palatino Linotype" w:hAnsi="Palatino Linotype" w:cs="Palatino Linotype"/>
          <w:b/>
          <w:i/>
        </w:rPr>
      </w:pPr>
      <w:r>
        <w:rPr>
          <w:rFonts w:ascii="Palatino Linotype" w:eastAsia="Palatino Linotype" w:hAnsi="Palatino Linotype" w:cs="Palatino Linotype"/>
          <w:b/>
        </w:rPr>
        <w:t>“</w:t>
      </w:r>
      <w:r>
        <w:rPr>
          <w:rFonts w:ascii="Palatino Linotype" w:eastAsia="Palatino Linotype" w:hAnsi="Palatino Linotype" w:cs="Palatino Linotype"/>
          <w:b/>
          <w:i/>
        </w:rPr>
        <w:t>CRITERIO 0002-11</w:t>
      </w:r>
    </w:p>
    <w:p w:rsidR="00BE243B" w:rsidRDefault="00BE243B" w:rsidP="00BE243B">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INFORMACIÓN PÚBLICA, CONCEPTO DE, EN MATERIA DE TRANSPARENCIA. INTERPRETACIÓN SISTEMÁTICA DE LOS ARTÍCULOS 2°, FRACCIÓN V, XV, Y XVI, 3°, 4°, 11 Y 41.</w:t>
      </w:r>
      <w:r>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BE243B" w:rsidRDefault="00BE243B" w:rsidP="00BE243B">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En consecuencia el acceso a la información se refiere a que se cumplan cualquiera de los siguientes tres supuestos:</w:t>
      </w:r>
    </w:p>
    <w:p w:rsidR="00BE243B" w:rsidRDefault="00BE243B" w:rsidP="00BE243B">
      <w:pPr>
        <w:spacing w:before="120" w:after="120"/>
        <w:ind w:left="1134" w:right="902"/>
        <w:jc w:val="both"/>
        <w:rPr>
          <w:rFonts w:ascii="Palatino Linotype" w:eastAsia="Palatino Linotype" w:hAnsi="Palatino Linotype" w:cs="Palatino Linotype"/>
          <w:b/>
          <w:i/>
        </w:rPr>
      </w:pPr>
      <w:r>
        <w:rPr>
          <w:rFonts w:ascii="Palatino Linotype" w:eastAsia="Palatino Linotype" w:hAnsi="Palatino Linotype" w:cs="Palatino Linotype"/>
          <w:b/>
          <w:i/>
        </w:rPr>
        <w:t>1) Que se trate de información registrada en cualquier soporte documental, que en ejercicio de las atribuciones conferidas, sea generada por los Sujetos Obligados;</w:t>
      </w:r>
    </w:p>
    <w:p w:rsidR="00BE243B" w:rsidRDefault="00BE243B" w:rsidP="00BE243B">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BE243B" w:rsidRDefault="00BE243B" w:rsidP="00BE243B">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3) Que se trate de información registrada en cualquier soporte documental, que en ejercicio de las atribuciones conferidas, se encuentre en posesión de los Sujetos Obligados.”</w:t>
      </w:r>
    </w:p>
    <w:p w:rsidR="00BE243B" w:rsidRDefault="00BE243B" w:rsidP="00BE243B">
      <w:pPr>
        <w:spacing w:before="120" w:after="120"/>
        <w:ind w:left="1134" w:right="902"/>
        <w:jc w:val="both"/>
        <w:rPr>
          <w:rFonts w:ascii="Palatino Linotype" w:eastAsia="Palatino Linotype" w:hAnsi="Palatino Linotype" w:cs="Palatino Linotype"/>
          <w:i/>
        </w:rPr>
      </w:pPr>
    </w:p>
    <w:p w:rsidR="00803774" w:rsidRDefault="00BE243B" w:rsidP="00803774">
      <w:pPr>
        <w:pBdr>
          <w:top w:val="nil"/>
          <w:left w:val="nil"/>
          <w:bottom w:val="nil"/>
          <w:right w:val="nil"/>
          <w:between w:val="nil"/>
        </w:pBdr>
        <w:spacing w:after="24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Ahora bien, del análisis de la solicitud de información, motivo del recurso de revisión que ahora se resuelve se advierte que la parte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requirió al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le proporcione, información consistente en lo siguiente:</w:t>
      </w:r>
    </w:p>
    <w:p w:rsidR="00BE243B" w:rsidRPr="00803774" w:rsidRDefault="00803774" w:rsidP="00803774">
      <w:pPr>
        <w:pStyle w:val="Prrafodelista"/>
        <w:numPr>
          <w:ilvl w:val="0"/>
          <w:numId w:val="7"/>
        </w:numPr>
        <w:pBdr>
          <w:top w:val="nil"/>
          <w:left w:val="nil"/>
          <w:bottom w:val="nil"/>
          <w:right w:val="nil"/>
          <w:between w:val="nil"/>
        </w:pBdr>
        <w:spacing w:after="240" w:line="360" w:lineRule="auto"/>
        <w:jc w:val="both"/>
        <w:rPr>
          <w:rFonts w:ascii="Palatino Linotype" w:eastAsia="Palatino Linotype" w:hAnsi="Palatino Linotype" w:cs="Palatino Linotype"/>
          <w:color w:val="000000"/>
          <w:sz w:val="24"/>
          <w:szCs w:val="24"/>
        </w:rPr>
      </w:pPr>
      <w:r w:rsidRPr="00803774">
        <w:rPr>
          <w:rFonts w:ascii="Palatino Linotype" w:hAnsi="Palatino Linotype"/>
          <w:color w:val="000000"/>
          <w:sz w:val="24"/>
          <w:szCs w:val="24"/>
        </w:rPr>
        <w:lastRenderedPageBreak/>
        <w:t>Recibo</w:t>
      </w:r>
      <w:r w:rsidR="00BE243B" w:rsidRPr="00803774">
        <w:rPr>
          <w:rFonts w:ascii="Palatino Linotype" w:hAnsi="Palatino Linotype"/>
          <w:color w:val="000000"/>
          <w:sz w:val="24"/>
          <w:szCs w:val="24"/>
        </w:rPr>
        <w:t xml:space="preserve"> de nómina de la primera quincena del mes de enero a la segunda quincena del mes de marzo del dos mil veintidós del</w:t>
      </w:r>
      <w:r w:rsidRPr="00803774">
        <w:rPr>
          <w:rFonts w:ascii="Palatino Linotype" w:hAnsi="Palatino Linotype"/>
          <w:color w:val="000000"/>
          <w:sz w:val="24"/>
          <w:szCs w:val="24"/>
        </w:rPr>
        <w:t xml:space="preserve"> Director General de Educación y del </w:t>
      </w:r>
      <w:r w:rsidR="00BE243B" w:rsidRPr="00803774">
        <w:rPr>
          <w:rFonts w:ascii="Palatino Linotype" w:hAnsi="Palatino Linotype"/>
          <w:color w:val="000000"/>
          <w:sz w:val="24"/>
          <w:szCs w:val="24"/>
        </w:rPr>
        <w:t>Direct</w:t>
      </w:r>
      <w:r w:rsidRPr="00803774">
        <w:rPr>
          <w:rFonts w:ascii="Palatino Linotype" w:hAnsi="Palatino Linotype"/>
          <w:color w:val="000000"/>
          <w:sz w:val="24"/>
          <w:szCs w:val="24"/>
        </w:rPr>
        <w:t xml:space="preserve">or General de Cultura y Turismo, así como de todos los servidores públicos adscritos a dichas direcciones. </w:t>
      </w:r>
    </w:p>
    <w:p w:rsidR="00E646AA" w:rsidRPr="00E646AA" w:rsidRDefault="00E646AA" w:rsidP="00E646AA">
      <w:pPr>
        <w:pStyle w:val="Prrafodelista"/>
        <w:spacing w:line="360" w:lineRule="auto"/>
        <w:ind w:left="1080"/>
        <w:jc w:val="both"/>
        <w:rPr>
          <w:rFonts w:ascii="Palatino Linotype" w:hAnsi="Palatino Linotype"/>
          <w:sz w:val="24"/>
          <w:szCs w:val="24"/>
        </w:rPr>
      </w:pPr>
    </w:p>
    <w:p w:rsidR="00E646AA" w:rsidRDefault="00E646AA" w:rsidP="00663E50">
      <w:pPr>
        <w:spacing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respuesta, 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 xml:space="preserve">por conducto de Recursos Humanos hace entrega </w:t>
      </w:r>
      <w:r w:rsidR="00663E50">
        <w:rPr>
          <w:rFonts w:ascii="Palatino Linotype" w:eastAsia="Palatino Linotype" w:hAnsi="Palatino Linotype" w:cs="Palatino Linotype"/>
          <w:color w:val="000000"/>
          <w:sz w:val="24"/>
          <w:szCs w:val="24"/>
        </w:rPr>
        <w:t>una</w:t>
      </w:r>
      <w:r>
        <w:rPr>
          <w:rFonts w:ascii="Palatino Linotype" w:eastAsia="Palatino Linotype" w:hAnsi="Palatino Linotype" w:cs="Palatino Linotype"/>
          <w:color w:val="000000"/>
          <w:sz w:val="24"/>
          <w:szCs w:val="24"/>
        </w:rPr>
        <w:t xml:space="preserve"> liga </w:t>
      </w:r>
      <w:r w:rsidR="00663E50">
        <w:rPr>
          <w:rFonts w:ascii="Palatino Linotype" w:eastAsia="Palatino Linotype" w:hAnsi="Palatino Linotype" w:cs="Palatino Linotype"/>
          <w:color w:val="000000"/>
          <w:sz w:val="24"/>
          <w:szCs w:val="24"/>
        </w:rPr>
        <w:t>electrónica</w:t>
      </w:r>
      <w:r>
        <w:rPr>
          <w:rFonts w:ascii="Palatino Linotype" w:eastAsia="Palatino Linotype" w:hAnsi="Palatino Linotype" w:cs="Palatino Linotype"/>
          <w:color w:val="000000"/>
          <w:sz w:val="24"/>
          <w:szCs w:val="24"/>
        </w:rPr>
        <w:t xml:space="preserve"> </w:t>
      </w:r>
      <w:hyperlink r:id="rId9" w:history="1">
        <w:r w:rsidR="00663E50" w:rsidRPr="00E44886">
          <w:rPr>
            <w:rStyle w:val="Hipervnculo"/>
            <w:rFonts w:ascii="Palatino Linotype" w:eastAsia="Palatino Linotype" w:hAnsi="Palatino Linotype" w:cs="Palatino Linotype"/>
            <w:sz w:val="24"/>
            <w:szCs w:val="24"/>
          </w:rPr>
          <w:t>https://www.ipomex.org.mx/ipo3/lgt/indice/CHIMALHUACAN/art_92_viii.web</w:t>
        </w:r>
      </w:hyperlink>
      <w:r w:rsidR="00663E50">
        <w:rPr>
          <w:rStyle w:val="Hipervnculo"/>
          <w:rFonts w:ascii="Palatino Linotype" w:eastAsia="Palatino Linotype" w:hAnsi="Palatino Linotype" w:cs="Palatino Linotype"/>
          <w:sz w:val="24"/>
          <w:szCs w:val="24"/>
        </w:rPr>
        <w:t xml:space="preserve"> </w:t>
      </w:r>
      <w:r w:rsidR="00663E50">
        <w:rPr>
          <w:rFonts w:ascii="Palatino Linotype" w:eastAsia="Palatino Linotype" w:hAnsi="Palatino Linotype" w:cs="Palatino Linotype"/>
          <w:color w:val="000000"/>
          <w:sz w:val="24"/>
          <w:szCs w:val="24"/>
        </w:rPr>
        <w:t>en donde menciona que podrá encontrar la información solicitada.</w:t>
      </w:r>
    </w:p>
    <w:p w:rsidR="00663E50" w:rsidRDefault="00663E50" w:rsidP="00663E50">
      <w:pPr>
        <w:spacing w:line="360" w:lineRule="auto"/>
        <w:contextualSpacing/>
        <w:jc w:val="both"/>
        <w:rPr>
          <w:rFonts w:ascii="Palatino Linotype" w:eastAsia="Palatino Linotype" w:hAnsi="Palatino Linotype" w:cs="Palatino Linotype"/>
          <w:color w:val="000000"/>
          <w:sz w:val="24"/>
          <w:szCs w:val="24"/>
        </w:rPr>
      </w:pPr>
    </w:p>
    <w:p w:rsidR="00E646AA" w:rsidRPr="00881C85" w:rsidRDefault="00E646AA" w:rsidP="00E646AA">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Conocidas la respuesta</w:t>
      </w:r>
      <w:r w:rsidRPr="00881C85">
        <w:rPr>
          <w:rFonts w:ascii="Palatino Linotype" w:eastAsia="Palatino Linotype" w:hAnsi="Palatino Linotype" w:cs="Palatino Linotype"/>
          <w:sz w:val="24"/>
          <w:szCs w:val="24"/>
        </w:rPr>
        <w:t xml:space="preserve"> por el particular, al no estar conforme con los términos de la mismas, presentó el recurso de revisión que nos ocupa, mediante el cual señaló como motivo de inconformidad, en lo medular por</w:t>
      </w:r>
      <w:r>
        <w:rPr>
          <w:rFonts w:ascii="Palatino Linotype" w:eastAsia="Palatino Linotype" w:hAnsi="Palatino Linotype" w:cs="Palatino Linotype"/>
          <w:sz w:val="24"/>
          <w:szCs w:val="24"/>
        </w:rPr>
        <w:t xml:space="preserve"> la entrega de información que no corresponde con lo solicitado</w:t>
      </w:r>
      <w:r w:rsidRPr="00881C85">
        <w:rPr>
          <w:rFonts w:ascii="Palatino Linotype" w:eastAsia="Palatino Linotype" w:hAnsi="Palatino Linotype" w:cs="Palatino Linotype"/>
          <w:sz w:val="24"/>
          <w:szCs w:val="24"/>
        </w:rPr>
        <w:t xml:space="preserve">. </w:t>
      </w:r>
    </w:p>
    <w:p w:rsidR="00E646AA" w:rsidRPr="00881C85" w:rsidRDefault="00E646AA" w:rsidP="00E646AA">
      <w:pPr>
        <w:spacing w:after="0" w:line="360" w:lineRule="auto"/>
        <w:jc w:val="both"/>
        <w:rPr>
          <w:rFonts w:ascii="Palatino Linotype" w:eastAsia="Palatino Linotype" w:hAnsi="Palatino Linotype" w:cs="Palatino Linotype"/>
          <w:sz w:val="24"/>
          <w:szCs w:val="24"/>
        </w:rPr>
      </w:pPr>
    </w:p>
    <w:p w:rsidR="00E646AA" w:rsidRDefault="00E646AA" w:rsidP="00E646AA">
      <w:pPr>
        <w:tabs>
          <w:tab w:val="left" w:pos="8647"/>
        </w:tabs>
        <w:spacing w:after="0" w:line="360" w:lineRule="auto"/>
        <w:ind w:right="141"/>
        <w:jc w:val="both"/>
        <w:rPr>
          <w:sz w:val="24"/>
          <w:szCs w:val="24"/>
        </w:rPr>
      </w:pPr>
      <w:r w:rsidRPr="00881C85">
        <w:rPr>
          <w:rFonts w:ascii="Palatino Linotype" w:eastAsia="Palatino Linotype" w:hAnsi="Palatino Linotype" w:cs="Palatino Linotype"/>
          <w:sz w:val="24"/>
          <w:szCs w:val="24"/>
        </w:rPr>
        <w:t xml:space="preserve">Cabe resaltar que </w:t>
      </w:r>
      <w:r w:rsidRPr="00881C85">
        <w:rPr>
          <w:rFonts w:ascii="Palatino Linotype" w:eastAsia="Palatino Linotype" w:hAnsi="Palatino Linotype" w:cs="Palatino Linotype"/>
          <w:color w:val="000000"/>
          <w:sz w:val="24"/>
          <w:szCs w:val="24"/>
        </w:rPr>
        <w:t xml:space="preserve">durante la etapa de manifestaciones el </w:t>
      </w:r>
      <w:r w:rsidRPr="00881C85">
        <w:rPr>
          <w:rFonts w:ascii="Palatino Linotype" w:eastAsia="Palatino Linotype" w:hAnsi="Palatino Linotype" w:cs="Palatino Linotype"/>
          <w:b/>
          <w:color w:val="000000"/>
          <w:sz w:val="24"/>
          <w:szCs w:val="24"/>
        </w:rPr>
        <w:t>RECURRENTE</w:t>
      </w:r>
      <w:r w:rsidRPr="00881C85">
        <w:rPr>
          <w:rFonts w:ascii="Palatino Linotype" w:eastAsia="Palatino Linotype" w:hAnsi="Palatino Linotype" w:cs="Palatino Linotype"/>
          <w:color w:val="000000"/>
          <w:sz w:val="24"/>
          <w:szCs w:val="24"/>
        </w:rPr>
        <w:t xml:space="preserve"> fue omiso de rendir alegatos, por lo que respecta al</w:t>
      </w:r>
      <w:r w:rsidRPr="00881C85">
        <w:rPr>
          <w:rFonts w:ascii="Palatino Linotype" w:eastAsia="Palatino Linotype" w:hAnsi="Palatino Linotype" w:cs="Palatino Linotype"/>
          <w:b/>
          <w:color w:val="000000"/>
          <w:sz w:val="24"/>
          <w:szCs w:val="24"/>
        </w:rPr>
        <w:t xml:space="preserve"> </w:t>
      </w:r>
      <w:r w:rsidRPr="00881C85">
        <w:rPr>
          <w:rFonts w:ascii="Palatino Linotype" w:eastAsia="Palatino Linotype" w:hAnsi="Palatino Linotype" w:cs="Palatino Linotype"/>
          <w:b/>
          <w:sz w:val="24"/>
          <w:szCs w:val="24"/>
        </w:rPr>
        <w:t>SUJETO</w:t>
      </w:r>
      <w:r w:rsidRPr="00881C85">
        <w:rPr>
          <w:rFonts w:ascii="Palatino Linotype" w:eastAsia="Palatino Linotype" w:hAnsi="Palatino Linotype" w:cs="Palatino Linotype"/>
          <w:b/>
          <w:color w:val="000000"/>
          <w:sz w:val="24"/>
          <w:szCs w:val="24"/>
        </w:rPr>
        <w:t xml:space="preserve"> OBLIGADO</w:t>
      </w:r>
      <w:r w:rsidRPr="00881C85">
        <w:rPr>
          <w:rFonts w:ascii="Palatino Linotype" w:eastAsia="Palatino Linotype" w:hAnsi="Palatino Linotype" w:cs="Palatino Linotype"/>
          <w:color w:val="000000"/>
          <w:sz w:val="24"/>
          <w:szCs w:val="24"/>
        </w:rPr>
        <w:t xml:space="preserve"> también </w:t>
      </w:r>
      <w:r w:rsidRPr="00881C85">
        <w:rPr>
          <w:rFonts w:ascii="Palatino Linotype" w:eastAsia="Palatino Linotype" w:hAnsi="Palatino Linotype" w:cs="Palatino Linotype"/>
          <w:sz w:val="24"/>
          <w:szCs w:val="24"/>
        </w:rPr>
        <w:t>resultó</w:t>
      </w:r>
      <w:r w:rsidRPr="00881C85">
        <w:rPr>
          <w:rFonts w:ascii="Palatino Linotype" w:eastAsia="Palatino Linotype" w:hAnsi="Palatino Linotype" w:cs="Palatino Linotype"/>
          <w:color w:val="000000"/>
          <w:sz w:val="24"/>
          <w:szCs w:val="24"/>
        </w:rPr>
        <w:t xml:space="preserve"> omiso de remitir sus informes justificados conforme a derecho les corresponde. </w:t>
      </w:r>
      <w:r w:rsidRPr="00881C85">
        <w:rPr>
          <w:sz w:val="24"/>
          <w:szCs w:val="24"/>
        </w:rPr>
        <w:t xml:space="preserve"> </w:t>
      </w:r>
    </w:p>
    <w:p w:rsidR="0087011A" w:rsidRDefault="0087011A" w:rsidP="00E646AA">
      <w:pPr>
        <w:tabs>
          <w:tab w:val="left" w:pos="8647"/>
        </w:tabs>
        <w:spacing w:after="0" w:line="360" w:lineRule="auto"/>
        <w:ind w:right="141"/>
        <w:jc w:val="both"/>
        <w:rPr>
          <w:sz w:val="24"/>
          <w:szCs w:val="24"/>
        </w:rPr>
      </w:pPr>
    </w:p>
    <w:p w:rsidR="00F2017B" w:rsidRDefault="00F2017B" w:rsidP="00E646AA">
      <w:pPr>
        <w:tabs>
          <w:tab w:val="left" w:pos="8647"/>
        </w:tabs>
        <w:spacing w:after="0" w:line="360" w:lineRule="auto"/>
        <w:ind w:right="141"/>
        <w:jc w:val="both"/>
        <w:rPr>
          <w:rFonts w:ascii="Palatino Linotype" w:hAnsi="Palatino Linotype"/>
          <w:sz w:val="24"/>
          <w:szCs w:val="24"/>
        </w:rPr>
      </w:pPr>
      <w:r w:rsidRPr="00F2017B">
        <w:rPr>
          <w:rFonts w:ascii="Palatino Linotype" w:hAnsi="Palatino Linotype"/>
          <w:sz w:val="24"/>
          <w:szCs w:val="24"/>
        </w:rPr>
        <w:t xml:space="preserve">En primera instancia conviene precisar el organigrama del </w:t>
      </w:r>
      <w:r w:rsidRPr="00F2017B">
        <w:rPr>
          <w:rFonts w:ascii="Palatino Linotype" w:hAnsi="Palatino Linotype"/>
          <w:b/>
          <w:sz w:val="24"/>
          <w:szCs w:val="24"/>
        </w:rPr>
        <w:t xml:space="preserve">SUJETO OBLIGADO, </w:t>
      </w:r>
      <w:r w:rsidRPr="00F2017B">
        <w:rPr>
          <w:rFonts w:ascii="Palatino Linotype" w:hAnsi="Palatino Linotype"/>
          <w:sz w:val="24"/>
          <w:szCs w:val="24"/>
        </w:rPr>
        <w:t>a efecto de verificar que las áreas en mención, forman parte de la estructura orgánica del Ayuntamiento de Chimalhuacán, por lo que dicho organigrama se observa en la siguiente liga electrónica:</w:t>
      </w:r>
    </w:p>
    <w:p w:rsidR="00F2017B" w:rsidRDefault="00513837" w:rsidP="00E646AA">
      <w:pPr>
        <w:tabs>
          <w:tab w:val="left" w:pos="8647"/>
        </w:tabs>
        <w:spacing w:after="0" w:line="360" w:lineRule="auto"/>
        <w:ind w:right="141"/>
        <w:jc w:val="both"/>
        <w:rPr>
          <w:rFonts w:ascii="Palatino Linotype" w:hAnsi="Palatino Linotype"/>
          <w:sz w:val="24"/>
          <w:szCs w:val="24"/>
        </w:rPr>
      </w:pPr>
      <w:hyperlink r:id="rId10" w:history="1">
        <w:r w:rsidR="00F2017B" w:rsidRPr="00B53216">
          <w:rPr>
            <w:rStyle w:val="Hipervnculo"/>
            <w:rFonts w:ascii="Palatino Linotype" w:hAnsi="Palatino Linotype"/>
            <w:sz w:val="24"/>
            <w:szCs w:val="24"/>
          </w:rPr>
          <w:t>https://drive.google.com/file/d/1ln1K6D_NyBwv-Tkq5y7W2YBenRoALIZy/view</w:t>
        </w:r>
      </w:hyperlink>
    </w:p>
    <w:p w:rsidR="00F2017B" w:rsidRDefault="00F2017B" w:rsidP="00E646AA">
      <w:pPr>
        <w:tabs>
          <w:tab w:val="left" w:pos="8647"/>
        </w:tabs>
        <w:spacing w:after="0" w:line="360" w:lineRule="auto"/>
        <w:ind w:right="141"/>
        <w:jc w:val="both"/>
        <w:rPr>
          <w:noProof/>
        </w:rPr>
      </w:pPr>
    </w:p>
    <w:p w:rsidR="00F2017B" w:rsidRDefault="00F2017B" w:rsidP="00E646AA">
      <w:pPr>
        <w:tabs>
          <w:tab w:val="left" w:pos="8647"/>
        </w:tabs>
        <w:spacing w:after="0" w:line="360" w:lineRule="auto"/>
        <w:ind w:right="141"/>
        <w:jc w:val="both"/>
        <w:rPr>
          <w:rFonts w:ascii="Palatino Linotype" w:hAnsi="Palatino Linotype"/>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3501390</wp:posOffset>
                </wp:positionH>
                <wp:positionV relativeFrom="paragraph">
                  <wp:posOffset>1775460</wp:posOffset>
                </wp:positionV>
                <wp:extent cx="638175" cy="257175"/>
                <wp:effectExtent l="19050" t="19050" r="28575" b="28575"/>
                <wp:wrapNone/>
                <wp:docPr id="9" name="Rectángulo 9"/>
                <wp:cNvGraphicFramePr/>
                <a:graphic xmlns:a="http://schemas.openxmlformats.org/drawingml/2006/main">
                  <a:graphicData uri="http://schemas.microsoft.com/office/word/2010/wordprocessingShape">
                    <wps:wsp>
                      <wps:cNvSpPr/>
                      <wps:spPr>
                        <a:xfrm>
                          <a:off x="0" y="0"/>
                          <a:ext cx="638175" cy="2571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A93FD5A" id="Rectángulo 9" o:spid="_x0000_s1026" style="position:absolute;margin-left:275.7pt;margin-top:139.8pt;width:50.2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" filled="f" strokecolor="red" strokeweight="3pt"/>
            </w:pict>
          </mc:Fallback>
        </mc:AlternateContent>
      </w:r>
      <w:r>
        <w:rPr>
          <w:noProof/>
        </w:rPr>
        <w:drawing>
          <wp:inline distT="0" distB="0" distL="0" distR="0" wp14:anchorId="4CE16D55" wp14:editId="5DBACAE5">
            <wp:extent cx="5543550" cy="3199821"/>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463" t="17206" r="16497" b="13967"/>
                    <a:stretch/>
                  </pic:blipFill>
                  <pic:spPr bwMode="auto">
                    <a:xfrm>
                      <a:off x="0" y="0"/>
                      <a:ext cx="5550402" cy="3203776"/>
                    </a:xfrm>
                    <a:prstGeom prst="rect">
                      <a:avLst/>
                    </a:prstGeom>
                    <a:ln>
                      <a:noFill/>
                    </a:ln>
                    <a:extLst>
                      <a:ext uri="{53640926-AAD7-44D8-BBD7-CCE9431645EC}">
                        <a14:shadowObscured xmlns:a14="http://schemas.microsoft.com/office/drawing/2010/main"/>
                      </a:ext>
                    </a:extLst>
                  </pic:spPr>
                </pic:pic>
              </a:graphicData>
            </a:graphic>
          </wp:inline>
        </w:drawing>
      </w:r>
    </w:p>
    <w:p w:rsidR="00F2017B" w:rsidRDefault="00F2017B" w:rsidP="00E646AA">
      <w:pPr>
        <w:tabs>
          <w:tab w:val="left" w:pos="8647"/>
        </w:tabs>
        <w:spacing w:after="0" w:line="360" w:lineRule="auto"/>
        <w:ind w:right="141"/>
        <w:jc w:val="both"/>
        <w:rPr>
          <w:rFonts w:ascii="Palatino Linotype" w:hAnsi="Palatino Linotype"/>
          <w:sz w:val="24"/>
          <w:szCs w:val="24"/>
        </w:rPr>
      </w:pPr>
    </w:p>
    <w:p w:rsidR="00F2017B" w:rsidRDefault="00F2017B" w:rsidP="00E646AA">
      <w:pPr>
        <w:tabs>
          <w:tab w:val="left" w:pos="8647"/>
        </w:tabs>
        <w:spacing w:after="0" w:line="360" w:lineRule="auto"/>
        <w:ind w:right="141"/>
        <w:jc w:val="both"/>
        <w:rPr>
          <w:rFonts w:ascii="Palatino Linotype" w:hAnsi="Palatino Linotype"/>
          <w:sz w:val="24"/>
          <w:szCs w:val="24"/>
        </w:rPr>
      </w:pPr>
      <w:r>
        <w:rPr>
          <w:noProof/>
        </w:rPr>
        <w:drawing>
          <wp:inline distT="0" distB="0" distL="0" distR="0" wp14:anchorId="40DC95A7" wp14:editId="77A4338F">
            <wp:extent cx="5486400" cy="141015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132" t="41356" r="22607" b="39324"/>
                    <a:stretch/>
                  </pic:blipFill>
                  <pic:spPr bwMode="auto">
                    <a:xfrm>
                      <a:off x="0" y="0"/>
                      <a:ext cx="5507105" cy="1415481"/>
                    </a:xfrm>
                    <a:prstGeom prst="rect">
                      <a:avLst/>
                    </a:prstGeom>
                    <a:ln>
                      <a:noFill/>
                    </a:ln>
                    <a:extLst>
                      <a:ext uri="{53640926-AAD7-44D8-BBD7-CCE9431645EC}">
                        <a14:shadowObscured xmlns:a14="http://schemas.microsoft.com/office/drawing/2010/main"/>
                      </a:ext>
                    </a:extLst>
                  </pic:spPr>
                </pic:pic>
              </a:graphicData>
            </a:graphic>
          </wp:inline>
        </w:drawing>
      </w:r>
    </w:p>
    <w:p w:rsidR="0087011A" w:rsidRDefault="0087011A" w:rsidP="00E646AA">
      <w:pPr>
        <w:tabs>
          <w:tab w:val="left" w:pos="8647"/>
        </w:tabs>
        <w:spacing w:after="0" w:line="360" w:lineRule="auto"/>
        <w:ind w:right="141"/>
        <w:jc w:val="both"/>
        <w:rPr>
          <w:rFonts w:ascii="Palatino Linotype" w:hAnsi="Palatino Linotype"/>
          <w:color w:val="000000"/>
          <w:sz w:val="24"/>
          <w:szCs w:val="24"/>
        </w:rPr>
      </w:pPr>
    </w:p>
    <w:p w:rsidR="0087011A" w:rsidRDefault="00F2017B" w:rsidP="00E646AA">
      <w:pPr>
        <w:tabs>
          <w:tab w:val="left" w:pos="8647"/>
        </w:tabs>
        <w:spacing w:after="0" w:line="360" w:lineRule="auto"/>
        <w:ind w:right="141"/>
        <w:jc w:val="both"/>
        <w:rPr>
          <w:rFonts w:ascii="Palatino Linotype" w:hAnsi="Palatino Linotype"/>
          <w:color w:val="000000"/>
          <w:sz w:val="24"/>
          <w:szCs w:val="24"/>
        </w:rPr>
      </w:pPr>
      <w:r>
        <w:rPr>
          <w:rFonts w:ascii="Palatino Linotype" w:hAnsi="Palatino Linotype"/>
          <w:color w:val="000000"/>
          <w:sz w:val="24"/>
          <w:szCs w:val="24"/>
        </w:rPr>
        <w:t xml:space="preserve">De acuerdo a lo anterior, se determina que en efecto, el </w:t>
      </w:r>
      <w:r>
        <w:rPr>
          <w:rFonts w:ascii="Palatino Linotype" w:hAnsi="Palatino Linotype"/>
          <w:b/>
          <w:color w:val="000000"/>
          <w:sz w:val="24"/>
          <w:szCs w:val="24"/>
        </w:rPr>
        <w:t>SUJETO OBLIGADO,</w:t>
      </w:r>
      <w:r w:rsidR="00663E50">
        <w:rPr>
          <w:rFonts w:ascii="Palatino Linotype" w:hAnsi="Palatino Linotype"/>
          <w:color w:val="000000"/>
          <w:sz w:val="24"/>
          <w:szCs w:val="24"/>
        </w:rPr>
        <w:t xml:space="preserve"> cuenta </w:t>
      </w:r>
      <w:r>
        <w:rPr>
          <w:rFonts w:ascii="Palatino Linotype" w:hAnsi="Palatino Linotype"/>
          <w:color w:val="000000"/>
          <w:sz w:val="24"/>
          <w:szCs w:val="24"/>
        </w:rPr>
        <w:t>con la Dirección General de Educación y la Dirección General de Cultur</w:t>
      </w:r>
      <w:r w:rsidR="00663E50">
        <w:rPr>
          <w:rFonts w:ascii="Palatino Linotype" w:hAnsi="Palatino Linotype"/>
          <w:color w:val="000000"/>
          <w:sz w:val="24"/>
          <w:szCs w:val="24"/>
        </w:rPr>
        <w:t>a y Turismo.</w:t>
      </w:r>
    </w:p>
    <w:p w:rsidR="00663E50" w:rsidRDefault="00663E50" w:rsidP="00E646AA">
      <w:pPr>
        <w:tabs>
          <w:tab w:val="left" w:pos="8647"/>
        </w:tabs>
        <w:spacing w:after="0" w:line="360" w:lineRule="auto"/>
        <w:ind w:right="141"/>
        <w:jc w:val="both"/>
        <w:rPr>
          <w:rFonts w:ascii="Palatino Linotype" w:hAnsi="Palatino Linotype"/>
          <w:color w:val="000000"/>
          <w:sz w:val="24"/>
          <w:szCs w:val="24"/>
        </w:rPr>
      </w:pPr>
    </w:p>
    <w:p w:rsidR="00663E50" w:rsidRPr="00663E50" w:rsidRDefault="00663E50" w:rsidP="00E646AA">
      <w:pPr>
        <w:tabs>
          <w:tab w:val="left" w:pos="8647"/>
        </w:tabs>
        <w:spacing w:after="0" w:line="360" w:lineRule="auto"/>
        <w:ind w:right="141"/>
        <w:jc w:val="both"/>
        <w:rPr>
          <w:rFonts w:ascii="Palatino Linotype" w:hAnsi="Palatino Linotype"/>
          <w:sz w:val="24"/>
          <w:szCs w:val="24"/>
        </w:rPr>
      </w:pPr>
      <w:r w:rsidRPr="00663E50">
        <w:rPr>
          <w:rFonts w:ascii="Palatino Linotype" w:hAnsi="Palatino Linotype"/>
          <w:sz w:val="24"/>
          <w:szCs w:val="24"/>
        </w:rPr>
        <w:lastRenderedPageBreak/>
        <w:t>Aclarado lo anterior resulta importante mencionar que al ingresar a la liga electrónica proporcionada se observa lo siguiente, tal y como lo menciona el titular de Recursos Humanos.</w:t>
      </w:r>
    </w:p>
    <w:p w:rsidR="00663E50" w:rsidRPr="00F2017B" w:rsidRDefault="00513837" w:rsidP="00E646AA">
      <w:pPr>
        <w:tabs>
          <w:tab w:val="left" w:pos="8647"/>
        </w:tabs>
        <w:spacing w:after="0" w:line="360" w:lineRule="auto"/>
        <w:ind w:right="141"/>
        <w:jc w:val="both"/>
        <w:rPr>
          <w:rFonts w:ascii="Palatino Linotype" w:hAnsi="Palatino Linotype"/>
          <w:color w:val="000000"/>
          <w:sz w:val="24"/>
          <w:szCs w:val="24"/>
        </w:rPr>
      </w:pPr>
      <w:hyperlink r:id="rId13" w:history="1">
        <w:r w:rsidR="00663E50" w:rsidRPr="00E44886">
          <w:rPr>
            <w:rStyle w:val="Hipervnculo"/>
            <w:rFonts w:ascii="Palatino Linotype" w:eastAsia="Palatino Linotype" w:hAnsi="Palatino Linotype" w:cs="Palatino Linotype"/>
            <w:sz w:val="24"/>
            <w:szCs w:val="24"/>
          </w:rPr>
          <w:t>https://www.ipomex.org.mx/ipo3/lgt/indice/CHIMALHUACAN/art_92_viii.web</w:t>
        </w:r>
      </w:hyperlink>
    </w:p>
    <w:p w:rsidR="00663E50" w:rsidRDefault="00663E50" w:rsidP="00E4377C">
      <w:pPr>
        <w:pBdr>
          <w:top w:val="nil"/>
          <w:left w:val="nil"/>
          <w:bottom w:val="nil"/>
          <w:right w:val="nil"/>
          <w:between w:val="nil"/>
        </w:pBdr>
        <w:shd w:val="clear" w:color="auto" w:fill="FFFFFF"/>
        <w:spacing w:after="280" w:line="360" w:lineRule="auto"/>
        <w:contextualSpacing/>
        <w:jc w:val="both"/>
        <w:rPr>
          <w:noProof/>
        </w:rPr>
      </w:pPr>
    </w:p>
    <w:p w:rsidR="00663E50" w:rsidRDefault="00663E50" w:rsidP="00663E50">
      <w:pPr>
        <w:pBdr>
          <w:top w:val="nil"/>
          <w:left w:val="nil"/>
          <w:bottom w:val="nil"/>
          <w:right w:val="nil"/>
          <w:between w:val="nil"/>
        </w:pBdr>
        <w:shd w:val="clear" w:color="auto" w:fill="FFFFFF"/>
        <w:spacing w:after="280" w:line="360" w:lineRule="auto"/>
        <w:contextualSpacing/>
        <w:jc w:val="center"/>
        <w:rPr>
          <w:rFonts w:ascii="Palatino Linotype" w:hAnsi="Palatino Linotype"/>
          <w:color w:val="000000"/>
          <w:sz w:val="24"/>
          <w:szCs w:val="24"/>
        </w:rPr>
      </w:pPr>
      <w:r>
        <w:rPr>
          <w:noProof/>
        </w:rPr>
        <w:drawing>
          <wp:inline distT="0" distB="0" distL="0" distR="0" wp14:anchorId="1AD19A17" wp14:editId="296CB294">
            <wp:extent cx="4143375" cy="3019748"/>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288" t="33507" r="44671" b="27551"/>
                    <a:stretch/>
                  </pic:blipFill>
                  <pic:spPr bwMode="auto">
                    <a:xfrm>
                      <a:off x="0" y="0"/>
                      <a:ext cx="4147621" cy="3022842"/>
                    </a:xfrm>
                    <a:prstGeom prst="rect">
                      <a:avLst/>
                    </a:prstGeom>
                    <a:ln>
                      <a:noFill/>
                    </a:ln>
                    <a:extLst>
                      <a:ext uri="{53640926-AAD7-44D8-BBD7-CCE9431645EC}">
                        <a14:shadowObscured xmlns:a14="http://schemas.microsoft.com/office/drawing/2010/main"/>
                      </a:ext>
                    </a:extLst>
                  </pic:spPr>
                </pic:pic>
              </a:graphicData>
            </a:graphic>
          </wp:inline>
        </w:drawing>
      </w:r>
    </w:p>
    <w:p w:rsidR="00663E50" w:rsidRDefault="00663E50" w:rsidP="00A05EF2">
      <w:pPr>
        <w:spacing w:before="240" w:after="240" w:line="360" w:lineRule="auto"/>
        <w:contextualSpacing/>
        <w:jc w:val="both"/>
        <w:rPr>
          <w:rFonts w:ascii="Palatino Linotype" w:hAnsi="Palatino Linotype"/>
          <w:sz w:val="24"/>
        </w:rPr>
      </w:pPr>
      <w:r w:rsidRPr="00663E50">
        <w:rPr>
          <w:rFonts w:ascii="Palatino Linotype" w:hAnsi="Palatino Linotype" w:cs="Arial"/>
          <w:sz w:val="24"/>
        </w:rPr>
        <w:t xml:space="preserve">En donde se observa que no contiene la información </w:t>
      </w:r>
      <w:r w:rsidR="00A05EF2">
        <w:rPr>
          <w:rFonts w:ascii="Palatino Linotype" w:hAnsi="Palatino Linotype" w:cs="Arial"/>
          <w:sz w:val="24"/>
        </w:rPr>
        <w:t>solicitada</w:t>
      </w:r>
      <w:r w:rsidRPr="00663E50">
        <w:rPr>
          <w:rFonts w:ascii="Palatino Linotype" w:hAnsi="Palatino Linotype" w:cs="Arial"/>
          <w:sz w:val="24"/>
        </w:rPr>
        <w:t xml:space="preserve">; por consiguiente, </w:t>
      </w:r>
      <w:r w:rsidRPr="00663E50">
        <w:rPr>
          <w:rFonts w:ascii="Palatino Linotype" w:hAnsi="Palatino Linotype"/>
          <w:sz w:val="24"/>
        </w:rPr>
        <w:t xml:space="preserve">no se colmó la pretensión de la parte </w:t>
      </w:r>
      <w:r w:rsidRPr="00663E50">
        <w:rPr>
          <w:rFonts w:ascii="Palatino Linotype" w:hAnsi="Palatino Linotype"/>
          <w:b/>
          <w:sz w:val="24"/>
        </w:rPr>
        <w:t>RECURRENTE</w:t>
      </w:r>
      <w:r w:rsidRPr="00663E50">
        <w:rPr>
          <w:rFonts w:ascii="Palatino Linotype" w:hAnsi="Palatino Linotype"/>
          <w:sz w:val="24"/>
        </w:rPr>
        <w:t xml:space="preserve"> en razón de que la liga únicamente lo direcciona</w:t>
      </w:r>
      <w:r>
        <w:rPr>
          <w:rFonts w:ascii="Palatino Linotype" w:hAnsi="Palatino Linotype"/>
          <w:sz w:val="24"/>
        </w:rPr>
        <w:t xml:space="preserve"> al portal del IPOMEX</w:t>
      </w:r>
      <w:r w:rsidR="00A05EF2">
        <w:rPr>
          <w:rFonts w:ascii="Palatino Linotype" w:hAnsi="Palatino Linotype"/>
          <w:sz w:val="24"/>
        </w:rPr>
        <w:t xml:space="preserve"> correspondiente a la fracción VIII de las remuneraciones</w:t>
      </w:r>
      <w:r>
        <w:rPr>
          <w:rFonts w:ascii="Palatino Linotype" w:hAnsi="Palatino Linotype"/>
          <w:sz w:val="24"/>
        </w:rPr>
        <w:t xml:space="preserve"> del </w:t>
      </w:r>
      <w:r w:rsidR="00A05EF2">
        <w:rPr>
          <w:rFonts w:ascii="Palatino Linotype" w:hAnsi="Palatino Linotype"/>
          <w:b/>
          <w:sz w:val="24"/>
        </w:rPr>
        <w:t>SUJETO OBLIGADO,</w:t>
      </w:r>
      <w:r w:rsidRPr="00663E50">
        <w:rPr>
          <w:rFonts w:ascii="Palatino Linotype" w:hAnsi="Palatino Linotype"/>
          <w:sz w:val="24"/>
        </w:rPr>
        <w:t>, sin detallar el procedimiento específico de acceso a los datos solicitados</w:t>
      </w:r>
      <w:r w:rsidR="00A05EF2">
        <w:rPr>
          <w:rFonts w:ascii="Palatino Linotype" w:hAnsi="Palatino Linotype"/>
          <w:sz w:val="24"/>
        </w:rPr>
        <w:t>.</w:t>
      </w:r>
    </w:p>
    <w:p w:rsidR="00A05EF2" w:rsidRDefault="00A05EF2" w:rsidP="00A05EF2">
      <w:pPr>
        <w:pStyle w:val="Sinespaciado"/>
        <w:spacing w:line="360" w:lineRule="auto"/>
        <w:contextualSpacing/>
        <w:jc w:val="both"/>
        <w:rPr>
          <w:rFonts w:ascii="Palatino Linotype" w:hAnsi="Palatino Linotype"/>
        </w:rPr>
      </w:pPr>
      <w:r w:rsidRPr="0068336C">
        <w:rPr>
          <w:rFonts w:ascii="Palatino Linotype" w:hAnsi="Palatino Linotype"/>
        </w:rPr>
        <w:t xml:space="preserve">Lo anterior es así en virtud de lo establecido por los artículos 11 y 161 de la Ley de Transparencia y Acceso a la Información Pública del Estado de México y Municipios, en lo que se señalan las características que debe tener toda información entregada </w:t>
      </w:r>
      <w:r w:rsidRPr="0068336C">
        <w:rPr>
          <w:rFonts w:ascii="Palatino Linotype" w:hAnsi="Palatino Linotype"/>
        </w:rPr>
        <w:lastRenderedPageBreak/>
        <w:t>por los sujetos obligados desde el momento de su generación, publicación y entrega, así como la forma en que se deberá consultar la información, señalando una fuente precisa y concreta, a saber:</w:t>
      </w:r>
    </w:p>
    <w:p w:rsidR="00A05EF2" w:rsidRPr="0068336C" w:rsidRDefault="00A05EF2" w:rsidP="00A05EF2">
      <w:pPr>
        <w:pStyle w:val="Sinespaciado"/>
        <w:spacing w:line="360" w:lineRule="auto"/>
        <w:contextualSpacing/>
        <w:jc w:val="both"/>
        <w:rPr>
          <w:rFonts w:ascii="Palatino Linotype" w:hAnsi="Palatino Linotype"/>
        </w:rPr>
      </w:pPr>
    </w:p>
    <w:p w:rsidR="00A05EF2" w:rsidRPr="003E6C76" w:rsidRDefault="00A05EF2" w:rsidP="00A05EF2">
      <w:pPr>
        <w:pStyle w:val="Sinespaciado"/>
        <w:ind w:left="567" w:right="567"/>
        <w:jc w:val="both"/>
        <w:rPr>
          <w:rFonts w:ascii="Palatino Linotype" w:hAnsi="Palatino Linotype"/>
          <w:i/>
          <w:sz w:val="22"/>
          <w:szCs w:val="22"/>
        </w:rPr>
      </w:pPr>
      <w:r>
        <w:rPr>
          <w:rFonts w:ascii="Palatino Linotype" w:hAnsi="Palatino Linotype"/>
          <w:b/>
          <w:i/>
          <w:sz w:val="22"/>
          <w:szCs w:val="22"/>
        </w:rPr>
        <w:t>“</w:t>
      </w:r>
      <w:r w:rsidRPr="003E6C76">
        <w:rPr>
          <w:rFonts w:ascii="Palatino Linotype" w:hAnsi="Palatino Linotype"/>
          <w:b/>
          <w:i/>
          <w:sz w:val="22"/>
          <w:szCs w:val="22"/>
        </w:rPr>
        <w:t>Artículo 11.</w:t>
      </w:r>
      <w:r w:rsidRPr="003E6C76">
        <w:rPr>
          <w:rFonts w:ascii="Palatino Linotype" w:hAnsi="Palatino Linotype"/>
          <w:i/>
          <w:sz w:val="22"/>
          <w:szCs w:val="22"/>
        </w:rPr>
        <w:t xml:space="preserve"> </w:t>
      </w:r>
      <w:r w:rsidRPr="003E6C76">
        <w:rPr>
          <w:rFonts w:ascii="Palatino Linotype" w:hAnsi="Palatino Linotype"/>
          <w:b/>
          <w:i/>
          <w:sz w:val="22"/>
          <w:szCs w:val="22"/>
          <w:u w:val="single"/>
        </w:rPr>
        <w:t>En la generación, publicación y entrega de información se deberá garantizar que ésta sea accesible, actualizada, completa, congruente, confiable, verificable, veraz, integral, oportuna y expedita</w:t>
      </w:r>
      <w:r w:rsidRPr="003E6C76">
        <w:rPr>
          <w:rFonts w:ascii="Palatino Linotype" w:hAnsi="Palatino Linotype"/>
          <w:i/>
          <w:sz w:val="22"/>
          <w:szCs w:val="22"/>
        </w:rPr>
        <w:t>, sujeta a un claro régimen de excepciones que deberá estar definido y ser además legítima y estrictamente necesaria en una sociedad democrática, por lo que atenderá las necesidades del derecho de acceso a la información de toda persona.</w:t>
      </w:r>
    </w:p>
    <w:p w:rsidR="00A05EF2" w:rsidRPr="003E6C76" w:rsidRDefault="00A05EF2" w:rsidP="00A05EF2">
      <w:pPr>
        <w:pStyle w:val="Sinespaciado"/>
        <w:ind w:left="567" w:right="567"/>
        <w:jc w:val="both"/>
        <w:rPr>
          <w:rFonts w:ascii="Palatino Linotype" w:hAnsi="Palatino Linotype"/>
          <w:i/>
          <w:sz w:val="22"/>
          <w:szCs w:val="22"/>
        </w:rPr>
      </w:pPr>
      <w:r w:rsidRPr="003E6C76">
        <w:rPr>
          <w:rFonts w:ascii="Palatino Linotype" w:hAnsi="Palatino Linotype"/>
          <w:i/>
          <w:sz w:val="22"/>
          <w:szCs w:val="22"/>
        </w:rPr>
        <w:t>[…]</w:t>
      </w:r>
    </w:p>
    <w:p w:rsidR="00A05EF2" w:rsidRPr="003E6C76" w:rsidRDefault="00A05EF2" w:rsidP="00A05EF2">
      <w:pPr>
        <w:pStyle w:val="Sinespaciado"/>
        <w:ind w:left="567" w:right="567"/>
        <w:jc w:val="both"/>
        <w:rPr>
          <w:rFonts w:ascii="Palatino Linotype" w:hAnsi="Palatino Linotype"/>
          <w:i/>
          <w:sz w:val="22"/>
          <w:szCs w:val="22"/>
        </w:rPr>
      </w:pPr>
    </w:p>
    <w:p w:rsidR="00A05EF2" w:rsidRPr="003E6C76" w:rsidRDefault="00A05EF2" w:rsidP="00A05EF2">
      <w:pPr>
        <w:pStyle w:val="Sinespaciado"/>
        <w:ind w:left="567" w:right="567"/>
        <w:jc w:val="both"/>
        <w:rPr>
          <w:rFonts w:ascii="Palatino Linotype" w:hAnsi="Palatino Linotype"/>
          <w:sz w:val="22"/>
          <w:szCs w:val="22"/>
        </w:rPr>
      </w:pPr>
      <w:r w:rsidRPr="003E6C76">
        <w:rPr>
          <w:rFonts w:ascii="Palatino Linotype" w:hAnsi="Palatino Linotype"/>
          <w:b/>
          <w:i/>
          <w:sz w:val="22"/>
          <w:szCs w:val="22"/>
        </w:rPr>
        <w:t>Artículo 161.</w:t>
      </w:r>
      <w:r w:rsidRPr="003E6C76">
        <w:rPr>
          <w:rFonts w:ascii="Palatino Linotype" w:hAnsi="Palatino Linotype"/>
          <w:i/>
          <w:sz w:val="22"/>
          <w:szCs w:val="22"/>
        </w:rPr>
        <w:t xml:space="preserve"> </w:t>
      </w:r>
      <w:r w:rsidRPr="003E6C76">
        <w:rPr>
          <w:rFonts w:ascii="Palatino Linotype" w:hAnsi="Palatino Linotype"/>
          <w:b/>
          <w:i/>
          <w:sz w:val="22"/>
          <w:szCs w:val="22"/>
          <w:u w:val="single"/>
        </w:rPr>
        <w:t>Cuando la información requerida por el solicitante ya esté disponible al público</w:t>
      </w:r>
      <w:r w:rsidRPr="003E6C76">
        <w:rPr>
          <w:rFonts w:ascii="Palatino Linotype" w:hAnsi="Palatino Linotype"/>
          <w:i/>
          <w:sz w:val="22"/>
          <w:szCs w:val="22"/>
        </w:rPr>
        <w:t xml:space="preserve"> en medios impresos, tales como libros, compendios, trípticos, registros públicos, </w:t>
      </w:r>
      <w:r w:rsidRPr="003E6C76">
        <w:rPr>
          <w:rFonts w:ascii="Palatino Linotype" w:hAnsi="Palatino Linotype"/>
          <w:b/>
          <w:i/>
          <w:sz w:val="22"/>
          <w:szCs w:val="22"/>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Pr>
          <w:rFonts w:ascii="Palatino Linotype" w:hAnsi="Palatino Linotype"/>
          <w:b/>
          <w:i/>
          <w:sz w:val="22"/>
          <w:szCs w:val="22"/>
          <w:u w:val="single"/>
        </w:rPr>
        <w:t>” (Sic)</w:t>
      </w:r>
    </w:p>
    <w:p w:rsidR="00A05EF2" w:rsidRPr="0068336C" w:rsidRDefault="00A05EF2" w:rsidP="00A05EF2">
      <w:pPr>
        <w:pStyle w:val="Sinespaciado"/>
        <w:spacing w:line="360" w:lineRule="auto"/>
        <w:jc w:val="both"/>
        <w:rPr>
          <w:rFonts w:ascii="Palatino Linotype" w:hAnsi="Palatino Linotype"/>
        </w:rPr>
      </w:pPr>
    </w:p>
    <w:p w:rsidR="00A05EF2" w:rsidRPr="0068336C" w:rsidRDefault="00A05EF2" w:rsidP="00A05EF2">
      <w:pPr>
        <w:pStyle w:val="Sinespaciado"/>
        <w:spacing w:line="360" w:lineRule="auto"/>
        <w:jc w:val="both"/>
        <w:rPr>
          <w:rFonts w:ascii="Palatino Linotype" w:hAnsi="Palatino Linotype"/>
        </w:rPr>
      </w:pPr>
      <w:r w:rsidRPr="0068336C">
        <w:rPr>
          <w:rFonts w:ascii="Palatino Linotype" w:hAnsi="Palatino Linotype"/>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rsidR="00A05EF2" w:rsidRPr="0068336C" w:rsidRDefault="00A05EF2" w:rsidP="00A05EF2">
      <w:pPr>
        <w:pStyle w:val="Sinespaciado"/>
        <w:spacing w:line="360" w:lineRule="auto"/>
        <w:jc w:val="both"/>
        <w:rPr>
          <w:rFonts w:ascii="Palatino Linotype" w:hAnsi="Palatino Linotype"/>
        </w:rPr>
      </w:pPr>
    </w:p>
    <w:p w:rsidR="00A05EF2" w:rsidRPr="0068336C" w:rsidRDefault="00A05EF2" w:rsidP="00A05EF2">
      <w:pPr>
        <w:pStyle w:val="Sinespaciado"/>
        <w:numPr>
          <w:ilvl w:val="0"/>
          <w:numId w:val="8"/>
        </w:numPr>
        <w:ind w:left="1134" w:hanging="567"/>
        <w:jc w:val="both"/>
        <w:rPr>
          <w:rFonts w:ascii="Palatino Linotype" w:hAnsi="Palatino Linotype"/>
        </w:rPr>
      </w:pPr>
      <w:r w:rsidRPr="0068336C">
        <w:rPr>
          <w:rFonts w:ascii="Palatino Linotype" w:hAnsi="Palatino Linotype"/>
        </w:rPr>
        <w:t>La fuente</w:t>
      </w:r>
    </w:p>
    <w:p w:rsidR="00A05EF2" w:rsidRPr="0068336C" w:rsidRDefault="00A05EF2" w:rsidP="00A05EF2">
      <w:pPr>
        <w:pStyle w:val="Sinespaciado"/>
        <w:numPr>
          <w:ilvl w:val="0"/>
          <w:numId w:val="8"/>
        </w:numPr>
        <w:ind w:left="1134" w:hanging="567"/>
        <w:jc w:val="both"/>
        <w:rPr>
          <w:rFonts w:ascii="Palatino Linotype" w:hAnsi="Palatino Linotype"/>
        </w:rPr>
      </w:pPr>
      <w:r w:rsidRPr="0068336C">
        <w:rPr>
          <w:rFonts w:ascii="Palatino Linotype" w:hAnsi="Palatino Linotype"/>
        </w:rPr>
        <w:lastRenderedPageBreak/>
        <w:t>El lugar y</w:t>
      </w:r>
    </w:p>
    <w:p w:rsidR="00A05EF2" w:rsidRPr="0068336C" w:rsidRDefault="00A05EF2" w:rsidP="00A05EF2">
      <w:pPr>
        <w:pStyle w:val="Sinespaciado"/>
        <w:numPr>
          <w:ilvl w:val="0"/>
          <w:numId w:val="8"/>
        </w:numPr>
        <w:ind w:left="1134" w:hanging="567"/>
        <w:jc w:val="both"/>
        <w:rPr>
          <w:rFonts w:ascii="Palatino Linotype" w:hAnsi="Palatino Linotype"/>
        </w:rPr>
      </w:pPr>
      <w:r w:rsidRPr="0068336C">
        <w:rPr>
          <w:rFonts w:ascii="Palatino Linotype" w:hAnsi="Palatino Linotype"/>
        </w:rPr>
        <w:t xml:space="preserve">La forma </w:t>
      </w:r>
    </w:p>
    <w:p w:rsidR="00A05EF2" w:rsidRPr="0068336C" w:rsidRDefault="00A05EF2" w:rsidP="00A05EF2">
      <w:pPr>
        <w:pStyle w:val="Sinespaciado"/>
        <w:spacing w:line="360" w:lineRule="auto"/>
        <w:jc w:val="both"/>
        <w:rPr>
          <w:rFonts w:ascii="Palatino Linotype" w:hAnsi="Palatino Linotype"/>
        </w:rPr>
      </w:pPr>
    </w:p>
    <w:p w:rsidR="00A05EF2" w:rsidRPr="0068336C" w:rsidRDefault="00A05EF2" w:rsidP="00A05EF2">
      <w:pPr>
        <w:pStyle w:val="Sinespaciado"/>
        <w:spacing w:line="360" w:lineRule="auto"/>
        <w:jc w:val="both"/>
        <w:rPr>
          <w:rFonts w:ascii="Palatino Linotype" w:hAnsi="Palatino Linotype"/>
        </w:rPr>
      </w:pPr>
      <w:r w:rsidRPr="0068336C">
        <w:rPr>
          <w:rFonts w:ascii="Palatino Linotype" w:hAnsi="Palatino Linotype"/>
        </w:rPr>
        <w:t>Asimismo, se establece que la fuente de la información deberá ser:</w:t>
      </w:r>
    </w:p>
    <w:p w:rsidR="00A05EF2" w:rsidRPr="0068336C" w:rsidRDefault="00A05EF2" w:rsidP="00A05EF2">
      <w:pPr>
        <w:pStyle w:val="Sinespaciado"/>
        <w:spacing w:line="360" w:lineRule="auto"/>
        <w:jc w:val="both"/>
        <w:rPr>
          <w:rFonts w:ascii="Palatino Linotype" w:hAnsi="Palatino Linotype"/>
        </w:rPr>
      </w:pPr>
    </w:p>
    <w:p w:rsidR="00A05EF2" w:rsidRPr="0068336C" w:rsidRDefault="00A05EF2" w:rsidP="00A05EF2">
      <w:pPr>
        <w:pStyle w:val="Sinespaciado"/>
        <w:numPr>
          <w:ilvl w:val="0"/>
          <w:numId w:val="9"/>
        </w:numPr>
        <w:ind w:left="1134" w:hanging="556"/>
        <w:jc w:val="both"/>
        <w:rPr>
          <w:rFonts w:ascii="Palatino Linotype" w:hAnsi="Palatino Linotype"/>
        </w:rPr>
      </w:pPr>
      <w:r w:rsidRPr="0068336C">
        <w:rPr>
          <w:rFonts w:ascii="Palatino Linotype" w:hAnsi="Palatino Linotype"/>
        </w:rPr>
        <w:t>Precisa</w:t>
      </w:r>
    </w:p>
    <w:p w:rsidR="00A05EF2" w:rsidRPr="0068336C" w:rsidRDefault="00A05EF2" w:rsidP="00A05EF2">
      <w:pPr>
        <w:pStyle w:val="Sinespaciado"/>
        <w:numPr>
          <w:ilvl w:val="0"/>
          <w:numId w:val="9"/>
        </w:numPr>
        <w:ind w:left="1134" w:hanging="556"/>
        <w:jc w:val="both"/>
        <w:rPr>
          <w:rFonts w:ascii="Palatino Linotype" w:hAnsi="Palatino Linotype"/>
        </w:rPr>
      </w:pPr>
      <w:r w:rsidRPr="0068336C">
        <w:rPr>
          <w:rFonts w:ascii="Palatino Linotype" w:hAnsi="Palatino Linotype"/>
        </w:rPr>
        <w:t>Concreta</w:t>
      </w:r>
    </w:p>
    <w:p w:rsidR="00A05EF2" w:rsidRPr="0068336C" w:rsidRDefault="00A05EF2" w:rsidP="00A05EF2">
      <w:pPr>
        <w:pStyle w:val="Sinespaciado"/>
        <w:numPr>
          <w:ilvl w:val="0"/>
          <w:numId w:val="9"/>
        </w:numPr>
        <w:ind w:left="1134" w:hanging="556"/>
        <w:jc w:val="both"/>
        <w:rPr>
          <w:rFonts w:ascii="Palatino Linotype" w:hAnsi="Palatino Linotype"/>
        </w:rPr>
      </w:pPr>
      <w:r w:rsidRPr="0068336C">
        <w:rPr>
          <w:rFonts w:ascii="Palatino Linotype" w:hAnsi="Palatino Linotype"/>
          <w:b/>
        </w:rPr>
        <w:t>Y no debe implicar que el solicitante realice una búsqueda en toda la información que se encuentre disponible</w:t>
      </w:r>
      <w:r w:rsidRPr="0068336C">
        <w:rPr>
          <w:rFonts w:ascii="Palatino Linotype" w:hAnsi="Palatino Linotype"/>
        </w:rPr>
        <w:t>.</w:t>
      </w:r>
    </w:p>
    <w:p w:rsidR="00A05EF2" w:rsidRPr="0068336C" w:rsidRDefault="00A05EF2" w:rsidP="00A05EF2">
      <w:pPr>
        <w:pStyle w:val="Sinespaciado"/>
        <w:spacing w:line="360" w:lineRule="auto"/>
        <w:jc w:val="both"/>
        <w:rPr>
          <w:rFonts w:ascii="Palatino Linotype" w:hAnsi="Palatino Linotype"/>
        </w:rPr>
      </w:pPr>
    </w:p>
    <w:p w:rsidR="00A05EF2" w:rsidRPr="0068336C" w:rsidRDefault="00A05EF2" w:rsidP="00A05EF2">
      <w:pPr>
        <w:pStyle w:val="Sinespaciado"/>
        <w:spacing w:line="360" w:lineRule="auto"/>
        <w:jc w:val="both"/>
        <w:rPr>
          <w:rFonts w:ascii="Palatino Linotype" w:hAnsi="Palatino Linotype"/>
        </w:rPr>
      </w:pPr>
      <w:r w:rsidRPr="0068336C">
        <w:rPr>
          <w:rFonts w:ascii="Palatino Linotype" w:hAnsi="Palatino Linotype"/>
        </w:rPr>
        <w:t xml:space="preserve">Imperativos legales que establecen el procedimiento que debe seguir el </w:t>
      </w:r>
      <w:r w:rsidRPr="003E6C76">
        <w:rPr>
          <w:rFonts w:ascii="Palatino Linotype" w:hAnsi="Palatino Linotype"/>
          <w:b/>
        </w:rPr>
        <w:t>SUJETO OBLIGADO</w:t>
      </w:r>
      <w:r w:rsidRPr="0068336C">
        <w:rPr>
          <w:rFonts w:ascii="Palatino Linotype" w:hAnsi="Palatino Linotype"/>
        </w:rPr>
        <w:t xml:space="preserve"> para que pueda tomarse como válida su orientación sobre la forma en que puede consultar la información requerida, y que, en el caso en concreto, no acontece; ello porque el </w:t>
      </w:r>
      <w:r w:rsidRPr="003E6C76">
        <w:rPr>
          <w:rFonts w:ascii="Palatino Linotype" w:hAnsi="Palatino Linotype"/>
          <w:b/>
        </w:rPr>
        <w:t>SUJETO OBLIGADO</w:t>
      </w:r>
      <w:r w:rsidRPr="0068336C">
        <w:rPr>
          <w:rFonts w:ascii="Palatino Linotype" w:hAnsi="Palatino Linotype"/>
        </w:rPr>
        <w:t xml:space="preserve"> </w:t>
      </w:r>
      <w:r>
        <w:rPr>
          <w:rFonts w:ascii="Palatino Linotype" w:hAnsi="Palatino Linotype"/>
        </w:rPr>
        <w:t>se limitó a indicar e</w:t>
      </w:r>
      <w:r w:rsidRPr="00A05EF2">
        <w:rPr>
          <w:rFonts w:ascii="Palatino Linotype" w:hAnsi="Palatino Linotype"/>
        </w:rPr>
        <w:t>l portal del IPOMEX correspondiente a la fracción VIII,</w:t>
      </w:r>
      <w:r w:rsidRPr="0068336C">
        <w:rPr>
          <w:rFonts w:ascii="Palatino Linotype" w:hAnsi="Palatino Linotype"/>
        </w:rPr>
        <w:t xml:space="preserve"> sin que señalara puntualmente el procedimiento que el particular debe seguir para acceder a la información requerida, lo que implica que  la fuente no es precisa; no es concreta porque su fuente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rsidR="00A05EF2" w:rsidRPr="00F51C86" w:rsidRDefault="00A05EF2" w:rsidP="00A05EF2">
      <w:pPr>
        <w:pStyle w:val="Sinespaciado"/>
        <w:spacing w:line="360" w:lineRule="auto"/>
        <w:jc w:val="both"/>
        <w:rPr>
          <w:rFonts w:ascii="Palatino Linotype" w:hAnsi="Palatino Linotype"/>
          <w:highlight w:val="yellow"/>
        </w:rPr>
      </w:pPr>
    </w:p>
    <w:p w:rsidR="00E4377C" w:rsidRPr="00917F6A" w:rsidRDefault="00E4377C" w:rsidP="00E4377C">
      <w:pPr>
        <w:pBdr>
          <w:top w:val="nil"/>
          <w:left w:val="nil"/>
          <w:bottom w:val="nil"/>
          <w:right w:val="nil"/>
          <w:between w:val="nil"/>
        </w:pBdr>
        <w:shd w:val="clear" w:color="auto" w:fill="FFFFFF"/>
        <w:spacing w:after="28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 xml:space="preserve">Motivo por el </w:t>
      </w:r>
      <w:r w:rsidRPr="008C5781">
        <w:rPr>
          <w:rFonts w:ascii="Palatino Linotype" w:eastAsia="Palatino Linotype" w:hAnsi="Palatino Linotype" w:cs="Palatino Linotype"/>
          <w:sz w:val="24"/>
          <w:szCs w:val="24"/>
        </w:rPr>
        <w:t xml:space="preserve">conviene </w:t>
      </w:r>
      <w:r w:rsidRPr="008C5781">
        <w:rPr>
          <w:rFonts w:ascii="Palatino Linotype" w:hAnsi="Palatino Linotype" w:cs="Tahoma"/>
          <w:iCs/>
          <w:sz w:val="24"/>
          <w:szCs w:val="24"/>
          <w:lang w:val="es-ES" w:eastAsia="es-ES_tradnl"/>
        </w:rPr>
        <w:t xml:space="preserve">señalar que </w:t>
      </w:r>
      <w:r w:rsidRPr="008C5781">
        <w:rPr>
          <w:rFonts w:ascii="Palatino Linotype" w:hAnsi="Palatino Linotype" w:cs="Tahoma"/>
          <w:sz w:val="24"/>
          <w:szCs w:val="24"/>
          <w:lang w:val="es-ES"/>
        </w:rPr>
        <w:t xml:space="preserve">el artículo 147 de la Constitución Política del Estado Libre y Soberano de México, establece que los trabajadores al servicio del Estado y los miembros de los Ayuntamientos, recibirán una remuneración adecuada </w:t>
      </w:r>
      <w:r w:rsidRPr="008C5781">
        <w:rPr>
          <w:rFonts w:ascii="Palatino Linotype" w:hAnsi="Palatino Linotype" w:cs="Tahoma"/>
          <w:sz w:val="24"/>
          <w:szCs w:val="24"/>
          <w:lang w:val="es-ES"/>
        </w:rPr>
        <w:lastRenderedPageBreak/>
        <w:t>e irrenunciable por el desempeño de su empleo, cargo o comisión, que será determinada en el presupuesto de egresos que corresponda.</w:t>
      </w:r>
    </w:p>
    <w:p w:rsidR="00E4377C" w:rsidRDefault="00E4377C" w:rsidP="00E4377C">
      <w:pPr>
        <w:spacing w:line="360" w:lineRule="auto"/>
        <w:contextualSpacing/>
        <w:jc w:val="both"/>
        <w:rPr>
          <w:rFonts w:ascii="Palatino Linotype" w:hAnsi="Palatino Linotype" w:cs="Tahoma"/>
          <w:sz w:val="24"/>
          <w:szCs w:val="24"/>
          <w:lang w:val="es-ES"/>
        </w:rPr>
      </w:pPr>
    </w:p>
    <w:p w:rsidR="00E4377C" w:rsidRPr="008C5781" w:rsidRDefault="00E4377C" w:rsidP="00E4377C">
      <w:pPr>
        <w:spacing w:line="360" w:lineRule="auto"/>
        <w:contextualSpacing/>
        <w:jc w:val="both"/>
        <w:rPr>
          <w:rFonts w:ascii="Palatino Linotype" w:hAnsi="Palatino Linotype" w:cs="Tahoma"/>
          <w:sz w:val="24"/>
          <w:szCs w:val="24"/>
          <w:lang w:val="es-ES"/>
        </w:rPr>
      </w:pPr>
      <w:r w:rsidRPr="008C5781">
        <w:rPr>
          <w:rFonts w:ascii="Palatino Linotype" w:hAnsi="Palatino Linotype" w:cs="Tahoma"/>
          <w:sz w:val="24"/>
          <w:szCs w:val="24"/>
          <w:lang w:val="es-E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rsidR="00E4377C" w:rsidRPr="008C5781" w:rsidRDefault="00E4377C" w:rsidP="00E4377C">
      <w:pPr>
        <w:spacing w:line="360" w:lineRule="auto"/>
        <w:contextualSpacing/>
        <w:jc w:val="both"/>
        <w:rPr>
          <w:rFonts w:ascii="Palatino Linotype" w:hAnsi="Palatino Linotype" w:cs="Tahoma"/>
          <w:sz w:val="24"/>
          <w:szCs w:val="24"/>
          <w:lang w:val="es-ES"/>
        </w:rPr>
      </w:pPr>
    </w:p>
    <w:p w:rsidR="00E4377C" w:rsidRPr="008C5781" w:rsidRDefault="00E4377C" w:rsidP="00E4377C">
      <w:pPr>
        <w:spacing w:line="360" w:lineRule="auto"/>
        <w:contextualSpacing/>
        <w:jc w:val="both"/>
        <w:rPr>
          <w:rFonts w:ascii="Palatino Linotype" w:hAnsi="Palatino Linotype" w:cs="Tahoma"/>
          <w:sz w:val="24"/>
          <w:szCs w:val="24"/>
          <w:lang w:val="es-ES"/>
        </w:rPr>
      </w:pPr>
      <w:r w:rsidRPr="008C5781">
        <w:rPr>
          <w:rFonts w:ascii="Palatino Linotype" w:hAnsi="Palatino Linotype" w:cs="Tahoma"/>
          <w:sz w:val="24"/>
          <w:szCs w:val="24"/>
          <w:lang w:val="es-ES"/>
        </w:rPr>
        <w:t xml:space="preserve">De igual forma, la Ley del Trabajo de los Servidores Públicos del Estado y Municipios, en su artículo 220 K, establece los documentos que tiene la obligación de conservar el Sujeto Obligado, entre los que se encuentran los recibos de pagos: </w:t>
      </w:r>
    </w:p>
    <w:p w:rsidR="00E4377C" w:rsidRPr="00F07337" w:rsidRDefault="00E4377C" w:rsidP="00E4377C">
      <w:pPr>
        <w:spacing w:line="360" w:lineRule="auto"/>
        <w:jc w:val="both"/>
        <w:rPr>
          <w:rFonts w:ascii="Palatino Linotype" w:hAnsi="Palatino Linotype" w:cs="Tahoma"/>
          <w:lang w:val="es-ES"/>
        </w:rPr>
      </w:pPr>
    </w:p>
    <w:p w:rsidR="00E4377C" w:rsidRPr="00F07337" w:rsidRDefault="00E4377C" w:rsidP="00E4377C">
      <w:pPr>
        <w:spacing w:line="360" w:lineRule="auto"/>
        <w:ind w:left="851" w:right="900"/>
        <w:jc w:val="both"/>
        <w:rPr>
          <w:rFonts w:ascii="Palatino Linotype" w:hAnsi="Palatino Linotype" w:cs="Tahoma"/>
          <w:i/>
          <w:lang w:val="es-ES"/>
        </w:rPr>
      </w:pPr>
      <w:r w:rsidRPr="00F07337">
        <w:rPr>
          <w:rFonts w:ascii="Palatino Linotype" w:hAnsi="Palatino Linotype" w:cs="Tahoma"/>
          <w:b/>
          <w:i/>
          <w:lang w:val="es-ES"/>
        </w:rPr>
        <w:t>ARTÍCULO 220 K.-</w:t>
      </w:r>
      <w:r w:rsidRPr="00F07337">
        <w:rPr>
          <w:rFonts w:ascii="Palatino Linotype" w:hAnsi="Palatino Linotype" w:cs="Tahoma"/>
          <w:i/>
          <w:lang w:val="es-ES"/>
        </w:rPr>
        <w:t xml:space="preserve"> La institución o dependencia pública tiene la obligación de conservar y exhibir en el proceso los documentos que a continuación se precisan:</w:t>
      </w:r>
    </w:p>
    <w:p w:rsidR="00E4377C" w:rsidRPr="006802B1" w:rsidRDefault="00E4377C" w:rsidP="00E4377C">
      <w:pPr>
        <w:spacing w:line="360" w:lineRule="auto"/>
        <w:ind w:left="851" w:right="900"/>
        <w:jc w:val="both"/>
        <w:rPr>
          <w:rFonts w:ascii="Palatino Linotype" w:hAnsi="Palatino Linotype" w:cs="Tahoma"/>
          <w:i/>
          <w:lang w:val="es-ES"/>
        </w:rPr>
      </w:pPr>
      <w:r w:rsidRPr="00F07337">
        <w:rPr>
          <w:rFonts w:ascii="Palatino Linotype" w:hAnsi="Palatino Linotype" w:cs="Tahoma"/>
          <w:i/>
          <w:lang w:val="es-ES"/>
        </w:rPr>
        <w:t xml:space="preserve">I. Contratos, Nombramientos o Formato Único de Movimientos de Personal, cuando no exista Convenio de </w:t>
      </w:r>
      <w:r w:rsidRPr="006802B1">
        <w:rPr>
          <w:rFonts w:ascii="Palatino Linotype" w:hAnsi="Palatino Linotype" w:cs="Tahoma"/>
          <w:i/>
          <w:lang w:val="es-ES"/>
        </w:rPr>
        <w:t>condiciones generales de trabajo aplicable;</w:t>
      </w:r>
    </w:p>
    <w:p w:rsidR="00E4377C" w:rsidRPr="006802B1" w:rsidRDefault="00E4377C" w:rsidP="00E4377C">
      <w:pPr>
        <w:spacing w:line="360" w:lineRule="auto"/>
        <w:ind w:left="851" w:right="900"/>
        <w:jc w:val="both"/>
        <w:rPr>
          <w:rFonts w:ascii="Palatino Linotype" w:hAnsi="Palatino Linotype" w:cs="Tahoma"/>
          <w:i/>
          <w:lang w:val="es-ES"/>
        </w:rPr>
      </w:pPr>
      <w:r w:rsidRPr="006802B1">
        <w:rPr>
          <w:rFonts w:ascii="Palatino Linotype" w:hAnsi="Palatino Linotype" w:cs="Tahoma"/>
          <w:i/>
          <w:lang w:val="es-ES"/>
        </w:rPr>
        <w:t xml:space="preserve">II. </w:t>
      </w:r>
      <w:r w:rsidRPr="001357E4">
        <w:rPr>
          <w:rFonts w:ascii="Palatino Linotype" w:hAnsi="Palatino Linotype" w:cs="Tahoma"/>
          <w:i/>
          <w:u w:val="single"/>
          <w:lang w:val="es-ES"/>
        </w:rPr>
        <w:t>Recibos de pagos</w:t>
      </w:r>
      <w:r w:rsidRPr="006802B1">
        <w:rPr>
          <w:rFonts w:ascii="Palatino Linotype" w:hAnsi="Palatino Linotype" w:cs="Tahoma"/>
          <w:i/>
          <w:lang w:val="es-ES"/>
        </w:rPr>
        <w:t xml:space="preserve"> de salarios o las constancias documentales del pago de salario cuando sea por depósito o mediante información electrónica;</w:t>
      </w:r>
    </w:p>
    <w:p w:rsidR="00E4377C" w:rsidRPr="006802B1" w:rsidRDefault="00E4377C" w:rsidP="00E4377C">
      <w:pPr>
        <w:spacing w:line="360" w:lineRule="auto"/>
        <w:ind w:left="851" w:right="900"/>
        <w:jc w:val="both"/>
        <w:rPr>
          <w:rFonts w:ascii="Palatino Linotype" w:hAnsi="Palatino Linotype" w:cs="Tahoma"/>
          <w:i/>
          <w:lang w:val="es-ES"/>
        </w:rPr>
      </w:pPr>
      <w:r w:rsidRPr="006802B1">
        <w:rPr>
          <w:rFonts w:ascii="Palatino Linotype" w:hAnsi="Palatino Linotype" w:cs="Tahoma"/>
          <w:i/>
          <w:lang w:val="es-ES"/>
        </w:rPr>
        <w:t>III. Controles de asistencia o la información magnética o electrónica de asistencia de los servidores públicos;</w:t>
      </w:r>
    </w:p>
    <w:p w:rsidR="00E4377C" w:rsidRPr="006802B1" w:rsidRDefault="00E4377C" w:rsidP="00E4377C">
      <w:pPr>
        <w:spacing w:line="360" w:lineRule="auto"/>
        <w:ind w:left="851" w:right="900"/>
        <w:jc w:val="both"/>
        <w:rPr>
          <w:rFonts w:ascii="Palatino Linotype" w:hAnsi="Palatino Linotype" w:cs="Tahoma"/>
          <w:i/>
          <w:lang w:val="es-ES"/>
        </w:rPr>
      </w:pPr>
      <w:r w:rsidRPr="006802B1">
        <w:rPr>
          <w:rFonts w:ascii="Palatino Linotype" w:hAnsi="Palatino Linotype" w:cs="Tahoma"/>
          <w:i/>
          <w:lang w:val="es-ES"/>
        </w:rPr>
        <w:lastRenderedPageBreak/>
        <w:t>IV. Recibos o las constancias de depósito o del medio de información magnética o electrónica que sean utilizadas para el pago de salarios, prima vacacional, aguinaldo y demás prestaciones establecidas en la presente ley; y</w:t>
      </w:r>
    </w:p>
    <w:p w:rsidR="00E4377C" w:rsidRPr="006802B1" w:rsidRDefault="00E4377C" w:rsidP="00E4377C">
      <w:pPr>
        <w:spacing w:line="360" w:lineRule="auto"/>
        <w:ind w:left="851" w:right="900"/>
        <w:jc w:val="both"/>
        <w:rPr>
          <w:rFonts w:ascii="Palatino Linotype" w:hAnsi="Palatino Linotype" w:cs="Tahoma"/>
          <w:i/>
          <w:lang w:val="es-ES"/>
        </w:rPr>
      </w:pPr>
      <w:r w:rsidRPr="006802B1">
        <w:rPr>
          <w:rFonts w:ascii="Palatino Linotype" w:hAnsi="Palatino Linotype" w:cs="Tahoma"/>
          <w:i/>
          <w:lang w:val="es-ES"/>
        </w:rPr>
        <w:t>V. Los demás que señalen las leyes.</w:t>
      </w:r>
    </w:p>
    <w:p w:rsidR="00E4377C" w:rsidRPr="00F07337" w:rsidRDefault="00E4377C" w:rsidP="00E4377C">
      <w:pPr>
        <w:spacing w:line="360" w:lineRule="auto"/>
        <w:ind w:left="851" w:right="900"/>
        <w:jc w:val="both"/>
        <w:rPr>
          <w:rFonts w:ascii="Palatino Linotype" w:hAnsi="Palatino Linotype" w:cs="Tahoma"/>
          <w:i/>
          <w:lang w:val="es-ES"/>
        </w:rPr>
      </w:pPr>
      <w:r w:rsidRPr="00F07337">
        <w:rPr>
          <w:rFonts w:ascii="Palatino Linotype" w:hAnsi="Palatino Linotype" w:cs="Tahoma"/>
          <w:i/>
          <w:lang w:val="es-ES"/>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rsidR="00E4377C" w:rsidRDefault="00E4377C" w:rsidP="00E4377C">
      <w:pPr>
        <w:spacing w:line="360" w:lineRule="auto"/>
        <w:contextualSpacing/>
        <w:jc w:val="both"/>
        <w:rPr>
          <w:rFonts w:ascii="Palatino Linotype" w:hAnsi="Palatino Linotype" w:cs="Tahoma"/>
          <w:lang w:val="es-ES"/>
        </w:rPr>
      </w:pPr>
    </w:p>
    <w:p w:rsidR="00E4377C" w:rsidRPr="008C5781" w:rsidRDefault="00E4377C" w:rsidP="00E4377C">
      <w:pPr>
        <w:spacing w:line="360" w:lineRule="auto"/>
        <w:contextualSpacing/>
        <w:jc w:val="both"/>
        <w:rPr>
          <w:rFonts w:ascii="Palatino Linotype" w:hAnsi="Palatino Linotype" w:cs="Tahoma"/>
          <w:sz w:val="24"/>
          <w:lang w:val="es-ES"/>
        </w:rPr>
      </w:pPr>
      <w:r w:rsidRPr="008C5781">
        <w:rPr>
          <w:rFonts w:ascii="Palatino Linotype" w:hAnsi="Palatino Linotype" w:cs="Tahoma"/>
          <w:sz w:val="24"/>
          <w:lang w:val="es-ES"/>
        </w:rPr>
        <w:t>Del anterior precepto legal, se advierte que toda institución o dependencia pública del Estado de México debe conservar las constancias documentales del pago de salario cuando sea por depósito o mediante información electrónica, debe conservar dicha documentación durante el último año y un año después de que se extinga la relación laboral, a través de los sistemas de digitalización o de información magnética o electrónica.</w:t>
      </w:r>
    </w:p>
    <w:p w:rsidR="00E4377C" w:rsidRPr="00F97BFC" w:rsidRDefault="00E4377C" w:rsidP="00E4377C">
      <w:pPr>
        <w:tabs>
          <w:tab w:val="right" w:pos="8505"/>
        </w:tabs>
        <w:spacing w:after="240" w:line="360" w:lineRule="auto"/>
        <w:jc w:val="both"/>
        <w:rPr>
          <w:sz w:val="24"/>
        </w:rPr>
      </w:pPr>
      <w:r w:rsidRPr="00F97BFC">
        <w:rPr>
          <w:rFonts w:ascii="Palatino Linotype" w:eastAsia="Palatino Linotype" w:hAnsi="Palatino Linotype" w:cs="Palatino Linotype"/>
          <w:sz w:val="24"/>
        </w:rPr>
        <w:t xml:space="preserve">Una vez precisado lo que antecede, es necesario analizar la Ley de Fiscalización Superior del Estado de México, toda vez que señala que los municipios que conforman el Estado de México, entre ellos el </w:t>
      </w:r>
      <w:r w:rsidRPr="00F97BFC">
        <w:rPr>
          <w:rFonts w:ascii="Palatino Linotype" w:eastAsia="Palatino Linotype" w:hAnsi="Palatino Linotype" w:cs="Palatino Linotype"/>
          <w:b/>
          <w:sz w:val="24"/>
        </w:rPr>
        <w:t>SUJETO OBLIGADO</w:t>
      </w:r>
      <w:r w:rsidRPr="00F97BFC">
        <w:rPr>
          <w:rFonts w:ascii="Palatino Linotype" w:eastAsia="Palatino Linotype" w:hAnsi="Palatino Linotype" w:cs="Palatino Linotype"/>
          <w:sz w:val="24"/>
        </w:rPr>
        <w:t>,</w:t>
      </w:r>
      <w:r w:rsidRPr="00F97BFC">
        <w:rPr>
          <w:sz w:val="24"/>
        </w:rPr>
        <w:t xml:space="preserve"> </w:t>
      </w:r>
      <w:r w:rsidRPr="00F97BFC">
        <w:rPr>
          <w:rFonts w:ascii="Palatino Linotype" w:eastAsia="Palatino Linotype" w:hAnsi="Palatino Linotype" w:cs="Palatino Linotype"/>
          <w:sz w:val="24"/>
        </w:rPr>
        <w:t xml:space="preserve">es considerado </w:t>
      </w:r>
      <w:r w:rsidRPr="00F97BFC">
        <w:rPr>
          <w:rFonts w:ascii="Palatino Linotype" w:eastAsia="Palatino Linotype" w:hAnsi="Palatino Linotype" w:cs="Palatino Linotype"/>
          <w:sz w:val="24"/>
        </w:rPr>
        <w:lastRenderedPageBreak/>
        <w:t>como ente fiscalizable, como así lo señala el artículo 4 fracción II de la Ley de Fiscalización Superior del Estado de México, el cual señala:</w:t>
      </w:r>
    </w:p>
    <w:p w:rsidR="00E4377C" w:rsidRDefault="00E4377C" w:rsidP="00E4377C">
      <w:pPr>
        <w:spacing w:before="240"/>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4. </w:t>
      </w:r>
      <w:r>
        <w:rPr>
          <w:rFonts w:ascii="Palatino Linotype" w:eastAsia="Palatino Linotype" w:hAnsi="Palatino Linotype" w:cs="Palatino Linotype"/>
          <w:i/>
        </w:rPr>
        <w:t>Son sujetos de fiscalización:</w:t>
      </w:r>
    </w:p>
    <w:p w:rsidR="00E4377C" w:rsidRDefault="00E4377C" w:rsidP="00E4377C">
      <w:pPr>
        <w:ind w:left="851" w:right="851"/>
        <w:jc w:val="both"/>
        <w:rPr>
          <w:i/>
        </w:rPr>
      </w:pPr>
      <w:r>
        <w:rPr>
          <w:rFonts w:ascii="Palatino Linotype" w:eastAsia="Palatino Linotype" w:hAnsi="Palatino Linotype" w:cs="Palatino Linotype"/>
          <w:i/>
        </w:rPr>
        <w:t>…</w:t>
      </w:r>
    </w:p>
    <w:p w:rsidR="00E4377C" w:rsidRDefault="00E4377C" w:rsidP="00E4377C">
      <w:pPr>
        <w:numPr>
          <w:ilvl w:val="0"/>
          <w:numId w:val="5"/>
        </w:numPr>
        <w:spacing w:before="240" w:line="240" w:lineRule="auto"/>
        <w:ind w:right="851"/>
        <w:jc w:val="both"/>
        <w:rPr>
          <w:rFonts w:ascii="Palatino Linotype" w:eastAsia="Palatino Linotype" w:hAnsi="Palatino Linotype" w:cs="Palatino Linotype"/>
          <w:i/>
        </w:rPr>
      </w:pPr>
      <w:r>
        <w:rPr>
          <w:rFonts w:ascii="Palatino Linotype" w:eastAsia="Palatino Linotype" w:hAnsi="Palatino Linotype" w:cs="Palatino Linotype"/>
          <w:i/>
        </w:rPr>
        <w:t>Los municipios del Estado de México…” (Sic)</w:t>
      </w:r>
    </w:p>
    <w:p w:rsidR="00E4377C" w:rsidRDefault="00E4377C" w:rsidP="00E4377C">
      <w:pPr>
        <w:spacing w:before="240"/>
        <w:ind w:left="851" w:right="851"/>
        <w:jc w:val="both"/>
        <w:rPr>
          <w:b/>
        </w:rPr>
      </w:pPr>
    </w:p>
    <w:p w:rsidR="00E4377C" w:rsidRPr="00F97BFC" w:rsidRDefault="00E4377C" w:rsidP="00E4377C">
      <w:pPr>
        <w:spacing w:line="360" w:lineRule="auto"/>
        <w:ind w:right="49"/>
        <w:jc w:val="both"/>
        <w:rPr>
          <w:rFonts w:ascii="Palatino Linotype" w:eastAsia="Palatino Linotype" w:hAnsi="Palatino Linotype" w:cs="Palatino Linotype"/>
          <w:sz w:val="24"/>
        </w:rPr>
      </w:pPr>
      <w:r w:rsidRPr="00F97BFC">
        <w:rPr>
          <w:rFonts w:ascii="Palatino Linotype" w:eastAsia="Palatino Linotype" w:hAnsi="Palatino Linotype" w:cs="Palatino Linotype"/>
          <w:sz w:val="24"/>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w:t>
      </w:r>
      <w:r>
        <w:rPr>
          <w:rFonts w:ascii="Palatino Linotype" w:eastAsia="Palatino Linotype" w:hAnsi="Palatino Linotype" w:cs="Palatino Linotype"/>
          <w:sz w:val="24"/>
        </w:rPr>
        <w:t>nicipales para el Ejercicio 2022</w:t>
      </w:r>
      <w:r w:rsidRPr="00F97BFC">
        <w:rPr>
          <w:rFonts w:ascii="Palatino Linotype" w:eastAsia="Palatino Linotype" w:hAnsi="Palatino Linotype" w:cs="Palatino Linotype"/>
          <w:sz w:val="24"/>
        </w:rPr>
        <w:t>, como así se advierte a continuación:</w:t>
      </w:r>
    </w:p>
    <w:p w:rsidR="00E4377C" w:rsidRDefault="00E4377C" w:rsidP="00E4377C">
      <w:pPr>
        <w:spacing w:line="360" w:lineRule="auto"/>
        <w:ind w:right="49"/>
        <w:jc w:val="both"/>
        <w:rPr>
          <w:rFonts w:ascii="Palatino Linotype" w:eastAsia="Palatino Linotype" w:hAnsi="Palatino Linotype" w:cs="Palatino Linotype"/>
        </w:rPr>
      </w:pPr>
    </w:p>
    <w:p w:rsidR="00E4377C" w:rsidRDefault="00E4377C" w:rsidP="00E4377C">
      <w:pPr>
        <w:ind w:left="851" w:right="851"/>
        <w:jc w:val="both"/>
        <w:rPr>
          <w:i/>
        </w:rPr>
      </w:pPr>
      <w:r>
        <w:rPr>
          <w:rFonts w:ascii="Palatino Linotype" w:eastAsia="Palatino Linotype" w:hAnsi="Palatino Linotype" w:cs="Palatino Linotype"/>
          <w:b/>
          <w:i/>
        </w:rPr>
        <w:t xml:space="preserve">“Artículo 8. </w:t>
      </w:r>
      <w:r>
        <w:rPr>
          <w:rFonts w:ascii="Palatino Linotype" w:eastAsia="Palatino Linotype" w:hAnsi="Palatino Linotype" w:cs="Palatino Linotype"/>
          <w:i/>
        </w:rPr>
        <w:t>El Órgano Superior tendrá las siguientes atribuciones:</w:t>
      </w:r>
    </w:p>
    <w:p w:rsidR="00E4377C" w:rsidRDefault="00E4377C" w:rsidP="00E4377C">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rsidR="00E4377C" w:rsidRDefault="00E4377C" w:rsidP="00E4377C">
      <w:pPr>
        <w:ind w:left="851" w:right="851"/>
        <w:jc w:val="both"/>
        <w:rPr>
          <w:rFonts w:ascii="Palatino Linotype" w:eastAsia="Palatino Linotype" w:hAnsi="Palatino Linotype" w:cs="Palatino Linotype"/>
          <w:b/>
          <w:i/>
        </w:rPr>
      </w:pPr>
      <w:r>
        <w:rPr>
          <w:rFonts w:ascii="Palatino Linotype" w:eastAsia="Palatino Linotype" w:hAnsi="Palatino Linotype" w:cs="Palatino Linotype"/>
          <w:b/>
          <w:i/>
        </w:rPr>
        <w:t>XI. Establecer los lineamientos</w:t>
      </w:r>
      <w:r>
        <w:rPr>
          <w:rFonts w:ascii="Palatino Linotype" w:eastAsia="Palatino Linotype" w:hAnsi="Palatino Linotype" w:cs="Palatino Linotype"/>
          <w:i/>
        </w:rPr>
        <w:t xml:space="preserve">, criterios, procedimientos, métodos y sistemas </w:t>
      </w:r>
      <w:r>
        <w:rPr>
          <w:rFonts w:ascii="Palatino Linotype" w:eastAsia="Palatino Linotype" w:hAnsi="Palatino Linotype" w:cs="Palatino Linotype"/>
          <w:b/>
          <w:i/>
        </w:rPr>
        <w:t>para las acciones de control y evaluación, necesarios para la fiscalización de las cuentas públicas y los informes trimestrales</w:t>
      </w:r>
      <w:r>
        <w:rPr>
          <w:rFonts w:ascii="Palatino Linotype" w:eastAsia="Palatino Linotype" w:hAnsi="Palatino Linotype" w:cs="Palatino Linotype"/>
          <w:i/>
        </w:rPr>
        <w:t>…</w:t>
      </w:r>
      <w:r>
        <w:rPr>
          <w:rFonts w:ascii="Palatino Linotype" w:eastAsia="Palatino Linotype" w:hAnsi="Palatino Linotype" w:cs="Palatino Linotype"/>
        </w:rPr>
        <w:t>” (</w:t>
      </w:r>
      <w:r>
        <w:rPr>
          <w:rFonts w:ascii="Palatino Linotype" w:eastAsia="Palatino Linotype" w:hAnsi="Palatino Linotype" w:cs="Palatino Linotype"/>
          <w:i/>
        </w:rPr>
        <w:t>Sic)</w:t>
      </w:r>
    </w:p>
    <w:p w:rsidR="00E4377C" w:rsidRDefault="00E4377C" w:rsidP="00E4377C">
      <w:pPr>
        <w:ind w:left="851" w:right="851"/>
        <w:jc w:val="both"/>
        <w:rPr>
          <w:rFonts w:ascii="Palatino Linotype" w:eastAsia="Palatino Linotype" w:hAnsi="Palatino Linotype" w:cs="Palatino Linotype"/>
          <w:b/>
          <w:i/>
        </w:rPr>
      </w:pPr>
    </w:p>
    <w:p w:rsidR="00E4377C" w:rsidRPr="002A1448" w:rsidRDefault="00E4377C" w:rsidP="00E4377C">
      <w:pPr>
        <w:spacing w:line="360" w:lineRule="auto"/>
        <w:jc w:val="both"/>
        <w:rPr>
          <w:rFonts w:ascii="Palatino Linotype" w:eastAsia="Palatino Linotype" w:hAnsi="Palatino Linotype" w:cs="Palatino Linotype"/>
          <w:sz w:val="24"/>
        </w:rPr>
      </w:pPr>
      <w:r w:rsidRPr="00F97BFC">
        <w:rPr>
          <w:rFonts w:ascii="Palatino Linotype" w:eastAsia="Palatino Linotype" w:hAnsi="Palatino Linotype" w:cs="Palatino Linotype"/>
          <w:sz w:val="24"/>
        </w:rPr>
        <w:t>Dentro de los cuales ubicamos en su módulo cuatro la información de la nómina, como se advierte en las siguientes imágenes sustraídas de dichas políticas:</w:t>
      </w:r>
    </w:p>
    <w:p w:rsidR="00E4377C" w:rsidRDefault="00E4377C" w:rsidP="00E4377C">
      <w:pPr>
        <w:spacing w:line="360" w:lineRule="auto"/>
        <w:contextualSpacing/>
        <w:jc w:val="both"/>
        <w:rPr>
          <w:rFonts w:ascii="Palatino Linotype" w:hAnsi="Palatino Linotype" w:cs="Arial"/>
          <w:sz w:val="24"/>
          <w:szCs w:val="24"/>
        </w:rPr>
      </w:pPr>
      <w:r>
        <w:rPr>
          <w:noProof/>
        </w:rPr>
        <w:lastRenderedPageBreak/>
        <w:drawing>
          <wp:inline distT="0" distB="0" distL="0" distR="0" wp14:anchorId="73229381" wp14:editId="1081AC42">
            <wp:extent cx="5257800" cy="773974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320" t="22330" r="36354" b="6155"/>
                    <a:stretch/>
                  </pic:blipFill>
                  <pic:spPr bwMode="auto">
                    <a:xfrm>
                      <a:off x="0" y="0"/>
                      <a:ext cx="5265084" cy="7750466"/>
                    </a:xfrm>
                    <a:prstGeom prst="rect">
                      <a:avLst/>
                    </a:prstGeom>
                    <a:ln>
                      <a:noFill/>
                    </a:ln>
                    <a:extLst>
                      <a:ext uri="{53640926-AAD7-44D8-BBD7-CCE9431645EC}">
                        <a14:shadowObscured xmlns:a14="http://schemas.microsoft.com/office/drawing/2010/main"/>
                      </a:ext>
                    </a:extLst>
                  </pic:spPr>
                </pic:pic>
              </a:graphicData>
            </a:graphic>
          </wp:inline>
        </w:drawing>
      </w:r>
    </w:p>
    <w:p w:rsidR="00E4377C" w:rsidRDefault="00E4377C" w:rsidP="00E4377C">
      <w:pPr>
        <w:spacing w:line="360" w:lineRule="auto"/>
        <w:contextualSpacing/>
        <w:jc w:val="both"/>
        <w:rPr>
          <w:rFonts w:ascii="Palatino Linotype" w:hAnsi="Palatino Linotype" w:cs="Arial"/>
          <w:sz w:val="24"/>
          <w:szCs w:val="24"/>
        </w:rPr>
      </w:pPr>
      <w:r>
        <w:rPr>
          <w:noProof/>
        </w:rPr>
        <w:lastRenderedPageBreak/>
        <w:drawing>
          <wp:inline distT="0" distB="0" distL="0" distR="0" wp14:anchorId="59BA2522" wp14:editId="552F7C4A">
            <wp:extent cx="5600700" cy="7369342"/>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623" t="19010" r="36354" b="13096"/>
                    <a:stretch/>
                  </pic:blipFill>
                  <pic:spPr bwMode="auto">
                    <a:xfrm>
                      <a:off x="0" y="0"/>
                      <a:ext cx="5609305" cy="7380664"/>
                    </a:xfrm>
                    <a:prstGeom prst="rect">
                      <a:avLst/>
                    </a:prstGeom>
                    <a:ln>
                      <a:noFill/>
                    </a:ln>
                    <a:extLst>
                      <a:ext uri="{53640926-AAD7-44D8-BBD7-CCE9431645EC}">
                        <a14:shadowObscured xmlns:a14="http://schemas.microsoft.com/office/drawing/2010/main"/>
                      </a:ext>
                    </a:extLst>
                  </pic:spPr>
                </pic:pic>
              </a:graphicData>
            </a:graphic>
          </wp:inline>
        </w:drawing>
      </w:r>
    </w:p>
    <w:p w:rsidR="00E4377C" w:rsidRDefault="00E4377C" w:rsidP="00E4377C">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En observancia a las imágenes anteriores, se acredita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debió generar la información solicitada y remitirla al Órgano Superior de Fiscalización del Estado de México, para su respectiva revisión y fiscalización.</w:t>
      </w:r>
    </w:p>
    <w:p w:rsidR="00E4377C" w:rsidRDefault="00E4377C" w:rsidP="00E4377C">
      <w:pPr>
        <w:spacing w:after="0" w:line="360" w:lineRule="auto"/>
        <w:jc w:val="both"/>
        <w:rPr>
          <w:rFonts w:ascii="Palatino Linotype" w:eastAsia="Palatino Linotype" w:hAnsi="Palatino Linotype" w:cs="Palatino Linotype"/>
          <w:sz w:val="24"/>
          <w:szCs w:val="24"/>
        </w:rPr>
      </w:pPr>
    </w:p>
    <w:p w:rsidR="00E4377C" w:rsidRDefault="00E4377C" w:rsidP="00E4377C">
      <w:pPr>
        <w:spacing w:after="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resumen, los recibos de pago o de nómina, es el documento que de manera enunciativa mas no limitativa contiene los salarios de todos los funcionarios de la administración pública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y que debió haber</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generado, administrado o poseído de acuerdo a lo establecido en el presente considerando; por lo que resulta procedente ordenar 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su entrega salvaguardando los datos personales que contenga, de conformidad con el considerando quinto. </w:t>
      </w:r>
    </w:p>
    <w:p w:rsidR="00E4377C" w:rsidRDefault="00E4377C" w:rsidP="00BE243B">
      <w:pPr>
        <w:spacing w:line="360" w:lineRule="auto"/>
        <w:jc w:val="both"/>
        <w:rPr>
          <w:rFonts w:ascii="Palatino Linotype" w:hAnsi="Palatino Linotype"/>
          <w:sz w:val="24"/>
          <w:szCs w:val="24"/>
        </w:rPr>
      </w:pPr>
    </w:p>
    <w:p w:rsidR="00E4377C" w:rsidRPr="004F4067" w:rsidRDefault="00E4377C" w:rsidP="00E4377C">
      <w:pPr>
        <w:spacing w:line="360" w:lineRule="auto"/>
        <w:contextualSpacing/>
        <w:jc w:val="both"/>
        <w:rPr>
          <w:rFonts w:ascii="Palatino Linotype" w:eastAsia="Palatino Linotype" w:hAnsi="Palatino Linotype" w:cs="Palatino Linotype"/>
          <w:sz w:val="24"/>
        </w:rPr>
      </w:pPr>
      <w:r w:rsidRPr="004F4067">
        <w:rPr>
          <w:rFonts w:ascii="Palatino Linotype" w:eastAsia="Palatino Linotype" w:hAnsi="Palatino Linotype" w:cs="Palatino Linotype"/>
          <w:sz w:val="24"/>
        </w:rPr>
        <w:t>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E4377C" w:rsidRDefault="00E4377C" w:rsidP="00E4377C">
      <w:pPr>
        <w:spacing w:before="160" w:line="360" w:lineRule="auto"/>
        <w:jc w:val="both"/>
        <w:rPr>
          <w:rFonts w:ascii="Palatino Linotype" w:eastAsia="Palatino Linotype" w:hAnsi="Palatino Linotype" w:cs="Palatino Linotype"/>
        </w:rPr>
      </w:pPr>
    </w:p>
    <w:p w:rsidR="00E4377C" w:rsidRDefault="00E4377C" w:rsidP="00E4377C">
      <w:pPr>
        <w:ind w:left="851" w:right="851"/>
        <w:jc w:val="both"/>
        <w:rPr>
          <w:rFonts w:ascii="Palatino Linotype" w:eastAsia="Palatino Linotype" w:hAnsi="Palatino Linotype" w:cs="Palatino Linotype"/>
          <w:i/>
          <w:u w:val="single"/>
        </w:rPr>
      </w:pPr>
      <w:r>
        <w:rPr>
          <w:rFonts w:ascii="Palatino Linotype" w:eastAsia="Palatino Linotype" w:hAnsi="Palatino Linotype" w:cs="Palatino Linotype"/>
          <w:b/>
          <w:i/>
          <w:u w:val="single"/>
        </w:rPr>
        <w:lastRenderedPageBreak/>
        <w:t>“Artículo 7. El Estado de México garantizará el efectivo acceso de toda persona a la información en posesión de cualquier entidad,</w:t>
      </w:r>
      <w:r>
        <w:rPr>
          <w:rFonts w:ascii="Palatino Linotype" w:eastAsia="Palatino Linotype" w:hAnsi="Palatino Linotype" w:cs="Palatino Linotype"/>
          <w:i/>
        </w:rPr>
        <w:t xml:space="preserve"> autoridad, órgano y organismo de los poderes Ejecutivo, Legislativo y Judicial, órganos autónomos, partidos políticos, fideicomisos y fondos públicos, así como de cualquier persona física, jurídico colectiva o sindicato </w:t>
      </w:r>
      <w:r>
        <w:rPr>
          <w:rFonts w:ascii="Palatino Linotype" w:eastAsia="Palatino Linotype" w:hAnsi="Palatino Linotype" w:cs="Palatino Linotype"/>
          <w:b/>
          <w:i/>
          <w:u w:val="single"/>
        </w:rPr>
        <w:t>que reciba y ejerza recursos públicos</w:t>
      </w:r>
      <w:r>
        <w:rPr>
          <w:rFonts w:ascii="Palatino Linotype" w:eastAsia="Palatino Linotype" w:hAnsi="Palatino Linotype" w:cs="Palatino Linotype"/>
          <w:i/>
        </w:rPr>
        <w:t xml:space="preserve"> o realice actos de autoridad </w:t>
      </w:r>
      <w:r>
        <w:rPr>
          <w:rFonts w:ascii="Palatino Linotype" w:eastAsia="Palatino Linotype" w:hAnsi="Palatino Linotype" w:cs="Palatino Linotype"/>
          <w:b/>
          <w:i/>
          <w:u w:val="single"/>
        </w:rPr>
        <w:t>en el ámbito de competencia del Estado de México y sus municipios</w:t>
      </w:r>
      <w:r>
        <w:rPr>
          <w:rFonts w:ascii="Palatino Linotype" w:eastAsia="Palatino Linotype" w:hAnsi="Palatino Linotype" w:cs="Palatino Linotype"/>
          <w:i/>
          <w:u w:val="single"/>
        </w:rPr>
        <w:t>.</w:t>
      </w:r>
    </w:p>
    <w:p w:rsidR="00E4377C" w:rsidRDefault="00E4377C" w:rsidP="00E4377C">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Artículo 23. Son sujetos obligados a transparentar y permitir el acceso a su información y proteger los datos personales que obren en su poder:</w:t>
      </w:r>
    </w:p>
    <w:p w:rsidR="00E4377C" w:rsidRDefault="00E4377C" w:rsidP="00E4377C">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rsidR="00E4377C" w:rsidRDefault="00E4377C" w:rsidP="00E4377C">
      <w:pPr>
        <w:ind w:left="851" w:right="851"/>
        <w:jc w:val="both"/>
        <w:rPr>
          <w:rFonts w:ascii="Palatino Linotype" w:eastAsia="Palatino Linotype" w:hAnsi="Palatino Linotype" w:cs="Palatino Linotype"/>
          <w:b/>
          <w:i/>
          <w:u w:val="single"/>
        </w:rPr>
      </w:pPr>
      <w:r>
        <w:rPr>
          <w:rFonts w:ascii="Palatino Linotype" w:eastAsia="Palatino Linotype" w:hAnsi="Palatino Linotype" w:cs="Palatino Linotype"/>
          <w:b/>
          <w:i/>
          <w:u w:val="single"/>
        </w:rPr>
        <w:t>IV. Los ayuntamientos y las dependencias, organismos, órganos y entidades de la administración municipal;</w:t>
      </w:r>
    </w:p>
    <w:p w:rsidR="00E4377C" w:rsidRDefault="00E4377C" w:rsidP="00E4377C">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rsidR="00E4377C" w:rsidRDefault="00E4377C" w:rsidP="00E4377C">
      <w:pPr>
        <w:ind w:left="851" w:right="851"/>
        <w:jc w:val="both"/>
        <w:rPr>
          <w:rFonts w:ascii="Palatino Linotype" w:eastAsia="Palatino Linotype" w:hAnsi="Palatino Linotype" w:cs="Palatino Linotype"/>
          <w:b/>
          <w:i/>
          <w:u w:val="single"/>
        </w:rPr>
      </w:pPr>
      <w:r>
        <w:rPr>
          <w:rFonts w:ascii="Palatino Linotype" w:eastAsia="Palatino Linotype" w:hAnsi="Palatino Linotype" w:cs="Palatino Linotype"/>
          <w:b/>
          <w:i/>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E4377C" w:rsidRDefault="00E4377C" w:rsidP="00E4377C">
      <w:pPr>
        <w:ind w:left="851" w:right="851"/>
        <w:jc w:val="both"/>
        <w:rPr>
          <w:rFonts w:ascii="Palatino Linotype" w:eastAsia="Palatino Linotype" w:hAnsi="Palatino Linotype" w:cs="Palatino Linotype"/>
          <w:b/>
          <w:i/>
        </w:rPr>
      </w:pPr>
      <w:r>
        <w:rPr>
          <w:rFonts w:ascii="Palatino Linotype" w:eastAsia="Palatino Linotype" w:hAnsi="Palatino Linotype" w:cs="Palatino Linotype"/>
          <w:i/>
        </w:rPr>
        <w:t>Los servidores públicos deberán transparentar sus acciones así como garantizar y respetar el derecho de acceso a la información pública.”</w:t>
      </w:r>
      <w:r>
        <w:rPr>
          <w:rFonts w:ascii="Palatino Linotype" w:eastAsia="Palatino Linotype" w:hAnsi="Palatino Linotype" w:cs="Palatino Linotype"/>
          <w:b/>
          <w:i/>
        </w:rPr>
        <w:t xml:space="preserve"> [Sic]</w:t>
      </w:r>
    </w:p>
    <w:p w:rsidR="00E4377C" w:rsidRDefault="00E4377C" w:rsidP="00E4377C">
      <w:pPr>
        <w:spacing w:line="360" w:lineRule="auto"/>
        <w:jc w:val="both"/>
        <w:rPr>
          <w:rFonts w:ascii="Palatino Linotype" w:eastAsia="Palatino Linotype" w:hAnsi="Palatino Linotype" w:cs="Palatino Linotype"/>
        </w:rPr>
      </w:pPr>
    </w:p>
    <w:p w:rsidR="00E4377C" w:rsidRDefault="00E4377C" w:rsidP="00E4377C">
      <w:pPr>
        <w:spacing w:line="360" w:lineRule="auto"/>
        <w:jc w:val="both"/>
        <w:rPr>
          <w:rFonts w:ascii="Palatino Linotype" w:eastAsia="Palatino Linotype" w:hAnsi="Palatino Linotype" w:cs="Palatino Linotype"/>
          <w:sz w:val="24"/>
        </w:rPr>
      </w:pPr>
      <w:r w:rsidRPr="004F4067">
        <w:rPr>
          <w:rFonts w:ascii="Palatino Linotype" w:eastAsia="Palatino Linotype" w:hAnsi="Palatino Linotype" w:cs="Palatino Linotype"/>
          <w:sz w:val="24"/>
        </w:rPr>
        <w:t xml:space="preserve">Sirve de sustento por analogía, para justificar la publicidad sobre los datos relativos a los montos por concepto de pago de las remuneraciones, los criterios </w:t>
      </w:r>
      <w:r w:rsidRPr="004F4067">
        <w:rPr>
          <w:rFonts w:ascii="Palatino Linotype" w:eastAsia="Palatino Linotype" w:hAnsi="Palatino Linotype" w:cs="Palatino Linotype"/>
          <w:b/>
          <w:sz w:val="24"/>
        </w:rPr>
        <w:t>01/2003</w:t>
      </w:r>
      <w:r w:rsidRPr="004F4067">
        <w:rPr>
          <w:rFonts w:ascii="Palatino Linotype" w:eastAsia="Palatino Linotype" w:hAnsi="Palatino Linotype" w:cs="Palatino Linotype"/>
          <w:sz w:val="24"/>
        </w:rPr>
        <w:t xml:space="preserve"> y </w:t>
      </w:r>
      <w:r w:rsidRPr="004F4067">
        <w:rPr>
          <w:rFonts w:ascii="Palatino Linotype" w:eastAsia="Palatino Linotype" w:hAnsi="Palatino Linotype" w:cs="Palatino Linotype"/>
          <w:b/>
          <w:sz w:val="24"/>
        </w:rPr>
        <w:t>02/2003</w:t>
      </w:r>
      <w:r w:rsidRPr="004F4067">
        <w:rPr>
          <w:rFonts w:ascii="Palatino Linotype" w:eastAsia="Palatino Linotype" w:hAnsi="Palatino Linotype" w:cs="Palatino Linotype"/>
          <w:sz w:val="24"/>
        </w:rPr>
        <w:t xml:space="preserve"> emitidos por el Comité de Acceso a la Información Pública y Protección de Datos Personales de la Suprema Corte de Justicia de la Nación que a continuación se citan: </w:t>
      </w:r>
    </w:p>
    <w:p w:rsidR="00E4377C" w:rsidRPr="004F4067" w:rsidRDefault="00E4377C" w:rsidP="00E4377C">
      <w:pPr>
        <w:spacing w:line="360" w:lineRule="auto"/>
        <w:jc w:val="both"/>
        <w:rPr>
          <w:rFonts w:ascii="Palatino Linotype" w:eastAsia="Palatino Linotype" w:hAnsi="Palatino Linotype" w:cs="Palatino Linotype"/>
          <w:sz w:val="24"/>
        </w:rPr>
      </w:pPr>
    </w:p>
    <w:p w:rsidR="00E4377C" w:rsidRDefault="00E4377C" w:rsidP="00E4377C">
      <w:pPr>
        <w:ind w:left="851" w:right="851"/>
        <w:rPr>
          <w:rFonts w:ascii="Palatino Linotype" w:eastAsia="Palatino Linotype" w:hAnsi="Palatino Linotype" w:cs="Palatino Linotype"/>
          <w:b/>
          <w:i/>
        </w:rPr>
      </w:pPr>
      <w:r>
        <w:rPr>
          <w:rFonts w:ascii="Palatino Linotype" w:eastAsia="Palatino Linotype" w:hAnsi="Palatino Linotype" w:cs="Palatino Linotype"/>
          <w:b/>
          <w:i/>
        </w:rPr>
        <w:t>“Criterio 01/2003.</w:t>
      </w:r>
    </w:p>
    <w:p w:rsidR="00E4377C" w:rsidRDefault="00E4377C" w:rsidP="00E4377C">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INGRESOS DE LOS SERVIDORES PÚBLICOS. CONSTITUYEN INFORMACIÓN PÚBLICA AÚN Y CUANDO SU DIFUSIÓN PUEDE AFECTAR LA VIDA O LA SEGURIDAD DE AQUELLOS.</w:t>
      </w:r>
      <w:r>
        <w:rPr>
          <w:rFonts w:ascii="Palatino Linotype" w:eastAsia="Palatino Linotype" w:hAnsi="Palatino Linotype" w:cs="Palatino Linotype"/>
          <w:i/>
        </w:rPr>
        <w:t xml:space="preserve"> </w:t>
      </w:r>
    </w:p>
    <w:p w:rsidR="00E4377C" w:rsidRDefault="00E4377C" w:rsidP="00E4377C">
      <w:pPr>
        <w:ind w:left="851" w:right="851"/>
        <w:jc w:val="both"/>
        <w:rPr>
          <w:rFonts w:ascii="Palatino Linotype" w:eastAsia="Palatino Linotype" w:hAnsi="Palatino Linotype" w:cs="Palatino Linotype"/>
          <w:i/>
          <w:u w:val="single"/>
        </w:rPr>
      </w:pPr>
      <w:r>
        <w:rPr>
          <w:rFonts w:ascii="Palatino Linotype" w:eastAsia="Palatino Linotype" w:hAnsi="Palatino Linotype" w:cs="Palatino Linotype"/>
          <w:i/>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Pr>
          <w:rFonts w:ascii="Palatino Linotype" w:eastAsia="Palatino Linotype" w:hAnsi="Palatino Linotype" w:cs="Palatino Linotype"/>
          <w:b/>
          <w:i/>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Pr>
          <w:rFonts w:ascii="Palatino Linotype" w:eastAsia="Palatino Linotype" w:hAnsi="Palatino Linotype" w:cs="Palatino Linotype"/>
          <w:i/>
          <w:u w:val="single"/>
        </w:rPr>
        <w:t>…”</w:t>
      </w:r>
    </w:p>
    <w:p w:rsidR="00E4377C" w:rsidRDefault="00E4377C" w:rsidP="00E4377C">
      <w:pPr>
        <w:ind w:left="851" w:right="851"/>
        <w:jc w:val="both"/>
        <w:rPr>
          <w:rFonts w:ascii="Palatino Linotype" w:eastAsia="Palatino Linotype" w:hAnsi="Palatino Linotype" w:cs="Palatino Linotype"/>
          <w:i/>
        </w:rPr>
      </w:pPr>
    </w:p>
    <w:p w:rsidR="00E4377C" w:rsidRDefault="00E4377C" w:rsidP="00E4377C">
      <w:pPr>
        <w:ind w:left="851" w:right="851"/>
        <w:rPr>
          <w:rFonts w:ascii="Palatino Linotype" w:eastAsia="Palatino Linotype" w:hAnsi="Palatino Linotype" w:cs="Palatino Linotype"/>
          <w:b/>
          <w:i/>
        </w:rPr>
      </w:pPr>
      <w:r>
        <w:rPr>
          <w:rFonts w:ascii="Palatino Linotype" w:eastAsia="Palatino Linotype" w:hAnsi="Palatino Linotype" w:cs="Palatino Linotype"/>
          <w:b/>
          <w:i/>
        </w:rPr>
        <w:t>“Criterio 02/2003.</w:t>
      </w:r>
    </w:p>
    <w:p w:rsidR="00E4377C" w:rsidRDefault="00E4377C" w:rsidP="00E4377C">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INGRESOS DE LOS SERVIDORES PÚBLICOS, SON INFORMACIÓN PÚBLICA AÚN Y CUANDO CONSTITUYEN DATOS PERSONALES QUE SE REFIEREN AL PATRIMONIO DE AQUÉLLOS.</w:t>
      </w:r>
      <w:r>
        <w:rPr>
          <w:rFonts w:ascii="Palatino Linotype" w:eastAsia="Palatino Linotype" w:hAnsi="Palatino Linotype" w:cs="Palatino Linotype"/>
          <w:i/>
        </w:rPr>
        <w:t xml:space="preserve"> </w:t>
      </w:r>
    </w:p>
    <w:p w:rsidR="00E4377C" w:rsidRDefault="00E4377C" w:rsidP="00E4377C">
      <w:pPr>
        <w:spacing w:line="360" w:lineRule="auto"/>
        <w:ind w:left="851" w:right="851"/>
        <w:contextualSpacing/>
        <w:jc w:val="both"/>
        <w:rPr>
          <w:rFonts w:ascii="Palatino Linotype" w:eastAsia="Palatino Linotype" w:hAnsi="Palatino Linotype" w:cs="Palatino Linotype"/>
          <w:b/>
          <w:i/>
        </w:rPr>
      </w:pPr>
      <w:r>
        <w:rPr>
          <w:rFonts w:ascii="Palatino Linotype" w:eastAsia="Palatino Linotype" w:hAnsi="Palatino Linotype" w:cs="Palatino Linotype"/>
          <w:i/>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Pr>
          <w:rFonts w:ascii="Palatino Linotype" w:eastAsia="Palatino Linotype" w:hAnsi="Palatino Linotype" w:cs="Palatino Linotype"/>
          <w:b/>
          <w:i/>
          <w:u w:val="single"/>
        </w:rPr>
        <w:t xml:space="preserve">lo que deriva del hecho de que en términos de los previsto en el citado ordenamiento deben ponerse a disposición del </w:t>
      </w:r>
      <w:r>
        <w:rPr>
          <w:rFonts w:ascii="Palatino Linotype" w:eastAsia="Palatino Linotype" w:hAnsi="Palatino Linotype" w:cs="Palatino Linotype"/>
          <w:b/>
          <w:i/>
          <w:u w:val="single"/>
        </w:rPr>
        <w:lastRenderedPageBreak/>
        <w:t>público a través de medios remotos o locales de comunicación electrónica, tanto el directorio de servidores públicos como las remuneraciones mensuales por puesto incluso</w:t>
      </w:r>
      <w:r>
        <w:rPr>
          <w:rFonts w:ascii="Palatino Linotype" w:eastAsia="Palatino Linotype" w:hAnsi="Palatino Linotype" w:cs="Palatino Linotype"/>
          <w:i/>
        </w:rPr>
        <w:t xml:space="preserve"> el sistema de compensación…” </w:t>
      </w:r>
      <w:r>
        <w:rPr>
          <w:rFonts w:ascii="Palatino Linotype" w:eastAsia="Palatino Linotype" w:hAnsi="Palatino Linotype" w:cs="Palatino Linotype"/>
          <w:b/>
          <w:i/>
        </w:rPr>
        <w:t>[Sic]</w:t>
      </w:r>
    </w:p>
    <w:p w:rsidR="00E4377C" w:rsidRPr="004F4067" w:rsidRDefault="00E4377C" w:rsidP="00E4377C">
      <w:pPr>
        <w:spacing w:line="360" w:lineRule="auto"/>
        <w:contextualSpacing/>
        <w:jc w:val="both"/>
        <w:rPr>
          <w:rFonts w:ascii="Palatino Linotype" w:eastAsia="Palatino Linotype" w:hAnsi="Palatino Linotype" w:cs="Palatino Linotype"/>
          <w:sz w:val="24"/>
        </w:rPr>
      </w:pPr>
    </w:p>
    <w:p w:rsidR="00E4377C" w:rsidRPr="004F4067" w:rsidRDefault="00E4377C" w:rsidP="00E4377C">
      <w:pPr>
        <w:spacing w:line="360" w:lineRule="auto"/>
        <w:contextualSpacing/>
        <w:jc w:val="both"/>
        <w:rPr>
          <w:rFonts w:ascii="Palatino Linotype" w:eastAsia="Palatino Linotype" w:hAnsi="Palatino Linotype" w:cs="Palatino Linotype"/>
          <w:sz w:val="24"/>
        </w:rPr>
      </w:pPr>
      <w:r w:rsidRPr="004F4067">
        <w:rPr>
          <w:rFonts w:ascii="Palatino Linotype" w:eastAsia="Palatino Linotype" w:hAnsi="Palatino Linotype" w:cs="Palatino Linotype"/>
          <w:sz w:val="24"/>
        </w:rPr>
        <w:t xml:space="preserve">Ahora bien, el artículo 70 de la Ley General de Transparencia y Acceso a la Información Pública dispone lo siguiente: </w:t>
      </w:r>
    </w:p>
    <w:p w:rsidR="00E4377C" w:rsidRDefault="00E4377C" w:rsidP="00E4377C">
      <w:pPr>
        <w:spacing w:line="360" w:lineRule="auto"/>
        <w:contextualSpacing/>
        <w:jc w:val="both"/>
        <w:rPr>
          <w:rFonts w:ascii="Palatino Linotype" w:eastAsia="Palatino Linotype" w:hAnsi="Palatino Linotype" w:cs="Palatino Linotype"/>
        </w:rPr>
      </w:pPr>
    </w:p>
    <w:p w:rsidR="00E4377C" w:rsidRDefault="00E4377C" w:rsidP="00E4377C">
      <w:pPr>
        <w:spacing w:line="360" w:lineRule="auto"/>
        <w:ind w:left="851" w:right="900"/>
        <w:contextualSpacing/>
        <w:jc w:val="both"/>
        <w:rPr>
          <w:rFonts w:ascii="Palatino Linotype" w:eastAsia="Palatino Linotype" w:hAnsi="Palatino Linotype" w:cs="Palatino Linotype"/>
          <w:i/>
        </w:rPr>
      </w:pPr>
      <w:r>
        <w:rPr>
          <w:rFonts w:ascii="Palatino Linotype" w:eastAsia="Palatino Linotype" w:hAnsi="Palatino Linotype" w:cs="Palatino Linotype"/>
          <w:i/>
        </w:rPr>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rsidR="00E4377C" w:rsidRDefault="00E4377C" w:rsidP="00E4377C">
      <w:pPr>
        <w:spacing w:line="360" w:lineRule="auto"/>
        <w:ind w:left="851" w:right="900"/>
        <w:contextualSpacing/>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p>
    <w:p w:rsidR="00E4377C" w:rsidRDefault="00E4377C" w:rsidP="00E4377C">
      <w:pPr>
        <w:spacing w:line="360" w:lineRule="auto"/>
        <w:ind w:left="851" w:right="900"/>
        <w:contextualSpacing/>
        <w:jc w:val="both"/>
        <w:rPr>
          <w:rFonts w:ascii="Palatino Linotype" w:eastAsia="Palatino Linotype" w:hAnsi="Palatino Linotype" w:cs="Palatino Linotype"/>
          <w:i/>
        </w:rPr>
      </w:pPr>
      <w:r>
        <w:rPr>
          <w:rFonts w:ascii="Palatino Linotype" w:eastAsia="Palatino Linotype" w:hAnsi="Palatino Linotype" w:cs="Palatino Linotype"/>
          <w:i/>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rsidR="00E4377C" w:rsidRDefault="00E4377C" w:rsidP="00E4377C">
      <w:pPr>
        <w:spacing w:line="360" w:lineRule="auto"/>
        <w:contextualSpacing/>
        <w:jc w:val="both"/>
      </w:pPr>
    </w:p>
    <w:p w:rsidR="00E4377C" w:rsidRPr="004F4067" w:rsidRDefault="00E4377C" w:rsidP="00E4377C">
      <w:pPr>
        <w:spacing w:line="360" w:lineRule="auto"/>
        <w:ind w:right="49"/>
        <w:contextualSpacing/>
        <w:jc w:val="both"/>
        <w:rPr>
          <w:rFonts w:ascii="Palatino Linotype" w:eastAsia="Palatino Linotype" w:hAnsi="Palatino Linotype" w:cs="Palatino Linotype"/>
          <w:sz w:val="24"/>
        </w:rPr>
      </w:pPr>
      <w:r w:rsidRPr="004F4067">
        <w:rPr>
          <w:rFonts w:ascii="Palatino Linotype" w:eastAsia="Palatino Linotype" w:hAnsi="Palatino Linotype" w:cs="Palatino Linotype"/>
          <w:sz w:val="24"/>
        </w:rPr>
        <w:t xml:space="preserve">Robustece lo anterior, el artículo 92, fracción VIII de la Ley de Transparencia y Acceso a la Información Pública del Estado de México y Municipios, señala: </w:t>
      </w:r>
    </w:p>
    <w:p w:rsidR="00E4377C" w:rsidRDefault="00E4377C" w:rsidP="00E4377C">
      <w:pPr>
        <w:spacing w:line="360" w:lineRule="auto"/>
        <w:ind w:right="49"/>
        <w:contextualSpacing/>
        <w:jc w:val="both"/>
        <w:rPr>
          <w:rFonts w:ascii="Palatino Linotype" w:eastAsia="Palatino Linotype" w:hAnsi="Palatino Linotype" w:cs="Palatino Linotype"/>
        </w:rPr>
      </w:pPr>
    </w:p>
    <w:p w:rsidR="00E4377C" w:rsidRDefault="00E4377C" w:rsidP="00E4377C">
      <w:pPr>
        <w:spacing w:line="360" w:lineRule="auto"/>
        <w:ind w:left="851" w:right="900"/>
        <w:contextualSpacing/>
        <w:jc w:val="both"/>
        <w:rPr>
          <w:rFonts w:ascii="Palatino Linotype" w:eastAsia="Palatino Linotype" w:hAnsi="Palatino Linotype" w:cs="Palatino Linotype"/>
          <w:i/>
        </w:rPr>
      </w:pPr>
      <w:r>
        <w:rPr>
          <w:rFonts w:ascii="Palatino Linotype" w:eastAsia="Palatino Linotype" w:hAnsi="Palatino Linotype" w:cs="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E4377C" w:rsidRDefault="00E4377C" w:rsidP="00E4377C">
      <w:pPr>
        <w:spacing w:line="360" w:lineRule="auto"/>
        <w:ind w:left="851" w:right="900"/>
        <w:contextualSpacing/>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w:t>
      </w:r>
    </w:p>
    <w:p w:rsidR="00E4377C" w:rsidRDefault="00E4377C" w:rsidP="00E4377C">
      <w:pPr>
        <w:spacing w:line="360" w:lineRule="auto"/>
        <w:ind w:left="851" w:right="900"/>
        <w:contextualSpacing/>
        <w:jc w:val="both"/>
        <w:rPr>
          <w:rFonts w:ascii="Palatino Linotype" w:eastAsia="Palatino Linotype" w:hAnsi="Palatino Linotype" w:cs="Palatino Linotype"/>
          <w:i/>
        </w:rPr>
      </w:pPr>
      <w:r>
        <w:rPr>
          <w:rFonts w:ascii="Palatino Linotype" w:eastAsia="Palatino Linotype" w:hAnsi="Palatino Linotype" w:cs="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E4377C" w:rsidRDefault="00E4377C" w:rsidP="00E4377C">
      <w:pPr>
        <w:spacing w:line="360" w:lineRule="auto"/>
        <w:contextualSpacing/>
        <w:jc w:val="both"/>
      </w:pPr>
    </w:p>
    <w:p w:rsidR="00E4377C" w:rsidRDefault="00E4377C" w:rsidP="00E4377C">
      <w:pPr>
        <w:spacing w:line="360" w:lineRule="auto"/>
        <w:contextualSpacing/>
        <w:jc w:val="both"/>
        <w:rPr>
          <w:rFonts w:ascii="Palatino Linotype" w:eastAsia="Palatino Linotype" w:hAnsi="Palatino Linotype" w:cs="Palatino Linotype"/>
          <w:sz w:val="24"/>
        </w:rPr>
      </w:pPr>
      <w:r w:rsidRPr="004F4067">
        <w:rPr>
          <w:rFonts w:ascii="Palatino Linotype" w:eastAsia="Palatino Linotype" w:hAnsi="Palatino Linotype" w:cs="Palatino Linotype"/>
          <w:sz w:val="24"/>
        </w:rPr>
        <w:t>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las remuneraciones que perciban los servidores públicos de acuerdo con lo establecido en el Código Financiero del Estado de México y Municipios.</w:t>
      </w:r>
    </w:p>
    <w:p w:rsidR="00E4377C" w:rsidRPr="004F4067" w:rsidRDefault="00E4377C" w:rsidP="00E4377C">
      <w:pPr>
        <w:spacing w:line="360" w:lineRule="auto"/>
        <w:contextualSpacing/>
        <w:jc w:val="both"/>
        <w:rPr>
          <w:rFonts w:ascii="Palatino Linotype" w:eastAsia="Palatino Linotype" w:hAnsi="Palatino Linotype" w:cs="Palatino Linotype"/>
          <w:sz w:val="24"/>
        </w:rPr>
      </w:pPr>
    </w:p>
    <w:p w:rsidR="00E4377C" w:rsidRPr="004F4067" w:rsidRDefault="00E4377C" w:rsidP="00E4377C">
      <w:pPr>
        <w:spacing w:line="360" w:lineRule="auto"/>
        <w:ind w:right="49"/>
        <w:contextualSpacing/>
        <w:jc w:val="both"/>
        <w:rPr>
          <w:rFonts w:ascii="Palatino Linotype" w:eastAsia="Palatino Linotype" w:hAnsi="Palatino Linotype" w:cs="Palatino Linotype"/>
          <w:sz w:val="24"/>
        </w:rPr>
      </w:pPr>
      <w:r w:rsidRPr="004F4067">
        <w:rPr>
          <w:rFonts w:ascii="Palatino Linotype" w:eastAsia="Palatino Linotype" w:hAnsi="Palatino Linotype" w:cs="Palatino Linotype"/>
          <w:sz w:val="24"/>
        </w:rPr>
        <w:t xml:space="preserve">Razones por las cuales lo procedente es ordenar, </w:t>
      </w:r>
      <w:r>
        <w:rPr>
          <w:rFonts w:ascii="Palatino Linotype" w:eastAsia="Palatino Linotype" w:hAnsi="Palatino Linotype" w:cs="Palatino Linotype"/>
          <w:sz w:val="24"/>
        </w:rPr>
        <w:t>el recibo</w:t>
      </w:r>
      <w:r w:rsidRPr="004F4067">
        <w:rPr>
          <w:rFonts w:ascii="Palatino Linotype" w:eastAsia="Palatino Linotype" w:hAnsi="Palatino Linotype" w:cs="Palatino Linotype"/>
          <w:sz w:val="24"/>
        </w:rPr>
        <w:t xml:space="preserve"> de nómina</w:t>
      </w:r>
      <w:r>
        <w:rPr>
          <w:rFonts w:ascii="Palatino Linotype" w:eastAsia="Palatino Linotype" w:hAnsi="Palatino Linotype" w:cs="Palatino Linotype"/>
          <w:sz w:val="24"/>
        </w:rPr>
        <w:t xml:space="preserve"> </w:t>
      </w:r>
      <w:r w:rsidR="00545354">
        <w:rPr>
          <w:rFonts w:ascii="Palatino Linotype" w:eastAsia="Palatino Linotype" w:hAnsi="Palatino Linotype" w:cs="Palatino Linotype"/>
          <w:sz w:val="24"/>
        </w:rPr>
        <w:t xml:space="preserve">de la primera quincena del mes de enero a la segunda quincena del mes de marzo de dos mil veintidós </w:t>
      </w:r>
      <w:r>
        <w:rPr>
          <w:rFonts w:ascii="Palatino Linotype" w:eastAsia="Palatino Linotype" w:hAnsi="Palatino Linotype" w:cs="Palatino Linotype"/>
          <w:sz w:val="24"/>
        </w:rPr>
        <w:t>del Director General de Educación y del Director General de Cultura y Turismo</w:t>
      </w:r>
      <w:r w:rsidRPr="004F4067">
        <w:rPr>
          <w:rFonts w:ascii="Palatino Linotype" w:eastAsia="Palatino Linotype" w:hAnsi="Palatino Linotype" w:cs="Palatino Linotype"/>
          <w:sz w:val="24"/>
        </w:rPr>
        <w:t>,</w:t>
      </w:r>
      <w:r w:rsidR="00A05EF2">
        <w:rPr>
          <w:rFonts w:ascii="Palatino Linotype" w:eastAsia="Palatino Linotype" w:hAnsi="Palatino Linotype" w:cs="Palatino Linotype"/>
          <w:sz w:val="24"/>
        </w:rPr>
        <w:t xml:space="preserve"> así como de los servidores públicos adscritos a dichas direcciones</w:t>
      </w:r>
      <w:r w:rsidRPr="004F4067">
        <w:rPr>
          <w:rFonts w:ascii="Palatino Linotype" w:eastAsia="Palatino Linotype" w:hAnsi="Palatino Linotype" w:cs="Palatino Linotype"/>
          <w:sz w:val="24"/>
        </w:rPr>
        <w:t xml:space="preserve"> en términos de lo señalado por el considerando quinto del presente fallo.</w:t>
      </w:r>
    </w:p>
    <w:p w:rsidR="00E4377C" w:rsidRPr="00BE243B" w:rsidRDefault="00E4377C" w:rsidP="00BE243B">
      <w:pPr>
        <w:spacing w:line="360" w:lineRule="auto"/>
        <w:jc w:val="both"/>
        <w:rPr>
          <w:rFonts w:ascii="Palatino Linotype" w:hAnsi="Palatino Linotype"/>
          <w:sz w:val="24"/>
          <w:szCs w:val="24"/>
        </w:rPr>
      </w:pPr>
    </w:p>
    <w:p w:rsidR="00545354" w:rsidRPr="0077136C" w:rsidRDefault="00545354" w:rsidP="00545354">
      <w:pPr>
        <w:spacing w:line="360" w:lineRule="auto"/>
        <w:contextualSpacing/>
        <w:jc w:val="both"/>
        <w:rPr>
          <w:rFonts w:ascii="Palatino Linotype" w:eastAsia="Palatino Linotype" w:hAnsi="Palatino Linotype" w:cs="Palatino Linotype"/>
          <w:sz w:val="24"/>
        </w:rPr>
      </w:pPr>
      <w:r w:rsidRPr="0077136C">
        <w:rPr>
          <w:rFonts w:ascii="Palatino Linotype" w:eastAsia="Palatino Linotype" w:hAnsi="Palatino Linotype" w:cs="Palatino Linotype"/>
          <w:b/>
          <w:sz w:val="24"/>
        </w:rPr>
        <w:t>Quinto. Versión Pública. C</w:t>
      </w:r>
      <w:r w:rsidRPr="0077136C">
        <w:rPr>
          <w:rFonts w:ascii="Palatino Linotype" w:eastAsia="Palatino Linotype" w:hAnsi="Palatino Linotype" w:cs="Palatino Linotype"/>
          <w:sz w:val="24"/>
        </w:rPr>
        <w:t>omo fue debidamente apuntado, el</w:t>
      </w:r>
      <w:r w:rsidRPr="0077136C">
        <w:rPr>
          <w:rFonts w:ascii="Palatino Linotype" w:eastAsia="Palatino Linotype" w:hAnsi="Palatino Linotype" w:cs="Palatino Linotype"/>
          <w:b/>
          <w:sz w:val="24"/>
        </w:rPr>
        <w:t> SUJETO OBLIGADO</w:t>
      </w:r>
      <w:r w:rsidRPr="0077136C">
        <w:rPr>
          <w:rFonts w:ascii="Palatino Linotype" w:eastAsia="Palatino Linotype" w:hAnsi="Palatino Linotype" w:cs="Palatino Linotype"/>
          <w:sz w:val="24"/>
        </w:rPr>
        <w:t xml:space="preserve"> debe satisfacer las solicitudes de acceso a la información; sin embargo, dada la naturaleza de la información de la cual se ordena su entrega, pudieran encontrarse documentos que contengan datos personales, motivo por el cual es </w:t>
      </w:r>
      <w:r w:rsidRPr="0077136C">
        <w:rPr>
          <w:rFonts w:ascii="Palatino Linotype" w:eastAsia="Palatino Linotype" w:hAnsi="Palatino Linotype" w:cs="Palatino Linotype"/>
          <w:sz w:val="24"/>
        </w:rPr>
        <w:lastRenderedPageBreak/>
        <w:t>dable señalar que la entrega de la información deberá ser en versión pública atento a lo siguiente:</w:t>
      </w:r>
    </w:p>
    <w:p w:rsidR="00545354" w:rsidRPr="0077136C" w:rsidRDefault="00545354" w:rsidP="00545354">
      <w:pPr>
        <w:shd w:val="clear" w:color="auto" w:fill="FFFFFF"/>
        <w:spacing w:before="240" w:after="240" w:line="360" w:lineRule="auto"/>
        <w:ind w:right="49"/>
        <w:contextualSpacing/>
        <w:jc w:val="both"/>
        <w:rPr>
          <w:rFonts w:ascii="Palatino Linotype" w:eastAsia="Palatino Linotype" w:hAnsi="Palatino Linotype" w:cs="Palatino Linotype"/>
          <w:sz w:val="24"/>
        </w:rPr>
      </w:pPr>
      <w:r w:rsidRPr="0077136C">
        <w:rPr>
          <w:rFonts w:ascii="Palatino Linotype" w:eastAsia="Palatino Linotype" w:hAnsi="Palatino Linotype" w:cs="Palatino Linotype"/>
          <w:sz w:val="24"/>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rsidR="00545354" w:rsidRDefault="00545354" w:rsidP="00545354">
      <w:pPr>
        <w:shd w:val="clear" w:color="auto" w:fill="FFFFFF"/>
        <w:spacing w:before="240" w:after="240" w:line="360" w:lineRule="auto"/>
        <w:ind w:right="51"/>
        <w:contextualSpacing/>
        <w:jc w:val="both"/>
        <w:rPr>
          <w:rFonts w:ascii="Palatino Linotype" w:eastAsia="Palatino Linotype" w:hAnsi="Palatino Linotype" w:cs="Palatino Linotype"/>
          <w:sz w:val="24"/>
        </w:rPr>
      </w:pPr>
    </w:p>
    <w:p w:rsidR="00545354" w:rsidRPr="0077136C" w:rsidRDefault="00545354" w:rsidP="00545354">
      <w:pPr>
        <w:shd w:val="clear" w:color="auto" w:fill="FFFFFF"/>
        <w:spacing w:before="240" w:after="240" w:line="360" w:lineRule="auto"/>
        <w:ind w:right="51"/>
        <w:contextualSpacing/>
        <w:jc w:val="both"/>
        <w:rPr>
          <w:rFonts w:ascii="Palatino Linotype" w:eastAsia="Palatino Linotype" w:hAnsi="Palatino Linotype" w:cs="Palatino Linotype"/>
          <w:sz w:val="24"/>
        </w:rPr>
      </w:pPr>
      <w:r w:rsidRPr="0077136C">
        <w:rPr>
          <w:rFonts w:ascii="Palatino Linotype" w:eastAsia="Palatino Linotype" w:hAnsi="Palatino Linotype" w:cs="Palatino Linotype"/>
          <w:sz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545354" w:rsidRDefault="00545354" w:rsidP="00545354">
      <w:pPr>
        <w:shd w:val="clear" w:color="auto" w:fill="FFFFFF"/>
        <w:spacing w:before="240" w:after="240" w:line="360" w:lineRule="auto"/>
        <w:ind w:right="51"/>
        <w:contextualSpacing/>
        <w:jc w:val="both"/>
        <w:rPr>
          <w:rFonts w:ascii="Palatino Linotype" w:eastAsia="Palatino Linotype" w:hAnsi="Palatino Linotype" w:cs="Palatino Linotype"/>
          <w:sz w:val="24"/>
        </w:rPr>
      </w:pPr>
    </w:p>
    <w:p w:rsidR="00545354" w:rsidRDefault="00545354" w:rsidP="00545354">
      <w:pPr>
        <w:shd w:val="clear" w:color="auto" w:fill="FFFFFF"/>
        <w:spacing w:before="240" w:after="240" w:line="360" w:lineRule="auto"/>
        <w:ind w:right="51"/>
        <w:contextualSpacing/>
        <w:jc w:val="both"/>
        <w:rPr>
          <w:rFonts w:ascii="Palatino Linotype" w:eastAsia="Palatino Linotype" w:hAnsi="Palatino Linotype" w:cs="Palatino Linotype"/>
          <w:sz w:val="24"/>
        </w:rPr>
      </w:pPr>
      <w:r w:rsidRPr="0077136C">
        <w:rPr>
          <w:rFonts w:ascii="Palatino Linotype" w:eastAsia="Palatino Linotype" w:hAnsi="Palatino Linotype" w:cs="Palatino Linotype"/>
          <w:sz w:val="24"/>
        </w:rPr>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rsidR="00545354" w:rsidRPr="0077136C" w:rsidRDefault="00545354" w:rsidP="00545354">
      <w:pPr>
        <w:shd w:val="clear" w:color="auto" w:fill="FFFFFF"/>
        <w:spacing w:before="240" w:after="240" w:line="360" w:lineRule="auto"/>
        <w:ind w:right="51"/>
        <w:contextualSpacing/>
        <w:jc w:val="both"/>
        <w:rPr>
          <w:rFonts w:ascii="Palatino Linotype" w:eastAsia="Palatino Linotype" w:hAnsi="Palatino Linotype" w:cs="Palatino Linotype"/>
          <w:sz w:val="24"/>
        </w:rPr>
      </w:pPr>
    </w:p>
    <w:p w:rsidR="00545354" w:rsidRDefault="00545354" w:rsidP="00545354">
      <w:pPr>
        <w:spacing w:line="360" w:lineRule="auto"/>
        <w:ind w:left="993" w:right="1041"/>
        <w:contextualSpacing/>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 “Artículo 3. Para los efectos de la presente Ley se entenderá por:</w:t>
      </w:r>
    </w:p>
    <w:p w:rsidR="00545354" w:rsidRDefault="00545354" w:rsidP="00545354">
      <w:pPr>
        <w:spacing w:line="360" w:lineRule="auto"/>
        <w:ind w:left="993" w:right="1041"/>
        <w:contextualSpacing/>
        <w:jc w:val="both"/>
        <w:rPr>
          <w:rFonts w:ascii="Palatino Linotype" w:eastAsia="Palatino Linotype" w:hAnsi="Palatino Linotype" w:cs="Palatino Linotype"/>
          <w:i/>
        </w:rPr>
      </w:pPr>
      <w:r>
        <w:rPr>
          <w:rFonts w:ascii="Palatino Linotype" w:eastAsia="Palatino Linotype" w:hAnsi="Palatino Linotype" w:cs="Palatino Linotype"/>
          <w:b/>
          <w:i/>
        </w:rPr>
        <w:t>IX. Datos personales:</w:t>
      </w:r>
      <w:r>
        <w:rPr>
          <w:rFonts w:ascii="Palatino Linotype" w:eastAsia="Palatino Linotype" w:hAnsi="Palatino Linotype" w:cs="Palatino Linotype"/>
          <w:i/>
        </w:rPr>
        <w:t xml:space="preserve"> </w:t>
      </w:r>
      <w:r>
        <w:rPr>
          <w:rFonts w:ascii="Palatino Linotype" w:eastAsia="Palatino Linotype" w:hAnsi="Palatino Linotype" w:cs="Palatino Linotype"/>
          <w:b/>
          <w:i/>
        </w:rPr>
        <w:t>La información concerniente a una persona, identificada o identificable</w:t>
      </w:r>
      <w:r>
        <w:rPr>
          <w:rFonts w:ascii="Palatino Linotype" w:eastAsia="Palatino Linotype" w:hAnsi="Palatino Linotype" w:cs="Palatino Linotype"/>
          <w:i/>
        </w:rPr>
        <w:t xml:space="preserve"> según lo dispuesto por la Ley de Protección de Datos Personales del Estado de México;</w:t>
      </w:r>
    </w:p>
    <w:p w:rsidR="00545354" w:rsidRDefault="00545354" w:rsidP="00545354">
      <w:pPr>
        <w:spacing w:line="360" w:lineRule="auto"/>
        <w:ind w:left="993" w:right="1041"/>
        <w:contextualSpacing/>
        <w:jc w:val="both"/>
        <w:rPr>
          <w:rFonts w:ascii="Palatino Linotype" w:eastAsia="Palatino Linotype" w:hAnsi="Palatino Linotype" w:cs="Palatino Linotype"/>
          <w:i/>
        </w:rPr>
      </w:pPr>
      <w:r>
        <w:rPr>
          <w:rFonts w:ascii="Palatino Linotype" w:eastAsia="Palatino Linotype" w:hAnsi="Palatino Linotype" w:cs="Palatino Linotype"/>
          <w:b/>
          <w:i/>
        </w:rPr>
        <w:t>XX. Información clasificada:</w:t>
      </w:r>
      <w:r>
        <w:rPr>
          <w:rFonts w:ascii="Palatino Linotype" w:eastAsia="Palatino Linotype" w:hAnsi="Palatino Linotype" w:cs="Palatino Linotype"/>
          <w:i/>
        </w:rPr>
        <w:t xml:space="preserve"> Aquella considerada por la presente Ley como reservada o confidencial;</w:t>
      </w:r>
    </w:p>
    <w:p w:rsidR="00545354" w:rsidRDefault="00545354" w:rsidP="00545354">
      <w:pPr>
        <w:spacing w:line="360" w:lineRule="auto"/>
        <w:ind w:left="993" w:right="1041"/>
        <w:contextualSpacing/>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XXXII. Protección de Datos Personales:</w:t>
      </w:r>
      <w:r>
        <w:rPr>
          <w:rFonts w:ascii="Palatino Linotype" w:eastAsia="Palatino Linotype" w:hAnsi="Palatino Linotype" w:cs="Palatino Linotype"/>
          <w:i/>
        </w:rPr>
        <w:t xml:space="preserve"> Derecho humano que tutela la privacidad de datos personales en poder de los sujetos obligados y sujetos particulares;</w:t>
      </w:r>
    </w:p>
    <w:p w:rsidR="00545354" w:rsidRDefault="00545354" w:rsidP="00545354">
      <w:pPr>
        <w:spacing w:line="360" w:lineRule="auto"/>
        <w:ind w:left="993" w:right="1041"/>
        <w:contextualSpacing/>
        <w:jc w:val="both"/>
        <w:rPr>
          <w:rFonts w:ascii="Palatino Linotype" w:eastAsia="Palatino Linotype" w:hAnsi="Palatino Linotype" w:cs="Palatino Linotype"/>
          <w:i/>
        </w:rPr>
      </w:pPr>
      <w:r>
        <w:rPr>
          <w:rFonts w:ascii="Palatino Linotype" w:eastAsia="Palatino Linotype" w:hAnsi="Palatino Linotype" w:cs="Palatino Linotype"/>
          <w:b/>
          <w:i/>
        </w:rPr>
        <w:t>XLV. Versión pública</w:t>
      </w:r>
      <w:r>
        <w:rPr>
          <w:rFonts w:ascii="Palatino Linotype" w:eastAsia="Palatino Linotype" w:hAnsi="Palatino Linotype" w:cs="Palatino Linotype"/>
          <w:i/>
        </w:rPr>
        <w:t>: Documento en el que se elimine, suprime o borra la información clasificada como reservada o confidencial para permitir su acceso.”</w:t>
      </w:r>
    </w:p>
    <w:p w:rsidR="00545354" w:rsidRDefault="00545354" w:rsidP="00545354">
      <w:pPr>
        <w:spacing w:line="360" w:lineRule="auto"/>
        <w:ind w:left="993" w:right="1041"/>
        <w:contextualSpacing/>
        <w:jc w:val="both"/>
        <w:rPr>
          <w:rFonts w:ascii="Palatino Linotype" w:eastAsia="Palatino Linotype" w:hAnsi="Palatino Linotype" w:cs="Palatino Linotype"/>
          <w:i/>
        </w:rPr>
      </w:pPr>
    </w:p>
    <w:p w:rsidR="00545354" w:rsidRDefault="00545354" w:rsidP="00545354">
      <w:pPr>
        <w:spacing w:line="360" w:lineRule="auto"/>
        <w:ind w:left="993" w:right="1041"/>
        <w:contextualSpacing/>
        <w:jc w:val="both"/>
        <w:rPr>
          <w:rFonts w:ascii="Palatino Linotype" w:eastAsia="Palatino Linotype" w:hAnsi="Palatino Linotype" w:cs="Palatino Linotype"/>
          <w:i/>
        </w:rPr>
      </w:pPr>
      <w:r>
        <w:rPr>
          <w:rFonts w:ascii="Palatino Linotype" w:eastAsia="Palatino Linotype" w:hAnsi="Palatino Linotype" w:cs="Palatino Linotype"/>
          <w:b/>
          <w:i/>
        </w:rPr>
        <w:t>“Artículo 6.</w:t>
      </w:r>
      <w:r>
        <w:rPr>
          <w:rFonts w:ascii="Palatino Linotype" w:eastAsia="Palatino Linotype" w:hAnsi="Palatino Linotype" w:cs="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545354" w:rsidRDefault="00545354" w:rsidP="00545354">
      <w:pPr>
        <w:spacing w:line="360" w:lineRule="auto"/>
        <w:ind w:left="993" w:right="1041"/>
        <w:contextualSpacing/>
        <w:jc w:val="both"/>
        <w:rPr>
          <w:rFonts w:ascii="Palatino Linotype" w:eastAsia="Palatino Linotype" w:hAnsi="Palatino Linotype" w:cs="Palatino Linotype"/>
          <w:i/>
        </w:rPr>
      </w:pPr>
    </w:p>
    <w:p w:rsidR="00545354" w:rsidRDefault="00545354" w:rsidP="00545354">
      <w:pPr>
        <w:spacing w:line="360" w:lineRule="auto"/>
        <w:ind w:left="993" w:right="1041"/>
        <w:contextualSpacing/>
        <w:jc w:val="both"/>
        <w:rPr>
          <w:rFonts w:ascii="Palatino Linotype" w:eastAsia="Palatino Linotype" w:hAnsi="Palatino Linotype" w:cs="Palatino Linotype"/>
          <w:i/>
        </w:rPr>
      </w:pPr>
      <w:r>
        <w:rPr>
          <w:rFonts w:ascii="Palatino Linotype" w:eastAsia="Palatino Linotype" w:hAnsi="Palatino Linotype" w:cs="Palatino Linotype"/>
          <w:i/>
        </w:rPr>
        <w:t> </w:t>
      </w:r>
      <w:r>
        <w:rPr>
          <w:rFonts w:ascii="Palatino Linotype" w:eastAsia="Palatino Linotype" w:hAnsi="Palatino Linotype" w:cs="Palatino Linotype"/>
          <w:b/>
          <w:i/>
        </w:rPr>
        <w:t>Artículo 49.</w:t>
      </w:r>
      <w:r>
        <w:rPr>
          <w:rFonts w:ascii="Palatino Linotype" w:eastAsia="Palatino Linotype" w:hAnsi="Palatino Linotype" w:cs="Palatino Linotype"/>
          <w:i/>
        </w:rPr>
        <w:t> Los Comités de Transparencia tendrán las siguientes atribuciones:</w:t>
      </w:r>
    </w:p>
    <w:p w:rsidR="00545354" w:rsidRDefault="00545354" w:rsidP="00545354">
      <w:pPr>
        <w:spacing w:line="360" w:lineRule="auto"/>
        <w:ind w:left="993" w:right="1041"/>
        <w:contextualSpacing/>
        <w:jc w:val="both"/>
        <w:rPr>
          <w:rFonts w:ascii="Palatino Linotype" w:eastAsia="Palatino Linotype" w:hAnsi="Palatino Linotype" w:cs="Palatino Linotype"/>
          <w:i/>
        </w:rPr>
      </w:pPr>
      <w:r>
        <w:rPr>
          <w:rFonts w:ascii="Palatino Linotype" w:eastAsia="Palatino Linotype" w:hAnsi="Palatino Linotype" w:cs="Palatino Linotype"/>
          <w:i/>
        </w:rPr>
        <w:t>(…)</w:t>
      </w:r>
    </w:p>
    <w:p w:rsidR="00545354" w:rsidRDefault="00545354" w:rsidP="00545354">
      <w:pPr>
        <w:spacing w:line="360" w:lineRule="auto"/>
        <w:ind w:left="993" w:right="1041"/>
        <w:contextualSpacing/>
        <w:jc w:val="both"/>
        <w:rPr>
          <w:rFonts w:ascii="Palatino Linotype" w:eastAsia="Palatino Linotype" w:hAnsi="Palatino Linotype" w:cs="Palatino Linotype"/>
          <w:i/>
        </w:rPr>
      </w:pPr>
      <w:r>
        <w:rPr>
          <w:rFonts w:ascii="Palatino Linotype" w:eastAsia="Palatino Linotype" w:hAnsi="Palatino Linotype" w:cs="Palatino Linotype"/>
          <w:b/>
          <w:i/>
        </w:rPr>
        <w:t>VIII</w:t>
      </w:r>
      <w:r>
        <w:rPr>
          <w:rFonts w:ascii="Palatino Linotype" w:eastAsia="Palatino Linotype" w:hAnsi="Palatino Linotype" w:cs="Palatino Linotype"/>
          <w:i/>
        </w:rPr>
        <w:t>. Aprobar, modificar o revocar la clasificación de la información;</w:t>
      </w:r>
    </w:p>
    <w:p w:rsidR="00545354" w:rsidRDefault="00545354" w:rsidP="00545354">
      <w:pPr>
        <w:spacing w:line="360" w:lineRule="auto"/>
        <w:ind w:left="993" w:right="1041"/>
        <w:contextualSpacing/>
        <w:jc w:val="both"/>
        <w:rPr>
          <w:rFonts w:ascii="Palatino Linotype" w:eastAsia="Palatino Linotype" w:hAnsi="Palatino Linotype" w:cs="Palatino Linotype"/>
          <w:i/>
        </w:rPr>
      </w:pPr>
      <w:r>
        <w:rPr>
          <w:rFonts w:ascii="Palatino Linotype" w:eastAsia="Palatino Linotype" w:hAnsi="Palatino Linotype" w:cs="Palatino Linotype"/>
          <w:i/>
        </w:rPr>
        <w:t>(…)</w:t>
      </w:r>
    </w:p>
    <w:p w:rsidR="00545354" w:rsidRDefault="00545354" w:rsidP="00545354">
      <w:pPr>
        <w:spacing w:line="360" w:lineRule="auto"/>
        <w:ind w:left="993" w:right="1041"/>
        <w:contextualSpacing/>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91. </w:t>
      </w:r>
      <w:r>
        <w:rPr>
          <w:rFonts w:ascii="Palatino Linotype" w:eastAsia="Palatino Linotype" w:hAnsi="Palatino Linotype" w:cs="Palatino Linotype"/>
          <w:i/>
        </w:rPr>
        <w:t>El acceso a la información pública será restringido excepcionalmente, cuando ésta sea clasificada como reservada o confidencial.</w:t>
      </w:r>
    </w:p>
    <w:p w:rsidR="00545354" w:rsidRDefault="00545354" w:rsidP="00545354">
      <w:pPr>
        <w:spacing w:line="360" w:lineRule="auto"/>
        <w:ind w:left="993" w:right="1041"/>
        <w:contextualSpacing/>
        <w:jc w:val="both"/>
        <w:rPr>
          <w:rFonts w:ascii="Palatino Linotype" w:eastAsia="Palatino Linotype" w:hAnsi="Palatino Linotype" w:cs="Palatino Linotype"/>
          <w:i/>
        </w:rPr>
      </w:pPr>
    </w:p>
    <w:p w:rsidR="00545354" w:rsidRDefault="00545354" w:rsidP="00545354">
      <w:pPr>
        <w:spacing w:line="360" w:lineRule="auto"/>
        <w:ind w:left="993" w:right="1041"/>
        <w:contextualSpacing/>
        <w:jc w:val="both"/>
        <w:rPr>
          <w:rFonts w:ascii="Palatino Linotype" w:eastAsia="Palatino Linotype" w:hAnsi="Palatino Linotype" w:cs="Palatino Linotype"/>
          <w:b/>
          <w:i/>
        </w:rPr>
      </w:pPr>
      <w:r>
        <w:rPr>
          <w:rFonts w:ascii="Palatino Linotype" w:eastAsia="Palatino Linotype" w:hAnsi="Palatino Linotype" w:cs="Palatino Linotype"/>
          <w:b/>
          <w:i/>
        </w:rPr>
        <w:t>“Artículo 137.</w:t>
      </w:r>
      <w:r>
        <w:rPr>
          <w:rFonts w:ascii="Palatino Linotype" w:eastAsia="Palatino Linotype" w:hAnsi="Palatino Linotype" w:cs="Palatino Linotype"/>
          <w:i/>
        </w:rPr>
        <w:t xml:space="preserve"> Cuando un mismo medio, impreso o electrónico, contenga información pública y reservada o confidencial, la Unidad de Transparencia </w:t>
      </w:r>
      <w:r>
        <w:rPr>
          <w:rFonts w:ascii="Palatino Linotype" w:eastAsia="Palatino Linotype" w:hAnsi="Palatino Linotype" w:cs="Palatino Linotype"/>
          <w:i/>
        </w:rPr>
        <w:lastRenderedPageBreak/>
        <w:t>para efectos de atender una solicitud de información, deberán elaborar una versión pública en la que se testen las partes o secciones clasificadas, indicando su contenido de manera genérica y fundando y motivando su clasificación.”</w:t>
      </w:r>
    </w:p>
    <w:p w:rsidR="00545354" w:rsidRDefault="00545354" w:rsidP="00545354">
      <w:pPr>
        <w:spacing w:line="360" w:lineRule="auto"/>
        <w:ind w:left="993" w:right="1041"/>
        <w:contextualSpacing/>
        <w:jc w:val="both"/>
        <w:rPr>
          <w:rFonts w:ascii="Palatino Linotype" w:eastAsia="Palatino Linotype" w:hAnsi="Palatino Linotype" w:cs="Palatino Linotype"/>
          <w:b/>
          <w:i/>
        </w:rPr>
      </w:pPr>
    </w:p>
    <w:p w:rsidR="00545354" w:rsidRDefault="00545354" w:rsidP="00545354">
      <w:pPr>
        <w:spacing w:line="360" w:lineRule="auto"/>
        <w:ind w:left="993" w:right="1041"/>
        <w:contextualSpacing/>
        <w:jc w:val="both"/>
        <w:rPr>
          <w:rFonts w:ascii="Palatino Linotype" w:eastAsia="Palatino Linotype" w:hAnsi="Palatino Linotype" w:cs="Palatino Linotype"/>
          <w:i/>
        </w:rPr>
      </w:pPr>
      <w:r>
        <w:rPr>
          <w:rFonts w:ascii="Palatino Linotype" w:eastAsia="Palatino Linotype" w:hAnsi="Palatino Linotype" w:cs="Palatino Linotype"/>
          <w:b/>
          <w:i/>
        </w:rPr>
        <w:t>“Artículo 143</w:t>
      </w:r>
      <w:r>
        <w:rPr>
          <w:rFonts w:ascii="Palatino Linotype" w:eastAsia="Palatino Linotype" w:hAnsi="Palatino Linotype" w:cs="Palatino Linotype"/>
          <w:i/>
        </w:rPr>
        <w:t>. Para los efectos de esta Ley se considera información confidencial, la clasificada como tal, de manera permanente, por su naturaleza, cuando:</w:t>
      </w:r>
    </w:p>
    <w:p w:rsidR="00545354" w:rsidRDefault="00545354" w:rsidP="00545354">
      <w:pPr>
        <w:spacing w:line="360" w:lineRule="auto"/>
        <w:ind w:left="993" w:right="1041"/>
        <w:contextualSpacing/>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Se refiera a la información privada y los datos personales concernientes a una persona física o jurídica colectiva identificada o identificable;</w:t>
      </w:r>
    </w:p>
    <w:p w:rsidR="00545354" w:rsidRDefault="00545354" w:rsidP="00545354">
      <w:pPr>
        <w:spacing w:line="360" w:lineRule="auto"/>
        <w:ind w:left="993" w:right="1041"/>
        <w:contextualSpacing/>
        <w:jc w:val="both"/>
        <w:rPr>
          <w:rFonts w:ascii="Palatino Linotype" w:eastAsia="Palatino Linotype" w:hAnsi="Palatino Linotype" w:cs="Palatino Linotype"/>
          <w:i/>
        </w:rPr>
      </w:pPr>
      <w:r>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rsidR="00545354" w:rsidRDefault="00545354" w:rsidP="00545354">
      <w:pPr>
        <w:spacing w:line="360" w:lineRule="auto"/>
        <w:ind w:left="993" w:right="1041"/>
        <w:contextualSpacing/>
        <w:jc w:val="both"/>
        <w:rPr>
          <w:rFonts w:ascii="Palatino Linotype" w:eastAsia="Palatino Linotype" w:hAnsi="Palatino Linotype" w:cs="Palatino Linotype"/>
          <w:i/>
        </w:rPr>
      </w:pPr>
      <w:r>
        <w:rPr>
          <w:rFonts w:ascii="Palatino Linotype" w:eastAsia="Palatino Linotype" w:hAnsi="Palatino Linotype" w:cs="Palatino Linotype"/>
          <w:i/>
        </w:rPr>
        <w:t>III. La que presenten los particulares a los sujetos obligados, de conformidad con lo dispuesto por las leyes o los tratados internacionales.” (Sic)</w:t>
      </w:r>
    </w:p>
    <w:p w:rsidR="00545354" w:rsidRDefault="00545354" w:rsidP="00545354">
      <w:pPr>
        <w:spacing w:line="360" w:lineRule="auto"/>
        <w:ind w:left="993" w:right="1041"/>
        <w:contextualSpacing/>
        <w:jc w:val="both"/>
        <w:rPr>
          <w:rFonts w:ascii="Palatino Linotype" w:eastAsia="Palatino Linotype" w:hAnsi="Palatino Linotype" w:cs="Palatino Linotype"/>
          <w:i/>
        </w:rPr>
      </w:pPr>
    </w:p>
    <w:p w:rsidR="00545354" w:rsidRPr="0077136C" w:rsidRDefault="00545354" w:rsidP="00545354">
      <w:pPr>
        <w:spacing w:line="360" w:lineRule="auto"/>
        <w:ind w:right="51"/>
        <w:contextualSpacing/>
        <w:jc w:val="both"/>
        <w:rPr>
          <w:rFonts w:ascii="Palatino Linotype" w:eastAsia="Palatino Linotype" w:hAnsi="Palatino Linotype" w:cs="Palatino Linotype"/>
          <w:sz w:val="24"/>
        </w:rPr>
      </w:pPr>
      <w:r w:rsidRPr="0077136C">
        <w:rPr>
          <w:rFonts w:ascii="Palatino Linotype" w:eastAsia="Palatino Linotype" w:hAnsi="Palatino Linotype" w:cs="Palatino Linotype"/>
          <w:sz w:val="24"/>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w:t>
      </w:r>
      <w:r w:rsidRPr="0077136C">
        <w:rPr>
          <w:rFonts w:ascii="Palatino Linotype" w:eastAsia="Palatino Linotype" w:hAnsi="Palatino Linotype" w:cs="Palatino Linotype"/>
          <w:sz w:val="24"/>
        </w:rPr>
        <w:lastRenderedPageBreak/>
        <w:t>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545354" w:rsidRPr="0077136C" w:rsidRDefault="00545354" w:rsidP="00545354">
      <w:pPr>
        <w:spacing w:line="360" w:lineRule="auto"/>
        <w:ind w:right="51"/>
        <w:contextualSpacing/>
        <w:jc w:val="both"/>
        <w:rPr>
          <w:rFonts w:ascii="Palatino Linotype" w:eastAsia="Palatino Linotype" w:hAnsi="Palatino Linotype" w:cs="Palatino Linotype"/>
          <w:sz w:val="24"/>
        </w:rPr>
      </w:pPr>
    </w:p>
    <w:p w:rsidR="00545354" w:rsidRPr="0077136C" w:rsidRDefault="00545354" w:rsidP="00545354">
      <w:pPr>
        <w:spacing w:line="360" w:lineRule="auto"/>
        <w:ind w:right="50"/>
        <w:contextualSpacing/>
        <w:jc w:val="both"/>
        <w:rPr>
          <w:rFonts w:ascii="Palatino Linotype" w:eastAsia="Palatino Linotype" w:hAnsi="Palatino Linotype" w:cs="Palatino Linotype"/>
          <w:sz w:val="24"/>
        </w:rPr>
      </w:pPr>
      <w:r w:rsidRPr="0077136C">
        <w:rPr>
          <w:rFonts w:ascii="Palatino Linotype" w:eastAsia="Palatino Linotype" w:hAnsi="Palatino Linotype" w:cs="Palatino Linotype"/>
          <w:sz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545354" w:rsidRPr="0077136C" w:rsidRDefault="00545354" w:rsidP="00545354">
      <w:pPr>
        <w:spacing w:line="360" w:lineRule="auto"/>
        <w:ind w:right="50"/>
        <w:contextualSpacing/>
        <w:jc w:val="both"/>
        <w:rPr>
          <w:rFonts w:ascii="Palatino Linotype" w:eastAsia="Palatino Linotype" w:hAnsi="Palatino Linotype" w:cs="Palatino Linotype"/>
          <w:sz w:val="24"/>
        </w:rPr>
      </w:pPr>
    </w:p>
    <w:p w:rsidR="00545354" w:rsidRPr="0077136C" w:rsidRDefault="00545354" w:rsidP="00545354">
      <w:pPr>
        <w:spacing w:line="360" w:lineRule="auto"/>
        <w:ind w:right="51"/>
        <w:contextualSpacing/>
        <w:jc w:val="both"/>
        <w:rPr>
          <w:rFonts w:ascii="Palatino Linotype" w:eastAsia="Palatino Linotype" w:hAnsi="Palatino Linotype" w:cs="Palatino Linotype"/>
          <w:sz w:val="24"/>
        </w:rPr>
      </w:pPr>
      <w:r w:rsidRPr="0077136C">
        <w:rPr>
          <w:rFonts w:ascii="Palatino Linotype" w:eastAsia="Palatino Linotype" w:hAnsi="Palatino Linotype" w:cs="Palatino Linotype"/>
          <w:sz w:val="24"/>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545354" w:rsidRPr="0077136C" w:rsidRDefault="00545354" w:rsidP="00545354">
      <w:pPr>
        <w:spacing w:line="360" w:lineRule="auto"/>
        <w:ind w:right="51"/>
        <w:contextualSpacing/>
        <w:jc w:val="both"/>
        <w:rPr>
          <w:rFonts w:ascii="Palatino Linotype" w:eastAsia="Palatino Linotype" w:hAnsi="Palatino Linotype" w:cs="Palatino Linotype"/>
          <w:sz w:val="24"/>
        </w:rPr>
      </w:pPr>
    </w:p>
    <w:p w:rsidR="00545354" w:rsidRDefault="00545354" w:rsidP="00545354">
      <w:pPr>
        <w:spacing w:line="360" w:lineRule="auto"/>
        <w:ind w:left="992" w:right="1043"/>
        <w:contextualSpacing/>
        <w:jc w:val="both"/>
        <w:rPr>
          <w:rFonts w:ascii="Palatino Linotype" w:eastAsia="Palatino Linotype" w:hAnsi="Palatino Linotype" w:cs="Palatino Linotype"/>
          <w:i/>
        </w:rPr>
      </w:pPr>
      <w:r>
        <w:rPr>
          <w:rFonts w:ascii="Palatino Linotype" w:eastAsia="Palatino Linotype" w:hAnsi="Palatino Linotype" w:cs="Palatino Linotype"/>
          <w:b/>
          <w:i/>
        </w:rPr>
        <w:t>“Artículo 49.</w:t>
      </w:r>
      <w:r>
        <w:rPr>
          <w:rFonts w:ascii="Palatino Linotype" w:eastAsia="Palatino Linotype" w:hAnsi="Palatino Linotype" w:cs="Palatino Linotype"/>
          <w:i/>
        </w:rPr>
        <w:t xml:space="preserve"> </w:t>
      </w:r>
      <w:r>
        <w:rPr>
          <w:rFonts w:ascii="Palatino Linotype" w:eastAsia="Palatino Linotype" w:hAnsi="Palatino Linotype" w:cs="Palatino Linotype"/>
          <w:b/>
          <w:i/>
        </w:rPr>
        <w:t>Los Comités de Transparencia</w:t>
      </w:r>
      <w:r>
        <w:rPr>
          <w:rFonts w:ascii="Palatino Linotype" w:eastAsia="Palatino Linotype" w:hAnsi="Palatino Linotype" w:cs="Palatino Linotype"/>
          <w:i/>
        </w:rPr>
        <w:t xml:space="preserve"> tendrán las siguientes atribuciones:</w:t>
      </w:r>
    </w:p>
    <w:p w:rsidR="00545354" w:rsidRDefault="00545354" w:rsidP="00545354">
      <w:pPr>
        <w:spacing w:line="360" w:lineRule="auto"/>
        <w:ind w:left="992" w:right="1043"/>
        <w:contextualSpacing/>
        <w:jc w:val="both"/>
        <w:rPr>
          <w:rFonts w:ascii="Palatino Linotype" w:eastAsia="Palatino Linotype" w:hAnsi="Palatino Linotype" w:cs="Palatino Linotype"/>
          <w:i/>
        </w:rPr>
      </w:pPr>
      <w:r>
        <w:rPr>
          <w:rFonts w:ascii="Palatino Linotype" w:eastAsia="Palatino Linotype" w:hAnsi="Palatino Linotype" w:cs="Palatino Linotype"/>
          <w:b/>
          <w:i/>
        </w:rPr>
        <w:t>VIII. Aprobar, modificar o revocar la clasificación de la información</w:t>
      </w:r>
      <w:r>
        <w:rPr>
          <w:rFonts w:ascii="Palatino Linotype" w:eastAsia="Palatino Linotype" w:hAnsi="Palatino Linotype" w:cs="Palatino Linotype"/>
          <w:i/>
        </w:rPr>
        <w:t>…”</w:t>
      </w:r>
    </w:p>
    <w:p w:rsidR="00545354" w:rsidRDefault="00545354" w:rsidP="00545354">
      <w:pPr>
        <w:spacing w:line="360" w:lineRule="auto"/>
        <w:ind w:left="992" w:right="1043"/>
        <w:contextualSpacing/>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53.</w:t>
      </w:r>
      <w:r>
        <w:rPr>
          <w:rFonts w:ascii="Palatino Linotype" w:eastAsia="Palatino Linotype" w:hAnsi="Palatino Linotype" w:cs="Palatino Linotype"/>
          <w:i/>
        </w:rPr>
        <w:t xml:space="preserve"> Las </w:t>
      </w:r>
      <w:r>
        <w:rPr>
          <w:rFonts w:ascii="Palatino Linotype" w:eastAsia="Palatino Linotype" w:hAnsi="Palatino Linotype" w:cs="Palatino Linotype"/>
          <w:b/>
          <w:i/>
        </w:rPr>
        <w:t>Unidades de Transparencia</w:t>
      </w:r>
      <w:r>
        <w:rPr>
          <w:rFonts w:ascii="Palatino Linotype" w:eastAsia="Palatino Linotype" w:hAnsi="Palatino Linotype" w:cs="Palatino Linotype"/>
          <w:i/>
        </w:rPr>
        <w:t xml:space="preserve"> tendrán las siguientes </w:t>
      </w:r>
      <w:r>
        <w:rPr>
          <w:rFonts w:ascii="Palatino Linotype" w:eastAsia="Palatino Linotype" w:hAnsi="Palatino Linotype" w:cs="Palatino Linotype"/>
          <w:b/>
          <w:i/>
        </w:rPr>
        <w:t>funciones</w:t>
      </w:r>
      <w:r>
        <w:rPr>
          <w:rFonts w:ascii="Palatino Linotype" w:eastAsia="Palatino Linotype" w:hAnsi="Palatino Linotype" w:cs="Palatino Linotype"/>
          <w:i/>
        </w:rPr>
        <w:t>:</w:t>
      </w:r>
    </w:p>
    <w:p w:rsidR="00545354" w:rsidRDefault="00545354" w:rsidP="00545354">
      <w:pPr>
        <w:spacing w:line="360" w:lineRule="auto"/>
        <w:ind w:left="992" w:right="1043"/>
        <w:contextualSpacing/>
        <w:jc w:val="both"/>
        <w:rPr>
          <w:rFonts w:ascii="Palatino Linotype" w:eastAsia="Palatino Linotype" w:hAnsi="Palatino Linotype" w:cs="Palatino Linotype"/>
          <w:i/>
        </w:rPr>
      </w:pPr>
      <w:r>
        <w:rPr>
          <w:rFonts w:ascii="Palatino Linotype" w:eastAsia="Palatino Linotype" w:hAnsi="Palatino Linotype" w:cs="Palatino Linotype"/>
          <w:b/>
          <w:i/>
        </w:rPr>
        <w:t>X. Presentar ante el Comité, el proyecto de clasificación de información</w:t>
      </w:r>
      <w:r>
        <w:rPr>
          <w:rFonts w:ascii="Palatino Linotype" w:eastAsia="Palatino Linotype" w:hAnsi="Palatino Linotype" w:cs="Palatino Linotype"/>
          <w:i/>
        </w:rPr>
        <w:t xml:space="preserve">…” </w:t>
      </w:r>
    </w:p>
    <w:p w:rsidR="00545354" w:rsidRDefault="00545354" w:rsidP="00545354">
      <w:pPr>
        <w:spacing w:line="360" w:lineRule="auto"/>
        <w:ind w:left="992" w:right="1043"/>
        <w:contextualSpacing/>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“Artículo 59.</w:t>
      </w:r>
      <w:r>
        <w:rPr>
          <w:rFonts w:ascii="Palatino Linotype" w:eastAsia="Palatino Linotype" w:hAnsi="Palatino Linotype" w:cs="Palatino Linotype"/>
          <w:i/>
        </w:rPr>
        <w:t xml:space="preserve"> Los </w:t>
      </w:r>
      <w:r>
        <w:rPr>
          <w:rFonts w:ascii="Palatino Linotype" w:eastAsia="Palatino Linotype" w:hAnsi="Palatino Linotype" w:cs="Palatino Linotype"/>
          <w:b/>
          <w:i/>
        </w:rPr>
        <w:t>servidores públicos habilitados</w:t>
      </w:r>
      <w:r>
        <w:rPr>
          <w:rFonts w:ascii="Palatino Linotype" w:eastAsia="Palatino Linotype" w:hAnsi="Palatino Linotype" w:cs="Palatino Linotype"/>
          <w:i/>
        </w:rPr>
        <w:t xml:space="preserve"> tendrán las </w:t>
      </w:r>
      <w:r>
        <w:rPr>
          <w:rFonts w:ascii="Palatino Linotype" w:eastAsia="Palatino Linotype" w:hAnsi="Palatino Linotype" w:cs="Palatino Linotype"/>
          <w:b/>
          <w:i/>
        </w:rPr>
        <w:t>funciones</w:t>
      </w:r>
      <w:r>
        <w:rPr>
          <w:rFonts w:ascii="Palatino Linotype" w:eastAsia="Palatino Linotype" w:hAnsi="Palatino Linotype" w:cs="Palatino Linotype"/>
          <w:i/>
        </w:rPr>
        <w:t xml:space="preserve"> siguientes:</w:t>
      </w:r>
    </w:p>
    <w:p w:rsidR="00545354" w:rsidRDefault="00545354" w:rsidP="00545354">
      <w:pPr>
        <w:spacing w:line="360" w:lineRule="auto"/>
        <w:ind w:left="992" w:right="1043"/>
        <w:contextualSpacing/>
        <w:jc w:val="both"/>
        <w:rPr>
          <w:rFonts w:ascii="Palatino Linotype" w:eastAsia="Palatino Linotype" w:hAnsi="Palatino Linotype" w:cs="Palatino Linotype"/>
          <w:i/>
        </w:rPr>
      </w:pPr>
      <w:r>
        <w:rPr>
          <w:rFonts w:ascii="Palatino Linotype" w:eastAsia="Palatino Linotype" w:hAnsi="Palatino Linotype" w:cs="Palatino Linotype"/>
          <w:b/>
          <w:i/>
        </w:rPr>
        <w:t>V. Integrar y presentar al responsable de la Unidad de Transparencia la propuesta de clasificación de información</w:t>
      </w:r>
      <w:r>
        <w:rPr>
          <w:rFonts w:ascii="Palatino Linotype" w:eastAsia="Palatino Linotype" w:hAnsi="Palatino Linotype" w:cs="Palatino Linotype"/>
          <w:i/>
        </w:rPr>
        <w:t>, la cual tendrá los fundamentos y argumentos en que se basa dicha propuesta…”</w:t>
      </w:r>
    </w:p>
    <w:p w:rsidR="00545354" w:rsidRDefault="00545354" w:rsidP="00545354">
      <w:pPr>
        <w:spacing w:line="360" w:lineRule="auto"/>
        <w:ind w:left="992" w:right="1043"/>
        <w:contextualSpacing/>
        <w:jc w:val="both"/>
        <w:rPr>
          <w:rFonts w:ascii="Palatino Linotype" w:eastAsia="Palatino Linotype" w:hAnsi="Palatino Linotype" w:cs="Palatino Linotype"/>
          <w:i/>
        </w:rPr>
      </w:pPr>
    </w:p>
    <w:p w:rsidR="00545354" w:rsidRPr="0077136C" w:rsidRDefault="00545354" w:rsidP="00545354">
      <w:pPr>
        <w:spacing w:line="360" w:lineRule="auto"/>
        <w:contextualSpacing/>
        <w:jc w:val="both"/>
        <w:rPr>
          <w:rFonts w:ascii="Palatino Linotype" w:eastAsia="Palatino Linotype" w:hAnsi="Palatino Linotype" w:cs="Palatino Linotype"/>
          <w:sz w:val="24"/>
        </w:rPr>
      </w:pPr>
      <w:r w:rsidRPr="0077136C">
        <w:rPr>
          <w:rFonts w:ascii="Palatino Linotype" w:eastAsia="Palatino Linotype" w:hAnsi="Palatino Linotype" w:cs="Palatino Linotype"/>
          <w:sz w:val="24"/>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545354" w:rsidRPr="0077136C" w:rsidRDefault="00545354" w:rsidP="00545354">
      <w:pPr>
        <w:spacing w:line="360" w:lineRule="auto"/>
        <w:contextualSpacing/>
        <w:jc w:val="both"/>
        <w:rPr>
          <w:rFonts w:ascii="Palatino Linotype" w:eastAsia="Palatino Linotype" w:hAnsi="Palatino Linotype" w:cs="Palatino Linotype"/>
          <w:sz w:val="24"/>
        </w:rPr>
      </w:pPr>
    </w:p>
    <w:p w:rsidR="00545354" w:rsidRPr="0077136C" w:rsidRDefault="00545354" w:rsidP="00545354">
      <w:pPr>
        <w:spacing w:line="360" w:lineRule="auto"/>
        <w:contextualSpacing/>
        <w:jc w:val="both"/>
        <w:rPr>
          <w:rFonts w:ascii="Palatino Linotype" w:eastAsia="Palatino Linotype" w:hAnsi="Palatino Linotype" w:cs="Palatino Linotype"/>
          <w:sz w:val="24"/>
        </w:rPr>
      </w:pPr>
      <w:r w:rsidRPr="0077136C">
        <w:rPr>
          <w:rFonts w:ascii="Palatino Linotype" w:eastAsia="Palatino Linotype" w:hAnsi="Palatino Linotype" w:cs="Palatino Linotype"/>
          <w:sz w:val="24"/>
        </w:rPr>
        <w:t>Para lo cual, a su vez en el caso de información de carácter confidencial, se debe atender a lo que señala el artículo 149 de la Ley de Transparencia Local vigente, que se lee como sigue:</w:t>
      </w:r>
    </w:p>
    <w:p w:rsidR="00545354" w:rsidRDefault="00545354" w:rsidP="00545354">
      <w:pPr>
        <w:spacing w:line="360" w:lineRule="auto"/>
        <w:contextualSpacing/>
        <w:jc w:val="both"/>
        <w:rPr>
          <w:rFonts w:ascii="Palatino Linotype" w:eastAsia="Palatino Linotype" w:hAnsi="Palatino Linotype" w:cs="Palatino Linotype"/>
        </w:rPr>
      </w:pPr>
    </w:p>
    <w:p w:rsidR="00545354" w:rsidRDefault="00545354" w:rsidP="00545354">
      <w:pPr>
        <w:spacing w:after="240" w:line="360" w:lineRule="auto"/>
        <w:ind w:left="993" w:right="1041"/>
        <w:contextualSpacing/>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149.</w:t>
      </w:r>
      <w:r>
        <w:rPr>
          <w:rFonts w:ascii="Palatino Linotype" w:eastAsia="Palatino Linotype" w:hAnsi="Palatino Linotype" w:cs="Palatino Linotype"/>
          <w:i/>
        </w:rPr>
        <w:t xml:space="preserve"> El </w:t>
      </w:r>
      <w:r>
        <w:rPr>
          <w:rFonts w:ascii="Palatino Linotype" w:eastAsia="Palatino Linotype" w:hAnsi="Palatino Linotype" w:cs="Palatino Linotype"/>
          <w:b/>
          <w:i/>
        </w:rPr>
        <w:t>acuerdo que clasifique la información como confidencial</w:t>
      </w:r>
      <w:r>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Ley.”(Sic)</w:t>
      </w:r>
    </w:p>
    <w:p w:rsidR="00545354" w:rsidRDefault="00545354" w:rsidP="00545354">
      <w:pPr>
        <w:spacing w:before="240" w:after="240" w:line="360" w:lineRule="auto"/>
        <w:ind w:left="993" w:right="1041"/>
        <w:contextualSpacing/>
        <w:jc w:val="both"/>
        <w:rPr>
          <w:rFonts w:ascii="Palatino Linotype" w:eastAsia="Palatino Linotype" w:hAnsi="Palatino Linotype" w:cs="Palatino Linotype"/>
          <w:i/>
        </w:rPr>
      </w:pPr>
    </w:p>
    <w:p w:rsidR="00545354" w:rsidRDefault="00545354" w:rsidP="00545354">
      <w:pPr>
        <w:spacing w:before="240" w:after="240" w:line="360" w:lineRule="auto"/>
        <w:ind w:right="49"/>
        <w:contextualSpacing/>
        <w:jc w:val="both"/>
        <w:rPr>
          <w:rFonts w:ascii="Palatino Linotype" w:eastAsia="Palatino Linotype" w:hAnsi="Palatino Linotype" w:cs="Palatino Linotype"/>
          <w:sz w:val="24"/>
        </w:rPr>
      </w:pPr>
      <w:r w:rsidRPr="0077136C">
        <w:rPr>
          <w:rFonts w:ascii="Palatino Linotype" w:eastAsia="Palatino Linotype" w:hAnsi="Palatino Linotype" w:cs="Palatino Linotype"/>
          <w:sz w:val="24"/>
        </w:rPr>
        <w:lastRenderedPageBreak/>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545354" w:rsidRPr="0077136C" w:rsidRDefault="00545354" w:rsidP="00545354">
      <w:pPr>
        <w:spacing w:before="240" w:after="240" w:line="360" w:lineRule="auto"/>
        <w:ind w:right="49"/>
        <w:contextualSpacing/>
        <w:jc w:val="both"/>
        <w:rPr>
          <w:rFonts w:ascii="Palatino Linotype" w:eastAsia="Palatino Linotype" w:hAnsi="Palatino Linotype" w:cs="Palatino Linotype"/>
          <w:sz w:val="24"/>
        </w:rPr>
      </w:pPr>
    </w:p>
    <w:p w:rsidR="00545354" w:rsidRDefault="00545354" w:rsidP="00545354">
      <w:pPr>
        <w:spacing w:before="240" w:after="240" w:line="360" w:lineRule="auto"/>
        <w:ind w:right="49"/>
        <w:contextualSpacing/>
        <w:jc w:val="both"/>
        <w:rPr>
          <w:rFonts w:ascii="Palatino Linotype" w:eastAsia="Palatino Linotype" w:hAnsi="Palatino Linotype" w:cs="Palatino Linotype"/>
          <w:sz w:val="24"/>
        </w:rPr>
      </w:pPr>
      <w:r w:rsidRPr="0077136C">
        <w:rPr>
          <w:rFonts w:ascii="Palatino Linotype" w:eastAsia="Palatino Linotype" w:hAnsi="Palatino Linotype" w:cs="Palatino Linotype"/>
          <w:sz w:val="24"/>
        </w:rPr>
        <w:t xml:space="preserve">En el caso específico, los documentos probatorios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77136C">
        <w:rPr>
          <w:rFonts w:ascii="Palatino Linotype" w:eastAsia="Palatino Linotype" w:hAnsi="Palatino Linotype" w:cs="Palatino Linotype"/>
          <w:b/>
          <w:sz w:val="24"/>
        </w:rPr>
        <w:t>Registro Federal de Contribuyentes</w:t>
      </w:r>
      <w:r w:rsidRPr="0077136C">
        <w:rPr>
          <w:rFonts w:ascii="Palatino Linotype" w:eastAsia="Palatino Linotype" w:hAnsi="Palatino Linotype" w:cs="Palatino Linotype"/>
          <w:sz w:val="24"/>
        </w:rPr>
        <w:t xml:space="preserve"> (RFC), la </w:t>
      </w:r>
      <w:r w:rsidRPr="0077136C">
        <w:rPr>
          <w:rFonts w:ascii="Palatino Linotype" w:eastAsia="Palatino Linotype" w:hAnsi="Palatino Linotype" w:cs="Palatino Linotype"/>
          <w:b/>
          <w:sz w:val="24"/>
        </w:rPr>
        <w:t>Clave Única de Registro de Población</w:t>
      </w:r>
      <w:r w:rsidRPr="0077136C">
        <w:rPr>
          <w:rFonts w:ascii="Palatino Linotype" w:eastAsia="Palatino Linotype" w:hAnsi="Palatino Linotype" w:cs="Palatino Linotype"/>
          <w:sz w:val="24"/>
        </w:rPr>
        <w:t xml:space="preserve"> (CURP), la </w:t>
      </w:r>
      <w:r w:rsidRPr="0077136C">
        <w:rPr>
          <w:rFonts w:ascii="Palatino Linotype" w:eastAsia="Palatino Linotype" w:hAnsi="Palatino Linotype" w:cs="Palatino Linotype"/>
          <w:b/>
          <w:sz w:val="24"/>
        </w:rPr>
        <w:t>Clave de cualquier tipo de seguridad social</w:t>
      </w:r>
      <w:r w:rsidRPr="0077136C">
        <w:rPr>
          <w:rFonts w:ascii="Palatino Linotype" w:eastAsia="Palatino Linotype" w:hAnsi="Palatino Linotype" w:cs="Palatino Linotype"/>
          <w:sz w:val="24"/>
        </w:rPr>
        <w:t xml:space="preserve"> (ISSEMYM, u otros), y 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rsidR="00545354" w:rsidRPr="0077136C" w:rsidRDefault="00545354" w:rsidP="00545354">
      <w:pPr>
        <w:spacing w:before="240" w:after="240" w:line="360" w:lineRule="auto"/>
        <w:ind w:right="49"/>
        <w:contextualSpacing/>
        <w:jc w:val="both"/>
        <w:rPr>
          <w:rFonts w:ascii="Palatino Linotype" w:eastAsia="Palatino Linotype" w:hAnsi="Palatino Linotype" w:cs="Palatino Linotype"/>
          <w:sz w:val="24"/>
        </w:rPr>
      </w:pPr>
    </w:p>
    <w:p w:rsidR="00545354" w:rsidRDefault="00545354" w:rsidP="00545354">
      <w:pPr>
        <w:spacing w:before="240" w:after="240" w:line="360" w:lineRule="auto"/>
        <w:contextualSpacing/>
        <w:jc w:val="both"/>
        <w:rPr>
          <w:rFonts w:ascii="Palatino Linotype" w:eastAsia="Palatino Linotype" w:hAnsi="Palatino Linotype" w:cs="Palatino Linotype"/>
          <w:sz w:val="24"/>
        </w:rPr>
      </w:pPr>
      <w:r w:rsidRPr="0077136C">
        <w:rPr>
          <w:rFonts w:ascii="Palatino Linotype" w:eastAsia="Palatino Linotype" w:hAnsi="Palatino Linotype" w:cs="Palatino Linotype"/>
          <w:sz w:val="24"/>
        </w:rPr>
        <w:lastRenderedPageBreak/>
        <w:t xml:space="preserve">Por cuanto hace al </w:t>
      </w:r>
      <w:r w:rsidRPr="0077136C">
        <w:rPr>
          <w:rFonts w:ascii="Palatino Linotype" w:eastAsia="Palatino Linotype" w:hAnsi="Palatino Linotype" w:cs="Palatino Linotype"/>
          <w:b/>
          <w:sz w:val="24"/>
        </w:rPr>
        <w:t>Registro Federal de Contribuyentes (RFC),</w:t>
      </w:r>
      <w:r w:rsidRPr="0077136C">
        <w:rPr>
          <w:rFonts w:ascii="Palatino Linotype" w:eastAsia="Palatino Linotype" w:hAnsi="Palatino Linotype" w:cs="Palatino Linotype"/>
          <w:sz w:val="24"/>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rsidR="00545354" w:rsidRPr="0077136C" w:rsidRDefault="00545354" w:rsidP="00545354">
      <w:pPr>
        <w:spacing w:before="240" w:after="240" w:line="360" w:lineRule="auto"/>
        <w:contextualSpacing/>
        <w:jc w:val="both"/>
        <w:rPr>
          <w:rFonts w:ascii="Palatino Linotype" w:eastAsia="Palatino Linotype" w:hAnsi="Palatino Linotype" w:cs="Palatino Linotype"/>
          <w:sz w:val="24"/>
        </w:rPr>
      </w:pPr>
    </w:p>
    <w:p w:rsidR="00545354" w:rsidRPr="0077136C" w:rsidRDefault="00545354" w:rsidP="00545354">
      <w:pPr>
        <w:spacing w:before="240" w:after="240" w:line="360" w:lineRule="auto"/>
        <w:contextualSpacing/>
        <w:jc w:val="both"/>
        <w:rPr>
          <w:rFonts w:ascii="Palatino Linotype" w:eastAsia="Palatino Linotype" w:hAnsi="Palatino Linotype" w:cs="Palatino Linotype"/>
          <w:sz w:val="24"/>
        </w:rPr>
      </w:pPr>
      <w:r w:rsidRPr="0077136C">
        <w:rPr>
          <w:rFonts w:ascii="Palatino Linotype" w:eastAsia="Palatino Linotype" w:hAnsi="Palatino Linotype" w:cs="Palatino Linotype"/>
          <w:sz w:val="24"/>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545354" w:rsidRPr="0077136C" w:rsidRDefault="00545354" w:rsidP="00545354">
      <w:pPr>
        <w:spacing w:before="240" w:after="240" w:line="360" w:lineRule="auto"/>
        <w:ind w:right="49"/>
        <w:contextualSpacing/>
        <w:jc w:val="both"/>
        <w:rPr>
          <w:rFonts w:ascii="Palatino Linotype" w:eastAsia="Palatino Linotype" w:hAnsi="Palatino Linotype" w:cs="Palatino Linotype"/>
          <w:sz w:val="24"/>
        </w:rPr>
      </w:pPr>
      <w:r w:rsidRPr="0077136C">
        <w:rPr>
          <w:rFonts w:ascii="Palatino Linotype" w:eastAsia="Palatino Linotype" w:hAnsi="Palatino Linotype" w:cs="Palatino Linotype"/>
          <w:sz w:val="24"/>
        </w:rPr>
        <w:t xml:space="preserve">Lo anterior es compartido por el entonces Instituto Federal de Acceso a la Información Pública y Protección de Datos Personales (IFAI) a través del Criterio </w:t>
      </w:r>
      <w:r w:rsidRPr="0077136C">
        <w:rPr>
          <w:rFonts w:ascii="Palatino Linotype" w:eastAsia="Palatino Linotype" w:hAnsi="Palatino Linotype" w:cs="Palatino Linotype"/>
          <w:sz w:val="24"/>
          <w:highlight w:val="white"/>
        </w:rPr>
        <w:t xml:space="preserve">19/17, </w:t>
      </w:r>
      <w:r w:rsidRPr="0077136C">
        <w:rPr>
          <w:rFonts w:ascii="Palatino Linotype" w:eastAsia="Palatino Linotype" w:hAnsi="Palatino Linotype" w:cs="Palatino Linotype"/>
          <w:sz w:val="24"/>
        </w:rPr>
        <w:t>el cual es del tenor literal siguiente:</w:t>
      </w:r>
    </w:p>
    <w:p w:rsidR="00545354" w:rsidRDefault="00545354" w:rsidP="00545354">
      <w:pPr>
        <w:spacing w:line="360" w:lineRule="auto"/>
        <w:ind w:left="851" w:right="900"/>
        <w:contextualSpacing/>
        <w:jc w:val="both"/>
        <w:rPr>
          <w:rFonts w:ascii="Palatino Linotype" w:eastAsia="Palatino Linotype" w:hAnsi="Palatino Linotype" w:cs="Palatino Linotype"/>
          <w:b/>
          <w:i/>
        </w:rPr>
      </w:pPr>
    </w:p>
    <w:p w:rsidR="00545354" w:rsidRDefault="00545354" w:rsidP="00545354">
      <w:pPr>
        <w:spacing w:line="360" w:lineRule="auto"/>
        <w:ind w:left="851" w:right="900"/>
        <w:contextualSpacing/>
        <w:jc w:val="both"/>
        <w:rPr>
          <w:rFonts w:ascii="Palatino Linotype" w:eastAsia="Palatino Linotype" w:hAnsi="Palatino Linotype" w:cs="Palatino Linotype"/>
          <w:i/>
        </w:rPr>
      </w:pPr>
      <w:r>
        <w:rPr>
          <w:rFonts w:ascii="Palatino Linotype" w:eastAsia="Palatino Linotype" w:hAnsi="Palatino Linotype" w:cs="Palatino Linotype"/>
          <w:b/>
          <w:i/>
        </w:rPr>
        <w:t>“Registro Federal de Contribuyentes (RFC) de personas físicas</w:t>
      </w:r>
      <w:r>
        <w:rPr>
          <w:rFonts w:ascii="Palatino Linotype" w:eastAsia="Palatino Linotype" w:hAnsi="Palatino Linotype" w:cs="Palatino Linotype"/>
          <w:i/>
        </w:rPr>
        <w:t>. El RFC es una clave de carácter fiscal, única e irrepetible, que permite identificar al titular, su edad y fecha de nacimiento, por lo que es un dato personal de carácter confidencial.”</w:t>
      </w:r>
    </w:p>
    <w:p w:rsidR="00545354" w:rsidRDefault="00545354" w:rsidP="00545354">
      <w:pPr>
        <w:spacing w:before="240" w:after="240" w:line="360" w:lineRule="auto"/>
        <w:contextualSpacing/>
        <w:jc w:val="both"/>
        <w:rPr>
          <w:rFonts w:ascii="Palatino Linotype" w:eastAsia="Palatino Linotype" w:hAnsi="Palatino Linotype" w:cs="Palatino Linotype"/>
        </w:rPr>
      </w:pPr>
    </w:p>
    <w:p w:rsidR="00545354" w:rsidRPr="0077136C" w:rsidRDefault="00545354" w:rsidP="00545354">
      <w:pPr>
        <w:spacing w:before="240" w:after="240" w:line="360" w:lineRule="auto"/>
        <w:contextualSpacing/>
        <w:jc w:val="both"/>
        <w:rPr>
          <w:rFonts w:ascii="Palatino Linotype" w:eastAsia="Palatino Linotype" w:hAnsi="Palatino Linotype" w:cs="Palatino Linotype"/>
          <w:sz w:val="24"/>
        </w:rPr>
      </w:pPr>
      <w:r w:rsidRPr="0077136C">
        <w:rPr>
          <w:rFonts w:ascii="Palatino Linotype" w:eastAsia="Palatino Linotype" w:hAnsi="Palatino Linotype" w:cs="Palatino Linotype"/>
          <w:sz w:val="24"/>
        </w:rPr>
        <w:t xml:space="preserve">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w:t>
      </w:r>
      <w:r w:rsidRPr="0077136C">
        <w:rPr>
          <w:rFonts w:ascii="Palatino Linotype" w:eastAsia="Palatino Linotype" w:hAnsi="Palatino Linotype" w:cs="Palatino Linotype"/>
          <w:sz w:val="24"/>
        </w:rPr>
        <w:lastRenderedPageBreak/>
        <w:t>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545354" w:rsidRDefault="00545354" w:rsidP="00545354">
      <w:pPr>
        <w:spacing w:before="240" w:after="240" w:line="360" w:lineRule="auto"/>
        <w:contextualSpacing/>
        <w:jc w:val="both"/>
        <w:rPr>
          <w:rFonts w:ascii="Palatino Linotype" w:eastAsia="Palatino Linotype" w:hAnsi="Palatino Linotype" w:cs="Palatino Linotype"/>
          <w:sz w:val="24"/>
        </w:rPr>
      </w:pPr>
    </w:p>
    <w:p w:rsidR="00545354" w:rsidRDefault="00545354" w:rsidP="00545354">
      <w:pPr>
        <w:spacing w:before="240" w:after="240" w:line="360" w:lineRule="auto"/>
        <w:contextualSpacing/>
        <w:jc w:val="both"/>
        <w:rPr>
          <w:rFonts w:ascii="Palatino Linotype" w:eastAsia="Palatino Linotype" w:hAnsi="Palatino Linotype" w:cs="Palatino Linotype"/>
          <w:sz w:val="24"/>
        </w:rPr>
      </w:pPr>
      <w:r w:rsidRPr="0077136C">
        <w:rPr>
          <w:rFonts w:ascii="Palatino Linotype" w:eastAsia="Palatino Linotype" w:hAnsi="Palatino Linotype" w:cs="Palatino Linotype"/>
          <w:sz w:val="24"/>
        </w:rPr>
        <w:t xml:space="preserve">De igual manera la </w:t>
      </w:r>
      <w:r w:rsidRPr="0077136C">
        <w:rPr>
          <w:rFonts w:ascii="Palatino Linotype" w:eastAsia="Palatino Linotype" w:hAnsi="Palatino Linotype" w:cs="Palatino Linotype"/>
          <w:b/>
          <w:sz w:val="24"/>
        </w:rPr>
        <w:t>Clave Única de Registro de Población (CURP)</w:t>
      </w:r>
      <w:r w:rsidRPr="0077136C">
        <w:rPr>
          <w:rFonts w:ascii="Palatino Linotype" w:eastAsia="Palatino Linotype" w:hAnsi="Palatino Linotype" w:cs="Palatino Linotype"/>
          <w:sz w:val="24"/>
        </w:rPr>
        <w:t>,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545354" w:rsidRPr="0077136C" w:rsidRDefault="00545354" w:rsidP="00545354">
      <w:pPr>
        <w:spacing w:before="240" w:after="240" w:line="360" w:lineRule="auto"/>
        <w:contextualSpacing/>
        <w:jc w:val="both"/>
        <w:rPr>
          <w:rFonts w:ascii="Palatino Linotype" w:eastAsia="Palatino Linotype" w:hAnsi="Palatino Linotype" w:cs="Palatino Linotype"/>
          <w:sz w:val="24"/>
        </w:rPr>
      </w:pPr>
    </w:p>
    <w:p w:rsidR="00545354" w:rsidRPr="0077136C" w:rsidRDefault="00545354" w:rsidP="00545354">
      <w:pPr>
        <w:spacing w:before="240" w:after="240" w:line="360" w:lineRule="auto"/>
        <w:contextualSpacing/>
        <w:jc w:val="both"/>
        <w:rPr>
          <w:rFonts w:ascii="Palatino Linotype" w:eastAsia="Palatino Linotype" w:hAnsi="Palatino Linotype" w:cs="Palatino Linotype"/>
          <w:sz w:val="24"/>
        </w:rPr>
      </w:pPr>
      <w:r w:rsidRPr="0077136C">
        <w:rPr>
          <w:rFonts w:ascii="Palatino Linotype" w:eastAsia="Palatino Linotype" w:hAnsi="Palatino Linotype" w:cs="Palatino Linotype"/>
          <w:sz w:val="24"/>
        </w:rPr>
        <w:t xml:space="preserve">Argumento que es compartido por el Instituto </w:t>
      </w:r>
      <w:r w:rsidRPr="0077136C">
        <w:rPr>
          <w:rFonts w:ascii="Palatino Linotype" w:eastAsia="Palatino Linotype" w:hAnsi="Palatino Linotype" w:cs="Palatino Linotype"/>
          <w:sz w:val="24"/>
          <w:highlight w:val="white"/>
        </w:rPr>
        <w:t>Nacional de Transparencia, Acceso a la Información y Protección de Datos Personales, INAI</w:t>
      </w:r>
      <w:r w:rsidRPr="0077136C">
        <w:rPr>
          <w:rFonts w:ascii="Palatino Linotype" w:eastAsia="Palatino Linotype" w:hAnsi="Palatino Linotype" w:cs="Palatino Linotype"/>
          <w:b/>
          <w:sz w:val="24"/>
        </w:rPr>
        <w:t xml:space="preserve">, conforme al </w:t>
      </w:r>
      <w:r w:rsidRPr="0077136C">
        <w:rPr>
          <w:rFonts w:ascii="Palatino Linotype" w:eastAsia="Palatino Linotype" w:hAnsi="Palatino Linotype" w:cs="Palatino Linotype"/>
          <w:sz w:val="24"/>
        </w:rPr>
        <w:t xml:space="preserve">criterio 18/17, el cual refiere: </w:t>
      </w:r>
    </w:p>
    <w:p w:rsidR="00545354" w:rsidRDefault="00545354" w:rsidP="00545354">
      <w:pPr>
        <w:spacing w:line="360" w:lineRule="auto"/>
        <w:ind w:left="851" w:right="851"/>
        <w:contextualSpacing/>
        <w:jc w:val="both"/>
        <w:rPr>
          <w:rFonts w:ascii="Palatino Linotype" w:eastAsia="Palatino Linotype" w:hAnsi="Palatino Linotype" w:cs="Palatino Linotype"/>
          <w:b/>
          <w:i/>
        </w:rPr>
      </w:pPr>
    </w:p>
    <w:p w:rsidR="00545354" w:rsidRDefault="00545354" w:rsidP="00545354">
      <w:pPr>
        <w:spacing w:line="360" w:lineRule="auto"/>
        <w:ind w:left="851" w:right="851"/>
        <w:contextualSpacing/>
        <w:jc w:val="both"/>
        <w:rPr>
          <w:rFonts w:ascii="Palatino Linotype" w:eastAsia="Palatino Linotype" w:hAnsi="Palatino Linotype" w:cs="Palatino Linotype"/>
          <w:i/>
        </w:rPr>
      </w:pPr>
      <w:r>
        <w:rPr>
          <w:rFonts w:ascii="Palatino Linotype" w:eastAsia="Palatino Linotype" w:hAnsi="Palatino Linotype" w:cs="Palatino Linotype"/>
          <w:b/>
          <w:i/>
        </w:rPr>
        <w:t xml:space="preserve">“Clave Única de Registro de Población (CURP). </w:t>
      </w:r>
      <w:r>
        <w:rPr>
          <w:rFonts w:ascii="Palatino Linotype" w:eastAsia="Palatino Linotype" w:hAnsi="Palatino Linotype" w:cs="Palatino Linotype"/>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545354" w:rsidRDefault="00545354" w:rsidP="00545354">
      <w:pPr>
        <w:spacing w:before="280" w:after="280" w:line="360" w:lineRule="auto"/>
        <w:contextualSpacing/>
        <w:jc w:val="both"/>
        <w:rPr>
          <w:rFonts w:ascii="Palatino Linotype" w:eastAsia="Palatino Linotype" w:hAnsi="Palatino Linotype" w:cs="Palatino Linotype"/>
        </w:rPr>
      </w:pPr>
    </w:p>
    <w:p w:rsidR="00545354" w:rsidRPr="0077136C" w:rsidRDefault="00545354" w:rsidP="00545354">
      <w:pPr>
        <w:spacing w:before="280" w:after="280" w:line="360" w:lineRule="auto"/>
        <w:contextualSpacing/>
        <w:jc w:val="both"/>
        <w:rPr>
          <w:rFonts w:ascii="Palatino Linotype" w:eastAsia="Palatino Linotype" w:hAnsi="Palatino Linotype" w:cs="Palatino Linotype"/>
          <w:sz w:val="24"/>
        </w:rPr>
      </w:pPr>
      <w:r w:rsidRPr="0077136C">
        <w:rPr>
          <w:rFonts w:ascii="Palatino Linotype" w:eastAsia="Palatino Linotype" w:hAnsi="Palatino Linotype" w:cs="Palatino Linotype"/>
          <w:sz w:val="24"/>
        </w:rPr>
        <w:lastRenderedPageBreak/>
        <w:t xml:space="preserve">Por cuanto hace a la </w:t>
      </w:r>
      <w:r w:rsidRPr="0077136C">
        <w:rPr>
          <w:rFonts w:ascii="Palatino Linotype" w:eastAsia="Palatino Linotype" w:hAnsi="Palatino Linotype" w:cs="Palatino Linotype"/>
          <w:b/>
          <w:sz w:val="24"/>
        </w:rPr>
        <w:t xml:space="preserve">Clave de cualquier tipo de seguridad social (ISSEMyM, u otros), </w:t>
      </w:r>
      <w:r w:rsidRPr="0077136C">
        <w:rPr>
          <w:rFonts w:ascii="Palatino Linotype" w:eastAsia="Palatino Linotype" w:hAnsi="Palatino Linotype" w:cs="Palatino Linotype"/>
          <w:sz w:val="24"/>
        </w:rPr>
        <w:t>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545354" w:rsidRPr="0077136C" w:rsidRDefault="00545354" w:rsidP="00545354">
      <w:pPr>
        <w:spacing w:line="360" w:lineRule="auto"/>
        <w:contextualSpacing/>
        <w:jc w:val="both"/>
        <w:rPr>
          <w:rFonts w:ascii="Palatino Linotype" w:eastAsia="Palatino Linotype" w:hAnsi="Palatino Linotype" w:cs="Palatino Linotype"/>
          <w:sz w:val="24"/>
        </w:rPr>
      </w:pPr>
    </w:p>
    <w:p w:rsidR="00545354" w:rsidRPr="0077136C" w:rsidRDefault="00545354" w:rsidP="00545354">
      <w:pPr>
        <w:spacing w:line="360" w:lineRule="auto"/>
        <w:contextualSpacing/>
        <w:jc w:val="both"/>
        <w:rPr>
          <w:rFonts w:ascii="Palatino Linotype" w:eastAsia="Palatino Linotype" w:hAnsi="Palatino Linotype" w:cs="Palatino Linotype"/>
          <w:sz w:val="24"/>
          <w:u w:val="single"/>
        </w:rPr>
      </w:pPr>
      <w:r w:rsidRPr="0077136C">
        <w:rPr>
          <w:rFonts w:ascii="Palatino Linotype" w:eastAsia="Palatino Linotype" w:hAnsi="Palatino Linotype" w:cs="Palatino Linotype"/>
          <w:sz w:val="24"/>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77136C">
        <w:rPr>
          <w:rFonts w:ascii="Palatino Linotype" w:eastAsia="Palatino Linotype" w:hAnsi="Palatino Linotype" w:cs="Palatino Linotype"/>
          <w:sz w:val="24"/>
          <w:u w:val="single"/>
        </w:rPr>
        <w:t>se le asigna una clave para hacer identificable al trabajador con el objetivo de poder proporcionar los servicios que brinda el ISSEMYM.</w:t>
      </w:r>
    </w:p>
    <w:p w:rsidR="00545354" w:rsidRPr="0077136C" w:rsidRDefault="00545354" w:rsidP="00545354">
      <w:pPr>
        <w:spacing w:line="360" w:lineRule="auto"/>
        <w:contextualSpacing/>
        <w:jc w:val="both"/>
        <w:rPr>
          <w:rFonts w:ascii="Palatino Linotype" w:eastAsia="Palatino Linotype" w:hAnsi="Palatino Linotype" w:cs="Palatino Linotype"/>
          <w:sz w:val="24"/>
        </w:rPr>
      </w:pPr>
    </w:p>
    <w:p w:rsidR="00545354" w:rsidRPr="0077136C" w:rsidRDefault="00545354" w:rsidP="00545354">
      <w:pPr>
        <w:spacing w:line="360" w:lineRule="auto"/>
        <w:contextualSpacing/>
        <w:jc w:val="both"/>
        <w:rPr>
          <w:rFonts w:ascii="Palatino Linotype" w:eastAsia="Palatino Linotype" w:hAnsi="Palatino Linotype" w:cs="Palatino Linotype"/>
          <w:sz w:val="24"/>
        </w:rPr>
      </w:pPr>
      <w:r w:rsidRPr="0077136C">
        <w:rPr>
          <w:rFonts w:ascii="Palatino Linotype" w:eastAsia="Palatino Linotype" w:hAnsi="Palatino Linotype" w:cs="Palatino Linotype"/>
          <w:sz w:val="24"/>
        </w:rPr>
        <w:t xml:space="preserve">Como se advierte, la clave ISSEMYM es un dato personal que permite identificar que una persona ya trabajó o trabaja en alguna institución pública del Estado de México, por la que tiene o tuvo derecho a esta prestación de seguridad social; es de </w:t>
      </w:r>
      <w:r w:rsidRPr="0077136C">
        <w:rPr>
          <w:rFonts w:ascii="Palatino Linotype" w:eastAsia="Palatino Linotype" w:hAnsi="Palatino Linotype" w:cs="Palatino Linotype"/>
          <w:sz w:val="24"/>
        </w:rPr>
        <w:lastRenderedPageBreak/>
        <w:t xml:space="preserve">destacar que la clave ISSEMYM no cambia, aunque el trabajador se dé de baja y alta en diversas ocasiones, con motivo de haber trabajado en diferentes instituciones públicas de la Entidad. </w:t>
      </w:r>
    </w:p>
    <w:p w:rsidR="00545354" w:rsidRDefault="00545354" w:rsidP="00545354">
      <w:pPr>
        <w:spacing w:line="360" w:lineRule="auto"/>
        <w:contextualSpacing/>
        <w:jc w:val="both"/>
        <w:rPr>
          <w:rFonts w:ascii="Palatino Linotype" w:eastAsia="Palatino Linotype" w:hAnsi="Palatino Linotype" w:cs="Palatino Linotype"/>
        </w:rPr>
      </w:pPr>
    </w:p>
    <w:p w:rsidR="00545354" w:rsidRPr="0077136C" w:rsidRDefault="00545354" w:rsidP="00545354">
      <w:pPr>
        <w:spacing w:line="360" w:lineRule="auto"/>
        <w:contextualSpacing/>
        <w:jc w:val="both"/>
        <w:rPr>
          <w:rFonts w:ascii="Palatino Linotype" w:eastAsia="Palatino Linotype" w:hAnsi="Palatino Linotype" w:cs="Palatino Linotype"/>
          <w:sz w:val="24"/>
        </w:rPr>
      </w:pPr>
      <w:r w:rsidRPr="0077136C">
        <w:rPr>
          <w:rFonts w:ascii="Palatino Linotype" w:eastAsia="Palatino Linotype" w:hAnsi="Palatino Linotype" w:cs="Palatino Linotype"/>
          <w:sz w:val="24"/>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rsidR="00545354" w:rsidRPr="0077136C" w:rsidRDefault="00545354" w:rsidP="00545354">
      <w:pPr>
        <w:spacing w:before="280" w:after="280" w:line="360" w:lineRule="auto"/>
        <w:contextualSpacing/>
        <w:jc w:val="both"/>
        <w:rPr>
          <w:sz w:val="24"/>
        </w:rPr>
      </w:pPr>
      <w:r w:rsidRPr="0077136C">
        <w:rPr>
          <w:rFonts w:ascii="Palatino Linotype" w:eastAsia="Palatino Linotype" w:hAnsi="Palatino Linotype" w:cs="Palatino Linotype"/>
          <w:sz w:val="24"/>
        </w:rPr>
        <w:t xml:space="preserve">Respecto de los </w:t>
      </w:r>
      <w:r w:rsidRPr="0077136C">
        <w:rPr>
          <w:rFonts w:ascii="Palatino Linotype" w:eastAsia="Palatino Linotype" w:hAnsi="Palatino Linotype" w:cs="Palatino Linotype"/>
          <w:b/>
          <w:sz w:val="24"/>
        </w:rPr>
        <w:t>préstamos o descuentos</w:t>
      </w:r>
      <w:r w:rsidRPr="0077136C">
        <w:rPr>
          <w:rFonts w:ascii="Palatino Linotype" w:eastAsia="Palatino Linotype" w:hAnsi="Palatino Linotype" w:cs="Palatino Linotype"/>
          <w:sz w:val="24"/>
        </w:rPr>
        <w:t xml:space="preserve"> </w:t>
      </w:r>
      <w:r w:rsidRPr="0077136C">
        <w:rPr>
          <w:rFonts w:ascii="Palatino Linotype" w:eastAsia="Palatino Linotype" w:hAnsi="Palatino Linotype" w:cs="Palatino Linotype"/>
          <w:b/>
          <w:sz w:val="24"/>
        </w:rPr>
        <w:t>de carácter personal</w:t>
      </w:r>
      <w:r w:rsidRPr="0077136C">
        <w:rPr>
          <w:rFonts w:ascii="Palatino Linotype" w:eastAsia="Palatino Linotype" w:hAnsi="Palatino Linotype" w:cs="Palatino Linotype"/>
          <w:sz w:val="24"/>
        </w:rPr>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rsidR="00545354" w:rsidRDefault="00545354" w:rsidP="00545354">
      <w:pPr>
        <w:spacing w:before="280" w:after="280" w:line="360" w:lineRule="auto"/>
        <w:contextualSpacing/>
        <w:jc w:val="both"/>
        <w:rPr>
          <w:rFonts w:ascii="Palatino Linotype" w:eastAsia="Palatino Linotype" w:hAnsi="Palatino Linotype" w:cs="Palatino Linotype"/>
          <w:sz w:val="24"/>
        </w:rPr>
      </w:pPr>
      <w:r w:rsidRPr="0077136C">
        <w:rPr>
          <w:rFonts w:ascii="Palatino Linotype" w:eastAsia="Palatino Linotype" w:hAnsi="Palatino Linotype" w:cs="Palatino Linotype"/>
          <w:sz w:val="24"/>
        </w:rPr>
        <w:t>Por su parte, el artículo 84 de la Ley del Trabajo de los Servidores Públicos del Estado y Municipios, señala:</w:t>
      </w:r>
    </w:p>
    <w:p w:rsidR="00545354" w:rsidRPr="0077136C" w:rsidRDefault="00545354" w:rsidP="00545354">
      <w:pPr>
        <w:spacing w:before="280" w:after="280" w:line="360" w:lineRule="auto"/>
        <w:contextualSpacing/>
        <w:jc w:val="both"/>
        <w:rPr>
          <w:sz w:val="24"/>
        </w:rPr>
      </w:pPr>
    </w:p>
    <w:p w:rsidR="00545354" w:rsidRDefault="00545354" w:rsidP="00545354">
      <w:pPr>
        <w:spacing w:line="360" w:lineRule="auto"/>
        <w:ind w:left="851" w:right="902"/>
        <w:contextualSpacing/>
        <w:jc w:val="both"/>
      </w:pPr>
      <w:r>
        <w:rPr>
          <w:rFonts w:ascii="Palatino Linotype" w:eastAsia="Palatino Linotype" w:hAnsi="Palatino Linotype" w:cs="Palatino Linotype"/>
          <w:i/>
        </w:rPr>
        <w:t>“</w:t>
      </w:r>
      <w:r>
        <w:rPr>
          <w:rFonts w:ascii="Palatino Linotype" w:eastAsia="Palatino Linotype" w:hAnsi="Palatino Linotype" w:cs="Palatino Linotype"/>
          <w:b/>
          <w:i/>
        </w:rPr>
        <w:t>ARTICULO 84. Sólo podrán hacerse retenciones, descuentos o deducciones al sueldo de los servidores públicos por concepto de:</w:t>
      </w:r>
    </w:p>
    <w:p w:rsidR="00545354" w:rsidRDefault="00545354" w:rsidP="00545354">
      <w:pPr>
        <w:spacing w:line="360" w:lineRule="auto"/>
        <w:ind w:left="851" w:right="902"/>
        <w:contextualSpacing/>
        <w:jc w:val="both"/>
      </w:pPr>
      <w:r>
        <w:rPr>
          <w:rFonts w:ascii="Palatino Linotype" w:eastAsia="Palatino Linotype" w:hAnsi="Palatino Linotype" w:cs="Palatino Linotype"/>
          <w:i/>
        </w:rPr>
        <w:t>I. Gravámenes fiscales relacionados con el sueldo;</w:t>
      </w:r>
    </w:p>
    <w:p w:rsidR="00545354" w:rsidRDefault="00545354" w:rsidP="00545354">
      <w:pPr>
        <w:spacing w:line="360" w:lineRule="auto"/>
        <w:ind w:left="851" w:right="902"/>
        <w:contextualSpacing/>
        <w:jc w:val="both"/>
      </w:pPr>
      <w:r>
        <w:rPr>
          <w:rFonts w:ascii="Palatino Linotype" w:eastAsia="Palatino Linotype" w:hAnsi="Palatino Linotype" w:cs="Palatino Linotype"/>
          <w:b/>
          <w:i/>
        </w:rPr>
        <w:lastRenderedPageBreak/>
        <w:t>II. Deudas contraídas con las instituciones públicas o dependencias</w:t>
      </w:r>
      <w:r>
        <w:rPr>
          <w:rFonts w:ascii="Palatino Linotype" w:eastAsia="Palatino Linotype" w:hAnsi="Palatino Linotype" w:cs="Palatino Linotype"/>
          <w:i/>
        </w:rPr>
        <w:t xml:space="preserve"> por concepto de anticipos de sueldo, pagos hechos con exceso, errores o pérdidas debidamente comprobados;</w:t>
      </w:r>
    </w:p>
    <w:p w:rsidR="00545354" w:rsidRDefault="00545354" w:rsidP="00545354">
      <w:pPr>
        <w:spacing w:line="360" w:lineRule="auto"/>
        <w:ind w:left="851" w:right="902"/>
        <w:contextualSpacing/>
        <w:jc w:val="both"/>
      </w:pPr>
      <w:r>
        <w:rPr>
          <w:rFonts w:ascii="Palatino Linotype" w:eastAsia="Palatino Linotype" w:hAnsi="Palatino Linotype" w:cs="Palatino Linotype"/>
          <w:b/>
          <w:i/>
        </w:rPr>
        <w:t>III. Cuotas sindicales</w:t>
      </w:r>
      <w:r>
        <w:rPr>
          <w:rFonts w:ascii="Palatino Linotype" w:eastAsia="Palatino Linotype" w:hAnsi="Palatino Linotype" w:cs="Palatino Linotype"/>
          <w:i/>
        </w:rPr>
        <w:t>;</w:t>
      </w:r>
    </w:p>
    <w:p w:rsidR="00545354" w:rsidRDefault="00545354" w:rsidP="00545354">
      <w:pPr>
        <w:spacing w:line="360" w:lineRule="auto"/>
        <w:ind w:left="851" w:right="902"/>
        <w:contextualSpacing/>
        <w:jc w:val="both"/>
      </w:pPr>
      <w:r>
        <w:rPr>
          <w:rFonts w:ascii="Palatino Linotype" w:eastAsia="Palatino Linotype" w:hAnsi="Palatino Linotype" w:cs="Palatino Linotype"/>
          <w:i/>
        </w:rPr>
        <w:t>IV. Cuotas de aportación a fondos para la constitución de cooperativas y de cajas de ahorro, siempre que el servidor público hubiese manifestado previamente, de manera expresa, su conformidad;</w:t>
      </w:r>
    </w:p>
    <w:p w:rsidR="00545354" w:rsidRDefault="00545354" w:rsidP="00545354">
      <w:pPr>
        <w:spacing w:line="360" w:lineRule="auto"/>
        <w:ind w:left="851" w:right="902"/>
        <w:contextualSpacing/>
        <w:jc w:val="both"/>
      </w:pPr>
      <w:r>
        <w:rPr>
          <w:rFonts w:ascii="Palatino Linotype" w:eastAsia="Palatino Linotype" w:hAnsi="Palatino Linotype" w:cs="Palatino Linotype"/>
          <w:i/>
        </w:rPr>
        <w:t>V. Descuentos ordenados por el Instituto de Seguridad Social del Estado de México y Municipios, con motivo de cuotas y obligaciones contraídas con éste por los servidores públicos;</w:t>
      </w:r>
    </w:p>
    <w:p w:rsidR="00545354" w:rsidRDefault="00545354" w:rsidP="00545354">
      <w:pPr>
        <w:spacing w:line="360" w:lineRule="auto"/>
        <w:ind w:left="851" w:right="902"/>
        <w:contextualSpacing/>
        <w:jc w:val="both"/>
      </w:pPr>
      <w:r>
        <w:rPr>
          <w:rFonts w:ascii="Palatino Linotype" w:eastAsia="Palatino Linotype" w:hAnsi="Palatino Linotype" w:cs="Palatino Linotype"/>
          <w:b/>
          <w:i/>
        </w:rPr>
        <w:t>VI. Obligaciones a cargo del servidor público con las que haya consentido</w:t>
      </w:r>
      <w:r>
        <w:rPr>
          <w:rFonts w:ascii="Palatino Linotype" w:eastAsia="Palatino Linotype" w:hAnsi="Palatino Linotype" w:cs="Palatino Linotype"/>
          <w:i/>
        </w:rPr>
        <w:t>, derivadas de la adquisición o del uso de habitaciones consideradas como de interés social;</w:t>
      </w:r>
    </w:p>
    <w:p w:rsidR="00545354" w:rsidRDefault="00545354" w:rsidP="00545354">
      <w:pPr>
        <w:spacing w:line="360" w:lineRule="auto"/>
        <w:ind w:left="851" w:right="902"/>
        <w:contextualSpacing/>
        <w:jc w:val="both"/>
      </w:pPr>
      <w:r>
        <w:rPr>
          <w:rFonts w:ascii="Palatino Linotype" w:eastAsia="Palatino Linotype" w:hAnsi="Palatino Linotype" w:cs="Palatino Linotype"/>
          <w:i/>
        </w:rPr>
        <w:t>VII. Faltas de puntualidad o de asistencia injustificadas;</w:t>
      </w:r>
    </w:p>
    <w:p w:rsidR="00545354" w:rsidRDefault="00545354" w:rsidP="00545354">
      <w:pPr>
        <w:spacing w:line="360" w:lineRule="auto"/>
        <w:ind w:left="851" w:right="902"/>
        <w:contextualSpacing/>
        <w:jc w:val="both"/>
      </w:pPr>
      <w:r>
        <w:rPr>
          <w:rFonts w:ascii="Palatino Linotype" w:eastAsia="Palatino Linotype" w:hAnsi="Palatino Linotype" w:cs="Palatino Linotype"/>
          <w:b/>
          <w:i/>
        </w:rPr>
        <w:t>VIII. Pensiones alimenticias ordenadas por la autoridad judicial;</w:t>
      </w:r>
      <w:r>
        <w:rPr>
          <w:rFonts w:ascii="Palatino Linotype" w:eastAsia="Palatino Linotype" w:hAnsi="Palatino Linotype" w:cs="Palatino Linotype"/>
          <w:i/>
        </w:rPr>
        <w:t xml:space="preserve"> o</w:t>
      </w:r>
    </w:p>
    <w:p w:rsidR="00545354" w:rsidRDefault="00545354" w:rsidP="00545354">
      <w:pPr>
        <w:spacing w:line="360" w:lineRule="auto"/>
        <w:ind w:left="851" w:right="902"/>
        <w:contextualSpacing/>
        <w:jc w:val="both"/>
      </w:pPr>
      <w:r>
        <w:rPr>
          <w:rFonts w:ascii="Palatino Linotype" w:eastAsia="Palatino Linotype" w:hAnsi="Palatino Linotype" w:cs="Palatino Linotype"/>
          <w:b/>
          <w:i/>
        </w:rPr>
        <w:t>IX. Cualquier otro convenido con instituciones de servicios y aceptado por el servidor público.</w:t>
      </w:r>
    </w:p>
    <w:p w:rsidR="00545354" w:rsidRDefault="00545354" w:rsidP="00545354">
      <w:pPr>
        <w:spacing w:line="360" w:lineRule="auto"/>
        <w:ind w:left="851" w:right="902"/>
        <w:contextualSpacing/>
        <w:jc w:val="both"/>
      </w:pPr>
      <w:r>
        <w:rPr>
          <w:rFonts w:ascii="Palatino Linotype" w:eastAsia="Palatino Linotype" w:hAnsi="Palatino Linotype" w:cs="Palatino Linotype"/>
          <w:i/>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rsidR="00545354" w:rsidRDefault="00545354" w:rsidP="00545354">
      <w:pPr>
        <w:spacing w:line="360" w:lineRule="auto"/>
        <w:ind w:left="851" w:right="902"/>
        <w:contextualSpacing/>
        <w:jc w:val="both"/>
      </w:pPr>
      <w:r>
        <w:rPr>
          <w:rFonts w:ascii="Palatino Linotype" w:eastAsia="Palatino Linotype" w:hAnsi="Palatino Linotype" w:cs="Palatino Linotype"/>
        </w:rPr>
        <w:t>(Énfasis añadido)</w:t>
      </w:r>
    </w:p>
    <w:p w:rsidR="00545354" w:rsidRPr="0077136C" w:rsidRDefault="00545354" w:rsidP="00545354">
      <w:pPr>
        <w:spacing w:before="280" w:after="280" w:line="360" w:lineRule="auto"/>
        <w:contextualSpacing/>
        <w:jc w:val="both"/>
        <w:rPr>
          <w:sz w:val="24"/>
        </w:rPr>
      </w:pPr>
      <w:r w:rsidRPr="0077136C">
        <w:rPr>
          <w:rFonts w:ascii="Palatino Linotype" w:eastAsia="Palatino Linotype" w:hAnsi="Palatino Linotype" w:cs="Palatino Linotype"/>
          <w:sz w:val="24"/>
        </w:rPr>
        <w:lastRenderedPageBreak/>
        <w:t xml:space="preserve">Derivado de lo anterior, la ley establece claramente cuáles son esos descuentos o gravámenes que directamente se relacionan con las obligaciones adquiridas como servidores públicos y aquéllos que </w:t>
      </w:r>
      <w:r w:rsidRPr="0077136C">
        <w:rPr>
          <w:rFonts w:ascii="Palatino Linotype" w:eastAsia="Palatino Linotype" w:hAnsi="Palatino Linotype" w:cs="Palatino Linotype"/>
          <w:b/>
          <w:sz w:val="24"/>
        </w:rPr>
        <w:t>únicamente inciden en su vida privada</w:t>
      </w:r>
      <w:r w:rsidRPr="0077136C">
        <w:rPr>
          <w:rFonts w:ascii="Palatino Linotype" w:eastAsia="Palatino Linotype" w:hAnsi="Palatino Linotype" w:cs="Palatino Linotype"/>
          <w:sz w:val="24"/>
        </w:rPr>
        <w:t>. De este modo, descuentos por pensiones alimenticias o créditos adquiridos con instituciones privadas o públicas pero que fueron contraídas en forma individual, son información que debe clasificarse como confidencial.</w:t>
      </w:r>
    </w:p>
    <w:p w:rsidR="00545354" w:rsidRPr="0077136C" w:rsidRDefault="00545354" w:rsidP="00545354">
      <w:pPr>
        <w:spacing w:before="240" w:after="240" w:line="360" w:lineRule="auto"/>
        <w:contextualSpacing/>
        <w:jc w:val="both"/>
        <w:rPr>
          <w:rFonts w:ascii="Palatino Linotype" w:eastAsia="Palatino Linotype" w:hAnsi="Palatino Linotype" w:cs="Palatino Linotype"/>
          <w:sz w:val="24"/>
        </w:rPr>
      </w:pPr>
      <w:r w:rsidRPr="0077136C">
        <w:rPr>
          <w:rFonts w:ascii="Palatino Linotype" w:eastAsia="Palatino Linotype" w:hAnsi="Palatino Linotype" w:cs="Palatino Linotype"/>
          <w:sz w:val="24"/>
        </w:rPr>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rsidR="00545354" w:rsidRDefault="00545354" w:rsidP="00545354">
      <w:pPr>
        <w:spacing w:before="240" w:after="240" w:line="360" w:lineRule="auto"/>
        <w:contextualSpacing/>
        <w:jc w:val="both"/>
        <w:rPr>
          <w:rFonts w:ascii="Palatino Linotype" w:eastAsia="Palatino Linotype" w:hAnsi="Palatino Linotype" w:cs="Palatino Linotype"/>
          <w:sz w:val="24"/>
        </w:rPr>
      </w:pPr>
      <w:r w:rsidRPr="0077136C">
        <w:rPr>
          <w:rFonts w:ascii="Palatino Linotype" w:eastAsia="Palatino Linotype" w:hAnsi="Palatino Linotype" w:cs="Palatino Linotype"/>
          <w:sz w:val="24"/>
        </w:rPr>
        <w:t xml:space="preserve">Sirven de sustento a lo anterior, las tesis jurisprudenciales </w:t>
      </w:r>
      <w:r w:rsidRPr="0077136C">
        <w:rPr>
          <w:rFonts w:ascii="Palatino Linotype" w:eastAsia="Palatino Linotype" w:hAnsi="Palatino Linotype" w:cs="Palatino Linotype"/>
          <w:i/>
          <w:sz w:val="24"/>
        </w:rPr>
        <w:t xml:space="preserve">P. LX/2000 </w:t>
      </w:r>
      <w:r w:rsidRPr="0077136C">
        <w:rPr>
          <w:rFonts w:ascii="Palatino Linotype" w:eastAsia="Palatino Linotype" w:hAnsi="Palatino Linotype" w:cs="Palatino Linotype"/>
          <w:sz w:val="24"/>
        </w:rPr>
        <w:t xml:space="preserve">y </w:t>
      </w:r>
      <w:r w:rsidRPr="0077136C">
        <w:rPr>
          <w:rFonts w:ascii="Palatino Linotype" w:eastAsia="Palatino Linotype" w:hAnsi="Palatino Linotype" w:cs="Palatino Linotype"/>
          <w:i/>
          <w:sz w:val="24"/>
        </w:rPr>
        <w:t>2a. XLIII/2008</w:t>
      </w:r>
      <w:r w:rsidRPr="0077136C">
        <w:rPr>
          <w:rFonts w:ascii="Tahoma" w:eastAsia="Tahoma" w:hAnsi="Tahoma" w:cs="Tahoma"/>
          <w:b/>
          <w:sz w:val="20"/>
          <w:szCs w:val="18"/>
        </w:rPr>
        <w:t xml:space="preserve"> </w:t>
      </w:r>
      <w:r w:rsidRPr="0077136C">
        <w:rPr>
          <w:rFonts w:ascii="Palatino Linotype" w:eastAsia="Palatino Linotype" w:hAnsi="Palatino Linotype" w:cs="Palatino Linotype"/>
          <w:sz w:val="24"/>
        </w:rPr>
        <w:t>emitidas por el Peno y la Segunda Sala de la Suprema Corte de Justicia de la Nación, respectivamente, que son del tenor literal siguiente:</w:t>
      </w:r>
    </w:p>
    <w:p w:rsidR="00545354" w:rsidRPr="0077136C" w:rsidRDefault="00545354" w:rsidP="00545354">
      <w:pPr>
        <w:spacing w:before="240" w:after="240" w:line="360" w:lineRule="auto"/>
        <w:contextualSpacing/>
        <w:jc w:val="both"/>
        <w:rPr>
          <w:rFonts w:ascii="Palatino Linotype" w:eastAsia="Palatino Linotype" w:hAnsi="Palatino Linotype" w:cs="Palatino Linotype"/>
          <w:sz w:val="24"/>
        </w:rPr>
      </w:pPr>
    </w:p>
    <w:p w:rsidR="00545354" w:rsidRDefault="00545354" w:rsidP="00545354">
      <w:pPr>
        <w:spacing w:line="360" w:lineRule="auto"/>
        <w:ind w:left="851" w:right="851"/>
        <w:contextualSpacing/>
        <w:jc w:val="both"/>
        <w:rPr>
          <w:rFonts w:ascii="Palatino Linotype" w:eastAsia="Palatino Linotype" w:hAnsi="Palatino Linotype" w:cs="Palatino Linotype"/>
          <w:i/>
        </w:rPr>
      </w:pPr>
      <w:r>
        <w:rPr>
          <w:rFonts w:ascii="Palatino Linotype" w:eastAsia="Palatino Linotype" w:hAnsi="Palatino Linotype" w:cs="Palatino Linotype"/>
          <w:b/>
          <w:i/>
        </w:rPr>
        <w:t xml:space="preserve">“DERECHO A LA INFORMACIÓN. SU EJERCICIO SE ENCUENTRA LIMITADO TANTO POR LOS INTERESES NACIONALES Y DE LA SOCIEDAD, COMO POR LOS DERECHOS DE TERCEROS. </w:t>
      </w:r>
      <w:r>
        <w:rPr>
          <w:rFonts w:ascii="Palatino Linotype" w:eastAsia="Palatino Linotype" w:hAnsi="Palatino Linotype" w:cs="Palatino Linotype"/>
          <w:i/>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w:t>
      </w:r>
      <w:r>
        <w:rPr>
          <w:rFonts w:ascii="Palatino Linotype" w:eastAsia="Palatino Linotype" w:hAnsi="Palatino Linotype" w:cs="Palatino Linotype"/>
          <w:i/>
        </w:rPr>
        <w:lastRenderedPageBreak/>
        <w:t xml:space="preserve">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Pr>
          <w:rFonts w:ascii="Palatino Linotype" w:eastAsia="Palatino Linotype" w:hAnsi="Palatino Linotype" w:cs="Palatino Linotype"/>
          <w:b/>
          <w:i/>
        </w:rPr>
        <w:t>restringen el acceso a la información en esta materia, en razón de que su conocimiento público puede generar daños a los intereses nacionales y, por el otro, sancionan la inobservancia de esa reserva</w:t>
      </w:r>
      <w:r>
        <w:rPr>
          <w:rFonts w:ascii="Palatino Linotype" w:eastAsia="Palatino Linotype" w:hAnsi="Palatino Linotype" w:cs="Palatino Linotype"/>
          <w:i/>
        </w:rPr>
        <w:t xml:space="preserve">; por lo que hace al interés social, se cuenta con normas que tienden a proteger la averiguación de los delitos, la salud y la moral públicas, </w:t>
      </w:r>
      <w:r>
        <w:rPr>
          <w:rFonts w:ascii="Palatino Linotype" w:eastAsia="Palatino Linotype" w:hAnsi="Palatino Linotype" w:cs="Palatino Linotype"/>
          <w:b/>
          <w:i/>
        </w:rPr>
        <w:t>mientras que por lo que respecta a la protección de la persona existen normas que protegen el derecho a la vida o a la privacidad de los gobernados</w:t>
      </w:r>
      <w:r>
        <w:rPr>
          <w:rFonts w:ascii="Palatino Linotype" w:eastAsia="Palatino Linotype" w:hAnsi="Palatino Linotype" w:cs="Palatino Linotype"/>
          <w:i/>
        </w:rPr>
        <w:t>.”</w:t>
      </w:r>
    </w:p>
    <w:p w:rsidR="00545354" w:rsidRDefault="00545354" w:rsidP="00545354">
      <w:pPr>
        <w:spacing w:line="360" w:lineRule="auto"/>
        <w:ind w:left="851" w:right="851"/>
        <w:contextualSpacing/>
        <w:jc w:val="both"/>
        <w:rPr>
          <w:rFonts w:ascii="Palatino Linotype" w:eastAsia="Palatino Linotype" w:hAnsi="Palatino Linotype" w:cs="Palatino Linotype"/>
          <w:i/>
        </w:rPr>
      </w:pPr>
    </w:p>
    <w:p w:rsidR="00545354" w:rsidRDefault="00545354" w:rsidP="00545354">
      <w:pPr>
        <w:spacing w:line="360" w:lineRule="auto"/>
        <w:ind w:left="851" w:right="851"/>
        <w:contextualSpacing/>
        <w:jc w:val="both"/>
        <w:rPr>
          <w:rFonts w:ascii="Palatino Linotype" w:eastAsia="Palatino Linotype" w:hAnsi="Palatino Linotype" w:cs="Palatino Linotype"/>
          <w:i/>
        </w:rPr>
      </w:pPr>
      <w:r>
        <w:rPr>
          <w:rFonts w:ascii="Palatino Linotype" w:eastAsia="Palatino Linotype" w:hAnsi="Palatino Linotype" w:cs="Palatino Linotype"/>
          <w:b/>
          <w:i/>
        </w:rPr>
        <w:t xml:space="preserve">“TRANSPARENCIA Y ACCESO A LA INFORMACIÓN PÚBLICA GUBERNAMENTAL. EL ARTÍCULO 14, FRACCIÓN I, DE LA LEY FEDERAL RELATIVA, NO VIOLA LA GARANTÍA DE ACCESO A LA INFORMACIÓN. </w:t>
      </w:r>
      <w:r>
        <w:rPr>
          <w:rFonts w:ascii="Palatino Linotype" w:eastAsia="Palatino Linotype" w:hAnsi="Palatino Linotype" w:cs="Palatino Linotype"/>
          <w:i/>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w:t>
      </w:r>
      <w:r>
        <w:rPr>
          <w:rFonts w:ascii="Palatino Linotype" w:eastAsia="Palatino Linotype" w:hAnsi="Palatino Linotype" w:cs="Palatino Linotype"/>
          <w:i/>
        </w:rPr>
        <w:lastRenderedPageBreak/>
        <w:t xml:space="preserve">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Pr>
          <w:rFonts w:ascii="Palatino Linotype" w:eastAsia="Palatino Linotype" w:hAnsi="Palatino Linotype" w:cs="Palatino Linotype"/>
          <w:b/>
          <w:i/>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Pr>
          <w:rFonts w:ascii="Palatino Linotype" w:eastAsia="Palatino Linotype" w:hAnsi="Palatino Linotype" w:cs="Palatino Linotype"/>
          <w:i/>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rsidR="00545354" w:rsidRDefault="00545354" w:rsidP="00545354">
      <w:pPr>
        <w:spacing w:line="360" w:lineRule="auto"/>
        <w:ind w:left="851" w:right="851"/>
        <w:contextualSpacing/>
        <w:jc w:val="both"/>
        <w:rPr>
          <w:rFonts w:ascii="Palatino Linotype" w:eastAsia="Palatino Linotype" w:hAnsi="Palatino Linotype" w:cs="Palatino Linotype"/>
          <w:i/>
        </w:rPr>
      </w:pPr>
    </w:p>
    <w:p w:rsidR="00545354" w:rsidRPr="0077136C" w:rsidRDefault="00545354" w:rsidP="00545354">
      <w:pPr>
        <w:spacing w:line="360" w:lineRule="auto"/>
        <w:ind w:right="-93"/>
        <w:contextualSpacing/>
        <w:jc w:val="both"/>
        <w:rPr>
          <w:rFonts w:ascii="Palatino Linotype" w:eastAsia="Palatino Linotype" w:hAnsi="Palatino Linotype" w:cs="Palatino Linotype"/>
          <w:b/>
          <w:sz w:val="24"/>
        </w:rPr>
      </w:pPr>
      <w:r w:rsidRPr="0077136C">
        <w:rPr>
          <w:rFonts w:ascii="Palatino Linotype" w:eastAsia="Palatino Linotype" w:hAnsi="Palatino Linotype" w:cs="Palatino Linotype"/>
          <w:sz w:val="24"/>
        </w:rPr>
        <w:t>También,</w:t>
      </w:r>
      <w:r w:rsidRPr="0077136C">
        <w:rPr>
          <w:rFonts w:ascii="Palatino Linotype" w:eastAsia="Palatino Linotype" w:hAnsi="Palatino Linotype" w:cs="Palatino Linotype"/>
          <w:b/>
          <w:sz w:val="24"/>
        </w:rPr>
        <w:t xml:space="preserve"> el número de cuenta bancario</w:t>
      </w:r>
      <w:r w:rsidRPr="0077136C">
        <w:rPr>
          <w:rFonts w:ascii="Palatino Linotype" w:eastAsia="Palatino Linotype" w:hAnsi="Palatino Linotype" w:cs="Palatino Linotype"/>
          <w:sz w:val="24"/>
        </w:rPr>
        <w:t xml:space="preserve">, en el Criterio 10/17 emitido por el Pleno del Instituto Nacional de Transparencia, Acceso a la Información y </w:t>
      </w:r>
      <w:r w:rsidR="005A7ADA">
        <w:rPr>
          <w:rFonts w:ascii="Palatino Linotype" w:eastAsia="Palatino Linotype" w:hAnsi="Palatino Linotype" w:cs="Palatino Linotype"/>
          <w:sz w:val="24"/>
        </w:rPr>
        <w:t xml:space="preserve">Protección de Datos Personales </w:t>
      </w:r>
      <w:r w:rsidRPr="0077136C">
        <w:rPr>
          <w:rFonts w:ascii="Palatino Linotype" w:eastAsia="Palatino Linotype" w:hAnsi="Palatino Linotype" w:cs="Palatino Linotype"/>
          <w:sz w:val="24"/>
        </w:rPr>
        <w:t>se establece lo siguiente:</w:t>
      </w:r>
    </w:p>
    <w:p w:rsidR="00545354" w:rsidRDefault="00545354" w:rsidP="00545354">
      <w:pPr>
        <w:shd w:val="clear" w:color="auto" w:fill="FFFFFF"/>
        <w:spacing w:line="360" w:lineRule="auto"/>
        <w:ind w:left="567" w:right="567"/>
        <w:contextualSpacing/>
        <w:jc w:val="both"/>
        <w:rPr>
          <w:rFonts w:ascii="Palatino Linotype" w:eastAsia="Palatino Linotype" w:hAnsi="Palatino Linotype" w:cs="Palatino Linotype"/>
        </w:rPr>
      </w:pPr>
    </w:p>
    <w:p w:rsidR="00545354" w:rsidRDefault="00545354" w:rsidP="00545354">
      <w:pPr>
        <w:shd w:val="clear" w:color="auto" w:fill="FFFFFF"/>
        <w:spacing w:line="360" w:lineRule="auto"/>
        <w:ind w:left="567" w:right="567"/>
        <w:contextualSpacing/>
        <w:jc w:val="both"/>
        <w:rPr>
          <w:rFonts w:ascii="Palatino Linotype" w:eastAsia="Palatino Linotype" w:hAnsi="Palatino Linotype" w:cs="Palatino Linotype"/>
        </w:rPr>
      </w:pPr>
      <w:r>
        <w:rPr>
          <w:rFonts w:ascii="Palatino Linotype" w:eastAsia="Palatino Linotype" w:hAnsi="Palatino Linotype" w:cs="Palatino Linotype"/>
        </w:rPr>
        <w:t>“</w:t>
      </w:r>
      <w:r>
        <w:rPr>
          <w:rFonts w:ascii="Palatino Linotype" w:eastAsia="Palatino Linotype" w:hAnsi="Palatino Linotype" w:cs="Palatino Linotype"/>
          <w:b/>
          <w:i/>
        </w:rPr>
        <w:t>Cuentas bancarias y/o CLABE interbancaria de personas físicas y morales privadas.</w:t>
      </w:r>
      <w:r>
        <w:rPr>
          <w:rFonts w:ascii="Palatino Linotype" w:eastAsia="Palatino Linotype" w:hAnsi="Palatino Linotype" w:cs="Palatino Linotype"/>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w:t>
      </w:r>
      <w:r>
        <w:rPr>
          <w:rFonts w:ascii="Palatino Linotype" w:eastAsia="Palatino Linotype" w:hAnsi="Palatino Linotype" w:cs="Palatino Linotype"/>
          <w:i/>
        </w:rPr>
        <w:lastRenderedPageBreak/>
        <w:t>artículos 116 de la Ley General de Transparencia y Acceso a la Información Pública y 113 de la Ley Federal de Transparencia y Acceso a la Información Pública</w:t>
      </w:r>
      <w:r>
        <w:rPr>
          <w:rFonts w:ascii="Palatino Linotype" w:eastAsia="Palatino Linotype" w:hAnsi="Palatino Linotype" w:cs="Palatino Linotype"/>
        </w:rPr>
        <w:t>.”</w:t>
      </w:r>
    </w:p>
    <w:p w:rsidR="00545354" w:rsidRDefault="00545354" w:rsidP="00545354">
      <w:pPr>
        <w:spacing w:line="360" w:lineRule="auto"/>
        <w:jc w:val="both"/>
        <w:rPr>
          <w:rFonts w:ascii="Palatino Linotype" w:eastAsia="Palatino Linotype" w:hAnsi="Palatino Linotype" w:cs="Palatino Linotype"/>
        </w:rPr>
      </w:pPr>
    </w:p>
    <w:p w:rsidR="00545354" w:rsidRPr="0077136C" w:rsidRDefault="00545354" w:rsidP="00545354">
      <w:pPr>
        <w:spacing w:line="360" w:lineRule="auto"/>
        <w:ind w:right="-91"/>
        <w:contextualSpacing/>
        <w:jc w:val="both"/>
        <w:rPr>
          <w:rFonts w:ascii="Palatino Linotype" w:eastAsia="Palatino Linotype" w:hAnsi="Palatino Linotype" w:cs="Palatino Linotype"/>
          <w:sz w:val="24"/>
        </w:rPr>
      </w:pPr>
      <w:r w:rsidRPr="0077136C">
        <w:rPr>
          <w:rFonts w:ascii="Palatino Linotype" w:eastAsia="Palatino Linotype" w:hAnsi="Palatino Linotype" w:cs="Palatino Linotype"/>
          <w:sz w:val="24"/>
        </w:rPr>
        <w:t>Esta cuenta es de uso personal y no guarda relación con la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rsidR="00545354" w:rsidRPr="0077136C" w:rsidRDefault="00545354" w:rsidP="00545354">
      <w:pPr>
        <w:spacing w:line="360" w:lineRule="auto"/>
        <w:ind w:right="-91"/>
        <w:contextualSpacing/>
        <w:jc w:val="both"/>
        <w:rPr>
          <w:rFonts w:ascii="Palatino Linotype" w:eastAsia="Palatino Linotype" w:hAnsi="Palatino Linotype" w:cs="Palatino Linotype"/>
          <w:sz w:val="24"/>
        </w:rPr>
      </w:pPr>
    </w:p>
    <w:p w:rsidR="00545354" w:rsidRPr="0077136C" w:rsidRDefault="00545354" w:rsidP="00545354">
      <w:pPr>
        <w:spacing w:line="360" w:lineRule="auto"/>
        <w:ind w:right="-91"/>
        <w:contextualSpacing/>
        <w:jc w:val="both"/>
        <w:rPr>
          <w:rFonts w:ascii="Palatino Linotype" w:eastAsia="Palatino Linotype" w:hAnsi="Palatino Linotype" w:cs="Palatino Linotype"/>
          <w:b/>
          <w:sz w:val="24"/>
        </w:rPr>
      </w:pPr>
      <w:r w:rsidRPr="0077136C">
        <w:rPr>
          <w:rFonts w:ascii="Palatino Linotype" w:eastAsia="Palatino Linotype" w:hAnsi="Palatino Linotype" w:cs="Palatino Linotype"/>
          <w:sz w:val="24"/>
        </w:rPr>
        <w:t xml:space="preserve">El </w:t>
      </w:r>
      <w:r w:rsidRPr="0077136C">
        <w:rPr>
          <w:rFonts w:ascii="Palatino Linotype" w:eastAsia="Palatino Linotype" w:hAnsi="Palatino Linotype" w:cs="Palatino Linotype"/>
          <w:b/>
          <w:sz w:val="24"/>
        </w:rPr>
        <w:t>Código de barras bidimensional (QR)</w:t>
      </w:r>
      <w:r w:rsidRPr="0077136C">
        <w:rPr>
          <w:rFonts w:ascii="Palatino Linotype" w:eastAsia="Palatino Linotype" w:hAnsi="Palatino Linotype" w:cs="Palatino Linotype"/>
          <w:sz w:val="24"/>
        </w:rPr>
        <w:t xml:space="preserve">, resulta necesario señalar que los comprobantes fiscales digitales por Internet, deben de incluir un código bidimensional conforme al formato </w:t>
      </w:r>
      <w:r w:rsidRPr="0077136C">
        <w:rPr>
          <w:rFonts w:ascii="Palatino Linotype" w:eastAsia="Palatino Linotype" w:hAnsi="Palatino Linotype" w:cs="Palatino Linotype"/>
          <w:i/>
          <w:sz w:val="24"/>
        </w:rPr>
        <w:t>QR Code (Quick Response Code)</w:t>
      </w:r>
      <w:r w:rsidRPr="0077136C">
        <w:rPr>
          <w:rFonts w:ascii="Palatino Linotype" w:eastAsia="Palatino Linotype" w:hAnsi="Palatino Linotype" w:cs="Palatino Linotype"/>
          <w:sz w:val="24"/>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17">
        <w:r w:rsidRPr="0077136C">
          <w:rPr>
            <w:rFonts w:ascii="Palatino Linotype" w:eastAsia="Palatino Linotype" w:hAnsi="Palatino Linotype" w:cs="Palatino Linotype"/>
            <w:color w:val="0000FF"/>
            <w:sz w:val="24"/>
            <w:u w:val="single"/>
          </w:rPr>
          <w:t>http://dof.gob.mx/nota_detalle.php?codigo=5492254&amp;fecha=28/07/2017</w:t>
        </w:r>
      </w:hyperlink>
      <w:r w:rsidRPr="0077136C">
        <w:rPr>
          <w:rFonts w:ascii="Palatino Linotype" w:eastAsia="Palatino Linotype" w:hAnsi="Palatino Linotype" w:cs="Palatino Linotype"/>
          <w:sz w:val="24"/>
        </w:rPr>
        <w:t xml:space="preserve">. Incluso con la captura de dicho código, a través de la aplicación móvil del Servicio de Administración Tributaria, permite el acceso al Registro Federal de Contribuyentes, como del </w:t>
      </w:r>
      <w:r w:rsidRPr="0077136C">
        <w:rPr>
          <w:rFonts w:ascii="Palatino Linotype" w:eastAsia="Palatino Linotype" w:hAnsi="Palatino Linotype" w:cs="Palatino Linotype"/>
          <w:b/>
          <w:sz w:val="24"/>
        </w:rPr>
        <w:t>SUJETO OBLIGADO</w:t>
      </w:r>
      <w:r w:rsidRPr="0077136C">
        <w:rPr>
          <w:rFonts w:ascii="Palatino Linotype" w:eastAsia="Palatino Linotype" w:hAnsi="Palatino Linotype" w:cs="Palatino Linotype"/>
          <w:sz w:val="24"/>
        </w:rPr>
        <w:t>, como de la persona física o moral correspondiente.</w:t>
      </w:r>
    </w:p>
    <w:p w:rsidR="00545354" w:rsidRPr="0077136C" w:rsidRDefault="00545354" w:rsidP="00545354">
      <w:pPr>
        <w:spacing w:line="360" w:lineRule="auto"/>
        <w:ind w:right="-91"/>
        <w:contextualSpacing/>
        <w:jc w:val="both"/>
        <w:rPr>
          <w:rFonts w:ascii="Palatino Linotype" w:eastAsia="Palatino Linotype" w:hAnsi="Palatino Linotype" w:cs="Palatino Linotype"/>
          <w:sz w:val="24"/>
        </w:rPr>
      </w:pPr>
    </w:p>
    <w:p w:rsidR="00545354" w:rsidRPr="0077136C" w:rsidRDefault="00545354" w:rsidP="00545354">
      <w:pPr>
        <w:spacing w:line="360" w:lineRule="auto"/>
        <w:ind w:right="-91"/>
        <w:contextualSpacing/>
        <w:jc w:val="both"/>
        <w:rPr>
          <w:rFonts w:ascii="Palatino Linotype" w:eastAsia="Palatino Linotype" w:hAnsi="Palatino Linotype" w:cs="Palatino Linotype"/>
          <w:sz w:val="24"/>
        </w:rPr>
      </w:pPr>
      <w:r w:rsidRPr="0077136C">
        <w:rPr>
          <w:rFonts w:ascii="Palatino Linotype" w:eastAsia="Palatino Linotype" w:hAnsi="Palatino Linotype" w:cs="Palatino Linotype"/>
          <w:sz w:val="24"/>
        </w:rPr>
        <w:lastRenderedPageBreak/>
        <w:t>De tales circunstancias, se considera que se actualiza la causal de clasificación prevista en el artículo 143, fracción I de la Ley de la materia, toda vez que el Registro Federal de Contribuyentes corresponde a los servidores públicos, pues como se señaló en párrafos anteriores el mismo hace identificable o identificada al mismo.</w:t>
      </w:r>
    </w:p>
    <w:p w:rsidR="00545354" w:rsidRPr="0077136C" w:rsidRDefault="00545354" w:rsidP="00545354">
      <w:pPr>
        <w:shd w:val="clear" w:color="auto" w:fill="FFFFFF"/>
        <w:spacing w:before="240" w:after="240" w:line="360" w:lineRule="auto"/>
        <w:jc w:val="both"/>
        <w:rPr>
          <w:color w:val="222222"/>
          <w:sz w:val="24"/>
        </w:rPr>
      </w:pPr>
      <w:r w:rsidRPr="0077136C">
        <w:rPr>
          <w:rFonts w:ascii="Palatino Linotype" w:eastAsia="Palatino Linotype" w:hAnsi="Palatino Linotype" w:cs="Palatino Linotype"/>
          <w:color w:val="222222"/>
          <w:sz w:val="24"/>
        </w:rPr>
        <w:t>Por otra parte y respecto a</w:t>
      </w:r>
      <w:r w:rsidRPr="0077136C">
        <w:rPr>
          <w:rFonts w:ascii="Palatino Linotype" w:eastAsia="Palatino Linotype" w:hAnsi="Palatino Linotype" w:cs="Palatino Linotype"/>
          <w:b/>
          <w:color w:val="222222"/>
          <w:sz w:val="24"/>
        </w:rPr>
        <w:t xml:space="preserve"> la clave de seguridad social y en su caso clave o número del servidor público –trabajador-,</w:t>
      </w:r>
      <w:r w:rsidRPr="0077136C">
        <w:rPr>
          <w:rFonts w:ascii="Palatino Linotype" w:eastAsia="Palatino Linotype" w:hAnsi="Palatino Linotype" w:cs="Palatino Linotype"/>
          <w:color w:val="222222"/>
          <w:sz w:val="24"/>
        </w:rPr>
        <w:t xml:space="preserve">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545354" w:rsidRPr="0077136C" w:rsidRDefault="00545354" w:rsidP="00545354">
      <w:pPr>
        <w:shd w:val="clear" w:color="auto" w:fill="FFFFFF"/>
        <w:spacing w:before="240" w:after="240" w:line="360" w:lineRule="auto"/>
        <w:ind w:left="567" w:right="900"/>
        <w:contextualSpacing/>
        <w:jc w:val="both"/>
        <w:rPr>
          <w:color w:val="222222"/>
          <w:sz w:val="24"/>
          <w:szCs w:val="24"/>
        </w:rPr>
      </w:pPr>
      <w:r>
        <w:rPr>
          <w:rFonts w:ascii="Palatino Linotype" w:eastAsia="Palatino Linotype" w:hAnsi="Palatino Linotype" w:cs="Palatino Linotype"/>
          <w:b/>
          <w:i/>
          <w:color w:val="222222"/>
        </w:rPr>
        <w:t>“El número de ficha de identificación única de los trabajadores es información de carácter confidencial.</w:t>
      </w:r>
      <w:r>
        <w:rPr>
          <w:rFonts w:ascii="Palatino Linotype" w:eastAsia="Palatino Linotype" w:hAnsi="Palatino Linotype" w:cs="Palatino Linotype"/>
          <w:i/>
          <w:color w:val="222222"/>
        </w:rPr>
        <w:t> </w:t>
      </w:r>
      <w:r>
        <w:rPr>
          <w:rFonts w:ascii="Palatino Linotype" w:eastAsia="Palatino Linotype" w:hAnsi="Palatino Linotype" w:cs="Palatino Linotype"/>
          <w:i/>
          <w:color w:val="2222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Pr>
          <w:rFonts w:ascii="Palatino Linotype" w:eastAsia="Palatino Linotype" w:hAnsi="Palatino Linotype" w:cs="Palatino Linotype"/>
          <w:i/>
          <w:color w:val="222222"/>
        </w:rPr>
        <w:t>, </w:t>
      </w:r>
      <w:r>
        <w:rPr>
          <w:rFonts w:ascii="Palatino Linotype" w:eastAsia="Palatino Linotype" w:hAnsi="Palatino Linotype" w:cs="Palatino Linotype"/>
          <w:i/>
          <w:color w:val="222222"/>
          <w:u w:val="single"/>
        </w:rPr>
        <w:t>dicha información es susceptible de clasificarse con el carácter de confidencial</w:t>
      </w:r>
      <w:r>
        <w:rPr>
          <w:rFonts w:ascii="Palatino Linotype" w:eastAsia="Palatino Linotype" w:hAnsi="Palatino Linotype" w:cs="Palatino Linotype"/>
          <w:i/>
          <w:color w:val="222222"/>
        </w:rPr>
        <w:t xml:space="preserve">, en términos de lo establecido en el artículo 18, fracción II de la Ley Federal de Transparencia y Acceso a la Información Pública Gubernamental, en virtud de que a través de la misma es </w:t>
      </w:r>
      <w:r w:rsidRPr="0077136C">
        <w:rPr>
          <w:rFonts w:ascii="Palatino Linotype" w:eastAsia="Palatino Linotype" w:hAnsi="Palatino Linotype" w:cs="Palatino Linotype"/>
          <w:i/>
          <w:color w:val="222222"/>
          <w:sz w:val="24"/>
          <w:szCs w:val="24"/>
        </w:rPr>
        <w:t>posible conocer información personal de su titular.” (Sic)</w:t>
      </w:r>
    </w:p>
    <w:p w:rsidR="00545354" w:rsidRPr="0077136C" w:rsidRDefault="00545354" w:rsidP="00545354">
      <w:pPr>
        <w:spacing w:line="360" w:lineRule="auto"/>
        <w:ind w:right="-93"/>
        <w:contextualSpacing/>
        <w:jc w:val="both"/>
        <w:rPr>
          <w:rFonts w:ascii="Palatino Linotype" w:eastAsia="Palatino Linotype" w:hAnsi="Palatino Linotype" w:cs="Palatino Linotype"/>
          <w:sz w:val="24"/>
          <w:szCs w:val="24"/>
        </w:rPr>
      </w:pPr>
    </w:p>
    <w:p w:rsidR="00545354" w:rsidRPr="0077136C" w:rsidRDefault="00545354" w:rsidP="00545354">
      <w:pPr>
        <w:spacing w:line="360" w:lineRule="auto"/>
        <w:ind w:right="-93"/>
        <w:contextualSpacing/>
        <w:jc w:val="both"/>
        <w:rPr>
          <w:rFonts w:ascii="Palatino Linotype" w:eastAsia="Palatino Linotype" w:hAnsi="Palatino Linotype" w:cs="Palatino Linotype"/>
          <w:sz w:val="24"/>
          <w:szCs w:val="24"/>
        </w:rPr>
      </w:pPr>
      <w:r w:rsidRPr="0077136C">
        <w:rPr>
          <w:rFonts w:ascii="Palatino Linotype" w:eastAsia="Palatino Linotype" w:hAnsi="Palatino Linotype" w:cs="Palatino Linotype"/>
          <w:sz w:val="24"/>
          <w:szCs w:val="24"/>
        </w:rPr>
        <w:t xml:space="preserve">Al respecto, es de señalar que </w:t>
      </w:r>
      <w:r w:rsidRPr="0077136C">
        <w:rPr>
          <w:rFonts w:ascii="Palatino Linotype" w:eastAsia="Palatino Linotype" w:hAnsi="Palatino Linotype" w:cs="Palatino Linotype"/>
          <w:b/>
          <w:sz w:val="24"/>
          <w:szCs w:val="24"/>
        </w:rPr>
        <w:t xml:space="preserve">la firma </w:t>
      </w:r>
      <w:r w:rsidRPr="0077136C">
        <w:rPr>
          <w:rFonts w:ascii="Palatino Linotype" w:eastAsia="Palatino Linotype" w:hAnsi="Palatino Linotype" w:cs="Palatino Linotype"/>
          <w:sz w:val="24"/>
          <w:szCs w:val="24"/>
        </w:rPr>
        <w:t xml:space="preserve">es considerada un dato personal, al tratarse de información gráfica a través de la cual su titular exterioriza su voluntad en actos </w:t>
      </w:r>
      <w:r w:rsidRPr="0077136C">
        <w:rPr>
          <w:rFonts w:ascii="Palatino Linotype" w:eastAsia="Palatino Linotype" w:hAnsi="Palatino Linotype" w:cs="Palatino Linotype"/>
          <w:sz w:val="24"/>
          <w:szCs w:val="24"/>
        </w:rPr>
        <w:lastRenderedPageBreak/>
        <w:t xml:space="preserve">públicos y privados; no obstante, en el presente caso, dicho dato, es de la autoridad emisora del comprobante de los arqueos de caja. </w:t>
      </w:r>
    </w:p>
    <w:p w:rsidR="00545354" w:rsidRPr="0077136C" w:rsidRDefault="00545354" w:rsidP="00545354">
      <w:pPr>
        <w:spacing w:line="360" w:lineRule="auto"/>
        <w:ind w:right="-93"/>
        <w:contextualSpacing/>
        <w:jc w:val="both"/>
        <w:rPr>
          <w:rFonts w:ascii="Palatino Linotype" w:eastAsia="Palatino Linotype" w:hAnsi="Palatino Linotype" w:cs="Palatino Linotype"/>
          <w:sz w:val="24"/>
          <w:szCs w:val="24"/>
        </w:rPr>
      </w:pPr>
    </w:p>
    <w:p w:rsidR="00545354" w:rsidRPr="0077136C" w:rsidRDefault="00545354" w:rsidP="00545354">
      <w:pPr>
        <w:spacing w:line="360" w:lineRule="auto"/>
        <w:ind w:right="-93"/>
        <w:contextualSpacing/>
        <w:jc w:val="both"/>
        <w:rPr>
          <w:rFonts w:ascii="Palatino Linotype" w:eastAsia="Palatino Linotype" w:hAnsi="Palatino Linotype" w:cs="Palatino Linotype"/>
          <w:sz w:val="24"/>
          <w:szCs w:val="24"/>
        </w:rPr>
      </w:pPr>
      <w:r w:rsidRPr="0077136C">
        <w:rPr>
          <w:rFonts w:ascii="Palatino Linotype" w:eastAsia="Palatino Linotype" w:hAnsi="Palatino Linotype" w:cs="Palatino Linotype"/>
          <w:sz w:val="24"/>
          <w:szCs w:val="24"/>
        </w:rPr>
        <w:t>Al respecto, este Instituto, considera que entregar la firmas del servidor público, si abona a la transparencia, dado que con esta se acredita que fue emitida por autoridad competente en uso de las facultades que le otorga la legislación; por lo que, guarda cierto interés público dar a conocer la firma, dado que le da validez al documento.</w:t>
      </w:r>
    </w:p>
    <w:p w:rsidR="00545354" w:rsidRPr="0077136C" w:rsidRDefault="00545354" w:rsidP="00545354">
      <w:pPr>
        <w:spacing w:line="360" w:lineRule="auto"/>
        <w:ind w:right="-93"/>
        <w:contextualSpacing/>
        <w:jc w:val="both"/>
        <w:rPr>
          <w:rFonts w:ascii="Palatino Linotype" w:eastAsia="Palatino Linotype" w:hAnsi="Palatino Linotype" w:cs="Palatino Linotype"/>
          <w:sz w:val="24"/>
          <w:szCs w:val="24"/>
        </w:rPr>
      </w:pPr>
    </w:p>
    <w:p w:rsidR="00545354" w:rsidRPr="0077136C" w:rsidRDefault="00545354" w:rsidP="00545354">
      <w:pPr>
        <w:spacing w:line="360" w:lineRule="auto"/>
        <w:ind w:right="-93"/>
        <w:contextualSpacing/>
        <w:jc w:val="both"/>
        <w:rPr>
          <w:rFonts w:ascii="Palatino Linotype" w:eastAsia="Palatino Linotype" w:hAnsi="Palatino Linotype" w:cs="Palatino Linotype"/>
          <w:sz w:val="24"/>
          <w:szCs w:val="24"/>
        </w:rPr>
      </w:pPr>
      <w:r w:rsidRPr="0077136C">
        <w:rPr>
          <w:rFonts w:ascii="Palatino Linotype" w:eastAsia="Palatino Linotype" w:hAnsi="Palatino Linotype" w:cs="Palatino Linotype"/>
          <w:sz w:val="24"/>
          <w:szCs w:val="24"/>
        </w:rPr>
        <w:t>Por lo que, se considera que, en el presente caso, al dar validez al documento en cuestión, la firma del servidor público guarda el carácter de público y, por lo tanto, no actualiza la causal de clasificación prevista en el artículo 143, fracción I, de la Ley de Transparencia y Acceso a la Información Pública del Estado de México y Municipios.</w:t>
      </w:r>
    </w:p>
    <w:p w:rsidR="00545354" w:rsidRPr="0077136C" w:rsidRDefault="00545354" w:rsidP="00545354">
      <w:pPr>
        <w:spacing w:line="360" w:lineRule="auto"/>
        <w:ind w:right="-93"/>
        <w:contextualSpacing/>
        <w:jc w:val="both"/>
        <w:rPr>
          <w:rFonts w:ascii="Palatino Linotype" w:eastAsia="Palatino Linotype" w:hAnsi="Palatino Linotype" w:cs="Palatino Linotype"/>
          <w:sz w:val="24"/>
          <w:szCs w:val="24"/>
        </w:rPr>
      </w:pPr>
    </w:p>
    <w:p w:rsidR="00545354" w:rsidRPr="0077136C" w:rsidRDefault="00545354" w:rsidP="00545354">
      <w:pPr>
        <w:spacing w:line="360" w:lineRule="auto"/>
        <w:ind w:right="49"/>
        <w:contextualSpacing/>
        <w:jc w:val="both"/>
        <w:rPr>
          <w:rFonts w:ascii="Palatino Linotype" w:eastAsia="Palatino Linotype" w:hAnsi="Palatino Linotype" w:cs="Palatino Linotype"/>
          <w:sz w:val="24"/>
          <w:szCs w:val="24"/>
        </w:rPr>
      </w:pPr>
      <w:r w:rsidRPr="0077136C">
        <w:rPr>
          <w:rFonts w:ascii="Palatino Linotype" w:eastAsia="Palatino Linotype" w:hAnsi="Palatino Linotype" w:cs="Palatino Linotype"/>
          <w:sz w:val="24"/>
          <w:szCs w:val="24"/>
        </w:rPr>
        <w:t>Sirve de sustento a lo anterior el Criterio de Interpretación 02/19 emitido por el Instituto Nacional de Transparencia, Acceso a la Información y Protección de Datos Personales, cuyo rubro y texto establecen lo siguiente:</w:t>
      </w:r>
    </w:p>
    <w:p w:rsidR="00545354" w:rsidRDefault="00545354" w:rsidP="00545354">
      <w:pPr>
        <w:spacing w:line="276" w:lineRule="auto"/>
        <w:ind w:right="-93"/>
        <w:jc w:val="both"/>
        <w:rPr>
          <w:rFonts w:ascii="Palatino Linotype" w:eastAsia="Palatino Linotype" w:hAnsi="Palatino Linotype" w:cs="Palatino Linotype"/>
        </w:rPr>
      </w:pPr>
    </w:p>
    <w:p w:rsidR="00545354" w:rsidRDefault="00545354" w:rsidP="00545354">
      <w:pPr>
        <w:spacing w:line="360" w:lineRule="auto"/>
        <w:ind w:left="1134" w:right="1041"/>
        <w:contextualSpacing/>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FIRMA Y RÚBRICA DE SERVIDORES PÚBLICOS.</w:t>
      </w:r>
      <w:r>
        <w:rPr>
          <w:rFonts w:ascii="Palatino Linotype" w:eastAsia="Palatino Linotype" w:hAnsi="Palatino Linotype" w:cs="Palatino Linotype"/>
          <w:i/>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rsidR="00545354" w:rsidRDefault="00545354" w:rsidP="00545354">
      <w:pPr>
        <w:spacing w:before="240" w:after="240" w:line="360" w:lineRule="auto"/>
        <w:contextualSpacing/>
        <w:jc w:val="both"/>
        <w:rPr>
          <w:rFonts w:ascii="Palatino Linotype" w:eastAsia="Palatino Linotype" w:hAnsi="Palatino Linotype" w:cs="Palatino Linotype"/>
          <w:sz w:val="24"/>
        </w:rPr>
      </w:pPr>
    </w:p>
    <w:p w:rsidR="00545354" w:rsidRPr="0077136C" w:rsidRDefault="00545354" w:rsidP="00545354">
      <w:pPr>
        <w:spacing w:before="240" w:after="240" w:line="360" w:lineRule="auto"/>
        <w:contextualSpacing/>
        <w:jc w:val="both"/>
        <w:rPr>
          <w:rFonts w:ascii="Palatino Linotype" w:eastAsia="Palatino Linotype" w:hAnsi="Palatino Linotype" w:cs="Palatino Linotype"/>
          <w:sz w:val="24"/>
          <w:highlight w:val="white"/>
        </w:rPr>
      </w:pPr>
      <w:r w:rsidRPr="0077136C">
        <w:rPr>
          <w:rFonts w:ascii="Palatino Linotype" w:eastAsia="Palatino Linotype" w:hAnsi="Palatino Linotype" w:cs="Palatino Linotype"/>
          <w:sz w:val="24"/>
        </w:rPr>
        <w:lastRenderedPageBreak/>
        <w:t xml:space="preserve">Al respecto, se destaca que la versión pública que elabore el </w:t>
      </w:r>
      <w:r w:rsidRPr="0077136C">
        <w:rPr>
          <w:rFonts w:ascii="Palatino Linotype" w:eastAsia="Palatino Linotype" w:hAnsi="Palatino Linotype" w:cs="Palatino Linotype"/>
          <w:b/>
          <w:sz w:val="24"/>
        </w:rPr>
        <w:t>SUJETO OBLIGADO</w:t>
      </w:r>
      <w:r w:rsidRPr="0077136C">
        <w:rPr>
          <w:rFonts w:ascii="Palatino Linotype" w:eastAsia="Palatino Linotype" w:hAnsi="Palatino Linotype" w:cs="Palatino Linotype"/>
          <w:sz w:val="24"/>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las solicitudes</w:t>
      </w:r>
      <w:r w:rsidRPr="0077136C">
        <w:rPr>
          <w:rFonts w:ascii="Palatino Linotype" w:eastAsia="Palatino Linotype" w:hAnsi="Palatino Linotype" w:cs="Palatino Linotype"/>
          <w:sz w:val="24"/>
          <w:highlight w:val="white"/>
        </w:rPr>
        <w:t>.</w:t>
      </w:r>
    </w:p>
    <w:p w:rsidR="00545354" w:rsidRDefault="00545354" w:rsidP="00545354">
      <w:pPr>
        <w:spacing w:before="240" w:after="240" w:line="360" w:lineRule="auto"/>
        <w:contextualSpacing/>
        <w:jc w:val="both"/>
        <w:rPr>
          <w:rFonts w:ascii="Palatino Linotype" w:eastAsia="Palatino Linotype" w:hAnsi="Palatino Linotype" w:cs="Palatino Linotype"/>
          <w:sz w:val="24"/>
        </w:rPr>
      </w:pPr>
    </w:p>
    <w:p w:rsidR="00545354" w:rsidRPr="0077136C" w:rsidRDefault="00545354" w:rsidP="00545354">
      <w:pPr>
        <w:spacing w:before="240" w:after="240" w:line="360" w:lineRule="auto"/>
        <w:contextualSpacing/>
        <w:jc w:val="both"/>
        <w:rPr>
          <w:rFonts w:ascii="Palatino Linotype" w:eastAsia="Palatino Linotype" w:hAnsi="Palatino Linotype" w:cs="Palatino Linotype"/>
          <w:sz w:val="24"/>
        </w:rPr>
      </w:pPr>
      <w:r w:rsidRPr="0077136C">
        <w:rPr>
          <w:rFonts w:ascii="Palatino Linotype" w:eastAsia="Palatino Linotype" w:hAnsi="Palatino Linotype" w:cs="Palatino Linotype"/>
          <w:sz w:val="24"/>
        </w:rPr>
        <w:t>Efectivamente, cuando se clasifica información como confidencial o reservada es importante someterlo al Comité de Transparencia, quien debe confirmar, modificar o revocar la clasificación.</w:t>
      </w:r>
    </w:p>
    <w:p w:rsidR="00545354" w:rsidRDefault="00545354" w:rsidP="00545354">
      <w:pPr>
        <w:shd w:val="clear" w:color="auto" w:fill="FFFFFF"/>
        <w:spacing w:before="240" w:after="240" w:line="360" w:lineRule="auto"/>
        <w:ind w:right="51"/>
        <w:contextualSpacing/>
        <w:jc w:val="both"/>
        <w:rPr>
          <w:rFonts w:ascii="Palatino Linotype" w:eastAsia="Palatino Linotype" w:hAnsi="Palatino Linotype" w:cs="Palatino Linotype"/>
          <w:sz w:val="24"/>
        </w:rPr>
      </w:pPr>
    </w:p>
    <w:p w:rsidR="00545354" w:rsidRPr="0077136C" w:rsidRDefault="00545354" w:rsidP="00545354">
      <w:pPr>
        <w:shd w:val="clear" w:color="auto" w:fill="FFFFFF"/>
        <w:spacing w:before="240" w:after="240" w:line="360" w:lineRule="auto"/>
        <w:ind w:right="51"/>
        <w:contextualSpacing/>
        <w:jc w:val="both"/>
        <w:rPr>
          <w:rFonts w:ascii="Palatino Linotype" w:eastAsia="Palatino Linotype" w:hAnsi="Palatino Linotype" w:cs="Palatino Linotype"/>
          <w:sz w:val="24"/>
        </w:rPr>
      </w:pPr>
      <w:r w:rsidRPr="0077136C">
        <w:rPr>
          <w:rFonts w:ascii="Palatino Linotype" w:eastAsia="Palatino Linotype" w:hAnsi="Palatino Linotype" w:cs="Palatino Linotype"/>
          <w:sz w:val="24"/>
        </w:rPr>
        <w:t>Por lo tanto, la entrega de documentos en su versión pública debe acompañarse necesariamente del Acuerdo del Comité de Transparencia que la sustente, en el que se expongan los fundamentos y razonamientos que llevaron al </w:t>
      </w:r>
      <w:r w:rsidRPr="0077136C">
        <w:rPr>
          <w:rFonts w:ascii="Palatino Linotype" w:eastAsia="Palatino Linotype" w:hAnsi="Palatino Linotype" w:cs="Palatino Linotype"/>
          <w:b/>
          <w:sz w:val="24"/>
        </w:rPr>
        <w:t>SUJETO OBLIGADO</w:t>
      </w:r>
      <w:r w:rsidRPr="0077136C">
        <w:rPr>
          <w:rFonts w:ascii="Palatino Linotype" w:eastAsia="Palatino Linotype" w:hAnsi="Palatino Linotype" w:cs="Palatino Linotype"/>
          <w:sz w:val="24"/>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w:t>
      </w:r>
      <w:r w:rsidRPr="0077136C">
        <w:rPr>
          <w:rFonts w:ascii="Palatino Linotype" w:eastAsia="Palatino Linotype" w:hAnsi="Palatino Linotype" w:cs="Palatino Linotype"/>
          <w:sz w:val="24"/>
        </w:rPr>
        <w:lastRenderedPageBreak/>
        <w:t>inicio el derecho de acceso a la información del solicitante, por lo que el acuerdo respectivo, deberá hacerse del conocimiento del </w:t>
      </w:r>
      <w:r w:rsidRPr="0077136C">
        <w:rPr>
          <w:rFonts w:ascii="Palatino Linotype" w:eastAsia="Palatino Linotype" w:hAnsi="Palatino Linotype" w:cs="Palatino Linotype"/>
          <w:b/>
          <w:sz w:val="24"/>
        </w:rPr>
        <w:t>RECURRENTE.</w:t>
      </w:r>
    </w:p>
    <w:p w:rsidR="00545354" w:rsidRDefault="00545354" w:rsidP="00545354">
      <w:pPr>
        <w:spacing w:before="240" w:after="240" w:line="360" w:lineRule="auto"/>
        <w:contextualSpacing/>
        <w:jc w:val="both"/>
        <w:rPr>
          <w:rFonts w:ascii="Palatino Linotype" w:eastAsia="Palatino Linotype" w:hAnsi="Palatino Linotype" w:cs="Palatino Linotype"/>
          <w:sz w:val="24"/>
        </w:rPr>
      </w:pPr>
    </w:p>
    <w:p w:rsidR="00545354" w:rsidRPr="0077136C" w:rsidRDefault="00545354" w:rsidP="00545354">
      <w:pPr>
        <w:spacing w:before="240" w:after="240" w:line="360" w:lineRule="auto"/>
        <w:contextualSpacing/>
        <w:jc w:val="both"/>
        <w:rPr>
          <w:rFonts w:ascii="Palatino Linotype" w:eastAsia="Palatino Linotype" w:hAnsi="Palatino Linotype" w:cs="Palatino Linotype"/>
          <w:sz w:val="24"/>
        </w:rPr>
      </w:pPr>
      <w:r w:rsidRPr="0077136C">
        <w:rPr>
          <w:rFonts w:ascii="Palatino Linotype" w:eastAsia="Palatino Linotype" w:hAnsi="Palatino Linotype" w:cs="Palatino Linotype"/>
          <w:sz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rsidR="00545354" w:rsidRDefault="00545354" w:rsidP="00545354">
      <w:pPr>
        <w:spacing w:before="240" w:after="240" w:line="360" w:lineRule="auto"/>
        <w:contextualSpacing/>
        <w:jc w:val="both"/>
        <w:rPr>
          <w:rFonts w:ascii="Palatino Linotype" w:eastAsia="Palatino Linotype" w:hAnsi="Palatino Linotype" w:cs="Palatino Linotype"/>
          <w:sz w:val="24"/>
        </w:rPr>
      </w:pPr>
    </w:p>
    <w:p w:rsidR="00545354" w:rsidRPr="0077136C" w:rsidRDefault="00545354" w:rsidP="00545354">
      <w:pPr>
        <w:spacing w:before="240" w:after="240" w:line="360" w:lineRule="auto"/>
        <w:contextualSpacing/>
        <w:jc w:val="both"/>
        <w:rPr>
          <w:rFonts w:ascii="Palatino Linotype" w:eastAsia="Palatino Linotype" w:hAnsi="Palatino Linotype" w:cs="Palatino Linotype"/>
          <w:sz w:val="24"/>
        </w:rPr>
      </w:pPr>
      <w:r w:rsidRPr="0077136C">
        <w:rPr>
          <w:rFonts w:ascii="Palatino Linotype" w:eastAsia="Palatino Linotype" w:hAnsi="Palatino Linotype" w:cs="Palatino Linotype"/>
          <w:sz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545354" w:rsidRDefault="00545354" w:rsidP="00545354">
      <w:pPr>
        <w:spacing w:before="240" w:after="240" w:line="360" w:lineRule="auto"/>
        <w:contextualSpacing/>
        <w:jc w:val="both"/>
        <w:rPr>
          <w:rFonts w:ascii="Palatino Linotype" w:eastAsia="Palatino Linotype" w:hAnsi="Palatino Linotype" w:cs="Palatino Linotype"/>
          <w:sz w:val="24"/>
        </w:rPr>
      </w:pPr>
    </w:p>
    <w:p w:rsidR="00545354" w:rsidRDefault="00545354" w:rsidP="00545354">
      <w:pPr>
        <w:spacing w:before="240" w:after="240" w:line="360" w:lineRule="auto"/>
        <w:contextualSpacing/>
        <w:jc w:val="both"/>
        <w:rPr>
          <w:rFonts w:ascii="Palatino Linotype" w:eastAsia="Palatino Linotype" w:hAnsi="Palatino Linotype" w:cs="Palatino Linotype"/>
          <w:sz w:val="24"/>
        </w:rPr>
      </w:pPr>
      <w:r w:rsidRPr="0077136C">
        <w:rPr>
          <w:rFonts w:ascii="Palatino Linotype" w:eastAsia="Palatino Linotype" w:hAnsi="Palatino Linotype" w:cs="Palatino Linotype"/>
          <w:sz w:val="24"/>
        </w:rPr>
        <w:t>Entorno a lo que aquí nos interesa, los Lineamientos Quincuagésimo sexto, Quincuagésimo séptimo y Quincuagésimo octavo, establecen lo siguiente:</w:t>
      </w:r>
    </w:p>
    <w:p w:rsidR="00545354" w:rsidRPr="0077136C" w:rsidRDefault="00545354" w:rsidP="00545354">
      <w:pPr>
        <w:spacing w:before="240" w:after="240" w:line="360" w:lineRule="auto"/>
        <w:contextualSpacing/>
        <w:jc w:val="both"/>
        <w:rPr>
          <w:rFonts w:ascii="Palatino Linotype" w:eastAsia="Palatino Linotype" w:hAnsi="Palatino Linotype" w:cs="Palatino Linotype"/>
          <w:sz w:val="24"/>
        </w:rPr>
      </w:pPr>
    </w:p>
    <w:p w:rsidR="00545354" w:rsidRDefault="00545354" w:rsidP="00545354">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“Quincuagésimo sexto</w:t>
      </w:r>
      <w:r>
        <w:rPr>
          <w:rFonts w:ascii="Palatino Linotype" w:eastAsia="Palatino Linotype" w:hAnsi="Palatino Linotype" w:cs="Palatino Linotype"/>
          <w:b/>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545354" w:rsidRDefault="00545354" w:rsidP="00545354">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Quincuagésimo séptimo. Se considera, en principio, como información pública y no podrá omitirse de las versiones públicas la siguiente: </w:t>
      </w:r>
    </w:p>
    <w:p w:rsidR="00545354" w:rsidRDefault="00545354" w:rsidP="00545354">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I. La relativa a las Obligaciones de Transparencia que contempla el Título V de la Ley General y las demás disposiciones legales aplicables; </w:t>
      </w:r>
    </w:p>
    <w:p w:rsidR="00545354" w:rsidRDefault="00545354" w:rsidP="00545354">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II. El nombre de los servidores públicos en los documentos, y sus firmas autógrafas, cuando sean utilizados en el ejercicio de las facultades conferidas para el desempeño del servicio público, y </w:t>
      </w:r>
    </w:p>
    <w:p w:rsidR="00545354" w:rsidRDefault="00545354" w:rsidP="00545354">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III. La información que documente decisiones y los actos de autoridad concluidos de los sujetos obligados, así como el ejercicio de las facultades o actividades de los servidores públicos, de manera que se pueda valorar el desempeño de los mismos.</w:t>
      </w:r>
    </w:p>
    <w:p w:rsidR="00545354" w:rsidRDefault="00545354" w:rsidP="00545354">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rsidR="00545354" w:rsidRDefault="00545354" w:rsidP="00545354">
      <w:pPr>
        <w:spacing w:before="120" w:after="120" w:line="360" w:lineRule="auto"/>
        <w:ind w:left="851" w:right="902"/>
        <w:contextualSpacing/>
        <w:jc w:val="both"/>
        <w:rPr>
          <w:rFonts w:ascii="Palatino Linotype" w:eastAsia="Palatino Linotype" w:hAnsi="Palatino Linotype" w:cs="Palatino Linotype"/>
          <w:i/>
        </w:rPr>
      </w:pPr>
      <w:r>
        <w:rPr>
          <w:rFonts w:ascii="Palatino Linotype" w:eastAsia="Palatino Linotype" w:hAnsi="Palatino Linotype" w:cs="Palatino Linotype"/>
          <w:i/>
        </w:rPr>
        <w:t>Quincuagésimo octavo. Los sujetos obligados garantizarán que los sistemas o medios empleados para eliminar la información en las versiones públicas no permitan la recuperación o visualización de la misma.”</w:t>
      </w:r>
    </w:p>
    <w:p w:rsidR="00545354" w:rsidRDefault="00545354" w:rsidP="00545354">
      <w:pPr>
        <w:spacing w:before="240" w:after="240" w:line="360" w:lineRule="auto"/>
        <w:contextualSpacing/>
        <w:jc w:val="both"/>
        <w:rPr>
          <w:rFonts w:ascii="Palatino Linotype" w:eastAsia="Palatino Linotype" w:hAnsi="Palatino Linotype" w:cs="Palatino Linotype"/>
          <w:sz w:val="24"/>
        </w:rPr>
      </w:pPr>
    </w:p>
    <w:p w:rsidR="00545354" w:rsidRPr="0077136C" w:rsidRDefault="00545354" w:rsidP="00545354">
      <w:pPr>
        <w:spacing w:before="240" w:after="240" w:line="360" w:lineRule="auto"/>
        <w:contextualSpacing/>
        <w:jc w:val="both"/>
        <w:rPr>
          <w:rFonts w:ascii="Palatino Linotype" w:eastAsia="Palatino Linotype" w:hAnsi="Palatino Linotype" w:cs="Palatino Linotype"/>
          <w:sz w:val="24"/>
        </w:rPr>
      </w:pPr>
      <w:r w:rsidRPr="0077136C">
        <w:rPr>
          <w:rFonts w:ascii="Palatino Linotype" w:eastAsia="Palatino Linotype" w:hAnsi="Palatino Linotype" w:cs="Palatino Linotype"/>
          <w:sz w:val="24"/>
        </w:rPr>
        <w:t xml:space="preserve">Por lo tanto, </w:t>
      </w:r>
      <w:r w:rsidRPr="0077136C">
        <w:rPr>
          <w:rFonts w:ascii="Palatino Linotype" w:eastAsia="Palatino Linotype" w:hAnsi="Palatino Linotype" w:cs="Palatino Linotype"/>
          <w:b/>
          <w:sz w:val="24"/>
        </w:rPr>
        <w:t>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w:t>
      </w:r>
      <w:r w:rsidRPr="0077136C">
        <w:rPr>
          <w:rFonts w:ascii="Palatino Linotype" w:eastAsia="Palatino Linotype" w:hAnsi="Palatino Linotype" w:cs="Palatino Linotype"/>
          <w:sz w:val="24"/>
        </w:rPr>
        <w:t xml:space="preserve">, ya que no hacerlo, se reitera que lo entregado no tendría un sustento jurídico ni resultaría ser una versión pública, sino más bien una documentación ilegible, incompleta o tachada; ya que el no justificar </w:t>
      </w:r>
      <w:r w:rsidRPr="0077136C">
        <w:rPr>
          <w:rFonts w:ascii="Palatino Linotype" w:eastAsia="Palatino Linotype" w:hAnsi="Palatino Linotype" w:cs="Palatino Linotype"/>
          <w:sz w:val="24"/>
        </w:rPr>
        <w:lastRenderedPageBreak/>
        <w:t>las causas o motivos por las que no se aprecian determinados datos -ya sea porque se testan o suprimen- deja al solicitante en estado de incertidumbre, al no conocer o comprender porque no aparecen en la documentación respectiva.</w:t>
      </w:r>
    </w:p>
    <w:p w:rsidR="00545354" w:rsidRDefault="00545354" w:rsidP="00545354">
      <w:pPr>
        <w:spacing w:before="240" w:after="240" w:line="360" w:lineRule="auto"/>
        <w:contextualSpacing/>
        <w:jc w:val="both"/>
        <w:rPr>
          <w:rFonts w:ascii="Palatino Linotype" w:eastAsia="Palatino Linotype" w:hAnsi="Palatino Linotype" w:cs="Palatino Linotype"/>
          <w:sz w:val="24"/>
        </w:rPr>
      </w:pPr>
    </w:p>
    <w:p w:rsidR="00545354" w:rsidRPr="0077136C" w:rsidRDefault="00545354" w:rsidP="00545354">
      <w:pPr>
        <w:spacing w:before="240" w:after="240" w:line="360" w:lineRule="auto"/>
        <w:contextualSpacing/>
        <w:jc w:val="both"/>
        <w:rPr>
          <w:rFonts w:ascii="Palatino Linotype" w:eastAsia="Palatino Linotype" w:hAnsi="Palatino Linotype" w:cs="Palatino Linotype"/>
          <w:sz w:val="24"/>
        </w:rPr>
      </w:pPr>
      <w:r w:rsidRPr="0077136C">
        <w:rPr>
          <w:rFonts w:ascii="Palatino Linotype" w:eastAsia="Palatino Linotype" w:hAnsi="Palatino Linotype" w:cs="Palatino Linotype"/>
          <w:sz w:val="24"/>
        </w:rPr>
        <w:t>En relación directa con ello, los Lineamientos en estudio establecen los formatos para la clasificación parcial y total de los documentos, que atienden a lo siguiente:</w:t>
      </w: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46"/>
        <w:gridCol w:w="3568"/>
        <w:gridCol w:w="968"/>
        <w:gridCol w:w="3446"/>
      </w:tblGrid>
      <w:tr w:rsidR="00545354" w:rsidTr="000322F6">
        <w:tc>
          <w:tcPr>
            <w:tcW w:w="4414" w:type="dxa"/>
            <w:gridSpan w:val="2"/>
          </w:tcPr>
          <w:p w:rsidR="00545354" w:rsidRDefault="00545354" w:rsidP="000322F6">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Parcial</w:t>
            </w:r>
          </w:p>
        </w:tc>
        <w:tc>
          <w:tcPr>
            <w:tcW w:w="4414" w:type="dxa"/>
            <w:gridSpan w:val="2"/>
          </w:tcPr>
          <w:p w:rsidR="00545354" w:rsidRDefault="00545354" w:rsidP="000322F6">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Total</w:t>
            </w:r>
          </w:p>
        </w:tc>
      </w:tr>
      <w:tr w:rsidR="00545354" w:rsidTr="000322F6">
        <w:tc>
          <w:tcPr>
            <w:tcW w:w="846" w:type="dxa"/>
          </w:tcPr>
          <w:p w:rsidR="00545354" w:rsidRDefault="00545354" w:rsidP="000322F6">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Concepto</w:t>
            </w:r>
          </w:p>
        </w:tc>
        <w:tc>
          <w:tcPr>
            <w:tcW w:w="3568" w:type="dxa"/>
          </w:tcPr>
          <w:p w:rsidR="00545354" w:rsidRDefault="00545354" w:rsidP="000322F6">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968" w:type="dxa"/>
          </w:tcPr>
          <w:p w:rsidR="00545354" w:rsidRDefault="00545354" w:rsidP="000322F6">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rsidR="00545354" w:rsidRDefault="00545354" w:rsidP="000322F6">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545354" w:rsidTr="000322F6">
        <w:tc>
          <w:tcPr>
            <w:tcW w:w="8828" w:type="dxa"/>
            <w:gridSpan w:val="4"/>
          </w:tcPr>
          <w:p w:rsidR="00545354" w:rsidRDefault="00545354" w:rsidP="000322F6">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Sello oficial o logotipo del sujeto obligado</w:t>
            </w:r>
          </w:p>
        </w:tc>
      </w:tr>
      <w:tr w:rsidR="00545354" w:rsidTr="000322F6">
        <w:tc>
          <w:tcPr>
            <w:tcW w:w="846" w:type="dxa"/>
          </w:tcPr>
          <w:p w:rsidR="00545354" w:rsidRDefault="00545354" w:rsidP="000322F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Fecha de clasificación</w:t>
            </w:r>
          </w:p>
        </w:tc>
        <w:tc>
          <w:tcPr>
            <w:tcW w:w="3568" w:type="dxa"/>
          </w:tcPr>
          <w:p w:rsidR="00545354" w:rsidRDefault="00545354" w:rsidP="000322F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rsidR="00545354" w:rsidRDefault="00545354" w:rsidP="000322F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rsidR="00545354" w:rsidRDefault="00545354" w:rsidP="000322F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545354" w:rsidTr="000322F6">
        <w:tc>
          <w:tcPr>
            <w:tcW w:w="846" w:type="dxa"/>
          </w:tcPr>
          <w:p w:rsidR="00545354" w:rsidRDefault="00545354" w:rsidP="000322F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Área</w:t>
            </w:r>
          </w:p>
        </w:tc>
        <w:tc>
          <w:tcPr>
            <w:tcW w:w="3568" w:type="dxa"/>
          </w:tcPr>
          <w:p w:rsidR="00545354" w:rsidRDefault="00545354" w:rsidP="000322F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968" w:type="dxa"/>
          </w:tcPr>
          <w:p w:rsidR="00545354" w:rsidRDefault="00545354" w:rsidP="000322F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rsidR="00545354" w:rsidRDefault="00545354" w:rsidP="000322F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545354" w:rsidTr="000322F6">
        <w:tc>
          <w:tcPr>
            <w:tcW w:w="846" w:type="dxa"/>
          </w:tcPr>
          <w:p w:rsidR="00545354" w:rsidRDefault="00545354" w:rsidP="000322F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Información reservada</w:t>
            </w:r>
          </w:p>
        </w:tc>
        <w:tc>
          <w:tcPr>
            <w:tcW w:w="3568" w:type="dxa"/>
          </w:tcPr>
          <w:p w:rsidR="00545354" w:rsidRDefault="00545354" w:rsidP="000322F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rsidR="00545354" w:rsidRDefault="00545354" w:rsidP="000322F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3446" w:type="dxa"/>
          </w:tcPr>
          <w:p w:rsidR="00545354" w:rsidRDefault="00545354" w:rsidP="000322F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545354" w:rsidTr="000322F6">
        <w:tc>
          <w:tcPr>
            <w:tcW w:w="846" w:type="dxa"/>
          </w:tcPr>
          <w:p w:rsidR="00545354" w:rsidRDefault="00545354" w:rsidP="000322F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Fundamento legal</w:t>
            </w:r>
          </w:p>
        </w:tc>
        <w:tc>
          <w:tcPr>
            <w:tcW w:w="3568" w:type="dxa"/>
          </w:tcPr>
          <w:p w:rsidR="00545354" w:rsidRDefault="00545354" w:rsidP="000322F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rsidR="00545354" w:rsidRDefault="00545354" w:rsidP="000322F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rsidR="00545354" w:rsidRDefault="00545354" w:rsidP="000322F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545354" w:rsidTr="000322F6">
        <w:tc>
          <w:tcPr>
            <w:tcW w:w="846" w:type="dxa"/>
          </w:tcPr>
          <w:p w:rsidR="00545354" w:rsidRDefault="00545354" w:rsidP="000322F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Ampliación del periodo de reserva</w:t>
            </w:r>
          </w:p>
        </w:tc>
        <w:tc>
          <w:tcPr>
            <w:tcW w:w="3568" w:type="dxa"/>
          </w:tcPr>
          <w:p w:rsidR="00545354" w:rsidRDefault="00545354" w:rsidP="000322F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rsidR="00545354" w:rsidRDefault="00545354" w:rsidP="000322F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545354" w:rsidRDefault="00545354" w:rsidP="000322F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545354" w:rsidTr="000322F6">
        <w:tc>
          <w:tcPr>
            <w:tcW w:w="846" w:type="dxa"/>
          </w:tcPr>
          <w:p w:rsidR="00545354" w:rsidRDefault="00545354" w:rsidP="000322F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Confidencial</w:t>
            </w:r>
          </w:p>
        </w:tc>
        <w:tc>
          <w:tcPr>
            <w:tcW w:w="3568" w:type="dxa"/>
          </w:tcPr>
          <w:p w:rsidR="00545354" w:rsidRDefault="00545354" w:rsidP="000322F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rsidR="00545354" w:rsidRDefault="00545354" w:rsidP="000322F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rsidR="00545354" w:rsidRDefault="00545354" w:rsidP="000322F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545354" w:rsidTr="000322F6">
        <w:tc>
          <w:tcPr>
            <w:tcW w:w="846" w:type="dxa"/>
          </w:tcPr>
          <w:p w:rsidR="00545354" w:rsidRDefault="00545354" w:rsidP="000322F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Fundamento legal</w:t>
            </w:r>
          </w:p>
        </w:tc>
        <w:tc>
          <w:tcPr>
            <w:tcW w:w="3568" w:type="dxa"/>
          </w:tcPr>
          <w:p w:rsidR="00545354" w:rsidRDefault="00545354" w:rsidP="000322F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rsidR="00545354" w:rsidRDefault="00545354" w:rsidP="000322F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rsidR="00545354" w:rsidRDefault="00545354" w:rsidP="000322F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545354" w:rsidTr="000322F6">
        <w:tc>
          <w:tcPr>
            <w:tcW w:w="846" w:type="dxa"/>
          </w:tcPr>
          <w:p w:rsidR="00545354" w:rsidRDefault="00545354" w:rsidP="000322F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del titular del área</w:t>
            </w:r>
          </w:p>
        </w:tc>
        <w:tc>
          <w:tcPr>
            <w:tcW w:w="3568" w:type="dxa"/>
          </w:tcPr>
          <w:p w:rsidR="00545354" w:rsidRDefault="00545354" w:rsidP="000322F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968" w:type="dxa"/>
          </w:tcPr>
          <w:p w:rsidR="00545354" w:rsidRDefault="00545354" w:rsidP="000322F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545354" w:rsidRDefault="00545354" w:rsidP="000322F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545354" w:rsidTr="000322F6">
        <w:tc>
          <w:tcPr>
            <w:tcW w:w="846" w:type="dxa"/>
          </w:tcPr>
          <w:p w:rsidR="00545354" w:rsidRDefault="00545354" w:rsidP="000322F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Fecha de desclasificación</w:t>
            </w:r>
          </w:p>
        </w:tc>
        <w:tc>
          <w:tcPr>
            <w:tcW w:w="3568" w:type="dxa"/>
          </w:tcPr>
          <w:p w:rsidR="00545354" w:rsidRDefault="00545354" w:rsidP="000322F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968" w:type="dxa"/>
          </w:tcPr>
          <w:p w:rsidR="00545354" w:rsidRDefault="00545354" w:rsidP="000322F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rsidR="00545354" w:rsidRDefault="00545354" w:rsidP="000322F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545354" w:rsidTr="000322F6">
        <w:tc>
          <w:tcPr>
            <w:tcW w:w="846" w:type="dxa"/>
          </w:tcPr>
          <w:p w:rsidR="00545354" w:rsidRDefault="00545354" w:rsidP="000322F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 xml:space="preserve">Rúbrica y cargo del </w:t>
            </w:r>
            <w:r>
              <w:rPr>
                <w:rFonts w:ascii="Palatino Linotype" w:eastAsia="Palatino Linotype" w:hAnsi="Palatino Linotype" w:cs="Palatino Linotype"/>
                <w:sz w:val="12"/>
                <w:szCs w:val="12"/>
              </w:rPr>
              <w:lastRenderedPageBreak/>
              <w:t>servidor público</w:t>
            </w:r>
          </w:p>
        </w:tc>
        <w:tc>
          <w:tcPr>
            <w:tcW w:w="3568" w:type="dxa"/>
          </w:tcPr>
          <w:p w:rsidR="00545354" w:rsidRDefault="00545354" w:rsidP="000322F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lastRenderedPageBreak/>
              <w:t>Rúbrica autógrafa de quien desclasifica.</w:t>
            </w:r>
          </w:p>
        </w:tc>
        <w:tc>
          <w:tcPr>
            <w:tcW w:w="968" w:type="dxa"/>
          </w:tcPr>
          <w:p w:rsidR="00545354" w:rsidRDefault="00545354" w:rsidP="000322F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rsidR="00545354" w:rsidRDefault="00545354" w:rsidP="000322F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545354" w:rsidTr="000322F6">
        <w:tc>
          <w:tcPr>
            <w:tcW w:w="846" w:type="dxa"/>
          </w:tcPr>
          <w:p w:rsidR="00545354" w:rsidRDefault="00545354" w:rsidP="000322F6">
            <w:pPr>
              <w:jc w:val="both"/>
              <w:rPr>
                <w:rFonts w:ascii="Palatino Linotype" w:eastAsia="Palatino Linotype" w:hAnsi="Palatino Linotype" w:cs="Palatino Linotype"/>
                <w:sz w:val="12"/>
                <w:szCs w:val="12"/>
              </w:rPr>
            </w:pPr>
          </w:p>
        </w:tc>
        <w:tc>
          <w:tcPr>
            <w:tcW w:w="3568" w:type="dxa"/>
          </w:tcPr>
          <w:p w:rsidR="00545354" w:rsidRDefault="00545354" w:rsidP="000322F6">
            <w:pPr>
              <w:jc w:val="both"/>
              <w:rPr>
                <w:rFonts w:ascii="Palatino Linotype" w:eastAsia="Palatino Linotype" w:hAnsi="Palatino Linotype" w:cs="Palatino Linotype"/>
                <w:sz w:val="12"/>
                <w:szCs w:val="12"/>
              </w:rPr>
            </w:pPr>
          </w:p>
        </w:tc>
        <w:tc>
          <w:tcPr>
            <w:tcW w:w="968" w:type="dxa"/>
          </w:tcPr>
          <w:p w:rsidR="00545354" w:rsidRDefault="00545354" w:rsidP="000322F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rsidR="00545354" w:rsidRDefault="00545354" w:rsidP="000322F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que una vez desclasificado el expediente, subsistan partes o secciones del mismo reservadas o confidenciales, se señalará este hecho.</w:t>
            </w:r>
          </w:p>
        </w:tc>
      </w:tr>
      <w:tr w:rsidR="00545354" w:rsidTr="000322F6">
        <w:tc>
          <w:tcPr>
            <w:tcW w:w="846" w:type="dxa"/>
          </w:tcPr>
          <w:p w:rsidR="00545354" w:rsidRDefault="00545354" w:rsidP="000322F6">
            <w:pPr>
              <w:jc w:val="both"/>
              <w:rPr>
                <w:rFonts w:ascii="Palatino Linotype" w:eastAsia="Palatino Linotype" w:hAnsi="Palatino Linotype" w:cs="Palatino Linotype"/>
                <w:sz w:val="12"/>
                <w:szCs w:val="12"/>
              </w:rPr>
            </w:pPr>
          </w:p>
        </w:tc>
        <w:tc>
          <w:tcPr>
            <w:tcW w:w="3568" w:type="dxa"/>
          </w:tcPr>
          <w:p w:rsidR="00545354" w:rsidRDefault="00545354" w:rsidP="000322F6">
            <w:pPr>
              <w:jc w:val="both"/>
              <w:rPr>
                <w:rFonts w:ascii="Palatino Linotype" w:eastAsia="Palatino Linotype" w:hAnsi="Palatino Linotype" w:cs="Palatino Linotype"/>
                <w:sz w:val="12"/>
                <w:szCs w:val="12"/>
              </w:rPr>
            </w:pPr>
          </w:p>
        </w:tc>
        <w:tc>
          <w:tcPr>
            <w:tcW w:w="968" w:type="dxa"/>
          </w:tcPr>
          <w:p w:rsidR="00545354" w:rsidRDefault="00545354" w:rsidP="000322F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rsidR="00545354" w:rsidRDefault="00545354" w:rsidP="000322F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rsidR="00545354" w:rsidRDefault="00545354" w:rsidP="00545354">
      <w:pPr>
        <w:spacing w:before="240" w:after="240" w:line="360" w:lineRule="auto"/>
        <w:jc w:val="both"/>
        <w:rPr>
          <w:rFonts w:ascii="Palatino Linotype" w:eastAsia="Palatino Linotype" w:hAnsi="Palatino Linotype" w:cs="Palatino Linotype"/>
        </w:rPr>
      </w:pPr>
    </w:p>
    <w:p w:rsidR="00545354" w:rsidRDefault="00545354" w:rsidP="00545354">
      <w:pPr>
        <w:spacing w:before="240" w:after="240" w:line="360" w:lineRule="auto"/>
        <w:jc w:val="both"/>
        <w:rPr>
          <w:rFonts w:ascii="Times New Roman" w:eastAsia="Times New Roman" w:hAnsi="Times New Roman" w:cs="Times New Roman"/>
          <w:sz w:val="24"/>
          <w:szCs w:val="24"/>
        </w:rPr>
      </w:pPr>
      <w:r>
        <w:rPr>
          <w:rFonts w:ascii="Palatino Linotype" w:eastAsia="Palatino Linotype" w:hAnsi="Palatino Linotype" w:cs="Palatino Linotype"/>
          <w:color w:val="000000"/>
          <w:sz w:val="24"/>
          <w:szCs w:val="24"/>
        </w:rPr>
        <w:t>Así, con fundamento en lo prescrito en los</w:t>
      </w:r>
      <w:r>
        <w:rPr>
          <w:rFonts w:ascii="Times New Roman" w:eastAsia="Times New Roman" w:hAnsi="Times New Roman" w:cs="Times New Roman"/>
          <w:color w:val="000000"/>
          <w:sz w:val="24"/>
          <w:szCs w:val="24"/>
        </w:rPr>
        <w:t xml:space="preserve"> </w:t>
      </w:r>
      <w:r>
        <w:rPr>
          <w:rFonts w:ascii="Palatino Linotype" w:eastAsia="Palatino Linotype" w:hAnsi="Palatino Linotype" w:cs="Palatino Linotype"/>
          <w:color w:val="000000"/>
          <w:sz w:val="24"/>
          <w:szCs w:val="24"/>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545354" w:rsidRDefault="00545354" w:rsidP="00545354">
      <w:pPr>
        <w:spacing w:after="0"/>
        <w:ind w:left="-142" w:right="49"/>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RE S U E L V E:</w:t>
      </w:r>
    </w:p>
    <w:p w:rsidR="00545354" w:rsidRDefault="00545354" w:rsidP="00545354">
      <w:pPr>
        <w:spacing w:after="0"/>
        <w:ind w:left="-142" w:right="49"/>
        <w:jc w:val="center"/>
        <w:rPr>
          <w:rFonts w:ascii="Palatino Linotype" w:eastAsia="Palatino Linotype" w:hAnsi="Palatino Linotype" w:cs="Palatino Linotype"/>
          <w:b/>
          <w:sz w:val="28"/>
          <w:szCs w:val="28"/>
        </w:rPr>
      </w:pPr>
    </w:p>
    <w:p w:rsidR="00545354" w:rsidRDefault="00545354" w:rsidP="00545354">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PRIMERO.</w:t>
      </w:r>
      <w:r>
        <w:rPr>
          <w:rFonts w:ascii="Palatino Linotype" w:eastAsia="Palatino Linotype" w:hAnsi="Palatino Linotype" w:cs="Palatino Linotype"/>
          <w:sz w:val="24"/>
          <w:szCs w:val="24"/>
        </w:rPr>
        <w:t xml:space="preserve"> Resultan fundados los motivos de inconformidad hechos valer por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en el recurso de revisión </w:t>
      </w:r>
      <w:r>
        <w:rPr>
          <w:rFonts w:ascii="Palatino Linotype" w:eastAsia="Palatino Linotype" w:hAnsi="Palatino Linotype" w:cs="Palatino Linotype"/>
          <w:b/>
          <w:sz w:val="24"/>
          <w:szCs w:val="24"/>
        </w:rPr>
        <w:t>07014/INFOEM/IP/RR/2022</w:t>
      </w:r>
      <w:r>
        <w:rPr>
          <w:rFonts w:ascii="Palatino Linotype" w:eastAsia="Palatino Linotype" w:hAnsi="Palatino Linotype" w:cs="Palatino Linotype"/>
          <w:sz w:val="24"/>
          <w:szCs w:val="24"/>
        </w:rPr>
        <w:t>, en términos del considerando cuarto.</w:t>
      </w:r>
    </w:p>
    <w:p w:rsidR="00545354" w:rsidRPr="002F2226" w:rsidRDefault="00545354" w:rsidP="00545354">
      <w:pPr>
        <w:spacing w:after="0" w:line="360" w:lineRule="auto"/>
        <w:ind w:right="49"/>
        <w:jc w:val="both"/>
        <w:rPr>
          <w:rFonts w:ascii="Palatino Linotype" w:eastAsia="Palatino Linotype" w:hAnsi="Palatino Linotype" w:cs="Palatino Linotype"/>
          <w:sz w:val="24"/>
          <w:szCs w:val="24"/>
        </w:rPr>
      </w:pPr>
    </w:p>
    <w:p w:rsidR="00545354" w:rsidRDefault="00545354" w:rsidP="00545354">
      <w:pPr>
        <w:spacing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SEGUNDO. </w:t>
      </w:r>
      <w:r>
        <w:rPr>
          <w:rFonts w:ascii="Palatino Linotype" w:eastAsia="Palatino Linotype" w:hAnsi="Palatino Linotype" w:cs="Palatino Linotype"/>
          <w:sz w:val="24"/>
          <w:szCs w:val="24"/>
        </w:rPr>
        <w:t xml:space="preserve">Se </w:t>
      </w:r>
      <w:r>
        <w:rPr>
          <w:rFonts w:ascii="Palatino Linotype" w:eastAsia="Palatino Linotype" w:hAnsi="Palatino Linotype" w:cs="Palatino Linotype"/>
          <w:b/>
          <w:sz w:val="24"/>
          <w:szCs w:val="24"/>
        </w:rPr>
        <w:t>REVOCA</w:t>
      </w:r>
      <w:r>
        <w:rPr>
          <w:rFonts w:ascii="Palatino Linotype" w:eastAsia="Palatino Linotype" w:hAnsi="Palatino Linotype" w:cs="Palatino Linotype"/>
          <w:sz w:val="24"/>
          <w:szCs w:val="24"/>
        </w:rPr>
        <w:t xml:space="preserve"> la respuesta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se </w:t>
      </w:r>
      <w:r>
        <w:rPr>
          <w:rFonts w:ascii="Palatino Linotype" w:eastAsia="Palatino Linotype" w:hAnsi="Palatino Linotype" w:cs="Palatino Linotype"/>
          <w:b/>
          <w:sz w:val="24"/>
          <w:szCs w:val="24"/>
        </w:rPr>
        <w:t>ORDENA</w:t>
      </w:r>
      <w:r>
        <w:rPr>
          <w:rFonts w:ascii="Palatino Linotype" w:eastAsia="Palatino Linotype" w:hAnsi="Palatino Linotype" w:cs="Palatino Linotype"/>
          <w:sz w:val="24"/>
          <w:szCs w:val="24"/>
        </w:rPr>
        <w:t xml:space="preserve"> que en términos del Considerando Cuarto y Quinto de esta resolución haga entrega, vía SAIMEX, en versión pública, la siguiente información: </w:t>
      </w:r>
    </w:p>
    <w:p w:rsidR="00545354" w:rsidRDefault="00545354" w:rsidP="00545354">
      <w:pPr>
        <w:spacing w:before="240" w:after="120" w:line="360" w:lineRule="auto"/>
        <w:ind w:right="49"/>
        <w:jc w:val="both"/>
        <w:rPr>
          <w:rFonts w:ascii="Palatino Linotype" w:eastAsia="Palatino Linotype" w:hAnsi="Palatino Linotype" w:cs="Palatino Linotype"/>
          <w:color w:val="222222"/>
          <w:sz w:val="24"/>
          <w:szCs w:val="24"/>
        </w:rPr>
      </w:pPr>
      <w:r>
        <w:rPr>
          <w:rFonts w:ascii="Palatino Linotype" w:eastAsia="Palatino Linotype" w:hAnsi="Palatino Linotype" w:cs="Palatino Linotype"/>
          <w:color w:val="222222"/>
          <w:sz w:val="24"/>
          <w:szCs w:val="24"/>
        </w:rPr>
        <w:t>-</w:t>
      </w:r>
      <w:r w:rsidRPr="00495AD8">
        <w:rPr>
          <w:rFonts w:ascii="Palatino Linotype" w:eastAsia="Palatino Linotype" w:hAnsi="Palatino Linotype" w:cs="Palatino Linotype"/>
          <w:color w:val="222222"/>
          <w:sz w:val="24"/>
          <w:szCs w:val="24"/>
        </w:rPr>
        <w:t xml:space="preserve">Recibos de nómina del </w:t>
      </w:r>
      <w:r>
        <w:rPr>
          <w:rFonts w:ascii="Palatino Linotype" w:eastAsia="Palatino Linotype" w:hAnsi="Palatino Linotype" w:cs="Palatino Linotype"/>
          <w:color w:val="222222"/>
          <w:sz w:val="24"/>
          <w:szCs w:val="24"/>
        </w:rPr>
        <w:t>Director General de Educación y del Direct</w:t>
      </w:r>
      <w:r w:rsidR="00A05EF2">
        <w:rPr>
          <w:rFonts w:ascii="Palatino Linotype" w:eastAsia="Palatino Linotype" w:hAnsi="Palatino Linotype" w:cs="Palatino Linotype"/>
          <w:color w:val="222222"/>
          <w:sz w:val="24"/>
          <w:szCs w:val="24"/>
        </w:rPr>
        <w:t>or General de Cultura y Turismo, así como de los servidores públicos adscritos a dichas áreas</w:t>
      </w:r>
      <w:r>
        <w:rPr>
          <w:rFonts w:ascii="Palatino Linotype" w:eastAsia="Palatino Linotype" w:hAnsi="Palatino Linotype" w:cs="Palatino Linotype"/>
          <w:color w:val="222222"/>
          <w:sz w:val="24"/>
          <w:szCs w:val="24"/>
        </w:rPr>
        <w:t xml:space="preserve"> </w:t>
      </w:r>
      <w:r>
        <w:rPr>
          <w:rFonts w:ascii="Palatino Linotype" w:eastAsia="Palatino Linotype" w:hAnsi="Palatino Linotype" w:cs="Palatino Linotype"/>
          <w:color w:val="222222"/>
          <w:sz w:val="24"/>
          <w:szCs w:val="24"/>
        </w:rPr>
        <w:lastRenderedPageBreak/>
        <w:t xml:space="preserve">correspondientes de la primera quincena del mes de enero a la segunda quincena del mes de marzo de dos mil veintidós </w:t>
      </w:r>
    </w:p>
    <w:p w:rsidR="00545354" w:rsidRDefault="00545354" w:rsidP="00545354">
      <w:pPr>
        <w:spacing w:before="240" w:after="240" w:line="360" w:lineRule="auto"/>
        <w:ind w:right="49"/>
        <w:jc w:val="both"/>
        <w:rPr>
          <w:rFonts w:ascii="Palatino Linotype" w:eastAsia="Palatino Linotype" w:hAnsi="Palatino Linotype" w:cs="Palatino Linotype"/>
          <w:i/>
          <w:color w:val="000000"/>
          <w:sz w:val="20"/>
          <w:szCs w:val="20"/>
        </w:rPr>
      </w:pPr>
      <w:r w:rsidRPr="007B1EF2">
        <w:rPr>
          <w:rFonts w:ascii="Palatino Linotype" w:eastAsia="Palatino Linotype" w:hAnsi="Palatino Linotype" w:cs="Palatino Linotype"/>
          <w:i/>
          <w:color w:val="000000"/>
          <w:sz w:val="20"/>
          <w:szCs w:val="20"/>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rsidR="00545354" w:rsidRDefault="00545354" w:rsidP="00545354">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TERCERO.</w:t>
      </w:r>
      <w:r>
        <w:rPr>
          <w:rFonts w:ascii="Palatino Linotype" w:eastAsia="Palatino Linotype" w:hAnsi="Palatino Linotype" w:cs="Palatino Linotype"/>
          <w:sz w:val="24"/>
          <w:szCs w:val="24"/>
        </w:rPr>
        <w:t> </w:t>
      </w:r>
      <w:r>
        <w:rPr>
          <w:rFonts w:ascii="Palatino Linotype" w:eastAsia="Palatino Linotype" w:hAnsi="Palatino Linotype" w:cs="Palatino Linotype"/>
          <w:b/>
          <w:sz w:val="24"/>
          <w:szCs w:val="24"/>
        </w:rPr>
        <w:t xml:space="preserve">NOTIFÍQUESE vía SAIMEX </w:t>
      </w:r>
      <w:r>
        <w:rPr>
          <w:rFonts w:ascii="Palatino Linotype" w:eastAsia="Palatino Linotype" w:hAnsi="Palatino Linotype" w:cs="Palatino Linotype"/>
          <w:sz w:val="24"/>
          <w:szCs w:val="24"/>
        </w:rPr>
        <w:t>la presente resolución al Titular de la Unidad de Transparencia del Sujeto Obligado,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545354" w:rsidRDefault="00545354" w:rsidP="00545354">
      <w:pPr>
        <w:spacing w:after="0" w:line="360" w:lineRule="auto"/>
        <w:ind w:right="49"/>
        <w:jc w:val="both"/>
        <w:rPr>
          <w:rFonts w:ascii="Palatino Linotype" w:eastAsia="Palatino Linotype" w:hAnsi="Palatino Linotype" w:cs="Palatino Linotype"/>
          <w:sz w:val="24"/>
          <w:szCs w:val="24"/>
        </w:rPr>
      </w:pPr>
    </w:p>
    <w:p w:rsidR="00545354" w:rsidRDefault="00545354" w:rsidP="00545354">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CUARTO.</w:t>
      </w:r>
      <w:r>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545354" w:rsidRDefault="00545354" w:rsidP="00545354">
      <w:pPr>
        <w:spacing w:after="0" w:line="360" w:lineRule="auto"/>
        <w:ind w:right="49"/>
        <w:jc w:val="both"/>
        <w:rPr>
          <w:rFonts w:ascii="Palatino Linotype" w:eastAsia="Palatino Linotype" w:hAnsi="Palatino Linotype" w:cs="Palatino Linotype"/>
          <w:sz w:val="24"/>
          <w:szCs w:val="24"/>
        </w:rPr>
      </w:pPr>
    </w:p>
    <w:p w:rsidR="00545354" w:rsidRDefault="00545354" w:rsidP="00545354">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QUINTO. NOTIFÍQUESE vía SAIMEX</w:t>
      </w:r>
      <w:r>
        <w:rPr>
          <w:rFonts w:ascii="Palatino Linotype" w:eastAsia="Palatino Linotype" w:hAnsi="Palatino Linotype" w:cs="Palatino Linotype"/>
          <w:sz w:val="24"/>
          <w:szCs w:val="24"/>
        </w:rPr>
        <w:t xml:space="preserve"> al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rsidR="00545354" w:rsidRDefault="00545354" w:rsidP="00545354">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PRIMERA SESIÓN ORDINARIA CELEBRADA EL TREINTA Y UNO DE AGOSTO DE DOS MIL VEINTIDÓS, ANTE EL SECRETARIO TÉCNICO DEL PLENO ALEXIS TAPIA RAMÍREZ.</w:t>
      </w:r>
    </w:p>
    <w:p w:rsidR="00545354" w:rsidRDefault="00545354" w:rsidP="005175EA">
      <w:pPr>
        <w:spacing w:line="360" w:lineRule="auto"/>
        <w:contextualSpacing/>
        <w:jc w:val="both"/>
      </w:pPr>
    </w:p>
    <w:sectPr w:rsidR="00545354" w:rsidSect="00545354">
      <w:headerReference w:type="default" r:id="rId18"/>
      <w:footerReference w:type="default" r:id="rId19"/>
      <w:headerReference w:type="first" r:id="rId20"/>
      <w:footerReference w:type="first" r:id="rId2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3837" w:rsidRDefault="00513837" w:rsidP="00B73BF2">
      <w:pPr>
        <w:spacing w:after="0" w:line="240" w:lineRule="auto"/>
      </w:pPr>
      <w:r>
        <w:separator/>
      </w:r>
    </w:p>
  </w:endnote>
  <w:endnote w:type="continuationSeparator" w:id="0">
    <w:p w:rsidR="00513837" w:rsidRDefault="00513837" w:rsidP="00B73B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354" w:rsidRDefault="00545354" w:rsidP="00545354">
    <w:pPr>
      <w:pStyle w:val="Piedepgina"/>
      <w:jc w:val="right"/>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FC56FA">
      <w:rPr>
        <w:rFonts w:ascii="Arial" w:eastAsia="Arial" w:hAnsi="Arial" w:cs="Arial"/>
        <w:b/>
        <w:noProof/>
        <w:color w:val="000000"/>
        <w:sz w:val="20"/>
        <w:szCs w:val="20"/>
      </w:rPr>
      <w:t>40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FC56FA">
      <w:rPr>
        <w:rFonts w:ascii="Arial" w:eastAsia="Arial" w:hAnsi="Arial" w:cs="Arial"/>
        <w:b/>
        <w:noProof/>
        <w:color w:val="000000"/>
        <w:sz w:val="20"/>
        <w:szCs w:val="20"/>
      </w:rPr>
      <w:t>55</w:t>
    </w:r>
    <w:r>
      <w:rPr>
        <w:rFonts w:ascii="Arial" w:eastAsia="Arial" w:hAnsi="Arial" w:cs="Arial"/>
        <w:b/>
        <w:color w:val="000000"/>
        <w:sz w:val="20"/>
        <w:szCs w:val="20"/>
      </w:rPr>
      <w:fldChar w:fldCharType="end"/>
    </w:r>
  </w:p>
  <w:p w:rsidR="00545354" w:rsidRDefault="0054535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354" w:rsidRDefault="00545354" w:rsidP="00545354">
    <w:pPr>
      <w:pStyle w:val="Piedepgina"/>
      <w:jc w:val="right"/>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FC56FA">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FC56FA">
      <w:rPr>
        <w:rFonts w:ascii="Arial" w:eastAsia="Arial" w:hAnsi="Arial" w:cs="Arial"/>
        <w:b/>
        <w:noProof/>
        <w:color w:val="000000"/>
        <w:sz w:val="20"/>
        <w:szCs w:val="20"/>
      </w:rPr>
      <w:t>55</w:t>
    </w:r>
    <w:r>
      <w:rPr>
        <w:rFonts w:ascii="Arial" w:eastAsia="Arial" w:hAnsi="Arial" w:cs="Arial"/>
        <w:b/>
        <w:color w:val="000000"/>
        <w:sz w:val="20"/>
        <w:szCs w:val="20"/>
      </w:rPr>
      <w:fldChar w:fldCharType="end"/>
    </w:r>
  </w:p>
  <w:p w:rsidR="00545354" w:rsidRDefault="0054535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3837" w:rsidRDefault="00513837" w:rsidP="00B73BF2">
      <w:pPr>
        <w:spacing w:after="0" w:line="240" w:lineRule="auto"/>
      </w:pPr>
      <w:r>
        <w:separator/>
      </w:r>
    </w:p>
  </w:footnote>
  <w:footnote w:type="continuationSeparator" w:id="0">
    <w:p w:rsidR="00513837" w:rsidRDefault="00513837" w:rsidP="00B73BF2">
      <w:pPr>
        <w:spacing w:after="0" w:line="240" w:lineRule="auto"/>
      </w:pPr>
      <w:r>
        <w:continuationSeparator/>
      </w:r>
    </w:p>
  </w:footnote>
  <w:footnote w:id="1">
    <w:p w:rsidR="00BE243B" w:rsidRDefault="00BE243B" w:rsidP="00BE243B">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rsidR="00BE243B" w:rsidRDefault="00BE243B" w:rsidP="00BE243B">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rsidR="00BE243B" w:rsidRDefault="00BE243B" w:rsidP="00BE243B">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39" w:type="dxa"/>
      <w:tblInd w:w="-1281" w:type="dxa"/>
      <w:tblLayout w:type="fixed"/>
      <w:tblLook w:val="0400" w:firstRow="0" w:lastRow="0" w:firstColumn="0" w:lastColumn="0" w:noHBand="0" w:noVBand="1"/>
    </w:tblPr>
    <w:tblGrid>
      <w:gridCol w:w="5493"/>
      <w:gridCol w:w="5046"/>
    </w:tblGrid>
    <w:tr w:rsidR="00B73BF2" w:rsidTr="000322F6">
      <w:trPr>
        <w:trHeight w:val="235"/>
      </w:trPr>
      <w:tc>
        <w:tcPr>
          <w:tcW w:w="5493" w:type="dxa"/>
        </w:tcPr>
        <w:p w:rsidR="00B73BF2" w:rsidRDefault="00B73BF2" w:rsidP="00B73BF2">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5046" w:type="dxa"/>
        </w:tcPr>
        <w:p w:rsidR="00B73BF2" w:rsidRDefault="00B73BF2" w:rsidP="00B73BF2">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07014/INFOEM/IP/RR/2022</w:t>
          </w:r>
        </w:p>
      </w:tc>
    </w:tr>
    <w:tr w:rsidR="00B73BF2" w:rsidTr="000322F6">
      <w:trPr>
        <w:trHeight w:val="202"/>
      </w:trPr>
      <w:tc>
        <w:tcPr>
          <w:tcW w:w="5493" w:type="dxa"/>
        </w:tcPr>
        <w:p w:rsidR="00B73BF2" w:rsidRDefault="00B73BF2" w:rsidP="00B73BF2">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5046" w:type="dxa"/>
        </w:tcPr>
        <w:p w:rsidR="00B73BF2" w:rsidRDefault="00B73BF2" w:rsidP="00B73BF2">
          <w:pPr>
            <w:spacing w:after="120"/>
            <w:ind w:left="-486" w:right="214" w:firstLine="567"/>
            <w:jc w:val="right"/>
            <w:rPr>
              <w:rFonts w:ascii="Palatino Linotype" w:eastAsia="Palatino Linotype" w:hAnsi="Palatino Linotype" w:cs="Palatino Linotype"/>
              <w:sz w:val="24"/>
              <w:szCs w:val="24"/>
            </w:rPr>
          </w:pPr>
        </w:p>
      </w:tc>
    </w:tr>
    <w:tr w:rsidR="00B73BF2" w:rsidTr="000322F6">
      <w:trPr>
        <w:trHeight w:val="252"/>
      </w:trPr>
      <w:tc>
        <w:tcPr>
          <w:tcW w:w="5493" w:type="dxa"/>
        </w:tcPr>
        <w:p w:rsidR="00B73BF2" w:rsidRDefault="00B73BF2" w:rsidP="00B73BF2">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5046" w:type="dxa"/>
        </w:tcPr>
        <w:p w:rsidR="00B73BF2" w:rsidRDefault="00B73BF2" w:rsidP="00B73BF2">
          <w:pPr>
            <w:spacing w:after="0"/>
            <w:ind w:left="-495" w:right="214" w:firstLine="567"/>
            <w:jc w:val="right"/>
            <w:rPr>
              <w:rFonts w:ascii="Palatino Linotype" w:eastAsia="Palatino Linotype" w:hAnsi="Palatino Linotype" w:cs="Palatino Linotype"/>
              <w:sz w:val="24"/>
              <w:szCs w:val="24"/>
            </w:rPr>
          </w:pPr>
          <w:r w:rsidRPr="00B73BF2">
            <w:rPr>
              <w:rFonts w:ascii="Palatino Linotype" w:eastAsia="Palatino Linotype" w:hAnsi="Palatino Linotype" w:cs="Palatino Linotype"/>
              <w:sz w:val="24"/>
              <w:szCs w:val="24"/>
            </w:rPr>
            <w:t>Ayuntamiento de Chimalhuacán</w:t>
          </w:r>
        </w:p>
      </w:tc>
    </w:tr>
    <w:tr w:rsidR="00B73BF2" w:rsidTr="000322F6">
      <w:trPr>
        <w:trHeight w:val="356"/>
      </w:trPr>
      <w:tc>
        <w:tcPr>
          <w:tcW w:w="5493" w:type="dxa"/>
        </w:tcPr>
        <w:p w:rsidR="00B73BF2" w:rsidRDefault="00B73BF2" w:rsidP="00B73BF2">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5046" w:type="dxa"/>
        </w:tcPr>
        <w:p w:rsidR="00B73BF2" w:rsidRDefault="00B73BF2" w:rsidP="00B73BF2">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B73BF2" w:rsidRDefault="00545354">
    <w:pPr>
      <w:pStyle w:val="Encabezado"/>
    </w:pPr>
    <w:r>
      <w:rPr>
        <w:noProof/>
      </w:rPr>
      <w:drawing>
        <wp:anchor distT="0" distB="0" distL="0" distR="0" simplePos="0" relativeHeight="251661312" behindDoc="1" locked="0" layoutInCell="1" hidden="0" allowOverlap="1" wp14:anchorId="0170C1A3" wp14:editId="5DC1287C">
          <wp:simplePos x="0" y="0"/>
          <wp:positionH relativeFrom="column">
            <wp:posOffset>-893445</wp:posOffset>
          </wp:positionH>
          <wp:positionV relativeFrom="paragraph">
            <wp:posOffset>-1464310</wp:posOffset>
          </wp:positionV>
          <wp:extent cx="7753350" cy="9942731"/>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39" w:type="dxa"/>
      <w:tblInd w:w="-1281" w:type="dxa"/>
      <w:tblLayout w:type="fixed"/>
      <w:tblLook w:val="0400" w:firstRow="0" w:lastRow="0" w:firstColumn="0" w:lastColumn="0" w:noHBand="0" w:noVBand="1"/>
    </w:tblPr>
    <w:tblGrid>
      <w:gridCol w:w="5493"/>
      <w:gridCol w:w="5046"/>
    </w:tblGrid>
    <w:tr w:rsidR="00545354" w:rsidTr="000322F6">
      <w:trPr>
        <w:trHeight w:val="235"/>
      </w:trPr>
      <w:tc>
        <w:tcPr>
          <w:tcW w:w="5493" w:type="dxa"/>
        </w:tcPr>
        <w:p w:rsidR="00545354" w:rsidRDefault="00545354" w:rsidP="00545354">
          <w:pPr>
            <w:spacing w:after="120"/>
            <w:ind w:right="204"/>
            <w:jc w:val="right"/>
            <w:rPr>
              <w:rFonts w:ascii="Palatino Linotype" w:eastAsia="Palatino Linotype" w:hAnsi="Palatino Linotype" w:cs="Palatino Linotype"/>
              <w:b/>
              <w:sz w:val="24"/>
              <w:szCs w:val="24"/>
            </w:rPr>
          </w:pPr>
          <w:r>
            <w:rPr>
              <w:noProof/>
            </w:rPr>
            <w:drawing>
              <wp:anchor distT="0" distB="0" distL="0" distR="0" simplePos="0" relativeHeight="251659264" behindDoc="1" locked="0" layoutInCell="1" hidden="0" allowOverlap="1" wp14:anchorId="341567B2" wp14:editId="3437F57A">
                <wp:simplePos x="0" y="0"/>
                <wp:positionH relativeFrom="column">
                  <wp:posOffset>-129540</wp:posOffset>
                </wp:positionH>
                <wp:positionV relativeFrom="paragraph">
                  <wp:posOffset>-347980</wp:posOffset>
                </wp:positionV>
                <wp:extent cx="7753350" cy="9942731"/>
                <wp:effectExtent l="0" t="0" r="0" b="0"/>
                <wp:wrapNone/>
                <wp:docPr id="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r>
            <w:rPr>
              <w:rFonts w:ascii="Palatino Linotype" w:eastAsia="Palatino Linotype" w:hAnsi="Palatino Linotype" w:cs="Palatino Linotype"/>
              <w:b/>
              <w:sz w:val="24"/>
              <w:szCs w:val="24"/>
            </w:rPr>
            <w:t>Recurso de Revisión N°:</w:t>
          </w:r>
        </w:p>
      </w:tc>
      <w:tc>
        <w:tcPr>
          <w:tcW w:w="5046" w:type="dxa"/>
        </w:tcPr>
        <w:p w:rsidR="00545354" w:rsidRDefault="00545354" w:rsidP="00545354">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07014/INFOEM/IP/RR/2022</w:t>
          </w:r>
        </w:p>
      </w:tc>
    </w:tr>
    <w:tr w:rsidR="00545354" w:rsidTr="000322F6">
      <w:trPr>
        <w:trHeight w:val="202"/>
      </w:trPr>
      <w:tc>
        <w:tcPr>
          <w:tcW w:w="5493" w:type="dxa"/>
        </w:tcPr>
        <w:p w:rsidR="00545354" w:rsidRDefault="00545354" w:rsidP="00545354">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5046" w:type="dxa"/>
        </w:tcPr>
        <w:p w:rsidR="00545354" w:rsidRDefault="00FC56FA" w:rsidP="00545354">
          <w:pPr>
            <w:spacing w:after="120"/>
            <w:ind w:left="-486" w:right="214" w:firstLine="567"/>
            <w:jc w:val="right"/>
            <w:rPr>
              <w:rFonts w:ascii="Palatino Linotype" w:eastAsia="Palatino Linotype" w:hAnsi="Palatino Linotype" w:cs="Palatino Linotype"/>
              <w:sz w:val="24"/>
              <w:szCs w:val="24"/>
            </w:rPr>
          </w:pPr>
          <w:r w:rsidRPr="00FC56FA">
            <w:rPr>
              <w:rFonts w:ascii="Palatino Linotype" w:eastAsia="Palatino Linotype" w:hAnsi="Palatino Linotype" w:cs="Palatino Linotype"/>
              <w:sz w:val="24"/>
              <w:szCs w:val="24"/>
            </w:rPr>
            <w:t>XXXXXXX XXX</w:t>
          </w:r>
          <w:r w:rsidR="00545354">
            <w:rPr>
              <w:rFonts w:ascii="Palatino Linotype" w:eastAsia="Palatino Linotype" w:hAnsi="Palatino Linotype" w:cs="Palatino Linotype"/>
              <w:sz w:val="24"/>
              <w:szCs w:val="24"/>
            </w:rPr>
            <w:t>.</w:t>
          </w:r>
        </w:p>
      </w:tc>
    </w:tr>
    <w:tr w:rsidR="00545354" w:rsidTr="000322F6">
      <w:trPr>
        <w:trHeight w:val="252"/>
      </w:trPr>
      <w:tc>
        <w:tcPr>
          <w:tcW w:w="5493" w:type="dxa"/>
        </w:tcPr>
        <w:p w:rsidR="00545354" w:rsidRDefault="00545354" w:rsidP="00545354">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5046" w:type="dxa"/>
        </w:tcPr>
        <w:p w:rsidR="00545354" w:rsidRDefault="00545354" w:rsidP="00545354">
          <w:pPr>
            <w:spacing w:after="0"/>
            <w:ind w:left="-495" w:right="214" w:firstLine="567"/>
            <w:jc w:val="right"/>
            <w:rPr>
              <w:rFonts w:ascii="Palatino Linotype" w:eastAsia="Palatino Linotype" w:hAnsi="Palatino Linotype" w:cs="Palatino Linotype"/>
              <w:sz w:val="24"/>
              <w:szCs w:val="24"/>
            </w:rPr>
          </w:pPr>
          <w:r w:rsidRPr="00B73BF2">
            <w:rPr>
              <w:rFonts w:ascii="Palatino Linotype" w:eastAsia="Palatino Linotype" w:hAnsi="Palatino Linotype" w:cs="Palatino Linotype"/>
              <w:sz w:val="24"/>
              <w:szCs w:val="24"/>
            </w:rPr>
            <w:t>Ayuntamiento de Chimalhuacán</w:t>
          </w:r>
        </w:p>
      </w:tc>
    </w:tr>
    <w:tr w:rsidR="00545354" w:rsidTr="000322F6">
      <w:trPr>
        <w:trHeight w:val="356"/>
      </w:trPr>
      <w:tc>
        <w:tcPr>
          <w:tcW w:w="5493" w:type="dxa"/>
        </w:tcPr>
        <w:p w:rsidR="00545354" w:rsidRDefault="00545354" w:rsidP="00545354">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5046" w:type="dxa"/>
        </w:tcPr>
        <w:p w:rsidR="00545354" w:rsidRDefault="00545354" w:rsidP="00545354">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545354" w:rsidRDefault="0054535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647598"/>
    <w:multiLevelType w:val="multilevel"/>
    <w:tmpl w:val="25C8D7D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AAF5D2A"/>
    <w:multiLevelType w:val="multilevel"/>
    <w:tmpl w:val="B8ECC4F0"/>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 w15:restartNumberingAfterBreak="0">
    <w:nsid w:val="522A6E3A"/>
    <w:multiLevelType w:val="hybridMultilevel"/>
    <w:tmpl w:val="9A48464C"/>
    <w:lvl w:ilvl="0" w:tplc="A0B6016A">
      <w:numFmt w:val="bullet"/>
      <w:lvlText w:val="-"/>
      <w:lvlJc w:val="left"/>
      <w:pPr>
        <w:ind w:left="720" w:hanging="360"/>
      </w:pPr>
      <w:rPr>
        <w:rFonts w:ascii="Palatino Linotype" w:eastAsia="Calibri" w:hAnsi="Palatino Linotype" w:cs="Calibri" w:hint="default"/>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15:restartNumberingAfterBreak="0">
    <w:nsid w:val="5CE16B3A"/>
    <w:multiLevelType w:val="hybridMultilevel"/>
    <w:tmpl w:val="00D8CF32"/>
    <w:lvl w:ilvl="0" w:tplc="FA84363C">
      <w:start w:val="3"/>
      <w:numFmt w:val="bullet"/>
      <w:lvlText w:val="-"/>
      <w:lvlJc w:val="left"/>
      <w:pPr>
        <w:ind w:left="720" w:hanging="360"/>
      </w:pPr>
      <w:rPr>
        <w:rFonts w:ascii="Palatino Linotype" w:eastAsia="Calibri" w:hAnsi="Palatino Linotype" w:cs="Calibri" w:hint="default"/>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44E54AA"/>
    <w:multiLevelType w:val="hybridMultilevel"/>
    <w:tmpl w:val="AB6CF86E"/>
    <w:lvl w:ilvl="0" w:tplc="569E87F8">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EAA4C4E"/>
    <w:multiLevelType w:val="hybridMultilevel"/>
    <w:tmpl w:val="165C1FD6"/>
    <w:lvl w:ilvl="0" w:tplc="5AF29066">
      <w:start w:val="10"/>
      <w:numFmt w:val="bullet"/>
      <w:lvlText w:val="-"/>
      <w:lvlJc w:val="left"/>
      <w:pPr>
        <w:ind w:left="1080" w:hanging="360"/>
      </w:pPr>
      <w:rPr>
        <w:rFonts w:ascii="Palatino Linotype" w:eastAsia="Calibri" w:hAnsi="Palatino Linotype" w:cs="Calibri" w:hint="default"/>
        <w:color w:val="00000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748847BD"/>
    <w:multiLevelType w:val="multilevel"/>
    <w:tmpl w:val="C450D1C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7"/>
  </w:num>
  <w:num w:numId="3">
    <w:abstractNumId w:val="4"/>
  </w:num>
  <w:num w:numId="4">
    <w:abstractNumId w:val="6"/>
  </w:num>
  <w:num w:numId="5">
    <w:abstractNumId w:val="1"/>
  </w:num>
  <w:num w:numId="6">
    <w:abstractNumId w:val="2"/>
  </w:num>
  <w:num w:numId="7">
    <w:abstractNumId w:val="5"/>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BF2"/>
    <w:rsid w:val="0009732A"/>
    <w:rsid w:val="001E689F"/>
    <w:rsid w:val="002831ED"/>
    <w:rsid w:val="00456C92"/>
    <w:rsid w:val="00513837"/>
    <w:rsid w:val="005175EA"/>
    <w:rsid w:val="00545354"/>
    <w:rsid w:val="005A7ADA"/>
    <w:rsid w:val="00663E50"/>
    <w:rsid w:val="00803774"/>
    <w:rsid w:val="0087011A"/>
    <w:rsid w:val="00A05EF2"/>
    <w:rsid w:val="00B73BF2"/>
    <w:rsid w:val="00B73FD9"/>
    <w:rsid w:val="00BE243B"/>
    <w:rsid w:val="00E4377C"/>
    <w:rsid w:val="00E646AA"/>
    <w:rsid w:val="00F035AF"/>
    <w:rsid w:val="00F2017B"/>
    <w:rsid w:val="00FC56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B26231-7EF3-4410-906A-C4AA1869A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3BF2"/>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73B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73BF2"/>
  </w:style>
  <w:style w:type="paragraph" w:styleId="Piedepgina">
    <w:name w:val="footer"/>
    <w:basedOn w:val="Normal"/>
    <w:link w:val="PiedepginaCar"/>
    <w:uiPriority w:val="99"/>
    <w:unhideWhenUsed/>
    <w:rsid w:val="00B73B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73BF2"/>
  </w:style>
  <w:style w:type="character" w:styleId="Hipervnculo">
    <w:name w:val="Hyperlink"/>
    <w:basedOn w:val="Fuentedeprrafopredeter"/>
    <w:uiPriority w:val="99"/>
    <w:unhideWhenUsed/>
    <w:rsid w:val="005175EA"/>
    <w:rPr>
      <w:color w:val="0000FF"/>
      <w:u w:val="single"/>
    </w:rPr>
  </w:style>
  <w:style w:type="paragraph" w:styleId="Prrafodelista">
    <w:name w:val="List Paragraph"/>
    <w:basedOn w:val="Normal"/>
    <w:uiPriority w:val="34"/>
    <w:qFormat/>
    <w:rsid w:val="00BE243B"/>
    <w:pPr>
      <w:ind w:left="720"/>
      <w:contextualSpacing/>
    </w:pPr>
  </w:style>
  <w:style w:type="character" w:styleId="Hipervnculovisitado">
    <w:name w:val="FollowedHyperlink"/>
    <w:basedOn w:val="Fuentedeprrafopredeter"/>
    <w:uiPriority w:val="99"/>
    <w:semiHidden/>
    <w:unhideWhenUsed/>
    <w:rsid w:val="00663E50"/>
    <w:rPr>
      <w:color w:val="954F72" w:themeColor="followedHyperlink"/>
      <w:u w:val="single"/>
    </w:rPr>
  </w:style>
  <w:style w:type="paragraph" w:styleId="Sinespaciado">
    <w:name w:val="No Spacing"/>
    <w:aliases w:val="Francesa,INAI"/>
    <w:link w:val="SinespaciadoCar"/>
    <w:uiPriority w:val="1"/>
    <w:qFormat/>
    <w:rsid w:val="00A05EF2"/>
    <w:pPr>
      <w:spacing w:after="0" w:line="240" w:lineRule="auto"/>
    </w:pPr>
    <w:rPr>
      <w:rFonts w:ascii="Times New Roman" w:eastAsia="Times New Roman" w:hAnsi="Times New Roman" w:cs="Times New Roman"/>
      <w:sz w:val="24"/>
      <w:szCs w:val="24"/>
      <w:lang w:val="es-ES" w:eastAsia="es-MX"/>
    </w:rPr>
  </w:style>
  <w:style w:type="character" w:customStyle="1" w:styleId="SinespaciadoCar">
    <w:name w:val="Sin espaciado Car"/>
    <w:aliases w:val="Francesa Car,INAI Car"/>
    <w:link w:val="Sinespaciado"/>
    <w:uiPriority w:val="1"/>
    <w:locked/>
    <w:rsid w:val="00A05EF2"/>
    <w:rPr>
      <w:rFonts w:ascii="Times New Roman" w:eastAsia="Times New Roman" w:hAnsi="Times New Roman" w:cs="Times New Roman"/>
      <w:sz w:val="24"/>
      <w:szCs w:val="24"/>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ipomex.org.mx/ipo3/lgt/indice/CHIMALHUACAN/art_92_viii.web"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dof.gob.mx/nota_detalle.php?codigo=5492254&amp;fecha=28/07/2017"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drive.google.com/file/d/1ln1K6D_NyBwv-Tkq5y7W2YBenRoALIZy/view"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ipomex.org.mx/ipo3/lgt/indice/CHIMALHUACAN/art_92_viii.web"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55</Pages>
  <Words>12038</Words>
  <Characters>66211</Characters>
  <Application>Microsoft Office Word</Application>
  <DocSecurity>0</DocSecurity>
  <Lines>551</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USUARIO</cp:lastModifiedBy>
  <cp:revision>3</cp:revision>
  <dcterms:created xsi:type="dcterms:W3CDTF">2022-08-25T16:06:00Z</dcterms:created>
  <dcterms:modified xsi:type="dcterms:W3CDTF">2022-09-06T15:32:00Z</dcterms:modified>
</cp:coreProperties>
</file>