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5F7B" w:rsidR="00E35DF9" w:rsidP="00147516" w:rsidRDefault="00E35DF9" w14:paraId="15364BF7" w14:textId="400829A2">
      <w:pPr>
        <w:spacing w:line="360" w:lineRule="auto"/>
        <w:contextualSpacing/>
        <w:jc w:val="both"/>
        <w:rPr>
          <w:rFonts w:ascii="Palatino Linotype" w:hAnsi="Palatino Linotype" w:cs="Tahoma"/>
          <w:bCs/>
          <w:sz w:val="22"/>
          <w:szCs w:val="22"/>
        </w:rPr>
      </w:pPr>
      <w:bookmarkStart w:name="_Hlk76457302" w:id="0"/>
      <w:r w:rsidRPr="008E3507">
        <w:rPr>
          <w:rFonts w:ascii="Palatino Linotype" w:hAnsi="Palatino Linotype" w:cs="Tahoma"/>
          <w:bCs/>
          <w:sz w:val="22"/>
          <w:szCs w:val="22"/>
        </w:rPr>
        <w:t>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7E5BE2">
        <w:rPr>
          <w:rFonts w:ascii="Palatino Linotype" w:hAnsi="Palatino Linotype" w:cs="Tahoma"/>
          <w:bCs/>
          <w:sz w:val="22"/>
          <w:szCs w:val="22"/>
        </w:rPr>
        <w:t>treinta y uno</w:t>
      </w:r>
      <w:r w:rsidR="009561F6">
        <w:rPr>
          <w:rFonts w:ascii="Palatino Linotype" w:hAnsi="Palatino Linotype" w:cs="Tahoma"/>
          <w:bCs/>
          <w:sz w:val="22"/>
          <w:szCs w:val="22"/>
        </w:rPr>
        <w:t xml:space="preserve"> de agosto</w:t>
      </w:r>
      <w:r w:rsidR="00AA639B">
        <w:rPr>
          <w:rFonts w:ascii="Palatino Linotype" w:hAnsi="Palatino Linotype" w:cs="Tahoma"/>
          <w:bCs/>
          <w:sz w:val="22"/>
          <w:szCs w:val="22"/>
        </w:rPr>
        <w:t xml:space="preserve">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rsidRPr="00C33886" w:rsidR="00E35DF9" w:rsidP="00147516" w:rsidRDefault="00E35DF9" w14:paraId="5F0D0EEE" w14:textId="77777777">
      <w:pPr>
        <w:spacing w:line="360" w:lineRule="auto"/>
        <w:contextualSpacing/>
        <w:rPr>
          <w:rFonts w:ascii="Palatino Linotype" w:hAnsi="Palatino Linotype" w:cs="Tahoma"/>
          <w:bCs/>
          <w:sz w:val="22"/>
          <w:szCs w:val="22"/>
        </w:rPr>
      </w:pPr>
    </w:p>
    <w:p w:rsidRPr="008E3507" w:rsidR="00E35DF9" w:rsidP="27E15649" w:rsidRDefault="00E35DF9" w14:paraId="1302B640" w14:textId="201C8629">
      <w:pPr>
        <w:spacing w:line="360" w:lineRule="auto"/>
        <w:contextualSpacing/>
        <w:jc w:val="both"/>
        <w:rPr>
          <w:rFonts w:ascii="Palatino Linotype" w:hAnsi="Palatino Linotype" w:cs="Tahoma"/>
          <w:sz w:val="22"/>
          <w:szCs w:val="22"/>
        </w:rPr>
      </w:pPr>
      <w:r w:rsidRPr="27E15649" w:rsidR="27E15649">
        <w:rPr>
          <w:rFonts w:ascii="Palatino Linotype" w:hAnsi="Palatino Linotype" w:cs="Tahoma"/>
          <w:b w:val="1"/>
          <w:bCs w:val="1"/>
          <w:color w:val="0D0D0D" w:themeColor="text1" w:themeTint="F2" w:themeShade="FF"/>
          <w:sz w:val="22"/>
          <w:szCs w:val="22"/>
        </w:rPr>
        <w:t xml:space="preserve">VISTO </w:t>
      </w:r>
      <w:r w:rsidRPr="27E15649" w:rsidR="27E15649">
        <w:rPr>
          <w:rFonts w:ascii="Palatino Linotype" w:hAnsi="Palatino Linotype" w:cs="Tahoma"/>
          <w:color w:val="0D0D0D" w:themeColor="text1" w:themeTint="F2" w:themeShade="FF"/>
          <w:sz w:val="22"/>
          <w:szCs w:val="22"/>
        </w:rPr>
        <w:t xml:space="preserve">el expediente conformado con motivo del Recurso de Revisión </w:t>
      </w:r>
      <w:r w:rsidRPr="27E15649" w:rsidR="27E15649">
        <w:rPr>
          <w:rFonts w:ascii="Palatino Linotype" w:hAnsi="Palatino Linotype" w:cs="Tahoma"/>
          <w:b w:val="1"/>
          <w:bCs w:val="1"/>
          <w:color w:val="0D0D0D" w:themeColor="text1" w:themeTint="F2" w:themeShade="FF"/>
          <w:sz w:val="22"/>
          <w:szCs w:val="22"/>
        </w:rPr>
        <w:t>09271/INFOEM/IP/RR/2022,</w:t>
      </w:r>
      <w:r w:rsidRPr="27E15649" w:rsidR="27E15649">
        <w:rPr>
          <w:rFonts w:ascii="Palatino Linotype" w:hAnsi="Palatino Linotype" w:cs="Tahoma"/>
          <w:color w:val="0D0D0D" w:themeColor="text1" w:themeTint="F2" w:themeShade="FF"/>
          <w:sz w:val="22"/>
          <w:szCs w:val="22"/>
        </w:rPr>
        <w:t xml:space="preserve"> interpuesto por </w:t>
      </w:r>
      <w:r w:rsidRPr="27E15649" w:rsidR="27E15649">
        <w:rPr>
          <w:rFonts w:ascii="Palatino Linotype" w:hAnsi="Palatino Linotype" w:cs="Tahoma"/>
          <w:color w:val="0D0D0D" w:themeColor="text1" w:themeTint="F2" w:themeShade="FF"/>
          <w:sz w:val="22"/>
          <w:szCs w:val="22"/>
          <w:highlight w:val="black"/>
        </w:rPr>
        <w:t>XXXXXXXXXXXXXXXXX</w:t>
      </w:r>
      <w:r w:rsidRPr="27E15649" w:rsidR="27E15649">
        <w:rPr>
          <w:rFonts w:ascii="Palatino Linotype" w:hAnsi="Palatino Linotype" w:cs="Tahoma"/>
          <w:color w:val="0D0D0D" w:themeColor="text1" w:themeTint="F2" w:themeShade="FF"/>
          <w:sz w:val="22"/>
          <w:szCs w:val="22"/>
        </w:rPr>
        <w:t>, en lo sucesivo Recurrente o Particular, en contra de la respuesta del Sujeto Obligado</w:t>
      </w:r>
      <w:r w:rsidRPr="27E15649" w:rsidR="27E15649">
        <w:rPr>
          <w:rFonts w:ascii="Palatino Linotype" w:hAnsi="Palatino Linotype"/>
          <w:sz w:val="22"/>
          <w:szCs w:val="22"/>
        </w:rPr>
        <w:t xml:space="preserve"> </w:t>
      </w:r>
      <w:r w:rsidRPr="27E15649" w:rsidR="27E15649">
        <w:rPr>
          <w:rFonts w:ascii="Palatino Linotype" w:hAnsi="Palatino Linotype" w:eastAsia="Calibri" w:cs="Tahoma"/>
          <w:b w:val="1"/>
          <w:bCs w:val="1"/>
          <w:sz w:val="22"/>
          <w:szCs w:val="22"/>
          <w:lang w:eastAsia="en-US"/>
        </w:rPr>
        <w:t>Secretaría de Finanzas</w:t>
      </w:r>
      <w:r w:rsidRPr="27E15649" w:rsidR="27E15649">
        <w:rPr>
          <w:rFonts w:ascii="Palatino Linotype" w:hAnsi="Palatino Linotype" w:cs="Tahoma"/>
          <w:b w:val="1"/>
          <w:bCs w:val="1"/>
          <w:color w:val="0D0D0D" w:themeColor="text1" w:themeTint="F2" w:themeShade="FF"/>
          <w:sz w:val="22"/>
          <w:szCs w:val="22"/>
        </w:rPr>
        <w:t xml:space="preserve">, </w:t>
      </w:r>
      <w:r w:rsidRPr="27E15649" w:rsidR="27E15649">
        <w:rPr>
          <w:rFonts w:ascii="Palatino Linotype" w:hAnsi="Palatino Linotype" w:cs="Tahoma"/>
          <w:color w:val="0D0D0D" w:themeColor="text1" w:themeTint="F2" w:themeShade="FF"/>
          <w:sz w:val="22"/>
          <w:szCs w:val="22"/>
        </w:rPr>
        <w:t>se emite la presente Resolución, con base en los Antecedentes y C</w:t>
      </w:r>
      <w:r w:rsidRPr="27E15649" w:rsidR="27E15649">
        <w:rPr>
          <w:rFonts w:ascii="Palatino Linotype" w:hAnsi="Palatino Linotype" w:cs="Tahoma"/>
          <w:sz w:val="22"/>
          <w:szCs w:val="22"/>
        </w:rPr>
        <w:t>onsiderandos que a continuación se exponen:</w:t>
      </w:r>
    </w:p>
    <w:p w:rsidRPr="00A650C6" w:rsidR="00E35DF9" w:rsidP="00147516" w:rsidRDefault="00E35DF9" w14:paraId="6A167D67" w14:textId="77777777">
      <w:pPr>
        <w:spacing w:line="360" w:lineRule="auto"/>
        <w:contextualSpacing/>
        <w:jc w:val="both"/>
        <w:rPr>
          <w:rFonts w:ascii="Palatino Linotype" w:hAnsi="Palatino Linotype" w:cs="Tahoma"/>
          <w:b/>
          <w:color w:val="0D0D0D" w:themeColor="text1" w:themeTint="F2"/>
          <w:sz w:val="18"/>
          <w:szCs w:val="22"/>
        </w:rPr>
      </w:pPr>
    </w:p>
    <w:p w:rsidRPr="008E3507" w:rsidR="00E35DF9" w:rsidP="00147516" w:rsidRDefault="00E35DF9" w14:paraId="7BD5D58B" w14:textId="77777777">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rsidRPr="00C33886" w:rsidR="00E35DF9" w:rsidP="00147516" w:rsidRDefault="00E35DF9" w14:paraId="556E42BC" w14:textId="77777777">
      <w:pPr>
        <w:tabs>
          <w:tab w:val="center" w:pos="4522"/>
          <w:tab w:val="left" w:pos="7245"/>
        </w:tabs>
        <w:spacing w:line="360" w:lineRule="auto"/>
        <w:contextualSpacing/>
        <w:jc w:val="center"/>
        <w:rPr>
          <w:rFonts w:ascii="Palatino Linotype" w:hAnsi="Palatino Linotype" w:cs="Tahoma"/>
          <w:b/>
          <w:sz w:val="22"/>
          <w:szCs w:val="22"/>
        </w:rPr>
      </w:pPr>
    </w:p>
    <w:p w:rsidR="00E35DF9" w:rsidP="00147516" w:rsidRDefault="00E35DF9" w14:paraId="02030F47" w14:textId="77777777">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rsidRPr="00A650C6" w:rsidR="00E35DF9" w:rsidP="00147516" w:rsidRDefault="00E35DF9" w14:paraId="4A6DB643" w14:textId="77777777">
      <w:pPr>
        <w:pStyle w:val="Prrafodelista"/>
        <w:tabs>
          <w:tab w:val="left" w:pos="567"/>
        </w:tabs>
        <w:spacing w:line="360" w:lineRule="auto"/>
        <w:ind w:left="0"/>
        <w:jc w:val="both"/>
        <w:rPr>
          <w:rFonts w:ascii="Palatino Linotype" w:hAnsi="Palatino Linotype" w:cs="Tahoma"/>
          <w:b/>
          <w:sz w:val="18"/>
          <w:szCs w:val="22"/>
        </w:rPr>
      </w:pPr>
    </w:p>
    <w:p w:rsidRPr="003A12F1" w:rsidR="00E35DF9" w:rsidP="00147516" w:rsidRDefault="00E35DF9" w14:paraId="6DF60D45" w14:textId="46BA0154">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7E5BE2">
        <w:rPr>
          <w:rFonts w:ascii="Palatino Linotype" w:hAnsi="Palatino Linotype" w:cs="Tahoma"/>
          <w:sz w:val="22"/>
          <w:szCs w:val="22"/>
        </w:rPr>
        <w:t>dieciocho</w:t>
      </w:r>
      <w:r w:rsidR="00804252">
        <w:rPr>
          <w:rFonts w:ascii="Palatino Linotype" w:hAnsi="Palatino Linotype" w:cs="Tahoma"/>
          <w:sz w:val="22"/>
          <w:szCs w:val="22"/>
        </w:rPr>
        <w:t xml:space="preserve"> de abril</w:t>
      </w:r>
      <w:r w:rsidR="00CA0F81">
        <w:rPr>
          <w:rFonts w:ascii="Palatino Linotype" w:hAnsi="Palatino Linotype" w:cs="Tahoma"/>
          <w:sz w:val="22"/>
          <w:szCs w:val="22"/>
        </w:rPr>
        <w:t xml:space="preserve"> </w:t>
      </w:r>
      <w:r w:rsidR="008436E1">
        <w:rPr>
          <w:rFonts w:ascii="Palatino Linotype" w:hAnsi="Palatino Linotype" w:cs="Tahoma"/>
          <w:sz w:val="22"/>
          <w:szCs w:val="22"/>
        </w:rPr>
        <w:t>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del Sistema de Acceso a la Información Mexiquense (SAIMEX)</w:t>
      </w:r>
      <w:r w:rsidRPr="008E3507">
        <w:rPr>
          <w:rFonts w:ascii="Palatino Linotype" w:hAnsi="Palatino Linotype" w:cs="Tahoma"/>
          <w:sz w:val="22"/>
          <w:szCs w:val="22"/>
        </w:rPr>
        <w:t>, ante l</w:t>
      </w:r>
      <w:r w:rsidR="007E5BE2">
        <w:rPr>
          <w:rFonts w:ascii="Palatino Linotype" w:hAnsi="Palatino Linotype" w:cs="Tahoma"/>
          <w:sz w:val="22"/>
          <w:szCs w:val="22"/>
        </w:rPr>
        <w:t>a</w:t>
      </w:r>
      <w:r w:rsidRPr="008E3507">
        <w:rPr>
          <w:rFonts w:ascii="Palatino Linotype" w:hAnsi="Palatino Linotype" w:cs="Tahoma"/>
          <w:sz w:val="22"/>
          <w:szCs w:val="22"/>
        </w:rPr>
        <w:t xml:space="preserve"> </w:t>
      </w:r>
      <w:r w:rsidR="007E5BE2">
        <w:rPr>
          <w:rFonts w:ascii="Palatino Linotype" w:hAnsi="Palatino Linotype" w:cs="Tahoma"/>
          <w:b/>
          <w:bCs/>
          <w:sz w:val="22"/>
          <w:szCs w:val="22"/>
        </w:rPr>
        <w:t>Secretaría de Finanzas</w:t>
      </w:r>
      <w:r w:rsidRPr="003A12F1">
        <w:rPr>
          <w:rFonts w:ascii="Palatino Linotype" w:hAnsi="Palatino Linotype" w:cs="Tahoma"/>
          <w:sz w:val="22"/>
          <w:szCs w:val="22"/>
        </w:rPr>
        <w:t xml:space="preserve">, </w:t>
      </w:r>
      <w:r w:rsidRPr="003A12F1" w:rsidR="003A12F1">
        <w:rPr>
          <w:rFonts w:ascii="Palatino Linotype" w:hAnsi="Palatino Linotype" w:cs="Tahoma"/>
          <w:sz w:val="22"/>
          <w:szCs w:val="22"/>
        </w:rPr>
        <w:t xml:space="preserve">misma que fue registrada con el número de folio </w:t>
      </w:r>
      <w:r w:rsidRPr="007E5BE2" w:rsidR="007E5BE2">
        <w:rPr>
          <w:rFonts w:ascii="Palatino Linotype" w:hAnsi="Palatino Linotype" w:cs="Tahoma"/>
          <w:b/>
          <w:bCs/>
          <w:sz w:val="22"/>
          <w:szCs w:val="22"/>
        </w:rPr>
        <w:t>00155/SF/IP/2022</w:t>
      </w:r>
      <w:r w:rsidRPr="00CA0F81" w:rsidR="003A12F1">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Pr="003A12F1" w:rsidR="0074594A">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rsidRPr="00C33886" w:rsidR="00D807FB" w:rsidP="00147516" w:rsidRDefault="00D807FB" w14:paraId="1367F440" w14:textId="77777777">
      <w:pPr>
        <w:tabs>
          <w:tab w:val="left" w:pos="567"/>
        </w:tabs>
        <w:spacing w:line="360" w:lineRule="auto"/>
        <w:contextualSpacing/>
        <w:jc w:val="both"/>
        <w:rPr>
          <w:rFonts w:ascii="Palatino Linotype" w:hAnsi="Palatino Linotype" w:cs="Tahoma"/>
          <w:sz w:val="22"/>
        </w:rPr>
      </w:pPr>
    </w:p>
    <w:p w:rsidRPr="000863E9" w:rsidR="00D807FB" w:rsidP="00147516" w:rsidRDefault="00D807FB" w14:paraId="1611E92F" w14:textId="77777777">
      <w:pPr>
        <w:tabs>
          <w:tab w:val="left" w:pos="567"/>
        </w:tabs>
        <w:spacing w:line="360" w:lineRule="auto"/>
        <w:ind w:left="567" w:right="539"/>
        <w:contextualSpacing/>
        <w:jc w:val="both"/>
        <w:rPr>
          <w:rFonts w:ascii="Palatino Linotype" w:hAnsi="Palatino Linotype" w:cs="Tahoma"/>
          <w:b/>
          <w:bCs/>
          <w:sz w:val="22"/>
          <w:szCs w:val="22"/>
        </w:rPr>
      </w:pPr>
      <w:r w:rsidRPr="000863E9">
        <w:rPr>
          <w:rFonts w:ascii="Palatino Linotype" w:hAnsi="Palatino Linotype" w:cs="Tahoma"/>
          <w:b/>
          <w:bCs/>
        </w:rPr>
        <w:t>DESCRIPCIÓN CLARA Y PRECISA DE LA INFORMACIÓN SOLICITADA</w:t>
      </w:r>
      <w:r w:rsidRPr="000863E9">
        <w:rPr>
          <w:rFonts w:ascii="Palatino Linotype" w:hAnsi="Palatino Linotype" w:cs="Tahoma"/>
          <w:b/>
          <w:bCs/>
          <w:sz w:val="22"/>
          <w:szCs w:val="22"/>
        </w:rPr>
        <w:t>:</w:t>
      </w:r>
    </w:p>
    <w:p w:rsidRPr="00A650C6" w:rsidR="000F2B83" w:rsidP="00A660D1" w:rsidRDefault="009D6672" w14:paraId="482B70D0" w14:textId="5E189453">
      <w:pPr>
        <w:pStyle w:val="Prrafodelista"/>
        <w:tabs>
          <w:tab w:val="left" w:pos="567"/>
        </w:tabs>
        <w:spacing w:line="360" w:lineRule="auto"/>
        <w:ind w:left="567" w:right="539"/>
        <w:jc w:val="both"/>
        <w:rPr>
          <w:rFonts w:ascii="Palatino Linotype" w:hAnsi="Palatino Linotype"/>
          <w:i/>
          <w:iCs/>
          <w:color w:val="000000"/>
          <w:sz w:val="20"/>
          <w:szCs w:val="20"/>
        </w:rPr>
      </w:pPr>
      <w:r w:rsidRPr="000863E9">
        <w:rPr>
          <w:rFonts w:ascii="Palatino Linotype" w:hAnsi="Palatino Linotype"/>
          <w:i/>
          <w:iCs/>
          <w:color w:val="000000"/>
          <w:sz w:val="20"/>
          <w:szCs w:val="20"/>
        </w:rPr>
        <w:t>“</w:t>
      </w:r>
      <w:r w:rsidRPr="000863E9" w:rsidR="007E5BE2">
        <w:rPr>
          <w:rFonts w:ascii="Palatino Linotype" w:hAnsi="Palatino Linotype"/>
          <w:i/>
          <w:iCs/>
          <w:color w:val="000000"/>
          <w:sz w:val="20"/>
          <w:szCs w:val="20"/>
        </w:rPr>
        <w:t>Quiero que me informen cuanto paga el gobierno del estado de México por servicios de vigilancia intramuros en todas las dependencias del poder ejecutivo. Quiero que me envíen las carpeteas con el proceso de adjudicación del servicio de vigilancia a las dependencias del estado de México Quiero conocer las propuestas económicas y técnicas que presentaron las empresas de vigilancia para concursar por el servicio de vigilancia para el</w:t>
      </w:r>
      <w:r w:rsidRPr="007E5BE2" w:rsidR="007E5BE2">
        <w:rPr>
          <w:rFonts w:ascii="Palatino Linotype" w:hAnsi="Palatino Linotype"/>
          <w:i/>
          <w:iCs/>
          <w:color w:val="000000"/>
          <w:sz w:val="20"/>
          <w:szCs w:val="20"/>
        </w:rPr>
        <w:t xml:space="preserve"> ejercicio 2022 o en caso de que fuera un servicio multianual, que me envíen la carpeta del proceso de adjudicación del servicio de vigilancia al CUSAEM Quiero que me informen si CUSAEM tiene adeudos con el ISSEMYM Quiero saber </w:t>
      </w:r>
      <w:r w:rsidRPr="007E5BE2" w:rsidR="007E5BE2">
        <w:rPr>
          <w:rFonts w:ascii="Palatino Linotype" w:hAnsi="Palatino Linotype"/>
          <w:i/>
          <w:iCs/>
          <w:color w:val="000000"/>
          <w:sz w:val="20"/>
          <w:szCs w:val="20"/>
        </w:rPr>
        <w:lastRenderedPageBreak/>
        <w:t xml:space="preserve">cuánto se le paga a CUSAEM por los servicios de vigilancia. Quiero saber cuántos servicios de vogilancia tiene asignados CUSAEM en la dependencias del poder </w:t>
      </w:r>
      <w:r w:rsidRPr="007E5BE2" w:rsidR="003B457A">
        <w:rPr>
          <w:rFonts w:ascii="Palatino Linotype" w:hAnsi="Palatino Linotype"/>
          <w:i/>
          <w:iCs/>
          <w:color w:val="000000"/>
          <w:sz w:val="20"/>
          <w:szCs w:val="20"/>
        </w:rPr>
        <w:t>ejecutivo</w:t>
      </w:r>
      <w:r w:rsidRPr="00804252" w:rsidR="003B457A">
        <w:rPr>
          <w:rFonts w:ascii="Palatino Linotype" w:hAnsi="Palatino Linotype"/>
          <w:i/>
          <w:iCs/>
          <w:color w:val="000000"/>
          <w:sz w:val="20"/>
          <w:szCs w:val="20"/>
        </w:rPr>
        <w:t>”</w:t>
      </w:r>
      <w:r w:rsidR="003B457A">
        <w:rPr>
          <w:rFonts w:ascii="Palatino Linotype" w:hAnsi="Palatino Linotype"/>
          <w:i/>
          <w:iCs/>
          <w:color w:val="000000"/>
          <w:sz w:val="20"/>
          <w:szCs w:val="20"/>
        </w:rPr>
        <w:t>.</w:t>
      </w:r>
      <w:r w:rsidR="000748BC">
        <w:rPr>
          <w:rFonts w:ascii="Palatino Linotype" w:hAnsi="Palatino Linotype"/>
          <w:i/>
          <w:iCs/>
          <w:color w:val="000000"/>
          <w:sz w:val="20"/>
          <w:szCs w:val="20"/>
        </w:rPr>
        <w:t xml:space="preserve"> (Sic).</w:t>
      </w:r>
    </w:p>
    <w:p w:rsidRPr="00A650C6" w:rsidR="007E4927" w:rsidP="00147516" w:rsidRDefault="007E4927" w14:paraId="4593B301"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A650C6" w:rsidR="00E35DF9" w:rsidP="00147516" w:rsidRDefault="00E35DF9" w14:paraId="4E47063A" w14:textId="77777777">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rsidRPr="00A650C6" w:rsidR="00E35DF9" w:rsidP="00147516" w:rsidRDefault="007E4927" w14:paraId="15C6C93F" w14:textId="77777777">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Pr="00A650C6" w:rsidR="009D6672">
        <w:rPr>
          <w:rFonts w:ascii="Palatino Linotype" w:hAnsi="Palatino Linotype" w:cs="Tahoma"/>
          <w:i/>
          <w:sz w:val="20"/>
          <w:szCs w:val="22"/>
        </w:rPr>
        <w:t>A través del SAIMEX</w:t>
      </w:r>
      <w:r w:rsidRPr="00A650C6">
        <w:rPr>
          <w:rFonts w:ascii="Palatino Linotype" w:hAnsi="Palatino Linotype" w:cs="Tahoma"/>
          <w:i/>
          <w:sz w:val="20"/>
          <w:szCs w:val="22"/>
        </w:rPr>
        <w:t>”</w:t>
      </w:r>
    </w:p>
    <w:p w:rsidR="00E05A28" w:rsidP="00147516" w:rsidRDefault="00E05A28" w14:paraId="06233821" w14:textId="34D85ABA">
      <w:pPr>
        <w:pStyle w:val="Prrafodelista"/>
        <w:tabs>
          <w:tab w:val="left" w:pos="567"/>
        </w:tabs>
        <w:spacing w:line="360" w:lineRule="auto"/>
        <w:ind w:left="0"/>
        <w:jc w:val="both"/>
        <w:rPr>
          <w:rFonts w:ascii="Palatino Linotype" w:hAnsi="Palatino Linotype" w:cs="Tahoma"/>
          <w:szCs w:val="20"/>
        </w:rPr>
      </w:pPr>
    </w:p>
    <w:p w:rsidR="008919BE" w:rsidP="008919BE" w:rsidRDefault="008919BE" w14:paraId="63F05E54" w14:textId="77777777">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Pr="00A650C6">
        <w:rPr>
          <w:rFonts w:ascii="Palatino Linotype" w:hAnsi="Palatino Linotype" w:cs="Tahoma"/>
          <w:b/>
          <w:szCs w:val="22"/>
        </w:rPr>
        <w:t>.</w:t>
      </w:r>
      <w:r>
        <w:rPr>
          <w:rFonts w:ascii="Palatino Linotype" w:hAnsi="Palatino Linotype" w:cs="Tahoma"/>
          <w:b/>
          <w:szCs w:val="22"/>
        </w:rPr>
        <w:t xml:space="preserve"> Incompetencia Parcial.</w:t>
      </w:r>
    </w:p>
    <w:p w:rsidR="000863E9" w:rsidP="008919BE" w:rsidRDefault="000863E9" w14:paraId="32BD119A" w14:textId="77777777">
      <w:pPr>
        <w:pStyle w:val="Prrafodelista"/>
        <w:tabs>
          <w:tab w:val="left" w:pos="567"/>
        </w:tabs>
        <w:spacing w:line="360" w:lineRule="auto"/>
        <w:ind w:left="0"/>
        <w:jc w:val="both"/>
        <w:rPr>
          <w:rFonts w:ascii="Palatino Linotype" w:hAnsi="Palatino Linotype" w:cs="Tahoma"/>
          <w:b/>
          <w:szCs w:val="22"/>
        </w:rPr>
      </w:pPr>
    </w:p>
    <w:p w:rsidR="008919BE" w:rsidP="008919BE" w:rsidRDefault="008919BE" w14:paraId="175FBB39" w14:textId="4074F1BA">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Pr>
          <w:rFonts w:ascii="Palatino Linotype" w:hAnsi="Palatino Linotype" w:cs="Tahoma"/>
          <w:sz w:val="22"/>
          <w:szCs w:val="22"/>
        </w:rPr>
        <w:t>veintiuno de abril de dos mil veintidós</w:t>
      </w:r>
      <w:r w:rsidRPr="008E3507">
        <w:rPr>
          <w:rFonts w:ascii="Palatino Linotype" w:hAnsi="Palatino Linotype" w:cs="Tahoma"/>
          <w:sz w:val="22"/>
          <w:szCs w:val="22"/>
        </w:rPr>
        <w:t>, mediante el Sistema de Acceso a la Información Mexiquense (SAIMEX), el Sujeto Obligado</w:t>
      </w:r>
      <w:r>
        <w:rPr>
          <w:rFonts w:ascii="Palatino Linotype" w:hAnsi="Palatino Linotype" w:cs="Tahoma"/>
          <w:sz w:val="22"/>
          <w:szCs w:val="22"/>
        </w:rPr>
        <w:t xml:space="preserve"> notificó la incompetencia parcial al Particular en los siguientes términos:</w:t>
      </w:r>
    </w:p>
    <w:p w:rsidR="008919BE" w:rsidP="008919BE" w:rsidRDefault="008919BE" w14:paraId="4E9E331A" w14:textId="77777777">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 </w:t>
      </w:r>
    </w:p>
    <w:p w:rsidR="008919BE" w:rsidP="008919BE" w:rsidRDefault="008919BE" w14:paraId="261B4B88" w14:textId="77777777">
      <w:pPr>
        <w:autoSpaceDE w:val="0"/>
        <w:autoSpaceDN w:val="0"/>
        <w:adjustRightInd w:val="0"/>
        <w:spacing w:line="360" w:lineRule="auto"/>
        <w:ind w:left="567" w:right="539"/>
        <w:contextualSpacing/>
        <w:jc w:val="both"/>
        <w:rPr>
          <w:rFonts w:ascii="Palatino Linotype" w:hAnsi="Palatino Linotype" w:cs="Tahoma"/>
          <w:i/>
          <w:szCs w:val="22"/>
        </w:rPr>
      </w:pPr>
      <w:r>
        <w:rPr>
          <w:rFonts w:ascii="Palatino Linotype" w:hAnsi="Palatino Linotype" w:cs="Tahoma"/>
          <w:i/>
          <w:szCs w:val="22"/>
        </w:rPr>
        <w:t>“…</w:t>
      </w:r>
    </w:p>
    <w:p w:rsidR="008919BE" w:rsidP="008919BE" w:rsidRDefault="008919BE" w14:paraId="68DA9589" w14:textId="52926036">
      <w:pPr>
        <w:pStyle w:val="Prrafodelista"/>
        <w:tabs>
          <w:tab w:val="left" w:pos="567"/>
        </w:tabs>
        <w:spacing w:line="360" w:lineRule="auto"/>
        <w:ind w:left="567" w:right="539"/>
        <w:jc w:val="both"/>
        <w:rPr>
          <w:rFonts w:ascii="Palatino Linotype" w:hAnsi="Palatino Linotype" w:cs="Tahoma"/>
          <w:i/>
          <w:sz w:val="20"/>
          <w:szCs w:val="22"/>
        </w:rPr>
      </w:pPr>
      <w:r w:rsidRPr="008919BE">
        <w:rPr>
          <w:rFonts w:ascii="Palatino Linotype" w:hAnsi="Palatino Linotype" w:cs="Tahoma"/>
          <w:i/>
          <w:sz w:val="20"/>
          <w:szCs w:val="22"/>
        </w:rPr>
        <w:t>Sobre el particular, sírvase encontrar en archivo adjunto copia del Acuerdo de Incompetencia de fecha 20 de abril de 2022, mediante el cual se detalla incompetencia de este Sujeto Obligado</w:t>
      </w:r>
    </w:p>
    <w:p w:rsidR="008919BE" w:rsidP="008919BE" w:rsidRDefault="008919BE" w14:paraId="5481CDB5" w14:textId="59C61665">
      <w:pPr>
        <w:pStyle w:val="Prrafodelista"/>
        <w:tabs>
          <w:tab w:val="left" w:pos="567"/>
        </w:tabs>
        <w:spacing w:line="360" w:lineRule="auto"/>
        <w:ind w:left="567" w:right="539"/>
        <w:jc w:val="both"/>
        <w:rPr>
          <w:rFonts w:ascii="Palatino Linotype" w:hAnsi="Palatino Linotype" w:cs="Tahoma"/>
          <w:i/>
          <w:sz w:val="20"/>
          <w:szCs w:val="22"/>
        </w:rPr>
      </w:pPr>
      <w:r>
        <w:rPr>
          <w:rFonts w:ascii="Palatino Linotype" w:hAnsi="Palatino Linotype" w:cs="Tahoma"/>
          <w:i/>
          <w:sz w:val="20"/>
          <w:szCs w:val="22"/>
        </w:rPr>
        <w:t>…”</w:t>
      </w:r>
    </w:p>
    <w:p w:rsidRPr="008919BE" w:rsidR="008919BE" w:rsidP="008919BE" w:rsidRDefault="008919BE" w14:paraId="1F5616DB" w14:textId="77777777">
      <w:pPr>
        <w:tabs>
          <w:tab w:val="left" w:pos="567"/>
        </w:tabs>
        <w:spacing w:line="360" w:lineRule="auto"/>
        <w:ind w:right="539"/>
        <w:jc w:val="both"/>
        <w:rPr>
          <w:rFonts w:ascii="Palatino Linotype" w:hAnsi="Palatino Linotype" w:cs="Tahoma"/>
          <w:b/>
          <w:szCs w:val="22"/>
        </w:rPr>
      </w:pPr>
    </w:p>
    <w:p w:rsidR="008919BE" w:rsidP="00147516" w:rsidRDefault="008919BE" w14:paraId="6B1D73CD" w14:textId="7CF81A70">
      <w:pPr>
        <w:pStyle w:val="Prrafodelista"/>
        <w:tabs>
          <w:tab w:val="left" w:pos="567"/>
        </w:tabs>
        <w:spacing w:line="360" w:lineRule="auto"/>
        <w:ind w:left="0"/>
        <w:jc w:val="both"/>
        <w:rPr>
          <w:rFonts w:ascii="Palatino Linotype" w:hAnsi="Palatino Linotype" w:cs="Tahoma"/>
          <w:szCs w:val="20"/>
        </w:rPr>
      </w:pPr>
      <w:r>
        <w:rPr>
          <w:rFonts w:ascii="Palatino Linotype" w:hAnsi="Palatino Linotype" w:cs="Tahoma"/>
          <w:szCs w:val="20"/>
        </w:rPr>
        <w:t xml:space="preserve">El Sujeto Obligado adjuntó un archivo denominado </w:t>
      </w:r>
      <w:r w:rsidRPr="008919BE">
        <w:rPr>
          <w:rFonts w:ascii="Palatino Linotype" w:hAnsi="Palatino Linotype" w:cs="Tahoma"/>
          <w:i/>
          <w:iCs/>
          <w:szCs w:val="20"/>
        </w:rPr>
        <w:t>Acdo. de Incompetencia 155.pdf</w:t>
      </w:r>
      <w:r>
        <w:rPr>
          <w:rFonts w:ascii="Palatino Linotype" w:hAnsi="Palatino Linotype" w:cs="Tahoma"/>
          <w:i/>
          <w:iCs/>
          <w:szCs w:val="20"/>
        </w:rPr>
        <w:t xml:space="preserve"> </w:t>
      </w:r>
      <w:r>
        <w:rPr>
          <w:rFonts w:ascii="Palatino Linotype" w:hAnsi="Palatino Linotype" w:cs="Tahoma"/>
          <w:szCs w:val="20"/>
        </w:rPr>
        <w:t>el cual consiste en el Acuerdo de Incompetencia Parcial en el que manifestó lo siguiente:</w:t>
      </w:r>
    </w:p>
    <w:p w:rsidR="008919BE" w:rsidP="00147516" w:rsidRDefault="008919BE" w14:paraId="551B406F" w14:textId="1183C502">
      <w:pPr>
        <w:pStyle w:val="Prrafodelista"/>
        <w:tabs>
          <w:tab w:val="left" w:pos="567"/>
        </w:tabs>
        <w:spacing w:line="360" w:lineRule="auto"/>
        <w:ind w:left="0"/>
        <w:jc w:val="both"/>
        <w:rPr>
          <w:rFonts w:ascii="Palatino Linotype" w:hAnsi="Palatino Linotype" w:cs="Tahoma"/>
          <w:szCs w:val="20"/>
        </w:rPr>
      </w:pPr>
    </w:p>
    <w:p w:rsidRPr="008919BE" w:rsidR="008919BE" w:rsidP="008919BE" w:rsidRDefault="008919BE" w14:paraId="072999AC" w14:textId="4CE1099D">
      <w:pPr>
        <w:pStyle w:val="Prrafodelista"/>
        <w:tabs>
          <w:tab w:val="left" w:pos="567"/>
        </w:tabs>
        <w:spacing w:line="360" w:lineRule="auto"/>
        <w:ind w:left="567" w:right="539"/>
        <w:jc w:val="both"/>
        <w:rPr>
          <w:rFonts w:ascii="Palatino Linotype" w:hAnsi="Palatino Linotype" w:cs="Tahoma"/>
          <w:i/>
          <w:iCs/>
          <w:sz w:val="20"/>
          <w:szCs w:val="18"/>
        </w:rPr>
      </w:pPr>
      <w:r w:rsidRPr="008919BE">
        <w:rPr>
          <w:rFonts w:ascii="Palatino Linotype" w:hAnsi="Palatino Linotype" w:cs="Tahoma"/>
          <w:i/>
          <w:iCs/>
          <w:sz w:val="20"/>
          <w:szCs w:val="18"/>
        </w:rPr>
        <w:t>“… se precisa que la información solicitada no es generada por la Secretaría de finanzas, de tal suerte quien pudiera ser parcialmente competente para atender la presente solicitud es el propio Instituto de Seguridad Social del Estado de México y Municipios (ISEMYM), lo anterior conforme a lo dispuesto en el articulo 15 fracción II de la Ley de Seguridad Social para los Servidores Públicos del Estado de México y Municipios, donde se desprende que dicho ente es un organismo público descentralizado con personalidad jurídica y patrimonio propio…”</w:t>
      </w:r>
    </w:p>
    <w:p w:rsidRPr="008919BE" w:rsidR="008919BE" w:rsidP="00147516" w:rsidRDefault="008919BE" w14:paraId="2C8BB059" w14:textId="77777777">
      <w:pPr>
        <w:pStyle w:val="Prrafodelista"/>
        <w:tabs>
          <w:tab w:val="left" w:pos="567"/>
        </w:tabs>
        <w:spacing w:line="360" w:lineRule="auto"/>
        <w:ind w:left="0"/>
        <w:jc w:val="both"/>
        <w:rPr>
          <w:rFonts w:ascii="Palatino Linotype" w:hAnsi="Palatino Linotype" w:cs="Tahoma"/>
          <w:szCs w:val="20"/>
        </w:rPr>
      </w:pPr>
    </w:p>
    <w:p w:rsidR="00681D84" w:rsidP="00147516" w:rsidRDefault="008919BE" w14:paraId="102CECFC" w14:textId="3759773D">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0"/>
        </w:rPr>
        <w:t>I</w:t>
      </w:r>
      <w:r w:rsidRPr="00A650C6" w:rsidR="00A01EB6">
        <w:rPr>
          <w:rFonts w:ascii="Palatino Linotype" w:hAnsi="Palatino Linotype" w:cs="Tahoma"/>
          <w:b/>
          <w:szCs w:val="20"/>
        </w:rPr>
        <w:t>II</w:t>
      </w:r>
      <w:r w:rsidRPr="00A650C6" w:rsidR="00681D84">
        <w:rPr>
          <w:rFonts w:ascii="Palatino Linotype" w:hAnsi="Palatino Linotype" w:cs="Tahoma"/>
          <w:b/>
          <w:szCs w:val="22"/>
        </w:rPr>
        <w:t>.</w:t>
      </w:r>
      <w:r w:rsidR="007F3A61">
        <w:rPr>
          <w:rFonts w:ascii="Palatino Linotype" w:hAnsi="Palatino Linotype" w:cs="Tahoma"/>
          <w:b/>
          <w:szCs w:val="22"/>
        </w:rPr>
        <w:t xml:space="preserve"> </w:t>
      </w:r>
      <w:r w:rsidRPr="00A650C6" w:rsidR="00681D84">
        <w:rPr>
          <w:rFonts w:ascii="Palatino Linotype" w:hAnsi="Palatino Linotype" w:cs="Tahoma"/>
          <w:b/>
          <w:szCs w:val="22"/>
        </w:rPr>
        <w:t>Respuesta del Sujeto Obligado.</w:t>
      </w:r>
    </w:p>
    <w:p w:rsidRPr="00A650C6" w:rsidR="00681D84" w:rsidP="00147516" w:rsidRDefault="00681D84" w14:paraId="268C2C5B" w14:textId="77777777">
      <w:pPr>
        <w:pStyle w:val="Prrafodelista"/>
        <w:tabs>
          <w:tab w:val="left" w:pos="567"/>
        </w:tabs>
        <w:spacing w:line="360" w:lineRule="auto"/>
        <w:ind w:left="0"/>
        <w:jc w:val="both"/>
        <w:rPr>
          <w:rFonts w:ascii="Palatino Linotype" w:hAnsi="Palatino Linotype" w:cs="Tahoma"/>
          <w:b/>
          <w:sz w:val="20"/>
          <w:szCs w:val="22"/>
        </w:rPr>
      </w:pPr>
    </w:p>
    <w:p w:rsidR="00804252" w:rsidP="00147516" w:rsidRDefault="00681D84" w14:paraId="6A8E6A5C" w14:textId="28625571">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8919BE">
        <w:rPr>
          <w:rFonts w:ascii="Palatino Linotype" w:hAnsi="Palatino Linotype" w:cs="Tahoma"/>
          <w:sz w:val="22"/>
          <w:szCs w:val="22"/>
        </w:rPr>
        <w:t>diez</w:t>
      </w:r>
      <w:r w:rsidR="00804252">
        <w:rPr>
          <w:rFonts w:ascii="Palatino Linotype" w:hAnsi="Palatino Linotype" w:cs="Tahoma"/>
          <w:sz w:val="22"/>
          <w:szCs w:val="22"/>
        </w:rPr>
        <w:t xml:space="preserve"> </w:t>
      </w:r>
      <w:r w:rsidR="009561F6">
        <w:rPr>
          <w:rFonts w:ascii="Palatino Linotype" w:hAnsi="Palatino Linotype" w:cs="Tahoma"/>
          <w:sz w:val="22"/>
          <w:szCs w:val="22"/>
        </w:rPr>
        <w:t>de ma</w:t>
      </w:r>
      <w:r w:rsidR="00804252">
        <w:rPr>
          <w:rFonts w:ascii="Palatino Linotype" w:hAnsi="Palatino Linotype" w:cs="Tahoma"/>
          <w:sz w:val="22"/>
          <w:szCs w:val="22"/>
        </w:rPr>
        <w:t>y</w:t>
      </w:r>
      <w:r w:rsidR="009561F6">
        <w:rPr>
          <w:rFonts w:ascii="Palatino Linotype" w:hAnsi="Palatino Linotype" w:cs="Tahoma"/>
          <w:sz w:val="22"/>
          <w:szCs w:val="22"/>
        </w:rPr>
        <w:t>o</w:t>
      </w:r>
      <w:r w:rsidR="00AA639B">
        <w:rPr>
          <w:rFonts w:ascii="Palatino Linotype" w:hAnsi="Palatino Linotype" w:cs="Tahoma"/>
          <w:sz w:val="22"/>
          <w:szCs w:val="22"/>
        </w:rPr>
        <w:t xml:space="preserve"> </w:t>
      </w:r>
      <w:r w:rsidR="00B71F2C">
        <w:rPr>
          <w:rFonts w:ascii="Palatino Linotype" w:hAnsi="Palatino Linotype" w:cs="Tahoma"/>
          <w:sz w:val="22"/>
          <w:szCs w:val="22"/>
        </w:rPr>
        <w:t>de dos mil veintidós</w:t>
      </w:r>
      <w:r w:rsidRPr="008E3507">
        <w:rPr>
          <w:rFonts w:ascii="Palatino Linotype" w:hAnsi="Palatino Linotype" w:cs="Tahoma"/>
          <w:sz w:val="22"/>
          <w:szCs w:val="22"/>
        </w:rPr>
        <w:t>, mediante el Sistema de Acceso a la Información Mexiquense (SAIMEX), el Sujeto Obligad</w:t>
      </w:r>
      <w:r w:rsidR="00804252">
        <w:rPr>
          <w:rFonts w:ascii="Palatino Linotype" w:hAnsi="Palatino Linotype" w:cs="Tahoma"/>
          <w:sz w:val="22"/>
          <w:szCs w:val="22"/>
        </w:rPr>
        <w:t>o otorgó respuesta en los siguientes términos:</w:t>
      </w:r>
    </w:p>
    <w:p w:rsidR="00804252" w:rsidP="00147516" w:rsidRDefault="00804252" w14:paraId="74933A50" w14:textId="77777777">
      <w:pPr>
        <w:autoSpaceDE w:val="0"/>
        <w:autoSpaceDN w:val="0"/>
        <w:adjustRightInd w:val="0"/>
        <w:spacing w:line="360" w:lineRule="auto"/>
        <w:contextualSpacing/>
        <w:jc w:val="both"/>
        <w:rPr>
          <w:rFonts w:ascii="Palatino Linotype" w:hAnsi="Palatino Linotype" w:cs="Tahoma"/>
          <w:sz w:val="22"/>
          <w:szCs w:val="22"/>
        </w:rPr>
      </w:pPr>
    </w:p>
    <w:p w:rsidR="008919BE" w:rsidP="00804252" w:rsidRDefault="00804252" w14:paraId="7E053E16" w14:textId="77777777">
      <w:pPr>
        <w:autoSpaceDE w:val="0"/>
        <w:autoSpaceDN w:val="0"/>
        <w:adjustRightInd w:val="0"/>
        <w:spacing w:line="360" w:lineRule="auto"/>
        <w:ind w:left="567" w:right="539"/>
        <w:contextualSpacing/>
        <w:jc w:val="both"/>
        <w:rPr>
          <w:rFonts w:ascii="Palatino Linotype" w:hAnsi="Palatino Linotype" w:cs="Tahoma"/>
          <w:i/>
          <w:iCs/>
        </w:rPr>
      </w:pPr>
      <w:r w:rsidRPr="00804252">
        <w:rPr>
          <w:rFonts w:ascii="Palatino Linotype" w:hAnsi="Palatino Linotype" w:cs="Tahoma"/>
          <w:i/>
          <w:iCs/>
        </w:rPr>
        <w:t>“…</w:t>
      </w:r>
    </w:p>
    <w:p w:rsidR="008919BE" w:rsidP="00804252" w:rsidRDefault="008919BE" w14:paraId="6CFAE79E" w14:textId="77777777">
      <w:pPr>
        <w:autoSpaceDE w:val="0"/>
        <w:autoSpaceDN w:val="0"/>
        <w:adjustRightInd w:val="0"/>
        <w:spacing w:line="360" w:lineRule="auto"/>
        <w:ind w:left="567" w:right="539"/>
        <w:contextualSpacing/>
        <w:jc w:val="both"/>
        <w:rPr>
          <w:rFonts w:ascii="Palatino Linotype" w:hAnsi="Palatino Linotype" w:cs="Tahoma"/>
          <w:i/>
          <w:iCs/>
        </w:rPr>
      </w:pPr>
      <w:r w:rsidRPr="008919BE">
        <w:rPr>
          <w:rFonts w:ascii="Palatino Linotype" w:hAnsi="Palatino Linotype" w:cs="Tahoma"/>
          <w:i/>
          <w:iCs/>
        </w:rPr>
        <w:t>De conformidad con los artículos 3 fracción XLIV, 4, 50, 51, 53 fracciones II y VI, 150 y 163 de la Ley de Transparencia y Acceso a la Información Pública del Estado de México y Municipios; en atención a la solicitud de información pública registrada con el folio número 00155/SF/IP/2022, sírvase encontrar en los archivos adjuntos, copias de los oficios número 20705101000000L/0333/2022 y 20706005000200S-175/2022 emitidos por los servidores públicos habilitados de la Caja General de Gobierno y la Dirección General de Recursos Materiales, respectivamente, en los que se detalla lo referente a la solicitud mencionada.</w:t>
      </w:r>
    </w:p>
    <w:p w:rsidRPr="00804252" w:rsidR="00804252" w:rsidP="00804252" w:rsidRDefault="00804252" w14:paraId="272680D5" w14:textId="2A2BCA41">
      <w:pPr>
        <w:autoSpaceDE w:val="0"/>
        <w:autoSpaceDN w:val="0"/>
        <w:adjustRightInd w:val="0"/>
        <w:spacing w:line="360" w:lineRule="auto"/>
        <w:ind w:left="567" w:right="539"/>
        <w:contextualSpacing/>
        <w:jc w:val="both"/>
        <w:rPr>
          <w:rFonts w:ascii="Palatino Linotype" w:hAnsi="Palatino Linotype" w:cs="Tahoma"/>
          <w:i/>
          <w:iCs/>
        </w:rPr>
      </w:pPr>
      <w:r w:rsidRPr="00804252">
        <w:rPr>
          <w:rFonts w:ascii="Palatino Linotype" w:hAnsi="Palatino Linotype" w:cs="Tahoma"/>
          <w:i/>
          <w:iCs/>
        </w:rPr>
        <w:t>…”</w:t>
      </w:r>
    </w:p>
    <w:p w:rsidR="008919BE" w:rsidP="00147516" w:rsidRDefault="008919BE" w14:paraId="0D229AFA" w14:textId="77777777">
      <w:pPr>
        <w:autoSpaceDE w:val="0"/>
        <w:autoSpaceDN w:val="0"/>
        <w:adjustRightInd w:val="0"/>
        <w:spacing w:line="360" w:lineRule="auto"/>
        <w:contextualSpacing/>
        <w:jc w:val="both"/>
        <w:rPr>
          <w:rFonts w:ascii="Palatino Linotype" w:hAnsi="Palatino Linotype" w:cs="Tahoma"/>
          <w:sz w:val="22"/>
          <w:szCs w:val="22"/>
        </w:rPr>
      </w:pPr>
    </w:p>
    <w:p w:rsidR="008919BE" w:rsidP="00147516" w:rsidRDefault="00804252" w14:paraId="7AE77006" w14:textId="77777777">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Además, adjuntó </w:t>
      </w:r>
      <w:r w:rsidR="008919BE">
        <w:rPr>
          <w:rFonts w:ascii="Palatino Linotype" w:hAnsi="Palatino Linotype" w:cs="Tahoma"/>
          <w:sz w:val="22"/>
          <w:szCs w:val="22"/>
        </w:rPr>
        <w:t>los siguientes archivos:</w:t>
      </w:r>
    </w:p>
    <w:p w:rsidRPr="008919BE" w:rsidR="008919BE" w:rsidP="008919BE" w:rsidRDefault="008919BE" w14:paraId="71E23D22" w14:textId="672C155E">
      <w:pPr>
        <w:pStyle w:val="Prrafodelista"/>
        <w:numPr>
          <w:ilvl w:val="0"/>
          <w:numId w:val="39"/>
        </w:numPr>
        <w:autoSpaceDE w:val="0"/>
        <w:autoSpaceDN w:val="0"/>
        <w:adjustRightInd w:val="0"/>
        <w:spacing w:line="360" w:lineRule="auto"/>
        <w:jc w:val="both"/>
        <w:rPr>
          <w:rFonts w:ascii="Palatino Linotype" w:hAnsi="Palatino Linotype" w:cs="Tahoma"/>
          <w:szCs w:val="22"/>
        </w:rPr>
      </w:pPr>
      <w:r w:rsidRPr="008919BE">
        <w:rPr>
          <w:rFonts w:ascii="Palatino Linotype" w:hAnsi="Palatino Linotype" w:cs="Tahoma"/>
          <w:b/>
          <w:bCs/>
          <w:i/>
          <w:iCs/>
          <w:szCs w:val="22"/>
        </w:rPr>
        <w:t xml:space="preserve">155 CAJA GENERAL.pdf: </w:t>
      </w:r>
      <w:r w:rsidRPr="008919BE">
        <w:rPr>
          <w:rFonts w:ascii="Palatino Linotype" w:hAnsi="Palatino Linotype" w:cs="Tahoma"/>
          <w:szCs w:val="22"/>
        </w:rPr>
        <w:t xml:space="preserve"> El archivo corresponde a un oficio suscrito por el Cajero General de Gobierno en el que en su parte medular manifestó lo siguiente:</w:t>
      </w:r>
    </w:p>
    <w:p w:rsidR="008919BE" w:rsidP="008919BE" w:rsidRDefault="008919BE" w14:paraId="213CAB24" w14:textId="2F7E3E73">
      <w:pPr>
        <w:autoSpaceDE w:val="0"/>
        <w:autoSpaceDN w:val="0"/>
        <w:adjustRightInd w:val="0"/>
        <w:spacing w:line="360" w:lineRule="auto"/>
        <w:contextualSpacing/>
        <w:jc w:val="both"/>
        <w:rPr>
          <w:rFonts w:ascii="Palatino Linotype" w:hAnsi="Palatino Linotype" w:cs="Tahoma"/>
          <w:sz w:val="22"/>
          <w:szCs w:val="22"/>
        </w:rPr>
      </w:pPr>
    </w:p>
    <w:p w:rsidRPr="008919BE" w:rsidR="008919BE" w:rsidP="008919BE" w:rsidRDefault="008919BE" w14:paraId="192E885D" w14:textId="0D9BA1D0">
      <w:pPr>
        <w:autoSpaceDE w:val="0"/>
        <w:autoSpaceDN w:val="0"/>
        <w:adjustRightInd w:val="0"/>
        <w:spacing w:line="360" w:lineRule="auto"/>
        <w:ind w:left="567" w:right="539"/>
        <w:contextualSpacing/>
        <w:jc w:val="both"/>
        <w:rPr>
          <w:rFonts w:ascii="Palatino Linotype" w:hAnsi="Palatino Linotype" w:cs="Tahoma"/>
          <w:i/>
          <w:iCs/>
        </w:rPr>
      </w:pPr>
      <w:r w:rsidRPr="008919BE">
        <w:rPr>
          <w:rFonts w:ascii="Palatino Linotype" w:hAnsi="Palatino Linotype" w:cs="Tahoma"/>
          <w:i/>
          <w:iCs/>
        </w:rPr>
        <w:t>“…</w:t>
      </w:r>
    </w:p>
    <w:p w:rsidRPr="008919BE" w:rsidR="008919BE" w:rsidP="008919BE" w:rsidRDefault="008919BE" w14:paraId="269B73F1" w14:textId="4744303B">
      <w:pPr>
        <w:autoSpaceDE w:val="0"/>
        <w:autoSpaceDN w:val="0"/>
        <w:adjustRightInd w:val="0"/>
        <w:spacing w:line="360" w:lineRule="auto"/>
        <w:ind w:left="567" w:right="539"/>
        <w:contextualSpacing/>
        <w:jc w:val="both"/>
        <w:rPr>
          <w:rFonts w:ascii="Palatino Linotype" w:hAnsi="Palatino Linotype" w:cs="Tahoma"/>
          <w:i/>
          <w:iCs/>
        </w:rPr>
      </w:pPr>
      <w:r w:rsidRPr="008919BE">
        <w:rPr>
          <w:rFonts w:ascii="Palatino Linotype" w:hAnsi="Palatino Linotype" w:cs="Tahoma"/>
          <w:i/>
          <w:iCs/>
        </w:rPr>
        <w:t>En atención a la información solicitada, me permito hacer de su conocimiento que esta unidad administrativa, no cuenta con la información solicitada, por no estar considerado dentro de las funciones inherentes a esta Caja General.</w:t>
      </w:r>
    </w:p>
    <w:p w:rsidRPr="008919BE" w:rsidR="008919BE" w:rsidP="008919BE" w:rsidRDefault="008919BE" w14:paraId="1DFB216D" w14:textId="69206CE9">
      <w:pPr>
        <w:autoSpaceDE w:val="0"/>
        <w:autoSpaceDN w:val="0"/>
        <w:adjustRightInd w:val="0"/>
        <w:spacing w:line="360" w:lineRule="auto"/>
        <w:ind w:left="567" w:right="539"/>
        <w:contextualSpacing/>
        <w:jc w:val="both"/>
        <w:rPr>
          <w:rFonts w:ascii="Palatino Linotype" w:hAnsi="Palatino Linotype" w:cs="Tahoma"/>
          <w:i/>
          <w:iCs/>
        </w:rPr>
      </w:pPr>
      <w:r w:rsidRPr="008919BE">
        <w:rPr>
          <w:rFonts w:ascii="Palatino Linotype" w:hAnsi="Palatino Linotype" w:cs="Tahoma"/>
          <w:i/>
          <w:iCs/>
        </w:rPr>
        <w:t>…”</w:t>
      </w:r>
    </w:p>
    <w:p w:rsidRPr="008919BE" w:rsidR="008919BE" w:rsidP="008919BE" w:rsidRDefault="008919BE" w14:paraId="00821408" w14:textId="77777777">
      <w:pPr>
        <w:autoSpaceDE w:val="0"/>
        <w:autoSpaceDN w:val="0"/>
        <w:adjustRightInd w:val="0"/>
        <w:spacing w:line="360" w:lineRule="auto"/>
        <w:contextualSpacing/>
        <w:jc w:val="both"/>
        <w:rPr>
          <w:rFonts w:ascii="Palatino Linotype" w:hAnsi="Palatino Linotype" w:cs="Tahoma"/>
          <w:sz w:val="22"/>
          <w:szCs w:val="22"/>
        </w:rPr>
      </w:pPr>
    </w:p>
    <w:p w:rsidRPr="008919BE" w:rsidR="008919BE" w:rsidP="003B457A" w:rsidRDefault="008919BE" w14:paraId="6D2BB9EA" w14:textId="2A075592">
      <w:pPr>
        <w:pStyle w:val="Prrafodelista"/>
        <w:numPr>
          <w:ilvl w:val="0"/>
          <w:numId w:val="39"/>
        </w:numPr>
        <w:autoSpaceDE w:val="0"/>
        <w:autoSpaceDN w:val="0"/>
        <w:adjustRightInd w:val="0"/>
        <w:spacing w:line="360" w:lineRule="auto"/>
        <w:jc w:val="both"/>
        <w:rPr>
          <w:rFonts w:ascii="Palatino Linotype" w:hAnsi="Palatino Linotype" w:cs="Tahoma"/>
          <w:b/>
          <w:bCs/>
          <w:i/>
          <w:iCs/>
          <w:szCs w:val="22"/>
        </w:rPr>
      </w:pPr>
      <w:r w:rsidRPr="008919BE">
        <w:rPr>
          <w:rFonts w:ascii="Palatino Linotype" w:hAnsi="Palatino Linotype" w:cs="Tahoma"/>
          <w:b/>
          <w:bCs/>
          <w:i/>
          <w:iCs/>
          <w:szCs w:val="22"/>
        </w:rPr>
        <w:t>155 DGR.Materiales.pdf</w:t>
      </w:r>
      <w:r>
        <w:rPr>
          <w:rFonts w:ascii="Palatino Linotype" w:hAnsi="Palatino Linotype" w:cs="Tahoma"/>
          <w:b/>
          <w:bCs/>
          <w:i/>
          <w:iCs/>
          <w:szCs w:val="22"/>
        </w:rPr>
        <w:t xml:space="preserve">: </w:t>
      </w:r>
      <w:r>
        <w:rPr>
          <w:rFonts w:ascii="Palatino Linotype" w:hAnsi="Palatino Linotype" w:cs="Tahoma"/>
          <w:szCs w:val="22"/>
        </w:rPr>
        <w:t>El archivo consiste en un oficio suscrito por el servidor</w:t>
      </w:r>
      <w:r w:rsidR="003B457A">
        <w:rPr>
          <w:rFonts w:ascii="Palatino Linotype" w:hAnsi="Palatino Linotype" w:cs="Tahoma"/>
          <w:szCs w:val="22"/>
        </w:rPr>
        <w:t xml:space="preserve"> </w:t>
      </w:r>
      <w:r>
        <w:rPr>
          <w:rFonts w:ascii="Palatino Linotype" w:hAnsi="Palatino Linotype" w:cs="Tahoma"/>
          <w:szCs w:val="22"/>
        </w:rPr>
        <w:t>público habilitado de la dirección General de Recursos Materiales en el que manifestó lo siguiente:</w:t>
      </w:r>
    </w:p>
    <w:p w:rsidR="008919BE" w:rsidP="008919BE" w:rsidRDefault="008919BE" w14:paraId="64B7B184" w14:textId="76220E09">
      <w:pPr>
        <w:pStyle w:val="Prrafodelista"/>
        <w:autoSpaceDE w:val="0"/>
        <w:autoSpaceDN w:val="0"/>
        <w:adjustRightInd w:val="0"/>
        <w:spacing w:line="360" w:lineRule="auto"/>
        <w:rPr>
          <w:rFonts w:ascii="Palatino Linotype" w:hAnsi="Palatino Linotype" w:cs="Tahoma"/>
          <w:b/>
          <w:bCs/>
          <w:i/>
          <w:iCs/>
          <w:szCs w:val="22"/>
        </w:rPr>
      </w:pPr>
    </w:p>
    <w:p w:rsidRPr="00900A0E" w:rsidR="008919BE" w:rsidP="00900A0E" w:rsidRDefault="00900A0E" w14:paraId="13815D7E" w14:textId="2DAA777C">
      <w:pPr>
        <w:pStyle w:val="Prrafodelista"/>
        <w:autoSpaceDE w:val="0"/>
        <w:autoSpaceDN w:val="0"/>
        <w:adjustRightInd w:val="0"/>
        <w:spacing w:line="360" w:lineRule="auto"/>
        <w:ind w:right="539"/>
        <w:jc w:val="both"/>
        <w:rPr>
          <w:rFonts w:ascii="Palatino Linotype" w:hAnsi="Palatino Linotype" w:cs="Tahoma"/>
          <w:i/>
          <w:iCs/>
          <w:sz w:val="20"/>
          <w:szCs w:val="20"/>
        </w:rPr>
      </w:pPr>
      <w:r>
        <w:rPr>
          <w:rFonts w:ascii="Palatino Linotype" w:hAnsi="Palatino Linotype" w:cs="Tahoma"/>
          <w:b/>
          <w:bCs/>
          <w:i/>
          <w:iCs/>
          <w:sz w:val="20"/>
          <w:szCs w:val="20"/>
        </w:rPr>
        <w:lastRenderedPageBreak/>
        <w:t xml:space="preserve">“… </w:t>
      </w:r>
      <w:r>
        <w:rPr>
          <w:rFonts w:ascii="Palatino Linotype" w:hAnsi="Palatino Linotype" w:cs="Tahoma"/>
          <w:i/>
          <w:iCs/>
          <w:sz w:val="20"/>
          <w:szCs w:val="20"/>
        </w:rPr>
        <w:t xml:space="preserve">conforme al ámbito competencial de esta unidad administrativa, se informa para los efectos procedentes, que la información solicitada se encuentra disponible en su versión pública, en la página electrónica </w:t>
      </w:r>
      <w:hyperlink w:history="1" r:id="rId8">
        <w:r w:rsidRPr="00914CBC">
          <w:rPr>
            <w:rStyle w:val="Hipervnculo"/>
            <w:rFonts w:ascii="Palatino Linotype" w:hAnsi="Palatino Linotype" w:cs="Tahoma"/>
            <w:i/>
            <w:iCs/>
            <w:sz w:val="20"/>
            <w:szCs w:val="20"/>
          </w:rPr>
          <w:t>https://www.ipomex.org.mx/ipo3/lgt/indice/finanzas.web</w:t>
        </w:r>
      </w:hyperlink>
      <w:r>
        <w:rPr>
          <w:rFonts w:ascii="Palatino Linotype" w:hAnsi="Palatino Linotype" w:cs="Tahoma"/>
          <w:i/>
          <w:iCs/>
          <w:sz w:val="20"/>
          <w:szCs w:val="20"/>
        </w:rPr>
        <w:t xml:space="preserve"> fracción XXIX B Resultados de procedimientos de adjudicación directa realizados, consultada por última vez el 09 de mayo del año en curso, a través del navegador Chrome. </w:t>
      </w:r>
    </w:p>
    <w:p w:rsidR="00900A0E" w:rsidP="00900A0E" w:rsidRDefault="00900A0E" w14:paraId="1F31529B" w14:textId="7FB6A683">
      <w:pPr>
        <w:pStyle w:val="Prrafodelista"/>
        <w:autoSpaceDE w:val="0"/>
        <w:autoSpaceDN w:val="0"/>
        <w:adjustRightInd w:val="0"/>
        <w:spacing w:line="360" w:lineRule="auto"/>
        <w:ind w:right="539"/>
        <w:jc w:val="both"/>
        <w:rPr>
          <w:rFonts w:ascii="Palatino Linotype" w:hAnsi="Palatino Linotype" w:cs="Tahoma"/>
          <w:b/>
          <w:bCs/>
          <w:i/>
          <w:iCs/>
          <w:sz w:val="20"/>
          <w:szCs w:val="20"/>
        </w:rPr>
      </w:pPr>
    </w:p>
    <w:p w:rsidRPr="00900A0E" w:rsidR="00900A0E" w:rsidP="00900A0E" w:rsidRDefault="00900A0E" w14:paraId="1D1EE0F5" w14:textId="24BB0715">
      <w:pPr>
        <w:pStyle w:val="Prrafodelista"/>
        <w:autoSpaceDE w:val="0"/>
        <w:autoSpaceDN w:val="0"/>
        <w:adjustRightInd w:val="0"/>
        <w:spacing w:line="360" w:lineRule="auto"/>
        <w:ind w:right="539"/>
        <w:jc w:val="both"/>
        <w:rPr>
          <w:rFonts w:ascii="Palatino Linotype" w:hAnsi="Palatino Linotype" w:cs="Tahoma"/>
          <w:i/>
          <w:iCs/>
          <w:sz w:val="20"/>
          <w:szCs w:val="20"/>
        </w:rPr>
      </w:pPr>
      <w:r>
        <w:rPr>
          <w:rFonts w:ascii="Palatino Linotype" w:hAnsi="Palatino Linotype" w:cs="Tahoma"/>
          <w:i/>
          <w:iCs/>
          <w:sz w:val="20"/>
          <w:szCs w:val="20"/>
        </w:rPr>
        <w:t>Por lo que respecta a adeudos de CUSAEM con ISSEMYM, se informa que, conforme a las atribuciones y funciones de esta unidad administrativa, no se cuenta con información, al no corresponder con su ámbito de su competencia…”</w:t>
      </w:r>
    </w:p>
    <w:bookmarkEnd w:id="0"/>
    <w:p w:rsidR="00900A0E" w:rsidP="00147516" w:rsidRDefault="00900A0E" w14:paraId="049505E2" w14:textId="77777777">
      <w:pPr>
        <w:autoSpaceDE w:val="0"/>
        <w:autoSpaceDN w:val="0"/>
        <w:adjustRightInd w:val="0"/>
        <w:spacing w:line="360" w:lineRule="auto"/>
        <w:contextualSpacing/>
        <w:jc w:val="both"/>
        <w:rPr>
          <w:rFonts w:ascii="Palatino Linotype" w:hAnsi="Palatino Linotype" w:cs="Tahoma"/>
          <w:b/>
          <w:sz w:val="22"/>
          <w:szCs w:val="22"/>
        </w:rPr>
      </w:pPr>
    </w:p>
    <w:p w:rsidR="001A412B" w:rsidP="00147516" w:rsidRDefault="00D5699B" w14:paraId="5B9CFB33" w14:textId="5D0BD671">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900A0E">
        <w:rPr>
          <w:rFonts w:ascii="Palatino Linotype" w:hAnsi="Palatino Linotype" w:cs="Tahoma"/>
          <w:b/>
          <w:sz w:val="22"/>
          <w:szCs w:val="22"/>
        </w:rPr>
        <w:t>V</w:t>
      </w:r>
      <w:r w:rsidRPr="008E3507" w:rsidR="009A7587">
        <w:rPr>
          <w:rFonts w:ascii="Palatino Linotype" w:hAnsi="Palatino Linotype" w:cs="Tahoma"/>
          <w:b/>
          <w:sz w:val="22"/>
          <w:szCs w:val="22"/>
        </w:rPr>
        <w:t xml:space="preserve">. Interposición del Recurso de Revisión. </w:t>
      </w:r>
    </w:p>
    <w:p w:rsidRPr="00A650C6" w:rsidR="00F87649" w:rsidP="00147516" w:rsidRDefault="00F87649" w14:paraId="305DB90E" w14:textId="77777777">
      <w:pPr>
        <w:autoSpaceDE w:val="0"/>
        <w:autoSpaceDN w:val="0"/>
        <w:adjustRightInd w:val="0"/>
        <w:spacing w:line="360" w:lineRule="auto"/>
        <w:contextualSpacing/>
        <w:jc w:val="both"/>
        <w:rPr>
          <w:rFonts w:ascii="Palatino Linotype" w:hAnsi="Palatino Linotype" w:cs="Tahoma"/>
          <w:b/>
          <w:sz w:val="18"/>
          <w:szCs w:val="22"/>
        </w:rPr>
      </w:pPr>
    </w:p>
    <w:p w:rsidR="009A7587" w:rsidP="00147516" w:rsidRDefault="009A7587" w14:paraId="16912CA6" w14:textId="559E68DF">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900A0E">
        <w:rPr>
          <w:rFonts w:ascii="Palatino Linotype" w:hAnsi="Palatino Linotype" w:cs="Tahoma"/>
          <w:sz w:val="22"/>
          <w:szCs w:val="22"/>
        </w:rPr>
        <w:t>veinticinco</w:t>
      </w:r>
      <w:r w:rsidR="00804252">
        <w:rPr>
          <w:rFonts w:ascii="Palatino Linotype" w:hAnsi="Palatino Linotype" w:cs="Tahoma"/>
          <w:sz w:val="22"/>
          <w:szCs w:val="22"/>
        </w:rPr>
        <w:t xml:space="preserve"> de mayo</w:t>
      </w:r>
      <w:r w:rsidR="002F63C1">
        <w:rPr>
          <w:rFonts w:ascii="Palatino Linotype" w:hAnsi="Palatino Linotype" w:cs="Tahoma"/>
          <w:sz w:val="22"/>
          <w:szCs w:val="22"/>
        </w:rPr>
        <w:t xml:space="preserve">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Pr="00FE1F08" w:rsidR="008E665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Pr="00FE1F08" w:rsidR="00655265">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Pr="008E3507" w:rsidR="00655265">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rsidR="00AB6595" w:rsidP="00147516" w:rsidRDefault="00AB6595" w14:paraId="5A6A989F" w14:textId="77777777">
      <w:pPr>
        <w:tabs>
          <w:tab w:val="left" w:pos="3122"/>
        </w:tabs>
        <w:spacing w:line="360" w:lineRule="auto"/>
        <w:contextualSpacing/>
        <w:jc w:val="both"/>
        <w:rPr>
          <w:rFonts w:ascii="Palatino Linotype" w:hAnsi="Palatino Linotype" w:cs="Tahoma"/>
          <w:sz w:val="22"/>
          <w:szCs w:val="22"/>
        </w:rPr>
      </w:pPr>
    </w:p>
    <w:p w:rsidRPr="00D5699B" w:rsidR="00D5699B" w:rsidP="00147516" w:rsidRDefault="00D5699B" w14:paraId="466DEE11" w14:textId="77777777">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t>ACTO IMPUGNADO:</w:t>
      </w:r>
    </w:p>
    <w:p w:rsidRPr="00CF090B" w:rsidR="003D1770" w:rsidP="00147516" w:rsidRDefault="007E4927" w14:paraId="0252E802" w14:textId="31E8FCD8">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Pr="00900A0E" w:rsidR="00900A0E">
        <w:rPr>
          <w:rFonts w:ascii="Palatino Linotype" w:hAnsi="Palatino Linotype" w:cs="Tahoma"/>
          <w:bCs/>
          <w:i/>
          <w:szCs w:val="22"/>
        </w:rPr>
        <w:t>La información que solicité expresamente me fue negada y ocultada, toda vez que la liga a Ipomex que mencionan, no contiene la información que solicité y que fue el procedimiento de licitación del servicio de seguridad que presta el CUSAEM al gobierno del estado de México. No vienen la convocatoria, las bases de la licitación, la propuesta técnica ni económica, es decir lo que contempla una licitación. Tampoco me dijeron cuánto dinero se les paga a los CUSAEM por los servicios que presta al gobierno mexiquense. Solo un oficio de Caja General de Gobierno que dice que no tiene esa información. A mi no me interesa quien la tiene, solo quiero saber cuánto pagan.</w:t>
      </w:r>
      <w:r w:rsidRPr="00804252" w:rsidR="00804252">
        <w:rPr>
          <w:rFonts w:ascii="Palatino Linotype" w:hAnsi="Palatino Linotype" w:cs="Tahoma"/>
          <w:bCs/>
          <w:i/>
          <w:szCs w:val="22"/>
        </w:rPr>
        <w:t xml:space="preserve"> </w:t>
      </w:r>
      <w:r w:rsidR="00E55401">
        <w:rPr>
          <w:rFonts w:ascii="Palatino Linotype" w:hAnsi="Palatino Linotype" w:cs="Tahoma"/>
          <w:bCs/>
          <w:i/>
          <w:szCs w:val="22"/>
        </w:rPr>
        <w:t>"</w:t>
      </w:r>
    </w:p>
    <w:p w:rsidR="007E4927" w:rsidP="00147516" w:rsidRDefault="007E4927" w14:paraId="419B426F" w14:textId="77777777">
      <w:pPr>
        <w:spacing w:line="360" w:lineRule="auto"/>
        <w:ind w:left="567" w:right="539"/>
        <w:contextualSpacing/>
        <w:jc w:val="both"/>
        <w:rPr>
          <w:rFonts w:ascii="Palatino Linotype" w:hAnsi="Palatino Linotype" w:cs="Tahoma"/>
          <w:bCs/>
          <w:i/>
          <w:szCs w:val="22"/>
        </w:rPr>
      </w:pPr>
    </w:p>
    <w:p w:rsidRPr="00D5699B" w:rsidR="00D5699B" w:rsidP="00147516" w:rsidRDefault="00D5699B" w14:paraId="7C506E85" w14:textId="77777777">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rsidRPr="003D1770" w:rsidR="00D5699B" w:rsidP="00147516" w:rsidRDefault="007E4927" w14:paraId="34ACDF20" w14:textId="5AB09B1D">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Pr="00900A0E" w:rsidR="00900A0E">
        <w:rPr>
          <w:rFonts w:ascii="Palatino Linotype" w:hAnsi="Palatino Linotype" w:cs="Tahoma"/>
          <w:i/>
          <w:iCs/>
        </w:rPr>
        <w:t xml:space="preserve">Quieren ocultarme información, yo como ciudadano no estoy obligado a saber que área de gobierno debe pagar los servicios, solo quiero que me digan cuánto es el pago del servicio de seguridad que </w:t>
      </w:r>
      <w:r w:rsidRPr="00900A0E" w:rsidR="00900A0E">
        <w:rPr>
          <w:rFonts w:ascii="Palatino Linotype" w:hAnsi="Palatino Linotype" w:cs="Tahoma"/>
          <w:i/>
          <w:iCs/>
        </w:rPr>
        <w:lastRenderedPageBreak/>
        <w:t>presta CUSAEM y cómo lo licitaron. No respondieron nada de ello como se puede demostrar en los únicos dos documentos que me enviaron. Están violentando el derecho a la información que me asiste y además insultan a mi inteligencia con las respuestas en los documentos anexos</w:t>
      </w:r>
      <w:r w:rsidRPr="00A650C6" w:rsidR="00DF3BE8">
        <w:rPr>
          <w:rFonts w:ascii="Palatino Linotype" w:hAnsi="Palatino Linotype" w:cs="Tahoma"/>
          <w:i/>
          <w:iCs/>
        </w:rPr>
        <w:t>”</w:t>
      </w:r>
      <w:r w:rsidR="000C2529">
        <w:rPr>
          <w:rFonts w:ascii="Palatino Linotype" w:hAnsi="Palatino Linotype" w:cs="Tahoma"/>
          <w:i/>
          <w:iCs/>
        </w:rPr>
        <w:t xml:space="preserve"> </w:t>
      </w:r>
    </w:p>
    <w:p w:rsidR="007E4927" w:rsidP="00147516" w:rsidRDefault="007E4927" w14:paraId="66F89D5F" w14:textId="77777777">
      <w:pPr>
        <w:spacing w:line="360" w:lineRule="auto"/>
        <w:contextualSpacing/>
        <w:jc w:val="both"/>
        <w:rPr>
          <w:rFonts w:ascii="Palatino Linotype" w:hAnsi="Palatino Linotype" w:cs="Tahoma"/>
          <w:b/>
          <w:sz w:val="22"/>
          <w:szCs w:val="22"/>
        </w:rPr>
      </w:pPr>
    </w:p>
    <w:p w:rsidRPr="008E3507" w:rsidR="009A7587" w:rsidP="00147516" w:rsidRDefault="00FF1049" w14:paraId="6ABA420A" w14:textId="443B8040">
      <w:pPr>
        <w:spacing w:line="360" w:lineRule="auto"/>
        <w:contextualSpacing/>
        <w:jc w:val="both"/>
        <w:rPr>
          <w:rFonts w:ascii="Palatino Linotype" w:hAnsi="Palatino Linotype" w:eastAsia="Batang" w:cs="Tahoma"/>
          <w:b/>
          <w:bCs/>
          <w:sz w:val="22"/>
          <w:szCs w:val="22"/>
        </w:rPr>
      </w:pPr>
      <w:r>
        <w:rPr>
          <w:rFonts w:ascii="Palatino Linotype" w:hAnsi="Palatino Linotype" w:cs="Tahoma"/>
          <w:b/>
          <w:sz w:val="22"/>
          <w:szCs w:val="22"/>
        </w:rPr>
        <w:t>V</w:t>
      </w:r>
      <w:r w:rsidRPr="008E3507" w:rsidR="009A7587">
        <w:rPr>
          <w:rFonts w:ascii="Palatino Linotype" w:hAnsi="Palatino Linotype" w:cs="Tahoma"/>
          <w:b/>
          <w:sz w:val="22"/>
          <w:szCs w:val="22"/>
        </w:rPr>
        <w:t xml:space="preserve">. </w:t>
      </w:r>
      <w:r w:rsidRPr="008E3507" w:rsidR="009A7587">
        <w:rPr>
          <w:rFonts w:ascii="Palatino Linotype" w:hAnsi="Palatino Linotype" w:eastAsia="Batang" w:cs="Tahoma"/>
          <w:b/>
          <w:bCs/>
          <w:sz w:val="22"/>
          <w:szCs w:val="22"/>
        </w:rPr>
        <w:t xml:space="preserve">Trámite del </w:t>
      </w:r>
      <w:r w:rsidRPr="008E3507" w:rsidR="009A7587">
        <w:rPr>
          <w:rFonts w:ascii="Palatino Linotype" w:hAnsi="Palatino Linotype" w:cs="Tahoma"/>
          <w:b/>
          <w:sz w:val="22"/>
          <w:szCs w:val="22"/>
        </w:rPr>
        <w:t xml:space="preserve">Recurso de Revisión </w:t>
      </w:r>
      <w:r w:rsidRPr="008E3507" w:rsidR="009A7587">
        <w:rPr>
          <w:rFonts w:ascii="Palatino Linotype" w:hAnsi="Palatino Linotype" w:eastAsia="Batang" w:cs="Tahoma"/>
          <w:b/>
          <w:bCs/>
          <w:sz w:val="22"/>
          <w:szCs w:val="22"/>
        </w:rPr>
        <w:t>ante el Instituto.</w:t>
      </w:r>
    </w:p>
    <w:p w:rsidR="007E4927" w:rsidP="00147516" w:rsidRDefault="007E4927" w14:paraId="0684757E" w14:textId="77777777">
      <w:pPr>
        <w:spacing w:line="360" w:lineRule="auto"/>
        <w:contextualSpacing/>
        <w:jc w:val="both"/>
        <w:rPr>
          <w:rFonts w:ascii="Palatino Linotype" w:hAnsi="Palatino Linotype" w:eastAsia="Batang" w:cs="Tahoma"/>
          <w:b/>
          <w:bCs/>
          <w:sz w:val="22"/>
          <w:szCs w:val="22"/>
        </w:rPr>
      </w:pPr>
    </w:p>
    <w:p w:rsidR="00C950E3" w:rsidP="00147516" w:rsidRDefault="009A7587" w14:paraId="229C1FEB" w14:textId="2F69684E">
      <w:pPr>
        <w:spacing w:line="360" w:lineRule="auto"/>
        <w:contextualSpacing/>
        <w:jc w:val="both"/>
        <w:rPr>
          <w:rFonts w:ascii="Palatino Linotype" w:hAnsi="Palatino Linotype" w:eastAsia="Batang" w:cs="Tahoma"/>
          <w:bCs/>
          <w:sz w:val="22"/>
          <w:szCs w:val="22"/>
        </w:rPr>
      </w:pPr>
      <w:r w:rsidRPr="008E3507">
        <w:rPr>
          <w:rFonts w:ascii="Palatino Linotype" w:hAnsi="Palatino Linotype" w:eastAsia="Batang"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rPr>
        <w:t xml:space="preserve">. </w:t>
      </w:r>
      <w:r w:rsidRPr="00A06844" w:rsidR="00A06844">
        <w:rPr>
          <w:rFonts w:ascii="Palatino Linotype" w:hAnsi="Palatino Linotype" w:eastAsia="Batang" w:cs="Tahoma"/>
          <w:bCs/>
          <w:sz w:val="22"/>
          <w:szCs w:val="22"/>
        </w:rPr>
        <w:t xml:space="preserve">El </w:t>
      </w:r>
      <w:r w:rsidR="00804252">
        <w:rPr>
          <w:rFonts w:ascii="Palatino Linotype" w:hAnsi="Palatino Linotype" w:eastAsia="Batang" w:cs="Tahoma"/>
          <w:bCs/>
          <w:sz w:val="22"/>
          <w:szCs w:val="22"/>
        </w:rPr>
        <w:t>diecisiete de mayo</w:t>
      </w:r>
      <w:r w:rsidR="002F63C1">
        <w:rPr>
          <w:rFonts w:ascii="Palatino Linotype" w:hAnsi="Palatino Linotype" w:eastAsia="Batang" w:cs="Tahoma"/>
          <w:bCs/>
          <w:sz w:val="22"/>
          <w:szCs w:val="22"/>
        </w:rPr>
        <w:t xml:space="preserve"> </w:t>
      </w:r>
      <w:r w:rsidR="00B267E1">
        <w:rPr>
          <w:rFonts w:ascii="Palatino Linotype" w:hAnsi="Palatino Linotype" w:eastAsia="Batang" w:cs="Tahoma"/>
          <w:bCs/>
          <w:sz w:val="22"/>
          <w:szCs w:val="22"/>
        </w:rPr>
        <w:t>de dos mil veintidós</w:t>
      </w:r>
      <w:r w:rsidRPr="00A06844" w:rsidR="00A06844">
        <w:rPr>
          <w:rFonts w:ascii="Palatino Linotype" w:hAnsi="Palatino Linotype" w:eastAsia="Batang" w:cs="Tahoma"/>
          <w:bCs/>
          <w:sz w:val="22"/>
          <w:szCs w:val="22"/>
        </w:rPr>
        <w:t xml:space="preserve">, </w:t>
      </w:r>
      <w:r w:rsidRPr="00D5699B" w:rsidR="00D5699B">
        <w:rPr>
          <w:rFonts w:ascii="Palatino Linotype" w:hAnsi="Palatino Linotype" w:eastAsia="Batang" w:cs="Tahoma"/>
          <w:bCs/>
          <w:sz w:val="22"/>
          <w:szCs w:val="22"/>
        </w:rPr>
        <w:t xml:space="preserve">el Sistema de Acceso a la Información Mexiquense (SAIMEX), asignó el número de expediente </w:t>
      </w:r>
      <w:r w:rsidR="00900A0E">
        <w:rPr>
          <w:rFonts w:ascii="Palatino Linotype" w:hAnsi="Palatino Linotype" w:eastAsia="Batang" w:cs="Tahoma"/>
          <w:b/>
          <w:bCs/>
          <w:sz w:val="22"/>
          <w:szCs w:val="22"/>
        </w:rPr>
        <w:t>09271</w:t>
      </w:r>
      <w:r w:rsidRPr="00D5699B" w:rsidR="00D5699B">
        <w:rPr>
          <w:rFonts w:ascii="Palatino Linotype" w:hAnsi="Palatino Linotype" w:eastAsia="Batang" w:cs="Tahoma"/>
          <w:b/>
          <w:bCs/>
          <w:sz w:val="22"/>
          <w:szCs w:val="22"/>
        </w:rPr>
        <w:t>/INFOEM/IP/RR/202</w:t>
      </w:r>
      <w:r w:rsidR="00B267E1">
        <w:rPr>
          <w:rFonts w:ascii="Palatino Linotype" w:hAnsi="Palatino Linotype" w:eastAsia="Batang" w:cs="Tahoma"/>
          <w:b/>
          <w:bCs/>
          <w:sz w:val="22"/>
          <w:szCs w:val="22"/>
        </w:rPr>
        <w:t>2</w:t>
      </w:r>
      <w:r w:rsidRPr="00D5699B"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D5699B" w:rsidR="00D5699B">
        <w:rPr>
          <w:rFonts w:ascii="Palatino Linotype" w:hAnsi="Palatino Linotype" w:eastAsia="Batang" w:cs="Tahoma"/>
          <w:b/>
          <w:bCs/>
          <w:sz w:val="22"/>
          <w:szCs w:val="22"/>
        </w:rPr>
        <w:t>Comisionado Ponente Luis Gustavo Parra Noriega</w:t>
      </w:r>
      <w:r w:rsidRPr="00D5699B"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8E3507" w:rsidR="00D5699B" w:rsidP="00147516" w:rsidRDefault="00D5699B" w14:paraId="5A81363D" w14:textId="77777777">
      <w:pPr>
        <w:spacing w:line="360" w:lineRule="auto"/>
        <w:contextualSpacing/>
        <w:jc w:val="both"/>
        <w:rPr>
          <w:rFonts w:ascii="Palatino Linotype" w:hAnsi="Palatino Linotype" w:eastAsia="Batang" w:cs="Tahoma"/>
          <w:b/>
          <w:bCs/>
          <w:sz w:val="22"/>
          <w:szCs w:val="22"/>
        </w:rPr>
      </w:pPr>
    </w:p>
    <w:p w:rsidR="00342C70" w:rsidP="00147516" w:rsidRDefault="009A7587" w14:paraId="2A0AA105" w14:textId="62DB68B9">
      <w:pPr>
        <w:spacing w:line="360" w:lineRule="auto"/>
        <w:contextualSpacing/>
        <w:jc w:val="both"/>
        <w:rPr>
          <w:rFonts w:ascii="Palatino Linotype" w:hAnsi="Palatino Linotype" w:cs="Tahoma"/>
          <w:bCs/>
          <w:sz w:val="22"/>
          <w:szCs w:val="22"/>
          <w:lang w:val="es-ES_tradnl"/>
        </w:rPr>
      </w:pPr>
      <w:r w:rsidRPr="008E3507">
        <w:rPr>
          <w:rFonts w:ascii="Palatino Linotype" w:hAnsi="Palatino Linotype" w:eastAsia="Batang"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hAnsi="Palatino Linotype" w:eastAsia="Batang"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900A0E">
        <w:rPr>
          <w:rFonts w:ascii="Palatino Linotype" w:hAnsi="Palatino Linotype" w:cs="Tahoma"/>
          <w:bCs/>
          <w:sz w:val="22"/>
          <w:szCs w:val="22"/>
        </w:rPr>
        <w:t xml:space="preserve">treinta y uno </w:t>
      </w:r>
      <w:r w:rsidR="00804252">
        <w:rPr>
          <w:rFonts w:ascii="Palatino Linotype" w:hAnsi="Palatino Linotype" w:cs="Tahoma"/>
          <w:bCs/>
          <w:sz w:val="22"/>
          <w:szCs w:val="22"/>
        </w:rPr>
        <w:t>de mayo</w:t>
      </w:r>
      <w:r w:rsidR="002F63C1">
        <w:rPr>
          <w:rFonts w:ascii="Palatino Linotype" w:hAnsi="Palatino Linotype" w:cs="Tahoma"/>
          <w:bCs/>
          <w:sz w:val="22"/>
          <w:szCs w:val="22"/>
        </w:rPr>
        <w:t xml:space="preserve">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Pr="001F787A" w:rsidR="001F787A">
        <w:rPr>
          <w:rFonts w:ascii="Palatino Linotype" w:hAnsi="Palatino Linotype" w:cs="Tahoma"/>
          <w:bCs/>
          <w:sz w:val="22"/>
          <w:szCs w:val="22"/>
        </w:rPr>
        <w:t xml:space="preserve">se acordó la admisión del </w:t>
      </w:r>
      <w:r w:rsidRPr="001F787A" w:rsidR="001F787A">
        <w:rPr>
          <w:rFonts w:ascii="Palatino Linotype" w:hAnsi="Palatino Linotype" w:cs="Tahoma"/>
          <w:bCs/>
          <w:sz w:val="22"/>
          <w:szCs w:val="22"/>
          <w:lang w:val="es-ES_tradnl"/>
        </w:rPr>
        <w:t xml:space="preserve">Recurso de Revisión interpuesto por el Recurrente en contra del </w:t>
      </w:r>
      <w:r w:rsidRPr="001F787A" w:rsidR="001F787A">
        <w:rPr>
          <w:rFonts w:ascii="Palatino Linotype" w:hAnsi="Palatino Linotype" w:cs="Tahoma"/>
          <w:b/>
          <w:bCs/>
          <w:sz w:val="22"/>
          <w:szCs w:val="22"/>
          <w:lang w:val="es-ES_tradnl"/>
        </w:rPr>
        <w:t>Sujeto Obligado</w:t>
      </w:r>
      <w:r w:rsidRPr="001F787A"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Pr="001F787A"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rsidR="00342C70" w:rsidP="00147516" w:rsidRDefault="00342C70" w14:paraId="74D01501" w14:textId="77777777">
      <w:pPr>
        <w:spacing w:line="360" w:lineRule="auto"/>
        <w:contextualSpacing/>
        <w:jc w:val="both"/>
        <w:rPr>
          <w:rFonts w:ascii="Palatino Linotype" w:hAnsi="Palatino Linotype" w:cs="Tahoma"/>
          <w:bCs/>
          <w:sz w:val="22"/>
          <w:szCs w:val="22"/>
          <w:lang w:val="es-ES_tradnl"/>
        </w:rPr>
      </w:pPr>
    </w:p>
    <w:p w:rsidR="00900A0E" w:rsidP="00342C70" w:rsidRDefault="00342C70" w14:paraId="48B61D1E" w14:textId="77777777">
      <w:pPr>
        <w:spacing w:line="360" w:lineRule="auto"/>
        <w:jc w:val="both"/>
        <w:rPr>
          <w:rFonts w:ascii="Palatino Linotype" w:hAnsi="Palatino Linotype" w:eastAsia="Batang" w:cs="Tahoma"/>
          <w:bCs/>
          <w:sz w:val="22"/>
          <w:szCs w:val="22"/>
          <w:lang w:val="es-ES_tradnl"/>
        </w:rPr>
      </w:pPr>
      <w:r>
        <w:rPr>
          <w:rFonts w:ascii="Palatino Linotype" w:hAnsi="Palatino Linotype" w:eastAsia="Batang" w:cs="Tahoma"/>
          <w:b/>
          <w:bCs/>
          <w:sz w:val="22"/>
          <w:szCs w:val="22"/>
          <w:lang w:val="es-ES_tradnl"/>
        </w:rPr>
        <w:t>c) Informe Justificado.</w:t>
      </w:r>
      <w:r>
        <w:rPr>
          <w:rFonts w:ascii="Palatino Linotype" w:hAnsi="Palatino Linotype" w:eastAsia="Batang" w:cs="Tahoma"/>
          <w:bCs/>
          <w:sz w:val="22"/>
          <w:szCs w:val="22"/>
          <w:lang w:val="es-ES_tradnl"/>
        </w:rPr>
        <w:t xml:space="preserve"> El </w:t>
      </w:r>
      <w:r w:rsidR="00900A0E">
        <w:rPr>
          <w:rFonts w:ascii="Palatino Linotype" w:hAnsi="Palatino Linotype" w:eastAsia="Batang" w:cs="Tahoma"/>
          <w:bCs/>
          <w:sz w:val="22"/>
          <w:szCs w:val="22"/>
          <w:lang w:val="es-ES_tradnl"/>
        </w:rPr>
        <w:t>ocho de junio</w:t>
      </w:r>
      <w:r>
        <w:rPr>
          <w:rFonts w:ascii="Palatino Linotype" w:hAnsi="Palatino Linotype" w:eastAsia="Batang" w:cs="Tahoma"/>
          <w:bCs/>
          <w:sz w:val="22"/>
          <w:szCs w:val="22"/>
          <w:lang w:val="es-ES_tradnl"/>
        </w:rPr>
        <w:t xml:space="preserve"> de dos mil veintidós, a través del Sistema de Acceso a la Información Mexiquense (SAIMEX), se recibió en este Instituto el informe justificado por parte del Sujeto Obligado en el cual </w:t>
      </w:r>
      <w:r w:rsidR="00900A0E">
        <w:rPr>
          <w:rFonts w:ascii="Palatino Linotype" w:hAnsi="Palatino Linotype" w:eastAsia="Batang" w:cs="Tahoma"/>
          <w:bCs/>
          <w:sz w:val="22"/>
          <w:szCs w:val="22"/>
          <w:lang w:val="es-ES_tradnl"/>
        </w:rPr>
        <w:t>manifestó lo siguiente:</w:t>
      </w:r>
    </w:p>
    <w:p w:rsidR="00900A0E" w:rsidP="00342C70" w:rsidRDefault="00900A0E" w14:paraId="305F07AC" w14:textId="77777777">
      <w:pPr>
        <w:spacing w:line="360" w:lineRule="auto"/>
        <w:jc w:val="both"/>
        <w:rPr>
          <w:rFonts w:ascii="Palatino Linotype" w:hAnsi="Palatino Linotype" w:eastAsia="Batang" w:cs="Tahoma"/>
          <w:bCs/>
          <w:sz w:val="22"/>
          <w:szCs w:val="22"/>
          <w:lang w:val="es-ES_tradnl"/>
        </w:rPr>
      </w:pPr>
    </w:p>
    <w:p w:rsidRPr="00933B83" w:rsidR="00900A0E" w:rsidP="00933B83" w:rsidRDefault="00933B83" w14:paraId="0B5BF25C" w14:textId="3FCF5E2F">
      <w:pPr>
        <w:spacing w:line="360" w:lineRule="auto"/>
        <w:ind w:left="567" w:right="539"/>
        <w:jc w:val="both"/>
        <w:rPr>
          <w:rFonts w:ascii="Palatino Linotype" w:hAnsi="Palatino Linotype" w:eastAsia="Batang" w:cs="Tahoma"/>
          <w:bCs/>
          <w:i/>
          <w:iCs/>
          <w:lang w:val="es-ES_tradnl"/>
        </w:rPr>
      </w:pPr>
      <w:r w:rsidRPr="00933B83">
        <w:rPr>
          <w:rFonts w:ascii="Palatino Linotype" w:hAnsi="Palatino Linotype" w:eastAsia="Batang" w:cs="Tahoma"/>
          <w:bCs/>
          <w:i/>
          <w:iCs/>
          <w:lang w:val="es-ES_tradnl"/>
        </w:rPr>
        <w:t xml:space="preserve">“… </w:t>
      </w:r>
    </w:p>
    <w:p w:rsidRPr="00933B83" w:rsidR="00933B83" w:rsidP="00933B83" w:rsidRDefault="00933B83" w14:paraId="115D054C" w14:textId="6F43C974">
      <w:pPr>
        <w:spacing w:line="360" w:lineRule="auto"/>
        <w:ind w:left="567" w:right="539"/>
        <w:jc w:val="both"/>
        <w:rPr>
          <w:rFonts w:ascii="Palatino Linotype" w:hAnsi="Palatino Linotype" w:eastAsia="Batang" w:cs="Tahoma"/>
          <w:bCs/>
          <w:i/>
          <w:iCs/>
          <w:lang w:val="es-ES_tradnl"/>
        </w:rPr>
      </w:pPr>
      <w:r w:rsidRPr="00933B83">
        <w:rPr>
          <w:rFonts w:ascii="Palatino Linotype" w:hAnsi="Palatino Linotype" w:eastAsia="Batang" w:cs="Tahoma"/>
          <w:bCs/>
          <w:i/>
          <w:iCs/>
          <w:lang w:val="es-ES_tradnl"/>
        </w:rPr>
        <w:lastRenderedPageBreak/>
        <w:t>Al respecto el servidor público habilitado de la dirección General de Recursos Materiales, mediante el oficio número (…), de fecha dos de junio de dos mil veintidós, refirió lo siguiente:</w:t>
      </w:r>
    </w:p>
    <w:p w:rsidRPr="00933B83" w:rsidR="00933B83" w:rsidP="00933B83" w:rsidRDefault="00933B83" w14:paraId="408FB05A" w14:textId="77777777">
      <w:pPr>
        <w:spacing w:line="360" w:lineRule="auto"/>
        <w:ind w:left="567" w:right="539"/>
        <w:jc w:val="both"/>
        <w:rPr>
          <w:rFonts w:ascii="Palatino Linotype" w:hAnsi="Palatino Linotype" w:eastAsia="Batang" w:cs="Tahoma"/>
          <w:bCs/>
          <w:i/>
          <w:iCs/>
          <w:lang w:val="es-ES_tradnl"/>
        </w:rPr>
      </w:pPr>
    </w:p>
    <w:p w:rsidR="00933B83" w:rsidP="00933B83" w:rsidRDefault="00933B83" w14:paraId="6052459B" w14:textId="2F5518CB">
      <w:pPr>
        <w:spacing w:line="360" w:lineRule="auto"/>
        <w:ind w:left="567" w:right="539"/>
        <w:jc w:val="both"/>
        <w:rPr>
          <w:rFonts w:ascii="Palatino Linotype" w:hAnsi="Palatino Linotype" w:eastAsia="Batang" w:cs="Tahoma"/>
          <w:bCs/>
          <w:i/>
          <w:iCs/>
          <w:lang w:val="es-ES_tradnl"/>
        </w:rPr>
      </w:pPr>
      <w:r w:rsidRPr="00933B83">
        <w:rPr>
          <w:rFonts w:ascii="Palatino Linotype" w:hAnsi="Palatino Linotype" w:eastAsia="Batang" w:cs="Tahoma"/>
          <w:bCs/>
          <w:i/>
          <w:iCs/>
          <w:lang w:val="es-ES_tradnl"/>
        </w:rPr>
        <w:t>El artículo 92 fracción XXIX de la Ley e la materia, dispone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de la información sobre los procesos y resultados sobre procedimiento de adjudicación directa, invitación restringida y licitación de cualquier naturaleza, incluyendo la versión pública del expediente respectivo y de los contratos celebrados, que deberán contener, por lo menos lo siguiente:</w:t>
      </w:r>
    </w:p>
    <w:p w:rsidR="00933B83" w:rsidP="00933B83" w:rsidRDefault="00933B83" w14:paraId="6EA4E41B" w14:textId="46CFE122">
      <w:pPr>
        <w:spacing w:line="360" w:lineRule="auto"/>
        <w:ind w:left="567" w:right="539"/>
        <w:jc w:val="both"/>
        <w:rPr>
          <w:rFonts w:ascii="Palatino Linotype" w:hAnsi="Palatino Linotype" w:eastAsia="Batang" w:cs="Tahoma"/>
          <w:bCs/>
          <w:i/>
          <w:iCs/>
          <w:lang w:val="es-ES_tradnl"/>
        </w:rPr>
      </w:pPr>
    </w:p>
    <w:p w:rsidR="00933B83" w:rsidP="00933B83" w:rsidRDefault="00933B83" w14:paraId="2FFCC2F9" w14:textId="04F278DA">
      <w:pPr>
        <w:spacing w:line="360" w:lineRule="auto"/>
        <w:ind w:left="567" w:right="539"/>
        <w:jc w:val="both"/>
        <w:rPr>
          <w:rFonts w:ascii="Palatino Linotype" w:hAnsi="Palatino Linotype" w:eastAsia="Batang" w:cs="Tahoma"/>
          <w:bCs/>
          <w:i/>
          <w:iCs/>
          <w:lang w:val="es-ES_tradnl"/>
        </w:rPr>
      </w:pPr>
      <w:r>
        <w:rPr>
          <w:rFonts w:ascii="Palatino Linotype" w:hAnsi="Palatino Linotype" w:eastAsia="Batang" w:cs="Tahoma"/>
          <w:bCs/>
          <w:i/>
          <w:iCs/>
          <w:lang w:val="es-ES_tradnl"/>
        </w:rPr>
        <w:t>b) De las adjudicaciones directas:</w:t>
      </w:r>
    </w:p>
    <w:p w:rsidR="00933B83" w:rsidP="00933B83" w:rsidRDefault="00933B83" w14:paraId="6512FF83" w14:textId="43844DE2">
      <w:pPr>
        <w:spacing w:line="360" w:lineRule="auto"/>
        <w:ind w:left="567" w:right="539"/>
        <w:jc w:val="both"/>
        <w:rPr>
          <w:rFonts w:ascii="Palatino Linotype" w:hAnsi="Palatino Linotype" w:eastAsia="Batang" w:cs="Tahoma"/>
          <w:bCs/>
          <w:i/>
          <w:iCs/>
          <w:lang w:val="es-ES_tradnl"/>
        </w:rPr>
      </w:pPr>
      <w:r>
        <w:rPr>
          <w:rFonts w:ascii="Palatino Linotype" w:hAnsi="Palatino Linotype" w:eastAsia="Batang" w:cs="Tahoma"/>
          <w:bCs/>
          <w:i/>
          <w:iCs/>
          <w:lang w:val="es-ES_tradnl"/>
        </w:rPr>
        <w:t>(…)</w:t>
      </w:r>
    </w:p>
    <w:p w:rsidR="00933B83" w:rsidP="00933B83" w:rsidRDefault="00933B83" w14:paraId="45AC9FB5" w14:textId="0A77BCF9">
      <w:pPr>
        <w:spacing w:line="360" w:lineRule="auto"/>
        <w:ind w:left="567" w:right="539"/>
        <w:jc w:val="both"/>
        <w:rPr>
          <w:rFonts w:ascii="Palatino Linotype" w:hAnsi="Palatino Linotype" w:eastAsia="Batang" w:cs="Tahoma"/>
          <w:bCs/>
          <w:i/>
          <w:iCs/>
          <w:lang w:val="es-ES_tradnl"/>
        </w:rPr>
      </w:pPr>
    </w:p>
    <w:p w:rsidR="00933B83" w:rsidP="00933B83" w:rsidRDefault="006611FB" w14:paraId="2E99443F" w14:textId="294C0033">
      <w:pPr>
        <w:spacing w:line="360" w:lineRule="auto"/>
        <w:ind w:left="567" w:right="539"/>
        <w:jc w:val="both"/>
        <w:rPr>
          <w:rFonts w:ascii="Palatino Linotype" w:hAnsi="Palatino Linotype" w:eastAsia="Batang" w:cs="Tahoma"/>
          <w:bCs/>
          <w:i/>
          <w:iCs/>
          <w:lang w:val="es-ES_tradnl"/>
        </w:rPr>
      </w:pPr>
      <w:r>
        <w:rPr>
          <w:rFonts w:ascii="Palatino Linotype" w:hAnsi="Palatino Linotype" w:eastAsia="Batang" w:cs="Tahoma"/>
          <w:bCs/>
          <w:i/>
          <w:iCs/>
          <w:lang w:val="es-ES_tradnl"/>
        </w:rPr>
        <w:t xml:space="preserve">III. Que </w:t>
      </w:r>
      <w:r>
        <w:rPr>
          <w:rFonts w:ascii="Palatino Linotype" w:hAnsi="Palatino Linotype" w:eastAsia="Batang" w:cs="Tahoma"/>
          <w:b/>
          <w:i/>
          <w:iCs/>
          <w:lang w:val="es-ES_tradnl"/>
        </w:rPr>
        <w:t xml:space="preserve">en la página electrónica </w:t>
      </w:r>
      <w:hyperlink w:history="1" r:id="rId9">
        <w:r w:rsidRPr="00914CBC">
          <w:rPr>
            <w:rStyle w:val="Hipervnculo"/>
            <w:rFonts w:ascii="Palatino Linotype" w:hAnsi="Palatino Linotype" w:eastAsia="Batang" w:cs="Tahoma"/>
            <w:b/>
            <w:i/>
            <w:iCs/>
            <w:lang w:val="es-ES_tradnl"/>
          </w:rPr>
          <w:t>https://www.ipomex.org.mx/ipo3/lgt/indice/finanzas.web</w:t>
        </w:r>
      </w:hyperlink>
      <w:r>
        <w:rPr>
          <w:rFonts w:ascii="Palatino Linotype" w:hAnsi="Palatino Linotype" w:eastAsia="Batang" w:cs="Tahoma"/>
          <w:b/>
          <w:i/>
          <w:iCs/>
          <w:lang w:val="es-ES_tradnl"/>
        </w:rPr>
        <w:t xml:space="preserve">, </w:t>
      </w:r>
      <w:r>
        <w:rPr>
          <w:rFonts w:ascii="Palatino Linotype" w:hAnsi="Palatino Linotype" w:eastAsia="Batang" w:cs="Tahoma"/>
          <w:bCs/>
          <w:i/>
          <w:iCs/>
          <w:lang w:val="es-ES_tradnl"/>
        </w:rPr>
        <w:t>sistema de Información Pública de Oficio Mexiquense (IPOMEX) en el apartado “Resultados de procedimientos de adjudicación directa realizados FRACCIÓN XXIX B”, en el ejercicio fiscal 2022, se encuentra el registro 001 del procedimiento de Adjudicación Directa Presencial número ADP-001-2022…</w:t>
      </w:r>
    </w:p>
    <w:p w:rsidR="006611FB" w:rsidP="00933B83" w:rsidRDefault="006611FB" w14:paraId="63B06830" w14:textId="4BF133EA">
      <w:pPr>
        <w:spacing w:line="360" w:lineRule="auto"/>
        <w:ind w:left="567" w:right="539"/>
        <w:jc w:val="both"/>
        <w:rPr>
          <w:rFonts w:ascii="Palatino Linotype" w:hAnsi="Palatino Linotype" w:eastAsia="Batang" w:cs="Tahoma"/>
          <w:bCs/>
          <w:i/>
          <w:iCs/>
          <w:lang w:val="es-ES_tradnl"/>
        </w:rPr>
      </w:pPr>
      <w:r>
        <w:rPr>
          <w:rFonts w:ascii="Palatino Linotype" w:hAnsi="Palatino Linotype" w:eastAsia="Batang" w:cs="Tahoma"/>
          <w:bCs/>
          <w:i/>
          <w:iCs/>
          <w:lang w:val="es-ES_tradnl"/>
        </w:rPr>
        <w:t xml:space="preserve">En cuanto a la manifestación del o la recurrente en el sentido de señalar que “La información que solicité expresamente me fue negada y ocultada, </w:t>
      </w:r>
      <w:r>
        <w:rPr>
          <w:rFonts w:ascii="Palatino Linotype" w:hAnsi="Palatino Linotype" w:eastAsia="Batang" w:cs="Tahoma"/>
          <w:b/>
          <w:i/>
          <w:iCs/>
          <w:lang w:val="es-ES_tradnl"/>
        </w:rPr>
        <w:t xml:space="preserve">toda vez que la liga a Ipomex que mencionan, </w:t>
      </w:r>
      <w:r>
        <w:rPr>
          <w:rFonts w:ascii="Palatino Linotype" w:hAnsi="Palatino Linotype" w:eastAsia="Batang" w:cs="Tahoma"/>
          <w:bCs/>
          <w:i/>
          <w:iCs/>
          <w:lang w:val="es-ES_tradnl"/>
        </w:rPr>
        <w:t xml:space="preserve">no contiene la información que solicite y que fue el procedimiento de licitación del servicio de seguridad que presta el CUSAEM al gobierno del estado de México. </w:t>
      </w:r>
      <w:r>
        <w:rPr>
          <w:rFonts w:ascii="Palatino Linotype" w:hAnsi="Palatino Linotype" w:eastAsia="Batang" w:cs="Tahoma"/>
          <w:b/>
          <w:i/>
          <w:iCs/>
          <w:lang w:val="es-ES_tradnl"/>
        </w:rPr>
        <w:t xml:space="preserve">No viene la convocatoria las bases de la licitación, la propuesta técnica ni económica, es decir lo que contempla una licitación.”, </w:t>
      </w:r>
      <w:r>
        <w:rPr>
          <w:rFonts w:ascii="Palatino Linotype" w:hAnsi="Palatino Linotype" w:eastAsia="Batang" w:cs="Tahoma"/>
          <w:bCs/>
          <w:i/>
          <w:iCs/>
          <w:lang w:val="es-ES_tradnl"/>
        </w:rPr>
        <w:t>se precisa que en el registro 001 del Sistema de Información Pública de Oficio Mexiquense (IPOMEX), se observa que este corresponde al procedimiento de Adjudicación Directa Presencial número ADP-001-2022, el cual se sujeta a la normatividad en la materia, en cuya modalidad de contratación no existe una convocatoria pública, bases licitatorias y en su caso la documental procedente a un procedimiento de licitación pública.</w:t>
      </w:r>
    </w:p>
    <w:p w:rsidR="00270BD6" w:rsidP="00933B83" w:rsidRDefault="00270BD6" w14:paraId="7F61724B" w14:textId="586AA2BA">
      <w:pPr>
        <w:spacing w:line="360" w:lineRule="auto"/>
        <w:ind w:left="567" w:right="539"/>
        <w:jc w:val="both"/>
        <w:rPr>
          <w:rFonts w:ascii="Palatino Linotype" w:hAnsi="Palatino Linotype" w:eastAsia="Batang" w:cs="Tahoma"/>
          <w:bCs/>
          <w:i/>
          <w:iCs/>
          <w:lang w:val="es-ES_tradnl"/>
        </w:rPr>
      </w:pPr>
    </w:p>
    <w:p w:rsidRPr="00270BD6" w:rsidR="00270BD6" w:rsidP="00933B83" w:rsidRDefault="00270BD6" w14:paraId="0DF1A09A" w14:textId="5EEE4203">
      <w:pPr>
        <w:spacing w:line="360" w:lineRule="auto"/>
        <w:ind w:left="567" w:right="539"/>
        <w:jc w:val="both"/>
        <w:rPr>
          <w:rFonts w:ascii="Palatino Linotype" w:hAnsi="Palatino Linotype" w:eastAsia="Batang" w:cs="Tahoma"/>
          <w:bCs/>
          <w:i/>
          <w:iCs/>
          <w:lang w:val="es-ES_tradnl"/>
        </w:rPr>
      </w:pPr>
      <w:r>
        <w:rPr>
          <w:rFonts w:ascii="Palatino Linotype" w:hAnsi="Palatino Linotype" w:eastAsia="Batang" w:cs="Tahoma"/>
          <w:bCs/>
          <w:i/>
          <w:iCs/>
          <w:lang w:val="es-ES_tradnl"/>
        </w:rPr>
        <w:lastRenderedPageBreak/>
        <w:t xml:space="preserve">Por cuanto hace a la manifestación del o la recurrente, en el sentido de señalar que “Tampoco me dijeron cuánto dinero se les paga a los CUSAME por los servicios que presta al gobierno mexiquense (…) </w:t>
      </w:r>
      <w:r>
        <w:rPr>
          <w:rFonts w:ascii="Palatino Linotype" w:hAnsi="Palatino Linotype" w:eastAsia="Batang" w:cs="Tahoma"/>
          <w:b/>
          <w:i/>
          <w:iCs/>
          <w:u w:val="single"/>
          <w:lang w:val="es-ES_tradnl"/>
        </w:rPr>
        <w:t xml:space="preserve">se precisa que en el registro 001 del Sistema de información Pública de Oficio Mexiquense (IPOMEX), correspondiente al procedimiento de Adjudicación directa Presencial número ADP-001_2022 versa el contrato CS/a/1/2022, </w:t>
      </w:r>
      <w:r>
        <w:rPr>
          <w:rFonts w:ascii="Palatino Linotype" w:hAnsi="Palatino Linotype" w:eastAsia="Batang" w:cs="Tahoma"/>
          <w:bCs/>
          <w:i/>
          <w:iCs/>
          <w:lang w:val="es-ES_tradnl"/>
        </w:rPr>
        <w:t>cuyo objeto permea en el servicio de vigilancia; contrato en el que se indican los importes de la contratación, así como el plazo al que se sujeta</w:t>
      </w:r>
    </w:p>
    <w:p w:rsidRPr="006611FB" w:rsidR="006611FB" w:rsidP="00933B83" w:rsidRDefault="006611FB" w14:paraId="6515A223" w14:textId="05017DA9">
      <w:pPr>
        <w:spacing w:line="360" w:lineRule="auto"/>
        <w:ind w:left="567" w:right="539"/>
        <w:jc w:val="both"/>
        <w:rPr>
          <w:rFonts w:ascii="Palatino Linotype" w:hAnsi="Palatino Linotype" w:eastAsia="Batang" w:cs="Tahoma"/>
          <w:bCs/>
          <w:i/>
          <w:iCs/>
          <w:lang w:val="es-ES_tradnl"/>
        </w:rPr>
      </w:pPr>
      <w:r>
        <w:rPr>
          <w:rFonts w:ascii="Palatino Linotype" w:hAnsi="Palatino Linotype" w:eastAsia="Batang" w:cs="Tahoma"/>
          <w:bCs/>
          <w:i/>
          <w:iCs/>
          <w:lang w:val="es-ES_tradnl"/>
        </w:rPr>
        <w:t>…”</w:t>
      </w:r>
    </w:p>
    <w:p w:rsidR="00933B83" w:rsidP="00342C70" w:rsidRDefault="00933B83" w14:paraId="18F9F0C5" w14:textId="77777777">
      <w:pPr>
        <w:spacing w:line="360" w:lineRule="auto"/>
        <w:jc w:val="both"/>
        <w:rPr>
          <w:rFonts w:ascii="Palatino Linotype" w:hAnsi="Palatino Linotype" w:eastAsia="Batang" w:cs="Tahoma"/>
          <w:bCs/>
          <w:sz w:val="22"/>
          <w:szCs w:val="22"/>
          <w:lang w:val="es-ES_tradnl"/>
        </w:rPr>
      </w:pPr>
    </w:p>
    <w:p w:rsidR="00270BD6" w:rsidP="00342C70" w:rsidRDefault="00270BD6" w14:paraId="1D3D8B07" w14:textId="77777777">
      <w:pPr>
        <w:spacing w:line="360" w:lineRule="auto"/>
        <w:jc w:val="both"/>
        <w:rPr>
          <w:rFonts w:ascii="Palatino Linotype" w:hAnsi="Palatino Linotype" w:cs="Tahoma"/>
          <w:sz w:val="22"/>
          <w:szCs w:val="22"/>
        </w:rPr>
      </w:pPr>
      <w:r>
        <w:rPr>
          <w:rFonts w:ascii="Palatino Linotype" w:hAnsi="Palatino Linotype" w:eastAsia="Batang" w:cs="Tahoma"/>
          <w:b/>
          <w:sz w:val="22"/>
          <w:szCs w:val="22"/>
          <w:lang w:val="es-ES_tradnl"/>
        </w:rPr>
        <w:t xml:space="preserve">d) Vista del Informe Justificado. </w:t>
      </w:r>
      <w:r w:rsidRPr="00270BD6">
        <w:rPr>
          <w:rFonts w:ascii="Palatino Linotype" w:hAnsi="Palatino Linotype" w:eastAsia="Batang" w:cs="Tahoma"/>
          <w:bCs/>
          <w:sz w:val="22"/>
          <w:szCs w:val="22"/>
          <w:lang w:val="es-ES_tradnl"/>
        </w:rPr>
        <w:t>E</w:t>
      </w:r>
      <w:r w:rsidRPr="00270BD6" w:rsidR="00342C70">
        <w:rPr>
          <w:rFonts w:ascii="Palatino Linotype" w:hAnsi="Palatino Linotype" w:eastAsia="Batang" w:cs="Tahoma"/>
          <w:bCs/>
          <w:sz w:val="22"/>
          <w:szCs w:val="22"/>
          <w:lang w:val="es-ES_tradnl"/>
        </w:rPr>
        <w:t>l</w:t>
      </w:r>
      <w:r w:rsidR="00342C70">
        <w:rPr>
          <w:rFonts w:ascii="Palatino Linotype" w:hAnsi="Palatino Linotype" w:eastAsia="Batang" w:cs="Tahoma"/>
          <w:bCs/>
          <w:sz w:val="22"/>
          <w:szCs w:val="22"/>
          <w:lang w:val="es-ES_tradnl"/>
        </w:rPr>
        <w:t xml:space="preserve"> </w:t>
      </w:r>
      <w:r>
        <w:rPr>
          <w:rFonts w:ascii="Palatino Linotype" w:hAnsi="Palatino Linotype" w:eastAsia="Batang" w:cs="Tahoma"/>
          <w:bCs/>
          <w:sz w:val="22"/>
          <w:szCs w:val="22"/>
          <w:lang w:val="es-ES_tradnl"/>
        </w:rPr>
        <w:t xml:space="preserve">diecisiete </w:t>
      </w:r>
      <w:r w:rsidR="00DE3DC1">
        <w:rPr>
          <w:rFonts w:ascii="Palatino Linotype" w:hAnsi="Palatino Linotype" w:eastAsia="Batang" w:cs="Tahoma"/>
          <w:bCs/>
          <w:sz w:val="22"/>
          <w:szCs w:val="22"/>
          <w:lang w:val="es-ES_tradnl"/>
        </w:rPr>
        <w:t>de agosto</w:t>
      </w:r>
      <w:r w:rsidR="00342C70">
        <w:rPr>
          <w:rFonts w:ascii="Palatino Linotype" w:hAnsi="Palatino Linotype" w:eastAsia="Batang" w:cs="Tahoma"/>
          <w:bCs/>
          <w:sz w:val="22"/>
          <w:szCs w:val="22"/>
          <w:lang w:val="es-ES_tradnl"/>
        </w:rPr>
        <w:t xml:space="preserve"> de dos mil veintidós</w:t>
      </w:r>
      <w:r w:rsidR="00342C70">
        <w:rPr>
          <w:rFonts w:ascii="Palatino Linotype" w:hAnsi="Palatino Linotype" w:cs="Tahoma"/>
          <w:sz w:val="22"/>
          <w:szCs w:val="22"/>
        </w:rPr>
        <w:t xml:space="preserve">, se dictó acuerdo mediante el cual se puso a la vista del Particular, el Informe Justificado, el cual le fue notificado, en esa misma fecha, a través del Sistema de Acceso a la Información Mexiquense (SAIMEX). </w:t>
      </w:r>
    </w:p>
    <w:p w:rsidR="00270BD6" w:rsidP="00342C70" w:rsidRDefault="00270BD6" w14:paraId="17F860E4" w14:textId="77777777">
      <w:pPr>
        <w:spacing w:line="360" w:lineRule="auto"/>
        <w:jc w:val="both"/>
        <w:rPr>
          <w:rFonts w:ascii="Palatino Linotype" w:hAnsi="Palatino Linotype" w:cs="Tahoma"/>
          <w:sz w:val="22"/>
          <w:szCs w:val="22"/>
        </w:rPr>
      </w:pPr>
    </w:p>
    <w:p w:rsidRPr="00703C06" w:rsidR="00703C06" w:rsidP="00703C06" w:rsidRDefault="00270BD6" w14:paraId="709144D0" w14:textId="1F3149F2">
      <w:pPr>
        <w:spacing w:line="360" w:lineRule="auto"/>
        <w:jc w:val="both"/>
        <w:rPr>
          <w:rFonts w:ascii="Palatino Linotype" w:hAnsi="Palatino Linotype" w:eastAsia="Batang" w:cs="Tahoma"/>
          <w:bCs/>
          <w:i/>
          <w:iCs/>
          <w:sz w:val="22"/>
          <w:szCs w:val="22"/>
          <w:lang w:val="es-ES_tradnl"/>
        </w:rPr>
      </w:pPr>
      <w:r>
        <w:rPr>
          <w:rFonts w:ascii="Palatino Linotype" w:hAnsi="Palatino Linotype" w:cs="Tahoma"/>
          <w:b/>
          <w:bCs/>
          <w:sz w:val="22"/>
          <w:szCs w:val="22"/>
        </w:rPr>
        <w:t xml:space="preserve">e) Manifestaciones del Recurrente. </w:t>
      </w:r>
      <w:r w:rsidR="00703C06">
        <w:rPr>
          <w:rFonts w:ascii="Palatino Linotype" w:hAnsi="Palatino Linotype" w:eastAsia="Batang" w:cs="Tahoma"/>
          <w:bCs/>
          <w:sz w:val="22"/>
          <w:szCs w:val="22"/>
          <w:lang w:val="es-ES_tradnl"/>
        </w:rPr>
        <w:t xml:space="preserve">El seis de junio de dos mil veintidós, a través del Sistema de Acceso a la Información Mexiquense (SAIMEX), se recibió en este Instituto las manifestaciones realizadas por el Particular en las que manifestó que </w:t>
      </w:r>
      <w:r w:rsidRPr="00703C06" w:rsidR="00703C06">
        <w:rPr>
          <w:rFonts w:ascii="Palatino Linotype" w:hAnsi="Palatino Linotype" w:eastAsia="Batang" w:cs="Tahoma"/>
          <w:bCs/>
          <w:i/>
          <w:iCs/>
          <w:sz w:val="22"/>
          <w:szCs w:val="22"/>
          <w:lang w:val="es-ES_tradnl"/>
        </w:rPr>
        <w:t>La Ley Orgánica de la Administración Pública del Edomex en el art. 24, fracc. XIV establece la facultad para realizar pagos por servicios como lo son los de cusaem</w:t>
      </w:r>
      <w:r w:rsidR="00703C06">
        <w:rPr>
          <w:rFonts w:ascii="Palatino Linotype" w:hAnsi="Palatino Linotype" w:eastAsia="Batang" w:cs="Tahoma"/>
          <w:bCs/>
          <w:i/>
          <w:iCs/>
          <w:sz w:val="22"/>
          <w:szCs w:val="22"/>
          <w:lang w:val="es-ES_tradnl"/>
        </w:rPr>
        <w:t xml:space="preserve">” </w:t>
      </w:r>
      <w:r w:rsidR="00703C06">
        <w:rPr>
          <w:rFonts w:ascii="Palatino Linotype" w:hAnsi="Palatino Linotype" w:eastAsia="Batang" w:cs="Tahoma"/>
          <w:bCs/>
          <w:sz w:val="22"/>
          <w:szCs w:val="22"/>
          <w:lang w:val="es-ES_tradnl"/>
        </w:rPr>
        <w:t>y el veintidós de agosto del mismo año señaló “</w:t>
      </w:r>
      <w:r w:rsidRPr="00703C06" w:rsidR="00703C06">
        <w:rPr>
          <w:rFonts w:ascii="Palatino Linotype" w:hAnsi="Palatino Linotype" w:eastAsia="Batang" w:cs="Tahoma"/>
          <w:bCs/>
          <w:i/>
          <w:iCs/>
          <w:sz w:val="22"/>
          <w:szCs w:val="22"/>
          <w:lang w:val="es-ES_tradnl"/>
        </w:rPr>
        <w:t>El Gobierno del estado de México tiene resguardadas sus instalaciones con personal de los Cuerpos de Seguridad Auxiliares del Estado de México, y Cuerpos de Guardias de Seguridad Insudtrial, Bancaria y Comercial del Valle de Toluca, incluso la instalaciones del INFOEM cuentas con dichos servicios, no puede ser posible que no pase el pago por la caja general de gobierno, muchas gracias</w:t>
      </w:r>
      <w:r w:rsidR="00703C06">
        <w:rPr>
          <w:rFonts w:ascii="Palatino Linotype" w:hAnsi="Palatino Linotype" w:eastAsia="Batang" w:cs="Tahoma"/>
          <w:bCs/>
          <w:i/>
          <w:iCs/>
          <w:sz w:val="22"/>
          <w:szCs w:val="22"/>
          <w:lang w:val="es-ES_tradnl"/>
        </w:rPr>
        <w:t>”</w:t>
      </w:r>
    </w:p>
    <w:p w:rsidR="00342C70" w:rsidP="00342C70" w:rsidRDefault="00342C70" w14:paraId="633B452F" w14:textId="77777777">
      <w:pPr>
        <w:spacing w:line="360" w:lineRule="auto"/>
        <w:jc w:val="both"/>
        <w:rPr>
          <w:rFonts w:ascii="Palatino Linotype" w:hAnsi="Palatino Linotype" w:cs="Tahoma"/>
          <w:sz w:val="22"/>
          <w:szCs w:val="22"/>
        </w:rPr>
      </w:pPr>
    </w:p>
    <w:p w:rsidRPr="008F3220" w:rsidR="00342C70" w:rsidP="00342C70" w:rsidRDefault="00703C06" w14:paraId="73DA087E" w14:textId="71CCDBD8">
      <w:pPr>
        <w:spacing w:line="360" w:lineRule="auto"/>
        <w:jc w:val="both"/>
        <w:rPr>
          <w:rFonts w:ascii="Palatino Linotype" w:hAnsi="Palatino Linotype" w:cs="Tahoma"/>
          <w:sz w:val="22"/>
          <w:szCs w:val="24"/>
        </w:rPr>
      </w:pPr>
      <w:r>
        <w:rPr>
          <w:rFonts w:ascii="Palatino Linotype" w:hAnsi="Palatino Linotype" w:cs="Tahoma"/>
          <w:b/>
          <w:sz w:val="22"/>
          <w:szCs w:val="22"/>
        </w:rPr>
        <w:t>f</w:t>
      </w:r>
      <w:r w:rsidRPr="008F3220" w:rsidR="00342C70">
        <w:rPr>
          <w:rFonts w:ascii="Palatino Linotype" w:hAnsi="Palatino Linotype" w:cs="Tahoma"/>
          <w:b/>
          <w:sz w:val="22"/>
          <w:szCs w:val="22"/>
        </w:rPr>
        <w:t xml:space="preserve">) </w:t>
      </w:r>
      <w:r w:rsidRPr="008F3220" w:rsidR="00342C70">
        <w:rPr>
          <w:rFonts w:ascii="Palatino Linotype" w:hAnsi="Palatino Linotype" w:cs="Tahoma"/>
          <w:b/>
          <w:bCs/>
          <w:sz w:val="22"/>
          <w:szCs w:val="24"/>
        </w:rPr>
        <w:t xml:space="preserve">Ampliación del plazo para resolver: </w:t>
      </w:r>
      <w:r w:rsidRPr="008F3220" w:rsidR="00342C70">
        <w:rPr>
          <w:rFonts w:ascii="Palatino Linotype" w:hAnsi="Palatino Linotype" w:cs="Tahoma"/>
          <w:sz w:val="22"/>
          <w:szCs w:val="24"/>
        </w:rPr>
        <w:t xml:space="preserve">El </w:t>
      </w:r>
      <w:r>
        <w:rPr>
          <w:rFonts w:ascii="Palatino Linotype" w:hAnsi="Palatino Linotype" w:cs="Tahoma"/>
          <w:sz w:val="22"/>
          <w:szCs w:val="24"/>
        </w:rPr>
        <w:t>quince de julio</w:t>
      </w:r>
      <w:r w:rsidR="00342C70">
        <w:rPr>
          <w:rFonts w:ascii="Palatino Linotype" w:hAnsi="Palatino Linotype" w:cs="Tahoma"/>
          <w:sz w:val="22"/>
          <w:szCs w:val="24"/>
        </w:rPr>
        <w:t xml:space="preserve"> de dos mil veintidós,</w:t>
      </w:r>
      <w:r w:rsidRPr="008F3220" w:rsidR="00342C70">
        <w:rPr>
          <w:rFonts w:ascii="Palatino Linotype" w:hAnsi="Palatino Linotype" w:cs="Tahoma"/>
          <w:sz w:val="22"/>
          <w:szCs w:val="24"/>
        </w:rPr>
        <w:t xml:space="preserve"> el Comisionado Ponente, con fundamento en lo dispuesto por el artículo 181, párrafo tercero, de la Ley de Transparencia y Acceso a la Información Pública del Estado de México y Municipios, acordó </w:t>
      </w:r>
      <w:r w:rsidRPr="008F3220" w:rsidR="00342C70">
        <w:rPr>
          <w:rFonts w:ascii="Palatino Linotype" w:hAnsi="Palatino Linotype" w:cs="Tahoma"/>
          <w:sz w:val="22"/>
          <w:szCs w:val="24"/>
        </w:rPr>
        <w:lastRenderedPageBreak/>
        <w:t>ampliar el plazo para resolver el Recurso de Revisión que nos ocupa; acto que fue notificado a las partes, mediante el Sistema de Acceso a la Información Mexiquense (SAIMEX).</w:t>
      </w:r>
    </w:p>
    <w:p w:rsidR="00342C70" w:rsidP="00342C70" w:rsidRDefault="00342C70" w14:paraId="0E84C39C" w14:textId="77777777">
      <w:pPr>
        <w:widowControl w:val="0"/>
        <w:spacing w:line="360" w:lineRule="auto"/>
        <w:contextualSpacing/>
        <w:jc w:val="both"/>
        <w:rPr>
          <w:rFonts w:ascii="Palatino Linotype" w:hAnsi="Palatino Linotype" w:cs="Tahoma"/>
          <w:sz w:val="16"/>
          <w:szCs w:val="22"/>
        </w:rPr>
      </w:pPr>
    </w:p>
    <w:p w:rsidRPr="00305E81" w:rsidR="00342C70" w:rsidP="00342C70" w:rsidRDefault="00342C70" w14:paraId="1650F8A3"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305E81" w:rsidR="00342C70" w:rsidP="00342C70" w:rsidRDefault="00342C70" w14:paraId="3B5F4B33"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342C70" w:rsidRDefault="00342C70" w14:paraId="51D4B007"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305E81" w:rsidR="00342C70" w:rsidP="00342C70" w:rsidRDefault="00342C70" w14:paraId="6771E7D7"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342C70" w:rsidRDefault="00342C70" w14:paraId="17D80125"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305E81" w:rsidR="00342C70" w:rsidP="00342C70" w:rsidRDefault="00342C70" w14:paraId="54B09A58"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342C70" w:rsidRDefault="00342C70" w14:paraId="161DFAC3"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305E81" w:rsidR="00342C70" w:rsidP="00342C70" w:rsidRDefault="00342C70" w14:paraId="1729C7AF"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342C70" w:rsidRDefault="00342C70" w14:paraId="38DE4AEF"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Pr="00305E81" w:rsidR="00342C70" w:rsidP="00342C70" w:rsidRDefault="00342C70" w14:paraId="42ED7BCE"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342C70" w:rsidRDefault="00342C70" w14:paraId="2BB36488"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 Complejidad del asunto: La complejidad de la prueba, la pluralidad de sujetos procesales, el tiempo transcurrido, las características y contexto del recurso.</w:t>
      </w:r>
    </w:p>
    <w:p w:rsidRPr="00305E81" w:rsidR="00342C70" w:rsidP="00342C70" w:rsidRDefault="00342C70" w14:paraId="1C246EF4"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b) Actividad Procesal del interesado: Acciones u omisiones del interesado.</w:t>
      </w:r>
    </w:p>
    <w:p w:rsidRPr="00305E81" w:rsidR="00342C70" w:rsidP="00342C70" w:rsidRDefault="00342C70" w14:paraId="3CC14D4C"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c) Conducta de la Autoridad: Las Acciones u omisiones realizadas en el procedimiento. Así como si la autoridad actuó con la debida diligencia.</w:t>
      </w:r>
    </w:p>
    <w:p w:rsidRPr="00305E81" w:rsidR="00342C70" w:rsidP="00342C70" w:rsidRDefault="00342C70" w14:paraId="5EBF4176"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d) La afectación generada en la situación jurídica de la persona involucrada en el proceso: Violación a sus derechos humanos.</w:t>
      </w:r>
    </w:p>
    <w:p w:rsidRPr="00305E81" w:rsidR="00342C70" w:rsidP="00342C70" w:rsidRDefault="00342C70" w14:paraId="6A3F3870" w14:textId="77777777">
      <w:pPr>
        <w:spacing w:line="360" w:lineRule="auto"/>
        <w:jc w:val="both"/>
        <w:rPr>
          <w:rFonts w:ascii="Palatino Linotype" w:hAnsi="Palatino Linotype" w:eastAsia="Batang" w:cs="Tahoma"/>
          <w:bCs/>
          <w:sz w:val="22"/>
          <w:szCs w:val="22"/>
          <w:lang w:val="es-ES_tradnl"/>
        </w:rPr>
      </w:pPr>
    </w:p>
    <w:p w:rsidRPr="00305E81" w:rsidR="00342C70" w:rsidP="00342C70" w:rsidRDefault="00342C70" w14:paraId="16650219"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305E81" w:rsidR="00342C70" w:rsidP="00342C70" w:rsidRDefault="00342C70" w14:paraId="3C0E31A7"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342C70" w:rsidRDefault="00342C70" w14:paraId="0793B2D5"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305E81" w:rsidR="00342C70" w:rsidP="00342C70" w:rsidRDefault="00342C70" w14:paraId="48403CB7"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 </w:t>
      </w:r>
    </w:p>
    <w:p w:rsidRPr="00305E81" w:rsidR="00342C70" w:rsidP="00342C70" w:rsidRDefault="00342C70" w14:paraId="6366202E"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 xml:space="preserve">Razones por las cuales cabe concluir que, la resolución al recurso de revisión se solventa hasta esta fecha, debido a que existe una excesiva carga de trabajo en desproporción a la capacidad </w:t>
      </w:r>
      <w:r w:rsidRPr="00305E81">
        <w:rPr>
          <w:rFonts w:ascii="Palatino Linotype" w:hAnsi="Palatino Linotype" w:eastAsia="Batang" w:cs="Tahoma"/>
          <w:bCs/>
          <w:sz w:val="22"/>
          <w:szCs w:val="22"/>
          <w:lang w:val="es-ES_tradnl"/>
        </w:rPr>
        <w:lastRenderedPageBreak/>
        <w:t>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305E81" w:rsidR="00342C70" w:rsidP="00342C70" w:rsidRDefault="00342C70" w14:paraId="5FED6D89" w14:textId="77777777">
      <w:pPr>
        <w:spacing w:line="360" w:lineRule="auto"/>
        <w:jc w:val="both"/>
        <w:rPr>
          <w:rFonts w:ascii="Palatino Linotype" w:hAnsi="Palatino Linotype" w:eastAsia="Batang" w:cs="Tahoma"/>
          <w:bCs/>
          <w:sz w:val="22"/>
          <w:szCs w:val="22"/>
          <w:lang w:val="es-ES_tradnl"/>
        </w:rPr>
      </w:pPr>
    </w:p>
    <w:p w:rsidRPr="00305E81" w:rsidR="00342C70" w:rsidP="00342C70" w:rsidRDefault="00342C70" w14:paraId="328FFF08"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rsidRPr="00305E81" w:rsidR="00342C70" w:rsidP="00342C70" w:rsidRDefault="00342C70" w14:paraId="59379CB6" w14:textId="77777777">
      <w:pPr>
        <w:spacing w:line="360" w:lineRule="auto"/>
        <w:jc w:val="both"/>
        <w:rPr>
          <w:rFonts w:ascii="Palatino Linotype" w:hAnsi="Palatino Linotype" w:eastAsia="Batang" w:cs="Tahoma"/>
          <w:bCs/>
          <w:sz w:val="22"/>
          <w:szCs w:val="22"/>
          <w:lang w:val="es-ES_tradnl"/>
        </w:rPr>
      </w:pPr>
    </w:p>
    <w:p w:rsidRPr="00305E81" w:rsidR="00342C70" w:rsidP="00342C70" w:rsidRDefault="00342C70" w14:paraId="4583E4E8"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rsidRPr="00305E81" w:rsidR="00342C70" w:rsidP="00342C70" w:rsidRDefault="00342C70" w14:paraId="6FF17C9C" w14:textId="77777777">
      <w:pPr>
        <w:spacing w:line="360" w:lineRule="auto"/>
        <w:jc w:val="both"/>
        <w:rPr>
          <w:rFonts w:ascii="Palatino Linotype" w:hAnsi="Palatino Linotype" w:eastAsia="Batang" w:cs="Tahoma"/>
          <w:bCs/>
          <w:sz w:val="22"/>
          <w:szCs w:val="22"/>
          <w:lang w:val="es-ES_tradnl"/>
        </w:rPr>
      </w:pPr>
    </w:p>
    <w:p w:rsidRPr="00305E81" w:rsidR="00342C70" w:rsidP="00342C70" w:rsidRDefault="00342C70" w14:paraId="1E464ED5"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rsidRPr="00305E81" w:rsidR="00342C70" w:rsidP="00342C70" w:rsidRDefault="00342C70" w14:paraId="0A4AF30F" w14:textId="77777777">
      <w:pPr>
        <w:spacing w:line="360" w:lineRule="auto"/>
        <w:jc w:val="both"/>
        <w:rPr>
          <w:rFonts w:ascii="Palatino Linotype" w:hAnsi="Palatino Linotype" w:eastAsia="Batang" w:cs="Tahoma"/>
          <w:bCs/>
          <w:sz w:val="22"/>
          <w:szCs w:val="22"/>
          <w:lang w:val="es-ES_tradnl"/>
        </w:rPr>
      </w:pPr>
    </w:p>
    <w:p w:rsidRPr="00305E81" w:rsidR="00342C70" w:rsidP="00342C70" w:rsidRDefault="00342C70" w14:paraId="785B4A55" w14:textId="77777777">
      <w:pPr>
        <w:spacing w:line="360" w:lineRule="auto"/>
        <w:jc w:val="both"/>
        <w:rPr>
          <w:rFonts w:ascii="Palatino Linotype" w:hAnsi="Palatino Linotype" w:eastAsia="Batang" w:cs="Tahoma"/>
          <w:bCs/>
          <w:sz w:val="22"/>
          <w:szCs w:val="22"/>
          <w:lang w:val="es-ES_tradnl"/>
        </w:rPr>
      </w:pPr>
      <w:r w:rsidRPr="00305E81">
        <w:rPr>
          <w:rFonts w:ascii="Palatino Linotype" w:hAnsi="Palatino Linotype" w:eastAsia="Batang" w:cs="Tahoma"/>
          <w:bCs/>
          <w:sz w:val="22"/>
          <w:szCs w:val="22"/>
          <w:lang w:val="es-ES_tradnl"/>
        </w:rPr>
        <w:t>Por ello, este organismo garante comprometido con la tutela de los derechos humanos confiados, señala que este exceso del plazo legal para resolver el presente asunto, resulta de carácter excepcional.</w:t>
      </w:r>
    </w:p>
    <w:p w:rsidR="004C78C8" w:rsidP="00147516" w:rsidRDefault="004C78C8" w14:paraId="613F8E72" w14:textId="77777777">
      <w:pPr>
        <w:spacing w:line="360" w:lineRule="auto"/>
        <w:contextualSpacing/>
        <w:jc w:val="both"/>
        <w:rPr>
          <w:rFonts w:ascii="Palatino Linotype" w:hAnsi="Palatino Linotype" w:cs="Tahoma"/>
          <w:bCs/>
          <w:sz w:val="22"/>
          <w:szCs w:val="22"/>
          <w:lang w:val="es-ES_tradnl"/>
        </w:rPr>
      </w:pPr>
    </w:p>
    <w:p w:rsidRPr="008E3507" w:rsidR="00ED5DF5" w:rsidP="00147516" w:rsidRDefault="00703C06" w14:paraId="5E489716" w14:textId="7AD3FBEA">
      <w:pPr>
        <w:spacing w:line="360" w:lineRule="auto"/>
        <w:jc w:val="both"/>
        <w:rPr>
          <w:rFonts w:ascii="Palatino Linotype" w:hAnsi="Palatino Linotype" w:cs="Tahoma"/>
          <w:sz w:val="22"/>
          <w:szCs w:val="22"/>
        </w:rPr>
      </w:pPr>
      <w:r>
        <w:rPr>
          <w:rFonts w:ascii="Palatino Linotype" w:hAnsi="Palatino Linotype" w:eastAsia="Batang" w:cs="Tahoma"/>
          <w:b/>
          <w:bCs/>
          <w:sz w:val="22"/>
          <w:szCs w:val="22"/>
          <w:lang w:val="es-ES_tradnl"/>
        </w:rPr>
        <w:t>g</w:t>
      </w:r>
      <w:r w:rsidR="00C3485C">
        <w:rPr>
          <w:rFonts w:ascii="Palatino Linotype" w:hAnsi="Palatino Linotype" w:eastAsia="Batang" w:cs="Tahoma"/>
          <w:b/>
          <w:bCs/>
          <w:sz w:val="22"/>
          <w:szCs w:val="22"/>
          <w:lang w:val="es-ES_tradnl"/>
        </w:rPr>
        <w:t xml:space="preserve">) </w:t>
      </w:r>
      <w:r w:rsidRPr="008E3507" w:rsidR="00ED5DF5">
        <w:rPr>
          <w:rFonts w:ascii="Palatino Linotype" w:hAnsi="Palatino Linotype" w:cs="Tahoma"/>
          <w:b/>
          <w:bCs/>
          <w:sz w:val="22"/>
          <w:szCs w:val="22"/>
        </w:rPr>
        <w:t xml:space="preserve">Cierre de instrucción. </w:t>
      </w:r>
      <w:r w:rsidRPr="008E3507" w:rsidR="00ED5DF5">
        <w:rPr>
          <w:rFonts w:ascii="Palatino Linotype" w:hAnsi="Palatino Linotype" w:cs="Tahoma"/>
          <w:sz w:val="22"/>
          <w:szCs w:val="22"/>
        </w:rPr>
        <w:t>El</w:t>
      </w:r>
      <w:r w:rsidR="000F437A">
        <w:rPr>
          <w:rFonts w:ascii="Palatino Linotype" w:hAnsi="Palatino Linotype" w:cs="Tahoma"/>
          <w:sz w:val="22"/>
          <w:szCs w:val="22"/>
        </w:rPr>
        <w:t xml:space="preserve"> </w:t>
      </w:r>
      <w:r>
        <w:rPr>
          <w:rFonts w:ascii="Palatino Linotype" w:hAnsi="Palatino Linotype" w:cs="Tahoma"/>
          <w:sz w:val="22"/>
          <w:szCs w:val="22"/>
        </w:rPr>
        <w:t xml:space="preserve">veintiséis </w:t>
      </w:r>
      <w:r w:rsidR="00342C70">
        <w:rPr>
          <w:rFonts w:ascii="Palatino Linotype" w:hAnsi="Palatino Linotype" w:cs="Tahoma"/>
          <w:sz w:val="22"/>
          <w:szCs w:val="22"/>
        </w:rPr>
        <w:t>de agosto</w:t>
      </w:r>
      <w:r w:rsidR="002F63C1">
        <w:rPr>
          <w:rFonts w:ascii="Palatino Linotype" w:hAnsi="Palatino Linotype" w:cs="Tahoma"/>
          <w:sz w:val="22"/>
          <w:szCs w:val="22"/>
        </w:rPr>
        <w:t xml:space="preserve"> </w:t>
      </w:r>
      <w:r w:rsidRPr="000F437A" w:rsidR="00413718">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Pr="008E3507" w:rsidR="00ED5DF5">
        <w:rPr>
          <w:rFonts w:ascii="Palatino Linotype" w:hAnsi="Palatino Linotype" w:cs="Tahoma"/>
          <w:sz w:val="22"/>
          <w:szCs w:val="22"/>
        </w:rPr>
        <w:t xml:space="preserve">, al no existir diligencias pendientes por desahogar, se emitió el acuerdo por medio del cual se declaró cerrada la </w:t>
      </w:r>
      <w:r w:rsidRPr="008E3507" w:rsidR="00ED5DF5">
        <w:rPr>
          <w:rFonts w:ascii="Palatino Linotype" w:hAnsi="Palatino Linotype" w:cs="Tahoma"/>
          <w:sz w:val="22"/>
          <w:szCs w:val="22"/>
        </w:rPr>
        <w:lastRenderedPageBreak/>
        <w:t xml:space="preserve">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Pr="008E3507" w:rsidR="00ED5DF5">
        <w:rPr>
          <w:rFonts w:ascii="Palatino Linotype" w:hAnsi="Palatino Linotype" w:cs="Tahoma"/>
          <w:sz w:val="22"/>
          <w:szCs w:val="22"/>
        </w:rPr>
        <w:t xml:space="preserve">, a través del </w:t>
      </w:r>
      <w:r w:rsidRPr="008E3507" w:rsidR="00ED5DF5">
        <w:rPr>
          <w:rFonts w:ascii="Palatino Linotype" w:hAnsi="Palatino Linotype" w:cs="Tahoma"/>
          <w:sz w:val="22"/>
          <w:szCs w:val="22"/>
          <w:lang w:val="es-ES"/>
        </w:rPr>
        <w:t>Sistema de Acceso a la Información Mexiquense (SAIMEX)</w:t>
      </w:r>
      <w:r w:rsidRPr="008E3507" w:rsidR="00ED5DF5">
        <w:rPr>
          <w:rFonts w:ascii="Palatino Linotype" w:hAnsi="Palatino Linotype" w:cs="Tahoma"/>
          <w:sz w:val="22"/>
          <w:szCs w:val="22"/>
        </w:rPr>
        <w:t>.</w:t>
      </w:r>
    </w:p>
    <w:p w:rsidRPr="008E3507" w:rsidR="00CE5228" w:rsidP="00147516" w:rsidRDefault="00CE5228" w14:paraId="21D90182" w14:textId="77777777">
      <w:pPr>
        <w:spacing w:line="360" w:lineRule="auto"/>
        <w:contextualSpacing/>
        <w:jc w:val="both"/>
        <w:rPr>
          <w:rFonts w:ascii="Palatino Linotype" w:hAnsi="Palatino Linotype" w:cs="Tahoma"/>
          <w:color w:val="000000"/>
          <w:sz w:val="22"/>
          <w:szCs w:val="22"/>
        </w:rPr>
      </w:pPr>
    </w:p>
    <w:p w:rsidR="004F2D88" w:rsidP="00147516" w:rsidRDefault="004F2D88" w14:paraId="1D1B9BE4" w14:textId="77777777">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Pr="008E3507" w:rsidR="00367F82">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Pr="008E3507" w:rsidR="00367F82">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Pr="008E3507" w:rsidR="00367F82">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Pr="008E3507" w:rsidR="00367F82">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Pr="008E3507" w:rsidR="009A620E">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rsidRPr="008E3507" w:rsidR="001C0C73" w:rsidP="00147516" w:rsidRDefault="001C0C73" w14:paraId="47382E21" w14:textId="77777777">
      <w:pPr>
        <w:spacing w:line="360" w:lineRule="auto"/>
        <w:contextualSpacing/>
        <w:jc w:val="both"/>
        <w:rPr>
          <w:rFonts w:ascii="Palatino Linotype" w:hAnsi="Palatino Linotype" w:cs="Tahoma"/>
          <w:color w:val="000000"/>
          <w:sz w:val="22"/>
          <w:szCs w:val="22"/>
        </w:rPr>
      </w:pPr>
    </w:p>
    <w:p w:rsidRPr="008E3507" w:rsidR="00EA4E4A" w:rsidP="00147516" w:rsidRDefault="00EA4E4A" w14:paraId="514E7996" w14:textId="77777777">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rsidRPr="008E3507" w:rsidR="00EA4E4A" w:rsidP="00147516" w:rsidRDefault="00EA4E4A" w14:paraId="4A9B41EA" w14:textId="77777777">
      <w:pPr>
        <w:spacing w:line="360" w:lineRule="auto"/>
        <w:contextualSpacing/>
        <w:jc w:val="center"/>
        <w:rPr>
          <w:rFonts w:ascii="Palatino Linotype" w:hAnsi="Palatino Linotype" w:cs="Tahoma"/>
          <w:b/>
          <w:sz w:val="22"/>
          <w:szCs w:val="22"/>
        </w:rPr>
      </w:pPr>
    </w:p>
    <w:p w:rsidR="00EA4E4A" w:rsidP="00147516" w:rsidRDefault="00EA4E4A" w14:paraId="413C805B" w14:textId="77777777">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hAnsi="Palatino Linotype" w:eastAsia="Calibri" w:cs="Tahoma"/>
          <w:b/>
          <w:color w:val="000000"/>
          <w:sz w:val="22"/>
          <w:szCs w:val="22"/>
          <w:lang w:eastAsia="es-MX"/>
        </w:rPr>
        <w:t>PRIMERO</w:t>
      </w:r>
      <w:r w:rsidRPr="008E3507">
        <w:rPr>
          <w:rFonts w:ascii="Palatino Linotype" w:hAnsi="Palatino Linotype" w:eastAsia="Calibri" w:cs="Tahoma"/>
          <w:color w:val="000000"/>
          <w:sz w:val="22"/>
          <w:szCs w:val="22"/>
          <w:lang w:eastAsia="es-MX"/>
        </w:rPr>
        <w:t xml:space="preserve">. </w:t>
      </w:r>
      <w:r w:rsidRPr="008E3507">
        <w:rPr>
          <w:rFonts w:ascii="Palatino Linotype" w:hAnsi="Palatino Linotype" w:cs="Tahoma"/>
          <w:b/>
          <w:sz w:val="22"/>
          <w:szCs w:val="22"/>
        </w:rPr>
        <w:t>Competencia.</w:t>
      </w:r>
    </w:p>
    <w:p w:rsidRPr="008E3507" w:rsidR="00EA4E4A" w:rsidP="00147516" w:rsidRDefault="00EA4E4A" w14:paraId="4914EE70" w14:textId="77777777">
      <w:pPr>
        <w:autoSpaceDE w:val="0"/>
        <w:autoSpaceDN w:val="0"/>
        <w:adjustRightInd w:val="0"/>
        <w:spacing w:line="360" w:lineRule="auto"/>
        <w:contextualSpacing/>
        <w:jc w:val="both"/>
        <w:rPr>
          <w:rFonts w:ascii="Palatino Linotype" w:hAnsi="Palatino Linotype" w:cs="Tahoma"/>
          <w:b/>
          <w:sz w:val="22"/>
          <w:szCs w:val="22"/>
        </w:rPr>
      </w:pPr>
    </w:p>
    <w:p w:rsidR="00CE0B4C" w:rsidP="00147516" w:rsidRDefault="00CE0B4C" w14:paraId="430C0E30" w14:textId="77777777">
      <w:pPr>
        <w:spacing w:line="360" w:lineRule="auto"/>
        <w:jc w:val="both"/>
        <w:rPr>
          <w:rFonts w:ascii="Palatino Linotype" w:hAnsi="Palatino Linotype" w:cs="Tahoma"/>
          <w:sz w:val="22"/>
          <w:szCs w:val="22"/>
          <w:shd w:val="clear" w:color="auto" w:fill="FFFFFF"/>
        </w:rPr>
      </w:pPr>
      <w:r w:rsidRPr="00565223">
        <w:rPr>
          <w:rFonts w:ascii="Palatino Linotype" w:hAnsi="Palatino Linotype" w:eastAsia="Calibri" w:cs="Tahoma"/>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rsidR="00EA4E4A" w:rsidP="00147516" w:rsidRDefault="00EA4E4A" w14:paraId="40891690" w14:textId="77777777">
      <w:pPr>
        <w:spacing w:line="360" w:lineRule="auto"/>
        <w:contextualSpacing/>
        <w:jc w:val="both"/>
        <w:rPr>
          <w:rFonts w:ascii="Palatino Linotype" w:hAnsi="Palatino Linotype" w:cs="Tahoma"/>
          <w:sz w:val="22"/>
          <w:szCs w:val="22"/>
          <w:shd w:val="clear" w:color="auto" w:fill="FFFFFF"/>
        </w:rPr>
      </w:pPr>
    </w:p>
    <w:p w:rsidRPr="00AF6580" w:rsidR="00CE0B4C" w:rsidP="00147516" w:rsidRDefault="00CE0B4C" w14:paraId="663364F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b/>
          <w:color w:val="000000"/>
          <w:sz w:val="22"/>
          <w:szCs w:val="22"/>
          <w:lang w:eastAsia="es-MX"/>
        </w:rPr>
        <w:t>SEGUNDO</w:t>
      </w:r>
      <w:r w:rsidRPr="00AF6580">
        <w:rPr>
          <w:rFonts w:ascii="Palatino Linotype" w:hAnsi="Palatino Linotype" w:eastAsia="Calibri" w:cs="Tahoma"/>
          <w:color w:val="000000"/>
          <w:sz w:val="22"/>
          <w:szCs w:val="22"/>
          <w:lang w:eastAsia="es-MX"/>
        </w:rPr>
        <w:t xml:space="preserve">. </w:t>
      </w:r>
      <w:r w:rsidRPr="00AF6580">
        <w:rPr>
          <w:rFonts w:ascii="Palatino Linotype" w:hAnsi="Palatino Linotype" w:eastAsia="Calibri" w:cs="Tahoma"/>
          <w:b/>
          <w:color w:val="000000"/>
          <w:sz w:val="22"/>
          <w:szCs w:val="22"/>
          <w:lang w:eastAsia="es-MX"/>
        </w:rPr>
        <w:t>Causales de improcedencia y sobreseimiento.</w:t>
      </w:r>
      <w:r w:rsidRPr="00AF6580">
        <w:rPr>
          <w:rFonts w:ascii="Palatino Linotype" w:hAnsi="Palatino Linotype" w:eastAsia="Calibri" w:cs="Tahoma"/>
          <w:color w:val="000000"/>
          <w:sz w:val="22"/>
          <w:szCs w:val="22"/>
          <w:lang w:eastAsia="es-MX"/>
        </w:rPr>
        <w:t xml:space="preserve"> </w:t>
      </w:r>
    </w:p>
    <w:p w:rsidRPr="00AF6580" w:rsidR="00CE0B4C" w:rsidP="00147516" w:rsidRDefault="00CE0B4C" w14:paraId="5CB4F24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147516" w:rsidRDefault="00CE0B4C" w14:paraId="24BE8CF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AF6580" w:rsidR="00CE0B4C" w:rsidP="00147516" w:rsidRDefault="00CE0B4C" w14:paraId="3D33BCE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AF6580" w:rsidR="00CE0B4C" w:rsidP="00147516" w:rsidRDefault="00CE0B4C" w14:paraId="04E2881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AF6580">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CE0B4C" w:rsidP="00147516" w:rsidRDefault="00CE0B4C" w14:paraId="018CA219" w14:textId="77777777">
      <w:pPr>
        <w:spacing w:line="360" w:lineRule="auto"/>
        <w:jc w:val="both"/>
        <w:rPr>
          <w:rFonts w:ascii="Palatino Linotype" w:hAnsi="Palatino Linotype" w:eastAsia="Calibri" w:cs="Tahoma"/>
          <w:b/>
          <w:sz w:val="22"/>
          <w:szCs w:val="22"/>
          <w:lang w:eastAsia="es-ES_tradnl"/>
        </w:rPr>
      </w:pPr>
    </w:p>
    <w:p w:rsidRPr="007C0B21" w:rsidR="00CE0B4C" w:rsidP="00147516" w:rsidRDefault="00CE0B4C" w14:paraId="0B33393B" w14:textId="77777777">
      <w:pPr>
        <w:spacing w:line="360" w:lineRule="auto"/>
        <w:jc w:val="both"/>
        <w:rPr>
          <w:rFonts w:ascii="Palatino Linotype" w:hAnsi="Palatino Linotype" w:eastAsia="Calibri" w:cs="Tahoma"/>
          <w:b/>
          <w:sz w:val="22"/>
          <w:szCs w:val="22"/>
          <w:lang w:eastAsia="es-ES_tradnl"/>
        </w:rPr>
      </w:pPr>
      <w:r w:rsidRPr="007C0B21">
        <w:rPr>
          <w:rFonts w:ascii="Palatino Linotype" w:hAnsi="Palatino Linotype" w:eastAsia="Calibri" w:cs="Tahoma"/>
          <w:b/>
          <w:sz w:val="22"/>
          <w:szCs w:val="22"/>
          <w:lang w:eastAsia="es-ES_tradnl"/>
        </w:rPr>
        <w:t>Causales de sobreseimiento.</w:t>
      </w:r>
    </w:p>
    <w:p w:rsidRPr="009C0C0F" w:rsidR="00CE0B4C" w:rsidP="00147516" w:rsidRDefault="00CE0B4C" w14:paraId="47273CFD" w14:textId="77777777">
      <w:pPr>
        <w:spacing w:line="360" w:lineRule="auto"/>
        <w:jc w:val="both"/>
        <w:rPr>
          <w:rFonts w:ascii="Palatino Linotype" w:hAnsi="Palatino Linotype" w:eastAsia="Calibri" w:cs="Tahoma"/>
          <w:sz w:val="22"/>
          <w:szCs w:val="22"/>
          <w:lang w:eastAsia="es-ES_tradnl"/>
        </w:rPr>
      </w:pPr>
    </w:p>
    <w:p w:rsidRPr="007C0B21" w:rsidR="00CE0B4C" w:rsidP="00147516" w:rsidRDefault="00CE0B4C" w14:paraId="475B8FDD" w14:textId="77777777">
      <w:pPr>
        <w:spacing w:line="360" w:lineRule="auto"/>
        <w:jc w:val="both"/>
        <w:rPr>
          <w:rFonts w:ascii="Palatino Linotype" w:hAnsi="Palatino Linotype" w:eastAsia="Calibri" w:cs="Tahoma"/>
          <w:sz w:val="22"/>
          <w:szCs w:val="22"/>
          <w:lang w:eastAsia="es-ES_tradnl"/>
        </w:rPr>
      </w:pPr>
      <w:r w:rsidRPr="007C0B21">
        <w:rPr>
          <w:rFonts w:ascii="Palatino Linotype" w:hAnsi="Palatino Linotype" w:eastAsia="Calibri" w:cs="Tahoma"/>
          <w:sz w:val="22"/>
          <w:szCs w:val="22"/>
          <w:lang w:eastAsia="es-ES_tradnl"/>
        </w:rPr>
        <w:t>Por lo que hace a las causales de sobreseimiento, del análisis realizado por este Instituto, se advierte que</w:t>
      </w:r>
      <w:r w:rsidRPr="007C0B21">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w:t>
      </w:r>
      <w:r w:rsidRPr="007C0B21">
        <w:rPr>
          <w:rFonts w:ascii="Palatino Linotype" w:hAnsi="Palatino Linotype" w:cs="Tahoma"/>
          <w:sz w:val="22"/>
          <w:szCs w:val="22"/>
        </w:rPr>
        <w:lastRenderedPageBreak/>
        <w:t>o bien que el recurso de revisión hubiera quedado sin materia.</w:t>
      </w:r>
      <w:r>
        <w:rPr>
          <w:rFonts w:ascii="Palatino Linotype" w:hAnsi="Palatino Linotype" w:cs="Tahoma"/>
          <w:sz w:val="22"/>
          <w:szCs w:val="22"/>
        </w:rPr>
        <w:t xml:space="preserve"> </w:t>
      </w:r>
      <w:r w:rsidRPr="007C0B21">
        <w:rPr>
          <w:rFonts w:ascii="Palatino Linotype" w:hAnsi="Palatino Linotype" w:eastAsia="Calibri" w:cs="Tahoma"/>
          <w:bCs/>
          <w:sz w:val="22"/>
          <w:szCs w:val="22"/>
          <w:lang w:eastAsia="es-ES_tradnl"/>
        </w:rPr>
        <w:t xml:space="preserve">Por tales motivos, </w:t>
      </w:r>
      <w:r w:rsidRPr="007C0B21">
        <w:rPr>
          <w:rFonts w:ascii="Palatino Linotype" w:hAnsi="Palatino Linotype" w:eastAsia="Calibri" w:cs="Tahoma"/>
          <w:sz w:val="22"/>
          <w:szCs w:val="22"/>
          <w:lang w:eastAsia="es-ES_tradnl"/>
        </w:rPr>
        <w:t xml:space="preserve">se considera procedente entrar al fondo del presente asunto. </w:t>
      </w:r>
    </w:p>
    <w:p w:rsidR="00CE0B4C" w:rsidP="00147516" w:rsidRDefault="00CE0B4C" w14:paraId="1EAADA45" w14:textId="77777777">
      <w:pPr>
        <w:spacing w:line="360" w:lineRule="auto"/>
        <w:contextualSpacing/>
        <w:jc w:val="both"/>
        <w:rPr>
          <w:rFonts w:ascii="Palatino Linotype" w:hAnsi="Palatino Linotype" w:cs="Tahoma"/>
          <w:sz w:val="22"/>
          <w:szCs w:val="22"/>
          <w:shd w:val="clear" w:color="auto" w:fill="FFFFFF"/>
        </w:rPr>
      </w:pPr>
    </w:p>
    <w:p w:rsidRPr="007C0B21" w:rsidR="00CE0B4C" w:rsidP="00147516" w:rsidRDefault="00CE0B4C" w14:paraId="1B843966"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7C0B21">
        <w:rPr>
          <w:rFonts w:ascii="Palatino Linotype" w:hAnsi="Palatino Linotype" w:eastAsia="Calibri" w:cs="Tahoma"/>
          <w:b/>
          <w:iCs/>
          <w:sz w:val="22"/>
          <w:szCs w:val="22"/>
          <w:lang w:val="es-ES" w:eastAsia="es-ES_tradnl"/>
        </w:rPr>
        <w:t xml:space="preserve">TERCERO. Determinación de la Controversia. </w:t>
      </w:r>
    </w:p>
    <w:p w:rsidRPr="007C0B21" w:rsidR="00CE0B4C" w:rsidP="00147516" w:rsidRDefault="00CE0B4C" w14:paraId="3A9AB79A"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004E0AA4" w:rsidP="004E0AA4" w:rsidRDefault="00CE0B4C" w14:paraId="5C82559A" w14:textId="2E5777D2">
      <w:pPr>
        <w:tabs>
          <w:tab w:val="left" w:pos="4962"/>
        </w:tabs>
        <w:spacing w:line="360" w:lineRule="auto"/>
        <w:jc w:val="both"/>
        <w:rPr>
          <w:rFonts w:ascii="Palatino Linotype" w:hAnsi="Palatino Linotype" w:eastAsia="Calibri" w:cs="Tahoma"/>
          <w:iCs/>
          <w:sz w:val="22"/>
          <w:szCs w:val="22"/>
          <w:lang w:val="es-ES" w:eastAsia="es-ES_tradnl"/>
        </w:rPr>
      </w:pPr>
      <w:r w:rsidRPr="009C0C0F">
        <w:rPr>
          <w:rFonts w:ascii="Palatino Linotype" w:hAnsi="Palatino Linotype" w:eastAsia="Calibri" w:cs="Tahoma"/>
          <w:iCs/>
          <w:sz w:val="22"/>
          <w:szCs w:val="22"/>
          <w:lang w:val="es-ES" w:eastAsia="es-ES_tradnl"/>
        </w:rPr>
        <w:t xml:space="preserve">Una vez realizado el estudio de las constancias que integran el expediente en que se actúa, se desprende que el </w:t>
      </w:r>
      <w:r w:rsidRPr="009C0C0F" w:rsidR="00F805F6">
        <w:rPr>
          <w:rFonts w:ascii="Palatino Linotype" w:hAnsi="Palatino Linotype" w:eastAsia="Calibri" w:cs="Tahoma"/>
          <w:iCs/>
          <w:sz w:val="22"/>
          <w:szCs w:val="22"/>
          <w:lang w:val="es-ES" w:eastAsia="es-ES_tradnl"/>
        </w:rPr>
        <w:t xml:space="preserve">Particular </w:t>
      </w:r>
      <w:r w:rsidRPr="009C0C0F">
        <w:rPr>
          <w:rFonts w:ascii="Palatino Linotype" w:hAnsi="Palatino Linotype" w:eastAsia="Calibri" w:cs="Tahoma"/>
          <w:iCs/>
          <w:sz w:val="22"/>
          <w:szCs w:val="22"/>
          <w:lang w:val="es-ES" w:eastAsia="es-ES_tradnl"/>
        </w:rPr>
        <w:t>solicitó a</w:t>
      </w:r>
      <w:r w:rsidR="003F77CF">
        <w:rPr>
          <w:rFonts w:ascii="Palatino Linotype" w:hAnsi="Palatino Linotype" w:eastAsia="Calibri" w:cs="Tahoma"/>
          <w:iCs/>
          <w:sz w:val="22"/>
          <w:szCs w:val="22"/>
          <w:lang w:val="es-ES" w:eastAsia="es-ES_tradnl"/>
        </w:rPr>
        <w:t xml:space="preserve"> </w:t>
      </w:r>
      <w:r w:rsidRPr="009C0C0F">
        <w:rPr>
          <w:rFonts w:ascii="Palatino Linotype" w:hAnsi="Palatino Linotype" w:eastAsia="Calibri" w:cs="Tahoma"/>
          <w:iCs/>
          <w:sz w:val="22"/>
          <w:szCs w:val="22"/>
          <w:lang w:val="es-ES" w:eastAsia="es-ES_tradnl"/>
        </w:rPr>
        <w:t>l</w:t>
      </w:r>
      <w:r w:rsidR="003F77CF">
        <w:rPr>
          <w:rFonts w:ascii="Palatino Linotype" w:hAnsi="Palatino Linotype" w:eastAsia="Calibri" w:cs="Tahoma"/>
          <w:iCs/>
          <w:sz w:val="22"/>
          <w:szCs w:val="22"/>
          <w:lang w:val="es-ES" w:eastAsia="es-ES_tradnl"/>
        </w:rPr>
        <w:t>a</w:t>
      </w:r>
      <w:r w:rsidR="00F805F6">
        <w:rPr>
          <w:rFonts w:ascii="Palatino Linotype" w:hAnsi="Palatino Linotype" w:eastAsia="Calibri" w:cs="Tahoma"/>
          <w:iCs/>
          <w:sz w:val="22"/>
          <w:szCs w:val="22"/>
          <w:lang w:val="es-ES" w:eastAsia="es-ES_tradnl"/>
        </w:rPr>
        <w:t xml:space="preserve"> </w:t>
      </w:r>
      <w:r w:rsidR="007E5BE2">
        <w:rPr>
          <w:rFonts w:ascii="Palatino Linotype" w:hAnsi="Palatino Linotype" w:eastAsia="Calibri" w:cs="Tahoma"/>
          <w:iCs/>
          <w:sz w:val="22"/>
          <w:szCs w:val="22"/>
          <w:lang w:val="es-ES" w:eastAsia="es-ES_tradnl"/>
        </w:rPr>
        <w:t>Secretaría de Finanzas</w:t>
      </w:r>
      <w:r w:rsidRPr="00986410">
        <w:rPr>
          <w:rFonts w:ascii="Palatino Linotype" w:hAnsi="Palatino Linotype" w:eastAsia="Calibri" w:cs="Tahoma"/>
          <w:iCs/>
          <w:sz w:val="22"/>
          <w:szCs w:val="22"/>
          <w:lang w:val="es-ES" w:eastAsia="es-ES_tradnl"/>
        </w:rPr>
        <w:t>,</w:t>
      </w:r>
      <w:r w:rsidR="00B04D4C">
        <w:rPr>
          <w:rFonts w:ascii="Palatino Linotype" w:hAnsi="Palatino Linotype" w:eastAsia="Calibri" w:cs="Tahoma"/>
          <w:iCs/>
          <w:sz w:val="22"/>
          <w:szCs w:val="22"/>
          <w:lang w:val="es-ES" w:eastAsia="es-ES_tradnl"/>
        </w:rPr>
        <w:t xml:space="preserve"> </w:t>
      </w:r>
      <w:r w:rsidR="004E0AA4">
        <w:rPr>
          <w:rFonts w:ascii="Palatino Linotype" w:hAnsi="Palatino Linotype" w:eastAsia="Calibri" w:cs="Tahoma"/>
          <w:iCs/>
          <w:sz w:val="22"/>
          <w:szCs w:val="22"/>
          <w:lang w:val="es-ES" w:eastAsia="es-ES_tradnl"/>
        </w:rPr>
        <w:t>lo siguiente:</w:t>
      </w:r>
    </w:p>
    <w:p w:rsidR="003F77CF" w:rsidP="004E0AA4" w:rsidRDefault="003F77CF" w14:paraId="6C9C784C" w14:textId="49BFE09D">
      <w:pPr>
        <w:tabs>
          <w:tab w:val="left" w:pos="4962"/>
        </w:tabs>
        <w:spacing w:line="360" w:lineRule="auto"/>
        <w:jc w:val="both"/>
        <w:rPr>
          <w:rFonts w:ascii="Palatino Linotype" w:hAnsi="Palatino Linotype" w:eastAsia="Calibri" w:cs="Tahoma"/>
          <w:iCs/>
          <w:sz w:val="22"/>
          <w:szCs w:val="22"/>
          <w:lang w:val="es-ES" w:eastAsia="es-ES_tradnl"/>
        </w:rPr>
      </w:pPr>
    </w:p>
    <w:p w:rsidRPr="003F77CF" w:rsidR="003F77CF" w:rsidP="003F77CF" w:rsidRDefault="003B457A" w14:paraId="3F97B0C6" w14:textId="5F3C45CE">
      <w:pPr>
        <w:pStyle w:val="Prrafodelista"/>
        <w:numPr>
          <w:ilvl w:val="0"/>
          <w:numId w:val="40"/>
        </w:numPr>
        <w:tabs>
          <w:tab w:val="left" w:pos="4962"/>
        </w:tabs>
        <w:spacing w:line="360" w:lineRule="auto"/>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El monto que</w:t>
      </w:r>
      <w:r w:rsidRPr="003F77CF" w:rsidR="003F77CF">
        <w:rPr>
          <w:rFonts w:ascii="Palatino Linotype" w:hAnsi="Palatino Linotype" w:eastAsia="Calibri" w:cs="Tahoma"/>
          <w:iCs/>
          <w:szCs w:val="22"/>
          <w:lang w:val="es-ES" w:eastAsia="es-ES_tradnl"/>
        </w:rPr>
        <w:t xml:space="preserve"> paga el Gobierno del Estado de México por servicios de vigilancia intramuros en todas las dependencias del poder ejecutivo. </w:t>
      </w:r>
    </w:p>
    <w:p w:rsidRPr="003F77CF" w:rsidR="003F77CF" w:rsidP="003F77CF" w:rsidRDefault="003F77CF" w14:paraId="272BAA67" w14:textId="77777777">
      <w:pPr>
        <w:pStyle w:val="Prrafodelista"/>
        <w:numPr>
          <w:ilvl w:val="0"/>
          <w:numId w:val="40"/>
        </w:numPr>
        <w:tabs>
          <w:tab w:val="left" w:pos="4962"/>
        </w:tabs>
        <w:spacing w:line="360" w:lineRule="auto"/>
        <w:jc w:val="both"/>
        <w:rPr>
          <w:rFonts w:ascii="Palatino Linotype" w:hAnsi="Palatino Linotype" w:eastAsia="Calibri" w:cs="Tahoma"/>
          <w:iCs/>
          <w:szCs w:val="22"/>
          <w:lang w:val="es-ES" w:eastAsia="es-ES_tradnl"/>
        </w:rPr>
      </w:pPr>
      <w:bookmarkStart w:name="_Hlk112161253" w:id="1"/>
      <w:r w:rsidRPr="003F77CF">
        <w:rPr>
          <w:rFonts w:ascii="Palatino Linotype" w:hAnsi="Palatino Linotype" w:eastAsia="Calibri" w:cs="Tahoma"/>
          <w:iCs/>
          <w:szCs w:val="22"/>
          <w:lang w:val="es-ES" w:eastAsia="es-ES_tradnl"/>
        </w:rPr>
        <w:t xml:space="preserve">Las carpeteas con el proceso de adjudicación del servicio de vigilancia a las dependencias del Estado de México </w:t>
      </w:r>
    </w:p>
    <w:p w:rsidRPr="003F77CF" w:rsidR="003F77CF" w:rsidP="003F77CF" w:rsidRDefault="003F77CF" w14:paraId="70EBC071" w14:textId="77777777">
      <w:pPr>
        <w:pStyle w:val="Prrafodelista"/>
        <w:numPr>
          <w:ilvl w:val="0"/>
          <w:numId w:val="40"/>
        </w:numPr>
        <w:tabs>
          <w:tab w:val="left" w:pos="4962"/>
        </w:tabs>
        <w:spacing w:line="360" w:lineRule="auto"/>
        <w:jc w:val="both"/>
        <w:rPr>
          <w:rFonts w:ascii="Palatino Linotype" w:hAnsi="Palatino Linotype" w:eastAsia="Calibri" w:cs="Tahoma"/>
          <w:iCs/>
          <w:szCs w:val="22"/>
          <w:lang w:val="es-ES" w:eastAsia="es-ES_tradnl"/>
        </w:rPr>
      </w:pPr>
      <w:r w:rsidRPr="003F77CF">
        <w:rPr>
          <w:rFonts w:ascii="Palatino Linotype" w:hAnsi="Palatino Linotype" w:eastAsia="Calibri" w:cs="Tahoma"/>
          <w:iCs/>
          <w:szCs w:val="22"/>
          <w:lang w:val="es-ES" w:eastAsia="es-ES_tradnl"/>
        </w:rPr>
        <w:t xml:space="preserve">Las propuestas económicas y técnicas que presentaron las empresas de vigilancia para concursar por el servicio de vigilancia para el ejercicio 2022 o en caso de que fuera un servicio multianual, que me envíen la carpeta del proceso de adjudicación del servicio de vigilancia al CUSAEM </w:t>
      </w:r>
    </w:p>
    <w:bookmarkEnd w:id="1"/>
    <w:p w:rsidRPr="003F77CF" w:rsidR="003F77CF" w:rsidP="003F77CF" w:rsidRDefault="003B457A" w14:paraId="58816E04" w14:textId="176E0F4C">
      <w:pPr>
        <w:pStyle w:val="Prrafodelista"/>
        <w:numPr>
          <w:ilvl w:val="0"/>
          <w:numId w:val="40"/>
        </w:numPr>
        <w:tabs>
          <w:tab w:val="left" w:pos="4962"/>
        </w:tabs>
        <w:spacing w:line="360" w:lineRule="auto"/>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 xml:space="preserve">Los </w:t>
      </w:r>
      <w:r w:rsidRPr="003F77CF" w:rsidR="003F77CF">
        <w:rPr>
          <w:rFonts w:ascii="Palatino Linotype" w:hAnsi="Palatino Linotype" w:eastAsia="Calibri" w:cs="Tahoma"/>
          <w:iCs/>
          <w:szCs w:val="22"/>
          <w:lang w:val="es-ES" w:eastAsia="es-ES_tradnl"/>
        </w:rPr>
        <w:t>adeudos</w:t>
      </w:r>
      <w:r>
        <w:rPr>
          <w:rFonts w:ascii="Palatino Linotype" w:hAnsi="Palatino Linotype" w:eastAsia="Calibri" w:cs="Tahoma"/>
          <w:iCs/>
          <w:szCs w:val="22"/>
          <w:lang w:val="es-ES" w:eastAsia="es-ES_tradnl"/>
        </w:rPr>
        <w:t xml:space="preserve"> de CUSAEM</w:t>
      </w:r>
      <w:r w:rsidRPr="003F77CF" w:rsidR="003F77CF">
        <w:rPr>
          <w:rFonts w:ascii="Palatino Linotype" w:hAnsi="Palatino Linotype" w:eastAsia="Calibri" w:cs="Tahoma"/>
          <w:iCs/>
          <w:szCs w:val="22"/>
          <w:lang w:val="es-ES" w:eastAsia="es-ES_tradnl"/>
        </w:rPr>
        <w:t xml:space="preserve"> con el ISSEMYM </w:t>
      </w:r>
    </w:p>
    <w:p w:rsidRPr="003F77CF" w:rsidR="003F77CF" w:rsidP="003F77CF" w:rsidRDefault="003B457A" w14:paraId="0F0FAF52" w14:textId="032A3DE3">
      <w:pPr>
        <w:pStyle w:val="Prrafodelista"/>
        <w:numPr>
          <w:ilvl w:val="0"/>
          <w:numId w:val="40"/>
        </w:numPr>
        <w:tabs>
          <w:tab w:val="left" w:pos="4962"/>
        </w:tabs>
        <w:spacing w:line="360" w:lineRule="auto"/>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P</w:t>
      </w:r>
      <w:r w:rsidRPr="003F77CF" w:rsidR="003F77CF">
        <w:rPr>
          <w:rFonts w:ascii="Palatino Linotype" w:hAnsi="Palatino Linotype" w:eastAsia="Calibri" w:cs="Tahoma"/>
          <w:iCs/>
          <w:szCs w:val="22"/>
          <w:lang w:val="es-ES" w:eastAsia="es-ES_tradnl"/>
        </w:rPr>
        <w:t>ag</w:t>
      </w:r>
      <w:r>
        <w:rPr>
          <w:rFonts w:ascii="Palatino Linotype" w:hAnsi="Palatino Linotype" w:eastAsia="Calibri" w:cs="Tahoma"/>
          <w:iCs/>
          <w:szCs w:val="22"/>
          <w:lang w:val="es-ES" w:eastAsia="es-ES_tradnl"/>
        </w:rPr>
        <w:t>os</w:t>
      </w:r>
      <w:r w:rsidRPr="003F77CF" w:rsidR="003F77CF">
        <w:rPr>
          <w:rFonts w:ascii="Palatino Linotype" w:hAnsi="Palatino Linotype" w:eastAsia="Calibri" w:cs="Tahoma"/>
          <w:iCs/>
          <w:szCs w:val="22"/>
          <w:lang w:val="es-ES" w:eastAsia="es-ES_tradnl"/>
        </w:rPr>
        <w:t xml:space="preserve"> a CUSAEM por los servicios de vigilancia. </w:t>
      </w:r>
    </w:p>
    <w:p w:rsidRPr="003F77CF" w:rsidR="003F77CF" w:rsidP="003F77CF" w:rsidRDefault="003B457A" w14:paraId="6118BB2E" w14:textId="04EB4D85">
      <w:pPr>
        <w:pStyle w:val="Prrafodelista"/>
        <w:numPr>
          <w:ilvl w:val="0"/>
          <w:numId w:val="40"/>
        </w:numPr>
        <w:tabs>
          <w:tab w:val="left" w:pos="4962"/>
        </w:tabs>
        <w:spacing w:line="360" w:lineRule="auto"/>
        <w:jc w:val="both"/>
        <w:rPr>
          <w:rFonts w:ascii="Palatino Linotype" w:hAnsi="Palatino Linotype" w:eastAsia="Calibri" w:cs="Tahoma"/>
          <w:iCs/>
          <w:szCs w:val="22"/>
          <w:lang w:val="es-ES" w:eastAsia="es-ES_tradnl"/>
        </w:rPr>
      </w:pPr>
      <w:r>
        <w:rPr>
          <w:rFonts w:ascii="Palatino Linotype" w:hAnsi="Palatino Linotype" w:eastAsia="Calibri" w:cs="Tahoma"/>
          <w:iCs/>
          <w:szCs w:val="22"/>
          <w:lang w:val="es-ES" w:eastAsia="es-ES_tradnl"/>
        </w:rPr>
        <w:t>Número de</w:t>
      </w:r>
      <w:r w:rsidRPr="003F77CF" w:rsidR="003F77CF">
        <w:rPr>
          <w:rFonts w:ascii="Palatino Linotype" w:hAnsi="Palatino Linotype" w:eastAsia="Calibri" w:cs="Tahoma"/>
          <w:iCs/>
          <w:szCs w:val="22"/>
          <w:lang w:val="es-ES" w:eastAsia="es-ES_tradnl"/>
        </w:rPr>
        <w:t xml:space="preserve"> servicios de vigilancia asignados CUSAEM en la</w:t>
      </w:r>
      <w:r w:rsidR="003F77CF">
        <w:rPr>
          <w:rFonts w:ascii="Palatino Linotype" w:hAnsi="Palatino Linotype" w:eastAsia="Calibri" w:cs="Tahoma"/>
          <w:iCs/>
          <w:szCs w:val="22"/>
          <w:lang w:val="es-ES" w:eastAsia="es-ES_tradnl"/>
        </w:rPr>
        <w:t>s</w:t>
      </w:r>
      <w:r w:rsidRPr="003F77CF" w:rsidR="003F77CF">
        <w:rPr>
          <w:rFonts w:ascii="Palatino Linotype" w:hAnsi="Palatino Linotype" w:eastAsia="Calibri" w:cs="Tahoma"/>
          <w:iCs/>
          <w:szCs w:val="22"/>
          <w:lang w:val="es-ES" w:eastAsia="es-ES_tradnl"/>
        </w:rPr>
        <w:t xml:space="preserve"> dependencias del poder ejecutivo.</w:t>
      </w:r>
    </w:p>
    <w:p w:rsidR="00602045" w:rsidP="00A511BB" w:rsidRDefault="00602045" w14:paraId="0EA63E5F"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F64430" w:rsidR="00A511BB" w:rsidP="00A511BB" w:rsidRDefault="00993BF4" w14:paraId="1AB38666" w14:textId="52098D87">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eastAsia="Calibri" w:cs="Tahoma"/>
          <w:iCs/>
          <w:sz w:val="22"/>
          <w:szCs w:val="22"/>
          <w:lang w:val="es-ES" w:eastAsia="es-ES_tradnl"/>
        </w:rPr>
        <w:t>E</w:t>
      </w:r>
      <w:r w:rsidR="0044640B">
        <w:rPr>
          <w:rFonts w:ascii="Palatino Linotype" w:hAnsi="Palatino Linotype" w:eastAsia="Calibri" w:cs="Tahoma"/>
          <w:iCs/>
          <w:sz w:val="22"/>
          <w:szCs w:val="22"/>
          <w:lang w:val="es-ES" w:eastAsia="es-ES_tradnl"/>
        </w:rPr>
        <w:t>n respuesta el Sujeto Obligado</w:t>
      </w:r>
      <w:r w:rsidR="003F77CF">
        <w:rPr>
          <w:rFonts w:ascii="Palatino Linotype" w:hAnsi="Palatino Linotype" w:eastAsia="Calibri" w:cs="Tahoma"/>
          <w:iCs/>
          <w:sz w:val="22"/>
          <w:szCs w:val="22"/>
          <w:lang w:val="es-ES" w:eastAsia="es-ES_tradnl"/>
        </w:rPr>
        <w:t xml:space="preserve">, por lo que hace al punto 4 señaló ser incompetente para conocer sobre lo solicitado y sobre el resto de los puntos proporcionó una liga electrónica que corresponde al </w:t>
      </w:r>
      <w:r w:rsidR="004E0AA4">
        <w:rPr>
          <w:rFonts w:ascii="Palatino Linotype" w:hAnsi="Palatino Linotype" w:eastAsia="Calibri" w:cs="Tahoma"/>
          <w:iCs/>
          <w:sz w:val="22"/>
          <w:szCs w:val="22"/>
          <w:lang w:val="es-ES" w:eastAsia="es-ES_tradnl"/>
        </w:rPr>
        <w:t>Portal IP</w:t>
      </w:r>
      <w:r w:rsidR="003F77CF">
        <w:rPr>
          <w:rFonts w:ascii="Palatino Linotype" w:hAnsi="Palatino Linotype" w:eastAsia="Calibri" w:cs="Tahoma"/>
          <w:iCs/>
          <w:sz w:val="22"/>
          <w:szCs w:val="22"/>
          <w:lang w:val="es-ES" w:eastAsia="es-ES_tradnl"/>
        </w:rPr>
        <w:t>O</w:t>
      </w:r>
      <w:r w:rsidR="004E0AA4">
        <w:rPr>
          <w:rFonts w:ascii="Palatino Linotype" w:hAnsi="Palatino Linotype" w:eastAsia="Calibri" w:cs="Tahoma"/>
          <w:iCs/>
          <w:sz w:val="22"/>
          <w:szCs w:val="22"/>
          <w:lang w:val="es-ES" w:eastAsia="es-ES_tradnl"/>
        </w:rPr>
        <w:t xml:space="preserve">MEX, </w:t>
      </w:r>
      <w:r w:rsidR="004D42A5">
        <w:rPr>
          <w:rFonts w:ascii="Palatino Linotype" w:hAnsi="Palatino Linotype" w:eastAsia="Calibri" w:cs="Tahoma"/>
          <w:iCs/>
          <w:sz w:val="22"/>
          <w:szCs w:val="22"/>
          <w:lang w:val="es-ES" w:eastAsia="es-ES_tradnl"/>
        </w:rPr>
        <w:t>razón por la cual el Particular se inconformó por no proporcionarle la información solicitada</w:t>
      </w:r>
      <w:r w:rsidRPr="005207A6" w:rsidR="00A511BB">
        <w:rPr>
          <w:rFonts w:ascii="Palatino Linotype" w:hAnsi="Palatino Linotype" w:eastAsia="Calibri" w:cs="Tahoma"/>
          <w:bCs/>
          <w:sz w:val="22"/>
          <w:szCs w:val="22"/>
          <w:lang w:val="es-ES_tradnl" w:eastAsia="en-US"/>
        </w:rPr>
        <w:t xml:space="preserve">, </w:t>
      </w:r>
      <w:r w:rsidRPr="00624712" w:rsidR="00A511BB">
        <w:rPr>
          <w:rFonts w:ascii="Palatino Linotype" w:hAnsi="Palatino Linotype" w:eastAsia="Calibri" w:cs="Tahoma"/>
          <w:bCs/>
          <w:sz w:val="22"/>
          <w:szCs w:val="22"/>
          <w:lang w:val="es-ES_tradnl" w:eastAsia="en-US"/>
        </w:rPr>
        <w:t xml:space="preserve">por lo que </w:t>
      </w:r>
      <w:r w:rsidRPr="00624712" w:rsidR="00A511BB">
        <w:rPr>
          <w:rFonts w:ascii="Palatino Linotype" w:hAnsi="Palatino Linotype" w:eastAsia="Calibri" w:cs="Tahoma"/>
          <w:color w:val="000000"/>
          <w:sz w:val="22"/>
          <w:szCs w:val="22"/>
        </w:rPr>
        <w:t xml:space="preserve">en el asunto que nos ocupa se actualiza la causal de procedencia señalada en </w:t>
      </w:r>
      <w:r w:rsidRPr="00A917E6" w:rsidR="00A511BB">
        <w:rPr>
          <w:rFonts w:ascii="Palatino Linotype" w:hAnsi="Palatino Linotype" w:eastAsia="Calibri" w:cs="Tahoma"/>
          <w:color w:val="000000"/>
          <w:sz w:val="22"/>
          <w:szCs w:val="22"/>
        </w:rPr>
        <w:t xml:space="preserve">el </w:t>
      </w:r>
      <w:r w:rsidRPr="00A917E6" w:rsidR="00A511BB">
        <w:rPr>
          <w:rFonts w:ascii="Palatino Linotype" w:hAnsi="Palatino Linotype" w:eastAsia="Calibri" w:cs="Tahoma"/>
          <w:sz w:val="22"/>
          <w:szCs w:val="22"/>
        </w:rPr>
        <w:t xml:space="preserve">artículo 179, </w:t>
      </w:r>
      <w:r w:rsidR="00A511BB">
        <w:rPr>
          <w:rFonts w:ascii="Palatino Linotype" w:hAnsi="Palatino Linotype" w:eastAsia="Calibri" w:cs="Tahoma"/>
          <w:sz w:val="22"/>
          <w:szCs w:val="22"/>
        </w:rPr>
        <w:t>fracción I</w:t>
      </w:r>
      <w:r w:rsidR="003B457A">
        <w:rPr>
          <w:rFonts w:ascii="Palatino Linotype" w:hAnsi="Palatino Linotype" w:eastAsia="Calibri" w:cs="Tahoma"/>
          <w:sz w:val="22"/>
          <w:szCs w:val="22"/>
        </w:rPr>
        <w:t>,</w:t>
      </w:r>
      <w:r w:rsidR="00A511BB">
        <w:rPr>
          <w:rFonts w:ascii="Palatino Linotype" w:hAnsi="Palatino Linotype" w:eastAsia="Calibri" w:cs="Tahoma"/>
          <w:sz w:val="22"/>
          <w:szCs w:val="22"/>
        </w:rPr>
        <w:t xml:space="preserve"> </w:t>
      </w:r>
      <w:r w:rsidRPr="00A917E6" w:rsidR="00A511BB">
        <w:rPr>
          <w:rFonts w:ascii="Palatino Linotype" w:hAnsi="Palatino Linotype" w:eastAsia="Calibri" w:cs="Tahoma"/>
          <w:sz w:val="22"/>
          <w:szCs w:val="22"/>
        </w:rPr>
        <w:t>de la L</w:t>
      </w:r>
      <w:r w:rsidRPr="00624712" w:rsidR="00A511BB">
        <w:rPr>
          <w:rFonts w:ascii="Palatino Linotype" w:hAnsi="Palatino Linotype" w:eastAsia="Calibri" w:cs="Tahoma"/>
          <w:sz w:val="22"/>
          <w:szCs w:val="22"/>
        </w:rPr>
        <w:t>ey de la materia</w:t>
      </w:r>
      <w:r w:rsidRPr="00624712" w:rsidR="00A511BB">
        <w:rPr>
          <w:rFonts w:ascii="Palatino Linotype" w:hAnsi="Palatino Linotype" w:eastAsia="Calibri" w:cs="Tahoma"/>
          <w:bCs/>
          <w:sz w:val="22"/>
          <w:szCs w:val="22"/>
        </w:rPr>
        <w:t>.</w:t>
      </w:r>
    </w:p>
    <w:p w:rsidRPr="00624712" w:rsidR="00CE0B4C" w:rsidP="00147516" w:rsidRDefault="00CE0B4C" w14:paraId="7437C042"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7C0B21" w:rsidR="00CE0B4C" w:rsidP="00147516" w:rsidRDefault="00CE0B4C" w14:paraId="19D78F94" w14:textId="77777777">
      <w:pPr>
        <w:tabs>
          <w:tab w:val="left" w:pos="4962"/>
        </w:tabs>
        <w:spacing w:line="360" w:lineRule="auto"/>
        <w:jc w:val="both"/>
        <w:rPr>
          <w:rFonts w:ascii="Palatino Linotype" w:hAnsi="Palatino Linotype" w:eastAsia="Calibri" w:cs="Tahoma"/>
          <w:iCs/>
          <w:sz w:val="22"/>
          <w:szCs w:val="22"/>
          <w:lang w:eastAsia="es-ES_tradnl"/>
        </w:rPr>
      </w:pPr>
      <w:r w:rsidRPr="007C0B21">
        <w:rPr>
          <w:rFonts w:ascii="Palatino Linotype" w:hAnsi="Palatino Linotype" w:eastAsia="Calibri" w:cs="Tahoma"/>
          <w:iCs/>
          <w:sz w:val="22"/>
          <w:szCs w:val="22"/>
          <w:lang w:eastAsia="es-ES_tradnl"/>
        </w:rPr>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7C0B21" w:rsidR="00CE0B4C" w:rsidP="00147516" w:rsidRDefault="00CE0B4C" w14:paraId="7DABCDF2" w14:textId="77777777">
      <w:pPr>
        <w:tabs>
          <w:tab w:val="left" w:pos="4962"/>
        </w:tabs>
        <w:spacing w:line="360" w:lineRule="auto"/>
        <w:jc w:val="both"/>
        <w:rPr>
          <w:rFonts w:ascii="Palatino Linotype" w:hAnsi="Palatino Linotype" w:eastAsia="Calibri" w:cs="Tahoma"/>
          <w:iCs/>
          <w:sz w:val="22"/>
          <w:szCs w:val="22"/>
          <w:lang w:eastAsia="es-ES_tradnl"/>
        </w:rPr>
      </w:pPr>
    </w:p>
    <w:p w:rsidRPr="007C0B21" w:rsidR="00CE0B4C" w:rsidP="00147516" w:rsidRDefault="00CE0B4C" w14:paraId="4308AB0F" w14:textId="77777777">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t xml:space="preserve">CUARTO. </w:t>
      </w:r>
      <w:r w:rsidRPr="00696DD6">
        <w:rPr>
          <w:rFonts w:ascii="Palatino Linotype" w:hAnsi="Palatino Linotype" w:cs="Tahoma"/>
          <w:b/>
          <w:sz w:val="22"/>
          <w:szCs w:val="22"/>
        </w:rPr>
        <w:t>Marco normativo aplicable en materia de transparencia y acceso a la información pública.</w:t>
      </w:r>
    </w:p>
    <w:p w:rsidRPr="007C0B21" w:rsidR="00CE0B4C" w:rsidP="00147516" w:rsidRDefault="00CE0B4C" w14:paraId="3E9738E3" w14:textId="77777777">
      <w:pPr>
        <w:spacing w:line="360" w:lineRule="auto"/>
        <w:contextualSpacing/>
        <w:jc w:val="both"/>
        <w:rPr>
          <w:rFonts w:ascii="Palatino Linotype" w:hAnsi="Palatino Linotype" w:cs="Tahoma"/>
          <w:sz w:val="22"/>
          <w:szCs w:val="22"/>
        </w:rPr>
      </w:pPr>
    </w:p>
    <w:p w:rsidRPr="007C0B21" w:rsidR="00CE0B4C" w:rsidP="00147516" w:rsidRDefault="00CE0B4C" w14:paraId="4A6E3F85" w14:textId="77777777">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Pr="007C0B21" w:rsidR="005A1884">
        <w:rPr>
          <w:rFonts w:ascii="Palatino Linotype" w:hAnsi="Palatino Linotype" w:cs="Tahoma"/>
          <w:sz w:val="22"/>
          <w:szCs w:val="22"/>
        </w:rPr>
        <w:t>autoridad</w:t>
      </w:r>
      <w:r w:rsidRPr="007C0B21">
        <w:rPr>
          <w:rFonts w:ascii="Palatino Linotype" w:hAnsi="Palatino Linotype" w:cs="Tahoma"/>
          <w:sz w:val="22"/>
          <w:szCs w:val="22"/>
        </w:rPr>
        <w:t xml:space="preserve"> es pública y sólo podrá ser reservada temporalmente por razones de interés público.</w:t>
      </w:r>
    </w:p>
    <w:p w:rsidRPr="007C0B21" w:rsidR="00CE0B4C" w:rsidP="00147516" w:rsidRDefault="00CE0B4C" w14:paraId="0287B01B" w14:textId="77777777">
      <w:pPr>
        <w:spacing w:line="360" w:lineRule="auto"/>
        <w:contextualSpacing/>
        <w:jc w:val="both"/>
        <w:rPr>
          <w:rFonts w:ascii="Palatino Linotype" w:hAnsi="Palatino Linotype" w:cs="Tahoma"/>
          <w:sz w:val="22"/>
          <w:szCs w:val="22"/>
        </w:rPr>
      </w:pPr>
    </w:p>
    <w:p w:rsidRPr="007C0B21" w:rsidR="00CE0B4C" w:rsidP="00147516" w:rsidRDefault="00CE0B4C" w14:paraId="2A7BA6AB"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7C0B21" w:rsidR="00CE0B4C" w:rsidP="00147516" w:rsidRDefault="00CE0B4C" w14:paraId="64B5C410" w14:textId="77777777">
      <w:pPr>
        <w:spacing w:line="360" w:lineRule="auto"/>
        <w:jc w:val="both"/>
        <w:rPr>
          <w:rFonts w:ascii="Palatino Linotype" w:hAnsi="Palatino Linotype" w:cs="Tahoma"/>
          <w:sz w:val="22"/>
          <w:szCs w:val="22"/>
        </w:rPr>
      </w:pPr>
    </w:p>
    <w:p w:rsidRPr="007C0B21" w:rsidR="00CE0B4C" w:rsidP="00147516" w:rsidRDefault="00CE0B4C" w14:paraId="2C2F97C5"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7C0B21" w:rsidR="00CE0B4C" w:rsidP="00147516" w:rsidRDefault="00CE0B4C" w14:paraId="38DE2101" w14:textId="77777777">
      <w:pPr>
        <w:spacing w:line="360" w:lineRule="auto"/>
        <w:jc w:val="both"/>
        <w:rPr>
          <w:rFonts w:ascii="Palatino Linotype" w:hAnsi="Palatino Linotype" w:cs="Tahoma"/>
          <w:sz w:val="22"/>
          <w:szCs w:val="22"/>
        </w:rPr>
      </w:pPr>
    </w:p>
    <w:p w:rsidRPr="007C0B21" w:rsidR="00CE0B4C" w:rsidP="00147516" w:rsidRDefault="00CE0B4C" w14:paraId="3CA5054C"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w:t>
      </w:r>
      <w:r w:rsidRPr="007C0B21">
        <w:rPr>
          <w:rFonts w:ascii="Palatino Linotype" w:hAnsi="Palatino Linotype" w:cs="Tahoma"/>
          <w:sz w:val="22"/>
          <w:szCs w:val="22"/>
        </w:rPr>
        <w:lastRenderedPageBreak/>
        <w:t>información referente a la intimidad de la vida privada y la imagen de las personas, con las excepciones que establezca la ley reglamentaria.</w:t>
      </w:r>
    </w:p>
    <w:p w:rsidRPr="007C0B21" w:rsidR="00CE0B4C" w:rsidP="00147516" w:rsidRDefault="00CE0B4C" w14:paraId="21C8F799" w14:textId="77777777">
      <w:pPr>
        <w:spacing w:line="360" w:lineRule="auto"/>
        <w:jc w:val="both"/>
        <w:rPr>
          <w:rFonts w:ascii="Palatino Linotype" w:hAnsi="Palatino Linotype" w:cs="Tahoma"/>
          <w:sz w:val="22"/>
          <w:szCs w:val="22"/>
        </w:rPr>
      </w:pPr>
    </w:p>
    <w:p w:rsidRPr="007C0B21" w:rsidR="00CE0B4C" w:rsidP="00147516" w:rsidRDefault="00CE0B4C" w14:paraId="35CF6AE5"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7C0B21" w:rsidR="00CE0B4C" w:rsidP="00147516" w:rsidRDefault="00CE0B4C" w14:paraId="7144A383" w14:textId="77777777">
      <w:pPr>
        <w:spacing w:line="360" w:lineRule="auto"/>
        <w:jc w:val="both"/>
        <w:rPr>
          <w:rFonts w:ascii="Palatino Linotype" w:hAnsi="Palatino Linotype" w:cs="Tahoma"/>
          <w:sz w:val="22"/>
          <w:szCs w:val="22"/>
        </w:rPr>
      </w:pPr>
    </w:p>
    <w:p w:rsidR="00CE0B4C" w:rsidP="00147516" w:rsidRDefault="00CE0B4C" w14:paraId="7141CE00"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rsidRPr="007C0B21" w:rsidR="00EF5683" w:rsidP="00147516" w:rsidRDefault="00EF5683" w14:paraId="0488C81F" w14:textId="77777777">
      <w:pPr>
        <w:spacing w:line="360" w:lineRule="auto"/>
        <w:jc w:val="both"/>
        <w:rPr>
          <w:rFonts w:ascii="Palatino Linotype" w:hAnsi="Palatino Linotype" w:cs="Tahoma"/>
          <w:sz w:val="22"/>
          <w:szCs w:val="22"/>
        </w:rPr>
      </w:pPr>
    </w:p>
    <w:p w:rsidRPr="007C0B21" w:rsidR="00CE0B4C" w:rsidP="00147516" w:rsidRDefault="00CE0B4C" w14:paraId="0E71F2F4"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C0B21" w:rsidR="00CE0B4C" w:rsidP="00147516" w:rsidRDefault="00CE0B4C" w14:paraId="44823C21" w14:textId="77777777">
      <w:pPr>
        <w:spacing w:line="360" w:lineRule="auto"/>
        <w:jc w:val="both"/>
        <w:rPr>
          <w:rFonts w:ascii="Palatino Linotype" w:hAnsi="Palatino Linotype" w:cs="Tahoma"/>
          <w:sz w:val="22"/>
          <w:szCs w:val="22"/>
        </w:rPr>
      </w:pPr>
    </w:p>
    <w:p w:rsidRPr="007C0B21" w:rsidR="00CE0B4C" w:rsidP="00147516" w:rsidRDefault="00CE0B4C" w14:paraId="53498E63"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C0B21" w:rsidR="00CE0B4C" w:rsidP="00147516" w:rsidRDefault="00CE0B4C" w14:paraId="47E841FB" w14:textId="77777777">
      <w:pPr>
        <w:spacing w:line="360" w:lineRule="auto"/>
        <w:ind w:right="-93"/>
        <w:jc w:val="both"/>
        <w:rPr>
          <w:rFonts w:ascii="Palatino Linotype" w:hAnsi="Palatino Linotype" w:cs="Tahoma"/>
          <w:b/>
          <w:sz w:val="22"/>
          <w:szCs w:val="22"/>
          <w:lang w:val="es-ES"/>
        </w:rPr>
      </w:pPr>
    </w:p>
    <w:p w:rsidRPr="007C0B21" w:rsidR="00CE0B4C" w:rsidP="00147516" w:rsidRDefault="00CE0B4C" w14:paraId="3438281B" w14:textId="77777777">
      <w:pPr>
        <w:spacing w:line="360" w:lineRule="auto"/>
        <w:ind w:right="-93"/>
        <w:jc w:val="both"/>
        <w:rPr>
          <w:rFonts w:ascii="Palatino Linotype" w:hAnsi="Palatino Linotype" w:cs="Tahoma"/>
          <w:b/>
          <w:sz w:val="22"/>
          <w:szCs w:val="22"/>
          <w:lang w:val="es-ES"/>
        </w:rPr>
      </w:pPr>
      <w:r w:rsidRPr="00260BF5">
        <w:rPr>
          <w:rFonts w:ascii="Palatino Linotype" w:hAnsi="Palatino Linotype" w:cs="Tahoma"/>
          <w:b/>
          <w:sz w:val="22"/>
          <w:szCs w:val="22"/>
          <w:lang w:val="es-ES"/>
        </w:rPr>
        <w:t>QUINTO. Estudio de Fondo.</w:t>
      </w:r>
    </w:p>
    <w:p w:rsidRPr="007C0B21" w:rsidR="00CE0B4C" w:rsidP="00147516" w:rsidRDefault="00CE0B4C" w14:paraId="69675931" w14:textId="77777777">
      <w:pPr>
        <w:spacing w:line="360" w:lineRule="auto"/>
        <w:jc w:val="both"/>
        <w:rPr>
          <w:rFonts w:ascii="Palatino Linotype" w:hAnsi="Palatino Linotype" w:cs="Tahoma"/>
          <w:sz w:val="22"/>
          <w:szCs w:val="22"/>
          <w:lang w:val="es-ES"/>
        </w:rPr>
      </w:pPr>
    </w:p>
    <w:p w:rsidRPr="007C0B21" w:rsidR="00CE0B4C" w:rsidP="00147516" w:rsidRDefault="00CE0B4C" w14:paraId="3CD58E48" w14:textId="77777777">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7C0B21" w:rsidR="00CE0B4C" w:rsidP="00147516" w:rsidRDefault="00CE0B4C" w14:paraId="67C0460E" w14:textId="77777777">
      <w:pPr>
        <w:spacing w:line="360" w:lineRule="auto"/>
        <w:jc w:val="both"/>
        <w:rPr>
          <w:rFonts w:ascii="Palatino Linotype" w:hAnsi="Palatino Linotype" w:cs="Tahoma"/>
          <w:sz w:val="22"/>
          <w:szCs w:val="22"/>
        </w:rPr>
      </w:pPr>
    </w:p>
    <w:p w:rsidRPr="007C0B21" w:rsidR="00CE0B4C" w:rsidP="00147516" w:rsidRDefault="00CE0B4C" w14:paraId="564C887C"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lastRenderedPageBreak/>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7C0B21" w:rsidR="00CE0B4C" w:rsidP="00147516" w:rsidRDefault="00CE0B4C" w14:paraId="511CF17C" w14:textId="77777777">
      <w:pPr>
        <w:spacing w:line="360" w:lineRule="auto"/>
        <w:ind w:right="-93"/>
        <w:jc w:val="both"/>
        <w:rPr>
          <w:rFonts w:ascii="Palatino Linotype" w:hAnsi="Palatino Linotype" w:eastAsia="Calibri" w:cs="Tahoma"/>
          <w:bCs/>
          <w:sz w:val="22"/>
          <w:szCs w:val="22"/>
          <w:lang w:eastAsia="en-US"/>
        </w:rPr>
      </w:pPr>
    </w:p>
    <w:p w:rsidRPr="007C0B21" w:rsidR="00CE0B4C" w:rsidP="00147516" w:rsidRDefault="00CE0B4C" w14:paraId="5E690639"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7C0B21" w:rsidR="00CE0B4C" w:rsidP="00147516" w:rsidRDefault="00CE0B4C" w14:paraId="7E20B349" w14:textId="77777777">
      <w:pPr>
        <w:spacing w:line="360" w:lineRule="auto"/>
        <w:ind w:right="-93"/>
        <w:jc w:val="both"/>
        <w:rPr>
          <w:rFonts w:ascii="Palatino Linotype" w:hAnsi="Palatino Linotype" w:eastAsia="Calibri" w:cs="Tahoma"/>
          <w:bCs/>
          <w:sz w:val="22"/>
          <w:szCs w:val="22"/>
          <w:lang w:eastAsia="en-US"/>
        </w:rPr>
      </w:pPr>
    </w:p>
    <w:p w:rsidRPr="007C0B21" w:rsidR="00CE0B4C" w:rsidP="00147516" w:rsidRDefault="00CE0B4C" w14:paraId="478AFE04"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hAnsi="Palatino Linotype" w:eastAsia="Calibri" w:cs="Tahoma"/>
          <w:bCs/>
          <w:i/>
          <w:sz w:val="22"/>
          <w:szCs w:val="22"/>
          <w:lang w:eastAsia="en-US"/>
        </w:rPr>
        <w:t>ad hoc</w:t>
      </w:r>
      <w:r w:rsidRPr="007C0B21">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CE0B4C" w:rsidP="00147516" w:rsidRDefault="00CE0B4C" w14:paraId="3A3FBB17" w14:textId="77777777">
      <w:pPr>
        <w:spacing w:line="360" w:lineRule="auto"/>
        <w:ind w:right="-93"/>
        <w:jc w:val="both"/>
        <w:rPr>
          <w:rFonts w:ascii="Palatino Linotype" w:hAnsi="Palatino Linotype" w:eastAsia="Calibri" w:cs="Tahoma"/>
          <w:bCs/>
          <w:sz w:val="22"/>
          <w:szCs w:val="22"/>
          <w:lang w:eastAsia="en-US"/>
        </w:rPr>
      </w:pPr>
    </w:p>
    <w:p w:rsidRPr="007C0B21" w:rsidR="00CE0B4C" w:rsidP="00147516" w:rsidRDefault="00CE0B4C" w14:paraId="39F940D1" w14:textId="77777777">
      <w:pPr>
        <w:spacing w:line="360" w:lineRule="auto"/>
        <w:ind w:right="-93"/>
        <w:jc w:val="both"/>
        <w:rPr>
          <w:rFonts w:ascii="Palatino Linotype" w:hAnsi="Palatino Linotype" w:eastAsia="Calibri" w:cs="Tahoma"/>
          <w:bCs/>
          <w:sz w:val="22"/>
          <w:szCs w:val="22"/>
          <w:lang w:eastAsia="en-US"/>
        </w:rPr>
      </w:pPr>
      <w:r w:rsidRPr="007C0B21">
        <w:rPr>
          <w:rFonts w:ascii="Palatino Linotype" w:hAnsi="Palatino Linotype" w:eastAsia="Calibri" w:cs="Tahoma"/>
          <w:bCs/>
          <w:sz w:val="22"/>
          <w:szCs w:val="22"/>
          <w:lang w:eastAsia="en-US"/>
        </w:rPr>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w:t>
      </w:r>
      <w:r w:rsidRPr="0019031A">
        <w:rPr>
          <w:rFonts w:ascii="Palatino Linotype" w:hAnsi="Palatino Linotype" w:eastAsia="Calibri" w:cs="Tahoma"/>
          <w:bCs/>
          <w:sz w:val="22"/>
          <w:szCs w:val="22"/>
          <w:lang w:eastAsia="en-US"/>
        </w:rPr>
        <w:t>la información pública.</w:t>
      </w:r>
    </w:p>
    <w:p w:rsidR="002649C4" w:rsidP="002649C4" w:rsidRDefault="002649C4" w14:paraId="2A385523" w14:textId="77777777">
      <w:pPr>
        <w:spacing w:line="360" w:lineRule="auto"/>
        <w:jc w:val="both"/>
        <w:rPr>
          <w:rFonts w:ascii="Palatino Linotype" w:hAnsi="Palatino Linotype" w:eastAsia="Calibri" w:cs="Tahoma"/>
          <w:iCs/>
          <w:sz w:val="22"/>
          <w:szCs w:val="22"/>
          <w:lang w:val="es-ES" w:eastAsia="es-ES_tradnl"/>
        </w:rPr>
      </w:pPr>
    </w:p>
    <w:p w:rsidRPr="003B78A7" w:rsidR="00B87E98" w:rsidP="00B87E98" w:rsidRDefault="00B87E98" w14:paraId="6A86E567" w14:textId="49D4C638">
      <w:pPr>
        <w:tabs>
          <w:tab w:val="left" w:pos="4962"/>
        </w:tabs>
        <w:spacing w:line="360" w:lineRule="auto"/>
        <w:jc w:val="both"/>
        <w:rPr>
          <w:rFonts w:ascii="Palatino Linotype" w:hAnsi="Palatino Linotype" w:eastAsia="Calibri" w:cs="Tahoma"/>
          <w:iCs/>
          <w:sz w:val="22"/>
          <w:szCs w:val="22"/>
          <w:lang w:eastAsia="es-ES_tradnl"/>
        </w:rPr>
      </w:pPr>
      <w:r>
        <w:rPr>
          <w:rFonts w:ascii="Palatino Linotype" w:hAnsi="Palatino Linotype" w:cs="Tahoma"/>
          <w:sz w:val="22"/>
          <w:szCs w:val="22"/>
          <w:lang w:val="es-ES"/>
        </w:rPr>
        <w:lastRenderedPageBreak/>
        <w:t xml:space="preserve">Establecido lo anterior, es de recordar que el Particular al momento de interponer su Recurso de Revisión </w:t>
      </w:r>
      <w:r>
        <w:rPr>
          <w:rFonts w:ascii="Palatino Linotype" w:hAnsi="Palatino Linotype" w:eastAsia="Calibri" w:cs="Tahoma"/>
          <w:bCs/>
          <w:iCs/>
          <w:sz w:val="22"/>
          <w:szCs w:val="22"/>
          <w:lang w:eastAsia="en-US"/>
        </w:rPr>
        <w:t xml:space="preserve">se inconformó respecto de que </w:t>
      </w:r>
      <w:r w:rsidRPr="00B87E98">
        <w:rPr>
          <w:rFonts w:ascii="Palatino Linotype" w:hAnsi="Palatino Linotype" w:eastAsia="Calibri" w:cs="Tahoma"/>
          <w:bCs/>
          <w:iCs/>
          <w:sz w:val="22"/>
          <w:szCs w:val="22"/>
          <w:lang w:eastAsia="en-US"/>
        </w:rPr>
        <w:t xml:space="preserve">la liga </w:t>
      </w:r>
      <w:r>
        <w:rPr>
          <w:rFonts w:ascii="Palatino Linotype" w:hAnsi="Palatino Linotype" w:eastAsia="Calibri" w:cs="Tahoma"/>
          <w:bCs/>
          <w:iCs/>
          <w:sz w:val="22"/>
          <w:szCs w:val="22"/>
          <w:lang w:eastAsia="en-US"/>
        </w:rPr>
        <w:t>de</w:t>
      </w:r>
      <w:r w:rsidRPr="00B87E98">
        <w:rPr>
          <w:rFonts w:ascii="Palatino Linotype" w:hAnsi="Palatino Linotype" w:eastAsia="Calibri" w:cs="Tahoma"/>
          <w:bCs/>
          <w:iCs/>
          <w:sz w:val="22"/>
          <w:szCs w:val="22"/>
          <w:lang w:eastAsia="en-US"/>
        </w:rPr>
        <w:t xml:space="preserve"> IPOMEX, no contiene la información </w:t>
      </w:r>
      <w:r>
        <w:rPr>
          <w:rFonts w:ascii="Palatino Linotype" w:hAnsi="Palatino Linotype" w:eastAsia="Calibri" w:cs="Tahoma"/>
          <w:bCs/>
          <w:iCs/>
          <w:sz w:val="22"/>
          <w:szCs w:val="22"/>
          <w:lang w:eastAsia="en-US"/>
        </w:rPr>
        <w:t xml:space="preserve">relacionada </w:t>
      </w:r>
      <w:r w:rsidRPr="001E7285">
        <w:rPr>
          <w:rFonts w:ascii="Palatino Linotype" w:hAnsi="Palatino Linotype" w:eastAsia="Calibri" w:cs="Tahoma"/>
          <w:b/>
          <w:iCs/>
          <w:sz w:val="22"/>
          <w:szCs w:val="22"/>
          <w:u w:val="single"/>
          <w:lang w:eastAsia="en-US"/>
        </w:rPr>
        <w:t>con el procedimiento de licitación del servicio de seguridad que presta el CUSAEM al Gobierno del Estado de México, ni contiene la convocatoria, las bases de la licitación, la propuesta técnica ni económica, es decir lo que contempla una licitación, ni cuánto dinero se les paga a los CUSAEM por los servicios que presta al gobierno mexiquense</w:t>
      </w:r>
      <w:r>
        <w:rPr>
          <w:rFonts w:ascii="Palatino Linotype" w:hAnsi="Palatino Linotype" w:eastAsia="Calibri" w:cs="Tahoma"/>
          <w:bCs/>
          <w:iCs/>
          <w:sz w:val="22"/>
          <w:szCs w:val="22"/>
          <w:lang w:eastAsia="en-US"/>
        </w:rPr>
        <w:t xml:space="preserve">, </w:t>
      </w:r>
      <w:r w:rsidR="001E7285">
        <w:rPr>
          <w:rFonts w:ascii="Palatino Linotype" w:hAnsi="Palatino Linotype" w:eastAsia="Calibri" w:cs="Tahoma"/>
          <w:bCs/>
          <w:iCs/>
          <w:sz w:val="22"/>
          <w:szCs w:val="22"/>
          <w:lang w:eastAsia="en-US"/>
        </w:rPr>
        <w:t xml:space="preserve">y dentro de sus razones o motivos de inconformidad señaló </w:t>
      </w:r>
      <w:r w:rsidRPr="001E7285" w:rsidR="001E7285">
        <w:rPr>
          <w:rFonts w:ascii="Palatino Linotype" w:hAnsi="Palatino Linotype" w:eastAsia="Calibri" w:cs="Tahoma"/>
          <w:bCs/>
          <w:iCs/>
          <w:sz w:val="22"/>
          <w:szCs w:val="22"/>
          <w:lang w:eastAsia="en-US"/>
        </w:rPr>
        <w:t xml:space="preserve">, </w:t>
      </w:r>
      <w:r w:rsidRPr="001E7285" w:rsidR="001E7285">
        <w:rPr>
          <w:rFonts w:ascii="Palatino Linotype" w:hAnsi="Palatino Linotype" w:eastAsia="Calibri" w:cs="Tahoma"/>
          <w:b/>
          <w:iCs/>
          <w:sz w:val="22"/>
          <w:szCs w:val="22"/>
          <w:u w:val="single"/>
          <w:lang w:eastAsia="en-US"/>
        </w:rPr>
        <w:t>solo quiero que me digan cuánto es el pago del servicio de seguridad que presta CUSAEM y cómo lo licitaron</w:t>
      </w:r>
      <w:r w:rsidR="001E7285">
        <w:rPr>
          <w:rFonts w:ascii="Palatino Linotype" w:hAnsi="Palatino Linotype" w:eastAsia="Calibri" w:cs="Tahoma"/>
          <w:b/>
          <w:iCs/>
          <w:sz w:val="22"/>
          <w:szCs w:val="22"/>
          <w:u w:val="single"/>
          <w:lang w:eastAsia="en-US"/>
        </w:rPr>
        <w:t>,</w:t>
      </w:r>
      <w:r w:rsidR="001E7285">
        <w:rPr>
          <w:rFonts w:ascii="Palatino Linotype" w:hAnsi="Palatino Linotype" w:eastAsia="Calibri" w:cs="Tahoma"/>
          <w:bCs/>
          <w:iCs/>
          <w:sz w:val="22"/>
          <w:szCs w:val="22"/>
          <w:lang w:eastAsia="en-US"/>
        </w:rPr>
        <w:t xml:space="preserve"> </w:t>
      </w:r>
      <w:r>
        <w:rPr>
          <w:rFonts w:ascii="Palatino Linotype" w:hAnsi="Palatino Linotype" w:eastAsia="Calibri" w:cs="Tahoma"/>
          <w:bCs/>
          <w:iCs/>
          <w:sz w:val="22"/>
          <w:szCs w:val="22"/>
          <w:lang w:eastAsia="en-US"/>
        </w:rPr>
        <w:t xml:space="preserve">por lo que </w:t>
      </w:r>
      <w:r w:rsidRPr="00002CF8">
        <w:rPr>
          <w:rFonts w:ascii="Palatino Linotype" w:hAnsi="Palatino Linotype" w:eastAsia="Calibri" w:cs="Tahoma"/>
          <w:b/>
          <w:bCs/>
          <w:iCs/>
          <w:sz w:val="22"/>
          <w:szCs w:val="22"/>
          <w:lang w:eastAsia="en-US"/>
        </w:rPr>
        <w:t xml:space="preserve">se da por satisfecho respecto de lo proporcionado en el punto </w:t>
      </w:r>
      <w:r>
        <w:rPr>
          <w:rFonts w:ascii="Palatino Linotype" w:hAnsi="Palatino Linotype" w:eastAsia="Calibri" w:cs="Tahoma"/>
          <w:b/>
          <w:bCs/>
          <w:iCs/>
          <w:sz w:val="22"/>
          <w:szCs w:val="22"/>
          <w:lang w:eastAsia="en-US"/>
        </w:rPr>
        <w:t>4</w:t>
      </w:r>
      <w:r>
        <w:rPr>
          <w:rFonts w:ascii="Palatino Linotype" w:hAnsi="Palatino Linotype" w:eastAsia="Calibri" w:cs="Tahoma"/>
          <w:bCs/>
          <w:iCs/>
          <w:sz w:val="22"/>
          <w:szCs w:val="22"/>
          <w:lang w:eastAsia="en-US"/>
        </w:rPr>
        <w:t xml:space="preserve"> mencionado en el considerando TERCERO, respecto de que la Secretaría de Finanzas no cuenta con el adeudo de CUSAEM con ISSEMYM, </w:t>
      </w:r>
      <w:r w:rsidR="001E7285">
        <w:rPr>
          <w:rFonts w:ascii="Palatino Linotype" w:hAnsi="Palatino Linotype" w:eastAsia="Calibri" w:cs="Tahoma"/>
          <w:bCs/>
          <w:iCs/>
          <w:sz w:val="22"/>
          <w:szCs w:val="22"/>
          <w:lang w:eastAsia="en-US"/>
        </w:rPr>
        <w:t xml:space="preserve">así como el </w:t>
      </w:r>
      <w:r w:rsidR="001E7285">
        <w:rPr>
          <w:rFonts w:ascii="Palatino Linotype" w:hAnsi="Palatino Linotype" w:eastAsia="Calibri" w:cs="Tahoma"/>
          <w:b/>
          <w:iCs/>
          <w:sz w:val="22"/>
          <w:szCs w:val="22"/>
          <w:lang w:eastAsia="en-US"/>
        </w:rPr>
        <w:t xml:space="preserve">punto 6 </w:t>
      </w:r>
      <w:r w:rsidR="001E7285">
        <w:rPr>
          <w:rFonts w:ascii="Palatino Linotype" w:hAnsi="Palatino Linotype" w:eastAsia="Calibri" w:cs="Tahoma"/>
          <w:bCs/>
          <w:iCs/>
          <w:sz w:val="22"/>
          <w:szCs w:val="22"/>
          <w:lang w:eastAsia="en-US"/>
        </w:rPr>
        <w:t xml:space="preserve">número de </w:t>
      </w:r>
      <w:r w:rsidRPr="001E7285" w:rsidR="001E7285">
        <w:rPr>
          <w:rFonts w:ascii="Palatino Linotype" w:hAnsi="Palatino Linotype" w:eastAsia="Calibri" w:cs="Tahoma"/>
          <w:bCs/>
          <w:iCs/>
          <w:sz w:val="22"/>
          <w:szCs w:val="22"/>
          <w:lang w:eastAsia="en-US"/>
        </w:rPr>
        <w:t>servicios de vigilancia asignados en las dependencias del poder ejecutivo</w:t>
      </w:r>
      <w:r w:rsidR="001E7285">
        <w:rPr>
          <w:rFonts w:ascii="Palatino Linotype" w:hAnsi="Palatino Linotype" w:eastAsia="Calibri" w:cs="Tahoma"/>
          <w:bCs/>
          <w:iCs/>
          <w:sz w:val="22"/>
          <w:szCs w:val="22"/>
          <w:lang w:eastAsia="en-US"/>
        </w:rPr>
        <w:t>, a</w:t>
      </w:r>
      <w:r>
        <w:rPr>
          <w:rFonts w:ascii="Palatino Linotype" w:hAnsi="Palatino Linotype" w:eastAsia="Calibri" w:cs="Tahoma"/>
          <w:iCs/>
          <w:sz w:val="22"/>
          <w:szCs w:val="22"/>
          <w:lang w:eastAsia="es-ES_tradnl"/>
        </w:rPr>
        <w:t xml:space="preserve">sí sobre lo manifestado por el Sujeto Obligado </w:t>
      </w:r>
      <w:r w:rsidRPr="003B78A7">
        <w:rPr>
          <w:rFonts w:ascii="Palatino Linotype" w:hAnsi="Palatino Linotype" w:eastAsia="Calibri" w:cs="Tahoma"/>
          <w:iCs/>
          <w:sz w:val="22"/>
          <w:szCs w:val="22"/>
          <w:lang w:eastAsia="es-ES_tradnl"/>
        </w:rPr>
        <w:t>no se hará pronunciamiento alguno; lo anterior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Pr="003B78A7" w:rsidR="00B87E98" w:rsidP="00B87E98" w:rsidRDefault="00B87E98" w14:paraId="541B7F5A" w14:textId="77777777">
      <w:pPr>
        <w:spacing w:line="360" w:lineRule="auto"/>
        <w:jc w:val="both"/>
        <w:rPr>
          <w:rFonts w:ascii="Palatino Linotype" w:hAnsi="Palatino Linotype" w:eastAsia="Calibri" w:cs="Tahoma"/>
          <w:iCs/>
          <w:sz w:val="22"/>
          <w:szCs w:val="22"/>
          <w:lang w:eastAsia="es-ES_tradnl"/>
        </w:rPr>
      </w:pPr>
    </w:p>
    <w:p w:rsidRPr="003B78A7" w:rsidR="00B87E98" w:rsidP="00B87E98" w:rsidRDefault="00B87E98" w14:paraId="3DF17EDB" w14:textId="77777777">
      <w:pPr>
        <w:spacing w:line="360" w:lineRule="auto"/>
        <w:jc w:val="both"/>
        <w:rPr>
          <w:rFonts w:ascii="Palatino Linotype" w:hAnsi="Palatino Linotype" w:eastAsia="Calibri" w:cs="Tahoma"/>
          <w:iCs/>
          <w:sz w:val="22"/>
          <w:szCs w:val="22"/>
          <w:lang w:eastAsia="es-ES_tradnl"/>
        </w:rPr>
      </w:pPr>
      <w:r w:rsidRPr="003B78A7">
        <w:rPr>
          <w:rFonts w:ascii="Palatino Linotype" w:hAnsi="Palatino Linotype" w:eastAsia="Calibri" w:cs="Tahoma"/>
          <w:iCs/>
          <w:sz w:val="22"/>
          <w:szCs w:val="22"/>
          <w:lang w:eastAsia="es-ES_tradnl"/>
        </w:rPr>
        <w:t xml:space="preserve">De la misma manera resulta aplicable el criterio sostenido por el Poder Judicial de la Federación de rubro </w:t>
      </w:r>
      <w:r w:rsidRPr="003B78A7">
        <w:rPr>
          <w:rFonts w:ascii="Palatino Linotype" w:hAnsi="Palatino Linotype" w:eastAsia="Calibri" w:cs="Tahoma"/>
          <w:b/>
          <w:iCs/>
          <w:sz w:val="22"/>
          <w:szCs w:val="22"/>
          <w:lang w:eastAsia="es-ES_tradnl"/>
        </w:rPr>
        <w:t>ACTOS CONSENTIDOS TÁCITAMENTE</w:t>
      </w:r>
      <w:r w:rsidRPr="003B78A7">
        <w:rPr>
          <w:rFonts w:ascii="Palatino Linotype" w:hAnsi="Palatino Linotype" w:eastAsia="Calibri" w:cs="Tahoma"/>
          <w:iCs/>
          <w:sz w:val="22"/>
          <w:szCs w:val="22"/>
          <w:lang w:eastAsia="es-ES_tradnl"/>
        </w:rPr>
        <w:t>, Tesis VI.2o. J/21,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Pr="003B78A7" w:rsidR="00B87E98" w:rsidP="00B87E98" w:rsidRDefault="00B87E98" w14:paraId="749C6542" w14:textId="77777777">
      <w:pPr>
        <w:spacing w:line="360" w:lineRule="auto"/>
        <w:jc w:val="both"/>
        <w:rPr>
          <w:rFonts w:ascii="Palatino Linotype" w:hAnsi="Palatino Linotype" w:eastAsia="Calibri" w:cs="Tahoma"/>
          <w:iCs/>
          <w:sz w:val="22"/>
          <w:szCs w:val="22"/>
          <w:lang w:eastAsia="es-ES_tradnl"/>
        </w:rPr>
      </w:pPr>
    </w:p>
    <w:p w:rsidR="001E7285" w:rsidP="00B87E98" w:rsidRDefault="00B87E98" w14:paraId="62F784D4" w14:textId="77777777">
      <w:pPr>
        <w:spacing w:line="360" w:lineRule="auto"/>
        <w:jc w:val="both"/>
        <w:rPr>
          <w:rFonts w:ascii="Palatino Linotype" w:hAnsi="Palatino Linotype" w:eastAsia="Calibri" w:cs="Tahoma"/>
          <w:iCs/>
          <w:sz w:val="22"/>
          <w:szCs w:val="22"/>
          <w:lang w:eastAsia="es-ES_tradnl"/>
        </w:rPr>
      </w:pPr>
      <w:r w:rsidRPr="003B78A7">
        <w:rPr>
          <w:rFonts w:ascii="Palatino Linotype" w:hAnsi="Palatino Linotype" w:eastAsia="Calibri" w:cs="Tahoma"/>
          <w:iCs/>
          <w:sz w:val="22"/>
          <w:szCs w:val="22"/>
          <w:lang w:eastAsia="es-ES_tradnl"/>
        </w:rPr>
        <w:lastRenderedPageBreak/>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r>
        <w:rPr>
          <w:rFonts w:ascii="Palatino Linotype" w:hAnsi="Palatino Linotype" w:eastAsia="Calibri" w:cs="Tahoma"/>
          <w:iCs/>
          <w:sz w:val="22"/>
          <w:szCs w:val="22"/>
          <w:lang w:eastAsia="es-ES_tradnl"/>
        </w:rPr>
        <w:t xml:space="preserve"> </w:t>
      </w:r>
    </w:p>
    <w:p w:rsidR="001E7285" w:rsidP="00B87E98" w:rsidRDefault="001E7285" w14:paraId="093126C0" w14:textId="77777777">
      <w:pPr>
        <w:spacing w:line="360" w:lineRule="auto"/>
        <w:jc w:val="both"/>
        <w:rPr>
          <w:rFonts w:ascii="Palatino Linotype" w:hAnsi="Palatino Linotype" w:eastAsia="Calibri" w:cs="Tahoma"/>
          <w:iCs/>
          <w:sz w:val="22"/>
          <w:szCs w:val="22"/>
          <w:lang w:eastAsia="es-ES_tradnl"/>
        </w:rPr>
      </w:pPr>
    </w:p>
    <w:p w:rsidRPr="00C90B34" w:rsidR="003A7F1D" w:rsidP="003A7F1D" w:rsidRDefault="003A7F1D" w14:paraId="7D84F4BF" w14:textId="6DB9B2AA">
      <w:pPr>
        <w:spacing w:line="360" w:lineRule="auto"/>
        <w:jc w:val="both"/>
        <w:rPr>
          <w:rFonts w:ascii="Palatino Linotype" w:hAnsi="Palatino Linotype" w:eastAsia="Calibri" w:cs="Tahoma"/>
          <w:bCs/>
          <w:sz w:val="22"/>
          <w:szCs w:val="22"/>
          <w:lang w:eastAsia="en-US"/>
        </w:rPr>
      </w:pPr>
      <w:r>
        <w:rPr>
          <w:rFonts w:ascii="Palatino Linotype" w:hAnsi="Palatino Linotype" w:cs="Tahoma"/>
          <w:sz w:val="22"/>
          <w:szCs w:val="22"/>
          <w:lang w:eastAsia="es-MX"/>
        </w:rPr>
        <w:t xml:space="preserve">Ahora bien, sobre el tema de la solicitud, es preciso señalar que la información relacionada con las adquisiciones se encuentra dentro de las obligaciones de transparencia </w:t>
      </w:r>
      <w:r w:rsidRPr="00C90B34">
        <w:rPr>
          <w:rFonts w:ascii="Palatino Linotype" w:hAnsi="Palatino Linotype" w:eastAsia="Calibri" w:cs="Tahoma"/>
          <w:bCs/>
          <w:sz w:val="22"/>
          <w:szCs w:val="22"/>
          <w:lang w:eastAsia="en-US"/>
        </w:rPr>
        <w:t>de acuerdo a lo señalado en el artículo 92, fracción XXI</w:t>
      </w:r>
      <w:r>
        <w:rPr>
          <w:rFonts w:ascii="Palatino Linotype" w:hAnsi="Palatino Linotype" w:eastAsia="Calibri" w:cs="Tahoma"/>
          <w:bCs/>
          <w:sz w:val="22"/>
          <w:szCs w:val="22"/>
          <w:lang w:eastAsia="en-US"/>
        </w:rPr>
        <w:t>X</w:t>
      </w:r>
      <w:r w:rsidRPr="00C90B34">
        <w:rPr>
          <w:rFonts w:ascii="Palatino Linotype" w:hAnsi="Palatino Linotype" w:eastAsia="Calibri" w:cs="Tahoma"/>
          <w:bCs/>
          <w:sz w:val="22"/>
          <w:szCs w:val="22"/>
          <w:lang w:eastAsia="en-US"/>
        </w:rPr>
        <w:t>, de la Ley de Transparencia y Acceso a la Información Pública del Estado de México y Municipios, que se transcribe a continuación:</w:t>
      </w:r>
    </w:p>
    <w:p w:rsidR="003A7F1D" w:rsidP="003A7F1D" w:rsidRDefault="003A7F1D" w14:paraId="70AE314E" w14:textId="77777777">
      <w:pPr>
        <w:spacing w:line="360" w:lineRule="auto"/>
        <w:ind w:right="-93"/>
        <w:jc w:val="both"/>
        <w:rPr>
          <w:rFonts w:ascii="Palatino Linotype" w:hAnsi="Palatino Linotype" w:eastAsia="Calibri" w:cs="Tahoma"/>
          <w:bCs/>
          <w:sz w:val="22"/>
          <w:szCs w:val="22"/>
          <w:lang w:eastAsia="en-US"/>
        </w:rPr>
      </w:pPr>
    </w:p>
    <w:p w:rsidRPr="00C90B34" w:rsidR="003A7F1D" w:rsidP="003A7F1D" w:rsidRDefault="003A7F1D" w14:paraId="65A66928" w14:textId="444A19EB">
      <w:pPr>
        <w:spacing w:line="360" w:lineRule="auto"/>
        <w:ind w:left="567" w:right="539"/>
        <w:jc w:val="both"/>
        <w:rPr>
          <w:rFonts w:ascii="Palatino Linotype" w:hAnsi="Palatino Linotype"/>
          <w:i/>
          <w:szCs w:val="22"/>
        </w:rPr>
      </w:pPr>
      <w:r w:rsidRPr="00C90B34">
        <w:rPr>
          <w:rFonts w:ascii="Palatino Linotype" w:hAnsi="Palatino Linotype"/>
          <w:b/>
          <w:i/>
          <w:szCs w:val="22"/>
        </w:rPr>
        <w:t>Artículo 92.</w:t>
      </w:r>
      <w:r w:rsidRPr="00C90B34">
        <w:rPr>
          <w:rFonts w:ascii="Palatino Linotype" w:hAnsi="Palatino Linotype"/>
          <w:i/>
          <w:szCs w:val="22"/>
        </w:rPr>
        <w:t xml:space="preserve"> </w:t>
      </w:r>
      <w:r w:rsidRPr="003A7F1D">
        <w:rPr>
          <w:rFonts w:ascii="Palatino Linotype" w:hAnsi="Palatino Linotype"/>
          <w:i/>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C90B34" w:rsidR="003A7F1D" w:rsidP="003A7F1D" w:rsidRDefault="003A7F1D" w14:paraId="3C1D0C0F" w14:textId="77777777">
      <w:pPr>
        <w:spacing w:line="360" w:lineRule="auto"/>
        <w:ind w:left="567" w:right="539"/>
        <w:jc w:val="both"/>
        <w:rPr>
          <w:rFonts w:ascii="Palatino Linotype" w:hAnsi="Palatino Linotype"/>
          <w:i/>
          <w:szCs w:val="22"/>
        </w:rPr>
      </w:pPr>
    </w:p>
    <w:p w:rsidRPr="00C90B34" w:rsidR="003A7F1D" w:rsidP="003A7F1D" w:rsidRDefault="003A7F1D" w14:paraId="41645DD6" w14:textId="77777777">
      <w:pPr>
        <w:spacing w:line="360" w:lineRule="auto"/>
        <w:ind w:left="567" w:right="539"/>
        <w:jc w:val="both"/>
        <w:rPr>
          <w:rFonts w:ascii="Palatino Linotype" w:hAnsi="Palatino Linotype"/>
          <w:b/>
          <w:i/>
          <w:szCs w:val="22"/>
        </w:rPr>
      </w:pPr>
      <w:r w:rsidRPr="00C90B34">
        <w:rPr>
          <w:rFonts w:ascii="Palatino Linotype" w:hAnsi="Palatino Linotype"/>
          <w:i/>
          <w:szCs w:val="22"/>
        </w:rPr>
        <w:tab/>
      </w:r>
      <w:r w:rsidRPr="00C90B34">
        <w:rPr>
          <w:rFonts w:ascii="Palatino Linotype" w:hAnsi="Palatino Linotype"/>
          <w:b/>
          <w:i/>
          <w:szCs w:val="22"/>
        </w:rPr>
        <w:t xml:space="preserve">I </w:t>
      </w:r>
      <w:r w:rsidRPr="00C90B34">
        <w:rPr>
          <w:rFonts w:ascii="Palatino Linotype" w:hAnsi="Palatino Linotype"/>
          <w:i/>
          <w:szCs w:val="22"/>
        </w:rPr>
        <w:t>al</w:t>
      </w:r>
      <w:r w:rsidRPr="00C90B34">
        <w:rPr>
          <w:rFonts w:ascii="Palatino Linotype" w:hAnsi="Palatino Linotype"/>
          <w:b/>
          <w:i/>
          <w:szCs w:val="22"/>
        </w:rPr>
        <w:t xml:space="preserve"> XX</w:t>
      </w:r>
      <w:r>
        <w:rPr>
          <w:rFonts w:ascii="Palatino Linotype" w:hAnsi="Palatino Linotype"/>
          <w:b/>
          <w:i/>
          <w:szCs w:val="22"/>
        </w:rPr>
        <w:t>VIII</w:t>
      </w:r>
      <w:r w:rsidRPr="00C90B34">
        <w:rPr>
          <w:rFonts w:ascii="Palatino Linotype" w:hAnsi="Palatino Linotype"/>
          <w:b/>
          <w:i/>
          <w:szCs w:val="22"/>
        </w:rPr>
        <w:t>…</w:t>
      </w:r>
    </w:p>
    <w:p w:rsidRPr="00D945C8" w:rsidR="003A7F1D" w:rsidP="003A7F1D" w:rsidRDefault="003A7F1D" w14:paraId="4270B209" w14:textId="77777777">
      <w:pPr>
        <w:spacing w:line="360" w:lineRule="auto"/>
        <w:ind w:left="567" w:right="539"/>
        <w:jc w:val="both"/>
        <w:rPr>
          <w:rFonts w:ascii="Palatino Linotype" w:hAnsi="Palatino Linotype"/>
          <w:i/>
          <w:szCs w:val="22"/>
        </w:rPr>
      </w:pPr>
      <w:r w:rsidRPr="00D945C8">
        <w:rPr>
          <w:rFonts w:ascii="Palatino Linotype" w:hAnsi="Palatino Linotype"/>
          <w:b/>
          <w:i/>
          <w:szCs w:val="22"/>
        </w:rPr>
        <w:t xml:space="preserve">XXIX. </w:t>
      </w:r>
      <w:r w:rsidRPr="00D945C8">
        <w:rPr>
          <w:rFonts w:ascii="Palatino Linotype" w:hAnsi="Palatino Linotype"/>
          <w:i/>
          <w:szCs w:val="22"/>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3A7F1D" w:rsidP="003A7F1D" w:rsidRDefault="003A7F1D" w14:paraId="786ACE32" w14:textId="5FF2E5E7">
      <w:pPr>
        <w:spacing w:line="360" w:lineRule="auto"/>
        <w:ind w:left="567" w:right="539"/>
        <w:jc w:val="both"/>
        <w:rPr>
          <w:rFonts w:ascii="Palatino Linotype" w:hAnsi="Palatino Linotype"/>
          <w:i/>
          <w:szCs w:val="22"/>
        </w:rPr>
      </w:pPr>
      <w:r w:rsidRPr="00D945C8">
        <w:rPr>
          <w:rFonts w:ascii="Palatino Linotype" w:hAnsi="Palatino Linotype"/>
          <w:b/>
          <w:i/>
          <w:szCs w:val="22"/>
        </w:rPr>
        <w:t xml:space="preserve">a) </w:t>
      </w:r>
      <w:r w:rsidRPr="00D945C8">
        <w:rPr>
          <w:rFonts w:ascii="Palatino Linotype" w:hAnsi="Palatino Linotype"/>
          <w:i/>
          <w:szCs w:val="22"/>
        </w:rPr>
        <w:t>De licitaciones públicas o procedimientos de invitación restringida:</w:t>
      </w:r>
    </w:p>
    <w:p w:rsidRPr="00D945C8" w:rsidR="00B02FF3" w:rsidP="003A7F1D" w:rsidRDefault="00B02FF3" w14:paraId="046AC409" w14:textId="4F1F3FD3">
      <w:pPr>
        <w:spacing w:line="360" w:lineRule="auto"/>
        <w:ind w:left="567" w:right="539"/>
        <w:jc w:val="both"/>
        <w:rPr>
          <w:rFonts w:ascii="Palatino Linotype" w:hAnsi="Palatino Linotype"/>
          <w:i/>
          <w:szCs w:val="22"/>
        </w:rPr>
      </w:pPr>
      <w:r>
        <w:rPr>
          <w:rFonts w:ascii="Palatino Linotype" w:hAnsi="Palatino Linotype"/>
          <w:i/>
          <w:szCs w:val="22"/>
        </w:rPr>
        <w:t>…</w:t>
      </w:r>
    </w:p>
    <w:p w:rsidRPr="00B02FF3" w:rsidR="00B02FF3" w:rsidP="00B02FF3" w:rsidRDefault="00B02FF3" w14:paraId="79266C1B" w14:textId="77777777">
      <w:pPr>
        <w:spacing w:line="360" w:lineRule="auto"/>
        <w:ind w:left="708" w:right="-93"/>
        <w:jc w:val="both"/>
        <w:rPr>
          <w:rFonts w:ascii="Palatino Linotype" w:hAnsi="Palatino Linotype"/>
          <w:i/>
          <w:szCs w:val="22"/>
        </w:rPr>
      </w:pPr>
      <w:r w:rsidRPr="00B02FF3">
        <w:rPr>
          <w:rFonts w:ascii="Palatino Linotype" w:hAnsi="Palatino Linotype"/>
          <w:i/>
          <w:szCs w:val="22"/>
        </w:rPr>
        <w:t>b) De las adjudicaciones directas:</w:t>
      </w:r>
    </w:p>
    <w:p w:rsidRPr="00B02FF3" w:rsidR="00B02FF3" w:rsidP="00B02FF3" w:rsidRDefault="00B02FF3" w14:paraId="520E5340" w14:textId="77777777">
      <w:pPr>
        <w:spacing w:line="360" w:lineRule="auto"/>
        <w:ind w:left="708" w:right="-93"/>
        <w:jc w:val="both"/>
        <w:rPr>
          <w:rFonts w:ascii="Palatino Linotype" w:hAnsi="Palatino Linotype"/>
          <w:i/>
          <w:szCs w:val="22"/>
        </w:rPr>
      </w:pPr>
      <w:r w:rsidRPr="00B02FF3">
        <w:rPr>
          <w:rFonts w:ascii="Palatino Linotype" w:hAnsi="Palatino Linotype"/>
          <w:i/>
          <w:szCs w:val="22"/>
        </w:rPr>
        <w:t>1) La propuesta enviada por el participante;</w:t>
      </w:r>
    </w:p>
    <w:p w:rsidRPr="00B02FF3" w:rsidR="00B02FF3" w:rsidP="00B02FF3" w:rsidRDefault="00B02FF3" w14:paraId="0A9C9971" w14:textId="77777777">
      <w:pPr>
        <w:spacing w:line="360" w:lineRule="auto"/>
        <w:ind w:left="708" w:right="-93"/>
        <w:jc w:val="both"/>
        <w:rPr>
          <w:rFonts w:ascii="Palatino Linotype" w:hAnsi="Palatino Linotype"/>
          <w:i/>
          <w:szCs w:val="22"/>
        </w:rPr>
      </w:pPr>
      <w:r w:rsidRPr="00B02FF3">
        <w:rPr>
          <w:rFonts w:ascii="Palatino Linotype" w:hAnsi="Palatino Linotype"/>
          <w:i/>
          <w:szCs w:val="22"/>
        </w:rPr>
        <w:t>2) Los motivos y fundamentos legales aplicados para llevarla a cabo;</w:t>
      </w:r>
    </w:p>
    <w:p w:rsidRPr="00B02FF3" w:rsidR="00B02FF3" w:rsidP="00B02FF3" w:rsidRDefault="00B02FF3" w14:paraId="34B739B3" w14:textId="77777777">
      <w:pPr>
        <w:spacing w:line="360" w:lineRule="auto"/>
        <w:ind w:left="708" w:right="-93"/>
        <w:jc w:val="both"/>
        <w:rPr>
          <w:rFonts w:ascii="Palatino Linotype" w:hAnsi="Palatino Linotype"/>
          <w:i/>
          <w:szCs w:val="22"/>
        </w:rPr>
      </w:pPr>
      <w:r w:rsidRPr="00B02FF3">
        <w:rPr>
          <w:rFonts w:ascii="Palatino Linotype" w:hAnsi="Palatino Linotype"/>
          <w:i/>
          <w:szCs w:val="22"/>
        </w:rPr>
        <w:t>3) La autorización del ejercicio de la opción;</w:t>
      </w:r>
    </w:p>
    <w:p w:rsidRPr="00B02FF3" w:rsidR="00B02FF3" w:rsidP="00B02FF3" w:rsidRDefault="00B02FF3" w14:paraId="0C60CFB4" w14:textId="1B6F471B">
      <w:pPr>
        <w:spacing w:line="360" w:lineRule="auto"/>
        <w:ind w:left="708" w:right="-93"/>
        <w:jc w:val="both"/>
        <w:rPr>
          <w:rFonts w:ascii="Palatino Linotype" w:hAnsi="Palatino Linotype"/>
          <w:i/>
          <w:szCs w:val="22"/>
        </w:rPr>
      </w:pPr>
      <w:r w:rsidRPr="00B02FF3">
        <w:rPr>
          <w:rFonts w:ascii="Palatino Linotype" w:hAnsi="Palatino Linotype"/>
          <w:i/>
          <w:szCs w:val="22"/>
        </w:rPr>
        <w:t>4) En su caso, las cotizaciones consideradas, especificando los nombres de los</w:t>
      </w:r>
      <w:r>
        <w:rPr>
          <w:rFonts w:ascii="Palatino Linotype" w:hAnsi="Palatino Linotype"/>
          <w:i/>
          <w:szCs w:val="22"/>
        </w:rPr>
        <w:t xml:space="preserve"> </w:t>
      </w:r>
      <w:r w:rsidRPr="00B02FF3">
        <w:rPr>
          <w:rFonts w:ascii="Palatino Linotype" w:hAnsi="Palatino Linotype"/>
          <w:i/>
          <w:szCs w:val="22"/>
        </w:rPr>
        <w:t>proveedores y sus montos;</w:t>
      </w:r>
    </w:p>
    <w:p w:rsidRPr="00B02FF3" w:rsidR="00B02FF3" w:rsidP="00B02FF3" w:rsidRDefault="00B02FF3" w14:paraId="790CDF44" w14:textId="77777777">
      <w:pPr>
        <w:spacing w:line="360" w:lineRule="auto"/>
        <w:ind w:left="708" w:right="-93"/>
        <w:jc w:val="both"/>
        <w:rPr>
          <w:rFonts w:ascii="Palatino Linotype" w:hAnsi="Palatino Linotype"/>
          <w:i/>
          <w:szCs w:val="22"/>
        </w:rPr>
      </w:pPr>
      <w:r w:rsidRPr="00B02FF3">
        <w:rPr>
          <w:rFonts w:ascii="Palatino Linotype" w:hAnsi="Palatino Linotype"/>
          <w:i/>
          <w:szCs w:val="22"/>
        </w:rPr>
        <w:t>5) El nombre de la persona física o jurídica colectiva adjudicada;</w:t>
      </w:r>
    </w:p>
    <w:p w:rsidRPr="00B02FF3" w:rsidR="00B02FF3" w:rsidP="00B02FF3" w:rsidRDefault="00B02FF3" w14:paraId="7DDE1A5A" w14:textId="77777777">
      <w:pPr>
        <w:spacing w:line="360" w:lineRule="auto"/>
        <w:ind w:left="708" w:right="-93"/>
        <w:jc w:val="both"/>
        <w:rPr>
          <w:rFonts w:ascii="Palatino Linotype" w:hAnsi="Palatino Linotype"/>
          <w:i/>
          <w:szCs w:val="22"/>
        </w:rPr>
      </w:pPr>
      <w:r w:rsidRPr="00B02FF3">
        <w:rPr>
          <w:rFonts w:ascii="Palatino Linotype" w:hAnsi="Palatino Linotype"/>
          <w:i/>
          <w:szCs w:val="22"/>
        </w:rPr>
        <w:lastRenderedPageBreak/>
        <w:t>6) La unidad administrativa solicitante y la responsable de su ejecución;</w:t>
      </w:r>
    </w:p>
    <w:p w:rsidRPr="00B02FF3" w:rsidR="00B02FF3" w:rsidP="00B02FF3" w:rsidRDefault="00B02FF3" w14:paraId="13F04922" w14:textId="183C9997">
      <w:pPr>
        <w:spacing w:line="360" w:lineRule="auto"/>
        <w:ind w:left="708" w:right="-93"/>
        <w:jc w:val="both"/>
        <w:rPr>
          <w:rFonts w:ascii="Palatino Linotype" w:hAnsi="Palatino Linotype"/>
          <w:i/>
          <w:szCs w:val="22"/>
        </w:rPr>
      </w:pPr>
      <w:r w:rsidRPr="00B02FF3">
        <w:rPr>
          <w:rFonts w:ascii="Palatino Linotype" w:hAnsi="Palatino Linotype"/>
          <w:i/>
          <w:szCs w:val="22"/>
        </w:rPr>
        <w:t>7) El número, fecha, el monto del contrato y el plazo de entrega o de ejecución</w:t>
      </w:r>
      <w:r>
        <w:rPr>
          <w:rFonts w:ascii="Palatino Linotype" w:hAnsi="Palatino Linotype"/>
          <w:i/>
          <w:szCs w:val="22"/>
        </w:rPr>
        <w:t xml:space="preserve"> </w:t>
      </w:r>
      <w:r w:rsidRPr="00B02FF3">
        <w:rPr>
          <w:rFonts w:ascii="Palatino Linotype" w:hAnsi="Palatino Linotype"/>
          <w:i/>
          <w:szCs w:val="22"/>
        </w:rPr>
        <w:t>de los servicios u obra;</w:t>
      </w:r>
    </w:p>
    <w:p w:rsidRPr="00B02FF3" w:rsidR="00B02FF3" w:rsidP="00B02FF3" w:rsidRDefault="00B02FF3" w14:paraId="1B3F3093" w14:textId="21F8A7A8">
      <w:pPr>
        <w:spacing w:line="360" w:lineRule="auto"/>
        <w:ind w:left="708" w:right="-93"/>
        <w:jc w:val="both"/>
        <w:rPr>
          <w:rFonts w:ascii="Palatino Linotype" w:hAnsi="Palatino Linotype"/>
          <w:i/>
          <w:szCs w:val="22"/>
        </w:rPr>
      </w:pPr>
      <w:r w:rsidRPr="00B02FF3">
        <w:rPr>
          <w:rFonts w:ascii="Palatino Linotype" w:hAnsi="Palatino Linotype"/>
          <w:i/>
          <w:szCs w:val="22"/>
        </w:rPr>
        <w:t>8) Los mecanismos de vigilancia y supervisión, incluyendo, en su caso, los</w:t>
      </w:r>
      <w:r>
        <w:rPr>
          <w:rFonts w:ascii="Palatino Linotype" w:hAnsi="Palatino Linotype"/>
          <w:i/>
          <w:szCs w:val="22"/>
        </w:rPr>
        <w:t xml:space="preserve"> </w:t>
      </w:r>
      <w:r w:rsidRPr="00B02FF3">
        <w:rPr>
          <w:rFonts w:ascii="Palatino Linotype" w:hAnsi="Palatino Linotype"/>
          <w:i/>
          <w:szCs w:val="22"/>
        </w:rPr>
        <w:t>estudios de impacto urbano y ambiental, según corresponda;</w:t>
      </w:r>
    </w:p>
    <w:p w:rsidRPr="00B02FF3" w:rsidR="00B02FF3" w:rsidP="00B02FF3" w:rsidRDefault="00B02FF3" w14:paraId="623742A1" w14:textId="77777777">
      <w:pPr>
        <w:spacing w:line="360" w:lineRule="auto"/>
        <w:ind w:left="708" w:right="-93"/>
        <w:jc w:val="both"/>
        <w:rPr>
          <w:rFonts w:ascii="Palatino Linotype" w:hAnsi="Palatino Linotype"/>
          <w:i/>
          <w:szCs w:val="22"/>
        </w:rPr>
      </w:pPr>
      <w:r w:rsidRPr="00B02FF3">
        <w:rPr>
          <w:rFonts w:ascii="Palatino Linotype" w:hAnsi="Palatino Linotype"/>
          <w:i/>
          <w:szCs w:val="22"/>
        </w:rPr>
        <w:t>9) Los informes de avance sobre las obras o servicios contratados;</w:t>
      </w:r>
    </w:p>
    <w:p w:rsidRPr="00B02FF3" w:rsidR="00B02FF3" w:rsidP="00B02FF3" w:rsidRDefault="00B02FF3" w14:paraId="7D040269" w14:textId="77777777">
      <w:pPr>
        <w:spacing w:line="360" w:lineRule="auto"/>
        <w:ind w:left="708" w:right="-93"/>
        <w:jc w:val="both"/>
        <w:rPr>
          <w:rFonts w:ascii="Palatino Linotype" w:hAnsi="Palatino Linotype"/>
          <w:i/>
          <w:szCs w:val="22"/>
        </w:rPr>
      </w:pPr>
      <w:r w:rsidRPr="00B02FF3">
        <w:rPr>
          <w:rFonts w:ascii="Palatino Linotype" w:hAnsi="Palatino Linotype"/>
          <w:i/>
          <w:szCs w:val="22"/>
        </w:rPr>
        <w:t>10) El convenio de terminación; y</w:t>
      </w:r>
    </w:p>
    <w:p w:rsidR="003A7F1D" w:rsidP="00B02FF3" w:rsidRDefault="00B02FF3" w14:paraId="62EBC412" w14:textId="5B448F8D">
      <w:pPr>
        <w:spacing w:line="360" w:lineRule="auto"/>
        <w:ind w:left="708" w:right="-93"/>
        <w:jc w:val="both"/>
        <w:rPr>
          <w:rFonts w:ascii="Palatino Linotype" w:hAnsi="Palatino Linotype"/>
          <w:i/>
          <w:szCs w:val="22"/>
        </w:rPr>
      </w:pPr>
      <w:r w:rsidRPr="00B02FF3">
        <w:rPr>
          <w:rFonts w:ascii="Palatino Linotype" w:hAnsi="Palatino Linotype"/>
          <w:i/>
          <w:szCs w:val="22"/>
        </w:rPr>
        <w:t>11) El finiquito.</w:t>
      </w:r>
    </w:p>
    <w:p w:rsidRPr="00B02FF3" w:rsidR="00B02FF3" w:rsidP="00B02FF3" w:rsidRDefault="00B02FF3" w14:paraId="704404EA" w14:textId="42DD6FAB">
      <w:pPr>
        <w:spacing w:line="360" w:lineRule="auto"/>
        <w:ind w:left="708" w:right="-93"/>
        <w:jc w:val="both"/>
        <w:rPr>
          <w:rFonts w:ascii="Palatino Linotype" w:hAnsi="Palatino Linotype"/>
          <w:b/>
          <w:bCs/>
          <w:i/>
          <w:szCs w:val="22"/>
        </w:rPr>
      </w:pPr>
      <w:r w:rsidRPr="00B02FF3">
        <w:rPr>
          <w:rFonts w:ascii="Palatino Linotype" w:hAnsi="Palatino Linotype"/>
          <w:b/>
          <w:bCs/>
          <w:i/>
          <w:szCs w:val="22"/>
        </w:rPr>
        <w:t xml:space="preserve">XXX a </w:t>
      </w:r>
      <w:r>
        <w:rPr>
          <w:rFonts w:ascii="Palatino Linotype" w:hAnsi="Palatino Linotype"/>
          <w:b/>
          <w:bCs/>
          <w:i/>
          <w:szCs w:val="22"/>
        </w:rPr>
        <w:t>XLIX…</w:t>
      </w:r>
    </w:p>
    <w:p w:rsidR="00B02FF3" w:rsidP="003A7F1D" w:rsidRDefault="00B02FF3" w14:paraId="77B1E4E7" w14:textId="77777777">
      <w:pPr>
        <w:spacing w:line="360" w:lineRule="auto"/>
        <w:ind w:right="-93"/>
        <w:jc w:val="both"/>
        <w:rPr>
          <w:rFonts w:ascii="Palatino Linotype" w:hAnsi="Palatino Linotype"/>
          <w:noProof/>
          <w:sz w:val="22"/>
          <w:szCs w:val="22"/>
          <w:lang w:eastAsia="es-MX"/>
        </w:rPr>
      </w:pPr>
    </w:p>
    <w:p w:rsidR="003A7F1D" w:rsidP="003A7F1D" w:rsidRDefault="003A7F1D" w14:paraId="09CDD849" w14:textId="4411BDF9">
      <w:pPr>
        <w:spacing w:line="360" w:lineRule="auto"/>
        <w:ind w:right="-93"/>
        <w:jc w:val="both"/>
        <w:rPr>
          <w:rFonts w:ascii="Palatino Linotype" w:hAnsi="Palatino Linotype" w:eastAsia="Calibri" w:cs="Tahoma"/>
          <w:bCs/>
          <w:sz w:val="22"/>
          <w:szCs w:val="22"/>
          <w:lang w:eastAsia="en-US"/>
        </w:rPr>
      </w:pPr>
      <w:r>
        <w:rPr>
          <w:rFonts w:ascii="Palatino Linotype" w:hAnsi="Palatino Linotype"/>
          <w:noProof/>
          <w:sz w:val="22"/>
          <w:szCs w:val="22"/>
          <w:lang w:eastAsia="es-MX"/>
        </w:rPr>
        <w:t xml:space="preserve">Aunado a lo anterior, </w:t>
      </w:r>
      <w:r>
        <w:rPr>
          <w:rFonts w:ascii="Palatino Linotype" w:hAnsi="Palatino Linotype" w:eastAsia="Calibri" w:cs="Tahoma"/>
          <w:bCs/>
          <w:sz w:val="22"/>
          <w:szCs w:val="22"/>
          <w:lang w:eastAsia="en-US"/>
        </w:rPr>
        <w:t>la</w:t>
      </w:r>
      <w:r w:rsidRPr="001E0D8F">
        <w:rPr>
          <w:rFonts w:ascii="Palatino Linotype" w:hAnsi="Palatino Linotype" w:eastAsia="Calibri" w:cs="Tahoma"/>
          <w:bCs/>
          <w:sz w:val="22"/>
          <w:szCs w:val="22"/>
          <w:lang w:eastAsia="en-US"/>
        </w:rPr>
        <w:t xml:space="preserve"> </w:t>
      </w:r>
      <w:r w:rsidRPr="00DF2F73">
        <w:rPr>
          <w:rFonts w:ascii="Palatino Linotype" w:hAnsi="Palatino Linotype" w:eastAsia="Calibri" w:cs="Tahoma"/>
          <w:bCs/>
          <w:sz w:val="22"/>
          <w:szCs w:val="22"/>
          <w:lang w:eastAsia="en-US"/>
        </w:rPr>
        <w:t>Ley de Contratación Pública del Estado de México y Municipios</w:t>
      </w:r>
      <w:r>
        <w:rPr>
          <w:rFonts w:ascii="Palatino Linotype" w:hAnsi="Palatino Linotype" w:eastAsia="Calibri" w:cs="Tahoma"/>
          <w:bCs/>
          <w:sz w:val="22"/>
          <w:szCs w:val="22"/>
          <w:lang w:eastAsia="en-US"/>
        </w:rPr>
        <w:t>, señala lo siguiente:</w:t>
      </w:r>
    </w:p>
    <w:p w:rsidR="003A7F1D" w:rsidP="003A7F1D" w:rsidRDefault="003A7F1D" w14:paraId="38EF1D1F" w14:textId="77777777">
      <w:pPr>
        <w:spacing w:line="360" w:lineRule="auto"/>
        <w:ind w:right="-93"/>
        <w:jc w:val="both"/>
        <w:rPr>
          <w:rFonts w:ascii="Palatino Linotype" w:hAnsi="Palatino Linotype" w:eastAsia="Calibri" w:cs="Tahoma"/>
          <w:b/>
          <w:sz w:val="22"/>
          <w:szCs w:val="22"/>
          <w:lang w:eastAsia="en-US"/>
        </w:rPr>
      </w:pPr>
    </w:p>
    <w:p w:rsidRPr="00DF2F73" w:rsidR="003A7F1D" w:rsidP="003A7F1D" w:rsidRDefault="003A7F1D" w14:paraId="483CF55E"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26.-</w:t>
      </w:r>
      <w:r w:rsidRPr="00DF2F73">
        <w:rPr>
          <w:rFonts w:ascii="Palatino Linotype" w:hAnsi="Palatino Linotype" w:eastAsia="Calibri" w:cs="Tahoma"/>
          <w:bCs/>
          <w:i/>
          <w:iCs/>
          <w:lang w:eastAsia="en-US"/>
        </w:rPr>
        <w:t xml:space="preserve"> Las adquisiciones, arrendamientos y servicios se adjudicarán a través de </w:t>
      </w:r>
      <w:r w:rsidRPr="00F35F89">
        <w:rPr>
          <w:rFonts w:ascii="Palatino Linotype" w:hAnsi="Palatino Linotype" w:eastAsia="Calibri" w:cs="Tahoma"/>
          <w:b/>
          <w:i/>
          <w:iCs/>
          <w:u w:val="single"/>
          <w:lang w:eastAsia="en-US"/>
        </w:rPr>
        <w:t>licitaciones públicas, mediante convocatoria pública</w:t>
      </w:r>
      <w:r w:rsidRPr="00DF2F73">
        <w:rPr>
          <w:rFonts w:ascii="Palatino Linotype" w:hAnsi="Palatino Linotype" w:eastAsia="Calibri" w:cs="Tahoma"/>
          <w:bCs/>
          <w:i/>
          <w:iCs/>
          <w:lang w:eastAsia="en-US"/>
        </w:rPr>
        <w:t>.</w:t>
      </w:r>
    </w:p>
    <w:p w:rsidRPr="00DF2F73" w:rsidR="003A7F1D" w:rsidP="003A7F1D" w:rsidRDefault="003A7F1D" w14:paraId="659DFF72" w14:textId="77777777">
      <w:pPr>
        <w:spacing w:line="360" w:lineRule="auto"/>
        <w:ind w:left="567" w:right="539"/>
        <w:jc w:val="both"/>
        <w:rPr>
          <w:rFonts w:ascii="Palatino Linotype" w:hAnsi="Palatino Linotype" w:eastAsia="Calibri" w:cs="Tahoma"/>
          <w:b/>
          <w:i/>
          <w:iCs/>
          <w:lang w:eastAsia="en-US"/>
        </w:rPr>
      </w:pPr>
    </w:p>
    <w:p w:rsidRPr="00DF2F73" w:rsidR="003A7F1D" w:rsidP="003A7F1D" w:rsidRDefault="003A7F1D" w14:paraId="795DB29E"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27.-</w:t>
      </w:r>
      <w:r w:rsidRPr="00DF2F73">
        <w:rPr>
          <w:rFonts w:ascii="Palatino Linotype" w:hAnsi="Palatino Linotype" w:eastAsia="Calibri" w:cs="Tahoma"/>
          <w:bCs/>
          <w:i/>
          <w:iCs/>
          <w:lang w:eastAsia="en-US"/>
        </w:rPr>
        <w:t xml:space="preserve"> La Secretaría, las entidades, los tribunales administrativos y los ayuntamientos podrán adjudicar adquisiciones, arrendamientos y servicios, mediante las excepciones al procedimiento de licitación que a continuación se señalan:</w:t>
      </w:r>
    </w:p>
    <w:p w:rsidRPr="00F35F89" w:rsidR="003A7F1D" w:rsidP="003A7F1D" w:rsidRDefault="003A7F1D" w14:paraId="1A9A616B"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 Invitación restringida.</w:t>
      </w:r>
    </w:p>
    <w:p w:rsidRPr="00F35F89" w:rsidR="003A7F1D" w:rsidP="003A7F1D" w:rsidRDefault="003A7F1D" w14:paraId="2F980FD4" w14:textId="77777777">
      <w:pPr>
        <w:spacing w:line="360" w:lineRule="auto"/>
        <w:ind w:left="567" w:right="539"/>
        <w:jc w:val="both"/>
        <w:rPr>
          <w:rFonts w:ascii="Palatino Linotype" w:hAnsi="Palatino Linotype" w:eastAsia="Calibri" w:cs="Tahoma"/>
          <w:b/>
          <w:i/>
          <w:iCs/>
          <w:u w:val="single"/>
          <w:lang w:eastAsia="en-US"/>
        </w:rPr>
      </w:pPr>
      <w:r w:rsidRPr="00F35F89">
        <w:rPr>
          <w:rFonts w:ascii="Palatino Linotype" w:hAnsi="Palatino Linotype" w:eastAsia="Calibri" w:cs="Tahoma"/>
          <w:b/>
          <w:i/>
          <w:iCs/>
          <w:u w:val="single"/>
          <w:lang w:eastAsia="en-US"/>
        </w:rPr>
        <w:t>II. Adjudicación directa.</w:t>
      </w:r>
    </w:p>
    <w:p w:rsidR="003A7F1D" w:rsidP="003A7F1D" w:rsidRDefault="003A7F1D" w14:paraId="77A3F634" w14:textId="77777777">
      <w:pPr>
        <w:spacing w:line="360" w:lineRule="auto"/>
        <w:ind w:left="567" w:right="539"/>
        <w:jc w:val="both"/>
        <w:rPr>
          <w:rFonts w:ascii="Palatino Linotype" w:hAnsi="Palatino Linotype" w:eastAsia="Calibri" w:cs="Tahoma"/>
          <w:bCs/>
          <w:i/>
          <w:iCs/>
          <w:lang w:eastAsia="en-US"/>
        </w:rPr>
      </w:pPr>
    </w:p>
    <w:p w:rsidR="003A7F1D" w:rsidP="003A7F1D" w:rsidRDefault="003A7F1D" w14:paraId="68291FF3" w14:textId="77777777">
      <w:pPr>
        <w:spacing w:line="360" w:lineRule="auto"/>
        <w:ind w:left="567" w:right="539"/>
        <w:jc w:val="both"/>
        <w:rPr>
          <w:rFonts w:ascii="Palatino Linotype" w:hAnsi="Palatino Linotype" w:eastAsia="Calibri" w:cs="Tahoma"/>
          <w:bCs/>
          <w:i/>
          <w:iCs/>
          <w:lang w:eastAsia="en-US"/>
        </w:rPr>
      </w:pPr>
      <w:r w:rsidRPr="00DF2F73">
        <w:rPr>
          <w:rFonts w:ascii="Palatino Linotype" w:hAnsi="Palatino Linotype" w:eastAsia="Calibri" w:cs="Tahoma"/>
          <w:b/>
          <w:i/>
          <w:iCs/>
          <w:lang w:eastAsia="en-US"/>
        </w:rPr>
        <w:t>Artículo 65.-</w:t>
      </w:r>
      <w:r w:rsidRPr="00DF2F73">
        <w:rPr>
          <w:rFonts w:ascii="Palatino Linotype" w:hAnsi="Palatino Linotype" w:eastAsia="Calibri" w:cs="Tahoma"/>
          <w:bCs/>
          <w:i/>
          <w:iCs/>
          <w:lang w:eastAsia="en-US"/>
        </w:rPr>
        <w:t xml:space="preserve"> La adjudicación de los contratos derivados de los procedimientos de adquisiciones de</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 xml:space="preserve">bienes o servicios, </w:t>
      </w:r>
      <w:r w:rsidRPr="00F35F89">
        <w:rPr>
          <w:rFonts w:ascii="Palatino Linotype" w:hAnsi="Palatino Linotype" w:eastAsia="Calibri" w:cs="Tahoma"/>
          <w:b/>
          <w:i/>
          <w:iCs/>
          <w:u w:val="single"/>
          <w:lang w:eastAsia="en-US"/>
        </w:rPr>
        <w:t>obligará a la convocante y al licitante ganador a suscribir el contrato respectivo</w:t>
      </w:r>
      <w:r w:rsidRPr="00DF2F73">
        <w:rPr>
          <w:rFonts w:ascii="Palatino Linotype" w:hAnsi="Palatino Linotype" w:eastAsia="Calibri" w:cs="Tahoma"/>
          <w:bCs/>
          <w:i/>
          <w:iCs/>
          <w:lang w:eastAsia="en-US"/>
        </w:rPr>
        <w:t>,</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dentro de los diez días hábiles siguientes al de la notificación del fallo. Los contratos podrán</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suscribirse mediante el uso de la firma electrónica, en apego a las disposiciones de la Ley de Medios</w:t>
      </w:r>
      <w:r>
        <w:rPr>
          <w:rFonts w:ascii="Palatino Linotype" w:hAnsi="Palatino Linotype" w:eastAsia="Calibri" w:cs="Tahoma"/>
          <w:bCs/>
          <w:i/>
          <w:iCs/>
          <w:lang w:eastAsia="en-US"/>
        </w:rPr>
        <w:t xml:space="preserve"> </w:t>
      </w:r>
      <w:r w:rsidRPr="00DF2F73">
        <w:rPr>
          <w:rFonts w:ascii="Palatino Linotype" w:hAnsi="Palatino Linotype" w:eastAsia="Calibri" w:cs="Tahoma"/>
          <w:bCs/>
          <w:i/>
          <w:iCs/>
          <w:lang w:eastAsia="en-US"/>
        </w:rPr>
        <w:t>Electrónicos y de su Reglamento.</w:t>
      </w:r>
    </w:p>
    <w:p w:rsidR="003A7F1D" w:rsidP="003A7F1D" w:rsidRDefault="003A7F1D" w14:paraId="0CBB9F3F" w14:textId="77777777">
      <w:pPr>
        <w:spacing w:line="360" w:lineRule="auto"/>
        <w:ind w:left="567" w:right="539"/>
        <w:jc w:val="both"/>
        <w:rPr>
          <w:rFonts w:ascii="Palatino Linotype" w:hAnsi="Palatino Linotype" w:eastAsia="Calibri" w:cs="Tahoma"/>
          <w:bCs/>
          <w:i/>
          <w:iCs/>
          <w:lang w:eastAsia="en-US"/>
        </w:rPr>
      </w:pPr>
    </w:p>
    <w:p w:rsidR="00197F5C" w:rsidP="003A7F1D" w:rsidRDefault="003A7F1D" w14:paraId="022DB79F" w14:textId="700122A6">
      <w:pPr>
        <w:spacing w:line="360" w:lineRule="auto"/>
        <w:jc w:val="both"/>
        <w:rPr>
          <w:rFonts w:ascii="Palatino Linotype" w:hAnsi="Palatino Linotype" w:eastAsia="Calibri" w:cs="Tahoma"/>
          <w:iCs/>
          <w:sz w:val="22"/>
          <w:szCs w:val="22"/>
          <w:lang w:eastAsia="es-ES_tradnl"/>
        </w:rPr>
      </w:pPr>
      <w:r w:rsidRPr="00DA2590">
        <w:rPr>
          <w:rFonts w:ascii="Palatino Linotype" w:hAnsi="Palatino Linotype" w:eastAsia="Calibri" w:cs="Tahoma"/>
          <w:bCs/>
          <w:sz w:val="22"/>
          <w:szCs w:val="22"/>
          <w:lang w:eastAsia="en-US"/>
        </w:rPr>
        <w:t>De lo anterior, se advierte</w:t>
      </w:r>
      <w:r w:rsidR="00197F5C">
        <w:rPr>
          <w:rFonts w:ascii="Palatino Linotype" w:hAnsi="Palatino Linotype" w:eastAsia="Calibri" w:cs="Tahoma"/>
          <w:bCs/>
          <w:sz w:val="22"/>
          <w:szCs w:val="22"/>
          <w:lang w:eastAsia="en-US"/>
        </w:rPr>
        <w:t xml:space="preserve"> que</w:t>
      </w:r>
      <w:r w:rsidRPr="00E936D6">
        <w:rPr>
          <w:rFonts w:ascii="Palatino Linotype" w:hAnsi="Palatino Linotype" w:eastAsia="Calibri" w:cs="Tahoma"/>
          <w:bCs/>
          <w:sz w:val="22"/>
          <w:szCs w:val="22"/>
          <w:lang w:eastAsia="en-US"/>
        </w:rPr>
        <w:t xml:space="preserve"> el Sujeto Obligado deben tener el soporte documental donde conste</w:t>
      </w:r>
      <w:r w:rsidR="00197F5C">
        <w:rPr>
          <w:rFonts w:ascii="Palatino Linotype" w:hAnsi="Palatino Linotype" w:eastAsia="Calibri" w:cs="Tahoma"/>
          <w:bCs/>
          <w:sz w:val="22"/>
          <w:szCs w:val="22"/>
          <w:lang w:eastAsia="en-US"/>
        </w:rPr>
        <w:t>n</w:t>
      </w:r>
      <w:r w:rsidRPr="00E936D6">
        <w:rPr>
          <w:rFonts w:ascii="Palatino Linotype" w:hAnsi="Palatino Linotype" w:eastAsia="Calibri" w:cs="Tahoma"/>
          <w:bCs/>
          <w:sz w:val="22"/>
          <w:szCs w:val="22"/>
          <w:lang w:eastAsia="en-US"/>
        </w:rPr>
        <w:t xml:space="preserve"> </w:t>
      </w:r>
      <w:r w:rsidR="00197F5C">
        <w:rPr>
          <w:rFonts w:ascii="Palatino Linotype" w:hAnsi="Palatino Linotype" w:eastAsia="Calibri" w:cs="Tahoma"/>
          <w:bCs/>
          <w:sz w:val="22"/>
          <w:szCs w:val="22"/>
          <w:lang w:eastAsia="en-US"/>
        </w:rPr>
        <w:t xml:space="preserve">sus </w:t>
      </w:r>
      <w:r>
        <w:rPr>
          <w:rFonts w:ascii="Palatino Linotype" w:hAnsi="Palatino Linotype" w:eastAsia="Calibri" w:cs="Tahoma"/>
          <w:bCs/>
          <w:sz w:val="22"/>
          <w:szCs w:val="22"/>
          <w:lang w:eastAsia="en-US"/>
        </w:rPr>
        <w:t>proceso</w:t>
      </w:r>
      <w:r w:rsidR="00197F5C">
        <w:rPr>
          <w:rFonts w:ascii="Palatino Linotype" w:hAnsi="Palatino Linotype" w:eastAsia="Calibri" w:cs="Tahoma"/>
          <w:bCs/>
          <w:sz w:val="22"/>
          <w:szCs w:val="22"/>
          <w:lang w:eastAsia="en-US"/>
        </w:rPr>
        <w:t>s</w:t>
      </w:r>
      <w:r>
        <w:rPr>
          <w:rFonts w:ascii="Palatino Linotype" w:hAnsi="Palatino Linotype" w:eastAsia="Calibri" w:cs="Tahoma"/>
          <w:bCs/>
          <w:sz w:val="22"/>
          <w:szCs w:val="22"/>
          <w:lang w:eastAsia="en-US"/>
        </w:rPr>
        <w:t xml:space="preserve"> de contratación</w:t>
      </w:r>
      <w:r w:rsidRPr="00E936D6">
        <w:rPr>
          <w:rFonts w:ascii="Palatino Linotype" w:hAnsi="Palatino Linotype" w:eastAsia="Calibri" w:cs="Tahoma"/>
          <w:iCs/>
          <w:sz w:val="22"/>
          <w:szCs w:val="22"/>
          <w:lang w:eastAsia="es-ES_tradnl"/>
        </w:rPr>
        <w:t>,</w:t>
      </w:r>
      <w:r>
        <w:rPr>
          <w:rFonts w:ascii="Palatino Linotype" w:hAnsi="Palatino Linotype" w:eastAsia="Calibri" w:cs="Tahoma"/>
          <w:iCs/>
          <w:sz w:val="22"/>
          <w:szCs w:val="22"/>
          <w:lang w:eastAsia="es-ES_tradnl"/>
        </w:rPr>
        <w:t xml:space="preserve"> </w:t>
      </w:r>
      <w:r w:rsidR="00197F5C">
        <w:rPr>
          <w:rFonts w:ascii="Palatino Linotype" w:hAnsi="Palatino Linotype" w:eastAsia="Calibri" w:cs="Tahoma"/>
          <w:iCs/>
          <w:sz w:val="22"/>
          <w:szCs w:val="22"/>
          <w:lang w:eastAsia="es-ES_tradnl"/>
        </w:rPr>
        <w:t xml:space="preserve">tan es así que en respuesta proporcionó la liga </w:t>
      </w:r>
      <w:r w:rsidR="00197F5C">
        <w:rPr>
          <w:rFonts w:ascii="Palatino Linotype" w:hAnsi="Palatino Linotype" w:eastAsia="Calibri" w:cs="Tahoma"/>
          <w:iCs/>
          <w:sz w:val="22"/>
          <w:szCs w:val="22"/>
          <w:lang w:eastAsia="es-ES_tradnl"/>
        </w:rPr>
        <w:lastRenderedPageBreak/>
        <w:t xml:space="preserve">electrónica </w:t>
      </w:r>
      <w:hyperlink w:history="1" r:id="rId10">
        <w:r w:rsidRPr="00C54708" w:rsidR="00197F5C">
          <w:rPr>
            <w:rStyle w:val="Hipervnculo"/>
            <w:rFonts w:ascii="Palatino Linotype" w:hAnsi="Palatino Linotype" w:eastAsia="Calibri" w:cs="Tahoma"/>
            <w:iCs/>
            <w:sz w:val="22"/>
            <w:szCs w:val="22"/>
            <w:lang w:eastAsia="es-ES_tradnl"/>
          </w:rPr>
          <w:t>https://www.ipomex.org.mx/ipo3/lgt/indice/finanzas.web</w:t>
        </w:r>
      </w:hyperlink>
      <w:r w:rsidR="00197F5C">
        <w:rPr>
          <w:rFonts w:ascii="Palatino Linotype" w:hAnsi="Palatino Linotype" w:eastAsia="Calibri" w:cs="Tahoma"/>
          <w:iCs/>
          <w:sz w:val="22"/>
          <w:szCs w:val="22"/>
          <w:lang w:eastAsia="es-ES_tradnl"/>
        </w:rPr>
        <w:t xml:space="preserve"> de la cual se advierte lo siguiente:</w:t>
      </w:r>
    </w:p>
    <w:p w:rsidR="00197F5C" w:rsidP="003A7F1D" w:rsidRDefault="00197F5C" w14:paraId="769B25C0" w14:textId="77777777">
      <w:pPr>
        <w:spacing w:line="360" w:lineRule="auto"/>
        <w:jc w:val="both"/>
        <w:rPr>
          <w:rFonts w:ascii="Palatino Linotype" w:hAnsi="Palatino Linotype" w:eastAsia="Calibri" w:cs="Tahoma"/>
          <w:iCs/>
          <w:sz w:val="22"/>
          <w:szCs w:val="22"/>
          <w:lang w:eastAsia="es-ES_tradnl"/>
        </w:rPr>
      </w:pPr>
    </w:p>
    <w:p w:rsidR="00197F5C" w:rsidP="00197F5C" w:rsidRDefault="00197F5C" w14:paraId="614DDC61" w14:textId="60177533">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7EF80F3F" wp14:editId="0395C81C">
            <wp:extent cx="3756811" cy="4791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24" t="6781" r="30009" b="334"/>
                    <a:stretch/>
                  </pic:blipFill>
                  <pic:spPr bwMode="auto">
                    <a:xfrm>
                      <a:off x="0" y="0"/>
                      <a:ext cx="3762521" cy="4798357"/>
                    </a:xfrm>
                    <a:prstGeom prst="rect">
                      <a:avLst/>
                    </a:prstGeom>
                    <a:ln>
                      <a:noFill/>
                    </a:ln>
                    <a:extLst>
                      <a:ext uri="{53640926-AAD7-44D8-BBD7-CCE9431645EC}">
                        <a14:shadowObscured xmlns:a14="http://schemas.microsoft.com/office/drawing/2010/main"/>
                      </a:ext>
                    </a:extLst>
                  </pic:spPr>
                </pic:pic>
              </a:graphicData>
            </a:graphic>
          </wp:inline>
        </w:drawing>
      </w:r>
    </w:p>
    <w:p w:rsidR="00197F5C" w:rsidP="003A7F1D" w:rsidRDefault="00197F5C" w14:paraId="11B0D226" w14:textId="77777777">
      <w:pPr>
        <w:spacing w:line="360" w:lineRule="auto"/>
        <w:jc w:val="both"/>
        <w:rPr>
          <w:rFonts w:ascii="Palatino Linotype" w:hAnsi="Palatino Linotype" w:eastAsia="Calibri" w:cs="Tahoma"/>
          <w:iCs/>
          <w:sz w:val="22"/>
          <w:szCs w:val="22"/>
          <w:lang w:eastAsia="es-ES_tradnl"/>
        </w:rPr>
      </w:pPr>
    </w:p>
    <w:p w:rsidR="00197F5C" w:rsidP="003A7F1D" w:rsidRDefault="00197F5C" w14:paraId="5B07FA8E" w14:textId="69ED36D4">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Aunado a lo anterior, señaló que la información se encontraba en la </w:t>
      </w:r>
      <w:r w:rsidRPr="00197F5C">
        <w:rPr>
          <w:rFonts w:ascii="Palatino Linotype" w:hAnsi="Palatino Linotype" w:eastAsia="Calibri" w:cs="Tahoma"/>
          <w:iCs/>
          <w:sz w:val="22"/>
          <w:szCs w:val="22"/>
          <w:lang w:eastAsia="es-ES_tradnl"/>
        </w:rPr>
        <w:t>fracción XXIX B Resultados de procedimientos de adjudicación directa realizados</w:t>
      </w:r>
      <w:r>
        <w:rPr>
          <w:rFonts w:ascii="Palatino Linotype" w:hAnsi="Palatino Linotype" w:eastAsia="Calibri" w:cs="Tahoma"/>
          <w:iCs/>
          <w:sz w:val="22"/>
          <w:szCs w:val="22"/>
          <w:lang w:eastAsia="es-ES_tradnl"/>
        </w:rPr>
        <w:t xml:space="preserve"> y en informe justificado señaló que correspondía al ejercicio fiscal dos mil veintidós registro uno, sin embargo, el </w:t>
      </w:r>
      <w:r w:rsidRPr="00197F5C">
        <w:rPr>
          <w:rFonts w:ascii="Palatino Linotype" w:hAnsi="Palatino Linotype" w:eastAsia="Calibri" w:cs="Tahoma"/>
          <w:iCs/>
          <w:sz w:val="22"/>
          <w:szCs w:val="22"/>
          <w:lang w:eastAsia="es-ES_tradnl"/>
        </w:rPr>
        <w:t>procedimiento de Adjudicación Directa Presencial número ADP-001-2022</w:t>
      </w:r>
      <w:r>
        <w:rPr>
          <w:rFonts w:ascii="Palatino Linotype" w:hAnsi="Palatino Linotype" w:eastAsia="Calibri" w:cs="Tahoma"/>
          <w:iCs/>
          <w:sz w:val="22"/>
          <w:szCs w:val="22"/>
          <w:lang w:eastAsia="es-ES_tradnl"/>
        </w:rPr>
        <w:t xml:space="preserve"> se encuentra en el registro 20 a la fecha de la consulta (veintitrés de agosto de dos mil veintidós a las quince horas) como se muestra a continuación:</w:t>
      </w:r>
    </w:p>
    <w:p w:rsidR="00197F5C" w:rsidP="00197F5C" w:rsidRDefault="00197F5C" w14:paraId="4C5D5608" w14:textId="2018BFB7">
      <w:pPr>
        <w:spacing w:line="360" w:lineRule="auto"/>
        <w:jc w:val="center"/>
        <w:rPr>
          <w:rFonts w:ascii="Palatino Linotype" w:hAnsi="Palatino Linotype" w:eastAsia="Calibri" w:cs="Tahoma"/>
          <w:iCs/>
          <w:sz w:val="22"/>
          <w:szCs w:val="22"/>
          <w:lang w:eastAsia="es-ES_tradnl"/>
        </w:rPr>
      </w:pPr>
      <w:r>
        <w:rPr>
          <w:noProof/>
          <w:lang w:eastAsia="es-MX"/>
        </w:rPr>
        <w:lastRenderedPageBreak/>
        <w:drawing>
          <wp:inline distT="0" distB="0" distL="0" distR="0" wp14:anchorId="707F8786" wp14:editId="77B658E8">
            <wp:extent cx="4543589" cy="51435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34" t="7371" r="42466" b="26915"/>
                    <a:stretch/>
                  </pic:blipFill>
                  <pic:spPr bwMode="auto">
                    <a:xfrm>
                      <a:off x="0" y="0"/>
                      <a:ext cx="4567840" cy="5170953"/>
                    </a:xfrm>
                    <a:prstGeom prst="rect">
                      <a:avLst/>
                    </a:prstGeom>
                    <a:ln>
                      <a:noFill/>
                    </a:ln>
                    <a:extLst>
                      <a:ext uri="{53640926-AAD7-44D8-BBD7-CCE9431645EC}">
                        <a14:shadowObscured xmlns:a14="http://schemas.microsoft.com/office/drawing/2010/main"/>
                      </a:ext>
                    </a:extLst>
                  </pic:spPr>
                </pic:pic>
              </a:graphicData>
            </a:graphic>
          </wp:inline>
        </w:drawing>
      </w:r>
    </w:p>
    <w:p w:rsidR="00197F5C" w:rsidP="003A7F1D" w:rsidRDefault="00197F5C" w14:paraId="0BC6FF17" w14:textId="6C34C801">
      <w:pPr>
        <w:spacing w:line="360" w:lineRule="auto"/>
        <w:jc w:val="both"/>
        <w:rPr>
          <w:rFonts w:ascii="Palatino Linotype" w:hAnsi="Palatino Linotype" w:eastAsia="Calibri" w:cs="Tahoma"/>
          <w:iCs/>
          <w:sz w:val="22"/>
          <w:szCs w:val="22"/>
          <w:lang w:eastAsia="es-ES_tradnl"/>
        </w:rPr>
      </w:pPr>
    </w:p>
    <w:p w:rsidR="00197F5C" w:rsidP="003A7F1D" w:rsidRDefault="00197F5C" w14:paraId="3FE9C679" w14:textId="6F70E368">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Aunado a lo anterior, de la revisión del contrato que se encuentra adjunto se advierte que atiende </w:t>
      </w:r>
      <w:r w:rsidR="007D02D8">
        <w:rPr>
          <w:rFonts w:ascii="Palatino Linotype" w:hAnsi="Palatino Linotype" w:eastAsia="Calibri" w:cs="Tahoma"/>
          <w:iCs/>
          <w:sz w:val="22"/>
          <w:szCs w:val="22"/>
          <w:lang w:eastAsia="es-ES_tradnl"/>
        </w:rPr>
        <w:t xml:space="preserve">en parte </w:t>
      </w:r>
      <w:r>
        <w:rPr>
          <w:rFonts w:ascii="Palatino Linotype" w:hAnsi="Palatino Linotype" w:eastAsia="Calibri" w:cs="Tahoma"/>
          <w:iCs/>
          <w:sz w:val="22"/>
          <w:szCs w:val="22"/>
          <w:lang w:eastAsia="es-ES_tradnl"/>
        </w:rPr>
        <w:t xml:space="preserve">lo solicitado en los puntos 1 y 5 relacionados con el monto </w:t>
      </w:r>
      <w:r w:rsidR="003C3D6C">
        <w:rPr>
          <w:rFonts w:ascii="Palatino Linotype" w:hAnsi="Palatino Linotype" w:eastAsia="Calibri" w:cs="Tahoma"/>
          <w:iCs/>
          <w:sz w:val="22"/>
          <w:szCs w:val="22"/>
          <w:lang w:eastAsia="es-ES_tradnl"/>
        </w:rPr>
        <w:t>que paga Gobierno del Estado por los servicios de vigilancia intramuros, tal como se observa en el Anexo 2 como se muestra a continuación:</w:t>
      </w:r>
    </w:p>
    <w:p w:rsidR="003C3D6C" w:rsidP="003A7F1D" w:rsidRDefault="003C3D6C" w14:paraId="30ECE4C9" w14:textId="77777777">
      <w:pPr>
        <w:spacing w:line="360" w:lineRule="auto"/>
        <w:jc w:val="both"/>
        <w:rPr>
          <w:rFonts w:ascii="Palatino Linotype" w:hAnsi="Palatino Linotype" w:eastAsia="Calibri" w:cs="Tahoma"/>
          <w:iCs/>
          <w:sz w:val="22"/>
          <w:szCs w:val="22"/>
          <w:lang w:eastAsia="es-ES_tradnl"/>
        </w:rPr>
      </w:pPr>
    </w:p>
    <w:p w:rsidR="003C3D6C" w:rsidP="003C3D6C" w:rsidRDefault="003C3D6C" w14:paraId="246D2A30" w14:textId="6B44AB60">
      <w:pPr>
        <w:spacing w:line="360" w:lineRule="auto"/>
        <w:jc w:val="center"/>
        <w:rPr>
          <w:rFonts w:ascii="Palatino Linotype" w:hAnsi="Palatino Linotype" w:eastAsia="Calibri" w:cs="Tahoma"/>
          <w:iCs/>
          <w:sz w:val="22"/>
          <w:szCs w:val="22"/>
          <w:lang w:eastAsia="es-ES_tradnl"/>
        </w:rPr>
      </w:pPr>
      <w:r>
        <w:rPr>
          <w:noProof/>
          <w:lang w:eastAsia="es-MX"/>
        </w:rPr>
        <w:lastRenderedPageBreak/>
        <mc:AlternateContent>
          <mc:Choice Requires="wps">
            <w:drawing>
              <wp:anchor distT="0" distB="0" distL="114300" distR="114300" simplePos="0" relativeHeight="251665408" behindDoc="0" locked="0" layoutInCell="1" allowOverlap="1" wp14:anchorId="446F7018" wp14:editId="48BBB8AD">
                <wp:simplePos x="0" y="0"/>
                <wp:positionH relativeFrom="margin">
                  <wp:posOffset>1915796</wp:posOffset>
                </wp:positionH>
                <wp:positionV relativeFrom="paragraph">
                  <wp:posOffset>68580</wp:posOffset>
                </wp:positionV>
                <wp:extent cx="1847850" cy="41910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184785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39EF8C">
              <v:rect id="Rectángulo 7" style="position:absolute;margin-left:150.85pt;margin-top:5.4pt;width:145.5pt;height:3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2652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">
                <w10:wrap anchorx="margin"/>
              </v:rect>
            </w:pict>
          </mc:Fallback>
        </mc:AlternateContent>
      </w:r>
      <w:r>
        <w:rPr>
          <w:noProof/>
          <w:lang w:eastAsia="es-MX"/>
        </w:rPr>
        <mc:AlternateContent>
          <mc:Choice Requires="wps">
            <w:drawing>
              <wp:anchor distT="0" distB="0" distL="114300" distR="114300" simplePos="0" relativeHeight="251663360" behindDoc="0" locked="0" layoutInCell="1" allowOverlap="1" wp14:anchorId="3CECC27C" wp14:editId="4865B1FD">
                <wp:simplePos x="0" y="0"/>
                <wp:positionH relativeFrom="column">
                  <wp:posOffset>1039495</wp:posOffset>
                </wp:positionH>
                <wp:positionV relativeFrom="paragraph">
                  <wp:posOffset>1430655</wp:posOffset>
                </wp:positionV>
                <wp:extent cx="4305300" cy="20002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430530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33A1A5">
              <v:rect id="Rectángulo 6" style="position:absolute;margin-left:81.85pt;margin-top:112.65pt;width:339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945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"/>
            </w:pict>
          </mc:Fallback>
        </mc:AlternateContent>
      </w:r>
      <w:r>
        <w:rPr>
          <w:noProof/>
          <w:lang w:eastAsia="es-MX"/>
        </w:rPr>
        <mc:AlternateContent>
          <mc:Choice Requires="wps">
            <w:drawing>
              <wp:anchor distT="0" distB="0" distL="114300" distR="114300" simplePos="0" relativeHeight="251661312" behindDoc="0" locked="0" layoutInCell="1" allowOverlap="1" wp14:anchorId="1B1E6A41" wp14:editId="4F85C172">
                <wp:simplePos x="0" y="0"/>
                <wp:positionH relativeFrom="column">
                  <wp:posOffset>248920</wp:posOffset>
                </wp:positionH>
                <wp:positionV relativeFrom="paragraph">
                  <wp:posOffset>1925954</wp:posOffset>
                </wp:positionV>
                <wp:extent cx="4305300" cy="20002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430530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85ABAD">
              <v:rect id="Rectángulo 5" style="position:absolute;margin-left:19.6pt;margin-top:151.65pt;width:339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BBA3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"/>
            </w:pict>
          </mc:Fallback>
        </mc:AlternateContent>
      </w:r>
      <w:r>
        <w:rPr>
          <w:noProof/>
          <w:lang w:eastAsia="es-MX"/>
        </w:rPr>
        <mc:AlternateContent>
          <mc:Choice Requires="wps">
            <w:drawing>
              <wp:anchor distT="0" distB="0" distL="114300" distR="114300" simplePos="0" relativeHeight="251659264" behindDoc="0" locked="0" layoutInCell="1" allowOverlap="1" wp14:anchorId="361B5881" wp14:editId="359B0661">
                <wp:simplePos x="0" y="0"/>
                <wp:positionH relativeFrom="column">
                  <wp:posOffset>3477895</wp:posOffset>
                </wp:positionH>
                <wp:positionV relativeFrom="paragraph">
                  <wp:posOffset>2459355</wp:posOffset>
                </wp:positionV>
                <wp:extent cx="1895475" cy="60960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1895475" cy="609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0332F34">
              <v:rect id="Rectángulo 4" style="position:absolute;margin-left:273.85pt;margin-top:193.65pt;width:149.25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3pt" w14:anchorId="57047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"/>
            </w:pict>
          </mc:Fallback>
        </mc:AlternateContent>
      </w:r>
      <w:r>
        <w:rPr>
          <w:noProof/>
          <w:lang w:eastAsia="es-MX"/>
        </w:rPr>
        <w:drawing>
          <wp:inline distT="0" distB="0" distL="0" distR="0" wp14:anchorId="3188526B" wp14:editId="3EC342A1">
            <wp:extent cx="5343525" cy="3324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46" t="34499" r="57375" b="22942"/>
                    <a:stretch/>
                  </pic:blipFill>
                  <pic:spPr bwMode="auto">
                    <a:xfrm>
                      <a:off x="0" y="0"/>
                      <a:ext cx="5354042" cy="3330768"/>
                    </a:xfrm>
                    <a:prstGeom prst="rect">
                      <a:avLst/>
                    </a:prstGeom>
                    <a:ln>
                      <a:noFill/>
                    </a:ln>
                    <a:extLst>
                      <a:ext uri="{53640926-AAD7-44D8-BBD7-CCE9431645EC}">
                        <a14:shadowObscured xmlns:a14="http://schemas.microsoft.com/office/drawing/2010/main"/>
                      </a:ext>
                    </a:extLst>
                  </pic:spPr>
                </pic:pic>
              </a:graphicData>
            </a:graphic>
          </wp:inline>
        </w:drawing>
      </w:r>
    </w:p>
    <w:p w:rsidR="006A0C6B" w:rsidP="003A7F1D" w:rsidRDefault="006A0C6B" w14:paraId="43E1ED9D" w14:textId="77777777">
      <w:pPr>
        <w:spacing w:line="360" w:lineRule="auto"/>
        <w:jc w:val="both"/>
        <w:rPr>
          <w:rFonts w:ascii="Palatino Linotype" w:hAnsi="Palatino Linotype" w:eastAsia="Calibri" w:cs="Tahoma"/>
          <w:iCs/>
          <w:sz w:val="22"/>
          <w:szCs w:val="22"/>
          <w:lang w:eastAsia="es-ES_tradnl"/>
        </w:rPr>
      </w:pPr>
    </w:p>
    <w:p w:rsidR="006A0C6B" w:rsidP="003A7F1D" w:rsidRDefault="006A0C6B" w14:paraId="488E5D38" w14:textId="58D10EB5">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Así de lo plasmado, se advierte el monto designado por el </w:t>
      </w:r>
      <w:r w:rsidR="009E60C5">
        <w:rPr>
          <w:rFonts w:ascii="Palatino Linotype" w:hAnsi="Palatino Linotype" w:eastAsia="Calibri" w:cs="Tahoma"/>
          <w:iCs/>
          <w:sz w:val="22"/>
          <w:szCs w:val="22"/>
          <w:lang w:eastAsia="es-ES_tradnl"/>
        </w:rPr>
        <w:t xml:space="preserve">Gobierno </w:t>
      </w:r>
      <w:r>
        <w:rPr>
          <w:rFonts w:ascii="Palatino Linotype" w:hAnsi="Palatino Linotype" w:eastAsia="Calibri" w:cs="Tahoma"/>
          <w:iCs/>
          <w:sz w:val="22"/>
          <w:szCs w:val="22"/>
          <w:lang w:eastAsia="es-ES_tradnl"/>
        </w:rPr>
        <w:t xml:space="preserve">del Estado de México por servicios de vigilancia, </w:t>
      </w:r>
      <w:r w:rsidR="009E60C5">
        <w:rPr>
          <w:rFonts w:ascii="Palatino Linotype" w:hAnsi="Palatino Linotype" w:eastAsia="Calibri" w:cs="Tahoma"/>
          <w:iCs/>
          <w:sz w:val="22"/>
          <w:szCs w:val="22"/>
          <w:lang w:eastAsia="es-ES_tradnl"/>
        </w:rPr>
        <w:t xml:space="preserve">sin embargo, son de manera general ya que como bien lo especifica el Anexo Dos </w:t>
      </w:r>
      <w:r w:rsidR="00420B14">
        <w:rPr>
          <w:rFonts w:ascii="Palatino Linotype" w:hAnsi="Palatino Linotype" w:eastAsia="Calibri" w:cs="Tahoma"/>
          <w:iCs/>
          <w:sz w:val="22"/>
          <w:szCs w:val="22"/>
          <w:lang w:eastAsia="es-ES_tradnl"/>
        </w:rPr>
        <w:t>insertado</w:t>
      </w:r>
      <w:r w:rsidR="009E60C5">
        <w:rPr>
          <w:rFonts w:ascii="Palatino Linotype" w:hAnsi="Palatino Linotype" w:eastAsia="Calibri" w:cs="Tahoma"/>
          <w:iCs/>
          <w:sz w:val="22"/>
          <w:szCs w:val="22"/>
          <w:lang w:eastAsia="es-ES_tradnl"/>
        </w:rPr>
        <w:t xml:space="preserve"> se cuenta con un monto mínimo y un monto </w:t>
      </w:r>
      <w:r w:rsidR="00420B14">
        <w:rPr>
          <w:rFonts w:ascii="Palatino Linotype" w:hAnsi="Palatino Linotype" w:eastAsia="Calibri" w:cs="Tahoma"/>
          <w:iCs/>
          <w:sz w:val="22"/>
          <w:szCs w:val="22"/>
          <w:lang w:eastAsia="es-ES_tradnl"/>
        </w:rPr>
        <w:t>máximo</w:t>
      </w:r>
      <w:r w:rsidR="009E60C5">
        <w:rPr>
          <w:rFonts w:ascii="Palatino Linotype" w:hAnsi="Palatino Linotype" w:eastAsia="Calibri" w:cs="Tahoma"/>
          <w:iCs/>
          <w:sz w:val="22"/>
          <w:szCs w:val="22"/>
          <w:lang w:eastAsia="es-ES_tradnl"/>
        </w:rPr>
        <w:t>, por lo que resulta conveniente ceñirse a lo establecido en el Contrato, el cual en la cláusula CUARTA se establece que el pago de servicio se realizara de forma y plazo indicados en el anverso de ese instrumento previo cumplimiento de los requisitos que consigna la cláusula SÉPTIMA, la cual señala lo siguiente:</w:t>
      </w:r>
    </w:p>
    <w:p w:rsidR="00420B14" w:rsidP="003A7F1D" w:rsidRDefault="00420B14" w14:paraId="2F7D54EC" w14:textId="77777777">
      <w:pPr>
        <w:spacing w:line="360" w:lineRule="auto"/>
        <w:jc w:val="both"/>
        <w:rPr>
          <w:rFonts w:ascii="Palatino Linotype" w:hAnsi="Palatino Linotype" w:eastAsia="Calibri" w:cs="Tahoma"/>
          <w:iCs/>
          <w:sz w:val="22"/>
          <w:szCs w:val="22"/>
          <w:lang w:eastAsia="es-ES_tradnl"/>
        </w:rPr>
      </w:pPr>
    </w:p>
    <w:p w:rsidR="009E60C5" w:rsidP="009E60C5" w:rsidRDefault="009E60C5" w14:paraId="4C5EE9C1" w14:textId="06CA6719">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1DE1DB8A" wp14:editId="727E7619">
            <wp:extent cx="5651500" cy="15240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15" t="59269" r="57872" b="25693"/>
                    <a:stretch/>
                  </pic:blipFill>
                  <pic:spPr bwMode="auto">
                    <a:xfrm>
                      <a:off x="0" y="0"/>
                      <a:ext cx="5659296" cy="1526102"/>
                    </a:xfrm>
                    <a:prstGeom prst="rect">
                      <a:avLst/>
                    </a:prstGeom>
                    <a:ln>
                      <a:noFill/>
                    </a:ln>
                    <a:extLst>
                      <a:ext uri="{53640926-AAD7-44D8-BBD7-CCE9431645EC}">
                        <a14:shadowObscured xmlns:a14="http://schemas.microsoft.com/office/drawing/2010/main"/>
                      </a:ext>
                    </a:extLst>
                  </pic:spPr>
                </pic:pic>
              </a:graphicData>
            </a:graphic>
          </wp:inline>
        </w:drawing>
      </w:r>
    </w:p>
    <w:p w:rsidR="009E60C5" w:rsidP="003A7F1D" w:rsidRDefault="009E60C5" w14:paraId="1E1D8AD0" w14:textId="77777777">
      <w:pPr>
        <w:spacing w:line="360" w:lineRule="auto"/>
        <w:jc w:val="both"/>
        <w:rPr>
          <w:rFonts w:ascii="Palatino Linotype" w:hAnsi="Palatino Linotype" w:eastAsia="Calibri" w:cs="Tahoma"/>
          <w:iCs/>
          <w:sz w:val="22"/>
          <w:szCs w:val="22"/>
          <w:lang w:eastAsia="es-ES_tradnl"/>
        </w:rPr>
      </w:pPr>
    </w:p>
    <w:p w:rsidR="006A0C6B" w:rsidP="003A7F1D" w:rsidRDefault="00AF21E1" w14:paraId="70832BE9" w14:textId="42A2B682">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De la imagen insertada, se desprende que el Sujeto Obligado realiza diferentes pagos en los que se especifica la descripción del servicio, precios unitarios y totales de cada concepto, además de que la intención del Particular es obtener los montos que se le han pagado al CUSAEM en el ejercicio fiscal dos mil veintidós</w:t>
      </w:r>
      <w:r w:rsidR="00420B14">
        <w:rPr>
          <w:rFonts w:ascii="Palatino Linotype" w:hAnsi="Palatino Linotype" w:eastAsia="Calibri" w:cs="Tahoma"/>
          <w:iCs/>
          <w:sz w:val="22"/>
          <w:szCs w:val="22"/>
          <w:lang w:eastAsia="es-ES_tradnl"/>
        </w:rPr>
        <w:t xml:space="preserve"> ya que de su solicitud se desprende</w:t>
      </w:r>
      <w:r w:rsidR="00146055">
        <w:rPr>
          <w:rFonts w:ascii="Palatino Linotype" w:hAnsi="Palatino Linotype" w:eastAsia="Calibri" w:cs="Tahoma"/>
          <w:iCs/>
          <w:sz w:val="22"/>
          <w:szCs w:val="22"/>
          <w:lang w:eastAsia="es-ES_tradnl"/>
        </w:rPr>
        <w:t xml:space="preserve"> dicha temporalidad</w:t>
      </w:r>
      <w:r>
        <w:rPr>
          <w:rFonts w:ascii="Palatino Linotype" w:hAnsi="Palatino Linotype" w:eastAsia="Calibri" w:cs="Tahoma"/>
          <w:iCs/>
          <w:sz w:val="22"/>
          <w:szCs w:val="22"/>
          <w:lang w:eastAsia="es-ES_tradnl"/>
        </w:rPr>
        <w:t xml:space="preserve"> y del contrato solo se establecen los montos mínimos y máximos sin que se establezca que montos</w:t>
      </w:r>
      <w:r w:rsidR="00146055">
        <w:rPr>
          <w:rFonts w:ascii="Palatino Linotype" w:hAnsi="Palatino Linotype" w:eastAsia="Calibri" w:cs="Tahoma"/>
          <w:iCs/>
          <w:sz w:val="22"/>
          <w:szCs w:val="22"/>
          <w:lang w:eastAsia="es-ES_tradnl"/>
        </w:rPr>
        <w:t xml:space="preserve"> que </w:t>
      </w:r>
      <w:r>
        <w:rPr>
          <w:rFonts w:ascii="Palatino Linotype" w:hAnsi="Palatino Linotype" w:eastAsia="Calibri" w:cs="Tahoma"/>
          <w:iCs/>
          <w:sz w:val="22"/>
          <w:szCs w:val="22"/>
          <w:lang w:eastAsia="es-ES_tradnl"/>
        </w:rPr>
        <w:t xml:space="preserve">ya han sido entregados, </w:t>
      </w:r>
      <w:r w:rsidR="00420B14">
        <w:rPr>
          <w:rFonts w:ascii="Palatino Linotype" w:hAnsi="Palatino Linotype" w:eastAsia="Calibri" w:cs="Tahoma"/>
          <w:iCs/>
          <w:sz w:val="22"/>
          <w:szCs w:val="22"/>
          <w:lang w:eastAsia="es-ES_tradnl"/>
        </w:rPr>
        <w:t xml:space="preserve">por lo que resulta dable ordenar </w:t>
      </w:r>
      <w:r w:rsidR="00146055">
        <w:rPr>
          <w:rFonts w:ascii="Palatino Linotype" w:hAnsi="Palatino Linotype" w:eastAsia="Calibri" w:cs="Tahoma"/>
          <w:iCs/>
          <w:sz w:val="22"/>
          <w:szCs w:val="22"/>
          <w:lang w:eastAsia="es-ES_tradnl"/>
        </w:rPr>
        <w:t>los pagos realizados a la fecha de la solicitud.</w:t>
      </w:r>
    </w:p>
    <w:p w:rsidR="00AF21E1" w:rsidP="003A7F1D" w:rsidRDefault="00AF21E1" w14:paraId="0874611A" w14:textId="77777777">
      <w:pPr>
        <w:spacing w:line="360" w:lineRule="auto"/>
        <w:jc w:val="both"/>
        <w:rPr>
          <w:rFonts w:ascii="Palatino Linotype" w:hAnsi="Palatino Linotype" w:eastAsia="Calibri" w:cs="Tahoma"/>
          <w:iCs/>
          <w:sz w:val="22"/>
          <w:szCs w:val="22"/>
          <w:lang w:eastAsia="es-ES_tradnl"/>
        </w:rPr>
      </w:pPr>
    </w:p>
    <w:p w:rsidRPr="006A0C6B" w:rsidR="006A0C6B" w:rsidP="006A0C6B" w:rsidRDefault="006A0C6B" w14:paraId="7AF055C0" w14:textId="77777777">
      <w:pPr>
        <w:spacing w:line="360" w:lineRule="auto"/>
        <w:ind w:left="567"/>
        <w:jc w:val="both"/>
        <w:rPr>
          <w:rFonts w:ascii="Palatino Linotype" w:hAnsi="Palatino Linotype" w:eastAsia="Calibri" w:cs="Tahoma"/>
          <w:b/>
          <w:bCs/>
          <w:iCs/>
          <w:sz w:val="22"/>
          <w:szCs w:val="22"/>
          <w:lang w:eastAsia="es-ES_tradnl"/>
        </w:rPr>
      </w:pPr>
      <w:r w:rsidRPr="006A0C6B">
        <w:rPr>
          <w:rFonts w:ascii="Palatino Linotype" w:hAnsi="Palatino Linotype" w:eastAsia="Calibri" w:cs="Tahoma"/>
          <w:b/>
          <w:bCs/>
          <w:iCs/>
          <w:sz w:val="22"/>
          <w:szCs w:val="22"/>
          <w:lang w:eastAsia="es-ES_tradnl"/>
        </w:rPr>
        <w:t>2.</w:t>
      </w:r>
      <w:r w:rsidRPr="006A0C6B">
        <w:rPr>
          <w:rFonts w:ascii="Palatino Linotype" w:hAnsi="Palatino Linotype" w:eastAsia="Calibri" w:cs="Tahoma"/>
          <w:b/>
          <w:bCs/>
          <w:iCs/>
          <w:sz w:val="22"/>
          <w:szCs w:val="22"/>
          <w:lang w:eastAsia="es-ES_tradnl"/>
        </w:rPr>
        <w:tab/>
      </w:r>
      <w:r w:rsidRPr="006A0C6B">
        <w:rPr>
          <w:rFonts w:ascii="Palatino Linotype" w:hAnsi="Palatino Linotype" w:eastAsia="Calibri" w:cs="Tahoma"/>
          <w:b/>
          <w:bCs/>
          <w:iCs/>
          <w:sz w:val="22"/>
          <w:szCs w:val="22"/>
          <w:lang w:eastAsia="es-ES_tradnl"/>
        </w:rPr>
        <w:t xml:space="preserve">Las carpeteas con el proceso de adjudicación del servicio de vigilancia a las dependencias del Estado de México </w:t>
      </w:r>
    </w:p>
    <w:p w:rsidRPr="006A0C6B" w:rsidR="006A0C6B" w:rsidP="006A0C6B" w:rsidRDefault="006A0C6B" w14:paraId="57E83FCA" w14:textId="71169125">
      <w:pPr>
        <w:spacing w:line="360" w:lineRule="auto"/>
        <w:ind w:left="567"/>
        <w:jc w:val="both"/>
        <w:rPr>
          <w:rFonts w:ascii="Palatino Linotype" w:hAnsi="Palatino Linotype" w:eastAsia="Calibri" w:cs="Tahoma"/>
          <w:b/>
          <w:bCs/>
          <w:iCs/>
          <w:sz w:val="22"/>
          <w:szCs w:val="22"/>
          <w:lang w:eastAsia="es-ES_tradnl"/>
        </w:rPr>
      </w:pPr>
      <w:r w:rsidRPr="006A0C6B">
        <w:rPr>
          <w:rFonts w:ascii="Palatino Linotype" w:hAnsi="Palatino Linotype" w:eastAsia="Calibri" w:cs="Tahoma"/>
          <w:b/>
          <w:bCs/>
          <w:iCs/>
          <w:sz w:val="22"/>
          <w:szCs w:val="22"/>
          <w:lang w:eastAsia="es-ES_tradnl"/>
        </w:rPr>
        <w:t>3.</w:t>
      </w:r>
      <w:r w:rsidRPr="006A0C6B">
        <w:rPr>
          <w:rFonts w:ascii="Palatino Linotype" w:hAnsi="Palatino Linotype" w:eastAsia="Calibri" w:cs="Tahoma"/>
          <w:b/>
          <w:bCs/>
          <w:iCs/>
          <w:sz w:val="22"/>
          <w:szCs w:val="22"/>
          <w:lang w:eastAsia="es-ES_tradnl"/>
        </w:rPr>
        <w:tab/>
      </w:r>
      <w:r w:rsidRPr="006A0C6B">
        <w:rPr>
          <w:rFonts w:ascii="Palatino Linotype" w:hAnsi="Palatino Linotype" w:eastAsia="Calibri" w:cs="Tahoma"/>
          <w:b/>
          <w:bCs/>
          <w:iCs/>
          <w:sz w:val="22"/>
          <w:szCs w:val="22"/>
          <w:lang w:eastAsia="es-ES_tradnl"/>
        </w:rPr>
        <w:t>Las propuestas económicas y técnicas que presentaron las empresas de vigilancia para concursar por el servicio de vigilancia para el ejercicio 2022 o en caso de que fuera un servicio multianual, que me envíen la carpeta del proceso de adjudicación del servicio de vigilancia al CUSAEM</w:t>
      </w:r>
    </w:p>
    <w:p w:rsidR="006A0C6B" w:rsidP="003A7F1D" w:rsidRDefault="006A0C6B" w14:paraId="630D3C2A" w14:textId="77777777">
      <w:pPr>
        <w:spacing w:line="360" w:lineRule="auto"/>
        <w:jc w:val="both"/>
        <w:rPr>
          <w:rFonts w:ascii="Palatino Linotype" w:hAnsi="Palatino Linotype" w:eastAsia="Calibri" w:cs="Tahoma"/>
          <w:iCs/>
          <w:sz w:val="22"/>
          <w:szCs w:val="22"/>
          <w:lang w:eastAsia="es-ES_tradnl"/>
        </w:rPr>
      </w:pPr>
    </w:p>
    <w:p w:rsidR="006A0C6B" w:rsidP="003A7F1D" w:rsidRDefault="006A0C6B" w14:paraId="1C23E4DA" w14:textId="06516343">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Sobre los presentes puntos, como bien lo señala el artículo 92 de la Ley de la materia arriba citado la publicidad de la información debe tener </w:t>
      </w:r>
      <w:r w:rsidR="00E94B30">
        <w:rPr>
          <w:rFonts w:ascii="Palatino Linotype" w:hAnsi="Palatino Linotype" w:eastAsia="Calibri" w:cs="Tahoma"/>
          <w:iCs/>
          <w:sz w:val="22"/>
          <w:szCs w:val="22"/>
          <w:lang w:eastAsia="es-ES_tradnl"/>
        </w:rPr>
        <w:t xml:space="preserve">ciertos </w:t>
      </w:r>
      <w:r>
        <w:rPr>
          <w:rFonts w:ascii="Palatino Linotype" w:hAnsi="Palatino Linotype" w:eastAsia="Calibri" w:cs="Tahoma"/>
          <w:iCs/>
          <w:sz w:val="22"/>
          <w:szCs w:val="22"/>
          <w:lang w:eastAsia="es-ES_tradnl"/>
        </w:rPr>
        <w:t>puntos</w:t>
      </w:r>
      <w:r w:rsidR="00E94B30">
        <w:rPr>
          <w:rFonts w:ascii="Palatino Linotype" w:hAnsi="Palatino Linotype" w:eastAsia="Calibri" w:cs="Tahoma"/>
          <w:iCs/>
          <w:sz w:val="22"/>
          <w:szCs w:val="22"/>
          <w:lang w:eastAsia="es-ES_tradnl"/>
        </w:rPr>
        <w:t xml:space="preserve">, que se encuentran </w:t>
      </w:r>
      <w:r w:rsidR="00C82F47">
        <w:rPr>
          <w:rFonts w:ascii="Palatino Linotype" w:hAnsi="Palatino Linotype" w:eastAsia="Calibri" w:cs="Tahoma"/>
          <w:iCs/>
          <w:sz w:val="22"/>
          <w:szCs w:val="22"/>
          <w:lang w:eastAsia="es-ES_tradnl"/>
        </w:rPr>
        <w:t>cubiertos,</w:t>
      </w:r>
      <w:r w:rsidR="00E94B30">
        <w:rPr>
          <w:rFonts w:ascii="Palatino Linotype" w:hAnsi="Palatino Linotype" w:eastAsia="Calibri" w:cs="Tahoma"/>
          <w:iCs/>
          <w:sz w:val="22"/>
          <w:szCs w:val="22"/>
          <w:lang w:eastAsia="es-ES_tradnl"/>
        </w:rPr>
        <w:t xml:space="preserve"> pero otros no tal como se muestra a continuación:</w:t>
      </w:r>
    </w:p>
    <w:p w:rsidR="006A0C6B" w:rsidP="003A7F1D" w:rsidRDefault="006A0C6B" w14:paraId="70C1000A" w14:textId="3BBFD8F4">
      <w:pPr>
        <w:spacing w:line="360" w:lineRule="auto"/>
        <w:jc w:val="both"/>
        <w:rPr>
          <w:rFonts w:ascii="Palatino Linotype" w:hAnsi="Palatino Linotype" w:eastAsia="Calibri" w:cs="Tahoma"/>
          <w:iCs/>
          <w:sz w:val="22"/>
          <w:szCs w:val="22"/>
          <w:lang w:eastAsia="es-ES_tradnl"/>
        </w:rPr>
      </w:pPr>
    </w:p>
    <w:p w:rsidR="006A0C6B" w:rsidP="006A0C6B" w:rsidRDefault="006A0C6B" w14:paraId="72D027E2" w14:textId="0AB4BA0B">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t>1) La propuesta enviada por el participante;</w:t>
      </w:r>
    </w:p>
    <w:p w:rsidRPr="006A0C6B" w:rsidR="00E94B30" w:rsidP="00E94B30" w:rsidRDefault="00E94B30" w14:paraId="1AD49EFA" w14:textId="38564F8F">
      <w:pPr>
        <w:spacing w:line="360" w:lineRule="auto"/>
        <w:jc w:val="center"/>
        <w:rPr>
          <w:rFonts w:ascii="Palatino Linotype" w:hAnsi="Palatino Linotype" w:eastAsia="Calibri" w:cs="Tahoma"/>
          <w:iCs/>
          <w:sz w:val="22"/>
          <w:szCs w:val="22"/>
          <w:lang w:eastAsia="es-ES_tradnl"/>
        </w:rPr>
      </w:pPr>
      <w:r>
        <w:rPr>
          <w:noProof/>
          <w:lang w:eastAsia="es-MX"/>
        </w:rPr>
        <mc:AlternateContent>
          <mc:Choice Requires="wps">
            <w:drawing>
              <wp:anchor distT="0" distB="0" distL="114300" distR="114300" simplePos="0" relativeHeight="251666432" behindDoc="0" locked="0" layoutInCell="1" allowOverlap="1" wp14:anchorId="6237043A" wp14:editId="18E6D5F2">
                <wp:simplePos x="0" y="0"/>
                <wp:positionH relativeFrom="column">
                  <wp:posOffset>-55880</wp:posOffset>
                </wp:positionH>
                <wp:positionV relativeFrom="paragraph">
                  <wp:posOffset>1179195</wp:posOffset>
                </wp:positionV>
                <wp:extent cx="5715000"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571500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D43EA2B">
              <v:line id="Conector recto 12"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25pt" from="-4.4pt,92.85pt" to="445.6pt,92.85pt" w14:anchorId="26D51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">
                <v:stroke joinstyle="miter"/>
              </v:line>
            </w:pict>
          </mc:Fallback>
        </mc:AlternateContent>
      </w:r>
      <w:r>
        <w:rPr>
          <w:noProof/>
          <w:lang w:eastAsia="es-MX"/>
        </w:rPr>
        <w:drawing>
          <wp:inline distT="0" distB="0" distL="0" distR="0" wp14:anchorId="5EC13D0E" wp14:editId="42DA9F7F">
            <wp:extent cx="5713095" cy="135255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13" t="50718" r="59032" b="34834"/>
                    <a:stretch/>
                  </pic:blipFill>
                  <pic:spPr bwMode="auto">
                    <a:xfrm>
                      <a:off x="0" y="0"/>
                      <a:ext cx="5729247" cy="1356374"/>
                    </a:xfrm>
                    <a:prstGeom prst="rect">
                      <a:avLst/>
                    </a:prstGeom>
                    <a:ln>
                      <a:noFill/>
                    </a:ln>
                    <a:extLst>
                      <a:ext uri="{53640926-AAD7-44D8-BBD7-CCE9431645EC}">
                        <a14:shadowObscured xmlns:a14="http://schemas.microsoft.com/office/drawing/2010/main"/>
                      </a:ext>
                    </a:extLst>
                  </pic:spPr>
                </pic:pic>
              </a:graphicData>
            </a:graphic>
          </wp:inline>
        </w:drawing>
      </w:r>
    </w:p>
    <w:p w:rsidR="0005595D" w:rsidP="006A0C6B" w:rsidRDefault="0005595D" w14:paraId="4C0488C2" w14:textId="77777777">
      <w:pPr>
        <w:spacing w:line="360" w:lineRule="auto"/>
        <w:jc w:val="both"/>
        <w:rPr>
          <w:rFonts w:ascii="Palatino Linotype" w:hAnsi="Palatino Linotype" w:eastAsia="Calibri" w:cs="Tahoma"/>
          <w:iCs/>
          <w:sz w:val="22"/>
          <w:szCs w:val="22"/>
          <w:lang w:eastAsia="es-ES_tradnl"/>
        </w:rPr>
      </w:pPr>
    </w:p>
    <w:p w:rsidR="006A0C6B" w:rsidP="006A0C6B" w:rsidRDefault="006A0C6B" w14:paraId="3696FC31" w14:textId="4572466C">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lastRenderedPageBreak/>
        <w:t>2) Los motivos y fundamentos legales aplicados para llevarla a cabo;</w:t>
      </w:r>
    </w:p>
    <w:p w:rsidRPr="006A0C6B" w:rsidR="00E94B30" w:rsidP="006A0C6B" w:rsidRDefault="00E94B30" w14:paraId="32F0690C" w14:textId="795A5A8A">
      <w:pPr>
        <w:spacing w:line="360" w:lineRule="auto"/>
        <w:jc w:val="both"/>
        <w:rPr>
          <w:rFonts w:ascii="Palatino Linotype" w:hAnsi="Palatino Linotype" w:eastAsia="Calibri" w:cs="Tahoma"/>
          <w:iCs/>
          <w:sz w:val="22"/>
          <w:szCs w:val="22"/>
          <w:lang w:eastAsia="es-ES_tradnl"/>
        </w:rPr>
      </w:pPr>
      <w:r>
        <w:rPr>
          <w:noProof/>
          <w:lang w:eastAsia="es-MX"/>
        </w:rPr>
        <w:drawing>
          <wp:inline distT="0" distB="0" distL="0" distR="0" wp14:anchorId="1A5055B3" wp14:editId="13762DB2">
            <wp:extent cx="5671372" cy="3333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6" t="30988" r="67825" b="65996"/>
                    <a:stretch/>
                  </pic:blipFill>
                  <pic:spPr bwMode="auto">
                    <a:xfrm>
                      <a:off x="0" y="0"/>
                      <a:ext cx="5690432" cy="334495"/>
                    </a:xfrm>
                    <a:prstGeom prst="rect">
                      <a:avLst/>
                    </a:prstGeom>
                    <a:ln>
                      <a:noFill/>
                    </a:ln>
                    <a:extLst>
                      <a:ext uri="{53640926-AAD7-44D8-BBD7-CCE9431645EC}">
                        <a14:shadowObscured xmlns:a14="http://schemas.microsoft.com/office/drawing/2010/main"/>
                      </a:ext>
                    </a:extLst>
                  </pic:spPr>
                </pic:pic>
              </a:graphicData>
            </a:graphic>
          </wp:inline>
        </w:drawing>
      </w:r>
    </w:p>
    <w:p w:rsidR="006B3E72" w:rsidP="006A0C6B" w:rsidRDefault="006B3E72" w14:paraId="6A6C0186" w14:textId="77777777">
      <w:pPr>
        <w:spacing w:line="360" w:lineRule="auto"/>
        <w:jc w:val="both"/>
        <w:rPr>
          <w:rFonts w:ascii="Palatino Linotype" w:hAnsi="Palatino Linotype" w:eastAsia="Calibri" w:cs="Tahoma"/>
          <w:iCs/>
          <w:sz w:val="22"/>
          <w:szCs w:val="22"/>
          <w:lang w:eastAsia="es-ES_tradnl"/>
        </w:rPr>
      </w:pPr>
    </w:p>
    <w:p w:rsidR="006A0C6B" w:rsidP="006A0C6B" w:rsidRDefault="006A0C6B" w14:paraId="5955BDA3" w14:textId="38C4A147">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t>3) La autorización del ejercicio de la opción;</w:t>
      </w:r>
    </w:p>
    <w:p w:rsidRPr="006A0C6B" w:rsidR="00E94B30" w:rsidP="00E94B30" w:rsidRDefault="00E94B30" w14:paraId="6AB96AB7" w14:textId="6AEE8A5A">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5C3E9FA5" wp14:editId="5665D82D">
            <wp:extent cx="4465205" cy="21050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78" t="27717" r="60692" b="43090"/>
                    <a:stretch/>
                  </pic:blipFill>
                  <pic:spPr bwMode="auto">
                    <a:xfrm>
                      <a:off x="0" y="0"/>
                      <a:ext cx="4475107" cy="2109693"/>
                    </a:xfrm>
                    <a:prstGeom prst="rect">
                      <a:avLst/>
                    </a:prstGeom>
                    <a:ln>
                      <a:noFill/>
                    </a:ln>
                    <a:extLst>
                      <a:ext uri="{53640926-AAD7-44D8-BBD7-CCE9431645EC}">
                        <a14:shadowObscured xmlns:a14="http://schemas.microsoft.com/office/drawing/2010/main"/>
                      </a:ext>
                    </a:extLst>
                  </pic:spPr>
                </pic:pic>
              </a:graphicData>
            </a:graphic>
          </wp:inline>
        </w:drawing>
      </w:r>
    </w:p>
    <w:p w:rsidR="0005595D" w:rsidP="006A0C6B" w:rsidRDefault="0005595D" w14:paraId="3055AFFD" w14:textId="77777777">
      <w:pPr>
        <w:spacing w:line="360" w:lineRule="auto"/>
        <w:jc w:val="both"/>
        <w:rPr>
          <w:rFonts w:ascii="Palatino Linotype" w:hAnsi="Palatino Linotype" w:eastAsia="Calibri" w:cs="Tahoma"/>
          <w:iCs/>
          <w:sz w:val="22"/>
          <w:szCs w:val="22"/>
          <w:lang w:eastAsia="es-ES_tradnl"/>
        </w:rPr>
      </w:pPr>
    </w:p>
    <w:p w:rsidR="006A0C6B" w:rsidP="006A0C6B" w:rsidRDefault="006A0C6B" w14:paraId="49590E40" w14:textId="64FF470D">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t>4) En su caso, las cotizaciones consideradas, especificando los nombres de los proveedores y sus montos;</w:t>
      </w:r>
    </w:p>
    <w:p w:rsidR="00E94B30" w:rsidP="006A0C6B" w:rsidRDefault="00E94B30" w14:paraId="0C2790ED" w14:textId="256A0E07">
      <w:pPr>
        <w:spacing w:line="360" w:lineRule="auto"/>
        <w:jc w:val="both"/>
        <w:rPr>
          <w:rFonts w:ascii="Palatino Linotype" w:hAnsi="Palatino Linotype" w:eastAsia="Calibri" w:cs="Tahoma"/>
          <w:iCs/>
          <w:sz w:val="22"/>
          <w:szCs w:val="22"/>
          <w:lang w:eastAsia="es-ES_tradnl"/>
        </w:rPr>
      </w:pPr>
      <w:r>
        <w:rPr>
          <w:noProof/>
          <w:lang w:eastAsia="es-MX"/>
        </w:rPr>
        <w:drawing>
          <wp:inline distT="0" distB="0" distL="0" distR="0" wp14:anchorId="56524D39" wp14:editId="0EB7349C">
            <wp:extent cx="5419725" cy="371638"/>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82" t="42461" r="67493" b="54000"/>
                    <a:stretch/>
                  </pic:blipFill>
                  <pic:spPr bwMode="auto">
                    <a:xfrm>
                      <a:off x="0" y="0"/>
                      <a:ext cx="5602447" cy="384167"/>
                    </a:xfrm>
                    <a:prstGeom prst="rect">
                      <a:avLst/>
                    </a:prstGeom>
                    <a:ln>
                      <a:noFill/>
                    </a:ln>
                    <a:extLst>
                      <a:ext uri="{53640926-AAD7-44D8-BBD7-CCE9431645EC}">
                        <a14:shadowObscured xmlns:a14="http://schemas.microsoft.com/office/drawing/2010/main"/>
                      </a:ext>
                    </a:extLst>
                  </pic:spPr>
                </pic:pic>
              </a:graphicData>
            </a:graphic>
          </wp:inline>
        </w:drawing>
      </w:r>
    </w:p>
    <w:p w:rsidRPr="006A0C6B" w:rsidR="00E94B30" w:rsidP="00E94B30" w:rsidRDefault="00E94B30" w14:paraId="70A8F5B6" w14:textId="499A2570">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399B2895" wp14:editId="5A8062C2">
            <wp:extent cx="4996720" cy="1524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775" t="22747" r="55555" b="58996"/>
                    <a:stretch/>
                  </pic:blipFill>
                  <pic:spPr bwMode="auto">
                    <a:xfrm>
                      <a:off x="0" y="0"/>
                      <a:ext cx="5017774" cy="1530422"/>
                    </a:xfrm>
                    <a:prstGeom prst="rect">
                      <a:avLst/>
                    </a:prstGeom>
                    <a:ln>
                      <a:noFill/>
                    </a:ln>
                    <a:extLst>
                      <a:ext uri="{53640926-AAD7-44D8-BBD7-CCE9431645EC}">
                        <a14:shadowObscured xmlns:a14="http://schemas.microsoft.com/office/drawing/2010/main"/>
                      </a:ext>
                    </a:extLst>
                  </pic:spPr>
                </pic:pic>
              </a:graphicData>
            </a:graphic>
          </wp:inline>
        </w:drawing>
      </w:r>
    </w:p>
    <w:p w:rsidR="006B3E72" w:rsidP="006A0C6B" w:rsidRDefault="006B3E72" w14:paraId="295A0DE4" w14:textId="77777777">
      <w:pPr>
        <w:spacing w:line="360" w:lineRule="auto"/>
        <w:jc w:val="both"/>
        <w:rPr>
          <w:rFonts w:ascii="Palatino Linotype" w:hAnsi="Palatino Linotype" w:eastAsia="Calibri" w:cs="Tahoma"/>
          <w:iCs/>
          <w:sz w:val="22"/>
          <w:szCs w:val="22"/>
          <w:lang w:eastAsia="es-ES_tradnl"/>
        </w:rPr>
      </w:pPr>
    </w:p>
    <w:p w:rsidR="006A0C6B" w:rsidP="006A0C6B" w:rsidRDefault="006A0C6B" w14:paraId="788486A3" w14:textId="0A59929C">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t>5) El nombre de la persona física o jurídica colectiva adjudicada;</w:t>
      </w:r>
    </w:p>
    <w:p w:rsidRPr="006A0C6B" w:rsidR="00E94B30" w:rsidP="00E94B30" w:rsidRDefault="00E94B30" w14:paraId="35C31720" w14:textId="6E0C73C6">
      <w:pPr>
        <w:spacing w:line="360" w:lineRule="auto"/>
        <w:jc w:val="center"/>
        <w:rPr>
          <w:rFonts w:ascii="Palatino Linotype" w:hAnsi="Palatino Linotype" w:eastAsia="Calibri" w:cs="Tahoma"/>
          <w:iCs/>
          <w:sz w:val="22"/>
          <w:szCs w:val="22"/>
          <w:lang w:eastAsia="es-ES_tradnl"/>
        </w:rPr>
      </w:pPr>
      <w:r>
        <w:rPr>
          <w:noProof/>
          <w:lang w:eastAsia="es-MX"/>
        </w:rPr>
        <w:lastRenderedPageBreak/>
        <w:drawing>
          <wp:inline distT="0" distB="0" distL="0" distR="0" wp14:anchorId="6EC26604" wp14:editId="724BF633">
            <wp:extent cx="4683992" cy="311467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29" t="47848" r="66994" b="17303"/>
                    <a:stretch/>
                  </pic:blipFill>
                  <pic:spPr bwMode="auto">
                    <a:xfrm>
                      <a:off x="0" y="0"/>
                      <a:ext cx="4696859" cy="3123231"/>
                    </a:xfrm>
                    <a:prstGeom prst="rect">
                      <a:avLst/>
                    </a:prstGeom>
                    <a:ln>
                      <a:noFill/>
                    </a:ln>
                    <a:extLst>
                      <a:ext uri="{53640926-AAD7-44D8-BBD7-CCE9431645EC}">
                        <a14:shadowObscured xmlns:a14="http://schemas.microsoft.com/office/drawing/2010/main"/>
                      </a:ext>
                    </a:extLst>
                  </pic:spPr>
                </pic:pic>
              </a:graphicData>
            </a:graphic>
          </wp:inline>
        </w:drawing>
      </w:r>
    </w:p>
    <w:p w:rsidR="006B3E72" w:rsidP="006A0C6B" w:rsidRDefault="006B3E72" w14:paraId="5AAD9ADC" w14:textId="77777777">
      <w:pPr>
        <w:spacing w:line="360" w:lineRule="auto"/>
        <w:jc w:val="both"/>
        <w:rPr>
          <w:rFonts w:ascii="Palatino Linotype" w:hAnsi="Palatino Linotype" w:eastAsia="Calibri" w:cs="Tahoma"/>
          <w:iCs/>
          <w:sz w:val="22"/>
          <w:szCs w:val="22"/>
          <w:lang w:eastAsia="es-ES_tradnl"/>
        </w:rPr>
      </w:pPr>
    </w:p>
    <w:p w:rsidR="006A0C6B" w:rsidP="006A0C6B" w:rsidRDefault="006A0C6B" w14:paraId="0F2E0FCE" w14:textId="6730EAD3">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t>6) La unidad administrativa solicitante y la responsable de su ejecución;</w:t>
      </w:r>
    </w:p>
    <w:p w:rsidRPr="006A0C6B" w:rsidR="006B3E72" w:rsidP="006B3E72" w:rsidRDefault="006B3E72" w14:paraId="5AC97D52" w14:textId="3521CE8E">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6CFDF480" wp14:editId="516D6C02">
            <wp:extent cx="4371975" cy="257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49" t="55418" r="68012" b="41618"/>
                    <a:stretch/>
                  </pic:blipFill>
                  <pic:spPr bwMode="auto">
                    <a:xfrm>
                      <a:off x="0" y="0"/>
                      <a:ext cx="4384331" cy="257902"/>
                    </a:xfrm>
                    <a:prstGeom prst="rect">
                      <a:avLst/>
                    </a:prstGeom>
                    <a:ln>
                      <a:noFill/>
                    </a:ln>
                    <a:extLst>
                      <a:ext uri="{53640926-AAD7-44D8-BBD7-CCE9431645EC}">
                        <a14:shadowObscured xmlns:a14="http://schemas.microsoft.com/office/drawing/2010/main"/>
                      </a:ext>
                    </a:extLst>
                  </pic:spPr>
                </pic:pic>
              </a:graphicData>
            </a:graphic>
          </wp:inline>
        </w:drawing>
      </w:r>
    </w:p>
    <w:p w:rsidR="006B3E72" w:rsidP="006A0C6B" w:rsidRDefault="006B3E72" w14:paraId="0C4D7093" w14:textId="77777777">
      <w:pPr>
        <w:spacing w:line="360" w:lineRule="auto"/>
        <w:jc w:val="both"/>
        <w:rPr>
          <w:rFonts w:ascii="Palatino Linotype" w:hAnsi="Palatino Linotype" w:eastAsia="Calibri" w:cs="Tahoma"/>
          <w:iCs/>
          <w:sz w:val="22"/>
          <w:szCs w:val="22"/>
          <w:lang w:eastAsia="es-ES_tradnl"/>
        </w:rPr>
      </w:pPr>
    </w:p>
    <w:p w:rsidR="006A0C6B" w:rsidP="006A0C6B" w:rsidRDefault="006A0C6B" w14:paraId="75211D96" w14:textId="511ACD93">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t>7) El número, fecha, el monto del contrato y el plazo de entrega o de ejecución de los servicios u obra;</w:t>
      </w:r>
    </w:p>
    <w:p w:rsidRPr="006A0C6B" w:rsidR="006B3E72" w:rsidP="006B3E72" w:rsidRDefault="006B3E72" w14:paraId="2E80A8C0" w14:textId="18D6AB30">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7E721751" wp14:editId="221FCB3D">
            <wp:extent cx="4419600" cy="26193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49" t="58382" r="67699" b="11424"/>
                    <a:stretch/>
                  </pic:blipFill>
                  <pic:spPr bwMode="auto">
                    <a:xfrm>
                      <a:off x="0" y="0"/>
                      <a:ext cx="4432702" cy="2627140"/>
                    </a:xfrm>
                    <a:prstGeom prst="rect">
                      <a:avLst/>
                    </a:prstGeom>
                    <a:ln>
                      <a:noFill/>
                    </a:ln>
                    <a:extLst>
                      <a:ext uri="{53640926-AAD7-44D8-BBD7-CCE9431645EC}">
                        <a14:shadowObscured xmlns:a14="http://schemas.microsoft.com/office/drawing/2010/main"/>
                      </a:ext>
                    </a:extLst>
                  </pic:spPr>
                </pic:pic>
              </a:graphicData>
            </a:graphic>
          </wp:inline>
        </w:drawing>
      </w:r>
    </w:p>
    <w:p w:rsidR="006A0C6B" w:rsidP="006A0C6B" w:rsidRDefault="006A0C6B" w14:paraId="1278F5D6" w14:textId="66D1FE02">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lastRenderedPageBreak/>
        <w:t>8) Los mecanismos de vigilancia y supervisión, incluyendo, en su caso, los estudios de impacto urbano y ambiental, según corresponda;</w:t>
      </w:r>
    </w:p>
    <w:p w:rsidRPr="006A0C6B" w:rsidR="006B3E72" w:rsidP="006B3E72" w:rsidRDefault="006B3E72" w14:paraId="210A836C" w14:textId="554FEBC5">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7614C020" wp14:editId="780ECA65">
            <wp:extent cx="5143500" cy="12858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615" t="25358" r="55551" b="59603"/>
                    <a:stretch/>
                  </pic:blipFill>
                  <pic:spPr bwMode="auto">
                    <a:xfrm>
                      <a:off x="0" y="0"/>
                      <a:ext cx="5143500" cy="1285875"/>
                    </a:xfrm>
                    <a:prstGeom prst="rect">
                      <a:avLst/>
                    </a:prstGeom>
                    <a:ln>
                      <a:noFill/>
                    </a:ln>
                    <a:extLst>
                      <a:ext uri="{53640926-AAD7-44D8-BBD7-CCE9431645EC}">
                        <a14:shadowObscured xmlns:a14="http://schemas.microsoft.com/office/drawing/2010/main"/>
                      </a:ext>
                    </a:extLst>
                  </pic:spPr>
                </pic:pic>
              </a:graphicData>
            </a:graphic>
          </wp:inline>
        </w:drawing>
      </w:r>
    </w:p>
    <w:p w:rsidR="006B3E72" w:rsidP="006A0C6B" w:rsidRDefault="006B3E72" w14:paraId="03CAF29E" w14:textId="77777777">
      <w:pPr>
        <w:spacing w:line="360" w:lineRule="auto"/>
        <w:jc w:val="both"/>
        <w:rPr>
          <w:rFonts w:ascii="Palatino Linotype" w:hAnsi="Palatino Linotype" w:eastAsia="Calibri" w:cs="Tahoma"/>
          <w:iCs/>
          <w:sz w:val="22"/>
          <w:szCs w:val="22"/>
          <w:lang w:eastAsia="es-ES_tradnl"/>
        </w:rPr>
      </w:pPr>
    </w:p>
    <w:p w:rsidRPr="006A0C6B" w:rsidR="006A0C6B" w:rsidP="006A0C6B" w:rsidRDefault="006A0C6B" w14:paraId="457BCD69" w14:textId="6A7774DB">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t>9) Los informes de avance sobre las obras o servicios contratados;</w:t>
      </w:r>
    </w:p>
    <w:p w:rsidRPr="006A0C6B" w:rsidR="006A0C6B" w:rsidP="006A0C6B" w:rsidRDefault="006A0C6B" w14:paraId="3984179A" w14:textId="77777777">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t>10) El convenio de terminación; y</w:t>
      </w:r>
    </w:p>
    <w:p w:rsidR="006A0C6B" w:rsidP="006A0C6B" w:rsidRDefault="006A0C6B" w14:paraId="186A0239" w14:textId="1B8A3C59">
      <w:pPr>
        <w:spacing w:line="360" w:lineRule="auto"/>
        <w:jc w:val="both"/>
        <w:rPr>
          <w:rFonts w:ascii="Palatino Linotype" w:hAnsi="Palatino Linotype" w:eastAsia="Calibri" w:cs="Tahoma"/>
          <w:iCs/>
          <w:sz w:val="22"/>
          <w:szCs w:val="22"/>
          <w:lang w:eastAsia="es-ES_tradnl"/>
        </w:rPr>
      </w:pPr>
      <w:r w:rsidRPr="006A0C6B">
        <w:rPr>
          <w:rFonts w:ascii="Palatino Linotype" w:hAnsi="Palatino Linotype" w:eastAsia="Calibri" w:cs="Tahoma"/>
          <w:iCs/>
          <w:sz w:val="22"/>
          <w:szCs w:val="22"/>
          <w:lang w:eastAsia="es-ES_tradnl"/>
        </w:rPr>
        <w:t>11) El finiquito.</w:t>
      </w:r>
    </w:p>
    <w:p w:rsidR="006A0C6B" w:rsidP="006B3E72" w:rsidRDefault="006B3E72" w14:paraId="446A10CC" w14:textId="74B590EC">
      <w:pPr>
        <w:spacing w:line="360" w:lineRule="auto"/>
        <w:jc w:val="center"/>
        <w:rPr>
          <w:rFonts w:ascii="Palatino Linotype" w:hAnsi="Palatino Linotype" w:eastAsia="Calibri" w:cs="Tahoma"/>
          <w:iCs/>
          <w:sz w:val="22"/>
          <w:szCs w:val="22"/>
          <w:lang w:eastAsia="es-ES_tradnl"/>
        </w:rPr>
      </w:pPr>
      <w:r>
        <w:rPr>
          <w:noProof/>
          <w:lang w:eastAsia="es-MX"/>
        </w:rPr>
        <w:drawing>
          <wp:inline distT="0" distB="0" distL="0" distR="0" wp14:anchorId="7485968E" wp14:editId="70830628">
            <wp:extent cx="4589780" cy="1438084"/>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49" t="52131" r="67658" b="31885"/>
                    <a:stretch/>
                  </pic:blipFill>
                  <pic:spPr bwMode="auto">
                    <a:xfrm>
                      <a:off x="0" y="0"/>
                      <a:ext cx="4598795" cy="1440909"/>
                    </a:xfrm>
                    <a:prstGeom prst="rect">
                      <a:avLst/>
                    </a:prstGeom>
                    <a:ln>
                      <a:noFill/>
                    </a:ln>
                    <a:extLst>
                      <a:ext uri="{53640926-AAD7-44D8-BBD7-CCE9431645EC}">
                        <a14:shadowObscured xmlns:a14="http://schemas.microsoft.com/office/drawing/2010/main"/>
                      </a:ext>
                    </a:extLst>
                  </pic:spPr>
                </pic:pic>
              </a:graphicData>
            </a:graphic>
          </wp:inline>
        </w:drawing>
      </w:r>
    </w:p>
    <w:p w:rsidR="006B3E72" w:rsidP="003A7F1D" w:rsidRDefault="006B3E72" w14:paraId="77B2495C" w14:textId="77777777">
      <w:pPr>
        <w:spacing w:line="360" w:lineRule="auto"/>
        <w:jc w:val="both"/>
        <w:rPr>
          <w:rFonts w:ascii="Palatino Linotype" w:hAnsi="Palatino Linotype" w:eastAsia="Calibri" w:cs="Tahoma"/>
          <w:iCs/>
          <w:sz w:val="22"/>
          <w:szCs w:val="22"/>
          <w:lang w:eastAsia="es-ES_tradnl"/>
        </w:rPr>
      </w:pPr>
    </w:p>
    <w:p w:rsidRPr="00ED7A80" w:rsidR="006B3E72" w:rsidP="006B3E72" w:rsidRDefault="006B3E72" w14:paraId="2BE69D8D" w14:textId="77777777">
      <w:pPr>
        <w:spacing w:line="360" w:lineRule="auto"/>
        <w:ind w:right="-91"/>
        <w:jc w:val="both"/>
        <w:rPr>
          <w:rFonts w:ascii="Palatino Linotype" w:hAnsi="Palatino Linotype" w:eastAsia="Calibri" w:cs="Tahoma"/>
          <w:bCs/>
          <w:sz w:val="22"/>
          <w:szCs w:val="22"/>
          <w:lang w:val="es-ES" w:eastAsia="en-US"/>
        </w:rPr>
      </w:pPr>
      <w:r>
        <w:rPr>
          <w:rFonts w:ascii="Palatino Linotype" w:hAnsi="Palatino Linotype" w:eastAsia="Calibri" w:cs="Tahoma"/>
          <w:iCs/>
          <w:sz w:val="22"/>
          <w:szCs w:val="22"/>
          <w:lang w:eastAsia="es-ES_tradnl"/>
        </w:rPr>
        <w:t xml:space="preserve">De lo anterior, se advierte que en su mayoría se encuentra publicado el expediente de la </w:t>
      </w:r>
      <w:r w:rsidRPr="006B3E72">
        <w:rPr>
          <w:rFonts w:ascii="Palatino Linotype" w:hAnsi="Palatino Linotype" w:eastAsia="Calibri" w:cs="Tahoma"/>
          <w:iCs/>
          <w:sz w:val="22"/>
          <w:szCs w:val="22"/>
          <w:lang w:eastAsia="es-ES_tradnl"/>
        </w:rPr>
        <w:t>Adjudicación directa Presencial número ADP-001_2022</w:t>
      </w:r>
      <w:r>
        <w:rPr>
          <w:rFonts w:ascii="Palatino Linotype" w:hAnsi="Palatino Linotype" w:eastAsia="Calibri" w:cs="Tahoma"/>
          <w:iCs/>
          <w:sz w:val="22"/>
          <w:szCs w:val="22"/>
          <w:lang w:eastAsia="es-ES_tradnl"/>
        </w:rPr>
        <w:t xml:space="preserve">, sin embargo, la intención del Particular es obtener el expediente completo, al señalar carpeta de adjudicación, </w:t>
      </w:r>
      <w:r w:rsidRPr="00ED7A80">
        <w:rPr>
          <w:rFonts w:ascii="Palatino Linotype" w:hAnsi="Palatino Linotype" w:eastAsia="Calibri" w:cs="Tahoma"/>
          <w:bCs/>
          <w:sz w:val="22"/>
          <w:szCs w:val="22"/>
          <w:lang w:val="es-ES" w:eastAsia="en-US"/>
        </w:rPr>
        <w:t>ello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 atento al contenido de los numerales 13 y 181 de la Ley de la Materia.</w:t>
      </w:r>
    </w:p>
    <w:p w:rsidR="006B3E72" w:rsidP="003A7F1D" w:rsidRDefault="006B3E72" w14:paraId="07769CFD" w14:textId="4936F5C0">
      <w:pPr>
        <w:spacing w:line="360" w:lineRule="auto"/>
        <w:jc w:val="both"/>
        <w:rPr>
          <w:rFonts w:ascii="Palatino Linotype" w:hAnsi="Palatino Linotype" w:eastAsia="Calibri" w:cs="Tahoma"/>
          <w:iCs/>
          <w:sz w:val="22"/>
          <w:szCs w:val="22"/>
          <w:lang w:eastAsia="es-ES_tradnl"/>
        </w:rPr>
      </w:pPr>
    </w:p>
    <w:p w:rsidR="0005595D" w:rsidP="003A7F1D" w:rsidRDefault="006B3E72" w14:paraId="35534727" w14:textId="18D5F595">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 xml:space="preserve">Por lo señalado, no se encuentran los documentos relacionados con el punto </w:t>
      </w:r>
      <w:r w:rsidR="0005595D">
        <w:rPr>
          <w:rFonts w:ascii="Palatino Linotype" w:hAnsi="Palatino Linotype" w:eastAsia="Calibri" w:cs="Tahoma"/>
          <w:iCs/>
          <w:sz w:val="22"/>
          <w:szCs w:val="22"/>
          <w:lang w:eastAsia="es-ES_tradnl"/>
        </w:rPr>
        <w:t xml:space="preserve">1, es decir la propuesta enviada por el participante, aunado a que en el contrato como se insertó en la imagen, se establece que presentó oferta técnica y económica en el desarrollo de la contratación, sin embargo, de la revisión del contrato esta no se advierte, así como tampoco lo relacionado con el punto 3 (la autorización del ejercicio de la opción) ya que solo envió un documento suscrito por la Coordinadora Administrativa en el que señaló remitir una solicitud de adquisición de bienes y servicios, pero publicado solo se encuentra dicho oficio y no así la documentación complementaria referida. </w:t>
      </w:r>
    </w:p>
    <w:p w:rsidR="0005595D" w:rsidP="003A7F1D" w:rsidRDefault="0005595D" w14:paraId="6C84F196" w14:textId="77777777">
      <w:pPr>
        <w:spacing w:line="360" w:lineRule="auto"/>
        <w:jc w:val="both"/>
        <w:rPr>
          <w:rFonts w:ascii="Palatino Linotype" w:hAnsi="Palatino Linotype" w:eastAsia="Calibri" w:cs="Tahoma"/>
          <w:iCs/>
          <w:sz w:val="22"/>
          <w:szCs w:val="22"/>
          <w:lang w:eastAsia="es-ES_tradnl"/>
        </w:rPr>
      </w:pPr>
    </w:p>
    <w:p w:rsidRPr="00033B8E" w:rsidR="0005595D" w:rsidP="0005595D" w:rsidRDefault="0005595D" w14:paraId="0F1B175E" w14:textId="51070748">
      <w:pPr>
        <w:spacing w:line="360" w:lineRule="auto"/>
        <w:jc w:val="both"/>
        <w:rPr>
          <w:rFonts w:ascii="Palatino Linotype" w:hAnsi="Palatino Linotype" w:cs="Tahoma"/>
          <w:bCs/>
          <w:sz w:val="22"/>
          <w:szCs w:val="22"/>
        </w:rPr>
      </w:pPr>
      <w:r w:rsidRPr="00E936D6">
        <w:rPr>
          <w:rFonts w:ascii="Palatino Linotype" w:hAnsi="Palatino Linotype" w:eastAsia="Calibri" w:cs="Tahoma"/>
          <w:bCs/>
          <w:sz w:val="22"/>
          <w:szCs w:val="22"/>
          <w:lang w:eastAsia="en-US"/>
        </w:rPr>
        <w:t xml:space="preserve">De lo anterior, se advierte que </w:t>
      </w:r>
      <w:r w:rsidR="00DA2590">
        <w:rPr>
          <w:rFonts w:ascii="Palatino Linotype" w:hAnsi="Palatino Linotype" w:eastAsia="Calibri" w:cs="Tahoma"/>
          <w:bCs/>
          <w:sz w:val="22"/>
          <w:szCs w:val="22"/>
          <w:lang w:eastAsia="en-US"/>
        </w:rPr>
        <w:t xml:space="preserve">el Sujeto Obligado </w:t>
      </w:r>
      <w:r w:rsidRPr="00E936D6">
        <w:rPr>
          <w:rFonts w:ascii="Palatino Linotype" w:hAnsi="Palatino Linotype" w:eastAsia="Calibri" w:cs="Tahoma"/>
          <w:bCs/>
          <w:sz w:val="22"/>
          <w:szCs w:val="22"/>
          <w:lang w:eastAsia="en-US"/>
        </w:rPr>
        <w:t xml:space="preserve">debe tener el soporte documental donde conste </w:t>
      </w:r>
      <w:r>
        <w:rPr>
          <w:rFonts w:ascii="Palatino Linotype" w:hAnsi="Palatino Linotype" w:eastAsia="Calibri" w:cs="Tahoma"/>
          <w:bCs/>
          <w:sz w:val="22"/>
          <w:szCs w:val="22"/>
          <w:lang w:eastAsia="en-US"/>
        </w:rPr>
        <w:t>el proceso de contratación</w:t>
      </w:r>
      <w:r w:rsidRPr="00E936D6">
        <w:rPr>
          <w:rFonts w:ascii="Palatino Linotype" w:hAnsi="Palatino Linotype" w:eastAsia="Calibri" w:cs="Tahoma"/>
          <w:iCs/>
          <w:sz w:val="22"/>
          <w:szCs w:val="22"/>
          <w:lang w:eastAsia="es-ES_tradnl"/>
        </w:rPr>
        <w:t>,</w:t>
      </w:r>
      <w:r>
        <w:rPr>
          <w:rFonts w:ascii="Palatino Linotype" w:hAnsi="Palatino Linotype" w:eastAsia="Calibri" w:cs="Tahoma"/>
          <w:iCs/>
          <w:sz w:val="22"/>
          <w:szCs w:val="22"/>
          <w:lang w:eastAsia="es-ES_tradnl"/>
        </w:rPr>
        <w:t xml:space="preserve"> en el que se especifique </w:t>
      </w:r>
      <w:r w:rsidR="00DA2590">
        <w:rPr>
          <w:rFonts w:ascii="Palatino Linotype" w:hAnsi="Palatino Linotype" w:eastAsia="Calibri" w:cs="Tahoma"/>
          <w:iCs/>
          <w:sz w:val="22"/>
          <w:szCs w:val="22"/>
          <w:lang w:eastAsia="es-ES_tradnl"/>
        </w:rPr>
        <w:t>la solicitud de adquisición  la propuesta otorgada por el Proveedor</w:t>
      </w:r>
      <w:r>
        <w:rPr>
          <w:rFonts w:ascii="Palatino Linotype" w:hAnsi="Palatino Linotype" w:eastAsia="Calibri" w:cs="Tahoma"/>
          <w:iCs/>
          <w:sz w:val="22"/>
          <w:szCs w:val="22"/>
          <w:lang w:eastAsia="es-ES_tradnl"/>
        </w:rPr>
        <w:t>,</w:t>
      </w:r>
      <w:r w:rsidRPr="00E936D6">
        <w:rPr>
          <w:rFonts w:ascii="Palatino Linotype" w:hAnsi="Palatino Linotype" w:eastAsia="Calibri" w:cs="Tahoma"/>
          <w:iCs/>
          <w:sz w:val="22"/>
          <w:szCs w:val="22"/>
          <w:lang w:eastAsia="es-ES_tradnl"/>
        </w:rPr>
        <w:t xml:space="preserve"> por tal situación la información generada, obtenida, adquirida, transmit</w:t>
      </w:r>
      <w:r>
        <w:rPr>
          <w:rFonts w:ascii="Palatino Linotype" w:hAnsi="Palatino Linotype" w:eastAsia="Calibri" w:cs="Tahoma"/>
          <w:iCs/>
          <w:sz w:val="22"/>
          <w:szCs w:val="22"/>
          <w:lang w:eastAsia="es-ES_tradnl"/>
        </w:rPr>
        <w:t xml:space="preserve">ida, administrada o en su posesión, </w:t>
      </w:r>
      <w:r w:rsidRPr="00E936D6">
        <w:rPr>
          <w:rFonts w:ascii="Palatino Linotype" w:hAnsi="Palatino Linotype" w:eastAsia="Calibri" w:cs="Tahoma"/>
          <w:iCs/>
          <w:sz w:val="22"/>
          <w:szCs w:val="22"/>
          <w:lang w:eastAsia="es-ES_tradnl"/>
        </w:rPr>
        <w:t>será accesible a cualquier persona, privilegiando el principio de máxi</w:t>
      </w:r>
      <w:r>
        <w:rPr>
          <w:rFonts w:ascii="Palatino Linotype" w:hAnsi="Palatino Linotype" w:eastAsia="Calibri" w:cs="Tahoma"/>
          <w:iCs/>
          <w:sz w:val="22"/>
          <w:szCs w:val="22"/>
          <w:lang w:eastAsia="es-ES_tradnl"/>
        </w:rPr>
        <w:t>ma publicidad de la información</w:t>
      </w:r>
      <w:r w:rsidRPr="00A13410">
        <w:rPr>
          <w:rFonts w:ascii="Palatino Linotype" w:hAnsi="Palatino Linotype"/>
          <w:noProof/>
          <w:sz w:val="22"/>
          <w:szCs w:val="22"/>
          <w:lang w:eastAsia="es-MX"/>
        </w:rPr>
        <w:t>; en virtud de que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por lo que el Ayuntamiento deberá de sustanciar el procedimiento de acceso a la información pública y para dar atención a la solicitud de acceso a la información deberá de verificar si esta o</w:t>
      </w:r>
      <w:r>
        <w:rPr>
          <w:rFonts w:ascii="Palatino Linotype" w:hAnsi="Palatino Linotype"/>
          <w:noProof/>
          <w:sz w:val="22"/>
          <w:szCs w:val="22"/>
          <w:lang w:eastAsia="es-MX"/>
        </w:rPr>
        <w:t xml:space="preserve">bra en sus archivos, por lo que, </w:t>
      </w:r>
      <w:r w:rsidRPr="00033B8E">
        <w:rPr>
          <w:rFonts w:ascii="Palatino Linotype" w:hAnsi="Palatino Linotype" w:cs="Tahoma"/>
          <w:bCs/>
          <w:sz w:val="22"/>
          <w:szCs w:val="22"/>
        </w:rPr>
        <w:t xml:space="preserve">es necesario hacer referencia </w:t>
      </w:r>
      <w:r w:rsidRPr="00033B8E">
        <w:rPr>
          <w:rFonts w:ascii="Palatino Linotype" w:hAnsi="Palatino Linotype" w:cs="Tahoma"/>
          <w:sz w:val="22"/>
          <w:szCs w:val="22"/>
        </w:rPr>
        <w:t xml:space="preserve">al </w:t>
      </w:r>
      <w:r w:rsidRPr="00033B8E">
        <w:rPr>
          <w:rFonts w:ascii="Palatino Linotype" w:hAnsi="Palatino Linotype" w:cs="Tahoma"/>
          <w:b/>
          <w:sz w:val="22"/>
          <w:szCs w:val="22"/>
        </w:rPr>
        <w:t>procedimiento de búsqueda que deben de seguir los Sujetos Obligados para localizar la información</w:t>
      </w:r>
      <w:r w:rsidRPr="00033B8E">
        <w:rPr>
          <w:rFonts w:ascii="Palatino Linotype" w:hAnsi="Palatino Linotype" w:cs="Tahoma"/>
          <w:sz w:val="22"/>
          <w:szCs w:val="22"/>
        </w:rPr>
        <w:t>, el cual se encuentra previsto en los artículos</w:t>
      </w:r>
      <w:r w:rsidRPr="00033B8E">
        <w:rPr>
          <w:rFonts w:ascii="Palatino Linotype" w:hAnsi="Palatino Linotype" w:cs="Tahoma"/>
          <w:bCs/>
          <w:sz w:val="22"/>
          <w:szCs w:val="22"/>
        </w:rPr>
        <w:t xml:space="preserve"> 160 y 162 de la Ley de Transparencia y Acceso a la Información Pública del Estado de México y Municipios, mismo que es el siguiente:</w:t>
      </w:r>
    </w:p>
    <w:p w:rsidRPr="00033B8E" w:rsidR="0005595D" w:rsidP="0005595D" w:rsidRDefault="0005595D" w14:paraId="1D5C1CD6" w14:textId="77777777">
      <w:pPr>
        <w:spacing w:line="360" w:lineRule="auto"/>
        <w:jc w:val="both"/>
        <w:rPr>
          <w:rFonts w:ascii="Palatino Linotype" w:hAnsi="Palatino Linotype" w:cs="Tahoma"/>
          <w:bCs/>
          <w:iCs/>
          <w:sz w:val="22"/>
          <w:szCs w:val="22"/>
        </w:rPr>
      </w:pPr>
    </w:p>
    <w:p w:rsidRPr="00033B8E" w:rsidR="0005595D" w:rsidP="0005595D" w:rsidRDefault="0005595D" w14:paraId="71CAED3E" w14:textId="77777777">
      <w:pPr>
        <w:numPr>
          <w:ilvl w:val="0"/>
          <w:numId w:val="9"/>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033B8E" w:rsidR="0005595D" w:rsidP="0005595D" w:rsidRDefault="0005595D" w14:paraId="10FC69E0" w14:textId="77777777">
      <w:pPr>
        <w:spacing w:line="360" w:lineRule="auto"/>
        <w:jc w:val="both"/>
        <w:rPr>
          <w:rFonts w:ascii="Palatino Linotype" w:hAnsi="Palatino Linotype" w:cs="Tahoma"/>
          <w:bCs/>
          <w:iCs/>
          <w:sz w:val="22"/>
          <w:szCs w:val="22"/>
          <w:lang w:val="es-ES"/>
        </w:rPr>
      </w:pPr>
    </w:p>
    <w:p w:rsidRPr="00033B8E" w:rsidR="0005595D" w:rsidP="0005595D" w:rsidRDefault="0005595D" w14:paraId="3E765DB6" w14:textId="77777777">
      <w:pPr>
        <w:numPr>
          <w:ilvl w:val="0"/>
          <w:numId w:val="9"/>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05595D" w:rsidP="0005595D" w:rsidRDefault="0005595D" w14:paraId="5DF5F6D1" w14:textId="77777777">
      <w:pPr>
        <w:spacing w:line="360" w:lineRule="auto"/>
        <w:ind w:right="-93"/>
        <w:jc w:val="both"/>
        <w:rPr>
          <w:rFonts w:ascii="Palatino Linotype" w:hAnsi="Palatino Linotype" w:eastAsia="Calibri" w:cs="Tahoma"/>
          <w:iCs/>
          <w:sz w:val="22"/>
          <w:szCs w:val="22"/>
          <w:lang w:eastAsia="es-ES_tradnl"/>
        </w:rPr>
      </w:pPr>
    </w:p>
    <w:p w:rsidRPr="00C928ED" w:rsidR="0005595D" w:rsidP="0005595D" w:rsidRDefault="0005595D" w14:paraId="400A98C0" w14:textId="77777777">
      <w:pPr>
        <w:spacing w:line="360" w:lineRule="auto"/>
        <w:jc w:val="both"/>
        <w:rPr>
          <w:rFonts w:ascii="Palatino Linotype" w:hAnsi="Palatino Linotype" w:eastAsia="Calibri" w:cs="Tahoma"/>
          <w:b/>
          <w:sz w:val="22"/>
          <w:szCs w:val="22"/>
          <w:lang w:eastAsia="es-ES_tradnl"/>
        </w:rPr>
      </w:pPr>
      <w:r w:rsidRPr="00C928ED">
        <w:rPr>
          <w:rFonts w:ascii="Palatino Linotype" w:hAnsi="Palatino Linotype" w:eastAsia="Calibri" w:cs="Tahoma"/>
          <w:b/>
          <w:sz w:val="22"/>
          <w:szCs w:val="22"/>
          <w:lang w:eastAsia="es-ES_tradnl"/>
        </w:rPr>
        <w:t>Versión Pública</w:t>
      </w:r>
    </w:p>
    <w:p w:rsidRPr="00C928ED" w:rsidR="0005595D" w:rsidP="0005595D" w:rsidRDefault="0005595D" w14:paraId="7192DC02" w14:textId="77777777">
      <w:pPr>
        <w:spacing w:line="360" w:lineRule="auto"/>
        <w:jc w:val="both"/>
        <w:rPr>
          <w:rFonts w:ascii="Palatino Linotype" w:hAnsi="Palatino Linotype"/>
          <w:b/>
          <w:caps/>
          <w:noProof/>
          <w:szCs w:val="22"/>
          <w:lang w:eastAsia="es-MX"/>
        </w:rPr>
      </w:pPr>
    </w:p>
    <w:p w:rsidRPr="00C928ED" w:rsidR="0005595D" w:rsidP="0005595D" w:rsidRDefault="0005595D" w14:paraId="2A0F25E6"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C928ED" w:rsidR="0005595D" w:rsidP="0005595D" w:rsidRDefault="0005595D" w14:paraId="222DB50F"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4E87C562"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C928ED" w:rsidR="0005595D" w:rsidP="0005595D" w:rsidRDefault="0005595D" w14:paraId="49AC1EA3"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6B202B7A"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C928ED" w:rsidR="0005595D" w:rsidP="0005595D" w:rsidRDefault="0005595D" w14:paraId="4C30E679"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0B06933E"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C928ED" w:rsidR="0005595D" w:rsidP="0005595D" w:rsidRDefault="0005595D" w14:paraId="164B587D"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638E7844"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C928ED" w:rsidR="0005595D" w:rsidP="0005595D" w:rsidRDefault="0005595D" w14:paraId="6BA8C621"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44C5E2BD" w14:textId="77777777">
      <w:p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C928ED">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C928ED" w:rsidR="0005595D" w:rsidP="0005595D" w:rsidRDefault="0005595D" w14:paraId="76984526"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4AA1B080" w14:textId="77777777">
      <w:p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Pr="00C928ED" w:rsidR="0005595D" w:rsidP="0005595D" w:rsidRDefault="0005595D" w14:paraId="37FCF558" w14:textId="77777777">
      <w:pPr>
        <w:spacing w:line="360" w:lineRule="auto"/>
        <w:ind w:right="-93"/>
        <w:jc w:val="both"/>
        <w:rPr>
          <w:rFonts w:ascii="Palatino Linotype" w:hAnsi="Palatino Linotype" w:cs="Tahoma"/>
          <w:bCs/>
          <w:iCs/>
          <w:sz w:val="22"/>
          <w:szCs w:val="22"/>
          <w:lang w:val="es-ES"/>
        </w:rPr>
      </w:pPr>
    </w:p>
    <w:p w:rsidRPr="00C928ED" w:rsidR="0005595D" w:rsidP="0005595D" w:rsidRDefault="0005595D" w14:paraId="7E5CF872" w14:textId="77777777">
      <w:pPr>
        <w:numPr>
          <w:ilvl w:val="0"/>
          <w:numId w:val="13"/>
        </w:num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rsidRPr="00C928ED" w:rsidR="0005595D" w:rsidP="0005595D" w:rsidRDefault="0005595D" w14:paraId="4FB4388E" w14:textId="77777777">
      <w:pPr>
        <w:spacing w:line="360" w:lineRule="auto"/>
        <w:ind w:right="-93"/>
        <w:jc w:val="both"/>
        <w:rPr>
          <w:rFonts w:ascii="Palatino Linotype" w:hAnsi="Palatino Linotype" w:cs="Tahoma"/>
          <w:bCs/>
          <w:iCs/>
          <w:sz w:val="22"/>
          <w:szCs w:val="22"/>
          <w:lang w:val="es-ES"/>
        </w:rPr>
      </w:pPr>
    </w:p>
    <w:p w:rsidRPr="00C928ED" w:rsidR="0005595D" w:rsidP="0005595D" w:rsidRDefault="0005595D" w14:paraId="4FEA8543" w14:textId="77777777">
      <w:pPr>
        <w:numPr>
          <w:ilvl w:val="0"/>
          <w:numId w:val="13"/>
        </w:numPr>
        <w:spacing w:line="360" w:lineRule="auto"/>
        <w:ind w:right="-93"/>
        <w:jc w:val="both"/>
        <w:rPr>
          <w:rFonts w:ascii="Palatino Linotype" w:hAnsi="Palatino Linotype" w:cs="Tahoma"/>
          <w:bCs/>
          <w:iCs/>
          <w:sz w:val="22"/>
          <w:szCs w:val="22"/>
          <w:lang w:val="es-ES"/>
        </w:rPr>
      </w:pPr>
      <w:r w:rsidRPr="00C928ED">
        <w:rPr>
          <w:rFonts w:ascii="Palatino Linotype" w:hAnsi="Palatino Linotype" w:cs="Tahoma"/>
          <w:bCs/>
          <w:iCs/>
          <w:sz w:val="22"/>
          <w:szCs w:val="22"/>
          <w:lang w:val="es-ES"/>
        </w:rPr>
        <w:t xml:space="preserve">Para la difusión de los datos, se requiera el consentimiento del titular. </w:t>
      </w:r>
    </w:p>
    <w:p w:rsidRPr="00C928ED" w:rsidR="0005595D" w:rsidP="0005595D" w:rsidRDefault="0005595D" w14:paraId="730747D5"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795BB72D"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Pr="00C928ED" w:rsidR="0005595D" w:rsidP="0005595D" w:rsidRDefault="0005595D" w14:paraId="4E8F42D7"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690417EE"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Además, en el artículo 5° de dicho ordenamiento jurídico, establece que es la Ley aplicable para todo tratamiento de datos personales.</w:t>
      </w:r>
    </w:p>
    <w:p w:rsidRPr="00C928ED" w:rsidR="0005595D" w:rsidP="0005595D" w:rsidRDefault="0005595D" w14:paraId="5D16FFE4"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5663C663"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C928ED" w:rsidR="0005595D" w:rsidP="0005595D" w:rsidRDefault="0005595D" w14:paraId="4CBEA7C5"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4937084F"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C928ED">
        <w:rPr>
          <w:rFonts w:ascii="Palatino Linotype" w:hAnsi="Palatino Linotype" w:cs="Tahoma"/>
          <w:b/>
          <w:bCs/>
          <w:iCs/>
          <w:sz w:val="22"/>
          <w:szCs w:val="22"/>
        </w:rPr>
        <w:t>como su nombre</w:t>
      </w:r>
      <w:r w:rsidRPr="00C928ED">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C928ED" w:rsidR="0005595D" w:rsidP="0005595D" w:rsidRDefault="0005595D" w14:paraId="5F468D13"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309EEB98"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C928ED" w:rsidR="0005595D" w:rsidP="0005595D" w:rsidRDefault="0005595D" w14:paraId="5BC0E9F4"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12DC1746"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C928ED" w:rsidR="0005595D" w:rsidP="0005595D" w:rsidRDefault="0005595D" w14:paraId="2075A5E8"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5C6A8813"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C928ED" w:rsidR="0005595D" w:rsidP="0005595D" w:rsidRDefault="0005595D" w14:paraId="7DF33616"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766EED7D"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C928ED" w:rsidR="0005595D" w:rsidP="0005595D" w:rsidRDefault="0005595D" w14:paraId="1899CC39"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5F3C6B44" w14:textId="77777777">
      <w:pPr>
        <w:spacing w:line="360" w:lineRule="auto"/>
        <w:ind w:right="-93"/>
        <w:jc w:val="both"/>
        <w:rPr>
          <w:rFonts w:ascii="Palatino Linotype" w:hAnsi="Palatino Linotype" w:cs="Tahoma"/>
          <w:bCs/>
          <w:iCs/>
          <w:sz w:val="22"/>
          <w:szCs w:val="22"/>
        </w:rPr>
      </w:pPr>
      <w:r w:rsidRPr="00C928ED">
        <w:rPr>
          <w:rFonts w:ascii="Palatino Linotype" w:hAnsi="Palatino Linotype" w:cs="Tahoma"/>
          <w:bCs/>
          <w:iCs/>
          <w:sz w:val="22"/>
          <w:szCs w:val="22"/>
        </w:rPr>
        <w:t xml:space="preserve">Bajo este esquema a continuación se analizan los datos </w:t>
      </w:r>
      <w:r>
        <w:rPr>
          <w:rFonts w:ascii="Palatino Linotype" w:hAnsi="Palatino Linotype" w:cs="Tahoma"/>
          <w:bCs/>
          <w:iCs/>
          <w:sz w:val="22"/>
          <w:szCs w:val="22"/>
        </w:rPr>
        <w:t>que no son susceptibles de clasificarse y los que sí</w:t>
      </w:r>
      <w:r w:rsidRPr="00C928ED">
        <w:rPr>
          <w:rFonts w:ascii="Palatino Linotype" w:hAnsi="Palatino Linotype" w:cs="Tahoma"/>
          <w:bCs/>
          <w:iCs/>
          <w:sz w:val="22"/>
          <w:szCs w:val="22"/>
        </w:rPr>
        <w:t xml:space="preserve">, tales como </w:t>
      </w:r>
      <w:r>
        <w:rPr>
          <w:rFonts w:ascii="Palatino Linotype" w:hAnsi="Palatino Linotype" w:cs="Tahoma"/>
          <w:bCs/>
          <w:iCs/>
          <w:sz w:val="22"/>
          <w:szCs w:val="22"/>
        </w:rPr>
        <w:t xml:space="preserve">el </w:t>
      </w:r>
      <w:r w:rsidRPr="006E4790">
        <w:rPr>
          <w:rFonts w:ascii="Palatino Linotype" w:hAnsi="Palatino Linotype" w:cs="Tahoma"/>
          <w:b/>
          <w:bCs/>
          <w:iCs/>
          <w:sz w:val="22"/>
          <w:szCs w:val="22"/>
        </w:rPr>
        <w:t>Registro Federal de Contribuyentes de proveedores</w:t>
      </w:r>
      <w:r>
        <w:rPr>
          <w:rFonts w:ascii="Palatino Linotype" w:hAnsi="Palatino Linotype" w:cs="Tahoma"/>
          <w:b/>
          <w:bCs/>
          <w:iCs/>
          <w:sz w:val="22"/>
          <w:szCs w:val="22"/>
        </w:rPr>
        <w:t xml:space="preserve"> y de servidores públicos, así como </w:t>
      </w:r>
      <w:r w:rsidRPr="00C928ED">
        <w:rPr>
          <w:rFonts w:ascii="Palatino Linotype" w:hAnsi="Palatino Linotype" w:cs="Tahoma"/>
          <w:bCs/>
          <w:iCs/>
          <w:sz w:val="22"/>
          <w:szCs w:val="22"/>
        </w:rPr>
        <w:t xml:space="preserve">la </w:t>
      </w:r>
      <w:r w:rsidRPr="00C928ED">
        <w:rPr>
          <w:rFonts w:ascii="Palatino Linotype" w:hAnsi="Palatino Linotype" w:cs="Tahoma"/>
          <w:b/>
          <w:bCs/>
          <w:iCs/>
          <w:sz w:val="22"/>
          <w:szCs w:val="22"/>
        </w:rPr>
        <w:t>Clave Única de Registro de Población</w:t>
      </w:r>
      <w:r w:rsidRPr="00C928ED">
        <w:rPr>
          <w:rFonts w:ascii="Palatino Linotype" w:hAnsi="Palatino Linotype" w:cs="Tahoma"/>
          <w:bCs/>
          <w:iCs/>
          <w:sz w:val="22"/>
          <w:szCs w:val="22"/>
        </w:rPr>
        <w:t xml:space="preserve"> (CURP).</w:t>
      </w:r>
      <w:r>
        <w:rPr>
          <w:rFonts w:ascii="Palatino Linotype" w:hAnsi="Palatino Linotype" w:cs="Tahoma"/>
          <w:bCs/>
          <w:iCs/>
          <w:sz w:val="22"/>
          <w:szCs w:val="22"/>
        </w:rPr>
        <w:t xml:space="preserve"> </w:t>
      </w:r>
    </w:p>
    <w:p w:rsidRPr="00C928ED" w:rsidR="0005595D" w:rsidP="0005595D" w:rsidRDefault="0005595D" w14:paraId="2BEBF143" w14:textId="77777777">
      <w:pPr>
        <w:spacing w:line="360" w:lineRule="auto"/>
        <w:ind w:right="-93"/>
        <w:jc w:val="both"/>
        <w:rPr>
          <w:rFonts w:ascii="Palatino Linotype" w:hAnsi="Palatino Linotype" w:cs="Tahoma"/>
          <w:bCs/>
          <w:iCs/>
          <w:sz w:val="22"/>
          <w:szCs w:val="22"/>
        </w:rPr>
      </w:pPr>
    </w:p>
    <w:p w:rsidRPr="00C928ED" w:rsidR="0005595D" w:rsidP="0005595D" w:rsidRDefault="0005595D" w14:paraId="15935DDA" w14:textId="77777777">
      <w:pPr>
        <w:pStyle w:val="Prrafodelista"/>
        <w:numPr>
          <w:ilvl w:val="0"/>
          <w:numId w:val="14"/>
        </w:numPr>
        <w:spacing w:line="360" w:lineRule="auto"/>
        <w:ind w:right="-91"/>
        <w:jc w:val="both"/>
        <w:rPr>
          <w:rFonts w:ascii="Palatino Linotype" w:hAnsi="Palatino Linotype" w:eastAsia="Calibri" w:cs="Tahoma"/>
          <w:bCs/>
          <w:szCs w:val="22"/>
          <w:lang w:val="es-ES" w:eastAsia="en-US"/>
        </w:rPr>
      </w:pPr>
      <w:r w:rsidRPr="00C928ED">
        <w:rPr>
          <w:rFonts w:ascii="Palatino Linotype" w:hAnsi="Palatino Linotype" w:cs="Tahoma"/>
          <w:b/>
          <w:bCs/>
          <w:iCs/>
          <w:szCs w:val="22"/>
        </w:rPr>
        <w:t>Registro Federal de Contribuyentes</w:t>
      </w:r>
      <w:r w:rsidRPr="00C928ED">
        <w:rPr>
          <w:rFonts w:ascii="Palatino Linotype" w:hAnsi="Palatino Linotype" w:cs="Tahoma"/>
          <w:bCs/>
          <w:iCs/>
          <w:szCs w:val="22"/>
        </w:rPr>
        <w:t xml:space="preserve"> (RFC) de proveedores </w:t>
      </w:r>
    </w:p>
    <w:p w:rsidRPr="00C928ED" w:rsidR="0005595D" w:rsidP="0005595D" w:rsidRDefault="0005595D" w14:paraId="518424C0" w14:textId="77777777">
      <w:pPr>
        <w:pStyle w:val="Prrafodelista"/>
        <w:spacing w:line="360" w:lineRule="auto"/>
        <w:ind w:right="-91"/>
        <w:jc w:val="both"/>
        <w:rPr>
          <w:rFonts w:ascii="Palatino Linotype" w:hAnsi="Palatino Linotype" w:eastAsia="Calibri" w:cs="Tahoma"/>
          <w:bCs/>
          <w:szCs w:val="22"/>
          <w:lang w:val="es-ES" w:eastAsia="en-US"/>
        </w:rPr>
      </w:pPr>
    </w:p>
    <w:p w:rsidRPr="00C928ED" w:rsidR="0005595D" w:rsidP="0005595D" w:rsidRDefault="0005595D" w14:paraId="5582A833" w14:textId="77777777">
      <w:pPr>
        <w:spacing w:line="360" w:lineRule="auto"/>
        <w:ind w:right="-91"/>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t>E</w:t>
      </w:r>
      <w:r w:rsidRPr="00C928ED">
        <w:rPr>
          <w:rFonts w:ascii="Palatino Linotype" w:hAnsi="Palatino Linotype" w:eastAsia="Calibri" w:cs="Tahoma"/>
          <w:bCs/>
          <w:sz w:val="22"/>
          <w:szCs w:val="22"/>
          <w:lang w:val="es-ES" w:eastAsia="en-US"/>
        </w:rPr>
        <w:t>l RFC de proveedores</w:t>
      </w:r>
      <w:r>
        <w:rPr>
          <w:rFonts w:ascii="Palatino Linotype" w:hAnsi="Palatino Linotype" w:eastAsia="Calibri" w:cs="Tahoma"/>
          <w:bCs/>
          <w:sz w:val="22"/>
          <w:szCs w:val="22"/>
          <w:lang w:val="es-ES" w:eastAsia="en-US"/>
        </w:rPr>
        <w:t>,</w:t>
      </w:r>
      <w:r w:rsidRPr="00C928ED">
        <w:rPr>
          <w:rFonts w:ascii="Palatino Linotype" w:hAnsi="Palatino Linotype" w:eastAsia="Calibri" w:cs="Tahoma"/>
          <w:bCs/>
          <w:sz w:val="22"/>
          <w:szCs w:val="22"/>
          <w:lang w:val="es-ES" w:eastAsia="en-US"/>
        </w:rPr>
        <w:t xml:space="preserve"> no puede considerarse como clasificado aun siendo de personas físicas ya que 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rsidRPr="00C928ED" w:rsidR="0005595D" w:rsidP="0005595D" w:rsidRDefault="0005595D" w14:paraId="107B8D30" w14:textId="77777777">
      <w:pPr>
        <w:spacing w:line="360" w:lineRule="auto"/>
        <w:ind w:right="-91"/>
        <w:jc w:val="both"/>
        <w:rPr>
          <w:rFonts w:ascii="Palatino Linotype" w:hAnsi="Palatino Linotype" w:eastAsia="Calibri" w:cs="Tahoma"/>
          <w:bCs/>
          <w:sz w:val="22"/>
          <w:szCs w:val="22"/>
          <w:lang w:val="es-ES" w:eastAsia="en-US"/>
        </w:rPr>
      </w:pPr>
    </w:p>
    <w:p w:rsidRPr="00C928ED" w:rsidR="0005595D" w:rsidP="0005595D" w:rsidRDefault="0005595D" w14:paraId="6EE42A0D"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 xml:space="preserve">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w:t>
      </w:r>
      <w:r w:rsidRPr="00C928ED">
        <w:rPr>
          <w:rFonts w:ascii="Palatino Linotype" w:hAnsi="Palatino Linotype" w:eastAsia="Calibri" w:cs="Tahoma"/>
          <w:bCs/>
          <w:sz w:val="22"/>
          <w:szCs w:val="22"/>
          <w:lang w:val="es-ES" w:eastAsia="en-US"/>
        </w:rPr>
        <w:lastRenderedPageBreak/>
        <w:t>a la normatividad aplicable en materia de contrataciones, lo cual, transparenta el correcto ejercicio de recursos públicos por parte de los sujetos obligados, lo que es acorde con el principio de máxima publicidad.</w:t>
      </w:r>
    </w:p>
    <w:p w:rsidRPr="00C928ED" w:rsidR="0005595D" w:rsidP="0005595D" w:rsidRDefault="0005595D" w14:paraId="422E16BB" w14:textId="77777777">
      <w:pPr>
        <w:spacing w:line="360" w:lineRule="auto"/>
        <w:ind w:right="-91"/>
        <w:jc w:val="both"/>
        <w:rPr>
          <w:rFonts w:ascii="Palatino Linotype" w:hAnsi="Palatino Linotype" w:eastAsia="Calibri" w:cs="Tahoma"/>
          <w:bCs/>
          <w:sz w:val="22"/>
          <w:szCs w:val="22"/>
          <w:lang w:val="es-ES" w:eastAsia="en-US"/>
        </w:rPr>
      </w:pPr>
    </w:p>
    <w:p w:rsidRPr="00C928ED" w:rsidR="0005595D" w:rsidP="0005595D" w:rsidRDefault="0005595D" w14:paraId="7D2ACDE2"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rsidRPr="00C928ED" w:rsidR="0005595D" w:rsidP="0005595D" w:rsidRDefault="0005595D" w14:paraId="6E296204" w14:textId="77777777">
      <w:pPr>
        <w:spacing w:line="360" w:lineRule="auto"/>
        <w:ind w:right="-91"/>
        <w:jc w:val="both"/>
        <w:rPr>
          <w:rFonts w:ascii="Palatino Linotype" w:hAnsi="Palatino Linotype" w:eastAsia="Calibri" w:cs="Tahoma"/>
          <w:bCs/>
          <w:sz w:val="22"/>
          <w:szCs w:val="22"/>
          <w:lang w:val="es-ES" w:eastAsia="en-US"/>
        </w:rPr>
      </w:pPr>
    </w:p>
    <w:p w:rsidRPr="00C928ED" w:rsidR="0005595D" w:rsidP="0005595D" w:rsidRDefault="0005595D" w14:paraId="44A22AAA" w14:textId="77777777">
      <w:pPr>
        <w:spacing w:line="360" w:lineRule="auto"/>
        <w:ind w:right="-91"/>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Por lo que refiere al RFC de personas jurídico-colectivas, se reitera que no constituyen información confidencial, tal y como lo estableció en Instituto Nacional de Transparencia, Acceso a la Información Pública y Protección de Datos Personales –INAI-, en su Criterio histórico 1/2014.</w:t>
      </w:r>
    </w:p>
    <w:p w:rsidRPr="00C928ED" w:rsidR="0005595D" w:rsidP="0005595D" w:rsidRDefault="0005595D" w14:paraId="1C4B954D" w14:textId="77777777">
      <w:pPr>
        <w:spacing w:line="360" w:lineRule="auto"/>
        <w:ind w:right="-91"/>
        <w:jc w:val="both"/>
        <w:rPr>
          <w:rFonts w:ascii="Palatino Linotype" w:hAnsi="Palatino Linotype" w:eastAsia="Calibri" w:cs="Tahoma"/>
          <w:bCs/>
          <w:sz w:val="22"/>
          <w:szCs w:val="22"/>
          <w:lang w:val="es-ES" w:eastAsia="en-US"/>
        </w:rPr>
      </w:pPr>
    </w:p>
    <w:p w:rsidRPr="00C928ED" w:rsidR="0005595D" w:rsidP="0005595D" w:rsidRDefault="0005595D" w14:paraId="1AAB60C6" w14:textId="77777777">
      <w:pPr>
        <w:spacing w:line="360" w:lineRule="auto"/>
        <w:ind w:left="567" w:right="539"/>
        <w:jc w:val="both"/>
        <w:rPr>
          <w:rFonts w:ascii="Palatino Linotype" w:hAnsi="Palatino Linotype" w:eastAsia="Calibri" w:cs="Tahoma"/>
          <w:bCs/>
          <w:i/>
          <w:szCs w:val="22"/>
          <w:lang w:val="es-ES" w:eastAsia="en-US"/>
        </w:rPr>
      </w:pPr>
      <w:r w:rsidRPr="00C928ED">
        <w:rPr>
          <w:rFonts w:ascii="Palatino Linotype" w:hAnsi="Palatino Linotype" w:eastAsia="Calibri" w:cs="Tahoma"/>
          <w:b/>
          <w:bCs/>
          <w:i/>
          <w:szCs w:val="22"/>
          <w:lang w:val="es-ES" w:eastAsia="en-US"/>
        </w:rPr>
        <w:t>Denominación o razón social, y Registro Federal de Contribuyentes de personas morales, no constituyen información confidencial</w:t>
      </w:r>
      <w:r w:rsidRPr="00C928ED">
        <w:rPr>
          <w:rFonts w:ascii="Palatino Linotype" w:hAnsi="Palatino Linotype" w:eastAsia="Calibri" w:cs="Tahoma"/>
          <w:bCs/>
          <w:i/>
          <w:szCs w:val="22"/>
          <w:lang w:val="es-ES" w:eastAsia="en-US"/>
        </w:rPr>
        <w:t xml:space="preserve">.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w:t>
      </w:r>
      <w:r w:rsidRPr="00C928ED">
        <w:rPr>
          <w:rFonts w:ascii="Palatino Linotype" w:hAnsi="Palatino Linotype" w:eastAsia="Calibri" w:cs="Tahoma"/>
          <w:bCs/>
          <w:i/>
          <w:szCs w:val="22"/>
          <w:lang w:val="es-ES" w:eastAsia="en-US"/>
        </w:rPr>
        <w:lastRenderedPageBreak/>
        <w:t>considerarse un dato personal, con fundamento en lo previsto en el artículo 18, fracción II de ese ordenamiento legal. Por lo anterior, la denominación o razón social, así como el RFC de personas morales, no constituye información confidencial.</w:t>
      </w:r>
    </w:p>
    <w:p w:rsidRPr="00C928ED" w:rsidR="0005595D" w:rsidP="0005595D" w:rsidRDefault="0005595D" w14:paraId="3BAC4F71" w14:textId="77777777">
      <w:pPr>
        <w:spacing w:line="360" w:lineRule="auto"/>
        <w:ind w:right="-91"/>
        <w:jc w:val="both"/>
        <w:rPr>
          <w:rFonts w:ascii="Palatino Linotype" w:hAnsi="Palatino Linotype" w:eastAsia="Calibri" w:cs="Tahoma"/>
          <w:bCs/>
          <w:sz w:val="22"/>
          <w:szCs w:val="22"/>
          <w:lang w:val="es-ES" w:eastAsia="en-US"/>
        </w:rPr>
      </w:pPr>
    </w:p>
    <w:p w:rsidR="0005595D" w:rsidP="0005595D" w:rsidRDefault="0005595D" w14:paraId="5C706EC7" w14:textId="77777777">
      <w:pPr>
        <w:spacing w:line="360" w:lineRule="auto"/>
        <w:ind w:right="-93"/>
        <w:contextualSpacing/>
        <w:jc w:val="both"/>
        <w:rPr>
          <w:rFonts w:ascii="Palatino Linotype" w:hAnsi="Palatino Linotype" w:eastAsia="Calibri" w:cs="Tahoma"/>
          <w:bCs/>
          <w:sz w:val="22"/>
          <w:szCs w:val="22"/>
          <w:lang w:val="es-ES" w:eastAsia="en-US"/>
        </w:rPr>
      </w:pPr>
      <w:r w:rsidRPr="00C928ED">
        <w:rPr>
          <w:rFonts w:ascii="Palatino Linotype" w:hAnsi="Palatino Linotype" w:eastAsia="Calibri" w:cs="Tahoma"/>
          <w:bCs/>
          <w:sz w:val="22"/>
          <w:szCs w:val="22"/>
          <w:lang w:val="es-ES" w:eastAsia="en-US"/>
        </w:rPr>
        <w:t>Por consiguiente, no procede clasificar como confidencial con fundamento en el artículo 143, fracción I, de la Ley de Transparencia y Acceso a la Información Pública del Estado de México y Municipios y, eliminar RFC de personas físicas ni de personas jurídico-colectivas en los documentos que pudiera proporcionar el Sujeto Obligado</w:t>
      </w:r>
    </w:p>
    <w:p w:rsidR="0005595D" w:rsidP="0005595D" w:rsidRDefault="0005595D" w14:paraId="211CB3B0" w14:textId="77777777">
      <w:pPr>
        <w:pStyle w:val="Prrafodelista"/>
        <w:numPr>
          <w:ilvl w:val="0"/>
          <w:numId w:val="14"/>
        </w:numPr>
        <w:spacing w:before="240" w:after="240" w:line="360" w:lineRule="auto"/>
        <w:jc w:val="both"/>
        <w:rPr>
          <w:rFonts w:ascii="Palatino Linotype" w:hAnsi="Palatino Linotype" w:cs="Tahoma"/>
          <w:b/>
          <w:szCs w:val="22"/>
        </w:rPr>
      </w:pPr>
      <w:r w:rsidRPr="00C928ED">
        <w:rPr>
          <w:rFonts w:ascii="Palatino Linotype" w:hAnsi="Palatino Linotype" w:cs="Tahoma"/>
          <w:b/>
          <w:szCs w:val="22"/>
        </w:rPr>
        <w:t xml:space="preserve">Clave </w:t>
      </w:r>
      <w:r w:rsidRPr="00C928ED">
        <w:rPr>
          <w:rFonts w:ascii="Palatino Linotype" w:hAnsi="Palatino Linotype" w:cs="Tahoma"/>
          <w:b/>
          <w:caps/>
          <w:szCs w:val="22"/>
        </w:rPr>
        <w:t>ú</w:t>
      </w:r>
      <w:r w:rsidRPr="00C928ED">
        <w:rPr>
          <w:rFonts w:ascii="Palatino Linotype" w:hAnsi="Palatino Linotype" w:cs="Tahoma"/>
          <w:b/>
          <w:szCs w:val="22"/>
        </w:rPr>
        <w:t>nica de Registro de Población –CURP-.</w:t>
      </w:r>
    </w:p>
    <w:p w:rsidRPr="00C928ED" w:rsidR="0005595D" w:rsidP="0005595D" w:rsidRDefault="0005595D" w14:paraId="652639BB"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C928ED" w:rsidR="0005595D" w:rsidP="0005595D" w:rsidRDefault="0005595D" w14:paraId="0681B020" w14:textId="77777777">
      <w:pPr>
        <w:spacing w:line="360" w:lineRule="auto"/>
        <w:contextualSpacing/>
        <w:jc w:val="both"/>
        <w:rPr>
          <w:rFonts w:ascii="Palatino Linotype" w:hAnsi="Palatino Linotype" w:cs="Tahoma"/>
          <w:sz w:val="22"/>
          <w:szCs w:val="22"/>
          <w:lang w:eastAsia="es-MX"/>
        </w:rPr>
      </w:pPr>
    </w:p>
    <w:p w:rsidRPr="00C928ED" w:rsidR="0005595D" w:rsidP="0005595D" w:rsidRDefault="0005595D" w14:paraId="384E7266"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C928ED" w:rsidR="0005595D" w:rsidP="0005595D" w:rsidRDefault="0005595D" w14:paraId="3487846E" w14:textId="77777777">
      <w:pPr>
        <w:spacing w:line="360" w:lineRule="auto"/>
        <w:contextualSpacing/>
        <w:jc w:val="both"/>
        <w:rPr>
          <w:rFonts w:ascii="Palatino Linotype" w:hAnsi="Palatino Linotype" w:cs="Tahoma"/>
          <w:sz w:val="22"/>
          <w:szCs w:val="22"/>
          <w:lang w:eastAsia="es-MX"/>
        </w:rPr>
      </w:pPr>
    </w:p>
    <w:p w:rsidRPr="00C928ED" w:rsidR="0005595D" w:rsidP="0005595D" w:rsidRDefault="0005595D" w14:paraId="4DF02D7A"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C928ED" w:rsidR="0005595D" w:rsidP="0005595D" w:rsidRDefault="0005595D" w14:paraId="120D8008" w14:textId="77777777">
      <w:pPr>
        <w:spacing w:line="360" w:lineRule="auto"/>
        <w:contextualSpacing/>
        <w:jc w:val="both"/>
        <w:rPr>
          <w:rFonts w:ascii="Palatino Linotype" w:hAnsi="Palatino Linotype" w:cs="Tahoma"/>
          <w:b/>
          <w:sz w:val="22"/>
          <w:szCs w:val="22"/>
          <w:lang w:eastAsia="es-MX"/>
        </w:rPr>
      </w:pPr>
    </w:p>
    <w:p w:rsidRPr="00C928ED" w:rsidR="0005595D" w:rsidP="0005595D" w:rsidRDefault="0005595D" w14:paraId="2AF57D29"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De conformidad con lo precisado por la propia Secretaría de Gobernación en la dirección </w:t>
      </w:r>
      <w:hyperlink w:history="1" r:id="rId24">
        <w:r w:rsidRPr="00C928ED">
          <w:rPr>
            <w:rStyle w:val="Hipervnculo"/>
            <w:rFonts w:ascii="Palatino Linotype" w:hAnsi="Palatino Linotype" w:cs="Tahoma"/>
            <w:sz w:val="22"/>
            <w:szCs w:val="22"/>
            <w:lang w:eastAsia="es-MX"/>
          </w:rPr>
          <w:t>https://consultas.curp.gob.mx/CurpSP/html/informacionecurpPS.html</w:t>
        </w:r>
      </w:hyperlink>
      <w:r w:rsidRPr="00C928ED">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w:t>
      </w:r>
      <w:r w:rsidRPr="00C928ED">
        <w:rPr>
          <w:rFonts w:ascii="Palatino Linotype" w:hAnsi="Palatino Linotype" w:cs="Tahoma"/>
          <w:sz w:val="22"/>
          <w:szCs w:val="22"/>
          <w:lang w:eastAsia="es-MX"/>
        </w:rPr>
        <w:lastRenderedPageBreak/>
        <w:t xml:space="preserve">compone de dieciocho elementos, representados por letras y números, que </w:t>
      </w:r>
      <w:r w:rsidRPr="00C928ED">
        <w:rPr>
          <w:rFonts w:ascii="Palatino Linotype" w:hAnsi="Palatino Linotype" w:cs="Tahoma"/>
          <w:b/>
          <w:sz w:val="22"/>
          <w:szCs w:val="22"/>
          <w:lang w:eastAsia="es-MX"/>
        </w:rPr>
        <w:t xml:space="preserve">se generan a partir de los datos contenidos en el documento probatorio de la identidad del interesado </w:t>
      </w:r>
      <w:r w:rsidRPr="00C928ED">
        <w:rPr>
          <w:rFonts w:ascii="Palatino Linotype" w:hAnsi="Palatino Linotype" w:cs="Tahoma"/>
          <w:sz w:val="22"/>
          <w:szCs w:val="22"/>
          <w:lang w:eastAsia="es-MX"/>
        </w:rPr>
        <w:t>(acta de nacimiento, carta de naturalización o documento migratorio) de la siguiente forma:</w:t>
      </w:r>
    </w:p>
    <w:p w:rsidRPr="00C928ED" w:rsidR="0005595D" w:rsidP="0005595D" w:rsidRDefault="0005595D" w14:paraId="26CF67F6" w14:textId="77777777">
      <w:pPr>
        <w:spacing w:line="360" w:lineRule="auto"/>
        <w:contextualSpacing/>
        <w:jc w:val="both"/>
        <w:rPr>
          <w:rFonts w:ascii="Palatino Linotype" w:hAnsi="Palatino Linotype" w:cs="Tahoma"/>
          <w:sz w:val="22"/>
          <w:szCs w:val="22"/>
          <w:lang w:eastAsia="es-MX"/>
        </w:rPr>
      </w:pPr>
    </w:p>
    <w:p w:rsidRPr="00C928ED" w:rsidR="0005595D" w:rsidP="0005595D" w:rsidRDefault="0005595D" w14:paraId="7DD40894"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El primero y segundo apellidos, así como al nombre de pila.</w:t>
      </w:r>
    </w:p>
    <w:p w:rsidRPr="00C928ED" w:rsidR="0005595D" w:rsidP="0005595D" w:rsidRDefault="0005595D" w14:paraId="4A5A0928"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La fecha de nacimiento.</w:t>
      </w:r>
    </w:p>
    <w:p w:rsidRPr="00C928ED" w:rsidR="0005595D" w:rsidP="0005595D" w:rsidRDefault="0005595D" w14:paraId="7B1E12E1"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El sexo.</w:t>
      </w:r>
    </w:p>
    <w:p w:rsidRPr="00C928ED" w:rsidR="0005595D" w:rsidP="0005595D" w:rsidRDefault="0005595D" w14:paraId="4BC7294A"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 xml:space="preserve"> • La entidad federativa de nacimiento.</w:t>
      </w:r>
    </w:p>
    <w:p w:rsidRPr="00C928ED" w:rsidR="0005595D" w:rsidP="0005595D" w:rsidRDefault="0005595D" w14:paraId="3287D6EC" w14:textId="77777777">
      <w:pPr>
        <w:spacing w:line="360" w:lineRule="auto"/>
        <w:contextualSpacing/>
        <w:jc w:val="both"/>
        <w:rPr>
          <w:rFonts w:ascii="Palatino Linotype" w:hAnsi="Palatino Linotype" w:cs="Tahoma"/>
          <w:sz w:val="22"/>
          <w:szCs w:val="22"/>
          <w:lang w:eastAsia="es-MX"/>
        </w:rPr>
      </w:pPr>
    </w:p>
    <w:p w:rsidRPr="00C928ED" w:rsidR="0005595D" w:rsidP="0005595D" w:rsidRDefault="0005595D" w14:paraId="204CE9D0"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Los dos últimos elementos de la CURP evitan la duplicidad de la Clave y garantizan su correcta integración.</w:t>
      </w:r>
    </w:p>
    <w:p w:rsidRPr="00C928ED" w:rsidR="0005595D" w:rsidP="0005595D" w:rsidRDefault="0005595D" w14:paraId="41B28E61" w14:textId="77777777">
      <w:pPr>
        <w:spacing w:line="360" w:lineRule="auto"/>
        <w:contextualSpacing/>
        <w:jc w:val="both"/>
        <w:rPr>
          <w:rFonts w:ascii="Palatino Linotype" w:hAnsi="Palatino Linotype" w:cs="Tahoma"/>
          <w:sz w:val="22"/>
          <w:szCs w:val="22"/>
          <w:lang w:eastAsia="es-MX"/>
        </w:rPr>
      </w:pPr>
    </w:p>
    <w:p w:rsidRPr="00C928ED" w:rsidR="0005595D" w:rsidP="0005595D" w:rsidRDefault="0005595D" w14:paraId="7A0CF374" w14:textId="77777777">
      <w:pPr>
        <w:spacing w:line="360" w:lineRule="auto"/>
        <w:contextualSpacing/>
        <w:jc w:val="both"/>
        <w:rPr>
          <w:rFonts w:ascii="Palatino Linotype" w:hAnsi="Palatino Linotype" w:cs="Tahoma"/>
          <w:sz w:val="22"/>
          <w:szCs w:val="22"/>
        </w:rPr>
      </w:pPr>
      <w:r w:rsidRPr="00C928ED">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C928ED" w:rsidR="0005595D" w:rsidP="0005595D" w:rsidRDefault="0005595D" w14:paraId="5DE4AFA3" w14:textId="77777777">
      <w:pPr>
        <w:spacing w:line="360" w:lineRule="auto"/>
        <w:contextualSpacing/>
        <w:jc w:val="both"/>
        <w:rPr>
          <w:rFonts w:ascii="Palatino Linotype" w:hAnsi="Palatino Linotype" w:cs="Tahoma"/>
          <w:sz w:val="22"/>
          <w:szCs w:val="22"/>
        </w:rPr>
      </w:pPr>
    </w:p>
    <w:p w:rsidRPr="00C928ED" w:rsidR="0005595D" w:rsidP="0005595D" w:rsidRDefault="0005595D" w14:paraId="2932DBDB" w14:textId="77777777">
      <w:pPr>
        <w:spacing w:line="360" w:lineRule="auto"/>
        <w:contextualSpacing/>
        <w:jc w:val="both"/>
        <w:rPr>
          <w:rFonts w:ascii="Palatino Linotype" w:hAnsi="Palatino Linotype" w:cs="Tahoma"/>
          <w:sz w:val="22"/>
          <w:szCs w:val="22"/>
          <w:lang w:eastAsia="es-MX"/>
        </w:rPr>
      </w:pPr>
      <w:r w:rsidRPr="00C928ED">
        <w:rPr>
          <w:rFonts w:ascii="Palatino Linotype" w:hAnsi="Palatino Linotype" w:cs="Tahoma"/>
          <w:sz w:val="22"/>
          <w:szCs w:val="22"/>
          <w:lang w:eastAsia="es-MX"/>
        </w:rPr>
        <w:t>Resulta aplicable en la especie, como argumento orientador, el Criterio 3/10, emitido por el INAI.</w:t>
      </w:r>
    </w:p>
    <w:p w:rsidRPr="00C928ED" w:rsidR="0005595D" w:rsidP="0005595D" w:rsidRDefault="0005595D" w14:paraId="1F2919A8" w14:textId="77777777">
      <w:pPr>
        <w:spacing w:line="360" w:lineRule="auto"/>
        <w:contextualSpacing/>
        <w:jc w:val="both"/>
        <w:rPr>
          <w:rFonts w:ascii="Palatino Linotype" w:hAnsi="Palatino Linotype" w:cs="Tahoma"/>
          <w:sz w:val="22"/>
          <w:szCs w:val="22"/>
        </w:rPr>
      </w:pPr>
    </w:p>
    <w:p w:rsidRPr="00C928ED" w:rsidR="0005595D" w:rsidP="0005595D" w:rsidRDefault="0005595D" w14:paraId="06CA053F" w14:textId="77777777">
      <w:pPr>
        <w:autoSpaceDE w:val="0"/>
        <w:autoSpaceDN w:val="0"/>
        <w:adjustRightInd w:val="0"/>
        <w:spacing w:line="360" w:lineRule="auto"/>
        <w:ind w:left="567" w:right="567"/>
        <w:jc w:val="both"/>
        <w:rPr>
          <w:rFonts w:ascii="Palatino Linotype" w:hAnsi="Palatino Linotype" w:eastAsia="Calibri" w:cs="Tahoma"/>
          <w:i/>
          <w:color w:val="000000"/>
        </w:rPr>
      </w:pPr>
      <w:r w:rsidRPr="00C928ED">
        <w:rPr>
          <w:rFonts w:ascii="Palatino Linotype" w:hAnsi="Palatino Linotype" w:eastAsia="Calibri" w:cs="Tahoma"/>
          <w:b/>
          <w:bCs/>
          <w:i/>
          <w:color w:val="000000"/>
        </w:rPr>
        <w:t xml:space="preserve">Clave Única de Registro de Población (CURP) es un dato personal confidencial. </w:t>
      </w:r>
      <w:r w:rsidRPr="00C928ED">
        <w:rPr>
          <w:rFonts w:ascii="Palatino Linotype" w:hAnsi="Palatino Linotype" w:eastAsia="Calibri"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w:t>
      </w:r>
      <w:r w:rsidRPr="00C928ED">
        <w:rPr>
          <w:rFonts w:ascii="Palatino Linotype" w:hAnsi="Palatino Linotype" w:eastAsia="Calibri" w:cs="Tahoma"/>
          <w:i/>
          <w:color w:val="000000"/>
        </w:rPr>
        <w:lastRenderedPageBreak/>
        <w:t xml:space="preserve">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Pr="00C928ED" w:rsidR="0005595D" w:rsidP="0005595D" w:rsidRDefault="0005595D" w14:paraId="0F37F2BE" w14:textId="77777777">
      <w:pPr>
        <w:spacing w:before="240" w:after="240" w:line="360" w:lineRule="auto"/>
        <w:jc w:val="both"/>
        <w:rPr>
          <w:rFonts w:ascii="Palatino Linotype" w:hAnsi="Palatino Linotype" w:cs="Tahoma"/>
          <w:sz w:val="22"/>
          <w:szCs w:val="22"/>
        </w:rPr>
      </w:pPr>
      <w:r w:rsidRPr="00C928ED">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05595D" w:rsidP="0005595D" w:rsidRDefault="0005595D" w14:paraId="706826F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0005595D" w:rsidP="0005595D" w:rsidRDefault="0005595D" w14:paraId="66AC61B8" w14:textId="77777777">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rPr>
        <w:t xml:space="preserve">SEXTO. Decisión. </w:t>
      </w:r>
    </w:p>
    <w:p w:rsidR="0005595D" w:rsidP="0005595D" w:rsidRDefault="0005595D" w14:paraId="7E2DB777" w14:textId="77777777">
      <w:pPr>
        <w:spacing w:line="360" w:lineRule="auto"/>
        <w:ind w:right="-93"/>
        <w:jc w:val="both"/>
        <w:rPr>
          <w:rFonts w:ascii="Palatino Linotype" w:hAnsi="Palatino Linotype" w:cs="Tahoma"/>
          <w:b/>
          <w:sz w:val="22"/>
          <w:szCs w:val="22"/>
        </w:rPr>
      </w:pPr>
    </w:p>
    <w:p w:rsidR="0005595D" w:rsidP="00DA2590" w:rsidRDefault="0005595D" w14:paraId="48096872" w14:textId="693F0BD7">
      <w:pPr>
        <w:spacing w:line="360" w:lineRule="auto"/>
        <w:ind w:right="-93"/>
        <w:jc w:val="both"/>
        <w:rPr>
          <w:rFonts w:ascii="Palatino Linotype" w:hAnsi="Palatino Linotype" w:cs="Tahoma"/>
          <w:sz w:val="22"/>
          <w:szCs w:val="22"/>
        </w:rPr>
      </w:pPr>
      <w:r w:rsidRPr="00D12208">
        <w:rPr>
          <w:rFonts w:ascii="Palatino Linotype" w:hAnsi="Palatino Linotype" w:cs="Tahoma"/>
          <w:sz w:val="22"/>
          <w:szCs w:val="22"/>
        </w:rPr>
        <w:t>Con fundamento en el artículo 186, fracción III, de la Ley de Transparencia y Acceso a la</w:t>
      </w:r>
      <w:r>
        <w:rPr>
          <w:rFonts w:ascii="Palatino Linotype" w:hAnsi="Palatino Linotype" w:cs="Tahoma"/>
          <w:sz w:val="22"/>
          <w:szCs w:val="22"/>
        </w:rPr>
        <w:t xml:space="preserve"> </w:t>
      </w:r>
      <w:r w:rsidRPr="00D12208">
        <w:rPr>
          <w:rFonts w:ascii="Palatino Linotype" w:hAnsi="Palatino Linotype" w:cs="Tahoma"/>
          <w:sz w:val="22"/>
          <w:szCs w:val="22"/>
        </w:rPr>
        <w:t>Información Pública del Estado de México y Municipios, este Instituto considera procedente</w:t>
      </w:r>
      <w:r>
        <w:rPr>
          <w:rFonts w:ascii="Palatino Linotype" w:hAnsi="Palatino Linotype" w:cs="Tahoma"/>
          <w:sz w:val="22"/>
          <w:szCs w:val="22"/>
        </w:rPr>
        <w:t xml:space="preserve"> </w:t>
      </w:r>
      <w:r w:rsidR="00DA2590">
        <w:rPr>
          <w:rFonts w:ascii="Palatino Linotype" w:hAnsi="Palatino Linotype" w:cs="Tahoma"/>
          <w:b/>
          <w:sz w:val="22"/>
          <w:szCs w:val="22"/>
        </w:rPr>
        <w:t>MODIFICAR</w:t>
      </w:r>
      <w:r w:rsidRPr="00D12208">
        <w:rPr>
          <w:rFonts w:ascii="Palatino Linotype" w:hAnsi="Palatino Linotype" w:cs="Tahoma"/>
          <w:sz w:val="22"/>
          <w:szCs w:val="22"/>
        </w:rPr>
        <w:t xml:space="preserve"> la respuesta otorgada por el Sujeto Obligado a la solicitud de información</w:t>
      </w:r>
      <w:r>
        <w:rPr>
          <w:rFonts w:ascii="Palatino Linotype" w:hAnsi="Palatino Linotype" w:cs="Tahoma"/>
          <w:sz w:val="22"/>
          <w:szCs w:val="22"/>
        </w:rPr>
        <w:t xml:space="preserve"> </w:t>
      </w:r>
      <w:r w:rsidRPr="00DA2590" w:rsidR="00DA2590">
        <w:rPr>
          <w:rFonts w:ascii="Palatino Linotype" w:hAnsi="Palatino Linotype" w:cs="Tahoma"/>
          <w:b/>
          <w:bCs/>
          <w:sz w:val="22"/>
          <w:szCs w:val="22"/>
        </w:rPr>
        <w:t>00155/SF/IP/2022</w:t>
      </w:r>
      <w:r w:rsidRPr="00D12208">
        <w:rPr>
          <w:rFonts w:ascii="Palatino Linotype" w:hAnsi="Palatino Linotype" w:cs="Tahoma"/>
          <w:sz w:val="22"/>
          <w:szCs w:val="22"/>
        </w:rPr>
        <w:t>, por resultar parcialmente fundadas las razones o motivos de</w:t>
      </w:r>
      <w:r>
        <w:rPr>
          <w:rFonts w:ascii="Palatino Linotype" w:hAnsi="Palatino Linotype" w:cs="Tahoma"/>
          <w:sz w:val="22"/>
          <w:szCs w:val="22"/>
        </w:rPr>
        <w:t xml:space="preserve"> </w:t>
      </w:r>
      <w:r w:rsidRPr="00D12208">
        <w:rPr>
          <w:rFonts w:ascii="Palatino Linotype" w:hAnsi="Palatino Linotype" w:cs="Tahoma"/>
          <w:sz w:val="22"/>
          <w:szCs w:val="22"/>
        </w:rPr>
        <w:t>inconformidad hechos valer por el Recurrente, en el Recurso de Revisión</w:t>
      </w:r>
      <w:r>
        <w:rPr>
          <w:rFonts w:ascii="Palatino Linotype" w:hAnsi="Palatino Linotype" w:cs="Tahoma"/>
          <w:sz w:val="22"/>
          <w:szCs w:val="22"/>
        </w:rPr>
        <w:t xml:space="preserve"> </w:t>
      </w:r>
      <w:r w:rsidR="00DA2590">
        <w:rPr>
          <w:rFonts w:ascii="Palatino Linotype" w:hAnsi="Palatino Linotype" w:cs="Tahoma"/>
          <w:b/>
          <w:sz w:val="22"/>
          <w:szCs w:val="22"/>
        </w:rPr>
        <w:t>09271</w:t>
      </w:r>
      <w:r w:rsidRPr="00D12208">
        <w:rPr>
          <w:rFonts w:ascii="Palatino Linotype" w:hAnsi="Palatino Linotype" w:cs="Tahoma"/>
          <w:b/>
          <w:sz w:val="22"/>
          <w:szCs w:val="22"/>
        </w:rPr>
        <w:t>/INFOEM/IP/RR/2022</w:t>
      </w:r>
      <w:r w:rsidRPr="00D12208">
        <w:rPr>
          <w:rFonts w:ascii="Palatino Linotype" w:hAnsi="Palatino Linotype" w:cs="Tahoma"/>
          <w:sz w:val="22"/>
          <w:szCs w:val="22"/>
        </w:rPr>
        <w:t xml:space="preserve">, en consecuencia procede </w:t>
      </w:r>
      <w:r w:rsidRPr="00D12208">
        <w:rPr>
          <w:rFonts w:ascii="Palatino Linotype" w:hAnsi="Palatino Linotype" w:cs="Tahoma"/>
          <w:b/>
          <w:sz w:val="22"/>
          <w:szCs w:val="22"/>
        </w:rPr>
        <w:t>ORDENAR</w:t>
      </w:r>
      <w:r w:rsidRPr="00D12208">
        <w:rPr>
          <w:rFonts w:ascii="Palatino Linotype" w:hAnsi="Palatino Linotype" w:cs="Tahoma"/>
          <w:sz w:val="22"/>
          <w:szCs w:val="22"/>
        </w:rPr>
        <w:t>, conceda en su caso en</w:t>
      </w:r>
      <w:r>
        <w:rPr>
          <w:rFonts w:ascii="Palatino Linotype" w:hAnsi="Palatino Linotype" w:cs="Tahoma"/>
          <w:sz w:val="22"/>
          <w:szCs w:val="22"/>
        </w:rPr>
        <w:t xml:space="preserve"> </w:t>
      </w:r>
      <w:r w:rsidRPr="00D12208">
        <w:rPr>
          <w:rFonts w:ascii="Palatino Linotype" w:hAnsi="Palatino Linotype" w:cs="Tahoma"/>
          <w:sz w:val="22"/>
          <w:szCs w:val="22"/>
        </w:rPr>
        <w:t>versión pública a través del Sistema de Acceso a la Información Mexiquense (SAIMEX), l</w:t>
      </w:r>
      <w:r>
        <w:rPr>
          <w:rFonts w:ascii="Palatino Linotype" w:hAnsi="Palatino Linotype" w:cs="Tahoma"/>
          <w:sz w:val="22"/>
          <w:szCs w:val="22"/>
        </w:rPr>
        <w:t>os</w:t>
      </w:r>
      <w:r w:rsidRPr="00D12208">
        <w:rPr>
          <w:rFonts w:ascii="Palatino Linotype" w:hAnsi="Palatino Linotype" w:cs="Tahoma"/>
          <w:sz w:val="22"/>
          <w:szCs w:val="22"/>
        </w:rPr>
        <w:t xml:space="preserve"> </w:t>
      </w:r>
      <w:r>
        <w:rPr>
          <w:rFonts w:ascii="Palatino Linotype" w:hAnsi="Palatino Linotype" w:cs="Tahoma"/>
          <w:sz w:val="22"/>
          <w:szCs w:val="22"/>
        </w:rPr>
        <w:t xml:space="preserve">documentos </w:t>
      </w:r>
      <w:r w:rsidRPr="00D12208">
        <w:rPr>
          <w:rFonts w:ascii="Palatino Linotype" w:hAnsi="Palatino Linotype" w:cs="Tahoma"/>
          <w:sz w:val="22"/>
          <w:szCs w:val="22"/>
        </w:rPr>
        <w:t>en l</w:t>
      </w:r>
      <w:r>
        <w:rPr>
          <w:rFonts w:ascii="Palatino Linotype" w:hAnsi="Palatino Linotype" w:cs="Tahoma"/>
          <w:sz w:val="22"/>
          <w:szCs w:val="22"/>
        </w:rPr>
        <w:t>os</w:t>
      </w:r>
      <w:r w:rsidRPr="00D12208">
        <w:rPr>
          <w:rFonts w:ascii="Palatino Linotype" w:hAnsi="Palatino Linotype" w:cs="Tahoma"/>
          <w:sz w:val="22"/>
          <w:szCs w:val="22"/>
        </w:rPr>
        <w:t xml:space="preserve"> que</w:t>
      </w:r>
      <w:r>
        <w:rPr>
          <w:rFonts w:ascii="Palatino Linotype" w:hAnsi="Palatino Linotype" w:cs="Tahoma"/>
          <w:sz w:val="22"/>
          <w:szCs w:val="22"/>
        </w:rPr>
        <w:t xml:space="preserve"> </w:t>
      </w:r>
      <w:r w:rsidRPr="00D12208">
        <w:rPr>
          <w:rFonts w:ascii="Palatino Linotype" w:hAnsi="Palatino Linotype" w:cs="Tahoma"/>
          <w:sz w:val="22"/>
          <w:szCs w:val="22"/>
        </w:rPr>
        <w:t>obre</w:t>
      </w:r>
      <w:r>
        <w:rPr>
          <w:rFonts w:ascii="Palatino Linotype" w:hAnsi="Palatino Linotype" w:cs="Tahoma"/>
          <w:sz w:val="22"/>
          <w:szCs w:val="22"/>
        </w:rPr>
        <w:t xml:space="preserve"> </w:t>
      </w:r>
      <w:r w:rsidR="00DA2590">
        <w:rPr>
          <w:rFonts w:ascii="Palatino Linotype" w:hAnsi="Palatino Linotype" w:cs="Tahoma"/>
          <w:sz w:val="22"/>
          <w:szCs w:val="22"/>
        </w:rPr>
        <w:t xml:space="preserve">la información faltante interés del Particular </w:t>
      </w:r>
    </w:p>
    <w:p w:rsidR="00DA2590" w:rsidP="00DA2590" w:rsidRDefault="00DA2590" w14:paraId="32B62AA5" w14:textId="77777777">
      <w:pPr>
        <w:spacing w:line="360" w:lineRule="auto"/>
        <w:ind w:right="-93"/>
        <w:jc w:val="both"/>
        <w:rPr>
          <w:rFonts w:ascii="Palatino Linotype" w:hAnsi="Palatino Linotype" w:eastAsia="Palatino Linotype" w:cs="Palatino Linotype"/>
          <w:sz w:val="22"/>
          <w:szCs w:val="22"/>
        </w:rPr>
      </w:pPr>
    </w:p>
    <w:p w:rsidRPr="00282260" w:rsidR="0005595D" w:rsidP="0005595D" w:rsidRDefault="0005595D" w14:paraId="2BF8C557" w14:textId="77777777">
      <w:pPr>
        <w:spacing w:line="360" w:lineRule="auto"/>
        <w:contextualSpacing/>
        <w:jc w:val="both"/>
        <w:rPr>
          <w:rFonts w:ascii="Palatino Linotype" w:hAnsi="Palatino Linotype" w:eastAsia="Calibri" w:cs="Tahoma"/>
          <w:b/>
          <w:bCs/>
          <w:iCs/>
          <w:sz w:val="22"/>
          <w:szCs w:val="22"/>
          <w:u w:val="single"/>
          <w:lang w:val="es-ES" w:eastAsia="es-ES_tradnl"/>
        </w:rPr>
      </w:pPr>
      <w:r>
        <w:rPr>
          <w:rFonts w:ascii="Palatino Linotype" w:hAnsi="Palatino Linotype" w:eastAsia="Calibri" w:cs="Tahoma"/>
          <w:b/>
          <w:bCs/>
          <w:iCs/>
          <w:sz w:val="22"/>
          <w:szCs w:val="22"/>
          <w:u w:val="single"/>
          <w:lang w:val="es-ES" w:eastAsia="es-ES_tradnl"/>
        </w:rPr>
        <w:t>Términos de la Resolución para el Recurrente:</w:t>
      </w:r>
    </w:p>
    <w:p w:rsidR="0005595D" w:rsidP="0005595D" w:rsidRDefault="0005595D" w14:paraId="01B771FA" w14:textId="77777777">
      <w:pPr>
        <w:spacing w:line="360" w:lineRule="auto"/>
        <w:jc w:val="both"/>
        <w:rPr>
          <w:rFonts w:ascii="Palatino Linotype" w:hAnsi="Palatino Linotype" w:eastAsia="Calibri" w:cs="Tahoma"/>
          <w:iCs/>
          <w:sz w:val="22"/>
          <w:szCs w:val="22"/>
          <w:lang w:eastAsia="es-ES_tradnl"/>
        </w:rPr>
      </w:pPr>
    </w:p>
    <w:p w:rsidRPr="009100C0" w:rsidR="0005595D" w:rsidP="0005595D" w:rsidRDefault="0005595D" w14:paraId="759C2F5A" w14:textId="77777777">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rsidR="0005595D" w:rsidP="0005595D" w:rsidRDefault="0005595D" w14:paraId="03D17DFF" w14:textId="77777777">
      <w:pPr>
        <w:spacing w:line="360" w:lineRule="auto"/>
        <w:jc w:val="both"/>
        <w:rPr>
          <w:rFonts w:ascii="Palatino Linotype" w:hAnsi="Palatino Linotype" w:cs="Tahoma"/>
          <w:bCs/>
          <w:sz w:val="22"/>
          <w:szCs w:val="22"/>
          <w:u w:val="single"/>
        </w:rPr>
      </w:pPr>
    </w:p>
    <w:p w:rsidR="0005595D" w:rsidP="0005595D" w:rsidRDefault="0005595D" w14:paraId="16DB5237" w14:textId="463145B6">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lastRenderedPageBreak/>
        <w:t xml:space="preserve">Este Instituto, determinó </w:t>
      </w:r>
      <w:r w:rsidR="00DA2590">
        <w:rPr>
          <w:rFonts w:ascii="Palatino Linotype" w:hAnsi="Palatino Linotype" w:cs="Tahoma"/>
          <w:bCs/>
          <w:sz w:val="22"/>
          <w:szCs w:val="22"/>
          <w:u w:val="single"/>
        </w:rPr>
        <w:t xml:space="preserve">modificar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sidR="00DA2590">
        <w:rPr>
          <w:rFonts w:ascii="Palatino Linotype" w:hAnsi="Palatino Linotype" w:cs="Tahoma"/>
          <w:bCs/>
          <w:sz w:val="22"/>
          <w:szCs w:val="22"/>
          <w:u w:val="single"/>
        </w:rPr>
        <w:t>de la información que se encuentra publicada en la liga electrónica que le fue proporcionada hace falta documentos que son de su interés.</w:t>
      </w:r>
    </w:p>
    <w:p w:rsidRPr="00905EC8" w:rsidR="0005595D" w:rsidP="0005595D" w:rsidRDefault="0005595D" w14:paraId="76EDD2C2" w14:textId="77777777">
      <w:pPr>
        <w:spacing w:line="360" w:lineRule="auto"/>
        <w:jc w:val="both"/>
        <w:rPr>
          <w:rFonts w:ascii="Palatino Linotype" w:hAnsi="Palatino Linotype" w:cs="Tahoma"/>
          <w:bCs/>
          <w:sz w:val="22"/>
          <w:szCs w:val="22"/>
          <w:u w:val="single"/>
        </w:rPr>
      </w:pPr>
    </w:p>
    <w:p w:rsidR="0005595D" w:rsidP="0005595D" w:rsidRDefault="0005595D" w14:paraId="1CBB40F5" w14:textId="77777777">
      <w:pPr>
        <w:spacing w:line="360" w:lineRule="auto"/>
        <w:ind w:right="-93"/>
        <w:jc w:val="both"/>
        <w:rPr>
          <w:rFonts w:ascii="Palatino Linotype" w:hAnsi="Palatino Linotype" w:cs="Tahoma"/>
          <w:bCs/>
          <w:sz w:val="22"/>
          <w:szCs w:val="22"/>
          <w:u w:val="single"/>
        </w:rPr>
      </w:pP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r>
        <w:rPr>
          <w:rFonts w:ascii="Palatino Linotype" w:hAnsi="Palatino Linotype" w:cs="Tahoma"/>
          <w:bCs/>
          <w:sz w:val="22"/>
          <w:szCs w:val="22"/>
          <w:u w:val="single"/>
        </w:rPr>
        <w:t>.</w:t>
      </w:r>
    </w:p>
    <w:p w:rsidRPr="007C0B21" w:rsidR="0005595D" w:rsidP="0005595D" w:rsidRDefault="0005595D" w14:paraId="56B7C0CF" w14:textId="77777777">
      <w:pPr>
        <w:spacing w:line="360" w:lineRule="auto"/>
        <w:ind w:right="-93"/>
        <w:jc w:val="both"/>
        <w:rPr>
          <w:rFonts w:ascii="Palatino Linotype" w:hAnsi="Palatino Linotype" w:cs="Tahoma"/>
          <w:sz w:val="22"/>
          <w:szCs w:val="22"/>
        </w:rPr>
      </w:pPr>
    </w:p>
    <w:p w:rsidRPr="007C0B21" w:rsidR="0005595D" w:rsidP="0005595D" w:rsidRDefault="0005595D" w14:paraId="626C9BD1" w14:textId="77777777">
      <w:pPr>
        <w:spacing w:line="360" w:lineRule="auto"/>
        <w:ind w:right="-91"/>
        <w:jc w:val="center"/>
        <w:rPr>
          <w:rFonts w:ascii="Palatino Linotype" w:hAnsi="Palatino Linotype" w:eastAsia="Calibri" w:cs="Tahoma"/>
          <w:b/>
          <w:bCs/>
          <w:sz w:val="22"/>
          <w:szCs w:val="22"/>
          <w:lang w:eastAsia="en-US"/>
        </w:rPr>
      </w:pPr>
      <w:r w:rsidRPr="007C0B21">
        <w:rPr>
          <w:rFonts w:ascii="Palatino Linotype" w:hAnsi="Palatino Linotype" w:eastAsia="Calibri" w:cs="Tahoma"/>
          <w:b/>
          <w:bCs/>
          <w:sz w:val="22"/>
          <w:szCs w:val="22"/>
          <w:lang w:eastAsia="en-US"/>
        </w:rPr>
        <w:t>R E S U E L V E</w:t>
      </w:r>
    </w:p>
    <w:p w:rsidRPr="007C0B21" w:rsidR="0005595D" w:rsidP="0005595D" w:rsidRDefault="0005595D" w14:paraId="7BA279DD" w14:textId="77777777">
      <w:pPr>
        <w:spacing w:line="360" w:lineRule="auto"/>
        <w:jc w:val="center"/>
        <w:rPr>
          <w:rFonts w:ascii="Palatino Linotype" w:hAnsi="Palatino Linotype" w:cs="Tahoma"/>
          <w:b/>
          <w:bCs/>
          <w:sz w:val="22"/>
          <w:szCs w:val="22"/>
        </w:rPr>
      </w:pPr>
    </w:p>
    <w:p w:rsidRPr="00733CE0" w:rsidR="0005595D" w:rsidP="0005595D" w:rsidRDefault="0005595D" w14:paraId="232A046E" w14:textId="16CDB59C">
      <w:pPr>
        <w:spacing w:line="360" w:lineRule="auto"/>
        <w:contextualSpacing/>
        <w:jc w:val="both"/>
        <w:rPr>
          <w:rFonts w:ascii="Palatino Linotype" w:hAnsi="Palatino Linotype" w:eastAsia="Calibri"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sidR="00DA2590">
        <w:rPr>
          <w:rFonts w:ascii="Palatino Linotype" w:hAnsi="Palatino Linotype" w:cs="Tahoma"/>
          <w:b/>
          <w:bCs/>
          <w:sz w:val="22"/>
          <w:szCs w:val="22"/>
        </w:rPr>
        <w:t>MODIFICA</w:t>
      </w:r>
      <w:r w:rsidRPr="00733CE0">
        <w:rPr>
          <w:rFonts w:ascii="Palatino Linotype" w:hAnsi="Palatino Linotype" w:cs="Tahoma"/>
          <w:bCs/>
          <w:sz w:val="22"/>
          <w:szCs w:val="22"/>
        </w:rPr>
        <w:t xml:space="preserve"> la respuesta entregada por </w:t>
      </w:r>
      <w:r w:rsidRPr="00733CE0" w:rsidR="00DA2590">
        <w:rPr>
          <w:rFonts w:ascii="Palatino Linotype" w:hAnsi="Palatino Linotype" w:cs="Tahoma"/>
          <w:sz w:val="22"/>
          <w:szCs w:val="22"/>
        </w:rPr>
        <w:t>l</w:t>
      </w:r>
      <w:r w:rsidR="00DA2590">
        <w:rPr>
          <w:rFonts w:ascii="Palatino Linotype" w:hAnsi="Palatino Linotype" w:cs="Tahoma"/>
          <w:sz w:val="22"/>
          <w:szCs w:val="22"/>
        </w:rPr>
        <w:t>a</w:t>
      </w:r>
      <w:r w:rsidRPr="00733CE0" w:rsidR="00DA2590">
        <w:rPr>
          <w:rFonts w:ascii="Palatino Linotype" w:hAnsi="Palatino Linotype" w:cs="Tahoma"/>
          <w:sz w:val="22"/>
          <w:szCs w:val="22"/>
        </w:rPr>
        <w:t xml:space="preserve"> </w:t>
      </w:r>
      <w:r w:rsidR="00DA2590">
        <w:rPr>
          <w:rFonts w:ascii="Palatino Linotype" w:hAnsi="Palatino Linotype" w:eastAsia="Calibri" w:cs="Tahoma"/>
          <w:b/>
          <w:bCs/>
          <w:sz w:val="22"/>
          <w:szCs w:val="22"/>
          <w:lang w:eastAsia="en-US"/>
        </w:rPr>
        <w:t>Secretaría de Finanzas</w:t>
      </w:r>
      <w:r w:rsidRPr="00BD2D83" w:rsidR="00DA2590">
        <w:rPr>
          <w:rFonts w:ascii="Palatino Linotype" w:hAnsi="Palatino Linotype" w:eastAsia="Calibri" w:cs="Tahoma"/>
          <w:bCs/>
          <w:sz w:val="22"/>
          <w:szCs w:val="22"/>
          <w:lang w:eastAsia="en-US"/>
        </w:rPr>
        <w:t xml:space="preserve"> </w:t>
      </w:r>
      <w:r w:rsidRPr="00BD2D83">
        <w:rPr>
          <w:rFonts w:ascii="Palatino Linotype" w:hAnsi="Palatino Linotype" w:eastAsia="Calibri" w:cs="Tahoma"/>
          <w:bCs/>
          <w:sz w:val="22"/>
          <w:szCs w:val="22"/>
          <w:lang w:eastAsia="en-US"/>
        </w:rPr>
        <w:t>a</w:t>
      </w:r>
      <w:r w:rsidRPr="00733CE0">
        <w:rPr>
          <w:rFonts w:ascii="Palatino Linotype" w:hAnsi="Palatino Linotype" w:cs="Tahoma"/>
          <w:bCs/>
          <w:sz w:val="22"/>
          <w:szCs w:val="22"/>
        </w:rPr>
        <w:t xml:space="preserve"> la solicitud de información </w:t>
      </w:r>
      <w:r w:rsidRPr="00DA2590" w:rsidR="00DA2590">
        <w:rPr>
          <w:rFonts w:ascii="Palatino Linotype" w:hAnsi="Palatino Linotype"/>
          <w:b/>
          <w:bCs/>
          <w:sz w:val="22"/>
          <w:szCs w:val="22"/>
        </w:rPr>
        <w:t>00155/SF/IP/2022</w:t>
      </w:r>
      <w:r w:rsidR="00DA2590">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sidRPr="00922E4B">
        <w:rPr>
          <w:rFonts w:ascii="Palatino Linotype" w:hAnsi="Palatino Linotype"/>
          <w:b/>
          <w:caps/>
          <w:sz w:val="22"/>
          <w:szCs w:val="22"/>
        </w:rPr>
        <w:t>parcialmente</w:t>
      </w:r>
      <w:r>
        <w:rPr>
          <w:rFonts w:ascii="Palatino Linotype" w:hAnsi="Palatino Linotype"/>
          <w:bCs/>
          <w:sz w:val="22"/>
          <w:szCs w:val="22"/>
        </w:rPr>
        <w:t xml:space="preserve">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hAnsi="Palatino Linotype" w:eastAsia="Calibri" w:cs="Tahoma"/>
          <w:bCs/>
          <w:sz w:val="22"/>
          <w:szCs w:val="22"/>
          <w:lang w:eastAsia="en-US"/>
        </w:rPr>
        <w:t xml:space="preserve">las razones o motivos de inconformidad hechos valer por </w:t>
      </w:r>
      <w:r>
        <w:rPr>
          <w:rFonts w:ascii="Palatino Linotype" w:hAnsi="Palatino Linotype" w:eastAsia="Calibri" w:cs="Tahoma"/>
          <w:bCs/>
          <w:sz w:val="22"/>
          <w:szCs w:val="22"/>
          <w:lang w:eastAsia="en-US"/>
        </w:rPr>
        <w:t>el</w:t>
      </w:r>
      <w:r w:rsidRPr="00733CE0">
        <w:rPr>
          <w:rFonts w:ascii="Palatino Linotype" w:hAnsi="Palatino Linotype" w:eastAsia="Calibri" w:cs="Tahoma"/>
          <w:bCs/>
          <w:sz w:val="22"/>
          <w:szCs w:val="22"/>
          <w:lang w:eastAsia="en-US"/>
        </w:rPr>
        <w:t xml:space="preserve"> Recurrente en el Recurso de Revisión </w:t>
      </w:r>
      <w:r w:rsidR="00DA2590">
        <w:rPr>
          <w:rFonts w:ascii="Palatino Linotype" w:hAnsi="Palatino Linotype" w:cs="Tahoma"/>
          <w:b/>
          <w:bCs/>
          <w:color w:val="0D0D0D" w:themeColor="text1" w:themeTint="F2"/>
          <w:sz w:val="22"/>
          <w:szCs w:val="22"/>
        </w:rPr>
        <w:t>09271</w:t>
      </w:r>
      <w:r w:rsidRPr="00375832">
        <w:rPr>
          <w:rFonts w:ascii="Palatino Linotype" w:hAnsi="Palatino Linotype" w:cs="Tahoma"/>
          <w:b/>
          <w:bCs/>
          <w:color w:val="0D0D0D" w:themeColor="text1" w:themeTint="F2"/>
          <w:sz w:val="22"/>
          <w:szCs w:val="22"/>
        </w:rPr>
        <w:t>/INFOEM/IP/RR/202</w:t>
      </w:r>
      <w:r>
        <w:rPr>
          <w:rFonts w:ascii="Palatino Linotype" w:hAnsi="Palatino Linotype" w:cs="Tahoma"/>
          <w:b/>
          <w:bCs/>
          <w:color w:val="0D0D0D" w:themeColor="text1" w:themeTint="F2"/>
          <w:sz w:val="22"/>
          <w:szCs w:val="22"/>
        </w:rPr>
        <w:t>2</w:t>
      </w:r>
      <w:r w:rsidRPr="00733CE0">
        <w:rPr>
          <w:rFonts w:ascii="Palatino Linotype" w:hAnsi="Palatino Linotype" w:eastAsia="Calibri" w:cs="Tahoma"/>
          <w:bCs/>
          <w:sz w:val="22"/>
          <w:szCs w:val="22"/>
          <w:lang w:eastAsia="en-US"/>
        </w:rPr>
        <w:t xml:space="preserve">, en términos de los considerandos </w:t>
      </w:r>
      <w:r w:rsidRPr="006F13AF">
        <w:rPr>
          <w:rFonts w:ascii="Palatino Linotype" w:hAnsi="Palatino Linotype" w:eastAsia="Calibri" w:cs="Tahoma"/>
          <w:bCs/>
          <w:sz w:val="22"/>
          <w:szCs w:val="22"/>
          <w:lang w:eastAsia="en-US"/>
        </w:rPr>
        <w:t>QUINTO y SEXTO</w:t>
      </w:r>
      <w:r w:rsidRPr="00733CE0">
        <w:rPr>
          <w:rFonts w:ascii="Palatino Linotype" w:hAnsi="Palatino Linotype" w:eastAsia="Calibri" w:cs="Tahoma"/>
          <w:bCs/>
          <w:sz w:val="22"/>
          <w:szCs w:val="22"/>
          <w:lang w:eastAsia="en-US"/>
        </w:rPr>
        <w:t xml:space="preserve"> de la presente Resolución.</w:t>
      </w:r>
    </w:p>
    <w:p w:rsidRPr="00733CE0" w:rsidR="0005595D" w:rsidP="0005595D" w:rsidRDefault="0005595D" w14:paraId="1DF8AE3B" w14:textId="77777777">
      <w:pPr>
        <w:spacing w:line="360" w:lineRule="auto"/>
        <w:contextualSpacing/>
        <w:jc w:val="both"/>
        <w:rPr>
          <w:rFonts w:ascii="Palatino Linotype" w:hAnsi="Palatino Linotype" w:cs="Tahoma"/>
          <w:bCs/>
          <w:sz w:val="22"/>
          <w:szCs w:val="22"/>
        </w:rPr>
      </w:pPr>
    </w:p>
    <w:p w:rsidR="0005595D" w:rsidP="0005595D" w:rsidRDefault="0005595D" w14:paraId="6840BEBC" w14:textId="2FA009D6">
      <w:pPr>
        <w:spacing w:line="360" w:lineRule="auto"/>
        <w:ind w:right="-93"/>
        <w:jc w:val="both"/>
        <w:rPr>
          <w:rFonts w:ascii="Palatino Linotype" w:hAnsi="Palatino Linotype" w:cs="Tahoma"/>
          <w:sz w:val="22"/>
          <w:szCs w:val="22"/>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a</w:t>
      </w:r>
      <w:r w:rsidR="00DA2590">
        <w:rPr>
          <w:rFonts w:ascii="Palatino Linotype" w:hAnsi="Palatino Linotype" w:cs="Tahoma"/>
          <w:sz w:val="22"/>
          <w:szCs w:val="22"/>
        </w:rPr>
        <w:t xml:space="preserve"> </w:t>
      </w:r>
      <w:r w:rsidRPr="00733CE0">
        <w:rPr>
          <w:rFonts w:ascii="Palatino Linotype" w:hAnsi="Palatino Linotype" w:cs="Tahoma"/>
          <w:sz w:val="22"/>
          <w:szCs w:val="22"/>
        </w:rPr>
        <w:t>l</w:t>
      </w:r>
      <w:r w:rsidR="00DA2590">
        <w:rPr>
          <w:rFonts w:ascii="Palatino Linotype" w:hAnsi="Palatino Linotype" w:cs="Tahoma"/>
          <w:sz w:val="22"/>
          <w:szCs w:val="22"/>
        </w:rPr>
        <w:t>a</w:t>
      </w:r>
      <w:r w:rsidRPr="00733CE0">
        <w:rPr>
          <w:rFonts w:ascii="Palatino Linotype" w:hAnsi="Palatino Linotype" w:cs="Tahoma"/>
          <w:sz w:val="22"/>
          <w:szCs w:val="22"/>
        </w:rPr>
        <w:t xml:space="preserve"> </w:t>
      </w:r>
      <w:r w:rsidR="00DA2590">
        <w:rPr>
          <w:rFonts w:ascii="Palatino Linotype" w:hAnsi="Palatino Linotype" w:eastAsia="Calibri" w:cs="Tahoma"/>
          <w:b/>
          <w:bCs/>
          <w:sz w:val="22"/>
          <w:szCs w:val="22"/>
          <w:lang w:eastAsia="en-US"/>
        </w:rPr>
        <w:t>Secretaría de Finanzas</w:t>
      </w:r>
      <w:r w:rsidRPr="00733CE0">
        <w:rPr>
          <w:rFonts w:ascii="Palatino Linotype" w:hAnsi="Palatino Linotype" w:cs="Tahoma"/>
          <w:sz w:val="22"/>
          <w:szCs w:val="22"/>
        </w:rPr>
        <w:t>, a efecto de que, previa búsqueda exhaustiva y razonable en los archivos de sus áreas competentes, remita</w:t>
      </w:r>
      <w:r>
        <w:rPr>
          <w:rFonts w:ascii="Palatino Linotype" w:hAnsi="Palatino Linotype" w:cs="Tahoma"/>
          <w:bCs/>
          <w:iCs/>
          <w:sz w:val="22"/>
          <w:szCs w:val="22"/>
          <w:lang w:val="es-ES_tradnl"/>
        </w:rPr>
        <w:t xml:space="preserve">, </w:t>
      </w:r>
      <w:r w:rsidRPr="00733CE0">
        <w:rPr>
          <w:rFonts w:ascii="Palatino Linotype" w:hAnsi="Palatino Linotype" w:cs="Tahoma"/>
          <w:bCs/>
          <w:iCs/>
          <w:sz w:val="22"/>
          <w:szCs w:val="22"/>
        </w:rPr>
        <w:t xml:space="preserve">a través </w:t>
      </w:r>
      <w:r>
        <w:rPr>
          <w:rFonts w:ascii="Palatino Linotype" w:hAnsi="Palatino Linotype" w:cs="Tahoma"/>
          <w:bCs/>
          <w:iCs/>
          <w:sz w:val="22"/>
          <w:szCs w:val="22"/>
          <w:lang w:val="es-ES_tradnl"/>
        </w:rPr>
        <w:t xml:space="preserve">del Sistema de Acceso a la </w:t>
      </w:r>
      <w:r w:rsidRPr="00BD2D83">
        <w:rPr>
          <w:rFonts w:ascii="Palatino Linotype" w:hAnsi="Palatino Linotype" w:cs="Tahoma"/>
          <w:bCs/>
          <w:iCs/>
          <w:sz w:val="22"/>
          <w:szCs w:val="22"/>
          <w:lang w:val="es-ES_tradnl"/>
        </w:rPr>
        <w:t>Información Mexiquense (SAIMEX)</w:t>
      </w:r>
      <w:r w:rsidRPr="00BD2D83">
        <w:rPr>
          <w:rFonts w:ascii="Palatino Linotype" w:hAnsi="Palatino Linotype" w:cs="Arial"/>
          <w:sz w:val="22"/>
          <w:szCs w:val="22"/>
          <w:lang w:val="es-ES"/>
        </w:rPr>
        <w:t>,</w:t>
      </w:r>
      <w:r>
        <w:rPr>
          <w:rFonts w:ascii="Palatino Linotype" w:hAnsi="Palatino Linotype" w:cs="Arial"/>
          <w:sz w:val="22"/>
          <w:szCs w:val="22"/>
          <w:lang w:val="es-ES"/>
        </w:rPr>
        <w:t xml:space="preserve"> de ser procedente en versión pública </w:t>
      </w:r>
      <w:r w:rsidRPr="00D12208">
        <w:rPr>
          <w:rFonts w:ascii="Palatino Linotype" w:hAnsi="Palatino Linotype" w:cs="Tahoma"/>
          <w:sz w:val="22"/>
          <w:szCs w:val="22"/>
        </w:rPr>
        <w:t>l</w:t>
      </w:r>
      <w:r>
        <w:rPr>
          <w:rFonts w:ascii="Palatino Linotype" w:hAnsi="Palatino Linotype" w:cs="Tahoma"/>
          <w:sz w:val="22"/>
          <w:szCs w:val="22"/>
        </w:rPr>
        <w:t>os</w:t>
      </w:r>
      <w:r w:rsidRPr="00D12208">
        <w:rPr>
          <w:rFonts w:ascii="Palatino Linotype" w:hAnsi="Palatino Linotype" w:cs="Tahoma"/>
          <w:sz w:val="22"/>
          <w:szCs w:val="22"/>
        </w:rPr>
        <w:t xml:space="preserve"> </w:t>
      </w:r>
      <w:r>
        <w:rPr>
          <w:rFonts w:ascii="Palatino Linotype" w:hAnsi="Palatino Linotype" w:cs="Tahoma"/>
          <w:sz w:val="22"/>
          <w:szCs w:val="22"/>
        </w:rPr>
        <w:t xml:space="preserve">documentos </w:t>
      </w:r>
      <w:r w:rsidRPr="00D12208">
        <w:rPr>
          <w:rFonts w:ascii="Palatino Linotype" w:hAnsi="Palatino Linotype" w:cs="Tahoma"/>
          <w:sz w:val="22"/>
          <w:szCs w:val="22"/>
        </w:rPr>
        <w:t>en l</w:t>
      </w:r>
      <w:r>
        <w:rPr>
          <w:rFonts w:ascii="Palatino Linotype" w:hAnsi="Palatino Linotype" w:cs="Tahoma"/>
          <w:sz w:val="22"/>
          <w:szCs w:val="22"/>
        </w:rPr>
        <w:t>os</w:t>
      </w:r>
      <w:r w:rsidRPr="00D12208">
        <w:rPr>
          <w:rFonts w:ascii="Palatino Linotype" w:hAnsi="Palatino Linotype" w:cs="Tahoma"/>
          <w:sz w:val="22"/>
          <w:szCs w:val="22"/>
        </w:rPr>
        <w:t xml:space="preserve"> que</w:t>
      </w:r>
      <w:r>
        <w:rPr>
          <w:rFonts w:ascii="Palatino Linotype" w:hAnsi="Palatino Linotype" w:cs="Tahoma"/>
          <w:sz w:val="22"/>
          <w:szCs w:val="22"/>
        </w:rPr>
        <w:t xml:space="preserve"> </w:t>
      </w:r>
      <w:r w:rsidRPr="00D12208">
        <w:rPr>
          <w:rFonts w:ascii="Palatino Linotype" w:hAnsi="Palatino Linotype" w:cs="Tahoma"/>
          <w:sz w:val="22"/>
          <w:szCs w:val="22"/>
        </w:rPr>
        <w:t>obre</w:t>
      </w:r>
      <w:r>
        <w:rPr>
          <w:rFonts w:ascii="Palatino Linotype" w:hAnsi="Palatino Linotype" w:cs="Tahoma"/>
          <w:sz w:val="22"/>
          <w:szCs w:val="22"/>
        </w:rPr>
        <w:t xml:space="preserve"> respecto</w:t>
      </w:r>
      <w:r w:rsidRPr="00DA2590" w:rsidR="00DA2590">
        <w:t xml:space="preserve"> </w:t>
      </w:r>
      <w:r w:rsidRPr="00DA2590" w:rsidR="00DA2590">
        <w:rPr>
          <w:rFonts w:ascii="Palatino Linotype" w:hAnsi="Palatino Linotype" w:cs="Tahoma"/>
          <w:sz w:val="22"/>
          <w:szCs w:val="22"/>
        </w:rPr>
        <w:t xml:space="preserve">de </w:t>
      </w:r>
      <w:r w:rsidR="00DA2590">
        <w:rPr>
          <w:rFonts w:ascii="Palatino Linotype" w:hAnsi="Palatino Linotype" w:cs="Tahoma"/>
          <w:sz w:val="22"/>
          <w:szCs w:val="22"/>
        </w:rPr>
        <w:t xml:space="preserve">la </w:t>
      </w:r>
      <w:r w:rsidRPr="00DA2590" w:rsidR="00DA2590">
        <w:rPr>
          <w:rFonts w:ascii="Palatino Linotype" w:hAnsi="Palatino Linotype" w:cs="Tahoma"/>
          <w:sz w:val="22"/>
          <w:szCs w:val="22"/>
        </w:rPr>
        <w:t>Adjudicación directa Presencial número ADP-001</w:t>
      </w:r>
      <w:r w:rsidR="00DA2590">
        <w:rPr>
          <w:rFonts w:ascii="Palatino Linotype" w:hAnsi="Palatino Linotype" w:cs="Tahoma"/>
          <w:sz w:val="22"/>
          <w:szCs w:val="22"/>
        </w:rPr>
        <w:t>-</w:t>
      </w:r>
      <w:r w:rsidRPr="00DA2590" w:rsidR="00DA2590">
        <w:rPr>
          <w:rFonts w:ascii="Palatino Linotype" w:hAnsi="Palatino Linotype" w:cs="Tahoma"/>
          <w:sz w:val="22"/>
          <w:szCs w:val="22"/>
        </w:rPr>
        <w:t>2022</w:t>
      </w:r>
      <w:r>
        <w:rPr>
          <w:rFonts w:ascii="Palatino Linotype" w:hAnsi="Palatino Linotype" w:cs="Tahoma"/>
          <w:sz w:val="22"/>
          <w:szCs w:val="22"/>
        </w:rPr>
        <w:t>,</w:t>
      </w:r>
      <w:r w:rsidRPr="00D12208">
        <w:rPr>
          <w:rFonts w:ascii="Palatino Linotype" w:hAnsi="Palatino Linotype" w:cs="Tahoma"/>
          <w:sz w:val="22"/>
          <w:szCs w:val="22"/>
        </w:rPr>
        <w:t xml:space="preserve"> lo siguiente:</w:t>
      </w:r>
    </w:p>
    <w:p w:rsidR="00DA2590" w:rsidP="0005595D" w:rsidRDefault="00DA2590" w14:paraId="06AA6DB1" w14:textId="77777777">
      <w:pPr>
        <w:spacing w:line="360" w:lineRule="auto"/>
        <w:ind w:right="-93"/>
        <w:jc w:val="both"/>
        <w:rPr>
          <w:rFonts w:ascii="Palatino Linotype" w:hAnsi="Palatino Linotype" w:cs="Tahoma"/>
          <w:sz w:val="22"/>
          <w:szCs w:val="22"/>
        </w:rPr>
      </w:pPr>
    </w:p>
    <w:p w:rsidR="00146055" w:rsidP="00C82F47" w:rsidRDefault="00146055" w14:paraId="7CF2F735" w14:textId="110B04CB">
      <w:pPr>
        <w:pStyle w:val="Prrafodelista"/>
        <w:numPr>
          <w:ilvl w:val="0"/>
          <w:numId w:val="41"/>
        </w:numPr>
        <w:spacing w:line="360" w:lineRule="auto"/>
        <w:ind w:right="-93"/>
        <w:jc w:val="both"/>
        <w:rPr>
          <w:rFonts w:ascii="Palatino Linotype" w:hAnsi="Palatino Linotype" w:cs="Tahoma"/>
          <w:szCs w:val="22"/>
        </w:rPr>
      </w:pPr>
      <w:r>
        <w:rPr>
          <w:rFonts w:ascii="Palatino Linotype" w:hAnsi="Palatino Linotype" w:cs="Tahoma"/>
          <w:szCs w:val="22"/>
        </w:rPr>
        <w:t>Los montos pagados al dieciocho de abril de dos mil veintidós</w:t>
      </w:r>
      <w:r w:rsidR="00704ECF">
        <w:rPr>
          <w:rFonts w:ascii="Palatino Linotype" w:hAnsi="Palatino Linotype" w:cs="Tahoma"/>
          <w:szCs w:val="22"/>
        </w:rPr>
        <w:t xml:space="preserve"> por servicios de vigilancia</w:t>
      </w:r>
      <w:r>
        <w:rPr>
          <w:rFonts w:ascii="Palatino Linotype" w:hAnsi="Palatino Linotype" w:cs="Tahoma"/>
          <w:szCs w:val="22"/>
        </w:rPr>
        <w:t>.</w:t>
      </w:r>
    </w:p>
    <w:p w:rsidRPr="00C82F47" w:rsidR="0005595D" w:rsidP="00C82F47" w:rsidRDefault="00DA2590" w14:paraId="16E22012" w14:textId="7740686C">
      <w:pPr>
        <w:pStyle w:val="Prrafodelista"/>
        <w:numPr>
          <w:ilvl w:val="0"/>
          <w:numId w:val="41"/>
        </w:numPr>
        <w:spacing w:line="360" w:lineRule="auto"/>
        <w:ind w:right="-93"/>
        <w:jc w:val="both"/>
        <w:rPr>
          <w:rFonts w:ascii="Palatino Linotype" w:hAnsi="Palatino Linotype" w:cs="Tahoma"/>
          <w:szCs w:val="22"/>
        </w:rPr>
      </w:pPr>
      <w:r w:rsidRPr="00C82F47">
        <w:rPr>
          <w:rFonts w:ascii="Palatino Linotype" w:hAnsi="Palatino Linotype" w:cs="Tahoma"/>
          <w:szCs w:val="22"/>
        </w:rPr>
        <w:t>La oferta técnica y económica presentada por el Proveedor.</w:t>
      </w:r>
    </w:p>
    <w:p w:rsidRPr="00C82F47" w:rsidR="00DA2590" w:rsidP="00C82F47" w:rsidRDefault="00DA2590" w14:paraId="3F3E2AEC" w14:textId="103601C8">
      <w:pPr>
        <w:pStyle w:val="Prrafodelista"/>
        <w:numPr>
          <w:ilvl w:val="0"/>
          <w:numId w:val="41"/>
        </w:numPr>
        <w:spacing w:line="360" w:lineRule="auto"/>
        <w:ind w:right="-93"/>
        <w:jc w:val="both"/>
        <w:rPr>
          <w:rFonts w:ascii="Palatino Linotype" w:hAnsi="Palatino Linotype" w:cs="Tahoma"/>
          <w:szCs w:val="22"/>
        </w:rPr>
      </w:pPr>
      <w:r w:rsidRPr="00C82F47">
        <w:rPr>
          <w:rFonts w:ascii="Palatino Linotype" w:hAnsi="Palatino Linotype" w:cs="Tahoma"/>
          <w:szCs w:val="22"/>
        </w:rPr>
        <w:t>La solicitud de adquisición de bienes y servicios</w:t>
      </w:r>
      <w:r w:rsidRPr="00C82F47" w:rsidR="00C82F47">
        <w:rPr>
          <w:rFonts w:ascii="Palatino Linotype" w:hAnsi="Palatino Linotype" w:cs="Tahoma"/>
          <w:szCs w:val="22"/>
        </w:rPr>
        <w:t>.</w:t>
      </w:r>
      <w:r w:rsidRPr="00C82F47">
        <w:rPr>
          <w:rFonts w:ascii="Palatino Linotype" w:hAnsi="Palatino Linotype" w:cs="Tahoma"/>
          <w:szCs w:val="22"/>
        </w:rPr>
        <w:t xml:space="preserve"> </w:t>
      </w:r>
    </w:p>
    <w:p w:rsidR="00C82F47" w:rsidP="0005595D" w:rsidRDefault="00C82F47" w14:paraId="3A7AB31C" w14:textId="77777777">
      <w:pPr>
        <w:spacing w:line="360" w:lineRule="auto"/>
        <w:ind w:right="-93"/>
        <w:jc w:val="both"/>
        <w:rPr>
          <w:rFonts w:ascii="Palatino Linotype" w:hAnsi="Palatino Linotype" w:cs="Tahoma"/>
          <w:sz w:val="22"/>
          <w:szCs w:val="22"/>
        </w:rPr>
      </w:pPr>
    </w:p>
    <w:p w:rsidR="0005595D" w:rsidP="0005595D" w:rsidRDefault="0005595D" w14:paraId="2E42F920"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lastRenderedPageBreak/>
        <w:t>De ser necesarias las versiones públicas,</w:t>
      </w:r>
      <w:r w:rsidRPr="00D12208">
        <w:rPr>
          <w:rFonts w:ascii="Palatino Linotype" w:hAnsi="Palatino Linotype" w:eastAsia="Calibri" w:cs="Tahoma"/>
          <w:bCs/>
          <w:sz w:val="22"/>
          <w:szCs w:val="22"/>
          <w:lang w:eastAsia="en-US"/>
        </w:rPr>
        <w:t xml:space="preserve"> se deberá proporcionar el Acuerdo de</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Clasificación donde el Comité de Transparencia, confirme la eliminación de los datos y</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documentos confidenciales, de conformidad con los artículos 49, fracciones II y VIII y 132,</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fracción II de la Ley de Transparencia y Acceso a la Información Pública del Estado de</w:t>
      </w:r>
      <w:r>
        <w:rPr>
          <w:rFonts w:ascii="Palatino Linotype" w:hAnsi="Palatino Linotype" w:eastAsia="Calibri" w:cs="Tahoma"/>
          <w:bCs/>
          <w:sz w:val="22"/>
          <w:szCs w:val="22"/>
          <w:lang w:eastAsia="en-US"/>
        </w:rPr>
        <w:t xml:space="preserve"> </w:t>
      </w:r>
      <w:r w:rsidRPr="00D12208">
        <w:rPr>
          <w:rFonts w:ascii="Palatino Linotype" w:hAnsi="Palatino Linotype" w:eastAsia="Calibri" w:cs="Tahoma"/>
          <w:bCs/>
          <w:sz w:val="22"/>
          <w:szCs w:val="22"/>
          <w:lang w:eastAsia="en-US"/>
        </w:rPr>
        <w:t>México y Municipios.</w:t>
      </w:r>
    </w:p>
    <w:p w:rsidR="0005595D" w:rsidP="0005595D" w:rsidRDefault="0005595D" w14:paraId="5A5BFB84" w14:textId="77777777">
      <w:pPr>
        <w:spacing w:line="360" w:lineRule="auto"/>
        <w:ind w:right="-93"/>
        <w:jc w:val="both"/>
        <w:rPr>
          <w:rFonts w:ascii="Palatino Linotype" w:hAnsi="Palatino Linotype" w:eastAsia="Calibri" w:cs="Tahoma"/>
          <w:bCs/>
          <w:sz w:val="22"/>
          <w:szCs w:val="22"/>
          <w:lang w:eastAsia="en-US"/>
        </w:rPr>
      </w:pPr>
    </w:p>
    <w:p w:rsidRPr="00733CE0" w:rsidR="0005595D" w:rsidP="0005595D" w:rsidRDefault="0005595D" w14:paraId="209E542F" w14:textId="77777777">
      <w:pPr>
        <w:spacing w:line="360" w:lineRule="auto"/>
        <w:contextualSpacing/>
        <w:jc w:val="both"/>
        <w:rPr>
          <w:rFonts w:ascii="Palatino Linotype" w:hAnsi="Palatino Linotype" w:cs="Tahoma"/>
          <w:sz w:val="22"/>
          <w:szCs w:val="22"/>
        </w:rPr>
      </w:pPr>
      <w:r w:rsidRPr="00733CE0">
        <w:rPr>
          <w:rFonts w:ascii="Palatino Linotype" w:hAnsi="Palatino Linotype" w:eastAsia="Calibri"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rsidRPr="00733CE0" w:rsidR="0005595D" w:rsidP="0005595D" w:rsidRDefault="0005595D" w14:paraId="75105787" w14:textId="77777777">
      <w:pPr>
        <w:spacing w:line="360" w:lineRule="auto"/>
        <w:contextualSpacing/>
        <w:jc w:val="both"/>
        <w:rPr>
          <w:rFonts w:ascii="Palatino Linotype" w:hAnsi="Palatino Linotype" w:cs="Tahoma"/>
          <w:sz w:val="22"/>
          <w:szCs w:val="22"/>
        </w:rPr>
      </w:pPr>
    </w:p>
    <w:p w:rsidRPr="00733CE0" w:rsidR="0005595D" w:rsidP="0005595D" w:rsidRDefault="0005595D" w14:paraId="0EFAC8B0" w14:textId="77777777">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33CE0" w:rsidR="0005595D" w:rsidP="0005595D" w:rsidRDefault="0005595D" w14:paraId="45F1B81E" w14:textId="77777777">
      <w:pPr>
        <w:spacing w:line="360" w:lineRule="auto"/>
        <w:contextualSpacing/>
        <w:jc w:val="both"/>
        <w:rPr>
          <w:rFonts w:ascii="Palatino Linotype" w:hAnsi="Palatino Linotype" w:eastAsia="Calibri" w:cs="Tahoma"/>
          <w:color w:val="000000"/>
          <w:sz w:val="22"/>
          <w:szCs w:val="22"/>
          <w:lang w:val="es-ES" w:eastAsia="es-MX"/>
        </w:rPr>
      </w:pPr>
    </w:p>
    <w:p w:rsidR="0005595D" w:rsidP="0005595D" w:rsidRDefault="0005595D" w14:paraId="653128DE" w14:textId="77777777">
      <w:pPr>
        <w:spacing w:line="360" w:lineRule="auto"/>
        <w:contextualSpacing/>
        <w:jc w:val="both"/>
        <w:rPr>
          <w:rFonts w:ascii="Palatino Linotype" w:hAnsi="Palatino Linotype" w:cs="Tahoma"/>
          <w:color w:val="000000" w:themeColor="text1"/>
          <w:sz w:val="22"/>
          <w:szCs w:val="22"/>
        </w:rPr>
      </w:pPr>
      <w:r w:rsidRPr="00733CE0">
        <w:rPr>
          <w:rFonts w:ascii="Palatino Linotype" w:hAnsi="Palatino Linotype" w:eastAsia="Calibri" w:cs="Tahoma"/>
          <w:b/>
          <w:color w:val="000000" w:themeColor="text1"/>
          <w:sz w:val="22"/>
          <w:szCs w:val="22"/>
          <w:lang w:eastAsia="es-MX"/>
        </w:rPr>
        <w:t>CUARTO</w:t>
      </w:r>
      <w:r w:rsidRPr="00733CE0">
        <w:rPr>
          <w:rFonts w:ascii="Palatino Linotype" w:hAnsi="Palatino Linotype" w:eastAsia="Calibri"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hAnsi="Palatino Linotype" w:eastAsia="Calibri" w:cs="Tahoma"/>
          <w:bCs/>
          <w:color w:val="000000" w:themeColor="text1"/>
          <w:sz w:val="22"/>
          <w:szCs w:val="22"/>
          <w:lang w:eastAsia="en-US"/>
        </w:rPr>
        <w:t>Sistema de Acceso a la Información Mexiquense (SAIMEX)</w:t>
      </w:r>
      <w:r>
        <w:rPr>
          <w:rFonts w:ascii="Palatino Linotype" w:hAnsi="Palatino Linotype" w:cs="Tahoma"/>
          <w:color w:val="000000" w:themeColor="text1"/>
          <w:sz w:val="22"/>
          <w:szCs w:val="22"/>
        </w:rPr>
        <w:t>,</w:t>
      </w:r>
      <w:r w:rsidRPr="00733CE0">
        <w:rPr>
          <w:rFonts w:ascii="Palatino Linotype" w:hAnsi="Palatino Linotype" w:cs="Tahoma"/>
          <w:color w:val="000000" w:themeColor="text1"/>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05595D" w:rsidP="0005595D" w:rsidRDefault="0005595D" w14:paraId="29F9C1EA" w14:textId="77777777">
      <w:pPr>
        <w:spacing w:line="360" w:lineRule="auto"/>
        <w:contextualSpacing/>
        <w:jc w:val="both"/>
        <w:rPr>
          <w:rFonts w:ascii="Palatino Linotype" w:hAnsi="Palatino Linotype" w:cs="Tahoma"/>
          <w:color w:val="000000" w:themeColor="text1"/>
          <w:sz w:val="22"/>
          <w:szCs w:val="22"/>
        </w:rPr>
      </w:pPr>
    </w:p>
    <w:p w:rsidR="00733CE0" w:rsidP="00147516" w:rsidRDefault="00C92916" w14:paraId="1CF8BE67" w14:textId="14043E85">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C92916">
        <w:rPr>
          <w:rFonts w:ascii="Palatino Linotype" w:hAnsi="Palatino Linotype" w:cs="Tahoma"/>
          <w:sz w:val="22"/>
          <w:szCs w:val="22"/>
          <w:lang w:eastAsia="es-MX"/>
        </w:rPr>
        <w:lastRenderedPageBreak/>
        <w:t>SHARON CRISTINA MORALES MARTÍNEZ</w:t>
      </w:r>
      <w:r w:rsidR="000259E6">
        <w:rPr>
          <w:rFonts w:ascii="Palatino Linotype" w:hAnsi="Palatino Linotype" w:cs="Tahoma"/>
          <w:sz w:val="22"/>
          <w:szCs w:val="22"/>
          <w:lang w:eastAsia="es-MX"/>
        </w:rPr>
        <w:t>,</w:t>
      </w:r>
      <w:r w:rsidRPr="00C92916">
        <w:rPr>
          <w:rFonts w:ascii="Palatino Linotype" w:hAnsi="Palatino Linotype" w:cs="Tahoma"/>
          <w:sz w:val="22"/>
          <w:szCs w:val="22"/>
          <w:lang w:eastAsia="es-MX"/>
        </w:rPr>
        <w:t xml:space="preserve"> LUIS GUSTAVO PARRA NORIEGA Y GUADALUPE RAMÍREZ PEÑA, EN LA </w:t>
      </w:r>
      <w:r w:rsidR="00C82F47">
        <w:rPr>
          <w:rFonts w:ascii="Palatino Linotype" w:hAnsi="Palatino Linotype" w:cs="Tahoma"/>
          <w:sz w:val="22"/>
          <w:szCs w:val="22"/>
          <w:lang w:eastAsia="es-MX"/>
        </w:rPr>
        <w:t>TRIGÉSIMA PRIMERA</w:t>
      </w:r>
      <w:r w:rsidR="007D03CB">
        <w:rPr>
          <w:rFonts w:ascii="Palatino Linotype" w:hAnsi="Palatino Linotype" w:cs="Tahoma"/>
          <w:sz w:val="22"/>
          <w:szCs w:val="22"/>
          <w:lang w:eastAsia="es-MX"/>
        </w:rPr>
        <w:t xml:space="preserve"> </w:t>
      </w:r>
      <w:r w:rsidRPr="00C92916">
        <w:rPr>
          <w:rFonts w:ascii="Palatino Linotype" w:hAnsi="Palatino Linotype" w:cs="Tahoma"/>
          <w:sz w:val="22"/>
          <w:szCs w:val="22"/>
          <w:lang w:eastAsia="es-MX"/>
        </w:rPr>
        <w:t xml:space="preserve">SESIÓN ORDINARIA, CELEBRADA EL </w:t>
      </w:r>
      <w:r w:rsidR="00C82F47">
        <w:rPr>
          <w:rFonts w:ascii="Palatino Linotype" w:hAnsi="Palatino Linotype" w:cs="Tahoma"/>
          <w:sz w:val="22"/>
          <w:szCs w:val="22"/>
          <w:lang w:eastAsia="es-MX"/>
        </w:rPr>
        <w:t xml:space="preserve">TREINTA Y UNO DE AGOSTO </w:t>
      </w:r>
      <w:r w:rsidR="00A27BA0">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p>
    <w:p w:rsidR="009B0C3C" w:rsidRDefault="009B0C3C" w14:paraId="6E8B5B45" w14:textId="730EE312">
      <w:pPr>
        <w:spacing w:after="160" w:line="259" w:lineRule="auto"/>
        <w:rPr>
          <w:rFonts w:ascii="Palatino Linotype" w:hAnsi="Palatino Linotype" w:cs="Tahoma"/>
          <w:bCs/>
          <w:sz w:val="22"/>
          <w:szCs w:val="22"/>
          <w:lang w:val="es-ES_tradnl"/>
        </w:rPr>
      </w:pPr>
      <w:r>
        <w:rPr>
          <w:rFonts w:ascii="Palatino Linotype" w:hAnsi="Palatino Linotype" w:cs="Tahoma"/>
          <w:bCs/>
          <w:sz w:val="22"/>
          <w:szCs w:val="22"/>
          <w:lang w:val="es-ES_tradnl"/>
        </w:rPr>
        <w:br w:type="page"/>
      </w:r>
    </w:p>
    <w:p w:rsidRPr="003A1DF0" w:rsidR="003A1DF0" w:rsidP="00147516" w:rsidRDefault="003A1DF0" w14:paraId="1D2A210D" w14:textId="77777777">
      <w:pPr>
        <w:spacing w:line="360" w:lineRule="auto"/>
        <w:contextualSpacing/>
        <w:jc w:val="both"/>
        <w:rPr>
          <w:rFonts w:ascii="Palatino Linotype" w:hAnsi="Palatino Linotype" w:cs="Tahoma"/>
          <w:sz w:val="22"/>
          <w:szCs w:val="22"/>
        </w:rPr>
      </w:pPr>
    </w:p>
    <w:sectPr w:rsidRPr="003A1DF0" w:rsidR="003A1DF0" w:rsidSect="00DB7E5F">
      <w:headerReference w:type="even" r:id="rId25"/>
      <w:headerReference w:type="default" r:id="rId26"/>
      <w:footerReference w:type="default" r:id="rId27"/>
      <w:headerReference w:type="first" r:id="rId28"/>
      <w:footerReference w:type="first" r:id="rId29"/>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0D3B" w:rsidP="00B31222" w:rsidRDefault="00530D3B" w14:paraId="016DAA63" w14:textId="77777777">
      <w:r>
        <w:separator/>
      </w:r>
    </w:p>
  </w:endnote>
  <w:endnote w:type="continuationSeparator" w:id="0">
    <w:p w:rsidR="00530D3B" w:rsidP="00B31222" w:rsidRDefault="00530D3B" w14:paraId="75254A53" w14:textId="77777777">
      <w:r>
        <w:continuationSeparator/>
      </w:r>
    </w:p>
  </w:endnote>
  <w:endnote w:type="continuationNotice" w:id="1">
    <w:p w:rsidR="00530D3B" w:rsidRDefault="00530D3B" w14:paraId="726E186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Content>
      <w:sdt>
        <w:sdtPr>
          <w:id w:val="1485205317"/>
          <w:docPartObj>
            <w:docPartGallery w:val="Page Numbers (Top of Page)"/>
            <w:docPartUnique/>
          </w:docPartObj>
        </w:sdtPr>
        <w:sdtContent>
          <w:p w:rsidR="009721A0" w:rsidRDefault="009721A0" w14:paraId="66BEBE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04ECF">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04ECF">
              <w:rPr>
                <w:b/>
                <w:bCs/>
                <w:noProof/>
              </w:rPr>
              <w:t>40</w:t>
            </w:r>
            <w:r>
              <w:rPr>
                <w:b/>
                <w:bCs/>
                <w:sz w:val="24"/>
                <w:szCs w:val="24"/>
              </w:rPr>
              <w:fldChar w:fldCharType="end"/>
            </w:r>
          </w:p>
        </w:sdtContent>
      </w:sdt>
    </w:sdtContent>
  </w:sdt>
  <w:p w:rsidR="009721A0" w:rsidRDefault="009721A0" w14:paraId="3EB17B7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9721A0" w14:paraId="39D4F5B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863E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863E9">
      <w:rPr>
        <w:b/>
        <w:bCs/>
        <w:noProof/>
      </w:rPr>
      <w:t>40</w:t>
    </w:r>
    <w:r>
      <w:rPr>
        <w:b/>
        <w:bCs/>
        <w:sz w:val="24"/>
        <w:szCs w:val="24"/>
      </w:rPr>
      <w:fldChar w:fldCharType="end"/>
    </w:r>
  </w:p>
  <w:p w:rsidR="009721A0" w:rsidRDefault="009721A0" w14:paraId="39E3BDD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0D3B" w:rsidP="00B31222" w:rsidRDefault="00530D3B" w14:paraId="41DEC052" w14:textId="77777777">
      <w:r>
        <w:separator/>
      </w:r>
    </w:p>
  </w:footnote>
  <w:footnote w:type="continuationSeparator" w:id="0">
    <w:p w:rsidR="00530D3B" w:rsidP="00B31222" w:rsidRDefault="00530D3B" w14:paraId="191D94AC" w14:textId="77777777">
      <w:r>
        <w:continuationSeparator/>
      </w:r>
    </w:p>
  </w:footnote>
  <w:footnote w:type="continuationNotice" w:id="1">
    <w:p w:rsidR="00530D3B" w:rsidRDefault="00530D3B" w14:paraId="2BC693B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000000" w14:paraId="47EF773C" w14:textId="77777777">
    <w:pPr>
      <w:pStyle w:val="Encabezado"/>
    </w:pPr>
    <w:r>
      <w:rPr>
        <w:noProof/>
        <w:lang w:eastAsia="es-MX"/>
      </w:rPr>
      <w:pict w14:anchorId="0983510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1026"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9721A0" w:rsidTr="00202DB8" w14:paraId="5A4DD171" w14:textId="77777777">
      <w:trPr>
        <w:trHeight w:val="1435"/>
      </w:trPr>
      <w:tc>
        <w:tcPr>
          <w:tcW w:w="2835" w:type="dxa"/>
          <w:shd w:val="clear" w:color="auto" w:fill="auto"/>
        </w:tcPr>
        <w:p w:rsidRPr="005C106F" w:rsidR="009721A0" w:rsidP="00EF4A64" w:rsidRDefault="009721A0" w14:paraId="41140F69"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0DC95045" wp14:editId="7F1913CC">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9721A0" w:rsidP="005743D2" w:rsidRDefault="009721A0" w14:paraId="39A00251"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9721A0" w:rsidTr="00DF3BE8" w14:paraId="0F7E667B" w14:textId="77777777">
            <w:trPr>
              <w:trHeight w:val="144"/>
            </w:trPr>
            <w:tc>
              <w:tcPr>
                <w:tcW w:w="2589" w:type="dxa"/>
              </w:tcPr>
              <w:p w:rsidRPr="00431A70" w:rsidR="009721A0" w:rsidP="00E43A0F" w:rsidRDefault="009721A0" w14:paraId="4A85A8BA"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9721A0" w:rsidP="00E05A28" w:rsidRDefault="007E5BE2" w14:paraId="04A6D678" w14:textId="6A88A1E8">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09271</w:t>
                </w:r>
                <w:r w:rsidRPr="001A412B" w:rsidR="009721A0">
                  <w:rPr>
                    <w:rFonts w:ascii="Palatino Linotype" w:hAnsi="Palatino Linotype" w:eastAsia="Calibri" w:cs="Tahoma"/>
                    <w:b/>
                    <w:bCs/>
                    <w:sz w:val="22"/>
                    <w:szCs w:val="22"/>
                    <w:lang w:val="es-MX" w:eastAsia="en-US"/>
                  </w:rPr>
                  <w:t>/INFOEM/IP/RR/202</w:t>
                </w:r>
                <w:r w:rsidR="009721A0">
                  <w:rPr>
                    <w:rFonts w:ascii="Palatino Linotype" w:hAnsi="Palatino Linotype" w:eastAsia="Calibri" w:cs="Tahoma"/>
                    <w:b/>
                    <w:bCs/>
                    <w:sz w:val="22"/>
                    <w:szCs w:val="22"/>
                    <w:lang w:val="es-MX" w:eastAsia="en-US"/>
                  </w:rPr>
                  <w:t>2</w:t>
                </w:r>
              </w:p>
            </w:tc>
          </w:tr>
          <w:tr w:rsidR="009721A0" w:rsidTr="00DF3BE8" w14:paraId="0475DB30" w14:textId="77777777">
            <w:trPr>
              <w:trHeight w:val="283"/>
            </w:trPr>
            <w:tc>
              <w:tcPr>
                <w:tcW w:w="2589" w:type="dxa"/>
              </w:tcPr>
              <w:p w:rsidRPr="00431A70" w:rsidR="009721A0" w:rsidP="00E43A0F" w:rsidRDefault="009721A0" w14:paraId="7F2E2897"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9721A0" w:rsidP="0031023E" w:rsidRDefault="007E5BE2" w14:paraId="28D813A1" w14:textId="1904E21C">
                <w:pPr>
                  <w:tabs>
                    <w:tab w:val="left" w:pos="2834"/>
                    <w:tab w:val="right" w:pos="8838"/>
                  </w:tabs>
                  <w:ind w:left="-106" w:right="171"/>
                  <w:jc w:val="both"/>
                  <w:rPr>
                    <w:rFonts w:ascii="Palatino Linotype" w:hAnsi="Palatino Linotype" w:eastAsia="Calibri" w:cs="Tahoma"/>
                    <w:bCs/>
                    <w:sz w:val="22"/>
                    <w:szCs w:val="22"/>
                    <w:lang w:eastAsia="en-US"/>
                  </w:rPr>
                </w:pPr>
                <w:r w:rsidRPr="007E5BE2">
                  <w:rPr>
                    <w:rFonts w:ascii="Palatino Linotype" w:hAnsi="Palatino Linotype" w:eastAsia="Calibri" w:cs="Tahoma"/>
                    <w:bCs/>
                    <w:sz w:val="22"/>
                    <w:szCs w:val="22"/>
                    <w:lang w:val="es-MX" w:eastAsia="en-US"/>
                  </w:rPr>
                  <w:t>Secretaría de Finanzas</w:t>
                </w:r>
              </w:p>
            </w:tc>
          </w:tr>
          <w:tr w:rsidR="009721A0" w:rsidTr="00DF3BE8" w14:paraId="1E4E919E" w14:textId="77777777">
            <w:trPr>
              <w:trHeight w:val="283"/>
            </w:trPr>
            <w:tc>
              <w:tcPr>
                <w:tcW w:w="2589" w:type="dxa"/>
              </w:tcPr>
              <w:p w:rsidRPr="00431A70" w:rsidR="009721A0" w:rsidP="00E43A0F" w:rsidRDefault="009721A0" w14:paraId="38666FCB"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9721A0" w:rsidP="005F13CF" w:rsidRDefault="009721A0" w14:paraId="4CDB90CB"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9721A0" w:rsidP="005743D2" w:rsidRDefault="009721A0" w14:paraId="47351405" w14:textId="77777777">
          <w:pPr>
            <w:tabs>
              <w:tab w:val="right" w:pos="8838"/>
            </w:tabs>
            <w:ind w:left="-28"/>
            <w:jc w:val="both"/>
            <w:rPr>
              <w:rFonts w:ascii="Arial" w:hAnsi="Arial" w:eastAsia="Calibri" w:cs="Arial"/>
              <w:b/>
              <w:sz w:val="22"/>
              <w:szCs w:val="22"/>
              <w:lang w:eastAsia="en-US"/>
            </w:rPr>
          </w:pPr>
        </w:p>
      </w:tc>
    </w:tr>
  </w:tbl>
  <w:p w:rsidRPr="00A25151" w:rsidR="009721A0" w:rsidP="00EF4A64" w:rsidRDefault="009721A0" w14:paraId="7668BCC8"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9721A0" w:rsidTr="27E15649" w14:paraId="17AC79B0" w14:textId="77777777">
      <w:trPr>
        <w:trHeight w:val="1435"/>
      </w:trPr>
      <w:tc>
        <w:tcPr>
          <w:tcW w:w="2835" w:type="dxa"/>
          <w:shd w:val="clear" w:color="auto" w:fill="auto"/>
          <w:tcMar/>
        </w:tcPr>
        <w:p w:rsidRPr="00330DA7" w:rsidR="009721A0" w:rsidP="00F805F6" w:rsidRDefault="009721A0" w14:paraId="723074E1"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001963D0" wp14:editId="6916C8D9">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9721A0" w:rsidTr="27E15649" w14:paraId="4F307E65" w14:textId="77777777">
            <w:trPr>
              <w:trHeight w:val="144"/>
            </w:trPr>
            <w:tc>
              <w:tcPr>
                <w:tcW w:w="2589" w:type="dxa"/>
                <w:tcMar/>
              </w:tcPr>
              <w:p w:rsidRPr="00431A70" w:rsidR="009721A0" w:rsidP="00844CB5" w:rsidRDefault="009721A0" w14:paraId="4800C876"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9721A0" w:rsidP="00E05A28" w:rsidRDefault="007E5BE2" w14:paraId="61171FEC" w14:textId="7B7CD298">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09271</w:t>
                </w:r>
                <w:r w:rsidR="009721A0">
                  <w:rPr>
                    <w:rFonts w:ascii="Palatino Linotype" w:hAnsi="Palatino Linotype" w:eastAsia="Calibri" w:cs="Tahoma"/>
                    <w:b/>
                    <w:bCs/>
                    <w:sz w:val="22"/>
                    <w:szCs w:val="22"/>
                    <w:lang w:val="es-MX" w:eastAsia="en-US"/>
                  </w:rPr>
                  <w:t xml:space="preserve">/INFOEM/IP/RR/2022 </w:t>
                </w:r>
              </w:p>
            </w:tc>
          </w:tr>
          <w:tr w:rsidRPr="00286D0C" w:rsidR="009721A0" w:rsidTr="27E15649" w14:paraId="553F72D0" w14:textId="77777777">
            <w:trPr>
              <w:trHeight w:val="144"/>
            </w:trPr>
            <w:tc>
              <w:tcPr>
                <w:tcW w:w="2589" w:type="dxa"/>
                <w:tcMar/>
              </w:tcPr>
              <w:p w:rsidRPr="00431A70" w:rsidR="009721A0" w:rsidP="009A7587" w:rsidRDefault="009721A0" w14:paraId="126DC47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9721A0" w:rsidP="27E15649" w:rsidRDefault="007E5BE2" w14:paraId="181769B8" w14:textId="5182ED2F">
                <w:pPr>
                  <w:tabs>
                    <w:tab w:val="left" w:pos="3122"/>
                    <w:tab w:val="right" w:pos="8838"/>
                  </w:tabs>
                  <w:ind w:left="-106" w:right="-105"/>
                  <w:jc w:val="both"/>
                  <w:rPr>
                    <w:rFonts w:ascii="Palatino Linotype" w:hAnsi="Palatino Linotype" w:eastAsia="Calibri" w:cs="Tahoma"/>
                    <w:sz w:val="22"/>
                    <w:szCs w:val="22"/>
                    <w:lang w:eastAsia="en-US"/>
                  </w:rPr>
                </w:pPr>
                <w:r w:rsidRPr="27E15649" w:rsidR="27E15649">
                  <w:rPr>
                    <w:rFonts w:ascii="Palatino Linotype" w:hAnsi="Palatino Linotype" w:eastAsia="Calibri" w:cs="Tahoma"/>
                    <w:sz w:val="22"/>
                    <w:szCs w:val="22"/>
                    <w:highlight w:val="black"/>
                    <w:lang w:eastAsia="en-US"/>
                  </w:rPr>
                  <w:t>XXXXXXXXXXXXXX</w:t>
                </w:r>
              </w:p>
            </w:tc>
          </w:tr>
          <w:tr w:rsidRPr="00431A70" w:rsidR="009721A0" w:rsidTr="27E15649" w14:paraId="22A7B88E" w14:textId="77777777">
            <w:trPr>
              <w:trHeight w:val="283"/>
            </w:trPr>
            <w:tc>
              <w:tcPr>
                <w:tcW w:w="2589" w:type="dxa"/>
                <w:tcMar/>
              </w:tcPr>
              <w:p w:rsidRPr="00431A70" w:rsidR="009721A0" w:rsidP="009A7587" w:rsidRDefault="009721A0" w14:paraId="7E246D86"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9721A0" w:rsidP="0031023E" w:rsidRDefault="007E5BE2" w14:paraId="568AB752" w14:textId="0B70C715">
                <w:pPr>
                  <w:tabs>
                    <w:tab w:val="left" w:pos="2834"/>
                    <w:tab w:val="right" w:pos="8838"/>
                  </w:tabs>
                  <w:ind w:left="-106" w:right="-105"/>
                  <w:jc w:val="both"/>
                  <w:rPr>
                    <w:rFonts w:ascii="Palatino Linotype" w:hAnsi="Palatino Linotype" w:eastAsia="Calibri" w:cs="Tahoma"/>
                    <w:bCs/>
                    <w:sz w:val="22"/>
                    <w:szCs w:val="22"/>
                    <w:lang w:eastAsia="en-US"/>
                  </w:rPr>
                </w:pPr>
                <w:r w:rsidRPr="007E5BE2">
                  <w:rPr>
                    <w:rFonts w:ascii="Palatino Linotype" w:hAnsi="Palatino Linotype" w:eastAsia="Calibri" w:cs="Tahoma"/>
                    <w:bCs/>
                    <w:sz w:val="22"/>
                    <w:szCs w:val="22"/>
                    <w:lang w:val="es-MX" w:eastAsia="en-US"/>
                  </w:rPr>
                  <w:t>Secretaría de Finanzas</w:t>
                </w:r>
              </w:p>
            </w:tc>
          </w:tr>
          <w:tr w:rsidRPr="00431A70" w:rsidR="009721A0" w:rsidTr="27E15649" w14:paraId="373882E7" w14:textId="77777777">
            <w:trPr>
              <w:trHeight w:val="283"/>
            </w:trPr>
            <w:tc>
              <w:tcPr>
                <w:tcW w:w="2589" w:type="dxa"/>
                <w:tcMar/>
              </w:tcPr>
              <w:p w:rsidRPr="00431A70" w:rsidR="009721A0" w:rsidP="009A7587" w:rsidRDefault="009721A0" w14:paraId="175FEB6B"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9721A0" w:rsidP="005F13CF" w:rsidRDefault="009721A0" w14:paraId="55D71474"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9721A0" w:rsidP="00DB7E5F" w:rsidRDefault="009721A0" w14:paraId="0E02ACD1" w14:textId="77777777">
          <w:pPr>
            <w:tabs>
              <w:tab w:val="right" w:pos="8838"/>
            </w:tabs>
            <w:ind w:left="-28"/>
            <w:jc w:val="both"/>
            <w:rPr>
              <w:rFonts w:ascii="Arial" w:hAnsi="Arial" w:eastAsia="Calibri" w:cs="Arial"/>
              <w:b/>
              <w:sz w:val="22"/>
              <w:szCs w:val="22"/>
              <w:lang w:eastAsia="en-US"/>
            </w:rPr>
          </w:pPr>
        </w:p>
      </w:tc>
    </w:tr>
  </w:tbl>
  <w:p w:rsidRPr="00330DA7" w:rsidR="009721A0" w:rsidP="00B727C5" w:rsidRDefault="009721A0" w14:paraId="4EC50B69"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2EF274C"/>
    <w:multiLevelType w:val="hybridMultilevel"/>
    <w:tmpl w:val="7DFCA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834614"/>
    <w:multiLevelType w:val="hybridMultilevel"/>
    <w:tmpl w:val="F62CBC5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DA501D"/>
    <w:multiLevelType w:val="hybridMultilevel"/>
    <w:tmpl w:val="A0648778"/>
    <w:lvl w:ilvl="0" w:tplc="080A0009">
      <w:start w:val="1"/>
      <w:numFmt w:val="bullet"/>
      <w:lvlText w:val=""/>
      <w:lvlJc w:val="left"/>
      <w:pPr>
        <w:ind w:left="1287" w:hanging="360"/>
      </w:pPr>
      <w:rPr>
        <w:rFonts w:hint="default" w:ascii="Wingdings" w:hAnsi="Wingdings"/>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5"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D897154"/>
    <w:multiLevelType w:val="hybridMultilevel"/>
    <w:tmpl w:val="06EE262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 w15:restartNumberingAfterBreak="0">
    <w:nsid w:val="1AB65E81"/>
    <w:multiLevelType w:val="hybridMultilevel"/>
    <w:tmpl w:val="A5A2E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20CD0F10"/>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43256E"/>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9722E9"/>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082D3E"/>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4" w15:restartNumberingAfterBreak="0">
    <w:nsid w:val="2AD27D06"/>
    <w:multiLevelType w:val="hybridMultilevel"/>
    <w:tmpl w:val="4986E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7" w15:restartNumberingAfterBreak="0">
    <w:nsid w:val="32826DD3"/>
    <w:multiLevelType w:val="hybridMultilevel"/>
    <w:tmpl w:val="F0DEFC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F627BC"/>
    <w:multiLevelType w:val="hybridMultilevel"/>
    <w:tmpl w:val="3216EF2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9"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CB131F"/>
    <w:multiLevelType w:val="hybridMultilevel"/>
    <w:tmpl w:val="185CC7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0291C10"/>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A134DB"/>
    <w:multiLevelType w:val="hybridMultilevel"/>
    <w:tmpl w:val="F6DAA5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622147"/>
    <w:multiLevelType w:val="hybridMultilevel"/>
    <w:tmpl w:val="96F81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9A3FB4"/>
    <w:multiLevelType w:val="hybridMultilevel"/>
    <w:tmpl w:val="48BEFD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A392BE4"/>
    <w:multiLevelType w:val="hybridMultilevel"/>
    <w:tmpl w:val="2E9EC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C772AC6"/>
    <w:multiLevelType w:val="hybridMultilevel"/>
    <w:tmpl w:val="565A2A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FE00151"/>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B85228"/>
    <w:multiLevelType w:val="hybridMultilevel"/>
    <w:tmpl w:val="8FFEA8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3180F32"/>
    <w:multiLevelType w:val="hybridMultilevel"/>
    <w:tmpl w:val="D82EFF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5CD5CFC"/>
    <w:multiLevelType w:val="hybridMultilevel"/>
    <w:tmpl w:val="FC22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E0736D"/>
    <w:multiLevelType w:val="hybridMultilevel"/>
    <w:tmpl w:val="6C1CC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6A7337"/>
    <w:multiLevelType w:val="hybridMultilevel"/>
    <w:tmpl w:val="D7AA40AE"/>
    <w:lvl w:ilvl="0" w:tplc="78AA75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F140F2"/>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6E5174B2"/>
    <w:multiLevelType w:val="hybridMultilevel"/>
    <w:tmpl w:val="6D18A712"/>
    <w:lvl w:ilvl="0" w:tplc="2E5CF610">
      <w:numFmt w:val="bullet"/>
      <w:lvlText w:val="•"/>
      <w:lvlJc w:val="left"/>
      <w:pPr>
        <w:ind w:left="577" w:hanging="435"/>
      </w:pPr>
      <w:rPr>
        <w:rFonts w:hint="default" w:ascii="Palatino Linotype" w:hAnsi="Palatino Linotype" w:eastAsia="Calibri" w:cs="Tahoma"/>
      </w:rPr>
    </w:lvl>
    <w:lvl w:ilvl="1" w:tplc="080A0003" w:tentative="1">
      <w:start w:val="1"/>
      <w:numFmt w:val="bullet"/>
      <w:lvlText w:val="o"/>
      <w:lvlJc w:val="left"/>
      <w:pPr>
        <w:ind w:left="1222" w:hanging="360"/>
      </w:pPr>
      <w:rPr>
        <w:rFonts w:hint="default" w:ascii="Courier New" w:hAnsi="Courier New" w:cs="Courier New"/>
      </w:rPr>
    </w:lvl>
    <w:lvl w:ilvl="2" w:tplc="080A0005" w:tentative="1">
      <w:start w:val="1"/>
      <w:numFmt w:val="bullet"/>
      <w:lvlText w:val=""/>
      <w:lvlJc w:val="left"/>
      <w:pPr>
        <w:ind w:left="1942" w:hanging="360"/>
      </w:pPr>
      <w:rPr>
        <w:rFonts w:hint="default" w:ascii="Wingdings" w:hAnsi="Wingdings"/>
      </w:rPr>
    </w:lvl>
    <w:lvl w:ilvl="3" w:tplc="080A0001" w:tentative="1">
      <w:start w:val="1"/>
      <w:numFmt w:val="bullet"/>
      <w:lvlText w:val=""/>
      <w:lvlJc w:val="left"/>
      <w:pPr>
        <w:ind w:left="2662" w:hanging="360"/>
      </w:pPr>
      <w:rPr>
        <w:rFonts w:hint="default" w:ascii="Symbol" w:hAnsi="Symbol"/>
      </w:rPr>
    </w:lvl>
    <w:lvl w:ilvl="4" w:tplc="080A0003" w:tentative="1">
      <w:start w:val="1"/>
      <w:numFmt w:val="bullet"/>
      <w:lvlText w:val="o"/>
      <w:lvlJc w:val="left"/>
      <w:pPr>
        <w:ind w:left="3382" w:hanging="360"/>
      </w:pPr>
      <w:rPr>
        <w:rFonts w:hint="default" w:ascii="Courier New" w:hAnsi="Courier New" w:cs="Courier New"/>
      </w:rPr>
    </w:lvl>
    <w:lvl w:ilvl="5" w:tplc="080A0005" w:tentative="1">
      <w:start w:val="1"/>
      <w:numFmt w:val="bullet"/>
      <w:lvlText w:val=""/>
      <w:lvlJc w:val="left"/>
      <w:pPr>
        <w:ind w:left="4102" w:hanging="360"/>
      </w:pPr>
      <w:rPr>
        <w:rFonts w:hint="default" w:ascii="Wingdings" w:hAnsi="Wingdings"/>
      </w:rPr>
    </w:lvl>
    <w:lvl w:ilvl="6" w:tplc="080A0001" w:tentative="1">
      <w:start w:val="1"/>
      <w:numFmt w:val="bullet"/>
      <w:lvlText w:val=""/>
      <w:lvlJc w:val="left"/>
      <w:pPr>
        <w:ind w:left="4822" w:hanging="360"/>
      </w:pPr>
      <w:rPr>
        <w:rFonts w:hint="default" w:ascii="Symbol" w:hAnsi="Symbol"/>
      </w:rPr>
    </w:lvl>
    <w:lvl w:ilvl="7" w:tplc="080A0003" w:tentative="1">
      <w:start w:val="1"/>
      <w:numFmt w:val="bullet"/>
      <w:lvlText w:val="o"/>
      <w:lvlJc w:val="left"/>
      <w:pPr>
        <w:ind w:left="5542" w:hanging="360"/>
      </w:pPr>
      <w:rPr>
        <w:rFonts w:hint="default" w:ascii="Courier New" w:hAnsi="Courier New" w:cs="Courier New"/>
      </w:rPr>
    </w:lvl>
    <w:lvl w:ilvl="8" w:tplc="080A0005" w:tentative="1">
      <w:start w:val="1"/>
      <w:numFmt w:val="bullet"/>
      <w:lvlText w:val=""/>
      <w:lvlJc w:val="left"/>
      <w:pPr>
        <w:ind w:left="6262" w:hanging="360"/>
      </w:pPr>
      <w:rPr>
        <w:rFonts w:hint="default" w:ascii="Wingdings" w:hAnsi="Wingdings"/>
      </w:rPr>
    </w:lvl>
  </w:abstractNum>
  <w:abstractNum w:abstractNumId="38" w15:restartNumberingAfterBreak="0">
    <w:nsid w:val="6EE2312E"/>
    <w:multiLevelType w:val="hybridMultilevel"/>
    <w:tmpl w:val="7D9E83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D6271CF"/>
    <w:multiLevelType w:val="hybridMultilevel"/>
    <w:tmpl w:val="C77EDF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986936810">
    <w:abstractNumId w:val="0"/>
  </w:num>
  <w:num w:numId="2" w16cid:durableId="823010932">
    <w:abstractNumId w:val="32"/>
  </w:num>
  <w:num w:numId="3" w16cid:durableId="164365486">
    <w:abstractNumId w:val="29"/>
  </w:num>
  <w:num w:numId="4" w16cid:durableId="808523603">
    <w:abstractNumId w:val="19"/>
  </w:num>
  <w:num w:numId="5" w16cid:durableId="1554853848">
    <w:abstractNumId w:val="15"/>
  </w:num>
  <w:num w:numId="6" w16cid:durableId="968241101">
    <w:abstractNumId w:val="1"/>
  </w:num>
  <w:num w:numId="7" w16cid:durableId="2043550180">
    <w:abstractNumId w:val="8"/>
  </w:num>
  <w:num w:numId="8" w16cid:durableId="294524168">
    <w:abstractNumId w:val="16"/>
  </w:num>
  <w:num w:numId="9" w16cid:durableId="4516357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9335883">
    <w:abstractNumId w:val="7"/>
  </w:num>
  <w:num w:numId="11" w16cid:durableId="94715734">
    <w:abstractNumId w:val="26"/>
  </w:num>
  <w:num w:numId="12" w16cid:durableId="2080713263">
    <w:abstractNumId w:val="27"/>
  </w:num>
  <w:num w:numId="13" w16cid:durableId="1764377368">
    <w:abstractNumId w:val="21"/>
  </w:num>
  <w:num w:numId="14" w16cid:durableId="1383208940">
    <w:abstractNumId w:val="33"/>
  </w:num>
  <w:num w:numId="15" w16cid:durableId="291401546">
    <w:abstractNumId w:val="5"/>
  </w:num>
  <w:num w:numId="16" w16cid:durableId="606936146">
    <w:abstractNumId w:val="3"/>
  </w:num>
  <w:num w:numId="17" w16cid:durableId="636178270">
    <w:abstractNumId w:val="14"/>
  </w:num>
  <w:num w:numId="18" w16cid:durableId="27028302">
    <w:abstractNumId w:val="4"/>
  </w:num>
  <w:num w:numId="19" w16cid:durableId="2068602941">
    <w:abstractNumId w:val="34"/>
  </w:num>
  <w:num w:numId="20" w16cid:durableId="1927110409">
    <w:abstractNumId w:val="6"/>
  </w:num>
  <w:num w:numId="21" w16cid:durableId="230311967">
    <w:abstractNumId w:val="18"/>
  </w:num>
  <w:num w:numId="22" w16cid:durableId="940333991">
    <w:abstractNumId w:val="36"/>
  </w:num>
  <w:num w:numId="23" w16cid:durableId="827091459">
    <w:abstractNumId w:val="13"/>
  </w:num>
  <w:num w:numId="24" w16cid:durableId="1930232396">
    <w:abstractNumId w:val="11"/>
  </w:num>
  <w:num w:numId="25" w16cid:durableId="511182662">
    <w:abstractNumId w:val="22"/>
  </w:num>
  <w:num w:numId="26" w16cid:durableId="7671156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322129">
    <w:abstractNumId w:val="30"/>
  </w:num>
  <w:num w:numId="28" w16cid:durableId="1855535301">
    <w:abstractNumId w:val="28"/>
  </w:num>
  <w:num w:numId="29" w16cid:durableId="1398089215">
    <w:abstractNumId w:val="9"/>
  </w:num>
  <w:num w:numId="30" w16cid:durableId="459033666">
    <w:abstractNumId w:val="35"/>
  </w:num>
  <w:num w:numId="31" w16cid:durableId="485895721">
    <w:abstractNumId w:val="20"/>
  </w:num>
  <w:num w:numId="32" w16cid:durableId="1391997715">
    <w:abstractNumId w:val="25"/>
  </w:num>
  <w:num w:numId="33" w16cid:durableId="874931069">
    <w:abstractNumId w:val="31"/>
  </w:num>
  <w:num w:numId="34" w16cid:durableId="572742552">
    <w:abstractNumId w:val="37"/>
  </w:num>
  <w:num w:numId="35" w16cid:durableId="877476936">
    <w:abstractNumId w:val="10"/>
  </w:num>
  <w:num w:numId="36" w16cid:durableId="1473324658">
    <w:abstractNumId w:val="17"/>
  </w:num>
  <w:num w:numId="37" w16cid:durableId="273900071">
    <w:abstractNumId w:val="39"/>
  </w:num>
  <w:num w:numId="38" w16cid:durableId="336617827">
    <w:abstractNumId w:val="23"/>
  </w:num>
  <w:num w:numId="39" w16cid:durableId="1427655451">
    <w:abstractNumId w:val="38"/>
  </w:num>
  <w:num w:numId="40" w16cid:durableId="1779834292">
    <w:abstractNumId w:val="24"/>
  </w:num>
  <w:num w:numId="41" w16cid:durableId="789397250">
    <w:abstractNumId w:val="2"/>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091"/>
    <w:rsid w:val="00006543"/>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595D"/>
    <w:rsid w:val="00056A85"/>
    <w:rsid w:val="00057250"/>
    <w:rsid w:val="0006017B"/>
    <w:rsid w:val="00060BE1"/>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8BC"/>
    <w:rsid w:val="000749A5"/>
    <w:rsid w:val="00075542"/>
    <w:rsid w:val="000758B2"/>
    <w:rsid w:val="000765EA"/>
    <w:rsid w:val="000778B2"/>
    <w:rsid w:val="000805CC"/>
    <w:rsid w:val="000813B0"/>
    <w:rsid w:val="0008148B"/>
    <w:rsid w:val="00081756"/>
    <w:rsid w:val="00081C1C"/>
    <w:rsid w:val="000851BA"/>
    <w:rsid w:val="000863E9"/>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529"/>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55"/>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6522"/>
    <w:rsid w:val="00197F5C"/>
    <w:rsid w:val="001A1B94"/>
    <w:rsid w:val="001A22F5"/>
    <w:rsid w:val="001A3887"/>
    <w:rsid w:val="001A3AF1"/>
    <w:rsid w:val="001A412B"/>
    <w:rsid w:val="001A4B83"/>
    <w:rsid w:val="001A4BBA"/>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0B58"/>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28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49C4"/>
    <w:rsid w:val="002657E2"/>
    <w:rsid w:val="002661B2"/>
    <w:rsid w:val="002669E5"/>
    <w:rsid w:val="002671C8"/>
    <w:rsid w:val="002672CF"/>
    <w:rsid w:val="00270BD6"/>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63FA"/>
    <w:rsid w:val="002C6BDE"/>
    <w:rsid w:val="002C7D95"/>
    <w:rsid w:val="002D1BE4"/>
    <w:rsid w:val="002D1D6C"/>
    <w:rsid w:val="002D33B0"/>
    <w:rsid w:val="002D3962"/>
    <w:rsid w:val="002D438B"/>
    <w:rsid w:val="002D4C3D"/>
    <w:rsid w:val="002D6323"/>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4E2"/>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2C70"/>
    <w:rsid w:val="00343B91"/>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282"/>
    <w:rsid w:val="00382696"/>
    <w:rsid w:val="0038358D"/>
    <w:rsid w:val="00383BDB"/>
    <w:rsid w:val="0038438A"/>
    <w:rsid w:val="003864D2"/>
    <w:rsid w:val="00386AFB"/>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1D"/>
    <w:rsid w:val="003A7FBE"/>
    <w:rsid w:val="003B0104"/>
    <w:rsid w:val="003B03A1"/>
    <w:rsid w:val="003B0D09"/>
    <w:rsid w:val="003B165A"/>
    <w:rsid w:val="003B1A7B"/>
    <w:rsid w:val="003B2140"/>
    <w:rsid w:val="003B3AB4"/>
    <w:rsid w:val="003B457A"/>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D6C"/>
    <w:rsid w:val="003C3E71"/>
    <w:rsid w:val="003C4519"/>
    <w:rsid w:val="003C5C01"/>
    <w:rsid w:val="003C6934"/>
    <w:rsid w:val="003C7FD0"/>
    <w:rsid w:val="003D0268"/>
    <w:rsid w:val="003D11DD"/>
    <w:rsid w:val="003D1770"/>
    <w:rsid w:val="003D1A43"/>
    <w:rsid w:val="003D1A64"/>
    <w:rsid w:val="003D1AEC"/>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3F77CF"/>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B14"/>
    <w:rsid w:val="00420CCC"/>
    <w:rsid w:val="00420E30"/>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4E57"/>
    <w:rsid w:val="004B591D"/>
    <w:rsid w:val="004B5A60"/>
    <w:rsid w:val="004B7542"/>
    <w:rsid w:val="004B769A"/>
    <w:rsid w:val="004B7DB2"/>
    <w:rsid w:val="004B7E7A"/>
    <w:rsid w:val="004C14AC"/>
    <w:rsid w:val="004C30D4"/>
    <w:rsid w:val="004C4ACC"/>
    <w:rsid w:val="004C6F68"/>
    <w:rsid w:val="004C78C8"/>
    <w:rsid w:val="004C7E83"/>
    <w:rsid w:val="004D0E1D"/>
    <w:rsid w:val="004D151D"/>
    <w:rsid w:val="004D18DE"/>
    <w:rsid w:val="004D19CC"/>
    <w:rsid w:val="004D2B43"/>
    <w:rsid w:val="004D3573"/>
    <w:rsid w:val="004D42A5"/>
    <w:rsid w:val="004D583C"/>
    <w:rsid w:val="004D5DB3"/>
    <w:rsid w:val="004E019E"/>
    <w:rsid w:val="004E0AA4"/>
    <w:rsid w:val="004E0D17"/>
    <w:rsid w:val="004E24D4"/>
    <w:rsid w:val="004E2B43"/>
    <w:rsid w:val="004E2CEB"/>
    <w:rsid w:val="004E345F"/>
    <w:rsid w:val="004E3BBA"/>
    <w:rsid w:val="004E401B"/>
    <w:rsid w:val="004E41C7"/>
    <w:rsid w:val="004E43D5"/>
    <w:rsid w:val="004E5BB8"/>
    <w:rsid w:val="004E660C"/>
    <w:rsid w:val="004E747A"/>
    <w:rsid w:val="004E7603"/>
    <w:rsid w:val="004E7759"/>
    <w:rsid w:val="004E7842"/>
    <w:rsid w:val="004E7C22"/>
    <w:rsid w:val="004E7DB7"/>
    <w:rsid w:val="004F0223"/>
    <w:rsid w:val="004F0E3C"/>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D57"/>
    <w:rsid w:val="00524076"/>
    <w:rsid w:val="005242AD"/>
    <w:rsid w:val="0052622D"/>
    <w:rsid w:val="00526575"/>
    <w:rsid w:val="0052716F"/>
    <w:rsid w:val="00527DAD"/>
    <w:rsid w:val="005308B8"/>
    <w:rsid w:val="00530D3B"/>
    <w:rsid w:val="00530F7C"/>
    <w:rsid w:val="00532035"/>
    <w:rsid w:val="005336C5"/>
    <w:rsid w:val="00533B79"/>
    <w:rsid w:val="00533C44"/>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5F1"/>
    <w:rsid w:val="00547D7E"/>
    <w:rsid w:val="00550418"/>
    <w:rsid w:val="005504F6"/>
    <w:rsid w:val="00550C0B"/>
    <w:rsid w:val="00552EBD"/>
    <w:rsid w:val="00553827"/>
    <w:rsid w:val="00553A6B"/>
    <w:rsid w:val="005544AF"/>
    <w:rsid w:val="00555BEC"/>
    <w:rsid w:val="00555F71"/>
    <w:rsid w:val="00557D01"/>
    <w:rsid w:val="00560495"/>
    <w:rsid w:val="00560FD1"/>
    <w:rsid w:val="005614EF"/>
    <w:rsid w:val="00563BEB"/>
    <w:rsid w:val="005651B9"/>
    <w:rsid w:val="00565223"/>
    <w:rsid w:val="0056535E"/>
    <w:rsid w:val="00565EE6"/>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A63"/>
    <w:rsid w:val="00601E59"/>
    <w:rsid w:val="00602045"/>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25B9"/>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1FB"/>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C6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3E72"/>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96C"/>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2DD7"/>
    <w:rsid w:val="00703C06"/>
    <w:rsid w:val="00704085"/>
    <w:rsid w:val="00704138"/>
    <w:rsid w:val="00704305"/>
    <w:rsid w:val="007043CB"/>
    <w:rsid w:val="0070476D"/>
    <w:rsid w:val="007047D3"/>
    <w:rsid w:val="00704B24"/>
    <w:rsid w:val="00704ECF"/>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834"/>
    <w:rsid w:val="00785461"/>
    <w:rsid w:val="00785A0A"/>
    <w:rsid w:val="00785DC5"/>
    <w:rsid w:val="0078639C"/>
    <w:rsid w:val="00786B36"/>
    <w:rsid w:val="00786F25"/>
    <w:rsid w:val="00786FF3"/>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1F59"/>
    <w:rsid w:val="007C5C9B"/>
    <w:rsid w:val="007C6C24"/>
    <w:rsid w:val="007C71CF"/>
    <w:rsid w:val="007C7EB6"/>
    <w:rsid w:val="007D02D8"/>
    <w:rsid w:val="007D03CB"/>
    <w:rsid w:val="007D12D8"/>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BE2"/>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4252"/>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9BE"/>
    <w:rsid w:val="00891E76"/>
    <w:rsid w:val="0089220F"/>
    <w:rsid w:val="00892B57"/>
    <w:rsid w:val="008935AA"/>
    <w:rsid w:val="008939CF"/>
    <w:rsid w:val="00893D5A"/>
    <w:rsid w:val="00894DF3"/>
    <w:rsid w:val="008960B5"/>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0B2F"/>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6CE5"/>
    <w:rsid w:val="008F7068"/>
    <w:rsid w:val="008F77BF"/>
    <w:rsid w:val="008F7852"/>
    <w:rsid w:val="00900A0E"/>
    <w:rsid w:val="00901CD4"/>
    <w:rsid w:val="0090360E"/>
    <w:rsid w:val="00903D37"/>
    <w:rsid w:val="0090582F"/>
    <w:rsid w:val="009079CA"/>
    <w:rsid w:val="009079ED"/>
    <w:rsid w:val="0091000D"/>
    <w:rsid w:val="0091055D"/>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83"/>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FF0"/>
    <w:rsid w:val="00954502"/>
    <w:rsid w:val="0095506D"/>
    <w:rsid w:val="009553A4"/>
    <w:rsid w:val="00955DA9"/>
    <w:rsid w:val="009561F6"/>
    <w:rsid w:val="009576B2"/>
    <w:rsid w:val="00960346"/>
    <w:rsid w:val="00960F05"/>
    <w:rsid w:val="00961724"/>
    <w:rsid w:val="009617D3"/>
    <w:rsid w:val="009626F7"/>
    <w:rsid w:val="0096463B"/>
    <w:rsid w:val="00967035"/>
    <w:rsid w:val="00967869"/>
    <w:rsid w:val="0096796E"/>
    <w:rsid w:val="009702DB"/>
    <w:rsid w:val="00970BEB"/>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0C3C"/>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0C5"/>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9AA"/>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4C5D"/>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21E1"/>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2FF3"/>
    <w:rsid w:val="00B03811"/>
    <w:rsid w:val="00B039E1"/>
    <w:rsid w:val="00B03B83"/>
    <w:rsid w:val="00B04D4C"/>
    <w:rsid w:val="00B04D63"/>
    <w:rsid w:val="00B04FDF"/>
    <w:rsid w:val="00B05E74"/>
    <w:rsid w:val="00B07F12"/>
    <w:rsid w:val="00B07FE3"/>
    <w:rsid w:val="00B10BAE"/>
    <w:rsid w:val="00B11CB3"/>
    <w:rsid w:val="00B12451"/>
    <w:rsid w:val="00B12A0A"/>
    <w:rsid w:val="00B14154"/>
    <w:rsid w:val="00B1415B"/>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23C"/>
    <w:rsid w:val="00B5495A"/>
    <w:rsid w:val="00B54AAB"/>
    <w:rsid w:val="00B553BA"/>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FD4"/>
    <w:rsid w:val="00B74128"/>
    <w:rsid w:val="00B743FD"/>
    <w:rsid w:val="00B74DCE"/>
    <w:rsid w:val="00B74FC5"/>
    <w:rsid w:val="00B75A6C"/>
    <w:rsid w:val="00B77614"/>
    <w:rsid w:val="00B8029A"/>
    <w:rsid w:val="00B80DB5"/>
    <w:rsid w:val="00B827B3"/>
    <w:rsid w:val="00B82F2D"/>
    <w:rsid w:val="00B83E2A"/>
    <w:rsid w:val="00B83E38"/>
    <w:rsid w:val="00B84273"/>
    <w:rsid w:val="00B84E0E"/>
    <w:rsid w:val="00B85781"/>
    <w:rsid w:val="00B85DF3"/>
    <w:rsid w:val="00B861AD"/>
    <w:rsid w:val="00B86C19"/>
    <w:rsid w:val="00B8730C"/>
    <w:rsid w:val="00B878CC"/>
    <w:rsid w:val="00B87E98"/>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6E2F"/>
    <w:rsid w:val="00C2770D"/>
    <w:rsid w:val="00C305F2"/>
    <w:rsid w:val="00C318DD"/>
    <w:rsid w:val="00C31F8B"/>
    <w:rsid w:val="00C3253F"/>
    <w:rsid w:val="00C3345C"/>
    <w:rsid w:val="00C33886"/>
    <w:rsid w:val="00C3485C"/>
    <w:rsid w:val="00C35A5E"/>
    <w:rsid w:val="00C364D0"/>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47"/>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4DD5"/>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EAC"/>
    <w:rsid w:val="00D73BC4"/>
    <w:rsid w:val="00D74170"/>
    <w:rsid w:val="00D74344"/>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2590"/>
    <w:rsid w:val="00DA495D"/>
    <w:rsid w:val="00DA4C0A"/>
    <w:rsid w:val="00DA4F15"/>
    <w:rsid w:val="00DA5280"/>
    <w:rsid w:val="00DA5DCA"/>
    <w:rsid w:val="00DA600C"/>
    <w:rsid w:val="00DA7BA0"/>
    <w:rsid w:val="00DA7C37"/>
    <w:rsid w:val="00DA7D03"/>
    <w:rsid w:val="00DB132B"/>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BCE"/>
    <w:rsid w:val="00DD1FE4"/>
    <w:rsid w:val="00DD23C5"/>
    <w:rsid w:val="00DD3A92"/>
    <w:rsid w:val="00DD3B58"/>
    <w:rsid w:val="00DD4022"/>
    <w:rsid w:val="00DD78B2"/>
    <w:rsid w:val="00DE0DE9"/>
    <w:rsid w:val="00DE1746"/>
    <w:rsid w:val="00DE2004"/>
    <w:rsid w:val="00DE2966"/>
    <w:rsid w:val="00DE3DC1"/>
    <w:rsid w:val="00DE40E0"/>
    <w:rsid w:val="00DE4107"/>
    <w:rsid w:val="00DE4FD1"/>
    <w:rsid w:val="00DE6E6F"/>
    <w:rsid w:val="00DE736A"/>
    <w:rsid w:val="00DF0127"/>
    <w:rsid w:val="00DF04ED"/>
    <w:rsid w:val="00DF0B5E"/>
    <w:rsid w:val="00DF0ED5"/>
    <w:rsid w:val="00DF382D"/>
    <w:rsid w:val="00DF3BE8"/>
    <w:rsid w:val="00DF3F0D"/>
    <w:rsid w:val="00DF5CF5"/>
    <w:rsid w:val="00DF72D9"/>
    <w:rsid w:val="00DF7B69"/>
    <w:rsid w:val="00DF7EC8"/>
    <w:rsid w:val="00E00D4F"/>
    <w:rsid w:val="00E0164B"/>
    <w:rsid w:val="00E0218A"/>
    <w:rsid w:val="00E028ED"/>
    <w:rsid w:val="00E02E7F"/>
    <w:rsid w:val="00E03E52"/>
    <w:rsid w:val="00E048CD"/>
    <w:rsid w:val="00E0499F"/>
    <w:rsid w:val="00E04AA2"/>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B38"/>
    <w:rsid w:val="00E56663"/>
    <w:rsid w:val="00E57CE2"/>
    <w:rsid w:val="00E60967"/>
    <w:rsid w:val="00E617BD"/>
    <w:rsid w:val="00E617DF"/>
    <w:rsid w:val="00E61A53"/>
    <w:rsid w:val="00E61E05"/>
    <w:rsid w:val="00E61F5C"/>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4B30"/>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6130"/>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C0"/>
    <w:rsid w:val="00FA3DF0"/>
    <w:rsid w:val="00FA47AD"/>
    <w:rsid w:val="00FA4AAE"/>
    <w:rsid w:val="00FA6099"/>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 w:val="27E1564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53D9B"/>
  <w15:docId w15:val="{8A69245D-C764-4D1E-8E72-08D88C892B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900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ipomex.org.mx/ipo3/lgt/indice/finanzas.web" TargetMode="Externa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eader" Target="header2.xml" Id="rId26"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hyperlink" Target="https://consultas.curp.gob.mx/CurpSP/html/informacionecurpPS.html" TargetMode="Externa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header" Target="header3.xml" Id="rId28" /><Relationship Type="http://schemas.openxmlformats.org/officeDocument/2006/relationships/hyperlink" Target="https://www.ipomex.org.mx/ipo3/lgt/indice/finanzas.web" TargetMode="External" Id="rId10" /><Relationship Type="http://schemas.openxmlformats.org/officeDocument/2006/relationships/image" Target="media/image9.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yperlink" Target="https://www.ipomex.org.mx/ipo3/lgt/indice/finanzas.web" TargetMode="Externa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footer" Target="footer1.xml" Id="rId27" /><Relationship Type="http://schemas.openxmlformats.org/officeDocument/2006/relationships/fontTable" Target="fontTable.xml" Id="rId30" /><Relationship Type="http://schemas.openxmlformats.org/officeDocument/2006/relationships/glossaryDocument" Target="glossary/document.xml" Id="R9284d17c57ee43ee" /></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b228fe2-412a-41a6-a2da-3557634d3a7a}"/>
      </w:docPartPr>
      <w:docPartBody>
        <w:p w14:paraId="60F8334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EECBF-7650-402B-9A32-E90A29A95BA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LENOVO</dc:creator>
  <keywords/>
  <dc:description/>
  <lastModifiedBy>JAEL RUBIO SANCHEZ</lastModifiedBy>
  <revision>6</revision>
  <lastPrinted>2020-01-16T18:20:00.0000000Z</lastPrinted>
  <dcterms:created xsi:type="dcterms:W3CDTF">2022-08-25T17:37:00.0000000Z</dcterms:created>
  <dcterms:modified xsi:type="dcterms:W3CDTF">2022-09-08T18:46:42.5116912Z</dcterms:modified>
</coreProperties>
</file>